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5"/>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平阳县病死动物无害化处理厂运营服务采购</w:t>
            </w:r>
          </w:p>
          <w:p>
            <w:pPr>
              <w:wordWrap w:val="0"/>
              <w:rPr>
                <w:rFonts w:ascii="宋体" w:hAnsi="宋体" w:cs="宋体"/>
                <w:b/>
                <w:sz w:val="30"/>
                <w:szCs w:val="30"/>
              </w:rPr>
            </w:pPr>
            <w:r>
              <w:rPr>
                <w:rFonts w:hint="eastAsia" w:ascii="宋体" w:hAnsi="宋体" w:cs="宋体"/>
                <w:b/>
                <w:sz w:val="30"/>
                <w:szCs w:val="30"/>
              </w:rPr>
              <w:t xml:space="preserve">              招标</w:t>
            </w:r>
            <w:bookmarkStart w:id="22" w:name="_GoBack"/>
            <w:r>
              <w:rPr>
                <w:rFonts w:hint="eastAsia" w:ascii="宋体" w:hAnsi="宋体" w:cs="宋体"/>
                <w:b/>
                <w:sz w:val="30"/>
                <w:szCs w:val="30"/>
              </w:rPr>
              <w:t>编号</w:t>
            </w:r>
            <w:bookmarkEnd w:id="22"/>
            <w:r>
              <w:rPr>
                <w:rFonts w:hint="eastAsia" w:ascii="宋体" w:hAnsi="宋体" w:cs="宋体"/>
                <w:b/>
                <w:sz w:val="30"/>
                <w:szCs w:val="30"/>
              </w:rPr>
              <w:t xml:space="preserve">：PYCG210419027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平阳县农业农村局</w:t>
            </w:r>
            <w:r>
              <w:rPr>
                <w:rFonts w:hint="eastAsia" w:ascii="宋体" w:hAnsi="宋体" w:cs="宋体"/>
                <w:b/>
                <w:sz w:val="30"/>
                <w:szCs w:val="30"/>
              </w:rPr>
              <w:t xml:space="preserve"> </w:t>
            </w:r>
          </w:p>
          <w:p>
            <w:pPr>
              <w:spacing w:line="440" w:lineRule="exact"/>
              <w:ind w:firstLine="2117" w:firstLineChars="703"/>
              <w:rPr>
                <w:rFonts w:hint="eastAsia" w:ascii="宋体" w:hAnsi="宋体" w:eastAsia="宋体" w:cs="宋体"/>
                <w:b/>
                <w:sz w:val="30"/>
                <w:szCs w:val="30"/>
                <w:lang w:val="en-US" w:eastAsia="zh-CN"/>
              </w:rPr>
            </w:pPr>
            <w:r>
              <w:rPr>
                <w:rFonts w:hint="eastAsia" w:ascii="宋体" w:hAnsi="宋体" w:cs="宋体"/>
                <w:b/>
                <w:sz w:val="30"/>
                <w:szCs w:val="30"/>
              </w:rPr>
              <w:t>联 系 人：</w:t>
            </w:r>
            <w:r>
              <w:rPr>
                <w:rFonts w:hint="eastAsia" w:ascii="宋体" w:hAnsi="宋体" w:cs="宋体"/>
                <w:b/>
                <w:sz w:val="30"/>
                <w:szCs w:val="30"/>
                <w:lang w:eastAsia="zh-CN"/>
              </w:rPr>
              <w:t>杨先生</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13616603824</w:t>
            </w:r>
          </w:p>
          <w:p>
            <w:pPr>
              <w:pStyle w:val="31"/>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0577-63112589、18058365298</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6"/>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6"/>
              <w:ind w:left="0" w:leftChars="0"/>
              <w:jc w:val="center"/>
              <w:rPr>
                <w:rFonts w:ascii="宋体" w:hAnsi="宋体" w:cs="宋体"/>
                <w:b/>
                <w:color w:val="auto"/>
                <w:sz w:val="84"/>
              </w:rPr>
            </w:pPr>
            <w:r>
              <w:rPr>
                <w:rFonts w:hint="eastAsia" w:ascii="宋体" w:hAnsi="宋体" w:cs="宋体"/>
                <w:b/>
                <w:color w:val="auto"/>
                <w:sz w:val="30"/>
                <w:szCs w:val="30"/>
              </w:rPr>
              <w:t>二零二</w:t>
            </w:r>
            <w:r>
              <w:rPr>
                <w:rFonts w:hint="eastAsia" w:ascii="宋体" w:hAnsi="宋体" w:cs="宋体"/>
                <w:b/>
                <w:color w:val="auto"/>
                <w:sz w:val="30"/>
                <w:szCs w:val="30"/>
                <w:lang w:eastAsia="zh-CN"/>
              </w:rPr>
              <w:t>一</w:t>
            </w:r>
            <w:r>
              <w:rPr>
                <w:rFonts w:hint="eastAsia" w:ascii="宋体" w:hAnsi="宋体" w:cs="宋体"/>
                <w:b/>
                <w:color w:val="auto"/>
                <w:sz w:val="30"/>
                <w:szCs w:val="30"/>
              </w:rPr>
              <w:t>年</w:t>
            </w:r>
            <w:r>
              <w:rPr>
                <w:rFonts w:hint="eastAsia" w:ascii="宋体" w:hAnsi="宋体" w:cs="宋体"/>
                <w:b/>
                <w:color w:val="auto"/>
                <w:sz w:val="30"/>
                <w:szCs w:val="30"/>
                <w:lang w:val="en-US" w:eastAsia="zh-CN"/>
              </w:rPr>
              <w:t>四</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hint="eastAsia" w:ascii="宋体" w:hAnsi="宋体" w:cs="宋体"/>
          <w:b/>
          <w:bCs/>
          <w:color w:val="000000"/>
          <w:kern w:val="0"/>
          <w:sz w:val="32"/>
          <w:szCs w:val="32"/>
        </w:rPr>
      </w:pPr>
      <w:r>
        <w:rPr>
          <w:rFonts w:hint="eastAsia" w:ascii="宋体" w:hAnsi="宋体" w:cs="宋体"/>
          <w:b/>
          <w:bCs/>
          <w:color w:val="000000"/>
          <w:kern w:val="0"/>
          <w:sz w:val="32"/>
          <w:szCs w:val="32"/>
          <w:lang w:eastAsia="zh-CN"/>
        </w:rPr>
        <w:t>浙江亿邦建设咨询有限公司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平阳县病死动物无害化处理厂运营服务采购</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hint="eastAsia" w:ascii="宋体" w:hAnsi="宋体"/>
          <w:b/>
          <w:color w:val="000000"/>
          <w:sz w:val="30"/>
          <w:szCs w:val="30"/>
        </w:rPr>
      </w:pPr>
      <w:r>
        <w:rPr>
          <w:rFonts w:hint="eastAsia" w:ascii="宋体" w:hAnsi="宋体"/>
          <w:b/>
          <w:color w:val="000000"/>
          <w:sz w:val="30"/>
          <w:szCs w:val="30"/>
        </w:rPr>
        <w:t>公告日期：202</w:t>
      </w:r>
      <w:r>
        <w:rPr>
          <w:rFonts w:hint="eastAsia" w:ascii="宋体" w:hAnsi="宋体"/>
          <w:b/>
          <w:color w:val="000000"/>
          <w:sz w:val="30"/>
          <w:szCs w:val="30"/>
          <w:lang w:val="en-US" w:eastAsia="zh-CN"/>
        </w:rPr>
        <w:t>1</w:t>
      </w:r>
      <w:r>
        <w:rPr>
          <w:rFonts w:hint="eastAsia" w:ascii="宋体" w:hAnsi="宋体"/>
          <w:b/>
          <w:color w:val="000000"/>
          <w:sz w:val="30"/>
          <w:szCs w:val="30"/>
        </w:rPr>
        <w:t>年</w:t>
      </w:r>
      <w:r>
        <w:rPr>
          <w:rFonts w:hint="eastAsia" w:ascii="宋体" w:hAnsi="宋体"/>
          <w:b/>
          <w:color w:val="000000"/>
          <w:sz w:val="30"/>
          <w:szCs w:val="30"/>
          <w:lang w:val="en-US" w:eastAsia="zh-CN"/>
        </w:rPr>
        <w:t xml:space="preserve"> </w:t>
      </w:r>
      <w:r>
        <w:rPr>
          <w:rFonts w:hint="eastAsia" w:ascii="宋体" w:hAnsi="宋体"/>
          <w:b/>
          <w:color w:val="000000"/>
          <w:sz w:val="30"/>
          <w:szCs w:val="30"/>
        </w:rPr>
        <w:t>月</w:t>
      </w:r>
      <w:r>
        <w:rPr>
          <w:rFonts w:hint="eastAsia" w:ascii="宋体" w:hAnsi="宋体"/>
          <w:b/>
          <w:color w:val="000000"/>
          <w:sz w:val="30"/>
          <w:szCs w:val="30"/>
          <w:lang w:val="en-US" w:eastAsia="zh-CN"/>
        </w:rPr>
        <w:t xml:space="preserve"> </w:t>
      </w:r>
      <w:r>
        <w:rPr>
          <w:rFonts w:hint="eastAsia" w:ascii="宋体" w:hAnsi="宋体"/>
          <w:b/>
          <w:color w:val="000000"/>
          <w:sz w:val="30"/>
          <w:szCs w:val="30"/>
        </w:rPr>
        <w:t>日</w:t>
      </w:r>
    </w:p>
    <w:p>
      <w:pPr>
        <w:pStyle w:val="23"/>
        <w:keepNext w:val="0"/>
        <w:keepLines w:val="0"/>
        <w:widowControl/>
        <w:suppressLineNumbers w:val="0"/>
        <w:spacing w:before="75" w:beforeAutospacing="0" w:after="150" w:afterAutospacing="0"/>
        <w:ind w:left="0" w:right="0"/>
      </w:pPr>
      <w:r>
        <w:rPr>
          <w:rFonts w:ascii="宋体" w:hAnsi="宋体" w:cs="宋体"/>
          <w:color w:val="000000"/>
          <w:kern w:val="0"/>
          <w:sz w:val="24"/>
        </w:rPr>
        <w:t> </w:t>
      </w:r>
      <w:r>
        <w:rPr>
          <w:rFonts w:ascii="仿宋" w:hAnsi="仿宋" w:eastAsia="仿宋" w:cs="仿宋"/>
          <w:sz w:val="27"/>
          <w:szCs w:val="27"/>
        </w:rPr>
        <w:t> </w:t>
      </w:r>
      <w:r>
        <w:rPr>
          <w:rFonts w:hint="eastAsia" w:ascii="仿宋" w:hAnsi="仿宋" w:eastAsia="仿宋" w:cs="仿宋"/>
          <w:sz w:val="27"/>
          <w:szCs w:val="27"/>
        </w:rPr>
        <w:t>项目概况</w:t>
      </w:r>
      <w:r>
        <w:rPr>
          <w:rFonts w:hint="eastAsia" w:ascii="仿宋" w:hAnsi="仿宋" w:eastAsia="仿宋" w:cs="仿宋"/>
        </w:rPr>
        <w:t>                                                    </w:t>
      </w:r>
    </w:p>
    <w:p>
      <w:pPr>
        <w:pStyle w:val="23"/>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w:t>
      </w:r>
      <w:r>
        <w:rPr>
          <w:rFonts w:hint="eastAsia" w:ascii="仿宋" w:hAnsi="仿宋" w:eastAsia="仿宋" w:cs="仿宋"/>
          <w:sz w:val="27"/>
          <w:szCs w:val="27"/>
          <w:lang w:eastAsia="zh-CN"/>
        </w:rPr>
        <w:t>平阳县病死动物无害化处理厂运营服务采购</w:t>
      </w:r>
      <w:r>
        <w:rPr>
          <w:rFonts w:hint="eastAsia" w:ascii="仿宋" w:hAnsi="仿宋" w:eastAsia="仿宋" w:cs="仿宋"/>
          <w:sz w:val="27"/>
          <w:szCs w:val="27"/>
        </w:rPr>
        <w:t>采购项目的潜在供应商应</w:t>
      </w:r>
      <w:r>
        <w:rPr>
          <w:rFonts w:hint="eastAsia" w:ascii="仿宋" w:hAnsi="仿宋" w:eastAsia="仿宋" w:cs="仿宋"/>
          <w:color w:val="auto"/>
          <w:sz w:val="27"/>
          <w:szCs w:val="27"/>
        </w:rPr>
        <w:t>在政采云平台（http://zfcg.czt.zj.gov.cn）获取（下载）采购文件，并于202</w:t>
      </w:r>
      <w:r>
        <w:rPr>
          <w:rFonts w:hint="eastAsia" w:ascii="仿宋" w:hAnsi="仿宋" w:eastAsia="仿宋" w:cs="仿宋"/>
          <w:color w:val="auto"/>
          <w:sz w:val="27"/>
          <w:szCs w:val="27"/>
          <w:lang w:val="en-US" w:eastAsia="zh-CN"/>
        </w:rPr>
        <w:t>1</w:t>
      </w:r>
      <w:r>
        <w:rPr>
          <w:rFonts w:hint="eastAsia" w:ascii="仿宋" w:hAnsi="仿宋" w:eastAsia="仿宋" w:cs="仿宋"/>
          <w:color w:val="auto"/>
          <w:sz w:val="27"/>
          <w:szCs w:val="27"/>
        </w:rPr>
        <w:t>年</w:t>
      </w:r>
      <w:r>
        <w:rPr>
          <w:rFonts w:hint="eastAsia" w:ascii="仿宋" w:hAnsi="仿宋" w:eastAsia="仿宋" w:cs="仿宋"/>
          <w:color w:val="auto"/>
          <w:sz w:val="27"/>
          <w:szCs w:val="27"/>
          <w:lang w:val="en-US" w:eastAsia="zh-CN"/>
        </w:rPr>
        <w:t xml:space="preserve"> </w:t>
      </w:r>
      <w:r>
        <w:rPr>
          <w:rFonts w:hint="eastAsia" w:ascii="仿宋" w:hAnsi="仿宋" w:eastAsia="仿宋" w:cs="仿宋"/>
          <w:color w:val="auto"/>
          <w:sz w:val="27"/>
          <w:szCs w:val="27"/>
        </w:rPr>
        <w:t>月</w:t>
      </w:r>
      <w:r>
        <w:rPr>
          <w:rFonts w:hint="eastAsia" w:ascii="仿宋" w:hAnsi="仿宋" w:eastAsia="仿宋" w:cs="仿宋"/>
          <w:color w:val="auto"/>
          <w:sz w:val="27"/>
          <w:szCs w:val="27"/>
          <w:lang w:val="en-US" w:eastAsia="zh-CN"/>
        </w:rPr>
        <w:t xml:space="preserve"> </w:t>
      </w:r>
      <w:r>
        <w:rPr>
          <w:rFonts w:hint="eastAsia" w:ascii="仿宋" w:hAnsi="仿宋" w:eastAsia="仿宋" w:cs="仿宋"/>
          <w:color w:val="auto"/>
          <w:sz w:val="27"/>
          <w:szCs w:val="27"/>
        </w:rPr>
        <w:t xml:space="preserve">日 </w:t>
      </w:r>
      <w:r>
        <w:rPr>
          <w:rFonts w:hint="eastAsia" w:ascii="仿宋" w:hAnsi="仿宋" w:eastAsia="仿宋" w:cs="仿宋"/>
          <w:color w:val="auto"/>
          <w:sz w:val="27"/>
          <w:szCs w:val="27"/>
          <w:lang w:val="en-US" w:eastAsia="zh-CN"/>
        </w:rPr>
        <w:t>9</w:t>
      </w:r>
      <w:r>
        <w:rPr>
          <w:rFonts w:hint="eastAsia" w:ascii="仿宋" w:hAnsi="仿宋" w:eastAsia="仿宋" w:cs="仿宋"/>
          <w:color w:val="auto"/>
          <w:sz w:val="27"/>
          <w:szCs w:val="27"/>
        </w:rPr>
        <w:t>:30（北京时间）前提交（上传）响应文件。</w:t>
      </w:r>
      <w:r>
        <w:rPr>
          <w:rFonts w:hint="eastAsia" w:ascii="仿宋" w:hAnsi="仿宋" w:eastAsia="仿宋" w:cs="仿宋"/>
          <w:color w:val="auto"/>
        </w:rPr>
        <w:t xml:space="preserve">                </w:t>
      </w:r>
      <w:r>
        <w:rPr>
          <w:rFonts w:hint="eastAsia" w:ascii="仿宋" w:hAnsi="仿宋" w:eastAsia="仿宋" w:cs="仿宋"/>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8"/>
          <w:rFonts w:ascii="黑体" w:hAnsi="宋体" w:eastAsia="黑体" w:cs="黑体"/>
          <w:sz w:val="27"/>
          <w:szCs w:val="27"/>
        </w:rPr>
        <w:t>一、项目基本情况</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项目编号：PYCG210419027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w:t>
      </w:r>
      <w:r>
        <w:rPr>
          <w:rFonts w:hint="eastAsia" w:ascii="仿宋" w:hAnsi="仿宋" w:eastAsia="仿宋" w:cs="仿宋"/>
          <w:sz w:val="27"/>
          <w:szCs w:val="27"/>
          <w:lang w:eastAsia="zh-CN"/>
        </w:rPr>
        <w:t>平阳县病死动物无害化处理厂运营服务采购</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采购方式：</w:t>
      </w:r>
      <w:r>
        <w:rPr>
          <w:rFonts w:hint="eastAsia" w:ascii="仿宋" w:hAnsi="仿宋" w:eastAsia="仿宋" w:cs="仿宋"/>
          <w:sz w:val="27"/>
          <w:szCs w:val="27"/>
          <w:lang w:eastAsia="zh-CN"/>
        </w:rPr>
        <w:t>公开招标</w:t>
      </w:r>
      <w:r>
        <w:rPr>
          <w:rFonts w:hint="eastAsia" w:ascii="仿宋" w:hAnsi="仿宋" w:eastAsia="仿宋" w:cs="仿宋"/>
        </w:rPr>
        <w:t> </w:t>
      </w:r>
    </w:p>
    <w:p>
      <w:pPr>
        <w:pStyle w:val="23"/>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sz w:val="27"/>
          <w:szCs w:val="27"/>
        </w:rPr>
        <w:t>    预算金额（元</w:t>
      </w:r>
      <w:r>
        <w:rPr>
          <w:rFonts w:hint="eastAsia" w:ascii="仿宋" w:hAnsi="仿宋" w:eastAsia="仿宋" w:cs="仿宋"/>
          <w:color w:val="auto"/>
          <w:sz w:val="27"/>
          <w:szCs w:val="27"/>
        </w:rPr>
        <w:t>）：</w:t>
      </w:r>
      <w:r>
        <w:rPr>
          <w:rFonts w:hint="eastAsia" w:ascii="仿宋" w:hAnsi="仿宋" w:eastAsia="仿宋" w:cs="仿宋"/>
          <w:color w:val="auto"/>
          <w:sz w:val="27"/>
          <w:szCs w:val="27"/>
          <w:lang w:val="en-US" w:eastAsia="zh-CN"/>
        </w:rPr>
        <w:t xml:space="preserve">16500000  </w:t>
      </w:r>
      <w:r>
        <w:rPr>
          <w:rFonts w:hint="eastAsia" w:ascii="仿宋" w:hAnsi="仿宋" w:eastAsia="仿宋" w:cs="仿宋"/>
          <w:color w:val="auto"/>
          <w:sz w:val="27"/>
          <w:szCs w:val="27"/>
        </w:rPr>
        <w:t> </w:t>
      </w:r>
    </w:p>
    <w:p>
      <w:pPr>
        <w:pStyle w:val="23"/>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最高限价（元）：</w:t>
      </w:r>
      <w:r>
        <w:rPr>
          <w:rFonts w:hint="eastAsia" w:ascii="仿宋" w:hAnsi="仿宋" w:eastAsia="仿宋" w:cs="仿宋"/>
          <w:color w:val="auto"/>
          <w:sz w:val="27"/>
          <w:szCs w:val="27"/>
          <w:lang w:val="en-US" w:eastAsia="zh-CN"/>
        </w:rPr>
        <w:t xml:space="preserve">16500000  </w:t>
      </w:r>
    </w:p>
    <w:p>
      <w:pPr>
        <w:pStyle w:val="23"/>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color w:val="auto"/>
          <w:sz w:val="27"/>
          <w:szCs w:val="27"/>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300" w:lineRule="atLeast"/>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w:t>
      </w:r>
      <w:r>
        <w:rPr>
          <w:rFonts w:hint="eastAsia" w:ascii="仿宋" w:hAnsi="仿宋" w:eastAsia="仿宋" w:cs="仿宋"/>
          <w:color w:val="auto"/>
          <w:kern w:val="0"/>
          <w:sz w:val="27"/>
          <w:szCs w:val="27"/>
          <w:lang w:val="en-US" w:eastAsia="zh-CN" w:bidi="ar"/>
        </w:rPr>
        <w:t> 标项一 </w:t>
      </w:r>
      <w:r>
        <w:rPr>
          <w:rFonts w:hint="eastAsia" w:ascii="仿宋" w:hAnsi="仿宋" w:eastAsia="仿宋" w:cs="仿宋"/>
          <w:color w:val="auto"/>
          <w:kern w:val="0"/>
          <w:sz w:val="27"/>
          <w:szCs w:val="27"/>
          <w:lang w:val="en-US" w:eastAsia="zh-CN" w:bidi="ar"/>
        </w:rPr>
        <w:br w:type="textWrapping"/>
      </w:r>
      <w:r>
        <w:rPr>
          <w:rFonts w:hint="eastAsia" w:ascii="仿宋" w:hAnsi="仿宋" w:eastAsia="仿宋" w:cs="仿宋"/>
          <w:color w:val="auto"/>
          <w:kern w:val="0"/>
          <w:sz w:val="27"/>
          <w:szCs w:val="27"/>
          <w:lang w:val="en-US" w:eastAsia="zh-CN" w:bidi="ar"/>
        </w:rPr>
        <w:t>   数量：1 </w:t>
      </w:r>
    </w:p>
    <w:p>
      <w:pPr>
        <w:pStyle w:val="23"/>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预算金额（元）：</w:t>
      </w:r>
      <w:r>
        <w:rPr>
          <w:rFonts w:hint="eastAsia" w:ascii="仿宋" w:hAnsi="仿宋" w:eastAsia="仿宋" w:cs="仿宋"/>
          <w:color w:val="auto"/>
          <w:sz w:val="27"/>
          <w:szCs w:val="27"/>
          <w:lang w:val="en-US" w:eastAsia="zh-CN"/>
        </w:rPr>
        <w:t xml:space="preserve">16500000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单位：项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简要规格描述：详见采购文件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备注：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合同履约期限：至合同结束（以签订的合同为准） </w:t>
      </w:r>
      <w:r>
        <w:rPr>
          <w:rFonts w:hint="eastAsia" w:ascii="仿宋" w:hAnsi="仿宋" w:eastAsia="仿宋" w:cs="仿宋"/>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r>
        <w:rPr>
          <w:rFonts w:hint="eastAsia" w:ascii="仿宋" w:hAnsi="仿宋" w:eastAsia="仿宋" w:cs="仿宋"/>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二、申请人的资格要求：</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2.落实政府采购政策需满足的资格要求：详见采购文件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3.本项目的特定资格要求：投标供应商不属于公益一类事业单位及使用事业编制且由财政拨款保障的群团组织单位</w:t>
      </w:r>
      <w:r>
        <w:rPr>
          <w:rFonts w:hint="eastAsia" w:ascii="仿宋" w:hAnsi="仿宋" w:eastAsia="仿宋" w:cs="仿宋"/>
          <w:sz w:val="27"/>
          <w:szCs w:val="27"/>
          <w:lang w:eastAsia="zh-CN"/>
        </w:rPr>
        <w:t>。</w:t>
      </w:r>
      <w:r>
        <w:rPr>
          <w:rFonts w:hint="eastAsia" w:ascii="仿宋" w:hAnsi="仿宋" w:eastAsia="仿宋" w:cs="仿宋"/>
          <w:sz w:val="27"/>
          <w:szCs w:val="27"/>
        </w:rPr>
        <w:t>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三、获取（下载）采购文件</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w:t>
      </w:r>
      <w:r>
        <w:rPr>
          <w:rFonts w:hint="eastAsia" w:ascii="仿宋" w:hAnsi="仿宋" w:eastAsia="仿宋" w:cs="仿宋"/>
          <w:sz w:val="27"/>
          <w:szCs w:val="27"/>
          <w:u w:val="none"/>
          <w:lang w:val="en-US" w:eastAsia="zh-CN"/>
        </w:rPr>
        <w:t>1</w:t>
      </w:r>
      <w:r>
        <w:rPr>
          <w:rFonts w:hint="eastAsia" w:ascii="仿宋" w:hAnsi="仿宋" w:eastAsia="仿宋" w:cs="仿宋"/>
          <w:sz w:val="27"/>
          <w:szCs w:val="27"/>
          <w:u w:val="none"/>
        </w:rPr>
        <w:t>年</w:t>
      </w:r>
      <w:r>
        <w:rPr>
          <w:rFonts w:hint="eastAsia" w:ascii="仿宋" w:hAnsi="仿宋" w:eastAsia="仿宋" w:cs="仿宋"/>
          <w:sz w:val="27"/>
          <w:szCs w:val="27"/>
          <w:u w:val="none"/>
          <w:lang w:val="en-US" w:eastAsia="zh-CN"/>
        </w:rPr>
        <w:t xml:space="preserve"> </w:t>
      </w:r>
      <w:r>
        <w:rPr>
          <w:rFonts w:hint="eastAsia" w:ascii="仿宋" w:hAnsi="仿宋" w:eastAsia="仿宋" w:cs="仿宋"/>
          <w:sz w:val="27"/>
          <w:szCs w:val="27"/>
          <w:u w:val="none"/>
        </w:rPr>
        <w:t>月</w:t>
      </w:r>
      <w:r>
        <w:rPr>
          <w:rFonts w:hint="eastAsia" w:ascii="仿宋" w:hAnsi="仿宋" w:eastAsia="仿宋" w:cs="仿宋"/>
          <w:sz w:val="27"/>
          <w:szCs w:val="27"/>
          <w:u w:val="none"/>
          <w:lang w:val="en-US" w:eastAsia="zh-CN"/>
        </w:rPr>
        <w:t xml:space="preserve"> </w:t>
      </w:r>
      <w:r>
        <w:rPr>
          <w:rFonts w:hint="eastAsia" w:ascii="仿宋" w:hAnsi="仿宋" w:eastAsia="仿宋" w:cs="仿宋"/>
          <w:sz w:val="27"/>
          <w:szCs w:val="27"/>
          <w:u w:val="none"/>
        </w:rPr>
        <w:t>日，每天上午00:00至12:00，下午12:00至23:59（北京时间，线上获取法定节假日均可，线下获取文件法定节假日除外）</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地点（网址）：政采云平台（http://zfcg.czt.zj.gov.cn）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四、响应文件提交（上传）</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截止时间：202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月</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:30（北京时间）</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五、响应文件开启</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开启时间：202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月</w:t>
      </w:r>
      <w:r>
        <w:rPr>
          <w:rFonts w:hint="eastAsia" w:ascii="仿宋" w:hAnsi="仿宋" w:eastAsia="仿宋" w:cs="仿宋"/>
          <w:sz w:val="27"/>
          <w:szCs w:val="27"/>
          <w:lang w:val="en-US" w:eastAsia="zh-CN"/>
        </w:rPr>
        <w:t xml:space="preserve"> </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 （北京时间）</w:t>
      </w:r>
    </w:p>
    <w:p>
      <w:pPr>
        <w:pStyle w:val="23"/>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8"/>
          <w:rFonts w:ascii="黑体" w:hAnsi="宋体" w:eastAsia="黑体" w:cs="黑体"/>
          <w:sz w:val="27"/>
          <w:szCs w:val="27"/>
        </w:rPr>
        <w:t>六、公告期限</w:t>
      </w:r>
    </w:p>
    <w:p>
      <w:pPr>
        <w:pStyle w:val="23"/>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自本公告发布之日起3个工作日。</w:t>
      </w:r>
    </w:p>
    <w:p>
      <w:pPr>
        <w:pStyle w:val="23"/>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8"/>
          <w:rFonts w:ascii="黑体" w:hAnsi="宋体" w:eastAsia="黑体" w:cs="黑体"/>
          <w:sz w:val="27"/>
          <w:szCs w:val="27"/>
        </w:rPr>
        <w:t>七、其他补充事宜</w:t>
      </w:r>
      <w:r>
        <w:rPr>
          <w:rFonts w:ascii="黑体" w:hAnsi="宋体" w:eastAsia="黑体" w:cs="黑体"/>
          <w:sz w:val="27"/>
          <w:szCs w:val="27"/>
        </w:rPr>
        <w:t> </w:t>
      </w:r>
    </w:p>
    <w:p>
      <w:pPr>
        <w:pStyle w:val="23"/>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sz w:val="27"/>
          <w:szCs w:val="27"/>
        </w:rPr>
        <w:br w:type="textWrapping"/>
      </w:r>
      <w:r>
        <w:rPr>
          <w:rFonts w:hint="eastAsia" w:ascii="仿宋" w:hAnsi="仿宋" w:eastAsia="仿宋" w:cs="仿宋"/>
          <w:sz w:val="27"/>
          <w:szCs w:val="27"/>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3"/>
        <w:keepNext w:val="0"/>
        <w:keepLines w:val="0"/>
        <w:widowControl/>
        <w:suppressLineNumbers w:val="0"/>
        <w:spacing w:before="75" w:beforeAutospacing="0" w:after="75" w:afterAutospacing="0" w:line="315" w:lineRule="atLeast"/>
        <w:ind w:left="0" w:right="0"/>
      </w:pPr>
    </w:p>
    <w:p>
      <w:pPr>
        <w:pStyle w:val="23"/>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8"/>
          <w:rFonts w:ascii="黑体" w:hAnsi="宋体" w:eastAsia="黑体" w:cs="黑体"/>
          <w:sz w:val="27"/>
          <w:szCs w:val="27"/>
        </w:rPr>
        <w:t>八、凡对本次招标提出询问、质疑、投诉，请按以下方式联系</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1.采购人信息</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w:t>
      </w:r>
      <w:r>
        <w:rPr>
          <w:rFonts w:hint="eastAsia" w:ascii="仿宋" w:hAnsi="仿宋" w:eastAsia="仿宋" w:cs="仿宋"/>
          <w:sz w:val="27"/>
          <w:szCs w:val="27"/>
          <w:lang w:eastAsia="zh-CN"/>
        </w:rPr>
        <w:t>平阳县农业农村局</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240" w:lineRule="auto"/>
        <w:ind w:left="0" w:right="0"/>
        <w:rPr>
          <w:rFonts w:hint="eastAsia" w:eastAsia="仿宋"/>
          <w:lang w:eastAsia="zh-CN"/>
        </w:rPr>
      </w:pPr>
      <w:r>
        <w:rPr>
          <w:rFonts w:hint="eastAsia" w:ascii="仿宋" w:hAnsi="仿宋" w:eastAsia="仿宋" w:cs="仿宋"/>
          <w:sz w:val="27"/>
          <w:szCs w:val="27"/>
        </w:rPr>
        <w:t>    地    址：</w:t>
      </w:r>
      <w:r>
        <w:rPr>
          <w:rFonts w:hint="eastAsia" w:ascii="仿宋" w:hAnsi="仿宋" w:eastAsia="仿宋" w:cs="仿宋"/>
          <w:sz w:val="27"/>
          <w:szCs w:val="27"/>
          <w:lang w:val="en-US" w:eastAsia="zh-CN"/>
        </w:rPr>
        <w:t xml:space="preserve">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项目联系人（询问）：</w:t>
      </w:r>
    </w:p>
    <w:p>
      <w:pPr>
        <w:pStyle w:val="23"/>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项目联系方式（询问）：</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xml:space="preserve">    </w:t>
      </w:r>
      <w:r>
        <w:rPr>
          <w:rFonts w:hint="eastAsia" w:ascii="仿宋" w:hAnsi="仿宋" w:eastAsia="仿宋" w:cs="仿宋"/>
          <w:i w:val="0"/>
          <w:caps w:val="0"/>
          <w:color w:val="000000"/>
          <w:spacing w:val="0"/>
          <w:sz w:val="27"/>
          <w:szCs w:val="27"/>
        </w:rPr>
        <w:t>质疑联系人：330326300901fp </w:t>
      </w:r>
    </w:p>
    <w:p>
      <w:pPr>
        <w:pStyle w:val="23"/>
        <w:keepNext w:val="0"/>
        <w:keepLines w:val="0"/>
        <w:widowControl/>
        <w:suppressLineNumbers w:val="0"/>
        <w:spacing w:before="75" w:beforeAutospacing="0" w:after="75" w:afterAutospacing="0" w:line="240" w:lineRule="auto"/>
        <w:ind w:left="0" w:right="0" w:firstLine="420"/>
        <w:rPr>
          <w:rFonts w:hint="eastAsia" w:ascii="仿宋" w:hAnsi="仿宋" w:eastAsia="仿宋" w:cs="仿宋"/>
          <w:sz w:val="27"/>
          <w:szCs w:val="27"/>
        </w:rPr>
      </w:pPr>
      <w:r>
        <w:rPr>
          <w:rFonts w:hint="eastAsia" w:ascii="仿宋" w:hAnsi="仿宋" w:eastAsia="仿宋" w:cs="仿宋"/>
          <w:i w:val="0"/>
          <w:caps w:val="0"/>
          <w:color w:val="000000"/>
          <w:spacing w:val="0"/>
          <w:sz w:val="27"/>
          <w:szCs w:val="27"/>
        </w:rPr>
        <w:t>质疑联系方式：15157717214 </w:t>
      </w:r>
      <w:r>
        <w:rPr>
          <w:rFonts w:hint="eastAsia" w:ascii="仿宋" w:hAnsi="仿宋" w:eastAsia="仿宋" w:cs="仿宋"/>
          <w:sz w:val="27"/>
          <w:szCs w:val="27"/>
        </w:rPr>
        <w:t> </w:t>
      </w:r>
    </w:p>
    <w:p>
      <w:pPr>
        <w:pStyle w:val="23"/>
        <w:keepNext w:val="0"/>
        <w:keepLines w:val="0"/>
        <w:widowControl/>
        <w:suppressLineNumbers w:val="0"/>
        <w:spacing w:before="75" w:beforeAutospacing="0" w:after="75" w:afterAutospacing="0" w:line="240" w:lineRule="auto"/>
        <w:ind w:left="0" w:right="0" w:firstLine="420"/>
      </w:pP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称：浙江亿邦建设咨询有限公司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址：温州市平阳县鳌江镇（兴鳌中路）家电城B区4幢三楼西三间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r>
        <w:rPr>
          <w:rFonts w:hint="eastAsia" w:ascii="仿宋" w:hAnsi="仿宋" w:eastAsia="仿宋" w:cs="仿宋"/>
        </w:rPr>
        <w:t>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项目联系人（询问）：蔡俊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项目联系方式（询问）：18058365298、0577-63112589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质疑联系人：卢丽娜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质疑联系方式：0577-61511617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称：平阳县财政局政府采购监督管理科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址：平阳县昆阳镇人民路373号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联系人 ：陈先生 </w:t>
      </w:r>
    </w:p>
    <w:p>
      <w:pPr>
        <w:pStyle w:val="23"/>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监督投诉电话：0577-63889763</w:t>
      </w:r>
    </w:p>
    <w:p>
      <w:pPr>
        <w:pStyle w:val="23"/>
        <w:keepNext w:val="0"/>
        <w:keepLines w:val="0"/>
        <w:widowControl/>
        <w:suppressLineNumbers w:val="0"/>
        <w:spacing w:before="75" w:beforeAutospacing="0" w:after="75" w:afterAutospacing="0"/>
        <w:ind w:left="0" w:right="0"/>
      </w:pPr>
      <w:r>
        <w:rPr>
          <w:rFonts w:hint="eastAsia" w:ascii="仿宋" w:hAnsi="仿宋" w:eastAsia="仿宋" w:cs="仿宋"/>
        </w:rPr>
        <w:t>若对项目采购电子交易系统操作有疑问，可登录政采云（https://www.zcygov.cn/），点击右侧咨询小采，获取采小蜜智能服务管家帮助，或拨打政采云服务热线400-881-7190获取热线服务帮助。        </w:t>
      </w:r>
    </w:p>
    <w:p>
      <w:pPr>
        <w:pStyle w:val="23"/>
        <w:keepNext w:val="0"/>
        <w:keepLines w:val="0"/>
        <w:widowControl/>
        <w:suppressLineNumbers w:val="0"/>
        <w:spacing w:before="75" w:beforeAutospacing="0" w:after="75" w:afterAutospacing="0"/>
        <w:ind w:left="0" w:right="0"/>
        <w:rPr>
          <w:rFonts w:hint="eastAsia"/>
          <w:b/>
          <w:color w:val="000000"/>
          <w:sz w:val="32"/>
        </w:rPr>
      </w:pPr>
      <w:r>
        <w:rPr>
          <w:rFonts w:hint="eastAsia" w:ascii="仿宋" w:hAnsi="仿宋" w:eastAsia="仿宋" w:cs="仿宋"/>
        </w:rPr>
        <w:t>CA问题联系电话（人工）：汇信CA 400-888-4636；天谷CA 400-087-8198。</w:t>
      </w:r>
      <w:r>
        <w:rPr>
          <w:rFonts w:hint="eastAsia" w:ascii="仿宋" w:hAnsi="仿宋" w:eastAsia="仿宋" w:cs="仿宋"/>
        </w:rPr>
        <w:br w:type="textWrapping"/>
      </w:r>
      <w:r>
        <w:rPr>
          <w:rFonts w:hint="eastAsia" w:ascii="仿宋" w:hAnsi="仿宋" w:eastAsia="仿宋" w:cs="仿宋"/>
        </w:rPr>
        <w:t> </w:t>
      </w:r>
    </w:p>
    <w:p>
      <w:pPr>
        <w:jc w:val="center"/>
        <w:rPr>
          <w:rFonts w:ascii="宋体" w:hAnsi="宋体" w:cs="宋体"/>
          <w:b/>
          <w:bCs/>
          <w:sz w:val="36"/>
          <w:szCs w:val="36"/>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浙江亿邦建设咨询有限公司</w:t>
      </w:r>
      <w:r>
        <w:rPr>
          <w:rFonts w:hint="eastAsia" w:ascii="宋体" w:hAnsi="宋体" w:cs="宋体"/>
          <w:kern w:val="0"/>
          <w:sz w:val="22"/>
          <w:szCs w:val="22"/>
        </w:rPr>
        <w:t>对</w:t>
      </w:r>
      <w:r>
        <w:rPr>
          <w:rFonts w:hint="eastAsia" w:ascii="宋体" w:hAnsi="宋体" w:cs="宋体"/>
          <w:kern w:val="0"/>
          <w:sz w:val="22"/>
          <w:szCs w:val="22"/>
          <w:lang w:eastAsia="zh-CN"/>
        </w:rPr>
        <w:t>平阳县病死动物无害化处理厂运营服务采购</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5"/>
        <w:tblW w:w="101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平阳县病死动物无害化处理厂运营服务采购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color w:val="auto"/>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color w:val="auto"/>
                <w:sz w:val="22"/>
                <w:lang w:eastAsia="zh-CN"/>
              </w:rPr>
            </w:pPr>
            <w:r>
              <w:rPr>
                <w:rFonts w:hint="eastAsia" w:ascii="宋体" w:hAnsi="宋体" w:eastAsia="宋体" w:cs="宋体"/>
                <w:color w:val="auto"/>
                <w:sz w:val="22"/>
                <w:lang w:eastAsia="zh-CN"/>
              </w:rPr>
              <w:t>PYCG210419027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color w:val="auto"/>
                <w:sz w:val="22"/>
                <w:szCs w:val="22"/>
              </w:rPr>
            </w:pPr>
            <w:r>
              <w:rPr>
                <w:rFonts w:hint="eastAsia" w:ascii="宋体" w:hAnsi="宋体" w:cs="宋体"/>
                <w:color w:val="auto"/>
                <w:sz w:val="22"/>
                <w:szCs w:val="22"/>
              </w:rPr>
              <w:t>采购人</w:t>
            </w:r>
          </w:p>
        </w:tc>
        <w:tc>
          <w:tcPr>
            <w:tcW w:w="7776" w:type="dxa"/>
            <w:vAlign w:val="center"/>
          </w:tcPr>
          <w:p>
            <w:pPr>
              <w:rPr>
                <w:color w:val="auto"/>
                <w:sz w:val="22"/>
                <w:szCs w:val="22"/>
              </w:rPr>
            </w:pPr>
            <w:r>
              <w:rPr>
                <w:rFonts w:hint="eastAsia"/>
                <w:color w:val="auto"/>
                <w:sz w:val="22"/>
                <w:szCs w:val="22"/>
              </w:rPr>
              <w:t>名称：</w:t>
            </w:r>
            <w:r>
              <w:rPr>
                <w:rFonts w:hint="eastAsia"/>
                <w:color w:val="auto"/>
                <w:sz w:val="22"/>
                <w:szCs w:val="22"/>
                <w:lang w:eastAsia="zh-CN"/>
              </w:rPr>
              <w:t>平阳县农业农村局</w:t>
            </w:r>
            <w:r>
              <w:rPr>
                <w:rFonts w:hint="eastAsia"/>
                <w:color w:val="auto"/>
                <w:sz w:val="22"/>
                <w:szCs w:val="22"/>
              </w:rPr>
              <w:t xml:space="preserve"> </w:t>
            </w:r>
          </w:p>
          <w:p>
            <w:pPr>
              <w:rPr>
                <w:rFonts w:hint="default" w:eastAsia="宋体"/>
                <w:color w:val="auto"/>
                <w:sz w:val="22"/>
                <w:szCs w:val="22"/>
                <w:lang w:val="en-US" w:eastAsia="zh-CN"/>
              </w:rPr>
            </w:pPr>
            <w:r>
              <w:rPr>
                <w:rFonts w:hint="eastAsia"/>
                <w:color w:val="auto"/>
                <w:sz w:val="22"/>
                <w:szCs w:val="22"/>
              </w:rPr>
              <w:t>地址：</w:t>
            </w:r>
            <w:r>
              <w:rPr>
                <w:rFonts w:hint="eastAsia"/>
                <w:color w:val="auto"/>
                <w:sz w:val="22"/>
                <w:szCs w:val="22"/>
                <w:lang w:val="en-US" w:eastAsia="zh-CN"/>
              </w:rPr>
              <w:t xml:space="preserve"> </w:t>
            </w:r>
          </w:p>
          <w:p>
            <w:pPr>
              <w:rPr>
                <w:rFonts w:hint="eastAsia" w:ascii="Times New Roman" w:hAnsi="Times New Roman" w:cs="Times New Roman"/>
                <w:color w:val="auto"/>
                <w:sz w:val="22"/>
                <w:szCs w:val="22"/>
                <w:lang w:eastAsia="zh-CN"/>
              </w:rPr>
            </w:pPr>
            <w:r>
              <w:rPr>
                <w:rFonts w:hint="eastAsia" w:ascii="Times New Roman" w:hAnsi="Times New Roman" w:cs="Times New Roman"/>
                <w:color w:val="auto"/>
                <w:sz w:val="22"/>
                <w:szCs w:val="22"/>
                <w:lang w:eastAsia="zh-CN"/>
              </w:rPr>
              <w:t xml:space="preserve">联 系 人： </w:t>
            </w:r>
          </w:p>
          <w:p>
            <w:pPr>
              <w:rPr>
                <w:color w:val="auto"/>
                <w:sz w:val="22"/>
                <w:szCs w:val="22"/>
              </w:rPr>
            </w:pPr>
            <w:r>
              <w:rPr>
                <w:rFonts w:hint="eastAsia" w:ascii="Times New Roman" w:hAnsi="Times New Roman" w:cs="Times New Roman"/>
                <w:color w:val="auto"/>
                <w:sz w:val="22"/>
                <w:szCs w:val="22"/>
                <w:lang w:eastAsia="zh-CN"/>
              </w:rPr>
              <w:t xml:space="preserve">联系电话: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1"/>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平阳县鳌江镇家电城B区4幢三楼西三间</w:t>
            </w:r>
            <w:r>
              <w:rPr>
                <w:rFonts w:hint="eastAsia" w:ascii="宋体" w:hAnsi="宋体" w:cs="宋体"/>
                <w:sz w:val="22"/>
                <w:szCs w:val="22"/>
              </w:rPr>
              <w:t>（</w:t>
            </w:r>
            <w:r>
              <w:rPr>
                <w:rFonts w:hint="eastAsia" w:ascii="宋体" w:hAnsi="宋体" w:cs="宋体"/>
                <w:sz w:val="22"/>
                <w:szCs w:val="22"/>
                <w:lang w:eastAsia="zh-CN"/>
              </w:rPr>
              <w:t>浙江亿邦建设咨询有限公司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w:t>
            </w:r>
            <w:r>
              <w:rPr>
                <w:rFonts w:hint="eastAsia" w:ascii="宋体" w:hAnsi="宋体"/>
                <w:sz w:val="22"/>
                <w:lang w:eastAsia="zh-CN"/>
              </w:rPr>
              <w:t>0577-63112589、18058365298</w:t>
            </w:r>
            <w:r>
              <w:rPr>
                <w:rFonts w:hint="eastAsia"/>
                <w:sz w:val="22"/>
                <w:szCs w:val="22"/>
              </w:rPr>
              <w:t>）（或电子邮件形式递交数据电文形式的“备份投标文件”。电子邮箱：</w:t>
            </w:r>
            <w:r>
              <w:rPr>
                <w:rFonts w:hint="eastAsia"/>
                <w:sz w:val="22"/>
                <w:szCs w:val="22"/>
                <w:lang w:eastAsia="zh-CN"/>
              </w:rPr>
              <w:t>214381086</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9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214381086</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00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（1）开标后，采购组织机构将向各投标供应商发出“电子加密投标文件”的解密通知，各投标供应商代表应当在接到解密通知后45分钟内自行完成“电子加密投标文件”的在线解密。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具体详见采购文件，中标人提供的样品将由采购人保管、封存并作为履约验收的参考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color w:val="auto"/>
                <w:sz w:val="22"/>
              </w:rPr>
            </w:pP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color w:val="FF0000"/>
                <w:kern w:val="0"/>
                <w:sz w:val="22"/>
                <w:szCs w:val="22"/>
              </w:rPr>
            </w:pPr>
            <w:r>
              <w:rPr>
                <w:rFonts w:hint="eastAsia" w:ascii="宋体" w:hAnsi="宋体" w:cs="宋体"/>
                <w:color w:val="FF0000"/>
                <w:kern w:val="0"/>
                <w:sz w:val="22"/>
                <w:szCs w:val="22"/>
              </w:rPr>
              <w:t>开标时间：</w:t>
            </w:r>
            <w:r>
              <w:rPr>
                <w:rFonts w:hint="eastAsia" w:ascii="宋体" w:hAnsi="宋体" w:eastAsia="宋体" w:cs="宋体"/>
                <w:i w:val="0"/>
                <w:caps w:val="0"/>
                <w:color w:val="FF0000"/>
                <w:spacing w:val="0"/>
                <w:sz w:val="22"/>
                <w:szCs w:val="22"/>
                <w:shd w:val="clear" w:fill="FFFFFF"/>
              </w:rPr>
              <w:t>202</w:t>
            </w:r>
            <w:r>
              <w:rPr>
                <w:rFonts w:hint="eastAsia" w:ascii="宋体" w:hAnsi="宋体" w:cs="宋体"/>
                <w:i w:val="0"/>
                <w:caps w:val="0"/>
                <w:color w:val="FF0000"/>
                <w:spacing w:val="0"/>
                <w:sz w:val="22"/>
                <w:szCs w:val="22"/>
                <w:shd w:val="clear" w:fill="FFFFFF"/>
                <w:lang w:val="en-US" w:eastAsia="zh-CN"/>
              </w:rPr>
              <w:t>1</w:t>
            </w:r>
            <w:r>
              <w:rPr>
                <w:rFonts w:hint="eastAsia" w:ascii="宋体" w:hAnsi="宋体" w:eastAsia="宋体" w:cs="宋体"/>
                <w:i w:val="0"/>
                <w:caps w:val="0"/>
                <w:color w:val="FF0000"/>
                <w:spacing w:val="0"/>
                <w:sz w:val="22"/>
                <w:szCs w:val="22"/>
                <w:shd w:val="clear" w:fill="FFFFFF"/>
              </w:rPr>
              <w:t>年</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月</w:t>
            </w:r>
            <w:r>
              <w:rPr>
                <w:rFonts w:hint="eastAsia" w:ascii="宋体" w:hAnsi="宋体" w:cs="宋体"/>
                <w:i w:val="0"/>
                <w:caps w:val="0"/>
                <w:color w:val="FF0000"/>
                <w:spacing w:val="0"/>
                <w:sz w:val="22"/>
                <w:szCs w:val="22"/>
                <w:shd w:val="clear" w:fill="FFFFFF"/>
                <w:lang w:val="en-US" w:eastAsia="zh-CN"/>
              </w:rPr>
              <w:t xml:space="preserve"> </w:t>
            </w:r>
            <w:r>
              <w:rPr>
                <w:rFonts w:hint="eastAsia" w:ascii="宋体" w:hAnsi="宋体" w:eastAsia="宋体" w:cs="宋体"/>
                <w:i w:val="0"/>
                <w:caps w:val="0"/>
                <w:color w:val="FF0000"/>
                <w:spacing w:val="0"/>
                <w:sz w:val="22"/>
                <w:szCs w:val="22"/>
                <w:shd w:val="clear" w:fill="FFFFFF"/>
              </w:rPr>
              <w:t>日</w:t>
            </w:r>
            <w:r>
              <w:rPr>
                <w:rFonts w:hint="eastAsia" w:ascii="宋体" w:hAnsi="宋体" w:cs="宋体"/>
                <w:i w:val="0"/>
                <w:caps w:val="0"/>
                <w:color w:val="FF0000"/>
                <w:spacing w:val="0"/>
                <w:sz w:val="22"/>
                <w:szCs w:val="22"/>
                <w:shd w:val="clear" w:fill="FFFFFF"/>
                <w:lang w:val="en-US" w:eastAsia="zh-CN"/>
              </w:rPr>
              <w:t>上</w:t>
            </w:r>
            <w:r>
              <w:rPr>
                <w:rFonts w:hint="eastAsia" w:ascii="宋体" w:hAnsi="宋体" w:eastAsia="宋体" w:cs="宋体"/>
                <w:i w:val="0"/>
                <w:caps w:val="0"/>
                <w:color w:val="FF0000"/>
                <w:spacing w:val="0"/>
                <w:sz w:val="22"/>
                <w:szCs w:val="22"/>
                <w:shd w:val="clear" w:fill="FFFFFF"/>
              </w:rPr>
              <w:t>午</w:t>
            </w:r>
            <w:r>
              <w:rPr>
                <w:rFonts w:hint="eastAsia" w:ascii="宋体" w:hAnsi="宋体" w:cs="宋体"/>
                <w:i w:val="0"/>
                <w:caps w:val="0"/>
                <w:color w:val="FF0000"/>
                <w:spacing w:val="0"/>
                <w:sz w:val="22"/>
                <w:szCs w:val="22"/>
                <w:shd w:val="clear" w:fill="FFFFFF"/>
                <w:lang w:val="en-US" w:eastAsia="zh-CN"/>
              </w:rPr>
              <w:t>9:30</w:t>
            </w:r>
            <w:r>
              <w:rPr>
                <w:rFonts w:hint="eastAsia" w:ascii="宋体" w:hAnsi="宋体" w:cs="宋体"/>
                <w:color w:val="FF0000"/>
                <w:kern w:val="0"/>
                <w:sz w:val="22"/>
                <w:szCs w:val="22"/>
              </w:rPr>
              <w:t>正 (北京时间)</w:t>
            </w:r>
          </w:p>
          <w:p>
            <w:pPr>
              <w:rPr>
                <w:rFonts w:ascii="宋体" w:hAnsi="宋体" w:cs="宋体"/>
                <w:color w:val="auto"/>
                <w:sz w:val="22"/>
              </w:rPr>
            </w:pPr>
            <w:r>
              <w:rPr>
                <w:rFonts w:hint="eastAsia" w:ascii="宋体" w:hAnsi="宋体" w:cs="宋体"/>
                <w:color w:val="FF0000"/>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浙江亿邦建设咨询有限公司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sz w:val="22"/>
                <w:szCs w:val="22"/>
              </w:rPr>
            </w:pPr>
            <w:r>
              <w:rPr>
                <w:sz w:val="22"/>
                <w:szCs w:val="22"/>
              </w:rPr>
              <w:t>联系人：陈先生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w:t>
            </w:r>
            <w:r>
              <w:rPr>
                <w:rFonts w:hint="eastAsia" w:ascii="宋体" w:hAnsi="宋体" w:cs="宋体"/>
                <w:sz w:val="22"/>
                <w:lang w:val="en-US" w:eastAsia="zh-CN"/>
              </w:rPr>
              <w:t>7</w:t>
            </w:r>
            <w:r>
              <w:rPr>
                <w:rFonts w:hint="eastAsia" w:ascii="宋体" w:hAnsi="宋体" w:cs="宋体"/>
                <w:sz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浙江亿邦建设咨询有限公司</w:t>
            </w:r>
            <w:r>
              <w:rPr>
                <w:rFonts w:hint="eastAsia" w:ascii="宋体" w:hAnsi="宋体" w:cs="宋体"/>
                <w:sz w:val="22"/>
              </w:rPr>
              <w:t>：邮箱：</w:t>
            </w:r>
            <w:r>
              <w:rPr>
                <w:rStyle w:val="30"/>
                <w:rFonts w:hint="eastAsia"/>
                <w:color w:val="auto"/>
                <w:lang w:eastAsia="zh-CN"/>
              </w:rPr>
              <w:t>214381086</w:t>
            </w:r>
            <w:r>
              <w:rPr>
                <w:rStyle w:val="30"/>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31"/>
        <w:rPr>
          <w:rFonts w:ascii="宋体" w:hAnsi="宋体" w:cs="宋体"/>
          <w:sz w:val="36"/>
        </w:rPr>
      </w:pPr>
    </w:p>
    <w:p>
      <w:pPr>
        <w:pStyle w:val="9"/>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2"/>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2"/>
        <w:ind w:left="0" w:leftChars="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24"/>
        <w:spacing w:before="0" w:after="0"/>
        <w:rPr>
          <w:rFonts w:ascii="宋体" w:hAnsi="宋体" w:cs="宋体"/>
          <w:lang w:val="zh-CN"/>
        </w:rPr>
      </w:pPr>
      <w:r>
        <w:rPr>
          <w:rFonts w:hint="eastAsia" w:ascii="宋体" w:hAnsi="宋体" w:cs="宋体"/>
          <w:lang w:val="zh-CN"/>
        </w:rPr>
        <w:t>第一部分     项目简介</w:t>
      </w:r>
    </w:p>
    <w:p>
      <w:pPr>
        <w:pStyle w:val="32"/>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浙江亿邦建设咨询有限公司</w:t>
      </w:r>
      <w:r>
        <w:rPr>
          <w:rFonts w:hint="eastAsia" w:ascii="宋体" w:hAnsi="宋体" w:cs="宋体"/>
          <w:sz w:val="22"/>
          <w:szCs w:val="22"/>
        </w:rPr>
        <w:t>受</w:t>
      </w:r>
      <w:r>
        <w:rPr>
          <w:rFonts w:hint="eastAsia" w:ascii="宋体" w:hAnsi="宋体" w:cs="宋体"/>
          <w:kern w:val="0"/>
          <w:sz w:val="22"/>
          <w:szCs w:val="22"/>
          <w:lang w:eastAsia="zh-CN"/>
        </w:rPr>
        <w:t>平阳县农业农村局</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平阳县病死动物无害化处理厂运营服务采购</w:t>
      </w:r>
      <w:r>
        <w:rPr>
          <w:rFonts w:hint="eastAsia" w:ascii="宋体" w:hAnsi="宋体" w:cs="宋体"/>
          <w:bCs/>
          <w:sz w:val="22"/>
          <w:szCs w:val="22"/>
        </w:rPr>
        <w:t>，</w:t>
      </w:r>
      <w:r>
        <w:rPr>
          <w:rFonts w:hint="eastAsia" w:ascii="宋体" w:hAnsi="宋体" w:cs="宋体"/>
          <w:sz w:val="22"/>
          <w:szCs w:val="22"/>
        </w:rPr>
        <w:t>本次招标资金已经落实。</w:t>
      </w:r>
    </w:p>
    <w:p>
      <w:pPr>
        <w:pStyle w:val="32"/>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autoSpaceDE w:val="0"/>
        <w:autoSpaceDN w:val="0"/>
        <w:adjustRightInd w:val="0"/>
        <w:snapToGrid w:val="0"/>
        <w:spacing w:line="454" w:lineRule="atLeast"/>
        <w:jc w:val="center"/>
        <w:textAlignment w:val="bottom"/>
        <w:rPr>
          <w:rFonts w:hint="eastAsia" w:ascii="宋体" w:hAnsi="宋体"/>
          <w:b/>
          <w:sz w:val="36"/>
        </w:rPr>
      </w:pPr>
      <w:r>
        <w:rPr>
          <w:rFonts w:hint="eastAsia" w:ascii="宋体" w:hAnsi="宋体"/>
          <w:b/>
          <w:sz w:val="36"/>
        </w:rPr>
        <w:t>第二部分     招标内容及技术要求</w:t>
      </w:r>
      <w:bookmarkStart w:id="1" w:name="_Toc142902564"/>
    </w:p>
    <w:bookmarkEnd w:id="1"/>
    <w:p>
      <w:pPr>
        <w:widowControl/>
        <w:numPr>
          <w:ilvl w:val="0"/>
          <w:numId w:val="0"/>
        </w:numPr>
        <w:snapToGrid w:val="0"/>
        <w:spacing w:line="360" w:lineRule="auto"/>
        <w:ind w:leftChars="0"/>
        <w:rPr>
          <w:rFonts w:ascii="宋体" w:hAnsi="宋体"/>
          <w:b/>
          <w:sz w:val="22"/>
          <w:szCs w:val="22"/>
        </w:rPr>
      </w:pPr>
      <w:r>
        <w:rPr>
          <w:rFonts w:hint="eastAsia" w:ascii="宋体" w:hAnsi="宋体"/>
          <w:b/>
          <w:bCs/>
          <w:sz w:val="22"/>
          <w:szCs w:val="22"/>
          <w:lang w:eastAsia="zh-CN"/>
        </w:rPr>
        <w:t>一、</w:t>
      </w:r>
      <w:r>
        <w:rPr>
          <w:rFonts w:hint="eastAsia" w:ascii="宋体" w:hAnsi="宋体"/>
          <w:b/>
          <w:bCs/>
          <w:sz w:val="22"/>
          <w:szCs w:val="22"/>
        </w:rPr>
        <w:t>项目概述</w:t>
      </w:r>
    </w:p>
    <w:p>
      <w:pPr>
        <w:snapToGrid w:val="0"/>
        <w:spacing w:line="360" w:lineRule="auto"/>
        <w:ind w:left="420" w:firstLine="330" w:firstLineChars="150"/>
        <w:rPr>
          <w:rFonts w:hint="eastAsia" w:ascii="宋体" w:hAnsi="宋体" w:cs="Arial"/>
          <w:sz w:val="22"/>
          <w:szCs w:val="22"/>
        </w:rPr>
      </w:pPr>
      <w:r>
        <w:rPr>
          <w:rFonts w:hint="eastAsia" w:ascii="宋体" w:hAnsi="宋体" w:cs="Arial"/>
          <w:sz w:val="22"/>
          <w:szCs w:val="22"/>
        </w:rPr>
        <w:t>病死动物无害化处理具有专业性较强、环保要求高、设备操作难、运行风险大等特点，非一般企业可以进入运行。按照政府主导、企业运行、部门监督的总体思路，病死动物无害化处理实施政府保障财政补贴、企业保障正常运行、部门保障严格履职的工作机制。因此，处理厂的托管运营必须在</w:t>
      </w:r>
      <w:r>
        <w:rPr>
          <w:rFonts w:hint="eastAsia" w:ascii="宋体" w:hAnsi="宋体" w:cs="Arial"/>
          <w:sz w:val="22"/>
          <w:szCs w:val="22"/>
          <w:lang w:eastAsia="zh-CN"/>
        </w:rPr>
        <w:t>县农业农村局</w:t>
      </w:r>
      <w:r>
        <w:rPr>
          <w:rFonts w:hint="eastAsia" w:ascii="宋体" w:hAnsi="宋体" w:cs="Arial"/>
          <w:sz w:val="22"/>
          <w:szCs w:val="22"/>
        </w:rPr>
        <w:t>的领导下，充分依靠并发挥各乡镇政府的主管部门的作用，在已有的体系框架下积极开展工作。</w:t>
      </w:r>
    </w:p>
    <w:p>
      <w:pPr>
        <w:snapToGrid w:val="0"/>
        <w:spacing w:line="360" w:lineRule="auto"/>
        <w:ind w:left="420" w:firstLine="330" w:firstLineChars="150"/>
        <w:rPr>
          <w:rFonts w:hint="eastAsia" w:ascii="宋体" w:hAnsi="宋体"/>
          <w:b/>
          <w:sz w:val="22"/>
          <w:szCs w:val="22"/>
        </w:rPr>
      </w:pPr>
      <w:r>
        <w:rPr>
          <w:rFonts w:hint="eastAsia" w:ascii="宋体" w:hAnsi="宋体" w:cs="Arial"/>
          <w:sz w:val="22"/>
          <w:szCs w:val="22"/>
        </w:rPr>
        <w:t>本次采购项目为处理厂的托管运营。</w:t>
      </w:r>
      <w:r>
        <w:rPr>
          <w:rFonts w:hint="eastAsia" w:ascii="宋体" w:hAnsi="宋体" w:cs="Arial"/>
          <w:sz w:val="22"/>
          <w:szCs w:val="22"/>
          <w:lang w:eastAsia="zh-CN"/>
        </w:rPr>
        <w:t>县</w:t>
      </w:r>
      <w:r>
        <w:rPr>
          <w:rFonts w:hint="eastAsia" w:ascii="宋体" w:hAnsi="宋体" w:cs="Arial"/>
          <w:sz w:val="22"/>
          <w:szCs w:val="22"/>
        </w:rPr>
        <w:t>农业农村局委托一个独立的、有一定能力和经验的专业公司对处理厂进行管理。</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二、</w:t>
      </w:r>
      <w:r>
        <w:rPr>
          <w:rFonts w:hint="eastAsia" w:ascii="宋体" w:hAnsi="宋体"/>
          <w:b/>
          <w:bCs/>
          <w:sz w:val="22"/>
          <w:szCs w:val="22"/>
        </w:rPr>
        <w:t>服务范围</w:t>
      </w:r>
    </w:p>
    <w:p>
      <w:pPr>
        <w:spacing w:before="120" w:beforeLines="50" w:after="120" w:afterLines="50" w:line="360" w:lineRule="auto"/>
        <w:ind w:firstLine="330" w:firstLineChars="150"/>
        <w:rPr>
          <w:rFonts w:hint="eastAsia" w:ascii="宋体" w:hAnsi="宋体" w:cs="Arial"/>
          <w:sz w:val="22"/>
          <w:szCs w:val="22"/>
        </w:rPr>
      </w:pPr>
      <w:r>
        <w:rPr>
          <w:rFonts w:hint="eastAsia" w:ascii="宋体" w:hAnsi="宋体" w:cs="Arial"/>
          <w:sz w:val="22"/>
          <w:szCs w:val="22"/>
        </w:rPr>
        <w:t>1、服务区域为：平阳县区域范围</w:t>
      </w:r>
      <w:r>
        <w:rPr>
          <w:rFonts w:hint="eastAsia" w:ascii="宋体" w:hAnsi="宋体" w:cs="Arial"/>
          <w:sz w:val="22"/>
          <w:szCs w:val="22"/>
          <w:lang w:eastAsia="zh-CN"/>
        </w:rPr>
        <w:t>（平阳县区域外范围凭政府协议执行）</w:t>
      </w:r>
      <w:r>
        <w:rPr>
          <w:rFonts w:hint="eastAsia" w:ascii="宋体" w:hAnsi="宋体" w:cs="Arial"/>
          <w:sz w:val="22"/>
          <w:szCs w:val="22"/>
        </w:rPr>
        <w:t>。</w:t>
      </w:r>
    </w:p>
    <w:p>
      <w:pPr>
        <w:spacing w:before="120" w:beforeLines="50" w:after="120" w:afterLines="50" w:line="360" w:lineRule="auto"/>
        <w:ind w:firstLine="330" w:firstLineChars="150"/>
        <w:rPr>
          <w:rFonts w:hint="eastAsia" w:ascii="宋体" w:hAnsi="宋体" w:cs="仿宋_GB2312"/>
          <w:bCs/>
          <w:sz w:val="22"/>
          <w:szCs w:val="22"/>
        </w:rPr>
      </w:pPr>
      <w:r>
        <w:rPr>
          <w:rFonts w:hint="eastAsia" w:ascii="宋体" w:hAnsi="宋体" w:cs="仿宋_GB2312"/>
          <w:bCs/>
          <w:sz w:val="22"/>
          <w:szCs w:val="22"/>
        </w:rPr>
        <w:t>2、服务对象：</w:t>
      </w:r>
      <w:r>
        <w:rPr>
          <w:rFonts w:ascii="宋体" w:hAnsi="宋体" w:cs="仿宋_GB2312"/>
          <w:bCs/>
          <w:sz w:val="22"/>
          <w:szCs w:val="22"/>
        </w:rPr>
        <w:t>从事动物饲养、屠宰、经营、隔离、运输以及动物产品生产、经营、加工、贮藏等活动的单位和个人</w:t>
      </w:r>
      <w:r>
        <w:rPr>
          <w:rFonts w:hint="eastAsia" w:ascii="宋体" w:hAnsi="宋体" w:cs="仿宋_GB2312"/>
          <w:bCs/>
          <w:sz w:val="22"/>
          <w:szCs w:val="22"/>
        </w:rPr>
        <w:t>。</w:t>
      </w:r>
    </w:p>
    <w:p>
      <w:pPr>
        <w:spacing w:before="120" w:beforeLines="50" w:after="120" w:afterLines="50" w:line="360" w:lineRule="auto"/>
        <w:ind w:firstLine="331" w:firstLineChars="150"/>
        <w:rPr>
          <w:rFonts w:hint="eastAsia" w:ascii="宋体" w:hAnsi="宋体" w:cs="仿宋_GB2312"/>
          <w:b/>
          <w:bCs/>
          <w:color w:val="0000FF"/>
          <w:sz w:val="22"/>
          <w:szCs w:val="22"/>
        </w:rPr>
      </w:pPr>
      <w:r>
        <w:rPr>
          <w:rFonts w:hint="eastAsia" w:ascii="宋体" w:hAnsi="宋体" w:cs="仿宋_GB2312"/>
          <w:b/>
          <w:bCs/>
          <w:color w:val="000000"/>
          <w:sz w:val="22"/>
          <w:szCs w:val="22"/>
        </w:rPr>
        <w:t>3、服务时间：自合同签订之日起</w:t>
      </w:r>
      <w:r>
        <w:rPr>
          <w:rFonts w:hint="eastAsia" w:ascii="宋体" w:hAnsi="宋体" w:cs="仿宋_GB2312"/>
          <w:b/>
          <w:bCs/>
          <w:color w:val="000000"/>
          <w:sz w:val="22"/>
          <w:szCs w:val="22"/>
          <w:lang w:eastAsia="zh-CN"/>
        </w:rPr>
        <w:t>三年</w:t>
      </w:r>
      <w:r>
        <w:rPr>
          <w:rFonts w:hint="eastAsia" w:ascii="宋体" w:hAnsi="宋体" w:cs="仿宋_GB2312"/>
          <w:b/>
          <w:bCs/>
          <w:color w:val="000000"/>
          <w:sz w:val="22"/>
          <w:szCs w:val="22"/>
        </w:rPr>
        <w:t>，合同为一年一签(采购人根据考核结果可以续签，最多</w:t>
      </w:r>
      <w:r>
        <w:rPr>
          <w:rFonts w:hint="eastAsia" w:ascii="宋体" w:hAnsi="宋体" w:cs="仿宋_GB2312"/>
          <w:b/>
          <w:bCs/>
          <w:color w:val="000000"/>
          <w:sz w:val="22"/>
          <w:szCs w:val="22"/>
          <w:lang w:eastAsia="zh-CN"/>
        </w:rPr>
        <w:t>三</w:t>
      </w:r>
      <w:r>
        <w:rPr>
          <w:rFonts w:hint="eastAsia" w:ascii="宋体" w:hAnsi="宋体" w:cs="仿宋_GB2312"/>
          <w:b/>
          <w:bCs/>
          <w:color w:val="000000"/>
          <w:sz w:val="22"/>
          <w:szCs w:val="22"/>
        </w:rPr>
        <w:t>年，采购</w:t>
      </w:r>
      <w:r>
        <w:rPr>
          <w:rFonts w:hint="eastAsia" w:ascii="宋体" w:hAnsi="宋体" w:cs="仿宋_GB2312"/>
          <w:b/>
          <w:bCs/>
          <w:color w:val="000000"/>
          <w:sz w:val="22"/>
          <w:szCs w:val="22"/>
          <w:lang w:val="en-US" w:eastAsia="zh-CN"/>
        </w:rPr>
        <w:t>总</w:t>
      </w:r>
      <w:r>
        <w:rPr>
          <w:rFonts w:hint="eastAsia" w:ascii="宋体" w:hAnsi="宋体" w:cs="仿宋_GB2312"/>
          <w:b/>
          <w:bCs/>
          <w:color w:val="000000"/>
          <w:sz w:val="22"/>
          <w:szCs w:val="22"/>
        </w:rPr>
        <w:t>预算</w:t>
      </w:r>
      <w:r>
        <w:rPr>
          <w:rFonts w:hint="eastAsia" w:ascii="宋体" w:hAnsi="宋体" w:cs="仿宋_GB2312"/>
          <w:b/>
          <w:bCs/>
          <w:color w:val="000000"/>
          <w:sz w:val="22"/>
          <w:szCs w:val="22"/>
          <w:lang w:val="en-US" w:eastAsia="zh-CN"/>
        </w:rPr>
        <w:t>1650</w:t>
      </w:r>
      <w:r>
        <w:rPr>
          <w:rFonts w:hint="eastAsia" w:ascii="宋体" w:hAnsi="宋体" w:cs="仿宋_GB2312"/>
          <w:b/>
          <w:bCs/>
          <w:color w:val="000000"/>
          <w:sz w:val="22"/>
          <w:szCs w:val="22"/>
        </w:rPr>
        <w:t>万元（</w:t>
      </w:r>
      <w:r>
        <w:rPr>
          <w:rFonts w:hint="eastAsia" w:ascii="宋体" w:hAnsi="宋体" w:cs="仿宋_GB2312"/>
          <w:b/>
          <w:bCs/>
          <w:color w:val="000000"/>
          <w:sz w:val="22"/>
          <w:szCs w:val="22"/>
          <w:lang w:val="en-US" w:eastAsia="zh-CN"/>
        </w:rPr>
        <w:t>3</w:t>
      </w:r>
      <w:r>
        <w:rPr>
          <w:rFonts w:hint="eastAsia" w:ascii="宋体" w:hAnsi="宋体" w:cs="仿宋_GB2312"/>
          <w:b/>
          <w:bCs/>
          <w:color w:val="000000"/>
          <w:sz w:val="22"/>
          <w:szCs w:val="22"/>
        </w:rPr>
        <w:t>年</w:t>
      </w:r>
      <w:r>
        <w:rPr>
          <w:rFonts w:hint="eastAsia" w:ascii="宋体" w:hAnsi="宋体" w:cs="仿宋_GB2312"/>
          <w:b/>
          <w:bCs/>
          <w:color w:val="000000"/>
          <w:sz w:val="22"/>
          <w:szCs w:val="22"/>
          <w:lang w:val="en-US" w:eastAsia="zh-CN"/>
        </w:rPr>
        <w:t>*550万元/年</w:t>
      </w:r>
      <w:r>
        <w:rPr>
          <w:rFonts w:hint="eastAsia" w:ascii="宋体" w:hAnsi="宋体" w:cs="仿宋_GB2312"/>
          <w:b/>
          <w:bCs/>
          <w:color w:val="000000"/>
          <w:sz w:val="22"/>
          <w:szCs w:val="22"/>
        </w:rPr>
        <w:t>)。自合同签订之日</w:t>
      </w:r>
      <w:r>
        <w:rPr>
          <w:rFonts w:hint="eastAsia" w:ascii="宋体" w:hAnsi="宋体" w:cs="仿宋_GB2312"/>
          <w:b/>
          <w:bCs/>
          <w:color w:val="000000"/>
          <w:sz w:val="22"/>
          <w:szCs w:val="22"/>
          <w:lang w:eastAsia="zh-CN"/>
        </w:rPr>
        <w:t>后，在接到业主书面进场通知书马上进场工作</w:t>
      </w:r>
      <w:r>
        <w:rPr>
          <w:rFonts w:hint="eastAsia" w:ascii="宋体" w:hAnsi="宋体" w:cs="仿宋_GB2312"/>
          <w:b/>
          <w:bCs/>
          <w:color w:val="000000"/>
          <w:sz w:val="22"/>
          <w:szCs w:val="22"/>
        </w:rPr>
        <w:t>。</w:t>
      </w:r>
    </w:p>
    <w:p>
      <w:pPr>
        <w:widowControl/>
        <w:numPr>
          <w:ilvl w:val="0"/>
          <w:numId w:val="0"/>
        </w:numPr>
        <w:tabs>
          <w:tab w:val="left" w:pos="851"/>
        </w:tabs>
        <w:snapToGrid w:val="0"/>
        <w:spacing w:line="360" w:lineRule="auto"/>
        <w:ind w:leftChars="0"/>
        <w:rPr>
          <w:rFonts w:hint="eastAsia" w:ascii="宋体" w:hAnsi="宋体"/>
          <w:b/>
          <w:bCs w:val="0"/>
          <w:color w:val="auto"/>
          <w:sz w:val="22"/>
          <w:szCs w:val="22"/>
        </w:rPr>
      </w:pPr>
      <w:r>
        <w:rPr>
          <w:rFonts w:hint="eastAsia" w:ascii="宋体" w:hAnsi="宋体" w:cs="宋体"/>
          <w:b/>
          <w:bCs w:val="0"/>
          <w:color w:val="auto"/>
          <w:sz w:val="22"/>
          <w:szCs w:val="22"/>
          <w:lang w:eastAsia="zh-CN"/>
        </w:rPr>
        <w:t>三、</w:t>
      </w:r>
      <w:r>
        <w:rPr>
          <w:rFonts w:hint="eastAsia" w:ascii="宋体" w:hAnsi="宋体" w:cs="宋体"/>
          <w:b/>
          <w:bCs w:val="0"/>
          <w:color w:val="auto"/>
          <w:sz w:val="22"/>
          <w:szCs w:val="22"/>
        </w:rPr>
        <w:t>▲</w:t>
      </w:r>
      <w:r>
        <w:rPr>
          <w:rFonts w:hint="eastAsia" w:ascii="宋体" w:hAnsi="宋体"/>
          <w:b/>
          <w:bCs w:val="0"/>
          <w:color w:val="auto"/>
          <w:sz w:val="22"/>
          <w:szCs w:val="22"/>
        </w:rPr>
        <w:t>本项目人员配备要求：</w:t>
      </w:r>
    </w:p>
    <w:tbl>
      <w:tblPr>
        <w:tblStyle w:val="25"/>
        <w:tblW w:w="102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6"/>
        <w:gridCol w:w="2721"/>
        <w:gridCol w:w="3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 w:hRule="atLeast"/>
        </w:trPr>
        <w:tc>
          <w:tcPr>
            <w:tcW w:w="10221" w:type="dxa"/>
            <w:gridSpan w:val="3"/>
            <w:noWrap w:val="0"/>
            <w:vAlign w:val="top"/>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病害动物无害化处理厂岗位设置一览表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岗位</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人数</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综合管理</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管理人员须为从事畜牧兽医专业人员（检疫资格证书）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操作员</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其中1人须持锅炉操作证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司机</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default" w:ascii="宋体" w:hAnsi="宋体" w:eastAsia="宋体" w:cs="Arial"/>
                <w:b/>
                <w:bCs w:val="0"/>
                <w:color w:val="auto"/>
                <w:sz w:val="22"/>
                <w:szCs w:val="22"/>
                <w:lang w:val="en-US" w:eastAsia="zh-CN"/>
              </w:rPr>
            </w:pPr>
            <w:r>
              <w:rPr>
                <w:rFonts w:hint="eastAsia" w:ascii="宋体" w:hAnsi="宋体" w:cs="Arial"/>
                <w:b/>
                <w:bCs w:val="0"/>
                <w:color w:val="auto"/>
                <w:sz w:val="22"/>
                <w:szCs w:val="22"/>
                <w:lang w:eastAsia="zh-CN"/>
              </w:rPr>
              <w:t>须驾驶证</w:t>
            </w:r>
            <w:r>
              <w:rPr>
                <w:rFonts w:hint="eastAsia" w:ascii="宋体" w:hAnsi="宋体" w:cs="Arial"/>
                <w:b/>
                <w:bCs w:val="0"/>
                <w:color w:val="auto"/>
                <w:sz w:val="22"/>
                <w:szCs w:val="22"/>
                <w:lang w:val="en-US" w:eastAsia="zh-CN"/>
              </w:rPr>
              <w:t>B证及以上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装卸工</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至少2人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维修工</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须持电工操作证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门卫等</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716" w:type="dxa"/>
            <w:noWrap w:val="0"/>
            <w:vAlign w:val="top"/>
          </w:tcPr>
          <w:p>
            <w:pPr>
              <w:snapToGrid w:val="0"/>
              <w:spacing w:line="440" w:lineRule="exact"/>
              <w:rPr>
                <w:rFonts w:hint="eastAsia" w:ascii="宋体" w:hAnsi="宋体" w:cs="Arial"/>
                <w:b/>
                <w:bCs w:val="0"/>
                <w:color w:val="auto"/>
                <w:sz w:val="22"/>
                <w:szCs w:val="22"/>
              </w:rPr>
            </w:pPr>
            <w:r>
              <w:rPr>
                <w:rFonts w:hint="eastAsia" w:ascii="宋体" w:hAnsi="宋体" w:cs="Arial"/>
                <w:b/>
                <w:bCs w:val="0"/>
                <w:color w:val="auto"/>
                <w:sz w:val="22"/>
                <w:szCs w:val="22"/>
              </w:rPr>
              <w:t>小计</w:t>
            </w:r>
          </w:p>
        </w:tc>
        <w:tc>
          <w:tcPr>
            <w:tcW w:w="2721" w:type="dxa"/>
            <w:noWrap w:val="0"/>
            <w:vAlign w:val="center"/>
          </w:tcPr>
          <w:p>
            <w:pPr>
              <w:snapToGrid w:val="0"/>
              <w:spacing w:line="440" w:lineRule="exact"/>
              <w:jc w:val="center"/>
              <w:rPr>
                <w:rFonts w:hint="eastAsia" w:ascii="宋体" w:hAnsi="宋体" w:cs="Arial"/>
                <w:b/>
                <w:bCs w:val="0"/>
                <w:color w:val="auto"/>
                <w:sz w:val="22"/>
                <w:szCs w:val="22"/>
              </w:rPr>
            </w:pPr>
            <w:r>
              <w:rPr>
                <w:rFonts w:hint="eastAsia" w:ascii="宋体" w:hAnsi="宋体" w:cs="Arial"/>
                <w:b/>
                <w:bCs w:val="0"/>
                <w:color w:val="auto"/>
                <w:sz w:val="22"/>
                <w:szCs w:val="22"/>
              </w:rPr>
              <w:t>至少10人</w:t>
            </w:r>
          </w:p>
        </w:tc>
        <w:tc>
          <w:tcPr>
            <w:tcW w:w="3784" w:type="dxa"/>
            <w:noWrap w:val="0"/>
            <w:vAlign w:val="center"/>
          </w:tcPr>
          <w:p>
            <w:pPr>
              <w:snapToGrid w:val="0"/>
              <w:spacing w:line="440" w:lineRule="exact"/>
              <w:jc w:val="center"/>
              <w:rPr>
                <w:rFonts w:hint="eastAsia" w:ascii="宋体" w:hAnsi="宋体" w:cs="Arial"/>
                <w:b/>
                <w:bCs w:val="0"/>
                <w:color w:val="auto"/>
                <w:sz w:val="22"/>
                <w:szCs w:val="22"/>
              </w:rPr>
            </w:pPr>
          </w:p>
        </w:tc>
      </w:tr>
    </w:tbl>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基本要求：</w:t>
      </w:r>
    </w:p>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（1）具备合法的劳动从业资格；</w:t>
      </w:r>
    </w:p>
    <w:p>
      <w:pPr>
        <w:snapToGrid w:val="0"/>
        <w:spacing w:line="440" w:lineRule="exact"/>
        <w:ind w:firstLine="480"/>
        <w:rPr>
          <w:rFonts w:hint="eastAsia" w:ascii="宋体" w:hAnsi="宋体" w:cs="Arial"/>
          <w:b/>
          <w:bCs w:val="0"/>
          <w:sz w:val="22"/>
          <w:szCs w:val="22"/>
        </w:rPr>
      </w:pPr>
      <w:r>
        <w:rPr>
          <w:rFonts w:hint="eastAsia" w:ascii="宋体" w:hAnsi="宋体" w:cs="Arial"/>
          <w:b/>
          <w:bCs w:val="0"/>
          <w:sz w:val="22"/>
          <w:szCs w:val="22"/>
        </w:rPr>
        <w:t>（2）信守职业道德，遵纪守法；</w:t>
      </w:r>
    </w:p>
    <w:p>
      <w:pPr>
        <w:widowControl/>
        <w:numPr>
          <w:ilvl w:val="0"/>
          <w:numId w:val="0"/>
        </w:numPr>
        <w:tabs>
          <w:tab w:val="left" w:pos="851"/>
        </w:tabs>
        <w:snapToGrid w:val="0"/>
        <w:spacing w:line="360" w:lineRule="auto"/>
        <w:ind w:leftChars="0"/>
        <w:rPr>
          <w:rFonts w:hint="eastAsia" w:ascii="宋体" w:hAnsi="宋体" w:eastAsia="宋体"/>
          <w:b/>
          <w:bCs/>
          <w:sz w:val="22"/>
          <w:szCs w:val="22"/>
          <w:lang w:eastAsia="zh-CN"/>
        </w:rPr>
      </w:pPr>
      <w:r>
        <w:rPr>
          <w:rFonts w:hint="eastAsia" w:ascii="宋体" w:hAnsi="宋体"/>
          <w:b/>
          <w:bCs/>
          <w:sz w:val="22"/>
          <w:szCs w:val="22"/>
          <w:lang w:eastAsia="zh-CN"/>
        </w:rPr>
        <w:t>四、</w:t>
      </w:r>
      <w:r>
        <w:rPr>
          <w:rFonts w:hint="eastAsia" w:ascii="宋体" w:hAnsi="宋体"/>
          <w:b/>
          <w:bCs/>
          <w:sz w:val="22"/>
          <w:szCs w:val="22"/>
        </w:rPr>
        <w:t>病害动物无害化处理厂托管运营服务内容与要求</w:t>
      </w:r>
      <w:r>
        <w:rPr>
          <w:rFonts w:hint="eastAsia" w:ascii="宋体" w:hAnsi="宋体"/>
          <w:b/>
          <w:bCs/>
          <w:sz w:val="22"/>
          <w:szCs w:val="22"/>
          <w:lang w:eastAsia="zh-CN"/>
        </w:rPr>
        <w:t>：</w:t>
      </w:r>
    </w:p>
    <w:p>
      <w:pPr>
        <w:snapToGrid w:val="0"/>
        <w:spacing w:line="400" w:lineRule="exact"/>
        <w:ind w:firstLine="480"/>
        <w:rPr>
          <w:rFonts w:hint="eastAsia" w:ascii="宋体" w:hAnsi="宋体" w:cs="Arial"/>
          <w:sz w:val="22"/>
          <w:szCs w:val="22"/>
        </w:rPr>
      </w:pPr>
      <w:r>
        <w:rPr>
          <w:rFonts w:hint="eastAsia" w:ascii="宋体" w:hAnsi="宋体" w:cs="Arial"/>
          <w:sz w:val="22"/>
          <w:szCs w:val="22"/>
        </w:rPr>
        <w:t>（一）基本要求</w:t>
      </w:r>
    </w:p>
    <w:p>
      <w:pPr>
        <w:snapToGrid w:val="0"/>
        <w:spacing w:line="400" w:lineRule="exact"/>
        <w:ind w:firstLine="480"/>
        <w:rPr>
          <w:rFonts w:hint="eastAsia" w:ascii="宋体" w:hAnsi="宋体" w:cs="Arial"/>
          <w:sz w:val="22"/>
          <w:szCs w:val="22"/>
        </w:rPr>
      </w:pPr>
      <w:r>
        <w:rPr>
          <w:rFonts w:hint="eastAsia" w:ascii="宋体" w:hAnsi="宋体" w:cs="Arial"/>
          <w:sz w:val="22"/>
          <w:szCs w:val="22"/>
        </w:rPr>
        <w:t>1、应有处理厂管理方案，明确服务内容；</w:t>
      </w:r>
    </w:p>
    <w:p>
      <w:pPr>
        <w:snapToGrid w:val="0"/>
        <w:spacing w:line="400" w:lineRule="exact"/>
        <w:ind w:firstLine="480"/>
        <w:rPr>
          <w:rFonts w:hint="eastAsia" w:ascii="宋体" w:hAnsi="宋体" w:cs="Arial"/>
          <w:sz w:val="22"/>
          <w:szCs w:val="22"/>
        </w:rPr>
      </w:pPr>
      <w:r>
        <w:rPr>
          <w:rFonts w:hint="eastAsia" w:ascii="宋体" w:hAnsi="宋体" w:cs="Arial"/>
          <w:sz w:val="22"/>
          <w:szCs w:val="22"/>
        </w:rPr>
        <w:t>2、切实保障运送工作的安全；</w:t>
      </w:r>
    </w:p>
    <w:p>
      <w:pPr>
        <w:snapToGrid w:val="0"/>
        <w:spacing w:line="400" w:lineRule="exact"/>
        <w:ind w:firstLine="480"/>
        <w:rPr>
          <w:rFonts w:hint="eastAsia" w:ascii="宋体" w:hAnsi="宋体" w:cs="Arial"/>
          <w:sz w:val="22"/>
          <w:szCs w:val="22"/>
        </w:rPr>
      </w:pPr>
      <w:r>
        <w:rPr>
          <w:rFonts w:hint="eastAsia" w:ascii="宋体" w:hAnsi="宋体" w:cs="Arial"/>
          <w:sz w:val="22"/>
          <w:szCs w:val="22"/>
        </w:rPr>
        <w:t>3、按照</w:t>
      </w:r>
      <w:r>
        <w:rPr>
          <w:rFonts w:hint="eastAsia" w:ascii="宋体" w:hAnsi="宋体" w:cs="Arial"/>
          <w:sz w:val="22"/>
          <w:szCs w:val="22"/>
          <w:lang w:eastAsia="zh-CN"/>
        </w:rPr>
        <w:t>县农业农村局</w:t>
      </w:r>
      <w:r>
        <w:rPr>
          <w:rFonts w:hint="eastAsia" w:ascii="宋体" w:hAnsi="宋体" w:cs="Arial"/>
          <w:sz w:val="22"/>
          <w:szCs w:val="22"/>
        </w:rPr>
        <w:t>安排建设电话与互联网并行的收集信息网络；</w:t>
      </w:r>
    </w:p>
    <w:p>
      <w:pPr>
        <w:snapToGrid w:val="0"/>
        <w:spacing w:line="400" w:lineRule="exact"/>
        <w:ind w:firstLine="480"/>
        <w:rPr>
          <w:rFonts w:hint="eastAsia" w:ascii="宋体" w:hAnsi="宋体" w:cs="Arial"/>
          <w:sz w:val="22"/>
          <w:szCs w:val="22"/>
        </w:rPr>
      </w:pPr>
      <w:r>
        <w:rPr>
          <w:rFonts w:hint="eastAsia" w:ascii="宋体" w:hAnsi="宋体" w:cs="Arial"/>
          <w:sz w:val="22"/>
          <w:szCs w:val="22"/>
        </w:rPr>
        <w:t>4、</w:t>
      </w:r>
      <w:r>
        <w:t>动物无害化处理操作规定</w:t>
      </w:r>
      <w:r>
        <w:rPr>
          <w:rFonts w:hint="eastAsia" w:ascii="宋体" w:hAnsi="宋体" w:cs="Arial"/>
          <w:sz w:val="22"/>
          <w:szCs w:val="22"/>
        </w:rPr>
        <w:t>；</w:t>
      </w:r>
    </w:p>
    <w:p>
      <w:pPr>
        <w:snapToGrid w:val="0"/>
        <w:spacing w:line="400" w:lineRule="exact"/>
        <w:ind w:firstLine="480"/>
        <w:rPr>
          <w:rFonts w:hint="eastAsia" w:ascii="宋体" w:hAnsi="宋体" w:cs="Arial"/>
          <w:sz w:val="22"/>
          <w:szCs w:val="22"/>
        </w:rPr>
      </w:pPr>
      <w:r>
        <w:rPr>
          <w:rFonts w:hint="eastAsia" w:ascii="宋体" w:hAnsi="宋体" w:cs="Arial"/>
          <w:sz w:val="22"/>
          <w:szCs w:val="22"/>
        </w:rPr>
        <w:t>5、充分发挥现有处理能力为社会服务；</w:t>
      </w:r>
    </w:p>
    <w:p>
      <w:pPr>
        <w:snapToGrid w:val="0"/>
        <w:spacing w:line="400" w:lineRule="exact"/>
        <w:ind w:firstLine="480"/>
        <w:rPr>
          <w:rFonts w:hint="eastAsia" w:ascii="宋体" w:hAnsi="宋体" w:cs="Arial"/>
          <w:sz w:val="22"/>
          <w:szCs w:val="22"/>
        </w:rPr>
      </w:pPr>
      <w:r>
        <w:rPr>
          <w:rFonts w:hint="eastAsia" w:ascii="宋体" w:hAnsi="宋体" w:cs="Arial"/>
          <w:sz w:val="22"/>
          <w:szCs w:val="22"/>
        </w:rPr>
        <w:t>6、制定应急预案，明确责任单位，保证在各种情况下，有完善的对策；</w:t>
      </w:r>
    </w:p>
    <w:p>
      <w:pPr>
        <w:snapToGrid w:val="0"/>
        <w:spacing w:line="400" w:lineRule="exact"/>
        <w:ind w:firstLine="480"/>
        <w:rPr>
          <w:rFonts w:hint="eastAsia" w:ascii="宋体" w:hAnsi="宋体" w:cs="Arial"/>
          <w:sz w:val="22"/>
          <w:szCs w:val="22"/>
        </w:rPr>
      </w:pPr>
      <w:r>
        <w:rPr>
          <w:rFonts w:hint="eastAsia" w:ascii="宋体" w:hAnsi="宋体" w:cs="Arial"/>
          <w:sz w:val="22"/>
          <w:szCs w:val="22"/>
        </w:rPr>
        <w:t>7、按照工艺要求达到灭菌，并将处理物转化成有机肥或燃料。</w:t>
      </w:r>
    </w:p>
    <w:p>
      <w:pPr>
        <w:snapToGrid w:val="0"/>
        <w:spacing w:line="400" w:lineRule="exact"/>
        <w:ind w:firstLine="480"/>
        <w:rPr>
          <w:rFonts w:hint="eastAsia" w:ascii="宋体" w:hAnsi="宋体" w:cs="Arial"/>
          <w:sz w:val="22"/>
          <w:szCs w:val="22"/>
        </w:rPr>
      </w:pPr>
      <w:r>
        <w:rPr>
          <w:rFonts w:hint="eastAsia" w:ascii="宋体" w:hAnsi="宋体" w:cs="Arial"/>
          <w:sz w:val="22"/>
          <w:szCs w:val="22"/>
        </w:rPr>
        <w:t>（二）具体内容</w:t>
      </w:r>
    </w:p>
    <w:p>
      <w:pPr>
        <w:snapToGrid w:val="0"/>
        <w:spacing w:line="400" w:lineRule="exact"/>
        <w:ind w:firstLine="480"/>
        <w:rPr>
          <w:rFonts w:hint="eastAsia" w:ascii="宋体" w:hAnsi="宋体" w:cs="Arial"/>
          <w:b/>
          <w:bCs/>
          <w:sz w:val="22"/>
          <w:szCs w:val="22"/>
        </w:rPr>
      </w:pPr>
      <w:r>
        <w:rPr>
          <w:rFonts w:hint="eastAsia" w:ascii="宋体" w:hAnsi="宋体" w:cs="Arial"/>
          <w:b/>
          <w:bCs/>
          <w:sz w:val="22"/>
          <w:szCs w:val="22"/>
        </w:rPr>
        <w:t>1、处理厂管理方案</w:t>
      </w:r>
    </w:p>
    <w:p>
      <w:pPr>
        <w:snapToGrid w:val="0"/>
        <w:spacing w:line="400" w:lineRule="exact"/>
        <w:ind w:firstLine="420"/>
        <w:rPr>
          <w:rFonts w:hint="eastAsia" w:ascii="宋体" w:hAnsi="宋体" w:eastAsia="宋体" w:cs="Arial"/>
          <w:sz w:val="22"/>
          <w:szCs w:val="22"/>
          <w:lang w:eastAsia="zh-CN"/>
        </w:rPr>
      </w:pPr>
      <w:r>
        <w:rPr>
          <w:rFonts w:hint="eastAsia" w:ascii="宋体" w:hAnsi="宋体" w:cs="Arial"/>
          <w:sz w:val="22"/>
          <w:szCs w:val="22"/>
        </w:rPr>
        <w:t>（1）日常管理：严格执行国家有关的法律法规，实现科学管理，保证处理厂的正常运营和整洁</w:t>
      </w:r>
      <w:r>
        <w:rPr>
          <w:rFonts w:hint="eastAsia" w:ascii="宋体" w:hAnsi="宋体" w:cs="Arial"/>
          <w:sz w:val="22"/>
          <w:szCs w:val="22"/>
          <w:lang w:eastAsia="zh-CN"/>
        </w:rPr>
        <w:t>。按企业化管理要求，制定各项规章制度，落实安全生产措施。</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（2）人事管理：按设计要求，每天至少配备4名工作人员按正常班次在运营厂处理日常事务，定期做好培训、考核工作，使之持证上岗，熟练操作；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（3）财务管理：严格执行国家的财务管理制度；</w:t>
      </w:r>
    </w:p>
    <w:p>
      <w:pPr>
        <w:snapToGrid w:val="0"/>
        <w:spacing w:line="400" w:lineRule="exact"/>
        <w:ind w:firstLine="420"/>
        <w:rPr>
          <w:rFonts w:hint="eastAsia" w:ascii="宋体" w:hAnsi="宋体" w:cs="Arial"/>
          <w:sz w:val="22"/>
          <w:szCs w:val="22"/>
        </w:rPr>
      </w:pPr>
      <w:r>
        <w:rPr>
          <w:rFonts w:hint="eastAsia" w:ascii="宋体" w:hAnsi="宋体" w:cs="Arial"/>
          <w:sz w:val="22"/>
          <w:szCs w:val="22"/>
        </w:rPr>
        <w:t>（4）调度管理：对处理厂的所有建筑、设备、设施、车辆进行有序调度和管理；</w:t>
      </w:r>
    </w:p>
    <w:p>
      <w:pPr>
        <w:snapToGrid w:val="0"/>
        <w:spacing w:line="400" w:lineRule="exact"/>
        <w:ind w:firstLine="420"/>
        <w:rPr>
          <w:rFonts w:hint="eastAsia" w:ascii="宋体" w:hAnsi="宋体" w:cs="Arial"/>
          <w:sz w:val="22"/>
          <w:szCs w:val="22"/>
        </w:rPr>
      </w:pPr>
      <w:r>
        <w:rPr>
          <w:rFonts w:hint="eastAsia" w:ascii="宋体" w:hAnsi="宋体" w:cs="Arial"/>
          <w:sz w:val="22"/>
          <w:szCs w:val="22"/>
        </w:rPr>
        <w:t>（5）设备管理：切实做好各种设备、设施（含热线电话、电子邮箱）、仪器、仪表、车辆的维护、保养、鉴定工作，保证设备完好运行、正常可靠；</w:t>
      </w:r>
    </w:p>
    <w:p>
      <w:pPr>
        <w:snapToGrid w:val="0"/>
        <w:spacing w:line="400" w:lineRule="exact"/>
        <w:ind w:firstLine="420"/>
        <w:rPr>
          <w:rFonts w:hint="eastAsia" w:ascii="宋体" w:hAnsi="宋体" w:cs="Arial"/>
          <w:sz w:val="22"/>
          <w:szCs w:val="22"/>
        </w:rPr>
      </w:pPr>
      <w:r>
        <w:rPr>
          <w:rFonts w:hint="eastAsia" w:ascii="宋体" w:hAnsi="宋体" w:cs="Arial"/>
          <w:sz w:val="22"/>
          <w:szCs w:val="22"/>
        </w:rPr>
        <w:t>（6）产出物处理：完成处理厂产出物（包括油脂、肉骨粉）的外运、清理等工作，油脂外运前须报</w:t>
      </w:r>
      <w:r>
        <w:rPr>
          <w:rFonts w:hint="eastAsia" w:ascii="宋体" w:hAnsi="宋体" w:cs="Arial"/>
          <w:sz w:val="22"/>
          <w:szCs w:val="22"/>
          <w:lang w:eastAsia="zh-CN"/>
        </w:rPr>
        <w:t>县农业农村局</w:t>
      </w:r>
      <w:r>
        <w:rPr>
          <w:rFonts w:hint="eastAsia" w:ascii="宋体" w:hAnsi="宋体" w:cs="Arial"/>
          <w:sz w:val="22"/>
          <w:szCs w:val="22"/>
        </w:rPr>
        <w:t>同意；</w:t>
      </w:r>
    </w:p>
    <w:p>
      <w:pPr>
        <w:snapToGrid w:val="0"/>
        <w:spacing w:line="400" w:lineRule="exact"/>
        <w:ind w:firstLine="420"/>
        <w:rPr>
          <w:rFonts w:hint="eastAsia" w:ascii="宋体" w:hAnsi="宋体" w:cs="Arial"/>
          <w:sz w:val="22"/>
          <w:szCs w:val="22"/>
        </w:rPr>
      </w:pPr>
      <w:r>
        <w:rPr>
          <w:rFonts w:hint="eastAsia" w:ascii="宋体" w:hAnsi="宋体" w:cs="Arial"/>
          <w:sz w:val="22"/>
          <w:szCs w:val="22"/>
        </w:rPr>
        <w:t>（7）接收工作指令：接收</w:t>
      </w:r>
      <w:r>
        <w:rPr>
          <w:rFonts w:hint="eastAsia" w:ascii="宋体" w:hAnsi="宋体" w:cs="Arial"/>
          <w:sz w:val="22"/>
          <w:szCs w:val="22"/>
          <w:lang w:eastAsia="zh-CN"/>
        </w:rPr>
        <w:t>平阳县农业农村局</w:t>
      </w:r>
      <w:r>
        <w:rPr>
          <w:rFonts w:hint="eastAsia" w:ascii="宋体" w:hAnsi="宋体" w:cs="Arial"/>
          <w:sz w:val="22"/>
          <w:szCs w:val="22"/>
        </w:rPr>
        <w:t>的工作指令，负责按照国家动物防疫的法律法规要求及时收集养殖场（户）的待处理物，并进行无害化处理；</w:t>
      </w:r>
    </w:p>
    <w:p>
      <w:pPr>
        <w:snapToGrid w:val="0"/>
        <w:spacing w:line="400" w:lineRule="exact"/>
        <w:ind w:firstLine="420"/>
        <w:rPr>
          <w:rFonts w:hint="eastAsia" w:ascii="宋体" w:hAnsi="宋体" w:cs="Arial"/>
          <w:sz w:val="22"/>
          <w:szCs w:val="22"/>
          <w:lang w:val="en-US" w:eastAsia="zh-CN"/>
        </w:rPr>
      </w:pPr>
      <w:r>
        <w:rPr>
          <w:rFonts w:hint="eastAsia" w:ascii="宋体" w:hAnsi="宋体" w:cs="Arial"/>
          <w:sz w:val="22"/>
          <w:szCs w:val="22"/>
        </w:rPr>
        <w:t>（8）费税管理：按国家相关政策及时缴纳各种费税；</w:t>
      </w:r>
      <w:r>
        <w:rPr>
          <w:rFonts w:hint="eastAsia" w:ascii="宋体" w:hAnsi="宋体" w:cs="Arial"/>
          <w:sz w:val="22"/>
          <w:szCs w:val="22"/>
          <w:lang w:val="en-US" w:eastAsia="zh-CN"/>
        </w:rPr>
        <w:t xml:space="preserve"> </w:t>
      </w:r>
    </w:p>
    <w:p>
      <w:pPr>
        <w:snapToGrid w:val="0"/>
        <w:spacing w:line="400" w:lineRule="exact"/>
        <w:ind w:firstLine="420"/>
        <w:rPr>
          <w:rFonts w:hint="default" w:ascii="宋体" w:hAnsi="宋体" w:cs="Arial"/>
          <w:sz w:val="22"/>
          <w:szCs w:val="22"/>
          <w:lang w:val="en-US" w:eastAsia="zh-CN"/>
        </w:rPr>
      </w:pPr>
      <w:r>
        <w:rPr>
          <w:rFonts w:hint="eastAsia" w:ascii="宋体" w:hAnsi="宋体" w:cs="Arial"/>
          <w:sz w:val="22"/>
          <w:szCs w:val="22"/>
          <w:lang w:val="en-US" w:eastAsia="zh-CN"/>
        </w:rPr>
        <w:t>（9）安全管理：加强安全管理，防止闲杂人员入内，防止出现病死动物或其他物品被盗。</w:t>
      </w:r>
    </w:p>
    <w:p>
      <w:pPr>
        <w:snapToGrid w:val="0"/>
        <w:spacing w:line="400" w:lineRule="exact"/>
        <w:ind w:firstLine="420"/>
        <w:rPr>
          <w:rFonts w:hint="eastAsia" w:ascii="宋体" w:hAnsi="宋体" w:cs="Arial"/>
          <w:sz w:val="22"/>
          <w:szCs w:val="22"/>
        </w:rPr>
      </w:pPr>
      <w:r>
        <w:rPr>
          <w:rFonts w:hint="eastAsia" w:ascii="宋体" w:hAnsi="宋体" w:eastAsia="宋体" w:cs="Arial"/>
          <w:kern w:val="2"/>
          <w:sz w:val="22"/>
          <w:szCs w:val="22"/>
          <w:lang w:val="en-US" w:eastAsia="zh-CN" w:bidi="ar-SA"/>
        </w:rPr>
        <w:t>（</w:t>
      </w:r>
      <w:r>
        <w:rPr>
          <w:rFonts w:hint="eastAsia" w:ascii="宋体" w:hAnsi="宋体" w:cs="Arial"/>
          <w:kern w:val="2"/>
          <w:sz w:val="22"/>
          <w:szCs w:val="22"/>
          <w:lang w:val="en-US" w:eastAsia="zh-CN" w:bidi="ar-SA"/>
        </w:rPr>
        <w:t>10</w:t>
      </w:r>
      <w:r>
        <w:rPr>
          <w:rFonts w:hint="eastAsia" w:ascii="宋体" w:hAnsi="宋体" w:eastAsia="宋体" w:cs="Arial"/>
          <w:kern w:val="2"/>
          <w:sz w:val="22"/>
          <w:szCs w:val="22"/>
          <w:lang w:val="en-US" w:eastAsia="zh-CN" w:bidi="ar-SA"/>
        </w:rPr>
        <w:t>）其他管理：按</w:t>
      </w:r>
      <w:r>
        <w:rPr>
          <w:rFonts w:hint="eastAsia" w:ascii="宋体" w:hAnsi="宋体" w:cs="Arial"/>
          <w:sz w:val="22"/>
          <w:szCs w:val="22"/>
        </w:rPr>
        <w:t>照国家相关规定做好无害化处理厂的防疫、消防、保安等工作。</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2、切实保障运送工作的安全</w:t>
      </w:r>
    </w:p>
    <w:p>
      <w:pPr>
        <w:snapToGrid w:val="0"/>
        <w:spacing w:line="400" w:lineRule="exact"/>
        <w:ind w:firstLine="420"/>
        <w:rPr>
          <w:rFonts w:hint="default" w:ascii="宋体" w:hAnsi="宋体" w:eastAsia="宋体" w:cs="Arial"/>
          <w:color w:val="auto"/>
          <w:sz w:val="22"/>
          <w:szCs w:val="22"/>
          <w:lang w:val="en-US" w:eastAsia="zh-CN"/>
        </w:rPr>
      </w:pPr>
      <w:r>
        <w:rPr>
          <w:rFonts w:hint="eastAsia" w:ascii="宋体" w:hAnsi="宋体" w:cs="Arial"/>
          <w:color w:val="auto"/>
          <w:sz w:val="22"/>
          <w:szCs w:val="22"/>
        </w:rPr>
        <w:t>（1）</w:t>
      </w:r>
      <w:r>
        <w:rPr>
          <w:rFonts w:hint="eastAsia" w:ascii="宋体" w:hAnsi="宋体" w:cs="Arial"/>
          <w:b/>
          <w:bCs w:val="0"/>
          <w:color w:val="auto"/>
          <w:sz w:val="22"/>
          <w:szCs w:val="22"/>
        </w:rPr>
        <w:t>车辆管理：</w:t>
      </w:r>
      <w:r>
        <w:rPr>
          <w:rFonts w:hint="eastAsia" w:ascii="宋体" w:hAnsi="宋体" w:cs="Arial"/>
          <w:b/>
          <w:bCs w:val="0"/>
          <w:color w:val="auto"/>
          <w:sz w:val="22"/>
          <w:szCs w:val="22"/>
          <w:lang w:eastAsia="zh-CN"/>
        </w:rPr>
        <w:t>车辆至少</w:t>
      </w:r>
      <w:r>
        <w:rPr>
          <w:rFonts w:hint="eastAsia" w:ascii="宋体" w:hAnsi="宋体" w:cs="Arial"/>
          <w:b/>
          <w:bCs w:val="0"/>
          <w:color w:val="auto"/>
          <w:sz w:val="22"/>
          <w:szCs w:val="22"/>
          <w:lang w:val="en-US" w:eastAsia="zh-CN"/>
        </w:rPr>
        <w:t>2辆，3吨及以上，自带监控。</w:t>
      </w:r>
      <w:r>
        <w:rPr>
          <w:rFonts w:hint="eastAsia" w:ascii="宋体" w:hAnsi="宋体" w:cs="Arial"/>
          <w:b/>
          <w:bCs w:val="0"/>
          <w:color w:val="auto"/>
          <w:sz w:val="22"/>
          <w:szCs w:val="22"/>
        </w:rPr>
        <w:t>运送车辆必须是专用封闭运输车，车辆必须保持完好，各项指标能保障运送病害动物的需要。特殊情况下，如专用封闭运输车无法满足运输数量的要求，</w:t>
      </w:r>
      <w:r>
        <w:rPr>
          <w:rFonts w:hint="eastAsia" w:ascii="宋体" w:hAnsi="宋体" w:cs="Arial"/>
          <w:b/>
          <w:bCs w:val="0"/>
          <w:color w:val="auto"/>
          <w:sz w:val="22"/>
          <w:szCs w:val="22"/>
          <w:lang w:eastAsia="zh-CN"/>
        </w:rPr>
        <w:t>应</w:t>
      </w:r>
      <w:r>
        <w:rPr>
          <w:rFonts w:hint="eastAsia" w:ascii="宋体" w:hAnsi="宋体" w:cs="Arial"/>
          <w:b/>
          <w:bCs w:val="0"/>
          <w:color w:val="auto"/>
          <w:sz w:val="22"/>
          <w:szCs w:val="22"/>
        </w:rPr>
        <w:t>根据预案及疫情的种类，安排其他车辆运输，但运输车辆的生物安全性能必须满足国家防疫法规的要求</w:t>
      </w:r>
      <w:r>
        <w:rPr>
          <w:rFonts w:hint="eastAsia" w:ascii="宋体" w:hAnsi="宋体" w:cs="Arial"/>
          <w:color w:val="auto"/>
          <w:sz w:val="22"/>
          <w:szCs w:val="22"/>
        </w:rPr>
        <w:t>；</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（2）人员管理：无害化处理厂要指定运送管理人员，并将车牌、人员名单和电话通知各场、点；</w:t>
      </w:r>
    </w:p>
    <w:p>
      <w:pPr>
        <w:snapToGrid w:val="0"/>
        <w:spacing w:line="400" w:lineRule="exact"/>
        <w:ind w:firstLine="420"/>
        <w:rPr>
          <w:rFonts w:hint="eastAsia" w:ascii="宋体" w:hAnsi="宋体" w:cs="Arial"/>
          <w:sz w:val="22"/>
          <w:szCs w:val="22"/>
        </w:rPr>
      </w:pPr>
      <w:r>
        <w:rPr>
          <w:rFonts w:hint="eastAsia" w:ascii="宋体" w:hAnsi="宋体" w:cs="Arial"/>
          <w:sz w:val="22"/>
          <w:szCs w:val="22"/>
        </w:rPr>
        <w:t>（3）时间管理：为减少病害动物在养殖场（户）存放时间，接到养殖场（户）报告后应及时上门进行收集工作，处理厂必须在规定的时间完成转运工作。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（4）消毒管理：运输车辆要严格执行环境保护和生物安全防护制度。运输车辆驶出每个养殖场（户）前必须按规定消毒处理（车辆自身要配备消毒装置，使用1000mg/L的消毒液对车体外部进行彻底消毒）。</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3、按照</w:t>
      </w:r>
      <w:r>
        <w:rPr>
          <w:rFonts w:hint="eastAsia" w:ascii="宋体" w:hAnsi="宋体" w:cs="Arial"/>
          <w:b/>
          <w:bCs/>
          <w:sz w:val="22"/>
          <w:szCs w:val="22"/>
          <w:lang w:eastAsia="zh-CN"/>
        </w:rPr>
        <w:t>县农业农村局</w:t>
      </w:r>
      <w:r>
        <w:rPr>
          <w:rFonts w:hint="eastAsia" w:ascii="宋体" w:hAnsi="宋体" w:cs="Arial"/>
          <w:b/>
          <w:bCs/>
          <w:sz w:val="22"/>
          <w:szCs w:val="22"/>
        </w:rPr>
        <w:t>安排建设电话与互联网并行的收集信息网络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（1）联系管理：根据</w:t>
      </w:r>
      <w:r>
        <w:rPr>
          <w:rFonts w:hint="eastAsia" w:ascii="宋体" w:hAnsi="宋体" w:cs="Arial"/>
          <w:sz w:val="22"/>
          <w:szCs w:val="22"/>
          <w:lang w:eastAsia="zh-CN"/>
        </w:rPr>
        <w:t>县农业农村局</w:t>
      </w:r>
      <w:r>
        <w:rPr>
          <w:rFonts w:hint="eastAsia" w:ascii="宋体" w:hAnsi="宋体" w:cs="Arial"/>
          <w:sz w:val="22"/>
          <w:szCs w:val="22"/>
        </w:rPr>
        <w:t>制定的养殖场（户）—无害化处理厂—</w:t>
      </w:r>
      <w:r>
        <w:rPr>
          <w:rFonts w:hint="eastAsia" w:ascii="宋体" w:hAnsi="宋体" w:cs="Arial"/>
          <w:sz w:val="22"/>
          <w:szCs w:val="22"/>
          <w:lang w:eastAsia="zh-CN"/>
        </w:rPr>
        <w:t>农业农村局</w:t>
      </w:r>
      <w:r>
        <w:rPr>
          <w:rFonts w:hint="eastAsia" w:ascii="宋体" w:hAnsi="宋体" w:cs="Arial"/>
          <w:sz w:val="22"/>
          <w:szCs w:val="22"/>
        </w:rPr>
        <w:t>的无害化处理专用通讯录，上报处理厂名称、地址、负责人姓名、电话、移动电话、Email等资料，建立与各级单位的联系，以便及时上报疫情种类、规模、数量等信息；</w:t>
      </w:r>
    </w:p>
    <w:p>
      <w:pPr>
        <w:snapToGrid w:val="0"/>
        <w:spacing w:line="400" w:lineRule="exact"/>
        <w:ind w:firstLine="420"/>
        <w:rPr>
          <w:rFonts w:hint="eastAsia" w:ascii="宋体" w:hAnsi="宋体" w:cs="Arial"/>
          <w:sz w:val="22"/>
          <w:szCs w:val="22"/>
        </w:rPr>
      </w:pPr>
      <w:r>
        <w:rPr>
          <w:rFonts w:hint="eastAsia" w:ascii="宋体" w:hAnsi="宋体" w:cs="Arial"/>
          <w:sz w:val="22"/>
          <w:szCs w:val="22"/>
        </w:rPr>
        <w:t>（2）信息管理：无害化处理厂要设置无害化处理专用电话、电子邮箱，并安排专人负责，24小时运行，以便及时收集、发出处理指令；</w:t>
      </w:r>
    </w:p>
    <w:p>
      <w:pPr>
        <w:snapToGrid w:val="0"/>
        <w:spacing w:line="400" w:lineRule="exact"/>
        <w:ind w:firstLine="420"/>
        <w:rPr>
          <w:rFonts w:hint="eastAsia" w:ascii="宋体" w:hAnsi="宋体" w:cs="Arial"/>
          <w:b/>
          <w:bCs/>
          <w:sz w:val="22"/>
          <w:szCs w:val="22"/>
          <w:lang w:eastAsia="zh-CN"/>
        </w:rPr>
      </w:pPr>
      <w:r>
        <w:rPr>
          <w:rFonts w:hint="eastAsia" w:ascii="宋体" w:hAnsi="宋体" w:cs="Arial"/>
          <w:b/>
          <w:bCs/>
          <w:sz w:val="22"/>
          <w:szCs w:val="22"/>
          <w:lang w:eastAsia="zh-CN"/>
        </w:rPr>
        <w:t>4、动物无害化处理操作规定（</w:t>
      </w:r>
      <w:r>
        <w:rPr>
          <w:rFonts w:hint="eastAsia" w:ascii="宋体" w:hAnsi="宋体" w:cs="Arial"/>
          <w:b/>
          <w:bCs/>
          <w:sz w:val="22"/>
          <w:szCs w:val="22"/>
          <w:lang w:val="en-US" w:eastAsia="zh-CN"/>
        </w:rPr>
        <w:t>本项内容要求的表格详见采购文件“第七部分 表格附件”</w:t>
      </w:r>
      <w:r>
        <w:rPr>
          <w:rFonts w:hint="eastAsia" w:ascii="宋体" w:hAnsi="宋体" w:cs="Arial"/>
          <w:b/>
          <w:bCs/>
          <w:sz w:val="22"/>
          <w:szCs w:val="22"/>
          <w:lang w:eastAsia="zh-CN"/>
        </w:rPr>
        <w:t>）</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1</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应及时安排人员及车辆，收集县域内各畜禽养殖场（点）和生猪定点屠宰场（点） 的病死动物及有害猪产品，收集扑疫现场病死动物、零星举报的病死动物及其产品，收集违法没收的动物及其产品和其它应收集的病死动物及其产品等。</w:t>
      </w:r>
    </w:p>
    <w:p>
      <w:pPr>
        <w:snapToGrid w:val="0"/>
        <w:spacing w:line="400" w:lineRule="exact"/>
        <w:ind w:firstLine="420"/>
        <w:rPr>
          <w:rFonts w:hint="eastAsia" w:ascii="宋体" w:hAnsi="宋体" w:cs="Arial"/>
          <w:b/>
          <w:bCs/>
          <w:sz w:val="22"/>
          <w:szCs w:val="22"/>
        </w:rPr>
      </w:pPr>
      <w:r>
        <w:rPr>
          <w:rFonts w:hint="eastAsia" w:ascii="宋体" w:hAnsi="宋体" w:cs="Arial"/>
          <w:sz w:val="22"/>
          <w:szCs w:val="22"/>
        </w:rPr>
        <w:t>（</w:t>
      </w:r>
      <w:r>
        <w:rPr>
          <w:rFonts w:hint="eastAsia" w:ascii="宋体" w:hAnsi="宋体" w:cs="Arial"/>
          <w:sz w:val="22"/>
          <w:szCs w:val="22"/>
          <w:lang w:val="en-US" w:eastAsia="zh-CN"/>
        </w:rPr>
        <w:t>2</w:t>
      </w:r>
      <w:r>
        <w:rPr>
          <w:rFonts w:hint="eastAsia" w:ascii="宋体" w:hAnsi="宋体" w:cs="Arial"/>
          <w:sz w:val="22"/>
          <w:szCs w:val="22"/>
        </w:rPr>
        <w:t>）</w:t>
      </w:r>
      <w:r>
        <w:rPr>
          <w:rFonts w:hint="eastAsia" w:ascii="宋体" w:hAnsi="宋体" w:cs="Arial"/>
          <w:b/>
          <w:bCs/>
          <w:sz w:val="22"/>
          <w:szCs w:val="22"/>
          <w:lang w:eastAsia="zh-CN"/>
        </w:rPr>
        <w:t>托管营运单位</w:t>
      </w:r>
      <w:r>
        <w:rPr>
          <w:rFonts w:hint="eastAsia" w:ascii="宋体" w:hAnsi="宋体" w:cs="Arial"/>
          <w:b/>
          <w:bCs/>
          <w:sz w:val="22"/>
          <w:szCs w:val="22"/>
        </w:rPr>
        <w:t>根据收集需求自行安排出车计划，自行与乡镇、养殖场（点）</w:t>
      </w:r>
      <w:r>
        <w:rPr>
          <w:rFonts w:hint="eastAsia" w:ascii="宋体" w:hAnsi="宋体" w:cs="Arial"/>
          <w:b/>
          <w:bCs/>
          <w:sz w:val="22"/>
          <w:szCs w:val="22"/>
          <w:lang w:eastAsia="zh-CN"/>
        </w:rPr>
        <w:t>、</w:t>
      </w:r>
      <w:r>
        <w:rPr>
          <w:rFonts w:hint="eastAsia" w:ascii="宋体" w:hAnsi="宋体" w:cs="Arial"/>
          <w:b/>
          <w:bCs/>
          <w:sz w:val="22"/>
          <w:szCs w:val="22"/>
        </w:rPr>
        <w:t>保险公司、屠宰场（点）等各方联系，并建立制作收集台帐。原始单据制作及有关事项要求如下：1、收集有参保死亡动物时要准确填写《温州市病死生猪现场勘查收集交接凭证》（表二），经收集点管理人员或畜主、保险公司勘查人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经办人三方签字确认；2、收集未参保病死动物时要准确填写《平阳县收集病死动物交接单》(表四），经畜主、乡镇监管员和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经办人三方签字确认；3、收集生猪定点屠宰场（点）病死动物及有害猪产品时要准确填写《平阳县收集病死动物交接单》(表四）， 经屠宰场（点）负责人或专管员、动物检疫员（协检员）和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经办人三方签字确认；4、收集扑疫现场收集病死动物及其产品时要如实准确填写《平阳县收集病死动物交接单》(表四），经负责人或畜主、现场县级监管人员或乡（镇）监管人员(两人及以上)和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经办人三方签字确认；5、收集其它情况动物及其产品时要准确填写《平阳县收集病死动物交接单》(表四），经当事人或委托方、监管人员和</w:t>
      </w:r>
      <w:r>
        <w:rPr>
          <w:rFonts w:hint="eastAsia" w:ascii="宋体" w:hAnsi="宋体" w:cs="Arial"/>
          <w:b/>
          <w:bCs/>
          <w:sz w:val="22"/>
          <w:szCs w:val="22"/>
          <w:lang w:eastAsia="zh-CN"/>
        </w:rPr>
        <w:t>托管营运单位</w:t>
      </w:r>
      <w:r>
        <w:rPr>
          <w:rFonts w:hint="eastAsia" w:ascii="宋体" w:hAnsi="宋体" w:cs="Arial"/>
          <w:b/>
          <w:bCs/>
          <w:sz w:val="22"/>
          <w:szCs w:val="22"/>
        </w:rPr>
        <w:t>经办人三方签字确认。</w:t>
      </w:r>
    </w:p>
    <w:p>
      <w:pPr>
        <w:snapToGrid w:val="0"/>
        <w:spacing w:line="400" w:lineRule="exact"/>
        <w:ind w:firstLine="420"/>
        <w:rPr>
          <w:rFonts w:hint="eastAsia" w:ascii="宋体" w:hAnsi="宋体" w:cs="Arial"/>
          <w:b/>
          <w:bCs/>
          <w:sz w:val="22"/>
          <w:szCs w:val="22"/>
        </w:rPr>
      </w:pPr>
      <w:r>
        <w:rPr>
          <w:rFonts w:hint="eastAsia" w:ascii="宋体" w:hAnsi="宋体" w:cs="Arial"/>
          <w:b/>
          <w:bCs/>
          <w:sz w:val="22"/>
          <w:szCs w:val="22"/>
        </w:rPr>
        <w:t>（</w:t>
      </w:r>
      <w:r>
        <w:rPr>
          <w:rFonts w:hint="eastAsia" w:ascii="宋体" w:hAnsi="宋体" w:cs="Arial"/>
          <w:b/>
          <w:bCs/>
          <w:sz w:val="22"/>
          <w:szCs w:val="22"/>
          <w:lang w:val="en-US" w:eastAsia="zh-CN"/>
        </w:rPr>
        <w:t>3</w:t>
      </w:r>
      <w:r>
        <w:rPr>
          <w:rFonts w:hint="eastAsia" w:ascii="宋体" w:hAnsi="宋体" w:cs="Arial"/>
          <w:b/>
          <w:bCs/>
          <w:sz w:val="22"/>
          <w:szCs w:val="22"/>
        </w:rPr>
        <w:t>）</w:t>
      </w:r>
      <w:r>
        <w:rPr>
          <w:rFonts w:hint="eastAsia" w:ascii="宋体" w:hAnsi="宋体" w:cs="Arial"/>
          <w:b/>
          <w:bCs/>
          <w:sz w:val="22"/>
          <w:szCs w:val="22"/>
          <w:lang w:eastAsia="zh-CN"/>
        </w:rPr>
        <w:t>托管营运单位</w:t>
      </w:r>
      <w:r>
        <w:rPr>
          <w:rFonts w:hint="eastAsia" w:ascii="宋体" w:hAnsi="宋体" w:cs="Arial"/>
          <w:b/>
          <w:bCs/>
          <w:sz w:val="22"/>
          <w:szCs w:val="22"/>
        </w:rPr>
        <w:t>需及时将死亡动物收集现场照片、原始单据的电子档等材料发送至</w:t>
      </w:r>
      <w:r>
        <w:rPr>
          <w:rFonts w:hint="eastAsia" w:ascii="宋体" w:hAnsi="宋体" w:cs="Arial"/>
          <w:b/>
          <w:bCs/>
          <w:sz w:val="22"/>
          <w:szCs w:val="22"/>
          <w:lang w:eastAsia="zh-CN"/>
        </w:rPr>
        <w:t>县农业农村局</w:t>
      </w:r>
      <w:r>
        <w:rPr>
          <w:rFonts w:hint="eastAsia" w:ascii="宋体" w:hAnsi="宋体" w:cs="Arial"/>
          <w:b/>
          <w:bCs/>
          <w:sz w:val="22"/>
          <w:szCs w:val="22"/>
        </w:rPr>
        <w:t>备案，并及时填写《无害化处理中心冷库收集病死动物入库表》（表五）进行登记入库。</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4</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在处理病死动物及其产品前，应及时向</w:t>
      </w:r>
      <w:r>
        <w:rPr>
          <w:rFonts w:hint="eastAsia" w:ascii="宋体" w:hAnsi="宋体" w:cs="Arial"/>
          <w:sz w:val="22"/>
          <w:szCs w:val="22"/>
          <w:lang w:eastAsia="zh-CN"/>
        </w:rPr>
        <w:t>县农业农村局</w:t>
      </w:r>
      <w:r>
        <w:rPr>
          <w:rFonts w:hint="eastAsia" w:ascii="宋体" w:hAnsi="宋体" w:cs="Arial"/>
          <w:sz w:val="22"/>
          <w:szCs w:val="22"/>
        </w:rPr>
        <w:t>报告，监督人员通过在线监控或定期现场抽查对处理过程进行监督。</w:t>
      </w:r>
      <w:r>
        <w:rPr>
          <w:rFonts w:hint="eastAsia" w:ascii="宋体" w:hAnsi="宋体" w:cs="Arial"/>
          <w:sz w:val="22"/>
          <w:szCs w:val="22"/>
          <w:lang w:eastAsia="zh-CN"/>
        </w:rPr>
        <w:t>托管营运单位</w:t>
      </w:r>
      <w:r>
        <w:rPr>
          <w:rFonts w:hint="eastAsia" w:ascii="宋体" w:hAnsi="宋体" w:cs="Arial"/>
          <w:sz w:val="22"/>
          <w:szCs w:val="22"/>
        </w:rPr>
        <w:t>必须将处理过程视频进行保存，以备复查。</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5</w:t>
      </w:r>
      <w:r>
        <w:rPr>
          <w:rFonts w:hint="eastAsia" w:ascii="宋体" w:hAnsi="宋体" w:cs="Arial"/>
          <w:sz w:val="22"/>
          <w:szCs w:val="22"/>
        </w:rPr>
        <w:t>）</w:t>
      </w:r>
      <w:r>
        <w:rPr>
          <w:rFonts w:hint="eastAsia" w:ascii="宋体" w:hAnsi="宋体" w:cs="Arial"/>
          <w:sz w:val="22"/>
          <w:szCs w:val="22"/>
          <w:lang w:eastAsia="zh-CN"/>
        </w:rPr>
        <w:t>托管营运单位</w:t>
      </w:r>
      <w:r>
        <w:rPr>
          <w:rFonts w:hint="eastAsia" w:ascii="宋体" w:hAnsi="宋体" w:cs="Arial"/>
          <w:sz w:val="22"/>
          <w:szCs w:val="22"/>
        </w:rPr>
        <w:t>应准确填写《无害化处理中心冷库收集病死动物出库表》（表七）和《病死动物无害化处理报告清单》（表十三），并将填制完整的《病死动物无害化处理报告清单》扫描和处理视频同步发至制定网络云盘备案。</w:t>
      </w:r>
    </w:p>
    <w:p>
      <w:pPr>
        <w:snapToGrid w:val="0"/>
        <w:spacing w:line="400" w:lineRule="exact"/>
        <w:ind w:firstLine="420"/>
        <w:rPr>
          <w:rFonts w:hint="eastAsia" w:ascii="宋体" w:hAnsi="宋体" w:cs="Arial"/>
          <w:color w:val="auto"/>
          <w:sz w:val="22"/>
          <w:szCs w:val="22"/>
        </w:rPr>
      </w:pPr>
      <w:r>
        <w:rPr>
          <w:rFonts w:hint="eastAsia" w:ascii="宋体" w:hAnsi="宋体" w:cs="Arial"/>
          <w:sz w:val="22"/>
          <w:szCs w:val="22"/>
        </w:rPr>
        <w:t>（</w:t>
      </w:r>
      <w:r>
        <w:rPr>
          <w:rFonts w:hint="eastAsia" w:ascii="宋体" w:hAnsi="宋体" w:cs="Arial"/>
          <w:sz w:val="22"/>
          <w:szCs w:val="22"/>
          <w:lang w:val="en-US" w:eastAsia="zh-CN"/>
        </w:rPr>
        <w:t>6</w:t>
      </w:r>
      <w:r>
        <w:rPr>
          <w:rFonts w:hint="eastAsia" w:ascii="宋体" w:hAnsi="宋体" w:cs="Arial"/>
          <w:sz w:val="22"/>
          <w:szCs w:val="22"/>
        </w:rPr>
        <w:t>）</w:t>
      </w:r>
      <w:r>
        <w:rPr>
          <w:rFonts w:hint="eastAsia" w:ascii="宋体" w:hAnsi="宋体" w:cs="Arial"/>
          <w:sz w:val="22"/>
          <w:szCs w:val="22"/>
          <w:lang w:eastAsia="zh-CN"/>
        </w:rPr>
        <w:t>托管营运</w:t>
      </w:r>
      <w:r>
        <w:rPr>
          <w:rFonts w:hint="eastAsia" w:ascii="宋体" w:hAnsi="宋体" w:cs="Arial"/>
          <w:color w:val="auto"/>
          <w:sz w:val="22"/>
          <w:szCs w:val="22"/>
          <w:lang w:eastAsia="zh-CN"/>
        </w:rPr>
        <w:t>单位</w:t>
      </w:r>
      <w:r>
        <w:rPr>
          <w:rFonts w:hint="eastAsia" w:ascii="宋体" w:hAnsi="宋体" w:cs="Arial"/>
          <w:color w:val="auto"/>
          <w:sz w:val="22"/>
          <w:szCs w:val="22"/>
        </w:rPr>
        <w:t>每月</w:t>
      </w:r>
      <w:r>
        <w:rPr>
          <w:rFonts w:hint="eastAsia" w:ascii="宋体" w:hAnsi="宋体" w:cs="Arial"/>
          <w:color w:val="auto"/>
          <w:sz w:val="22"/>
          <w:szCs w:val="22"/>
          <w:lang w:eastAsia="zh-CN"/>
        </w:rPr>
        <w:t>末</w:t>
      </w:r>
      <w:r>
        <w:rPr>
          <w:rFonts w:hint="eastAsia" w:ascii="宋体" w:hAnsi="宋体" w:cs="Arial"/>
          <w:color w:val="auto"/>
          <w:sz w:val="22"/>
          <w:szCs w:val="22"/>
        </w:rPr>
        <w:t>应及时填制《月份病死动物及其产品处理报告单》（表六）、《病死动物无害化处理月处理统计表》（表八）、《病死动物无害处理月收集参保明细统计表》（表九）和《平阳县病死动物收集处理库存月统计表》（表十），并报送</w:t>
      </w:r>
      <w:r>
        <w:rPr>
          <w:rFonts w:hint="eastAsia" w:ascii="宋体" w:hAnsi="宋体" w:cs="Arial"/>
          <w:color w:val="auto"/>
          <w:sz w:val="22"/>
          <w:szCs w:val="22"/>
          <w:lang w:eastAsia="zh-CN"/>
        </w:rPr>
        <w:t>县农业农村局</w:t>
      </w:r>
      <w:r>
        <w:rPr>
          <w:rFonts w:hint="eastAsia" w:ascii="宋体" w:hAnsi="宋体" w:cs="Arial"/>
          <w:color w:val="auto"/>
          <w:sz w:val="22"/>
          <w:szCs w:val="22"/>
        </w:rPr>
        <w:t>审核。</w:t>
      </w:r>
      <w:r>
        <w:rPr>
          <w:rFonts w:hint="eastAsia" w:ascii="宋体" w:hAnsi="宋体" w:cs="Arial"/>
          <w:color w:val="auto"/>
          <w:sz w:val="22"/>
          <w:szCs w:val="22"/>
          <w:lang w:eastAsia="zh-CN"/>
        </w:rPr>
        <w:t>县农业农村局</w:t>
      </w:r>
      <w:r>
        <w:rPr>
          <w:rFonts w:hint="eastAsia" w:ascii="宋体" w:hAnsi="宋体" w:cs="Arial"/>
          <w:color w:val="auto"/>
          <w:sz w:val="22"/>
          <w:szCs w:val="22"/>
        </w:rPr>
        <w:t>负责书面审查，及不定期采取调查、突击检查及月</w:t>
      </w:r>
      <w:r>
        <w:rPr>
          <w:rFonts w:hint="eastAsia" w:ascii="宋体" w:hAnsi="宋体" w:cs="Arial"/>
          <w:color w:val="auto"/>
          <w:sz w:val="22"/>
          <w:szCs w:val="22"/>
          <w:lang w:eastAsia="zh-CN"/>
        </w:rPr>
        <w:t>末</w:t>
      </w:r>
      <w:r>
        <w:rPr>
          <w:rFonts w:hint="eastAsia" w:ascii="宋体" w:hAnsi="宋体" w:cs="Arial"/>
          <w:color w:val="auto"/>
          <w:sz w:val="22"/>
          <w:szCs w:val="22"/>
        </w:rPr>
        <w:t>盘点等形式审查记录数据真实性。</w:t>
      </w:r>
    </w:p>
    <w:p>
      <w:pPr>
        <w:snapToGrid w:val="0"/>
        <w:spacing w:line="400" w:lineRule="exact"/>
        <w:ind w:firstLine="420"/>
        <w:rPr>
          <w:rFonts w:hint="eastAsia" w:ascii="宋体" w:hAnsi="宋体" w:cs="Arial"/>
          <w:color w:val="auto"/>
          <w:sz w:val="22"/>
          <w:szCs w:val="22"/>
        </w:rPr>
      </w:pPr>
      <w:r>
        <w:rPr>
          <w:rFonts w:hint="eastAsia" w:ascii="宋体" w:hAnsi="宋体" w:cs="Arial"/>
          <w:color w:val="auto"/>
          <w:sz w:val="22"/>
          <w:szCs w:val="22"/>
        </w:rPr>
        <w:t>（</w:t>
      </w:r>
      <w:r>
        <w:rPr>
          <w:rFonts w:hint="eastAsia" w:ascii="宋体" w:hAnsi="宋体" w:cs="Arial"/>
          <w:color w:val="auto"/>
          <w:sz w:val="22"/>
          <w:szCs w:val="22"/>
          <w:lang w:val="en-US" w:eastAsia="zh-CN"/>
        </w:rPr>
        <w:t>7</w:t>
      </w:r>
      <w:r>
        <w:rPr>
          <w:rFonts w:hint="eastAsia" w:ascii="宋体" w:hAnsi="宋体" w:cs="Arial"/>
          <w:color w:val="auto"/>
          <w:sz w:val="22"/>
          <w:szCs w:val="22"/>
        </w:rPr>
        <w:t>）</w:t>
      </w:r>
      <w:r>
        <w:rPr>
          <w:rFonts w:hint="eastAsia" w:ascii="宋体" w:hAnsi="宋体" w:cs="Arial"/>
          <w:color w:val="auto"/>
          <w:sz w:val="22"/>
          <w:szCs w:val="22"/>
          <w:lang w:eastAsia="zh-CN"/>
        </w:rPr>
        <w:t>托管营运单位</w:t>
      </w:r>
      <w:r>
        <w:rPr>
          <w:rFonts w:hint="eastAsia" w:ascii="宋体" w:hAnsi="宋体" w:cs="Arial"/>
          <w:color w:val="auto"/>
          <w:sz w:val="22"/>
          <w:szCs w:val="22"/>
        </w:rPr>
        <w:t>应安全处理好无害化产出物，并做好台帐，确保无产出物流向市场。</w:t>
      </w:r>
    </w:p>
    <w:p>
      <w:pPr>
        <w:snapToGrid w:val="0"/>
        <w:spacing w:line="400" w:lineRule="exact"/>
        <w:ind w:firstLine="420"/>
        <w:rPr>
          <w:rFonts w:hint="eastAsia" w:ascii="宋体" w:hAnsi="宋体" w:cs="Arial"/>
          <w:sz w:val="22"/>
          <w:szCs w:val="22"/>
        </w:rPr>
      </w:pPr>
      <w:r>
        <w:rPr>
          <w:rFonts w:hint="eastAsia" w:ascii="宋体" w:hAnsi="宋体" w:cs="Arial"/>
          <w:color w:val="auto"/>
          <w:sz w:val="22"/>
          <w:szCs w:val="22"/>
        </w:rPr>
        <w:t>（</w:t>
      </w:r>
      <w:r>
        <w:rPr>
          <w:rFonts w:hint="eastAsia" w:ascii="宋体" w:hAnsi="宋体" w:cs="Arial"/>
          <w:color w:val="auto"/>
          <w:sz w:val="22"/>
          <w:szCs w:val="22"/>
          <w:lang w:val="en-US" w:eastAsia="zh-CN"/>
        </w:rPr>
        <w:t>8</w:t>
      </w:r>
      <w:r>
        <w:rPr>
          <w:rFonts w:hint="eastAsia" w:ascii="宋体" w:hAnsi="宋体" w:cs="Arial"/>
          <w:color w:val="auto"/>
          <w:sz w:val="22"/>
          <w:szCs w:val="22"/>
        </w:rPr>
        <w:t>）</w:t>
      </w:r>
      <w:r>
        <w:rPr>
          <w:rFonts w:hint="eastAsia" w:ascii="宋体" w:hAnsi="宋体" w:cs="Arial"/>
          <w:color w:val="auto"/>
          <w:sz w:val="22"/>
          <w:szCs w:val="22"/>
          <w:lang w:eastAsia="zh-CN"/>
        </w:rPr>
        <w:t>托管营运单位</w:t>
      </w:r>
      <w:r>
        <w:rPr>
          <w:rFonts w:hint="eastAsia" w:ascii="宋体" w:hAnsi="宋体" w:cs="Arial"/>
          <w:color w:val="auto"/>
          <w:sz w:val="22"/>
          <w:szCs w:val="22"/>
        </w:rPr>
        <w:t>应做好工作人员个人防护，及运输车辆、厂房等</w:t>
      </w:r>
      <w:r>
        <w:rPr>
          <w:rFonts w:hint="eastAsia" w:ascii="宋体" w:hAnsi="宋体" w:cs="Arial"/>
          <w:sz w:val="22"/>
          <w:szCs w:val="22"/>
        </w:rPr>
        <w:t>的日常消毒和清洁卫生工作。</w:t>
      </w:r>
    </w:p>
    <w:p>
      <w:pPr>
        <w:snapToGrid w:val="0"/>
        <w:spacing w:line="400" w:lineRule="exact"/>
        <w:ind w:firstLine="420"/>
        <w:rPr>
          <w:rFonts w:hint="eastAsia" w:ascii="宋体" w:hAnsi="宋体" w:cs="Arial"/>
          <w:sz w:val="22"/>
          <w:szCs w:val="22"/>
        </w:rPr>
      </w:pPr>
      <w:r>
        <w:rPr>
          <w:rFonts w:hint="eastAsia" w:ascii="宋体" w:hAnsi="宋体" w:cs="Arial"/>
          <w:sz w:val="22"/>
          <w:szCs w:val="22"/>
        </w:rPr>
        <w:t>（</w:t>
      </w:r>
      <w:r>
        <w:rPr>
          <w:rFonts w:hint="eastAsia" w:ascii="宋体" w:hAnsi="宋体" w:cs="Arial"/>
          <w:sz w:val="22"/>
          <w:szCs w:val="22"/>
          <w:lang w:val="en-US" w:eastAsia="zh-CN"/>
        </w:rPr>
        <w:t>9</w:t>
      </w:r>
      <w:r>
        <w:rPr>
          <w:rFonts w:hint="eastAsia" w:ascii="宋体" w:hAnsi="宋体" w:cs="Arial"/>
          <w:sz w:val="22"/>
          <w:szCs w:val="22"/>
        </w:rPr>
        <w:t>）所有录像视频监控资料保存 2 个月以上。</w:t>
      </w:r>
    </w:p>
    <w:p>
      <w:pPr>
        <w:snapToGrid w:val="0"/>
        <w:spacing w:line="400" w:lineRule="exact"/>
        <w:ind w:firstLine="420"/>
        <w:rPr>
          <w:rFonts w:hint="eastAsia" w:ascii="宋体" w:hAnsi="宋体" w:cs="Arial"/>
          <w:color w:val="auto"/>
          <w:sz w:val="22"/>
          <w:szCs w:val="22"/>
          <w:lang w:eastAsia="zh-CN"/>
        </w:rPr>
      </w:pPr>
      <w:r>
        <w:rPr>
          <w:rFonts w:hint="eastAsia" w:ascii="宋体" w:hAnsi="宋体" w:cs="Arial"/>
          <w:color w:val="auto"/>
          <w:sz w:val="22"/>
          <w:szCs w:val="22"/>
          <w:lang w:eastAsia="zh-CN"/>
        </w:rPr>
        <w:t>（</w:t>
      </w:r>
      <w:r>
        <w:rPr>
          <w:rFonts w:hint="eastAsia" w:ascii="宋体" w:hAnsi="宋体" w:cs="Arial"/>
          <w:color w:val="auto"/>
          <w:sz w:val="22"/>
          <w:szCs w:val="22"/>
          <w:lang w:val="en-US" w:eastAsia="zh-CN"/>
        </w:rPr>
        <w:t>10</w:t>
      </w:r>
      <w:r>
        <w:rPr>
          <w:rFonts w:hint="eastAsia" w:ascii="宋体" w:hAnsi="宋体" w:cs="Arial"/>
          <w:color w:val="auto"/>
          <w:sz w:val="22"/>
          <w:szCs w:val="22"/>
          <w:lang w:eastAsia="zh-CN"/>
        </w:rPr>
        <w:t>）按要求做好台账记录，所有台账资料保存 2 年以上。</w:t>
      </w:r>
    </w:p>
    <w:p>
      <w:pPr>
        <w:widowControl/>
        <w:spacing w:line="240" w:lineRule="auto"/>
        <w:ind w:firstLine="420" w:firstLineChars="200"/>
        <w:jc w:val="left"/>
        <w:rPr>
          <w:rFonts w:hint="eastAsia"/>
          <w:color w:val="auto"/>
          <w:lang w:eastAsia="zh-CN"/>
        </w:rPr>
      </w:pPr>
      <w:r>
        <w:rPr>
          <w:rFonts w:hint="eastAsia"/>
          <w:color w:val="auto"/>
          <w:lang w:eastAsia="zh-CN"/>
        </w:rPr>
        <w:t>（</w:t>
      </w:r>
      <w:r>
        <w:rPr>
          <w:rFonts w:hint="eastAsia"/>
          <w:color w:val="auto"/>
          <w:lang w:val="en-US" w:eastAsia="zh-CN"/>
        </w:rPr>
        <w:t>11</w:t>
      </w:r>
      <w:r>
        <w:rPr>
          <w:rFonts w:hint="eastAsia"/>
          <w:color w:val="auto"/>
          <w:lang w:eastAsia="zh-CN"/>
        </w:rPr>
        <w:t>）</w:t>
      </w:r>
      <w:r>
        <w:rPr>
          <w:rFonts w:hint="eastAsia" w:ascii="宋体" w:hAnsi="宋体" w:eastAsia="宋体" w:cs="宋体"/>
          <w:b/>
          <w:bCs/>
          <w:color w:val="auto"/>
          <w:kern w:val="0"/>
          <w:sz w:val="22"/>
          <w:szCs w:val="22"/>
        </w:rPr>
        <w:t>▲本次</w:t>
      </w:r>
      <w:r>
        <w:rPr>
          <w:rFonts w:hint="eastAsia" w:ascii="宋体" w:hAnsi="宋体" w:eastAsia="宋体" w:cs="宋体"/>
          <w:b/>
          <w:bCs/>
          <w:color w:val="auto"/>
          <w:kern w:val="0"/>
          <w:sz w:val="22"/>
          <w:szCs w:val="22"/>
          <w:lang w:val="en-US" w:eastAsia="zh-CN"/>
        </w:rPr>
        <w:t>项目所涉及的相关数据</w:t>
      </w:r>
      <w:r>
        <w:rPr>
          <w:rFonts w:hint="eastAsia" w:ascii="宋体" w:hAnsi="宋体" w:eastAsia="宋体" w:cs="宋体"/>
          <w:b/>
          <w:bCs/>
          <w:color w:val="auto"/>
          <w:kern w:val="0"/>
          <w:sz w:val="22"/>
          <w:szCs w:val="22"/>
        </w:rPr>
        <w:t>必须能够与</w:t>
      </w:r>
      <w:r>
        <w:rPr>
          <w:rFonts w:hint="eastAsia" w:ascii="宋体" w:hAnsi="宋体" w:cs="宋体"/>
          <w:b/>
          <w:bCs/>
          <w:color w:val="auto"/>
          <w:kern w:val="0"/>
          <w:sz w:val="22"/>
          <w:szCs w:val="22"/>
          <w:lang w:eastAsia="zh-CN"/>
        </w:rPr>
        <w:t>数据化管理</w:t>
      </w:r>
      <w:r>
        <w:rPr>
          <w:rFonts w:hint="eastAsia" w:ascii="宋体" w:hAnsi="宋体" w:eastAsia="宋体" w:cs="宋体"/>
          <w:b/>
          <w:bCs/>
          <w:color w:val="auto"/>
          <w:kern w:val="0"/>
          <w:sz w:val="22"/>
          <w:szCs w:val="22"/>
          <w:lang w:val="en-US" w:eastAsia="zh-CN"/>
        </w:rPr>
        <w:t>平台</w:t>
      </w:r>
      <w:r>
        <w:rPr>
          <w:rFonts w:hint="eastAsia" w:ascii="宋体" w:hAnsi="宋体" w:eastAsia="宋体" w:cs="宋体"/>
          <w:b/>
          <w:bCs/>
          <w:color w:val="auto"/>
          <w:kern w:val="0"/>
          <w:sz w:val="22"/>
          <w:szCs w:val="22"/>
        </w:rPr>
        <w:t>实现对接，平台接入遇有技术性问题或费用问题由中标供应商自行解决。</w:t>
      </w:r>
    </w:p>
    <w:p>
      <w:pPr>
        <w:snapToGrid w:val="0"/>
        <w:spacing w:line="400" w:lineRule="exact"/>
        <w:ind w:firstLine="420"/>
        <w:rPr>
          <w:rFonts w:hint="eastAsia" w:ascii="宋体" w:hAnsi="宋体" w:cs="Arial"/>
          <w:sz w:val="22"/>
          <w:szCs w:val="22"/>
          <w:lang w:eastAsia="zh-CN"/>
        </w:rPr>
      </w:pPr>
      <w:r>
        <w:rPr>
          <w:rFonts w:hint="eastAsia" w:ascii="宋体" w:hAnsi="宋体" w:cs="Arial"/>
          <w:sz w:val="22"/>
          <w:szCs w:val="22"/>
          <w:lang w:eastAsia="zh-CN"/>
        </w:rPr>
        <w:t>（</w:t>
      </w:r>
      <w:r>
        <w:rPr>
          <w:rFonts w:hint="eastAsia" w:ascii="宋体" w:hAnsi="宋体" w:cs="Arial"/>
          <w:sz w:val="22"/>
          <w:szCs w:val="22"/>
          <w:lang w:val="en-US" w:eastAsia="zh-CN"/>
        </w:rPr>
        <w:t>12</w:t>
      </w:r>
      <w:r>
        <w:rPr>
          <w:rFonts w:hint="eastAsia" w:ascii="宋体" w:hAnsi="宋体" w:cs="Arial"/>
          <w:sz w:val="22"/>
          <w:szCs w:val="22"/>
          <w:lang w:eastAsia="zh-CN"/>
        </w:rPr>
        <w:t>）其他要求按最新的国家相关法律法规执行。</w:t>
      </w:r>
    </w:p>
    <w:p>
      <w:pPr>
        <w:widowControl/>
        <w:numPr>
          <w:ilvl w:val="0"/>
          <w:numId w:val="3"/>
        </w:numPr>
        <w:snapToGrid w:val="0"/>
        <w:spacing w:line="400" w:lineRule="exact"/>
        <w:ind w:firstLine="480"/>
        <w:jc w:val="left"/>
        <w:rPr>
          <w:rFonts w:hint="eastAsia" w:ascii="宋体" w:hAnsi="宋体" w:cs="Arial"/>
          <w:b/>
          <w:bCs/>
          <w:sz w:val="22"/>
          <w:szCs w:val="22"/>
        </w:rPr>
      </w:pPr>
      <w:r>
        <w:rPr>
          <w:rFonts w:hint="eastAsia" w:ascii="宋体" w:hAnsi="宋体" w:cs="Arial"/>
          <w:b/>
          <w:bCs/>
          <w:sz w:val="22"/>
          <w:szCs w:val="22"/>
        </w:rPr>
        <w:t>充分发挥现有处理能力为社会服务</w:t>
      </w:r>
    </w:p>
    <w:p>
      <w:pPr>
        <w:snapToGrid w:val="0"/>
        <w:spacing w:line="400" w:lineRule="exact"/>
        <w:ind w:firstLine="420"/>
        <w:rPr>
          <w:rFonts w:hint="eastAsia" w:ascii="宋体" w:hAnsi="宋体" w:cs="Arial"/>
          <w:sz w:val="22"/>
          <w:szCs w:val="22"/>
        </w:rPr>
      </w:pPr>
      <w:r>
        <w:rPr>
          <w:rFonts w:hint="eastAsia" w:ascii="宋体" w:hAnsi="宋体" w:cs="Arial"/>
          <w:sz w:val="22"/>
          <w:szCs w:val="22"/>
        </w:rPr>
        <w:t>县病害动物处理厂的日处理能力为10吨，一般情况下，在完成日常病害动物处理后还有部分处理能力。为充分发挥投资效益，更好地为全社会服务，处理厂可加强与产生动物废弃物的如定点屠宰场、重点畜牧养殖场、大型集贸市场及兽医院等结构的联系，及时了解情况，做好动物废弃物的收集、处理工作，实现有偿服务，并将服务信息记录按照要求上报</w:t>
      </w:r>
      <w:r>
        <w:rPr>
          <w:rFonts w:hint="eastAsia" w:ascii="宋体" w:hAnsi="宋体" w:cs="Arial"/>
          <w:sz w:val="22"/>
          <w:szCs w:val="22"/>
          <w:lang w:eastAsia="zh-CN"/>
        </w:rPr>
        <w:t>县农业农村局</w:t>
      </w:r>
      <w:r>
        <w:rPr>
          <w:rFonts w:hint="eastAsia" w:ascii="宋体" w:hAnsi="宋体" w:cs="Arial"/>
          <w:sz w:val="22"/>
          <w:szCs w:val="22"/>
        </w:rPr>
        <w:t>。</w:t>
      </w:r>
    </w:p>
    <w:p>
      <w:pPr>
        <w:numPr>
          <w:ilvl w:val="0"/>
          <w:numId w:val="3"/>
        </w:numPr>
        <w:snapToGrid w:val="0"/>
        <w:spacing w:line="400" w:lineRule="exact"/>
        <w:ind w:left="0" w:leftChars="0" w:firstLine="480" w:firstLineChars="0"/>
        <w:rPr>
          <w:rFonts w:hint="eastAsia" w:ascii="宋体" w:hAnsi="宋体" w:cs="Arial"/>
          <w:b/>
          <w:bCs/>
          <w:sz w:val="22"/>
          <w:szCs w:val="22"/>
        </w:rPr>
      </w:pPr>
      <w:r>
        <w:rPr>
          <w:rFonts w:hint="eastAsia" w:ascii="宋体" w:hAnsi="宋体" w:cs="Arial"/>
          <w:b/>
          <w:bCs/>
          <w:sz w:val="22"/>
          <w:szCs w:val="22"/>
        </w:rPr>
        <w:t>制定应急预案，明确责任单位，保证在各种情况下，有完善的对策</w:t>
      </w:r>
    </w:p>
    <w:p>
      <w:pPr>
        <w:numPr>
          <w:ilvl w:val="0"/>
          <w:numId w:val="0"/>
        </w:numPr>
        <w:snapToGrid w:val="0"/>
        <w:spacing w:line="400" w:lineRule="exact"/>
        <w:ind w:left="480" w:leftChars="0"/>
        <w:rPr>
          <w:rFonts w:hint="eastAsia" w:ascii="宋体" w:hAnsi="宋体"/>
          <w:snapToGrid w:val="0"/>
          <w:sz w:val="22"/>
          <w:szCs w:val="22"/>
        </w:rPr>
      </w:pPr>
      <w:r>
        <w:rPr>
          <w:rFonts w:hint="eastAsia" w:ascii="宋体" w:hAnsi="宋体"/>
          <w:snapToGrid w:val="0"/>
          <w:sz w:val="22"/>
          <w:szCs w:val="22"/>
        </w:rPr>
        <w:t>应急预案须明确责任单位并包括以下内容：</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（1）对可能出现的传播性强</w:t>
      </w:r>
      <w:r>
        <w:rPr>
          <w:rFonts w:hint="eastAsia" w:ascii="宋体" w:hAnsi="宋体"/>
          <w:snapToGrid w:val="0"/>
          <w:sz w:val="22"/>
          <w:szCs w:val="22"/>
          <w:lang w:eastAsia="zh-CN"/>
        </w:rPr>
        <w:t>的病害动物、重大动物疫病等</w:t>
      </w:r>
      <w:r>
        <w:rPr>
          <w:rFonts w:hint="eastAsia" w:ascii="宋体" w:hAnsi="宋体"/>
          <w:snapToGrid w:val="0"/>
          <w:sz w:val="22"/>
          <w:szCs w:val="22"/>
        </w:rPr>
        <w:t>情况的处理；</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w:t>
      </w:r>
      <w:r>
        <w:rPr>
          <w:rFonts w:hint="eastAsia" w:ascii="宋体" w:hAnsi="宋体"/>
          <w:snapToGrid w:val="0"/>
          <w:sz w:val="22"/>
          <w:szCs w:val="22"/>
          <w:lang w:val="en-US" w:eastAsia="zh-CN"/>
        </w:rPr>
        <w:t>2</w:t>
      </w:r>
      <w:r>
        <w:rPr>
          <w:rFonts w:hint="eastAsia" w:ascii="宋体" w:hAnsi="宋体"/>
          <w:snapToGrid w:val="0"/>
          <w:sz w:val="22"/>
          <w:szCs w:val="22"/>
        </w:rPr>
        <w:t>）对车辆在运输过程中可能出现或遇到的如：车辆损坏、交通事故、交通堵塞等情况的处理；</w:t>
      </w:r>
    </w:p>
    <w:p>
      <w:pPr>
        <w:snapToGrid w:val="0"/>
        <w:spacing w:line="400" w:lineRule="exact"/>
        <w:ind w:firstLine="420"/>
        <w:rPr>
          <w:rFonts w:hint="eastAsia" w:ascii="宋体" w:hAnsi="宋体"/>
          <w:snapToGrid w:val="0"/>
          <w:sz w:val="22"/>
          <w:szCs w:val="22"/>
        </w:rPr>
      </w:pPr>
      <w:r>
        <w:rPr>
          <w:rFonts w:hint="eastAsia" w:ascii="宋体" w:hAnsi="宋体"/>
          <w:snapToGrid w:val="0"/>
          <w:sz w:val="22"/>
          <w:szCs w:val="22"/>
        </w:rPr>
        <w:t>（</w:t>
      </w:r>
      <w:r>
        <w:rPr>
          <w:rFonts w:hint="eastAsia" w:ascii="宋体" w:hAnsi="宋体"/>
          <w:snapToGrid w:val="0"/>
          <w:sz w:val="22"/>
          <w:szCs w:val="22"/>
          <w:lang w:val="en-US" w:eastAsia="zh-CN"/>
        </w:rPr>
        <w:t>3</w:t>
      </w:r>
      <w:r>
        <w:rPr>
          <w:rFonts w:hint="eastAsia" w:ascii="宋体" w:hAnsi="宋体"/>
          <w:snapToGrid w:val="0"/>
          <w:sz w:val="22"/>
          <w:szCs w:val="22"/>
        </w:rPr>
        <w:t>）其他可能出现的特殊情况皆须另行制定应急预案，保证在各种情况下，都有完善的对策，在第一时间做出正确的处置。</w:t>
      </w:r>
    </w:p>
    <w:p>
      <w:pPr>
        <w:snapToGrid w:val="0"/>
        <w:spacing w:line="400" w:lineRule="exact"/>
        <w:ind w:firstLine="420"/>
        <w:rPr>
          <w:rFonts w:hint="eastAsia" w:ascii="宋体" w:hAnsi="宋体"/>
          <w:b/>
          <w:bCs/>
          <w:snapToGrid w:val="0"/>
          <w:sz w:val="22"/>
          <w:szCs w:val="22"/>
        </w:rPr>
      </w:pPr>
      <w:r>
        <w:rPr>
          <w:rFonts w:hint="eastAsia" w:ascii="宋体" w:hAnsi="宋体"/>
          <w:b/>
          <w:bCs/>
          <w:snapToGrid w:val="0"/>
          <w:sz w:val="22"/>
          <w:szCs w:val="22"/>
        </w:rPr>
        <w:t>7.处理工艺技术要求</w:t>
      </w:r>
    </w:p>
    <w:p>
      <w:pPr>
        <w:numPr>
          <w:ilvl w:val="0"/>
          <w:numId w:val="0"/>
        </w:numPr>
        <w:spacing w:before="120" w:beforeLines="50" w:after="120" w:afterLines="50" w:line="360" w:lineRule="auto"/>
        <w:rPr>
          <w:rFonts w:hint="default" w:ascii="宋体" w:hAnsi="宋体" w:eastAsia="宋体" w:cs="仿宋_GB2312"/>
          <w:b/>
          <w:bCs/>
          <w:color w:val="000000"/>
          <w:sz w:val="22"/>
          <w:szCs w:val="22"/>
          <w:lang w:val="en-US" w:eastAsia="zh-CN"/>
        </w:rPr>
      </w:pPr>
      <w:r>
        <w:rPr>
          <w:rFonts w:hint="eastAsia" w:ascii="宋体" w:hAnsi="宋体" w:cs="仿宋_GB2312"/>
          <w:b/>
          <w:bCs/>
          <w:color w:val="000000"/>
          <w:sz w:val="22"/>
          <w:szCs w:val="22"/>
          <w:lang w:val="en-US" w:eastAsia="zh-CN"/>
        </w:rPr>
        <w:t xml:space="preserve">      按照省市无害化处理工艺技术要求相关文件执行。</w:t>
      </w:r>
    </w:p>
    <w:p>
      <w:pPr>
        <w:numPr>
          <w:ilvl w:val="0"/>
          <w:numId w:val="4"/>
        </w:numPr>
        <w:spacing w:before="120" w:beforeLines="50" w:after="120" w:afterLines="50" w:line="360" w:lineRule="auto"/>
        <w:rPr>
          <w:rFonts w:hint="eastAsia" w:ascii="宋体" w:hAnsi="宋体" w:cs="仿宋_GB2312"/>
          <w:b/>
          <w:bCs/>
          <w:color w:val="000000"/>
          <w:sz w:val="22"/>
          <w:szCs w:val="22"/>
        </w:rPr>
      </w:pPr>
      <w:r>
        <w:rPr>
          <w:rFonts w:hint="eastAsia" w:ascii="宋体" w:hAnsi="宋体"/>
          <w:b/>
          <w:bCs/>
          <w:snapToGrid w:val="0"/>
          <w:sz w:val="22"/>
          <w:szCs w:val="22"/>
          <w:lang w:eastAsia="zh-CN"/>
        </w:rPr>
        <w:t>服务期：</w:t>
      </w:r>
      <w:r>
        <w:rPr>
          <w:rFonts w:hint="eastAsia" w:ascii="宋体" w:hAnsi="宋体" w:cs="仿宋_GB2312"/>
          <w:b/>
          <w:bCs/>
          <w:color w:val="000000"/>
          <w:sz w:val="22"/>
          <w:szCs w:val="22"/>
        </w:rPr>
        <w:t>自合同签订之日起</w:t>
      </w:r>
      <w:r>
        <w:rPr>
          <w:rFonts w:hint="eastAsia" w:ascii="宋体" w:hAnsi="宋体" w:cs="仿宋_GB2312"/>
          <w:b/>
          <w:bCs/>
          <w:color w:val="000000"/>
          <w:sz w:val="22"/>
          <w:szCs w:val="22"/>
          <w:lang w:eastAsia="zh-CN"/>
        </w:rPr>
        <w:t>三年</w:t>
      </w:r>
      <w:r>
        <w:rPr>
          <w:rFonts w:hint="eastAsia" w:ascii="宋体" w:hAnsi="宋体" w:cs="仿宋_GB2312"/>
          <w:b/>
          <w:bCs/>
          <w:color w:val="000000"/>
          <w:sz w:val="22"/>
          <w:szCs w:val="22"/>
        </w:rPr>
        <w:t>，合同为一年一签(采购人根据考核结果可以续签，最多</w:t>
      </w:r>
      <w:r>
        <w:rPr>
          <w:rFonts w:hint="eastAsia" w:ascii="宋体" w:hAnsi="宋体" w:cs="仿宋_GB2312"/>
          <w:b/>
          <w:bCs/>
          <w:color w:val="000000"/>
          <w:sz w:val="22"/>
          <w:szCs w:val="22"/>
          <w:lang w:eastAsia="zh-CN"/>
        </w:rPr>
        <w:t>三</w:t>
      </w:r>
      <w:r>
        <w:rPr>
          <w:rFonts w:hint="eastAsia" w:ascii="宋体" w:hAnsi="宋体" w:cs="仿宋_GB2312"/>
          <w:b/>
          <w:bCs/>
          <w:color w:val="000000"/>
          <w:sz w:val="22"/>
          <w:szCs w:val="22"/>
        </w:rPr>
        <w:t>年，采购</w:t>
      </w:r>
      <w:r>
        <w:rPr>
          <w:rFonts w:hint="eastAsia" w:ascii="宋体" w:hAnsi="宋体" w:cs="仿宋_GB2312"/>
          <w:b/>
          <w:bCs/>
          <w:color w:val="000000"/>
          <w:sz w:val="22"/>
          <w:szCs w:val="22"/>
          <w:lang w:val="en-US" w:eastAsia="zh-CN"/>
        </w:rPr>
        <w:t>总</w:t>
      </w:r>
      <w:r>
        <w:rPr>
          <w:rFonts w:hint="eastAsia" w:ascii="宋体" w:hAnsi="宋体" w:cs="仿宋_GB2312"/>
          <w:b/>
          <w:bCs/>
          <w:color w:val="000000"/>
          <w:sz w:val="22"/>
          <w:szCs w:val="22"/>
        </w:rPr>
        <w:t>预算</w:t>
      </w:r>
      <w:r>
        <w:rPr>
          <w:rFonts w:hint="eastAsia" w:ascii="宋体" w:hAnsi="宋体" w:cs="仿宋_GB2312"/>
          <w:b/>
          <w:bCs/>
          <w:color w:val="000000"/>
          <w:sz w:val="22"/>
          <w:szCs w:val="22"/>
          <w:lang w:val="en-US" w:eastAsia="zh-CN"/>
        </w:rPr>
        <w:t>1650</w:t>
      </w:r>
      <w:r>
        <w:rPr>
          <w:rFonts w:hint="eastAsia" w:ascii="宋体" w:hAnsi="宋体" w:cs="仿宋_GB2312"/>
          <w:b/>
          <w:bCs/>
          <w:color w:val="000000"/>
          <w:sz w:val="22"/>
          <w:szCs w:val="22"/>
        </w:rPr>
        <w:t>万元（</w:t>
      </w:r>
      <w:r>
        <w:rPr>
          <w:rFonts w:hint="eastAsia" w:ascii="宋体" w:hAnsi="宋体" w:cs="仿宋_GB2312"/>
          <w:b/>
          <w:bCs/>
          <w:color w:val="000000"/>
          <w:sz w:val="22"/>
          <w:szCs w:val="22"/>
          <w:lang w:val="en-US" w:eastAsia="zh-CN"/>
        </w:rPr>
        <w:t>3</w:t>
      </w:r>
      <w:r>
        <w:rPr>
          <w:rFonts w:hint="eastAsia" w:ascii="宋体" w:hAnsi="宋体" w:cs="仿宋_GB2312"/>
          <w:b/>
          <w:bCs/>
          <w:color w:val="000000"/>
          <w:sz w:val="22"/>
          <w:szCs w:val="22"/>
        </w:rPr>
        <w:t>年</w:t>
      </w:r>
      <w:r>
        <w:rPr>
          <w:rFonts w:hint="eastAsia" w:ascii="宋体" w:hAnsi="宋体" w:cs="仿宋_GB2312"/>
          <w:b/>
          <w:bCs/>
          <w:color w:val="000000"/>
          <w:sz w:val="22"/>
          <w:szCs w:val="22"/>
          <w:lang w:val="en-US" w:eastAsia="zh-CN"/>
        </w:rPr>
        <w:t>*550万元/年</w:t>
      </w:r>
      <w:r>
        <w:rPr>
          <w:rFonts w:hint="eastAsia" w:ascii="宋体" w:hAnsi="宋体" w:cs="仿宋_GB2312"/>
          <w:b/>
          <w:bCs/>
          <w:color w:val="000000"/>
          <w:sz w:val="22"/>
          <w:szCs w:val="22"/>
        </w:rPr>
        <w:t>)。自合同签订之日</w:t>
      </w:r>
      <w:r>
        <w:rPr>
          <w:rFonts w:hint="eastAsia" w:ascii="宋体" w:hAnsi="宋体" w:cs="仿宋_GB2312"/>
          <w:b/>
          <w:bCs/>
          <w:color w:val="000000"/>
          <w:sz w:val="22"/>
          <w:szCs w:val="22"/>
          <w:lang w:eastAsia="zh-CN"/>
        </w:rPr>
        <w:t>后，在接到业主书面进场通知书马上进场工作</w:t>
      </w:r>
      <w:r>
        <w:rPr>
          <w:rFonts w:hint="eastAsia" w:ascii="宋体" w:hAnsi="宋体" w:cs="仿宋_GB2312"/>
          <w:b/>
          <w:bCs/>
          <w:color w:val="000000"/>
          <w:sz w:val="22"/>
          <w:szCs w:val="22"/>
        </w:rPr>
        <w:t>。</w:t>
      </w:r>
    </w:p>
    <w:p>
      <w:pPr>
        <w:numPr>
          <w:ilvl w:val="0"/>
          <w:numId w:val="0"/>
        </w:numPr>
        <w:spacing w:before="120" w:beforeLines="50" w:after="120" w:afterLines="50" w:line="360" w:lineRule="auto"/>
        <w:rPr>
          <w:rFonts w:hint="eastAsia" w:ascii="宋体" w:hAnsi="宋体"/>
          <w:b/>
          <w:sz w:val="22"/>
          <w:u w:val="single"/>
        </w:rPr>
      </w:pPr>
      <w:r>
        <w:rPr>
          <w:rFonts w:hint="eastAsia" w:ascii="宋体" w:hAnsi="宋体"/>
          <w:b/>
          <w:sz w:val="22"/>
          <w:lang w:eastAsia="zh-CN"/>
        </w:rPr>
        <w:t>六</w:t>
      </w:r>
      <w:r>
        <w:rPr>
          <w:rFonts w:hint="eastAsia" w:ascii="宋体" w:hAnsi="宋体"/>
          <w:b/>
          <w:sz w:val="22"/>
        </w:rPr>
        <w:t>、付款方式</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1、履约保证金：合同签订后七个工作日内，中标供应商应提供合同总价5％的履约保证金（可采用保函方式提交）。</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2、合同签订后七个工作日内，支付给中标人合同总价10%的预付款。</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2.1在签订合同时，中标人明确表示无需预付款或者主动要求降低预付款比例的，采购单位可按中标人的意见执行。</w:t>
      </w:r>
    </w:p>
    <w:p>
      <w:pPr>
        <w:snapToGrid w:val="0"/>
        <w:spacing w:line="240" w:lineRule="auto"/>
        <w:ind w:firstLine="42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2.2在签订合同时，中标人要求预付款的，采购单位有权要求中标人提供银行、保险公司等金融机构出具的预付款保函或其他担保措施。</w:t>
      </w:r>
    </w:p>
    <w:p>
      <w:pPr>
        <w:snapToGrid w:val="0"/>
        <w:spacing w:line="400" w:lineRule="exact"/>
        <w:ind w:firstLine="420"/>
        <w:rPr>
          <w:rFonts w:hint="eastAsia" w:ascii="宋体" w:hAnsi="宋体" w:eastAsia="宋体"/>
          <w:b/>
          <w:bCs/>
          <w:snapToGrid w:val="0"/>
          <w:sz w:val="22"/>
          <w:szCs w:val="22"/>
          <w:lang w:eastAsia="zh-CN"/>
        </w:rPr>
      </w:pPr>
      <w:r>
        <w:rPr>
          <w:rFonts w:hint="eastAsia" w:ascii="宋体" w:hAnsi="宋体"/>
          <w:b/>
          <w:bCs/>
          <w:snapToGrid w:val="0"/>
          <w:sz w:val="22"/>
          <w:szCs w:val="22"/>
          <w:lang w:val="en-US" w:eastAsia="zh-CN"/>
        </w:rPr>
        <w:t>3、</w:t>
      </w:r>
      <w:r>
        <w:rPr>
          <w:rFonts w:hint="eastAsia" w:ascii="宋体" w:hAnsi="宋体"/>
          <w:b/>
          <w:bCs/>
          <w:snapToGrid w:val="0"/>
          <w:sz w:val="22"/>
          <w:szCs w:val="22"/>
        </w:rPr>
        <w:t>费用的结算</w:t>
      </w:r>
      <w:r>
        <w:rPr>
          <w:rFonts w:hint="eastAsia" w:ascii="宋体" w:hAnsi="宋体"/>
          <w:b/>
          <w:bCs/>
          <w:snapToGrid w:val="0"/>
          <w:sz w:val="22"/>
          <w:szCs w:val="22"/>
          <w:lang w:eastAsia="zh-CN"/>
        </w:rPr>
        <w:t>：</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1</w:t>
      </w:r>
      <w:r>
        <w:rPr>
          <w:rFonts w:hint="eastAsia" w:ascii="宋体" w:hAnsi="宋体" w:cs="Times New Roman"/>
          <w:b/>
          <w:bCs/>
          <w:snapToGrid w:val="0"/>
          <w:sz w:val="22"/>
          <w:szCs w:val="22"/>
          <w:lang w:val="en-US" w:eastAsia="zh-CN"/>
        </w:rPr>
        <w:t>收集和处理病死猪头数*收集和处理病死猪综合单价最高限价*中标供应商所报折扣率；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2</w:t>
      </w:r>
      <w:r>
        <w:rPr>
          <w:rFonts w:hint="eastAsia" w:ascii="宋体" w:hAnsi="宋体" w:cs="Times New Roman"/>
          <w:b/>
          <w:bCs/>
          <w:snapToGrid w:val="0"/>
          <w:sz w:val="22"/>
          <w:szCs w:val="22"/>
          <w:lang w:val="en-US" w:eastAsia="zh-CN"/>
        </w:rPr>
        <w:t>收集和处理其它病死动物（包括：牛、羊、家禽等）吨数*收集和处理其它病死动物（包括：牛、羊、家禽等）综合单价最高限价*中标供应商所报折扣率；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（例如：中标供应商报的折扣率为95%，那么中标供应商收集和处理病死猪的中标单价=64元/头*95%，收集和处理其它病死动物（包括：牛、羊、家禽等）中标单价=2800元/吨*95%）</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color w:val="FF0000"/>
          <w:spacing w:val="-8"/>
          <w:szCs w:val="21"/>
          <w:lang w:val="en-US" w:eastAsia="zh-CN"/>
        </w:rPr>
        <w:t xml:space="preserve"> </w:t>
      </w:r>
      <w:r>
        <w:rPr>
          <w:rFonts w:hint="eastAsia" w:ascii="宋体" w:hAnsi="宋体"/>
          <w:b/>
          <w:bCs w:val="0"/>
          <w:color w:val="FF0000"/>
          <w:spacing w:val="-8"/>
          <w:szCs w:val="21"/>
          <w:lang w:val="en-US" w:eastAsia="zh-CN"/>
        </w:rPr>
        <w:t xml:space="preserve"> </w:t>
      </w:r>
      <w:r>
        <w:rPr>
          <w:rFonts w:hint="eastAsia" w:ascii="宋体" w:hAnsi="宋体"/>
          <w:b/>
          <w:bCs w:val="0"/>
          <w:color w:val="auto"/>
          <w:spacing w:val="-8"/>
          <w:szCs w:val="21"/>
          <w:highlight w:val="none"/>
          <w:lang w:val="en-US" w:eastAsia="zh-CN"/>
        </w:rPr>
        <w:t xml:space="preserve">  </w:t>
      </w:r>
      <w:r>
        <w:rPr>
          <w:rFonts w:hint="eastAsia" w:ascii="宋体" w:hAnsi="宋体"/>
          <w:b/>
          <w:bCs w:val="0"/>
          <w:color w:val="auto"/>
          <w:spacing w:val="-8"/>
          <w:sz w:val="22"/>
          <w:szCs w:val="22"/>
          <w:highlight w:val="none"/>
          <w:lang w:val="en-US" w:eastAsia="zh-CN"/>
        </w:rPr>
        <w:t xml:space="preserve"> 3.3</w:t>
      </w:r>
      <w:r>
        <w:rPr>
          <w:rFonts w:hint="eastAsia" w:ascii="宋体" w:hAnsi="宋体" w:eastAsia="宋体" w:cs="宋体"/>
          <w:b/>
          <w:bCs w:val="0"/>
          <w:color w:val="auto"/>
          <w:kern w:val="0"/>
          <w:sz w:val="22"/>
          <w:szCs w:val="22"/>
          <w:highlight w:val="none"/>
        </w:rPr>
        <w:t>▲</w:t>
      </w:r>
      <w:r>
        <w:rPr>
          <w:rFonts w:hint="eastAsia" w:ascii="宋体" w:hAnsi="宋体"/>
          <w:b/>
          <w:bCs w:val="0"/>
          <w:color w:val="auto"/>
          <w:spacing w:val="-8"/>
          <w:sz w:val="22"/>
          <w:szCs w:val="22"/>
          <w:highlight w:val="none"/>
          <w:lang w:val="en-US" w:eastAsia="zh-CN"/>
        </w:rPr>
        <w:t>注:采购人每年支付的综合服务费最高为550万元，如果每年的实际费用超出550万元，超出部分由中标供应商承担（在政策允许范围内，采购人给予适当补偿），且中标供应商应按相同的标准进行服务直至该年服务期结束为止。所以供应商在报价时自行考虑报价风险。</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 xml:space="preserve">     3.4其他单位部门委托的动物无害化处理项目，中标供应商按本项目的中标价收取费用，费用由委托部门支付，不包括在本次项目预算金额中。（列如：综合行政执法局要对流浪犬进行无害化处理，中标供应商应按处理其它病死动物（包括：牛、羊、家禽等）标准收费。费用向综合行政执法局收取）</w:t>
      </w:r>
    </w:p>
    <w:p>
      <w:pPr>
        <w:pStyle w:val="2"/>
        <w:ind w:left="0" w:leftChars="0" w:firstLine="410" w:firstLineChars="200"/>
        <w:rPr>
          <w:rFonts w:hint="default"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3.5</w:t>
      </w:r>
      <w:r>
        <w:rPr>
          <w:rFonts w:hint="eastAsia" w:ascii="宋体" w:hAnsi="宋体"/>
          <w:b/>
          <w:sz w:val="22"/>
        </w:rPr>
        <w:t>本项目采用折扣率报价方式，所有单价按折扣率同比例下浮，项目预算金额不进行下浮。合同服务期内，实际采购金额达到采购预算或承包期到期时，本合同自动终止。</w:t>
      </w:r>
    </w:p>
    <w:p>
      <w:pPr>
        <w:snapToGrid w:val="0"/>
        <w:spacing w:line="400" w:lineRule="exact"/>
        <w:ind w:firstLine="420"/>
        <w:rPr>
          <w:rFonts w:hint="eastAsia" w:ascii="宋体" w:hAnsi="宋体"/>
          <w:b/>
          <w:snapToGrid w:val="0"/>
          <w:sz w:val="22"/>
          <w:szCs w:val="22"/>
        </w:rPr>
      </w:pPr>
      <w:r>
        <w:rPr>
          <w:rFonts w:hint="eastAsia" w:ascii="宋体" w:hAnsi="宋体"/>
          <w:b/>
          <w:snapToGrid w:val="0"/>
          <w:sz w:val="22"/>
          <w:szCs w:val="22"/>
          <w:lang w:val="en-US" w:eastAsia="zh-CN"/>
        </w:rPr>
        <w:t>4、</w:t>
      </w:r>
      <w:r>
        <w:rPr>
          <w:rFonts w:hint="eastAsia" w:ascii="宋体" w:hAnsi="宋体"/>
          <w:b/>
          <w:snapToGrid w:val="0"/>
          <w:sz w:val="22"/>
          <w:szCs w:val="22"/>
        </w:rPr>
        <w:t>支付时间：</w:t>
      </w:r>
    </w:p>
    <w:p>
      <w:pPr>
        <w:snapToGrid w:val="0"/>
        <w:spacing w:line="400" w:lineRule="exact"/>
        <w:ind w:firstLine="872" w:firstLineChars="395"/>
        <w:rPr>
          <w:rFonts w:hint="eastAsia" w:ascii="宋体" w:hAnsi="宋体"/>
          <w:b/>
          <w:snapToGrid w:val="0"/>
          <w:sz w:val="22"/>
          <w:szCs w:val="22"/>
        </w:rPr>
      </w:pPr>
      <w:r>
        <w:rPr>
          <w:rFonts w:hint="eastAsia" w:ascii="宋体" w:hAnsi="宋体"/>
          <w:b/>
          <w:snapToGrid w:val="0"/>
          <w:sz w:val="22"/>
          <w:szCs w:val="22"/>
        </w:rPr>
        <w:t>在次</w:t>
      </w:r>
      <w:r>
        <w:rPr>
          <w:rFonts w:hint="eastAsia" w:ascii="宋体" w:hAnsi="宋体"/>
          <w:b/>
          <w:snapToGrid w:val="0"/>
          <w:sz w:val="22"/>
          <w:szCs w:val="22"/>
          <w:lang w:val="en-US" w:eastAsia="zh-CN"/>
        </w:rPr>
        <w:t>季度</w:t>
      </w:r>
      <w:r>
        <w:rPr>
          <w:rFonts w:hint="eastAsia" w:ascii="宋体" w:hAnsi="宋体"/>
          <w:b/>
          <w:snapToGrid w:val="0"/>
          <w:sz w:val="22"/>
          <w:szCs w:val="22"/>
        </w:rPr>
        <w:t>的10日前按双方实际核定金额付清上</w:t>
      </w:r>
      <w:r>
        <w:rPr>
          <w:rFonts w:hint="eastAsia" w:ascii="宋体" w:hAnsi="宋体"/>
          <w:b/>
          <w:snapToGrid w:val="0"/>
          <w:sz w:val="22"/>
          <w:szCs w:val="22"/>
          <w:lang w:val="en-US" w:eastAsia="zh-CN"/>
        </w:rPr>
        <w:t>个季度的</w:t>
      </w:r>
      <w:r>
        <w:rPr>
          <w:rFonts w:hint="eastAsia" w:ascii="宋体" w:hAnsi="宋体"/>
          <w:b/>
          <w:snapToGrid w:val="0"/>
          <w:sz w:val="22"/>
          <w:szCs w:val="22"/>
        </w:rPr>
        <w:t xml:space="preserve">运营处理费用。 </w:t>
      </w:r>
    </w:p>
    <w:p>
      <w:pPr>
        <w:snapToGrid w:val="0"/>
        <w:spacing w:line="400" w:lineRule="exact"/>
        <w:ind w:firstLine="420"/>
        <w:rPr>
          <w:rFonts w:hint="eastAsia" w:ascii="宋体" w:hAnsi="宋体" w:cs="Arial"/>
          <w:b/>
          <w:bCs/>
          <w:sz w:val="22"/>
          <w:szCs w:val="22"/>
        </w:rPr>
      </w:pPr>
      <w:r>
        <w:rPr>
          <w:rFonts w:hint="eastAsia" w:ascii="宋体" w:hAnsi="宋体"/>
          <w:snapToGrid w:val="0"/>
          <w:sz w:val="22"/>
          <w:szCs w:val="22"/>
          <w:lang w:val="en-US" w:eastAsia="zh-CN"/>
        </w:rPr>
        <w:t>5</w:t>
      </w:r>
      <w:r>
        <w:rPr>
          <w:rFonts w:hint="eastAsia" w:ascii="宋体" w:hAnsi="宋体"/>
          <w:b/>
          <w:bCs/>
          <w:snapToGrid w:val="0"/>
          <w:sz w:val="22"/>
          <w:szCs w:val="22"/>
          <w:lang w:val="en-US" w:eastAsia="zh-CN"/>
        </w:rPr>
        <w:t>、</w:t>
      </w:r>
      <w:r>
        <w:rPr>
          <w:rFonts w:hint="eastAsia" w:ascii="宋体" w:hAnsi="宋体" w:cs="Arial"/>
          <w:b/>
          <w:bCs/>
          <w:color w:val="000000"/>
          <w:sz w:val="22"/>
          <w:szCs w:val="22"/>
        </w:rPr>
        <w:t>本项目为固定综合单价合同，</w:t>
      </w:r>
      <w:r>
        <w:rPr>
          <w:rFonts w:hint="eastAsia" w:ascii="宋体" w:hAnsi="宋体" w:cs="Arial"/>
          <w:b/>
          <w:bCs/>
          <w:sz w:val="22"/>
          <w:szCs w:val="22"/>
        </w:rPr>
        <w:t>供应商在投标报价中包括完成本项目各项服务可能发生的全部费用及投标供应商的利润和应交纳的税金等（包括人员工资、《劳动合同法》规定的各种社会保险费、福利、服装、节假日的加班费，设备维护费用，期试车费用（燃油、电等），工厂日常的卫生费、绿化费、排污费、用水用电费等，运输车辆的保险、养路费及基本营运费用，设备的定期校验费（包括锅炉、高温高压灭菌、轴重计等年检费用），各种经营资质的年检费用，代管费，设备维修（不包括大修及设备更新）、易损件更新费用（设备每三年大修一次：大修费及设备更新费用由</w:t>
      </w:r>
      <w:r>
        <w:rPr>
          <w:rFonts w:hint="eastAsia" w:ascii="宋体" w:hAnsi="宋体" w:cs="Arial"/>
          <w:b/>
          <w:bCs/>
          <w:sz w:val="22"/>
          <w:szCs w:val="22"/>
          <w:lang w:eastAsia="zh-CN"/>
        </w:rPr>
        <w:t>县农业农村局</w:t>
      </w:r>
      <w:r>
        <w:rPr>
          <w:rFonts w:hint="eastAsia" w:ascii="宋体" w:hAnsi="宋体" w:cs="Arial"/>
          <w:b/>
          <w:bCs/>
          <w:sz w:val="22"/>
          <w:szCs w:val="22"/>
        </w:rPr>
        <w:t>负责），设备保养费（包括润滑油、清洗消毒剂），办公及其他不可预见费用等一切费用，保险公司和</w:t>
      </w:r>
      <w:r>
        <w:rPr>
          <w:rFonts w:hint="eastAsia" w:ascii="宋体" w:hAnsi="宋体" w:cs="Arial"/>
          <w:b/>
          <w:bCs/>
          <w:sz w:val="22"/>
          <w:szCs w:val="22"/>
          <w:lang w:eastAsia="zh-CN"/>
        </w:rPr>
        <w:t>县农业农村局</w:t>
      </w:r>
      <w:r>
        <w:rPr>
          <w:rFonts w:hint="eastAsia" w:ascii="宋体" w:hAnsi="宋体" w:cs="Arial"/>
          <w:b/>
          <w:bCs/>
          <w:sz w:val="22"/>
          <w:szCs w:val="22"/>
        </w:rPr>
        <w:t>派驻处理厂工作人员办公用电用水以及厂内LED显示</w:t>
      </w:r>
      <w:r>
        <w:rPr>
          <w:rFonts w:hint="eastAsia" w:ascii="宋体" w:hAnsi="宋体" w:cs="Arial"/>
          <w:b/>
          <w:bCs/>
          <w:sz w:val="22"/>
          <w:szCs w:val="22"/>
          <w:lang w:val="en-US" w:eastAsia="zh-CN"/>
        </w:rPr>
        <w:t>屏</w:t>
      </w:r>
      <w:r>
        <w:rPr>
          <w:rFonts w:hint="eastAsia" w:ascii="宋体" w:hAnsi="宋体" w:cs="Arial"/>
          <w:b/>
          <w:bCs/>
          <w:sz w:val="22"/>
          <w:szCs w:val="22"/>
        </w:rPr>
        <w:t>的用电等费用。运营车辆及人员均须中标供应商提供。</w:t>
      </w:r>
    </w:p>
    <w:p>
      <w:pPr>
        <w:snapToGrid w:val="0"/>
        <w:spacing w:line="400" w:lineRule="exact"/>
        <w:ind w:firstLine="872" w:firstLineChars="395"/>
        <w:rPr>
          <w:rFonts w:hint="eastAsia" w:ascii="宋体" w:hAnsi="宋体"/>
          <w:snapToGrid w:val="0"/>
          <w:sz w:val="22"/>
          <w:szCs w:val="22"/>
          <w:highlight w:val="yellow"/>
        </w:rPr>
      </w:pPr>
      <w:r>
        <w:rPr>
          <w:rFonts w:hint="eastAsia" w:ascii="宋体" w:hAnsi="宋体"/>
          <w:b/>
          <w:snapToGrid w:val="0"/>
          <w:sz w:val="22"/>
          <w:szCs w:val="22"/>
        </w:rPr>
        <w:t xml:space="preserve">          </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七、</w:t>
      </w:r>
      <w:r>
        <w:rPr>
          <w:rFonts w:hint="eastAsia" w:ascii="宋体" w:hAnsi="宋体"/>
          <w:b/>
          <w:bCs/>
          <w:sz w:val="22"/>
          <w:szCs w:val="22"/>
        </w:rPr>
        <w:t>其他事项</w:t>
      </w:r>
    </w:p>
    <w:p>
      <w:pPr>
        <w:widowControl/>
        <w:numPr>
          <w:ilvl w:val="3"/>
          <w:numId w:val="5"/>
        </w:numPr>
        <w:snapToGrid w:val="0"/>
        <w:spacing w:line="440" w:lineRule="exact"/>
        <w:ind w:left="709"/>
        <w:jc w:val="left"/>
        <w:rPr>
          <w:rFonts w:ascii="宋体" w:hAnsi="宋体" w:cs="Arial"/>
          <w:sz w:val="22"/>
          <w:szCs w:val="22"/>
        </w:rPr>
      </w:pPr>
      <w:r>
        <w:rPr>
          <w:rFonts w:hint="eastAsia" w:ascii="宋体" w:hAnsi="宋体" w:cs="Arial"/>
          <w:sz w:val="22"/>
          <w:szCs w:val="22"/>
        </w:rPr>
        <w:t>托管合同期间，无害化处理厂的全部设备、厂房、办公用房、通讯工具、办公设备、生活设施、场地等使用权归托管方使用管理。</w:t>
      </w:r>
    </w:p>
    <w:p>
      <w:pPr>
        <w:pStyle w:val="14"/>
        <w:adjustRightInd w:val="0"/>
        <w:snapToGrid w:val="0"/>
        <w:spacing w:line="400" w:lineRule="exact"/>
        <w:ind w:firstLine="220" w:firstLineChars="100"/>
        <w:rPr>
          <w:rFonts w:hint="eastAsia" w:ascii="宋体" w:hAnsi="宋体" w:cs="Arial"/>
          <w:sz w:val="22"/>
          <w:szCs w:val="22"/>
        </w:rPr>
      </w:pPr>
      <w:r>
        <w:rPr>
          <w:rFonts w:hint="eastAsia" w:hAnsi="宋体" w:cs="Arial"/>
          <w:sz w:val="22"/>
          <w:szCs w:val="22"/>
          <w:lang w:val="en-US" w:eastAsia="zh-CN"/>
        </w:rPr>
        <w:t>2、</w:t>
      </w:r>
      <w:r>
        <w:rPr>
          <w:rFonts w:hint="eastAsia" w:ascii="宋体" w:hAnsi="宋体" w:cs="Arial"/>
          <w:sz w:val="22"/>
          <w:szCs w:val="22"/>
        </w:rPr>
        <w:t>中标单位发放的人工工资不得低于平阳县的最低工资标准，且需为其缴纳社</w:t>
      </w:r>
      <w:r>
        <w:rPr>
          <w:rFonts w:hint="eastAsia" w:ascii="宋体" w:hAnsi="宋体" w:cs="Arial"/>
          <w:sz w:val="22"/>
          <w:szCs w:val="22"/>
          <w:lang w:val="en-US" w:eastAsia="zh-CN"/>
        </w:rPr>
        <w:t>会</w:t>
      </w:r>
      <w:r>
        <w:rPr>
          <w:rFonts w:hint="eastAsia" w:ascii="宋体" w:hAnsi="宋体" w:cs="Arial"/>
          <w:sz w:val="22"/>
          <w:szCs w:val="22"/>
        </w:rPr>
        <w:t>保障和发放政府规定的其他福利（如高温费等）。</w:t>
      </w:r>
    </w:p>
    <w:p>
      <w:pPr>
        <w:pStyle w:val="14"/>
        <w:adjustRightInd w:val="0"/>
        <w:snapToGrid w:val="0"/>
        <w:spacing w:line="400" w:lineRule="exact"/>
        <w:ind w:firstLine="220" w:firstLineChars="100"/>
        <w:rPr>
          <w:rFonts w:hAnsi="宋体" w:eastAsia="宋体"/>
          <w:b w:val="0"/>
          <w:color w:val="auto"/>
          <w:sz w:val="22"/>
        </w:rPr>
      </w:pPr>
      <w:r>
        <w:rPr>
          <w:rFonts w:hAnsi="宋体" w:eastAsia="宋体"/>
          <w:b w:val="0"/>
          <w:color w:val="auto"/>
          <w:sz w:val="22"/>
        </w:rPr>
        <w:t>3、▲投标单位必须承诺如果中标，中标后必须在</w:t>
      </w:r>
      <w:r>
        <w:rPr>
          <w:rFonts w:hint="eastAsia" w:hAnsi="宋体"/>
          <w:b w:val="0"/>
          <w:color w:val="auto"/>
          <w:sz w:val="22"/>
          <w:lang w:val="en-US" w:eastAsia="zh-CN"/>
        </w:rPr>
        <w:t>20</w:t>
      </w:r>
      <w:r>
        <w:rPr>
          <w:rFonts w:hint="eastAsia" w:hAnsi="宋体" w:eastAsia="宋体"/>
          <w:b w:val="0"/>
          <w:color w:val="auto"/>
          <w:sz w:val="22"/>
        </w:rPr>
        <w:t>天</w:t>
      </w:r>
      <w:r>
        <w:rPr>
          <w:rFonts w:hAnsi="宋体" w:eastAsia="宋体"/>
          <w:b w:val="0"/>
          <w:color w:val="auto"/>
          <w:sz w:val="22"/>
        </w:rPr>
        <w:t>内，配足招标文件要求的运输车，如果不配齐车辆，采购人有权取消其中标资格。</w:t>
      </w:r>
    </w:p>
    <w:p>
      <w:pPr>
        <w:pStyle w:val="15"/>
        <w:ind w:left="0" w:leftChars="0" w:firstLine="220" w:firstLineChars="100"/>
        <w:rPr>
          <w:rFonts w:hint="default" w:eastAsia="宋体"/>
          <w:color w:val="auto"/>
          <w:highlight w:val="none"/>
          <w:lang w:val="en-US" w:eastAsia="zh-CN"/>
        </w:rPr>
      </w:pPr>
      <w:r>
        <w:rPr>
          <w:rFonts w:hint="eastAsia" w:hAnsi="宋体"/>
          <w:b w:val="0"/>
          <w:color w:val="auto"/>
          <w:sz w:val="22"/>
          <w:highlight w:val="none"/>
          <w:lang w:val="en-US" w:eastAsia="zh-CN"/>
        </w:rPr>
        <w:t>4、</w:t>
      </w:r>
      <w:r>
        <w:rPr>
          <w:rFonts w:hAnsi="宋体" w:eastAsia="宋体"/>
          <w:b w:val="0"/>
          <w:color w:val="auto"/>
          <w:sz w:val="22"/>
          <w:highlight w:val="none"/>
        </w:rPr>
        <w:t>▲</w:t>
      </w:r>
      <w:r>
        <w:rPr>
          <w:rFonts w:hint="eastAsia" w:hAnsi="宋体"/>
          <w:b w:val="0"/>
          <w:color w:val="auto"/>
          <w:sz w:val="22"/>
          <w:highlight w:val="none"/>
          <w:lang w:eastAsia="zh-CN"/>
        </w:rPr>
        <w:t>中标单位</w:t>
      </w:r>
      <w:r>
        <w:rPr>
          <w:rFonts w:hint="eastAsia" w:hAnsi="宋体"/>
          <w:b w:val="0"/>
          <w:color w:val="auto"/>
          <w:sz w:val="22"/>
          <w:highlight w:val="none"/>
          <w:lang w:val="en-US" w:eastAsia="zh-CN"/>
        </w:rPr>
        <w:t>在入场后按采购人要求及时办理《动物防疫条件合格证》。</w:t>
      </w:r>
    </w:p>
    <w:p>
      <w:pPr>
        <w:widowControl/>
        <w:numPr>
          <w:ilvl w:val="0"/>
          <w:numId w:val="0"/>
        </w:numPr>
        <w:snapToGrid w:val="0"/>
        <w:spacing w:line="440" w:lineRule="exact"/>
        <w:ind w:left="289" w:leftChars="0"/>
        <w:jc w:val="left"/>
        <w:rPr>
          <w:rFonts w:hint="eastAsia"/>
        </w:rPr>
      </w:pPr>
      <w:r>
        <w:rPr>
          <w:rFonts w:hint="eastAsia" w:ascii="宋体" w:hAnsi="宋体" w:cs="Arial"/>
          <w:sz w:val="22"/>
          <w:szCs w:val="22"/>
          <w:lang w:val="en-US" w:eastAsia="zh-CN"/>
        </w:rPr>
        <w:t>5、</w:t>
      </w:r>
      <w:r>
        <w:rPr>
          <w:rFonts w:hint="eastAsia" w:ascii="宋体" w:hAnsi="宋体" w:cs="Arial"/>
          <w:sz w:val="22"/>
          <w:szCs w:val="22"/>
        </w:rPr>
        <w:t>其他未尽事宜由双方协商解决。</w:t>
      </w:r>
    </w:p>
    <w:p>
      <w:pPr>
        <w:widowControl/>
        <w:numPr>
          <w:ilvl w:val="0"/>
          <w:numId w:val="0"/>
        </w:numPr>
        <w:tabs>
          <w:tab w:val="left" w:pos="851"/>
        </w:tabs>
        <w:snapToGrid w:val="0"/>
        <w:spacing w:line="360" w:lineRule="auto"/>
        <w:ind w:leftChars="0"/>
        <w:rPr>
          <w:rFonts w:hint="eastAsia" w:ascii="宋体" w:hAnsi="宋体"/>
          <w:b/>
          <w:bCs/>
          <w:sz w:val="22"/>
          <w:szCs w:val="22"/>
        </w:rPr>
      </w:pPr>
      <w:r>
        <w:rPr>
          <w:rFonts w:hint="eastAsia" w:ascii="宋体" w:hAnsi="宋体"/>
          <w:b/>
          <w:bCs/>
          <w:sz w:val="22"/>
          <w:szCs w:val="22"/>
          <w:lang w:eastAsia="zh-CN"/>
        </w:rPr>
        <w:t>八、</w:t>
      </w:r>
      <w:r>
        <w:rPr>
          <w:rFonts w:hint="eastAsia" w:ascii="宋体" w:hAnsi="宋体"/>
          <w:b/>
          <w:bCs/>
          <w:sz w:val="22"/>
          <w:szCs w:val="22"/>
        </w:rPr>
        <w:t>监督管理、退出机制及处罚</w:t>
      </w:r>
    </w:p>
    <w:p>
      <w:pPr>
        <w:adjustRightInd w:val="0"/>
        <w:spacing w:line="460" w:lineRule="exact"/>
        <w:ind w:firstLine="431" w:firstLineChars="196"/>
        <w:rPr>
          <w:rFonts w:hint="eastAsia" w:ascii="宋体"/>
          <w:sz w:val="22"/>
          <w:szCs w:val="22"/>
        </w:rPr>
      </w:pPr>
      <w:r>
        <w:rPr>
          <w:rFonts w:hint="eastAsia" w:ascii="宋体"/>
          <w:sz w:val="22"/>
          <w:szCs w:val="22"/>
        </w:rPr>
        <w:t>1、招标人应对处理厂运行管理服务情况实施动态监督检查，对具有下列情形之一的，将没收履约保证金，无条件终止合同：</w:t>
      </w:r>
    </w:p>
    <w:p>
      <w:pPr>
        <w:adjustRightInd w:val="0"/>
        <w:spacing w:line="460" w:lineRule="exact"/>
        <w:ind w:firstLine="431" w:firstLineChars="196"/>
        <w:rPr>
          <w:rFonts w:hint="eastAsia" w:ascii="宋体"/>
          <w:sz w:val="22"/>
          <w:szCs w:val="22"/>
        </w:rPr>
      </w:pPr>
      <w:r>
        <w:rPr>
          <w:rFonts w:hint="eastAsia" w:ascii="宋体"/>
          <w:sz w:val="22"/>
          <w:szCs w:val="22"/>
        </w:rPr>
        <w:t>（1）未经委托方同意，擅自变更法人代表或承租方的；</w:t>
      </w:r>
    </w:p>
    <w:p>
      <w:pPr>
        <w:adjustRightInd w:val="0"/>
        <w:spacing w:line="460" w:lineRule="exact"/>
        <w:ind w:firstLine="431" w:firstLineChars="196"/>
        <w:rPr>
          <w:rFonts w:hint="eastAsia" w:ascii="宋体"/>
          <w:sz w:val="22"/>
          <w:szCs w:val="22"/>
        </w:rPr>
      </w:pPr>
      <w:r>
        <w:rPr>
          <w:rFonts w:hint="eastAsia" w:ascii="宋体"/>
          <w:sz w:val="22"/>
          <w:szCs w:val="22"/>
        </w:rPr>
        <w:t>（2）擅自改变经营范围；</w:t>
      </w:r>
    </w:p>
    <w:p>
      <w:pPr>
        <w:adjustRightInd w:val="0"/>
        <w:spacing w:line="460" w:lineRule="exact"/>
        <w:ind w:firstLine="431" w:firstLineChars="196"/>
        <w:rPr>
          <w:rFonts w:hint="eastAsia" w:ascii="宋体"/>
          <w:sz w:val="22"/>
          <w:szCs w:val="22"/>
        </w:rPr>
      </w:pPr>
      <w:r>
        <w:rPr>
          <w:rFonts w:hint="eastAsia" w:ascii="宋体"/>
          <w:sz w:val="22"/>
          <w:szCs w:val="22"/>
        </w:rPr>
        <w:t>（3）损毁设施或改变设施用途的，无法保障处理厂设施、设备正常运转的；</w:t>
      </w:r>
    </w:p>
    <w:p>
      <w:pPr>
        <w:adjustRightInd w:val="0"/>
        <w:spacing w:line="460" w:lineRule="exact"/>
        <w:ind w:firstLine="431" w:firstLineChars="196"/>
        <w:rPr>
          <w:rFonts w:hint="eastAsia" w:ascii="宋体"/>
          <w:sz w:val="22"/>
          <w:szCs w:val="22"/>
        </w:rPr>
      </w:pPr>
      <w:r>
        <w:rPr>
          <w:rFonts w:hint="eastAsia" w:ascii="宋体"/>
          <w:sz w:val="22"/>
          <w:szCs w:val="22"/>
        </w:rPr>
        <w:t>（4）违反有关规定乱收费的；</w:t>
      </w:r>
    </w:p>
    <w:p>
      <w:pPr>
        <w:adjustRightInd w:val="0"/>
        <w:spacing w:line="460" w:lineRule="exact"/>
        <w:ind w:firstLine="431" w:firstLineChars="196"/>
        <w:rPr>
          <w:rFonts w:hint="eastAsia" w:ascii="宋体"/>
          <w:sz w:val="22"/>
          <w:szCs w:val="22"/>
        </w:rPr>
      </w:pPr>
      <w:r>
        <w:rPr>
          <w:rFonts w:hint="eastAsia" w:ascii="宋体"/>
          <w:sz w:val="22"/>
          <w:szCs w:val="22"/>
        </w:rPr>
        <w:t>（5）发布虚假广告的；</w:t>
      </w:r>
    </w:p>
    <w:p>
      <w:pPr>
        <w:adjustRightInd w:val="0"/>
        <w:spacing w:line="460" w:lineRule="exact"/>
        <w:ind w:firstLine="431" w:firstLineChars="196"/>
        <w:rPr>
          <w:rFonts w:hint="eastAsia" w:ascii="宋体"/>
          <w:sz w:val="22"/>
          <w:szCs w:val="22"/>
        </w:rPr>
      </w:pPr>
      <w:r>
        <w:rPr>
          <w:rFonts w:hint="eastAsia" w:ascii="宋体"/>
          <w:sz w:val="22"/>
          <w:szCs w:val="22"/>
        </w:rPr>
        <w:t>（6）造成重大安全事故的；</w:t>
      </w:r>
    </w:p>
    <w:p>
      <w:pPr>
        <w:adjustRightInd w:val="0"/>
        <w:spacing w:line="460" w:lineRule="exact"/>
        <w:ind w:firstLine="431" w:firstLineChars="196"/>
        <w:rPr>
          <w:rFonts w:hint="eastAsia" w:ascii="宋体"/>
          <w:sz w:val="22"/>
          <w:szCs w:val="22"/>
        </w:rPr>
      </w:pPr>
      <w:r>
        <w:rPr>
          <w:rFonts w:hint="eastAsia" w:ascii="宋体"/>
          <w:sz w:val="22"/>
          <w:szCs w:val="22"/>
        </w:rPr>
        <w:t>（7）要求整改后未按照要求整改或整改后，仍然不合要求的；</w:t>
      </w:r>
    </w:p>
    <w:p>
      <w:pPr>
        <w:adjustRightInd w:val="0"/>
        <w:spacing w:line="460" w:lineRule="exact"/>
        <w:ind w:firstLine="431" w:firstLineChars="196"/>
        <w:rPr>
          <w:rFonts w:hint="eastAsia" w:ascii="宋体"/>
          <w:sz w:val="22"/>
          <w:szCs w:val="22"/>
        </w:rPr>
      </w:pPr>
      <w:r>
        <w:rPr>
          <w:rFonts w:hint="eastAsia" w:ascii="宋体"/>
          <w:sz w:val="22"/>
          <w:szCs w:val="22"/>
        </w:rPr>
        <w:t>（8）违反国家法律法规的其他情形；</w:t>
      </w:r>
    </w:p>
    <w:p>
      <w:pPr>
        <w:adjustRightInd w:val="0"/>
        <w:spacing w:line="460" w:lineRule="exact"/>
        <w:ind w:firstLine="431" w:firstLineChars="196"/>
        <w:rPr>
          <w:rFonts w:hint="eastAsia" w:ascii="宋体"/>
          <w:sz w:val="22"/>
          <w:szCs w:val="22"/>
        </w:rPr>
      </w:pPr>
      <w:r>
        <w:rPr>
          <w:rFonts w:hint="eastAsia" w:ascii="宋体"/>
          <w:sz w:val="22"/>
          <w:szCs w:val="22"/>
        </w:rPr>
        <w:t>（9）违反合同约定的解约条款。</w:t>
      </w:r>
    </w:p>
    <w:p>
      <w:pPr>
        <w:adjustRightInd w:val="0"/>
        <w:spacing w:line="460" w:lineRule="exact"/>
        <w:ind w:firstLine="431" w:firstLineChars="196"/>
        <w:rPr>
          <w:rFonts w:hint="eastAsia" w:ascii="宋体"/>
          <w:sz w:val="22"/>
          <w:szCs w:val="22"/>
        </w:rPr>
      </w:pPr>
      <w:r>
        <w:rPr>
          <w:rFonts w:hint="eastAsia" w:ascii="宋体"/>
          <w:sz w:val="22"/>
          <w:szCs w:val="22"/>
        </w:rPr>
        <w:t>2、合同期满，原运营方不再续约的，采购人所有的资产归采购人所有，中标供应商的资产归中标供应商。</w:t>
      </w:r>
    </w:p>
    <w:p>
      <w:pPr>
        <w:widowControl/>
        <w:numPr>
          <w:ilvl w:val="0"/>
          <w:numId w:val="0"/>
        </w:numPr>
        <w:tabs>
          <w:tab w:val="left" w:pos="851"/>
        </w:tabs>
        <w:snapToGrid w:val="0"/>
        <w:spacing w:line="360" w:lineRule="auto"/>
        <w:ind w:leftChars="0"/>
        <w:rPr>
          <w:rFonts w:hint="default" w:ascii="宋体" w:hAnsi="宋体" w:cs="Times New Roman"/>
          <w:b/>
          <w:bCs/>
          <w:color w:val="auto"/>
          <w:sz w:val="22"/>
          <w:szCs w:val="22"/>
          <w:lang w:val="en-US" w:eastAsia="zh-CN"/>
        </w:rPr>
      </w:pPr>
      <w:r>
        <w:rPr>
          <w:rFonts w:hint="eastAsia" w:ascii="宋体" w:hAnsi="宋体" w:cs="Times New Roman"/>
          <w:b/>
          <w:bCs/>
          <w:color w:val="auto"/>
          <w:sz w:val="22"/>
          <w:szCs w:val="22"/>
          <w:lang w:val="en-US" w:eastAsia="zh-CN"/>
        </w:rPr>
        <w:t>九</w:t>
      </w:r>
      <w:r>
        <w:rPr>
          <w:rFonts w:hint="eastAsia" w:ascii="宋体" w:hAnsi="宋体" w:cs="Times New Roman"/>
          <w:b/>
          <w:bCs/>
          <w:color w:val="auto"/>
          <w:sz w:val="22"/>
          <w:szCs w:val="22"/>
          <w:lang w:eastAsia="zh-CN"/>
        </w:rPr>
        <w:t>、</w:t>
      </w:r>
      <w:r>
        <w:rPr>
          <w:rFonts w:hint="eastAsia" w:ascii="宋体" w:hAnsi="宋体" w:cs="Times New Roman"/>
          <w:b/>
          <w:bCs/>
          <w:color w:val="auto"/>
          <w:sz w:val="22"/>
          <w:szCs w:val="22"/>
          <w:lang w:val="en-US" w:eastAsia="zh-CN"/>
        </w:rPr>
        <w:t>季度考核：</w:t>
      </w:r>
    </w:p>
    <w:p>
      <w:pPr>
        <w:spacing w:line="400" w:lineRule="exact"/>
        <w:ind w:firstLine="442" w:firstLineChars="200"/>
        <w:rPr>
          <w:rFonts w:hint="default" w:ascii="宋体" w:hAnsi="宋体"/>
          <w:b/>
          <w:bCs/>
          <w:color w:val="auto"/>
          <w:sz w:val="22"/>
          <w:szCs w:val="22"/>
          <w:lang w:val="en-US"/>
        </w:rPr>
      </w:pPr>
      <w:r>
        <w:rPr>
          <w:rFonts w:hint="eastAsia" w:ascii="宋体" w:hAnsi="宋体"/>
          <w:b/>
          <w:bCs/>
          <w:color w:val="auto"/>
          <w:sz w:val="22"/>
          <w:szCs w:val="22"/>
          <w:lang w:val="en-US" w:eastAsia="zh-CN"/>
        </w:rPr>
        <w:t>（1）</w:t>
      </w:r>
      <w:r>
        <w:rPr>
          <w:rFonts w:hint="eastAsia" w:ascii="宋体" w:hAnsi="宋体"/>
          <w:b/>
          <w:bCs/>
          <w:color w:val="auto"/>
          <w:sz w:val="22"/>
          <w:szCs w:val="22"/>
        </w:rPr>
        <w:t>每</w:t>
      </w:r>
      <w:r>
        <w:rPr>
          <w:rFonts w:hint="eastAsia" w:ascii="宋体" w:hAnsi="宋体"/>
          <w:b/>
          <w:bCs/>
          <w:color w:val="auto"/>
          <w:sz w:val="22"/>
          <w:szCs w:val="22"/>
          <w:lang w:val="en-US" w:eastAsia="zh-CN"/>
        </w:rPr>
        <w:t>季度采购人对中标供应商进行相应考核，采购人在该季度对中标供应商进行不定期的抽查考核，且考核次数由采购人决定。考核内容详见《平阳县病死动物无害化处理厂运营服务采购督查考核表》。</w:t>
      </w:r>
    </w:p>
    <w:p>
      <w:pPr>
        <w:spacing w:line="400" w:lineRule="exact"/>
        <w:ind w:firstLine="442" w:firstLineChars="200"/>
        <w:rPr>
          <w:rFonts w:hint="default"/>
          <w:b/>
          <w:bCs/>
          <w:color w:val="auto"/>
          <w:sz w:val="22"/>
          <w:szCs w:val="22"/>
          <w:lang w:val="en-US"/>
        </w:rPr>
      </w:pPr>
      <w:r>
        <w:rPr>
          <w:rFonts w:hint="eastAsia" w:ascii="宋体" w:hAnsi="宋体"/>
          <w:b/>
          <w:bCs/>
          <w:color w:val="auto"/>
          <w:sz w:val="22"/>
          <w:szCs w:val="22"/>
          <w:lang w:val="en-US" w:eastAsia="zh-CN"/>
        </w:rPr>
        <w:t>（2）</w:t>
      </w:r>
      <w:r>
        <w:rPr>
          <w:rFonts w:hint="eastAsia" w:ascii="宋体" w:hAnsi="宋体"/>
          <w:b/>
          <w:bCs/>
          <w:color w:val="auto"/>
          <w:sz w:val="22"/>
          <w:szCs w:val="22"/>
        </w:rPr>
        <w:t>如</w:t>
      </w:r>
      <w:r>
        <w:rPr>
          <w:rFonts w:hint="eastAsia" w:ascii="宋体" w:hAnsi="宋体"/>
          <w:b/>
          <w:bCs/>
          <w:color w:val="auto"/>
          <w:sz w:val="22"/>
          <w:szCs w:val="22"/>
          <w:lang w:val="en-US" w:eastAsia="zh-CN"/>
        </w:rPr>
        <w:t>中标供应商</w:t>
      </w:r>
      <w:r>
        <w:rPr>
          <w:rFonts w:hint="eastAsia" w:ascii="宋体" w:hAnsi="宋体"/>
          <w:b/>
          <w:bCs/>
          <w:color w:val="auto"/>
          <w:sz w:val="22"/>
          <w:szCs w:val="22"/>
        </w:rPr>
        <w:t>本</w:t>
      </w:r>
      <w:r>
        <w:rPr>
          <w:rFonts w:hint="eastAsia" w:ascii="宋体" w:hAnsi="宋体"/>
          <w:b/>
          <w:bCs/>
          <w:color w:val="auto"/>
          <w:sz w:val="22"/>
          <w:szCs w:val="22"/>
          <w:lang w:val="en-US" w:eastAsia="zh-CN"/>
        </w:rPr>
        <w:t>季度</w:t>
      </w:r>
      <w:r>
        <w:rPr>
          <w:rFonts w:hint="eastAsia" w:ascii="宋体" w:hAnsi="宋体"/>
          <w:b/>
          <w:bCs/>
          <w:color w:val="auto"/>
          <w:sz w:val="22"/>
          <w:szCs w:val="22"/>
        </w:rPr>
        <w:t>考核综合得分，当</w:t>
      </w:r>
      <w:r>
        <w:rPr>
          <w:rFonts w:hint="eastAsia" w:ascii="宋体" w:hAnsi="宋体"/>
          <w:b/>
          <w:bCs/>
          <w:color w:val="auto"/>
          <w:sz w:val="22"/>
          <w:szCs w:val="22"/>
          <w:lang w:val="en-US" w:eastAsia="zh-CN"/>
        </w:rPr>
        <w:t>季度</w:t>
      </w:r>
      <w:r>
        <w:rPr>
          <w:rFonts w:hint="eastAsia" w:ascii="宋体" w:hAnsi="宋体"/>
          <w:b/>
          <w:bCs/>
          <w:color w:val="auto"/>
          <w:sz w:val="22"/>
          <w:szCs w:val="22"/>
        </w:rPr>
        <w:t>得分在80分以下，本</w:t>
      </w:r>
      <w:r>
        <w:rPr>
          <w:rFonts w:hint="eastAsia" w:ascii="宋体" w:hAnsi="宋体"/>
          <w:b/>
          <w:bCs/>
          <w:color w:val="auto"/>
          <w:sz w:val="22"/>
          <w:szCs w:val="22"/>
          <w:lang w:eastAsia="zh-CN"/>
        </w:rPr>
        <w:t>次</w:t>
      </w:r>
      <w:r>
        <w:rPr>
          <w:rFonts w:hint="eastAsia" w:ascii="宋体" w:hAnsi="宋体"/>
          <w:b/>
          <w:bCs/>
          <w:color w:val="auto"/>
          <w:sz w:val="22"/>
          <w:szCs w:val="22"/>
        </w:rPr>
        <w:t>考核按不合格处理。</w:t>
      </w:r>
      <w:r>
        <w:rPr>
          <w:rFonts w:hint="eastAsia" w:ascii="宋体" w:hAnsi="宋体"/>
          <w:b/>
          <w:bCs/>
          <w:color w:val="auto"/>
          <w:sz w:val="22"/>
          <w:szCs w:val="22"/>
          <w:lang w:val="en-US" w:eastAsia="zh-CN"/>
        </w:rPr>
        <w:t>第一次不合格时，中标供应商要按采购人的要求限期整改。一年服务期内如果出现2次考核不合格（续签合同，考核不合格次数清零计算），</w:t>
      </w:r>
      <w:r>
        <w:rPr>
          <w:rFonts w:hint="eastAsia" w:ascii="宋体" w:hAnsi="宋体"/>
          <w:b/>
          <w:bCs/>
          <w:color w:val="auto"/>
          <w:sz w:val="22"/>
          <w:szCs w:val="22"/>
        </w:rPr>
        <w:t>视同中标单位违约，采购人有权单方终止本合同。</w:t>
      </w:r>
    </w:p>
    <w:p>
      <w:pPr>
        <w:rPr>
          <w:color w:val="auto"/>
          <w:lang w:val="zh-CN"/>
        </w:rPr>
      </w:pPr>
    </w:p>
    <w:p>
      <w:pPr>
        <w:pStyle w:val="24"/>
        <w:rPr>
          <w:color w:val="auto"/>
          <w:lang w:val="zh-CN"/>
        </w:rPr>
      </w:pPr>
    </w:p>
    <w:p>
      <w:pPr>
        <w:rPr>
          <w:color w:val="auto"/>
          <w:lang w:val="zh-CN"/>
        </w:rPr>
      </w:pPr>
    </w:p>
    <w:p>
      <w:pPr>
        <w:jc w:val="center"/>
        <w:rPr>
          <w:rFonts w:ascii="宋体" w:hAnsi="宋体"/>
          <w:color w:val="auto"/>
          <w:sz w:val="22"/>
          <w:szCs w:val="22"/>
        </w:rPr>
      </w:pPr>
      <w:r>
        <w:rPr>
          <w:rFonts w:hint="eastAsia" w:ascii="宋体" w:hAnsi="宋体"/>
          <w:color w:val="auto"/>
          <w:sz w:val="22"/>
          <w:szCs w:val="22"/>
        </w:rPr>
        <w:t>附：</w:t>
      </w:r>
      <w:r>
        <w:rPr>
          <w:rFonts w:hint="eastAsia" w:ascii="宋体" w:hAnsi="宋体"/>
          <w:color w:val="auto"/>
          <w:sz w:val="22"/>
          <w:szCs w:val="22"/>
          <w:lang w:eastAsia="zh-CN"/>
        </w:rPr>
        <w:t>《</w:t>
      </w:r>
      <w:r>
        <w:rPr>
          <w:rFonts w:hint="eastAsia" w:ascii="宋体" w:hAnsi="宋体"/>
          <w:color w:val="auto"/>
          <w:sz w:val="22"/>
          <w:szCs w:val="22"/>
        </w:rPr>
        <w:t>平阳县病死动物无害化处理厂运营服务采购督查考核表</w:t>
      </w:r>
      <w:r>
        <w:rPr>
          <w:rFonts w:hint="eastAsia" w:ascii="宋体" w:hAnsi="宋体"/>
          <w:color w:val="auto"/>
          <w:sz w:val="22"/>
          <w:szCs w:val="22"/>
          <w:lang w:eastAsia="zh-CN"/>
        </w:rPr>
        <w:t>》</w:t>
      </w:r>
    </w:p>
    <w:p>
      <w:pPr>
        <w:pStyle w:val="10"/>
        <w:ind w:firstLine="210"/>
        <w:jc w:val="center"/>
        <w:rPr>
          <w:color w:val="auto"/>
        </w:rPr>
      </w:pPr>
      <w:r>
        <w:rPr>
          <w:rFonts w:hint="eastAsia"/>
          <w:color w:val="auto"/>
        </w:rPr>
        <w:t>（采购人可以根据实际要求作相应变更）</w:t>
      </w:r>
    </w:p>
    <w:tbl>
      <w:tblPr>
        <w:tblStyle w:val="25"/>
        <w:tblpPr w:leftFromText="180" w:rightFromText="180" w:vertAnchor="text" w:horzAnchor="page" w:tblpX="1110" w:tblpY="127"/>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7"/>
        <w:gridCol w:w="3526"/>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361"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6753" w:type="dxa"/>
            <w:gridSpan w:val="2"/>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扣罚记分细则</w:t>
            </w:r>
          </w:p>
        </w:tc>
        <w:tc>
          <w:tcPr>
            <w:tcW w:w="1426" w:type="dxa"/>
            <w:vAlign w:val="center"/>
          </w:tcPr>
          <w:p>
            <w:pPr>
              <w:adjustRightInd w:val="0"/>
              <w:snapToGrid w:val="0"/>
              <w:spacing w:after="120" w:afterLines="50"/>
              <w:jc w:val="center"/>
              <w:rPr>
                <w:rFonts w:hint="eastAsia" w:ascii="宋体" w:hAnsi="宋体" w:eastAsia="宋体" w:cs="宋体"/>
                <w:color w:val="auto"/>
                <w:sz w:val="22"/>
                <w:szCs w:val="22"/>
              </w:rPr>
            </w:pPr>
          </w:p>
          <w:p>
            <w:pPr>
              <w:adjustRightInd w:val="0"/>
              <w:snapToGrid w:val="0"/>
              <w:spacing w:after="120" w:afterLines="50"/>
              <w:jc w:val="center"/>
              <w:rPr>
                <w:rFonts w:hint="eastAsia" w:ascii="宋体" w:hAnsi="宋体" w:eastAsia="宋体" w:cs="宋体"/>
                <w:color w:val="auto"/>
                <w:sz w:val="22"/>
                <w:szCs w:val="22"/>
              </w:rPr>
            </w:pPr>
            <w:r>
              <w:rPr>
                <w:rFonts w:hint="eastAsia" w:ascii="宋体" w:hAnsi="宋体" w:eastAsia="宋体" w:cs="宋体"/>
                <w:color w:val="auto"/>
                <w:sz w:val="22"/>
                <w:szCs w:val="22"/>
              </w:rPr>
              <w:t>采购人考核</w:t>
            </w:r>
          </w:p>
          <w:p>
            <w:pPr>
              <w:pStyle w:val="31"/>
              <w:spacing w:line="240" w:lineRule="auto"/>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Align w:val="center"/>
          </w:tcPr>
          <w:p>
            <w:pPr>
              <w:numPr>
                <w:ilvl w:val="0"/>
                <w:numId w:val="0"/>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人员要求</w:t>
            </w:r>
          </w:p>
        </w:tc>
        <w:tc>
          <w:tcPr>
            <w:tcW w:w="6753" w:type="dxa"/>
            <w:gridSpan w:val="2"/>
            <w:vAlign w:val="center"/>
          </w:tcPr>
          <w:p>
            <w:pPr>
              <w:numPr>
                <w:ilvl w:val="0"/>
                <w:numId w:val="6"/>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中标供应商需保证无害化处理人员按时上岗，如果在考核过程中发现上岗人员没有按照本项目最低人数要求及中标供应商投标时承诺的每次扣2分；</w:t>
            </w:r>
          </w:p>
          <w:p>
            <w:pPr>
              <w:numPr>
                <w:ilvl w:val="0"/>
                <w:numId w:val="6"/>
              </w:numPr>
              <w:rPr>
                <w:rFonts w:hint="default"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中标供应商在进行人员的更换时，要首先取得采购人的同意。在采购人没有同意的情况下，中标供应商擅自将人员更换每次扣3分；</w:t>
            </w:r>
          </w:p>
        </w:tc>
        <w:tc>
          <w:tcPr>
            <w:tcW w:w="1426"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病死动物收集</w:t>
            </w:r>
          </w:p>
        </w:tc>
        <w:tc>
          <w:tcPr>
            <w:tcW w:w="6753" w:type="dxa"/>
            <w:gridSpan w:val="2"/>
            <w:vMerge w:val="restart"/>
            <w:vAlign w:val="center"/>
          </w:tcPr>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自接到收集要求后在规定时间内完成收集工作，未按时完成收集工作每次扣2分，超出规定时间每增加24小时加扣2分。；</w:t>
            </w:r>
          </w:p>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中标供应商在收集过程中对服务对象额外收费、差别对待、没有按照采购人及相关法律法规规定进行规范性操作的，经采购人核实每次扣2分</w:t>
            </w:r>
            <w:r>
              <w:rPr>
                <w:rFonts w:hint="eastAsia" w:ascii="宋体" w:hAnsi="宋体" w:eastAsia="宋体" w:cs="宋体"/>
                <w:color w:val="auto"/>
                <w:sz w:val="22"/>
                <w:szCs w:val="22"/>
              </w:rPr>
              <w:t>；</w:t>
            </w:r>
          </w:p>
          <w:p>
            <w:pPr>
              <w:snapToGrid w:val="0"/>
              <w:rPr>
                <w:rFonts w:hint="eastAsia" w:ascii="宋体" w:hAnsi="宋体" w:eastAsia="宋体" w:cs="宋体"/>
                <w:color w:val="auto"/>
                <w:sz w:val="22"/>
                <w:szCs w:val="22"/>
              </w:rPr>
            </w:pP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车辆要求</w:t>
            </w:r>
          </w:p>
        </w:tc>
        <w:tc>
          <w:tcPr>
            <w:tcW w:w="6753" w:type="dxa"/>
            <w:gridSpan w:val="2"/>
            <w:vMerge w:val="restart"/>
            <w:vAlign w:val="center"/>
          </w:tcPr>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投入本项的专用</w:t>
            </w:r>
            <w:r>
              <w:rPr>
                <w:rFonts w:hint="eastAsia" w:ascii="宋体" w:hAnsi="宋体" w:eastAsia="宋体" w:cs="宋体"/>
                <w:color w:val="auto"/>
                <w:sz w:val="22"/>
                <w:szCs w:val="22"/>
              </w:rPr>
              <w:t>车辆未经同意</w:t>
            </w:r>
            <w:r>
              <w:rPr>
                <w:rFonts w:hint="eastAsia" w:ascii="宋体" w:hAnsi="宋体" w:eastAsia="宋体" w:cs="宋体"/>
                <w:color w:val="auto"/>
                <w:sz w:val="22"/>
                <w:szCs w:val="22"/>
                <w:lang w:val="en-US" w:eastAsia="zh-CN"/>
              </w:rPr>
              <w:t>用于其他地方的每次扣3分</w:t>
            </w:r>
            <w:r>
              <w:rPr>
                <w:rFonts w:hint="eastAsia" w:ascii="宋体" w:hAnsi="宋体" w:eastAsia="宋体" w:cs="宋体"/>
                <w:color w:val="auto"/>
                <w:sz w:val="22"/>
                <w:szCs w:val="22"/>
              </w:rPr>
              <w:t>；</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要确保监控系统、定位系统正常运行，非不可抗力情况下，成交人无故关停监控系统、定位系统每次扣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w:t>
            </w:r>
            <w:r>
              <w:rPr>
                <w:rFonts w:hint="eastAsia" w:ascii="宋体" w:hAnsi="宋体" w:eastAsia="宋体" w:cs="宋体"/>
                <w:color w:val="auto"/>
                <w:sz w:val="22"/>
                <w:szCs w:val="22"/>
                <w:lang w:val="en-US" w:eastAsia="zh-CN"/>
              </w:rPr>
              <w:t>确保车辆要规定进行消毒，如被发现没有按规定消毒的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监控系统、定位系统发生损坏、故障等无法正常运行情况，确保24小时内修复，超出规定时间每增加24小时扣2分。</w:t>
            </w: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jc w:val="left"/>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1361" w:type="dxa"/>
            <w:vAlign w:val="center"/>
          </w:tcPr>
          <w:p>
            <w:pPr>
              <w:tabs>
                <w:tab w:val="left" w:pos="3230"/>
              </w:tabs>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设施</w:t>
            </w:r>
            <w:r>
              <w:rPr>
                <w:rFonts w:hint="eastAsia" w:ascii="宋体" w:hAnsi="宋体" w:eastAsia="宋体" w:cs="宋体"/>
                <w:color w:val="auto"/>
                <w:sz w:val="22"/>
                <w:szCs w:val="22"/>
              </w:rPr>
              <w:t>设备运维</w:t>
            </w:r>
          </w:p>
        </w:tc>
        <w:tc>
          <w:tcPr>
            <w:tcW w:w="6753" w:type="dxa"/>
            <w:gridSpan w:val="2"/>
            <w:vAlign w:val="center"/>
          </w:tcPr>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val="en-US" w:eastAsia="zh-CN"/>
              </w:rPr>
              <w:t>处理厂的设备正常运行</w:t>
            </w:r>
            <w:r>
              <w:rPr>
                <w:rFonts w:hint="eastAsia" w:ascii="宋体" w:hAnsi="宋体" w:eastAsia="宋体" w:cs="宋体"/>
                <w:color w:val="auto"/>
                <w:sz w:val="22"/>
                <w:szCs w:val="22"/>
              </w:rPr>
              <w:t>，非不可抗力情况下，</w:t>
            </w:r>
            <w:r>
              <w:rPr>
                <w:rFonts w:hint="eastAsia" w:ascii="宋体" w:hAnsi="宋体" w:eastAsia="宋体" w:cs="宋体"/>
                <w:color w:val="auto"/>
                <w:sz w:val="22"/>
                <w:szCs w:val="22"/>
                <w:lang w:val="en-US" w:eastAsia="zh-CN"/>
              </w:rPr>
              <w:t>造成设备损坏的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0"/>
              </w:num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2.处理厂设备发生损坏的，中标供应商要对其在24小时内进行修复，如果不能修复要及时上报采购人，超出规定时间的扣2分；</w:t>
            </w:r>
          </w:p>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eastAsia="zh-CN"/>
              </w:rPr>
              <w:t>无害化处理厂的</w:t>
            </w:r>
            <w:r>
              <w:rPr>
                <w:rFonts w:hint="eastAsia" w:ascii="宋体" w:hAnsi="宋体" w:eastAsia="宋体" w:cs="宋体"/>
                <w:color w:val="auto"/>
                <w:sz w:val="22"/>
                <w:szCs w:val="22"/>
              </w:rPr>
              <w:t>监控系统正常运行，非不可抗力情况下，成交人无故关停监控系统、定位系统每次扣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rPr>
                <w:rFonts w:hint="eastAsia"/>
                <w:color w:val="auto"/>
              </w:rPr>
            </w:pPr>
            <w:r>
              <w:rPr>
                <w:rFonts w:hint="eastAsia" w:ascii="宋体" w:hAnsi="宋体" w:eastAsia="宋体" w:cs="宋体"/>
                <w:color w:val="auto"/>
                <w:sz w:val="22"/>
                <w:szCs w:val="22"/>
                <w:lang w:val="en-US" w:eastAsia="zh-CN"/>
              </w:rPr>
              <w:t>4.无害化处理厂的</w:t>
            </w:r>
            <w:r>
              <w:rPr>
                <w:rFonts w:hint="eastAsia" w:ascii="宋体" w:hAnsi="宋体" w:eastAsia="宋体" w:cs="宋体"/>
                <w:color w:val="auto"/>
                <w:sz w:val="22"/>
                <w:szCs w:val="22"/>
              </w:rPr>
              <w:t>监控系统发生损坏、故障等无法正常运行情况，确保24小时内修复，超出规定时间每增加24小时扣2分</w:t>
            </w:r>
            <w:r>
              <w:rPr>
                <w:rFonts w:hint="eastAsia" w:ascii="宋体" w:hAnsi="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rPr>
            </w:pP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restart"/>
            <w:vAlign w:val="center"/>
          </w:tcPr>
          <w:p>
            <w:pPr>
              <w:tabs>
                <w:tab w:val="left" w:pos="3230"/>
              </w:tabs>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其他情况</w:t>
            </w:r>
          </w:p>
        </w:tc>
        <w:tc>
          <w:tcPr>
            <w:tcW w:w="6753" w:type="dxa"/>
            <w:gridSpan w:val="2"/>
            <w:vMerge w:val="restart"/>
            <w:vAlign w:val="center"/>
          </w:tcPr>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1.发生安全事故的，扣5分，若由于中标人原因导致情节严重，采购人有权直接解除合同；</w:t>
            </w:r>
          </w:p>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.针对业主指出的相关问题须整改到位，未在规定时间内按要求及时整改到位的，每例扣5分；</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3.未经同意将平阳县域外动物及其产品拉入平阳县域内每次扣10分。</w:t>
            </w:r>
          </w:p>
          <w:p>
            <w:pPr>
              <w:autoSpaceDE w:val="0"/>
              <w:autoSpaceDN w:val="0"/>
              <w:adjustRightInd w:val="0"/>
              <w:snapToGrid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自觉接受</w:t>
            </w:r>
            <w:r>
              <w:rPr>
                <w:rFonts w:hint="eastAsia" w:ascii="宋体" w:hAnsi="宋体" w:eastAsia="宋体" w:cs="宋体"/>
                <w:color w:val="auto"/>
                <w:sz w:val="22"/>
                <w:szCs w:val="22"/>
                <w:lang w:val="en-US" w:eastAsia="zh-CN"/>
              </w:rPr>
              <w:t>采购人及有关</w:t>
            </w:r>
            <w:r>
              <w:rPr>
                <w:rFonts w:hint="eastAsia" w:ascii="宋体" w:hAnsi="宋体" w:eastAsia="宋体" w:cs="宋体"/>
                <w:color w:val="auto"/>
                <w:sz w:val="22"/>
                <w:szCs w:val="22"/>
              </w:rPr>
              <w:t>监管部门检查，台账记录不健全每次扣2分，实际处理数量与台账记录不符每次扣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被媒体曝光负面新闻并核实，</w:t>
            </w:r>
            <w:r>
              <w:rPr>
                <w:rFonts w:hint="eastAsia" w:ascii="宋体" w:hAnsi="宋体" w:eastAsia="宋体" w:cs="宋体"/>
                <w:color w:val="auto"/>
                <w:sz w:val="22"/>
                <w:szCs w:val="22"/>
                <w:lang w:val="en-US" w:eastAsia="zh-CN"/>
              </w:rPr>
              <w:t>每次扣5分，且</w:t>
            </w:r>
            <w:r>
              <w:rPr>
                <w:rFonts w:hint="eastAsia" w:ascii="宋体" w:hAnsi="宋体" w:eastAsia="宋体" w:cs="宋体"/>
                <w:color w:val="auto"/>
                <w:sz w:val="22"/>
                <w:szCs w:val="22"/>
              </w:rPr>
              <w:t>未在规定期限内完成整改的，每次分别扣10分。</w:t>
            </w:r>
          </w:p>
          <w:p>
            <w:pPr>
              <w:rPr>
                <w:rFonts w:hint="eastAsia" w:ascii="宋体" w:hAnsi="宋体" w:eastAsia="宋体" w:cs="宋体"/>
                <w:color w:val="auto"/>
                <w:sz w:val="22"/>
                <w:szCs w:val="22"/>
              </w:rPr>
            </w:pP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autoSpaceDE w:val="0"/>
              <w:autoSpaceDN w:val="0"/>
              <w:adjustRightInd w:val="0"/>
              <w:snapToGrid w:val="0"/>
              <w:spacing w:line="460" w:lineRule="atLeast"/>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restart"/>
            <w:vAlign w:val="center"/>
          </w:tcPr>
          <w:p>
            <w:pPr>
              <w:tabs>
                <w:tab w:val="left" w:pos="3230"/>
              </w:tabs>
              <w:jc w:val="center"/>
              <w:rPr>
                <w:rFonts w:hint="eastAsia" w:ascii="宋体" w:hAnsi="宋体" w:eastAsia="宋体" w:cs="宋体"/>
                <w:color w:val="auto"/>
                <w:sz w:val="22"/>
                <w:szCs w:val="22"/>
              </w:rPr>
            </w:pPr>
            <w:r>
              <w:rPr>
                <w:rFonts w:hint="eastAsia" w:ascii="宋体" w:hAnsi="宋体" w:eastAsia="宋体" w:cs="宋体"/>
                <w:color w:val="auto"/>
                <w:sz w:val="22"/>
                <w:szCs w:val="22"/>
              </w:rPr>
              <w:t>考核分=100-考核扣分值</w:t>
            </w: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8114" w:type="dxa"/>
            <w:gridSpan w:val="3"/>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扣除金额（元）</w:t>
            </w: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9" w:hRule="atLeast"/>
        </w:trPr>
        <w:tc>
          <w:tcPr>
            <w:tcW w:w="4588" w:type="dxa"/>
            <w:gridSpan w:val="2"/>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采购人考核单位（签章）</w:t>
            </w:r>
          </w:p>
        </w:tc>
        <w:tc>
          <w:tcPr>
            <w:tcW w:w="4952" w:type="dxa"/>
            <w:gridSpan w:val="2"/>
            <w:vAlign w:val="center"/>
          </w:tcPr>
          <w:p>
            <w:pPr>
              <w:tabs>
                <w:tab w:val="left" w:pos="3230"/>
              </w:tabs>
              <w:jc w:val="center"/>
              <w:rPr>
                <w:rFonts w:hint="eastAsia" w:ascii="宋体" w:hAnsi="宋体" w:eastAsia="宋体" w:cs="宋体"/>
                <w:b/>
                <w:bCs/>
                <w:color w:val="auto"/>
                <w:sz w:val="22"/>
                <w:szCs w:val="22"/>
              </w:rPr>
            </w:pPr>
          </w:p>
        </w:tc>
      </w:tr>
    </w:tbl>
    <w:p>
      <w:pPr>
        <w:widowControl/>
        <w:snapToGrid w:val="0"/>
        <w:spacing w:line="420" w:lineRule="exact"/>
        <w:jc w:val="center"/>
        <w:rPr>
          <w:color w:val="auto"/>
          <w:sz w:val="36"/>
        </w:rPr>
      </w:pPr>
    </w:p>
    <w:p>
      <w:pPr>
        <w:widowControl/>
        <w:snapToGrid w:val="0"/>
        <w:spacing w:line="420" w:lineRule="exact"/>
        <w:jc w:val="center"/>
        <w:rPr>
          <w:color w:val="auto"/>
          <w:sz w:val="36"/>
        </w:rPr>
      </w:pPr>
    </w:p>
    <w:p>
      <w:pPr>
        <w:pStyle w:val="24"/>
        <w:jc w:val="both"/>
        <w:rPr>
          <w:rFonts w:hint="eastAsia"/>
          <w:color w:val="auto"/>
          <w:lang w:val="zh-CN"/>
        </w:rPr>
      </w:pPr>
    </w:p>
    <w:p>
      <w:pPr>
        <w:rPr>
          <w:rFonts w:hint="eastAsia"/>
          <w:color w:val="auto"/>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hint="eastAsia" w:ascii="宋体" w:hAnsi="宋体" w:cs="宋体"/>
          <w:lang w:val="zh-CN"/>
        </w:rPr>
      </w:pPr>
    </w:p>
    <w:p>
      <w:pPr>
        <w:pStyle w:val="24"/>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widowControl/>
        <w:snapToGrid w:val="0"/>
        <w:spacing w:line="400" w:lineRule="exact"/>
        <w:ind w:firstLine="420" w:firstLineChars="190"/>
        <w:jc w:val="left"/>
        <w:rPr>
          <w:rFonts w:hint="eastAsia" w:ascii="宋体" w:hAnsi="宋体" w:eastAsia="宋体" w:cs="宋体"/>
          <w:b/>
          <w:bCs/>
          <w:sz w:val="22"/>
          <w:lang w:eastAsia="zh-CN"/>
        </w:rPr>
      </w:pPr>
      <w:r>
        <w:rPr>
          <w:rFonts w:hint="eastAsia" w:ascii="宋体" w:hAnsi="宋体" w:cs="宋体"/>
          <w:b/>
          <w:bCs/>
          <w:sz w:val="22"/>
        </w:rPr>
        <w:t>5、</w:t>
      </w:r>
      <w:r>
        <w:rPr>
          <w:rFonts w:hint="eastAsia" w:ascii="宋体"/>
          <w:b/>
          <w:sz w:val="22"/>
          <w:szCs w:val="22"/>
          <w:u w:val="single"/>
        </w:rPr>
        <w:t>完成本项目服务所需软硬件设施设备均由供应商自备；本次招标、投标文件都以中文为准</w:t>
      </w:r>
      <w:r>
        <w:rPr>
          <w:rFonts w:hint="eastAsia" w:ascii="宋体"/>
          <w:b/>
          <w:sz w:val="22"/>
          <w:szCs w:val="22"/>
          <w:u w:val="single"/>
          <w:lang w:eastAsia="zh-CN"/>
        </w:rPr>
        <w:t>。</w:t>
      </w:r>
    </w:p>
    <w:p>
      <w:pPr>
        <w:pStyle w:val="31"/>
        <w:ind w:firstLine="440" w:firstLineChars="200"/>
      </w:pPr>
      <w:r>
        <w:rPr>
          <w:rFonts w:hint="eastAsia" w:ascii="宋体" w:hAnsi="宋体"/>
          <w:bCs/>
          <w:sz w:val="22"/>
          <w:szCs w:val="22"/>
        </w:rPr>
        <w:t>6、采购人对中标供应商服务质量进行检查并提出整改意见时，中标供应商应立即整改；</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7、供应商企业为事业法人或负责人制的，其负责人等同于法定代表人，供应商企业不是独立法人的，按浙财采监[2013]24号文件执行，招标文件以下类同。</w:t>
      </w:r>
    </w:p>
    <w:p>
      <w:pPr>
        <w:autoSpaceDE w:val="0"/>
        <w:autoSpaceDN w:val="0"/>
        <w:adjustRightInd w:val="0"/>
        <w:snapToGrid w:val="0"/>
        <w:spacing w:line="460" w:lineRule="atLeast"/>
        <w:ind w:firstLine="433" w:firstLineChars="196"/>
        <w:textAlignment w:val="bottom"/>
        <w:rPr>
          <w:rFonts w:ascii="宋体" w:hAnsi="宋体" w:cs="宋体"/>
          <w:b/>
          <w:sz w:val="22"/>
          <w:szCs w:val="22"/>
        </w:rPr>
      </w:pPr>
      <w:r>
        <w:rPr>
          <w:rFonts w:hint="eastAsia" w:ascii="宋体" w:hAnsi="宋体" w:cs="宋体"/>
          <w:b/>
          <w:sz w:val="22"/>
          <w:szCs w:val="22"/>
        </w:rPr>
        <w:t>▲8、</w:t>
      </w:r>
      <w:r>
        <w:rPr>
          <w:rFonts w:hint="eastAsia" w:ascii="宋体"/>
          <w:b/>
          <w:sz w:val="22"/>
          <w:szCs w:val="22"/>
          <w:u w:val="single"/>
        </w:rPr>
        <w:t>本项目采购</w:t>
      </w:r>
      <w:r>
        <w:rPr>
          <w:rFonts w:hint="eastAsia" w:ascii="宋体"/>
          <w:b/>
          <w:sz w:val="22"/>
          <w:szCs w:val="22"/>
          <w:u w:val="single"/>
          <w:lang w:eastAsia="zh-CN"/>
        </w:rPr>
        <w:t>综合</w:t>
      </w:r>
      <w:r>
        <w:rPr>
          <w:rFonts w:hint="eastAsia" w:ascii="宋体"/>
          <w:b/>
          <w:sz w:val="22"/>
          <w:szCs w:val="22"/>
          <w:u w:val="single"/>
        </w:rPr>
        <w:t>单价最高限价：收集和处理病死猪每头64元，收集和处理其它病死动物每</w:t>
      </w:r>
      <w:r>
        <w:rPr>
          <w:rFonts w:hint="eastAsia" w:ascii="宋体"/>
          <w:b/>
          <w:color w:val="auto"/>
          <w:sz w:val="22"/>
          <w:szCs w:val="22"/>
          <w:u w:val="single"/>
        </w:rPr>
        <w:t>吨</w:t>
      </w:r>
      <w:r>
        <w:rPr>
          <w:rFonts w:hint="eastAsia" w:ascii="宋体"/>
          <w:b/>
          <w:color w:val="auto"/>
          <w:sz w:val="22"/>
          <w:szCs w:val="22"/>
          <w:u w:val="single"/>
          <w:lang w:val="en-US" w:eastAsia="zh-CN"/>
        </w:rPr>
        <w:t>2800</w:t>
      </w:r>
      <w:r>
        <w:rPr>
          <w:rFonts w:hint="eastAsia" w:ascii="宋体"/>
          <w:b/>
          <w:color w:val="auto"/>
          <w:sz w:val="22"/>
          <w:szCs w:val="22"/>
          <w:u w:val="single"/>
        </w:rPr>
        <w:t>元；某些（个</w:t>
      </w:r>
      <w:r>
        <w:rPr>
          <w:rFonts w:hint="eastAsia" w:ascii="宋体"/>
          <w:b/>
          <w:sz w:val="22"/>
          <w:szCs w:val="22"/>
          <w:u w:val="single"/>
        </w:rPr>
        <w:t>）供应商投标报价超出采购最高限价的，则拒绝接受其投标报价，投标按无效投标处理。</w:t>
      </w:r>
    </w:p>
    <w:p>
      <w:pPr>
        <w:pStyle w:val="13"/>
        <w:spacing w:before="120" w:after="120" w:line="360" w:lineRule="auto"/>
        <w:ind w:left="441" w:leftChars="209" w:hanging="2" w:hangingChars="1"/>
        <w:rPr>
          <w:rFonts w:hint="eastAsia" w:ascii="宋体" w:hAnsi="宋体" w:eastAsia="宋体"/>
          <w:b/>
          <w:sz w:val="22"/>
          <w:szCs w:val="22"/>
        </w:rPr>
      </w:pPr>
      <w:r>
        <w:rPr>
          <w:rFonts w:hint="eastAsia" w:ascii="宋体" w:hAnsi="宋体" w:eastAsia="宋体"/>
          <w:b/>
          <w:sz w:val="22"/>
          <w:szCs w:val="22"/>
        </w:rPr>
        <w:t>▲</w:t>
      </w:r>
      <w:r>
        <w:rPr>
          <w:rFonts w:hint="eastAsia" w:ascii="宋体" w:hAnsi="宋体" w:eastAsia="宋体"/>
          <w:b/>
          <w:sz w:val="22"/>
          <w:szCs w:val="22"/>
          <w:lang w:val="en-US" w:eastAsia="zh-CN"/>
        </w:rPr>
        <w:t>9</w:t>
      </w:r>
      <w:r>
        <w:rPr>
          <w:rFonts w:hint="eastAsia" w:ascii="宋体" w:hAnsi="宋体" w:eastAsia="宋体"/>
          <w:b/>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pStyle w:val="13"/>
        <w:spacing w:before="120" w:after="120" w:line="360" w:lineRule="auto"/>
        <w:ind w:left="441" w:leftChars="209" w:hanging="2" w:hangingChars="1"/>
        <w:rPr>
          <w:rFonts w:hint="eastAsia" w:ascii="宋体" w:hAnsi="宋体" w:eastAsia="宋体"/>
          <w:b/>
          <w:sz w:val="22"/>
          <w:szCs w:val="22"/>
        </w:rPr>
      </w:pPr>
      <w:r>
        <w:rPr>
          <w:rFonts w:hint="eastAsia" w:ascii="宋体" w:hAnsi="宋体" w:eastAsia="宋体"/>
          <w:b/>
          <w:sz w:val="22"/>
          <w:szCs w:val="22"/>
          <w:lang w:val="en-US" w:eastAsia="zh-CN"/>
        </w:rPr>
        <w:t>10</w:t>
      </w:r>
      <w:r>
        <w:rPr>
          <w:rFonts w:hint="eastAsia" w:ascii="宋体" w:hAnsi="宋体" w:eastAsia="宋体"/>
          <w:b/>
          <w:sz w:val="22"/>
          <w:szCs w:val="22"/>
        </w:rPr>
        <w:t>、供应商进行电子投标应安装客户端软件，并按照采购文件和电子交易平台的要求编制并加密投标文件。供应商未按规定加密的投标文件，电子交易平台拒收并提示。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w:t>
      </w:r>
      <w:r>
        <w:rPr>
          <w:rFonts w:hint="eastAsia" w:ascii="宋体" w:hAnsi="宋体" w:cs="宋体"/>
          <w:b/>
          <w:sz w:val="22"/>
          <w:lang w:val="en-US" w:eastAsia="zh-CN"/>
        </w:rPr>
        <w:t>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w:t>
      </w:r>
      <w:r>
        <w:rPr>
          <w:rFonts w:hint="eastAsia" w:ascii="宋体" w:hAnsi="宋体" w:cs="宋体"/>
          <w:b/>
          <w:sz w:val="22"/>
          <w:szCs w:val="22"/>
          <w:u w:val="single"/>
          <w:lang w:val="en-US" w:eastAsia="zh-CN"/>
        </w:rPr>
        <w:t>2</w:t>
      </w:r>
      <w:r>
        <w:rPr>
          <w:rFonts w:hint="eastAsia" w:ascii="宋体" w:hAnsi="宋体" w:cs="宋体"/>
          <w:b/>
          <w:sz w:val="22"/>
          <w:szCs w:val="22"/>
          <w:u w:val="single"/>
        </w:rPr>
        <w:t>、为保证供应商顺利投标，供应商须在投标截止前自行登录平阳县公共资源交易中心网站（http://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w:t>
      </w:r>
      <w:r>
        <w:rPr>
          <w:rFonts w:hint="eastAsia" w:ascii="宋体" w:hAnsi="宋体" w:cs="宋体"/>
          <w:b/>
          <w:sz w:val="22"/>
          <w:szCs w:val="22"/>
          <w:u w:val="single"/>
          <w:lang w:val="en-US" w:eastAsia="zh-CN"/>
        </w:rPr>
        <w:t>3、</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3"/>
        <w:spacing w:before="120" w:after="120"/>
        <w:ind w:left="2" w:leftChars="1" w:firstLine="660" w:firstLineChars="30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供应商一旦获取了本招标文件并参加投标，即被认为接受了本招标文件中所有条款和规定。</w:t>
      </w:r>
    </w:p>
    <w:p>
      <w:pPr>
        <w:pStyle w:val="10"/>
        <w:ind w:firstLine="210"/>
        <w:rPr>
          <w:rFonts w:hint="eastAsia"/>
        </w:rPr>
      </w:pP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5）具有履行合同所必需的场地、设备和专业技术能力的承诺函；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lang w:val="en-US" w:eastAsia="zh-CN"/>
        </w:rPr>
        <w:t>8</w:t>
      </w:r>
      <w:r>
        <w:rPr>
          <w:rFonts w:hint="eastAsia"/>
          <w:b/>
          <w:sz w:val="22"/>
          <w:szCs w:val="22"/>
        </w:rPr>
        <w:t>）</w:t>
      </w:r>
      <w:r>
        <w:rPr>
          <w:rFonts w:hint="eastAsia"/>
          <w:b/>
          <w:bCs/>
          <w:sz w:val="22"/>
          <w:szCs w:val="22"/>
        </w:rPr>
        <w:t>供应商自201</w:t>
      </w:r>
      <w:r>
        <w:rPr>
          <w:rFonts w:hint="eastAsia"/>
          <w:b/>
          <w:bCs/>
          <w:sz w:val="22"/>
          <w:szCs w:val="22"/>
          <w:lang w:val="en-US" w:eastAsia="zh-CN"/>
        </w:rPr>
        <w:t>8</w:t>
      </w:r>
      <w:r>
        <w:rPr>
          <w:rFonts w:hint="eastAsia"/>
          <w:b/>
          <w:bCs/>
          <w:sz w:val="22"/>
          <w:szCs w:val="22"/>
        </w:rPr>
        <w:t>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lang w:val="en-US" w:eastAsia="zh-CN"/>
        </w:rPr>
        <w:t>9</w:t>
      </w:r>
      <w:r>
        <w:rPr>
          <w:rFonts w:hint="eastAsia"/>
          <w:sz w:val="22"/>
          <w:szCs w:val="22"/>
        </w:rPr>
        <w:t>）</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31"/>
      </w:pPr>
      <w:r>
        <w:rPr>
          <w:rFonts w:hint="eastAsia" w:ascii="新宋体" w:hAnsi="新宋体" w:eastAsia="新宋体"/>
          <w:sz w:val="22"/>
          <w:szCs w:val="22"/>
        </w:rPr>
        <w:t xml:space="preserve">    1</w:t>
      </w:r>
      <w:r>
        <w:rPr>
          <w:rFonts w:hint="eastAsia" w:ascii="新宋体" w:hAnsi="新宋体" w:eastAsia="新宋体"/>
          <w:sz w:val="22"/>
          <w:szCs w:val="22"/>
          <w:lang w:val="en-US" w:eastAsia="zh-CN"/>
        </w:rPr>
        <w:t>0</w:t>
      </w:r>
      <w:r>
        <w:rPr>
          <w:rFonts w:hint="eastAsia" w:ascii="新宋体" w:hAnsi="新宋体" w:eastAsia="新宋体"/>
          <w:sz w:val="22"/>
          <w:szCs w:val="22"/>
        </w:rPr>
        <w:t>）</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rFonts w:hint="eastAsia" w:eastAsia="宋体"/>
          <w:sz w:val="22"/>
          <w:szCs w:val="22"/>
          <w:lang w:eastAsia="zh-CN"/>
        </w:rPr>
      </w:pPr>
      <w:r>
        <w:rPr>
          <w:rFonts w:hint="eastAsia"/>
          <w:sz w:val="22"/>
          <w:szCs w:val="22"/>
        </w:rPr>
        <w:t>1</w:t>
      </w:r>
      <w:r>
        <w:rPr>
          <w:rFonts w:hint="eastAsia"/>
          <w:sz w:val="22"/>
          <w:szCs w:val="22"/>
          <w:lang w:val="en-US" w:eastAsia="zh-CN"/>
        </w:rPr>
        <w:t>1</w:t>
      </w:r>
      <w:r>
        <w:rPr>
          <w:rFonts w:hint="eastAsia"/>
          <w:sz w:val="22"/>
          <w:szCs w:val="22"/>
        </w:rPr>
        <w:t>）</w:t>
      </w:r>
      <w:r>
        <w:rPr>
          <w:rFonts w:hint="eastAsia" w:ascii="宋体" w:hAnsi="宋体"/>
          <w:b/>
          <w:sz w:val="22"/>
          <w:szCs w:val="22"/>
        </w:rPr>
        <w:t>项目实施方案说明</w:t>
      </w:r>
      <w:r>
        <w:rPr>
          <w:rFonts w:hint="eastAsia" w:ascii="宋体" w:hAnsi="宋体"/>
          <w:b/>
          <w:sz w:val="22"/>
          <w:szCs w:val="22"/>
          <w:lang w:eastAsia="zh-CN"/>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415"/>
      <w:bookmarkStart w:id="8" w:name="_Toc132122118"/>
      <w:r>
        <w:rPr>
          <w:rFonts w:hint="eastAsia" w:cs="Arial"/>
          <w:sz w:val="22"/>
          <w:szCs w:val="22"/>
        </w:rPr>
        <w:t>5、投标文件的有效期</w:t>
      </w:r>
      <w:bookmarkEnd w:id="5"/>
      <w:bookmarkEnd w:id="6"/>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）投标文件解密结束，通过邮件形式发送各投标人组织签署《政府采购活动现场确认声明书》；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440" w:firstLineChars="200"/>
        <w:rPr>
          <w:rFonts w:cs="Arial"/>
          <w:sz w:val="22"/>
          <w:szCs w:val="22"/>
        </w:rPr>
      </w:pPr>
      <w:r>
        <w:rPr>
          <w:rFonts w:hint="eastAsia" w:cs="Arial"/>
          <w:sz w:val="22"/>
          <w:szCs w:val="22"/>
        </w:rPr>
        <w:t>（1）符合性审查、商务技术评审结束后，举行开标大会第二阶段会议。首先通过发送邮件形式公布符合性审查、商务技术评审无效供应商名称及理由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snapToGrid w:val="0"/>
        <w:spacing w:line="420" w:lineRule="exact"/>
        <w:ind w:firstLine="527"/>
        <w:rPr>
          <w:rFonts w:cs="Arial"/>
          <w:sz w:val="22"/>
          <w:szCs w:val="22"/>
        </w:rPr>
      </w:pPr>
      <w:r>
        <w:rPr>
          <w:rFonts w:hint="eastAsia" w:cs="Arial"/>
          <w:sz w:val="22"/>
          <w:szCs w:val="22"/>
        </w:rPr>
        <w:t>（2）开启符合性审查、商务技术评审有效投标供应商的《报价文件》，通过发送邮件形式公布开标一览表有关内容，同时当场制作开标记录表，供应商通过发送邮件形式</w:t>
      </w:r>
      <w:r>
        <w:rPr>
          <w:rFonts w:cs="Arial"/>
          <w:sz w:val="22"/>
          <w:szCs w:val="22"/>
        </w:rPr>
        <w:t>签字确认（不予确认的应说明理由，否则视为无异议）。唱标结束后，由评标委员会对报价的合理性、准确性等进行审查核实</w:t>
      </w:r>
      <w:r>
        <w:rPr>
          <w:rFonts w:hint="eastAsia" w:cs="Arial"/>
          <w:sz w:val="22"/>
          <w:szCs w:val="22"/>
        </w:rPr>
        <w:t>。</w:t>
      </w:r>
    </w:p>
    <w:p>
      <w:pPr>
        <w:snapToGrid w:val="0"/>
        <w:spacing w:line="420" w:lineRule="exact"/>
        <w:ind w:firstLine="440" w:firstLineChars="200"/>
        <w:rPr>
          <w:rFonts w:cs="Arial"/>
          <w:sz w:val="22"/>
          <w:szCs w:val="22"/>
        </w:rPr>
      </w:pPr>
      <w:r>
        <w:rPr>
          <w:rFonts w:hint="eastAsia" w:cs="Arial"/>
          <w:sz w:val="22"/>
          <w:szCs w:val="22"/>
        </w:rPr>
        <w:t>（3）评审结束后，通过发送邮件形式公布中标（成交）候选供应商名单，及采购人最终确定中标或成交供应商名单的时间和公告方式等。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24550037"/>
      <w:bookmarkStart w:id="10" w:name="_Toc33194393"/>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4"/>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4"/>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4"/>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4"/>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4"/>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4"/>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4"/>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4"/>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sz w:val="22"/>
          <w:szCs w:val="22"/>
        </w:rPr>
        <w:t>5.2</w:t>
      </w:r>
      <w:r>
        <w:rPr>
          <w:rFonts w:hint="eastAsia" w:ascii="宋体" w:hAnsi="宋体" w:cs="宋体"/>
          <w:sz w:val="22"/>
        </w:rPr>
        <w:t>中标人在领取中标通知书时须携带法人代表证明原件或法定代表人授权书原件</w:t>
      </w:r>
      <w:r>
        <w:rPr>
          <w:rFonts w:hint="eastAsia" w:ascii="宋体" w:hAnsi="宋体" w:cs="宋体"/>
          <w:sz w:val="22"/>
          <w:szCs w:val="22"/>
        </w:rPr>
        <w:t>。</w:t>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jc w:val="left"/>
        <w:rPr>
          <w:rFonts w:ascii="宋体" w:hAnsi="宋体" w:cs="宋体"/>
          <w:sz w:val="22"/>
          <w:szCs w:val="22"/>
        </w:rPr>
      </w:pPr>
      <w:r>
        <w:rPr>
          <w:rFonts w:hint="eastAsia" w:ascii="宋体" w:hAnsi="宋体" w:cs="宋体"/>
          <w:sz w:val="22"/>
          <w:szCs w:val="22"/>
        </w:rPr>
        <w:t>一、小、微企业（含监狱企业、残疾人福利性单位）扶持政策说明</w:t>
      </w:r>
    </w:p>
    <w:p>
      <w:pPr>
        <w:spacing w:line="440" w:lineRule="atLeast"/>
        <w:jc w:val="left"/>
        <w:rPr>
          <w:rFonts w:ascii="宋体" w:hAnsi="宋体" w:cs="宋体"/>
          <w:sz w:val="22"/>
          <w:szCs w:val="22"/>
        </w:rPr>
      </w:pPr>
      <w:r>
        <w:rPr>
          <w:rFonts w:hint="eastAsia" w:ascii="宋体" w:hAnsi="宋体" w:cs="宋体"/>
          <w:sz w:val="22"/>
          <w:szCs w:val="22"/>
        </w:rPr>
        <w:t>1、文件依据</w:t>
      </w:r>
    </w:p>
    <w:p>
      <w:pPr>
        <w:spacing w:line="440" w:lineRule="atLeast"/>
        <w:rPr>
          <w:rFonts w:ascii="宋体" w:hAnsi="宋体" w:cs="宋体"/>
          <w:sz w:val="22"/>
          <w:szCs w:val="22"/>
        </w:rPr>
      </w:pPr>
      <w:r>
        <w:rPr>
          <w:rFonts w:hint="eastAsia" w:ascii="宋体" w:hAnsi="宋体" w:cs="宋体"/>
          <w:sz w:val="22"/>
          <w:szCs w:val="22"/>
          <w:lang w:eastAsia="zh-CN"/>
        </w:rPr>
        <w:t>（</w:t>
      </w:r>
      <w:r>
        <w:rPr>
          <w:rFonts w:hint="eastAsia" w:ascii="宋体" w:hAnsi="宋体" w:cs="宋体"/>
          <w:sz w:val="22"/>
          <w:szCs w:val="22"/>
        </w:rPr>
        <w:t>1）关于印发《政府采购促进中小企业发展管理办法》的通知（财库[20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2</w:t>
      </w:r>
      <w:r>
        <w:rPr>
          <w:rFonts w:hint="eastAsia" w:ascii="宋体" w:hAnsi="宋体" w:cs="宋体"/>
          <w:sz w:val="22"/>
          <w:szCs w:val="22"/>
        </w:rPr>
        <w:t>）浙江省财政厅、浙江省经济和信息化委员会《关于简化中小企业类别确认流程有关事项的通知》(浙财采监[2018]2号)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3</w:t>
      </w:r>
      <w:r>
        <w:rPr>
          <w:rFonts w:hint="eastAsia" w:ascii="宋体" w:hAnsi="宋体" w:cs="宋体"/>
          <w:sz w:val="22"/>
          <w:szCs w:val="22"/>
        </w:rPr>
        <w:t>）浙江省省财政厅《关于开展政府采购供应商网上注册登记和诚信管理工作的通知》（浙财采监〔2010〕8号)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4</w:t>
      </w:r>
      <w:r>
        <w:rPr>
          <w:rFonts w:hint="eastAsia" w:ascii="宋体" w:hAnsi="宋体" w:cs="宋体"/>
          <w:sz w:val="22"/>
          <w:szCs w:val="22"/>
        </w:rPr>
        <w:t>）《工业和信息化部、国家统计局、国家发展和改革委员会、财政部关于印发中小企业划型标准规定的通知》（工信部联企业[2011]300号）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5</w:t>
      </w:r>
      <w:r>
        <w:rPr>
          <w:rFonts w:hint="eastAsia" w:ascii="宋体" w:hAnsi="宋体" w:cs="宋体"/>
          <w:sz w:val="22"/>
          <w:szCs w:val="22"/>
        </w:rPr>
        <w:t>）财政部、司法部《关于政府采购支持监狱企业发展有关问题的通知》（财库〔2014〕68号）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6</w:t>
      </w:r>
      <w:r>
        <w:rPr>
          <w:rFonts w:hint="eastAsia" w:ascii="宋体" w:hAnsi="宋体" w:cs="宋体"/>
          <w:sz w:val="22"/>
          <w:szCs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hint="eastAsia"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sz w:val="22"/>
          <w:szCs w:val="22"/>
        </w:rPr>
      </w:pPr>
      <w:r>
        <w:rPr>
          <w:rFonts w:hint="eastAsia" w:ascii="宋体" w:hAnsi="宋体" w:cs="宋体"/>
          <w:sz w:val="22"/>
          <w:szCs w:val="22"/>
        </w:rPr>
        <w:t>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（3）本项目对小型和微型企业产品的价格给予6%的扣除，用扣除后的价格参与评审。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3、享受小微企业价格折扣应提供以下证明材料（不提供的不享受价格折扣）</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bCs/>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widowControl/>
        <w:snapToGrid w:val="0"/>
        <w:spacing w:line="440" w:lineRule="atLeast"/>
        <w:jc w:val="center"/>
        <w:rPr>
          <w:rFonts w:hint="eastAsia" w:ascii="宋体" w:hAnsi="宋体"/>
          <w:color w:val="000000"/>
          <w:sz w:val="22"/>
          <w:szCs w:val="22"/>
        </w:rPr>
      </w:pPr>
      <w:r>
        <w:rPr>
          <w:rFonts w:ascii="宋体" w:hAnsi="宋体"/>
          <w:color w:val="000000"/>
          <w:sz w:val="22"/>
          <w:szCs w:val="22"/>
        </w:rPr>
        <w:t>中小企业声明函（工程、服务）</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本公司（联合体）郑重声明，根据《政府采购促进中小 企业发展管理办法》（财库﹝2020﹞46 号）的规定，本公司 （联合体）参加</w:t>
      </w:r>
      <w:r>
        <w:rPr>
          <w:rFonts w:ascii="宋体" w:hAnsi="宋体"/>
          <w:color w:val="000000"/>
          <w:sz w:val="22"/>
          <w:szCs w:val="22"/>
          <w:u w:val="single"/>
        </w:rPr>
        <w:t>（单位名称）</w:t>
      </w:r>
      <w:r>
        <w:rPr>
          <w:rFonts w:ascii="宋体" w:hAnsi="宋体"/>
          <w:color w:val="000000"/>
          <w:sz w:val="22"/>
          <w:szCs w:val="22"/>
        </w:rPr>
        <w:t>的</w:t>
      </w:r>
      <w:r>
        <w:rPr>
          <w:rFonts w:ascii="宋体" w:hAnsi="宋体"/>
          <w:color w:val="000000"/>
          <w:sz w:val="22"/>
          <w:szCs w:val="22"/>
          <w:u w:val="single"/>
        </w:rPr>
        <w:t>（项目名称）</w:t>
      </w:r>
      <w:r>
        <w:rPr>
          <w:rFonts w:ascii="宋体" w:hAnsi="宋体"/>
          <w:color w:val="000000"/>
          <w:sz w:val="22"/>
          <w:szCs w:val="22"/>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1.</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w:t>
      </w:r>
      <w:r>
        <w:rPr>
          <w:rFonts w:hint="eastAsia" w:ascii="宋体" w:hAnsi="宋体"/>
          <w:color w:val="000000"/>
          <w:sz w:val="22"/>
          <w:szCs w:val="22"/>
        </w:rPr>
        <w:t>（注1）</w:t>
      </w:r>
      <w:r>
        <w:rPr>
          <w:rFonts w:ascii="宋体" w:hAnsi="宋体"/>
          <w:color w:val="000000"/>
          <w:sz w:val="22"/>
          <w:szCs w:val="22"/>
        </w:rPr>
        <w:t>，属于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2.</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以上企业，不属于大企业的分支机构，不存在控股股东为大企业的情形，也不存在与大企业的负责人为同一人的情形。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本企业对上述声明内容的真实性负责。如有虚假，将依法承担相应责任。</w:t>
      </w:r>
    </w:p>
    <w:p>
      <w:pPr>
        <w:widowControl/>
        <w:snapToGrid w:val="0"/>
        <w:spacing w:line="440" w:lineRule="atLeast"/>
        <w:jc w:val="left"/>
        <w:rPr>
          <w:rFonts w:hint="eastAsia" w:ascii="宋体" w:hAnsi="宋体"/>
          <w:color w:val="000000"/>
          <w:sz w:val="22"/>
          <w:szCs w:val="22"/>
        </w:rPr>
      </w:pPr>
      <w:r>
        <w:rPr>
          <w:rFonts w:ascii="宋体" w:hAnsi="宋体"/>
          <w:color w:val="000000"/>
          <w:sz w:val="22"/>
          <w:szCs w:val="22"/>
        </w:rPr>
        <w:t xml:space="preserve">                                          企业名称（盖章）： </w:t>
      </w:r>
    </w:p>
    <w:p>
      <w:pPr>
        <w:widowControl/>
        <w:snapToGrid w:val="0"/>
        <w:spacing w:line="440" w:lineRule="atLeast"/>
        <w:ind w:firstLine="4620" w:firstLineChars="2100"/>
        <w:jc w:val="left"/>
        <w:rPr>
          <w:rFonts w:hint="eastAsia" w:ascii="宋体" w:hAnsi="宋体"/>
          <w:color w:val="000000"/>
          <w:sz w:val="22"/>
          <w:szCs w:val="22"/>
        </w:rPr>
      </w:pPr>
      <w:r>
        <w:rPr>
          <w:rFonts w:ascii="宋体" w:hAnsi="宋体"/>
          <w:color w:val="000000"/>
          <w:sz w:val="22"/>
          <w:szCs w:val="22"/>
        </w:rPr>
        <w:t xml:space="preserve">日 期： </w:t>
      </w:r>
    </w:p>
    <w:p>
      <w:pPr>
        <w:widowControl/>
        <w:snapToGrid w:val="0"/>
        <w:spacing w:line="588" w:lineRule="exact"/>
        <w:jc w:val="left"/>
        <w:rPr>
          <w:rFonts w:ascii="宋体" w:hAnsi="宋体" w:cs="宋体"/>
          <w:sz w:val="24"/>
        </w:rPr>
      </w:pPr>
      <w:r>
        <w:rPr>
          <w:rFonts w:hint="eastAsia" w:ascii="宋体" w:hAnsi="宋体"/>
          <w:color w:val="000000"/>
          <w:spacing w:val="6"/>
          <w:sz w:val="22"/>
          <w:szCs w:val="22"/>
        </w:rPr>
        <w:t>注1：</w:t>
      </w:r>
      <w:r>
        <w:rPr>
          <w:rFonts w:ascii="宋体" w:hAnsi="宋体"/>
          <w:color w:val="000000"/>
          <w:spacing w:val="6"/>
          <w:sz w:val="22"/>
          <w:szCs w:val="22"/>
        </w:rPr>
        <w:t>从业人员、营业收入、资产总额填报上一年度数据，无上一年度数据的新成立企业可不填</w:t>
      </w:r>
      <w:r>
        <w:rPr>
          <w:rFonts w:ascii="宋体" w:hAnsi="宋体"/>
          <w:color w:val="000000"/>
          <w:sz w:val="22"/>
          <w:szCs w:val="22"/>
        </w:rPr>
        <w:t>报。</w:t>
      </w:r>
      <w:r>
        <w:rPr>
          <w:color w:val="000000"/>
          <w:sz w:val="24"/>
        </w:rPr>
        <w:t>　　　</w:t>
      </w:r>
    </w:p>
    <w:p>
      <w:pPr>
        <w:spacing w:line="588" w:lineRule="exact"/>
        <w:jc w:val="both"/>
        <w:rPr>
          <w:rFonts w:hint="eastAsia" w:ascii="宋体" w:hAnsi="宋体" w:cs="宋体"/>
          <w:spacing w:val="6"/>
          <w:sz w:val="22"/>
          <w:szCs w:val="22"/>
        </w:rPr>
      </w:pPr>
      <w:bookmarkStart w:id="11" w:name="OLE_LINK13"/>
      <w:bookmarkStart w:id="12" w:name="OLE_LINK14"/>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1"/>
    <w:bookmarkEnd w:id="12"/>
    <w:p>
      <w:pPr>
        <w:spacing w:line="588" w:lineRule="exact"/>
        <w:rPr>
          <w:rFonts w:ascii="宋体" w:hAnsi="宋体" w:cs="宋体"/>
          <w:spacing w:val="6"/>
          <w:sz w:val="22"/>
          <w:szCs w:val="22"/>
        </w:rPr>
      </w:pP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spacing w:line="588" w:lineRule="exact"/>
        <w:rPr>
          <w:rFonts w:ascii="宋体" w:hAnsi="宋体" w:cs="宋体"/>
          <w:spacing w:val="6"/>
          <w:sz w:val="22"/>
          <w:szCs w:val="22"/>
        </w:rPr>
      </w:pP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spacing w:line="588" w:lineRule="exact"/>
        <w:rPr>
          <w:rFonts w:ascii="宋体" w:hAnsi="宋体" w:cs="宋体"/>
          <w:spacing w:val="6"/>
          <w:sz w:val="22"/>
          <w:szCs w:val="22"/>
        </w:rPr>
      </w:pPr>
      <w:r>
        <w:rPr>
          <w:rFonts w:hint="eastAsia" w:ascii="宋体" w:hAnsi="宋体" w:cs="宋体"/>
          <w:spacing w:val="6"/>
          <w:sz w:val="22"/>
          <w:szCs w:val="22"/>
        </w:rPr>
        <w:t>1、如中标，将在中标公示中将此残疾人福利性单位声明函予以公示，接受社会监督；</w:t>
      </w:r>
    </w:p>
    <w:p>
      <w:pPr>
        <w:spacing w:line="588" w:lineRule="exact"/>
        <w:rPr>
          <w:rFonts w:ascii="宋体" w:hAnsi="宋体" w:cs="宋体"/>
          <w:spacing w:val="6"/>
          <w:sz w:val="22"/>
          <w:szCs w:val="22"/>
        </w:rPr>
      </w:pPr>
      <w:r>
        <w:rPr>
          <w:rFonts w:hint="eastAsia" w:ascii="宋体" w:hAnsi="宋体" w:cs="宋体"/>
          <w:spacing w:val="6"/>
          <w:sz w:val="22"/>
          <w:szCs w:val="22"/>
        </w:rPr>
        <w:t>2、供应商提供的《残疾人福利性单位声明函》与事实不符的，依照《政府采购法》第七十七条第一款的规定追究法律责任。</w:t>
      </w:r>
    </w:p>
    <w:p>
      <w:pPr>
        <w:pStyle w:val="31"/>
        <w:rPr>
          <w:rFonts w:ascii="宋体" w:hAnsi="宋体" w:cs="宋体"/>
          <w:spacing w:val="6"/>
          <w:sz w:val="24"/>
        </w:rPr>
      </w:pPr>
    </w:p>
    <w:p>
      <w:pPr>
        <w:pStyle w:val="9"/>
        <w:rPr>
          <w:rFonts w:ascii="宋体" w:hAnsi="宋体" w:cs="宋体"/>
          <w:spacing w:val="6"/>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pPr>
    </w:p>
    <w:p>
      <w:pPr>
        <w:pStyle w:val="10"/>
        <w:ind w:firstLine="252"/>
        <w:rPr>
          <w:rFonts w:ascii="宋体" w:hAnsi="宋体" w:cs="宋体"/>
          <w:spacing w:val="6"/>
          <w:sz w:val="24"/>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rPr>
        <w:t>二、节能、环保产品优先（强制）采购政策说明</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1、政策依据</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（二）财政部、发展改革委发布的《节能产品政府采购实施意见》(财库[2004]185号)</w:t>
      </w:r>
    </w:p>
    <w:p>
      <w:pPr>
        <w:widowControl/>
        <w:shd w:val="clear" w:color="auto" w:fill="FDFAF5"/>
        <w:spacing w:before="100" w:beforeAutospacing="1" w:after="100" w:afterAutospacing="1"/>
        <w:ind w:firstLine="840"/>
        <w:jc w:val="left"/>
        <w:rPr>
          <w:rFonts w:hint="eastAsia" w:ascii="宋体" w:hAnsi="宋体" w:cs="宋体"/>
          <w:sz w:val="22"/>
          <w:szCs w:val="22"/>
        </w:rPr>
      </w:pPr>
      <w:r>
        <w:rPr>
          <w:rFonts w:hint="eastAsia" w:ascii="宋体" w:hAnsi="宋体" w:cs="宋体"/>
          <w:sz w:val="22"/>
          <w:szCs w:val="22"/>
        </w:rPr>
        <w:t>（三）财政部、原环保总局印发的《环境标志产品政府采购实施的意见》（财库 [2006]90号）</w:t>
      </w:r>
    </w:p>
    <w:p>
      <w:pPr>
        <w:widowControl/>
        <w:shd w:val="clear" w:color="auto" w:fill="FDFAF5"/>
        <w:spacing w:before="100" w:beforeAutospacing="1" w:after="100" w:afterAutospacing="1"/>
        <w:ind w:firstLine="840"/>
        <w:jc w:val="left"/>
        <w:rPr>
          <w:sz w:val="22"/>
          <w:szCs w:val="22"/>
        </w:rPr>
      </w:pPr>
      <w:r>
        <w:rPr>
          <w:rFonts w:hint="eastAsia" w:ascii="宋体" w:hAnsi="宋体" w:cs="宋体"/>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5"/>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2373"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44"/>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5"/>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44"/>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1668" w:type="dxa"/>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44"/>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vAlign w:val="center"/>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trPr>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pStyle w:val="44"/>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44"/>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4"/>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10"/>
        <w:ind w:firstLine="360"/>
        <w:rPr>
          <w:rFonts w:ascii="宋体" w:hAnsi="宋体"/>
          <w:sz w:val="36"/>
        </w:rPr>
      </w:pPr>
    </w:p>
    <w:p>
      <w:pPr>
        <w:pStyle w:val="10"/>
        <w:ind w:firstLine="360"/>
        <w:rPr>
          <w:rFonts w:ascii="宋体" w:hAnsi="宋体"/>
          <w:sz w:val="36"/>
        </w:rPr>
      </w:pP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31"/>
        <w:rPr>
          <w:rFonts w:ascii="宋体" w:hAnsi="宋体"/>
          <w:sz w:val="36"/>
        </w:rPr>
      </w:pPr>
    </w:p>
    <w:p>
      <w:pPr>
        <w:pStyle w:val="9"/>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0"/>
        <w:ind w:firstLine="360"/>
        <w:rPr>
          <w:rFonts w:ascii="宋体" w:hAnsi="宋体"/>
          <w:sz w:val="36"/>
        </w:rPr>
      </w:pPr>
    </w:p>
    <w:p>
      <w:pPr>
        <w:pStyle w:val="11"/>
        <w:rPr>
          <w:rFonts w:ascii="宋体" w:hAnsi="宋体"/>
          <w:sz w:val="36"/>
        </w:rPr>
      </w:pPr>
    </w:p>
    <w:p>
      <w:pPr>
        <w:rPr>
          <w:rFonts w:ascii="宋体" w:hAnsi="宋体"/>
          <w:sz w:val="36"/>
        </w:rPr>
      </w:pPr>
    </w:p>
    <w:p>
      <w:pPr>
        <w:pStyle w:val="24"/>
      </w:pPr>
    </w:p>
    <w:p>
      <w:pPr>
        <w:autoSpaceDE w:val="0"/>
        <w:autoSpaceDN w:val="0"/>
        <w:adjustRightInd w:val="0"/>
        <w:snapToGrid w:val="0"/>
        <w:spacing w:line="460" w:lineRule="atLeast"/>
        <w:jc w:val="center"/>
        <w:textAlignment w:val="bottom"/>
        <w:rPr>
          <w:rFonts w:hint="eastAsia" w:ascii="宋体" w:hAnsi="宋体"/>
          <w:sz w:val="36"/>
        </w:rPr>
      </w:pP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合同格式（仅供参考）</w:t>
      </w:r>
    </w:p>
    <w:p>
      <w:pPr>
        <w:spacing w:line="340" w:lineRule="exact"/>
        <w:ind w:right="-296" w:rightChars="-141"/>
        <w:rPr>
          <w:rFonts w:ascii="宋体" w:hAnsi="宋体"/>
          <w:szCs w:val="21"/>
          <w:u w:val="single"/>
        </w:rPr>
      </w:pPr>
      <w:r>
        <w:rPr>
          <w:rFonts w:ascii="宋体" w:hAnsi="宋体"/>
          <w:szCs w:val="21"/>
        </w:rPr>
        <w:t>合同编号：</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pPr>
        <w:spacing w:line="340" w:lineRule="exact"/>
        <w:ind w:right="-296" w:rightChars="-141"/>
        <w:rPr>
          <w:rFonts w:hint="eastAsia" w:ascii="宋体" w:hAnsi="宋体"/>
          <w:szCs w:val="21"/>
          <w:u w:val="thick"/>
        </w:rPr>
      </w:pPr>
      <w:r>
        <w:rPr>
          <w:rFonts w:ascii="宋体" w:hAnsi="宋体"/>
          <w:szCs w:val="21"/>
        </w:rPr>
        <w:t>签约日期和地点：</w:t>
      </w:r>
      <w:r>
        <w:rPr>
          <w:rFonts w:ascii="宋体" w:hAnsi="宋体"/>
          <w:szCs w:val="21"/>
          <w:u w:val="single"/>
        </w:rPr>
        <w:t xml:space="preserve">   年   月   日 于    </w:t>
      </w:r>
    </w:p>
    <w:p>
      <w:pPr>
        <w:spacing w:line="340" w:lineRule="exact"/>
        <w:ind w:right="-296" w:rightChars="-141"/>
        <w:rPr>
          <w:rFonts w:ascii="宋体" w:hAnsi="宋体"/>
          <w:szCs w:val="21"/>
        </w:rPr>
      </w:pPr>
    </w:p>
    <w:p>
      <w:pPr>
        <w:spacing w:line="340" w:lineRule="exact"/>
        <w:ind w:right="-296" w:rightChars="-141" w:firstLine="420" w:firstLineChars="200"/>
        <w:rPr>
          <w:rFonts w:ascii="宋体" w:hAnsi="宋体"/>
          <w:szCs w:val="21"/>
        </w:rPr>
      </w:pPr>
      <w:r>
        <w:rPr>
          <w:rFonts w:ascii="宋体" w:hAnsi="宋体"/>
          <w:szCs w:val="21"/>
        </w:rPr>
        <w:t xml:space="preserve">鉴于甲方为获得 </w:t>
      </w:r>
      <w:r>
        <w:rPr>
          <w:rFonts w:ascii="宋体" w:hAnsi="宋体"/>
          <w:szCs w:val="21"/>
          <w:u w:val="single"/>
        </w:rPr>
        <w:t xml:space="preserve">    </w:t>
      </w:r>
      <w:r>
        <w:rPr>
          <w:rFonts w:ascii="宋体" w:hAnsi="宋体"/>
          <w:i/>
          <w:szCs w:val="21"/>
          <w:u w:val="single"/>
        </w:rPr>
        <w:t>（</w:t>
      </w:r>
      <w:r>
        <w:rPr>
          <w:rFonts w:hint="eastAsia" w:ascii="宋体" w:hAnsi="宋体"/>
          <w:i/>
          <w:szCs w:val="21"/>
          <w:u w:val="single"/>
        </w:rPr>
        <w:t>项目</w:t>
      </w:r>
      <w:r>
        <w:rPr>
          <w:rFonts w:ascii="宋体" w:hAnsi="宋体"/>
          <w:i/>
          <w:szCs w:val="21"/>
          <w:u w:val="single"/>
        </w:rPr>
        <w:t>名称）</w:t>
      </w:r>
      <w:r>
        <w:rPr>
          <w:rFonts w:ascii="宋体" w:hAnsi="宋体"/>
          <w:szCs w:val="21"/>
          <w:u w:val="single"/>
        </w:rPr>
        <w:t xml:space="preserve">   </w:t>
      </w:r>
      <w:r>
        <w:rPr>
          <w:rFonts w:ascii="宋体" w:hAnsi="宋体"/>
          <w:szCs w:val="21"/>
        </w:rPr>
        <w:t xml:space="preserve"> 而进行公开招标，并选定由乙方以总金额</w:t>
      </w:r>
      <w:r>
        <w:rPr>
          <w:rFonts w:ascii="宋体" w:hAnsi="宋体"/>
          <w:i/>
          <w:szCs w:val="21"/>
          <w:u w:val="single"/>
        </w:rPr>
        <w:t xml:space="preserve">（币种、用文字表示的合同总价） </w:t>
      </w:r>
      <w:r>
        <w:rPr>
          <w:rFonts w:ascii="宋体" w:hAnsi="宋体"/>
          <w:szCs w:val="21"/>
        </w:rPr>
        <w:t xml:space="preserve"> （以下简称合同价）提供的服务项目的投标</w:t>
      </w:r>
      <w:r>
        <w:rPr>
          <w:rFonts w:ascii="宋体" w:hAnsi="宋体"/>
          <w:i/>
          <w:szCs w:val="21"/>
        </w:rPr>
        <w:t>。</w:t>
      </w:r>
      <w:r>
        <w:rPr>
          <w:rFonts w:ascii="宋体" w:hAnsi="宋体"/>
          <w:szCs w:val="21"/>
        </w:rPr>
        <w:t>本合同由</w:t>
      </w:r>
      <w:r>
        <w:rPr>
          <w:rFonts w:ascii="宋体" w:hAnsi="宋体"/>
          <w:i/>
          <w:szCs w:val="21"/>
          <w:u w:val="single"/>
        </w:rPr>
        <w:t>甲方</w:t>
      </w:r>
      <w:r>
        <w:rPr>
          <w:rFonts w:hint="eastAsia" w:ascii="宋体" w:hAnsi="宋体"/>
          <w:i/>
          <w:szCs w:val="21"/>
          <w:u w:val="single"/>
        </w:rPr>
        <w:t>名称</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（简称甲方）为一方和</w:t>
      </w:r>
      <w:r>
        <w:rPr>
          <w:rFonts w:ascii="宋体" w:hAnsi="宋体"/>
          <w:i/>
          <w:szCs w:val="21"/>
          <w:u w:val="single"/>
        </w:rPr>
        <w:t>乙方</w:t>
      </w:r>
      <w:r>
        <w:rPr>
          <w:rFonts w:hint="eastAsia" w:ascii="宋体" w:hAnsi="宋体"/>
          <w:i/>
          <w:szCs w:val="21"/>
          <w:u w:val="single"/>
        </w:rPr>
        <w:t xml:space="preserve">名称  </w:t>
      </w:r>
      <w:r>
        <w:rPr>
          <w:rFonts w:ascii="宋体" w:hAnsi="宋体"/>
          <w:szCs w:val="21"/>
        </w:rPr>
        <w:t>（简称乙方）为另一方按以下条款和条件签署。</w:t>
      </w:r>
    </w:p>
    <w:p>
      <w:pPr>
        <w:spacing w:line="340" w:lineRule="exact"/>
        <w:ind w:right="-296" w:rightChars="-141" w:firstLine="210" w:firstLineChars="100"/>
        <w:rPr>
          <w:rFonts w:hint="eastAsia" w:ascii="宋体" w:hAnsi="宋体"/>
          <w:szCs w:val="21"/>
        </w:rPr>
      </w:pPr>
    </w:p>
    <w:p>
      <w:pPr>
        <w:spacing w:line="340" w:lineRule="exact"/>
        <w:ind w:right="-296" w:rightChars="-141" w:firstLine="420" w:firstLineChars="200"/>
        <w:rPr>
          <w:rFonts w:ascii="宋体" w:hAnsi="宋体"/>
          <w:szCs w:val="21"/>
          <w:u w:val="single"/>
        </w:rPr>
      </w:pPr>
      <w:r>
        <w:rPr>
          <w:rFonts w:ascii="宋体" w:hAnsi="宋体"/>
          <w:szCs w:val="21"/>
        </w:rPr>
        <w:t>下述文件作为附件，是合同的一部分，并与本合同一起阅读和解释：</w:t>
      </w:r>
    </w:p>
    <w:p>
      <w:pPr>
        <w:widowControl/>
        <w:numPr>
          <w:ilvl w:val="0"/>
          <w:numId w:val="8"/>
        </w:numPr>
        <w:spacing w:line="340" w:lineRule="exact"/>
        <w:ind w:left="781" w:right="-296" w:rightChars="-141"/>
        <w:jc w:val="left"/>
        <w:rPr>
          <w:rFonts w:ascii="宋体" w:hAnsi="宋体"/>
          <w:szCs w:val="21"/>
        </w:rPr>
      </w:pPr>
      <w:r>
        <w:rPr>
          <w:rFonts w:ascii="宋体" w:hAnsi="宋体"/>
          <w:szCs w:val="21"/>
        </w:rPr>
        <w:t>招标文件；</w:t>
      </w:r>
    </w:p>
    <w:p>
      <w:pPr>
        <w:widowControl/>
        <w:numPr>
          <w:ilvl w:val="0"/>
          <w:numId w:val="8"/>
        </w:numPr>
        <w:spacing w:line="340" w:lineRule="exact"/>
        <w:ind w:left="781" w:right="-296" w:rightChars="-141"/>
        <w:jc w:val="left"/>
        <w:rPr>
          <w:rFonts w:ascii="宋体" w:hAnsi="宋体"/>
          <w:szCs w:val="21"/>
        </w:rPr>
      </w:pPr>
      <w:r>
        <w:rPr>
          <w:rFonts w:ascii="宋体" w:hAnsi="宋体"/>
          <w:szCs w:val="21"/>
        </w:rPr>
        <w:t>投标文件</w:t>
      </w:r>
      <w:r>
        <w:rPr>
          <w:rFonts w:hint="eastAsia" w:ascii="宋体" w:hAnsi="宋体"/>
          <w:szCs w:val="21"/>
        </w:rPr>
        <w:t>及</w:t>
      </w:r>
      <w:r>
        <w:rPr>
          <w:rFonts w:ascii="宋体" w:hAnsi="宋体"/>
          <w:szCs w:val="21"/>
        </w:rPr>
        <w:t>澄清文件；</w:t>
      </w:r>
    </w:p>
    <w:p>
      <w:pPr>
        <w:widowControl/>
        <w:numPr>
          <w:ilvl w:val="0"/>
          <w:numId w:val="8"/>
        </w:numPr>
        <w:spacing w:line="340" w:lineRule="exact"/>
        <w:ind w:left="781" w:right="-296" w:rightChars="-141"/>
        <w:jc w:val="left"/>
        <w:rPr>
          <w:rFonts w:ascii="宋体" w:hAnsi="宋体"/>
          <w:szCs w:val="21"/>
        </w:rPr>
      </w:pPr>
      <w:r>
        <w:rPr>
          <w:rFonts w:ascii="宋体" w:hAnsi="宋体"/>
          <w:szCs w:val="21"/>
        </w:rPr>
        <w:t>中标通知书；</w:t>
      </w:r>
    </w:p>
    <w:p>
      <w:pPr>
        <w:spacing w:line="340" w:lineRule="exact"/>
        <w:ind w:right="-296" w:rightChars="-141" w:firstLine="420" w:firstLineChars="200"/>
        <w:rPr>
          <w:rFonts w:ascii="宋体" w:hAnsi="宋体"/>
          <w:szCs w:val="21"/>
        </w:rPr>
      </w:pPr>
      <w:r>
        <w:rPr>
          <w:rFonts w:ascii="宋体" w:hAnsi="宋体"/>
          <w:szCs w:val="21"/>
        </w:rPr>
        <w:t>上述文件与合同若有不一致之处，优先次序应为第一合同、第二附件。</w:t>
      </w:r>
    </w:p>
    <w:p>
      <w:pPr>
        <w:tabs>
          <w:tab w:val="left" w:pos="772"/>
        </w:tabs>
        <w:spacing w:line="340" w:lineRule="exact"/>
        <w:ind w:left="412" w:right="-296" w:rightChars="-141"/>
        <w:rPr>
          <w:rFonts w:hint="eastAsia" w:ascii="宋体" w:hAnsi="宋体"/>
          <w:b/>
          <w:szCs w:val="21"/>
        </w:rPr>
      </w:pPr>
    </w:p>
    <w:p>
      <w:pPr>
        <w:tabs>
          <w:tab w:val="left" w:pos="772"/>
        </w:tabs>
        <w:spacing w:line="340" w:lineRule="exact"/>
        <w:ind w:left="412" w:right="-296" w:rightChars="-141"/>
        <w:rPr>
          <w:rFonts w:ascii="宋体" w:hAnsi="宋体"/>
          <w:b/>
          <w:szCs w:val="21"/>
        </w:rPr>
      </w:pPr>
      <w:r>
        <w:rPr>
          <w:rFonts w:hint="eastAsia" w:ascii="宋体" w:hAnsi="宋体"/>
          <w:b/>
          <w:szCs w:val="21"/>
        </w:rPr>
        <w:t>1、</w:t>
      </w:r>
      <w:r>
        <w:rPr>
          <w:rFonts w:ascii="宋体" w:hAnsi="宋体"/>
          <w:b/>
          <w:szCs w:val="21"/>
        </w:rPr>
        <w:t>合同项目：</w:t>
      </w:r>
    </w:p>
    <w:tbl>
      <w:tblPr>
        <w:tblStyle w:val="25"/>
        <w:tblW w:w="8137" w:type="dxa"/>
        <w:tblInd w:w="4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2562"/>
        <w:gridCol w:w="2279"/>
        <w:gridCol w:w="1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r>
              <w:rPr>
                <w:rFonts w:ascii="宋体" w:hAnsi="宋体"/>
                <w:szCs w:val="21"/>
              </w:rPr>
              <w:t>项目名称</w:t>
            </w:r>
          </w:p>
        </w:tc>
        <w:tc>
          <w:tcPr>
            <w:tcW w:w="2562" w:type="dxa"/>
            <w:noWrap w:val="0"/>
            <w:vAlign w:val="center"/>
          </w:tcPr>
          <w:p>
            <w:pPr>
              <w:spacing w:line="340" w:lineRule="exact"/>
              <w:ind w:right="-296" w:rightChars="-141"/>
              <w:jc w:val="center"/>
              <w:rPr>
                <w:rFonts w:ascii="宋体" w:hAnsi="宋体"/>
                <w:szCs w:val="21"/>
              </w:rPr>
            </w:pPr>
            <w:r>
              <w:rPr>
                <w:rFonts w:ascii="宋体" w:hAnsi="宋体"/>
                <w:szCs w:val="21"/>
              </w:rPr>
              <w:t>内   容</w:t>
            </w:r>
          </w:p>
        </w:tc>
        <w:tc>
          <w:tcPr>
            <w:tcW w:w="2279" w:type="dxa"/>
            <w:noWrap w:val="0"/>
            <w:vAlign w:val="center"/>
          </w:tcPr>
          <w:p>
            <w:pPr>
              <w:spacing w:line="340" w:lineRule="exact"/>
              <w:ind w:right="-296" w:rightChars="-141"/>
              <w:jc w:val="center"/>
              <w:rPr>
                <w:rFonts w:hint="eastAsia" w:ascii="宋体" w:hAnsi="宋体"/>
                <w:szCs w:val="21"/>
              </w:rPr>
            </w:pPr>
            <w:r>
              <w:rPr>
                <w:rFonts w:hint="eastAsia" w:ascii="宋体" w:hAnsi="宋体"/>
                <w:szCs w:val="21"/>
              </w:rPr>
              <w:t>服务期限</w:t>
            </w:r>
          </w:p>
        </w:tc>
        <w:tc>
          <w:tcPr>
            <w:tcW w:w="1442" w:type="dxa"/>
            <w:noWrap w:val="0"/>
            <w:vAlign w:val="center"/>
          </w:tcPr>
          <w:p>
            <w:pPr>
              <w:spacing w:line="340" w:lineRule="exact"/>
              <w:ind w:right="-296" w:rightChars="-141"/>
              <w:jc w:val="center"/>
              <w:rPr>
                <w:rFonts w:ascii="宋体" w:hAnsi="宋体"/>
                <w:szCs w:val="21"/>
              </w:rPr>
            </w:pPr>
            <w:r>
              <w:rPr>
                <w:rFonts w:hint="eastAsia" w:ascii="宋体" w:hAnsi="宋体"/>
                <w:szCs w:val="21"/>
              </w:rPr>
              <w:t>综合单价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854" w:type="dxa"/>
            <w:noWrap w:val="0"/>
            <w:vAlign w:val="center"/>
          </w:tcPr>
          <w:p>
            <w:pPr>
              <w:spacing w:line="340" w:lineRule="exact"/>
              <w:ind w:right="-296" w:rightChars="-141"/>
              <w:jc w:val="center"/>
              <w:rPr>
                <w:rFonts w:ascii="宋体" w:hAnsi="宋体"/>
                <w:szCs w:val="21"/>
              </w:rPr>
            </w:pPr>
          </w:p>
        </w:tc>
        <w:tc>
          <w:tcPr>
            <w:tcW w:w="2562" w:type="dxa"/>
            <w:noWrap w:val="0"/>
            <w:vAlign w:val="center"/>
          </w:tcPr>
          <w:p>
            <w:pPr>
              <w:spacing w:line="340" w:lineRule="exact"/>
              <w:ind w:right="-296" w:rightChars="-141"/>
              <w:jc w:val="center"/>
              <w:rPr>
                <w:rFonts w:ascii="宋体" w:hAnsi="宋体"/>
                <w:szCs w:val="21"/>
              </w:rPr>
            </w:pPr>
          </w:p>
        </w:tc>
        <w:tc>
          <w:tcPr>
            <w:tcW w:w="2279" w:type="dxa"/>
            <w:noWrap w:val="0"/>
            <w:vAlign w:val="center"/>
          </w:tcPr>
          <w:p>
            <w:pPr>
              <w:spacing w:line="340" w:lineRule="exact"/>
              <w:ind w:right="-296" w:rightChars="-141"/>
              <w:jc w:val="center"/>
              <w:rPr>
                <w:rFonts w:ascii="宋体" w:hAnsi="宋体"/>
                <w:szCs w:val="21"/>
              </w:rPr>
            </w:pPr>
          </w:p>
        </w:tc>
        <w:tc>
          <w:tcPr>
            <w:tcW w:w="1442" w:type="dxa"/>
            <w:noWrap w:val="0"/>
            <w:vAlign w:val="center"/>
          </w:tcPr>
          <w:p>
            <w:pPr>
              <w:spacing w:line="340" w:lineRule="exact"/>
              <w:ind w:right="-296" w:rightChars="-141"/>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4416" w:type="dxa"/>
            <w:gridSpan w:val="2"/>
            <w:noWrap w:val="0"/>
            <w:vAlign w:val="center"/>
          </w:tcPr>
          <w:p>
            <w:pPr>
              <w:spacing w:line="340" w:lineRule="exact"/>
              <w:ind w:right="-296" w:rightChars="-141"/>
              <w:jc w:val="center"/>
              <w:rPr>
                <w:rFonts w:ascii="宋体" w:hAnsi="宋体"/>
                <w:szCs w:val="21"/>
              </w:rPr>
            </w:pPr>
            <w:r>
              <w:rPr>
                <w:rFonts w:ascii="宋体" w:hAnsi="宋体"/>
                <w:szCs w:val="21"/>
              </w:rPr>
              <w:t>合同价（大写金额）</w:t>
            </w:r>
          </w:p>
        </w:tc>
        <w:tc>
          <w:tcPr>
            <w:tcW w:w="3721" w:type="dxa"/>
            <w:gridSpan w:val="2"/>
            <w:noWrap w:val="0"/>
            <w:vAlign w:val="center"/>
          </w:tcPr>
          <w:p>
            <w:pPr>
              <w:spacing w:line="340" w:lineRule="exact"/>
              <w:ind w:right="-296" w:rightChars="-141"/>
              <w:jc w:val="center"/>
              <w:rPr>
                <w:rFonts w:ascii="宋体" w:hAnsi="宋体"/>
                <w:szCs w:val="21"/>
              </w:rPr>
            </w:pPr>
          </w:p>
        </w:tc>
      </w:tr>
    </w:tbl>
    <w:p>
      <w:pPr>
        <w:spacing w:line="340" w:lineRule="exact"/>
        <w:ind w:left="480" w:right="-296" w:rightChars="-141"/>
        <w:rPr>
          <w:rFonts w:hint="eastAsia" w:ascii="宋体" w:hAnsi="宋体"/>
          <w:szCs w:val="21"/>
          <w:u w:val="single"/>
        </w:rPr>
      </w:pPr>
      <w:r>
        <w:rPr>
          <w:rFonts w:ascii="宋体" w:hAnsi="宋体"/>
          <w:szCs w:val="21"/>
        </w:rPr>
        <w:t>本合同</w:t>
      </w:r>
      <w:r>
        <w:rPr>
          <w:rFonts w:hint="eastAsia" w:ascii="宋体" w:hAnsi="宋体"/>
          <w:szCs w:val="21"/>
        </w:rPr>
        <w:t>综合单</w:t>
      </w:r>
      <w:r>
        <w:rPr>
          <w:rFonts w:ascii="宋体" w:hAnsi="宋体"/>
          <w:szCs w:val="21"/>
        </w:rPr>
        <w:t>价内包含的服务内容：</w:t>
      </w:r>
      <w:r>
        <w:rPr>
          <w:rFonts w:hint="eastAsia" w:ascii="宋体" w:hAnsi="宋体"/>
          <w:szCs w:val="21"/>
          <w:u w:val="single"/>
        </w:rPr>
        <w:t xml:space="preserve">                                    </w:t>
      </w:r>
    </w:p>
    <w:p>
      <w:pPr>
        <w:tabs>
          <w:tab w:val="left" w:pos="772"/>
        </w:tabs>
        <w:spacing w:line="340" w:lineRule="exact"/>
        <w:ind w:left="412" w:right="-296" w:rightChars="-141"/>
        <w:rPr>
          <w:rFonts w:ascii="宋体" w:hAnsi="宋体"/>
          <w:b/>
          <w:szCs w:val="21"/>
        </w:rPr>
      </w:pPr>
    </w:p>
    <w:p>
      <w:pPr>
        <w:tabs>
          <w:tab w:val="left" w:pos="772"/>
        </w:tabs>
        <w:spacing w:line="340" w:lineRule="exact"/>
        <w:ind w:left="412" w:right="-296" w:rightChars="-141"/>
        <w:rPr>
          <w:rFonts w:ascii="宋体" w:hAnsi="宋体"/>
          <w:b/>
          <w:szCs w:val="21"/>
        </w:rPr>
      </w:pPr>
      <w:r>
        <w:rPr>
          <w:rFonts w:ascii="宋体" w:hAnsi="宋体"/>
          <w:b/>
          <w:szCs w:val="21"/>
        </w:rPr>
        <w:t>2、保证金</w:t>
      </w:r>
    </w:p>
    <w:p>
      <w:pPr>
        <w:spacing w:line="340" w:lineRule="exact"/>
        <w:ind w:left="360" w:right="-296" w:rightChars="-141"/>
        <w:rPr>
          <w:rFonts w:ascii="宋体" w:hAnsi="宋体"/>
          <w:szCs w:val="21"/>
        </w:rPr>
      </w:pPr>
      <w:r>
        <w:rPr>
          <w:rFonts w:hint="eastAsia" w:ascii="宋体" w:hAnsi="宋体"/>
          <w:szCs w:val="21"/>
        </w:rPr>
        <w:t>2.1</w:t>
      </w:r>
      <w:r>
        <w:rPr>
          <w:rFonts w:ascii="宋体" w:hAnsi="宋体"/>
          <w:szCs w:val="21"/>
        </w:rPr>
        <w:t xml:space="preserve">履约保证金：乙方在本合同签订时向甲方提供 </w:t>
      </w:r>
      <w:r>
        <w:rPr>
          <w:rFonts w:ascii="宋体" w:hAnsi="宋体"/>
          <w:szCs w:val="21"/>
          <w:u w:val="single"/>
        </w:rPr>
        <w:t xml:space="preserve">      </w:t>
      </w:r>
      <w:r>
        <w:rPr>
          <w:rFonts w:ascii="宋体" w:hAnsi="宋体"/>
          <w:szCs w:val="21"/>
        </w:rPr>
        <w:t>元的履约保证金。</w:t>
      </w:r>
    </w:p>
    <w:p>
      <w:pPr>
        <w:spacing w:line="340" w:lineRule="exact"/>
        <w:ind w:left="360" w:right="-296" w:rightChars="-141"/>
        <w:rPr>
          <w:rFonts w:ascii="宋体" w:hAnsi="宋体"/>
          <w:szCs w:val="21"/>
        </w:rPr>
      </w:pPr>
      <w:r>
        <w:rPr>
          <w:rFonts w:hint="eastAsia" w:ascii="宋体" w:hAnsi="宋体"/>
          <w:szCs w:val="21"/>
        </w:rPr>
        <w:t>2.2</w:t>
      </w:r>
      <w:r>
        <w:rPr>
          <w:rFonts w:ascii="宋体" w:hAnsi="宋体"/>
          <w:szCs w:val="21"/>
        </w:rPr>
        <w:t>乙方提供的履约保证金</w:t>
      </w:r>
      <w:r>
        <w:rPr>
          <w:rFonts w:hint="eastAsia" w:ascii="宋体" w:hAnsi="宋体"/>
          <w:szCs w:val="21"/>
        </w:rPr>
        <w:t>形式</w:t>
      </w:r>
      <w:r>
        <w:rPr>
          <w:rFonts w:ascii="宋体" w:hAnsi="宋体"/>
          <w:szCs w:val="21"/>
        </w:rPr>
        <w:t>应按招标文件</w:t>
      </w:r>
      <w:r>
        <w:rPr>
          <w:rFonts w:hint="eastAsia" w:ascii="宋体" w:hAnsi="宋体"/>
          <w:szCs w:val="21"/>
        </w:rPr>
        <w:t>的规定</w:t>
      </w:r>
      <w:r>
        <w:rPr>
          <w:rFonts w:ascii="宋体" w:hAnsi="宋体"/>
          <w:szCs w:val="21"/>
        </w:rPr>
        <w:t>提供</w:t>
      </w:r>
      <w:r>
        <w:rPr>
          <w:rFonts w:hint="eastAsia" w:ascii="宋体" w:hAnsi="宋体"/>
          <w:szCs w:val="21"/>
        </w:rPr>
        <w:t>。</w:t>
      </w:r>
      <w:r>
        <w:rPr>
          <w:rFonts w:ascii="宋体" w:hAnsi="宋体"/>
          <w:szCs w:val="21"/>
        </w:rPr>
        <w:t>履约保证金的有效期至乙方完成合同规定的义务时止。</w:t>
      </w:r>
    </w:p>
    <w:p>
      <w:pPr>
        <w:spacing w:line="340" w:lineRule="exact"/>
        <w:ind w:left="360" w:right="-296" w:rightChars="-141"/>
        <w:rPr>
          <w:rFonts w:ascii="宋体" w:hAnsi="宋体"/>
          <w:szCs w:val="21"/>
        </w:rPr>
      </w:pPr>
      <w:r>
        <w:rPr>
          <w:rFonts w:hint="eastAsia" w:ascii="宋体" w:hAnsi="宋体"/>
          <w:szCs w:val="21"/>
        </w:rPr>
        <w:t>2.3</w:t>
      </w:r>
      <w:r>
        <w:rPr>
          <w:rFonts w:ascii="宋体" w:hAnsi="宋体"/>
          <w:szCs w:val="21"/>
        </w:rPr>
        <w:t>如乙方未能履行合同规定的任何义务，甲方有权从履约保证金中得到补偿。</w:t>
      </w:r>
    </w:p>
    <w:p>
      <w:pPr>
        <w:tabs>
          <w:tab w:val="left" w:pos="772"/>
        </w:tabs>
        <w:spacing w:line="340" w:lineRule="exact"/>
        <w:ind w:left="412" w:right="-296" w:rightChars="-141"/>
        <w:rPr>
          <w:rFonts w:hint="eastAsia" w:ascii="宋体" w:hAnsi="宋体"/>
          <w:b/>
          <w:szCs w:val="21"/>
        </w:rPr>
      </w:pPr>
      <w:r>
        <w:rPr>
          <w:rFonts w:hint="eastAsia" w:ascii="宋体" w:hAnsi="宋体"/>
          <w:b/>
          <w:szCs w:val="21"/>
        </w:rPr>
        <w:t>3、</w:t>
      </w:r>
      <w:r>
        <w:rPr>
          <w:rFonts w:ascii="宋体" w:hAnsi="宋体"/>
          <w:b/>
          <w:szCs w:val="21"/>
        </w:rPr>
        <w:t>付款方式：</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1</w:t>
      </w:r>
      <w:r>
        <w:rPr>
          <w:rFonts w:hint="eastAsia" w:ascii="宋体" w:hAnsi="宋体" w:cs="Times New Roman"/>
          <w:b/>
          <w:bCs/>
          <w:snapToGrid w:val="0"/>
          <w:sz w:val="22"/>
          <w:szCs w:val="22"/>
          <w:lang w:val="en-US" w:eastAsia="zh-CN"/>
        </w:rPr>
        <w:t>收集和处理病死猪头数*收集和处理病死猪综合单价最高限价*中标供应商所报折扣率；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b/>
          <w:snapToGrid w:val="0"/>
          <w:sz w:val="22"/>
          <w:szCs w:val="22"/>
          <w:lang w:val="en-US" w:eastAsia="zh-CN"/>
        </w:rPr>
        <w:t>3.</w:t>
      </w:r>
      <w:r>
        <w:rPr>
          <w:rFonts w:hint="eastAsia" w:ascii="宋体" w:hAnsi="宋体"/>
          <w:b/>
          <w:snapToGrid w:val="0"/>
          <w:sz w:val="22"/>
          <w:szCs w:val="22"/>
        </w:rPr>
        <w:t>2</w:t>
      </w:r>
      <w:r>
        <w:rPr>
          <w:rFonts w:hint="eastAsia" w:ascii="宋体" w:hAnsi="宋体" w:cs="Times New Roman"/>
          <w:b/>
          <w:bCs/>
          <w:snapToGrid w:val="0"/>
          <w:sz w:val="22"/>
          <w:szCs w:val="22"/>
          <w:lang w:val="en-US" w:eastAsia="zh-CN"/>
        </w:rPr>
        <w:t>收集和处理其它病死动物（包括：牛、羊、家禽等）吨数*收集和处理其它病死动物（包括：牛、羊、家禽等）综合单价最高限价*中标供应商所报折扣率；</w:t>
      </w:r>
    </w:p>
    <w:p>
      <w:pPr>
        <w:ind w:firstLine="442" w:firstLineChars="200"/>
        <w:rPr>
          <w:rFonts w:hint="eastAsia" w:ascii="宋体" w:hAnsi="宋体" w:cs="Times New Roman"/>
          <w:b/>
          <w:bCs/>
          <w:snapToGrid w:val="0"/>
          <w:sz w:val="22"/>
          <w:szCs w:val="22"/>
          <w:lang w:val="en-US" w:eastAsia="zh-CN"/>
        </w:rPr>
      </w:pPr>
      <w:r>
        <w:rPr>
          <w:rFonts w:hint="eastAsia" w:ascii="宋体" w:hAnsi="宋体" w:cs="Times New Roman"/>
          <w:b/>
          <w:bCs/>
          <w:snapToGrid w:val="0"/>
          <w:sz w:val="22"/>
          <w:szCs w:val="22"/>
          <w:lang w:val="en-US" w:eastAsia="zh-CN"/>
        </w:rPr>
        <w:t>（例如：中标供应商报的折扣率为95%，那么中标供应商收集和处理病死猪的中标单价=64元/头*95%，收集和处理其它病死动物（包括：牛、羊、家禽等）中标单价=2800元/吨*95%）</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color w:val="FF0000"/>
          <w:spacing w:val="-8"/>
          <w:szCs w:val="21"/>
          <w:lang w:val="en-US" w:eastAsia="zh-CN"/>
        </w:rPr>
        <w:t xml:space="preserve"> </w:t>
      </w:r>
      <w:r>
        <w:rPr>
          <w:rFonts w:hint="eastAsia" w:ascii="宋体" w:hAnsi="宋体"/>
          <w:b/>
          <w:bCs w:val="0"/>
          <w:color w:val="FF0000"/>
          <w:spacing w:val="-8"/>
          <w:szCs w:val="21"/>
          <w:lang w:val="en-US" w:eastAsia="zh-CN"/>
        </w:rPr>
        <w:t xml:space="preserve"> </w:t>
      </w:r>
      <w:r>
        <w:rPr>
          <w:rFonts w:hint="eastAsia" w:ascii="宋体" w:hAnsi="宋体"/>
          <w:b/>
          <w:bCs w:val="0"/>
          <w:color w:val="auto"/>
          <w:spacing w:val="-8"/>
          <w:szCs w:val="21"/>
          <w:highlight w:val="none"/>
          <w:lang w:val="en-US" w:eastAsia="zh-CN"/>
        </w:rPr>
        <w:t xml:space="preserve">  </w:t>
      </w:r>
      <w:r>
        <w:rPr>
          <w:rFonts w:hint="eastAsia" w:ascii="宋体" w:hAnsi="宋体"/>
          <w:b/>
          <w:bCs w:val="0"/>
          <w:color w:val="auto"/>
          <w:spacing w:val="-8"/>
          <w:sz w:val="22"/>
          <w:szCs w:val="22"/>
          <w:highlight w:val="none"/>
          <w:lang w:val="en-US" w:eastAsia="zh-CN"/>
        </w:rPr>
        <w:t xml:space="preserve"> 3.3</w:t>
      </w:r>
      <w:r>
        <w:rPr>
          <w:rFonts w:hint="eastAsia" w:ascii="宋体" w:hAnsi="宋体" w:eastAsia="宋体" w:cs="宋体"/>
          <w:b/>
          <w:bCs w:val="0"/>
          <w:color w:val="auto"/>
          <w:kern w:val="0"/>
          <w:sz w:val="22"/>
          <w:szCs w:val="22"/>
          <w:highlight w:val="none"/>
        </w:rPr>
        <w:t>▲</w:t>
      </w:r>
      <w:r>
        <w:rPr>
          <w:rFonts w:hint="eastAsia" w:ascii="宋体" w:hAnsi="宋体"/>
          <w:b/>
          <w:bCs w:val="0"/>
          <w:color w:val="auto"/>
          <w:spacing w:val="-8"/>
          <w:sz w:val="22"/>
          <w:szCs w:val="22"/>
          <w:highlight w:val="none"/>
          <w:lang w:val="en-US" w:eastAsia="zh-CN"/>
        </w:rPr>
        <w:t>注:采购人每年支付的综合服务费最高为550万元，如果每年的实际费用超出550万元，超出部分由中标供应商承担（在政策允许范围内，采购人给予适当补偿），且中标供应商应按相同的标准进行服务直至该年服务期结束为止。所以供应商在报价时自行考虑报价风险。</w:t>
      </w:r>
    </w:p>
    <w:p>
      <w:pPr>
        <w:pStyle w:val="2"/>
        <w:ind w:left="0" w:leftChars="0" w:firstLine="0" w:firstLineChars="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 xml:space="preserve">     3.4其他单位部门委托的动物无害化处理项目，中标供应商按本项目的中标价收取费用，费用由委托部门支付，不包括在本次项目预算金额中。（列如：综合行政执法局要对流浪犬进行无害化处理，中标供应商应按处理其它病死动物（包括：牛、羊、家禽等）标准收费。费用向综合行政执法局收取）</w:t>
      </w:r>
    </w:p>
    <w:p>
      <w:pPr>
        <w:pStyle w:val="2"/>
        <w:ind w:left="0" w:leftChars="0" w:firstLine="410" w:firstLineChars="200"/>
        <w:rPr>
          <w:rFonts w:hint="eastAsia" w:ascii="宋体" w:hAnsi="宋体"/>
          <w:b/>
          <w:bCs w:val="0"/>
          <w:color w:val="auto"/>
          <w:spacing w:val="-8"/>
          <w:sz w:val="22"/>
          <w:szCs w:val="22"/>
          <w:highlight w:val="none"/>
          <w:lang w:val="en-US" w:eastAsia="zh-CN"/>
        </w:rPr>
      </w:pPr>
      <w:r>
        <w:rPr>
          <w:rFonts w:hint="eastAsia" w:ascii="宋体" w:hAnsi="宋体"/>
          <w:b/>
          <w:bCs w:val="0"/>
          <w:color w:val="auto"/>
          <w:spacing w:val="-8"/>
          <w:sz w:val="22"/>
          <w:szCs w:val="22"/>
          <w:highlight w:val="none"/>
          <w:lang w:val="en-US" w:eastAsia="zh-CN"/>
        </w:rPr>
        <w:t>3.5</w:t>
      </w:r>
      <w:r>
        <w:rPr>
          <w:rFonts w:hint="eastAsia" w:ascii="宋体" w:hAnsi="宋体"/>
          <w:b/>
          <w:sz w:val="22"/>
        </w:rPr>
        <w:t>本项目采用折扣率报价方式，所有单价按折扣率同比例下浮，项目预算金额不进行下浮。合同服务期内，实际采购金额达到采购预算或承包期到期时，本合同自动终止。</w:t>
      </w:r>
    </w:p>
    <w:p>
      <w:pPr>
        <w:numPr>
          <w:ilvl w:val="0"/>
          <w:numId w:val="0"/>
        </w:numPr>
        <w:spacing w:line="340" w:lineRule="exact"/>
        <w:ind w:right="-296" w:rightChars="-141" w:firstLine="422" w:firstLineChars="200"/>
        <w:rPr>
          <w:rFonts w:ascii="宋体" w:hAnsi="宋体"/>
          <w:b/>
          <w:szCs w:val="21"/>
        </w:rPr>
      </w:pPr>
      <w:r>
        <w:rPr>
          <w:rFonts w:ascii="宋体" w:hAnsi="宋体"/>
          <w:b/>
          <w:szCs w:val="21"/>
        </w:rPr>
        <w:t>4、使用合同文件和资料：</w:t>
      </w:r>
    </w:p>
    <w:p>
      <w:pPr>
        <w:spacing w:line="340" w:lineRule="exact"/>
        <w:ind w:left="359" w:leftChars="171" w:right="-296" w:rightChars="-141"/>
        <w:rPr>
          <w:rFonts w:ascii="宋体" w:hAnsi="宋体"/>
          <w:szCs w:val="21"/>
        </w:rPr>
      </w:pPr>
      <w:r>
        <w:rPr>
          <w:rFonts w:ascii="宋体" w:hAnsi="宋体"/>
          <w:szCs w:val="21"/>
        </w:rPr>
        <w:t>4.1 没有甲方事先书面同意，乙方不得将由甲方或代表甲方提供的有关合同或任何合同条文、计划、图纸或资料提供给与履行本合同无关的任何其他人。即使向与履行本合同有关的人员提供，也应注意保密并限于履行合同必须的范围。</w:t>
      </w:r>
    </w:p>
    <w:p>
      <w:pPr>
        <w:spacing w:line="340" w:lineRule="exact"/>
        <w:ind w:left="359" w:leftChars="171" w:right="-296" w:rightChars="-141"/>
        <w:rPr>
          <w:rFonts w:ascii="宋体" w:hAnsi="宋体"/>
          <w:szCs w:val="21"/>
        </w:rPr>
      </w:pPr>
      <w:r>
        <w:rPr>
          <w:rFonts w:ascii="宋体" w:hAnsi="宋体"/>
          <w:szCs w:val="21"/>
        </w:rPr>
        <w:t>4.2 没有甲方事先书面同意，除了履行本合同之外，乙方不应使用4.1条款所列举的任何文件和资料。</w:t>
      </w:r>
    </w:p>
    <w:p>
      <w:pPr>
        <w:spacing w:line="340" w:lineRule="exact"/>
        <w:ind w:left="359" w:leftChars="171" w:right="-296" w:rightChars="-141"/>
        <w:rPr>
          <w:rFonts w:hint="eastAsia" w:ascii="宋体" w:hAnsi="宋体"/>
          <w:szCs w:val="21"/>
        </w:rPr>
      </w:pPr>
      <w:r>
        <w:rPr>
          <w:rFonts w:ascii="宋体" w:hAnsi="宋体"/>
          <w:szCs w:val="21"/>
        </w:rPr>
        <w:t>4.3 除了合同本身外，4.1条款所列举的任何文件是甲方的财产。如果甲方有要求，乙方应在完成合同后将这些文件及全部复制件归还给甲方。</w:t>
      </w:r>
    </w:p>
    <w:p>
      <w:pPr>
        <w:spacing w:line="340" w:lineRule="exact"/>
        <w:ind w:left="464" w:leftChars="171" w:right="-296" w:rightChars="-141" w:hanging="105" w:hangingChars="50"/>
        <w:rPr>
          <w:rFonts w:ascii="宋体" w:hAnsi="宋体"/>
          <w:b/>
          <w:szCs w:val="21"/>
        </w:rPr>
      </w:pPr>
      <w:r>
        <w:rPr>
          <w:rFonts w:hint="eastAsia" w:ascii="宋体" w:hAnsi="宋体"/>
          <w:b/>
          <w:szCs w:val="21"/>
        </w:rPr>
        <w:t>5</w:t>
      </w:r>
      <w:r>
        <w:rPr>
          <w:rFonts w:ascii="宋体" w:hAnsi="宋体"/>
          <w:b/>
          <w:szCs w:val="21"/>
        </w:rPr>
        <w:t>、知识产权</w:t>
      </w:r>
    </w:p>
    <w:p>
      <w:pPr>
        <w:spacing w:line="340" w:lineRule="exact"/>
        <w:ind w:left="359" w:leftChars="171" w:right="-296" w:rightChars="-141"/>
        <w:rPr>
          <w:rFonts w:ascii="宋体" w:hAnsi="宋体"/>
          <w:szCs w:val="21"/>
        </w:rPr>
      </w:pPr>
      <w:r>
        <w:rPr>
          <w:rFonts w:ascii="宋体" w:hAnsi="宋体"/>
          <w:szCs w:val="21"/>
        </w:rPr>
        <w:t>乙方应保证提供服务过程中不会侵犯任何第三方的知识产权，如果任何第三方提出侵权指控，乙方须与第三方交涉并承担可能发生的一切法律责任和费用。</w:t>
      </w:r>
    </w:p>
    <w:p>
      <w:pPr>
        <w:spacing w:line="340" w:lineRule="exact"/>
        <w:ind w:right="-296" w:rightChars="-141" w:firstLine="316" w:firstLineChars="150"/>
        <w:rPr>
          <w:rFonts w:ascii="宋体" w:hAnsi="宋体"/>
          <w:szCs w:val="21"/>
        </w:rPr>
      </w:pPr>
      <w:r>
        <w:rPr>
          <w:rFonts w:hint="eastAsia" w:ascii="宋体" w:hAnsi="宋体"/>
          <w:b/>
          <w:szCs w:val="21"/>
        </w:rPr>
        <w:t>6</w:t>
      </w:r>
      <w:r>
        <w:rPr>
          <w:rFonts w:ascii="宋体" w:hAnsi="宋体"/>
          <w:b/>
          <w:szCs w:val="21"/>
        </w:rPr>
        <w:t>、不可抗力</w:t>
      </w:r>
    </w:p>
    <w:p>
      <w:pPr>
        <w:spacing w:line="340" w:lineRule="exact"/>
        <w:ind w:left="359" w:leftChars="171" w:right="-296" w:rightChars="-141"/>
        <w:rPr>
          <w:rFonts w:ascii="宋体" w:hAnsi="宋体"/>
          <w:szCs w:val="21"/>
        </w:rPr>
      </w:pPr>
      <w:r>
        <w:rPr>
          <w:rFonts w:hint="eastAsia" w:ascii="宋体" w:hAnsi="宋体"/>
          <w:szCs w:val="21"/>
        </w:rPr>
        <w:t>6</w:t>
      </w:r>
      <w:r>
        <w:rPr>
          <w:rFonts w:ascii="宋体" w:hAnsi="宋体"/>
          <w:szCs w:val="21"/>
        </w:rPr>
        <w:t>.1如果双方中任何一方由于战争、严重火灾、水灾、台风和地震以及其它经双方同意属于不可抗力的事故，致使合同履行受阻时，受不可抗力影响导致合同义务延迟或不能履行的一方不承担责任，但应尽快以传真方式将不可抗力事件结束或消除的情况通知另一方，并立即继续履行合同义务，合同的期限也应予相应延长。</w:t>
      </w:r>
    </w:p>
    <w:p>
      <w:pPr>
        <w:spacing w:line="340" w:lineRule="exact"/>
        <w:ind w:left="359" w:leftChars="171" w:right="-296" w:rightChars="-141"/>
      </w:pPr>
      <w:r>
        <w:rPr>
          <w:rFonts w:hint="eastAsia" w:ascii="宋体" w:hAnsi="宋体"/>
          <w:szCs w:val="21"/>
        </w:rPr>
        <w:t>6</w:t>
      </w:r>
      <w:r>
        <w:rPr>
          <w:rFonts w:ascii="宋体" w:hAnsi="宋体"/>
          <w:color w:val="auto"/>
          <w:szCs w:val="21"/>
          <w:highlight w:val="none"/>
        </w:rPr>
        <w:t>.</w:t>
      </w:r>
      <w:r>
        <w:rPr>
          <w:rFonts w:hint="eastAsia" w:ascii="宋体" w:hAnsi="宋体"/>
          <w:color w:val="auto"/>
          <w:szCs w:val="21"/>
          <w:highlight w:val="none"/>
          <w:lang w:val="en-US" w:eastAsia="zh-CN"/>
        </w:rPr>
        <w:t>2因上级政策变动，导致无害化处置模式发生改变使乙方无法继续完成无害化服务的。</w:t>
      </w:r>
    </w:p>
    <w:p>
      <w:pPr>
        <w:spacing w:line="340" w:lineRule="exact"/>
        <w:ind w:left="359" w:leftChars="171" w:right="-296" w:rightChars="-141"/>
        <w:rPr>
          <w:rFonts w:ascii="宋体" w:hAnsi="宋体"/>
          <w:szCs w:val="21"/>
        </w:rPr>
      </w:pPr>
      <w:r>
        <w:rPr>
          <w:rFonts w:hint="eastAsia" w:ascii="宋体" w:hAnsi="宋体"/>
          <w:szCs w:val="21"/>
        </w:rPr>
        <w:t>6</w:t>
      </w:r>
      <w:r>
        <w:rPr>
          <w:rFonts w:ascii="宋体" w:hAnsi="宋体"/>
          <w:szCs w:val="21"/>
        </w:rPr>
        <w:t>.2受事故影响的一方应在不可抗力的事故发生后尽快</w:t>
      </w:r>
      <w:r>
        <w:rPr>
          <w:rFonts w:hint="eastAsia" w:ascii="宋体" w:hAnsi="宋体"/>
          <w:szCs w:val="21"/>
        </w:rPr>
        <w:t>书面</w:t>
      </w:r>
      <w:r>
        <w:rPr>
          <w:rFonts w:ascii="宋体" w:hAnsi="宋体"/>
          <w:szCs w:val="21"/>
        </w:rPr>
        <w:t>通知另一方，并在事故发生后14天内，将有关部门出具的证明文件用挂号信邮寄或派人送达另一方。如果不可抗力影响时间超过合同规定的期限的，合同任何一方均有权以书面通知终止合同。</w:t>
      </w:r>
    </w:p>
    <w:p>
      <w:pPr>
        <w:spacing w:line="340" w:lineRule="exact"/>
        <w:ind w:right="-296" w:rightChars="-141" w:firstLine="316" w:firstLineChars="150"/>
        <w:rPr>
          <w:rFonts w:ascii="宋体" w:hAnsi="宋体"/>
          <w:szCs w:val="21"/>
        </w:rPr>
      </w:pPr>
      <w:r>
        <w:rPr>
          <w:rFonts w:hint="eastAsia" w:ascii="宋体" w:hAnsi="宋体"/>
          <w:b/>
          <w:szCs w:val="21"/>
        </w:rPr>
        <w:t>7、</w:t>
      </w:r>
      <w:r>
        <w:rPr>
          <w:rFonts w:ascii="宋体" w:hAnsi="宋体"/>
          <w:b/>
          <w:szCs w:val="21"/>
        </w:rPr>
        <w:t>税费</w:t>
      </w:r>
    </w:p>
    <w:p>
      <w:pPr>
        <w:spacing w:line="340" w:lineRule="exact"/>
        <w:ind w:left="359" w:leftChars="171" w:right="-296" w:rightChars="-141"/>
        <w:rPr>
          <w:rFonts w:ascii="宋体" w:hAnsi="宋体"/>
          <w:szCs w:val="21"/>
        </w:rPr>
      </w:pPr>
      <w:r>
        <w:rPr>
          <w:rFonts w:hint="eastAsia" w:ascii="宋体" w:hAnsi="宋体"/>
          <w:szCs w:val="21"/>
        </w:rPr>
        <w:t>7</w:t>
      </w:r>
      <w:r>
        <w:rPr>
          <w:rFonts w:ascii="宋体" w:hAnsi="宋体"/>
          <w:szCs w:val="21"/>
        </w:rPr>
        <w:t>.1根据国家现行税法对甲方征收的与合同有关的一切税费均由甲方负担。</w:t>
      </w:r>
    </w:p>
    <w:p>
      <w:pPr>
        <w:spacing w:line="340" w:lineRule="exact"/>
        <w:ind w:left="359" w:leftChars="171" w:right="-296" w:rightChars="-141"/>
        <w:rPr>
          <w:rFonts w:ascii="宋体" w:hAnsi="宋体"/>
          <w:szCs w:val="21"/>
        </w:rPr>
      </w:pPr>
      <w:r>
        <w:rPr>
          <w:rFonts w:hint="eastAsia" w:ascii="宋体" w:hAnsi="宋体"/>
          <w:szCs w:val="21"/>
        </w:rPr>
        <w:t>7</w:t>
      </w:r>
      <w:r>
        <w:rPr>
          <w:rFonts w:ascii="宋体" w:hAnsi="宋体"/>
          <w:szCs w:val="21"/>
        </w:rPr>
        <w:t>.2根据国家现行税法对乙方征收的与合同有关的一切税费均由乙方负担。</w:t>
      </w:r>
    </w:p>
    <w:p>
      <w:pPr>
        <w:spacing w:line="340" w:lineRule="exact"/>
        <w:ind w:right="-296" w:rightChars="-141" w:firstLine="299" w:firstLineChars="142"/>
        <w:rPr>
          <w:rFonts w:hint="eastAsia" w:ascii="宋体" w:hAnsi="宋体"/>
          <w:b/>
          <w:szCs w:val="21"/>
        </w:rPr>
      </w:pPr>
    </w:p>
    <w:p>
      <w:pPr>
        <w:spacing w:line="340" w:lineRule="exact"/>
        <w:ind w:right="-296" w:rightChars="-141" w:firstLine="316" w:firstLineChars="150"/>
        <w:rPr>
          <w:rFonts w:ascii="宋体" w:hAnsi="宋体"/>
          <w:b/>
          <w:szCs w:val="21"/>
        </w:rPr>
      </w:pPr>
      <w:r>
        <w:rPr>
          <w:rFonts w:hint="eastAsia" w:ascii="宋体" w:hAnsi="宋体"/>
          <w:b/>
          <w:szCs w:val="21"/>
        </w:rPr>
        <w:t>8、</w:t>
      </w:r>
      <w:r>
        <w:rPr>
          <w:rFonts w:ascii="宋体" w:hAnsi="宋体"/>
          <w:b/>
          <w:szCs w:val="21"/>
        </w:rPr>
        <w:t>违约终止合同</w:t>
      </w:r>
    </w:p>
    <w:p>
      <w:pPr>
        <w:spacing w:line="340" w:lineRule="exact"/>
        <w:ind w:left="359" w:leftChars="171" w:right="-296" w:rightChars="-141"/>
        <w:rPr>
          <w:rFonts w:ascii="宋体" w:hAnsi="宋体"/>
          <w:szCs w:val="21"/>
        </w:rPr>
      </w:pPr>
      <w:r>
        <w:rPr>
          <w:rFonts w:hint="eastAsia" w:ascii="宋体" w:hAnsi="宋体"/>
          <w:szCs w:val="21"/>
        </w:rPr>
        <w:t>8</w:t>
      </w:r>
      <w:r>
        <w:rPr>
          <w:rFonts w:ascii="宋体" w:hAnsi="宋体"/>
          <w:szCs w:val="21"/>
        </w:rPr>
        <w:t>.1如果乙方有下述违约行为或招标文件中规定的其它违约行为的情况，甲方可以向乙方发出书面违约通知，全部或部分地终止合同，在这些情况下，并不影响甲方向乙方提出的索赔：</w:t>
      </w:r>
    </w:p>
    <w:p>
      <w:pPr>
        <w:spacing w:line="340" w:lineRule="exact"/>
        <w:ind w:left="359" w:leftChars="171" w:right="-296" w:rightChars="-141"/>
        <w:rPr>
          <w:rFonts w:ascii="宋体" w:hAnsi="宋体"/>
          <w:szCs w:val="21"/>
        </w:rPr>
      </w:pPr>
      <w:r>
        <w:rPr>
          <w:rFonts w:hint="eastAsia" w:ascii="宋体" w:hAnsi="宋体"/>
          <w:szCs w:val="21"/>
        </w:rPr>
        <w:t>（1）</w:t>
      </w:r>
      <w:r>
        <w:rPr>
          <w:rFonts w:ascii="宋体" w:hAnsi="宋体"/>
          <w:szCs w:val="21"/>
        </w:rPr>
        <w:t>乙方未能在合同规定的限期或甲方同意延长的最终限期内提供全部或部分服务项目、技术文件；</w:t>
      </w:r>
    </w:p>
    <w:p>
      <w:pPr>
        <w:spacing w:line="340" w:lineRule="exact"/>
        <w:ind w:left="359" w:leftChars="171" w:right="-296" w:rightChars="-141"/>
        <w:rPr>
          <w:rFonts w:ascii="宋体" w:hAnsi="宋体"/>
          <w:szCs w:val="21"/>
        </w:rPr>
      </w:pPr>
      <w:r>
        <w:rPr>
          <w:rFonts w:hint="eastAsia" w:ascii="宋体" w:hAnsi="宋体"/>
          <w:szCs w:val="21"/>
        </w:rPr>
        <w:t>（2）</w:t>
      </w:r>
      <w:r>
        <w:rPr>
          <w:rFonts w:ascii="宋体" w:hAnsi="宋体"/>
          <w:szCs w:val="21"/>
        </w:rPr>
        <w:t>乙方未能使合同的服务项目达到合同附件规定的最低技术要求；</w:t>
      </w:r>
    </w:p>
    <w:p>
      <w:pPr>
        <w:spacing w:line="340" w:lineRule="exact"/>
        <w:ind w:left="359" w:leftChars="171" w:right="-296" w:rightChars="-141"/>
        <w:rPr>
          <w:rFonts w:ascii="宋体" w:hAnsi="宋体"/>
          <w:szCs w:val="21"/>
        </w:rPr>
      </w:pPr>
      <w:r>
        <w:rPr>
          <w:rFonts w:hint="eastAsia" w:ascii="宋体" w:hAnsi="宋体"/>
          <w:szCs w:val="21"/>
        </w:rPr>
        <w:t>（3）</w:t>
      </w:r>
      <w:r>
        <w:rPr>
          <w:rFonts w:ascii="宋体" w:hAnsi="宋体"/>
          <w:szCs w:val="21"/>
        </w:rPr>
        <w:t>乙方未能履行合同规定的其它义务（细微义务除外），且乙方在收到甲方发出的违约通知后30天内或经甲方书面认可延长的时间内未能纠正其违约行为。</w:t>
      </w:r>
    </w:p>
    <w:p>
      <w:pPr>
        <w:spacing w:line="340" w:lineRule="exact"/>
        <w:ind w:left="359" w:leftChars="171" w:right="-296" w:rightChars="-141"/>
        <w:rPr>
          <w:rFonts w:ascii="宋体" w:hAnsi="宋体"/>
          <w:szCs w:val="21"/>
        </w:rPr>
      </w:pPr>
      <w:r>
        <w:rPr>
          <w:rFonts w:hint="eastAsia" w:ascii="宋体" w:hAnsi="宋体"/>
          <w:szCs w:val="21"/>
        </w:rPr>
        <w:t>8</w:t>
      </w:r>
      <w:r>
        <w:rPr>
          <w:rFonts w:ascii="宋体" w:hAnsi="宋体"/>
          <w:szCs w:val="21"/>
        </w:rPr>
        <w:t>.2在甲方根据第9.1条款规定，终止了全部或部分合同，甲方可以依其认为适当的条件和方法向乙方或其他人购买与合同被终止部分同种的服务项目，乙方应对甲方购买同种服务项目所超出的费用负责。而且乙方还应继续执行合同中未终止的部分。</w:t>
      </w:r>
    </w:p>
    <w:p>
      <w:pPr>
        <w:spacing w:line="340" w:lineRule="exact"/>
        <w:ind w:right="-296" w:rightChars="-141" w:firstLine="316" w:firstLineChars="150"/>
        <w:rPr>
          <w:rFonts w:ascii="宋体" w:hAnsi="宋体"/>
          <w:b/>
          <w:szCs w:val="21"/>
        </w:rPr>
      </w:pPr>
      <w:r>
        <w:rPr>
          <w:rFonts w:hint="eastAsia" w:ascii="宋体" w:hAnsi="宋体"/>
          <w:b/>
          <w:szCs w:val="21"/>
        </w:rPr>
        <w:t>9、</w:t>
      </w:r>
      <w:r>
        <w:rPr>
          <w:rFonts w:ascii="宋体" w:hAnsi="宋体"/>
          <w:b/>
          <w:szCs w:val="21"/>
        </w:rPr>
        <w:t>其他情况终止合同</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.1如果乙方破产或发生资不抵债的情况，甲方可在任何时候以书面通知终止合同，而不给对方补偿。该终止合同将不损害或影响甲方已经采取或将要采取的补救措施的权利。</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.2 如果甲方认定乙方在竞标、采购和合同执行等过程中有腐败或欺诈行为，甲方有权在任何时候发出书面通知终止合同。</w:t>
      </w:r>
    </w:p>
    <w:p>
      <w:pPr>
        <w:spacing w:line="340" w:lineRule="exact"/>
        <w:ind w:left="359" w:leftChars="171" w:right="-296" w:rightChars="-141"/>
        <w:rPr>
          <w:rFonts w:ascii="宋体" w:hAnsi="宋体"/>
          <w:szCs w:val="21"/>
        </w:rPr>
      </w:pPr>
      <w:r>
        <w:rPr>
          <w:rFonts w:hint="eastAsia" w:ascii="宋体" w:hAnsi="宋体"/>
          <w:szCs w:val="21"/>
        </w:rPr>
        <w:t>9</w:t>
      </w:r>
      <w:r>
        <w:rPr>
          <w:rFonts w:ascii="宋体" w:hAnsi="宋体"/>
          <w:szCs w:val="21"/>
        </w:rPr>
        <w:t>.3如果合同履行过程中出现危害国家利益和社会公众利益的，甲方有权在任何时候发出书面通知终止合同。</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0、</w:t>
      </w:r>
      <w:r>
        <w:rPr>
          <w:rFonts w:ascii="宋体" w:hAnsi="宋体"/>
          <w:b/>
          <w:szCs w:val="21"/>
        </w:rPr>
        <w:t>转让和分包</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.1乙方不得部分转让或全部转让其应履行的合同义务。</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.2对投标中明确分包的合同，乙方应将合同的全部分包合同书面通知甲方，但此分包通知书不能解除乙方履行合同的责任和义务。</w:t>
      </w:r>
    </w:p>
    <w:p>
      <w:pPr>
        <w:spacing w:line="340" w:lineRule="exact"/>
        <w:ind w:left="359" w:leftChars="171" w:right="-296" w:rightChars="-141"/>
        <w:rPr>
          <w:rFonts w:ascii="宋体" w:hAnsi="宋体"/>
          <w:szCs w:val="21"/>
        </w:rPr>
      </w:pPr>
      <w:r>
        <w:rPr>
          <w:rFonts w:hint="eastAsia" w:ascii="宋体" w:hAnsi="宋体"/>
          <w:szCs w:val="21"/>
        </w:rPr>
        <w:t>10</w:t>
      </w:r>
      <w:r>
        <w:rPr>
          <w:rFonts w:ascii="宋体" w:hAnsi="宋体"/>
          <w:szCs w:val="21"/>
        </w:rPr>
        <w:t>.3 分包必须符合国家法律的相关规定。</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1、</w:t>
      </w:r>
      <w:r>
        <w:rPr>
          <w:rFonts w:ascii="宋体" w:hAnsi="宋体"/>
          <w:b/>
          <w:szCs w:val="21"/>
        </w:rPr>
        <w:t>合同的协商变更与修改</w:t>
      </w:r>
    </w:p>
    <w:p>
      <w:pPr>
        <w:spacing w:line="340" w:lineRule="exact"/>
        <w:ind w:left="359" w:leftChars="171" w:right="-296" w:rightChars="-141"/>
        <w:rPr>
          <w:rFonts w:ascii="宋体" w:hAnsi="宋体"/>
          <w:szCs w:val="21"/>
        </w:rPr>
      </w:pPr>
      <w:r>
        <w:rPr>
          <w:rFonts w:ascii="宋体" w:hAnsi="宋体"/>
          <w:szCs w:val="21"/>
        </w:rPr>
        <w:t>1</w:t>
      </w:r>
      <w:r>
        <w:rPr>
          <w:rFonts w:hint="eastAsia" w:ascii="宋体" w:hAnsi="宋体"/>
          <w:szCs w:val="21"/>
        </w:rPr>
        <w:t>1</w:t>
      </w:r>
      <w:r>
        <w:rPr>
          <w:rFonts w:ascii="宋体" w:hAnsi="宋体"/>
          <w:szCs w:val="21"/>
        </w:rPr>
        <w:t>.1 甲方可以以书面方式向乙方发出变更要求，协商在本合同的一般范围内变更事项，合同修改书应由双方授权代表签字，具有合同的法律效力。</w:t>
      </w:r>
      <w:r>
        <w:rPr>
          <w:rFonts w:ascii="宋体" w:hAnsi="宋体"/>
          <w:szCs w:val="21"/>
        </w:rPr>
        <w:br w:type="textWrapping"/>
      </w:r>
      <w:r>
        <w:rPr>
          <w:rFonts w:ascii="宋体" w:hAnsi="宋体"/>
          <w:b/>
          <w:szCs w:val="21"/>
        </w:rPr>
        <w:t>1</w:t>
      </w:r>
      <w:r>
        <w:rPr>
          <w:rFonts w:hint="eastAsia" w:ascii="宋体" w:hAnsi="宋体"/>
          <w:b/>
          <w:szCs w:val="21"/>
        </w:rPr>
        <w:t>2、</w:t>
      </w:r>
      <w:r>
        <w:rPr>
          <w:rFonts w:ascii="宋体" w:hAnsi="宋体"/>
          <w:b/>
          <w:szCs w:val="21"/>
        </w:rPr>
        <w:t>争端的解决</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.1 合同实施或与合同有关的一切争端应依据《中华人民共和国合同法》并通过双方协商解决。如果协商开始后六十天还不能解决，争端应提交仲裁或诉讼，仲裁和诉讼应在甲方所在地进行。</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.2 仲裁或诉讼裁决应为最终裁决，对双方均有约束力。除另有裁决外，仲裁或诉讼费均应由败诉方负担。</w:t>
      </w:r>
    </w:p>
    <w:p>
      <w:pPr>
        <w:spacing w:line="340" w:lineRule="exact"/>
        <w:ind w:left="359" w:leftChars="171" w:right="-296" w:rightChars="-141"/>
        <w:rPr>
          <w:rFonts w:ascii="宋体" w:hAnsi="宋体"/>
          <w:szCs w:val="21"/>
        </w:rPr>
      </w:pPr>
      <w:r>
        <w:rPr>
          <w:rFonts w:hint="eastAsia" w:ascii="宋体" w:hAnsi="宋体"/>
          <w:szCs w:val="21"/>
        </w:rPr>
        <w:t>12</w:t>
      </w:r>
      <w:r>
        <w:rPr>
          <w:rFonts w:ascii="宋体" w:hAnsi="宋体"/>
          <w:szCs w:val="21"/>
        </w:rPr>
        <w:t>.3 在仲裁或诉讼期间，除正在进行仲裁或诉讼的部分外，合同其他部分应继续执行。</w:t>
      </w:r>
    </w:p>
    <w:p>
      <w:pPr>
        <w:spacing w:line="340" w:lineRule="exact"/>
        <w:ind w:left="359" w:leftChars="171" w:right="-296" w:rightChars="-141"/>
        <w:rPr>
          <w:rFonts w:ascii="宋体" w:hAnsi="宋体"/>
          <w:szCs w:val="21"/>
        </w:rPr>
      </w:pPr>
      <w:r>
        <w:rPr>
          <w:rFonts w:ascii="宋体" w:hAnsi="宋体"/>
          <w:b/>
          <w:szCs w:val="21"/>
        </w:rPr>
        <w:t>1</w:t>
      </w:r>
      <w:r>
        <w:rPr>
          <w:rFonts w:hint="eastAsia" w:ascii="宋体" w:hAnsi="宋体"/>
          <w:b/>
          <w:szCs w:val="21"/>
        </w:rPr>
        <w:t>3</w:t>
      </w:r>
      <w:r>
        <w:rPr>
          <w:rFonts w:ascii="宋体" w:hAnsi="宋体"/>
          <w:b/>
          <w:szCs w:val="21"/>
        </w:rPr>
        <w:t>、</w:t>
      </w:r>
      <w:r>
        <w:rPr>
          <w:rFonts w:ascii="宋体" w:hAnsi="宋体"/>
          <w:szCs w:val="21"/>
        </w:rPr>
        <w:t>鉴于甲方将按照本合同向乙方支付款项，乙方在此保证全部按照合同的规定向甲方提供服务并修补缺陷。</w:t>
      </w:r>
    </w:p>
    <w:p>
      <w:pPr>
        <w:spacing w:line="340" w:lineRule="exact"/>
        <w:ind w:left="360" w:right="-296" w:rightChars="-141"/>
        <w:rPr>
          <w:rFonts w:ascii="宋体" w:hAnsi="宋体"/>
          <w:szCs w:val="21"/>
        </w:rPr>
      </w:pPr>
      <w:r>
        <w:rPr>
          <w:rFonts w:ascii="宋体" w:hAnsi="宋体"/>
          <w:szCs w:val="21"/>
        </w:rPr>
        <w:t>鉴于乙方将按本合同规定提供服务并修补缺陷，甲方在此保证按照合同规定的时间和方式向甲方支付合同价或其它按合同应支付的金额。</w:t>
      </w:r>
    </w:p>
    <w:p>
      <w:pPr>
        <w:spacing w:line="340" w:lineRule="exact"/>
        <w:ind w:left="359" w:leftChars="171" w:right="-296" w:rightChars="-141"/>
        <w:rPr>
          <w:rFonts w:hint="default" w:ascii="宋体" w:hAnsi="宋体" w:cs="Times New Roman"/>
          <w:b/>
          <w:szCs w:val="21"/>
          <w:lang w:val="en-US" w:eastAsia="zh-CN"/>
        </w:rPr>
      </w:pPr>
      <w:r>
        <w:rPr>
          <w:rFonts w:hint="eastAsia" w:ascii="宋体" w:hAnsi="宋体" w:cs="Times New Roman"/>
          <w:b/>
          <w:szCs w:val="21"/>
          <w:lang w:val="en-US" w:eastAsia="zh-CN"/>
        </w:rPr>
        <w:t>14、季度考核：</w:t>
      </w:r>
    </w:p>
    <w:p>
      <w:pPr>
        <w:jc w:val="center"/>
        <w:rPr>
          <w:rFonts w:hint="default" w:ascii="宋体" w:hAnsi="宋体" w:cs="Times New Roman"/>
          <w:szCs w:val="21"/>
          <w:lang w:val="en-US" w:eastAsia="zh-CN"/>
        </w:rPr>
      </w:pPr>
      <w:r>
        <w:rPr>
          <w:rFonts w:hint="eastAsia" w:ascii="宋体" w:hAnsi="宋体" w:cs="Times New Roman"/>
          <w:szCs w:val="21"/>
          <w:lang w:val="en-US" w:eastAsia="zh-CN"/>
        </w:rPr>
        <w:t xml:space="preserve">   14.1</w:t>
      </w:r>
      <w:r>
        <w:rPr>
          <w:rFonts w:hint="eastAsia" w:ascii="宋体" w:hAnsi="宋体" w:cs="Times New Roman"/>
          <w:szCs w:val="21"/>
        </w:rPr>
        <w:t>每</w:t>
      </w:r>
      <w:r>
        <w:rPr>
          <w:rFonts w:hint="eastAsia" w:ascii="宋体" w:hAnsi="宋体" w:cs="Times New Roman"/>
          <w:szCs w:val="21"/>
          <w:lang w:val="en-US" w:eastAsia="zh-CN"/>
        </w:rPr>
        <w:t>季度采购人对中标供应商进行相应考核，采购人在该季度对中标供应商进行不定期的抽查考核，     且考核次数由采购人决定。考核内容详见《平阳县病死动物无害化处理厂运营服务采购督查考核表》</w:t>
      </w:r>
    </w:p>
    <w:p>
      <w:pPr>
        <w:spacing w:line="340" w:lineRule="exact"/>
        <w:ind w:left="359" w:leftChars="171" w:right="-296" w:rightChars="-141"/>
        <w:rPr>
          <w:rFonts w:hint="eastAsia" w:ascii="宋体" w:hAnsi="宋体" w:cs="Times New Roman"/>
          <w:szCs w:val="21"/>
        </w:rPr>
      </w:pPr>
      <w:r>
        <w:rPr>
          <w:rFonts w:hint="eastAsia" w:ascii="宋体" w:hAnsi="宋体" w:cs="Times New Roman"/>
          <w:szCs w:val="21"/>
          <w:lang w:val="en-US" w:eastAsia="zh-CN"/>
        </w:rPr>
        <w:t>14.2</w:t>
      </w:r>
      <w:r>
        <w:rPr>
          <w:rFonts w:hint="eastAsia" w:ascii="宋体" w:hAnsi="宋体" w:cs="Times New Roman"/>
          <w:szCs w:val="21"/>
        </w:rPr>
        <w:t>如</w:t>
      </w:r>
      <w:r>
        <w:rPr>
          <w:rFonts w:hint="eastAsia" w:ascii="宋体" w:hAnsi="宋体" w:cs="Times New Roman"/>
          <w:szCs w:val="21"/>
          <w:lang w:val="en-US" w:eastAsia="zh-CN"/>
        </w:rPr>
        <w:t>中标供应商</w:t>
      </w:r>
      <w:r>
        <w:rPr>
          <w:rFonts w:hint="eastAsia" w:ascii="宋体" w:hAnsi="宋体" w:cs="Times New Roman"/>
          <w:szCs w:val="21"/>
        </w:rPr>
        <w:t>本</w:t>
      </w:r>
      <w:r>
        <w:rPr>
          <w:rFonts w:hint="eastAsia" w:ascii="宋体" w:hAnsi="宋体" w:cs="Times New Roman"/>
          <w:szCs w:val="21"/>
          <w:lang w:val="en-US" w:eastAsia="zh-CN"/>
        </w:rPr>
        <w:t>季度</w:t>
      </w:r>
      <w:r>
        <w:rPr>
          <w:rFonts w:hint="eastAsia" w:ascii="宋体" w:hAnsi="宋体" w:cs="Times New Roman"/>
          <w:szCs w:val="21"/>
        </w:rPr>
        <w:t>考核综合得分，当</w:t>
      </w:r>
      <w:r>
        <w:rPr>
          <w:rFonts w:hint="eastAsia" w:ascii="宋体" w:hAnsi="宋体" w:cs="Times New Roman"/>
          <w:szCs w:val="21"/>
          <w:lang w:val="en-US" w:eastAsia="zh-CN"/>
        </w:rPr>
        <w:t>季度</w:t>
      </w:r>
      <w:r>
        <w:rPr>
          <w:rFonts w:hint="eastAsia" w:ascii="宋体" w:hAnsi="宋体" w:cs="Times New Roman"/>
          <w:szCs w:val="21"/>
        </w:rPr>
        <w:t>得分在80分以下，本月考核按不合格处理，不再另行扣分。</w:t>
      </w:r>
    </w:p>
    <w:p>
      <w:pPr>
        <w:spacing w:line="340" w:lineRule="exact"/>
        <w:ind w:left="359" w:leftChars="171" w:right="-296" w:rightChars="-141"/>
      </w:pPr>
      <w:r>
        <w:rPr>
          <w:rFonts w:hint="eastAsia" w:ascii="宋体" w:hAnsi="宋体" w:cs="Times New Roman"/>
          <w:szCs w:val="21"/>
          <w:lang w:val="en-US" w:eastAsia="zh-CN"/>
        </w:rPr>
        <w:t>14.3一年服务期内如果出现2次考核不合格（续签合同，考核不合格次数清零计算），</w:t>
      </w:r>
      <w:r>
        <w:rPr>
          <w:rFonts w:hint="eastAsia" w:ascii="宋体" w:hAnsi="宋体" w:cs="Times New Roman"/>
          <w:szCs w:val="21"/>
        </w:rPr>
        <w:t>视同中标单位违约，采购人有权单方终止本合同。</w:t>
      </w:r>
    </w:p>
    <w:p>
      <w:pPr>
        <w:spacing w:line="340" w:lineRule="exact"/>
        <w:ind w:right="-296" w:rightChars="-141" w:firstLine="316" w:firstLineChars="150"/>
        <w:rPr>
          <w:rFonts w:ascii="宋体" w:hAnsi="宋体"/>
          <w:b/>
          <w:szCs w:val="21"/>
        </w:rPr>
      </w:pPr>
      <w:r>
        <w:rPr>
          <w:rFonts w:ascii="宋体" w:hAnsi="宋体"/>
          <w:b/>
          <w:szCs w:val="21"/>
        </w:rPr>
        <w:t>1</w:t>
      </w:r>
      <w:r>
        <w:rPr>
          <w:rFonts w:hint="eastAsia" w:ascii="宋体" w:hAnsi="宋体"/>
          <w:b/>
          <w:szCs w:val="21"/>
        </w:rPr>
        <w:t>4</w:t>
      </w:r>
      <w:r>
        <w:rPr>
          <w:rFonts w:ascii="宋体" w:hAnsi="宋体"/>
          <w:b/>
          <w:szCs w:val="21"/>
        </w:rPr>
        <w:t>、其他约定事项：</w:t>
      </w:r>
    </w:p>
    <w:p>
      <w:pPr>
        <w:spacing w:line="340" w:lineRule="exact"/>
        <w:ind w:left="359" w:leftChars="171" w:right="-296" w:rightChars="-141"/>
        <w:rPr>
          <w:rFonts w:hint="eastAsia" w:ascii="宋体" w:hAnsi="宋体"/>
          <w:szCs w:val="21"/>
        </w:rPr>
      </w:pPr>
      <w:r>
        <w:rPr>
          <w:rFonts w:hint="eastAsia" w:ascii="宋体" w:hAnsi="宋体"/>
          <w:szCs w:val="21"/>
        </w:rPr>
        <w:t>无</w:t>
      </w:r>
    </w:p>
    <w:p>
      <w:pPr>
        <w:spacing w:line="340" w:lineRule="exact"/>
        <w:ind w:left="360" w:right="-296" w:rightChars="-141"/>
        <w:rPr>
          <w:rFonts w:ascii="宋体" w:hAnsi="宋体"/>
          <w:szCs w:val="21"/>
        </w:rPr>
      </w:pPr>
      <w:r>
        <w:rPr>
          <w:rFonts w:ascii="宋体" w:hAnsi="宋体"/>
          <w:b/>
          <w:szCs w:val="21"/>
        </w:rPr>
        <w:t>1</w:t>
      </w:r>
      <w:r>
        <w:rPr>
          <w:rFonts w:hint="eastAsia" w:ascii="宋体" w:hAnsi="宋体"/>
          <w:b/>
          <w:szCs w:val="21"/>
        </w:rPr>
        <w:t>5</w:t>
      </w:r>
      <w:r>
        <w:rPr>
          <w:rFonts w:ascii="宋体" w:hAnsi="宋体"/>
          <w:b/>
          <w:szCs w:val="21"/>
        </w:rPr>
        <w:t>、</w:t>
      </w:r>
      <w:r>
        <w:rPr>
          <w:rFonts w:ascii="宋体" w:hAnsi="宋体"/>
          <w:szCs w:val="21"/>
        </w:rPr>
        <w:t>本合同未尽事宜，遵照《中华人民共和国合同法》有关条文执行。</w:t>
      </w:r>
    </w:p>
    <w:p>
      <w:pPr>
        <w:spacing w:line="340" w:lineRule="exact"/>
        <w:ind w:left="360" w:right="-296" w:rightChars="-141"/>
        <w:rPr>
          <w:rFonts w:hint="eastAsia" w:ascii="宋体" w:hAnsi="宋体"/>
          <w:b/>
          <w:szCs w:val="21"/>
        </w:rPr>
      </w:pPr>
    </w:p>
    <w:p>
      <w:pPr>
        <w:spacing w:line="340" w:lineRule="exact"/>
        <w:ind w:left="360" w:right="-296" w:rightChars="-141"/>
        <w:rPr>
          <w:rFonts w:ascii="宋体" w:hAnsi="宋体"/>
          <w:szCs w:val="21"/>
        </w:rPr>
      </w:pPr>
      <w:r>
        <w:rPr>
          <w:rFonts w:ascii="宋体" w:hAnsi="宋体"/>
          <w:b/>
          <w:szCs w:val="21"/>
        </w:rPr>
        <w:t>1</w:t>
      </w:r>
      <w:r>
        <w:rPr>
          <w:rFonts w:hint="eastAsia" w:ascii="宋体" w:hAnsi="宋体"/>
          <w:b/>
          <w:szCs w:val="21"/>
        </w:rPr>
        <w:t>6</w:t>
      </w:r>
      <w:r>
        <w:rPr>
          <w:rFonts w:ascii="宋体" w:hAnsi="宋体"/>
          <w:b/>
          <w:szCs w:val="21"/>
        </w:rPr>
        <w:t>、</w:t>
      </w:r>
      <w:r>
        <w:rPr>
          <w:rFonts w:ascii="宋体" w:hAnsi="宋体"/>
          <w:szCs w:val="21"/>
        </w:rPr>
        <w:t>合同经双方授权代表签署，买卖双方加盖印章，且甲方收到乙方提交的履约保证金之后生效。</w:t>
      </w:r>
    </w:p>
    <w:p>
      <w:pPr>
        <w:pStyle w:val="12"/>
        <w:spacing w:line="340" w:lineRule="exact"/>
        <w:ind w:right="-296" w:rightChars="-141"/>
        <w:rPr>
          <w:rFonts w:ascii="宋体" w:hAnsi="宋体"/>
          <w:szCs w:val="21"/>
        </w:rPr>
      </w:pPr>
      <w:r>
        <w:rPr>
          <w:rFonts w:ascii="宋体" w:hAnsi="宋体"/>
          <w:b/>
          <w:szCs w:val="21"/>
        </w:rPr>
        <w:t>1</w:t>
      </w:r>
      <w:r>
        <w:rPr>
          <w:rFonts w:hint="eastAsia" w:ascii="宋体" w:hAnsi="宋体"/>
          <w:b/>
          <w:szCs w:val="21"/>
        </w:rPr>
        <w:t>7、</w:t>
      </w:r>
      <w:r>
        <w:rPr>
          <w:rFonts w:ascii="宋体" w:hAnsi="宋体"/>
          <w:szCs w:val="21"/>
        </w:rPr>
        <w:t>本合同一式</w:t>
      </w:r>
      <w:r>
        <w:rPr>
          <w:rFonts w:ascii="宋体" w:hAnsi="宋体"/>
          <w:szCs w:val="21"/>
          <w:u w:val="single"/>
        </w:rPr>
        <w:t xml:space="preserve">    </w:t>
      </w:r>
      <w:r>
        <w:rPr>
          <w:rFonts w:ascii="宋体" w:hAnsi="宋体"/>
          <w:szCs w:val="21"/>
        </w:rPr>
        <w:t>份，双方各执</w:t>
      </w:r>
      <w:r>
        <w:rPr>
          <w:rFonts w:ascii="宋体" w:hAnsi="宋体"/>
          <w:szCs w:val="21"/>
          <w:u w:val="single"/>
        </w:rPr>
        <w:t xml:space="preserve">    </w:t>
      </w:r>
      <w:r>
        <w:rPr>
          <w:rFonts w:ascii="宋体" w:hAnsi="宋体"/>
          <w:szCs w:val="21"/>
        </w:rPr>
        <w:t>份。</w:t>
      </w:r>
    </w:p>
    <w:p>
      <w:pPr>
        <w:pStyle w:val="12"/>
        <w:rPr>
          <w:rFonts w:hint="eastAsia" w:ascii="宋体" w:hAnsi="宋体"/>
          <w:szCs w:val="21"/>
        </w:rPr>
      </w:pPr>
      <w:r>
        <w:rPr>
          <w:rFonts w:hint="eastAsia" w:ascii="宋体" w:hAnsi="宋体"/>
          <w:szCs w:val="21"/>
        </w:rPr>
        <w:t xml:space="preserve">买  方（盖章）：                   卖  方（盖章）：              </w:t>
      </w:r>
    </w:p>
    <w:p>
      <w:pPr>
        <w:pStyle w:val="12"/>
        <w:rPr>
          <w:rFonts w:hint="eastAsia" w:ascii="宋体" w:hAnsi="宋体"/>
          <w:szCs w:val="21"/>
        </w:rPr>
      </w:pPr>
      <w:r>
        <w:rPr>
          <w:rFonts w:hint="eastAsia" w:ascii="宋体" w:hAnsi="宋体"/>
          <w:szCs w:val="21"/>
        </w:rPr>
        <w:t xml:space="preserve">全权代表（签字）：                 全权代表（签字）： </w:t>
      </w:r>
    </w:p>
    <w:p>
      <w:pPr>
        <w:pStyle w:val="12"/>
        <w:rPr>
          <w:rFonts w:hint="eastAsia" w:ascii="宋体" w:hAnsi="宋体"/>
          <w:szCs w:val="21"/>
        </w:rPr>
      </w:pPr>
      <w:r>
        <w:rPr>
          <w:rFonts w:hint="eastAsia" w:ascii="宋体" w:hAnsi="宋体"/>
          <w:szCs w:val="21"/>
        </w:rPr>
        <w:t>地    址：                        地    址：</w:t>
      </w:r>
    </w:p>
    <w:p>
      <w:pPr>
        <w:pStyle w:val="12"/>
        <w:rPr>
          <w:rFonts w:hint="eastAsia" w:ascii="宋体" w:hAnsi="宋体"/>
          <w:szCs w:val="21"/>
        </w:rPr>
      </w:pPr>
      <w:r>
        <w:rPr>
          <w:rFonts w:hint="eastAsia" w:ascii="宋体" w:hAnsi="宋体"/>
          <w:szCs w:val="21"/>
        </w:rPr>
        <w:t>邮政编码：                        邮政编码：</w:t>
      </w:r>
    </w:p>
    <w:p>
      <w:pPr>
        <w:pStyle w:val="12"/>
        <w:rPr>
          <w:rFonts w:hint="eastAsia" w:ascii="宋体" w:hAnsi="宋体"/>
          <w:szCs w:val="21"/>
        </w:rPr>
      </w:pPr>
      <w:r>
        <w:rPr>
          <w:rFonts w:hint="eastAsia" w:ascii="宋体" w:hAnsi="宋体"/>
          <w:szCs w:val="21"/>
        </w:rPr>
        <w:t xml:space="preserve">电    话：                        电    话： </w:t>
      </w:r>
    </w:p>
    <w:p>
      <w:pPr>
        <w:pStyle w:val="12"/>
        <w:rPr>
          <w:rFonts w:hint="eastAsia" w:ascii="宋体" w:hAnsi="宋体"/>
          <w:szCs w:val="21"/>
        </w:rPr>
      </w:pPr>
      <w:r>
        <w:rPr>
          <w:rFonts w:hint="eastAsia" w:ascii="宋体" w:hAnsi="宋体"/>
          <w:szCs w:val="21"/>
        </w:rPr>
        <w:t>传    真：                        传    真：</w:t>
      </w:r>
    </w:p>
    <w:p>
      <w:pPr>
        <w:pStyle w:val="12"/>
        <w:rPr>
          <w:rFonts w:hint="eastAsia" w:ascii="宋体" w:hAnsi="宋体"/>
          <w:szCs w:val="21"/>
        </w:rPr>
      </w:pPr>
      <w:r>
        <w:rPr>
          <w:rFonts w:hint="eastAsia" w:ascii="宋体" w:hAnsi="宋体"/>
          <w:szCs w:val="21"/>
        </w:rPr>
        <w:t xml:space="preserve">开户银行：                        开户银行：       </w:t>
      </w:r>
    </w:p>
    <w:p>
      <w:pPr>
        <w:pStyle w:val="12"/>
        <w:rPr>
          <w:rFonts w:hint="eastAsia" w:ascii="宋体" w:hAnsi="宋体"/>
          <w:szCs w:val="21"/>
        </w:rPr>
      </w:pPr>
      <w:r>
        <w:rPr>
          <w:rFonts w:hint="eastAsia" w:ascii="宋体" w:hAnsi="宋体"/>
          <w:szCs w:val="21"/>
        </w:rPr>
        <w:t>账    号：                        账    号：</w:t>
      </w:r>
    </w:p>
    <w:p>
      <w:pPr>
        <w:wordWrap w:val="0"/>
        <w:autoSpaceDE w:val="0"/>
        <w:autoSpaceDN w:val="0"/>
        <w:spacing w:line="400" w:lineRule="atLeast"/>
        <w:ind w:right="440"/>
        <w:textAlignment w:val="bottom"/>
        <w:rPr>
          <w:rFonts w:hint="eastAsia" w:ascii="宋体" w:hAnsi="宋体" w:cs="Arial"/>
          <w:szCs w:val="21"/>
          <w:highlight w:val="yellow"/>
        </w:rPr>
      </w:pPr>
    </w:p>
    <w:p>
      <w:pPr>
        <w:snapToGrid w:val="0"/>
        <w:spacing w:before="120" w:beforeLines="50" w:after="120" w:afterLines="50" w:line="400" w:lineRule="exact"/>
        <w:rPr>
          <w:rFonts w:hint="eastAsia" w:hAnsi="宋体"/>
          <w:sz w:val="36"/>
          <w:szCs w:val="36"/>
        </w:rPr>
      </w:pPr>
      <w:r>
        <w:rPr>
          <w:rFonts w:hint="eastAsia" w:ascii="宋体" w:hAnsi="宋体"/>
          <w:b/>
          <w:szCs w:val="21"/>
        </w:rPr>
        <w:t>注：本合同作为示范文本，具体以成交人与招标人所签定正式合同为准。</w:t>
      </w:r>
    </w:p>
    <w:p>
      <w:pPr>
        <w:jc w:val="center"/>
        <w:rPr>
          <w:rFonts w:hint="eastAsia" w:ascii="宋体" w:hAnsi="宋体"/>
          <w:sz w:val="22"/>
          <w:szCs w:val="22"/>
        </w:rPr>
      </w:pPr>
    </w:p>
    <w:p>
      <w:pPr>
        <w:jc w:val="center"/>
        <w:rPr>
          <w:rFonts w:hint="eastAsia" w:ascii="宋体" w:hAnsi="宋体"/>
          <w:color w:val="FF0000"/>
          <w:sz w:val="22"/>
          <w:szCs w:val="22"/>
        </w:rPr>
      </w:pPr>
    </w:p>
    <w:p>
      <w:pPr>
        <w:jc w:val="center"/>
        <w:rPr>
          <w:rFonts w:ascii="宋体" w:hAnsi="宋体"/>
          <w:color w:val="auto"/>
          <w:sz w:val="22"/>
          <w:szCs w:val="22"/>
        </w:rPr>
      </w:pPr>
      <w:r>
        <w:rPr>
          <w:rFonts w:hint="eastAsia" w:ascii="宋体" w:hAnsi="宋体"/>
          <w:color w:val="auto"/>
          <w:sz w:val="22"/>
          <w:szCs w:val="22"/>
        </w:rPr>
        <w:t>附：</w:t>
      </w:r>
      <w:r>
        <w:rPr>
          <w:rFonts w:hint="eastAsia" w:ascii="宋体" w:hAnsi="宋体"/>
          <w:color w:val="auto"/>
          <w:sz w:val="22"/>
          <w:szCs w:val="22"/>
          <w:lang w:eastAsia="zh-CN"/>
        </w:rPr>
        <w:t>《</w:t>
      </w:r>
      <w:r>
        <w:rPr>
          <w:rFonts w:hint="eastAsia" w:ascii="宋体" w:hAnsi="宋体"/>
          <w:color w:val="auto"/>
          <w:sz w:val="22"/>
          <w:szCs w:val="22"/>
        </w:rPr>
        <w:t>平阳县病死动物无害化处理厂运营服务采购督查考核表</w:t>
      </w:r>
      <w:r>
        <w:rPr>
          <w:rFonts w:hint="eastAsia" w:ascii="宋体" w:hAnsi="宋体"/>
          <w:color w:val="auto"/>
          <w:sz w:val="22"/>
          <w:szCs w:val="22"/>
          <w:lang w:eastAsia="zh-CN"/>
        </w:rPr>
        <w:t>》</w:t>
      </w:r>
    </w:p>
    <w:p>
      <w:pPr>
        <w:pStyle w:val="10"/>
        <w:ind w:firstLine="210"/>
        <w:jc w:val="center"/>
        <w:rPr>
          <w:color w:val="auto"/>
        </w:rPr>
      </w:pPr>
      <w:r>
        <w:rPr>
          <w:rFonts w:hint="eastAsia"/>
          <w:color w:val="auto"/>
        </w:rPr>
        <w:t>（采购人可以根据实际要求作相应变更）</w:t>
      </w:r>
    </w:p>
    <w:tbl>
      <w:tblPr>
        <w:tblStyle w:val="25"/>
        <w:tblpPr w:leftFromText="180" w:rightFromText="180" w:vertAnchor="text" w:horzAnchor="page" w:tblpX="1110" w:tblpY="127"/>
        <w:tblOverlap w:val="never"/>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3227"/>
        <w:gridCol w:w="3526"/>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361"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项目名称</w:t>
            </w:r>
          </w:p>
        </w:tc>
        <w:tc>
          <w:tcPr>
            <w:tcW w:w="6753" w:type="dxa"/>
            <w:gridSpan w:val="2"/>
            <w:vAlign w:val="center"/>
          </w:tcPr>
          <w:p>
            <w:pPr>
              <w:adjustRightInd w:val="0"/>
              <w:snapToGrid w:val="0"/>
              <w:spacing w:after="120" w:afterLines="50" w:line="3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扣罚记分细则</w:t>
            </w:r>
          </w:p>
        </w:tc>
        <w:tc>
          <w:tcPr>
            <w:tcW w:w="1426" w:type="dxa"/>
            <w:vAlign w:val="center"/>
          </w:tcPr>
          <w:p>
            <w:pPr>
              <w:adjustRightInd w:val="0"/>
              <w:snapToGrid w:val="0"/>
              <w:spacing w:after="120" w:afterLines="50"/>
              <w:jc w:val="center"/>
              <w:rPr>
                <w:rFonts w:hint="eastAsia" w:ascii="宋体" w:hAnsi="宋体" w:eastAsia="宋体" w:cs="宋体"/>
                <w:color w:val="auto"/>
                <w:sz w:val="22"/>
                <w:szCs w:val="22"/>
              </w:rPr>
            </w:pPr>
          </w:p>
          <w:p>
            <w:pPr>
              <w:adjustRightInd w:val="0"/>
              <w:snapToGrid w:val="0"/>
              <w:spacing w:after="120" w:afterLines="50"/>
              <w:jc w:val="center"/>
              <w:rPr>
                <w:rFonts w:hint="eastAsia" w:ascii="宋体" w:hAnsi="宋体" w:eastAsia="宋体" w:cs="宋体"/>
                <w:color w:val="auto"/>
                <w:sz w:val="22"/>
                <w:szCs w:val="22"/>
              </w:rPr>
            </w:pPr>
            <w:r>
              <w:rPr>
                <w:rFonts w:hint="eastAsia" w:ascii="宋体" w:hAnsi="宋体" w:eastAsia="宋体" w:cs="宋体"/>
                <w:color w:val="auto"/>
                <w:sz w:val="22"/>
                <w:szCs w:val="22"/>
              </w:rPr>
              <w:t>采购人考核</w:t>
            </w:r>
          </w:p>
          <w:p>
            <w:pPr>
              <w:pStyle w:val="31"/>
              <w:spacing w:line="240" w:lineRule="auto"/>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Align w:val="center"/>
          </w:tcPr>
          <w:p>
            <w:pPr>
              <w:numPr>
                <w:ilvl w:val="0"/>
                <w:numId w:val="0"/>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人员要求</w:t>
            </w:r>
          </w:p>
        </w:tc>
        <w:tc>
          <w:tcPr>
            <w:tcW w:w="6753" w:type="dxa"/>
            <w:gridSpan w:val="2"/>
            <w:vAlign w:val="center"/>
          </w:tcPr>
          <w:p>
            <w:pPr>
              <w:numPr>
                <w:ilvl w:val="0"/>
                <w:numId w:val="6"/>
              </w:numPr>
              <w:rPr>
                <w:rFonts w:hint="eastAsia"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中标供应商需保证无害化处理人员按时上岗，如果在考核过程中发现上岗人员没有按照本项目最低人数要求及中标供应商投标时承诺的每次扣2分；</w:t>
            </w:r>
          </w:p>
          <w:p>
            <w:pPr>
              <w:numPr>
                <w:ilvl w:val="0"/>
                <w:numId w:val="6"/>
              </w:numPr>
              <w:rPr>
                <w:rFonts w:hint="default" w:ascii="宋体" w:hAnsi="宋体" w:eastAsia="宋体" w:cs="宋体"/>
                <w:b w:val="0"/>
                <w:color w:val="auto"/>
                <w:spacing w:val="0"/>
                <w:kern w:val="2"/>
                <w:sz w:val="22"/>
                <w:szCs w:val="22"/>
                <w:lang w:val="en-US" w:eastAsia="zh-CN" w:bidi="ar-SA"/>
              </w:rPr>
            </w:pPr>
            <w:r>
              <w:rPr>
                <w:rFonts w:hint="eastAsia" w:ascii="宋体" w:hAnsi="宋体" w:eastAsia="宋体" w:cs="宋体"/>
                <w:b w:val="0"/>
                <w:color w:val="auto"/>
                <w:spacing w:val="0"/>
                <w:kern w:val="2"/>
                <w:sz w:val="22"/>
                <w:szCs w:val="22"/>
                <w:lang w:val="en-US" w:eastAsia="zh-CN" w:bidi="ar-SA"/>
              </w:rPr>
              <w:t>中标供应商在进行人员的更换时，要首先取得采购人的同意。在采购人没有同意的情况下，中标供应商擅自将人员更换每次扣3分；</w:t>
            </w:r>
          </w:p>
        </w:tc>
        <w:tc>
          <w:tcPr>
            <w:tcW w:w="1426" w:type="dxa"/>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病死动物收集</w:t>
            </w:r>
          </w:p>
        </w:tc>
        <w:tc>
          <w:tcPr>
            <w:tcW w:w="6753" w:type="dxa"/>
            <w:gridSpan w:val="2"/>
            <w:vMerge w:val="restart"/>
            <w:vAlign w:val="center"/>
          </w:tcPr>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自接到收集要求后在规定时间内完成收集工作，未按时完成收集工作每次扣2分，超出规定时间每增加24小时加扣2分。；</w:t>
            </w:r>
          </w:p>
          <w:p>
            <w:pPr>
              <w:snapToGrid w:val="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中标供应商在收集过程中对服务对象额外收费、差别对待、没有按照采购人及相关法律法规规定进行规范性操作的，经采购人核实每次扣2分</w:t>
            </w:r>
            <w:r>
              <w:rPr>
                <w:rFonts w:hint="eastAsia" w:ascii="宋体" w:hAnsi="宋体" w:eastAsia="宋体" w:cs="宋体"/>
                <w:color w:val="auto"/>
                <w:sz w:val="22"/>
                <w:szCs w:val="22"/>
              </w:rPr>
              <w:t>；</w:t>
            </w:r>
          </w:p>
          <w:p>
            <w:pPr>
              <w:snapToGrid w:val="0"/>
              <w:rPr>
                <w:rFonts w:hint="eastAsia" w:ascii="宋体" w:hAnsi="宋体" w:eastAsia="宋体" w:cs="宋体"/>
                <w:color w:val="auto"/>
                <w:sz w:val="22"/>
                <w:szCs w:val="22"/>
              </w:rPr>
            </w:pP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restart"/>
            <w:vAlign w:val="center"/>
          </w:tcPr>
          <w:p>
            <w:pPr>
              <w:adjustRightInd w:val="0"/>
              <w:snapToGrid w:val="0"/>
              <w:spacing w:after="120" w:afterLines="50" w:line="300" w:lineRule="exact"/>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车辆要求</w:t>
            </w:r>
          </w:p>
        </w:tc>
        <w:tc>
          <w:tcPr>
            <w:tcW w:w="6753" w:type="dxa"/>
            <w:gridSpan w:val="2"/>
            <w:vMerge w:val="restart"/>
            <w:vAlign w:val="center"/>
          </w:tcPr>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投入本项的专用</w:t>
            </w:r>
            <w:r>
              <w:rPr>
                <w:rFonts w:hint="eastAsia" w:ascii="宋体" w:hAnsi="宋体" w:eastAsia="宋体" w:cs="宋体"/>
                <w:color w:val="auto"/>
                <w:sz w:val="22"/>
                <w:szCs w:val="22"/>
              </w:rPr>
              <w:t>车辆未经同意</w:t>
            </w:r>
            <w:r>
              <w:rPr>
                <w:rFonts w:hint="eastAsia" w:ascii="宋体" w:hAnsi="宋体" w:eastAsia="宋体" w:cs="宋体"/>
                <w:color w:val="auto"/>
                <w:sz w:val="22"/>
                <w:szCs w:val="22"/>
                <w:lang w:val="en-US" w:eastAsia="zh-CN"/>
              </w:rPr>
              <w:t>用于其他地方的每次扣3分</w:t>
            </w:r>
            <w:r>
              <w:rPr>
                <w:rFonts w:hint="eastAsia" w:ascii="宋体" w:hAnsi="宋体" w:eastAsia="宋体" w:cs="宋体"/>
                <w:color w:val="auto"/>
                <w:sz w:val="22"/>
                <w:szCs w:val="22"/>
              </w:rPr>
              <w:t>；</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要确保监控系统、定位系统正常运行，非不可抗力情况下，成交人无故关停监控系统、定位系统每次扣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中标供应商</w:t>
            </w:r>
            <w:r>
              <w:rPr>
                <w:rFonts w:hint="eastAsia" w:ascii="宋体" w:hAnsi="宋体" w:eastAsia="宋体" w:cs="宋体"/>
                <w:color w:val="auto"/>
                <w:sz w:val="22"/>
                <w:szCs w:val="22"/>
              </w:rPr>
              <w:t>要</w:t>
            </w:r>
            <w:r>
              <w:rPr>
                <w:rFonts w:hint="eastAsia" w:ascii="宋体" w:hAnsi="宋体" w:eastAsia="宋体" w:cs="宋体"/>
                <w:color w:val="auto"/>
                <w:sz w:val="22"/>
                <w:szCs w:val="22"/>
                <w:lang w:val="en-US" w:eastAsia="zh-CN"/>
              </w:rPr>
              <w:t>确保车辆要规定进行消毒，如被发现没有按规定消毒的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p>
          <w:p>
            <w:pPr>
              <w:numPr>
                <w:ilvl w:val="0"/>
                <w:numId w:val="7"/>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监控系统、定位系统发生损坏、故障等无法正常运行情况，确保24小时内修复，超出规定时间每增加24小时扣2分。</w:t>
            </w:r>
          </w:p>
        </w:tc>
        <w:tc>
          <w:tcPr>
            <w:tcW w:w="1426" w:type="dxa"/>
            <w:vMerge w:val="restart"/>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61"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c>
          <w:tcPr>
            <w:tcW w:w="6753" w:type="dxa"/>
            <w:gridSpan w:val="2"/>
            <w:vMerge w:val="continue"/>
            <w:vAlign w:val="center"/>
          </w:tcPr>
          <w:p>
            <w:pPr>
              <w:jc w:val="left"/>
              <w:rPr>
                <w:rFonts w:hint="eastAsia" w:ascii="宋体" w:hAnsi="宋体" w:eastAsia="宋体" w:cs="宋体"/>
                <w:color w:val="auto"/>
                <w:sz w:val="22"/>
                <w:szCs w:val="22"/>
              </w:rPr>
            </w:pPr>
          </w:p>
        </w:tc>
        <w:tc>
          <w:tcPr>
            <w:tcW w:w="1426" w:type="dxa"/>
            <w:vMerge w:val="continue"/>
            <w:vAlign w:val="center"/>
          </w:tcPr>
          <w:p>
            <w:pPr>
              <w:adjustRightInd w:val="0"/>
              <w:snapToGrid w:val="0"/>
              <w:spacing w:after="120" w:afterLines="50" w:line="300" w:lineRule="exact"/>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1361" w:type="dxa"/>
            <w:vAlign w:val="center"/>
          </w:tcPr>
          <w:p>
            <w:pPr>
              <w:tabs>
                <w:tab w:val="left" w:pos="3230"/>
              </w:tabs>
              <w:jc w:val="left"/>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设施</w:t>
            </w:r>
            <w:r>
              <w:rPr>
                <w:rFonts w:hint="eastAsia" w:ascii="宋体" w:hAnsi="宋体" w:eastAsia="宋体" w:cs="宋体"/>
                <w:color w:val="auto"/>
                <w:sz w:val="22"/>
                <w:szCs w:val="22"/>
              </w:rPr>
              <w:t>设备运维</w:t>
            </w:r>
          </w:p>
        </w:tc>
        <w:tc>
          <w:tcPr>
            <w:tcW w:w="6753" w:type="dxa"/>
            <w:gridSpan w:val="2"/>
            <w:vAlign w:val="center"/>
          </w:tcPr>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val="en-US" w:eastAsia="zh-CN"/>
              </w:rPr>
              <w:t>处理厂的设备正常运行</w:t>
            </w:r>
            <w:r>
              <w:rPr>
                <w:rFonts w:hint="eastAsia" w:ascii="宋体" w:hAnsi="宋体" w:eastAsia="宋体" w:cs="宋体"/>
                <w:color w:val="auto"/>
                <w:sz w:val="22"/>
                <w:szCs w:val="22"/>
              </w:rPr>
              <w:t>，非不可抗力情况下，</w:t>
            </w:r>
            <w:r>
              <w:rPr>
                <w:rFonts w:hint="eastAsia" w:ascii="宋体" w:hAnsi="宋体" w:eastAsia="宋体" w:cs="宋体"/>
                <w:color w:val="auto"/>
                <w:sz w:val="22"/>
                <w:szCs w:val="22"/>
                <w:lang w:val="en-US" w:eastAsia="zh-CN"/>
              </w:rPr>
              <w:t>造成设备损坏的</w:t>
            </w:r>
            <w:r>
              <w:rPr>
                <w:rFonts w:hint="eastAsia" w:ascii="宋体" w:hAnsi="宋体" w:eastAsia="宋体" w:cs="宋体"/>
                <w:color w:val="auto"/>
                <w:sz w:val="22"/>
                <w:szCs w:val="22"/>
              </w:rPr>
              <w:t>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numPr>
                <w:ilvl w:val="0"/>
                <w:numId w:val="0"/>
              </w:num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2.处理厂设备发生损坏的，中标供应商要对其在24小时内进行修复，如果不能修复要及时上报采购人，超出规定时间的扣2分；</w:t>
            </w:r>
          </w:p>
          <w:p>
            <w:pPr>
              <w:numPr>
                <w:ilvl w:val="0"/>
                <w:numId w:val="0"/>
              </w:num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3.中标供应商</w:t>
            </w:r>
            <w:r>
              <w:rPr>
                <w:rFonts w:hint="eastAsia" w:ascii="宋体" w:hAnsi="宋体" w:eastAsia="宋体" w:cs="宋体"/>
                <w:color w:val="auto"/>
                <w:sz w:val="22"/>
                <w:szCs w:val="22"/>
              </w:rPr>
              <w:t>要确保</w:t>
            </w:r>
            <w:r>
              <w:rPr>
                <w:rFonts w:hint="eastAsia" w:ascii="宋体" w:hAnsi="宋体" w:eastAsia="宋体" w:cs="宋体"/>
                <w:color w:val="auto"/>
                <w:sz w:val="22"/>
                <w:szCs w:val="22"/>
                <w:lang w:eastAsia="zh-CN"/>
              </w:rPr>
              <w:t>无害化处理厂的</w:t>
            </w:r>
            <w:r>
              <w:rPr>
                <w:rFonts w:hint="eastAsia" w:ascii="宋体" w:hAnsi="宋体" w:eastAsia="宋体" w:cs="宋体"/>
                <w:color w:val="auto"/>
                <w:sz w:val="22"/>
                <w:szCs w:val="22"/>
              </w:rPr>
              <w:t>监控系统正常运行，非不可抗力情况下，成交人无故关停监控系统、定位系统每次扣</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分；</w:t>
            </w:r>
          </w:p>
          <w:p>
            <w:pPr>
              <w:rPr>
                <w:rFonts w:hint="eastAsia"/>
                <w:color w:val="auto"/>
              </w:rPr>
            </w:pPr>
            <w:r>
              <w:rPr>
                <w:rFonts w:hint="eastAsia" w:ascii="宋体" w:hAnsi="宋体" w:eastAsia="宋体" w:cs="宋体"/>
                <w:color w:val="auto"/>
                <w:sz w:val="22"/>
                <w:szCs w:val="22"/>
                <w:lang w:val="en-US" w:eastAsia="zh-CN"/>
              </w:rPr>
              <w:t>4.无害化处理厂的</w:t>
            </w:r>
            <w:r>
              <w:rPr>
                <w:rFonts w:hint="eastAsia" w:ascii="宋体" w:hAnsi="宋体" w:eastAsia="宋体" w:cs="宋体"/>
                <w:color w:val="auto"/>
                <w:sz w:val="22"/>
                <w:szCs w:val="22"/>
              </w:rPr>
              <w:t>监控系统发生损坏、故障等无法正常运行情况，确保24小时内修复，超出规定时间每增加24小时扣2分</w:t>
            </w:r>
            <w:r>
              <w:rPr>
                <w:rFonts w:hint="eastAsia" w:ascii="宋体" w:hAnsi="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rPr>
            </w:pP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restart"/>
            <w:vAlign w:val="center"/>
          </w:tcPr>
          <w:p>
            <w:pPr>
              <w:tabs>
                <w:tab w:val="left" w:pos="3230"/>
              </w:tabs>
              <w:jc w:val="lef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其他情况</w:t>
            </w:r>
          </w:p>
        </w:tc>
        <w:tc>
          <w:tcPr>
            <w:tcW w:w="6753" w:type="dxa"/>
            <w:gridSpan w:val="2"/>
            <w:vMerge w:val="restart"/>
            <w:vAlign w:val="center"/>
          </w:tcPr>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rPr>
              <w:t>1.发生安全事故的，扣5分，若由于中标人原因导致情节严重，采购人有权直接解除合同；</w:t>
            </w:r>
          </w:p>
          <w:p>
            <w:pPr>
              <w:autoSpaceDE w:val="0"/>
              <w:autoSpaceDN w:val="0"/>
              <w:adjustRightInd w:val="0"/>
              <w:snapToGrid w:val="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.针对业主指出的相关问题须整改到位，未在规定时间内按要求及时整改到位的，每例扣5分；</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3.未经同意将平阳县域外动物及其产品拉入平阳县域内每次扣10分。</w:t>
            </w:r>
          </w:p>
          <w:p>
            <w:pPr>
              <w:autoSpaceDE w:val="0"/>
              <w:autoSpaceDN w:val="0"/>
              <w:adjustRightInd w:val="0"/>
              <w:snapToGrid w:val="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自觉接受</w:t>
            </w:r>
            <w:r>
              <w:rPr>
                <w:rFonts w:hint="eastAsia" w:ascii="宋体" w:hAnsi="宋体" w:eastAsia="宋体" w:cs="宋体"/>
                <w:color w:val="auto"/>
                <w:sz w:val="22"/>
                <w:szCs w:val="22"/>
                <w:lang w:val="en-US" w:eastAsia="zh-CN"/>
              </w:rPr>
              <w:t>采购人及有关</w:t>
            </w:r>
            <w:r>
              <w:rPr>
                <w:rFonts w:hint="eastAsia" w:ascii="宋体" w:hAnsi="宋体" w:eastAsia="宋体" w:cs="宋体"/>
                <w:color w:val="auto"/>
                <w:sz w:val="22"/>
                <w:szCs w:val="22"/>
              </w:rPr>
              <w:t>监管部门检查，台账记录不健全每次扣2分，实际处理数量与台账记录不符每次扣</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分</w:t>
            </w:r>
            <w:r>
              <w:rPr>
                <w:rFonts w:hint="eastAsia" w:ascii="宋体" w:hAnsi="宋体" w:eastAsia="宋体" w:cs="宋体"/>
                <w:color w:val="auto"/>
                <w:sz w:val="22"/>
                <w:szCs w:val="22"/>
                <w:lang w:eastAsia="zh-CN"/>
              </w:rPr>
              <w:t>；</w:t>
            </w:r>
          </w:p>
          <w:p>
            <w:pPr>
              <w:autoSpaceDE w:val="0"/>
              <w:autoSpaceDN w:val="0"/>
              <w:adjustRightInd w:val="0"/>
              <w:snapToGrid w:val="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被媒体曝光负面新闻并核实，</w:t>
            </w:r>
            <w:r>
              <w:rPr>
                <w:rFonts w:hint="eastAsia" w:ascii="宋体" w:hAnsi="宋体" w:eastAsia="宋体" w:cs="宋体"/>
                <w:color w:val="auto"/>
                <w:sz w:val="22"/>
                <w:szCs w:val="22"/>
                <w:lang w:val="en-US" w:eastAsia="zh-CN"/>
              </w:rPr>
              <w:t>每次扣5分，且</w:t>
            </w:r>
            <w:r>
              <w:rPr>
                <w:rFonts w:hint="eastAsia" w:ascii="宋体" w:hAnsi="宋体" w:eastAsia="宋体" w:cs="宋体"/>
                <w:color w:val="auto"/>
                <w:sz w:val="22"/>
                <w:szCs w:val="22"/>
              </w:rPr>
              <w:t>未在规定期限内完成整改的，每次分别扣10分。</w:t>
            </w:r>
          </w:p>
          <w:p>
            <w:pPr>
              <w:rPr>
                <w:rFonts w:hint="eastAsia" w:ascii="宋体" w:hAnsi="宋体" w:eastAsia="宋体" w:cs="宋体"/>
                <w:color w:val="auto"/>
                <w:sz w:val="22"/>
                <w:szCs w:val="22"/>
              </w:rPr>
            </w:pP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autoSpaceDE w:val="0"/>
              <w:autoSpaceDN w:val="0"/>
              <w:adjustRightInd w:val="0"/>
              <w:snapToGrid w:val="0"/>
              <w:spacing w:line="460" w:lineRule="atLeast"/>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361" w:type="dxa"/>
            <w:vMerge w:val="continue"/>
            <w:vAlign w:val="center"/>
          </w:tcPr>
          <w:p>
            <w:pPr>
              <w:tabs>
                <w:tab w:val="left" w:pos="3230"/>
              </w:tabs>
              <w:jc w:val="center"/>
              <w:rPr>
                <w:rFonts w:hint="eastAsia" w:ascii="宋体" w:hAnsi="宋体" w:eastAsia="宋体" w:cs="宋体"/>
                <w:color w:val="auto"/>
                <w:sz w:val="22"/>
                <w:szCs w:val="22"/>
              </w:rPr>
            </w:pPr>
          </w:p>
        </w:tc>
        <w:tc>
          <w:tcPr>
            <w:tcW w:w="6753" w:type="dxa"/>
            <w:gridSpan w:val="2"/>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restart"/>
            <w:vAlign w:val="center"/>
          </w:tcPr>
          <w:p>
            <w:pPr>
              <w:tabs>
                <w:tab w:val="left" w:pos="3230"/>
              </w:tabs>
              <w:jc w:val="center"/>
              <w:rPr>
                <w:rFonts w:hint="eastAsia" w:ascii="宋体" w:hAnsi="宋体" w:eastAsia="宋体" w:cs="宋体"/>
                <w:color w:val="auto"/>
                <w:sz w:val="22"/>
                <w:szCs w:val="22"/>
              </w:rPr>
            </w:pPr>
            <w:r>
              <w:rPr>
                <w:rFonts w:hint="eastAsia" w:ascii="宋体" w:hAnsi="宋体" w:eastAsia="宋体" w:cs="宋体"/>
                <w:color w:val="auto"/>
                <w:sz w:val="22"/>
                <w:szCs w:val="22"/>
              </w:rPr>
              <w:t>考核分=100-考核扣分值</w:t>
            </w:r>
          </w:p>
        </w:tc>
        <w:tc>
          <w:tcPr>
            <w:tcW w:w="1426" w:type="dxa"/>
            <w:vMerge w:val="restart"/>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8114" w:type="dxa"/>
            <w:gridSpan w:val="3"/>
            <w:vMerge w:val="continue"/>
            <w:vAlign w:val="center"/>
          </w:tcPr>
          <w:p>
            <w:pPr>
              <w:tabs>
                <w:tab w:val="left" w:pos="3230"/>
              </w:tabs>
              <w:jc w:val="center"/>
              <w:rPr>
                <w:rFonts w:hint="eastAsia" w:ascii="宋体" w:hAnsi="宋体" w:eastAsia="宋体" w:cs="宋体"/>
                <w:color w:val="auto"/>
                <w:sz w:val="22"/>
                <w:szCs w:val="22"/>
              </w:rPr>
            </w:pPr>
          </w:p>
        </w:tc>
        <w:tc>
          <w:tcPr>
            <w:tcW w:w="1426" w:type="dxa"/>
            <w:vMerge w:val="continue"/>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8114" w:type="dxa"/>
            <w:gridSpan w:val="3"/>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扣除金额（元）</w:t>
            </w:r>
          </w:p>
        </w:tc>
        <w:tc>
          <w:tcPr>
            <w:tcW w:w="1426" w:type="dxa"/>
            <w:vAlign w:val="center"/>
          </w:tcPr>
          <w:p>
            <w:pPr>
              <w:tabs>
                <w:tab w:val="left" w:pos="3230"/>
              </w:tabs>
              <w:jc w:val="center"/>
              <w:rPr>
                <w:rFonts w:hint="eastAsia" w:ascii="宋体" w:hAnsi="宋体" w:eastAsia="宋体" w:cs="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9" w:hRule="atLeast"/>
        </w:trPr>
        <w:tc>
          <w:tcPr>
            <w:tcW w:w="4588" w:type="dxa"/>
            <w:gridSpan w:val="2"/>
            <w:vAlign w:val="center"/>
          </w:tcPr>
          <w:p>
            <w:pPr>
              <w:tabs>
                <w:tab w:val="left" w:pos="3230"/>
              </w:tabs>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采购人考核单位（签章）</w:t>
            </w:r>
          </w:p>
        </w:tc>
        <w:tc>
          <w:tcPr>
            <w:tcW w:w="4952" w:type="dxa"/>
            <w:gridSpan w:val="2"/>
            <w:vAlign w:val="center"/>
          </w:tcPr>
          <w:p>
            <w:pPr>
              <w:tabs>
                <w:tab w:val="left" w:pos="3230"/>
              </w:tabs>
              <w:jc w:val="center"/>
              <w:rPr>
                <w:rFonts w:hint="eastAsia" w:ascii="宋体" w:hAnsi="宋体" w:eastAsia="宋体" w:cs="宋体"/>
                <w:b/>
                <w:bCs/>
                <w:color w:val="auto"/>
                <w:sz w:val="22"/>
                <w:szCs w:val="22"/>
              </w:rPr>
            </w:pPr>
          </w:p>
        </w:tc>
      </w:tr>
    </w:tbl>
    <w:p>
      <w:pPr>
        <w:widowControl/>
        <w:snapToGrid w:val="0"/>
        <w:spacing w:line="420" w:lineRule="exact"/>
        <w:jc w:val="center"/>
        <w:rPr>
          <w:color w:val="FF0000"/>
          <w:sz w:val="36"/>
        </w:rPr>
      </w:pPr>
    </w:p>
    <w:p>
      <w:pPr>
        <w:widowControl/>
        <w:snapToGrid w:val="0"/>
        <w:spacing w:line="420" w:lineRule="exact"/>
        <w:jc w:val="center"/>
        <w:rPr>
          <w:color w:val="000000"/>
          <w:sz w:val="36"/>
        </w:rPr>
      </w:pPr>
    </w:p>
    <w:p>
      <w:pPr>
        <w:widowControl/>
        <w:snapToGrid w:val="0"/>
        <w:spacing w:line="420" w:lineRule="exact"/>
        <w:jc w:val="center"/>
        <w:rPr>
          <w:color w:val="000000"/>
          <w:sz w:val="36"/>
        </w:rPr>
      </w:pPr>
    </w:p>
    <w:p>
      <w:pPr>
        <w:pStyle w:val="24"/>
        <w:jc w:val="both"/>
        <w:rPr>
          <w:rFonts w:hint="eastAsia"/>
          <w:lang w:val="zh-CN"/>
        </w:rPr>
      </w:pPr>
    </w:p>
    <w:p>
      <w:pPr>
        <w:pStyle w:val="24"/>
        <w:rPr>
          <w:rFonts w:hint="eastAsia"/>
        </w:rPr>
      </w:pPr>
    </w:p>
    <w:p>
      <w:pPr>
        <w:autoSpaceDE w:val="0"/>
        <w:autoSpaceDN w:val="0"/>
        <w:adjustRightInd w:val="0"/>
        <w:snapToGrid w:val="0"/>
        <w:spacing w:line="420" w:lineRule="exact"/>
        <w:jc w:val="center"/>
        <w:textAlignment w:val="bottom"/>
        <w:rPr>
          <w:rFonts w:hint="eastAsia" w:hAnsi="宋体"/>
          <w:sz w:val="36"/>
          <w:szCs w:val="36"/>
        </w:rPr>
      </w:pPr>
    </w:p>
    <w:p>
      <w:pPr>
        <w:pStyle w:val="14"/>
        <w:adjustRightInd w:val="0"/>
        <w:snapToGrid w:val="0"/>
        <w:spacing w:line="400" w:lineRule="exact"/>
        <w:rPr>
          <w:rFonts w:hAnsi="宋体" w:cs="宋体"/>
          <w:sz w:val="36"/>
          <w:szCs w:val="36"/>
        </w:rPr>
      </w:pPr>
    </w:p>
    <w:p>
      <w:pPr>
        <w:pStyle w:val="15"/>
        <w:rPr>
          <w:rFonts w:hAnsi="宋体" w:cs="宋体"/>
          <w:sz w:val="36"/>
          <w:szCs w:val="36"/>
        </w:rPr>
      </w:pPr>
    </w:p>
    <w:p>
      <w:pPr>
        <w:rPr>
          <w:rFonts w:hAnsi="宋体" w:cs="宋体"/>
          <w:sz w:val="36"/>
          <w:szCs w:val="36"/>
        </w:rPr>
      </w:pPr>
    </w:p>
    <w:p>
      <w:pPr>
        <w:pStyle w:val="10"/>
        <w:rPr>
          <w:rFonts w:hAnsi="宋体" w:cs="宋体"/>
          <w:sz w:val="36"/>
          <w:szCs w:val="36"/>
        </w:rPr>
      </w:pPr>
    </w:p>
    <w:p>
      <w:pPr>
        <w:pStyle w:val="11"/>
        <w:rPr>
          <w:rFonts w:hAnsi="宋体" w:cs="宋体"/>
          <w:sz w:val="36"/>
          <w:szCs w:val="36"/>
        </w:rPr>
      </w:pPr>
    </w:p>
    <w:p>
      <w:pPr>
        <w:rPr>
          <w:rFonts w:hAnsi="宋体" w:cs="宋体"/>
          <w:sz w:val="36"/>
          <w:szCs w:val="36"/>
        </w:rPr>
      </w:pPr>
    </w:p>
    <w:p>
      <w:pPr>
        <w:pStyle w:val="10"/>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int="eastAsia" w:hAnsi="宋体" w:cs="宋体"/>
          <w:sz w:val="36"/>
          <w:szCs w:val="36"/>
        </w:rPr>
      </w:pPr>
    </w:p>
    <w:p>
      <w:pPr>
        <w:pStyle w:val="14"/>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4"/>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3" w:name="_Toc30408914"/>
      <w:bookmarkStart w:id="14" w:name="_Toc24550049"/>
    </w:p>
    <w:p>
      <w:pPr>
        <w:pStyle w:val="24"/>
        <w:rPr>
          <w:rFonts w:hint="eastAsia" w:ascii="仿宋" w:hAnsi="仿宋" w:eastAsia="仿宋"/>
          <w:b/>
          <w:sz w:val="28"/>
          <w:szCs w:val="28"/>
          <w:u w:val="single"/>
        </w:rPr>
      </w:pPr>
    </w:p>
    <w:p>
      <w:pPr>
        <w:rPr>
          <w:rFonts w:hint="eastAsia" w:ascii="仿宋" w:hAnsi="仿宋" w:eastAsia="仿宋"/>
          <w:b/>
          <w:sz w:val="28"/>
          <w:szCs w:val="28"/>
          <w:u w:val="single"/>
        </w:rPr>
      </w:pPr>
    </w:p>
    <w:p>
      <w:pPr>
        <w:pStyle w:val="24"/>
        <w:rPr>
          <w:rFonts w:hint="eastAsia" w:ascii="仿宋" w:hAnsi="仿宋" w:eastAsia="仿宋"/>
          <w:b/>
          <w:sz w:val="28"/>
          <w:szCs w:val="28"/>
          <w:u w:val="single"/>
        </w:rPr>
      </w:pPr>
    </w:p>
    <w:p>
      <w:pPr>
        <w:rPr>
          <w:rFonts w:hint="eastAsia" w:ascii="仿宋" w:hAnsi="仿宋" w:eastAsia="仿宋"/>
          <w:b/>
          <w:sz w:val="28"/>
          <w:szCs w:val="28"/>
          <w:u w:val="single"/>
        </w:rPr>
      </w:pPr>
    </w:p>
    <w:p>
      <w:pPr>
        <w:pStyle w:val="24"/>
      </w:pPr>
    </w:p>
    <w:p>
      <w:pPr>
        <w:pStyle w:val="5"/>
      </w:pPr>
      <w:r>
        <w:rPr>
          <w:rFonts w:hint="eastAsia"/>
        </w:rPr>
        <w:t>一、“资格文件</w:t>
      </w:r>
      <w:r>
        <w:t>”</w:t>
      </w:r>
      <w:r>
        <w:rPr>
          <w:rFonts w:hint="eastAsia"/>
        </w:rPr>
        <w:t>格式</w:t>
      </w:r>
      <w:bookmarkEnd w:id="13"/>
      <w:bookmarkEnd w:id="14"/>
    </w:p>
    <w:p>
      <w:pPr>
        <w:pStyle w:val="6"/>
        <w:rPr>
          <w:rFonts w:hint="eastAsia"/>
        </w:rPr>
      </w:pPr>
      <w:r>
        <w:rPr>
          <w:rFonts w:hint="eastAsia"/>
        </w:rPr>
        <w:t>1.1 “资格文件”封面</w:t>
      </w:r>
    </w:p>
    <w:p>
      <w:pPr>
        <w:spacing w:line="360" w:lineRule="auto"/>
        <w:jc w:val="right"/>
        <w:rPr>
          <w:rFonts w:ascii="Arial" w:hAnsi="Arial" w:eastAsia="新宋体" w:cs="Arial"/>
          <w:b/>
          <w:sz w:val="32"/>
          <w:szCs w:val="22"/>
        </w:rPr>
      </w:pPr>
    </w:p>
    <w:p>
      <w:pPr>
        <w:pStyle w:val="31"/>
      </w:pPr>
      <w:r>
        <w:rPr>
          <w:rFonts w:hint="eastAsia" w:ascii="华文中宋" w:hAnsi="华文中宋" w:eastAsia="华文中宋" w:cs="Arial"/>
          <w:sz w:val="52"/>
          <w:szCs w:val="18"/>
          <w:lang w:eastAsia="zh-CN"/>
        </w:rPr>
        <w:t>平阳县病死动物无害化处理厂运营服务采购</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6"/>
        <w:rPr>
          <w:rFonts w:hint="eastAsia"/>
        </w:rPr>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平阳县病死动物无害化处理厂运营服务采购</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6"/>
        <w:rPr>
          <w:rFonts w:hint="eastAsia"/>
        </w:rPr>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6"/>
        <w:rPr>
          <w:rFonts w:hint="eastAsia"/>
        </w:rPr>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5"/>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6"/>
        <w:rPr>
          <w:rFonts w:hint="eastAsia"/>
        </w:rPr>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6"/>
        <w:rPr>
          <w:rFonts w:hint="eastAsia"/>
        </w:rPr>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6"/>
        <w:rPr>
          <w:rFonts w:hint="eastAsia"/>
        </w:rPr>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spacing w:line="240" w:lineRule="auto"/>
        <w:rPr>
          <w:rFonts w:hint="eastAsia"/>
        </w:rPr>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6"/>
        <w:rPr>
          <w:rFonts w:hint="eastAsia"/>
        </w:rPr>
      </w:pPr>
    </w:p>
    <w:p/>
    <w:p>
      <w:pPr>
        <w:pStyle w:val="6"/>
        <w:rPr>
          <w:rFonts w:hint="eastAsia"/>
        </w:rPr>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2"/>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平阳县农业农村局</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平阳县病死动物无害化处理厂运营服务采购</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14"/>
        <w:adjustRightInd w:val="0"/>
        <w:snapToGrid w:val="0"/>
        <w:spacing w:line="500" w:lineRule="exact"/>
        <w:rPr>
          <w:rFonts w:hAnsi="宋体"/>
          <w:sz w:val="30"/>
        </w:rPr>
      </w:pPr>
    </w:p>
    <w:p>
      <w:pPr>
        <w:pStyle w:val="5"/>
      </w:pPr>
      <w:r>
        <w:rPr>
          <w:rFonts w:hint="eastAsia"/>
        </w:rPr>
        <w:t>二、“报价文件</w:t>
      </w:r>
      <w:r>
        <w:t>”</w:t>
      </w:r>
      <w:r>
        <w:rPr>
          <w:rFonts w:hint="eastAsia"/>
        </w:rPr>
        <w:t>格式</w:t>
      </w:r>
    </w:p>
    <w:p>
      <w:pPr>
        <w:pStyle w:val="7"/>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平阳县病死动物无害化处理厂运营服务采购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Layout w:type="fixed"/>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pgBorders>
            <w:top w:val="none" w:sz="0" w:space="0"/>
            <w:left w:val="none" w:sz="0" w:space="0"/>
            <w:bottom w:val="none" w:sz="0" w:space="0"/>
            <w:right w:val="none" w:sz="0" w:space="0"/>
          </w:pgBorders>
          <w:cols w:space="720" w:num="1"/>
          <w:titlePg/>
          <w:docGrid w:linePitch="286" w:charSpace="-3831"/>
        </w:sectPr>
      </w:pPr>
    </w:p>
    <w:p>
      <w:pPr>
        <w:pStyle w:val="14"/>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4"/>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int="default" w:hAnsi="宋体" w:eastAsia="宋体" w:cs="宋体"/>
          <w:sz w:val="24"/>
          <w:lang w:val="en-US" w:eastAsia="zh-CN"/>
        </w:rPr>
      </w:pPr>
      <w:r>
        <w:rPr>
          <w:rFonts w:hint="eastAsia" w:hAnsi="宋体" w:cs="宋体"/>
          <w:sz w:val="24"/>
        </w:rPr>
        <w:t>供应商名称：                  招标编号：            报价单位：</w:t>
      </w:r>
      <w:r>
        <w:rPr>
          <w:rFonts w:hint="eastAsia" w:hAnsi="宋体" w:cs="宋体"/>
          <w:sz w:val="24"/>
          <w:lang w:val="en-US" w:eastAsia="zh-CN"/>
        </w:rPr>
        <w:t xml:space="preserve"> %</w:t>
      </w:r>
    </w:p>
    <w:p>
      <w:pPr>
        <w:pStyle w:val="15"/>
        <w:ind w:left="0" w:leftChars="0" w:firstLine="0" w:firstLineChars="0"/>
      </w:pPr>
    </w:p>
    <w:tbl>
      <w:tblPr>
        <w:tblStyle w:val="25"/>
        <w:tblpPr w:leftFromText="180" w:rightFromText="180" w:vertAnchor="page" w:horzAnchor="margin" w:tblpY="3781"/>
        <w:tblW w:w="9339" w:type="dxa"/>
        <w:tblInd w:w="0" w:type="dxa"/>
        <w:tblLayout w:type="fixed"/>
        <w:tblCellMar>
          <w:top w:w="0" w:type="dxa"/>
          <w:left w:w="108" w:type="dxa"/>
          <w:bottom w:w="0" w:type="dxa"/>
          <w:right w:w="108" w:type="dxa"/>
        </w:tblCellMar>
      </w:tblPr>
      <w:tblGrid>
        <w:gridCol w:w="3749"/>
        <w:gridCol w:w="3730"/>
        <w:gridCol w:w="1860"/>
      </w:tblGrid>
      <w:tr>
        <w:tblPrEx>
          <w:tblLayout w:type="fixed"/>
          <w:tblCellMar>
            <w:top w:w="0" w:type="dxa"/>
            <w:left w:w="108" w:type="dxa"/>
            <w:bottom w:w="0" w:type="dxa"/>
            <w:right w:w="108" w:type="dxa"/>
          </w:tblCellMar>
        </w:tblPrEx>
        <w:trPr>
          <w:trHeight w:val="1100" w:hRule="atLeast"/>
        </w:trPr>
        <w:tc>
          <w:tcPr>
            <w:tcW w:w="37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color w:val="000000"/>
                <w:sz w:val="22"/>
                <w:szCs w:val="22"/>
              </w:rPr>
            </w:pPr>
            <w:r>
              <w:rPr>
                <w:rFonts w:hint="eastAsia"/>
                <w:b/>
                <w:color w:val="000000"/>
                <w:sz w:val="22"/>
                <w:szCs w:val="22"/>
              </w:rPr>
              <w:t>项目名称</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b/>
                <w:color w:val="000000"/>
                <w:sz w:val="22"/>
                <w:szCs w:val="22"/>
              </w:rPr>
              <w:t>投标折扣率（%）</w:t>
            </w:r>
          </w:p>
        </w:tc>
        <w:tc>
          <w:tcPr>
            <w:tcW w:w="1860" w:type="dxa"/>
            <w:tcBorders>
              <w:top w:val="single" w:color="auto" w:sz="4" w:space="0"/>
              <w:left w:val="single" w:color="auto" w:sz="4" w:space="0"/>
              <w:bottom w:val="single" w:color="auto" w:sz="4" w:space="0"/>
              <w:right w:val="single" w:color="auto" w:sz="8" w:space="0"/>
            </w:tcBorders>
            <w:noWrap w:val="0"/>
            <w:vAlign w:val="center"/>
          </w:tcPr>
          <w:p>
            <w:pPr>
              <w:jc w:val="center"/>
              <w:rPr>
                <w:rFonts w:hint="eastAsia"/>
                <w:color w:val="000000"/>
                <w:sz w:val="22"/>
                <w:szCs w:val="22"/>
              </w:rPr>
            </w:pPr>
            <w:r>
              <w:rPr>
                <w:rFonts w:hint="eastAsia"/>
                <w:color w:val="000000"/>
                <w:sz w:val="22"/>
                <w:szCs w:val="22"/>
              </w:rPr>
              <w:t>备注</w:t>
            </w:r>
          </w:p>
        </w:tc>
      </w:tr>
      <w:tr>
        <w:tblPrEx>
          <w:tblLayout w:type="fixed"/>
          <w:tblCellMar>
            <w:top w:w="0" w:type="dxa"/>
            <w:left w:w="108" w:type="dxa"/>
            <w:bottom w:w="0" w:type="dxa"/>
            <w:right w:w="108" w:type="dxa"/>
          </w:tblCellMar>
        </w:tblPrEx>
        <w:trPr>
          <w:cantSplit/>
          <w:trHeight w:val="2149" w:hRule="atLeast"/>
        </w:trPr>
        <w:tc>
          <w:tcPr>
            <w:tcW w:w="374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2"/>
                <w:szCs w:val="22"/>
              </w:rPr>
            </w:pPr>
            <w:r>
              <w:rPr>
                <w:rFonts w:hint="eastAsia"/>
                <w:color w:val="000000"/>
                <w:sz w:val="22"/>
                <w:szCs w:val="22"/>
              </w:rPr>
              <w:t>平阳县病死动物无害化处理厂运营服务采购</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rPr>
                <w:rFonts w:hint="default" w:eastAsia="宋体"/>
                <w:b/>
                <w:color w:val="000000"/>
                <w:sz w:val="22"/>
                <w:szCs w:val="22"/>
                <w:u w:val="single"/>
                <w:lang w:val="en-US" w:eastAsia="zh-CN"/>
              </w:rPr>
            </w:pPr>
            <w:r>
              <w:rPr>
                <w:rFonts w:hint="eastAsia"/>
                <w:b/>
                <w:color w:val="000000"/>
                <w:sz w:val="22"/>
                <w:szCs w:val="22"/>
              </w:rPr>
              <w:t>大写：</w:t>
            </w:r>
            <w:r>
              <w:rPr>
                <w:rFonts w:hint="eastAsia"/>
                <w:b/>
                <w:color w:val="000000"/>
                <w:sz w:val="22"/>
                <w:szCs w:val="22"/>
                <w:lang w:eastAsia="zh-CN"/>
              </w:rPr>
              <w:t>百分之</w:t>
            </w:r>
            <w:r>
              <w:rPr>
                <w:rFonts w:hint="eastAsia"/>
                <w:b/>
                <w:color w:val="000000"/>
                <w:sz w:val="22"/>
                <w:szCs w:val="22"/>
                <w:u w:val="single"/>
                <w:lang w:val="en-US" w:eastAsia="zh-CN"/>
              </w:rPr>
              <w:t xml:space="preserve">        </w:t>
            </w:r>
          </w:p>
          <w:p>
            <w:pPr>
              <w:rPr>
                <w:rFonts w:hint="eastAsia"/>
                <w:color w:val="000000"/>
                <w:sz w:val="22"/>
                <w:szCs w:val="22"/>
                <w:u w:val="single"/>
              </w:rPr>
            </w:pPr>
            <w:r>
              <w:rPr>
                <w:rFonts w:hint="eastAsia"/>
                <w:b/>
                <w:color w:val="000000"/>
                <w:sz w:val="22"/>
                <w:szCs w:val="22"/>
              </w:rPr>
              <w:t>小写：</w:t>
            </w:r>
            <w:r>
              <w:rPr>
                <w:rFonts w:hint="eastAsia"/>
                <w:b/>
                <w:color w:val="000000"/>
                <w:sz w:val="22"/>
                <w:szCs w:val="22"/>
                <w:u w:val="single"/>
                <w:lang w:val="en-US" w:eastAsia="zh-CN"/>
              </w:rPr>
              <w:t xml:space="preserve">              </w:t>
            </w:r>
            <w:r>
              <w:rPr>
                <w:rFonts w:hint="eastAsia"/>
                <w:b/>
                <w:color w:val="000000"/>
                <w:sz w:val="22"/>
                <w:szCs w:val="22"/>
                <w:u w:val="none"/>
                <w:lang w:val="en-US" w:eastAsia="zh-CN"/>
              </w:rPr>
              <w:t>%</w:t>
            </w:r>
          </w:p>
        </w:tc>
        <w:tc>
          <w:tcPr>
            <w:tcW w:w="1860" w:type="dxa"/>
            <w:tcBorders>
              <w:top w:val="single" w:color="auto" w:sz="4" w:space="0"/>
              <w:left w:val="single" w:color="auto" w:sz="4" w:space="0"/>
              <w:bottom w:val="single" w:color="auto" w:sz="4" w:space="0"/>
              <w:right w:val="single" w:color="auto" w:sz="8" w:space="0"/>
            </w:tcBorders>
            <w:noWrap w:val="0"/>
            <w:vAlign w:val="center"/>
          </w:tcPr>
          <w:p>
            <w:pPr>
              <w:jc w:val="center"/>
              <w:rPr>
                <w:rFonts w:hint="eastAsia"/>
                <w:color w:val="000000"/>
                <w:sz w:val="22"/>
                <w:szCs w:val="22"/>
              </w:rPr>
            </w:pPr>
            <w:r>
              <w:rPr>
                <w:rFonts w:hint="eastAsia"/>
                <w:color w:val="000000"/>
                <w:sz w:val="22"/>
                <w:szCs w:val="22"/>
              </w:rPr>
              <w:t xml:space="preserve"> </w:t>
            </w:r>
          </w:p>
        </w:tc>
      </w:tr>
    </w:tbl>
    <w:p>
      <w:pPr>
        <w:autoSpaceDE w:val="0"/>
        <w:autoSpaceDN w:val="0"/>
        <w:adjustRightInd w:val="0"/>
        <w:spacing w:line="440" w:lineRule="atLeast"/>
        <w:rPr>
          <w:rFonts w:hint="eastAsia" w:hAnsi="宋体"/>
          <w:sz w:val="22"/>
          <w:szCs w:val="22"/>
        </w:rPr>
      </w:pPr>
    </w:p>
    <w:p>
      <w:pPr>
        <w:pStyle w:val="14"/>
        <w:spacing w:line="460" w:lineRule="atLeast"/>
        <w:rPr>
          <w:rFonts w:hint="eastAsia" w:hAnsi="宋体"/>
          <w:sz w:val="22"/>
          <w:szCs w:val="22"/>
        </w:rPr>
      </w:pPr>
      <w:r>
        <w:rPr>
          <w:rFonts w:hint="eastAsia" w:hAnsi="宋体"/>
          <w:sz w:val="22"/>
          <w:szCs w:val="22"/>
        </w:rPr>
        <w:t>▲开标一览表中投标价为符合招标文件要求的项目总价（含税、运保、随机工具、随机附件等费用），同时包括招标代理费及其它需要的费用。</w:t>
      </w:r>
    </w:p>
    <w:p>
      <w:pPr>
        <w:autoSpaceDE w:val="0"/>
        <w:autoSpaceDN w:val="0"/>
        <w:adjustRightInd w:val="0"/>
        <w:spacing w:line="440" w:lineRule="atLeast"/>
        <w:rPr>
          <w:rFonts w:hint="eastAsia" w:ascii="宋体" w:hAnsi="宋体" w:cs="仿宋_GB2312"/>
          <w:sz w:val="22"/>
          <w:szCs w:val="22"/>
          <w:lang w:val="zh-CN"/>
        </w:rPr>
      </w:pPr>
      <w:r>
        <w:rPr>
          <w:rFonts w:hint="eastAsia" w:hAnsi="宋体"/>
          <w:sz w:val="22"/>
          <w:szCs w:val="22"/>
        </w:rPr>
        <w:t>▲不提供此表格的将视为没有实质性响应招标文件。</w:t>
      </w:r>
    </w:p>
    <w:p>
      <w:pPr>
        <w:autoSpaceDE w:val="0"/>
        <w:autoSpaceDN w:val="0"/>
        <w:adjustRightInd w:val="0"/>
        <w:spacing w:line="440" w:lineRule="atLeast"/>
        <w:rPr>
          <w:rFonts w:ascii="宋体" w:hAnsi="宋体" w:cs="宋体"/>
          <w:sz w:val="22"/>
          <w:szCs w:val="22"/>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法定代表人或授权代表（签字或签章）：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p>
    <w:p>
      <w:pPr>
        <w:widowControl/>
        <w:snapToGrid w:val="0"/>
        <w:spacing w:line="440" w:lineRule="atLeast"/>
        <w:jc w:val="center"/>
        <w:rPr>
          <w:rFonts w:hint="eastAsia" w:ascii="宋体" w:hAnsi="宋体"/>
          <w:color w:val="000000"/>
          <w:sz w:val="22"/>
          <w:szCs w:val="22"/>
        </w:rPr>
      </w:pPr>
      <w:r>
        <w:rPr>
          <w:rFonts w:ascii="宋体" w:hAnsi="宋体"/>
          <w:color w:val="000000"/>
          <w:sz w:val="22"/>
          <w:szCs w:val="22"/>
        </w:rPr>
        <w:t>中小企业声明函（工程、服务）</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本公司（联合体）郑重声明，根据《政府采购促进中小 企业发展管理办法》（财库﹝2020﹞46 号）的规定，本公司 （联合体）参加</w:t>
      </w:r>
      <w:r>
        <w:rPr>
          <w:rFonts w:ascii="宋体" w:hAnsi="宋体"/>
          <w:color w:val="000000"/>
          <w:sz w:val="22"/>
          <w:szCs w:val="22"/>
          <w:u w:val="single"/>
        </w:rPr>
        <w:t>（单位名称）</w:t>
      </w:r>
      <w:r>
        <w:rPr>
          <w:rFonts w:ascii="宋体" w:hAnsi="宋体"/>
          <w:color w:val="000000"/>
          <w:sz w:val="22"/>
          <w:szCs w:val="22"/>
        </w:rPr>
        <w:t>的</w:t>
      </w:r>
      <w:r>
        <w:rPr>
          <w:rFonts w:ascii="宋体" w:hAnsi="宋体"/>
          <w:color w:val="000000"/>
          <w:sz w:val="22"/>
          <w:szCs w:val="22"/>
          <w:u w:val="single"/>
        </w:rPr>
        <w:t>（项目名称）</w:t>
      </w:r>
      <w:r>
        <w:rPr>
          <w:rFonts w:ascii="宋体" w:hAnsi="宋体"/>
          <w:color w:val="000000"/>
          <w:sz w:val="22"/>
          <w:szCs w:val="22"/>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1.</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w:t>
      </w:r>
      <w:r>
        <w:rPr>
          <w:rFonts w:hint="eastAsia" w:ascii="宋体" w:hAnsi="宋体"/>
          <w:color w:val="000000"/>
          <w:sz w:val="22"/>
          <w:szCs w:val="22"/>
        </w:rPr>
        <w:t>（注1）</w:t>
      </w:r>
      <w:r>
        <w:rPr>
          <w:rFonts w:ascii="宋体" w:hAnsi="宋体"/>
          <w:color w:val="000000"/>
          <w:sz w:val="22"/>
          <w:szCs w:val="22"/>
        </w:rPr>
        <w:t>，属于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2.</w:t>
      </w:r>
      <w:r>
        <w:rPr>
          <w:rFonts w:ascii="宋体" w:hAnsi="宋体"/>
          <w:color w:val="000000"/>
          <w:sz w:val="22"/>
          <w:szCs w:val="22"/>
          <w:u w:val="single"/>
        </w:rPr>
        <w:t xml:space="preserve"> （标的名称） </w:t>
      </w:r>
      <w:r>
        <w:rPr>
          <w:rFonts w:ascii="宋体" w:hAnsi="宋体"/>
          <w:color w:val="000000"/>
          <w:sz w:val="22"/>
          <w:szCs w:val="22"/>
        </w:rPr>
        <w:t>，属于</w:t>
      </w:r>
      <w:r>
        <w:rPr>
          <w:rFonts w:ascii="宋体" w:hAnsi="宋体"/>
          <w:color w:val="000000"/>
          <w:sz w:val="22"/>
          <w:szCs w:val="22"/>
          <w:u w:val="single"/>
        </w:rPr>
        <w:t>（采购文件中明确的所属行业）</w:t>
      </w:r>
      <w:r>
        <w:rPr>
          <w:rFonts w:ascii="宋体" w:hAnsi="宋体"/>
          <w:color w:val="000000"/>
          <w:sz w:val="22"/>
          <w:szCs w:val="22"/>
        </w:rPr>
        <w:t>； 承建（承接）企业为</w:t>
      </w:r>
      <w:r>
        <w:rPr>
          <w:rFonts w:ascii="宋体" w:hAnsi="宋体"/>
          <w:color w:val="000000"/>
          <w:sz w:val="22"/>
          <w:szCs w:val="22"/>
          <w:u w:val="single"/>
        </w:rPr>
        <w:t>（企业名称）</w:t>
      </w:r>
      <w:r>
        <w:rPr>
          <w:rFonts w:ascii="宋体" w:hAnsi="宋体"/>
          <w:color w:val="000000"/>
          <w:sz w:val="22"/>
          <w:szCs w:val="22"/>
        </w:rPr>
        <w:t>，从业人员</w:t>
      </w:r>
      <w:r>
        <w:rPr>
          <w:rFonts w:ascii="宋体" w:hAnsi="宋体"/>
          <w:color w:val="000000"/>
          <w:sz w:val="22"/>
          <w:szCs w:val="22"/>
          <w:u w:val="single"/>
        </w:rPr>
        <w:t xml:space="preserve">   </w:t>
      </w:r>
      <w:r>
        <w:rPr>
          <w:rFonts w:ascii="宋体" w:hAnsi="宋体"/>
          <w:color w:val="000000"/>
          <w:sz w:val="22"/>
          <w:szCs w:val="22"/>
        </w:rPr>
        <w:t>人，营业收入为</w:t>
      </w:r>
      <w:r>
        <w:rPr>
          <w:rFonts w:ascii="宋体" w:hAnsi="宋体"/>
          <w:color w:val="000000"/>
          <w:sz w:val="22"/>
          <w:szCs w:val="22"/>
          <w:u w:val="single"/>
        </w:rPr>
        <w:t xml:space="preserve">    </w:t>
      </w:r>
      <w:r>
        <w:rPr>
          <w:rFonts w:ascii="宋体" w:hAnsi="宋体"/>
          <w:color w:val="000000"/>
          <w:sz w:val="22"/>
          <w:szCs w:val="22"/>
        </w:rPr>
        <w:t>万元，资产总额为</w:t>
      </w:r>
      <w:r>
        <w:rPr>
          <w:rFonts w:ascii="宋体" w:hAnsi="宋体"/>
          <w:color w:val="000000"/>
          <w:sz w:val="22"/>
          <w:szCs w:val="22"/>
          <w:u w:val="single"/>
        </w:rPr>
        <w:t xml:space="preserve">    </w:t>
      </w:r>
      <w:r>
        <w:rPr>
          <w:rFonts w:ascii="宋体" w:hAnsi="宋体"/>
          <w:color w:val="000000"/>
          <w:sz w:val="22"/>
          <w:szCs w:val="22"/>
        </w:rPr>
        <w:t>万元，属于</w:t>
      </w:r>
      <w:r>
        <w:rPr>
          <w:rFonts w:ascii="宋体" w:hAnsi="宋体"/>
          <w:color w:val="000000"/>
          <w:sz w:val="22"/>
          <w:szCs w:val="22"/>
          <w:u w:val="single"/>
        </w:rPr>
        <w:t>（中型企业、 小型企业、微型企业）</w:t>
      </w: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 </w:t>
      </w:r>
    </w:p>
    <w:p>
      <w:pPr>
        <w:widowControl/>
        <w:snapToGrid w:val="0"/>
        <w:spacing w:line="440" w:lineRule="atLeast"/>
        <w:ind w:firstLine="440" w:firstLineChars="200"/>
        <w:jc w:val="left"/>
        <w:rPr>
          <w:rFonts w:ascii="宋体" w:hAnsi="宋体"/>
          <w:color w:val="000000"/>
          <w:sz w:val="22"/>
          <w:szCs w:val="22"/>
        </w:rPr>
      </w:pPr>
      <w:r>
        <w:rPr>
          <w:rFonts w:ascii="宋体" w:hAnsi="宋体"/>
          <w:color w:val="000000"/>
          <w:sz w:val="22"/>
          <w:szCs w:val="22"/>
        </w:rPr>
        <w:t xml:space="preserve">以上企业，不属于大企业的分支机构，不存在控股股东为大企业的情形，也不存在与大企业的负责人为同一人的情形。 </w:t>
      </w:r>
    </w:p>
    <w:p>
      <w:pPr>
        <w:widowControl/>
        <w:snapToGrid w:val="0"/>
        <w:spacing w:line="440" w:lineRule="atLeast"/>
        <w:ind w:firstLine="440" w:firstLineChars="200"/>
        <w:jc w:val="left"/>
        <w:rPr>
          <w:rFonts w:hint="eastAsia" w:ascii="宋体" w:hAnsi="宋体"/>
          <w:color w:val="000000"/>
          <w:sz w:val="22"/>
          <w:szCs w:val="22"/>
        </w:rPr>
      </w:pPr>
      <w:r>
        <w:rPr>
          <w:rFonts w:ascii="宋体" w:hAnsi="宋体"/>
          <w:color w:val="000000"/>
          <w:sz w:val="22"/>
          <w:szCs w:val="22"/>
        </w:rPr>
        <w:t>本企业对上述声明内容的真实性负责。如有虚假，将依法承担相应责任。</w:t>
      </w:r>
    </w:p>
    <w:p>
      <w:pPr>
        <w:widowControl/>
        <w:snapToGrid w:val="0"/>
        <w:spacing w:line="440" w:lineRule="atLeast"/>
        <w:jc w:val="left"/>
        <w:rPr>
          <w:rFonts w:hint="eastAsia" w:ascii="宋体" w:hAnsi="宋体"/>
          <w:color w:val="000000"/>
          <w:sz w:val="22"/>
          <w:szCs w:val="22"/>
        </w:rPr>
      </w:pPr>
      <w:r>
        <w:rPr>
          <w:rFonts w:ascii="宋体" w:hAnsi="宋体"/>
          <w:color w:val="000000"/>
          <w:sz w:val="22"/>
          <w:szCs w:val="22"/>
        </w:rPr>
        <w:t xml:space="preserve">                                          企业名称（盖章）： </w:t>
      </w:r>
    </w:p>
    <w:p>
      <w:pPr>
        <w:widowControl/>
        <w:snapToGrid w:val="0"/>
        <w:spacing w:line="440" w:lineRule="atLeast"/>
        <w:ind w:firstLine="4620" w:firstLineChars="2100"/>
        <w:jc w:val="left"/>
        <w:rPr>
          <w:rFonts w:hint="eastAsia" w:ascii="宋体" w:hAnsi="宋体"/>
          <w:color w:val="000000"/>
          <w:sz w:val="22"/>
          <w:szCs w:val="22"/>
        </w:rPr>
      </w:pPr>
      <w:r>
        <w:rPr>
          <w:rFonts w:ascii="宋体" w:hAnsi="宋体"/>
          <w:color w:val="000000"/>
          <w:sz w:val="22"/>
          <w:szCs w:val="22"/>
        </w:rPr>
        <w:t xml:space="preserve">日 期： </w:t>
      </w:r>
    </w:p>
    <w:p>
      <w:pPr>
        <w:pBdr>
          <w:bottom w:val="single" w:color="auto" w:sz="6" w:space="1"/>
        </w:pBdr>
        <w:snapToGrid w:val="0"/>
        <w:spacing w:line="360" w:lineRule="auto"/>
        <w:ind w:firstLine="464" w:firstLineChars="200"/>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 </w:t>
      </w:r>
      <w:r>
        <w:rPr>
          <w:color w:val="000000"/>
          <w:sz w:val="22"/>
        </w:rPr>
        <w:t>   </w:t>
      </w:r>
    </w:p>
    <w:p>
      <w:pPr>
        <w:snapToGrid w:val="0"/>
        <w:spacing w:line="360" w:lineRule="auto"/>
        <w:ind w:firstLine="440" w:firstLineChars="200"/>
        <w:rPr>
          <w:rFonts w:hint="eastAsia"/>
          <w:color w:val="000000"/>
          <w:sz w:val="22"/>
          <w:szCs w:val="22"/>
        </w:rPr>
      </w:pPr>
      <w:r>
        <w:rPr>
          <w:rFonts w:hint="eastAsia"/>
          <w:color w:val="000000"/>
          <w:sz w:val="22"/>
          <w:szCs w:val="22"/>
        </w:rPr>
        <w:t>填写说明：</w:t>
      </w:r>
    </w:p>
    <w:p>
      <w:pPr>
        <w:snapToGrid w:val="0"/>
        <w:spacing w:line="360" w:lineRule="auto"/>
        <w:ind w:firstLine="440" w:firstLineChars="200"/>
        <w:rPr>
          <w:rFonts w:hint="eastAsia"/>
          <w:color w:val="000000"/>
          <w:sz w:val="22"/>
          <w:szCs w:val="22"/>
        </w:rPr>
      </w:pPr>
      <w:r>
        <w:rPr>
          <w:rFonts w:hint="eastAsia"/>
          <w:color w:val="000000"/>
          <w:sz w:val="22"/>
          <w:szCs w:val="22"/>
        </w:rPr>
        <w:t>1）投标人为中型、小型、微型企业的提供此函；</w:t>
      </w:r>
    </w:p>
    <w:p>
      <w:pPr>
        <w:snapToGrid w:val="0"/>
        <w:spacing w:line="360" w:lineRule="auto"/>
        <w:ind w:firstLine="440" w:firstLineChars="200"/>
        <w:rPr>
          <w:rFonts w:hint="eastAsia"/>
          <w:color w:val="000000"/>
          <w:sz w:val="22"/>
          <w:szCs w:val="22"/>
        </w:rPr>
      </w:pPr>
      <w:r>
        <w:rPr>
          <w:rFonts w:hint="eastAsia"/>
          <w:color w:val="000000"/>
          <w:sz w:val="22"/>
          <w:szCs w:val="22"/>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40" w:firstLineChars="200"/>
        <w:rPr>
          <w:rFonts w:hint="eastAsia"/>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b/>
          <w:bCs/>
          <w:color w:val="000000"/>
          <w:sz w:val="22"/>
          <w:szCs w:val="22"/>
        </w:rPr>
      </w:pPr>
      <w:r>
        <w:rPr>
          <w:rFonts w:hint="eastAsia"/>
          <w:b/>
          <w:bCs/>
          <w:color w:val="000000"/>
          <w:sz w:val="22"/>
          <w:szCs w:val="22"/>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rFonts w:hint="eastAsia"/>
          <w:b/>
          <w:sz w:val="28"/>
          <w:szCs w:val="36"/>
        </w:rPr>
      </w:pPr>
    </w:p>
    <w:p>
      <w:pPr>
        <w:snapToGrid w:val="0"/>
        <w:spacing w:line="360" w:lineRule="auto"/>
        <w:jc w:val="center"/>
        <w:rPr>
          <w:rFonts w:hint="eastAsia"/>
          <w:b/>
          <w:color w:val="000000"/>
        </w:rPr>
      </w:pPr>
      <w:r>
        <w:rPr>
          <w:rFonts w:hint="eastAsia"/>
          <w:b/>
          <w:color w:val="000000"/>
        </w:rPr>
        <w:t>监狱企业声明函</w:t>
      </w:r>
    </w:p>
    <w:p>
      <w:pPr>
        <w:snapToGrid w:val="0"/>
        <w:spacing w:line="360" w:lineRule="auto"/>
        <w:ind w:firstLine="420" w:firstLineChars="200"/>
        <w:jc w:val="center"/>
        <w:rPr>
          <w:rFonts w:hint="eastAsia"/>
          <w:color w:val="000000"/>
        </w:rPr>
      </w:pPr>
      <w:r>
        <w:rPr>
          <w:rFonts w:hint="eastAsia"/>
          <w:color w:val="000000"/>
        </w:rPr>
        <w:t>【不属于监狱企业的无需填写、递交】</w:t>
      </w:r>
    </w:p>
    <w:p>
      <w:pPr>
        <w:snapToGrid w:val="0"/>
        <w:spacing w:line="360" w:lineRule="auto"/>
        <w:ind w:firstLine="420" w:firstLineChars="200"/>
        <w:rPr>
          <w:rFonts w:hint="eastAsia"/>
          <w:color w:val="000000"/>
        </w:rPr>
      </w:pPr>
      <w:r>
        <w:rPr>
          <w:rFonts w:hint="eastAsia"/>
          <w:color w:val="000000"/>
        </w:rPr>
        <w:t>本公司郑重声明，根据《关于政府采购支持监狱企业发展有关问题的通知》 （财库[2014]68 号）的规定，本公司为</w:t>
      </w:r>
      <w:r>
        <w:rPr>
          <w:rFonts w:hint="eastAsia"/>
          <w:color w:val="000000"/>
          <w:u w:val="single"/>
        </w:rPr>
        <w:t>监狱企业</w:t>
      </w:r>
      <w:r>
        <w:rPr>
          <w:rFonts w:hint="eastAsia"/>
          <w:color w:val="000000"/>
        </w:rPr>
        <w:t>。</w:t>
      </w:r>
    </w:p>
    <w:p>
      <w:pPr>
        <w:snapToGrid w:val="0"/>
        <w:spacing w:line="360" w:lineRule="auto"/>
        <w:ind w:firstLine="420" w:firstLineChars="200"/>
        <w:rPr>
          <w:rFonts w:hint="eastAsia"/>
          <w:color w:val="000000"/>
        </w:rPr>
      </w:pPr>
      <w:r>
        <w:rPr>
          <w:rFonts w:hint="eastAsia"/>
          <w:color w:val="000000"/>
        </w:rPr>
        <w:t>根据上述标准，我公司属于监狱企业的理由为：</w:t>
      </w:r>
      <w:r>
        <w:rPr>
          <w:rFonts w:hint="eastAsia"/>
          <w:color w:val="000000"/>
          <w:u w:val="single"/>
        </w:rPr>
        <w:t xml:space="preserve">         </w:t>
      </w:r>
      <w:r>
        <w:rPr>
          <w:rFonts w:hint="eastAsia"/>
          <w:color w:val="000000"/>
        </w:rPr>
        <w:t>。</w:t>
      </w:r>
    </w:p>
    <w:p>
      <w:pPr>
        <w:snapToGrid w:val="0"/>
        <w:spacing w:line="360" w:lineRule="auto"/>
        <w:ind w:firstLine="420" w:firstLineChars="200"/>
        <w:rPr>
          <w:rFonts w:hint="eastAsia"/>
          <w:color w:val="000000"/>
        </w:rPr>
      </w:pPr>
      <w:r>
        <w:rPr>
          <w:rFonts w:hint="eastAsia"/>
          <w:color w:val="000000"/>
        </w:rPr>
        <w:t>本公司为参加（</w:t>
      </w:r>
      <w:r>
        <w:rPr>
          <w:rFonts w:hint="eastAsia"/>
          <w:color w:val="000000"/>
          <w:u w:val="single"/>
        </w:rPr>
        <w:t xml:space="preserve">    项目名称    </w:t>
      </w:r>
      <w:r>
        <w:rPr>
          <w:rFonts w:hint="eastAsia"/>
          <w:color w:val="000000"/>
        </w:rPr>
        <w:t>） （项目编号：</w:t>
      </w:r>
      <w:r>
        <w:rPr>
          <w:rFonts w:hint="eastAsia"/>
          <w:color w:val="000000"/>
          <w:u w:val="single"/>
        </w:rPr>
        <w:t xml:space="preserve">      </w:t>
      </w:r>
      <w:r>
        <w:rPr>
          <w:rFonts w:hint="eastAsia"/>
          <w:color w:val="000000"/>
        </w:rPr>
        <w:t>）采购活动提供本企业提供服务。</w:t>
      </w:r>
    </w:p>
    <w:p>
      <w:pPr>
        <w:snapToGrid w:val="0"/>
        <w:spacing w:line="360" w:lineRule="auto"/>
        <w:ind w:firstLine="420" w:firstLineChars="200"/>
        <w:rPr>
          <w:rFonts w:hint="eastAsia"/>
          <w:color w:val="000000"/>
        </w:rPr>
      </w:pPr>
      <w:r>
        <w:rPr>
          <w:rFonts w:hint="eastAsia"/>
          <w:color w:val="000000"/>
        </w:rPr>
        <w:t>本公司对上述声明的真实性负责。如有虚假，将依法承担相应责任。</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r>
        <w:rPr>
          <w:rFonts w:hint="eastAsia"/>
          <w:color w:val="000000"/>
        </w:rPr>
        <w:t>投标人名称（盖章）：</w:t>
      </w:r>
    </w:p>
    <w:p>
      <w:pPr>
        <w:snapToGrid w:val="0"/>
        <w:spacing w:line="360" w:lineRule="auto"/>
        <w:ind w:firstLine="420" w:firstLineChars="200"/>
        <w:rPr>
          <w:rFonts w:hint="eastAsia"/>
          <w:color w:val="000000"/>
        </w:rPr>
      </w:pPr>
      <w:r>
        <w:rPr>
          <w:rFonts w:hint="eastAsia"/>
          <w:color w:val="000000"/>
        </w:rPr>
        <w:t>日期：    年  月  日</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snapToGrid w:val="0"/>
        <w:spacing w:line="360" w:lineRule="auto"/>
        <w:rPr>
          <w:rFonts w:hint="eastAsia"/>
          <w:b/>
          <w:color w:val="000000"/>
          <w:spacing w:val="6"/>
        </w:rPr>
      </w:pPr>
    </w:p>
    <w:p>
      <w:pPr>
        <w:snapToGrid w:val="0"/>
        <w:spacing w:line="360" w:lineRule="auto"/>
        <w:rPr>
          <w:rFonts w:hint="eastAsia"/>
          <w:b/>
          <w:color w:val="000000"/>
          <w:spacing w:val="6"/>
        </w:rPr>
      </w:pPr>
    </w:p>
    <w:p>
      <w:pPr>
        <w:snapToGrid w:val="0"/>
        <w:spacing w:line="360" w:lineRule="auto"/>
        <w:jc w:val="center"/>
        <w:rPr>
          <w:rFonts w:hint="eastAsia"/>
          <w:b/>
          <w:color w:val="000000"/>
          <w:spacing w:val="6"/>
        </w:rPr>
      </w:pPr>
    </w:p>
    <w:p>
      <w:pPr>
        <w:snapToGrid w:val="0"/>
        <w:spacing w:line="360" w:lineRule="auto"/>
        <w:jc w:val="center"/>
        <w:rPr>
          <w:rFonts w:hint="eastAsia"/>
          <w:b/>
          <w:color w:val="000000"/>
          <w:spacing w:val="6"/>
        </w:rPr>
      </w:pPr>
    </w:p>
    <w:p>
      <w:pPr>
        <w:pageBreakBefore/>
        <w:snapToGrid w:val="0"/>
        <w:spacing w:line="360" w:lineRule="auto"/>
        <w:jc w:val="center"/>
        <w:rPr>
          <w:rFonts w:hint="eastAsia"/>
          <w:b/>
          <w:color w:val="000000"/>
          <w:spacing w:val="6"/>
        </w:rPr>
      </w:pPr>
      <w:r>
        <w:rPr>
          <w:rFonts w:hint="eastAsia"/>
          <w:b/>
          <w:color w:val="000000"/>
          <w:spacing w:val="6"/>
        </w:rPr>
        <w:t>残疾人福利性单位声明函</w:t>
      </w:r>
    </w:p>
    <w:p>
      <w:pPr>
        <w:snapToGrid w:val="0"/>
        <w:spacing w:line="360" w:lineRule="auto"/>
        <w:ind w:firstLine="420" w:firstLineChars="200"/>
        <w:rPr>
          <w:rFonts w:hint="eastAsia"/>
          <w:color w:val="000000"/>
        </w:rPr>
      </w:pPr>
      <w:r>
        <w:rPr>
          <w:rFonts w:hint="eastAsia"/>
          <w:color w:val="00000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rFonts w:hint="eastAsia"/>
          <w:color w:val="000000"/>
        </w:rPr>
      </w:pPr>
      <w:r>
        <w:rPr>
          <w:rFonts w:hint="eastAsia"/>
          <w:color w:val="000000"/>
        </w:rPr>
        <w:t>本单位对上述声明的真实性负责。如有虚假，将依法承担相应责任。</w:t>
      </w:r>
    </w:p>
    <w:p>
      <w:pPr>
        <w:snapToGrid w:val="0"/>
        <w:spacing w:line="360" w:lineRule="auto"/>
        <w:ind w:firstLine="420" w:firstLineChars="200"/>
        <w:rPr>
          <w:rFonts w:hint="eastAsia"/>
          <w:color w:val="000000"/>
        </w:rPr>
      </w:pPr>
    </w:p>
    <w:p>
      <w:pPr>
        <w:snapToGrid w:val="0"/>
        <w:spacing w:line="360" w:lineRule="auto"/>
        <w:ind w:firstLine="420" w:firstLineChars="200"/>
        <w:rPr>
          <w:rFonts w:hint="eastAsia"/>
          <w:color w:val="000000"/>
        </w:rPr>
      </w:pPr>
    </w:p>
    <w:p>
      <w:pPr>
        <w:tabs>
          <w:tab w:val="left" w:pos="4860"/>
        </w:tabs>
        <w:snapToGrid w:val="0"/>
        <w:spacing w:line="360" w:lineRule="auto"/>
        <w:ind w:right="1560" w:firstLine="420" w:firstLineChars="200"/>
        <w:rPr>
          <w:rFonts w:hint="eastAsia"/>
          <w:color w:val="000000"/>
        </w:rPr>
      </w:pPr>
      <w:r>
        <w:rPr>
          <w:rFonts w:hint="eastAsia"/>
          <w:color w:val="000000"/>
        </w:rPr>
        <w:t xml:space="preserve">       单位名称（盖章）：</w:t>
      </w:r>
    </w:p>
    <w:p>
      <w:pPr>
        <w:tabs>
          <w:tab w:val="left" w:pos="4860"/>
        </w:tabs>
        <w:snapToGrid w:val="0"/>
        <w:spacing w:line="360" w:lineRule="auto"/>
        <w:ind w:right="1560" w:firstLine="420" w:firstLineChars="200"/>
        <w:rPr>
          <w:rFonts w:hint="eastAsia"/>
          <w:color w:val="000000"/>
        </w:rPr>
      </w:pPr>
      <w:r>
        <w:rPr>
          <w:rFonts w:hint="eastAsia"/>
          <w:color w:val="000000"/>
        </w:rPr>
        <w:t xml:space="preserve">       日  期：</w:t>
      </w:r>
    </w:p>
    <w:p>
      <w:pPr>
        <w:pStyle w:val="45"/>
        <w:snapToGrid w:val="0"/>
        <w:spacing w:line="360" w:lineRule="auto"/>
        <w:ind w:left="360" w:firstLine="0" w:firstLineChars="0"/>
        <w:rPr>
          <w:rFonts w:hint="eastAsia" w:cs="宋体"/>
          <w:color w:val="000000"/>
        </w:rPr>
      </w:pPr>
      <w:r>
        <w:rPr>
          <w:rFonts w:hint="eastAsia" w:cs="宋体"/>
          <w:color w:val="000000"/>
        </w:rPr>
        <w:t>扶持政策说明：</w:t>
      </w:r>
    </w:p>
    <w:p>
      <w:pPr>
        <w:pStyle w:val="45"/>
        <w:snapToGrid w:val="0"/>
        <w:spacing w:line="360" w:lineRule="auto"/>
        <w:ind w:firstLine="480"/>
        <w:rPr>
          <w:rFonts w:hint="eastAsia" w:cs="宋体"/>
          <w:color w:val="000000"/>
        </w:rPr>
      </w:pPr>
      <w:r>
        <w:rPr>
          <w:rFonts w:hint="eastAsia" w:cs="宋体"/>
          <w:color w:val="000000"/>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000000"/>
          <w:u w:val="single"/>
        </w:rPr>
        <w:t>6%</w:t>
      </w:r>
      <w:r>
        <w:rPr>
          <w:rFonts w:hint="eastAsia" w:cs="宋体"/>
          <w:color w:val="000000"/>
        </w:rPr>
        <w:t>的扣除，并用扣除后的价格计算价格评分。</w:t>
      </w:r>
    </w:p>
    <w:p>
      <w:pPr>
        <w:snapToGrid w:val="0"/>
        <w:spacing w:line="360" w:lineRule="auto"/>
        <w:ind w:firstLine="210" w:firstLineChars="100"/>
        <w:rPr>
          <w:rFonts w:hint="eastAsia"/>
          <w:color w:val="000000"/>
        </w:rPr>
      </w:pPr>
      <w:r>
        <w:rPr>
          <w:rFonts w:hint="eastAsia"/>
          <w:color w:val="000000"/>
        </w:rPr>
        <w:t>2、监狱企业视同小微企业，参加本项目投标的，享受小微企业同等的价格扣除。【注：提供《监狱企业声明函》及其相关的充分的证明材料】。</w:t>
      </w:r>
    </w:p>
    <w:p>
      <w:pPr>
        <w:pStyle w:val="45"/>
        <w:snapToGrid w:val="0"/>
        <w:spacing w:line="360" w:lineRule="auto"/>
        <w:ind w:firstLine="210" w:firstLineChars="100"/>
        <w:rPr>
          <w:rFonts w:hint="eastAsia" w:cs="宋体"/>
          <w:color w:val="000000"/>
        </w:rPr>
      </w:pPr>
      <w:r>
        <w:rPr>
          <w:rFonts w:hint="eastAsia" w:cs="宋体"/>
          <w:color w:val="000000"/>
        </w:rPr>
        <w:t>3、残疾人福利性单位参加投标【提供《残疾人福利性单位声明函》】，视为小型、微型企业，享受小微企业政策扶持。</w:t>
      </w: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500" w:lineRule="exact"/>
        <w:rPr>
          <w:rFonts w:hint="eastAsia" w:hAnsi="宋体"/>
          <w:color w:val="000000"/>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5"/>
      </w:pPr>
      <w:bookmarkStart w:id="15" w:name="_Toc24550050"/>
      <w:bookmarkStart w:id="16" w:name="_Toc7988414"/>
      <w:bookmarkStart w:id="17" w:name="_Toc30408915"/>
      <w:bookmarkStart w:id="18" w:name="_Toc440162800"/>
      <w:bookmarkStart w:id="19" w:name="_Toc424164168"/>
      <w:bookmarkStart w:id="20" w:name="_Toc8008423"/>
      <w:bookmarkStart w:id="21" w:name="_Toc7988468"/>
      <w:r>
        <w:rPr>
          <w:rFonts w:hint="eastAsia"/>
        </w:rPr>
        <w:t>三、“商务技术文件</w:t>
      </w:r>
      <w:r>
        <w:t>”</w:t>
      </w:r>
      <w:r>
        <w:rPr>
          <w:rFonts w:hint="eastAsia"/>
        </w:rPr>
        <w:t>格式</w:t>
      </w:r>
      <w:bookmarkEnd w:id="15"/>
      <w:bookmarkEnd w:id="16"/>
      <w:bookmarkEnd w:id="17"/>
      <w:bookmarkEnd w:id="18"/>
      <w:bookmarkEnd w:id="19"/>
      <w:bookmarkEnd w:id="20"/>
      <w:bookmarkEnd w:id="21"/>
    </w:p>
    <w:p>
      <w:pPr>
        <w:pStyle w:val="6"/>
        <w:rPr>
          <w:rFonts w:hint="eastAsia"/>
        </w:rPr>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平阳县病死动物无害化处理厂运营服务采购</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5"/>
        <w:tblW w:w="8789" w:type="dxa"/>
        <w:tblInd w:w="250" w:type="dxa"/>
        <w:tblLayout w:type="fixed"/>
        <w:tblCellMar>
          <w:top w:w="0" w:type="dxa"/>
          <w:left w:w="108" w:type="dxa"/>
          <w:bottom w:w="0" w:type="dxa"/>
          <w:right w:w="108" w:type="dxa"/>
        </w:tblCellMar>
      </w:tblPr>
      <w:tblGrid>
        <w:gridCol w:w="8789"/>
      </w:tblGrid>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Layout w:type="fixed"/>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Layout w:type="fixed"/>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6"/>
        <w:rPr>
          <w:rFonts w:hint="eastAsia"/>
        </w:rPr>
      </w:pPr>
      <w:r>
        <w:br w:type="page"/>
      </w:r>
      <w:r>
        <w:rPr>
          <w:rFonts w:hint="eastAsia"/>
        </w:rPr>
        <w:t>3.2供应商自评分指引表</w:t>
      </w:r>
    </w:p>
    <w:tbl>
      <w:tblPr>
        <w:tblStyle w:val="25"/>
        <w:tblW w:w="9905" w:type="dxa"/>
        <w:tblInd w:w="0" w:type="dxa"/>
        <w:tblLayout w:type="fixed"/>
        <w:tblCellMar>
          <w:top w:w="0" w:type="dxa"/>
          <w:left w:w="0" w:type="dxa"/>
          <w:bottom w:w="0" w:type="dxa"/>
          <w:right w:w="0" w:type="dxa"/>
        </w:tblCellMar>
      </w:tblPr>
      <w:tblGrid>
        <w:gridCol w:w="1095"/>
        <w:gridCol w:w="7470"/>
        <w:gridCol w:w="1340"/>
      </w:tblGrid>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Layout w:type="fixed"/>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31"/>
      </w:pPr>
    </w:p>
    <w:p>
      <w:pPr>
        <w:snapToGrid w:val="0"/>
        <w:spacing w:line="360" w:lineRule="exact"/>
        <w:jc w:val="center"/>
        <w:rPr>
          <w:b/>
          <w:sz w:val="28"/>
          <w:szCs w:val="22"/>
        </w:rPr>
      </w:pPr>
      <w:r>
        <w:rPr>
          <w:b/>
          <w:sz w:val="28"/>
          <w:szCs w:val="22"/>
        </w:rPr>
        <w:t>供应商参与政府采购活动投标资格声明函</w:t>
      </w:r>
    </w:p>
    <w:tbl>
      <w:tblPr>
        <w:tblStyle w:val="25"/>
        <w:tblW w:w="9612" w:type="dxa"/>
        <w:tblInd w:w="108" w:type="dxa"/>
        <w:tblLayout w:type="fixed"/>
        <w:tblCellMar>
          <w:top w:w="0" w:type="dxa"/>
          <w:left w:w="0" w:type="dxa"/>
          <w:bottom w:w="0" w:type="dxa"/>
          <w:right w:w="0" w:type="dxa"/>
        </w:tblCellMar>
      </w:tblPr>
      <w:tblGrid>
        <w:gridCol w:w="1620"/>
        <w:gridCol w:w="7992"/>
      </w:tblGrid>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Layout w:type="fixed"/>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Layout w:type="fixed"/>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Layout w:type="fixed"/>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Layout w:type="fixed"/>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Layout w:type="fixed"/>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4"/>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4"/>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平阳县农业农村局</w:t>
      </w:r>
      <w:r>
        <w:rPr>
          <w:rFonts w:hint="eastAsia" w:hAnsi="宋体"/>
          <w:sz w:val="22"/>
          <w:szCs w:val="22"/>
          <w:u w:val="single"/>
        </w:rPr>
        <w:t>：</w:t>
      </w:r>
    </w:p>
    <w:p>
      <w:pPr>
        <w:pStyle w:val="14"/>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r>
        <w:rPr>
          <w:rFonts w:hint="eastAsia" w:cs="仿宋_GB2312"/>
          <w:b/>
          <w:sz w:val="22"/>
          <w:szCs w:val="22"/>
          <w:u w:val="single"/>
        </w:rPr>
        <w:t>本项目服务期两年。</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4"/>
        <w:adjustRightInd w:val="0"/>
        <w:snapToGrid w:val="0"/>
        <w:spacing w:line="340" w:lineRule="atLeast"/>
        <w:rPr>
          <w:rFonts w:hAnsi="宋体"/>
          <w:sz w:val="22"/>
          <w:szCs w:val="22"/>
        </w:rPr>
      </w:pPr>
      <w:r>
        <w:rPr>
          <w:rFonts w:hint="eastAsia" w:hAnsi="宋体"/>
          <w:sz w:val="22"/>
          <w:szCs w:val="22"/>
          <w:u w:val="single"/>
          <w:lang w:eastAsia="zh-CN"/>
        </w:rPr>
        <w:t>平阳县农业农村局</w:t>
      </w:r>
      <w:r>
        <w:rPr>
          <w:rFonts w:hint="eastAsia" w:hAnsi="宋体"/>
          <w:sz w:val="22"/>
          <w:szCs w:val="22"/>
        </w:rPr>
        <w:t>：</w:t>
      </w:r>
    </w:p>
    <w:p>
      <w:pPr>
        <w:pStyle w:val="14"/>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5"/>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5" w:hRule="atLeast"/>
        </w:trPr>
        <w:tc>
          <w:tcPr>
            <w:tcW w:w="9075" w:type="dxa"/>
          </w:tcPr>
          <w:p>
            <w:pPr>
              <w:pStyle w:val="14"/>
              <w:adjustRightInd w:val="0"/>
              <w:snapToGrid w:val="0"/>
              <w:spacing w:line="320" w:lineRule="atLeast"/>
              <w:rPr>
                <w:rFonts w:hAnsi="宋体"/>
                <w:sz w:val="36"/>
                <w:szCs w:val="24"/>
                <w:u w:val="single"/>
              </w:rPr>
            </w:pPr>
          </w:p>
          <w:p>
            <w:pPr>
              <w:pStyle w:val="14"/>
              <w:adjustRightInd w:val="0"/>
              <w:snapToGrid w:val="0"/>
              <w:spacing w:line="320" w:lineRule="atLeast"/>
              <w:rPr>
                <w:rFonts w:hAnsi="宋体"/>
                <w:sz w:val="36"/>
                <w:szCs w:val="24"/>
                <w:u w:val="single"/>
              </w:rPr>
            </w:pPr>
          </w:p>
          <w:p>
            <w:pPr>
              <w:pStyle w:val="14"/>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4"/>
        <w:adjustRightInd w:val="0"/>
        <w:snapToGrid w:val="0"/>
        <w:spacing w:line="320" w:lineRule="atLeast"/>
        <w:jc w:val="center"/>
        <w:outlineLvl w:val="0"/>
        <w:rPr>
          <w:rFonts w:hAnsi="宋体"/>
          <w:b/>
          <w:sz w:val="36"/>
        </w:rPr>
      </w:pPr>
    </w:p>
    <w:p>
      <w:pPr>
        <w:pStyle w:val="14"/>
        <w:adjustRightInd w:val="0"/>
        <w:snapToGrid w:val="0"/>
        <w:spacing w:line="320" w:lineRule="atLeast"/>
        <w:outlineLvl w:val="0"/>
        <w:rPr>
          <w:rFonts w:hAnsi="宋体" w:cs="宋体"/>
          <w:kern w:val="0"/>
          <w:sz w:val="32"/>
          <w:szCs w:val="24"/>
        </w:rPr>
      </w:pPr>
    </w:p>
    <w:p>
      <w:pPr>
        <w:pStyle w:val="14"/>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4"/>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5"/>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Layout w:type="fixed"/>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4"/>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5"/>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Layout w:type="fixed"/>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Layout w:type="fixed"/>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4"/>
        <w:adjustRightInd w:val="0"/>
        <w:snapToGrid w:val="0"/>
        <w:spacing w:line="460" w:lineRule="atLeast"/>
        <w:rPr>
          <w:rFonts w:hAnsi="宋体"/>
          <w:spacing w:val="20"/>
          <w:sz w:val="24"/>
        </w:rPr>
      </w:pPr>
    </w:p>
    <w:p>
      <w:pPr>
        <w:pStyle w:val="14"/>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3"/>
        <w:spacing w:before="120" w:after="120"/>
        <w:ind w:left="652" w:hanging="652"/>
        <w:rPr>
          <w:b/>
          <w:sz w:val="32"/>
        </w:rPr>
      </w:pPr>
    </w:p>
    <w:p>
      <w:pPr>
        <w:pStyle w:val="13"/>
        <w:spacing w:before="120" w:after="120"/>
        <w:ind w:left="652" w:hanging="652"/>
        <w:rPr>
          <w:b/>
          <w:sz w:val="32"/>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w:t>
      </w:r>
      <w:r>
        <w:rPr>
          <w:rFonts w:hint="eastAsia"/>
          <w:b/>
          <w:sz w:val="32"/>
          <w:lang w:val="zh-CN"/>
        </w:rPr>
        <w:t>证明</w:t>
      </w:r>
    </w:p>
    <w:p>
      <w:pPr>
        <w:pStyle w:val="14"/>
        <w:snapToGrid w:val="0"/>
        <w:spacing w:line="324" w:lineRule="auto"/>
        <w:jc w:val="center"/>
        <w:rPr>
          <w:rFonts w:hAnsi="宋体"/>
          <w:b/>
          <w:sz w:val="30"/>
        </w:rPr>
      </w:pPr>
    </w:p>
    <w:p>
      <w:pPr>
        <w:pStyle w:val="14"/>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年1月1日以来类似业绩证明</w:t>
      </w:r>
    </w:p>
    <w:p>
      <w:pPr>
        <w:pStyle w:val="14"/>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5"/>
        <w:tblW w:w="925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31"/>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pStyle w:val="31"/>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4"/>
        <w:snapToGrid w:val="0"/>
        <w:spacing w:line="460" w:lineRule="atLeast"/>
        <w:rPr>
          <w:rFonts w:hAnsi="宋体"/>
          <w:b/>
          <w:bCs/>
          <w:sz w:val="32"/>
        </w:rPr>
      </w:pPr>
      <w:r>
        <w:rPr>
          <w:rFonts w:hint="eastAsia" w:hAnsi="宋体" w:cs="宋体"/>
          <w:sz w:val="22"/>
          <w:szCs w:val="22"/>
        </w:rPr>
        <w:t xml:space="preserve">日 期：      年     月    日  </w:t>
      </w: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4"/>
        <w:snapToGrid w:val="0"/>
        <w:spacing w:line="324" w:lineRule="auto"/>
        <w:jc w:val="center"/>
        <w:rPr>
          <w:rFonts w:hAnsi="宋体"/>
          <w:b/>
          <w:sz w:val="30"/>
        </w:rPr>
      </w:pPr>
      <w:r>
        <w:rPr>
          <w:rFonts w:hint="eastAsia" w:hAnsi="宋体"/>
          <w:b/>
          <w:sz w:val="30"/>
        </w:rPr>
        <w:t>拟派项目负责人履历表</w:t>
      </w:r>
    </w:p>
    <w:tbl>
      <w:tblPr>
        <w:tblStyle w:val="25"/>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35"/>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36"/>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35"/>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4"/>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4"/>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31"/>
        <w:rPr>
          <w:rFonts w:ascii="宋体"/>
          <w:sz w:val="10"/>
          <w:szCs w:val="10"/>
        </w:rPr>
      </w:pPr>
    </w:p>
    <w:p>
      <w:pPr>
        <w:pStyle w:val="9"/>
        <w:rPr>
          <w:rFonts w:ascii="宋体"/>
          <w:sz w:val="10"/>
          <w:szCs w:val="10"/>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4"/>
        <w:snapToGrid w:val="0"/>
        <w:spacing w:line="324" w:lineRule="auto"/>
        <w:jc w:val="center"/>
        <w:rPr>
          <w:rFonts w:hAnsi="宋体"/>
          <w:b/>
          <w:sz w:val="30"/>
        </w:rPr>
      </w:pPr>
      <w:r>
        <w:rPr>
          <w:rFonts w:hint="eastAsia" w:hAnsi="宋体"/>
          <w:b/>
          <w:sz w:val="30"/>
        </w:rPr>
        <w:t>项目主管人员、专业人员概况</w:t>
      </w:r>
    </w:p>
    <w:tbl>
      <w:tblPr>
        <w:tblStyle w:val="25"/>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9"/>
      </w:pPr>
    </w:p>
    <w:p>
      <w:pPr>
        <w:pStyle w:val="10"/>
        <w:ind w:firstLine="210"/>
        <w:rPr>
          <w:rFonts w:hint="eastAsia"/>
        </w:rPr>
      </w:pPr>
    </w:p>
    <w:p>
      <w:pPr>
        <w:pStyle w:val="10"/>
        <w:ind w:firstLine="210"/>
        <w:rPr>
          <w:rFonts w:hint="eastAsia"/>
        </w:rPr>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9"/>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31"/>
        <w:rPr>
          <w:rFonts w:eastAsia="新宋体"/>
          <w:b/>
          <w:sz w:val="36"/>
          <w:szCs w:val="36"/>
        </w:rPr>
      </w:pPr>
    </w:p>
    <w:p>
      <w:pPr>
        <w:pStyle w:val="9"/>
        <w:rPr>
          <w:rFonts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31"/>
      </w:pPr>
    </w:p>
    <w:tbl>
      <w:tblPr>
        <w:tblStyle w:val="25"/>
        <w:tblW w:w="921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4"/>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10"/>
        <w:ind w:firstLine="361"/>
        <w:rPr>
          <w:rFonts w:hint="eastAsia" w:eastAsia="新宋体"/>
          <w:b/>
          <w:sz w:val="36"/>
          <w:szCs w:val="36"/>
        </w:rPr>
      </w:pPr>
    </w:p>
    <w:p>
      <w:pPr>
        <w:pStyle w:val="10"/>
        <w:ind w:firstLine="361"/>
        <w:rPr>
          <w:rFonts w:hint="eastAsia" w:eastAsia="新宋体"/>
          <w:b/>
          <w:sz w:val="36"/>
          <w:szCs w:val="36"/>
        </w:rPr>
      </w:pPr>
    </w:p>
    <w:p>
      <w:pPr>
        <w:pStyle w:val="10"/>
        <w:ind w:firstLine="361"/>
        <w:rPr>
          <w:rFonts w:hint="eastAsia"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pStyle w:val="10"/>
        <w:ind w:firstLine="0" w:firstLineChars="0"/>
        <w:rPr>
          <w:rFonts w:hint="eastAsia"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31"/>
        <w:rPr>
          <w:rFonts w:ascii="宋体" w:hAnsi="宋体"/>
          <w:b/>
          <w:sz w:val="30"/>
          <w:szCs w:val="30"/>
        </w:rPr>
      </w:pPr>
    </w:p>
    <w:p>
      <w:pPr>
        <w:pStyle w:val="9"/>
        <w:jc w:val="center"/>
        <w:rPr>
          <w:rFonts w:ascii="宋体" w:hAnsi="宋体"/>
          <w:b/>
          <w:bCs w:val="0"/>
          <w:sz w:val="30"/>
          <w:szCs w:val="30"/>
        </w:rPr>
      </w:pPr>
      <w:r>
        <w:rPr>
          <w:rFonts w:hint="eastAsia" w:ascii="宋体"/>
          <w:b/>
          <w:bCs w:val="0"/>
          <w:sz w:val="30"/>
          <w:szCs w:val="30"/>
        </w:rPr>
        <w:t>进场机具、设备明细表</w:t>
      </w:r>
    </w:p>
    <w:tbl>
      <w:tblPr>
        <w:tblStyle w:val="25"/>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10"/>
        <w:ind w:firstLine="301"/>
        <w:rPr>
          <w:rFonts w:ascii="宋体" w:hAnsi="宋体"/>
          <w:b/>
          <w:sz w:val="30"/>
          <w:szCs w:val="30"/>
        </w:rPr>
      </w:pPr>
    </w:p>
    <w:p>
      <w:pPr>
        <w:pStyle w:val="14"/>
        <w:spacing w:line="440" w:lineRule="exact"/>
        <w:rPr>
          <w:rFonts w:hAnsi="宋体"/>
          <w:sz w:val="22"/>
          <w:szCs w:val="22"/>
        </w:rPr>
      </w:pPr>
      <w:r>
        <w:rPr>
          <w:rFonts w:hint="eastAsia" w:hAnsi="宋体"/>
          <w:sz w:val="22"/>
          <w:szCs w:val="22"/>
        </w:rPr>
        <w:t>注：1、本表所列为供应商拟投入的作业机具、设备清单。</w:t>
      </w:r>
    </w:p>
    <w:p>
      <w:pPr>
        <w:pStyle w:val="14"/>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4"/>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5"/>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4"/>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4"/>
        <w:spacing w:line="320" w:lineRule="exact"/>
        <w:ind w:left="987" w:leftChars="313" w:hanging="330" w:hangingChars="150"/>
        <w:rPr>
          <w:rFonts w:hAnsi="宋体"/>
          <w:sz w:val="22"/>
        </w:rPr>
      </w:pPr>
      <w:r>
        <w:rPr>
          <w:rFonts w:hint="eastAsia" w:hAnsi="宋体"/>
          <w:sz w:val="22"/>
        </w:rPr>
        <w:t>2、本表所列耗材价格应计入投标总价。</w:t>
      </w:r>
    </w:p>
    <w:p>
      <w:pPr>
        <w:pStyle w:val="14"/>
        <w:spacing w:line="320" w:lineRule="exact"/>
        <w:ind w:left="657" w:leftChars="313"/>
        <w:rPr>
          <w:rFonts w:hAnsi="宋体"/>
          <w:sz w:val="22"/>
        </w:rPr>
      </w:pPr>
      <w:r>
        <w:rPr>
          <w:rFonts w:hint="eastAsia" w:hAnsi="宋体"/>
          <w:sz w:val="22"/>
        </w:rPr>
        <w:t>3、此表仅提供了表格形式，供应商可按此表格编制。</w:t>
      </w:r>
    </w:p>
    <w:p>
      <w:pPr>
        <w:pStyle w:val="31"/>
      </w:pPr>
    </w:p>
    <w:p>
      <w:pPr>
        <w:pStyle w:val="31"/>
        <w:rPr>
          <w:rFonts w:ascii="宋体" w:hAnsi="宋体"/>
          <w:b/>
          <w:sz w:val="30"/>
          <w:szCs w:val="30"/>
        </w:rPr>
      </w:pPr>
    </w:p>
    <w:p>
      <w:pPr>
        <w:pStyle w:val="9"/>
        <w:rPr>
          <w:rFonts w:ascii="宋体" w:hAnsi="宋体"/>
          <w:b/>
          <w:sz w:val="30"/>
          <w:szCs w:val="30"/>
        </w:rPr>
      </w:pPr>
    </w:p>
    <w:p>
      <w:pPr>
        <w:pStyle w:val="10"/>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pStyle w:val="10"/>
        <w:ind w:firstLine="301"/>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楷体_GB2312" w:hAnsi="楷体_GB2312" w:eastAsia="楷体_GB2312"/>
          <w:sz w:val="28"/>
        </w:rPr>
      </w:pPr>
      <w:r>
        <w:rPr>
          <w:rFonts w:hint="eastAsia" w:ascii="宋体" w:hAnsi="宋体"/>
          <w:b/>
          <w:sz w:val="30"/>
          <w:szCs w:val="30"/>
        </w:rPr>
        <w:t>3.12 项目实施方案说明</w:t>
      </w:r>
      <w:r>
        <w:rPr>
          <w:rFonts w:hint="eastAsia" w:ascii="宋体" w:hAnsi="宋体"/>
          <w:b/>
          <w:sz w:val="30"/>
          <w:szCs w:val="30"/>
          <w:lang w:eastAsia="zh-CN"/>
        </w:rPr>
        <w:t>（</w:t>
      </w:r>
      <w:r>
        <w:rPr>
          <w:rFonts w:hint="eastAsia" w:ascii="宋体" w:hAnsi="宋体"/>
          <w:b/>
          <w:sz w:val="30"/>
          <w:szCs w:val="30"/>
          <w:lang w:val="en-US" w:eastAsia="zh-CN"/>
        </w:rPr>
        <w:t>格式自拟</w:t>
      </w:r>
      <w:r>
        <w:rPr>
          <w:rFonts w:hint="eastAsia" w:ascii="宋体" w:hAnsi="宋体"/>
          <w:b/>
          <w:sz w:val="30"/>
          <w:szCs w:val="30"/>
          <w:lang w:eastAsia="zh-CN"/>
        </w:rPr>
        <w:t>）</w:t>
      </w:r>
      <w:r>
        <w:rPr>
          <w:rFonts w:hint="eastAsia" w:ascii="宋体" w:hAnsi="宋体"/>
          <w:b/>
          <w:sz w:val="30"/>
          <w:szCs w:val="30"/>
        </w:rPr>
        <w:t xml:space="preserve">  </w:t>
      </w:r>
      <w:r>
        <w:rPr>
          <w:rFonts w:hint="eastAsia" w:hAnsi="宋体"/>
          <w:sz w:val="36"/>
          <w:szCs w:val="36"/>
        </w:rPr>
        <w:t xml:space="preserve">    </w:t>
      </w:r>
      <w:r>
        <w:rPr>
          <w:rFonts w:hint="eastAsia" w:ascii="楷体_GB2312" w:hAnsi="楷体_GB2312" w:eastAsia="楷体_GB2312"/>
          <w:sz w:val="28"/>
        </w:rPr>
        <w:t xml:space="preserve">       </w:t>
      </w:r>
    </w:p>
    <w:p>
      <w:pPr>
        <w:spacing w:line="600" w:lineRule="exact"/>
        <w:ind w:firstLine="435"/>
        <w:jc w:val="right"/>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rPr>
          <w:rFonts w:ascii="宋体" w:hAnsi="宋体"/>
          <w:sz w:val="22"/>
          <w:szCs w:val="22"/>
        </w:rPr>
      </w:pPr>
    </w:p>
    <w:p>
      <w:pPr>
        <w:rPr>
          <w:rFonts w:ascii="宋体" w:hAnsi="宋体"/>
          <w:sz w:val="22"/>
          <w:szCs w:val="22"/>
        </w:rPr>
      </w:pPr>
    </w:p>
    <w:p>
      <w:pPr>
        <w:pStyle w:val="24"/>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center"/>
        <w:rPr>
          <w:rFonts w:ascii="宋体" w:hAnsi="宋体"/>
          <w:sz w:val="22"/>
          <w:szCs w:val="22"/>
        </w:rPr>
      </w:pPr>
    </w:p>
    <w:p>
      <w:pPr>
        <w:pStyle w:val="12"/>
        <w:rPr>
          <w:rFonts w:ascii="宋体"/>
          <w:sz w:val="22"/>
          <w:szCs w:val="22"/>
        </w:rPr>
      </w:pPr>
    </w:p>
    <w:p>
      <w:pPr>
        <w:rPr>
          <w:rFonts w:ascii="宋体"/>
          <w:sz w:val="22"/>
          <w:szCs w:val="22"/>
        </w:rPr>
      </w:pPr>
    </w:p>
    <w:p>
      <w:pPr>
        <w:pStyle w:val="24"/>
        <w:rPr>
          <w:rFonts w:ascii="宋体"/>
          <w:sz w:val="22"/>
          <w:szCs w:val="22"/>
        </w:rPr>
      </w:pPr>
    </w:p>
    <w:p/>
    <w:p>
      <w:pPr>
        <w:rPr>
          <w:b/>
          <w:sz w:val="32"/>
          <w:lang w:val="zh-CN"/>
        </w:rPr>
      </w:pPr>
    </w:p>
    <w:p>
      <w:pPr>
        <w:rPr>
          <w:b/>
          <w:sz w:val="32"/>
          <w:lang w:val="zh-CN"/>
        </w:rPr>
      </w:pPr>
    </w:p>
    <w:p>
      <w:pPr>
        <w:pStyle w:val="31"/>
        <w:rPr>
          <w:b/>
          <w:sz w:val="32"/>
          <w:lang w:val="zh-CN"/>
        </w:rPr>
      </w:pPr>
    </w:p>
    <w:p>
      <w:pPr>
        <w:pStyle w:val="9"/>
        <w:rPr>
          <w:b/>
          <w:sz w:val="32"/>
          <w:lang w:val="zh-CN"/>
        </w:rPr>
      </w:pPr>
    </w:p>
    <w:p>
      <w:pPr>
        <w:pStyle w:val="9"/>
        <w:rPr>
          <w:b/>
          <w:sz w:val="32"/>
          <w:lang w:val="zh-CN"/>
        </w:rPr>
      </w:pPr>
    </w:p>
    <w:p>
      <w:pPr>
        <w:pStyle w:val="9"/>
        <w:rPr>
          <w:b/>
          <w:sz w:val="32"/>
          <w:lang w:val="zh-CN"/>
        </w:rPr>
      </w:pPr>
    </w:p>
    <w:p>
      <w:pPr>
        <w:pStyle w:val="9"/>
        <w:rPr>
          <w:b/>
          <w:sz w:val="32"/>
          <w:lang w:val="zh-CN"/>
        </w:rPr>
      </w:pPr>
    </w:p>
    <w:p>
      <w:pPr>
        <w:pStyle w:val="9"/>
        <w:rPr>
          <w:lang w:val="zh-CN"/>
        </w:rPr>
      </w:pPr>
    </w:p>
    <w:p>
      <w:pPr>
        <w:rPr>
          <w:b/>
          <w:sz w:val="32"/>
          <w:lang w:val="zh-CN"/>
        </w:rPr>
      </w:pPr>
      <w:r>
        <w:rPr>
          <w:rFonts w:hint="eastAsia"/>
          <w:b/>
          <w:sz w:val="32"/>
        </w:rPr>
        <w:t>3</w:t>
      </w:r>
      <w:r>
        <w:rPr>
          <w:rFonts w:hint="eastAsia"/>
          <w:b/>
          <w:sz w:val="32"/>
          <w:lang w:val="zh-CN"/>
        </w:rPr>
        <w:t>.1</w:t>
      </w:r>
      <w:r>
        <w:rPr>
          <w:rFonts w:hint="eastAsia"/>
          <w:b/>
          <w:sz w:val="32"/>
        </w:rPr>
        <w:t>3</w:t>
      </w:r>
      <w:r>
        <w:rPr>
          <w:rFonts w:hint="eastAsia"/>
          <w:b/>
          <w:sz w:val="32"/>
          <w:lang w:val="zh-CN"/>
        </w:rPr>
        <w:t>供应商认为有必要提供的其他材料或说明（如有）</w:t>
      </w:r>
    </w:p>
    <w:p>
      <w:pPr>
        <w:pStyle w:val="31"/>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平阳县病死动物无害化处理厂运营服务采购</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5"/>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31"/>
        <w:rPr>
          <w:rFonts w:eastAsia="新宋体"/>
          <w:b/>
          <w:sz w:val="36"/>
          <w:szCs w:val="36"/>
        </w:rPr>
      </w:pPr>
    </w:p>
    <w:p>
      <w:pPr>
        <w:pStyle w:val="9"/>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3.14质量服务承诺书、诚信投标承诺书</w:t>
      </w:r>
    </w:p>
    <w:p>
      <w:pPr>
        <w:pStyle w:val="9"/>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4"/>
        <w:adjustRightInd w:val="0"/>
        <w:snapToGrid w:val="0"/>
        <w:spacing w:line="400" w:lineRule="exact"/>
        <w:jc w:val="center"/>
        <w:rPr>
          <w:rFonts w:hAnsi="宋体" w:eastAsia="新宋体"/>
          <w:sz w:val="24"/>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9"/>
        <w:rPr>
          <w:rFonts w:ascii="宋体" w:hAnsi="宋体"/>
          <w:sz w:val="22"/>
          <w:szCs w:val="22"/>
        </w:rPr>
      </w:pPr>
    </w:p>
    <w:p>
      <w:pPr>
        <w:pStyle w:val="14"/>
        <w:adjustRightInd w:val="0"/>
        <w:snapToGrid w:val="0"/>
        <w:spacing w:line="400" w:lineRule="exact"/>
        <w:rPr>
          <w:rFonts w:hAnsi="宋体" w:eastAsia="新宋体"/>
          <w:sz w:val="24"/>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w:t>
      </w:r>
      <w:r>
        <w:rPr>
          <w:rFonts w:hint="eastAsia" w:ascii="宋体" w:hAnsi="宋体" w:cs="宋体"/>
          <w:sz w:val="36"/>
          <w:lang w:eastAsia="zh-CN"/>
        </w:rPr>
        <w:t>七</w:t>
      </w:r>
      <w:r>
        <w:rPr>
          <w:rFonts w:hint="eastAsia" w:ascii="宋体" w:hAnsi="宋体" w:cs="宋体"/>
          <w:sz w:val="36"/>
        </w:rPr>
        <w:t>部分   评标办法</w:t>
      </w:r>
    </w:p>
    <w:p>
      <w:pPr>
        <w:pStyle w:val="17"/>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7"/>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7"/>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w:t>
      </w:r>
      <w:r>
        <w:rPr>
          <w:rFonts w:hint="eastAsia" w:hAnsi="宋体" w:cs="宋体"/>
          <w:sz w:val="22"/>
          <w:szCs w:val="22"/>
          <w:lang w:val="en-US" w:eastAsia="zh-CN"/>
        </w:rPr>
        <w:t>7</w:t>
      </w:r>
      <w:r>
        <w:rPr>
          <w:rFonts w:hint="eastAsia" w:hAnsi="宋体" w:cs="宋体"/>
          <w:sz w:val="22"/>
          <w:szCs w:val="22"/>
        </w:rPr>
        <w:t>人及以上单数，其中评审专家不得少于成员总数的三分之二；评审专家确定方式：按相关规定从专家库中抽取。评标全过程由招标管理部门监督整个开标、评标和定标过程。</w:t>
      </w:r>
    </w:p>
    <w:p>
      <w:pPr>
        <w:pStyle w:val="3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2"/>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2"/>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pStyle w:val="14"/>
        <w:adjustRightInd w:val="0"/>
        <w:snapToGrid w:val="0"/>
        <w:jc w:val="center"/>
        <w:rPr>
          <w:rFonts w:hAnsi="宋体" w:cs="宋体"/>
          <w:b/>
          <w:sz w:val="36"/>
          <w:szCs w:val="36"/>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jc w:val="center"/>
        <w:rPr>
          <w:rFonts w:hAnsi="宋体" w:cs="宋体"/>
          <w:b/>
          <w:sz w:val="36"/>
          <w:szCs w:val="36"/>
        </w:rPr>
      </w:pPr>
      <w:r>
        <w:rPr>
          <w:rFonts w:hint="eastAsia" w:hAnsi="宋体" w:cs="宋体"/>
          <w:b/>
          <w:sz w:val="36"/>
          <w:szCs w:val="36"/>
        </w:rPr>
        <w:t>评标细则</w:t>
      </w:r>
    </w:p>
    <w:p>
      <w:pPr>
        <w:pStyle w:val="14"/>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10</w:t>
      </w:r>
      <w:r>
        <w:rPr>
          <w:rFonts w:hint="eastAsia" w:hAnsi="宋体" w:cs="宋体"/>
          <w:b/>
          <w:sz w:val="22"/>
          <w:szCs w:val="22"/>
        </w:rPr>
        <w:t>分</w:t>
      </w:r>
    </w:p>
    <w:p>
      <w:pPr>
        <w:widowControl/>
        <w:autoSpaceDE w:val="0"/>
        <w:autoSpaceDN w:val="0"/>
        <w:snapToGrid w:val="0"/>
        <w:spacing w:line="460" w:lineRule="atLeast"/>
        <w:ind w:firstLine="382"/>
        <w:jc w:val="left"/>
        <w:rPr>
          <w:rFonts w:hint="eastAsia"/>
          <w:b/>
          <w:color w:val="000000"/>
          <w:sz w:val="22"/>
        </w:rPr>
      </w:pPr>
      <w:r>
        <w:rPr>
          <w:b/>
          <w:color w:val="000000"/>
          <w:sz w:val="22"/>
        </w:rPr>
        <w:t>1、</w:t>
      </w:r>
      <w:r>
        <w:rPr>
          <w:rFonts w:hint="eastAsia"/>
          <w:b/>
          <w:color w:val="000000"/>
          <w:sz w:val="22"/>
        </w:rPr>
        <w:t>以投标供应商的有效投标折扣率中的最低折扣率为基准折扣率，得满分</w:t>
      </w:r>
      <w:r>
        <w:rPr>
          <w:rFonts w:hint="eastAsia"/>
          <w:b/>
          <w:color w:val="000000"/>
          <w:sz w:val="22"/>
          <w:lang w:val="en-US" w:eastAsia="zh-CN"/>
        </w:rPr>
        <w:t>10</w:t>
      </w:r>
      <w:r>
        <w:rPr>
          <w:rFonts w:hint="eastAsia"/>
          <w:b/>
          <w:color w:val="000000"/>
          <w:sz w:val="22"/>
        </w:rPr>
        <w:t>分。报价评分结算公式为:报价得分=(基准折扣率／投标折扣率）×</w:t>
      </w:r>
      <w:r>
        <w:rPr>
          <w:rFonts w:hint="eastAsia"/>
          <w:b/>
          <w:color w:val="000000"/>
          <w:sz w:val="22"/>
          <w:lang w:val="en-US" w:eastAsia="zh-CN"/>
        </w:rPr>
        <w:t>10</w:t>
      </w:r>
      <w:r>
        <w:rPr>
          <w:rFonts w:hint="eastAsia"/>
          <w:b/>
          <w:color w:val="000000"/>
          <w:sz w:val="22"/>
        </w:rPr>
        <w:t>%×100；</w:t>
      </w:r>
    </w:p>
    <w:p>
      <w:pPr>
        <w:pStyle w:val="14"/>
        <w:adjustRightInd w:val="0"/>
        <w:snapToGrid w:val="0"/>
        <w:spacing w:line="400" w:lineRule="exac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4"/>
        <w:adjustRightInd w:val="0"/>
        <w:snapToGrid w:val="0"/>
        <w:spacing w:line="460" w:lineRule="exact"/>
        <w:rPr>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sz w:val="22"/>
          <w:szCs w:val="22"/>
          <w:lang w:val="en-US" w:eastAsia="zh-CN"/>
        </w:rPr>
        <w:t>9</w:t>
      </w:r>
      <w:r>
        <w:rPr>
          <w:rFonts w:hint="eastAsia" w:hAnsi="宋体"/>
          <w:b/>
          <w:bCs/>
          <w:sz w:val="22"/>
          <w:szCs w:val="22"/>
          <w:lang w:val="en-US" w:eastAsia="zh-CN"/>
        </w:rPr>
        <w:t>0</w:t>
      </w:r>
      <w:r>
        <w:rPr>
          <w:rFonts w:hint="eastAsia" w:hAnsi="宋体"/>
          <w:b/>
          <w:bCs/>
          <w:sz w:val="22"/>
          <w:szCs w:val="22"/>
        </w:rPr>
        <w:t xml:space="preserve">分  </w:t>
      </w:r>
    </w:p>
    <w:tbl>
      <w:tblPr>
        <w:tblStyle w:val="25"/>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905"/>
        <w:gridCol w:w="1130"/>
        <w:gridCol w:w="6134"/>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1808" w:type="dxa"/>
            <w:gridSpan w:val="2"/>
            <w:noWrap w:val="0"/>
            <w:vAlign w:val="center"/>
          </w:tcPr>
          <w:p>
            <w:pPr>
              <w:pStyle w:val="14"/>
              <w:adjustRightInd w:val="0"/>
              <w:snapToGrid w:val="0"/>
              <w:spacing w:line="320" w:lineRule="exact"/>
              <w:ind w:firstLine="44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评定项目</w:t>
            </w:r>
          </w:p>
        </w:tc>
        <w:tc>
          <w:tcPr>
            <w:tcW w:w="7264" w:type="dxa"/>
            <w:gridSpan w:val="2"/>
            <w:noWrap w:val="0"/>
            <w:vAlign w:val="center"/>
          </w:tcPr>
          <w:p>
            <w:pPr>
              <w:pStyle w:val="14"/>
              <w:adjustRightInd w:val="0"/>
              <w:snapToGrid w:val="0"/>
              <w:spacing w:line="320" w:lineRule="exact"/>
              <w:ind w:firstLine="44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评分内容</w:t>
            </w:r>
          </w:p>
        </w:tc>
        <w:tc>
          <w:tcPr>
            <w:tcW w:w="764" w:type="dxa"/>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5" w:hRule="atLeast"/>
        </w:trPr>
        <w:tc>
          <w:tcPr>
            <w:tcW w:w="1808" w:type="dxa"/>
            <w:gridSpan w:val="2"/>
            <w:vMerge w:val="restart"/>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现状分析及重难点解决方案</w:t>
            </w:r>
          </w:p>
        </w:tc>
        <w:tc>
          <w:tcPr>
            <w:tcW w:w="7264"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根据投标供应商提出的针对本项目现状的分析的针对性、明确性，进行打分。</w:t>
            </w:r>
          </w:p>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分析完全明确：4</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hAnsi="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分；分析基本明确：2</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-4分；分析部分明确：0-2分。</w:t>
            </w:r>
          </w:p>
        </w:tc>
        <w:tc>
          <w:tcPr>
            <w:tcW w:w="764" w:type="dxa"/>
            <w:noWrap w:val="0"/>
            <w:vAlign w:val="center"/>
          </w:tcPr>
          <w:p>
            <w:pPr>
              <w:pStyle w:val="14"/>
              <w:adjustRightInd w:val="0"/>
              <w:snapToGrid w:val="0"/>
              <w:spacing w:line="32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w:t>
            </w:r>
            <w:r>
              <w:rPr>
                <w:rFonts w:hint="eastAsia" w:hAnsi="宋体" w:cs="宋体"/>
                <w:color w:val="auto"/>
                <w:kern w:val="0"/>
                <w:sz w:val="21"/>
                <w:szCs w:val="21"/>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1" w:hRule="atLeast"/>
        </w:trPr>
        <w:tc>
          <w:tcPr>
            <w:tcW w:w="1808" w:type="dxa"/>
            <w:gridSpan w:val="2"/>
            <w:vMerge w:val="continue"/>
            <w:noWrap w:val="0"/>
            <w:vAlign w:val="center"/>
          </w:tcPr>
          <w:p>
            <w:pPr>
              <w:pStyle w:val="14"/>
              <w:adjustRightInd w:val="0"/>
              <w:snapToGrid w:val="0"/>
              <w:spacing w:line="320" w:lineRule="exact"/>
              <w:ind w:firstLine="440"/>
              <w:jc w:val="center"/>
              <w:rPr>
                <w:rFonts w:hint="eastAsia" w:ascii="宋体" w:hAnsi="宋体" w:eastAsia="宋体" w:cs="宋体"/>
                <w:color w:val="auto"/>
                <w:sz w:val="21"/>
                <w:szCs w:val="21"/>
                <w:highlight w:val="none"/>
              </w:rPr>
            </w:pPr>
          </w:p>
        </w:tc>
        <w:tc>
          <w:tcPr>
            <w:tcW w:w="7264"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根据投标供应商提出的针对本项目服务的重点难点提出的解决方案是否科学可行，进行打分。</w:t>
            </w:r>
          </w:p>
          <w:p>
            <w:pPr>
              <w:pStyle w:val="14"/>
              <w:adjustRightInd w:val="0"/>
              <w:snapToGrid w:val="0"/>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解决方案完全满足采购需求：4</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hAnsi="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分；解决方案基本满足采购需求：2</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-4分；解决方案部分满足采购需求：0-2分。</w:t>
            </w:r>
          </w:p>
        </w:tc>
        <w:tc>
          <w:tcPr>
            <w:tcW w:w="764" w:type="dxa"/>
            <w:noWrap w:val="0"/>
            <w:vAlign w:val="center"/>
          </w:tcPr>
          <w:p>
            <w:pPr>
              <w:pStyle w:val="14"/>
              <w:adjustRightInd w:val="0"/>
              <w:snapToGrid w:val="0"/>
              <w:spacing w:line="320" w:lineRule="exac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w:t>
            </w:r>
            <w:r>
              <w:rPr>
                <w:rFonts w:hint="eastAsia" w:hAnsi="宋体" w:cs="宋体"/>
                <w:color w:val="auto"/>
                <w:kern w:val="0"/>
                <w:sz w:val="21"/>
                <w:szCs w:val="21"/>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restart"/>
            <w:noWrap w:val="0"/>
            <w:vAlign w:val="center"/>
          </w:tcPr>
          <w:p>
            <w:pPr>
              <w:pStyle w:val="14"/>
              <w:adjustRightInd w:val="0"/>
              <w:snapToGrid w:val="0"/>
              <w:spacing w:line="32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服务方案</w:t>
            </w:r>
          </w:p>
        </w:tc>
        <w:tc>
          <w:tcPr>
            <w:tcW w:w="905" w:type="dxa"/>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处理厂管理方案</w:t>
            </w: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日常管理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日常管理方案的针对性及细节程度进行打分（0-2分）</w:t>
            </w:r>
          </w:p>
        </w:tc>
        <w:tc>
          <w:tcPr>
            <w:tcW w:w="76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人事管理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对处理厂的人员安排的合理性及是否有做好培训、考核等相关内容进行打分（0-2分）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财务管理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财务管理制度的科学性、合理性进行打分（0-</w:t>
            </w: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调度管理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对处理厂的所有建筑、设备、设施、车辆进行有序调度和管理进行打分（0-2分）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设备管理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对各种设备的维护、保养工作进行打分（0-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产出物处理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根据投标供应商对产出物的处理方案是否科学、合理进行打分（0-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接收工作指令</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根据投标供应商对采购人工作指令的响应情况进行打分（0-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费税管理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根据投标供应商对费</w:t>
            </w:r>
            <w:r>
              <w:rPr>
                <w:rFonts w:hint="eastAsia" w:ascii="宋体" w:hAnsi="宋体" w:eastAsia="宋体" w:cs="宋体"/>
                <w:color w:val="auto"/>
                <w:sz w:val="21"/>
                <w:szCs w:val="21"/>
                <w:highlight w:val="none"/>
              </w:rPr>
              <w:t>税管理</w:t>
            </w:r>
            <w:r>
              <w:rPr>
                <w:rFonts w:hint="eastAsia" w:ascii="宋体" w:hAnsi="宋体" w:eastAsia="宋体" w:cs="宋体"/>
                <w:color w:val="auto"/>
                <w:sz w:val="21"/>
                <w:szCs w:val="21"/>
                <w:highlight w:val="none"/>
                <w:lang w:val="en-US" w:eastAsia="zh-CN"/>
              </w:rPr>
              <w:t>是否合法合规进行打分（0-</w:t>
            </w: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根据投标供应商对处理厂的安全管理是否全面进行打分（0-</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根据投标供应商是否按照国家相关规定做好无害化处理厂的防疫、消防、保安等工作进行打分（0-2分）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p>
          <w:p>
            <w:pPr>
              <w:pStyle w:val="15"/>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运送工作方案</w:t>
            </w:r>
          </w:p>
        </w:tc>
        <w:tc>
          <w:tcPr>
            <w:tcW w:w="1130"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车辆配置及管理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根据投标供应商对运输车辆的配置及车辆行驶路线安排是否满足本项目的要求进行打分；</w:t>
            </w:r>
          </w:p>
          <w:p>
            <w:pPr>
              <w:pStyle w:val="15"/>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人员管理</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ascii="宋体" w:hAnsi="宋体" w:eastAsia="宋体" w:cs="宋体"/>
                <w:color w:val="auto"/>
                <w:sz w:val="21"/>
                <w:szCs w:val="21"/>
                <w:highlight w:val="none"/>
                <w:lang w:val="en-US" w:eastAsia="zh-CN"/>
              </w:rPr>
              <w:t>对</w:t>
            </w:r>
            <w:r>
              <w:rPr>
                <w:rFonts w:hint="eastAsia" w:hAnsi="宋体" w:cs="宋体"/>
                <w:color w:val="auto"/>
                <w:sz w:val="21"/>
                <w:szCs w:val="21"/>
                <w:highlight w:val="none"/>
                <w:lang w:val="en-US" w:eastAsia="zh-CN"/>
              </w:rPr>
              <w:t>运送工作</w:t>
            </w:r>
            <w:r>
              <w:rPr>
                <w:rFonts w:hint="eastAsia" w:ascii="宋体" w:hAnsi="宋体" w:eastAsia="宋体" w:cs="宋体"/>
                <w:color w:val="auto"/>
                <w:sz w:val="21"/>
                <w:szCs w:val="21"/>
                <w:highlight w:val="none"/>
                <w:lang w:val="en-US" w:eastAsia="zh-CN"/>
              </w:rPr>
              <w:t>的人员安排的合理性及是否有做好培训、考核等相关内容进行打分</w:t>
            </w:r>
            <w:r>
              <w:rPr>
                <w:rFonts w:hint="eastAsia" w:hAnsi="宋体" w:cs="宋体"/>
                <w:color w:val="auto"/>
                <w:sz w:val="21"/>
                <w:szCs w:val="21"/>
                <w:highlight w:val="none"/>
                <w:lang w:val="en-US" w:eastAsia="zh-CN"/>
              </w:rPr>
              <w:t>；</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时间管理</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投标供应商</w:t>
            </w:r>
            <w:r>
              <w:rPr>
                <w:rFonts w:hint="eastAsia" w:hAnsi="宋体" w:cs="宋体"/>
                <w:color w:val="auto"/>
                <w:sz w:val="21"/>
                <w:szCs w:val="21"/>
                <w:highlight w:val="none"/>
                <w:lang w:val="en-US" w:eastAsia="zh-CN"/>
              </w:rPr>
              <w:t>的收集工作响应时间进行打分；</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其中：满足项目需求的2.1-4分；基本满足的1.1-2分；部分满足的0-1分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905"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1130" w:type="dxa"/>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消毒管理</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根据投标供应商对运输车辆的消毒措施进行打分；</w:t>
            </w:r>
          </w:p>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noWrap w:val="0"/>
            <w:vAlign w:val="center"/>
          </w:tcPr>
          <w:p>
            <w:pPr>
              <w:pStyle w:val="14"/>
              <w:adjustRightInd w:val="0"/>
              <w:snapToGrid w:val="0"/>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建设电话与互联网并行的收集信息网络方案</w:t>
            </w:r>
          </w:p>
        </w:tc>
        <w:tc>
          <w:tcPr>
            <w:tcW w:w="6134" w:type="dxa"/>
            <w:noWrap w:val="0"/>
            <w:vAlign w:val="center"/>
          </w:tcPr>
          <w:p>
            <w:pPr>
              <w:snapToGrid w:val="0"/>
              <w:spacing w:line="34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根据投标供应商针对性地提出的按照采购人安排建设电话与互联网并行的收集信息网络的合理化建议和解决方案进行打分；</w:t>
            </w:r>
          </w:p>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信息统计、汇总、上报方案</w:t>
            </w:r>
          </w:p>
        </w:tc>
        <w:tc>
          <w:tcPr>
            <w:tcW w:w="6134" w:type="dxa"/>
            <w:noWrap w:val="0"/>
            <w:vAlign w:val="center"/>
          </w:tcPr>
          <w:p>
            <w:pPr>
              <w:pStyle w:val="14"/>
              <w:adjustRightInd w:val="0"/>
              <w:snapToGrid w:val="0"/>
              <w:spacing w:line="320" w:lineRule="exact"/>
              <w:rPr>
                <w:rFonts w:hint="eastAsia"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kern w:val="2"/>
                <w:sz w:val="21"/>
                <w:szCs w:val="21"/>
                <w:highlight w:val="none"/>
                <w:lang w:val="en-US" w:eastAsia="zh-CN" w:bidi="ar-SA"/>
              </w:rPr>
              <w:t>投标供应商</w:t>
            </w:r>
            <w:r>
              <w:rPr>
                <w:rFonts w:hint="eastAsia" w:ascii="宋体" w:hAnsi="宋体" w:eastAsia="宋体" w:cs="宋体"/>
                <w:color w:val="auto"/>
                <w:sz w:val="21"/>
                <w:szCs w:val="21"/>
                <w:highlight w:val="none"/>
                <w:lang w:val="en-US" w:eastAsia="zh-CN"/>
              </w:rPr>
              <w:t>针对本项目制定的信息统计、汇总、上报方案</w:t>
            </w:r>
            <w:r>
              <w:rPr>
                <w:rFonts w:hint="eastAsia" w:hAnsi="宋体" w:cs="宋体"/>
                <w:color w:val="auto"/>
                <w:sz w:val="21"/>
                <w:szCs w:val="21"/>
                <w:highlight w:val="none"/>
                <w:lang w:val="en-US" w:eastAsia="zh-CN"/>
              </w:rPr>
              <w:t>的全面性、科学性、高效性</w:t>
            </w:r>
            <w:r>
              <w:rPr>
                <w:rFonts w:hint="eastAsia" w:ascii="宋体" w:hAnsi="宋体" w:eastAsia="宋体" w:cs="宋体"/>
                <w:color w:val="auto"/>
                <w:sz w:val="21"/>
                <w:szCs w:val="21"/>
                <w:highlight w:val="none"/>
                <w:lang w:val="en-US" w:eastAsia="zh-CN"/>
              </w:rPr>
              <w:t>进行打分</w:t>
            </w:r>
            <w:r>
              <w:rPr>
                <w:rFonts w:hint="eastAsia" w:hAnsi="宋体" w:cs="宋体"/>
                <w:color w:val="auto"/>
                <w:sz w:val="21"/>
                <w:szCs w:val="21"/>
                <w:highlight w:val="none"/>
                <w:lang w:val="en-US" w:eastAsia="zh-CN"/>
              </w:rPr>
              <w:t>；</w:t>
            </w:r>
          </w:p>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其中：满足项目需求的</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分；基本满足的</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分；部分满足的0-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restart"/>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应急预案</w:t>
            </w: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ascii="宋体" w:hAnsi="宋体" w:eastAsia="宋体" w:cs="宋体"/>
                <w:color w:val="auto"/>
                <w:sz w:val="21"/>
                <w:szCs w:val="21"/>
                <w:highlight w:val="none"/>
                <w:lang w:val="en-US" w:eastAsia="zh-CN"/>
              </w:rPr>
              <w:t>对对可能出现的传播性强的病害动物、重大动物疫病等情况的处理</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（0-</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ascii="宋体" w:hAnsi="宋体" w:eastAsia="宋体" w:cs="宋体"/>
                <w:color w:val="auto"/>
                <w:sz w:val="21"/>
                <w:szCs w:val="21"/>
                <w:highlight w:val="none"/>
                <w:lang w:val="en-US" w:eastAsia="zh-CN"/>
              </w:rPr>
              <w:t>对车辆在运输过程中可能出现或遇到的如：车辆损坏、交通事故、交通堵塞等情况的处理；（0-2分）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903" w:type="dxa"/>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rPr>
            </w:pPr>
          </w:p>
        </w:tc>
        <w:tc>
          <w:tcPr>
            <w:tcW w:w="2035" w:type="dxa"/>
            <w:gridSpan w:val="2"/>
            <w:vMerge w:val="continue"/>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p>
        </w:tc>
        <w:tc>
          <w:tcPr>
            <w:tcW w:w="6134" w:type="dxa"/>
            <w:noWrap w:val="0"/>
            <w:vAlign w:val="center"/>
          </w:tcPr>
          <w:p>
            <w:pPr>
              <w:pStyle w:val="14"/>
              <w:adjustRightInd w:val="0"/>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根据投标供应商</w:t>
            </w:r>
            <w:r>
              <w:rPr>
                <w:rFonts w:hint="eastAsia" w:hAnsi="宋体" w:cs="宋体"/>
                <w:color w:val="auto"/>
                <w:kern w:val="2"/>
                <w:sz w:val="21"/>
                <w:szCs w:val="21"/>
                <w:highlight w:val="none"/>
                <w:lang w:val="en-US" w:eastAsia="zh-CN" w:bidi="ar-SA"/>
              </w:rPr>
              <w:t>对</w:t>
            </w:r>
            <w:r>
              <w:rPr>
                <w:rFonts w:hint="eastAsia" w:ascii="宋体" w:hAnsi="宋体" w:eastAsia="宋体" w:cs="宋体"/>
                <w:color w:val="auto"/>
                <w:sz w:val="21"/>
                <w:szCs w:val="21"/>
                <w:highlight w:val="none"/>
                <w:lang w:val="en-US" w:eastAsia="zh-CN"/>
              </w:rPr>
              <w:t>其他可能出现的特殊情况皆须另行制定应急预案，保证在各种情况下，都有完善的对策，在第一时间做出正确的处置</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（0-</w:t>
            </w: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c>
          <w:tcPr>
            <w:tcW w:w="764" w:type="dxa"/>
            <w:noWrap w:val="0"/>
            <w:vAlign w:val="center"/>
          </w:tcPr>
          <w:p>
            <w:pPr>
              <w:adjustRightInd w:val="0"/>
              <w:snapToGrid w:val="0"/>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2"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项目组成员</w:t>
            </w:r>
          </w:p>
        </w:tc>
        <w:tc>
          <w:tcPr>
            <w:tcW w:w="7264" w:type="dxa"/>
            <w:gridSpan w:val="2"/>
            <w:noWrap w:val="0"/>
            <w:vAlign w:val="center"/>
          </w:tcPr>
          <w:p>
            <w:pPr>
              <w:numPr>
                <w:ilvl w:val="0"/>
                <w:numId w:val="0"/>
              </w:num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拟派项目组人员中有一个环保相关专业中级职称的得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分，有两个环保相关专业中级职称的得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分，有一个环保相关专业高级及以上职称的得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分。本项最高得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pPr>
              <w:pStyle w:val="13"/>
              <w:tabs>
                <w:tab w:val="left" w:pos="0"/>
              </w:tabs>
              <w:spacing w:before="0" w:beforeLines="0" w:after="0" w:afterLines="0" w:line="320" w:lineRule="exact"/>
              <w:ind w:lef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注：提供相关证书复印件加盖公章及投标截止前近6个月内任意连续三个月在投标单位缴纳的社保证明材料复印件加盖公章，否则不得分。（关于新成立公司的社保要求：若是新公司则须提供公司成立未满3个月的证明材料复印件加盖公章，并提供为该人员缴纳社保的证明材料复印件加盖公章)</w:t>
            </w:r>
          </w:p>
        </w:tc>
        <w:tc>
          <w:tcPr>
            <w:tcW w:w="764" w:type="dxa"/>
            <w:noWrap w:val="0"/>
            <w:vAlign w:val="center"/>
          </w:tcPr>
          <w:p>
            <w:pPr>
              <w:pStyle w:val="13"/>
              <w:tabs>
                <w:tab w:val="left" w:pos="0"/>
              </w:tabs>
              <w:spacing w:before="0" w:beforeLines="0" w:after="0" w:afterLines="0" w:line="320" w:lineRule="exact"/>
              <w:ind w:left="0" w:firstLine="0" w:firstLine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供应商资质资信情况</w:t>
            </w:r>
          </w:p>
        </w:tc>
        <w:tc>
          <w:tcPr>
            <w:tcW w:w="7264" w:type="dxa"/>
            <w:gridSpan w:val="2"/>
            <w:noWrap w:val="0"/>
            <w:vAlign w:val="center"/>
          </w:tcPr>
          <w:p>
            <w:pPr>
              <w:spacing w:line="32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有效期内的质量管理体系认证证书、环境管理体系认证证书、职业健康安全管理体系认证证书，每个证书得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分，此项最多得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分。</w:t>
            </w:r>
          </w:p>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注：提供相关证书复印件加盖公章，否则不得分。</w:t>
            </w:r>
          </w:p>
        </w:tc>
        <w:tc>
          <w:tcPr>
            <w:tcW w:w="764" w:type="dxa"/>
            <w:noWrap w:val="0"/>
            <w:vAlign w:val="center"/>
          </w:tcPr>
          <w:p>
            <w:pPr>
              <w:spacing w:line="320" w:lineRule="exac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w:t>
            </w:r>
            <w:r>
              <w:rPr>
                <w:rFonts w:hint="eastAsia" w:ascii="宋体" w:hAnsi="宋体" w:cs="宋体"/>
                <w:color w:val="auto"/>
                <w:kern w:val="2"/>
                <w:sz w:val="21"/>
                <w:szCs w:val="21"/>
                <w:highlight w:val="none"/>
                <w:lang w:val="en-US" w:eastAsia="zh-CN" w:bidi="ar-S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7" w:hRule="atLeast"/>
        </w:trPr>
        <w:tc>
          <w:tcPr>
            <w:tcW w:w="1808" w:type="dxa"/>
            <w:gridSpan w:val="2"/>
            <w:noWrap w:val="0"/>
            <w:vAlign w:val="center"/>
          </w:tcPr>
          <w:p>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业绩</w:t>
            </w:r>
          </w:p>
        </w:tc>
        <w:tc>
          <w:tcPr>
            <w:tcW w:w="7264" w:type="dxa"/>
            <w:gridSpan w:val="2"/>
            <w:noWrap w:val="0"/>
            <w:vAlign w:val="center"/>
          </w:tcPr>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投标供应商自201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年1月1日以来承担过的</w:t>
            </w:r>
            <w:r>
              <w:rPr>
                <w:rFonts w:hint="eastAsia" w:ascii="宋体" w:hAnsi="宋体" w:cs="宋体"/>
                <w:color w:val="auto"/>
                <w:sz w:val="21"/>
                <w:szCs w:val="21"/>
                <w:highlight w:val="none"/>
                <w:lang w:eastAsia="zh-CN"/>
              </w:rPr>
              <w:t>动物</w:t>
            </w:r>
            <w:r>
              <w:rPr>
                <w:rFonts w:hint="eastAsia" w:ascii="宋体" w:hAnsi="宋体" w:eastAsia="宋体" w:cs="宋体"/>
                <w:color w:val="auto"/>
                <w:sz w:val="21"/>
                <w:szCs w:val="21"/>
                <w:highlight w:val="none"/>
                <w:lang w:val="en-US" w:eastAsia="zh-CN"/>
              </w:rPr>
              <w:t>无害化处理</w:t>
            </w:r>
            <w:r>
              <w:rPr>
                <w:rFonts w:hint="eastAsia" w:ascii="宋体" w:hAnsi="宋体" w:eastAsia="宋体" w:cs="宋体"/>
                <w:color w:val="auto"/>
                <w:sz w:val="21"/>
                <w:szCs w:val="21"/>
                <w:highlight w:val="none"/>
              </w:rPr>
              <w:t>类似业绩</w:t>
            </w:r>
            <w:r>
              <w:rPr>
                <w:rFonts w:hint="eastAsia" w:ascii="宋体" w:hAnsi="宋体" w:eastAsia="宋体" w:cs="宋体"/>
                <w:color w:val="auto"/>
                <w:sz w:val="21"/>
                <w:szCs w:val="21"/>
                <w:highlight w:val="none"/>
                <w:lang w:val="en-US" w:eastAsia="zh-CN"/>
              </w:rPr>
              <w:t>每个得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rPr>
              <w:t>：</w:t>
            </w:r>
          </w:p>
          <w:p>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注：须同时提供中标通知书复印件和合同复印件，并加盖公章，否则不得分。时间以合同签订时间为准</w:t>
            </w:r>
            <w:r>
              <w:rPr>
                <w:rFonts w:hint="eastAsia" w:ascii="宋体" w:hAnsi="宋体" w:eastAsia="宋体" w:cs="宋体"/>
                <w:bCs/>
                <w:color w:val="auto"/>
                <w:sz w:val="21"/>
                <w:szCs w:val="21"/>
                <w:highlight w:val="none"/>
              </w:rPr>
              <w:t>。</w:t>
            </w:r>
          </w:p>
        </w:tc>
        <w:tc>
          <w:tcPr>
            <w:tcW w:w="764" w:type="dxa"/>
            <w:noWrap w:val="0"/>
            <w:vAlign w:val="center"/>
          </w:tcPr>
          <w:p>
            <w:pPr>
              <w:spacing w:line="32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2</w:t>
            </w:r>
          </w:p>
        </w:tc>
      </w:tr>
    </w:tbl>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41"/>
        <w:widowControl w:val="0"/>
        <w:snapToGrid w:val="0"/>
        <w:spacing w:line="480" w:lineRule="exact"/>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ascii="方正小标宋简体" w:hAnsi="方正小标宋简体" w:eastAsia="方正小标宋简体" w:cs="方正小标宋简体"/>
          <w:sz w:val="32"/>
          <w:szCs w:val="32"/>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41"/>
        <w:widowControl w:val="0"/>
        <w:snapToGrid w:val="0"/>
        <w:spacing w:line="480" w:lineRule="exact"/>
        <w:rPr>
          <w:rFonts w:ascii="方正小标宋简体" w:hAnsi="方正小标宋简体" w:eastAsia="方正小标宋简体" w:cs="方正小标宋简体"/>
          <w:sz w:val="32"/>
          <w:szCs w:val="32"/>
        </w:rPr>
      </w:pPr>
    </w:p>
    <w:p>
      <w:pPr>
        <w:autoSpaceDE w:val="0"/>
        <w:autoSpaceDN w:val="0"/>
        <w:adjustRightInd w:val="0"/>
        <w:snapToGrid w:val="0"/>
        <w:spacing w:line="400" w:lineRule="exact"/>
        <w:jc w:val="center"/>
        <w:textAlignment w:val="bottom"/>
        <w:rPr>
          <w:rFonts w:ascii="方正小标宋简体" w:hAnsi="方正小标宋简体" w:eastAsia="方正小标宋简体" w:cs="方正小标宋简体"/>
          <w:sz w:val="32"/>
          <w:szCs w:val="32"/>
        </w:rPr>
      </w:pPr>
      <w:r>
        <w:rPr>
          <w:rFonts w:hint="eastAsia" w:ascii="宋体" w:hAnsi="宋体" w:cs="宋体"/>
          <w:sz w:val="36"/>
        </w:rPr>
        <w:t>第</w:t>
      </w:r>
      <w:r>
        <w:rPr>
          <w:rFonts w:hint="eastAsia" w:ascii="宋体" w:hAnsi="宋体" w:cs="宋体"/>
          <w:sz w:val="36"/>
          <w:lang w:eastAsia="zh-CN"/>
        </w:rPr>
        <w:t>八</w:t>
      </w:r>
      <w:r>
        <w:rPr>
          <w:rFonts w:hint="eastAsia" w:ascii="宋体" w:hAnsi="宋体" w:cs="宋体"/>
          <w:sz w:val="36"/>
        </w:rPr>
        <w:t>部分   表格附件</w:t>
      </w:r>
    </w:p>
    <w:p>
      <w:pPr>
        <w:spacing w:before="70"/>
        <w:ind w:left="220" w:right="0" w:firstLine="0"/>
        <w:jc w:val="left"/>
        <w:rPr>
          <w:rFonts w:hint="eastAsia" w:ascii="宋体" w:eastAsia="宋体"/>
          <w:sz w:val="21"/>
        </w:rPr>
      </w:pPr>
      <w:r>
        <w:rPr>
          <w:rFonts w:hint="eastAsia" w:ascii="宋体" w:eastAsia="宋体"/>
          <w:sz w:val="21"/>
        </w:rPr>
        <w:t>表一</w:t>
      </w:r>
    </w:p>
    <w:p>
      <w:pPr>
        <w:pStyle w:val="9"/>
        <w:spacing w:before="3"/>
        <w:rPr>
          <w:rFonts w:ascii="宋体"/>
          <w:sz w:val="17"/>
        </w:rPr>
      </w:pPr>
    </w:p>
    <w:p>
      <w:pPr>
        <w:pStyle w:val="4"/>
        <w:spacing w:before="0"/>
        <w:ind w:left="2124" w:right="2115"/>
        <w:jc w:val="center"/>
      </w:pPr>
      <w:r>
        <w:t>平阳县规模养殖场死亡动物日登记表</w:t>
      </w:r>
    </w:p>
    <w:p>
      <w:pPr>
        <w:pStyle w:val="9"/>
        <w:spacing w:before="5"/>
        <w:rPr>
          <w:rFonts w:ascii="宋体"/>
          <w:b/>
          <w:sz w:val="15"/>
        </w:rPr>
      </w:pP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366"/>
        <w:gridCol w:w="2300"/>
        <w:gridCol w:w="867"/>
        <w:gridCol w:w="700"/>
        <w:gridCol w:w="717"/>
        <w:gridCol w:w="800"/>
        <w:gridCol w:w="783"/>
        <w:gridCol w:w="758"/>
        <w:gridCol w:w="795"/>
        <w:gridCol w:w="1365"/>
        <w:gridCol w:w="1455"/>
        <w:gridCol w:w="14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8" w:hRule="atLeast"/>
        </w:trPr>
        <w:tc>
          <w:tcPr>
            <w:tcW w:w="821" w:type="dxa"/>
            <w:vMerge w:val="restart"/>
          </w:tcPr>
          <w:p>
            <w:pPr>
              <w:pStyle w:val="46"/>
              <w:spacing w:before="3"/>
              <w:rPr>
                <w:b/>
                <w:sz w:val="23"/>
              </w:rPr>
            </w:pPr>
          </w:p>
          <w:p>
            <w:pPr>
              <w:pStyle w:val="46"/>
              <w:spacing w:before="1"/>
              <w:ind w:left="129"/>
              <w:rPr>
                <w:sz w:val="28"/>
              </w:rPr>
            </w:pPr>
            <w:r>
              <w:rPr>
                <w:sz w:val="28"/>
              </w:rPr>
              <w:t>序号</w:t>
            </w:r>
          </w:p>
        </w:tc>
        <w:tc>
          <w:tcPr>
            <w:tcW w:w="1366" w:type="dxa"/>
            <w:vMerge w:val="restart"/>
          </w:tcPr>
          <w:p>
            <w:pPr>
              <w:pStyle w:val="46"/>
              <w:spacing w:before="3"/>
              <w:rPr>
                <w:b/>
                <w:sz w:val="23"/>
              </w:rPr>
            </w:pPr>
          </w:p>
          <w:p>
            <w:pPr>
              <w:pStyle w:val="46"/>
              <w:spacing w:before="1"/>
              <w:ind w:left="402"/>
              <w:rPr>
                <w:sz w:val="28"/>
              </w:rPr>
            </w:pPr>
            <w:r>
              <w:rPr>
                <w:sz w:val="28"/>
              </w:rPr>
              <w:t>日期</w:t>
            </w:r>
          </w:p>
        </w:tc>
        <w:tc>
          <w:tcPr>
            <w:tcW w:w="2300" w:type="dxa"/>
            <w:vMerge w:val="restart"/>
          </w:tcPr>
          <w:p>
            <w:pPr>
              <w:pStyle w:val="46"/>
              <w:spacing w:before="3"/>
              <w:rPr>
                <w:b/>
                <w:sz w:val="23"/>
              </w:rPr>
            </w:pPr>
          </w:p>
          <w:p>
            <w:pPr>
              <w:pStyle w:val="46"/>
              <w:spacing w:before="1"/>
              <w:ind w:left="589"/>
              <w:rPr>
                <w:sz w:val="28"/>
              </w:rPr>
            </w:pPr>
            <w:r>
              <w:rPr>
                <w:sz w:val="28"/>
              </w:rPr>
              <w:t>死亡原因</w:t>
            </w:r>
          </w:p>
        </w:tc>
        <w:tc>
          <w:tcPr>
            <w:tcW w:w="867" w:type="dxa"/>
            <w:vMerge w:val="restart"/>
          </w:tcPr>
          <w:p>
            <w:pPr>
              <w:pStyle w:val="46"/>
              <w:spacing w:before="3"/>
              <w:rPr>
                <w:b/>
                <w:sz w:val="23"/>
              </w:rPr>
            </w:pPr>
          </w:p>
          <w:p>
            <w:pPr>
              <w:pStyle w:val="46"/>
              <w:spacing w:before="1"/>
              <w:ind w:left="151"/>
              <w:rPr>
                <w:sz w:val="28"/>
              </w:rPr>
            </w:pPr>
            <w:r>
              <w:rPr>
                <w:sz w:val="28"/>
              </w:rPr>
              <w:t>头数</w:t>
            </w:r>
          </w:p>
        </w:tc>
        <w:tc>
          <w:tcPr>
            <w:tcW w:w="4553" w:type="dxa"/>
            <w:gridSpan w:val="6"/>
          </w:tcPr>
          <w:p>
            <w:pPr>
              <w:pStyle w:val="46"/>
              <w:tabs>
                <w:tab w:val="left" w:pos="2875"/>
              </w:tabs>
              <w:spacing w:before="79"/>
              <w:ind w:left="1435"/>
              <w:rPr>
                <w:sz w:val="24"/>
              </w:rPr>
            </w:pPr>
            <w:r>
              <w:rPr>
                <w:sz w:val="24"/>
              </w:rPr>
              <w:t>其</w:t>
            </w:r>
            <w:r>
              <w:rPr>
                <w:sz w:val="24"/>
              </w:rPr>
              <w:tab/>
            </w:r>
            <w:r>
              <w:rPr>
                <w:sz w:val="24"/>
              </w:rPr>
              <w:t>中</w:t>
            </w:r>
          </w:p>
        </w:tc>
        <w:tc>
          <w:tcPr>
            <w:tcW w:w="1365" w:type="dxa"/>
            <w:vMerge w:val="restart"/>
          </w:tcPr>
          <w:p>
            <w:pPr>
              <w:pStyle w:val="46"/>
              <w:spacing w:before="3"/>
              <w:rPr>
                <w:b/>
                <w:sz w:val="23"/>
              </w:rPr>
            </w:pPr>
          </w:p>
          <w:p>
            <w:pPr>
              <w:pStyle w:val="46"/>
              <w:spacing w:before="1"/>
              <w:ind w:left="122"/>
              <w:rPr>
                <w:sz w:val="28"/>
              </w:rPr>
            </w:pPr>
            <w:r>
              <w:rPr>
                <w:sz w:val="28"/>
              </w:rPr>
              <w:t>耳标号码</w:t>
            </w:r>
          </w:p>
        </w:tc>
        <w:tc>
          <w:tcPr>
            <w:tcW w:w="1455" w:type="dxa"/>
            <w:vMerge w:val="restart"/>
          </w:tcPr>
          <w:p>
            <w:pPr>
              <w:pStyle w:val="46"/>
              <w:spacing w:before="3"/>
              <w:rPr>
                <w:b/>
                <w:sz w:val="23"/>
              </w:rPr>
            </w:pPr>
          </w:p>
          <w:p>
            <w:pPr>
              <w:pStyle w:val="46"/>
              <w:spacing w:before="1"/>
              <w:ind w:left="166"/>
              <w:rPr>
                <w:sz w:val="28"/>
              </w:rPr>
            </w:pPr>
            <w:r>
              <w:rPr>
                <w:sz w:val="28"/>
              </w:rPr>
              <w:t>移送日期</w:t>
            </w:r>
          </w:p>
        </w:tc>
        <w:tc>
          <w:tcPr>
            <w:tcW w:w="1447" w:type="dxa"/>
            <w:vMerge w:val="restart"/>
          </w:tcPr>
          <w:p>
            <w:pPr>
              <w:pStyle w:val="46"/>
              <w:spacing w:before="3"/>
              <w:rPr>
                <w:b/>
                <w:sz w:val="23"/>
              </w:rPr>
            </w:pPr>
          </w:p>
          <w:p>
            <w:pPr>
              <w:pStyle w:val="46"/>
              <w:spacing w:before="1"/>
              <w:ind w:left="163"/>
              <w:rPr>
                <w:sz w:val="28"/>
              </w:rPr>
            </w:pPr>
            <w:r>
              <w:rPr>
                <w:sz w:val="28"/>
              </w:rPr>
              <w:t>接受单号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8" w:hRule="atLeast"/>
        </w:trPr>
        <w:tc>
          <w:tcPr>
            <w:tcW w:w="821" w:type="dxa"/>
            <w:vMerge w:val="continue"/>
            <w:tcBorders>
              <w:top w:val="nil"/>
            </w:tcBorders>
          </w:tcPr>
          <w:p>
            <w:pPr>
              <w:rPr>
                <w:sz w:val="2"/>
                <w:szCs w:val="2"/>
              </w:rPr>
            </w:pPr>
          </w:p>
        </w:tc>
        <w:tc>
          <w:tcPr>
            <w:tcW w:w="1366" w:type="dxa"/>
            <w:vMerge w:val="continue"/>
            <w:tcBorders>
              <w:top w:val="nil"/>
            </w:tcBorders>
          </w:tcPr>
          <w:p>
            <w:pPr>
              <w:rPr>
                <w:sz w:val="2"/>
                <w:szCs w:val="2"/>
              </w:rPr>
            </w:pPr>
          </w:p>
        </w:tc>
        <w:tc>
          <w:tcPr>
            <w:tcW w:w="2300" w:type="dxa"/>
            <w:vMerge w:val="continue"/>
            <w:tcBorders>
              <w:top w:val="nil"/>
            </w:tcBorders>
          </w:tcPr>
          <w:p>
            <w:pPr>
              <w:rPr>
                <w:sz w:val="2"/>
                <w:szCs w:val="2"/>
              </w:rPr>
            </w:pPr>
          </w:p>
        </w:tc>
        <w:tc>
          <w:tcPr>
            <w:tcW w:w="867" w:type="dxa"/>
            <w:vMerge w:val="continue"/>
            <w:tcBorders>
              <w:top w:val="nil"/>
            </w:tcBorders>
          </w:tcPr>
          <w:p>
            <w:pPr>
              <w:rPr>
                <w:sz w:val="2"/>
                <w:szCs w:val="2"/>
              </w:rPr>
            </w:pPr>
          </w:p>
        </w:tc>
        <w:tc>
          <w:tcPr>
            <w:tcW w:w="700" w:type="dxa"/>
          </w:tcPr>
          <w:p>
            <w:pPr>
              <w:pStyle w:val="46"/>
              <w:spacing w:before="86"/>
              <w:ind w:left="110"/>
              <w:rPr>
                <w:sz w:val="24"/>
              </w:rPr>
            </w:pPr>
            <w:r>
              <w:rPr>
                <w:sz w:val="24"/>
              </w:rPr>
              <w:t>一档</w:t>
            </w:r>
          </w:p>
        </w:tc>
        <w:tc>
          <w:tcPr>
            <w:tcW w:w="717" w:type="dxa"/>
          </w:tcPr>
          <w:p>
            <w:pPr>
              <w:pStyle w:val="46"/>
              <w:spacing w:before="86"/>
              <w:ind w:left="118"/>
              <w:rPr>
                <w:sz w:val="24"/>
              </w:rPr>
            </w:pPr>
            <w:r>
              <w:rPr>
                <w:sz w:val="24"/>
              </w:rPr>
              <w:t>二档</w:t>
            </w:r>
          </w:p>
        </w:tc>
        <w:tc>
          <w:tcPr>
            <w:tcW w:w="800" w:type="dxa"/>
          </w:tcPr>
          <w:p>
            <w:pPr>
              <w:pStyle w:val="46"/>
              <w:spacing w:before="86"/>
              <w:ind w:left="159"/>
              <w:rPr>
                <w:sz w:val="24"/>
              </w:rPr>
            </w:pPr>
            <w:r>
              <w:rPr>
                <w:sz w:val="24"/>
              </w:rPr>
              <w:t>三档</w:t>
            </w:r>
          </w:p>
        </w:tc>
        <w:tc>
          <w:tcPr>
            <w:tcW w:w="783" w:type="dxa"/>
          </w:tcPr>
          <w:p>
            <w:pPr>
              <w:pStyle w:val="46"/>
              <w:spacing w:before="86"/>
              <w:ind w:left="149"/>
              <w:rPr>
                <w:sz w:val="24"/>
              </w:rPr>
            </w:pPr>
            <w:r>
              <w:rPr>
                <w:sz w:val="24"/>
              </w:rPr>
              <w:t>四档</w:t>
            </w:r>
          </w:p>
        </w:tc>
        <w:tc>
          <w:tcPr>
            <w:tcW w:w="758" w:type="dxa"/>
          </w:tcPr>
          <w:p>
            <w:pPr>
              <w:pStyle w:val="46"/>
              <w:spacing w:before="86"/>
              <w:ind w:left="139"/>
              <w:rPr>
                <w:sz w:val="24"/>
              </w:rPr>
            </w:pPr>
            <w:r>
              <w:rPr>
                <w:sz w:val="24"/>
              </w:rPr>
              <w:t>五档</w:t>
            </w:r>
          </w:p>
        </w:tc>
        <w:tc>
          <w:tcPr>
            <w:tcW w:w="795" w:type="dxa"/>
          </w:tcPr>
          <w:p>
            <w:pPr>
              <w:pStyle w:val="46"/>
              <w:spacing w:before="86"/>
              <w:ind w:left="156"/>
              <w:rPr>
                <w:sz w:val="24"/>
              </w:rPr>
            </w:pPr>
            <w:r>
              <w:rPr>
                <w:sz w:val="24"/>
              </w:rPr>
              <w:t>母猪</w:t>
            </w:r>
          </w:p>
        </w:tc>
        <w:tc>
          <w:tcPr>
            <w:tcW w:w="1365" w:type="dxa"/>
            <w:vMerge w:val="continue"/>
            <w:tcBorders>
              <w:top w:val="nil"/>
            </w:tcBorders>
          </w:tcPr>
          <w:p>
            <w:pPr>
              <w:rPr>
                <w:sz w:val="2"/>
                <w:szCs w:val="2"/>
              </w:rPr>
            </w:pPr>
          </w:p>
        </w:tc>
        <w:tc>
          <w:tcPr>
            <w:tcW w:w="1455" w:type="dxa"/>
            <w:vMerge w:val="continue"/>
            <w:tcBorders>
              <w:top w:val="nil"/>
            </w:tcBorders>
          </w:tcPr>
          <w:p>
            <w:pPr>
              <w:rPr>
                <w:sz w:val="2"/>
                <w:szCs w:val="2"/>
              </w:rPr>
            </w:pPr>
          </w:p>
        </w:tc>
        <w:tc>
          <w:tcPr>
            <w:tcW w:w="144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1"/>
              <w:ind w:right="338"/>
              <w:jc w:val="right"/>
              <w:rPr>
                <w:sz w:val="24"/>
              </w:rPr>
            </w:pPr>
            <w:r>
              <w:rPr>
                <w:sz w:val="24"/>
              </w:rPr>
              <w:t>1</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2"/>
              <w:ind w:right="338"/>
              <w:jc w:val="right"/>
              <w:rPr>
                <w:sz w:val="24"/>
              </w:rPr>
            </w:pPr>
            <w:r>
              <w:rPr>
                <w:sz w:val="24"/>
              </w:rPr>
              <w:t>2</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0"/>
              <w:ind w:right="338"/>
              <w:jc w:val="right"/>
              <w:rPr>
                <w:sz w:val="24"/>
              </w:rPr>
            </w:pPr>
            <w:r>
              <w:rPr>
                <w:sz w:val="24"/>
              </w:rPr>
              <w:t>3</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1"/>
              <w:ind w:right="338"/>
              <w:jc w:val="right"/>
              <w:rPr>
                <w:sz w:val="24"/>
              </w:rPr>
            </w:pPr>
            <w:r>
              <w:rPr>
                <w:sz w:val="24"/>
              </w:rPr>
              <w:t>4</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2"/>
              <w:ind w:right="338"/>
              <w:jc w:val="right"/>
              <w:rPr>
                <w:sz w:val="24"/>
              </w:rPr>
            </w:pPr>
            <w:r>
              <w:rPr>
                <w:sz w:val="24"/>
              </w:rPr>
              <w:t>5</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0"/>
              <w:ind w:right="338"/>
              <w:jc w:val="right"/>
              <w:rPr>
                <w:sz w:val="24"/>
              </w:rPr>
            </w:pPr>
            <w:r>
              <w:rPr>
                <w:sz w:val="24"/>
              </w:rPr>
              <w:t>6</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1"/>
              <w:ind w:right="338"/>
              <w:jc w:val="right"/>
              <w:rPr>
                <w:sz w:val="24"/>
              </w:rPr>
            </w:pPr>
            <w:r>
              <w:rPr>
                <w:sz w:val="24"/>
              </w:rPr>
              <w:t>7</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2"/>
              <w:ind w:right="338"/>
              <w:jc w:val="right"/>
              <w:rPr>
                <w:sz w:val="24"/>
              </w:rPr>
            </w:pPr>
            <w:r>
              <w:rPr>
                <w:sz w:val="24"/>
              </w:rPr>
              <w:t>8</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0"/>
              <w:ind w:right="338"/>
              <w:jc w:val="right"/>
              <w:rPr>
                <w:sz w:val="24"/>
              </w:rPr>
            </w:pPr>
            <w:r>
              <w:rPr>
                <w:sz w:val="24"/>
              </w:rPr>
              <w:t>9</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21" w:type="dxa"/>
          </w:tcPr>
          <w:p>
            <w:pPr>
              <w:pStyle w:val="46"/>
              <w:spacing w:before="101"/>
              <w:ind w:right="278"/>
              <w:jc w:val="right"/>
              <w:rPr>
                <w:sz w:val="24"/>
              </w:rPr>
            </w:pPr>
            <w:r>
              <w:rPr>
                <w:sz w:val="24"/>
              </w:rPr>
              <w:t>10</w:t>
            </w:r>
          </w:p>
        </w:tc>
        <w:tc>
          <w:tcPr>
            <w:tcW w:w="1366" w:type="dxa"/>
          </w:tcPr>
          <w:p>
            <w:pPr>
              <w:pStyle w:val="46"/>
              <w:rPr>
                <w:rFonts w:ascii="Times New Roman"/>
                <w:sz w:val="28"/>
              </w:rPr>
            </w:pPr>
          </w:p>
        </w:tc>
        <w:tc>
          <w:tcPr>
            <w:tcW w:w="2300" w:type="dxa"/>
          </w:tcPr>
          <w:p>
            <w:pPr>
              <w:pStyle w:val="46"/>
              <w:rPr>
                <w:rFonts w:ascii="Times New Roman"/>
                <w:sz w:val="28"/>
              </w:rPr>
            </w:pP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4487" w:type="dxa"/>
            <w:gridSpan w:val="3"/>
          </w:tcPr>
          <w:p>
            <w:pPr>
              <w:pStyle w:val="46"/>
              <w:spacing w:before="102"/>
              <w:ind w:left="1983" w:right="1973"/>
              <w:jc w:val="center"/>
              <w:rPr>
                <w:sz w:val="24"/>
              </w:rPr>
            </w:pPr>
            <w:r>
              <w:rPr>
                <w:sz w:val="24"/>
              </w:rPr>
              <w:t>合计</w:t>
            </w:r>
          </w:p>
        </w:tc>
        <w:tc>
          <w:tcPr>
            <w:tcW w:w="867" w:type="dxa"/>
          </w:tcPr>
          <w:p>
            <w:pPr>
              <w:pStyle w:val="46"/>
              <w:rPr>
                <w:rFonts w:ascii="Times New Roman"/>
                <w:sz w:val="28"/>
              </w:rPr>
            </w:pPr>
          </w:p>
        </w:tc>
        <w:tc>
          <w:tcPr>
            <w:tcW w:w="700" w:type="dxa"/>
          </w:tcPr>
          <w:p>
            <w:pPr>
              <w:pStyle w:val="46"/>
              <w:rPr>
                <w:rFonts w:ascii="Times New Roman"/>
                <w:sz w:val="28"/>
              </w:rPr>
            </w:pPr>
          </w:p>
        </w:tc>
        <w:tc>
          <w:tcPr>
            <w:tcW w:w="717" w:type="dxa"/>
          </w:tcPr>
          <w:p>
            <w:pPr>
              <w:pStyle w:val="46"/>
              <w:rPr>
                <w:rFonts w:ascii="Times New Roman"/>
                <w:sz w:val="28"/>
              </w:rPr>
            </w:pPr>
          </w:p>
        </w:tc>
        <w:tc>
          <w:tcPr>
            <w:tcW w:w="800" w:type="dxa"/>
          </w:tcPr>
          <w:p>
            <w:pPr>
              <w:pStyle w:val="46"/>
              <w:rPr>
                <w:rFonts w:ascii="Times New Roman"/>
                <w:sz w:val="28"/>
              </w:rPr>
            </w:pPr>
          </w:p>
        </w:tc>
        <w:tc>
          <w:tcPr>
            <w:tcW w:w="783" w:type="dxa"/>
          </w:tcPr>
          <w:p>
            <w:pPr>
              <w:pStyle w:val="46"/>
              <w:rPr>
                <w:rFonts w:ascii="Times New Roman"/>
                <w:sz w:val="28"/>
              </w:rPr>
            </w:pPr>
          </w:p>
        </w:tc>
        <w:tc>
          <w:tcPr>
            <w:tcW w:w="758" w:type="dxa"/>
          </w:tcPr>
          <w:p>
            <w:pPr>
              <w:pStyle w:val="46"/>
              <w:rPr>
                <w:rFonts w:ascii="Times New Roman"/>
                <w:sz w:val="28"/>
              </w:rPr>
            </w:pPr>
          </w:p>
        </w:tc>
        <w:tc>
          <w:tcPr>
            <w:tcW w:w="795" w:type="dxa"/>
          </w:tcPr>
          <w:p>
            <w:pPr>
              <w:pStyle w:val="46"/>
              <w:rPr>
                <w:rFonts w:ascii="Times New Roman"/>
                <w:sz w:val="28"/>
              </w:rPr>
            </w:pPr>
          </w:p>
        </w:tc>
        <w:tc>
          <w:tcPr>
            <w:tcW w:w="1365" w:type="dxa"/>
          </w:tcPr>
          <w:p>
            <w:pPr>
              <w:pStyle w:val="46"/>
              <w:rPr>
                <w:rFonts w:ascii="Times New Roman"/>
                <w:sz w:val="28"/>
              </w:rPr>
            </w:pPr>
          </w:p>
        </w:tc>
        <w:tc>
          <w:tcPr>
            <w:tcW w:w="1455" w:type="dxa"/>
          </w:tcPr>
          <w:p>
            <w:pPr>
              <w:pStyle w:val="46"/>
              <w:rPr>
                <w:rFonts w:ascii="Times New Roman"/>
                <w:sz w:val="28"/>
              </w:rPr>
            </w:pPr>
          </w:p>
        </w:tc>
        <w:tc>
          <w:tcPr>
            <w:tcW w:w="1447" w:type="dxa"/>
          </w:tcPr>
          <w:p>
            <w:pPr>
              <w:pStyle w:val="46"/>
              <w:rPr>
                <w:rFonts w:ascii="Times New Roman"/>
                <w:sz w:val="28"/>
              </w:rPr>
            </w:pPr>
          </w:p>
        </w:tc>
      </w:tr>
    </w:tbl>
    <w:p>
      <w:pPr>
        <w:pStyle w:val="9"/>
        <w:spacing w:before="1"/>
        <w:rPr>
          <w:rFonts w:ascii="宋体"/>
          <w:b/>
          <w:sz w:val="6"/>
        </w:rPr>
      </w:pPr>
    </w:p>
    <w:p>
      <w:pPr>
        <w:tabs>
          <w:tab w:val="left" w:pos="5960"/>
        </w:tabs>
        <w:spacing w:before="62"/>
        <w:ind w:left="220" w:right="0" w:firstLine="0"/>
        <w:jc w:val="left"/>
        <w:rPr>
          <w:rFonts w:hint="eastAsia" w:ascii="宋体" w:eastAsia="宋体"/>
          <w:sz w:val="28"/>
        </w:rPr>
      </w:pPr>
      <w:r>
        <w:rPr>
          <w:rFonts w:hint="eastAsia" w:ascii="宋体" w:eastAsia="宋体"/>
          <w:sz w:val="28"/>
        </w:rPr>
        <w:t>场</w:t>
      </w:r>
      <w:r>
        <w:rPr>
          <w:rFonts w:hint="eastAsia" w:ascii="宋体" w:eastAsia="宋体"/>
          <w:spacing w:val="-3"/>
          <w:sz w:val="28"/>
        </w:rPr>
        <w:t>方</w:t>
      </w:r>
      <w:r>
        <w:rPr>
          <w:rFonts w:hint="eastAsia" w:ascii="宋体" w:eastAsia="宋体"/>
          <w:sz w:val="28"/>
        </w:rPr>
        <w:t>兽医：</w:t>
      </w:r>
      <w:r>
        <w:rPr>
          <w:rFonts w:hint="eastAsia" w:ascii="宋体" w:eastAsia="宋体"/>
          <w:sz w:val="28"/>
        </w:rPr>
        <w:tab/>
      </w:r>
      <w:r>
        <w:rPr>
          <w:rFonts w:hint="eastAsia" w:ascii="宋体" w:eastAsia="宋体"/>
          <w:sz w:val="28"/>
        </w:rPr>
        <w:t>负</w:t>
      </w:r>
      <w:r>
        <w:rPr>
          <w:rFonts w:hint="eastAsia" w:ascii="宋体" w:eastAsia="宋体"/>
          <w:spacing w:val="-3"/>
          <w:sz w:val="28"/>
        </w:rPr>
        <w:t>责</w:t>
      </w:r>
      <w:r>
        <w:rPr>
          <w:rFonts w:hint="eastAsia" w:ascii="宋体" w:eastAsia="宋体"/>
          <w:sz w:val="28"/>
        </w:rPr>
        <w:t>人：</w:t>
      </w:r>
    </w:p>
    <w:p>
      <w:pPr>
        <w:pStyle w:val="9"/>
        <w:rPr>
          <w:rFonts w:ascii="宋体"/>
          <w:sz w:val="20"/>
        </w:rPr>
      </w:pPr>
    </w:p>
    <w:p>
      <w:pPr>
        <w:pStyle w:val="9"/>
        <w:rPr>
          <w:rFonts w:ascii="宋体"/>
          <w:sz w:val="20"/>
        </w:rPr>
      </w:pPr>
    </w:p>
    <w:p>
      <w:pPr>
        <w:spacing w:after="0"/>
        <w:jc w:val="right"/>
        <w:rPr>
          <w:rFonts w:ascii="宋体"/>
          <w:sz w:val="28"/>
        </w:rPr>
        <w:sectPr>
          <w:footerReference r:id="rId12" w:type="default"/>
          <w:pgSz w:w="16840" w:h="11910" w:orient="landscape"/>
          <w:pgMar w:top="1100" w:right="1220" w:bottom="280" w:left="1220" w:header="0" w:footer="0" w:gutter="0"/>
          <w:pgNumType w:fmt="decimal"/>
          <w:cols w:space="720" w:num="1"/>
        </w:sectPr>
      </w:pPr>
    </w:p>
    <w:p>
      <w:pPr>
        <w:spacing w:before="45"/>
        <w:ind w:left="432" w:right="0" w:firstLine="0"/>
        <w:jc w:val="left"/>
        <w:rPr>
          <w:rFonts w:hint="eastAsia" w:ascii="宋体" w:eastAsia="宋体"/>
          <w:sz w:val="21"/>
        </w:rPr>
      </w:pPr>
      <w:r>
        <w:rPr>
          <w:rFonts w:hint="eastAsia" w:ascii="宋体" w:eastAsia="宋体"/>
          <w:sz w:val="21"/>
        </w:rPr>
        <w:t>表二</w:t>
      </w:r>
    </w:p>
    <w:p>
      <w:pPr>
        <w:tabs>
          <w:tab w:val="left" w:pos="7831"/>
        </w:tabs>
        <w:spacing w:before="142"/>
        <w:ind w:left="871" w:right="0" w:firstLine="0"/>
        <w:jc w:val="left"/>
        <w:rPr>
          <w:rFonts w:ascii="Arial" w:hAnsi="Arial" w:eastAsia="Arial"/>
          <w:sz w:val="28"/>
        </w:rPr>
      </w:pPr>
      <w:r>
        <w:rPr>
          <w:rFonts w:hint="eastAsia" w:ascii="宋体" w:hAnsi="宋体" w:eastAsia="宋体"/>
          <w:b/>
          <w:sz w:val="32"/>
        </w:rPr>
        <w:t>温州市病死</w:t>
      </w:r>
      <w:r>
        <w:rPr>
          <w:rFonts w:hint="eastAsia" w:ascii="宋体" w:hAnsi="宋体" w:eastAsia="宋体"/>
          <w:b/>
          <w:spacing w:val="-7"/>
          <w:sz w:val="32"/>
        </w:rPr>
        <w:t>生</w:t>
      </w:r>
      <w:r>
        <w:rPr>
          <w:rFonts w:hint="eastAsia" w:ascii="宋体" w:hAnsi="宋体" w:eastAsia="宋体"/>
          <w:b/>
          <w:sz w:val="32"/>
        </w:rPr>
        <w:t>（母</w:t>
      </w:r>
      <w:r>
        <w:rPr>
          <w:rFonts w:hint="eastAsia" w:ascii="宋体" w:hAnsi="宋体" w:eastAsia="宋体"/>
          <w:b/>
          <w:spacing w:val="-10"/>
          <w:sz w:val="32"/>
        </w:rPr>
        <w:t>）</w:t>
      </w:r>
      <w:r>
        <w:rPr>
          <w:rFonts w:hint="eastAsia" w:ascii="宋体" w:hAnsi="宋体" w:eastAsia="宋体"/>
          <w:b/>
          <w:sz w:val="32"/>
        </w:rPr>
        <w:t>猪现场勘查收集交接凭证</w:t>
      </w:r>
      <w:r>
        <w:rPr>
          <w:rFonts w:hint="eastAsia" w:ascii="宋体" w:hAnsi="宋体" w:eastAsia="宋体"/>
          <w:b/>
          <w:sz w:val="32"/>
        </w:rPr>
        <w:tab/>
      </w:r>
      <w:r>
        <w:rPr>
          <w:rFonts w:ascii="Arial" w:hAnsi="Arial" w:eastAsia="Arial"/>
          <w:spacing w:val="-3"/>
          <w:sz w:val="28"/>
        </w:rPr>
        <w:t>№</w:t>
      </w:r>
      <w:r>
        <w:rPr>
          <w:rFonts w:hint="eastAsia" w:ascii="宋体" w:hAnsi="宋体" w:eastAsia="宋体"/>
          <w:spacing w:val="-3"/>
          <w:sz w:val="28"/>
        </w:rPr>
        <w:t>：</w:t>
      </w:r>
      <w:r>
        <w:rPr>
          <w:rFonts w:ascii="Arial" w:hAnsi="Arial" w:eastAsia="Arial"/>
          <w:spacing w:val="-3"/>
          <w:sz w:val="28"/>
        </w:rPr>
        <w:t>0000001</w:t>
      </w:r>
    </w:p>
    <w:p>
      <w:pPr>
        <w:tabs>
          <w:tab w:val="left" w:pos="2923"/>
          <w:tab w:val="left" w:pos="6163"/>
          <w:tab w:val="left" w:pos="7423"/>
          <w:tab w:val="left" w:pos="7872"/>
          <w:tab w:val="left" w:pos="8412"/>
        </w:tabs>
        <w:spacing w:before="157" w:after="44"/>
        <w:ind w:left="224" w:right="0" w:firstLine="0"/>
        <w:jc w:val="left"/>
        <w:rPr>
          <w:rFonts w:hint="eastAsia" w:ascii="宋体" w:eastAsia="宋体"/>
          <w:sz w:val="18"/>
        </w:rPr>
      </w:pPr>
      <w:r>
        <w:rPr>
          <w:rFonts w:hint="eastAsia" w:ascii="宋体" w:eastAsia="宋体"/>
          <w:sz w:val="18"/>
        </w:rPr>
        <w:t>报收单位：</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rPr>
        <w:t>收集地点</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rPr>
        <w:t>收集时间：</w:t>
      </w:r>
      <w:r>
        <w:rPr>
          <w:rFonts w:hint="eastAsia" w:ascii="宋体" w:eastAsia="宋体"/>
          <w:sz w:val="18"/>
          <w:u w:val="single"/>
        </w:rPr>
        <w:t xml:space="preserve"> </w:t>
      </w:r>
      <w:r>
        <w:rPr>
          <w:rFonts w:hint="eastAsia" w:ascii="宋体" w:eastAsia="宋体"/>
          <w:sz w:val="18"/>
          <w:u w:val="single"/>
        </w:rPr>
        <w:tab/>
      </w:r>
      <w:r>
        <w:rPr>
          <w:rFonts w:hint="eastAsia" w:ascii="宋体" w:eastAsia="宋体"/>
          <w:sz w:val="18"/>
          <w:u w:val="single"/>
        </w:rPr>
        <w:t>年</w:t>
      </w:r>
      <w:r>
        <w:rPr>
          <w:rFonts w:hint="eastAsia" w:ascii="宋体" w:eastAsia="宋体"/>
          <w:sz w:val="18"/>
          <w:u w:val="single"/>
        </w:rPr>
        <w:tab/>
      </w:r>
      <w:r>
        <w:rPr>
          <w:rFonts w:hint="eastAsia" w:ascii="宋体" w:eastAsia="宋体"/>
          <w:sz w:val="18"/>
          <w:u w:val="single"/>
        </w:rPr>
        <w:t>月</w:t>
      </w:r>
      <w:r>
        <w:rPr>
          <w:rFonts w:hint="eastAsia" w:ascii="宋体" w:eastAsia="宋体"/>
          <w:sz w:val="18"/>
          <w:u w:val="single"/>
        </w:rPr>
        <w:tab/>
      </w:r>
      <w:r>
        <w:rPr>
          <w:rFonts w:hint="eastAsia" w:ascii="宋体" w:eastAsia="宋体"/>
          <w:sz w:val="18"/>
          <w:u w:val="single"/>
        </w:rPr>
        <w:t>日</w:t>
      </w:r>
    </w:p>
    <w:tbl>
      <w:tblPr>
        <w:tblStyle w:val="25"/>
        <w:tblW w:w="8528"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1"/>
        <w:gridCol w:w="1421"/>
        <w:gridCol w:w="1421"/>
        <w:gridCol w:w="1421"/>
        <w:gridCol w:w="1422"/>
        <w:gridCol w:w="1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9" w:hRule="atLeast"/>
        </w:trPr>
        <w:tc>
          <w:tcPr>
            <w:tcW w:w="7106" w:type="dxa"/>
            <w:gridSpan w:val="5"/>
          </w:tcPr>
          <w:p>
            <w:pPr>
              <w:pStyle w:val="46"/>
              <w:spacing w:before="45"/>
              <w:ind w:left="1932"/>
              <w:rPr>
                <w:sz w:val="18"/>
              </w:rPr>
            </w:pPr>
            <w:r>
              <w:rPr>
                <w:sz w:val="18"/>
              </w:rPr>
              <w:t>死亡生猪数量（以下尺寸规格均为厘米）</w:t>
            </w:r>
          </w:p>
        </w:tc>
        <w:tc>
          <w:tcPr>
            <w:tcW w:w="1422" w:type="dxa"/>
            <w:vMerge w:val="restart"/>
          </w:tcPr>
          <w:p>
            <w:pPr>
              <w:pStyle w:val="46"/>
              <w:spacing w:before="3"/>
              <w:rPr>
                <w:sz w:val="16"/>
              </w:rPr>
            </w:pPr>
          </w:p>
          <w:p>
            <w:pPr>
              <w:pStyle w:val="46"/>
              <w:ind w:left="511" w:right="500"/>
              <w:jc w:val="center"/>
              <w:rPr>
                <w:sz w:val="18"/>
              </w:rPr>
            </w:pPr>
            <w:r>
              <w:rPr>
                <w:sz w:val="18"/>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421" w:type="dxa"/>
          </w:tcPr>
          <w:p>
            <w:pPr>
              <w:pStyle w:val="46"/>
              <w:spacing w:before="44"/>
              <w:ind w:left="168"/>
              <w:rPr>
                <w:sz w:val="18"/>
              </w:rPr>
            </w:pPr>
            <w:r>
              <w:rPr>
                <w:sz w:val="18"/>
              </w:rPr>
              <w:t>55（含）以下</w:t>
            </w:r>
          </w:p>
        </w:tc>
        <w:tc>
          <w:tcPr>
            <w:tcW w:w="1421" w:type="dxa"/>
          </w:tcPr>
          <w:p>
            <w:pPr>
              <w:pStyle w:val="46"/>
              <w:spacing w:before="44"/>
              <w:ind w:left="214"/>
              <w:rPr>
                <w:sz w:val="18"/>
              </w:rPr>
            </w:pPr>
            <w:r>
              <w:rPr>
                <w:sz w:val="18"/>
              </w:rPr>
              <w:t>55-80（含）</w:t>
            </w:r>
          </w:p>
        </w:tc>
        <w:tc>
          <w:tcPr>
            <w:tcW w:w="1421" w:type="dxa"/>
          </w:tcPr>
          <w:p>
            <w:pPr>
              <w:pStyle w:val="46"/>
              <w:spacing w:before="44"/>
              <w:ind w:left="170"/>
              <w:rPr>
                <w:sz w:val="18"/>
              </w:rPr>
            </w:pPr>
            <w:r>
              <w:rPr>
                <w:sz w:val="18"/>
              </w:rPr>
              <w:t>80-100（含）</w:t>
            </w:r>
          </w:p>
        </w:tc>
        <w:tc>
          <w:tcPr>
            <w:tcW w:w="1421" w:type="dxa"/>
          </w:tcPr>
          <w:p>
            <w:pPr>
              <w:pStyle w:val="46"/>
              <w:spacing w:before="44"/>
              <w:ind w:left="124"/>
              <w:rPr>
                <w:sz w:val="18"/>
              </w:rPr>
            </w:pPr>
            <w:r>
              <w:rPr>
                <w:sz w:val="18"/>
              </w:rPr>
              <w:t>100-130（含）</w:t>
            </w:r>
          </w:p>
        </w:tc>
        <w:tc>
          <w:tcPr>
            <w:tcW w:w="1422" w:type="dxa"/>
          </w:tcPr>
          <w:p>
            <w:pPr>
              <w:pStyle w:val="46"/>
              <w:spacing w:before="44"/>
              <w:ind w:left="371"/>
              <w:rPr>
                <w:sz w:val="18"/>
              </w:rPr>
            </w:pPr>
            <w:r>
              <w:rPr>
                <w:sz w:val="18"/>
              </w:rPr>
              <w:t>130 以上</w:t>
            </w:r>
          </w:p>
        </w:tc>
        <w:tc>
          <w:tcPr>
            <w:tcW w:w="142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58" w:hRule="atLeast"/>
        </w:trPr>
        <w:tc>
          <w:tcPr>
            <w:tcW w:w="1421" w:type="dxa"/>
          </w:tcPr>
          <w:p>
            <w:pPr>
              <w:pStyle w:val="46"/>
              <w:rPr>
                <w:rFonts w:ascii="Times New Roman"/>
                <w:sz w:val="18"/>
              </w:rPr>
            </w:pPr>
          </w:p>
        </w:tc>
        <w:tc>
          <w:tcPr>
            <w:tcW w:w="1421" w:type="dxa"/>
          </w:tcPr>
          <w:p>
            <w:pPr>
              <w:pStyle w:val="46"/>
              <w:rPr>
                <w:rFonts w:ascii="Times New Roman"/>
                <w:sz w:val="18"/>
              </w:rPr>
            </w:pPr>
          </w:p>
        </w:tc>
        <w:tc>
          <w:tcPr>
            <w:tcW w:w="1421" w:type="dxa"/>
          </w:tcPr>
          <w:p>
            <w:pPr>
              <w:pStyle w:val="46"/>
              <w:rPr>
                <w:rFonts w:ascii="Times New Roman"/>
                <w:sz w:val="18"/>
              </w:rPr>
            </w:pPr>
          </w:p>
        </w:tc>
        <w:tc>
          <w:tcPr>
            <w:tcW w:w="1421" w:type="dxa"/>
          </w:tcPr>
          <w:p>
            <w:pPr>
              <w:pStyle w:val="46"/>
              <w:rPr>
                <w:rFonts w:ascii="Times New Roman"/>
                <w:sz w:val="18"/>
              </w:rPr>
            </w:pPr>
          </w:p>
        </w:tc>
        <w:tc>
          <w:tcPr>
            <w:tcW w:w="1422" w:type="dxa"/>
          </w:tcPr>
          <w:p>
            <w:pPr>
              <w:pStyle w:val="46"/>
              <w:rPr>
                <w:rFonts w:ascii="Times New Roman"/>
                <w:sz w:val="18"/>
              </w:rPr>
            </w:pPr>
          </w:p>
        </w:tc>
        <w:tc>
          <w:tcPr>
            <w:tcW w:w="1422" w:type="dxa"/>
          </w:tcPr>
          <w:p>
            <w:pPr>
              <w:pStyle w:val="46"/>
              <w:rPr>
                <w:rFonts w:ascii="Times New Roman"/>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7106" w:type="dxa"/>
            <w:gridSpan w:val="5"/>
          </w:tcPr>
          <w:p>
            <w:pPr>
              <w:pStyle w:val="46"/>
              <w:spacing w:before="46"/>
              <w:ind w:left="2812" w:right="2803"/>
              <w:jc w:val="center"/>
              <w:rPr>
                <w:sz w:val="18"/>
              </w:rPr>
            </w:pPr>
            <w:r>
              <w:rPr>
                <w:sz w:val="18"/>
              </w:rPr>
              <w:t>死亡能繁母猪数量</w:t>
            </w:r>
          </w:p>
        </w:tc>
        <w:tc>
          <w:tcPr>
            <w:tcW w:w="1422" w:type="dxa"/>
          </w:tcPr>
          <w:p>
            <w:pPr>
              <w:pStyle w:val="46"/>
              <w:spacing w:before="46"/>
              <w:ind w:left="511" w:right="500"/>
              <w:jc w:val="center"/>
              <w:rPr>
                <w:sz w:val="18"/>
              </w:rPr>
            </w:pPr>
            <w:r>
              <w:rPr>
                <w:sz w:val="18"/>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34" w:hRule="atLeast"/>
        </w:trPr>
        <w:tc>
          <w:tcPr>
            <w:tcW w:w="7106" w:type="dxa"/>
            <w:gridSpan w:val="5"/>
          </w:tcPr>
          <w:p>
            <w:pPr>
              <w:pStyle w:val="46"/>
              <w:spacing w:before="45"/>
              <w:ind w:left="108"/>
              <w:rPr>
                <w:sz w:val="18"/>
              </w:rPr>
            </w:pPr>
            <w:r>
              <w:rPr>
                <w:sz w:val="18"/>
              </w:rPr>
              <w:t>耳标号：</w:t>
            </w:r>
          </w:p>
        </w:tc>
        <w:tc>
          <w:tcPr>
            <w:tcW w:w="1422" w:type="dxa"/>
          </w:tcPr>
          <w:p>
            <w:pPr>
              <w:pStyle w:val="46"/>
              <w:rPr>
                <w:rFonts w:ascii="Times New Roman"/>
                <w:sz w:val="18"/>
              </w:rPr>
            </w:pPr>
          </w:p>
        </w:tc>
      </w:tr>
    </w:tbl>
    <w:p>
      <w:pPr>
        <w:tabs>
          <w:tab w:val="left" w:pos="4812"/>
        </w:tabs>
        <w:spacing w:before="44"/>
        <w:ind w:left="224" w:right="0" w:firstLine="0"/>
        <w:jc w:val="left"/>
        <w:rPr>
          <w:rFonts w:hint="eastAsia" w:ascii="宋体" w:eastAsia="宋体"/>
          <w:sz w:val="18"/>
        </w:rPr>
      </w:pPr>
      <w:r>
        <w:rPr>
          <w:rFonts w:hint="eastAsia" w:ascii="宋体" w:eastAsia="宋体"/>
          <w:sz w:val="18"/>
        </w:rPr>
        <w:t>报收单位签名：</w:t>
      </w:r>
      <w:r>
        <w:rPr>
          <w:rFonts w:hint="eastAsia" w:ascii="宋体" w:eastAsia="宋体"/>
          <w:sz w:val="18"/>
        </w:rPr>
        <w:tab/>
      </w:r>
      <w:r>
        <w:rPr>
          <w:rFonts w:hint="eastAsia" w:ascii="宋体" w:eastAsia="宋体"/>
          <w:sz w:val="18"/>
        </w:rPr>
        <w:t>收集车辆号码：</w:t>
      </w:r>
    </w:p>
    <w:p>
      <w:pPr>
        <w:pStyle w:val="9"/>
        <w:rPr>
          <w:rFonts w:ascii="宋体"/>
          <w:sz w:val="18"/>
        </w:rPr>
      </w:pPr>
    </w:p>
    <w:p>
      <w:pPr>
        <w:pStyle w:val="9"/>
        <w:spacing w:before="10"/>
        <w:rPr>
          <w:rFonts w:ascii="宋体"/>
          <w:sz w:val="13"/>
        </w:rPr>
      </w:pPr>
    </w:p>
    <w:p>
      <w:pPr>
        <w:tabs>
          <w:tab w:val="left" w:pos="4810"/>
        </w:tabs>
        <w:spacing w:before="1"/>
        <w:ind w:left="224" w:right="0" w:firstLine="0"/>
        <w:jc w:val="left"/>
        <w:rPr>
          <w:rFonts w:hint="eastAsia" w:ascii="宋体" w:eastAsia="宋体"/>
          <w:sz w:val="18"/>
        </w:rPr>
      </w:pPr>
      <w:r>
        <w:rPr>
          <w:rFonts w:hint="eastAsia" w:ascii="宋体" w:eastAsia="宋体"/>
          <w:sz w:val="18"/>
        </w:rPr>
        <w:t>收集人员签名：</w:t>
      </w:r>
      <w:r>
        <w:rPr>
          <w:rFonts w:hint="eastAsia" w:ascii="宋体" w:eastAsia="宋体"/>
          <w:sz w:val="18"/>
        </w:rPr>
        <w:tab/>
      </w:r>
      <w:r>
        <w:rPr>
          <w:rFonts w:hint="eastAsia" w:ascii="宋体" w:eastAsia="宋体"/>
          <w:sz w:val="18"/>
        </w:rPr>
        <w:t>理赔查勘员签字：</w:t>
      </w:r>
    </w:p>
    <w:p>
      <w:pPr>
        <w:spacing w:before="88" w:line="331" w:lineRule="auto"/>
        <w:ind w:left="224" w:right="116" w:firstLine="360"/>
        <w:jc w:val="left"/>
        <w:rPr>
          <w:rFonts w:hint="eastAsia" w:ascii="宋体" w:eastAsia="宋体"/>
          <w:sz w:val="18"/>
        </w:rPr>
      </w:pPr>
      <w:r>
        <w:rPr>
          <w:rFonts w:hint="eastAsia" w:ascii="宋体" w:eastAsia="宋体"/>
          <w:sz w:val="18"/>
        </w:rPr>
        <w:t>凭证一式四联，第一联保险公司存根联、第二联处理中心备查联、第三联报收单位备查联、第四联农业部门督查查联。本凭证将作为病死动物收集处理、部门监督、保险理赔的原始证明，请注意保存。</w:t>
      </w:r>
    </w:p>
    <w:p>
      <w:pPr>
        <w:tabs>
          <w:tab w:val="left" w:pos="4183"/>
          <w:tab w:val="left" w:pos="6883"/>
        </w:tabs>
        <w:spacing w:before="2"/>
        <w:ind w:left="584" w:right="0" w:firstLine="0"/>
        <w:jc w:val="left"/>
        <w:rPr>
          <w:rFonts w:hint="eastAsia" w:ascii="宋体" w:eastAsia="宋体"/>
          <w:sz w:val="18"/>
        </w:rPr>
      </w:pPr>
      <w:r>
        <w:rPr>
          <w:rFonts w:hint="eastAsia" w:ascii="宋体" w:eastAsia="宋体"/>
          <w:sz w:val="18"/>
        </w:rPr>
        <w:t>保险报案报收统一电话：95518，</w:t>
      </w:r>
      <w:r>
        <w:rPr>
          <w:rFonts w:hint="eastAsia" w:ascii="宋体" w:eastAsia="宋体"/>
          <w:sz w:val="18"/>
        </w:rPr>
        <w:tab/>
      </w:r>
      <w:r>
        <w:rPr>
          <w:rFonts w:hint="eastAsia" w:ascii="宋体" w:eastAsia="宋体"/>
          <w:sz w:val="18"/>
        </w:rPr>
        <w:t>农业部门监督电话：</w:t>
      </w:r>
      <w:r>
        <w:rPr>
          <w:rFonts w:hint="eastAsia" w:ascii="宋体" w:eastAsia="宋体"/>
          <w:sz w:val="18"/>
        </w:rPr>
        <w:tab/>
      </w:r>
      <w:r>
        <w:rPr>
          <w:rFonts w:hint="eastAsia" w:ascii="宋体" w:eastAsia="宋体"/>
          <w:sz w:val="18"/>
        </w:rPr>
        <w:t>，处理中心电话：</w:t>
      </w: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rPr>
          <w:rFonts w:ascii="宋体"/>
          <w:sz w:val="20"/>
        </w:rPr>
      </w:pPr>
    </w:p>
    <w:p>
      <w:pPr>
        <w:pStyle w:val="9"/>
        <w:spacing w:before="9"/>
        <w:rPr>
          <w:rFonts w:ascii="宋体"/>
          <w:sz w:val="18"/>
        </w:rPr>
      </w:pPr>
    </w:p>
    <w:p>
      <w:pPr>
        <w:spacing w:before="61"/>
        <w:ind w:right="0"/>
        <w:jc w:val="left"/>
        <w:rPr>
          <w:rFonts w:ascii="宋体"/>
          <w:sz w:val="28"/>
        </w:rPr>
      </w:pPr>
    </w:p>
    <w:p>
      <w:pPr>
        <w:tabs>
          <w:tab w:val="center" w:pos="4805"/>
        </w:tabs>
        <w:bidi w:val="0"/>
        <w:jc w:val="left"/>
        <w:rPr>
          <w:rFonts w:ascii="Times New Roman" w:hAnsi="Times New Roman" w:eastAsia="宋体" w:cs="Times New Roman"/>
          <w:kern w:val="2"/>
          <w:sz w:val="21"/>
          <w:szCs w:val="24"/>
          <w:lang w:val="en-US" w:eastAsia="zh-CN" w:bidi="ar-SA"/>
        </w:rPr>
        <w:sectPr>
          <w:footerReference r:id="rId13" w:type="even"/>
          <w:pgSz w:w="11910" w:h="16840"/>
          <w:pgMar w:top="1400" w:right="1060" w:bottom="280" w:left="1240" w:header="0" w:footer="0" w:gutter="0"/>
          <w:pgNumType w:fmt="decimal"/>
          <w:cols w:space="720" w:num="1"/>
        </w:sectPr>
      </w:pPr>
      <w:r>
        <w:rPr>
          <w:rFonts w:hint="eastAsia" w:cs="Times New Roman"/>
          <w:kern w:val="2"/>
          <w:sz w:val="21"/>
          <w:szCs w:val="24"/>
          <w:lang w:val="en-US" w:eastAsia="zh-CN" w:bidi="ar-SA"/>
        </w:rPr>
        <w:tab/>
      </w:r>
    </w:p>
    <w:p>
      <w:pPr>
        <w:spacing w:before="70"/>
        <w:ind w:right="0"/>
        <w:jc w:val="left"/>
        <w:rPr>
          <w:rFonts w:hint="eastAsia" w:ascii="宋体" w:eastAsia="宋体"/>
          <w:sz w:val="21"/>
        </w:rPr>
      </w:pPr>
      <w:r>
        <w:rPr>
          <w:rFonts w:hint="eastAsia" w:ascii="宋体" w:eastAsia="宋体"/>
          <w:sz w:val="21"/>
        </w:rPr>
        <w:t>表三</w:t>
      </w:r>
    </w:p>
    <w:p>
      <w:pPr>
        <w:pStyle w:val="5"/>
        <w:spacing w:before="114"/>
        <w:ind w:left="2120" w:right="2115"/>
        <w:jc w:val="center"/>
      </w:pPr>
      <w:r>
        <w:t>平阳县规模养殖场死亡动物无害化处理月统计表</w:t>
      </w:r>
    </w:p>
    <w:p>
      <w:pPr>
        <w:tabs>
          <w:tab w:val="left" w:pos="7739"/>
          <w:tab w:val="left" w:pos="9618"/>
          <w:tab w:val="left" w:pos="10338"/>
          <w:tab w:val="left" w:pos="11178"/>
          <w:tab w:val="left" w:pos="12618"/>
          <w:tab w:val="left" w:pos="13218"/>
          <w:tab w:val="left" w:pos="13938"/>
        </w:tabs>
        <w:spacing w:before="93" w:after="7"/>
        <w:ind w:left="220" w:right="0" w:firstLine="0"/>
        <w:jc w:val="left"/>
        <w:rPr>
          <w:rFonts w:hint="eastAsia" w:ascii="宋体" w:eastAsia="宋体"/>
          <w:sz w:val="24"/>
        </w:rPr>
      </w:pPr>
      <w:r>
        <w:rPr>
          <w:rFonts w:hint="eastAsia" w:ascii="宋体" w:eastAsia="宋体"/>
          <w:sz w:val="24"/>
        </w:rPr>
        <w:t>填报单位：</w:t>
      </w:r>
      <w:r>
        <w:rPr>
          <w:rFonts w:hint="eastAsia" w:ascii="宋体" w:eastAsia="宋体"/>
          <w:sz w:val="24"/>
        </w:rPr>
        <w:tab/>
      </w:r>
      <w:r>
        <w:rPr>
          <w:rFonts w:hint="eastAsia" w:ascii="宋体" w:eastAsia="宋体"/>
          <w:sz w:val="24"/>
        </w:rPr>
        <w:t>统计日期：</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日至</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w:t>
      </w: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1"/>
        <w:gridCol w:w="1103"/>
        <w:gridCol w:w="1575"/>
        <w:gridCol w:w="1575"/>
        <w:gridCol w:w="1575"/>
        <w:gridCol w:w="1575"/>
        <w:gridCol w:w="1575"/>
        <w:gridCol w:w="1575"/>
        <w:gridCol w:w="1575"/>
        <w:gridCol w:w="15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74" w:type="dxa"/>
            <w:gridSpan w:val="2"/>
          </w:tcPr>
          <w:p>
            <w:pPr>
              <w:pStyle w:val="46"/>
              <w:spacing w:before="130"/>
              <w:ind w:left="306"/>
              <w:rPr>
                <w:sz w:val="24"/>
              </w:rPr>
            </w:pPr>
            <w:r>
              <w:rPr>
                <w:sz w:val="24"/>
              </w:rPr>
              <w:t>动物种类</w:t>
            </w:r>
          </w:p>
        </w:tc>
        <w:tc>
          <w:tcPr>
            <w:tcW w:w="3150" w:type="dxa"/>
            <w:gridSpan w:val="2"/>
          </w:tcPr>
          <w:p>
            <w:pPr>
              <w:pStyle w:val="46"/>
              <w:spacing w:before="130"/>
              <w:ind w:left="1073" w:right="1064"/>
              <w:jc w:val="center"/>
              <w:rPr>
                <w:sz w:val="24"/>
              </w:rPr>
            </w:pPr>
            <w:r>
              <w:rPr>
                <w:sz w:val="24"/>
              </w:rPr>
              <w:t>期初结余</w:t>
            </w:r>
          </w:p>
        </w:tc>
        <w:tc>
          <w:tcPr>
            <w:tcW w:w="3150" w:type="dxa"/>
            <w:gridSpan w:val="2"/>
          </w:tcPr>
          <w:p>
            <w:pPr>
              <w:pStyle w:val="46"/>
              <w:spacing w:before="130"/>
              <w:ind w:left="1074" w:right="1063"/>
              <w:jc w:val="center"/>
              <w:rPr>
                <w:sz w:val="24"/>
              </w:rPr>
            </w:pPr>
            <w:r>
              <w:rPr>
                <w:sz w:val="24"/>
              </w:rPr>
              <w:t>本期死亡</w:t>
            </w:r>
          </w:p>
        </w:tc>
        <w:tc>
          <w:tcPr>
            <w:tcW w:w="3150" w:type="dxa"/>
            <w:gridSpan w:val="2"/>
          </w:tcPr>
          <w:p>
            <w:pPr>
              <w:pStyle w:val="46"/>
              <w:spacing w:before="130"/>
              <w:ind w:left="1073" w:right="1064"/>
              <w:jc w:val="center"/>
              <w:rPr>
                <w:sz w:val="24"/>
              </w:rPr>
            </w:pPr>
            <w:r>
              <w:rPr>
                <w:sz w:val="24"/>
              </w:rPr>
              <w:t>本期移交</w:t>
            </w:r>
          </w:p>
        </w:tc>
        <w:tc>
          <w:tcPr>
            <w:tcW w:w="3150" w:type="dxa"/>
            <w:gridSpan w:val="2"/>
          </w:tcPr>
          <w:p>
            <w:pPr>
              <w:pStyle w:val="46"/>
              <w:spacing w:before="130"/>
              <w:ind w:left="1074" w:right="1063"/>
              <w:jc w:val="center"/>
              <w:rPr>
                <w:sz w:val="24"/>
              </w:rPr>
            </w:pPr>
            <w:r>
              <w:rPr>
                <w:sz w:val="24"/>
              </w:rPr>
              <w:t>本期结余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574" w:type="dxa"/>
            <w:gridSpan w:val="2"/>
            <w:vMerge w:val="restart"/>
          </w:tcPr>
          <w:p>
            <w:pPr>
              <w:pStyle w:val="46"/>
              <w:rPr>
                <w:rFonts w:ascii="Times New Roman"/>
                <w:sz w:val="24"/>
              </w:rPr>
            </w:pPr>
          </w:p>
        </w:tc>
        <w:tc>
          <w:tcPr>
            <w:tcW w:w="1575" w:type="dxa"/>
          </w:tcPr>
          <w:p>
            <w:pPr>
              <w:pStyle w:val="46"/>
              <w:spacing w:before="131"/>
              <w:ind w:left="526" w:right="517"/>
              <w:jc w:val="center"/>
              <w:rPr>
                <w:sz w:val="24"/>
              </w:rPr>
            </w:pPr>
            <w:r>
              <w:rPr>
                <w:sz w:val="24"/>
              </w:rPr>
              <w:t>长度</w:t>
            </w:r>
          </w:p>
        </w:tc>
        <w:tc>
          <w:tcPr>
            <w:tcW w:w="1575" w:type="dxa"/>
          </w:tcPr>
          <w:p>
            <w:pPr>
              <w:pStyle w:val="46"/>
              <w:spacing w:before="131"/>
              <w:ind w:left="186"/>
              <w:rPr>
                <w:sz w:val="24"/>
              </w:rPr>
            </w:pPr>
            <w:r>
              <w:rPr>
                <w:sz w:val="24"/>
              </w:rPr>
              <w:t>数量（头）</w:t>
            </w:r>
          </w:p>
        </w:tc>
        <w:tc>
          <w:tcPr>
            <w:tcW w:w="1575" w:type="dxa"/>
          </w:tcPr>
          <w:p>
            <w:pPr>
              <w:pStyle w:val="46"/>
              <w:spacing w:before="131"/>
              <w:ind w:right="536"/>
              <w:jc w:val="right"/>
              <w:rPr>
                <w:sz w:val="24"/>
              </w:rPr>
            </w:pPr>
            <w:r>
              <w:rPr>
                <w:sz w:val="24"/>
              </w:rPr>
              <w:t>长度</w:t>
            </w:r>
          </w:p>
        </w:tc>
        <w:tc>
          <w:tcPr>
            <w:tcW w:w="1575" w:type="dxa"/>
          </w:tcPr>
          <w:p>
            <w:pPr>
              <w:pStyle w:val="46"/>
              <w:spacing w:before="131"/>
              <w:ind w:left="185"/>
              <w:rPr>
                <w:sz w:val="24"/>
              </w:rPr>
            </w:pPr>
            <w:r>
              <w:rPr>
                <w:sz w:val="24"/>
              </w:rPr>
              <w:t>数量（头）</w:t>
            </w:r>
          </w:p>
        </w:tc>
        <w:tc>
          <w:tcPr>
            <w:tcW w:w="1575" w:type="dxa"/>
          </w:tcPr>
          <w:p>
            <w:pPr>
              <w:pStyle w:val="46"/>
              <w:spacing w:before="131"/>
              <w:ind w:left="526" w:right="517"/>
              <w:jc w:val="center"/>
              <w:rPr>
                <w:sz w:val="24"/>
              </w:rPr>
            </w:pPr>
            <w:r>
              <w:rPr>
                <w:sz w:val="24"/>
              </w:rPr>
              <w:t>长度</w:t>
            </w:r>
          </w:p>
        </w:tc>
        <w:tc>
          <w:tcPr>
            <w:tcW w:w="1575" w:type="dxa"/>
          </w:tcPr>
          <w:p>
            <w:pPr>
              <w:pStyle w:val="46"/>
              <w:spacing w:before="131"/>
              <w:ind w:left="186"/>
              <w:rPr>
                <w:sz w:val="24"/>
              </w:rPr>
            </w:pPr>
            <w:r>
              <w:rPr>
                <w:sz w:val="24"/>
              </w:rPr>
              <w:t>数量（头）</w:t>
            </w:r>
          </w:p>
        </w:tc>
        <w:tc>
          <w:tcPr>
            <w:tcW w:w="1575" w:type="dxa"/>
          </w:tcPr>
          <w:p>
            <w:pPr>
              <w:pStyle w:val="46"/>
              <w:spacing w:before="131"/>
              <w:ind w:left="525" w:right="518"/>
              <w:jc w:val="center"/>
              <w:rPr>
                <w:sz w:val="24"/>
              </w:rPr>
            </w:pPr>
            <w:r>
              <w:rPr>
                <w:sz w:val="24"/>
              </w:rPr>
              <w:t>长度</w:t>
            </w:r>
          </w:p>
        </w:tc>
        <w:tc>
          <w:tcPr>
            <w:tcW w:w="1575" w:type="dxa"/>
          </w:tcPr>
          <w:p>
            <w:pPr>
              <w:pStyle w:val="46"/>
              <w:spacing w:before="131"/>
              <w:ind w:left="185"/>
              <w:rPr>
                <w:sz w:val="24"/>
              </w:rPr>
            </w:pPr>
            <w:r>
              <w:rPr>
                <w:sz w:val="24"/>
              </w:rPr>
              <w:t>数量（头）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30"/>
              <w:ind w:left="526" w:right="517"/>
              <w:jc w:val="center"/>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一档</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一档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29"/>
              <w:ind w:left="526" w:right="517"/>
              <w:jc w:val="center"/>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二档</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二档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74" w:type="dxa"/>
            <w:gridSpan w:val="2"/>
          </w:tcPr>
          <w:p>
            <w:pPr>
              <w:pStyle w:val="46"/>
              <w:spacing w:before="130"/>
              <w:ind w:left="186"/>
              <w:rPr>
                <w:sz w:val="24"/>
              </w:rPr>
            </w:pPr>
            <w:r>
              <w:rPr>
                <w:sz w:val="24"/>
              </w:rPr>
              <w:t>存栏（头）</w:t>
            </w:r>
          </w:p>
        </w:tc>
        <w:tc>
          <w:tcPr>
            <w:tcW w:w="1575" w:type="dxa"/>
          </w:tcPr>
          <w:p>
            <w:pPr>
              <w:pStyle w:val="46"/>
              <w:spacing w:before="130"/>
              <w:ind w:left="526" w:right="517"/>
              <w:jc w:val="center"/>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三档</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三档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574" w:type="dxa"/>
            <w:gridSpan w:val="2"/>
            <w:vMerge w:val="restart"/>
          </w:tcPr>
          <w:p>
            <w:pPr>
              <w:pStyle w:val="46"/>
              <w:rPr>
                <w:rFonts w:ascii="Times New Roman"/>
                <w:sz w:val="24"/>
              </w:rPr>
            </w:pPr>
          </w:p>
        </w:tc>
        <w:tc>
          <w:tcPr>
            <w:tcW w:w="1575" w:type="dxa"/>
          </w:tcPr>
          <w:p>
            <w:pPr>
              <w:pStyle w:val="46"/>
              <w:spacing w:before="129"/>
              <w:ind w:left="526" w:right="517"/>
              <w:jc w:val="center"/>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四档</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四档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74" w:type="dxa"/>
            <w:gridSpan w:val="2"/>
            <w:vMerge w:val="continue"/>
            <w:tcBorders>
              <w:top w:val="nil"/>
            </w:tcBorders>
          </w:tcPr>
          <w:p>
            <w:pPr>
              <w:rPr>
                <w:sz w:val="2"/>
                <w:szCs w:val="2"/>
              </w:rPr>
            </w:pPr>
          </w:p>
        </w:tc>
        <w:tc>
          <w:tcPr>
            <w:tcW w:w="1575" w:type="dxa"/>
          </w:tcPr>
          <w:p>
            <w:pPr>
              <w:pStyle w:val="46"/>
              <w:spacing w:before="131"/>
              <w:ind w:left="526" w:right="517"/>
              <w:jc w:val="center"/>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right="536"/>
              <w:jc w:val="right"/>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left="526" w:right="517"/>
              <w:jc w:val="center"/>
              <w:rPr>
                <w:sz w:val="24"/>
              </w:rPr>
            </w:pPr>
            <w:r>
              <w:rPr>
                <w:sz w:val="24"/>
              </w:rPr>
              <w:t>五档</w:t>
            </w:r>
          </w:p>
        </w:tc>
        <w:tc>
          <w:tcPr>
            <w:tcW w:w="1575" w:type="dxa"/>
          </w:tcPr>
          <w:p>
            <w:pPr>
              <w:pStyle w:val="46"/>
              <w:rPr>
                <w:rFonts w:ascii="Times New Roman"/>
                <w:sz w:val="24"/>
              </w:rPr>
            </w:pPr>
          </w:p>
        </w:tc>
        <w:tc>
          <w:tcPr>
            <w:tcW w:w="1575" w:type="dxa"/>
          </w:tcPr>
          <w:p>
            <w:pPr>
              <w:pStyle w:val="46"/>
              <w:spacing w:before="131"/>
              <w:ind w:left="525" w:right="518"/>
              <w:jc w:val="center"/>
              <w:rPr>
                <w:sz w:val="24"/>
              </w:rPr>
            </w:pPr>
            <w:r>
              <w:rPr>
                <w:sz w:val="24"/>
              </w:rPr>
              <w:t>五档</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7" w:hRule="atLeast"/>
        </w:trPr>
        <w:tc>
          <w:tcPr>
            <w:tcW w:w="1574" w:type="dxa"/>
            <w:gridSpan w:val="2"/>
            <w:vMerge w:val="continue"/>
            <w:tcBorders>
              <w:top w:val="nil"/>
            </w:tcBorders>
          </w:tcPr>
          <w:p>
            <w:pPr>
              <w:rPr>
                <w:sz w:val="2"/>
                <w:szCs w:val="2"/>
              </w:rPr>
            </w:pPr>
          </w:p>
        </w:tc>
        <w:tc>
          <w:tcPr>
            <w:tcW w:w="1575" w:type="dxa"/>
          </w:tcPr>
          <w:p>
            <w:pPr>
              <w:pStyle w:val="46"/>
              <w:spacing w:before="130"/>
              <w:ind w:left="526" w:right="517"/>
              <w:jc w:val="center"/>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right="536"/>
              <w:jc w:val="right"/>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left="526" w:right="517"/>
              <w:jc w:val="center"/>
              <w:rPr>
                <w:sz w:val="24"/>
              </w:rPr>
            </w:pPr>
            <w:r>
              <w:rPr>
                <w:sz w:val="24"/>
              </w:rPr>
              <w:t>母猪</w:t>
            </w:r>
          </w:p>
        </w:tc>
        <w:tc>
          <w:tcPr>
            <w:tcW w:w="1575" w:type="dxa"/>
          </w:tcPr>
          <w:p>
            <w:pPr>
              <w:pStyle w:val="46"/>
              <w:rPr>
                <w:rFonts w:ascii="Times New Roman"/>
                <w:sz w:val="24"/>
              </w:rPr>
            </w:pPr>
          </w:p>
        </w:tc>
        <w:tc>
          <w:tcPr>
            <w:tcW w:w="1575" w:type="dxa"/>
          </w:tcPr>
          <w:p>
            <w:pPr>
              <w:pStyle w:val="46"/>
              <w:spacing w:before="130"/>
              <w:ind w:left="525" w:right="518"/>
              <w:jc w:val="center"/>
              <w:rPr>
                <w:sz w:val="24"/>
              </w:rPr>
            </w:pPr>
            <w:r>
              <w:rPr>
                <w:sz w:val="24"/>
              </w:rPr>
              <w:t>母猪</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574" w:type="dxa"/>
            <w:gridSpan w:val="2"/>
            <w:vMerge w:val="continue"/>
            <w:tcBorders>
              <w:top w:val="nil"/>
            </w:tcBorders>
          </w:tcPr>
          <w:p>
            <w:pPr>
              <w:rPr>
                <w:sz w:val="2"/>
                <w:szCs w:val="2"/>
              </w:rPr>
            </w:pPr>
          </w:p>
        </w:tc>
        <w:tc>
          <w:tcPr>
            <w:tcW w:w="1575" w:type="dxa"/>
          </w:tcPr>
          <w:p>
            <w:pPr>
              <w:pStyle w:val="46"/>
              <w:spacing w:before="129"/>
              <w:ind w:left="526" w:right="517"/>
              <w:jc w:val="center"/>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right="536"/>
              <w:jc w:val="right"/>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left="526" w:right="517"/>
              <w:jc w:val="center"/>
              <w:rPr>
                <w:sz w:val="24"/>
              </w:rPr>
            </w:pPr>
            <w:r>
              <w:rPr>
                <w:sz w:val="24"/>
              </w:rPr>
              <w:t>合计</w:t>
            </w:r>
          </w:p>
        </w:tc>
        <w:tc>
          <w:tcPr>
            <w:tcW w:w="1575" w:type="dxa"/>
          </w:tcPr>
          <w:p>
            <w:pPr>
              <w:pStyle w:val="46"/>
              <w:rPr>
                <w:rFonts w:ascii="Times New Roman"/>
                <w:sz w:val="24"/>
              </w:rPr>
            </w:pPr>
          </w:p>
        </w:tc>
        <w:tc>
          <w:tcPr>
            <w:tcW w:w="1575" w:type="dxa"/>
          </w:tcPr>
          <w:p>
            <w:pPr>
              <w:pStyle w:val="46"/>
              <w:spacing w:before="129"/>
              <w:ind w:left="525" w:right="518"/>
              <w:jc w:val="center"/>
              <w:rPr>
                <w:sz w:val="24"/>
              </w:rPr>
            </w:pPr>
            <w:r>
              <w:rPr>
                <w:sz w:val="24"/>
              </w:rPr>
              <w:t>合计</w:t>
            </w:r>
          </w:p>
        </w:tc>
        <w:tc>
          <w:tcPr>
            <w:tcW w:w="1575"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38" w:hRule="atLeast"/>
        </w:trPr>
        <w:tc>
          <w:tcPr>
            <w:tcW w:w="471" w:type="dxa"/>
          </w:tcPr>
          <w:p>
            <w:pPr>
              <w:pStyle w:val="46"/>
              <w:spacing w:before="2"/>
              <w:rPr>
                <w:sz w:val="30"/>
              </w:rPr>
            </w:pPr>
          </w:p>
          <w:p>
            <w:pPr>
              <w:pStyle w:val="46"/>
              <w:spacing w:before="1"/>
              <w:ind w:left="107"/>
              <w:rPr>
                <w:sz w:val="24"/>
              </w:rPr>
            </w:pPr>
            <w:r>
              <w:rPr>
                <w:sz w:val="24"/>
              </w:rPr>
              <w:t>备</w:t>
            </w:r>
          </w:p>
          <w:p>
            <w:pPr>
              <w:pStyle w:val="46"/>
              <w:rPr>
                <w:sz w:val="24"/>
              </w:rPr>
            </w:pPr>
          </w:p>
          <w:p>
            <w:pPr>
              <w:pStyle w:val="46"/>
              <w:spacing w:before="9"/>
              <w:rPr>
                <w:sz w:val="26"/>
              </w:rPr>
            </w:pPr>
          </w:p>
          <w:p>
            <w:pPr>
              <w:pStyle w:val="46"/>
              <w:ind w:left="107"/>
              <w:rPr>
                <w:sz w:val="24"/>
              </w:rPr>
            </w:pPr>
            <w:r>
              <w:rPr>
                <w:sz w:val="24"/>
              </w:rPr>
              <w:t>注</w:t>
            </w:r>
          </w:p>
        </w:tc>
        <w:tc>
          <w:tcPr>
            <w:tcW w:w="13703" w:type="dxa"/>
            <w:gridSpan w:val="9"/>
          </w:tcPr>
          <w:p>
            <w:pPr>
              <w:pStyle w:val="46"/>
              <w:rPr>
                <w:rFonts w:ascii="Times New Roman"/>
                <w:sz w:val="24"/>
              </w:rPr>
            </w:pPr>
          </w:p>
        </w:tc>
      </w:tr>
    </w:tbl>
    <w:p>
      <w:pPr>
        <w:tabs>
          <w:tab w:val="left" w:pos="3992"/>
          <w:tab w:val="left" w:pos="9445"/>
          <w:tab w:val="left" w:pos="11658"/>
          <w:tab w:val="left" w:pos="12738"/>
          <w:tab w:val="left" w:pos="13938"/>
        </w:tabs>
        <w:spacing w:before="7"/>
        <w:ind w:left="340" w:right="0" w:firstLine="0"/>
        <w:jc w:val="left"/>
        <w:rPr>
          <w:rFonts w:hint="eastAsia" w:ascii="宋体" w:eastAsia="宋体"/>
          <w:sz w:val="24"/>
        </w:rPr>
      </w:pPr>
      <w:r>
        <w:rPr>
          <w:rFonts w:hint="eastAsia" w:ascii="宋体" w:eastAsia="宋体"/>
          <w:sz w:val="24"/>
        </w:rPr>
        <w:t>填报人：</w:t>
      </w:r>
      <w:r>
        <w:rPr>
          <w:rFonts w:hint="eastAsia" w:ascii="宋体" w:eastAsia="宋体"/>
          <w:sz w:val="24"/>
        </w:rPr>
        <w:tab/>
      </w:r>
      <w:r>
        <w:rPr>
          <w:rFonts w:hint="eastAsia" w:ascii="宋体" w:eastAsia="宋体"/>
          <w:sz w:val="24"/>
        </w:rPr>
        <w:t>负责人：</w:t>
      </w:r>
      <w:r>
        <w:rPr>
          <w:rFonts w:hint="eastAsia" w:ascii="宋体" w:eastAsia="宋体"/>
          <w:sz w:val="24"/>
        </w:rPr>
        <w:tab/>
      </w:r>
      <w:r>
        <w:rPr>
          <w:rFonts w:hint="eastAsia" w:ascii="宋体" w:eastAsia="宋体"/>
          <w:sz w:val="24"/>
        </w:rPr>
        <w:t>填报日期：</w:t>
      </w:r>
      <w:r>
        <w:rPr>
          <w:rFonts w:hint="eastAsia" w:ascii="宋体" w:eastAsia="宋体"/>
          <w:sz w:val="24"/>
        </w:rPr>
        <w:tab/>
      </w:r>
      <w:r>
        <w:rPr>
          <w:rFonts w:hint="eastAsia" w:ascii="宋体" w:eastAsia="宋体"/>
          <w:sz w:val="24"/>
        </w:rPr>
        <w:t>年</w:t>
      </w:r>
      <w:r>
        <w:rPr>
          <w:rFonts w:hint="eastAsia" w:ascii="宋体" w:eastAsia="宋体"/>
          <w:sz w:val="24"/>
        </w:rPr>
        <w:tab/>
      </w:r>
      <w:r>
        <w:rPr>
          <w:rFonts w:hint="eastAsia" w:ascii="宋体" w:eastAsia="宋体"/>
          <w:sz w:val="24"/>
        </w:rPr>
        <w:t>月</w:t>
      </w:r>
      <w:r>
        <w:rPr>
          <w:rFonts w:hint="eastAsia" w:ascii="宋体" w:eastAsia="宋体"/>
          <w:sz w:val="24"/>
        </w:rPr>
        <w:tab/>
      </w:r>
      <w:r>
        <w:rPr>
          <w:rFonts w:hint="eastAsia" w:ascii="宋体" w:eastAsia="宋体"/>
          <w:sz w:val="24"/>
        </w:rPr>
        <w:t>日</w:t>
      </w:r>
    </w:p>
    <w:p>
      <w:pPr>
        <w:spacing w:after="0"/>
        <w:jc w:val="left"/>
        <w:rPr>
          <w:rFonts w:hint="eastAsia" w:ascii="宋体" w:eastAsia="宋体"/>
          <w:sz w:val="24"/>
        </w:rPr>
        <w:sectPr>
          <w:footerReference r:id="rId14" w:type="default"/>
          <w:footerReference r:id="rId15" w:type="even"/>
          <w:pgSz w:w="16840" w:h="11910" w:orient="landscape"/>
          <w:pgMar w:top="1100" w:right="1220" w:bottom="1180" w:left="1220" w:header="0" w:footer="993" w:gutter="0"/>
          <w:pgNumType w:fmt="decimal"/>
          <w:cols w:space="720" w:num="1"/>
        </w:sectPr>
      </w:pPr>
    </w:p>
    <w:p>
      <w:pPr>
        <w:pStyle w:val="9"/>
        <w:rPr>
          <w:rFonts w:ascii="宋体"/>
          <w:sz w:val="9"/>
        </w:rPr>
      </w:pPr>
    </w:p>
    <w:p>
      <w:pPr>
        <w:spacing w:before="69"/>
        <w:ind w:left="852" w:right="0" w:firstLine="0"/>
        <w:jc w:val="left"/>
        <w:rPr>
          <w:rFonts w:hint="eastAsia" w:ascii="宋体" w:eastAsia="宋体"/>
          <w:sz w:val="21"/>
        </w:rPr>
      </w:pPr>
      <w:r>
        <w:rPr>
          <w:rFonts w:hint="eastAsia" w:ascii="宋体" w:eastAsia="宋体"/>
          <w:sz w:val="21"/>
        </w:rPr>
        <w:t>表四</w:t>
      </w:r>
    </w:p>
    <w:p>
      <w:pPr>
        <w:pStyle w:val="4"/>
        <w:spacing w:before="63"/>
        <w:ind w:left="2177" w:right="1471"/>
        <w:jc w:val="center"/>
      </w:pPr>
      <w:r>
        <w:t>平阳县收集病死动物交接单</w:t>
      </w:r>
    </w:p>
    <w:p>
      <w:pPr>
        <w:tabs>
          <w:tab w:val="left" w:pos="4342"/>
          <w:tab w:val="left" w:pos="5062"/>
          <w:tab w:val="left" w:pos="7342"/>
        </w:tabs>
        <w:spacing w:before="44"/>
        <w:ind w:left="3622" w:right="0" w:firstLine="0"/>
        <w:jc w:val="left"/>
        <w:rPr>
          <w:rFonts w:ascii="Arial" w:hAnsi="Arial" w:eastAsia="Arial"/>
          <w:sz w:val="24"/>
        </w:rPr>
      </w:pPr>
      <w:r>
        <w:rPr>
          <w:rFonts w:hint="eastAsia" w:ascii="宋体" w:hAnsi="宋体" w:eastAsia="宋体"/>
          <w:sz w:val="24"/>
        </w:rPr>
        <w:t>年</w:t>
      </w:r>
      <w:r>
        <w:rPr>
          <w:rFonts w:hint="eastAsia" w:ascii="宋体" w:hAnsi="宋体" w:eastAsia="宋体"/>
          <w:sz w:val="24"/>
        </w:rPr>
        <w:tab/>
      </w:r>
      <w:r>
        <w:rPr>
          <w:rFonts w:hint="eastAsia" w:ascii="宋体" w:hAnsi="宋体" w:eastAsia="宋体"/>
          <w:sz w:val="24"/>
        </w:rPr>
        <w:t>月</w:t>
      </w:r>
      <w:r>
        <w:rPr>
          <w:rFonts w:hint="eastAsia" w:ascii="宋体" w:hAnsi="宋体" w:eastAsia="宋体"/>
          <w:sz w:val="24"/>
        </w:rPr>
        <w:tab/>
      </w:r>
      <w:r>
        <w:rPr>
          <w:rFonts w:hint="eastAsia" w:ascii="宋体" w:hAnsi="宋体" w:eastAsia="宋体"/>
          <w:sz w:val="24"/>
        </w:rPr>
        <w:t>日</w:t>
      </w:r>
      <w:r>
        <w:rPr>
          <w:rFonts w:hint="eastAsia" w:ascii="宋体" w:hAnsi="宋体" w:eastAsia="宋体"/>
          <w:sz w:val="24"/>
        </w:rPr>
        <w:tab/>
      </w:r>
      <w:r>
        <w:rPr>
          <w:rFonts w:ascii="Arial" w:hAnsi="Arial" w:eastAsia="Arial"/>
          <w:sz w:val="24"/>
        </w:rPr>
        <w:t>№</w:t>
      </w:r>
      <w:r>
        <w:rPr>
          <w:rFonts w:hint="eastAsia" w:ascii="宋体" w:hAnsi="宋体" w:eastAsia="宋体"/>
          <w:sz w:val="24"/>
        </w:rPr>
        <w:t>：</w:t>
      </w:r>
      <w:r>
        <w:rPr>
          <w:rFonts w:ascii="Arial" w:hAnsi="Arial" w:eastAsia="Arial"/>
          <w:sz w:val="24"/>
        </w:rPr>
        <w:t>000001</w:t>
      </w:r>
    </w:p>
    <w:p>
      <w:pPr>
        <w:tabs>
          <w:tab w:val="left" w:pos="2623"/>
          <w:tab w:val="left" w:pos="5983"/>
        </w:tabs>
        <w:spacing w:before="12" w:after="5"/>
        <w:ind w:left="224" w:right="0" w:firstLine="0"/>
        <w:jc w:val="left"/>
        <w:rPr>
          <w:rFonts w:hint="eastAsia" w:ascii="宋体" w:eastAsia="宋体"/>
          <w:sz w:val="24"/>
        </w:rPr>
      </w:pPr>
      <w:r>
        <w:rPr>
          <w:rFonts w:hint="eastAsia" w:ascii="宋体" w:eastAsia="宋体"/>
          <w:sz w:val="24"/>
        </w:rPr>
        <w:t>畜禽主：</w:t>
      </w:r>
      <w:r>
        <w:rPr>
          <w:rFonts w:hint="eastAsia" w:ascii="宋体" w:eastAsia="宋体"/>
          <w:sz w:val="24"/>
        </w:rPr>
        <w:tab/>
      </w:r>
      <w:r>
        <w:rPr>
          <w:rFonts w:hint="eastAsia" w:ascii="宋体" w:eastAsia="宋体"/>
          <w:sz w:val="24"/>
        </w:rPr>
        <w:t>地址：</w:t>
      </w:r>
      <w:r>
        <w:rPr>
          <w:rFonts w:hint="eastAsia" w:ascii="宋体" w:eastAsia="宋体"/>
          <w:sz w:val="24"/>
        </w:rPr>
        <w:tab/>
      </w:r>
      <w:r>
        <w:rPr>
          <w:rFonts w:hint="eastAsia" w:ascii="宋体" w:eastAsia="宋体"/>
          <w:sz w:val="24"/>
        </w:rPr>
        <w:t>联系电话：</w:t>
      </w:r>
    </w:p>
    <w:tbl>
      <w:tblPr>
        <w:tblStyle w:val="25"/>
        <w:tblW w:w="8529"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007"/>
        <w:gridCol w:w="750"/>
        <w:gridCol w:w="1575"/>
        <w:gridCol w:w="4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7" w:hRule="atLeast"/>
        </w:trPr>
        <w:tc>
          <w:tcPr>
            <w:tcW w:w="775" w:type="dxa"/>
            <w:vMerge w:val="restart"/>
          </w:tcPr>
          <w:p>
            <w:pPr>
              <w:pStyle w:val="46"/>
              <w:spacing w:before="158" w:line="249" w:lineRule="auto"/>
              <w:ind w:left="147" w:right="135"/>
              <w:rPr>
                <w:sz w:val="24"/>
              </w:rPr>
            </w:pPr>
            <w:r>
              <w:rPr>
                <w:sz w:val="24"/>
              </w:rPr>
              <w:t>动物种类</w:t>
            </w:r>
          </w:p>
        </w:tc>
        <w:tc>
          <w:tcPr>
            <w:tcW w:w="1757" w:type="dxa"/>
            <w:gridSpan w:val="2"/>
          </w:tcPr>
          <w:p>
            <w:pPr>
              <w:pStyle w:val="46"/>
              <w:spacing w:before="81"/>
              <w:ind w:left="616" w:right="610"/>
              <w:jc w:val="center"/>
              <w:rPr>
                <w:sz w:val="24"/>
              </w:rPr>
            </w:pPr>
            <w:r>
              <w:rPr>
                <w:sz w:val="24"/>
              </w:rPr>
              <w:t>数量</w:t>
            </w:r>
          </w:p>
        </w:tc>
        <w:tc>
          <w:tcPr>
            <w:tcW w:w="1575" w:type="dxa"/>
            <w:vMerge w:val="restart"/>
          </w:tcPr>
          <w:p>
            <w:pPr>
              <w:pStyle w:val="46"/>
              <w:spacing w:before="158"/>
              <w:ind w:left="305"/>
              <w:rPr>
                <w:sz w:val="24"/>
              </w:rPr>
            </w:pPr>
            <w:r>
              <w:rPr>
                <w:sz w:val="24"/>
              </w:rPr>
              <w:t>耳标数量</w:t>
            </w:r>
          </w:p>
          <w:p>
            <w:pPr>
              <w:pStyle w:val="46"/>
              <w:spacing w:before="11"/>
              <w:ind w:left="425"/>
              <w:rPr>
                <w:sz w:val="24"/>
              </w:rPr>
            </w:pPr>
            <w:r>
              <w:rPr>
                <w:sz w:val="24"/>
              </w:rPr>
              <w:t>（枚）</w:t>
            </w:r>
          </w:p>
        </w:tc>
        <w:tc>
          <w:tcPr>
            <w:tcW w:w="4422" w:type="dxa"/>
            <w:vMerge w:val="restart"/>
          </w:tcPr>
          <w:p>
            <w:pPr>
              <w:pStyle w:val="46"/>
              <w:spacing w:before="8"/>
              <w:rPr>
                <w:sz w:val="24"/>
              </w:rPr>
            </w:pPr>
          </w:p>
          <w:p>
            <w:pPr>
              <w:pStyle w:val="46"/>
              <w:spacing w:before="1"/>
              <w:ind w:left="1950" w:right="1941"/>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4" w:hRule="atLeast"/>
        </w:trPr>
        <w:tc>
          <w:tcPr>
            <w:tcW w:w="775" w:type="dxa"/>
            <w:vMerge w:val="continue"/>
            <w:tcBorders>
              <w:top w:val="nil"/>
            </w:tcBorders>
          </w:tcPr>
          <w:p>
            <w:pPr>
              <w:rPr>
                <w:sz w:val="2"/>
                <w:szCs w:val="2"/>
              </w:rPr>
            </w:pPr>
          </w:p>
        </w:tc>
        <w:tc>
          <w:tcPr>
            <w:tcW w:w="1007" w:type="dxa"/>
          </w:tcPr>
          <w:p>
            <w:pPr>
              <w:pStyle w:val="46"/>
              <w:spacing w:before="77"/>
              <w:ind w:left="106" w:right="-29"/>
              <w:rPr>
                <w:sz w:val="24"/>
              </w:rPr>
            </w:pPr>
            <w:r>
              <w:rPr>
                <w:spacing w:val="-48"/>
                <w:sz w:val="24"/>
              </w:rPr>
              <w:t>头</w:t>
            </w:r>
            <w:r>
              <w:rPr>
                <w:sz w:val="24"/>
              </w:rPr>
              <w:t>（只</w:t>
            </w:r>
            <w:r>
              <w:rPr>
                <w:spacing w:val="-12"/>
                <w:sz w:val="24"/>
              </w:rPr>
              <w:t>）</w:t>
            </w:r>
          </w:p>
        </w:tc>
        <w:tc>
          <w:tcPr>
            <w:tcW w:w="750" w:type="dxa"/>
          </w:tcPr>
          <w:p>
            <w:pPr>
              <w:pStyle w:val="46"/>
              <w:spacing w:before="77"/>
              <w:ind w:left="133"/>
              <w:rPr>
                <w:sz w:val="24"/>
              </w:rPr>
            </w:pPr>
            <w:r>
              <w:rPr>
                <w:sz w:val="24"/>
              </w:rPr>
              <w:t>公斤</w:t>
            </w:r>
          </w:p>
        </w:tc>
        <w:tc>
          <w:tcPr>
            <w:tcW w:w="1575" w:type="dxa"/>
            <w:vMerge w:val="continue"/>
            <w:tcBorders>
              <w:top w:val="nil"/>
            </w:tcBorders>
          </w:tcPr>
          <w:p>
            <w:pPr>
              <w:rPr>
                <w:sz w:val="2"/>
                <w:szCs w:val="2"/>
              </w:rPr>
            </w:pPr>
          </w:p>
        </w:tc>
        <w:tc>
          <w:tcPr>
            <w:tcW w:w="442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7"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8"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7" w:hRule="atLeast"/>
        </w:trPr>
        <w:tc>
          <w:tcPr>
            <w:tcW w:w="775" w:type="dxa"/>
          </w:tcPr>
          <w:p>
            <w:pPr>
              <w:pStyle w:val="46"/>
              <w:rPr>
                <w:rFonts w:ascii="Times New Roman"/>
                <w:sz w:val="24"/>
              </w:rPr>
            </w:pPr>
          </w:p>
        </w:tc>
        <w:tc>
          <w:tcPr>
            <w:tcW w:w="1007" w:type="dxa"/>
          </w:tcPr>
          <w:p>
            <w:pPr>
              <w:pStyle w:val="46"/>
              <w:rPr>
                <w:rFonts w:ascii="Times New Roman"/>
                <w:sz w:val="24"/>
              </w:rPr>
            </w:pPr>
          </w:p>
        </w:tc>
        <w:tc>
          <w:tcPr>
            <w:tcW w:w="750" w:type="dxa"/>
          </w:tcPr>
          <w:p>
            <w:pPr>
              <w:pStyle w:val="46"/>
              <w:rPr>
                <w:rFonts w:ascii="Times New Roman"/>
                <w:sz w:val="24"/>
              </w:rPr>
            </w:pPr>
          </w:p>
        </w:tc>
        <w:tc>
          <w:tcPr>
            <w:tcW w:w="1575" w:type="dxa"/>
          </w:tcPr>
          <w:p>
            <w:pPr>
              <w:pStyle w:val="46"/>
              <w:rPr>
                <w:rFonts w:ascii="Times New Roman"/>
                <w:sz w:val="24"/>
              </w:rPr>
            </w:pPr>
          </w:p>
        </w:tc>
        <w:tc>
          <w:tcPr>
            <w:tcW w:w="4422" w:type="dxa"/>
          </w:tcPr>
          <w:p>
            <w:pPr>
              <w:pStyle w:val="46"/>
              <w:rPr>
                <w:rFonts w:ascii="Times New Roman"/>
                <w:sz w:val="24"/>
              </w:rPr>
            </w:pPr>
          </w:p>
        </w:tc>
      </w:tr>
    </w:tbl>
    <w:p>
      <w:pPr>
        <w:tabs>
          <w:tab w:val="left" w:pos="2023"/>
          <w:tab w:val="left" w:pos="3823"/>
          <w:tab w:val="left" w:pos="5263"/>
          <w:tab w:val="left" w:pos="7063"/>
        </w:tabs>
        <w:spacing w:before="6"/>
        <w:ind w:left="224" w:right="0" w:firstLine="0"/>
        <w:jc w:val="left"/>
        <w:rPr>
          <w:rFonts w:hint="eastAsia" w:ascii="宋体" w:eastAsia="宋体"/>
          <w:sz w:val="24"/>
        </w:rPr>
      </w:pPr>
      <w:r>
        <w:rPr>
          <w:rFonts w:hint="eastAsia" w:ascii="宋体" w:eastAsia="宋体"/>
          <w:sz w:val="24"/>
        </w:rPr>
        <w:t>畜禽主：</w:t>
      </w:r>
      <w:r>
        <w:rPr>
          <w:rFonts w:hint="eastAsia" w:ascii="宋体" w:eastAsia="宋体"/>
          <w:sz w:val="24"/>
        </w:rPr>
        <w:tab/>
      </w:r>
      <w:r>
        <w:rPr>
          <w:rFonts w:hint="eastAsia" w:ascii="宋体" w:eastAsia="宋体"/>
          <w:sz w:val="24"/>
        </w:rPr>
        <w:t>承运人：</w:t>
      </w:r>
      <w:r>
        <w:rPr>
          <w:rFonts w:hint="eastAsia" w:ascii="宋体" w:eastAsia="宋体"/>
          <w:sz w:val="24"/>
        </w:rPr>
        <w:tab/>
      </w:r>
      <w:r>
        <w:rPr>
          <w:rFonts w:hint="eastAsia" w:ascii="宋体" w:eastAsia="宋体"/>
          <w:sz w:val="24"/>
        </w:rPr>
        <w:t>专管员</w:t>
      </w:r>
      <w:r>
        <w:rPr>
          <w:rFonts w:hint="eastAsia" w:ascii="宋体" w:eastAsia="宋体"/>
          <w:sz w:val="24"/>
        </w:rPr>
        <w:tab/>
      </w:r>
      <w:r>
        <w:rPr>
          <w:rFonts w:hint="eastAsia" w:ascii="宋体" w:eastAsia="宋体"/>
          <w:sz w:val="24"/>
        </w:rPr>
        <w:t>审核人：</w:t>
      </w:r>
      <w:r>
        <w:rPr>
          <w:rFonts w:hint="eastAsia" w:ascii="宋体" w:eastAsia="宋体"/>
          <w:sz w:val="24"/>
        </w:rPr>
        <w:tab/>
      </w:r>
      <w:r>
        <w:rPr>
          <w:rFonts w:hint="eastAsia" w:ascii="宋体" w:eastAsia="宋体"/>
          <w:sz w:val="24"/>
        </w:rPr>
        <w:t>车号：</w:t>
      </w:r>
    </w:p>
    <w:p>
      <w:pPr>
        <w:spacing w:before="12"/>
        <w:ind w:left="224" w:right="0" w:firstLine="0"/>
        <w:jc w:val="left"/>
        <w:rPr>
          <w:rFonts w:hint="eastAsia" w:ascii="宋体" w:eastAsia="宋体"/>
          <w:sz w:val="24"/>
        </w:rPr>
      </w:pPr>
      <w:r>
        <w:rPr>
          <w:rFonts w:hint="eastAsia" w:ascii="宋体" w:eastAsia="宋体"/>
          <w:sz w:val="21"/>
        </w:rPr>
        <w:t>注：</w:t>
      </w:r>
      <w:r>
        <w:rPr>
          <w:rFonts w:hint="eastAsia" w:ascii="宋体" w:eastAsia="宋体"/>
          <w:sz w:val="24"/>
        </w:rPr>
        <w:t>没有联保的病死猪和其它病死动物单位（个人）需填此单。</w:t>
      </w:r>
    </w:p>
    <w:p>
      <w:pPr>
        <w:spacing w:before="11"/>
        <w:ind w:left="224" w:right="0" w:firstLine="0"/>
        <w:jc w:val="left"/>
        <w:rPr>
          <w:rFonts w:hint="eastAsia" w:ascii="宋体" w:eastAsia="宋体"/>
          <w:sz w:val="24"/>
        </w:rPr>
      </w:pPr>
      <w:r>
        <w:rPr>
          <w:rFonts w:hint="eastAsia" w:ascii="宋体" w:eastAsia="宋体"/>
          <w:sz w:val="24"/>
        </w:rPr>
        <w:t>（此表一式三联：存根、中心、畜禽主）</w:t>
      </w:r>
    </w:p>
    <w:p>
      <w:pPr>
        <w:spacing w:after="0"/>
        <w:jc w:val="left"/>
        <w:rPr>
          <w:rFonts w:hint="eastAsia" w:ascii="宋体" w:eastAsia="宋体"/>
          <w:sz w:val="24"/>
        </w:rPr>
        <w:sectPr>
          <w:pgSz w:w="11910" w:h="16840"/>
          <w:pgMar w:top="1580" w:right="1680" w:bottom="1180" w:left="1240" w:header="0" w:footer="993" w:gutter="0"/>
          <w:pgNumType w:fmt="decimal"/>
          <w:cols w:space="720" w:num="1"/>
        </w:sectPr>
      </w:pPr>
    </w:p>
    <w:p>
      <w:pPr>
        <w:pStyle w:val="9"/>
        <w:spacing w:before="4"/>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表五</w:t>
      </w:r>
    </w:p>
    <w:p>
      <w:pPr>
        <w:pStyle w:val="5"/>
        <w:spacing w:before="114"/>
        <w:ind w:left="2124" w:right="2115"/>
        <w:jc w:val="center"/>
      </w:pPr>
      <w:r>
        <w:t>平阳县畜牧业资源生态化利用服务中心冷库收集病死动物入库表</w:t>
      </w:r>
    </w:p>
    <w:p>
      <w:pPr>
        <w:pStyle w:val="9"/>
        <w:spacing w:before="11"/>
        <w:rPr>
          <w:rFonts w:ascii="宋体"/>
          <w:b/>
          <w:sz w:val="6"/>
        </w:rPr>
      </w:pP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125"/>
        <w:gridCol w:w="2640"/>
        <w:gridCol w:w="900"/>
        <w:gridCol w:w="975"/>
        <w:gridCol w:w="735"/>
        <w:gridCol w:w="360"/>
        <w:gridCol w:w="420"/>
        <w:gridCol w:w="1260"/>
        <w:gridCol w:w="1425"/>
        <w:gridCol w:w="29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417" w:type="dxa"/>
            <w:vMerge w:val="restart"/>
          </w:tcPr>
          <w:p>
            <w:pPr>
              <w:pStyle w:val="46"/>
              <w:spacing w:before="170"/>
              <w:ind w:left="227"/>
              <w:rPr>
                <w:sz w:val="24"/>
              </w:rPr>
            </w:pPr>
            <w:r>
              <w:rPr>
                <w:sz w:val="24"/>
              </w:rPr>
              <w:t>入库日期</w:t>
            </w:r>
          </w:p>
        </w:tc>
        <w:tc>
          <w:tcPr>
            <w:tcW w:w="1125" w:type="dxa"/>
            <w:vMerge w:val="restart"/>
          </w:tcPr>
          <w:p>
            <w:pPr>
              <w:pStyle w:val="46"/>
              <w:spacing w:before="170"/>
              <w:ind w:left="202"/>
              <w:rPr>
                <w:sz w:val="24"/>
              </w:rPr>
            </w:pPr>
            <w:r>
              <w:rPr>
                <w:sz w:val="24"/>
              </w:rPr>
              <w:t>畜禽主</w:t>
            </w:r>
          </w:p>
        </w:tc>
        <w:tc>
          <w:tcPr>
            <w:tcW w:w="2640" w:type="dxa"/>
            <w:vMerge w:val="restart"/>
          </w:tcPr>
          <w:p>
            <w:pPr>
              <w:pStyle w:val="46"/>
              <w:spacing w:before="170"/>
              <w:ind w:left="1059" w:right="1051"/>
              <w:jc w:val="center"/>
              <w:rPr>
                <w:sz w:val="24"/>
              </w:rPr>
            </w:pPr>
            <w:r>
              <w:rPr>
                <w:sz w:val="24"/>
              </w:rPr>
              <w:t>地址</w:t>
            </w:r>
          </w:p>
        </w:tc>
        <w:tc>
          <w:tcPr>
            <w:tcW w:w="900" w:type="dxa"/>
            <w:vMerge w:val="restart"/>
          </w:tcPr>
          <w:p>
            <w:pPr>
              <w:pStyle w:val="46"/>
              <w:spacing w:line="320" w:lineRule="atLeast"/>
              <w:ind w:left="210" w:right="197"/>
              <w:rPr>
                <w:sz w:val="24"/>
              </w:rPr>
            </w:pPr>
            <w:r>
              <w:rPr>
                <w:sz w:val="24"/>
              </w:rPr>
              <w:t>动物种类</w:t>
            </w:r>
          </w:p>
        </w:tc>
        <w:tc>
          <w:tcPr>
            <w:tcW w:w="1710" w:type="dxa"/>
            <w:gridSpan w:val="2"/>
          </w:tcPr>
          <w:p>
            <w:pPr>
              <w:pStyle w:val="46"/>
              <w:spacing w:before="7" w:line="292" w:lineRule="exact"/>
              <w:ind w:left="593" w:right="586"/>
              <w:jc w:val="center"/>
              <w:rPr>
                <w:sz w:val="24"/>
              </w:rPr>
            </w:pPr>
            <w:r>
              <w:rPr>
                <w:sz w:val="24"/>
              </w:rPr>
              <w:t>数量</w:t>
            </w:r>
          </w:p>
        </w:tc>
        <w:tc>
          <w:tcPr>
            <w:tcW w:w="780" w:type="dxa"/>
            <w:gridSpan w:val="2"/>
          </w:tcPr>
          <w:p>
            <w:pPr>
              <w:pStyle w:val="46"/>
              <w:spacing w:before="7" w:line="292" w:lineRule="exact"/>
              <w:ind w:left="149"/>
              <w:rPr>
                <w:sz w:val="24"/>
              </w:rPr>
            </w:pPr>
            <w:r>
              <w:rPr>
                <w:sz w:val="24"/>
              </w:rPr>
              <w:t>保险</w:t>
            </w:r>
          </w:p>
        </w:tc>
        <w:tc>
          <w:tcPr>
            <w:tcW w:w="1260" w:type="dxa"/>
            <w:vMerge w:val="restart"/>
          </w:tcPr>
          <w:p>
            <w:pPr>
              <w:pStyle w:val="46"/>
              <w:spacing w:before="170"/>
              <w:ind w:left="149"/>
              <w:rPr>
                <w:sz w:val="24"/>
              </w:rPr>
            </w:pPr>
            <w:r>
              <w:rPr>
                <w:sz w:val="24"/>
              </w:rPr>
              <w:t>接收单号</w:t>
            </w:r>
          </w:p>
        </w:tc>
        <w:tc>
          <w:tcPr>
            <w:tcW w:w="1425" w:type="dxa"/>
            <w:vMerge w:val="restart"/>
          </w:tcPr>
          <w:p>
            <w:pPr>
              <w:pStyle w:val="46"/>
              <w:spacing w:before="170"/>
              <w:ind w:left="110"/>
              <w:rPr>
                <w:sz w:val="24"/>
              </w:rPr>
            </w:pPr>
            <w:r>
              <w:rPr>
                <w:sz w:val="24"/>
              </w:rPr>
              <w:t>经办人签字</w:t>
            </w:r>
          </w:p>
        </w:tc>
        <w:tc>
          <w:tcPr>
            <w:tcW w:w="2917" w:type="dxa"/>
            <w:vMerge w:val="restart"/>
          </w:tcPr>
          <w:p>
            <w:pPr>
              <w:pStyle w:val="46"/>
              <w:spacing w:before="170"/>
              <w:ind w:left="1197" w:right="1189"/>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417" w:type="dxa"/>
            <w:vMerge w:val="continue"/>
            <w:tcBorders>
              <w:top w:val="nil"/>
            </w:tcBorders>
          </w:tcPr>
          <w:p>
            <w:pPr>
              <w:rPr>
                <w:sz w:val="2"/>
                <w:szCs w:val="2"/>
              </w:rPr>
            </w:pPr>
          </w:p>
        </w:tc>
        <w:tc>
          <w:tcPr>
            <w:tcW w:w="1125" w:type="dxa"/>
            <w:vMerge w:val="continue"/>
            <w:tcBorders>
              <w:top w:val="nil"/>
            </w:tcBorders>
          </w:tcPr>
          <w:p>
            <w:pPr>
              <w:rPr>
                <w:sz w:val="2"/>
                <w:szCs w:val="2"/>
              </w:rPr>
            </w:pPr>
          </w:p>
        </w:tc>
        <w:tc>
          <w:tcPr>
            <w:tcW w:w="2640" w:type="dxa"/>
            <w:vMerge w:val="continue"/>
            <w:tcBorders>
              <w:top w:val="nil"/>
            </w:tcBorders>
          </w:tcPr>
          <w:p>
            <w:pPr>
              <w:rPr>
                <w:sz w:val="2"/>
                <w:szCs w:val="2"/>
              </w:rPr>
            </w:pPr>
          </w:p>
        </w:tc>
        <w:tc>
          <w:tcPr>
            <w:tcW w:w="900" w:type="dxa"/>
            <w:vMerge w:val="continue"/>
            <w:tcBorders>
              <w:top w:val="nil"/>
            </w:tcBorders>
          </w:tcPr>
          <w:p>
            <w:pPr>
              <w:rPr>
                <w:sz w:val="2"/>
                <w:szCs w:val="2"/>
              </w:rPr>
            </w:pPr>
          </w:p>
        </w:tc>
        <w:tc>
          <w:tcPr>
            <w:tcW w:w="975" w:type="dxa"/>
          </w:tcPr>
          <w:p>
            <w:pPr>
              <w:pStyle w:val="46"/>
              <w:spacing w:before="7" w:line="292" w:lineRule="exact"/>
              <w:ind w:left="107" w:right="-29"/>
              <w:rPr>
                <w:sz w:val="24"/>
              </w:rPr>
            </w:pPr>
            <w:r>
              <w:rPr>
                <w:spacing w:val="-82"/>
                <w:sz w:val="24"/>
              </w:rPr>
              <w:t>头</w:t>
            </w:r>
            <w:r>
              <w:rPr>
                <w:sz w:val="24"/>
              </w:rPr>
              <w:t>（只</w:t>
            </w:r>
            <w:r>
              <w:rPr>
                <w:spacing w:val="-11"/>
                <w:sz w:val="24"/>
              </w:rPr>
              <w:t>）</w:t>
            </w:r>
          </w:p>
        </w:tc>
        <w:tc>
          <w:tcPr>
            <w:tcW w:w="735" w:type="dxa"/>
          </w:tcPr>
          <w:p>
            <w:pPr>
              <w:pStyle w:val="46"/>
              <w:spacing w:before="7" w:line="292" w:lineRule="exact"/>
              <w:ind w:left="125"/>
              <w:rPr>
                <w:sz w:val="24"/>
              </w:rPr>
            </w:pPr>
            <w:r>
              <w:rPr>
                <w:sz w:val="24"/>
              </w:rPr>
              <w:t>公斤</w:t>
            </w:r>
          </w:p>
        </w:tc>
        <w:tc>
          <w:tcPr>
            <w:tcW w:w="360" w:type="dxa"/>
          </w:tcPr>
          <w:p>
            <w:pPr>
              <w:pStyle w:val="46"/>
              <w:spacing w:before="7" w:line="292" w:lineRule="exact"/>
              <w:ind w:left="108"/>
              <w:rPr>
                <w:sz w:val="24"/>
              </w:rPr>
            </w:pPr>
            <w:r>
              <w:rPr>
                <w:sz w:val="24"/>
              </w:rPr>
              <w:t>有</w:t>
            </w:r>
          </w:p>
        </w:tc>
        <w:tc>
          <w:tcPr>
            <w:tcW w:w="420" w:type="dxa"/>
          </w:tcPr>
          <w:p>
            <w:pPr>
              <w:pStyle w:val="46"/>
              <w:spacing w:before="7" w:line="292" w:lineRule="exact"/>
              <w:ind w:left="108"/>
              <w:rPr>
                <w:sz w:val="24"/>
              </w:rPr>
            </w:pPr>
            <w:r>
              <w:rPr>
                <w:sz w:val="24"/>
              </w:rPr>
              <w:t>无</w:t>
            </w:r>
          </w:p>
        </w:tc>
        <w:tc>
          <w:tcPr>
            <w:tcW w:w="1260" w:type="dxa"/>
            <w:vMerge w:val="continue"/>
            <w:tcBorders>
              <w:top w:val="nil"/>
            </w:tcBorders>
          </w:tcPr>
          <w:p>
            <w:pPr>
              <w:rPr>
                <w:sz w:val="2"/>
                <w:szCs w:val="2"/>
              </w:rPr>
            </w:pPr>
          </w:p>
        </w:tc>
        <w:tc>
          <w:tcPr>
            <w:tcW w:w="1425" w:type="dxa"/>
            <w:vMerge w:val="continue"/>
            <w:tcBorders>
              <w:top w:val="nil"/>
            </w:tcBorders>
          </w:tcPr>
          <w:p>
            <w:pPr>
              <w:rPr>
                <w:sz w:val="2"/>
                <w:szCs w:val="2"/>
              </w:rPr>
            </w:pPr>
          </w:p>
        </w:tc>
        <w:tc>
          <w:tcPr>
            <w:tcW w:w="291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3"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9"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3"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417" w:type="dxa"/>
          </w:tcPr>
          <w:p>
            <w:pPr>
              <w:pStyle w:val="46"/>
              <w:rPr>
                <w:rFonts w:ascii="Times New Roman"/>
                <w:sz w:val="24"/>
              </w:rPr>
            </w:pPr>
          </w:p>
        </w:tc>
        <w:tc>
          <w:tcPr>
            <w:tcW w:w="1125" w:type="dxa"/>
          </w:tcPr>
          <w:p>
            <w:pPr>
              <w:pStyle w:val="46"/>
              <w:rPr>
                <w:rFonts w:ascii="Times New Roman"/>
                <w:sz w:val="24"/>
              </w:rPr>
            </w:pPr>
          </w:p>
        </w:tc>
        <w:tc>
          <w:tcPr>
            <w:tcW w:w="2640" w:type="dxa"/>
          </w:tcPr>
          <w:p>
            <w:pPr>
              <w:pStyle w:val="46"/>
              <w:rPr>
                <w:rFonts w:ascii="Times New Roman"/>
                <w:sz w:val="24"/>
              </w:rPr>
            </w:pPr>
          </w:p>
        </w:tc>
        <w:tc>
          <w:tcPr>
            <w:tcW w:w="900" w:type="dxa"/>
          </w:tcPr>
          <w:p>
            <w:pPr>
              <w:pStyle w:val="46"/>
              <w:rPr>
                <w:rFonts w:ascii="Times New Roman"/>
                <w:sz w:val="24"/>
              </w:rPr>
            </w:pPr>
          </w:p>
        </w:tc>
        <w:tc>
          <w:tcPr>
            <w:tcW w:w="975" w:type="dxa"/>
          </w:tcPr>
          <w:p>
            <w:pPr>
              <w:pStyle w:val="46"/>
              <w:rPr>
                <w:rFonts w:ascii="Times New Roman"/>
                <w:sz w:val="24"/>
              </w:rPr>
            </w:pPr>
          </w:p>
        </w:tc>
        <w:tc>
          <w:tcPr>
            <w:tcW w:w="735" w:type="dxa"/>
          </w:tcPr>
          <w:p>
            <w:pPr>
              <w:pStyle w:val="46"/>
              <w:rPr>
                <w:rFonts w:ascii="Times New Roman"/>
                <w:sz w:val="24"/>
              </w:rPr>
            </w:pPr>
          </w:p>
        </w:tc>
        <w:tc>
          <w:tcPr>
            <w:tcW w:w="360" w:type="dxa"/>
          </w:tcPr>
          <w:p>
            <w:pPr>
              <w:pStyle w:val="46"/>
              <w:rPr>
                <w:rFonts w:ascii="Times New Roman"/>
                <w:sz w:val="24"/>
              </w:rPr>
            </w:pPr>
          </w:p>
        </w:tc>
        <w:tc>
          <w:tcPr>
            <w:tcW w:w="420" w:type="dxa"/>
          </w:tcPr>
          <w:p>
            <w:pPr>
              <w:pStyle w:val="46"/>
              <w:rPr>
                <w:rFonts w:ascii="Times New Roman"/>
                <w:sz w:val="24"/>
              </w:rPr>
            </w:pPr>
          </w:p>
        </w:tc>
        <w:tc>
          <w:tcPr>
            <w:tcW w:w="1260" w:type="dxa"/>
          </w:tcPr>
          <w:p>
            <w:pPr>
              <w:pStyle w:val="46"/>
              <w:rPr>
                <w:rFonts w:ascii="Times New Roman"/>
                <w:sz w:val="24"/>
              </w:rPr>
            </w:pPr>
          </w:p>
        </w:tc>
        <w:tc>
          <w:tcPr>
            <w:tcW w:w="1425" w:type="dxa"/>
          </w:tcPr>
          <w:p>
            <w:pPr>
              <w:pStyle w:val="46"/>
              <w:rPr>
                <w:rFonts w:ascii="Times New Roman"/>
                <w:sz w:val="24"/>
              </w:rPr>
            </w:pPr>
          </w:p>
        </w:tc>
        <w:tc>
          <w:tcPr>
            <w:tcW w:w="2917" w:type="dxa"/>
          </w:tcPr>
          <w:p>
            <w:pPr>
              <w:pStyle w:val="46"/>
              <w:rPr>
                <w:rFonts w:ascii="Times New Roman"/>
                <w:sz w:val="24"/>
              </w:rPr>
            </w:pPr>
          </w:p>
        </w:tc>
      </w:tr>
    </w:tbl>
    <w:p>
      <w:pPr>
        <w:spacing w:before="24"/>
        <w:ind w:left="220" w:right="0" w:firstLine="0"/>
        <w:jc w:val="left"/>
        <w:rPr>
          <w:rFonts w:hint="eastAsia" w:ascii="宋体" w:eastAsia="宋体"/>
          <w:sz w:val="21"/>
        </w:rPr>
      </w:pPr>
      <w:r>
        <w:rPr>
          <w:rFonts w:hint="eastAsia" w:ascii="宋体" w:eastAsia="宋体"/>
          <w:sz w:val="21"/>
        </w:rPr>
        <w:t>注：此表一式两份，一份死亡动物无害化处理营运单位留存，一份交无害化处理中心存档。</w:t>
      </w:r>
    </w:p>
    <w:p>
      <w:pPr>
        <w:spacing w:after="0"/>
        <w:jc w:val="left"/>
        <w:rPr>
          <w:rFonts w:hint="eastAsia" w:ascii="宋体" w:eastAsia="宋体"/>
          <w:sz w:val="21"/>
        </w:rPr>
        <w:sectPr>
          <w:pgSz w:w="16840" w:h="11910" w:orient="landscape"/>
          <w:pgMar w:top="1100" w:right="1220" w:bottom="1180" w:left="1220" w:header="0" w:footer="993" w:gutter="0"/>
          <w:pgNumType w:fmt="decimal"/>
          <w:cols w:space="720" w:num="1"/>
        </w:sectPr>
      </w:pPr>
    </w:p>
    <w:p>
      <w:pPr>
        <w:spacing w:before="53"/>
        <w:ind w:left="104" w:right="0" w:firstLine="0"/>
        <w:jc w:val="left"/>
        <w:rPr>
          <w:rFonts w:hint="eastAsia" w:ascii="宋体" w:eastAsia="宋体"/>
          <w:sz w:val="21"/>
        </w:rPr>
      </w:pPr>
      <w:r>
        <w:rPr>
          <w:rFonts w:hint="eastAsia" w:ascii="宋体" w:eastAsia="宋体"/>
          <w:sz w:val="21"/>
        </w:rPr>
        <w:t>表六</w:t>
      </w:r>
    </w:p>
    <w:p>
      <w:pPr>
        <w:pStyle w:val="4"/>
        <w:spacing w:before="77"/>
        <w:ind w:left="1856"/>
      </w:pPr>
      <w:r>
        <mc:AlternateContent>
          <mc:Choice Requires="wps">
            <w:drawing>
              <wp:anchor distT="0" distB="0" distL="114300" distR="114300" simplePos="0" relativeHeight="251664384" behindDoc="0" locked="0" layoutInCell="1" allowOverlap="1">
                <wp:simplePos x="0" y="0"/>
                <wp:positionH relativeFrom="page">
                  <wp:posOffset>1482725</wp:posOffset>
                </wp:positionH>
                <wp:positionV relativeFrom="paragraph">
                  <wp:posOffset>370840</wp:posOffset>
                </wp:positionV>
                <wp:extent cx="559435" cy="0"/>
                <wp:effectExtent l="0" t="12700" r="12065" b="15875"/>
                <wp:wrapNone/>
                <wp:docPr id="16" name="直接连接符 16"/>
                <wp:cNvGraphicFramePr/>
                <a:graphic xmlns:a="http://schemas.openxmlformats.org/drawingml/2006/main">
                  <a:graphicData uri="http://schemas.microsoft.com/office/word/2010/wordprocessingShape">
                    <wps:wsp>
                      <wps:cNvCnPr/>
                      <wps:spPr>
                        <a:xfrm>
                          <a:off x="0" y="0"/>
                          <a:ext cx="559435" cy="0"/>
                        </a:xfrm>
                        <a:prstGeom prst="line">
                          <a:avLst/>
                        </a:prstGeom>
                        <a:ln w="25908"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6.75pt;margin-top:29.2pt;height:0pt;width:44.05pt;mso-position-horizontal-relative:page;z-index:251664384;mso-width-relative:page;mso-height-relative:page;" filled="f" stroked="t" coordsize="21600,21600" o:gfxdata="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6cR8D1wAAAAkBAAAPAAAA&#10;AAAAAAEAIAAAACIAAABkcnMvZG93bnJldi54bWxQSwECFAAUAAAACACHTuJA95MMFd0BAACYAwAA&#10;DgAAAAAAAAABACAAAAAmAQAAZHJzL2Uyb0RvYy54bWxQSwUGAAAAAAYABgBZAQAAdQUAAAAA&#10;">
                <v:fill on="f" focussize="0,0"/>
                <v:stroke weight="2.04pt" color="#000000" joinstyle="round"/>
                <v:imagedata o:title=""/>
                <o:lock v:ext="edit" aspectratio="f"/>
              </v:line>
            </w:pict>
          </mc:Fallback>
        </mc:AlternateContent>
      </w:r>
      <w:r>
        <w:t>月份处理病死动物及其产品报告单</w:t>
      </w:r>
    </w:p>
    <w:p>
      <w:pPr>
        <w:pStyle w:val="9"/>
        <w:rPr>
          <w:rFonts w:ascii="宋体"/>
          <w:b/>
          <w:sz w:val="20"/>
        </w:rPr>
      </w:pPr>
    </w:p>
    <w:p>
      <w:pPr>
        <w:pStyle w:val="9"/>
        <w:rPr>
          <w:rFonts w:ascii="宋体"/>
          <w:b/>
          <w:sz w:val="20"/>
        </w:rPr>
      </w:pPr>
    </w:p>
    <w:p>
      <w:pPr>
        <w:pStyle w:val="9"/>
        <w:spacing w:before="8"/>
        <w:rPr>
          <w:rFonts w:ascii="宋体"/>
          <w:b/>
          <w:sz w:val="21"/>
        </w:rPr>
      </w:pPr>
    </w:p>
    <w:p>
      <w:pPr>
        <w:spacing w:before="58"/>
        <w:ind w:left="104" w:right="0" w:firstLine="0"/>
        <w:jc w:val="left"/>
        <w:rPr>
          <w:rFonts w:hint="eastAsia" w:ascii="宋体" w:eastAsia="宋体"/>
          <w:sz w:val="30"/>
        </w:rPr>
      </w:pPr>
      <w:r>
        <w:rPr>
          <w:rFonts w:hint="eastAsia" w:ascii="宋体" w:eastAsia="宋体"/>
          <w:sz w:val="30"/>
        </w:rPr>
        <w:t>平阳县农业农村局：</w:t>
      </w:r>
    </w:p>
    <w:p>
      <w:pPr>
        <w:pStyle w:val="9"/>
        <w:spacing w:before="7"/>
        <w:rPr>
          <w:rFonts w:ascii="宋体"/>
          <w:sz w:val="21"/>
        </w:rPr>
      </w:pPr>
    </w:p>
    <w:p>
      <w:pPr>
        <w:spacing w:before="0" w:line="412" w:lineRule="auto"/>
        <w:ind w:left="104" w:right="101" w:firstLine="748"/>
        <w:jc w:val="both"/>
        <w:rPr>
          <w:rFonts w:hint="eastAsia" w:ascii="宋体" w:eastAsia="宋体"/>
          <w:sz w:val="30"/>
        </w:rPr>
      </w:pPr>
      <w:r>
        <w:rPr>
          <w:rFonts w:hint="eastAsia" w:ascii="宋体" w:eastAsia="宋体"/>
          <w:sz w:val="30"/>
        </w:rPr>
        <w:t xml:space="preserve">我公司于       年   月，在平阳县资源生态化利用服务中心处理病死猪      头、其它病死动物      </w:t>
      </w:r>
      <w:r>
        <w:rPr>
          <w:rFonts w:ascii="Times New Roman" w:eastAsia="Times New Roman"/>
          <w:sz w:val="30"/>
          <w:u w:val="single"/>
        </w:rPr>
        <w:t>(</w:t>
      </w:r>
      <w:r>
        <w:rPr>
          <w:rFonts w:hint="eastAsia" w:ascii="宋体" w:eastAsia="宋体"/>
          <w:sz w:val="30"/>
        </w:rPr>
        <w:t>公斤）吨，请贵局给予核查（附病死动物无害化处理报告清单）。</w:t>
      </w:r>
    </w:p>
    <w:p>
      <w:pPr>
        <w:pStyle w:val="9"/>
        <w:rPr>
          <w:rFonts w:ascii="宋体"/>
          <w:sz w:val="30"/>
        </w:rPr>
      </w:pPr>
    </w:p>
    <w:p>
      <w:pPr>
        <w:pStyle w:val="9"/>
        <w:rPr>
          <w:rFonts w:ascii="宋体"/>
          <w:sz w:val="30"/>
        </w:rPr>
      </w:pPr>
    </w:p>
    <w:p>
      <w:pPr>
        <w:pStyle w:val="9"/>
        <w:spacing w:before="9"/>
        <w:rPr>
          <w:rFonts w:ascii="宋体"/>
          <w:sz w:val="42"/>
        </w:rPr>
      </w:pPr>
    </w:p>
    <w:p>
      <w:pPr>
        <w:tabs>
          <w:tab w:val="left" w:pos="6103"/>
          <w:tab w:val="left" w:pos="6852"/>
        </w:tabs>
        <w:spacing w:before="1" w:line="412" w:lineRule="auto"/>
        <w:ind w:left="5352" w:right="101" w:hanging="809"/>
        <w:jc w:val="left"/>
        <w:rPr>
          <w:rFonts w:hint="eastAsia" w:ascii="宋体" w:eastAsia="宋体"/>
          <w:spacing w:val="-18"/>
          <w:sz w:val="30"/>
        </w:rPr>
      </w:pPr>
      <w:r>
        <w:rPr>
          <w:rFonts w:hint="eastAsia" w:ascii="宋体"/>
          <w:sz w:val="30"/>
          <w:u w:val="single"/>
          <w:lang w:val="en-US" w:eastAsia="zh-CN"/>
        </w:rPr>
        <w:t xml:space="preserve">               </w:t>
      </w:r>
      <w:r>
        <w:rPr>
          <w:rFonts w:hint="eastAsia" w:ascii="宋体" w:eastAsia="宋体"/>
          <w:sz w:val="30"/>
        </w:rPr>
        <w:t>有限公</w:t>
      </w:r>
      <w:r>
        <w:rPr>
          <w:rFonts w:hint="eastAsia" w:ascii="宋体" w:eastAsia="宋体"/>
          <w:spacing w:val="-18"/>
          <w:sz w:val="30"/>
        </w:rPr>
        <w:t>司</w:t>
      </w:r>
    </w:p>
    <w:p>
      <w:pPr>
        <w:tabs>
          <w:tab w:val="left" w:pos="6103"/>
          <w:tab w:val="left" w:pos="6852"/>
        </w:tabs>
        <w:spacing w:before="1" w:line="412" w:lineRule="auto"/>
        <w:ind w:left="5352" w:right="101" w:hanging="809"/>
        <w:jc w:val="left"/>
        <w:rPr>
          <w:rFonts w:hint="eastAsia" w:ascii="宋体" w:eastAsia="宋体"/>
          <w:sz w:val="30"/>
        </w:rPr>
      </w:pPr>
      <w:r>
        <w:rPr>
          <w:rFonts w:hint="eastAsia" w:ascii="宋体" w:eastAsia="宋体"/>
          <w:sz w:val="30"/>
        </w:rPr>
        <w:t>年</w:t>
      </w:r>
      <w:r>
        <w:rPr>
          <w:rFonts w:hint="eastAsia" w:ascii="宋体" w:eastAsia="宋体"/>
          <w:sz w:val="30"/>
        </w:rPr>
        <w:tab/>
      </w:r>
      <w:r>
        <w:rPr>
          <w:rFonts w:hint="eastAsia" w:ascii="宋体" w:eastAsia="宋体"/>
          <w:sz w:val="30"/>
        </w:rPr>
        <w:t>月</w:t>
      </w:r>
      <w:r>
        <w:rPr>
          <w:rFonts w:hint="eastAsia" w:ascii="宋体" w:eastAsia="宋体"/>
          <w:sz w:val="30"/>
        </w:rPr>
        <w:tab/>
      </w:r>
      <w:r>
        <w:rPr>
          <w:rFonts w:hint="eastAsia" w:ascii="宋体" w:eastAsia="宋体"/>
          <w:sz w:val="30"/>
        </w:rPr>
        <w:t>日</w:t>
      </w:r>
    </w:p>
    <w:p>
      <w:pPr>
        <w:pStyle w:val="9"/>
        <w:rPr>
          <w:rFonts w:ascii="宋体"/>
          <w:sz w:val="30"/>
        </w:rPr>
      </w:pPr>
    </w:p>
    <w:p>
      <w:pPr>
        <w:pStyle w:val="9"/>
        <w:spacing w:before="12"/>
        <w:rPr>
          <w:rFonts w:ascii="宋体"/>
          <w:sz w:val="39"/>
        </w:rPr>
      </w:pPr>
    </w:p>
    <w:p>
      <w:pPr>
        <w:pStyle w:val="4"/>
        <w:spacing w:before="1"/>
        <w:ind w:left="1397" w:right="1386"/>
        <w:jc w:val="center"/>
      </w:pPr>
      <w:r>
        <w:t>病死动物及其产品处理核查确认单</w:t>
      </w:r>
    </w:p>
    <w:p>
      <w:pPr>
        <w:pStyle w:val="9"/>
        <w:rPr>
          <w:rFonts w:ascii="宋体"/>
          <w:b/>
          <w:sz w:val="44"/>
        </w:rPr>
      </w:pPr>
    </w:p>
    <w:p>
      <w:pPr>
        <w:spacing w:before="282" w:line="412" w:lineRule="auto"/>
        <w:ind w:left="312" w:right="101" w:firstLine="600"/>
        <w:jc w:val="both"/>
        <w:rPr>
          <w:rFonts w:hint="eastAsia" w:ascii="宋体" w:eastAsia="宋体"/>
          <w:sz w:val="30"/>
        </w:rPr>
      </w:pPr>
      <w:r>
        <w:rPr>
          <w:rFonts w:hint="eastAsia" w:ascii="宋体" w:eastAsia="宋体"/>
          <w:sz w:val="30"/>
        </w:rPr>
        <w:t>经</w:t>
      </w:r>
      <w:r>
        <w:rPr>
          <w:rFonts w:hint="eastAsia" w:ascii="新宋体" w:eastAsia="新宋体"/>
          <w:sz w:val="30"/>
        </w:rPr>
        <w:t>我局监督人员在线监控对处理过程进行监督核对, 并采取不定期进行核查、突击检查及月未盘点下。于</w:t>
      </w:r>
      <w:r>
        <w:rPr>
          <w:rFonts w:hint="eastAsia" w:ascii="新宋体" w:eastAsia="新宋体"/>
          <w:sz w:val="30"/>
          <w:u w:val="single"/>
        </w:rPr>
        <w:t xml:space="preserve">  </w:t>
      </w:r>
      <w:r>
        <w:rPr>
          <w:rFonts w:hint="eastAsia" w:ascii="新宋体" w:eastAsia="新宋体"/>
          <w:sz w:val="30"/>
        </w:rPr>
        <w:t xml:space="preserve"> </w:t>
      </w:r>
      <w:r>
        <w:rPr>
          <w:rFonts w:hint="eastAsia" w:ascii="宋体" w:eastAsia="宋体"/>
          <w:sz w:val="30"/>
        </w:rPr>
        <w:t>月份你公司在平阳县资源生态化利用服务中心处理病死猪    头、其它病死动物     公斤给予确认。</w:t>
      </w:r>
    </w:p>
    <w:p>
      <w:pPr>
        <w:spacing w:before="0" w:line="380" w:lineRule="exact"/>
        <w:ind w:left="1386" w:right="1386" w:firstLine="0"/>
        <w:jc w:val="center"/>
        <w:rPr>
          <w:rFonts w:hint="eastAsia" w:ascii="宋体" w:eastAsia="宋体"/>
          <w:sz w:val="30"/>
        </w:rPr>
      </w:pPr>
      <w:r>
        <w:rPr>
          <w:rFonts w:hint="eastAsia" w:ascii="宋体" w:eastAsia="宋体"/>
          <w:sz w:val="30"/>
        </w:rPr>
        <w:t>核查人员：</w:t>
      </w:r>
    </w:p>
    <w:p>
      <w:pPr>
        <w:pStyle w:val="9"/>
        <w:spacing w:before="6"/>
        <w:rPr>
          <w:rFonts w:ascii="宋体"/>
          <w:sz w:val="21"/>
        </w:rPr>
      </w:pPr>
    </w:p>
    <w:p>
      <w:pPr>
        <w:tabs>
          <w:tab w:val="left" w:pos="6403"/>
          <w:tab w:val="left" w:pos="7303"/>
        </w:tabs>
        <w:spacing w:before="0"/>
        <w:ind w:left="5352" w:right="0" w:firstLine="0"/>
        <w:jc w:val="left"/>
        <w:rPr>
          <w:rFonts w:hint="eastAsia" w:ascii="宋体" w:eastAsia="宋体"/>
          <w:sz w:val="30"/>
        </w:rPr>
      </w:pPr>
      <w:r>
        <w:rPr>
          <w:rFonts w:hint="eastAsia" w:ascii="宋体" w:eastAsia="宋体"/>
          <w:sz w:val="30"/>
        </w:rPr>
        <w:t>年</w:t>
      </w:r>
      <w:r>
        <w:rPr>
          <w:rFonts w:hint="eastAsia" w:ascii="宋体" w:eastAsia="宋体"/>
          <w:sz w:val="30"/>
        </w:rPr>
        <w:tab/>
      </w:r>
      <w:r>
        <w:rPr>
          <w:rFonts w:hint="eastAsia" w:ascii="宋体" w:eastAsia="宋体"/>
          <w:sz w:val="30"/>
        </w:rPr>
        <w:t>月</w:t>
      </w:r>
      <w:r>
        <w:rPr>
          <w:rFonts w:hint="eastAsia" w:ascii="宋体" w:eastAsia="宋体"/>
          <w:sz w:val="30"/>
        </w:rPr>
        <w:tab/>
      </w:r>
      <w:r>
        <w:rPr>
          <w:rFonts w:hint="eastAsia" w:ascii="宋体" w:eastAsia="宋体"/>
          <w:sz w:val="30"/>
        </w:rPr>
        <w:t>日</w:t>
      </w:r>
    </w:p>
    <w:p>
      <w:pPr>
        <w:spacing w:after="0"/>
        <w:jc w:val="left"/>
        <w:rPr>
          <w:rFonts w:hint="eastAsia" w:ascii="宋体" w:eastAsia="宋体"/>
          <w:sz w:val="30"/>
        </w:rPr>
        <w:sectPr>
          <w:footerReference r:id="rId16" w:type="default"/>
          <w:pgSz w:w="11910" w:h="16840"/>
          <w:pgMar w:top="1400" w:right="1100" w:bottom="1180" w:left="136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表七</w:t>
      </w:r>
    </w:p>
    <w:p>
      <w:pPr>
        <w:pStyle w:val="4"/>
        <w:spacing w:after="49"/>
        <w:ind w:left="1506"/>
      </w:pPr>
      <w:r>
        <w:t>平阳县畜牧业资源生态化利用服务中心冷库处理病死动物出库表</w:t>
      </w:r>
    </w:p>
    <w:tbl>
      <w:tblPr>
        <w:tblStyle w:val="25"/>
        <w:tblW w:w="14174"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2"/>
        <w:gridCol w:w="1440"/>
        <w:gridCol w:w="1230"/>
        <w:gridCol w:w="990"/>
        <w:gridCol w:w="2985"/>
        <w:gridCol w:w="56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912" w:type="dxa"/>
            <w:vMerge w:val="restart"/>
          </w:tcPr>
          <w:p>
            <w:pPr>
              <w:pStyle w:val="46"/>
              <w:spacing w:before="183"/>
              <w:ind w:left="474"/>
              <w:rPr>
                <w:sz w:val="24"/>
              </w:rPr>
            </w:pPr>
            <w:r>
              <w:rPr>
                <w:sz w:val="24"/>
              </w:rPr>
              <w:t>处理日期</w:t>
            </w:r>
          </w:p>
        </w:tc>
        <w:tc>
          <w:tcPr>
            <w:tcW w:w="1440" w:type="dxa"/>
            <w:vMerge w:val="restart"/>
          </w:tcPr>
          <w:p>
            <w:pPr>
              <w:pStyle w:val="46"/>
              <w:spacing w:before="183"/>
              <w:ind w:left="240"/>
              <w:rPr>
                <w:sz w:val="24"/>
              </w:rPr>
            </w:pPr>
            <w:r>
              <w:rPr>
                <w:sz w:val="24"/>
              </w:rPr>
              <w:t>动物种类</w:t>
            </w:r>
          </w:p>
        </w:tc>
        <w:tc>
          <w:tcPr>
            <w:tcW w:w="2220" w:type="dxa"/>
            <w:gridSpan w:val="2"/>
          </w:tcPr>
          <w:p>
            <w:pPr>
              <w:pStyle w:val="46"/>
              <w:spacing w:before="12" w:line="297" w:lineRule="exact"/>
              <w:ind w:left="849" w:right="841"/>
              <w:jc w:val="center"/>
              <w:rPr>
                <w:sz w:val="24"/>
              </w:rPr>
            </w:pPr>
            <w:r>
              <w:rPr>
                <w:sz w:val="24"/>
              </w:rPr>
              <w:t>数量</w:t>
            </w:r>
          </w:p>
        </w:tc>
        <w:tc>
          <w:tcPr>
            <w:tcW w:w="2985" w:type="dxa"/>
            <w:vMerge w:val="restart"/>
          </w:tcPr>
          <w:p>
            <w:pPr>
              <w:pStyle w:val="46"/>
              <w:spacing w:before="183"/>
              <w:ind w:left="890"/>
              <w:rPr>
                <w:sz w:val="24"/>
              </w:rPr>
            </w:pPr>
            <w:r>
              <w:rPr>
                <w:sz w:val="24"/>
              </w:rPr>
              <w:t>经办人签字</w:t>
            </w:r>
          </w:p>
        </w:tc>
        <w:tc>
          <w:tcPr>
            <w:tcW w:w="5617" w:type="dxa"/>
            <w:vMerge w:val="restart"/>
          </w:tcPr>
          <w:p>
            <w:pPr>
              <w:pStyle w:val="46"/>
              <w:spacing w:before="183"/>
              <w:ind w:left="2546" w:right="2540"/>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912" w:type="dxa"/>
            <w:vMerge w:val="continue"/>
            <w:tcBorders>
              <w:top w:val="nil"/>
            </w:tcBorders>
          </w:tcPr>
          <w:p>
            <w:pPr>
              <w:rPr>
                <w:sz w:val="2"/>
                <w:szCs w:val="2"/>
              </w:rPr>
            </w:pPr>
          </w:p>
        </w:tc>
        <w:tc>
          <w:tcPr>
            <w:tcW w:w="1440" w:type="dxa"/>
            <w:vMerge w:val="continue"/>
            <w:tcBorders>
              <w:top w:val="nil"/>
            </w:tcBorders>
          </w:tcPr>
          <w:p>
            <w:pPr>
              <w:rPr>
                <w:sz w:val="2"/>
                <w:szCs w:val="2"/>
              </w:rPr>
            </w:pPr>
          </w:p>
        </w:tc>
        <w:tc>
          <w:tcPr>
            <w:tcW w:w="1230" w:type="dxa"/>
          </w:tcPr>
          <w:p>
            <w:pPr>
              <w:pStyle w:val="46"/>
              <w:spacing w:before="11" w:line="299" w:lineRule="exact"/>
              <w:ind w:left="134"/>
              <w:rPr>
                <w:sz w:val="24"/>
              </w:rPr>
            </w:pPr>
            <w:r>
              <w:rPr>
                <w:sz w:val="24"/>
              </w:rPr>
              <w:t>头（只）</w:t>
            </w:r>
          </w:p>
        </w:tc>
        <w:tc>
          <w:tcPr>
            <w:tcW w:w="990" w:type="dxa"/>
          </w:tcPr>
          <w:p>
            <w:pPr>
              <w:pStyle w:val="46"/>
              <w:spacing w:before="11" w:line="299" w:lineRule="exact"/>
              <w:ind w:left="253"/>
              <w:rPr>
                <w:sz w:val="24"/>
              </w:rPr>
            </w:pPr>
            <w:r>
              <w:rPr>
                <w:sz w:val="24"/>
              </w:rPr>
              <w:t>公斤</w:t>
            </w:r>
          </w:p>
        </w:tc>
        <w:tc>
          <w:tcPr>
            <w:tcW w:w="2985" w:type="dxa"/>
            <w:vMerge w:val="continue"/>
            <w:tcBorders>
              <w:top w:val="nil"/>
            </w:tcBorders>
          </w:tcPr>
          <w:p>
            <w:pPr>
              <w:rPr>
                <w:sz w:val="2"/>
                <w:szCs w:val="2"/>
              </w:rPr>
            </w:pPr>
          </w:p>
        </w:tc>
        <w:tc>
          <w:tcPr>
            <w:tcW w:w="5617"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74"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3"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3" w:hRule="atLeast"/>
        </w:trPr>
        <w:tc>
          <w:tcPr>
            <w:tcW w:w="1912" w:type="dxa"/>
          </w:tcPr>
          <w:p>
            <w:pPr>
              <w:pStyle w:val="46"/>
              <w:rPr>
                <w:rFonts w:ascii="Times New Roman"/>
                <w:sz w:val="28"/>
              </w:rPr>
            </w:pPr>
          </w:p>
        </w:tc>
        <w:tc>
          <w:tcPr>
            <w:tcW w:w="1440" w:type="dxa"/>
          </w:tcPr>
          <w:p>
            <w:pPr>
              <w:pStyle w:val="46"/>
              <w:rPr>
                <w:rFonts w:ascii="Times New Roman"/>
                <w:sz w:val="28"/>
              </w:rPr>
            </w:pPr>
          </w:p>
        </w:tc>
        <w:tc>
          <w:tcPr>
            <w:tcW w:w="1230" w:type="dxa"/>
          </w:tcPr>
          <w:p>
            <w:pPr>
              <w:pStyle w:val="46"/>
              <w:rPr>
                <w:rFonts w:ascii="Times New Roman"/>
                <w:sz w:val="28"/>
              </w:rPr>
            </w:pPr>
          </w:p>
        </w:tc>
        <w:tc>
          <w:tcPr>
            <w:tcW w:w="990" w:type="dxa"/>
          </w:tcPr>
          <w:p>
            <w:pPr>
              <w:pStyle w:val="46"/>
              <w:rPr>
                <w:rFonts w:ascii="Times New Roman"/>
                <w:sz w:val="28"/>
              </w:rPr>
            </w:pPr>
          </w:p>
        </w:tc>
        <w:tc>
          <w:tcPr>
            <w:tcW w:w="2985" w:type="dxa"/>
          </w:tcPr>
          <w:p>
            <w:pPr>
              <w:pStyle w:val="46"/>
              <w:rPr>
                <w:rFonts w:ascii="Times New Roman"/>
                <w:sz w:val="28"/>
              </w:rPr>
            </w:pPr>
          </w:p>
        </w:tc>
        <w:tc>
          <w:tcPr>
            <w:tcW w:w="5617" w:type="dxa"/>
          </w:tcPr>
          <w:p>
            <w:pPr>
              <w:pStyle w:val="46"/>
              <w:rPr>
                <w:rFonts w:ascii="Times New Roman"/>
                <w:sz w:val="28"/>
              </w:rPr>
            </w:pPr>
          </w:p>
        </w:tc>
      </w:tr>
    </w:tbl>
    <w:p>
      <w:pPr>
        <w:spacing w:before="30"/>
        <w:ind w:left="220" w:right="0" w:firstLine="0"/>
        <w:jc w:val="left"/>
        <w:rPr>
          <w:rFonts w:hint="eastAsia" w:ascii="宋体" w:eastAsia="宋体"/>
          <w:sz w:val="21"/>
        </w:rPr>
      </w:pPr>
      <w:r>
        <w:rPr>
          <w:rFonts w:hint="eastAsia" w:ascii="宋体" w:eastAsia="宋体"/>
          <w:sz w:val="21"/>
        </w:rPr>
        <w:t>注：此表一式两份，一份死亡动物无害化处理营运单位留存，一份交无害化处理中心存档。</w:t>
      </w:r>
    </w:p>
    <w:p>
      <w:pPr>
        <w:spacing w:after="0"/>
        <w:jc w:val="left"/>
        <w:rPr>
          <w:rFonts w:hint="eastAsia" w:ascii="宋体" w:eastAsia="宋体"/>
          <w:sz w:val="21"/>
        </w:rPr>
        <w:sectPr>
          <w:pgSz w:w="16840" w:h="11910" w:orient="landscape"/>
          <w:pgMar w:top="1100" w:right="940" w:bottom="1180" w:left="122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表八</w:t>
      </w:r>
    </w:p>
    <w:p>
      <w:pPr>
        <w:pStyle w:val="4"/>
        <w:ind w:right="369"/>
        <w:jc w:val="center"/>
      </w:pPr>
      <w:r>
        <w:t>病死动物无害化月处理统计表</w:t>
      </w:r>
    </w:p>
    <w:p>
      <w:pPr>
        <w:tabs>
          <w:tab w:val="left" w:pos="1960"/>
          <w:tab w:val="left" w:pos="2659"/>
          <w:tab w:val="left" w:pos="3359"/>
          <w:tab w:val="left" w:pos="4480"/>
          <w:tab w:val="left" w:pos="5179"/>
          <w:tab w:val="left" w:pos="5879"/>
        </w:tabs>
        <w:spacing w:before="199"/>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0"/>
        <w:rPr>
          <w:rFonts w:ascii="宋体"/>
          <w:sz w:val="11"/>
        </w:rPr>
      </w:pPr>
    </w:p>
    <w:tbl>
      <w:tblPr>
        <w:tblStyle w:val="25"/>
        <w:tblW w:w="14441"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117"/>
        <w:gridCol w:w="1067"/>
        <w:gridCol w:w="883"/>
        <w:gridCol w:w="1000"/>
        <w:gridCol w:w="750"/>
        <w:gridCol w:w="733"/>
        <w:gridCol w:w="750"/>
        <w:gridCol w:w="853"/>
        <w:gridCol w:w="870"/>
        <w:gridCol w:w="570"/>
        <w:gridCol w:w="587"/>
        <w:gridCol w:w="4620"/>
        <w:gridCol w:w="1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2" w:hRule="atLeast"/>
        </w:trPr>
        <w:tc>
          <w:tcPr>
            <w:tcW w:w="504" w:type="dxa"/>
            <w:vMerge w:val="restart"/>
          </w:tcPr>
          <w:p>
            <w:pPr>
              <w:pStyle w:val="46"/>
              <w:spacing w:before="171" w:line="256" w:lineRule="auto"/>
              <w:ind w:left="131" w:right="120"/>
              <w:rPr>
                <w:sz w:val="24"/>
              </w:rPr>
            </w:pPr>
            <w:r>
              <w:rPr>
                <w:sz w:val="24"/>
              </w:rPr>
              <w:t>序号</w:t>
            </w:r>
          </w:p>
        </w:tc>
        <w:tc>
          <w:tcPr>
            <w:tcW w:w="1117" w:type="dxa"/>
            <w:vMerge w:val="restart"/>
          </w:tcPr>
          <w:p>
            <w:pPr>
              <w:pStyle w:val="46"/>
              <w:spacing w:before="171" w:line="256" w:lineRule="auto"/>
              <w:ind w:left="436" w:right="188" w:hanging="240"/>
              <w:rPr>
                <w:sz w:val="24"/>
              </w:rPr>
            </w:pPr>
            <w:r>
              <w:rPr>
                <w:sz w:val="24"/>
              </w:rPr>
              <w:t>动物种类</w:t>
            </w:r>
          </w:p>
        </w:tc>
        <w:tc>
          <w:tcPr>
            <w:tcW w:w="1950" w:type="dxa"/>
            <w:gridSpan w:val="2"/>
          </w:tcPr>
          <w:p>
            <w:pPr>
              <w:pStyle w:val="46"/>
              <w:spacing w:before="68"/>
              <w:ind w:left="715" w:right="704"/>
              <w:jc w:val="center"/>
              <w:rPr>
                <w:sz w:val="24"/>
              </w:rPr>
            </w:pPr>
            <w:r>
              <w:rPr>
                <w:sz w:val="24"/>
              </w:rPr>
              <w:t>数量</w:t>
            </w:r>
          </w:p>
        </w:tc>
        <w:tc>
          <w:tcPr>
            <w:tcW w:w="4956" w:type="dxa"/>
            <w:gridSpan w:val="6"/>
          </w:tcPr>
          <w:p>
            <w:pPr>
              <w:pStyle w:val="46"/>
              <w:spacing w:before="68"/>
              <w:ind w:left="1516"/>
              <w:rPr>
                <w:sz w:val="24"/>
              </w:rPr>
            </w:pPr>
            <w:r>
              <w:rPr>
                <w:sz w:val="24"/>
              </w:rPr>
              <w:t>其中（参保生猪）</w:t>
            </w:r>
          </w:p>
        </w:tc>
        <w:tc>
          <w:tcPr>
            <w:tcW w:w="1157" w:type="dxa"/>
            <w:gridSpan w:val="2"/>
          </w:tcPr>
          <w:p>
            <w:pPr>
              <w:pStyle w:val="46"/>
              <w:spacing w:before="68"/>
              <w:ind w:left="338"/>
              <w:rPr>
                <w:sz w:val="24"/>
              </w:rPr>
            </w:pPr>
            <w:r>
              <w:rPr>
                <w:sz w:val="24"/>
              </w:rPr>
              <w:t>保险</w:t>
            </w:r>
          </w:p>
        </w:tc>
        <w:tc>
          <w:tcPr>
            <w:tcW w:w="4620" w:type="dxa"/>
          </w:tcPr>
          <w:p>
            <w:pPr>
              <w:pStyle w:val="46"/>
              <w:tabs>
                <w:tab w:val="left" w:pos="727"/>
              </w:tabs>
              <w:spacing w:before="68"/>
              <w:ind w:left="7"/>
              <w:jc w:val="center"/>
              <w:rPr>
                <w:sz w:val="24"/>
              </w:rPr>
            </w:pPr>
            <w:r>
              <w:rPr>
                <w:sz w:val="24"/>
              </w:rPr>
              <w:t>备</w:t>
            </w:r>
            <w:r>
              <w:rPr>
                <w:sz w:val="24"/>
              </w:rPr>
              <w:tab/>
            </w:r>
            <w:r>
              <w:rPr>
                <w:sz w:val="24"/>
              </w:rPr>
              <w:t>注</w:t>
            </w:r>
          </w:p>
        </w:tc>
        <w:tc>
          <w:tcPr>
            <w:tcW w:w="137" w:type="dxa"/>
            <w:tcBorders>
              <w:top w:val="nil"/>
              <w:right w:val="nil"/>
            </w:tcBorders>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504" w:type="dxa"/>
            <w:vMerge w:val="continue"/>
            <w:tcBorders>
              <w:top w:val="nil"/>
            </w:tcBorders>
          </w:tcPr>
          <w:p>
            <w:pPr>
              <w:rPr>
                <w:sz w:val="2"/>
                <w:szCs w:val="2"/>
              </w:rPr>
            </w:pPr>
          </w:p>
        </w:tc>
        <w:tc>
          <w:tcPr>
            <w:tcW w:w="1117" w:type="dxa"/>
            <w:vMerge w:val="continue"/>
            <w:tcBorders>
              <w:top w:val="nil"/>
            </w:tcBorders>
          </w:tcPr>
          <w:p>
            <w:pPr>
              <w:rPr>
                <w:sz w:val="2"/>
                <w:szCs w:val="2"/>
              </w:rPr>
            </w:pPr>
          </w:p>
        </w:tc>
        <w:tc>
          <w:tcPr>
            <w:tcW w:w="1067" w:type="dxa"/>
          </w:tcPr>
          <w:p>
            <w:pPr>
              <w:pStyle w:val="46"/>
              <w:spacing w:before="110"/>
              <w:ind w:left="106" w:right="-15"/>
              <w:rPr>
                <w:sz w:val="24"/>
              </w:rPr>
            </w:pPr>
            <w:r>
              <w:rPr>
                <w:sz w:val="24"/>
              </w:rPr>
              <w:t>头（只</w:t>
            </w:r>
            <w:r>
              <w:rPr>
                <w:spacing w:val="-14"/>
                <w:sz w:val="24"/>
              </w:rPr>
              <w:t>）</w:t>
            </w:r>
          </w:p>
        </w:tc>
        <w:tc>
          <w:tcPr>
            <w:tcW w:w="883" w:type="dxa"/>
          </w:tcPr>
          <w:p>
            <w:pPr>
              <w:pStyle w:val="46"/>
              <w:spacing w:before="110"/>
              <w:ind w:left="201"/>
              <w:rPr>
                <w:sz w:val="24"/>
              </w:rPr>
            </w:pPr>
            <w:r>
              <w:rPr>
                <w:sz w:val="24"/>
              </w:rPr>
              <w:t>公斤</w:t>
            </w:r>
          </w:p>
        </w:tc>
        <w:tc>
          <w:tcPr>
            <w:tcW w:w="1000" w:type="dxa"/>
          </w:tcPr>
          <w:p>
            <w:pPr>
              <w:pStyle w:val="46"/>
              <w:spacing w:before="110"/>
              <w:ind w:left="259"/>
              <w:rPr>
                <w:sz w:val="24"/>
              </w:rPr>
            </w:pPr>
            <w:r>
              <w:rPr>
                <w:sz w:val="24"/>
              </w:rPr>
              <w:t>一档</w:t>
            </w:r>
          </w:p>
        </w:tc>
        <w:tc>
          <w:tcPr>
            <w:tcW w:w="750" w:type="dxa"/>
          </w:tcPr>
          <w:p>
            <w:pPr>
              <w:pStyle w:val="46"/>
              <w:spacing w:before="110"/>
              <w:ind w:left="135"/>
              <w:rPr>
                <w:sz w:val="24"/>
              </w:rPr>
            </w:pPr>
            <w:r>
              <w:rPr>
                <w:sz w:val="24"/>
              </w:rPr>
              <w:t>二档</w:t>
            </w:r>
          </w:p>
        </w:tc>
        <w:tc>
          <w:tcPr>
            <w:tcW w:w="733" w:type="dxa"/>
          </w:tcPr>
          <w:p>
            <w:pPr>
              <w:pStyle w:val="46"/>
              <w:spacing w:before="110"/>
              <w:ind w:left="126"/>
              <w:rPr>
                <w:sz w:val="24"/>
              </w:rPr>
            </w:pPr>
            <w:r>
              <w:rPr>
                <w:sz w:val="24"/>
              </w:rPr>
              <w:t>三档</w:t>
            </w:r>
          </w:p>
        </w:tc>
        <w:tc>
          <w:tcPr>
            <w:tcW w:w="750" w:type="dxa"/>
          </w:tcPr>
          <w:p>
            <w:pPr>
              <w:pStyle w:val="46"/>
              <w:spacing w:before="110"/>
              <w:ind w:left="135"/>
              <w:rPr>
                <w:sz w:val="24"/>
              </w:rPr>
            </w:pPr>
            <w:r>
              <w:rPr>
                <w:sz w:val="24"/>
              </w:rPr>
              <w:t>四档</w:t>
            </w:r>
          </w:p>
        </w:tc>
        <w:tc>
          <w:tcPr>
            <w:tcW w:w="853" w:type="dxa"/>
          </w:tcPr>
          <w:p>
            <w:pPr>
              <w:pStyle w:val="46"/>
              <w:spacing w:before="110"/>
              <w:ind w:left="184"/>
              <w:rPr>
                <w:sz w:val="24"/>
              </w:rPr>
            </w:pPr>
            <w:r>
              <w:rPr>
                <w:sz w:val="24"/>
              </w:rPr>
              <w:t>五档</w:t>
            </w:r>
          </w:p>
        </w:tc>
        <w:tc>
          <w:tcPr>
            <w:tcW w:w="870" w:type="dxa"/>
          </w:tcPr>
          <w:p>
            <w:pPr>
              <w:pStyle w:val="46"/>
              <w:spacing w:before="110"/>
              <w:ind w:left="195"/>
              <w:rPr>
                <w:sz w:val="24"/>
              </w:rPr>
            </w:pPr>
            <w:r>
              <w:rPr>
                <w:sz w:val="24"/>
              </w:rPr>
              <w:t>母猪</w:t>
            </w:r>
          </w:p>
        </w:tc>
        <w:tc>
          <w:tcPr>
            <w:tcW w:w="570" w:type="dxa"/>
          </w:tcPr>
          <w:p>
            <w:pPr>
              <w:pStyle w:val="46"/>
              <w:spacing w:before="110"/>
              <w:ind w:left="165"/>
              <w:rPr>
                <w:sz w:val="24"/>
              </w:rPr>
            </w:pPr>
            <w:r>
              <w:rPr>
                <w:sz w:val="24"/>
              </w:rPr>
              <w:t>有</w:t>
            </w:r>
          </w:p>
        </w:tc>
        <w:tc>
          <w:tcPr>
            <w:tcW w:w="587" w:type="dxa"/>
          </w:tcPr>
          <w:p>
            <w:pPr>
              <w:pStyle w:val="46"/>
              <w:spacing w:before="110"/>
              <w:ind w:left="171"/>
              <w:rPr>
                <w:sz w:val="24"/>
              </w:rPr>
            </w:pPr>
            <w:r>
              <w:rPr>
                <w:sz w:val="24"/>
              </w:rPr>
              <w:t>无</w:t>
            </w: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1"/>
              <w:ind w:left="184"/>
              <w:rPr>
                <w:rFonts w:ascii="Arial"/>
                <w:sz w:val="24"/>
              </w:rPr>
            </w:pPr>
            <w:r>
              <w:rPr>
                <w:rFonts w:ascii="Arial"/>
                <w:sz w:val="24"/>
              </w:rPr>
              <w:t>1</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0"/>
              <w:ind w:left="184"/>
              <w:rPr>
                <w:rFonts w:ascii="Arial"/>
                <w:sz w:val="24"/>
              </w:rPr>
            </w:pPr>
            <w:r>
              <w:rPr>
                <w:rFonts w:ascii="Arial"/>
                <w:sz w:val="24"/>
              </w:rPr>
              <w:t>2</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04" w:type="dxa"/>
          </w:tcPr>
          <w:p>
            <w:pPr>
              <w:pStyle w:val="46"/>
              <w:spacing w:before="106"/>
              <w:ind w:left="184"/>
              <w:rPr>
                <w:rFonts w:ascii="Arial"/>
                <w:sz w:val="24"/>
              </w:rPr>
            </w:pPr>
            <w:r>
              <w:rPr>
                <w:rFonts w:ascii="Arial"/>
                <w:sz w:val="24"/>
              </w:rPr>
              <w:t>3</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4" w:hRule="atLeast"/>
        </w:trPr>
        <w:tc>
          <w:tcPr>
            <w:tcW w:w="504" w:type="dxa"/>
          </w:tcPr>
          <w:p>
            <w:pPr>
              <w:pStyle w:val="46"/>
              <w:spacing w:before="85"/>
              <w:ind w:left="184"/>
              <w:rPr>
                <w:rFonts w:ascii="Arial"/>
                <w:sz w:val="24"/>
              </w:rPr>
            </w:pPr>
            <w:r>
              <w:rPr>
                <w:rFonts w:ascii="Arial"/>
                <w:sz w:val="24"/>
              </w:rPr>
              <w:t>4</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04" w:type="dxa"/>
          </w:tcPr>
          <w:p>
            <w:pPr>
              <w:pStyle w:val="46"/>
              <w:spacing w:before="106"/>
              <w:ind w:left="184"/>
              <w:rPr>
                <w:rFonts w:ascii="Arial"/>
                <w:sz w:val="24"/>
              </w:rPr>
            </w:pPr>
            <w:r>
              <w:rPr>
                <w:rFonts w:ascii="Arial"/>
                <w:sz w:val="24"/>
              </w:rPr>
              <w:t>5</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2"/>
              <w:ind w:left="184"/>
              <w:rPr>
                <w:rFonts w:ascii="Arial"/>
                <w:sz w:val="24"/>
              </w:rPr>
            </w:pPr>
            <w:r>
              <w:rPr>
                <w:rFonts w:ascii="Arial"/>
                <w:sz w:val="24"/>
              </w:rPr>
              <w:t>6</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1"/>
              <w:ind w:left="184"/>
              <w:rPr>
                <w:rFonts w:ascii="Arial"/>
                <w:sz w:val="24"/>
              </w:rPr>
            </w:pPr>
            <w:r>
              <w:rPr>
                <w:rFonts w:ascii="Arial"/>
                <w:sz w:val="24"/>
              </w:rPr>
              <w:t>7</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04" w:type="dxa"/>
          </w:tcPr>
          <w:p>
            <w:pPr>
              <w:pStyle w:val="46"/>
              <w:spacing w:before="107"/>
              <w:ind w:left="184"/>
              <w:rPr>
                <w:rFonts w:ascii="Arial"/>
                <w:sz w:val="24"/>
              </w:rPr>
            </w:pPr>
            <w:r>
              <w:rPr>
                <w:rFonts w:ascii="Arial"/>
                <w:sz w:val="24"/>
              </w:rPr>
              <w:t>8</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4" w:hRule="atLeast"/>
        </w:trPr>
        <w:tc>
          <w:tcPr>
            <w:tcW w:w="504" w:type="dxa"/>
          </w:tcPr>
          <w:p>
            <w:pPr>
              <w:pStyle w:val="46"/>
              <w:spacing w:before="124"/>
              <w:ind w:left="184"/>
              <w:rPr>
                <w:rFonts w:ascii="Arial"/>
                <w:sz w:val="24"/>
              </w:rPr>
            </w:pPr>
            <w:r>
              <w:rPr>
                <w:rFonts w:ascii="Arial"/>
                <w:sz w:val="24"/>
              </w:rPr>
              <w:t>9</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1"/>
              <w:ind w:left="119"/>
              <w:rPr>
                <w:rFonts w:ascii="Arial"/>
                <w:sz w:val="24"/>
              </w:rPr>
            </w:pPr>
            <w:r>
              <w:rPr>
                <w:rFonts w:ascii="Arial"/>
                <w:sz w:val="24"/>
              </w:rPr>
              <w:t>10</w:t>
            </w:r>
          </w:p>
        </w:tc>
        <w:tc>
          <w:tcPr>
            <w:tcW w:w="1117" w:type="dxa"/>
          </w:tcPr>
          <w:p>
            <w:pPr>
              <w:pStyle w:val="46"/>
              <w:rPr>
                <w:rFonts w:ascii="Times New Roman"/>
                <w:sz w:val="26"/>
              </w:rPr>
            </w:pP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1621" w:type="dxa"/>
            <w:gridSpan w:val="2"/>
          </w:tcPr>
          <w:p>
            <w:pPr>
              <w:pStyle w:val="46"/>
              <w:spacing w:before="90"/>
              <w:ind w:left="548" w:right="542"/>
              <w:jc w:val="center"/>
              <w:rPr>
                <w:sz w:val="24"/>
              </w:rPr>
            </w:pPr>
            <w:r>
              <w:rPr>
                <w:sz w:val="24"/>
              </w:rPr>
              <w:t>合计</w:t>
            </w:r>
          </w:p>
        </w:tc>
        <w:tc>
          <w:tcPr>
            <w:tcW w:w="1067" w:type="dxa"/>
          </w:tcPr>
          <w:p>
            <w:pPr>
              <w:pStyle w:val="46"/>
              <w:rPr>
                <w:rFonts w:ascii="Times New Roman"/>
                <w:sz w:val="26"/>
              </w:rPr>
            </w:pPr>
          </w:p>
        </w:tc>
        <w:tc>
          <w:tcPr>
            <w:tcW w:w="883" w:type="dxa"/>
          </w:tcPr>
          <w:p>
            <w:pPr>
              <w:pStyle w:val="46"/>
              <w:rPr>
                <w:rFonts w:ascii="Times New Roman"/>
                <w:sz w:val="26"/>
              </w:rPr>
            </w:pPr>
          </w:p>
        </w:tc>
        <w:tc>
          <w:tcPr>
            <w:tcW w:w="1000" w:type="dxa"/>
          </w:tcPr>
          <w:p>
            <w:pPr>
              <w:pStyle w:val="46"/>
              <w:rPr>
                <w:rFonts w:ascii="Times New Roman"/>
                <w:sz w:val="26"/>
              </w:rPr>
            </w:pPr>
          </w:p>
        </w:tc>
        <w:tc>
          <w:tcPr>
            <w:tcW w:w="750" w:type="dxa"/>
          </w:tcPr>
          <w:p>
            <w:pPr>
              <w:pStyle w:val="46"/>
              <w:rPr>
                <w:rFonts w:ascii="Times New Roman"/>
                <w:sz w:val="26"/>
              </w:rPr>
            </w:pPr>
          </w:p>
        </w:tc>
        <w:tc>
          <w:tcPr>
            <w:tcW w:w="733" w:type="dxa"/>
          </w:tcPr>
          <w:p>
            <w:pPr>
              <w:pStyle w:val="46"/>
              <w:rPr>
                <w:rFonts w:ascii="Times New Roman"/>
                <w:sz w:val="26"/>
              </w:rPr>
            </w:pPr>
          </w:p>
        </w:tc>
        <w:tc>
          <w:tcPr>
            <w:tcW w:w="750" w:type="dxa"/>
          </w:tcPr>
          <w:p>
            <w:pPr>
              <w:pStyle w:val="46"/>
              <w:rPr>
                <w:rFonts w:ascii="Times New Roman"/>
                <w:sz w:val="26"/>
              </w:rPr>
            </w:pPr>
          </w:p>
        </w:tc>
        <w:tc>
          <w:tcPr>
            <w:tcW w:w="853" w:type="dxa"/>
          </w:tcPr>
          <w:p>
            <w:pPr>
              <w:pStyle w:val="46"/>
              <w:rPr>
                <w:rFonts w:ascii="Times New Roman"/>
                <w:sz w:val="26"/>
              </w:rPr>
            </w:pPr>
          </w:p>
        </w:tc>
        <w:tc>
          <w:tcPr>
            <w:tcW w:w="870" w:type="dxa"/>
          </w:tcPr>
          <w:p>
            <w:pPr>
              <w:pStyle w:val="46"/>
              <w:rPr>
                <w:rFonts w:ascii="Times New Roman"/>
                <w:sz w:val="26"/>
              </w:rPr>
            </w:pPr>
          </w:p>
        </w:tc>
        <w:tc>
          <w:tcPr>
            <w:tcW w:w="570" w:type="dxa"/>
          </w:tcPr>
          <w:p>
            <w:pPr>
              <w:pStyle w:val="46"/>
              <w:rPr>
                <w:rFonts w:ascii="Times New Roman"/>
                <w:sz w:val="26"/>
              </w:rPr>
            </w:pPr>
          </w:p>
        </w:tc>
        <w:tc>
          <w:tcPr>
            <w:tcW w:w="587" w:type="dxa"/>
          </w:tcPr>
          <w:p>
            <w:pPr>
              <w:pStyle w:val="46"/>
              <w:rPr>
                <w:rFonts w:ascii="Times New Roman"/>
                <w:sz w:val="26"/>
              </w:rPr>
            </w:pPr>
          </w:p>
        </w:tc>
        <w:tc>
          <w:tcPr>
            <w:tcW w:w="4757" w:type="dxa"/>
            <w:gridSpan w:val="2"/>
          </w:tcPr>
          <w:p>
            <w:pPr>
              <w:pStyle w:val="46"/>
              <w:rPr>
                <w:rFonts w:ascii="Times New Roman"/>
                <w:sz w:val="26"/>
              </w:rPr>
            </w:pPr>
          </w:p>
        </w:tc>
      </w:tr>
    </w:tbl>
    <w:p>
      <w:pPr>
        <w:pStyle w:val="9"/>
        <w:rPr>
          <w:rFonts w:ascii="宋体"/>
          <w:sz w:val="7"/>
        </w:rPr>
      </w:pPr>
    </w:p>
    <w:p>
      <w:pPr>
        <w:tabs>
          <w:tab w:val="left" w:pos="4350"/>
          <w:tab w:val="left" w:pos="7407"/>
          <w:tab w:val="left" w:pos="10323"/>
          <w:tab w:val="left" w:pos="12121"/>
          <w:tab w:val="left" w:pos="12961"/>
          <w:tab w:val="left" w:pos="13801"/>
        </w:tabs>
        <w:spacing w:before="61"/>
        <w:ind w:left="220" w:right="0" w:firstLine="0"/>
        <w:jc w:val="left"/>
        <w:rPr>
          <w:rFonts w:hint="eastAsia" w:ascii="宋体" w:eastAsia="宋体"/>
          <w:sz w:val="28"/>
        </w:r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footerReference r:id="rId17" w:type="default"/>
          <w:footerReference r:id="rId18" w:type="even"/>
          <w:pgSz w:w="16840" w:h="11910" w:orient="landscape"/>
          <w:pgMar w:top="1100" w:right="940" w:bottom="1180" w:left="1220" w:header="0" w:footer="993" w:gutter="0"/>
          <w:pgNumType w:fmt="decimal"/>
          <w:cols w:space="720" w:num="1"/>
        </w:sectPr>
      </w:pPr>
    </w:p>
    <w:p>
      <w:pPr>
        <w:pStyle w:val="9"/>
        <w:spacing w:before="9"/>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表九</w:t>
      </w:r>
    </w:p>
    <w:p>
      <w:pPr>
        <w:pStyle w:val="4"/>
        <w:ind w:right="364"/>
        <w:jc w:val="center"/>
      </w:pPr>
      <w:r>
        <w:t>病死动物无害化处理月收集参保统计表</w:t>
      </w:r>
    </w:p>
    <w:p>
      <w:pPr>
        <w:tabs>
          <w:tab w:val="left" w:pos="1960"/>
          <w:tab w:val="left" w:pos="2659"/>
          <w:tab w:val="left" w:pos="3359"/>
          <w:tab w:val="left" w:pos="4480"/>
          <w:tab w:val="left" w:pos="5179"/>
          <w:tab w:val="left" w:pos="5879"/>
        </w:tabs>
        <w:spacing w:before="199"/>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0"/>
        <w:rPr>
          <w:rFonts w:ascii="宋体"/>
          <w:sz w:val="11"/>
        </w:rPr>
      </w:pPr>
    </w:p>
    <w:tbl>
      <w:tblPr>
        <w:tblStyle w:val="25"/>
        <w:tblW w:w="1444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0"/>
        <w:gridCol w:w="3240"/>
        <w:gridCol w:w="1200"/>
        <w:gridCol w:w="827"/>
        <w:gridCol w:w="1013"/>
        <w:gridCol w:w="907"/>
        <w:gridCol w:w="786"/>
        <w:gridCol w:w="827"/>
        <w:gridCol w:w="720"/>
        <w:gridCol w:w="720"/>
        <w:gridCol w:w="737"/>
        <w:gridCol w:w="810"/>
        <w:gridCol w:w="21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2" w:hRule="atLeast"/>
        </w:trPr>
        <w:tc>
          <w:tcPr>
            <w:tcW w:w="520" w:type="dxa"/>
            <w:vMerge w:val="restart"/>
          </w:tcPr>
          <w:p>
            <w:pPr>
              <w:pStyle w:val="46"/>
              <w:spacing w:before="171" w:line="256" w:lineRule="auto"/>
              <w:ind w:left="138" w:right="129"/>
              <w:rPr>
                <w:sz w:val="24"/>
              </w:rPr>
            </w:pPr>
            <w:r>
              <w:rPr>
                <w:sz w:val="24"/>
              </w:rPr>
              <w:t>序号</w:t>
            </w:r>
          </w:p>
        </w:tc>
        <w:tc>
          <w:tcPr>
            <w:tcW w:w="3240" w:type="dxa"/>
            <w:vMerge w:val="restart"/>
          </w:tcPr>
          <w:p>
            <w:pPr>
              <w:pStyle w:val="46"/>
              <w:spacing w:before="1"/>
              <w:rPr>
                <w:sz w:val="26"/>
              </w:rPr>
            </w:pPr>
          </w:p>
          <w:p>
            <w:pPr>
              <w:pStyle w:val="46"/>
              <w:ind w:left="1240" w:right="1229"/>
              <w:jc w:val="center"/>
              <w:rPr>
                <w:sz w:val="24"/>
              </w:rPr>
            </w:pPr>
            <w:r>
              <w:rPr>
                <w:sz w:val="24"/>
              </w:rPr>
              <w:t>畜禽主</w:t>
            </w:r>
          </w:p>
        </w:tc>
        <w:tc>
          <w:tcPr>
            <w:tcW w:w="1200" w:type="dxa"/>
            <w:vMerge w:val="restart"/>
          </w:tcPr>
          <w:p>
            <w:pPr>
              <w:pStyle w:val="46"/>
              <w:spacing w:before="1"/>
              <w:rPr>
                <w:sz w:val="26"/>
              </w:rPr>
            </w:pPr>
          </w:p>
          <w:p>
            <w:pPr>
              <w:pStyle w:val="46"/>
              <w:ind w:left="120"/>
              <w:rPr>
                <w:sz w:val="24"/>
              </w:rPr>
            </w:pPr>
            <w:r>
              <w:rPr>
                <w:sz w:val="24"/>
              </w:rPr>
              <w:t>接收单号</w:t>
            </w:r>
          </w:p>
        </w:tc>
        <w:tc>
          <w:tcPr>
            <w:tcW w:w="827" w:type="dxa"/>
            <w:vMerge w:val="restart"/>
          </w:tcPr>
          <w:p>
            <w:pPr>
              <w:pStyle w:val="46"/>
              <w:spacing w:before="171" w:line="256" w:lineRule="auto"/>
              <w:ind w:left="173" w:right="161"/>
              <w:rPr>
                <w:sz w:val="24"/>
              </w:rPr>
            </w:pPr>
            <w:r>
              <w:rPr>
                <w:sz w:val="24"/>
              </w:rPr>
              <w:t>动物种类</w:t>
            </w:r>
          </w:p>
        </w:tc>
        <w:tc>
          <w:tcPr>
            <w:tcW w:w="1920" w:type="dxa"/>
            <w:gridSpan w:val="2"/>
          </w:tcPr>
          <w:p>
            <w:pPr>
              <w:pStyle w:val="46"/>
              <w:spacing w:before="68"/>
              <w:ind w:left="699" w:right="691"/>
              <w:jc w:val="center"/>
              <w:rPr>
                <w:sz w:val="24"/>
              </w:rPr>
            </w:pPr>
            <w:r>
              <w:rPr>
                <w:sz w:val="24"/>
              </w:rPr>
              <w:t>数量</w:t>
            </w:r>
          </w:p>
        </w:tc>
        <w:tc>
          <w:tcPr>
            <w:tcW w:w="4600" w:type="dxa"/>
            <w:gridSpan w:val="6"/>
          </w:tcPr>
          <w:p>
            <w:pPr>
              <w:pStyle w:val="46"/>
              <w:spacing w:before="68"/>
              <w:ind w:left="1340"/>
              <w:rPr>
                <w:sz w:val="24"/>
              </w:rPr>
            </w:pPr>
            <w:r>
              <w:rPr>
                <w:sz w:val="24"/>
              </w:rPr>
              <w:t>其中（参保生猪）</w:t>
            </w:r>
          </w:p>
        </w:tc>
        <w:tc>
          <w:tcPr>
            <w:tcW w:w="2133" w:type="dxa"/>
            <w:vMerge w:val="restart"/>
          </w:tcPr>
          <w:p>
            <w:pPr>
              <w:pStyle w:val="46"/>
              <w:spacing w:before="1"/>
              <w:rPr>
                <w:sz w:val="26"/>
              </w:rPr>
            </w:pPr>
          </w:p>
          <w:p>
            <w:pPr>
              <w:pStyle w:val="46"/>
              <w:tabs>
                <w:tab w:val="left" w:pos="1305"/>
              </w:tabs>
              <w:ind w:left="585"/>
              <w:rPr>
                <w:sz w:val="24"/>
              </w:rPr>
            </w:pPr>
            <w:r>
              <w:rPr>
                <w:sz w:val="24"/>
              </w:rPr>
              <w:t>备</w:t>
            </w:r>
            <w:r>
              <w:rPr>
                <w:sz w:val="24"/>
              </w:rPr>
              <w:tab/>
            </w:r>
            <w:r>
              <w:rPr>
                <w:sz w:val="24"/>
              </w:rPr>
              <w:t>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520" w:type="dxa"/>
            <w:vMerge w:val="continue"/>
            <w:tcBorders>
              <w:top w:val="nil"/>
            </w:tcBorders>
          </w:tcPr>
          <w:p>
            <w:pPr>
              <w:rPr>
                <w:sz w:val="2"/>
                <w:szCs w:val="2"/>
              </w:rPr>
            </w:pPr>
          </w:p>
        </w:tc>
        <w:tc>
          <w:tcPr>
            <w:tcW w:w="3240" w:type="dxa"/>
            <w:vMerge w:val="continue"/>
            <w:tcBorders>
              <w:top w:val="nil"/>
            </w:tcBorders>
          </w:tcPr>
          <w:p>
            <w:pPr>
              <w:rPr>
                <w:sz w:val="2"/>
                <w:szCs w:val="2"/>
              </w:rPr>
            </w:pPr>
          </w:p>
        </w:tc>
        <w:tc>
          <w:tcPr>
            <w:tcW w:w="1200" w:type="dxa"/>
            <w:vMerge w:val="continue"/>
            <w:tcBorders>
              <w:top w:val="nil"/>
            </w:tcBorders>
          </w:tcPr>
          <w:p>
            <w:pPr>
              <w:rPr>
                <w:sz w:val="2"/>
                <w:szCs w:val="2"/>
              </w:rPr>
            </w:pPr>
          </w:p>
        </w:tc>
        <w:tc>
          <w:tcPr>
            <w:tcW w:w="827" w:type="dxa"/>
            <w:vMerge w:val="continue"/>
            <w:tcBorders>
              <w:top w:val="nil"/>
            </w:tcBorders>
          </w:tcPr>
          <w:p>
            <w:pPr>
              <w:rPr>
                <w:sz w:val="2"/>
                <w:szCs w:val="2"/>
              </w:rPr>
            </w:pPr>
          </w:p>
        </w:tc>
        <w:tc>
          <w:tcPr>
            <w:tcW w:w="1013" w:type="dxa"/>
          </w:tcPr>
          <w:p>
            <w:pPr>
              <w:pStyle w:val="46"/>
              <w:spacing w:before="110"/>
              <w:ind w:left="107" w:right="-29"/>
              <w:rPr>
                <w:sz w:val="24"/>
              </w:rPr>
            </w:pPr>
            <w:r>
              <w:rPr>
                <w:spacing w:val="-44"/>
                <w:sz w:val="24"/>
              </w:rPr>
              <w:t>头</w:t>
            </w:r>
            <w:r>
              <w:rPr>
                <w:sz w:val="24"/>
              </w:rPr>
              <w:t>（只</w:t>
            </w:r>
            <w:r>
              <w:rPr>
                <w:spacing w:val="-11"/>
                <w:sz w:val="24"/>
              </w:rPr>
              <w:t>）</w:t>
            </w:r>
          </w:p>
        </w:tc>
        <w:tc>
          <w:tcPr>
            <w:tcW w:w="907" w:type="dxa"/>
          </w:tcPr>
          <w:p>
            <w:pPr>
              <w:pStyle w:val="46"/>
              <w:spacing w:before="110"/>
              <w:ind w:left="212"/>
              <w:rPr>
                <w:sz w:val="24"/>
              </w:rPr>
            </w:pPr>
            <w:r>
              <w:rPr>
                <w:sz w:val="24"/>
              </w:rPr>
              <w:t>公斤</w:t>
            </w:r>
          </w:p>
        </w:tc>
        <w:tc>
          <w:tcPr>
            <w:tcW w:w="786" w:type="dxa"/>
          </w:tcPr>
          <w:p>
            <w:pPr>
              <w:pStyle w:val="46"/>
              <w:spacing w:before="110"/>
              <w:ind w:left="152"/>
              <w:rPr>
                <w:sz w:val="24"/>
              </w:rPr>
            </w:pPr>
            <w:r>
              <w:rPr>
                <w:sz w:val="24"/>
              </w:rPr>
              <w:t>一档</w:t>
            </w:r>
          </w:p>
        </w:tc>
        <w:tc>
          <w:tcPr>
            <w:tcW w:w="827" w:type="dxa"/>
          </w:tcPr>
          <w:p>
            <w:pPr>
              <w:pStyle w:val="46"/>
              <w:spacing w:before="110"/>
              <w:ind w:left="173"/>
              <w:rPr>
                <w:sz w:val="24"/>
              </w:rPr>
            </w:pPr>
            <w:r>
              <w:rPr>
                <w:sz w:val="24"/>
              </w:rPr>
              <w:t>二档</w:t>
            </w:r>
          </w:p>
        </w:tc>
        <w:tc>
          <w:tcPr>
            <w:tcW w:w="720" w:type="dxa"/>
          </w:tcPr>
          <w:p>
            <w:pPr>
              <w:pStyle w:val="46"/>
              <w:spacing w:before="110"/>
              <w:ind w:left="118"/>
              <w:rPr>
                <w:sz w:val="24"/>
              </w:rPr>
            </w:pPr>
            <w:r>
              <w:rPr>
                <w:sz w:val="24"/>
              </w:rPr>
              <w:t>三档</w:t>
            </w:r>
          </w:p>
        </w:tc>
        <w:tc>
          <w:tcPr>
            <w:tcW w:w="720" w:type="dxa"/>
          </w:tcPr>
          <w:p>
            <w:pPr>
              <w:pStyle w:val="46"/>
              <w:spacing w:before="110"/>
              <w:ind w:left="118"/>
              <w:rPr>
                <w:sz w:val="24"/>
              </w:rPr>
            </w:pPr>
            <w:r>
              <w:rPr>
                <w:sz w:val="24"/>
              </w:rPr>
              <w:t>四档</w:t>
            </w:r>
          </w:p>
        </w:tc>
        <w:tc>
          <w:tcPr>
            <w:tcW w:w="737" w:type="dxa"/>
          </w:tcPr>
          <w:p>
            <w:pPr>
              <w:pStyle w:val="46"/>
              <w:spacing w:before="110"/>
              <w:ind w:left="128"/>
              <w:rPr>
                <w:sz w:val="24"/>
              </w:rPr>
            </w:pPr>
            <w:r>
              <w:rPr>
                <w:sz w:val="24"/>
              </w:rPr>
              <w:t>五档</w:t>
            </w:r>
          </w:p>
        </w:tc>
        <w:tc>
          <w:tcPr>
            <w:tcW w:w="810" w:type="dxa"/>
          </w:tcPr>
          <w:p>
            <w:pPr>
              <w:pStyle w:val="46"/>
              <w:spacing w:before="110"/>
              <w:ind w:left="164"/>
              <w:rPr>
                <w:sz w:val="24"/>
              </w:rPr>
            </w:pPr>
            <w:r>
              <w:rPr>
                <w:sz w:val="24"/>
              </w:rPr>
              <w:t>母猪</w:t>
            </w:r>
          </w:p>
        </w:tc>
        <w:tc>
          <w:tcPr>
            <w:tcW w:w="213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20" w:type="dxa"/>
          </w:tcPr>
          <w:p>
            <w:pPr>
              <w:pStyle w:val="46"/>
              <w:spacing w:before="91"/>
              <w:ind w:left="7"/>
              <w:jc w:val="center"/>
              <w:rPr>
                <w:rFonts w:ascii="Arial"/>
                <w:sz w:val="24"/>
              </w:rPr>
            </w:pPr>
            <w:r>
              <w:rPr>
                <w:rFonts w:ascii="Arial"/>
                <w:sz w:val="24"/>
              </w:rPr>
              <w:t>1</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20" w:type="dxa"/>
          </w:tcPr>
          <w:p>
            <w:pPr>
              <w:pStyle w:val="46"/>
              <w:spacing w:before="90"/>
              <w:ind w:left="7"/>
              <w:jc w:val="center"/>
              <w:rPr>
                <w:rFonts w:ascii="Arial"/>
                <w:sz w:val="24"/>
              </w:rPr>
            </w:pPr>
            <w:r>
              <w:rPr>
                <w:rFonts w:ascii="Arial"/>
                <w:sz w:val="24"/>
              </w:rPr>
              <w:t>2</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20" w:type="dxa"/>
          </w:tcPr>
          <w:p>
            <w:pPr>
              <w:pStyle w:val="46"/>
              <w:spacing w:before="106"/>
              <w:ind w:left="7"/>
              <w:jc w:val="center"/>
              <w:rPr>
                <w:rFonts w:ascii="Arial"/>
                <w:sz w:val="24"/>
              </w:rPr>
            </w:pPr>
            <w:r>
              <w:rPr>
                <w:rFonts w:ascii="Arial"/>
                <w:sz w:val="24"/>
              </w:rPr>
              <w:t>3</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4" w:hRule="atLeast"/>
        </w:trPr>
        <w:tc>
          <w:tcPr>
            <w:tcW w:w="520" w:type="dxa"/>
          </w:tcPr>
          <w:p>
            <w:pPr>
              <w:pStyle w:val="46"/>
              <w:spacing w:before="85"/>
              <w:ind w:left="7"/>
              <w:jc w:val="center"/>
              <w:rPr>
                <w:rFonts w:ascii="Arial"/>
                <w:sz w:val="24"/>
              </w:rPr>
            </w:pPr>
            <w:r>
              <w:rPr>
                <w:rFonts w:ascii="Arial"/>
                <w:sz w:val="24"/>
              </w:rPr>
              <w:t>4</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20" w:type="dxa"/>
          </w:tcPr>
          <w:p>
            <w:pPr>
              <w:pStyle w:val="46"/>
              <w:spacing w:before="106"/>
              <w:ind w:left="7"/>
              <w:jc w:val="center"/>
              <w:rPr>
                <w:rFonts w:ascii="Arial"/>
                <w:sz w:val="24"/>
              </w:rPr>
            </w:pPr>
            <w:r>
              <w:rPr>
                <w:rFonts w:ascii="Arial"/>
                <w:sz w:val="24"/>
              </w:rPr>
              <w:t>5</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20" w:type="dxa"/>
          </w:tcPr>
          <w:p>
            <w:pPr>
              <w:pStyle w:val="46"/>
              <w:spacing w:before="92"/>
              <w:ind w:left="7"/>
              <w:jc w:val="center"/>
              <w:rPr>
                <w:rFonts w:ascii="Arial"/>
                <w:sz w:val="24"/>
              </w:rPr>
            </w:pPr>
            <w:r>
              <w:rPr>
                <w:rFonts w:ascii="Arial"/>
                <w:sz w:val="24"/>
              </w:rPr>
              <w:t>6</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20" w:type="dxa"/>
          </w:tcPr>
          <w:p>
            <w:pPr>
              <w:pStyle w:val="46"/>
              <w:spacing w:before="91"/>
              <w:ind w:left="7"/>
              <w:jc w:val="center"/>
              <w:rPr>
                <w:rFonts w:ascii="Arial"/>
                <w:sz w:val="24"/>
              </w:rPr>
            </w:pPr>
            <w:r>
              <w:rPr>
                <w:rFonts w:ascii="Arial"/>
                <w:sz w:val="24"/>
              </w:rPr>
              <w:t>7</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20" w:type="dxa"/>
          </w:tcPr>
          <w:p>
            <w:pPr>
              <w:pStyle w:val="46"/>
              <w:spacing w:before="107"/>
              <w:ind w:left="7"/>
              <w:jc w:val="center"/>
              <w:rPr>
                <w:rFonts w:ascii="Arial"/>
                <w:sz w:val="24"/>
              </w:rPr>
            </w:pPr>
            <w:r>
              <w:rPr>
                <w:rFonts w:ascii="Arial"/>
                <w:sz w:val="24"/>
              </w:rPr>
              <w:t>8</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4" w:hRule="atLeast"/>
        </w:trPr>
        <w:tc>
          <w:tcPr>
            <w:tcW w:w="520" w:type="dxa"/>
          </w:tcPr>
          <w:p>
            <w:pPr>
              <w:pStyle w:val="46"/>
              <w:spacing w:before="124"/>
              <w:ind w:left="7"/>
              <w:jc w:val="center"/>
              <w:rPr>
                <w:rFonts w:ascii="Arial"/>
                <w:sz w:val="24"/>
              </w:rPr>
            </w:pPr>
            <w:r>
              <w:rPr>
                <w:rFonts w:ascii="Arial"/>
                <w:sz w:val="24"/>
              </w:rPr>
              <w:t>9</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20" w:type="dxa"/>
          </w:tcPr>
          <w:p>
            <w:pPr>
              <w:pStyle w:val="46"/>
              <w:spacing w:before="91"/>
              <w:ind w:left="107" w:right="96"/>
              <w:jc w:val="center"/>
              <w:rPr>
                <w:rFonts w:ascii="Arial"/>
                <w:sz w:val="24"/>
              </w:rPr>
            </w:pPr>
            <w:r>
              <w:rPr>
                <w:rFonts w:ascii="Arial"/>
                <w:sz w:val="24"/>
              </w:rPr>
              <w:t>10</w:t>
            </w:r>
          </w:p>
        </w:tc>
        <w:tc>
          <w:tcPr>
            <w:tcW w:w="3240" w:type="dxa"/>
          </w:tcPr>
          <w:p>
            <w:pPr>
              <w:pStyle w:val="46"/>
              <w:rPr>
                <w:rFonts w:ascii="Times New Roman"/>
                <w:sz w:val="26"/>
              </w:rPr>
            </w:pPr>
          </w:p>
        </w:tc>
        <w:tc>
          <w:tcPr>
            <w:tcW w:w="1200" w:type="dxa"/>
          </w:tcPr>
          <w:p>
            <w:pPr>
              <w:pStyle w:val="46"/>
              <w:rPr>
                <w:rFonts w:ascii="Times New Roman"/>
                <w:sz w:val="26"/>
              </w:rPr>
            </w:pPr>
          </w:p>
        </w:tc>
        <w:tc>
          <w:tcPr>
            <w:tcW w:w="827" w:type="dxa"/>
          </w:tcPr>
          <w:p>
            <w:pPr>
              <w:pStyle w:val="46"/>
              <w:rPr>
                <w:rFonts w:ascii="Times New Roman"/>
                <w:sz w:val="26"/>
              </w:rPr>
            </w:pP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787" w:type="dxa"/>
            <w:gridSpan w:val="4"/>
          </w:tcPr>
          <w:p>
            <w:pPr>
              <w:pStyle w:val="46"/>
              <w:spacing w:before="90"/>
              <w:ind w:left="2631" w:right="2625"/>
              <w:jc w:val="center"/>
              <w:rPr>
                <w:sz w:val="24"/>
              </w:rPr>
            </w:pPr>
            <w:r>
              <w:rPr>
                <w:sz w:val="24"/>
              </w:rPr>
              <w:t>合计</w:t>
            </w:r>
          </w:p>
        </w:tc>
        <w:tc>
          <w:tcPr>
            <w:tcW w:w="1013" w:type="dxa"/>
          </w:tcPr>
          <w:p>
            <w:pPr>
              <w:pStyle w:val="46"/>
              <w:rPr>
                <w:rFonts w:ascii="Times New Roman"/>
                <w:sz w:val="26"/>
              </w:rPr>
            </w:pPr>
          </w:p>
        </w:tc>
        <w:tc>
          <w:tcPr>
            <w:tcW w:w="907" w:type="dxa"/>
          </w:tcPr>
          <w:p>
            <w:pPr>
              <w:pStyle w:val="46"/>
              <w:rPr>
                <w:rFonts w:ascii="Times New Roman"/>
                <w:sz w:val="26"/>
              </w:rPr>
            </w:pPr>
          </w:p>
        </w:tc>
        <w:tc>
          <w:tcPr>
            <w:tcW w:w="786" w:type="dxa"/>
          </w:tcPr>
          <w:p>
            <w:pPr>
              <w:pStyle w:val="46"/>
              <w:rPr>
                <w:rFonts w:ascii="Times New Roman"/>
                <w:sz w:val="26"/>
              </w:rPr>
            </w:pPr>
          </w:p>
        </w:tc>
        <w:tc>
          <w:tcPr>
            <w:tcW w:w="827" w:type="dxa"/>
          </w:tcPr>
          <w:p>
            <w:pPr>
              <w:pStyle w:val="46"/>
              <w:rPr>
                <w:rFonts w:ascii="Times New Roman"/>
                <w:sz w:val="26"/>
              </w:rPr>
            </w:pPr>
          </w:p>
        </w:tc>
        <w:tc>
          <w:tcPr>
            <w:tcW w:w="720" w:type="dxa"/>
          </w:tcPr>
          <w:p>
            <w:pPr>
              <w:pStyle w:val="46"/>
              <w:rPr>
                <w:rFonts w:ascii="Times New Roman"/>
                <w:sz w:val="26"/>
              </w:rPr>
            </w:pPr>
          </w:p>
        </w:tc>
        <w:tc>
          <w:tcPr>
            <w:tcW w:w="720" w:type="dxa"/>
          </w:tcPr>
          <w:p>
            <w:pPr>
              <w:pStyle w:val="46"/>
              <w:rPr>
                <w:rFonts w:ascii="Times New Roman"/>
                <w:sz w:val="26"/>
              </w:rPr>
            </w:pPr>
          </w:p>
        </w:tc>
        <w:tc>
          <w:tcPr>
            <w:tcW w:w="737" w:type="dxa"/>
          </w:tcPr>
          <w:p>
            <w:pPr>
              <w:pStyle w:val="46"/>
              <w:rPr>
                <w:rFonts w:ascii="Times New Roman"/>
                <w:sz w:val="26"/>
              </w:rPr>
            </w:pPr>
          </w:p>
        </w:tc>
        <w:tc>
          <w:tcPr>
            <w:tcW w:w="810" w:type="dxa"/>
          </w:tcPr>
          <w:p>
            <w:pPr>
              <w:pStyle w:val="46"/>
              <w:rPr>
                <w:rFonts w:ascii="Times New Roman"/>
                <w:sz w:val="26"/>
              </w:rPr>
            </w:pPr>
          </w:p>
        </w:tc>
        <w:tc>
          <w:tcPr>
            <w:tcW w:w="2133" w:type="dxa"/>
          </w:tcPr>
          <w:p>
            <w:pPr>
              <w:pStyle w:val="46"/>
              <w:rPr>
                <w:rFonts w:ascii="Times New Roman"/>
                <w:sz w:val="26"/>
              </w:rPr>
            </w:pPr>
          </w:p>
        </w:tc>
      </w:tr>
    </w:tbl>
    <w:p>
      <w:pPr>
        <w:pStyle w:val="9"/>
        <w:rPr>
          <w:rFonts w:ascii="宋体"/>
          <w:sz w:val="7"/>
        </w:rPr>
      </w:pPr>
    </w:p>
    <w:p>
      <w:pPr>
        <w:tabs>
          <w:tab w:val="left" w:pos="4350"/>
          <w:tab w:val="left" w:pos="7407"/>
          <w:tab w:val="left" w:pos="10323"/>
          <w:tab w:val="left" w:pos="12121"/>
          <w:tab w:val="left" w:pos="12961"/>
          <w:tab w:val="left" w:pos="13801"/>
        </w:tabs>
        <w:spacing w:before="61"/>
        <w:ind w:left="220" w:right="0" w:firstLine="0"/>
        <w:jc w:val="left"/>
        <w:rPr>
          <w:rFonts w:hint="eastAsia" w:ascii="宋体" w:eastAsia="宋体"/>
          <w:sz w:val="28"/>
        </w:r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pgSz w:w="16840" w:h="11910" w:orient="landscape"/>
          <w:pgMar w:top="1100" w:right="940" w:bottom="1180" w:left="1220" w:header="0" w:footer="993" w:gutter="0"/>
          <w:pgNumType w:fmt="decimal"/>
          <w:cols w:space="720" w:num="1"/>
        </w:sectPr>
      </w:pPr>
    </w:p>
    <w:p>
      <w:pPr>
        <w:pStyle w:val="9"/>
        <w:spacing w:before="4"/>
        <w:rPr>
          <w:rFonts w:ascii="宋体"/>
          <w:sz w:val="24"/>
        </w:rPr>
      </w:pPr>
    </w:p>
    <w:p>
      <w:pPr>
        <w:spacing w:before="70"/>
        <w:ind w:left="220" w:right="0" w:firstLine="0"/>
        <w:jc w:val="left"/>
        <w:rPr>
          <w:rFonts w:hint="eastAsia" w:ascii="宋体" w:eastAsia="宋体"/>
          <w:sz w:val="21"/>
        </w:rPr>
      </w:pPr>
      <w:r>
        <w:rPr>
          <w:rFonts w:hint="eastAsia" w:ascii="宋体" w:eastAsia="宋体"/>
          <w:sz w:val="21"/>
        </w:rPr>
        <w:t>表十</w:t>
      </w:r>
    </w:p>
    <w:p>
      <w:pPr>
        <w:pStyle w:val="5"/>
        <w:spacing w:before="114"/>
        <w:ind w:left="0" w:right="371"/>
        <w:jc w:val="center"/>
      </w:pPr>
      <w:r>
        <w:t>平阳县病死动物收集处理库存月统计表</w:t>
      </w:r>
    </w:p>
    <w:p>
      <w:pPr>
        <w:tabs>
          <w:tab w:val="left" w:pos="1958"/>
          <w:tab w:val="left" w:pos="2519"/>
          <w:tab w:val="left" w:pos="3079"/>
          <w:tab w:val="left" w:pos="4199"/>
          <w:tab w:val="left" w:pos="4759"/>
          <w:tab w:val="left" w:pos="5318"/>
        </w:tabs>
        <w:spacing w:before="228"/>
        <w:ind w:left="0" w:right="375" w:firstLine="0"/>
        <w:jc w:val="center"/>
        <w:rPr>
          <w:rFonts w:hint="eastAsia" w:ascii="宋体" w:eastAsia="宋体"/>
          <w:sz w:val="28"/>
        </w:rPr>
      </w:pPr>
      <w:r>
        <w:rPr>
          <w:rFonts w:hint="eastAsia" w:ascii="宋体" w:eastAsia="宋体"/>
          <w:sz w:val="28"/>
        </w:rPr>
        <w:t>统</w:t>
      </w:r>
      <w:r>
        <w:rPr>
          <w:rFonts w:hint="eastAsia" w:ascii="宋体" w:eastAsia="宋体"/>
          <w:spacing w:val="-3"/>
          <w:sz w:val="28"/>
        </w:rPr>
        <w:t>计</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日至</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pStyle w:val="9"/>
        <w:spacing w:before="11"/>
        <w:rPr>
          <w:rFonts w:ascii="宋体"/>
          <w:sz w:val="10"/>
        </w:rPr>
      </w:pPr>
    </w:p>
    <w:tbl>
      <w:tblPr>
        <w:tblStyle w:val="25"/>
        <w:tblW w:w="1400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2269"/>
        <w:gridCol w:w="1254"/>
        <w:gridCol w:w="1466"/>
        <w:gridCol w:w="1374"/>
        <w:gridCol w:w="1426"/>
        <w:gridCol w:w="1400"/>
        <w:gridCol w:w="1480"/>
        <w:gridCol w:w="1494"/>
        <w:gridCol w:w="13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5" w:hRule="atLeast"/>
        </w:trPr>
        <w:tc>
          <w:tcPr>
            <w:tcW w:w="504" w:type="dxa"/>
            <w:vMerge w:val="restart"/>
          </w:tcPr>
          <w:p>
            <w:pPr>
              <w:pStyle w:val="46"/>
              <w:spacing w:before="178" w:line="249" w:lineRule="auto"/>
              <w:ind w:left="131" w:right="120"/>
              <w:rPr>
                <w:sz w:val="24"/>
              </w:rPr>
            </w:pPr>
            <w:r>
              <w:rPr>
                <w:sz w:val="24"/>
              </w:rPr>
              <w:t>序号</w:t>
            </w:r>
          </w:p>
        </w:tc>
        <w:tc>
          <w:tcPr>
            <w:tcW w:w="2269" w:type="dxa"/>
            <w:vMerge w:val="restart"/>
          </w:tcPr>
          <w:p>
            <w:pPr>
              <w:pStyle w:val="46"/>
              <w:spacing w:before="3"/>
              <w:rPr>
                <w:sz w:val="26"/>
              </w:rPr>
            </w:pPr>
          </w:p>
          <w:p>
            <w:pPr>
              <w:pStyle w:val="46"/>
              <w:ind w:left="652"/>
              <w:rPr>
                <w:sz w:val="24"/>
              </w:rPr>
            </w:pPr>
            <w:r>
              <w:rPr>
                <w:sz w:val="24"/>
              </w:rPr>
              <w:t>动物种类</w:t>
            </w:r>
          </w:p>
        </w:tc>
        <w:tc>
          <w:tcPr>
            <w:tcW w:w="2720" w:type="dxa"/>
            <w:gridSpan w:val="2"/>
          </w:tcPr>
          <w:p>
            <w:pPr>
              <w:pStyle w:val="46"/>
              <w:spacing w:before="70"/>
              <w:ind w:left="879"/>
              <w:rPr>
                <w:sz w:val="24"/>
              </w:rPr>
            </w:pPr>
            <w:r>
              <w:rPr>
                <w:sz w:val="24"/>
              </w:rPr>
              <w:t>期初结余</w:t>
            </w:r>
          </w:p>
        </w:tc>
        <w:tc>
          <w:tcPr>
            <w:tcW w:w="2800" w:type="dxa"/>
            <w:gridSpan w:val="2"/>
          </w:tcPr>
          <w:p>
            <w:pPr>
              <w:pStyle w:val="46"/>
              <w:spacing w:before="70"/>
              <w:ind w:left="919"/>
              <w:rPr>
                <w:sz w:val="24"/>
              </w:rPr>
            </w:pPr>
            <w:r>
              <w:rPr>
                <w:sz w:val="24"/>
              </w:rPr>
              <w:t>本月收集</w:t>
            </w:r>
          </w:p>
        </w:tc>
        <w:tc>
          <w:tcPr>
            <w:tcW w:w="2880" w:type="dxa"/>
            <w:gridSpan w:val="2"/>
          </w:tcPr>
          <w:p>
            <w:pPr>
              <w:pStyle w:val="46"/>
              <w:spacing w:before="70"/>
              <w:ind w:left="958"/>
              <w:rPr>
                <w:sz w:val="24"/>
              </w:rPr>
            </w:pPr>
            <w:r>
              <w:rPr>
                <w:sz w:val="24"/>
              </w:rPr>
              <w:t>本月处理</w:t>
            </w:r>
          </w:p>
        </w:tc>
        <w:tc>
          <w:tcPr>
            <w:tcW w:w="2827" w:type="dxa"/>
            <w:gridSpan w:val="2"/>
          </w:tcPr>
          <w:p>
            <w:pPr>
              <w:pStyle w:val="46"/>
              <w:spacing w:before="70"/>
              <w:ind w:left="932"/>
              <w:rPr>
                <w:sz w:val="24"/>
              </w:rPr>
            </w:pPr>
            <w:r>
              <w:rPr>
                <w:sz w:val="24"/>
              </w:rPr>
              <w:t>月未结余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5" w:hRule="atLeast"/>
        </w:trPr>
        <w:tc>
          <w:tcPr>
            <w:tcW w:w="504" w:type="dxa"/>
            <w:vMerge w:val="continue"/>
            <w:tcBorders>
              <w:top w:val="nil"/>
            </w:tcBorders>
          </w:tcPr>
          <w:p>
            <w:pPr>
              <w:rPr>
                <w:sz w:val="2"/>
                <w:szCs w:val="2"/>
              </w:rPr>
            </w:pPr>
          </w:p>
        </w:tc>
        <w:tc>
          <w:tcPr>
            <w:tcW w:w="2269" w:type="dxa"/>
            <w:vMerge w:val="continue"/>
            <w:tcBorders>
              <w:top w:val="nil"/>
            </w:tcBorders>
          </w:tcPr>
          <w:p>
            <w:pPr>
              <w:rPr>
                <w:sz w:val="2"/>
                <w:szCs w:val="2"/>
              </w:rPr>
            </w:pPr>
          </w:p>
        </w:tc>
        <w:tc>
          <w:tcPr>
            <w:tcW w:w="1254" w:type="dxa"/>
          </w:tcPr>
          <w:p>
            <w:pPr>
              <w:pStyle w:val="46"/>
              <w:spacing w:before="109"/>
              <w:ind w:left="147"/>
              <w:rPr>
                <w:sz w:val="24"/>
              </w:rPr>
            </w:pPr>
            <w:r>
              <w:rPr>
                <w:sz w:val="24"/>
              </w:rPr>
              <w:t>头（只）</w:t>
            </w:r>
          </w:p>
        </w:tc>
        <w:tc>
          <w:tcPr>
            <w:tcW w:w="1466" w:type="dxa"/>
          </w:tcPr>
          <w:p>
            <w:pPr>
              <w:pStyle w:val="46"/>
              <w:spacing w:before="109"/>
              <w:ind w:left="491"/>
              <w:rPr>
                <w:sz w:val="24"/>
              </w:rPr>
            </w:pPr>
            <w:r>
              <w:rPr>
                <w:sz w:val="24"/>
              </w:rPr>
              <w:t>公斤</w:t>
            </w:r>
          </w:p>
        </w:tc>
        <w:tc>
          <w:tcPr>
            <w:tcW w:w="1374" w:type="dxa"/>
          </w:tcPr>
          <w:p>
            <w:pPr>
              <w:pStyle w:val="46"/>
              <w:spacing w:before="109"/>
              <w:ind w:left="206"/>
              <w:rPr>
                <w:sz w:val="24"/>
              </w:rPr>
            </w:pPr>
            <w:r>
              <w:rPr>
                <w:sz w:val="24"/>
              </w:rPr>
              <w:t>头（只）</w:t>
            </w:r>
          </w:p>
        </w:tc>
        <w:tc>
          <w:tcPr>
            <w:tcW w:w="1426" w:type="dxa"/>
          </w:tcPr>
          <w:p>
            <w:pPr>
              <w:pStyle w:val="46"/>
              <w:spacing w:before="109"/>
              <w:ind w:left="471"/>
              <w:rPr>
                <w:sz w:val="24"/>
              </w:rPr>
            </w:pPr>
            <w:r>
              <w:rPr>
                <w:sz w:val="24"/>
              </w:rPr>
              <w:t>公斤</w:t>
            </w:r>
          </w:p>
        </w:tc>
        <w:tc>
          <w:tcPr>
            <w:tcW w:w="1400" w:type="dxa"/>
          </w:tcPr>
          <w:p>
            <w:pPr>
              <w:pStyle w:val="46"/>
              <w:spacing w:before="109"/>
              <w:ind w:left="219"/>
              <w:rPr>
                <w:sz w:val="24"/>
              </w:rPr>
            </w:pPr>
            <w:r>
              <w:rPr>
                <w:sz w:val="24"/>
              </w:rPr>
              <w:t>头（只）</w:t>
            </w:r>
          </w:p>
        </w:tc>
        <w:tc>
          <w:tcPr>
            <w:tcW w:w="1480" w:type="dxa"/>
          </w:tcPr>
          <w:p>
            <w:pPr>
              <w:pStyle w:val="46"/>
              <w:spacing w:before="109"/>
              <w:ind w:left="479" w:right="470"/>
              <w:jc w:val="center"/>
              <w:rPr>
                <w:sz w:val="24"/>
              </w:rPr>
            </w:pPr>
            <w:r>
              <w:rPr>
                <w:sz w:val="24"/>
              </w:rPr>
              <w:t>公斤</w:t>
            </w:r>
          </w:p>
        </w:tc>
        <w:tc>
          <w:tcPr>
            <w:tcW w:w="1494" w:type="dxa"/>
          </w:tcPr>
          <w:p>
            <w:pPr>
              <w:pStyle w:val="46"/>
              <w:spacing w:before="109"/>
              <w:ind w:left="267"/>
              <w:rPr>
                <w:sz w:val="24"/>
              </w:rPr>
            </w:pPr>
            <w:r>
              <w:rPr>
                <w:sz w:val="24"/>
              </w:rPr>
              <w:t>头（只）</w:t>
            </w:r>
          </w:p>
        </w:tc>
        <w:tc>
          <w:tcPr>
            <w:tcW w:w="1333" w:type="dxa"/>
          </w:tcPr>
          <w:p>
            <w:pPr>
              <w:pStyle w:val="46"/>
              <w:spacing w:before="109"/>
              <w:ind w:left="424"/>
              <w:rPr>
                <w:sz w:val="24"/>
              </w:rPr>
            </w:pPr>
            <w:r>
              <w:rPr>
                <w:sz w:val="24"/>
              </w:rPr>
              <w:t>公斤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9" w:hRule="atLeast"/>
        </w:trPr>
        <w:tc>
          <w:tcPr>
            <w:tcW w:w="504" w:type="dxa"/>
          </w:tcPr>
          <w:p>
            <w:pPr>
              <w:pStyle w:val="46"/>
              <w:spacing w:before="91"/>
              <w:ind w:left="8"/>
              <w:jc w:val="center"/>
              <w:rPr>
                <w:rFonts w:ascii="Arial"/>
                <w:sz w:val="24"/>
              </w:rPr>
            </w:pPr>
            <w:r>
              <w:rPr>
                <w:rFonts w:ascii="Arial"/>
                <w:sz w:val="24"/>
              </w:rPr>
              <w:t>1</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0"/>
              <w:ind w:left="8"/>
              <w:jc w:val="center"/>
              <w:rPr>
                <w:rFonts w:ascii="Arial"/>
                <w:sz w:val="24"/>
              </w:rPr>
            </w:pPr>
            <w:r>
              <w:rPr>
                <w:rFonts w:ascii="Arial"/>
                <w:sz w:val="24"/>
              </w:rPr>
              <w:t>2</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 w:hRule="atLeast"/>
        </w:trPr>
        <w:tc>
          <w:tcPr>
            <w:tcW w:w="504" w:type="dxa"/>
          </w:tcPr>
          <w:p>
            <w:pPr>
              <w:pStyle w:val="46"/>
              <w:spacing w:before="105"/>
              <w:ind w:left="8"/>
              <w:jc w:val="center"/>
              <w:rPr>
                <w:rFonts w:ascii="Arial"/>
                <w:sz w:val="24"/>
              </w:rPr>
            </w:pPr>
            <w:r>
              <w:rPr>
                <w:rFonts w:ascii="Arial"/>
                <w:sz w:val="24"/>
              </w:rPr>
              <w:t>3</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3" w:hRule="atLeast"/>
        </w:trPr>
        <w:tc>
          <w:tcPr>
            <w:tcW w:w="504" w:type="dxa"/>
          </w:tcPr>
          <w:p>
            <w:pPr>
              <w:pStyle w:val="46"/>
              <w:spacing w:before="82"/>
              <w:ind w:left="8"/>
              <w:jc w:val="center"/>
              <w:rPr>
                <w:rFonts w:ascii="Arial"/>
                <w:sz w:val="24"/>
              </w:rPr>
            </w:pPr>
            <w:r>
              <w:rPr>
                <w:rFonts w:ascii="Arial"/>
                <w:sz w:val="24"/>
              </w:rPr>
              <w:t>4</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04" w:type="dxa"/>
          </w:tcPr>
          <w:p>
            <w:pPr>
              <w:pStyle w:val="46"/>
              <w:spacing w:before="105"/>
              <w:ind w:left="8"/>
              <w:jc w:val="center"/>
              <w:rPr>
                <w:rFonts w:ascii="Arial"/>
                <w:sz w:val="24"/>
              </w:rPr>
            </w:pPr>
            <w:r>
              <w:rPr>
                <w:rFonts w:ascii="Arial"/>
                <w:sz w:val="24"/>
              </w:rPr>
              <w:t>5</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504" w:type="dxa"/>
          </w:tcPr>
          <w:p>
            <w:pPr>
              <w:pStyle w:val="46"/>
              <w:spacing w:before="91"/>
              <w:ind w:left="8"/>
              <w:jc w:val="center"/>
              <w:rPr>
                <w:rFonts w:ascii="Arial"/>
                <w:sz w:val="24"/>
              </w:rPr>
            </w:pPr>
            <w:r>
              <w:rPr>
                <w:rFonts w:ascii="Arial"/>
                <w:sz w:val="24"/>
              </w:rPr>
              <w:t>6</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9" w:hRule="atLeast"/>
        </w:trPr>
        <w:tc>
          <w:tcPr>
            <w:tcW w:w="504" w:type="dxa"/>
          </w:tcPr>
          <w:p>
            <w:pPr>
              <w:pStyle w:val="46"/>
              <w:spacing w:before="90"/>
              <w:ind w:left="8"/>
              <w:jc w:val="center"/>
              <w:rPr>
                <w:rFonts w:ascii="Arial"/>
                <w:sz w:val="24"/>
              </w:rPr>
            </w:pPr>
            <w:r>
              <w:rPr>
                <w:rFonts w:ascii="Arial"/>
                <w:sz w:val="24"/>
              </w:rPr>
              <w:t>7</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8" w:hRule="atLeast"/>
        </w:trPr>
        <w:tc>
          <w:tcPr>
            <w:tcW w:w="504" w:type="dxa"/>
          </w:tcPr>
          <w:p>
            <w:pPr>
              <w:pStyle w:val="46"/>
              <w:spacing w:before="106"/>
              <w:ind w:left="8"/>
              <w:jc w:val="center"/>
              <w:rPr>
                <w:rFonts w:ascii="Arial"/>
                <w:sz w:val="24"/>
              </w:rPr>
            </w:pPr>
            <w:r>
              <w:rPr>
                <w:rFonts w:ascii="Arial"/>
                <w:sz w:val="24"/>
              </w:rPr>
              <w:t>8</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3" w:hRule="atLeast"/>
        </w:trPr>
        <w:tc>
          <w:tcPr>
            <w:tcW w:w="504" w:type="dxa"/>
          </w:tcPr>
          <w:p>
            <w:pPr>
              <w:pStyle w:val="46"/>
              <w:spacing w:before="123"/>
              <w:ind w:left="8"/>
              <w:jc w:val="center"/>
              <w:rPr>
                <w:rFonts w:ascii="Arial"/>
                <w:sz w:val="24"/>
              </w:rPr>
            </w:pPr>
            <w:r>
              <w:rPr>
                <w:rFonts w:ascii="Arial"/>
                <w:sz w:val="24"/>
              </w:rPr>
              <w:t>9</w:t>
            </w:r>
          </w:p>
        </w:tc>
        <w:tc>
          <w:tcPr>
            <w:tcW w:w="2269" w:type="dxa"/>
          </w:tcPr>
          <w:p>
            <w:pPr>
              <w:pStyle w:val="46"/>
              <w:rPr>
                <w:rFonts w:ascii="Times New Roman"/>
                <w:sz w:val="26"/>
              </w:rPr>
            </w:pP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8" w:hRule="atLeast"/>
        </w:trPr>
        <w:tc>
          <w:tcPr>
            <w:tcW w:w="2773" w:type="dxa"/>
            <w:gridSpan w:val="2"/>
          </w:tcPr>
          <w:p>
            <w:pPr>
              <w:pStyle w:val="46"/>
              <w:spacing w:before="75"/>
              <w:ind w:left="107"/>
              <w:rPr>
                <w:sz w:val="24"/>
              </w:rPr>
            </w:pPr>
            <w:r>
              <w:rPr>
                <w:sz w:val="24"/>
              </w:rPr>
              <w:t>合计</w:t>
            </w:r>
          </w:p>
        </w:tc>
        <w:tc>
          <w:tcPr>
            <w:tcW w:w="1254" w:type="dxa"/>
          </w:tcPr>
          <w:p>
            <w:pPr>
              <w:pStyle w:val="46"/>
              <w:rPr>
                <w:rFonts w:ascii="Times New Roman"/>
                <w:sz w:val="26"/>
              </w:rPr>
            </w:pPr>
          </w:p>
        </w:tc>
        <w:tc>
          <w:tcPr>
            <w:tcW w:w="1466" w:type="dxa"/>
          </w:tcPr>
          <w:p>
            <w:pPr>
              <w:pStyle w:val="46"/>
              <w:rPr>
                <w:rFonts w:ascii="Times New Roman"/>
                <w:sz w:val="26"/>
              </w:rPr>
            </w:pPr>
          </w:p>
        </w:tc>
        <w:tc>
          <w:tcPr>
            <w:tcW w:w="1374" w:type="dxa"/>
          </w:tcPr>
          <w:p>
            <w:pPr>
              <w:pStyle w:val="46"/>
              <w:rPr>
                <w:rFonts w:ascii="Times New Roman"/>
                <w:sz w:val="26"/>
              </w:rPr>
            </w:pPr>
          </w:p>
        </w:tc>
        <w:tc>
          <w:tcPr>
            <w:tcW w:w="1426" w:type="dxa"/>
          </w:tcPr>
          <w:p>
            <w:pPr>
              <w:pStyle w:val="46"/>
              <w:rPr>
                <w:rFonts w:ascii="Times New Roman"/>
                <w:sz w:val="26"/>
              </w:rPr>
            </w:pPr>
          </w:p>
        </w:tc>
        <w:tc>
          <w:tcPr>
            <w:tcW w:w="1400" w:type="dxa"/>
          </w:tcPr>
          <w:p>
            <w:pPr>
              <w:pStyle w:val="46"/>
              <w:rPr>
                <w:rFonts w:ascii="Times New Roman"/>
                <w:sz w:val="26"/>
              </w:rPr>
            </w:pPr>
          </w:p>
        </w:tc>
        <w:tc>
          <w:tcPr>
            <w:tcW w:w="1480" w:type="dxa"/>
          </w:tcPr>
          <w:p>
            <w:pPr>
              <w:pStyle w:val="46"/>
              <w:rPr>
                <w:rFonts w:ascii="Times New Roman"/>
                <w:sz w:val="26"/>
              </w:rPr>
            </w:pPr>
          </w:p>
        </w:tc>
        <w:tc>
          <w:tcPr>
            <w:tcW w:w="1494" w:type="dxa"/>
          </w:tcPr>
          <w:p>
            <w:pPr>
              <w:pStyle w:val="46"/>
              <w:rPr>
                <w:rFonts w:ascii="Times New Roman"/>
                <w:sz w:val="26"/>
              </w:rPr>
            </w:pPr>
          </w:p>
        </w:tc>
        <w:tc>
          <w:tcPr>
            <w:tcW w:w="133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6" w:hRule="atLeast"/>
        </w:trPr>
        <w:tc>
          <w:tcPr>
            <w:tcW w:w="504" w:type="dxa"/>
          </w:tcPr>
          <w:p>
            <w:pPr>
              <w:pStyle w:val="46"/>
              <w:spacing w:before="84" w:line="249" w:lineRule="auto"/>
              <w:ind w:left="131" w:right="120"/>
              <w:rPr>
                <w:sz w:val="24"/>
              </w:rPr>
            </w:pPr>
            <w:r>
              <w:rPr>
                <w:sz w:val="24"/>
              </w:rPr>
              <w:t>备注</w:t>
            </w:r>
          </w:p>
        </w:tc>
        <w:tc>
          <w:tcPr>
            <w:tcW w:w="13496" w:type="dxa"/>
            <w:gridSpan w:val="9"/>
          </w:tcPr>
          <w:p>
            <w:pPr>
              <w:pStyle w:val="46"/>
              <w:rPr>
                <w:rFonts w:ascii="Times New Roman"/>
                <w:sz w:val="26"/>
              </w:rPr>
            </w:pPr>
          </w:p>
        </w:tc>
      </w:tr>
    </w:tbl>
    <w:p>
      <w:pPr>
        <w:pStyle w:val="9"/>
        <w:spacing w:before="2"/>
        <w:rPr>
          <w:rFonts w:ascii="宋体"/>
          <w:sz w:val="6"/>
        </w:rPr>
      </w:pPr>
    </w:p>
    <w:p>
      <w:pPr>
        <w:tabs>
          <w:tab w:val="left" w:pos="4350"/>
          <w:tab w:val="left" w:pos="7407"/>
          <w:tab w:val="left" w:pos="10323"/>
          <w:tab w:val="left" w:pos="12121"/>
          <w:tab w:val="left" w:pos="12961"/>
          <w:tab w:val="left" w:pos="13801"/>
        </w:tabs>
        <w:spacing w:before="62"/>
        <w:ind w:left="220" w:right="0" w:firstLine="0"/>
        <w:jc w:val="left"/>
        <w:rPr>
          <w:rFonts w:ascii="宋体"/>
          <w:sz w:val="24"/>
        </w:rPr>
        <w:sectPr>
          <w:footerReference r:id="rId19" w:type="default"/>
          <w:pgSz w:w="16840" w:h="11910" w:orient="landscape"/>
          <w:pgMar w:top="1100" w:right="940" w:bottom="1180" w:left="1220" w:header="0" w:footer="993" w:gutter="0"/>
          <w:pgNumType w:fmt="decimal"/>
          <w:cols w:space="720" w:num="1"/>
        </w:sectPr>
      </w:pPr>
      <w:r>
        <w:rPr>
          <w:rFonts w:hint="eastAsia" w:ascii="宋体" w:eastAsia="宋体"/>
          <w:sz w:val="28"/>
        </w:rPr>
        <w:t>负</w:t>
      </w:r>
      <w:r>
        <w:rPr>
          <w:rFonts w:hint="eastAsia" w:ascii="宋体" w:eastAsia="宋体"/>
          <w:spacing w:val="-3"/>
          <w:sz w:val="28"/>
        </w:rPr>
        <w:t>责</w:t>
      </w:r>
      <w:r>
        <w:rPr>
          <w:rFonts w:hint="eastAsia" w:ascii="宋体" w:eastAsia="宋体"/>
          <w:spacing w:val="-25"/>
          <w:sz w:val="28"/>
        </w:rPr>
        <w:t>人</w:t>
      </w:r>
      <w:r>
        <w:rPr>
          <w:rFonts w:hint="eastAsia" w:ascii="宋体" w:eastAsia="宋体"/>
          <w:sz w:val="28"/>
        </w:rPr>
        <w:t>（盖</w:t>
      </w:r>
      <w:r>
        <w:rPr>
          <w:rFonts w:hint="eastAsia" w:ascii="宋体" w:eastAsia="宋体"/>
          <w:spacing w:val="-3"/>
          <w:sz w:val="28"/>
        </w:rPr>
        <w:t>章</w:t>
      </w:r>
      <w:r>
        <w:rPr>
          <w:rFonts w:hint="eastAsia" w:ascii="宋体" w:eastAsia="宋体"/>
          <w:spacing w:val="-13"/>
          <w:sz w:val="28"/>
        </w:rPr>
        <w:t>）：</w:t>
      </w:r>
      <w:r>
        <w:rPr>
          <w:rFonts w:hint="eastAsia" w:ascii="宋体" w:eastAsia="宋体"/>
          <w:spacing w:val="-13"/>
          <w:sz w:val="28"/>
        </w:rPr>
        <w:tab/>
      </w:r>
      <w:r>
        <w:rPr>
          <w:rFonts w:hint="eastAsia" w:ascii="宋体" w:eastAsia="宋体"/>
          <w:sz w:val="28"/>
        </w:rPr>
        <w:t>审</w:t>
      </w:r>
      <w:r>
        <w:rPr>
          <w:rFonts w:hint="eastAsia" w:ascii="宋体" w:eastAsia="宋体"/>
          <w:spacing w:val="-3"/>
          <w:sz w:val="28"/>
        </w:rPr>
        <w:t>核</w:t>
      </w:r>
      <w:r>
        <w:rPr>
          <w:rFonts w:hint="eastAsia" w:ascii="宋体" w:eastAsia="宋体"/>
          <w:sz w:val="28"/>
        </w:rPr>
        <w:t>人：</w:t>
      </w:r>
      <w:r>
        <w:rPr>
          <w:rFonts w:hint="eastAsia" w:ascii="宋体" w:eastAsia="宋体"/>
          <w:sz w:val="28"/>
        </w:rPr>
        <w:tab/>
      </w:r>
      <w:r>
        <w:rPr>
          <w:rFonts w:hint="eastAsia" w:ascii="宋体" w:eastAsia="宋体"/>
          <w:sz w:val="28"/>
        </w:rPr>
        <w:t>制</w:t>
      </w:r>
      <w:r>
        <w:rPr>
          <w:rFonts w:hint="eastAsia" w:ascii="宋体" w:eastAsia="宋体"/>
          <w:spacing w:val="-3"/>
          <w:sz w:val="28"/>
        </w:rPr>
        <w:t>表</w:t>
      </w:r>
      <w:r>
        <w:rPr>
          <w:rFonts w:hint="eastAsia" w:ascii="宋体" w:eastAsia="宋体"/>
          <w:sz w:val="28"/>
        </w:rPr>
        <w:t>人：</w:t>
      </w:r>
      <w:r>
        <w:rPr>
          <w:rFonts w:hint="eastAsia" w:ascii="宋体" w:eastAsia="宋体"/>
          <w:sz w:val="28"/>
        </w:rPr>
        <w:tab/>
      </w:r>
      <w:r>
        <w:rPr>
          <w:rFonts w:hint="eastAsia" w:ascii="宋体" w:eastAsia="宋体"/>
          <w:sz w:val="28"/>
        </w:rPr>
        <w:t>填</w:t>
      </w:r>
      <w:r>
        <w:rPr>
          <w:rFonts w:hint="eastAsia" w:ascii="宋体" w:eastAsia="宋体"/>
          <w:spacing w:val="-3"/>
          <w:sz w:val="28"/>
        </w:rPr>
        <w:t>报</w:t>
      </w:r>
      <w:r>
        <w:rPr>
          <w:rFonts w:hint="eastAsia" w:ascii="宋体" w:eastAsia="宋体"/>
          <w:sz w:val="28"/>
        </w:rPr>
        <w:t>日期：</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before="70"/>
        <w:ind w:right="0"/>
        <w:jc w:val="left"/>
        <w:rPr>
          <w:rFonts w:hint="eastAsia" w:ascii="宋体" w:eastAsia="宋体"/>
          <w:sz w:val="21"/>
        </w:rPr>
      </w:pPr>
      <w:r>
        <w:rPr>
          <w:rFonts w:hint="eastAsia" w:ascii="宋体" w:eastAsia="宋体"/>
          <w:spacing w:val="-7"/>
          <w:sz w:val="21"/>
        </w:rPr>
        <w:t>表十一</w:t>
      </w:r>
    </w:p>
    <w:p>
      <w:pPr>
        <w:pStyle w:val="9"/>
        <w:spacing w:before="11"/>
        <w:rPr>
          <w:rFonts w:ascii="宋体"/>
          <w:sz w:val="47"/>
        </w:rPr>
      </w:pPr>
      <w:r>
        <w:br w:type="column"/>
      </w:r>
    </w:p>
    <w:p>
      <w:pPr>
        <w:pStyle w:val="5"/>
        <w:tabs>
          <w:tab w:val="left" w:pos="1051"/>
          <w:tab w:val="left" w:pos="1774"/>
          <w:tab w:val="left" w:pos="3761"/>
        </w:tabs>
        <w:ind w:left="147"/>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定点屠宰场（点）病死猪及有害猪产品日收集登记表</w:t>
      </w:r>
    </w:p>
    <w:p>
      <w:pPr>
        <w:spacing w:after="0"/>
        <w:sectPr>
          <w:type w:val="continuous"/>
          <w:pgSz w:w="16840" w:h="11910" w:orient="landscape"/>
          <w:pgMar w:top="1580" w:right="940" w:bottom="1140" w:left="1220" w:header="720" w:footer="720" w:gutter="0"/>
          <w:pgNumType w:fmt="decimal"/>
          <w:cols w:equalWidth="0" w:num="2">
            <w:col w:w="849" w:space="40"/>
            <w:col w:w="13791"/>
          </w:cols>
        </w:sectPr>
      </w:pPr>
    </w:p>
    <w:p>
      <w:pPr>
        <w:pStyle w:val="9"/>
        <w:spacing w:before="6"/>
        <w:rPr>
          <w:rFonts w:ascii="宋体"/>
          <w:b/>
          <w:sz w:val="19"/>
        </w:rPr>
      </w:pPr>
    </w:p>
    <w:tbl>
      <w:tblPr>
        <w:tblStyle w:val="25"/>
        <w:tblW w:w="13540" w:type="dxa"/>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1"/>
        <w:gridCol w:w="1000"/>
        <w:gridCol w:w="991"/>
        <w:gridCol w:w="525"/>
        <w:gridCol w:w="991"/>
        <w:gridCol w:w="1923"/>
        <w:gridCol w:w="1350"/>
        <w:gridCol w:w="1923"/>
        <w:gridCol w:w="1923"/>
        <w:gridCol w:w="19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991" w:type="dxa"/>
            <w:vMerge w:val="restart"/>
          </w:tcPr>
          <w:p>
            <w:pPr>
              <w:pStyle w:val="46"/>
              <w:spacing w:before="1"/>
              <w:rPr>
                <w:b/>
                <w:sz w:val="21"/>
              </w:rPr>
            </w:pPr>
          </w:p>
          <w:p>
            <w:pPr>
              <w:pStyle w:val="46"/>
              <w:ind w:left="134"/>
              <w:rPr>
                <w:sz w:val="24"/>
              </w:rPr>
            </w:pPr>
            <w:r>
              <w:rPr>
                <w:sz w:val="24"/>
              </w:rPr>
              <w:t>表序号</w:t>
            </w:r>
          </w:p>
        </w:tc>
        <w:tc>
          <w:tcPr>
            <w:tcW w:w="1000" w:type="dxa"/>
            <w:vMerge w:val="restart"/>
          </w:tcPr>
          <w:p>
            <w:pPr>
              <w:pStyle w:val="46"/>
              <w:spacing w:before="112" w:line="249" w:lineRule="auto"/>
              <w:ind w:left="379" w:right="128" w:hanging="240"/>
              <w:rPr>
                <w:sz w:val="24"/>
              </w:rPr>
            </w:pPr>
            <w:r>
              <w:rPr>
                <w:sz w:val="24"/>
              </w:rPr>
              <w:t>收集日期</w:t>
            </w:r>
          </w:p>
        </w:tc>
        <w:tc>
          <w:tcPr>
            <w:tcW w:w="991" w:type="dxa"/>
            <w:vMerge w:val="restart"/>
          </w:tcPr>
          <w:p>
            <w:pPr>
              <w:pStyle w:val="46"/>
              <w:spacing w:before="1"/>
              <w:rPr>
                <w:b/>
                <w:sz w:val="21"/>
              </w:rPr>
            </w:pPr>
          </w:p>
          <w:p>
            <w:pPr>
              <w:pStyle w:val="46"/>
              <w:ind w:left="255"/>
              <w:rPr>
                <w:sz w:val="24"/>
              </w:rPr>
            </w:pPr>
            <w:r>
              <w:rPr>
                <w:sz w:val="24"/>
              </w:rPr>
              <w:t>类别</w:t>
            </w:r>
          </w:p>
        </w:tc>
        <w:tc>
          <w:tcPr>
            <w:tcW w:w="1516" w:type="dxa"/>
            <w:gridSpan w:val="2"/>
          </w:tcPr>
          <w:p>
            <w:pPr>
              <w:pStyle w:val="46"/>
              <w:spacing w:before="57"/>
              <w:ind w:left="496" w:right="489"/>
              <w:jc w:val="center"/>
              <w:rPr>
                <w:sz w:val="24"/>
              </w:rPr>
            </w:pPr>
            <w:r>
              <w:rPr>
                <w:sz w:val="24"/>
              </w:rPr>
              <w:t>数量</w:t>
            </w:r>
          </w:p>
        </w:tc>
        <w:tc>
          <w:tcPr>
            <w:tcW w:w="3273" w:type="dxa"/>
            <w:gridSpan w:val="2"/>
          </w:tcPr>
          <w:p>
            <w:pPr>
              <w:pStyle w:val="46"/>
              <w:spacing w:before="57"/>
              <w:ind w:left="796"/>
              <w:rPr>
                <w:sz w:val="24"/>
              </w:rPr>
            </w:pPr>
            <w:r>
              <w:rPr>
                <w:sz w:val="24"/>
              </w:rPr>
              <w:t>接移交人员签字</w:t>
            </w:r>
          </w:p>
        </w:tc>
        <w:tc>
          <w:tcPr>
            <w:tcW w:w="1923" w:type="dxa"/>
            <w:vMerge w:val="restart"/>
          </w:tcPr>
          <w:p>
            <w:pPr>
              <w:pStyle w:val="46"/>
              <w:spacing w:before="1"/>
              <w:rPr>
                <w:b/>
                <w:sz w:val="21"/>
              </w:rPr>
            </w:pPr>
          </w:p>
          <w:p>
            <w:pPr>
              <w:pStyle w:val="46"/>
              <w:ind w:left="479"/>
              <w:rPr>
                <w:sz w:val="24"/>
              </w:rPr>
            </w:pPr>
            <w:r>
              <w:rPr>
                <w:sz w:val="24"/>
              </w:rPr>
              <w:t>移送日期</w:t>
            </w:r>
          </w:p>
        </w:tc>
        <w:tc>
          <w:tcPr>
            <w:tcW w:w="1923" w:type="dxa"/>
            <w:vMerge w:val="restart"/>
          </w:tcPr>
          <w:p>
            <w:pPr>
              <w:pStyle w:val="46"/>
              <w:spacing w:before="1"/>
              <w:rPr>
                <w:b/>
                <w:sz w:val="21"/>
              </w:rPr>
            </w:pPr>
          </w:p>
          <w:p>
            <w:pPr>
              <w:pStyle w:val="46"/>
              <w:ind w:left="481"/>
              <w:rPr>
                <w:sz w:val="24"/>
              </w:rPr>
            </w:pPr>
            <w:r>
              <w:rPr>
                <w:sz w:val="24"/>
              </w:rPr>
              <w:t>接受单号</w:t>
            </w:r>
          </w:p>
        </w:tc>
        <w:tc>
          <w:tcPr>
            <w:tcW w:w="1923" w:type="dxa"/>
            <w:vMerge w:val="restart"/>
          </w:tcPr>
          <w:p>
            <w:pPr>
              <w:pStyle w:val="46"/>
              <w:spacing w:before="1"/>
              <w:rPr>
                <w:b/>
                <w:sz w:val="21"/>
              </w:rPr>
            </w:pPr>
          </w:p>
          <w:p>
            <w:pPr>
              <w:pStyle w:val="46"/>
              <w:ind w:left="701" w:right="692"/>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991" w:type="dxa"/>
            <w:vMerge w:val="continue"/>
            <w:tcBorders>
              <w:top w:val="nil"/>
            </w:tcBorders>
          </w:tcPr>
          <w:p>
            <w:pPr>
              <w:rPr>
                <w:sz w:val="2"/>
                <w:szCs w:val="2"/>
              </w:rPr>
            </w:pPr>
          </w:p>
        </w:tc>
        <w:tc>
          <w:tcPr>
            <w:tcW w:w="1000" w:type="dxa"/>
            <w:vMerge w:val="continue"/>
            <w:tcBorders>
              <w:top w:val="nil"/>
            </w:tcBorders>
          </w:tcPr>
          <w:p>
            <w:pPr>
              <w:rPr>
                <w:sz w:val="2"/>
                <w:szCs w:val="2"/>
              </w:rPr>
            </w:pPr>
          </w:p>
        </w:tc>
        <w:tc>
          <w:tcPr>
            <w:tcW w:w="991" w:type="dxa"/>
            <w:vMerge w:val="continue"/>
            <w:tcBorders>
              <w:top w:val="nil"/>
            </w:tcBorders>
          </w:tcPr>
          <w:p>
            <w:pPr>
              <w:rPr>
                <w:sz w:val="2"/>
                <w:szCs w:val="2"/>
              </w:rPr>
            </w:pPr>
          </w:p>
        </w:tc>
        <w:tc>
          <w:tcPr>
            <w:tcW w:w="525" w:type="dxa"/>
          </w:tcPr>
          <w:p>
            <w:pPr>
              <w:pStyle w:val="46"/>
              <w:spacing w:before="57"/>
              <w:ind w:left="142"/>
              <w:rPr>
                <w:sz w:val="24"/>
              </w:rPr>
            </w:pPr>
            <w:r>
              <w:rPr>
                <w:sz w:val="24"/>
              </w:rPr>
              <w:t>头</w:t>
            </w:r>
          </w:p>
        </w:tc>
        <w:tc>
          <w:tcPr>
            <w:tcW w:w="991" w:type="dxa"/>
          </w:tcPr>
          <w:p>
            <w:pPr>
              <w:pStyle w:val="46"/>
              <w:spacing w:before="57"/>
              <w:ind w:left="253"/>
              <w:rPr>
                <w:sz w:val="24"/>
              </w:rPr>
            </w:pPr>
            <w:r>
              <w:rPr>
                <w:sz w:val="24"/>
              </w:rPr>
              <w:t>公斤</w:t>
            </w:r>
          </w:p>
        </w:tc>
        <w:tc>
          <w:tcPr>
            <w:tcW w:w="1923" w:type="dxa"/>
          </w:tcPr>
          <w:p>
            <w:pPr>
              <w:pStyle w:val="46"/>
              <w:spacing w:before="57"/>
              <w:ind w:left="481"/>
              <w:rPr>
                <w:sz w:val="24"/>
              </w:rPr>
            </w:pPr>
            <w:r>
              <w:rPr>
                <w:sz w:val="24"/>
              </w:rPr>
              <w:t>移交人员</w:t>
            </w:r>
          </w:p>
        </w:tc>
        <w:tc>
          <w:tcPr>
            <w:tcW w:w="1350" w:type="dxa"/>
          </w:tcPr>
          <w:p>
            <w:pPr>
              <w:pStyle w:val="46"/>
              <w:spacing w:before="57"/>
              <w:ind w:left="195"/>
              <w:rPr>
                <w:sz w:val="24"/>
              </w:rPr>
            </w:pPr>
            <w:r>
              <w:rPr>
                <w:sz w:val="24"/>
              </w:rPr>
              <w:t>接收人员</w:t>
            </w:r>
          </w:p>
        </w:tc>
        <w:tc>
          <w:tcPr>
            <w:tcW w:w="1923" w:type="dxa"/>
            <w:vMerge w:val="continue"/>
            <w:tcBorders>
              <w:top w:val="nil"/>
            </w:tcBorders>
          </w:tcPr>
          <w:p>
            <w:pPr>
              <w:rPr>
                <w:sz w:val="2"/>
                <w:szCs w:val="2"/>
              </w:rPr>
            </w:pPr>
          </w:p>
        </w:tc>
        <w:tc>
          <w:tcPr>
            <w:tcW w:w="1923" w:type="dxa"/>
            <w:vMerge w:val="continue"/>
            <w:tcBorders>
              <w:top w:val="nil"/>
            </w:tcBorders>
          </w:tcPr>
          <w:p>
            <w:pPr>
              <w:rPr>
                <w:sz w:val="2"/>
                <w:szCs w:val="2"/>
              </w:rPr>
            </w:pPr>
          </w:p>
        </w:tc>
        <w:tc>
          <w:tcPr>
            <w:tcW w:w="1923"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7" w:hRule="atLeast"/>
        </w:trPr>
        <w:tc>
          <w:tcPr>
            <w:tcW w:w="991" w:type="dxa"/>
          </w:tcPr>
          <w:p>
            <w:pPr>
              <w:pStyle w:val="46"/>
              <w:spacing w:before="49"/>
              <w:ind w:left="434"/>
              <w:rPr>
                <w:sz w:val="24"/>
              </w:rPr>
            </w:pPr>
            <w:r>
              <w:rPr>
                <w:sz w:val="24"/>
              </w:rPr>
              <w:t>1</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5"/>
              <w:ind w:left="434"/>
              <w:rPr>
                <w:sz w:val="24"/>
              </w:rPr>
            </w:pPr>
            <w:r>
              <w:rPr>
                <w:sz w:val="24"/>
              </w:rPr>
              <w:t>2</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1" w:hRule="atLeast"/>
        </w:trPr>
        <w:tc>
          <w:tcPr>
            <w:tcW w:w="991" w:type="dxa"/>
          </w:tcPr>
          <w:p>
            <w:pPr>
              <w:pStyle w:val="46"/>
              <w:spacing w:before="41"/>
              <w:ind w:left="434"/>
              <w:rPr>
                <w:sz w:val="24"/>
              </w:rPr>
            </w:pPr>
            <w:r>
              <w:rPr>
                <w:sz w:val="24"/>
              </w:rPr>
              <w:t>3</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9" w:hRule="atLeast"/>
        </w:trPr>
        <w:tc>
          <w:tcPr>
            <w:tcW w:w="991" w:type="dxa"/>
          </w:tcPr>
          <w:p>
            <w:pPr>
              <w:pStyle w:val="46"/>
              <w:spacing w:before="66"/>
              <w:ind w:left="434"/>
              <w:rPr>
                <w:sz w:val="24"/>
              </w:rPr>
            </w:pPr>
            <w:r>
              <w:rPr>
                <w:sz w:val="24"/>
              </w:rPr>
              <w:t>4</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6"/>
              <w:ind w:left="434"/>
              <w:rPr>
                <w:sz w:val="24"/>
              </w:rPr>
            </w:pPr>
            <w:r>
              <w:rPr>
                <w:sz w:val="24"/>
              </w:rPr>
              <w:t>5</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6"/>
              <w:ind w:left="434"/>
              <w:rPr>
                <w:sz w:val="24"/>
              </w:rPr>
            </w:pPr>
            <w:r>
              <w:rPr>
                <w:sz w:val="24"/>
              </w:rPr>
              <w:t>6</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6"/>
              <w:ind w:left="434"/>
              <w:rPr>
                <w:sz w:val="24"/>
              </w:rPr>
            </w:pPr>
            <w:r>
              <w:rPr>
                <w:sz w:val="24"/>
              </w:rPr>
              <w:t>7</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9" w:hRule="atLeast"/>
        </w:trPr>
        <w:tc>
          <w:tcPr>
            <w:tcW w:w="991" w:type="dxa"/>
          </w:tcPr>
          <w:p>
            <w:pPr>
              <w:pStyle w:val="46"/>
              <w:spacing w:before="66"/>
              <w:ind w:left="434"/>
              <w:rPr>
                <w:sz w:val="24"/>
              </w:rPr>
            </w:pPr>
            <w:r>
              <w:rPr>
                <w:sz w:val="24"/>
              </w:rPr>
              <w:t>8</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991" w:type="dxa"/>
          </w:tcPr>
          <w:p>
            <w:pPr>
              <w:pStyle w:val="46"/>
              <w:spacing w:before="5" w:line="293" w:lineRule="exact"/>
              <w:ind w:left="434"/>
              <w:rPr>
                <w:sz w:val="24"/>
              </w:rPr>
            </w:pPr>
            <w:r>
              <w:rPr>
                <w:sz w:val="24"/>
              </w:rPr>
              <w:t>9</w:t>
            </w:r>
          </w:p>
        </w:tc>
        <w:tc>
          <w:tcPr>
            <w:tcW w:w="1000" w:type="dxa"/>
          </w:tcPr>
          <w:p>
            <w:pPr>
              <w:pStyle w:val="46"/>
              <w:rPr>
                <w:rFonts w:ascii="Times New Roman"/>
                <w:sz w:val="24"/>
              </w:rPr>
            </w:pPr>
          </w:p>
        </w:tc>
        <w:tc>
          <w:tcPr>
            <w:tcW w:w="991" w:type="dxa"/>
          </w:tcPr>
          <w:p>
            <w:pPr>
              <w:pStyle w:val="46"/>
              <w:rPr>
                <w:rFonts w:ascii="Times New Roman"/>
                <w:sz w:val="24"/>
              </w:rPr>
            </w:pPr>
          </w:p>
        </w:tc>
        <w:tc>
          <w:tcPr>
            <w:tcW w:w="525" w:type="dxa"/>
          </w:tcPr>
          <w:p>
            <w:pPr>
              <w:pStyle w:val="46"/>
              <w:rPr>
                <w:rFonts w:ascii="Times New Roman"/>
                <w:sz w:val="24"/>
              </w:rPr>
            </w:pPr>
          </w:p>
        </w:tc>
        <w:tc>
          <w:tcPr>
            <w:tcW w:w="991" w:type="dxa"/>
          </w:tcPr>
          <w:p>
            <w:pPr>
              <w:pStyle w:val="46"/>
              <w:rPr>
                <w:rFonts w:ascii="Times New Roman"/>
                <w:sz w:val="24"/>
              </w:rPr>
            </w:pPr>
          </w:p>
        </w:tc>
        <w:tc>
          <w:tcPr>
            <w:tcW w:w="1923" w:type="dxa"/>
          </w:tcPr>
          <w:p>
            <w:pPr>
              <w:pStyle w:val="46"/>
              <w:rPr>
                <w:rFonts w:ascii="Times New Roman"/>
                <w:sz w:val="24"/>
              </w:rPr>
            </w:pPr>
          </w:p>
        </w:tc>
        <w:tc>
          <w:tcPr>
            <w:tcW w:w="1350" w:type="dxa"/>
          </w:tcPr>
          <w:p>
            <w:pPr>
              <w:pStyle w:val="46"/>
              <w:rPr>
                <w:rFonts w:ascii="Times New Roman"/>
                <w:sz w:val="24"/>
              </w:rPr>
            </w:pPr>
          </w:p>
        </w:tc>
        <w:tc>
          <w:tcPr>
            <w:tcW w:w="1923" w:type="dxa"/>
          </w:tcPr>
          <w:p>
            <w:pPr>
              <w:pStyle w:val="46"/>
              <w:rPr>
                <w:rFonts w:ascii="Times New Roman"/>
                <w:sz w:val="24"/>
              </w:rPr>
            </w:pPr>
          </w:p>
        </w:tc>
        <w:tc>
          <w:tcPr>
            <w:tcW w:w="1923" w:type="dxa"/>
          </w:tcPr>
          <w:p>
            <w:pPr>
              <w:pStyle w:val="46"/>
              <w:rPr>
                <w:rFonts w:ascii="Times New Roman"/>
                <w:sz w:val="24"/>
              </w:rPr>
            </w:pPr>
          </w:p>
        </w:tc>
        <w:tc>
          <w:tcPr>
            <w:tcW w:w="1923"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5"/>
              <w:ind w:left="374"/>
              <w:rPr>
                <w:sz w:val="24"/>
              </w:rPr>
            </w:pPr>
            <w:r>
              <w:rPr>
                <w:sz w:val="24"/>
              </w:rPr>
              <w:t>10</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0" w:hRule="atLeast"/>
        </w:trPr>
        <w:tc>
          <w:tcPr>
            <w:tcW w:w="991" w:type="dxa"/>
          </w:tcPr>
          <w:p>
            <w:pPr>
              <w:pStyle w:val="46"/>
              <w:spacing w:before="31"/>
              <w:ind w:left="374"/>
              <w:rPr>
                <w:sz w:val="24"/>
              </w:rPr>
            </w:pPr>
            <w:r>
              <w:rPr>
                <w:sz w:val="24"/>
              </w:rPr>
              <w:t>11</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6"/>
              <w:ind w:left="374"/>
              <w:rPr>
                <w:sz w:val="24"/>
              </w:rPr>
            </w:pPr>
            <w:r>
              <w:rPr>
                <w:sz w:val="24"/>
              </w:rPr>
              <w:t>12</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8" w:hRule="atLeast"/>
        </w:trPr>
        <w:tc>
          <w:tcPr>
            <w:tcW w:w="991" w:type="dxa"/>
          </w:tcPr>
          <w:p>
            <w:pPr>
              <w:pStyle w:val="46"/>
              <w:spacing w:before="66"/>
              <w:ind w:left="374"/>
              <w:rPr>
                <w:sz w:val="24"/>
              </w:rPr>
            </w:pPr>
            <w:r>
              <w:rPr>
                <w:sz w:val="24"/>
              </w:rPr>
              <w:t>13</w:t>
            </w:r>
          </w:p>
        </w:tc>
        <w:tc>
          <w:tcPr>
            <w:tcW w:w="1000" w:type="dxa"/>
          </w:tcPr>
          <w:p>
            <w:pPr>
              <w:pStyle w:val="46"/>
              <w:rPr>
                <w:rFonts w:ascii="Times New Roman"/>
                <w:sz w:val="26"/>
              </w:rPr>
            </w:pPr>
          </w:p>
        </w:tc>
        <w:tc>
          <w:tcPr>
            <w:tcW w:w="991" w:type="dxa"/>
          </w:tcPr>
          <w:p>
            <w:pPr>
              <w:pStyle w:val="46"/>
              <w:rPr>
                <w:rFonts w:ascii="Times New Roman"/>
                <w:sz w:val="26"/>
              </w:rPr>
            </w:pPr>
          </w:p>
        </w:tc>
        <w:tc>
          <w:tcPr>
            <w:tcW w:w="525" w:type="dxa"/>
          </w:tcPr>
          <w:p>
            <w:pPr>
              <w:pStyle w:val="46"/>
              <w:rPr>
                <w:rFonts w:ascii="Times New Roman"/>
                <w:sz w:val="26"/>
              </w:rPr>
            </w:pPr>
          </w:p>
        </w:tc>
        <w:tc>
          <w:tcPr>
            <w:tcW w:w="991" w:type="dxa"/>
          </w:tcPr>
          <w:p>
            <w:pPr>
              <w:pStyle w:val="46"/>
              <w:rPr>
                <w:rFonts w:ascii="Times New Roman"/>
                <w:sz w:val="26"/>
              </w:rPr>
            </w:pPr>
          </w:p>
        </w:tc>
        <w:tc>
          <w:tcPr>
            <w:tcW w:w="1923" w:type="dxa"/>
          </w:tcPr>
          <w:p>
            <w:pPr>
              <w:pStyle w:val="46"/>
              <w:rPr>
                <w:rFonts w:ascii="Times New Roman"/>
                <w:sz w:val="26"/>
              </w:rPr>
            </w:pPr>
          </w:p>
        </w:tc>
        <w:tc>
          <w:tcPr>
            <w:tcW w:w="1350"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c>
          <w:tcPr>
            <w:tcW w:w="1923" w:type="dxa"/>
          </w:tcPr>
          <w:p>
            <w:pPr>
              <w:pStyle w:val="46"/>
              <w:rPr>
                <w:rFonts w:ascii="Times New Roman"/>
                <w:sz w:val="26"/>
              </w:rPr>
            </w:pPr>
          </w:p>
        </w:tc>
      </w:tr>
    </w:tbl>
    <w:p>
      <w:pPr>
        <w:pStyle w:val="9"/>
        <w:spacing w:before="1"/>
        <w:rPr>
          <w:rFonts w:ascii="宋体"/>
          <w:b/>
          <w:sz w:val="7"/>
        </w:rPr>
      </w:pPr>
    </w:p>
    <w:p>
      <w:pPr>
        <w:tabs>
          <w:tab w:val="left" w:pos="11943"/>
        </w:tabs>
        <w:spacing w:before="66"/>
        <w:ind w:left="736" w:right="0" w:firstLine="0"/>
        <w:jc w:val="left"/>
        <w:rPr>
          <w:rFonts w:hint="eastAsia" w:ascii="宋体" w:eastAsia="宋体"/>
          <w:sz w:val="24"/>
        </w:rPr>
      </w:pPr>
      <w:r>
        <w:rPr>
          <w:rFonts w:hint="eastAsia" w:ascii="宋体" w:eastAsia="宋体"/>
          <w:sz w:val="24"/>
        </w:rPr>
        <w:t>负责人：</w:t>
      </w:r>
      <w:r>
        <w:rPr>
          <w:rFonts w:hint="eastAsia" w:ascii="宋体" w:eastAsia="宋体"/>
          <w:sz w:val="24"/>
        </w:rPr>
        <w:tab/>
      </w:r>
      <w:r>
        <w:rPr>
          <w:rFonts w:hint="eastAsia" w:ascii="宋体" w:eastAsia="宋体"/>
          <w:sz w:val="24"/>
        </w:rPr>
        <w:t>保管人：</w:t>
      </w:r>
    </w:p>
    <w:p>
      <w:pPr>
        <w:spacing w:after="0"/>
        <w:jc w:val="left"/>
        <w:rPr>
          <w:rFonts w:hint="eastAsia" w:ascii="宋体" w:eastAsia="宋体"/>
          <w:sz w:val="24"/>
        </w:rPr>
        <w:sectPr>
          <w:type w:val="continuous"/>
          <w:pgSz w:w="16840" w:h="11910" w:orient="landscape"/>
          <w:pgMar w:top="1580" w:right="940" w:bottom="1140" w:left="1220" w:header="720" w:footer="720" w:gutter="0"/>
          <w:pgNumType w:fmt="decimal"/>
          <w:cols w:space="720" w:num="1"/>
        </w:sectPr>
      </w:pPr>
    </w:p>
    <w:p>
      <w:pPr>
        <w:pStyle w:val="9"/>
        <w:spacing w:before="4"/>
        <w:rPr>
          <w:rFonts w:ascii="宋体"/>
          <w:sz w:val="24"/>
        </w:rPr>
      </w:pPr>
    </w:p>
    <w:p>
      <w:pPr>
        <w:spacing w:after="0"/>
        <w:rPr>
          <w:rFonts w:ascii="宋体"/>
          <w:sz w:val="24"/>
        </w:rPr>
        <w:sectPr>
          <w:pgSz w:w="16840" w:h="11910" w:orient="landscape"/>
          <w:pgMar w:top="1100" w:right="940" w:bottom="1180" w:left="1220" w:header="0" w:footer="993" w:gutter="0"/>
          <w:pgNumType w:fmt="decimal"/>
          <w:cols w:space="720" w:num="1"/>
        </w:sectPr>
      </w:pPr>
    </w:p>
    <w:p>
      <w:pPr>
        <w:spacing w:before="70"/>
        <w:ind w:left="220" w:right="0" w:firstLine="0"/>
        <w:jc w:val="left"/>
        <w:rPr>
          <w:rFonts w:hint="eastAsia" w:ascii="宋体" w:eastAsia="宋体"/>
          <w:sz w:val="21"/>
        </w:rPr>
      </w:pPr>
      <w:r>
        <w:rPr>
          <w:rFonts w:hint="eastAsia" w:ascii="宋体" w:eastAsia="宋体"/>
          <w:sz w:val="21"/>
        </w:rPr>
        <w:t>表十二</w:t>
      </w:r>
    </w:p>
    <w:p>
      <w:pPr>
        <w:pStyle w:val="9"/>
        <w:spacing w:before="11"/>
        <w:rPr>
          <w:rFonts w:ascii="宋体"/>
          <w:sz w:val="47"/>
        </w:rPr>
      </w:pPr>
      <w:r>
        <w:br w:type="column"/>
      </w:r>
    </w:p>
    <w:p>
      <w:pPr>
        <w:pStyle w:val="5"/>
        <w:tabs>
          <w:tab w:val="left" w:pos="1484"/>
          <w:tab w:val="left" w:pos="2569"/>
          <w:tab w:val="left" w:pos="4376"/>
        </w:tabs>
      </w:pPr>
      <w:r>
        <w:rPr>
          <w:rFonts w:ascii="Times New Roman" w:eastAsia="Times New Roman"/>
          <w:u w:val="single"/>
        </w:rPr>
        <w:t xml:space="preserve"> </w:t>
      </w:r>
      <w:r>
        <w:rPr>
          <w:rFonts w:ascii="Times New Roman" w:eastAsia="Times New Roman"/>
          <w:u w:val="single"/>
        </w:rPr>
        <w:tab/>
      </w:r>
      <w:r>
        <w:t>年</w:t>
      </w:r>
      <w:r>
        <w:rPr>
          <w:u w:val="single"/>
        </w:rPr>
        <w:t xml:space="preserve"> </w:t>
      </w:r>
      <w:r>
        <w:rPr>
          <w:u w:val="single"/>
        </w:rPr>
        <w:tab/>
      </w:r>
      <w:r>
        <w:t>月</w:t>
      </w:r>
      <w:r>
        <w:rPr>
          <w:u w:val="single"/>
        </w:rPr>
        <w:t xml:space="preserve"> </w:t>
      </w:r>
      <w:r>
        <w:rPr>
          <w:u w:val="single"/>
        </w:rPr>
        <w:tab/>
      </w:r>
      <w:r>
        <w:t>定点屠宰场病死猪及有害产品月统计表</w:t>
      </w:r>
    </w:p>
    <w:p>
      <w:pPr>
        <w:spacing w:after="0"/>
        <w:sectPr>
          <w:type w:val="continuous"/>
          <w:pgSz w:w="16840" w:h="11910" w:orient="landscape"/>
          <w:pgMar w:top="1580" w:right="940" w:bottom="1140" w:left="1220" w:header="720" w:footer="720" w:gutter="0"/>
          <w:pgNumType w:fmt="decimal"/>
          <w:cols w:equalWidth="0" w:num="2">
            <w:col w:w="889" w:space="971"/>
            <w:col w:w="12820"/>
          </w:cols>
        </w:sectPr>
      </w:pPr>
    </w:p>
    <w:p>
      <w:pPr>
        <w:pStyle w:val="9"/>
        <w:spacing w:before="6"/>
        <w:rPr>
          <w:rFonts w:ascii="宋体"/>
          <w:b/>
          <w:sz w:val="19"/>
        </w:rPr>
      </w:pPr>
    </w:p>
    <w:tbl>
      <w:tblPr>
        <w:tblStyle w:val="25"/>
        <w:tblW w:w="14000" w:type="dxa"/>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3"/>
        <w:gridCol w:w="2676"/>
        <w:gridCol w:w="1192"/>
        <w:gridCol w:w="2314"/>
        <w:gridCol w:w="2314"/>
        <w:gridCol w:w="2314"/>
        <w:gridCol w:w="2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20" w:hRule="atLeast"/>
        </w:trPr>
        <w:tc>
          <w:tcPr>
            <w:tcW w:w="3459" w:type="dxa"/>
            <w:gridSpan w:val="2"/>
          </w:tcPr>
          <w:p>
            <w:pPr>
              <w:pStyle w:val="46"/>
              <w:spacing w:before="206"/>
              <w:ind w:left="1227" w:right="1221"/>
              <w:jc w:val="center"/>
              <w:rPr>
                <w:sz w:val="24"/>
              </w:rPr>
            </w:pPr>
            <w:r>
              <w:rPr>
                <w:sz w:val="24"/>
              </w:rPr>
              <w:t>类别</w:t>
            </w:r>
          </w:p>
        </w:tc>
        <w:tc>
          <w:tcPr>
            <w:tcW w:w="1192" w:type="dxa"/>
          </w:tcPr>
          <w:p>
            <w:pPr>
              <w:pStyle w:val="46"/>
              <w:spacing w:before="206"/>
              <w:ind w:left="336" w:right="325"/>
              <w:jc w:val="center"/>
              <w:rPr>
                <w:sz w:val="24"/>
              </w:rPr>
            </w:pPr>
            <w:r>
              <w:rPr>
                <w:sz w:val="24"/>
              </w:rPr>
              <w:t>单位</w:t>
            </w:r>
          </w:p>
        </w:tc>
        <w:tc>
          <w:tcPr>
            <w:tcW w:w="2314" w:type="dxa"/>
          </w:tcPr>
          <w:p>
            <w:pPr>
              <w:pStyle w:val="46"/>
              <w:spacing w:before="206"/>
              <w:ind w:left="676"/>
              <w:rPr>
                <w:sz w:val="24"/>
              </w:rPr>
            </w:pPr>
            <w:r>
              <w:rPr>
                <w:sz w:val="24"/>
              </w:rPr>
              <w:t>期初结余</w:t>
            </w:r>
          </w:p>
        </w:tc>
        <w:tc>
          <w:tcPr>
            <w:tcW w:w="2314" w:type="dxa"/>
          </w:tcPr>
          <w:p>
            <w:pPr>
              <w:pStyle w:val="46"/>
              <w:spacing w:before="206"/>
              <w:ind w:left="676"/>
              <w:rPr>
                <w:sz w:val="24"/>
              </w:rPr>
            </w:pPr>
            <w:r>
              <w:rPr>
                <w:sz w:val="24"/>
              </w:rPr>
              <w:t>本期收集</w:t>
            </w:r>
          </w:p>
        </w:tc>
        <w:tc>
          <w:tcPr>
            <w:tcW w:w="2314" w:type="dxa"/>
          </w:tcPr>
          <w:p>
            <w:pPr>
              <w:pStyle w:val="46"/>
              <w:spacing w:before="206"/>
              <w:ind w:left="675"/>
              <w:rPr>
                <w:sz w:val="24"/>
              </w:rPr>
            </w:pPr>
            <w:r>
              <w:rPr>
                <w:sz w:val="24"/>
              </w:rPr>
              <w:t>本期移送</w:t>
            </w:r>
          </w:p>
        </w:tc>
        <w:tc>
          <w:tcPr>
            <w:tcW w:w="2407" w:type="dxa"/>
          </w:tcPr>
          <w:p>
            <w:pPr>
              <w:pStyle w:val="46"/>
              <w:spacing w:before="206"/>
              <w:ind w:left="723"/>
              <w:rPr>
                <w:sz w:val="24"/>
              </w:rPr>
            </w:pPr>
            <w:r>
              <w:rPr>
                <w:sz w:val="24"/>
              </w:rPr>
              <w:t>本期结余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5" w:hRule="atLeast"/>
        </w:trPr>
        <w:tc>
          <w:tcPr>
            <w:tcW w:w="3459" w:type="dxa"/>
            <w:gridSpan w:val="2"/>
          </w:tcPr>
          <w:p>
            <w:pPr>
              <w:pStyle w:val="46"/>
              <w:spacing w:before="95"/>
              <w:ind w:left="1227" w:right="1221"/>
              <w:jc w:val="center"/>
              <w:rPr>
                <w:sz w:val="24"/>
              </w:rPr>
            </w:pPr>
            <w:r>
              <w:rPr>
                <w:sz w:val="24"/>
              </w:rPr>
              <w:t>死猪</w:t>
            </w:r>
          </w:p>
        </w:tc>
        <w:tc>
          <w:tcPr>
            <w:tcW w:w="1192" w:type="dxa"/>
          </w:tcPr>
          <w:p>
            <w:pPr>
              <w:pStyle w:val="46"/>
              <w:spacing w:before="95"/>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3459" w:type="dxa"/>
            <w:gridSpan w:val="2"/>
          </w:tcPr>
          <w:p>
            <w:pPr>
              <w:pStyle w:val="46"/>
              <w:spacing w:before="54"/>
              <w:ind w:left="1227" w:right="1221"/>
              <w:jc w:val="center"/>
              <w:rPr>
                <w:sz w:val="24"/>
              </w:rPr>
            </w:pPr>
            <w:r>
              <w:rPr>
                <w:sz w:val="24"/>
              </w:rPr>
              <w:t>有害产品</w:t>
            </w:r>
          </w:p>
        </w:tc>
        <w:tc>
          <w:tcPr>
            <w:tcW w:w="1192" w:type="dxa"/>
          </w:tcPr>
          <w:p>
            <w:pPr>
              <w:pStyle w:val="46"/>
              <w:spacing w:before="54"/>
              <w:ind w:left="336" w:right="325"/>
              <w:jc w:val="center"/>
              <w:rPr>
                <w:sz w:val="24"/>
              </w:rPr>
            </w:pPr>
            <w:r>
              <w:rPr>
                <w:sz w:val="24"/>
              </w:rPr>
              <w:t>公斤</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9" w:hRule="atLeast"/>
        </w:trPr>
        <w:tc>
          <w:tcPr>
            <w:tcW w:w="3459" w:type="dxa"/>
            <w:gridSpan w:val="2"/>
          </w:tcPr>
          <w:p>
            <w:pPr>
              <w:pStyle w:val="46"/>
              <w:spacing w:before="3"/>
              <w:rPr>
                <w:b/>
                <w:sz w:val="14"/>
              </w:rPr>
            </w:pPr>
          </w:p>
          <w:p>
            <w:pPr>
              <w:pStyle w:val="46"/>
              <w:ind w:left="479"/>
              <w:rPr>
                <w:sz w:val="20"/>
              </w:rPr>
            </w:pPr>
            <w:r>
              <w:rPr>
                <w:sz w:val="20"/>
              </w:rPr>
              <w:t>有害产品按 90 公斤折合头数</w:t>
            </w:r>
          </w:p>
        </w:tc>
        <w:tc>
          <w:tcPr>
            <w:tcW w:w="1192" w:type="dxa"/>
          </w:tcPr>
          <w:p>
            <w:pPr>
              <w:pStyle w:val="46"/>
              <w:spacing w:before="157"/>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5" w:hRule="atLeast"/>
        </w:trPr>
        <w:tc>
          <w:tcPr>
            <w:tcW w:w="3459" w:type="dxa"/>
            <w:gridSpan w:val="2"/>
          </w:tcPr>
          <w:p>
            <w:pPr>
              <w:pStyle w:val="46"/>
              <w:rPr>
                <w:rFonts w:ascii="Times New Roman"/>
                <w:sz w:val="24"/>
              </w:rPr>
            </w:pPr>
          </w:p>
        </w:tc>
        <w:tc>
          <w:tcPr>
            <w:tcW w:w="1192"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8" w:hRule="atLeast"/>
        </w:trPr>
        <w:tc>
          <w:tcPr>
            <w:tcW w:w="3459" w:type="dxa"/>
            <w:gridSpan w:val="2"/>
          </w:tcPr>
          <w:p>
            <w:pPr>
              <w:pStyle w:val="46"/>
              <w:spacing w:before="157"/>
              <w:ind w:left="1227" w:right="1221"/>
              <w:jc w:val="center"/>
              <w:rPr>
                <w:sz w:val="24"/>
              </w:rPr>
            </w:pPr>
            <w:r>
              <w:rPr>
                <w:sz w:val="24"/>
              </w:rPr>
              <w:t>合计</w:t>
            </w:r>
          </w:p>
        </w:tc>
        <w:tc>
          <w:tcPr>
            <w:tcW w:w="1192" w:type="dxa"/>
          </w:tcPr>
          <w:p>
            <w:pPr>
              <w:pStyle w:val="46"/>
              <w:spacing w:before="157"/>
              <w:ind w:left="11"/>
              <w:jc w:val="center"/>
              <w:rPr>
                <w:sz w:val="24"/>
              </w:rPr>
            </w:pPr>
            <w:r>
              <w:rPr>
                <w:sz w:val="24"/>
              </w:rPr>
              <w:t>头</w:t>
            </w:r>
          </w:p>
        </w:tc>
        <w:tc>
          <w:tcPr>
            <w:tcW w:w="2314" w:type="dxa"/>
          </w:tcPr>
          <w:p>
            <w:pPr>
              <w:pStyle w:val="46"/>
              <w:rPr>
                <w:rFonts w:ascii="Times New Roman"/>
                <w:sz w:val="24"/>
              </w:rPr>
            </w:pPr>
          </w:p>
        </w:tc>
        <w:tc>
          <w:tcPr>
            <w:tcW w:w="2314" w:type="dxa"/>
          </w:tcPr>
          <w:p>
            <w:pPr>
              <w:pStyle w:val="46"/>
              <w:rPr>
                <w:rFonts w:ascii="Times New Roman"/>
                <w:sz w:val="24"/>
              </w:rPr>
            </w:pPr>
          </w:p>
        </w:tc>
        <w:tc>
          <w:tcPr>
            <w:tcW w:w="2314" w:type="dxa"/>
          </w:tcPr>
          <w:p>
            <w:pPr>
              <w:pStyle w:val="46"/>
              <w:rPr>
                <w:rFonts w:ascii="Times New Roman"/>
                <w:sz w:val="24"/>
              </w:rPr>
            </w:pPr>
          </w:p>
        </w:tc>
        <w:tc>
          <w:tcPr>
            <w:tcW w:w="2407" w:type="dxa"/>
          </w:tcPr>
          <w:p>
            <w:pPr>
              <w:pStyle w:val="4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91" w:hRule="atLeast"/>
        </w:trPr>
        <w:tc>
          <w:tcPr>
            <w:tcW w:w="783" w:type="dxa"/>
          </w:tcPr>
          <w:p>
            <w:pPr>
              <w:pStyle w:val="46"/>
              <w:rPr>
                <w:b/>
                <w:sz w:val="24"/>
              </w:rPr>
            </w:pPr>
          </w:p>
          <w:p>
            <w:pPr>
              <w:pStyle w:val="46"/>
              <w:rPr>
                <w:b/>
                <w:sz w:val="24"/>
              </w:rPr>
            </w:pPr>
          </w:p>
          <w:p>
            <w:pPr>
              <w:pStyle w:val="46"/>
              <w:rPr>
                <w:b/>
                <w:sz w:val="24"/>
              </w:rPr>
            </w:pPr>
          </w:p>
          <w:p>
            <w:pPr>
              <w:pStyle w:val="46"/>
              <w:rPr>
                <w:b/>
                <w:sz w:val="24"/>
              </w:rPr>
            </w:pPr>
          </w:p>
          <w:p>
            <w:pPr>
              <w:pStyle w:val="46"/>
              <w:spacing w:before="3"/>
              <w:rPr>
                <w:b/>
                <w:sz w:val="28"/>
              </w:rPr>
            </w:pPr>
          </w:p>
          <w:p>
            <w:pPr>
              <w:pStyle w:val="46"/>
              <w:ind w:left="150"/>
              <w:rPr>
                <w:sz w:val="24"/>
              </w:rPr>
            </w:pPr>
            <w:r>
              <w:rPr>
                <w:sz w:val="24"/>
              </w:rPr>
              <w:t>备注</w:t>
            </w:r>
          </w:p>
        </w:tc>
        <w:tc>
          <w:tcPr>
            <w:tcW w:w="13217" w:type="dxa"/>
            <w:gridSpan w:val="6"/>
          </w:tcPr>
          <w:p>
            <w:pPr>
              <w:pStyle w:val="46"/>
              <w:rPr>
                <w:rFonts w:ascii="Times New Roman"/>
                <w:sz w:val="24"/>
              </w:rPr>
            </w:pPr>
          </w:p>
        </w:tc>
      </w:tr>
    </w:tbl>
    <w:p>
      <w:pPr>
        <w:tabs>
          <w:tab w:val="left" w:pos="7292"/>
          <w:tab w:val="left" w:pos="11919"/>
        </w:tabs>
        <w:spacing w:before="136"/>
        <w:ind w:left="1110" w:right="0" w:firstLine="0"/>
        <w:jc w:val="left"/>
        <w:rPr>
          <w:rFonts w:hint="eastAsia" w:ascii="宋体" w:eastAsia="宋体"/>
          <w:sz w:val="20"/>
        </w:rPr>
      </w:pPr>
      <w:r>
        <w:rPr>
          <w:rFonts w:hint="eastAsia" w:ascii="宋体" w:eastAsia="宋体"/>
          <w:sz w:val="24"/>
        </w:rPr>
        <w:t>负责人：</w:t>
      </w:r>
      <w:r>
        <w:rPr>
          <w:rFonts w:hint="eastAsia" w:ascii="宋体" w:eastAsia="宋体"/>
          <w:sz w:val="24"/>
        </w:rPr>
        <w:tab/>
      </w:r>
      <w:r>
        <w:rPr>
          <w:rFonts w:hint="eastAsia" w:ascii="宋体" w:eastAsia="宋体"/>
          <w:sz w:val="24"/>
        </w:rPr>
        <w:t>制表人：</w:t>
      </w:r>
      <w:r>
        <w:rPr>
          <w:rFonts w:hint="eastAsia" w:ascii="宋体" w:eastAsia="宋体"/>
          <w:sz w:val="24"/>
        </w:rPr>
        <w:tab/>
      </w:r>
      <w:r>
        <w:rPr>
          <w:rFonts w:hint="eastAsia" w:ascii="宋体" w:eastAsia="宋体"/>
          <w:position w:val="1"/>
          <w:sz w:val="20"/>
        </w:rPr>
        <w:t>填报日期：</w:t>
      </w:r>
    </w:p>
    <w:p>
      <w:pPr>
        <w:spacing w:after="0"/>
        <w:jc w:val="left"/>
        <w:rPr>
          <w:rFonts w:hint="eastAsia" w:ascii="宋体" w:eastAsia="宋体"/>
          <w:sz w:val="20"/>
        </w:rPr>
        <w:sectPr>
          <w:type w:val="continuous"/>
          <w:pgSz w:w="16840" w:h="11910" w:orient="landscape"/>
          <w:pgMar w:top="1580" w:right="940" w:bottom="1140" w:left="1220" w:header="720" w:footer="720" w:gutter="0"/>
          <w:pgNumType w:fmt="decimal"/>
          <w:cols w:space="720" w:num="1"/>
        </w:sectPr>
      </w:pPr>
    </w:p>
    <w:p>
      <w:pPr>
        <w:pStyle w:val="9"/>
        <w:spacing w:before="4"/>
        <w:rPr>
          <w:rFonts w:ascii="宋体"/>
          <w:sz w:val="24"/>
        </w:rPr>
      </w:pPr>
    </w:p>
    <w:p>
      <w:pPr>
        <w:spacing w:after="0"/>
        <w:rPr>
          <w:rFonts w:ascii="宋体"/>
          <w:sz w:val="24"/>
        </w:rPr>
        <w:sectPr>
          <w:pgSz w:w="16840" w:h="11910" w:orient="landscape"/>
          <w:pgMar w:top="1100" w:right="940" w:bottom="1180" w:left="1220" w:header="0" w:footer="993" w:gutter="0"/>
          <w:pgNumType w:fmt="decimal"/>
          <w:cols w:space="720" w:num="1"/>
        </w:sectPr>
      </w:pPr>
    </w:p>
    <w:p>
      <w:pPr>
        <w:spacing w:before="70"/>
        <w:ind w:left="220" w:right="0" w:firstLine="0"/>
        <w:jc w:val="left"/>
        <w:rPr>
          <w:rFonts w:hint="eastAsia" w:ascii="宋体" w:eastAsia="宋体"/>
          <w:sz w:val="21"/>
        </w:rPr>
      </w:pPr>
      <w:r>
        <w:rPr>
          <w:rFonts w:hint="eastAsia" w:ascii="宋体" w:eastAsia="宋体"/>
          <w:sz w:val="21"/>
        </w:rPr>
        <w:t>表十三</w:t>
      </w:r>
    </w:p>
    <w:p>
      <w:pPr>
        <w:pStyle w:val="9"/>
        <w:spacing w:before="4"/>
        <w:rPr>
          <w:rFonts w:ascii="宋体"/>
          <w:sz w:val="35"/>
        </w:rPr>
      </w:pPr>
      <w:r>
        <w:br w:type="column"/>
      </w:r>
    </w:p>
    <w:p>
      <w:pPr>
        <w:pStyle w:val="5"/>
      </w:pPr>
      <w:r>
        <w:t>病死动物无害化处理报告清单</w:t>
      </w:r>
    </w:p>
    <w:p>
      <w:pPr>
        <w:spacing w:after="0"/>
        <w:sectPr>
          <w:type w:val="continuous"/>
          <w:pgSz w:w="16840" w:h="11910" w:orient="landscape"/>
          <w:pgMar w:top="1580" w:right="940" w:bottom="1140" w:left="1220" w:header="720" w:footer="720" w:gutter="0"/>
          <w:pgNumType w:fmt="decimal"/>
          <w:cols w:equalWidth="0" w:num="2">
            <w:col w:w="889" w:space="3695"/>
            <w:col w:w="10096"/>
          </w:cols>
        </w:sectPr>
      </w:pPr>
    </w:p>
    <w:p>
      <w:pPr>
        <w:pStyle w:val="9"/>
        <w:rPr>
          <w:rFonts w:ascii="宋体"/>
          <w:b/>
          <w:sz w:val="13"/>
        </w:rPr>
      </w:pPr>
    </w:p>
    <w:p>
      <w:pPr>
        <w:spacing w:before="62"/>
        <w:ind w:left="220" w:right="0" w:firstLine="0"/>
        <w:jc w:val="left"/>
        <w:rPr>
          <w:rFonts w:hint="eastAsia" w:ascii="宋体" w:eastAsia="宋体"/>
          <w:sz w:val="28"/>
        </w:rPr>
      </w:pPr>
      <w:r>
        <w:rPr>
          <w:rFonts w:hint="eastAsia" w:ascii="宋体" w:eastAsia="宋体"/>
          <w:sz w:val="28"/>
        </w:rPr>
        <w:t>平阳县农业农村局：</w:t>
      </w:r>
    </w:p>
    <w:p>
      <w:pPr>
        <w:pStyle w:val="9"/>
        <w:spacing w:before="11"/>
        <w:rPr>
          <w:rFonts w:ascii="宋体"/>
          <w:sz w:val="21"/>
        </w:rPr>
      </w:pPr>
    </w:p>
    <w:p>
      <w:pPr>
        <w:tabs>
          <w:tab w:val="left" w:pos="2739"/>
          <w:tab w:val="left" w:pos="3299"/>
          <w:tab w:val="left" w:pos="4280"/>
          <w:tab w:val="left" w:pos="11699"/>
          <w:tab w:val="left" w:pos="13520"/>
        </w:tabs>
        <w:spacing w:before="0"/>
        <w:ind w:left="920" w:right="0" w:firstLine="0"/>
        <w:jc w:val="left"/>
        <w:rPr>
          <w:rFonts w:hint="eastAsia" w:ascii="宋体" w:eastAsia="宋体"/>
          <w:sz w:val="28"/>
        </w:rPr>
      </w:pPr>
      <w:r>
        <w:rPr>
          <w:rFonts w:hint="eastAsia" w:ascii="宋体" w:eastAsia="宋体"/>
          <w:sz w:val="28"/>
        </w:rPr>
        <w:t>我</w:t>
      </w:r>
      <w:r>
        <w:rPr>
          <w:rFonts w:hint="eastAsia" w:ascii="宋体" w:eastAsia="宋体"/>
          <w:spacing w:val="-3"/>
          <w:sz w:val="28"/>
        </w:rPr>
        <w:t>公</w:t>
      </w:r>
      <w:r>
        <w:rPr>
          <w:rFonts w:hint="eastAsia" w:ascii="宋体" w:eastAsia="宋体"/>
          <w:sz w:val="28"/>
        </w:rPr>
        <w:t>司于</w:t>
      </w:r>
      <w:r>
        <w:rPr>
          <w:rFonts w:hint="eastAsia" w:ascii="宋体" w:eastAsia="宋体"/>
          <w:sz w:val="28"/>
        </w:rPr>
        <w:tab/>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pacing w:val="-1"/>
          <w:sz w:val="28"/>
        </w:rPr>
        <w:t xml:space="preserve"> </w:t>
      </w:r>
      <w:r>
        <w:rPr>
          <w:rFonts w:hint="eastAsia" w:ascii="宋体" w:eastAsia="宋体"/>
          <w:sz w:val="28"/>
        </w:rPr>
        <w:t>日</w:t>
      </w:r>
      <w:r>
        <w:rPr>
          <w:rFonts w:hint="eastAsia" w:ascii="宋体" w:eastAsia="宋体"/>
          <w:sz w:val="28"/>
        </w:rPr>
        <w:tab/>
      </w:r>
      <w:r>
        <w:rPr>
          <w:rFonts w:hint="eastAsia" w:ascii="宋体" w:eastAsia="宋体"/>
          <w:sz w:val="28"/>
        </w:rPr>
        <w:t>时</w:t>
      </w:r>
      <w:r>
        <w:rPr>
          <w:rFonts w:hint="eastAsia" w:ascii="宋体" w:eastAsia="宋体"/>
          <w:spacing w:val="3"/>
          <w:sz w:val="28"/>
        </w:rPr>
        <w:t xml:space="preserve"> </w:t>
      </w:r>
      <w:r>
        <w:rPr>
          <w:rFonts w:hint="eastAsia" w:ascii="宋体" w:eastAsia="宋体"/>
          <w:sz w:val="28"/>
        </w:rPr>
        <w:t>分</w:t>
      </w:r>
      <w:r>
        <w:rPr>
          <w:rFonts w:hint="eastAsia" w:ascii="宋体" w:eastAsia="宋体"/>
          <w:spacing w:val="-3"/>
          <w:sz w:val="28"/>
        </w:rPr>
        <w:t>，</w:t>
      </w:r>
      <w:r>
        <w:rPr>
          <w:rFonts w:hint="eastAsia" w:ascii="宋体" w:eastAsia="宋体"/>
          <w:sz w:val="28"/>
        </w:rPr>
        <w:t>在平</w:t>
      </w:r>
      <w:r>
        <w:rPr>
          <w:rFonts w:hint="eastAsia" w:ascii="宋体" w:eastAsia="宋体"/>
          <w:spacing w:val="-3"/>
          <w:sz w:val="28"/>
        </w:rPr>
        <w:t>阳</w:t>
      </w:r>
      <w:r>
        <w:rPr>
          <w:rFonts w:hint="eastAsia" w:ascii="宋体" w:eastAsia="宋体"/>
          <w:sz w:val="28"/>
        </w:rPr>
        <w:t>县资</w:t>
      </w:r>
      <w:r>
        <w:rPr>
          <w:rFonts w:hint="eastAsia" w:ascii="宋体" w:eastAsia="宋体"/>
          <w:spacing w:val="-3"/>
          <w:sz w:val="28"/>
        </w:rPr>
        <w:t>源</w:t>
      </w:r>
      <w:r>
        <w:rPr>
          <w:rFonts w:hint="eastAsia" w:ascii="宋体" w:eastAsia="宋体"/>
          <w:sz w:val="28"/>
        </w:rPr>
        <w:t>生态</w:t>
      </w:r>
      <w:r>
        <w:rPr>
          <w:rFonts w:hint="eastAsia" w:ascii="宋体" w:eastAsia="宋体"/>
          <w:spacing w:val="-3"/>
          <w:sz w:val="28"/>
        </w:rPr>
        <w:t>化</w:t>
      </w:r>
      <w:r>
        <w:rPr>
          <w:rFonts w:hint="eastAsia" w:ascii="宋体" w:eastAsia="宋体"/>
          <w:sz w:val="28"/>
        </w:rPr>
        <w:t>利用</w:t>
      </w:r>
      <w:r>
        <w:rPr>
          <w:rFonts w:hint="eastAsia" w:ascii="宋体" w:eastAsia="宋体"/>
          <w:spacing w:val="-3"/>
          <w:sz w:val="28"/>
        </w:rPr>
        <w:t>服</w:t>
      </w:r>
      <w:r>
        <w:rPr>
          <w:rFonts w:hint="eastAsia" w:ascii="宋体" w:eastAsia="宋体"/>
          <w:sz w:val="28"/>
        </w:rPr>
        <w:t>务中</w:t>
      </w:r>
      <w:r>
        <w:rPr>
          <w:rFonts w:hint="eastAsia" w:ascii="宋体" w:eastAsia="宋体"/>
          <w:spacing w:val="-3"/>
          <w:sz w:val="28"/>
        </w:rPr>
        <w:t>心</w:t>
      </w:r>
      <w:r>
        <w:rPr>
          <w:rFonts w:hint="eastAsia" w:ascii="宋体" w:eastAsia="宋体"/>
          <w:sz w:val="28"/>
        </w:rPr>
        <w:t>共处</w:t>
      </w:r>
      <w:r>
        <w:rPr>
          <w:rFonts w:hint="eastAsia" w:ascii="宋体" w:eastAsia="宋体"/>
          <w:spacing w:val="-3"/>
          <w:sz w:val="28"/>
        </w:rPr>
        <w:t>理</w:t>
      </w:r>
      <w:r>
        <w:rPr>
          <w:rFonts w:hint="eastAsia" w:ascii="宋体" w:eastAsia="宋体"/>
          <w:sz w:val="28"/>
        </w:rPr>
        <w:t>病死猪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猪产品</w:t>
      </w:r>
      <w:r>
        <w:rPr>
          <w:rFonts w:hint="eastAsia" w:ascii="宋体" w:eastAsia="宋体"/>
          <w:sz w:val="28"/>
        </w:rPr>
        <w:tab/>
      </w:r>
      <w:r>
        <w:rPr>
          <w:rFonts w:hint="eastAsia" w:ascii="宋体" w:eastAsia="宋体"/>
          <w:sz w:val="28"/>
        </w:rPr>
        <w:t>公斤</w:t>
      </w:r>
    </w:p>
    <w:p>
      <w:pPr>
        <w:pStyle w:val="9"/>
        <w:spacing w:before="10"/>
        <w:rPr>
          <w:rFonts w:ascii="宋体"/>
          <w:sz w:val="21"/>
        </w:rPr>
      </w:pPr>
    </w:p>
    <w:p>
      <w:pPr>
        <w:tabs>
          <w:tab w:val="left" w:pos="1619"/>
          <w:tab w:val="left" w:pos="3440"/>
          <w:tab w:val="left" w:pos="4559"/>
          <w:tab w:val="left" w:pos="6939"/>
          <w:tab w:val="left" w:pos="9179"/>
          <w:tab w:val="left" w:pos="12119"/>
        </w:tabs>
        <w:spacing w:before="0" w:line="424" w:lineRule="auto"/>
        <w:ind w:left="220" w:right="595" w:firstLine="0"/>
        <w:jc w:val="left"/>
        <w:rPr>
          <w:rFonts w:hint="eastAsia" w:ascii="宋体" w:eastAsia="宋体"/>
          <w:sz w:val="28"/>
        </w:rPr>
      </w:pPr>
      <w:r>
        <w:rPr>
          <w:rFonts w:hint="eastAsia" w:ascii="宋体" w:eastAsia="宋体"/>
          <w:sz w:val="28"/>
        </w:rPr>
        <w:t>（</w:t>
      </w:r>
      <w:r>
        <w:rPr>
          <w:rFonts w:hint="eastAsia" w:ascii="宋体" w:eastAsia="宋体"/>
          <w:spacing w:val="-3"/>
          <w:sz w:val="28"/>
        </w:rPr>
        <w:t>折</w:t>
      </w:r>
      <w:r>
        <w:rPr>
          <w:rFonts w:hint="eastAsia" w:ascii="宋体" w:eastAsia="宋体"/>
          <w:sz w:val="28"/>
        </w:rPr>
        <w:t>死猪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、其</w:t>
      </w:r>
      <w:r>
        <w:rPr>
          <w:rFonts w:hint="eastAsia" w:ascii="宋体" w:eastAsia="宋体"/>
          <w:spacing w:val="-3"/>
          <w:sz w:val="28"/>
        </w:rPr>
        <w:t>它</w:t>
      </w:r>
      <w:r>
        <w:rPr>
          <w:rFonts w:hint="eastAsia" w:ascii="宋体" w:eastAsia="宋体"/>
          <w:sz w:val="28"/>
        </w:rPr>
        <w:t>病死</w:t>
      </w:r>
      <w:r>
        <w:rPr>
          <w:rFonts w:hint="eastAsia" w:ascii="宋体" w:eastAsia="宋体"/>
          <w:spacing w:val="-3"/>
          <w:sz w:val="28"/>
        </w:rPr>
        <w:t>动</w:t>
      </w:r>
      <w:r>
        <w:rPr>
          <w:rFonts w:hint="eastAsia" w:ascii="宋体" w:eastAsia="宋体"/>
          <w:sz w:val="28"/>
        </w:rPr>
        <w:t>物</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，其中</w:t>
      </w:r>
      <w:r>
        <w:rPr>
          <w:rFonts w:hint="eastAsia" w:ascii="宋体" w:eastAsia="宋体"/>
          <w:sz w:val="28"/>
        </w:rPr>
        <w:tab/>
      </w:r>
      <w:r>
        <w:rPr>
          <w:rFonts w:hint="eastAsia" w:ascii="宋体" w:eastAsia="宋体"/>
          <w:sz w:val="28"/>
        </w:rPr>
        <w:t>委</w:t>
      </w:r>
      <w:r>
        <w:rPr>
          <w:rFonts w:hint="eastAsia" w:ascii="宋体" w:eastAsia="宋体"/>
          <w:spacing w:val="-3"/>
          <w:sz w:val="28"/>
        </w:rPr>
        <w:t>托</w:t>
      </w:r>
      <w:r>
        <w:rPr>
          <w:rFonts w:hint="eastAsia" w:ascii="宋体" w:eastAsia="宋体"/>
          <w:sz w:val="28"/>
        </w:rPr>
        <w:t>的病</w:t>
      </w:r>
      <w:r>
        <w:rPr>
          <w:rFonts w:hint="eastAsia" w:ascii="宋体" w:eastAsia="宋体"/>
          <w:spacing w:val="-3"/>
          <w:sz w:val="28"/>
        </w:rPr>
        <w:t>死</w:t>
      </w:r>
      <w:r>
        <w:rPr>
          <w:rFonts w:hint="eastAsia" w:ascii="宋体" w:eastAsia="宋体"/>
          <w:sz w:val="28"/>
        </w:rPr>
        <w:t>猪</w:t>
      </w:r>
      <w:r>
        <w:rPr>
          <w:rFonts w:hint="eastAsia" w:ascii="宋体" w:eastAsia="宋体"/>
          <w:sz w:val="28"/>
        </w:rPr>
        <w:tab/>
      </w:r>
      <w:r>
        <w:rPr>
          <w:rFonts w:hint="eastAsia" w:ascii="宋体" w:eastAsia="宋体"/>
          <w:sz w:val="28"/>
        </w:rPr>
        <w:t>头</w:t>
      </w:r>
      <w:r>
        <w:rPr>
          <w:rFonts w:hint="eastAsia" w:ascii="宋体" w:eastAsia="宋体"/>
          <w:spacing w:val="-3"/>
          <w:sz w:val="28"/>
        </w:rPr>
        <w:t>、</w:t>
      </w:r>
      <w:r>
        <w:rPr>
          <w:rFonts w:hint="eastAsia" w:ascii="宋体" w:eastAsia="宋体"/>
          <w:sz w:val="28"/>
        </w:rPr>
        <w:t>有害</w:t>
      </w:r>
      <w:r>
        <w:rPr>
          <w:rFonts w:hint="eastAsia" w:ascii="宋体" w:eastAsia="宋体"/>
          <w:spacing w:val="-3"/>
          <w:sz w:val="28"/>
        </w:rPr>
        <w:t>猪</w:t>
      </w:r>
      <w:r>
        <w:rPr>
          <w:rFonts w:hint="eastAsia" w:ascii="宋体" w:eastAsia="宋体"/>
          <w:sz w:val="28"/>
        </w:rPr>
        <w:t>产品</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（折</w:t>
      </w:r>
      <w:r>
        <w:rPr>
          <w:rFonts w:hint="eastAsia" w:ascii="宋体" w:eastAsia="宋体"/>
          <w:spacing w:val="-3"/>
          <w:sz w:val="28"/>
        </w:rPr>
        <w:t>有</w:t>
      </w:r>
      <w:r>
        <w:rPr>
          <w:rFonts w:hint="eastAsia" w:ascii="宋体" w:eastAsia="宋体"/>
          <w:sz w:val="28"/>
        </w:rPr>
        <w:t>害</w:t>
      </w:r>
      <w:r>
        <w:rPr>
          <w:rFonts w:hint="eastAsia" w:ascii="宋体" w:eastAsia="宋体"/>
          <w:spacing w:val="-13"/>
          <w:sz w:val="28"/>
        </w:rPr>
        <w:t>猪</w:t>
      </w:r>
      <w:r>
        <w:rPr>
          <w:rFonts w:hint="eastAsia" w:ascii="宋体" w:eastAsia="宋体"/>
          <w:sz w:val="28"/>
        </w:rPr>
        <w:t>头</w:t>
      </w:r>
      <w:r>
        <w:rPr>
          <w:rFonts w:hint="eastAsia" w:ascii="宋体" w:eastAsia="宋体"/>
          <w:spacing w:val="-3"/>
          <w:sz w:val="28"/>
        </w:rPr>
        <w:t>）</w:t>
      </w:r>
      <w:r>
        <w:rPr>
          <w:rFonts w:hint="eastAsia" w:ascii="宋体" w:eastAsia="宋体"/>
          <w:sz w:val="28"/>
        </w:rPr>
        <w:t>、其</w:t>
      </w:r>
      <w:r>
        <w:rPr>
          <w:rFonts w:hint="eastAsia" w:ascii="宋体" w:eastAsia="宋体"/>
          <w:spacing w:val="-3"/>
          <w:sz w:val="28"/>
        </w:rPr>
        <w:t>它</w:t>
      </w:r>
      <w:r>
        <w:rPr>
          <w:rFonts w:hint="eastAsia" w:ascii="宋体" w:eastAsia="宋体"/>
          <w:sz w:val="28"/>
        </w:rPr>
        <w:t>病死</w:t>
      </w:r>
      <w:r>
        <w:rPr>
          <w:rFonts w:hint="eastAsia" w:ascii="宋体" w:eastAsia="宋体"/>
          <w:spacing w:val="-3"/>
          <w:sz w:val="28"/>
        </w:rPr>
        <w:t>动</w:t>
      </w:r>
      <w:r>
        <w:rPr>
          <w:rFonts w:hint="eastAsia" w:ascii="宋体" w:eastAsia="宋体"/>
          <w:sz w:val="28"/>
        </w:rPr>
        <w:t>物</w:t>
      </w:r>
      <w:r>
        <w:rPr>
          <w:rFonts w:hint="eastAsia" w:ascii="宋体" w:eastAsia="宋体"/>
          <w:sz w:val="28"/>
        </w:rPr>
        <w:tab/>
      </w:r>
      <w:r>
        <w:rPr>
          <w:rFonts w:hint="eastAsia" w:ascii="宋体" w:eastAsia="宋体"/>
          <w:sz w:val="28"/>
        </w:rPr>
        <w:t>公</w:t>
      </w:r>
      <w:r>
        <w:rPr>
          <w:rFonts w:hint="eastAsia" w:ascii="宋体" w:eastAsia="宋体"/>
          <w:spacing w:val="-3"/>
          <w:sz w:val="28"/>
        </w:rPr>
        <w:t>斤</w:t>
      </w:r>
      <w:r>
        <w:rPr>
          <w:rFonts w:hint="eastAsia" w:ascii="宋体" w:eastAsia="宋体"/>
          <w:sz w:val="28"/>
        </w:rPr>
        <w:t>。附</w:t>
      </w:r>
      <w:r>
        <w:rPr>
          <w:rFonts w:hint="eastAsia" w:ascii="宋体" w:eastAsia="宋体"/>
          <w:spacing w:val="-3"/>
          <w:sz w:val="28"/>
        </w:rPr>
        <w:t>上</w:t>
      </w:r>
      <w:r>
        <w:rPr>
          <w:rFonts w:hint="eastAsia" w:ascii="宋体" w:eastAsia="宋体"/>
          <w:sz w:val="28"/>
        </w:rPr>
        <w:t>监控</w:t>
      </w:r>
      <w:r>
        <w:rPr>
          <w:rFonts w:hint="eastAsia" w:ascii="宋体" w:eastAsia="宋体"/>
          <w:spacing w:val="-3"/>
          <w:sz w:val="28"/>
        </w:rPr>
        <w:t>视</w:t>
      </w:r>
      <w:r>
        <w:rPr>
          <w:rFonts w:hint="eastAsia" w:ascii="宋体" w:eastAsia="宋体"/>
          <w:sz w:val="28"/>
        </w:rPr>
        <w:t>频，</w:t>
      </w:r>
      <w:r>
        <w:rPr>
          <w:rFonts w:hint="eastAsia" w:ascii="宋体" w:eastAsia="宋体"/>
          <w:spacing w:val="-3"/>
          <w:sz w:val="28"/>
        </w:rPr>
        <w:t>请</w:t>
      </w:r>
      <w:r>
        <w:rPr>
          <w:rFonts w:hint="eastAsia" w:ascii="宋体" w:eastAsia="宋体"/>
          <w:sz w:val="28"/>
        </w:rPr>
        <w:t>贵局</w:t>
      </w:r>
      <w:r>
        <w:rPr>
          <w:rFonts w:hint="eastAsia" w:ascii="宋体" w:eastAsia="宋体"/>
          <w:spacing w:val="-3"/>
          <w:sz w:val="28"/>
        </w:rPr>
        <w:t>监</w:t>
      </w:r>
      <w:r>
        <w:rPr>
          <w:rFonts w:hint="eastAsia" w:ascii="宋体" w:eastAsia="宋体"/>
          <w:sz w:val="28"/>
        </w:rPr>
        <w:t>督核</w:t>
      </w:r>
      <w:r>
        <w:rPr>
          <w:rFonts w:hint="eastAsia" w:ascii="宋体" w:eastAsia="宋体"/>
          <w:spacing w:val="-3"/>
          <w:sz w:val="28"/>
        </w:rPr>
        <w:t>查</w:t>
      </w:r>
      <w:r>
        <w:rPr>
          <w:rFonts w:hint="eastAsia" w:ascii="宋体" w:eastAsia="宋体"/>
          <w:sz w:val="28"/>
        </w:rPr>
        <w:t>。</w:t>
      </w:r>
    </w:p>
    <w:p>
      <w:pPr>
        <w:tabs>
          <w:tab w:val="left" w:pos="6103"/>
          <w:tab w:val="left" w:pos="6852"/>
        </w:tabs>
        <w:spacing w:before="1" w:line="412" w:lineRule="auto"/>
        <w:ind w:left="5352" w:right="101" w:hanging="809"/>
        <w:jc w:val="right"/>
        <w:rPr>
          <w:rFonts w:hint="eastAsia" w:ascii="宋体" w:eastAsia="宋体"/>
          <w:spacing w:val="-18"/>
          <w:sz w:val="30"/>
        </w:rPr>
      </w:pPr>
      <w:r>
        <w:rPr>
          <w:rFonts w:hint="eastAsia" w:ascii="宋体"/>
          <w:sz w:val="30"/>
          <w:u w:val="single"/>
          <w:lang w:val="en-US" w:eastAsia="zh-CN"/>
        </w:rPr>
        <w:t xml:space="preserve">               </w:t>
      </w:r>
      <w:r>
        <w:rPr>
          <w:rFonts w:hint="eastAsia" w:ascii="宋体" w:eastAsia="宋体"/>
          <w:sz w:val="30"/>
        </w:rPr>
        <w:t>有限公</w:t>
      </w:r>
      <w:r>
        <w:rPr>
          <w:rFonts w:hint="eastAsia" w:ascii="宋体" w:eastAsia="宋体"/>
          <w:spacing w:val="-18"/>
          <w:sz w:val="30"/>
        </w:rPr>
        <w:t>司</w:t>
      </w:r>
    </w:p>
    <w:p>
      <w:pPr>
        <w:pStyle w:val="9"/>
        <w:rPr>
          <w:rFonts w:ascii="宋体"/>
          <w:sz w:val="17"/>
        </w:rPr>
      </w:pPr>
    </w:p>
    <w:p>
      <w:pPr>
        <w:spacing w:after="0"/>
        <w:rPr>
          <w:rFonts w:ascii="宋体"/>
          <w:sz w:val="17"/>
        </w:rPr>
        <w:sectPr>
          <w:type w:val="continuous"/>
          <w:pgSz w:w="16840" w:h="11910" w:orient="landscape"/>
          <w:pgMar w:top="1580" w:right="940" w:bottom="1140" w:left="1220" w:header="720" w:footer="720" w:gutter="0"/>
          <w:pgNumType w:fmt="decimal"/>
          <w:cols w:space="720" w:num="1"/>
        </w:sectPr>
      </w:pPr>
    </w:p>
    <w:p>
      <w:pPr>
        <w:pStyle w:val="9"/>
        <w:spacing w:before="8"/>
        <w:rPr>
          <w:rFonts w:ascii="宋体"/>
          <w:sz w:val="50"/>
        </w:rPr>
      </w:pPr>
    </w:p>
    <w:p>
      <w:pPr>
        <w:spacing w:before="0"/>
        <w:ind w:left="220" w:right="0" w:firstLine="0"/>
        <w:jc w:val="left"/>
        <w:rPr>
          <w:rFonts w:hint="eastAsia" w:ascii="宋体" w:eastAsia="宋体"/>
          <w:sz w:val="28"/>
        </w:rPr>
      </w:pPr>
      <w:r>
        <w:rPr>
          <w:rFonts w:hint="eastAsia" w:ascii="宋体" w:eastAsia="宋体"/>
          <w:b/>
          <w:sz w:val="36"/>
        </w:rPr>
        <w:t>附：</w:t>
      </w:r>
      <w:r>
        <w:rPr>
          <w:rFonts w:hint="eastAsia" w:ascii="宋体" w:eastAsia="宋体"/>
          <w:sz w:val="28"/>
        </w:rPr>
        <w:t>病死动物无害化处理出库记录单：</w:t>
      </w:r>
    </w:p>
    <w:p>
      <w:pPr>
        <w:tabs>
          <w:tab w:val="left" w:pos="1059"/>
          <w:tab w:val="left" w:pos="1899"/>
        </w:tabs>
        <w:spacing w:before="62"/>
        <w:ind w:left="220" w:right="0" w:firstLine="0"/>
        <w:jc w:val="left"/>
        <w:rPr>
          <w:rFonts w:hint="eastAsia" w:ascii="宋体" w:eastAsia="宋体"/>
          <w:sz w:val="28"/>
        </w:rPr>
      </w:pPr>
      <w:r>
        <w:br w:type="column"/>
      </w:r>
      <w:r>
        <w:rPr>
          <w:rFonts w:hint="eastAsia" w:ascii="宋体" w:eastAsia="宋体"/>
          <w:sz w:val="28"/>
        </w:rPr>
        <w:t>年</w:t>
      </w:r>
      <w:r>
        <w:rPr>
          <w:rFonts w:hint="eastAsia" w:ascii="宋体" w:eastAsia="宋体"/>
          <w:sz w:val="28"/>
        </w:rPr>
        <w:tab/>
      </w:r>
      <w:r>
        <w:rPr>
          <w:rFonts w:hint="eastAsia" w:ascii="宋体" w:eastAsia="宋体"/>
          <w:sz w:val="28"/>
        </w:rPr>
        <w:t>月</w:t>
      </w:r>
      <w:r>
        <w:rPr>
          <w:rFonts w:hint="eastAsia" w:ascii="宋体" w:eastAsia="宋体"/>
          <w:sz w:val="28"/>
        </w:rPr>
        <w:tab/>
      </w:r>
      <w:r>
        <w:rPr>
          <w:rFonts w:hint="eastAsia" w:ascii="宋体" w:eastAsia="宋体"/>
          <w:sz w:val="28"/>
        </w:rPr>
        <w:t>日</w:t>
      </w:r>
    </w:p>
    <w:p>
      <w:pPr>
        <w:spacing w:after="0"/>
        <w:jc w:val="left"/>
        <w:rPr>
          <w:rFonts w:hint="eastAsia" w:ascii="宋体" w:eastAsia="宋体"/>
          <w:sz w:val="28"/>
        </w:rPr>
        <w:sectPr>
          <w:type w:val="continuous"/>
          <w:pgSz w:w="16840" w:h="11910" w:orient="landscape"/>
          <w:pgMar w:top="1580" w:right="940" w:bottom="1140" w:left="1220" w:header="720" w:footer="720" w:gutter="0"/>
          <w:pgNumType w:fmt="decimal"/>
          <w:cols w:equalWidth="0" w:num="2">
            <w:col w:w="5183" w:space="6719"/>
            <w:col w:w="2778"/>
          </w:cols>
        </w:sectPr>
      </w:pPr>
    </w:p>
    <w:p>
      <w:pPr>
        <w:pStyle w:val="9"/>
        <w:spacing w:before="11"/>
        <w:rPr>
          <w:rFonts w:ascii="宋体"/>
          <w:sz w:val="6"/>
        </w:rPr>
      </w:pPr>
    </w:p>
    <w:tbl>
      <w:tblPr>
        <w:tblStyle w:val="25"/>
        <w:tblW w:w="13980" w:type="dxa"/>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5"/>
        <w:gridCol w:w="905"/>
        <w:gridCol w:w="820"/>
        <w:gridCol w:w="820"/>
        <w:gridCol w:w="820"/>
        <w:gridCol w:w="820"/>
        <w:gridCol w:w="820"/>
        <w:gridCol w:w="820"/>
        <w:gridCol w:w="820"/>
        <w:gridCol w:w="820"/>
        <w:gridCol w:w="820"/>
        <w:gridCol w:w="820"/>
        <w:gridCol w:w="1155"/>
        <w:gridCol w:w="22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7" w:hRule="atLeast"/>
        </w:trPr>
        <w:tc>
          <w:tcPr>
            <w:tcW w:w="1515" w:type="dxa"/>
          </w:tcPr>
          <w:p>
            <w:pPr>
              <w:pStyle w:val="46"/>
              <w:spacing w:before="5"/>
              <w:ind w:left="506" w:right="500"/>
              <w:jc w:val="center"/>
              <w:rPr>
                <w:b/>
                <w:sz w:val="24"/>
              </w:rPr>
            </w:pPr>
            <w:r>
              <w:rPr>
                <w:b/>
                <w:w w:val="95"/>
                <w:sz w:val="24"/>
              </w:rPr>
              <w:t>动物</w:t>
            </w:r>
          </w:p>
          <w:p>
            <w:pPr>
              <w:pStyle w:val="46"/>
              <w:spacing w:before="12" w:line="294" w:lineRule="exact"/>
              <w:ind w:left="506" w:right="500"/>
              <w:jc w:val="center"/>
              <w:rPr>
                <w:b/>
                <w:sz w:val="24"/>
              </w:rPr>
            </w:pPr>
            <w:r>
              <w:rPr>
                <w:b/>
                <w:w w:val="95"/>
                <w:sz w:val="24"/>
              </w:rPr>
              <w:t>种类</w:t>
            </w:r>
          </w:p>
        </w:tc>
        <w:tc>
          <w:tcPr>
            <w:tcW w:w="905" w:type="dxa"/>
          </w:tcPr>
          <w:p>
            <w:pPr>
              <w:pStyle w:val="46"/>
              <w:spacing w:before="5"/>
              <w:ind w:left="212"/>
              <w:rPr>
                <w:b/>
                <w:sz w:val="24"/>
              </w:rPr>
            </w:pPr>
            <w:r>
              <w:rPr>
                <w:b/>
                <w:w w:val="95"/>
                <w:sz w:val="24"/>
              </w:rPr>
              <w:t>计量</w:t>
            </w:r>
          </w:p>
          <w:p>
            <w:pPr>
              <w:pStyle w:val="46"/>
              <w:spacing w:before="12" w:line="294" w:lineRule="exact"/>
              <w:ind w:left="212"/>
              <w:rPr>
                <w:b/>
                <w:sz w:val="24"/>
              </w:rPr>
            </w:pPr>
            <w:r>
              <w:rPr>
                <w:b/>
                <w:w w:val="95"/>
                <w:sz w:val="24"/>
              </w:rPr>
              <w:t>单位</w:t>
            </w:r>
          </w:p>
        </w:tc>
        <w:tc>
          <w:tcPr>
            <w:tcW w:w="8200" w:type="dxa"/>
            <w:gridSpan w:val="10"/>
          </w:tcPr>
          <w:p>
            <w:pPr>
              <w:pStyle w:val="46"/>
              <w:tabs>
                <w:tab w:val="left" w:pos="2651"/>
              </w:tabs>
              <w:spacing w:before="166"/>
              <w:ind w:left="11"/>
              <w:jc w:val="center"/>
              <w:rPr>
                <w:b/>
                <w:sz w:val="24"/>
              </w:rPr>
            </w:pPr>
            <w:r>
              <w:rPr>
                <w:b/>
                <w:sz w:val="24"/>
              </w:rPr>
              <w:t>数</w:t>
            </w:r>
            <w:r>
              <w:rPr>
                <w:b/>
                <w:sz w:val="24"/>
              </w:rPr>
              <w:tab/>
            </w:r>
            <w:r>
              <w:rPr>
                <w:b/>
                <w:sz w:val="24"/>
              </w:rPr>
              <w:t>量</w:t>
            </w:r>
          </w:p>
        </w:tc>
        <w:tc>
          <w:tcPr>
            <w:tcW w:w="1155" w:type="dxa"/>
          </w:tcPr>
          <w:p>
            <w:pPr>
              <w:pStyle w:val="46"/>
              <w:spacing w:before="166"/>
              <w:ind w:left="6"/>
              <w:jc w:val="center"/>
              <w:rPr>
                <w:b/>
                <w:sz w:val="24"/>
              </w:rPr>
            </w:pPr>
            <w:r>
              <w:rPr>
                <w:b/>
                <w:w w:val="99"/>
                <w:sz w:val="24"/>
              </w:rPr>
              <w:t>计</w:t>
            </w:r>
          </w:p>
        </w:tc>
        <w:tc>
          <w:tcPr>
            <w:tcW w:w="2205" w:type="dxa"/>
          </w:tcPr>
          <w:p>
            <w:pPr>
              <w:pStyle w:val="46"/>
              <w:spacing w:before="166"/>
              <w:ind w:left="839" w:right="833"/>
              <w:jc w:val="center"/>
              <w:rPr>
                <w:b/>
                <w:sz w:val="24"/>
              </w:rPr>
            </w:pPr>
            <w:r>
              <w:rPr>
                <w:b/>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7"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8"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7"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8" w:hRule="atLeast"/>
        </w:trPr>
        <w:tc>
          <w:tcPr>
            <w:tcW w:w="1515" w:type="dxa"/>
          </w:tcPr>
          <w:p>
            <w:pPr>
              <w:pStyle w:val="46"/>
              <w:rPr>
                <w:rFonts w:ascii="Times New Roman"/>
                <w:sz w:val="28"/>
              </w:rPr>
            </w:pPr>
          </w:p>
        </w:tc>
        <w:tc>
          <w:tcPr>
            <w:tcW w:w="905"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820" w:type="dxa"/>
          </w:tcPr>
          <w:p>
            <w:pPr>
              <w:pStyle w:val="46"/>
              <w:rPr>
                <w:rFonts w:ascii="Times New Roman"/>
                <w:sz w:val="28"/>
              </w:rPr>
            </w:pPr>
          </w:p>
        </w:tc>
        <w:tc>
          <w:tcPr>
            <w:tcW w:w="1155" w:type="dxa"/>
          </w:tcPr>
          <w:p>
            <w:pPr>
              <w:pStyle w:val="46"/>
              <w:rPr>
                <w:rFonts w:ascii="Times New Roman"/>
                <w:sz w:val="28"/>
              </w:rPr>
            </w:pPr>
          </w:p>
        </w:tc>
        <w:tc>
          <w:tcPr>
            <w:tcW w:w="2205" w:type="dxa"/>
          </w:tcPr>
          <w:p>
            <w:pPr>
              <w:pStyle w:val="46"/>
              <w:rPr>
                <w:rFonts w:ascii="Times New Roman"/>
                <w:sz w:val="28"/>
              </w:rPr>
            </w:pPr>
          </w:p>
        </w:tc>
      </w:tr>
    </w:tbl>
    <w:p>
      <w:pPr>
        <w:spacing w:after="0"/>
        <w:rPr>
          <w:rFonts w:ascii="Times New Roman"/>
          <w:sz w:val="28"/>
        </w:rPr>
        <w:sectPr>
          <w:type w:val="continuous"/>
          <w:pgSz w:w="16840" w:h="11910" w:orient="landscape"/>
          <w:pgMar w:top="1580" w:right="940" w:bottom="1140" w:left="1220" w:header="720" w:footer="720" w:gutter="0"/>
          <w:pgNumType w:fmt="decimal"/>
          <w:cols w:space="720" w:num="1"/>
        </w:sectPr>
      </w:pPr>
    </w:p>
    <w:p>
      <w:pPr>
        <w:pStyle w:val="41"/>
        <w:widowControl w:val="0"/>
        <w:snapToGrid w:val="0"/>
        <w:spacing w:line="480" w:lineRule="exact"/>
        <w:rPr>
          <w:rFonts w:ascii="方正小标宋简体" w:hAnsi="方正小标宋简体" w:eastAsia="方正小标宋简体" w:cs="方正小标宋简体"/>
          <w:sz w:val="32"/>
          <w:szCs w:val="32"/>
        </w:rPr>
      </w:pPr>
    </w:p>
    <w:p>
      <w:pPr>
        <w:pStyle w:val="41"/>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41"/>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浙江亿邦建设咨询有限公司</w:t>
      </w:r>
      <w:r>
        <w:rPr>
          <w:rFonts w:ascii="仿宋" w:hAnsi="仿宋"/>
          <w:kern w:val="0"/>
          <w:szCs w:val="21"/>
          <w:u w:val="single"/>
        </w:rPr>
        <w:t>（采购组织机构名称）</w:t>
      </w:r>
      <w:r>
        <w:rPr>
          <w:rFonts w:ascii="仿宋" w:hAnsi="仿宋"/>
          <w:kern w:val="0"/>
          <w:szCs w:val="21"/>
        </w:rPr>
        <w:t>：</w:t>
      </w:r>
    </w:p>
    <w:p>
      <w:pPr>
        <w:pStyle w:val="41"/>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平阳县病死动物无害化处理厂运营服务采购</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42"/>
        <w:widowControl/>
        <w:numPr>
          <w:ilvl w:val="0"/>
          <w:numId w:val="9"/>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42"/>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42"/>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42"/>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41"/>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41"/>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41"/>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41"/>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41"/>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42"/>
        <w:widowControl/>
        <w:numPr>
          <w:ilvl w:val="0"/>
          <w:numId w:val="10"/>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42"/>
        <w:widowControl/>
        <w:numPr>
          <w:ilvl w:val="0"/>
          <w:numId w:val="10"/>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41"/>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41"/>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hint="eastAsia" w:ascii="宋体" w:hAnsi="宋体"/>
          <w:b/>
          <w:bCs/>
          <w:sz w:val="22"/>
          <w:lang w:val="en-US" w:eastAsia="zh-CN"/>
        </w:rPr>
      </w:pPr>
      <w:r>
        <w:rPr>
          <w:rFonts w:hint="eastAsia" w:ascii="宋体" w:hAnsi="宋体"/>
          <w:b/>
          <w:bCs/>
          <w:sz w:val="22"/>
        </w:rPr>
        <w:t>注：投标文件解密结束后，各投标供应商签署《政府采购活动现场确认声明书》，并在</w:t>
      </w:r>
      <w:r>
        <w:rPr>
          <w:rFonts w:hint="eastAsia" w:ascii="宋体" w:hAnsi="宋体"/>
          <w:b/>
          <w:bCs/>
          <w:sz w:val="22"/>
          <w:lang w:val="en-US" w:eastAsia="zh-CN"/>
        </w:rPr>
        <w:t>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0"/>
          <w:rFonts w:hint="eastAsia" w:ascii="宋体" w:hAnsi="宋体"/>
          <w:b/>
          <w:bCs/>
          <w:color w:val="auto"/>
          <w:sz w:val="22"/>
          <w:lang w:eastAsia="zh-CN"/>
        </w:rPr>
        <w:t>214381086</w:t>
      </w:r>
      <w:r>
        <w:rPr>
          <w:rStyle w:val="30"/>
          <w:rFonts w:hint="eastAsia" w:ascii="宋体" w:hAnsi="宋体"/>
          <w:b/>
          <w:bCs/>
          <w:color w:val="auto"/>
          <w:sz w:val="22"/>
        </w:rPr>
        <w:t>@qq.com</w:t>
      </w:r>
      <w:r>
        <w:rPr>
          <w:rStyle w:val="30"/>
          <w:rFonts w:hint="eastAsia" w:ascii="宋体" w:hAnsi="宋体"/>
          <w:b/>
          <w:bCs/>
          <w:color w:val="auto"/>
          <w:sz w:val="22"/>
        </w:rPr>
        <w:fldChar w:fldCharType="end"/>
      </w:r>
      <w:r>
        <w:rPr>
          <w:rFonts w:hint="eastAsia" w:ascii="宋体" w:hAnsi="宋体"/>
          <w:b/>
          <w:bCs/>
          <w:sz w:val="22"/>
        </w:rPr>
        <w:t xml:space="preserve"> 。</w:t>
      </w:r>
    </w:p>
    <w:p>
      <w:pPr>
        <w:pStyle w:val="31"/>
      </w:pPr>
    </w:p>
    <w:p>
      <w:pPr>
        <w:pStyle w:val="13"/>
        <w:spacing w:before="120" w:after="120"/>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4"/>
        <w:adjustRightInd w:val="0"/>
        <w:snapToGrid w:val="0"/>
        <w:spacing w:line="460" w:lineRule="atLeast"/>
        <w:rPr>
          <w:rFonts w:hAnsi="宋体" w:cs="宋体"/>
        </w:rPr>
      </w:pPr>
    </w:p>
    <w:p/>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Century Gothic">
    <w:altName w:val="Segoe Print"/>
    <w:panose1 w:val="020B0502020202020204"/>
    <w:charset w:val="00"/>
    <w:family w:val="swiss"/>
    <w:pitch w:val="default"/>
    <w:sig w:usb0="00000000" w:usb1="00000000" w:usb2="00000000" w:usb3="00000000" w:csb0="0000009F" w:csb1="0000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KNfitanAQAAPwMAAA4AAAAA&#10;AAAAAQAgAAAAHgEAAGRycy9lMm9Eb2MueG1sUEsFBgAAAAAGAAYAWQEAADc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Style w:val="29"/>
                            </w:rPr>
                          </w:pPr>
                          <w:r>
                            <w:fldChar w:fldCharType="begin"/>
                          </w:r>
                          <w:r>
                            <w:rPr>
                              <w:rStyle w:val="29"/>
                            </w:rPr>
                            <w:instrText xml:space="preserve">PAGE  </w:instrText>
                          </w:r>
                          <w:r>
                            <w:fldChar w:fldCharType="separate"/>
                          </w:r>
                          <w:r>
                            <w:rPr>
                              <w:rStyle w:val="29"/>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75</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6438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eYc1PVAAAACAEAAA8AAAAAAAAAAQAg&#10;AAAAIgAAAGRycy9kb3ducmV2LnhtbFBLAQIUABQAAAAIAIdO4kAGdn992AEAAJQDAAAOAAAAAAAA&#10;AAEAIAAAACQBAABkcnMvZTJvRG9jLnhtbFBLBQYAAAAABgAGAFkBAABu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&#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EyylQ4CAAAHBAAADgAAAAAAAAABACAAAAAf&#10;AQAAZHJzL2Uyb0RvYy54bWxQSwUGAAAAAAYABgBZAQAAnwUAAAAA&#10;">
              <v:fill on="f" focussize="0,0"/>
              <v:stroke on="f" weight="0.5pt"/>
              <v:imagedata o:title=""/>
              <o:lock v:ext="edit" aspectratio="f"/>
              <v:textbox inset="0mm,0mm,0mm,0mm" style="mso-fit-shape-to-text:t;">
                <w:txbxContent>
                  <w:p>
                    <w:pPr>
                      <w:pStyle w:val="19"/>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Style w:val="29"/>
                            </w:rPr>
                          </w:pPr>
                          <w:r>
                            <w:fldChar w:fldCharType="begin"/>
                          </w:r>
                          <w:r>
                            <w:rPr>
                              <w:rStyle w:val="29"/>
                            </w:rPr>
                            <w:instrText xml:space="preserve">PAGE  </w:instrText>
                          </w:r>
                          <w:r>
                            <w:fldChar w:fldCharType="separate"/>
                          </w:r>
                          <w:r>
                            <w:rPr>
                              <w:rStyle w:val="29"/>
                            </w:rP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p>
                    <w:pPr>
                      <w:pStyle w:val="19"/>
                      <w:rPr>
                        <w:rStyle w:val="29"/>
                      </w:rPr>
                    </w:pPr>
                    <w:r>
                      <w:fldChar w:fldCharType="begin"/>
                    </w:r>
                    <w:r>
                      <w:rPr>
                        <w:rStyle w:val="29"/>
                      </w:rPr>
                      <w:instrText xml:space="preserve">PAGE  </w:instrText>
                    </w:r>
                    <w:r>
                      <w:fldChar w:fldCharType="separate"/>
                    </w:r>
                    <w:r>
                      <w:rPr>
                        <w:rStyle w:val="29"/>
                      </w:rPr>
                      <w:t>88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29"/>
      </w:rPr>
    </w:pPr>
    <w:r>
      <w:fldChar w:fldCharType="begin"/>
    </w:r>
    <w:r>
      <w:rPr>
        <w:rStyle w:val="29"/>
      </w:rPr>
      <w:instrText xml:space="preserve">PAGE  </w:instrText>
    </w:r>
    <w:r>
      <w:fldChar w:fldCharType="end"/>
    </w:r>
  </w:p>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r>
      <w:rPr>
        <w:sz w:val="2"/>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80</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6789420</wp:posOffset>
              </wp:positionV>
              <wp:extent cx="272415" cy="1524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right="0"/>
                            <w:jc w:val="left"/>
                            <w:rPr>
                              <w:rFonts w:ascii="Times New Roman"/>
                              <w:sz w:val="18"/>
                            </w:rPr>
                          </w:pP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59264;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CNkrPTXAAAACQEAAA8AAAAAAAAA&#10;AQAgAAAAIgAAAGRycy9kb3ducmV2LnhtbFBLAQIUABQAAAAIAIdO4kAfMf77oAEAACUDAAAOAAAA&#10;AAAAAAEAIAAAACYBAABkcnMvZTJvRG9jLnhtbFBLBQYAAAAABgAGAFkBAAA4BQAAAAA=&#10;">
              <v:fill on="f" focussize="0,0"/>
              <v:stroke on="f"/>
              <v:imagedata o:title=""/>
              <o:lock v:ext="edit" aspectratio="f"/>
              <v:textbox inset="0mm,0mm,0mm,0mm">
                <w:txbxContent>
                  <w:p>
                    <w:pPr>
                      <w:spacing w:before="12"/>
                      <w:ind w:right="0"/>
                      <w:jc w:val="left"/>
                      <w:rPr>
                        <w:rFonts w:ascii="Times New Roman"/>
                        <w:sz w:val="1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916305</wp:posOffset>
              </wp:positionH>
              <wp:positionV relativeFrom="page">
                <wp:posOffset>6789420</wp:posOffset>
              </wp:positionV>
              <wp:extent cx="272415" cy="1524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14</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72.15pt;margin-top:534.6pt;height:12pt;width:21.45pt;mso-position-horizontal-relative:page;mso-position-vertical-relative:page;z-index:-251656192;mso-width-relative:page;mso-height-relative:page;" filled="f" stroked="f" coordsize="21600,21600" o:gfxdata="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BS5C+jZAAAADQEAAA8AAAAAAAAA&#10;AQAgAAAAIgAAAGRycy9kb3ducmV2LnhtbFBLAQIUABQAAAAIAIdO4kDaTcAjngEAACUDAAAOAAAA&#10;AAAAAAEAIAAAACgBAABkcnMvZTJvRG9jLnhtbFBLBQYAAAAABgAGAFkBAAA4BQ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14</w:t>
                    </w:r>
                    <w:r>
                      <w:fldChar w:fldCharType="end"/>
                    </w:r>
                    <w:r>
                      <w:rPr>
                        <w:rFonts w:ascii="Times New Roman"/>
                        <w:sz w:val="1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ge">
                <wp:posOffset>6789420</wp:posOffset>
              </wp:positionV>
              <wp:extent cx="272415" cy="1524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right="0"/>
                            <w:jc w:val="left"/>
                            <w:rPr>
                              <w:rFonts w:ascii="Times New Roman"/>
                              <w:sz w:val="18"/>
                            </w:rPr>
                          </w:pP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71552;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CNkrPTXAAAACQEAAA8AAAAAAAAA&#10;AQAgAAAAIgAAAGRycy9kb3ducmV2LnhtbFBLAQIUABQAAAAIAIdO4kB4/AFroAEAACMDAAAOAAAA&#10;AAAAAAEAIAAAACYBAABkcnMvZTJvRG9jLnhtbFBLBQYAAAAABgAGAFkBAAA4BQAAAAA=&#10;">
              <v:fill on="f" focussize="0,0"/>
              <v:stroke on="f"/>
              <v:imagedata o:title=""/>
              <o:lock v:ext="edit" aspectratio="f"/>
              <v:textbox inset="0mm,0mm,0mm,0mm">
                <w:txbxContent>
                  <w:p>
                    <w:pPr>
                      <w:spacing w:before="12"/>
                      <w:ind w:right="0"/>
                      <w:jc w:val="left"/>
                      <w:rPr>
                        <w:rFonts w:ascii="Times New Roman"/>
                        <w:sz w:val="18"/>
                      </w:rPr>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posOffset>6789420</wp:posOffset>
              </wp:positionV>
              <wp:extent cx="272415" cy="1524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19</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62336;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I2Ss9NcAAAAJAQAADwAAAAAAAAAB&#10;ACAAAAAiAAAAZHJzL2Rvd25yZXYueG1sUEsBAhQAFAAAAAgAh07iQBGyzUifAQAAJQMAAA4AAAAA&#10;AAAAAQAgAAAAJgEAAGRycy9lMm9Eb2MueG1sUEsFBgAAAAAGAAYAWQEAADcFA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19</w:t>
                    </w:r>
                    <w:r>
                      <w:fldChar w:fldCharType="end"/>
                    </w:r>
                    <w:r>
                      <w:rPr>
                        <w:rFonts w:ascii="Times New Roman"/>
                        <w:sz w:val="18"/>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901700</wp:posOffset>
              </wp:positionH>
              <wp:positionV relativeFrom="page">
                <wp:posOffset>6789420</wp:posOffset>
              </wp:positionV>
              <wp:extent cx="272415" cy="1524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18</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71pt;margin-top:534.6pt;height:12pt;width:21.45pt;mso-position-horizontal-relative:page;mso-position-vertical-relative:page;z-index:-251655168;mso-width-relative:page;mso-height-relative:page;" filled="f" stroked="f" coordsize="21600,21600" o:gfxdata="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TumedNoAAAANAQAADwAAAAAA&#10;AAABACAAAAAiAAAAZHJzL2Rvd25yZXYueG1sUEsBAhQAFAAAAAgAh07iQOQ3o1qfAQAAJQMAAA4A&#10;AAAAAAAAAQAgAAAAKQEAAGRycy9lMm9Eb2MueG1sUEsFBgAAAAAGAAYAWQEAADoFA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18</w:t>
                    </w:r>
                    <w:r>
                      <w:fldChar w:fldCharType="end"/>
                    </w:r>
                    <w:r>
                      <w:rPr>
                        <w:rFonts w:ascii="Times New Roman"/>
                        <w:sz w:val="18"/>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pacing w:line="14" w:lineRule="auto"/>
      <w:rPr>
        <w:sz w:val="20"/>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ge">
                <wp:posOffset>6789420</wp:posOffset>
              </wp:positionV>
              <wp:extent cx="272415" cy="1524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72415" cy="152400"/>
                      </a:xfrm>
                      <a:prstGeom prst="rect">
                        <a:avLst/>
                      </a:prstGeom>
                      <a:noFill/>
                      <a:ln>
                        <a:noFill/>
                      </a:ln>
                    </wps:spPr>
                    <wps:txbx>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21</w:t>
                          </w:r>
                          <w:r>
                            <w:fldChar w:fldCharType="end"/>
                          </w:r>
                          <w:r>
                            <w:rPr>
                              <w:rFonts w:ascii="Times New Roman"/>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top:534.6pt;height:12pt;width:21.45pt;mso-position-horizontal:center;mso-position-horizontal-relative:margin;mso-position-vertical-relative:page;z-index:251663360;mso-width-relative:page;mso-height-relative:page;" filled="f" stroked="f" coordsize="21600,21600" o:gfxdata="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CNkrPTXAAAACQEAAA8AAAAAAAAA&#10;AQAgAAAAIgAAAGRycy9kb3ducmV2LnhtbFBLAQIUABQAAAAIAIdO4kCHTdaeoAEAACUDAAAOAAAA&#10;AAAAAAEAIAAAACYBAABkcnMvZTJvRG9jLnhtbFBLBQYAAAAABgAGAFkBAAA4BQAAAAA=&#10;">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21</w:t>
                    </w:r>
                    <w:r>
                      <w:fldChar w:fldCharType="end"/>
                    </w:r>
                    <w:r>
                      <w:rPr>
                        <w:rFonts w:ascii="Times New Roman"/>
                        <w:sz w:val="1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135C07"/>
    <w:multiLevelType w:val="singleLevel"/>
    <w:tmpl w:val="93135C07"/>
    <w:lvl w:ilvl="0" w:tentative="0">
      <w:start w:val="1"/>
      <w:numFmt w:val="decimal"/>
      <w:lvlText w:val="%1."/>
      <w:lvlJc w:val="left"/>
      <w:pPr>
        <w:tabs>
          <w:tab w:val="left" w:pos="312"/>
        </w:tabs>
      </w:pPr>
    </w:lvl>
  </w:abstractNum>
  <w:abstractNum w:abstractNumId="1">
    <w:nsid w:val="C4C24299"/>
    <w:multiLevelType w:val="singleLevel"/>
    <w:tmpl w:val="C4C24299"/>
    <w:lvl w:ilvl="0" w:tentative="0">
      <w:start w:val="5"/>
      <w:numFmt w:val="chineseCounting"/>
      <w:suff w:val="nothing"/>
      <w:lvlText w:val="%1、"/>
      <w:lvlJc w:val="left"/>
      <w:rPr>
        <w:rFonts w:hint="eastAsia"/>
      </w:rPr>
    </w:lvl>
  </w:abstractNum>
  <w:abstractNum w:abstractNumId="2">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3">
    <w:nsid w:val="4A0F65EF"/>
    <w:multiLevelType w:val="multilevel"/>
    <w:tmpl w:val="4A0F65EF"/>
    <w:lvl w:ilvl="0" w:tentative="0">
      <w:start w:val="1"/>
      <w:numFmt w:val="decimal"/>
      <w:lvlText w:val="%1、"/>
      <w:lvlJc w:val="left"/>
      <w:pPr>
        <w:ind w:left="900" w:hanging="420"/>
      </w:pPr>
      <w:rPr>
        <w:rFonts w:hint="eastAsia" w:ascii="宋体" w:hAnsi="宋体" w:eastAsia="宋体" w:cs="宋体"/>
        <w:color w:val="auto"/>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rPr>
        <w:rFonts w:hint="eastAsia" w:ascii="宋体" w:hAnsi="宋体" w:eastAsia="宋体" w:cs="宋体"/>
        <w:color w:val="auto"/>
        <w:lang w:val="en-US"/>
      </w:r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05B6E80"/>
    <w:multiLevelType w:val="singleLevel"/>
    <w:tmpl w:val="505B6E80"/>
    <w:lvl w:ilvl="0" w:tentative="0">
      <w:start w:val="1"/>
      <w:numFmt w:val="lowerLetter"/>
      <w:lvlText w:val="%1."/>
      <w:lvlJc w:val="left"/>
      <w:pPr>
        <w:tabs>
          <w:tab w:val="left" w:pos="360"/>
        </w:tabs>
        <w:ind w:left="301" w:hanging="301"/>
      </w:pPr>
      <w:rPr>
        <w:rFonts w:hint="eastAsia"/>
      </w:rPr>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5599F16C"/>
    <w:multiLevelType w:val="singleLevel"/>
    <w:tmpl w:val="5599F16C"/>
    <w:lvl w:ilvl="0" w:tentative="0">
      <w:start w:val="5"/>
      <w:numFmt w:val="decimal"/>
      <w:suff w:val="nothing"/>
      <w:lvlText w:val="%1、"/>
      <w:lvlJc w:val="left"/>
    </w:lvl>
  </w:abstractNum>
  <w:abstractNum w:abstractNumId="8">
    <w:nsid w:val="6B384FF4"/>
    <w:multiLevelType w:val="singleLevel"/>
    <w:tmpl w:val="6B384FF4"/>
    <w:lvl w:ilvl="0" w:tentative="0">
      <w:start w:val="1"/>
      <w:numFmt w:val="decimal"/>
      <w:lvlText w:val="%1."/>
      <w:lvlJc w:val="left"/>
      <w:pPr>
        <w:tabs>
          <w:tab w:val="left" w:pos="312"/>
        </w:tabs>
      </w:pPr>
    </w:lvl>
  </w:abstractNum>
  <w:abstractNum w:abstractNumId="9">
    <w:nsid w:val="77ED5E6E"/>
    <w:multiLevelType w:val="singleLevel"/>
    <w:tmpl w:val="77ED5E6E"/>
    <w:lvl w:ilvl="0" w:tentative="0">
      <w:start w:val="7"/>
      <w:numFmt w:val="chineseCounting"/>
      <w:suff w:val="nothing"/>
      <w:lvlText w:val="第%1部分、"/>
      <w:lvlJc w:val="left"/>
      <w:rPr>
        <w:rFonts w:hint="eastAsia"/>
      </w:rPr>
    </w:lvl>
  </w:abstractNum>
  <w:num w:numId="1">
    <w:abstractNumId w:val="2"/>
  </w:num>
  <w:num w:numId="2">
    <w:abstractNumId w:val="9"/>
  </w:num>
  <w:num w:numId="3">
    <w:abstractNumId w:val="7"/>
  </w:num>
  <w:num w:numId="4">
    <w:abstractNumId w:val="1"/>
  </w:num>
  <w:num w:numId="5">
    <w:abstractNumId w:val="3"/>
  </w:num>
  <w:num w:numId="6">
    <w:abstractNumId w:val="0"/>
  </w:num>
  <w:num w:numId="7">
    <w:abstractNumId w:val="8"/>
  </w:num>
  <w:num w:numId="8">
    <w:abstractNumId w:val="4"/>
    <w:lvlOverride w:ilvl="0">
      <w:startOverride w:val="1"/>
    </w:lvlOverride>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E55C5"/>
    <w:rsid w:val="001B213F"/>
    <w:rsid w:val="001B2F1F"/>
    <w:rsid w:val="001D032E"/>
    <w:rsid w:val="002F74EF"/>
    <w:rsid w:val="00344060"/>
    <w:rsid w:val="00436C08"/>
    <w:rsid w:val="0049354C"/>
    <w:rsid w:val="004D6A9B"/>
    <w:rsid w:val="004F14AE"/>
    <w:rsid w:val="005E1230"/>
    <w:rsid w:val="005F0F67"/>
    <w:rsid w:val="005F4717"/>
    <w:rsid w:val="00606073"/>
    <w:rsid w:val="00690CD2"/>
    <w:rsid w:val="00720EA0"/>
    <w:rsid w:val="00726EFC"/>
    <w:rsid w:val="00732C93"/>
    <w:rsid w:val="007B027C"/>
    <w:rsid w:val="008C3344"/>
    <w:rsid w:val="008C4D8F"/>
    <w:rsid w:val="009278D3"/>
    <w:rsid w:val="00AC5B18"/>
    <w:rsid w:val="00B45994"/>
    <w:rsid w:val="00C02D79"/>
    <w:rsid w:val="00C27CBA"/>
    <w:rsid w:val="00D526C3"/>
    <w:rsid w:val="00D5286B"/>
    <w:rsid w:val="00E20CE5"/>
    <w:rsid w:val="00F451B8"/>
    <w:rsid w:val="011A5D63"/>
    <w:rsid w:val="01302E15"/>
    <w:rsid w:val="014F1046"/>
    <w:rsid w:val="0160164B"/>
    <w:rsid w:val="01727438"/>
    <w:rsid w:val="01CB6827"/>
    <w:rsid w:val="01F82AD7"/>
    <w:rsid w:val="02775BE8"/>
    <w:rsid w:val="02AF1C72"/>
    <w:rsid w:val="038C1E2A"/>
    <w:rsid w:val="039D4F10"/>
    <w:rsid w:val="039E2355"/>
    <w:rsid w:val="03C837AB"/>
    <w:rsid w:val="03D3718A"/>
    <w:rsid w:val="042B38AC"/>
    <w:rsid w:val="048358F9"/>
    <w:rsid w:val="04CD7F6B"/>
    <w:rsid w:val="04E43779"/>
    <w:rsid w:val="06544FAB"/>
    <w:rsid w:val="066D4490"/>
    <w:rsid w:val="069A7E12"/>
    <w:rsid w:val="07455FA1"/>
    <w:rsid w:val="075F2127"/>
    <w:rsid w:val="07995B53"/>
    <w:rsid w:val="07A82FEA"/>
    <w:rsid w:val="07A97E13"/>
    <w:rsid w:val="08014519"/>
    <w:rsid w:val="08302794"/>
    <w:rsid w:val="084B7A66"/>
    <w:rsid w:val="085D030D"/>
    <w:rsid w:val="08F934CD"/>
    <w:rsid w:val="090504BF"/>
    <w:rsid w:val="09295FE7"/>
    <w:rsid w:val="09562DBC"/>
    <w:rsid w:val="095830FB"/>
    <w:rsid w:val="09656115"/>
    <w:rsid w:val="0984370C"/>
    <w:rsid w:val="09D56068"/>
    <w:rsid w:val="09E56C79"/>
    <w:rsid w:val="09FF022D"/>
    <w:rsid w:val="0A9F522E"/>
    <w:rsid w:val="0AF83D3C"/>
    <w:rsid w:val="0B7550AF"/>
    <w:rsid w:val="0BA64F1D"/>
    <w:rsid w:val="0BEC35D5"/>
    <w:rsid w:val="0C01741F"/>
    <w:rsid w:val="0C0F058D"/>
    <w:rsid w:val="0C211085"/>
    <w:rsid w:val="0CE05439"/>
    <w:rsid w:val="0CFE4784"/>
    <w:rsid w:val="0D0226E7"/>
    <w:rsid w:val="0D1C55C3"/>
    <w:rsid w:val="0D953CB7"/>
    <w:rsid w:val="0E074511"/>
    <w:rsid w:val="0EB648C8"/>
    <w:rsid w:val="0EB8146D"/>
    <w:rsid w:val="0EBB5AE7"/>
    <w:rsid w:val="0EE35DB9"/>
    <w:rsid w:val="0EF8693D"/>
    <w:rsid w:val="0F66262E"/>
    <w:rsid w:val="0F7726DF"/>
    <w:rsid w:val="0F97226F"/>
    <w:rsid w:val="10082EB6"/>
    <w:rsid w:val="10167F35"/>
    <w:rsid w:val="104E26BF"/>
    <w:rsid w:val="106019E7"/>
    <w:rsid w:val="107A78DA"/>
    <w:rsid w:val="10A10BCA"/>
    <w:rsid w:val="10E21D49"/>
    <w:rsid w:val="10FB74BF"/>
    <w:rsid w:val="11470A12"/>
    <w:rsid w:val="11DC0AA5"/>
    <w:rsid w:val="12295E7D"/>
    <w:rsid w:val="12493CEC"/>
    <w:rsid w:val="12B37E86"/>
    <w:rsid w:val="12F65D70"/>
    <w:rsid w:val="133441B3"/>
    <w:rsid w:val="136F1779"/>
    <w:rsid w:val="13E33120"/>
    <w:rsid w:val="13EC34E5"/>
    <w:rsid w:val="15131A84"/>
    <w:rsid w:val="153579F9"/>
    <w:rsid w:val="156C0621"/>
    <w:rsid w:val="156D68BC"/>
    <w:rsid w:val="15B45E9A"/>
    <w:rsid w:val="15D97611"/>
    <w:rsid w:val="15FD5E75"/>
    <w:rsid w:val="1600268E"/>
    <w:rsid w:val="16563013"/>
    <w:rsid w:val="168B7CBD"/>
    <w:rsid w:val="16AA7D9E"/>
    <w:rsid w:val="16C90357"/>
    <w:rsid w:val="17144E25"/>
    <w:rsid w:val="18077A2D"/>
    <w:rsid w:val="185C7A25"/>
    <w:rsid w:val="186A7BF2"/>
    <w:rsid w:val="188D6746"/>
    <w:rsid w:val="18BB5017"/>
    <w:rsid w:val="18E27836"/>
    <w:rsid w:val="18FC310E"/>
    <w:rsid w:val="194C7F3B"/>
    <w:rsid w:val="197A4BF2"/>
    <w:rsid w:val="19FD1DFB"/>
    <w:rsid w:val="1B2D2EC5"/>
    <w:rsid w:val="1B591ACF"/>
    <w:rsid w:val="1B853260"/>
    <w:rsid w:val="1BC229A4"/>
    <w:rsid w:val="1BC72FED"/>
    <w:rsid w:val="1BE43605"/>
    <w:rsid w:val="1C00530A"/>
    <w:rsid w:val="1C4F261E"/>
    <w:rsid w:val="1C4F75C5"/>
    <w:rsid w:val="1C5C1105"/>
    <w:rsid w:val="1CE91494"/>
    <w:rsid w:val="1D4E0DCB"/>
    <w:rsid w:val="1D6B2D1C"/>
    <w:rsid w:val="1D9822C6"/>
    <w:rsid w:val="1DA86D22"/>
    <w:rsid w:val="1DC145A7"/>
    <w:rsid w:val="1E302551"/>
    <w:rsid w:val="1E5B61F8"/>
    <w:rsid w:val="1EA3180B"/>
    <w:rsid w:val="1EDA0C11"/>
    <w:rsid w:val="1F0B0800"/>
    <w:rsid w:val="1F3C0119"/>
    <w:rsid w:val="1F515AC7"/>
    <w:rsid w:val="1F90436C"/>
    <w:rsid w:val="1FA04B74"/>
    <w:rsid w:val="1FC57184"/>
    <w:rsid w:val="20242025"/>
    <w:rsid w:val="20510A2A"/>
    <w:rsid w:val="208E4F14"/>
    <w:rsid w:val="20907F89"/>
    <w:rsid w:val="20CA501D"/>
    <w:rsid w:val="20E36120"/>
    <w:rsid w:val="20E85FC8"/>
    <w:rsid w:val="21572348"/>
    <w:rsid w:val="21771B35"/>
    <w:rsid w:val="217B6E8F"/>
    <w:rsid w:val="21A400A0"/>
    <w:rsid w:val="21C84315"/>
    <w:rsid w:val="21E5239A"/>
    <w:rsid w:val="225D187D"/>
    <w:rsid w:val="22651ECE"/>
    <w:rsid w:val="22801147"/>
    <w:rsid w:val="22D56430"/>
    <w:rsid w:val="234D0922"/>
    <w:rsid w:val="23E8649C"/>
    <w:rsid w:val="23FA5A14"/>
    <w:rsid w:val="241F452C"/>
    <w:rsid w:val="2477734D"/>
    <w:rsid w:val="24865DB9"/>
    <w:rsid w:val="24F55EFC"/>
    <w:rsid w:val="250E6042"/>
    <w:rsid w:val="250F2123"/>
    <w:rsid w:val="25285E2C"/>
    <w:rsid w:val="253A38C1"/>
    <w:rsid w:val="25812C6B"/>
    <w:rsid w:val="25826536"/>
    <w:rsid w:val="259F4D48"/>
    <w:rsid w:val="26222264"/>
    <w:rsid w:val="26313896"/>
    <w:rsid w:val="26977AEE"/>
    <w:rsid w:val="26A24A66"/>
    <w:rsid w:val="2742056B"/>
    <w:rsid w:val="276B23FE"/>
    <w:rsid w:val="277E2C49"/>
    <w:rsid w:val="27C22649"/>
    <w:rsid w:val="27E8098E"/>
    <w:rsid w:val="27F42830"/>
    <w:rsid w:val="280129BA"/>
    <w:rsid w:val="28076765"/>
    <w:rsid w:val="28785866"/>
    <w:rsid w:val="28E5689A"/>
    <w:rsid w:val="28F32BB1"/>
    <w:rsid w:val="2907473E"/>
    <w:rsid w:val="291104DB"/>
    <w:rsid w:val="295E607F"/>
    <w:rsid w:val="29F4174E"/>
    <w:rsid w:val="29F70D19"/>
    <w:rsid w:val="2A2803A2"/>
    <w:rsid w:val="2A7F518B"/>
    <w:rsid w:val="2AA37B13"/>
    <w:rsid w:val="2AAE7F81"/>
    <w:rsid w:val="2AEB787D"/>
    <w:rsid w:val="2B0F45B6"/>
    <w:rsid w:val="2B250699"/>
    <w:rsid w:val="2B4746D6"/>
    <w:rsid w:val="2B731408"/>
    <w:rsid w:val="2B743FD7"/>
    <w:rsid w:val="2B7C2C51"/>
    <w:rsid w:val="2B7F149F"/>
    <w:rsid w:val="2BC8409A"/>
    <w:rsid w:val="2BEE0864"/>
    <w:rsid w:val="2C46102B"/>
    <w:rsid w:val="2C7D6357"/>
    <w:rsid w:val="2C92742C"/>
    <w:rsid w:val="2CDB2FD7"/>
    <w:rsid w:val="2CDD2F33"/>
    <w:rsid w:val="2D1D03C0"/>
    <w:rsid w:val="2E162DED"/>
    <w:rsid w:val="2E2D2040"/>
    <w:rsid w:val="2E58153F"/>
    <w:rsid w:val="2E7528AB"/>
    <w:rsid w:val="2E8F6794"/>
    <w:rsid w:val="2E996208"/>
    <w:rsid w:val="2F666935"/>
    <w:rsid w:val="2FB248C3"/>
    <w:rsid w:val="2FD84CAE"/>
    <w:rsid w:val="301949EE"/>
    <w:rsid w:val="30A33C7D"/>
    <w:rsid w:val="30E51140"/>
    <w:rsid w:val="30F44085"/>
    <w:rsid w:val="30F85C3B"/>
    <w:rsid w:val="310C0E96"/>
    <w:rsid w:val="310C6367"/>
    <w:rsid w:val="31283645"/>
    <w:rsid w:val="317C036E"/>
    <w:rsid w:val="317F1954"/>
    <w:rsid w:val="31A2473F"/>
    <w:rsid w:val="31D64EC5"/>
    <w:rsid w:val="31FA3238"/>
    <w:rsid w:val="31FC04FB"/>
    <w:rsid w:val="32317ABF"/>
    <w:rsid w:val="323510FC"/>
    <w:rsid w:val="32353291"/>
    <w:rsid w:val="32C4309F"/>
    <w:rsid w:val="33036A0A"/>
    <w:rsid w:val="331C3A9A"/>
    <w:rsid w:val="33361C3D"/>
    <w:rsid w:val="334E478F"/>
    <w:rsid w:val="335D1CC5"/>
    <w:rsid w:val="339139D3"/>
    <w:rsid w:val="34121EC5"/>
    <w:rsid w:val="342F3BA3"/>
    <w:rsid w:val="34802290"/>
    <w:rsid w:val="350F172E"/>
    <w:rsid w:val="354444AC"/>
    <w:rsid w:val="35AE3564"/>
    <w:rsid w:val="361F1786"/>
    <w:rsid w:val="363A3E94"/>
    <w:rsid w:val="366C3230"/>
    <w:rsid w:val="36970238"/>
    <w:rsid w:val="36AE6564"/>
    <w:rsid w:val="36F626F5"/>
    <w:rsid w:val="371F40D7"/>
    <w:rsid w:val="379A126C"/>
    <w:rsid w:val="379D5206"/>
    <w:rsid w:val="386B7F2F"/>
    <w:rsid w:val="38730223"/>
    <w:rsid w:val="39806B4E"/>
    <w:rsid w:val="399E325D"/>
    <w:rsid w:val="399F0A89"/>
    <w:rsid w:val="39E82280"/>
    <w:rsid w:val="3A314A39"/>
    <w:rsid w:val="3A5D1DC5"/>
    <w:rsid w:val="3A9A1B01"/>
    <w:rsid w:val="3AC059F9"/>
    <w:rsid w:val="3B222625"/>
    <w:rsid w:val="3BA62150"/>
    <w:rsid w:val="3BC644A6"/>
    <w:rsid w:val="3BD07F9E"/>
    <w:rsid w:val="3BD10667"/>
    <w:rsid w:val="3BF369DE"/>
    <w:rsid w:val="3BFF5BFB"/>
    <w:rsid w:val="3C1A0CB4"/>
    <w:rsid w:val="3C9167E0"/>
    <w:rsid w:val="3C941087"/>
    <w:rsid w:val="3CDE0EAF"/>
    <w:rsid w:val="3D515BBF"/>
    <w:rsid w:val="3DD2267A"/>
    <w:rsid w:val="3E1723C3"/>
    <w:rsid w:val="3E52548F"/>
    <w:rsid w:val="3EB01D9F"/>
    <w:rsid w:val="3EEA1576"/>
    <w:rsid w:val="3F244EC9"/>
    <w:rsid w:val="3F32049F"/>
    <w:rsid w:val="3FD46982"/>
    <w:rsid w:val="405D42B8"/>
    <w:rsid w:val="40A761A7"/>
    <w:rsid w:val="40AC51FF"/>
    <w:rsid w:val="40B67814"/>
    <w:rsid w:val="40B830C1"/>
    <w:rsid w:val="41140916"/>
    <w:rsid w:val="41D100B9"/>
    <w:rsid w:val="41DC1814"/>
    <w:rsid w:val="4214123F"/>
    <w:rsid w:val="42397034"/>
    <w:rsid w:val="42705CC0"/>
    <w:rsid w:val="429D007B"/>
    <w:rsid w:val="4309648D"/>
    <w:rsid w:val="431F7F95"/>
    <w:rsid w:val="438501B2"/>
    <w:rsid w:val="43DB04EB"/>
    <w:rsid w:val="4418578C"/>
    <w:rsid w:val="44336526"/>
    <w:rsid w:val="44FE2E57"/>
    <w:rsid w:val="45153A1F"/>
    <w:rsid w:val="456625C6"/>
    <w:rsid w:val="456F7AAB"/>
    <w:rsid w:val="45746617"/>
    <w:rsid w:val="45793729"/>
    <w:rsid w:val="45ED672C"/>
    <w:rsid w:val="45FA69EE"/>
    <w:rsid w:val="466850F2"/>
    <w:rsid w:val="47A65F99"/>
    <w:rsid w:val="47B67608"/>
    <w:rsid w:val="48760998"/>
    <w:rsid w:val="488A79AF"/>
    <w:rsid w:val="488B792F"/>
    <w:rsid w:val="48BC6316"/>
    <w:rsid w:val="48D81343"/>
    <w:rsid w:val="492846DE"/>
    <w:rsid w:val="496C0725"/>
    <w:rsid w:val="49855FCA"/>
    <w:rsid w:val="4A147B86"/>
    <w:rsid w:val="4A5C6624"/>
    <w:rsid w:val="4A6D6AAB"/>
    <w:rsid w:val="4ACE20F5"/>
    <w:rsid w:val="4AF45DC4"/>
    <w:rsid w:val="4B39541F"/>
    <w:rsid w:val="4B5633BD"/>
    <w:rsid w:val="4BC74E87"/>
    <w:rsid w:val="4C0E2493"/>
    <w:rsid w:val="4C1F06FA"/>
    <w:rsid w:val="4C515F9F"/>
    <w:rsid w:val="4CCD2C28"/>
    <w:rsid w:val="4D40679C"/>
    <w:rsid w:val="4DA16ADE"/>
    <w:rsid w:val="4DB160EA"/>
    <w:rsid w:val="4DE8619F"/>
    <w:rsid w:val="4DEA123D"/>
    <w:rsid w:val="4DF51062"/>
    <w:rsid w:val="4E015F16"/>
    <w:rsid w:val="4E362286"/>
    <w:rsid w:val="4E414DAB"/>
    <w:rsid w:val="4E555CA6"/>
    <w:rsid w:val="4E860383"/>
    <w:rsid w:val="4EB47AF9"/>
    <w:rsid w:val="4EB600E0"/>
    <w:rsid w:val="4F1B67C9"/>
    <w:rsid w:val="4F8944AF"/>
    <w:rsid w:val="4FA8027D"/>
    <w:rsid w:val="4FC34047"/>
    <w:rsid w:val="4FD76F97"/>
    <w:rsid w:val="501D7C44"/>
    <w:rsid w:val="50247B60"/>
    <w:rsid w:val="50380ABA"/>
    <w:rsid w:val="50B163AF"/>
    <w:rsid w:val="510A05DF"/>
    <w:rsid w:val="510A0D9D"/>
    <w:rsid w:val="51524190"/>
    <w:rsid w:val="51724C3F"/>
    <w:rsid w:val="51A60C76"/>
    <w:rsid w:val="51C76598"/>
    <w:rsid w:val="51F966FC"/>
    <w:rsid w:val="52134095"/>
    <w:rsid w:val="523A438F"/>
    <w:rsid w:val="526123FD"/>
    <w:rsid w:val="52826DAC"/>
    <w:rsid w:val="528F2A1D"/>
    <w:rsid w:val="52AD0E8E"/>
    <w:rsid w:val="52BD3BE5"/>
    <w:rsid w:val="52C45947"/>
    <w:rsid w:val="52E1554F"/>
    <w:rsid w:val="52F07DFC"/>
    <w:rsid w:val="53DC329D"/>
    <w:rsid w:val="53FA5DCE"/>
    <w:rsid w:val="547905AA"/>
    <w:rsid w:val="55424374"/>
    <w:rsid w:val="55986F09"/>
    <w:rsid w:val="55B970BA"/>
    <w:rsid w:val="55BB3BD0"/>
    <w:rsid w:val="560E0ECC"/>
    <w:rsid w:val="56BB1A3C"/>
    <w:rsid w:val="56E10D7D"/>
    <w:rsid w:val="573471D2"/>
    <w:rsid w:val="57837521"/>
    <w:rsid w:val="580545FD"/>
    <w:rsid w:val="58121BBD"/>
    <w:rsid w:val="586B71BC"/>
    <w:rsid w:val="589B5764"/>
    <w:rsid w:val="58BF734E"/>
    <w:rsid w:val="58CC5BAC"/>
    <w:rsid w:val="592106AE"/>
    <w:rsid w:val="59457F9D"/>
    <w:rsid w:val="594D4C89"/>
    <w:rsid w:val="59B3425C"/>
    <w:rsid w:val="59DA0E48"/>
    <w:rsid w:val="59E15CB7"/>
    <w:rsid w:val="59F969E3"/>
    <w:rsid w:val="5A461C11"/>
    <w:rsid w:val="5A5B5812"/>
    <w:rsid w:val="5A7E5C4F"/>
    <w:rsid w:val="5ACE416B"/>
    <w:rsid w:val="5B2D2C1F"/>
    <w:rsid w:val="5B620028"/>
    <w:rsid w:val="5B9F2D78"/>
    <w:rsid w:val="5BFC683B"/>
    <w:rsid w:val="5C390E1E"/>
    <w:rsid w:val="5C91188E"/>
    <w:rsid w:val="5CBD2B03"/>
    <w:rsid w:val="5CBE3035"/>
    <w:rsid w:val="5CC40525"/>
    <w:rsid w:val="5D3A4BD9"/>
    <w:rsid w:val="5D3D7C30"/>
    <w:rsid w:val="5DC0137C"/>
    <w:rsid w:val="5DE81F11"/>
    <w:rsid w:val="5E220F75"/>
    <w:rsid w:val="5E6B7D23"/>
    <w:rsid w:val="5EAE2404"/>
    <w:rsid w:val="5EED5641"/>
    <w:rsid w:val="5F2375ED"/>
    <w:rsid w:val="5F3C12FF"/>
    <w:rsid w:val="5F6B5097"/>
    <w:rsid w:val="5F7D4D16"/>
    <w:rsid w:val="5FD27B73"/>
    <w:rsid w:val="60265889"/>
    <w:rsid w:val="60733255"/>
    <w:rsid w:val="60866C2D"/>
    <w:rsid w:val="60AE1401"/>
    <w:rsid w:val="612805E1"/>
    <w:rsid w:val="61306EDC"/>
    <w:rsid w:val="619A4202"/>
    <w:rsid w:val="61AD1F23"/>
    <w:rsid w:val="61BF72C0"/>
    <w:rsid w:val="62730F7B"/>
    <w:rsid w:val="627D4BE7"/>
    <w:rsid w:val="62953005"/>
    <w:rsid w:val="62A27631"/>
    <w:rsid w:val="62C17A7B"/>
    <w:rsid w:val="62C70D09"/>
    <w:rsid w:val="62F12856"/>
    <w:rsid w:val="634C645E"/>
    <w:rsid w:val="6364313A"/>
    <w:rsid w:val="636F09B8"/>
    <w:rsid w:val="63737249"/>
    <w:rsid w:val="6420020E"/>
    <w:rsid w:val="643A3BA3"/>
    <w:rsid w:val="648B1F51"/>
    <w:rsid w:val="64A81D2B"/>
    <w:rsid w:val="6513595F"/>
    <w:rsid w:val="656058B2"/>
    <w:rsid w:val="65792E74"/>
    <w:rsid w:val="659B0C70"/>
    <w:rsid w:val="65C9184C"/>
    <w:rsid w:val="66432E39"/>
    <w:rsid w:val="66590F89"/>
    <w:rsid w:val="66A95111"/>
    <w:rsid w:val="66B50FD2"/>
    <w:rsid w:val="66EB704A"/>
    <w:rsid w:val="67472502"/>
    <w:rsid w:val="67523E04"/>
    <w:rsid w:val="67906760"/>
    <w:rsid w:val="67D510FF"/>
    <w:rsid w:val="68541712"/>
    <w:rsid w:val="688F31BD"/>
    <w:rsid w:val="68B702B5"/>
    <w:rsid w:val="68F550AB"/>
    <w:rsid w:val="692A4234"/>
    <w:rsid w:val="69D967D1"/>
    <w:rsid w:val="6A6A42B6"/>
    <w:rsid w:val="6ADC0A6B"/>
    <w:rsid w:val="6AE1319A"/>
    <w:rsid w:val="6AFA14FA"/>
    <w:rsid w:val="6B212E61"/>
    <w:rsid w:val="6B590E08"/>
    <w:rsid w:val="6B877EC5"/>
    <w:rsid w:val="6BA06610"/>
    <w:rsid w:val="6BB957B0"/>
    <w:rsid w:val="6BCD5068"/>
    <w:rsid w:val="6BEB40A9"/>
    <w:rsid w:val="6C021860"/>
    <w:rsid w:val="6C39327C"/>
    <w:rsid w:val="6C3E2AE1"/>
    <w:rsid w:val="6C435618"/>
    <w:rsid w:val="6C597B84"/>
    <w:rsid w:val="6C68265A"/>
    <w:rsid w:val="6CEE5E4F"/>
    <w:rsid w:val="6D117F87"/>
    <w:rsid w:val="6D16450C"/>
    <w:rsid w:val="6D6537A5"/>
    <w:rsid w:val="6DD2700B"/>
    <w:rsid w:val="6E284011"/>
    <w:rsid w:val="6E612755"/>
    <w:rsid w:val="6E90735F"/>
    <w:rsid w:val="6EEC1804"/>
    <w:rsid w:val="6EFF3D0B"/>
    <w:rsid w:val="6F6F1FE3"/>
    <w:rsid w:val="6F781FC5"/>
    <w:rsid w:val="6F8E5E2D"/>
    <w:rsid w:val="6F91484E"/>
    <w:rsid w:val="6F930554"/>
    <w:rsid w:val="703E0D95"/>
    <w:rsid w:val="70533B97"/>
    <w:rsid w:val="709C2E51"/>
    <w:rsid w:val="70D72EA9"/>
    <w:rsid w:val="70E320B6"/>
    <w:rsid w:val="7104744D"/>
    <w:rsid w:val="71324AFB"/>
    <w:rsid w:val="713B111A"/>
    <w:rsid w:val="717520BB"/>
    <w:rsid w:val="71797686"/>
    <w:rsid w:val="718167B7"/>
    <w:rsid w:val="722533F8"/>
    <w:rsid w:val="72314556"/>
    <w:rsid w:val="7346243F"/>
    <w:rsid w:val="73762935"/>
    <w:rsid w:val="73CA1A40"/>
    <w:rsid w:val="73DE2A18"/>
    <w:rsid w:val="73FF12A3"/>
    <w:rsid w:val="742C2C2D"/>
    <w:rsid w:val="7457037A"/>
    <w:rsid w:val="74FD3B6F"/>
    <w:rsid w:val="75465AB3"/>
    <w:rsid w:val="759F3CEA"/>
    <w:rsid w:val="75D658E1"/>
    <w:rsid w:val="75E22227"/>
    <w:rsid w:val="76164725"/>
    <w:rsid w:val="76190ABD"/>
    <w:rsid w:val="767F17EA"/>
    <w:rsid w:val="76C30454"/>
    <w:rsid w:val="77574699"/>
    <w:rsid w:val="77824A38"/>
    <w:rsid w:val="78141A18"/>
    <w:rsid w:val="78527978"/>
    <w:rsid w:val="787D3C56"/>
    <w:rsid w:val="790B5EDC"/>
    <w:rsid w:val="793B627B"/>
    <w:rsid w:val="795723C3"/>
    <w:rsid w:val="7A303705"/>
    <w:rsid w:val="7A9E0310"/>
    <w:rsid w:val="7AAE1CA3"/>
    <w:rsid w:val="7AC62985"/>
    <w:rsid w:val="7AE737E9"/>
    <w:rsid w:val="7BEE3984"/>
    <w:rsid w:val="7C1E66CA"/>
    <w:rsid w:val="7D023B8C"/>
    <w:rsid w:val="7D0B28AF"/>
    <w:rsid w:val="7D38050F"/>
    <w:rsid w:val="7D903C8D"/>
    <w:rsid w:val="7DA21405"/>
    <w:rsid w:val="7E856124"/>
    <w:rsid w:val="7EA1710A"/>
    <w:rsid w:val="7EBA6DD6"/>
    <w:rsid w:val="7EC67927"/>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1"/>
    <w:pPr>
      <w:spacing w:before="79"/>
      <w:outlineLvl w:val="1"/>
    </w:pPr>
    <w:rPr>
      <w:rFonts w:ascii="宋体" w:hAnsi="宋体" w:eastAsia="宋体" w:cs="宋体"/>
      <w:b/>
      <w:bCs/>
      <w:sz w:val="44"/>
      <w:szCs w:val="44"/>
      <w:lang w:val="zh-CN" w:eastAsia="zh-CN" w:bidi="zh-CN"/>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BodyText1I2"/>
    <w:basedOn w:val="3"/>
    <w:qFormat/>
    <w:uiPriority w:val="0"/>
    <w:pPr>
      <w:spacing w:after="120" w:line="240" w:lineRule="auto"/>
      <w:ind w:left="420" w:leftChars="200" w:firstLine="420" w:firstLineChars="200"/>
      <w:jc w:val="both"/>
      <w:textAlignment w:val="baseline"/>
    </w:pPr>
  </w:style>
  <w:style w:type="paragraph" w:customStyle="1" w:styleId="3">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paragraph" w:styleId="8">
    <w:name w:val="Normal Indent"/>
    <w:basedOn w:val="1"/>
    <w:qFormat/>
    <w:uiPriority w:val="0"/>
    <w:pPr>
      <w:ind w:firstLine="420" w:firstLineChars="200"/>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qFormat/>
    <w:uiPriority w:val="0"/>
    <w:rPr>
      <w:rFonts w:ascii="宋体" w:hAnsi="Courier New"/>
      <w:szCs w:val="20"/>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3"/>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3">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4">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page number"/>
    <w:basedOn w:val="27"/>
    <w:qFormat/>
    <w:uiPriority w:val="0"/>
  </w:style>
  <w:style w:type="character" w:styleId="30">
    <w:name w:val="Hyperlink"/>
    <w:qFormat/>
    <w:uiPriority w:val="0"/>
    <w:rPr>
      <w:color w:val="0000FF"/>
      <w:u w:val="single"/>
    </w:rPr>
  </w:style>
  <w:style w:type="paragraph" w:customStyle="1" w:styleId="31">
    <w:name w:val="表格文字"/>
    <w:basedOn w:val="14"/>
    <w:next w:val="9"/>
    <w:qFormat/>
    <w:uiPriority w:val="0"/>
    <w:pPr>
      <w:adjustRightInd w:val="0"/>
      <w:spacing w:line="420" w:lineRule="atLeast"/>
      <w:jc w:val="left"/>
      <w:textAlignment w:val="baseline"/>
    </w:pPr>
    <w:rPr>
      <w:rFonts w:ascii="Times New Roman" w:hAnsi="Times New Roman"/>
      <w:kern w:val="0"/>
      <w:szCs w:val="24"/>
    </w:rPr>
  </w:style>
  <w:style w:type="paragraph" w:customStyle="1" w:styleId="32">
    <w:name w:val="zw1"/>
    <w:basedOn w:val="1"/>
    <w:qFormat/>
    <w:uiPriority w:val="0"/>
    <w:pPr>
      <w:spacing w:line="360" w:lineRule="auto"/>
      <w:ind w:firstLine="560" w:firstLineChars="200"/>
    </w:pPr>
    <w:rPr>
      <w:sz w:val="28"/>
      <w:szCs w:val="20"/>
    </w:rPr>
  </w:style>
  <w:style w:type="paragraph" w:customStyle="1" w:styleId="33">
    <w:name w:val="正文缩进2"/>
    <w:basedOn w:val="1"/>
    <w:next w:val="1"/>
    <w:qFormat/>
    <w:uiPriority w:val="0"/>
    <w:pPr>
      <w:spacing w:line="500" w:lineRule="exact"/>
      <w:ind w:firstLine="567"/>
    </w:pPr>
    <w:rPr>
      <w:sz w:val="24"/>
      <w:szCs w:val="20"/>
    </w:rPr>
  </w:style>
  <w:style w:type="paragraph" w:customStyle="1" w:styleId="34">
    <w:name w:val="列出段落1"/>
    <w:basedOn w:val="1"/>
    <w:qFormat/>
    <w:uiPriority w:val="0"/>
    <w:pPr>
      <w:ind w:firstLine="420" w:firstLineChars="200"/>
    </w:pPr>
    <w:rPr>
      <w:rFonts w:cs="Arial"/>
    </w:rPr>
  </w:style>
  <w:style w:type="paragraph" w:customStyle="1" w:styleId="35">
    <w:name w:val="表内文字"/>
    <w:basedOn w:val="1"/>
    <w:qFormat/>
    <w:uiPriority w:val="0"/>
    <w:pPr>
      <w:spacing w:line="500" w:lineRule="atLeast"/>
      <w:jc w:val="center"/>
    </w:pPr>
    <w:rPr>
      <w:rFonts w:ascii="Arial" w:hAnsi="Arial" w:eastAsia="楷体_GB2312" w:cs="Arial"/>
      <w:sz w:val="28"/>
    </w:rPr>
  </w:style>
  <w:style w:type="paragraph" w:customStyle="1" w:styleId="36">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38">
    <w:name w:val="font41"/>
    <w:basedOn w:val="27"/>
    <w:qFormat/>
    <w:uiPriority w:val="0"/>
    <w:rPr>
      <w:rFonts w:hint="eastAsia" w:ascii="宋体" w:hAnsi="宋体" w:eastAsia="宋体" w:cs="宋体"/>
      <w:color w:val="000000"/>
      <w:sz w:val="22"/>
      <w:szCs w:val="22"/>
      <w:u w:val="none"/>
    </w:rPr>
  </w:style>
  <w:style w:type="character" w:customStyle="1" w:styleId="39">
    <w:name w:val="font11"/>
    <w:basedOn w:val="27"/>
    <w:qFormat/>
    <w:uiPriority w:val="0"/>
    <w:rPr>
      <w:rFonts w:ascii="Calibri" w:hAnsi="Calibri" w:cs="Calibri"/>
      <w:color w:val="000000"/>
      <w:sz w:val="21"/>
      <w:szCs w:val="21"/>
      <w:u w:val="none"/>
    </w:rPr>
  </w:style>
  <w:style w:type="character" w:customStyle="1" w:styleId="40">
    <w:name w:val="font01"/>
    <w:basedOn w:val="27"/>
    <w:qFormat/>
    <w:uiPriority w:val="0"/>
    <w:rPr>
      <w:rFonts w:hint="eastAsia" w:ascii="宋体" w:hAnsi="宋体" w:eastAsia="宋体" w:cs="宋体"/>
      <w:color w:val="000000"/>
      <w:sz w:val="21"/>
      <w:szCs w:val="21"/>
      <w:u w:val="none"/>
    </w:rPr>
  </w:style>
  <w:style w:type="paragraph" w:customStyle="1" w:styleId="41">
    <w:name w:val="纯文本1"/>
    <w:qFormat/>
    <w:uiPriority w:val="0"/>
    <w:rPr>
      <w:rFonts w:hint="eastAsia" w:ascii="宋体" w:hAnsi="Courier New" w:eastAsia="宋体" w:cs="Times New Roman"/>
      <w:kern w:val="2"/>
      <w:sz w:val="21"/>
      <w:lang w:val="en-US" w:eastAsia="zh-CN" w:bidi="ar-SA"/>
    </w:rPr>
  </w:style>
  <w:style w:type="paragraph" w:customStyle="1" w:styleId="42">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43">
    <w:name w:val="批注框文本 Char"/>
    <w:basedOn w:val="27"/>
    <w:link w:val="18"/>
    <w:qFormat/>
    <w:uiPriority w:val="0"/>
    <w:rPr>
      <w:kern w:val="2"/>
      <w:sz w:val="18"/>
      <w:szCs w:val="18"/>
    </w:rPr>
  </w:style>
  <w:style w:type="paragraph" w:customStyle="1" w:styleId="44">
    <w:name w:val="l正文"/>
    <w:basedOn w:val="1"/>
    <w:qFormat/>
    <w:uiPriority w:val="0"/>
    <w:pPr>
      <w:widowControl w:val="0"/>
      <w:spacing w:line="300" w:lineRule="auto"/>
      <w:ind w:firstLine="200" w:firstLineChars="200"/>
    </w:pPr>
    <w:rPr>
      <w:rFonts w:ascii="楷体_GB2312" w:hAnsi="Times" w:eastAsia="楷体_GB2312"/>
    </w:rPr>
  </w:style>
  <w:style w:type="paragraph" w:customStyle="1" w:styleId="45">
    <w:name w:val="List Paragraph"/>
    <w:basedOn w:val="1"/>
    <w:qFormat/>
    <w:uiPriority w:val="0"/>
    <w:pPr>
      <w:ind w:firstLine="420" w:firstLineChars="200"/>
    </w:pPr>
    <w:rPr>
      <w:rFonts w:cs="Arial"/>
    </w:rPr>
  </w:style>
  <w:style w:type="paragraph" w:customStyle="1" w:styleId="4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92</Pages>
  <Words>9079</Words>
  <Characters>51752</Characters>
  <Lines>431</Lines>
  <Paragraphs>121</Paragraphs>
  <TotalTime>1</TotalTime>
  <ScaleCrop>false</ScaleCrop>
  <LinksUpToDate>false</LinksUpToDate>
  <CharactersWithSpaces>60710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Administrator</cp:lastModifiedBy>
  <cp:lastPrinted>2020-12-29T05:02:00Z</cp:lastPrinted>
  <dcterms:modified xsi:type="dcterms:W3CDTF">2021-04-19T06:25:01Z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95A4F3A57DA248CC9C645E3243621798</vt:lpwstr>
  </property>
</Properties>
</file>