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ind w:firstLine="720" w:firstLineChars="300"/>
        <w:jc w:val="right"/>
        <w:rPr>
          <w:rFonts w:asciiTheme="majorEastAsia" w:hAnsiTheme="majorEastAsia" w:eastAsiaTheme="majorEastAsia"/>
          <w:sz w:val="24"/>
          <w:szCs w:val="24"/>
        </w:rPr>
      </w:pPr>
    </w:p>
    <w:p>
      <w:pPr>
        <w:spacing w:line="220" w:lineRule="atLeast"/>
        <w:jc w:val="center"/>
        <w:rPr>
          <w:rFonts w:hint="eastAsia" w:asciiTheme="majorEastAsia" w:hAnsiTheme="majorEastAsia" w:eastAsiaTheme="majorEastAsia"/>
          <w:b/>
          <w:color w:val="6E622E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/>
          <w:b/>
          <w:color w:val="6E622E"/>
          <w:sz w:val="28"/>
          <w:szCs w:val="28"/>
          <w:lang w:val="en-US" w:eastAsia="zh-CN"/>
        </w:rPr>
        <w:t>平阳县麻步镇江北片L-02-1地块标准厂房工程EPC总承包</w:t>
      </w:r>
    </w:p>
    <w:p>
      <w:pPr>
        <w:spacing w:line="220" w:lineRule="atLeast"/>
        <w:jc w:val="center"/>
        <w:rPr>
          <w:rFonts w:hint="eastAsia" w:asciiTheme="majorEastAsia" w:hAnsiTheme="majorEastAsia" w:eastAsiaTheme="majorEastAsia"/>
          <w:b/>
          <w:color w:val="6E622E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/>
          <w:b/>
          <w:color w:val="6E622E"/>
          <w:sz w:val="28"/>
          <w:szCs w:val="28"/>
          <w:lang w:val="en-US" w:eastAsia="zh-CN"/>
        </w:rPr>
        <w:t>补充</w:t>
      </w:r>
      <w:r>
        <w:rPr>
          <w:rFonts w:hint="eastAsia" w:asciiTheme="majorEastAsia" w:hAnsiTheme="majorEastAsia" w:eastAsiaTheme="majorEastAsia"/>
          <w:b/>
          <w:color w:val="6E622E"/>
          <w:sz w:val="28"/>
          <w:szCs w:val="28"/>
        </w:rPr>
        <w:t>文件</w:t>
      </w:r>
      <w:r>
        <w:rPr>
          <w:rFonts w:hint="eastAsia" w:asciiTheme="majorEastAsia" w:hAnsiTheme="majorEastAsia" w:eastAsiaTheme="majorEastAsia"/>
          <w:b/>
          <w:color w:val="6E622E"/>
          <w:sz w:val="28"/>
          <w:szCs w:val="28"/>
          <w:lang w:eastAsia="zh-CN"/>
        </w:rPr>
        <w:t>（</w:t>
      </w:r>
      <w:r>
        <w:rPr>
          <w:rFonts w:hint="eastAsia" w:asciiTheme="majorEastAsia" w:hAnsiTheme="majorEastAsia" w:eastAsiaTheme="majorEastAsia"/>
          <w:b/>
          <w:color w:val="6E622E"/>
          <w:sz w:val="28"/>
          <w:szCs w:val="28"/>
          <w:lang w:val="en-US" w:eastAsia="zh-CN"/>
        </w:rPr>
        <w:t>一</w:t>
      </w:r>
      <w:r>
        <w:rPr>
          <w:rFonts w:hint="eastAsia" w:asciiTheme="majorEastAsia" w:hAnsiTheme="majorEastAsia" w:eastAsiaTheme="majorEastAsia"/>
          <w:b/>
          <w:color w:val="6E622E"/>
          <w:sz w:val="28"/>
          <w:szCs w:val="28"/>
          <w:lang w:eastAsia="zh-CN"/>
        </w:rPr>
        <w:t>）</w:t>
      </w:r>
    </w:p>
    <w:p>
      <w:pPr>
        <w:spacing w:line="220" w:lineRule="atLeast"/>
        <w:rPr>
          <w:rFonts w:hint="eastAsia" w:ascii="宋体" w:hAnsi="宋体" w:eastAsia="微软雅黑" w:cs="宋体"/>
          <w:color w:val="000000"/>
          <w:sz w:val="22"/>
          <w:szCs w:val="21"/>
          <w:lang w:val="en-US" w:eastAsia="zh-CN" w:bidi="ar-SA"/>
        </w:rPr>
      </w:pPr>
      <w:r>
        <w:rPr>
          <w:rFonts w:hint="eastAsia" w:ascii="宋体" w:hAnsi="宋体" w:eastAsia="微软雅黑" w:cs="宋体"/>
          <w:color w:val="000000"/>
          <w:sz w:val="22"/>
          <w:szCs w:val="21"/>
          <w:lang w:val="en-US" w:eastAsia="zh-CN" w:bidi="ar-SA"/>
        </w:rPr>
        <w:t>致各投标单位:</w:t>
      </w:r>
    </w:p>
    <w:p>
      <w:pPr>
        <w:spacing w:line="220" w:lineRule="atLeast"/>
        <w:ind w:firstLine="420" w:firstLineChars="200"/>
        <w:rPr>
          <w:rFonts w:hint="default" w:asciiTheme="majorEastAsia" w:hAnsiTheme="majorEastAsia" w:eastAsiaTheme="majorEastAsia"/>
          <w:color w:val="6E622E"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/>
          <w:color w:val="6E622E"/>
          <w:sz w:val="21"/>
          <w:szCs w:val="21"/>
          <w:lang w:val="en-US" w:eastAsia="zh-CN"/>
        </w:rPr>
        <w:t>现将本项目地勘图、初步设计的CAD图纸以及CAD用地红线图上传，</w:t>
      </w:r>
      <w:r>
        <w:rPr>
          <w:rFonts w:hint="eastAsia" w:asciiTheme="majorEastAsia" w:hAnsiTheme="majorEastAsia" w:eastAsiaTheme="majorEastAsia"/>
          <w:color w:val="6E622E"/>
          <w:sz w:val="21"/>
          <w:szCs w:val="21"/>
          <w:lang w:val="en-US" w:eastAsia="zh-CN"/>
        </w:rPr>
        <w:t>详见附件。</w:t>
      </w:r>
    </w:p>
    <w:p>
      <w:pPr>
        <w:spacing w:line="220" w:lineRule="atLeast"/>
        <w:rPr>
          <w:rFonts w:hint="eastAsia" w:asciiTheme="majorEastAsia" w:hAnsiTheme="majorEastAsia" w:eastAsiaTheme="majorEastAsia"/>
          <w:color w:val="6E622E"/>
          <w:sz w:val="21"/>
          <w:szCs w:val="21"/>
        </w:rPr>
      </w:pPr>
    </w:p>
    <w:p>
      <w:pPr>
        <w:pStyle w:val="2"/>
        <w:rPr>
          <w:rFonts w:hint="eastAsia" w:asciiTheme="majorEastAsia" w:hAnsiTheme="majorEastAsia" w:eastAsiaTheme="majorEastAsia"/>
          <w:color w:val="6E622E"/>
          <w:sz w:val="21"/>
          <w:szCs w:val="21"/>
        </w:rPr>
      </w:pPr>
    </w:p>
    <w:p>
      <w:pPr>
        <w:pStyle w:val="2"/>
        <w:rPr>
          <w:rFonts w:hint="eastAsia" w:asciiTheme="majorEastAsia" w:hAnsiTheme="majorEastAsia" w:eastAsiaTheme="majorEastAsia"/>
          <w:color w:val="6E622E"/>
          <w:sz w:val="21"/>
          <w:szCs w:val="21"/>
        </w:rPr>
      </w:pPr>
    </w:p>
    <w:p>
      <w:pPr>
        <w:spacing w:line="220" w:lineRule="atLeast"/>
        <w:rPr>
          <w:rFonts w:hint="eastAsia" w:asciiTheme="majorEastAsia" w:hAnsiTheme="majorEastAsia" w:eastAsiaTheme="majorEastAsia"/>
          <w:color w:val="6E622E"/>
          <w:sz w:val="21"/>
          <w:szCs w:val="21"/>
        </w:rPr>
      </w:pPr>
    </w:p>
    <w:p>
      <w:pPr>
        <w:spacing w:line="220" w:lineRule="atLeast"/>
        <w:rPr>
          <w:rFonts w:hint="eastAsia" w:asciiTheme="majorEastAsia" w:hAnsiTheme="majorEastAsia" w:eastAsiaTheme="majorEastAsia"/>
          <w:color w:val="6E622E"/>
          <w:sz w:val="21"/>
          <w:szCs w:val="21"/>
        </w:rPr>
      </w:pPr>
      <w:bookmarkStart w:id="0" w:name="_GoBack"/>
      <w:bookmarkEnd w:id="0"/>
    </w:p>
    <w:p>
      <w:pPr>
        <w:rPr>
          <w:rFonts w:asciiTheme="majorEastAsia" w:hAnsiTheme="majorEastAsia" w:eastAsiaTheme="majorEastAsia"/>
          <w:b/>
          <w:sz w:val="28"/>
          <w:szCs w:val="28"/>
        </w:rPr>
      </w:pPr>
      <w:r>
        <w:rPr>
          <w:rFonts w:asciiTheme="majorEastAsia" w:hAnsiTheme="majorEastAsia" w:eastAsiaTheme="majorEastAsia"/>
          <w:b/>
          <w:sz w:val="28"/>
          <w:szCs w:val="28"/>
        </w:rPr>
        <w:t>本</w:t>
      </w:r>
      <w:r>
        <w:rPr>
          <w:rFonts w:hint="eastAsia" w:asciiTheme="majorEastAsia" w:hAnsiTheme="majorEastAsia" w:eastAsiaTheme="majorEastAsia"/>
          <w:b/>
          <w:sz w:val="28"/>
          <w:szCs w:val="28"/>
          <w:lang w:val="en-US" w:eastAsia="zh-CN"/>
        </w:rPr>
        <w:t>补充</w:t>
      </w:r>
      <w:r>
        <w:rPr>
          <w:rFonts w:asciiTheme="majorEastAsia" w:hAnsiTheme="majorEastAsia" w:eastAsiaTheme="majorEastAsia"/>
          <w:b/>
          <w:sz w:val="28"/>
          <w:szCs w:val="28"/>
        </w:rPr>
        <w:t>文件作为招标文件的组成部分，与招标文件有不一致之处，以本文件为准</w:t>
      </w:r>
      <w:r>
        <w:rPr>
          <w:rFonts w:hint="eastAsia" w:asciiTheme="majorEastAsia" w:hAnsiTheme="majorEastAsia" w:eastAsiaTheme="majorEastAsia"/>
          <w:b/>
          <w:sz w:val="28"/>
          <w:szCs w:val="28"/>
        </w:rPr>
        <w:t>。</w:t>
      </w:r>
    </w:p>
    <w:p>
      <w:pPr>
        <w:ind w:firstLine="480" w:firstLineChars="200"/>
        <w:rPr>
          <w:rFonts w:asciiTheme="majorEastAsia" w:hAnsiTheme="majorEastAsia" w:eastAsiaTheme="majorEastAsia"/>
          <w:sz w:val="24"/>
          <w:szCs w:val="24"/>
        </w:rPr>
      </w:pPr>
    </w:p>
    <w:p>
      <w:pPr>
        <w:pStyle w:val="2"/>
        <w:rPr>
          <w:rFonts w:asciiTheme="majorEastAsia" w:hAnsiTheme="majorEastAsia" w:eastAsiaTheme="majorEastAsia"/>
          <w:sz w:val="24"/>
          <w:szCs w:val="24"/>
        </w:rPr>
      </w:pPr>
    </w:p>
    <w:p>
      <w:pPr>
        <w:pStyle w:val="2"/>
        <w:rPr>
          <w:rFonts w:asciiTheme="majorEastAsia" w:hAnsiTheme="majorEastAsia" w:eastAsiaTheme="majorEastAsia"/>
          <w:sz w:val="24"/>
          <w:szCs w:val="24"/>
        </w:rPr>
      </w:pPr>
    </w:p>
    <w:p>
      <w:pPr>
        <w:pStyle w:val="2"/>
        <w:rPr>
          <w:rFonts w:asciiTheme="majorEastAsia" w:hAnsiTheme="majorEastAsia" w:eastAsiaTheme="majorEastAsia"/>
          <w:sz w:val="24"/>
          <w:szCs w:val="24"/>
        </w:rPr>
      </w:pPr>
    </w:p>
    <w:p>
      <w:pPr>
        <w:pStyle w:val="2"/>
        <w:rPr>
          <w:rFonts w:asciiTheme="majorEastAsia" w:hAnsiTheme="majorEastAsia" w:eastAsiaTheme="majorEastAsia"/>
          <w:sz w:val="24"/>
          <w:szCs w:val="24"/>
        </w:rPr>
      </w:pPr>
    </w:p>
    <w:p>
      <w:pPr>
        <w:spacing w:after="0"/>
        <w:ind w:firstLine="480" w:firstLineChars="200"/>
        <w:jc w:val="right"/>
        <w:rPr>
          <w:rFonts w:hint="eastAsia" w:asciiTheme="majorEastAsia" w:hAnsiTheme="majorEastAsia" w:eastAsiaTheme="majorEastAsia"/>
          <w:sz w:val="24"/>
          <w:szCs w:val="24"/>
          <w:lang w:eastAsia="zh-CN"/>
        </w:rPr>
      </w:pPr>
      <w:r>
        <w:rPr>
          <w:rFonts w:hint="eastAsia" w:asciiTheme="majorEastAsia" w:hAnsiTheme="majorEastAsia" w:eastAsiaTheme="majorEastAsia"/>
          <w:sz w:val="24"/>
          <w:szCs w:val="24"/>
          <w:lang w:eastAsia="zh-CN"/>
        </w:rPr>
        <w:t>平阳县城市建设投资有限公司</w:t>
      </w:r>
    </w:p>
    <w:p>
      <w:pPr>
        <w:spacing w:after="0"/>
        <w:ind w:firstLine="480" w:firstLineChars="200"/>
        <w:jc w:val="right"/>
        <w:rPr>
          <w:rFonts w:hint="eastAsia" w:asciiTheme="majorEastAsia" w:hAnsiTheme="majorEastAsia" w:eastAsiaTheme="majorEastAsia"/>
          <w:sz w:val="24"/>
          <w:szCs w:val="24"/>
          <w:lang w:eastAsia="zh-CN"/>
        </w:rPr>
      </w:pPr>
      <w:r>
        <w:rPr>
          <w:rFonts w:hint="eastAsia" w:asciiTheme="majorEastAsia" w:hAnsiTheme="majorEastAsia" w:eastAsiaTheme="majorEastAsia"/>
          <w:sz w:val="24"/>
          <w:szCs w:val="24"/>
          <w:lang w:eastAsia="zh-CN"/>
        </w:rPr>
        <w:t>温州中源工程造价咨询有限公司</w:t>
      </w:r>
    </w:p>
    <w:p>
      <w:pPr>
        <w:spacing w:after="0"/>
        <w:ind w:firstLine="480" w:firstLineChars="200"/>
        <w:jc w:val="right"/>
        <w:rPr>
          <w:rFonts w:hint="eastAsia" w:asciiTheme="majorEastAsia" w:hAnsiTheme="majorEastAsia" w:eastAsiaTheme="majorEastAsia"/>
          <w:sz w:val="24"/>
          <w:szCs w:val="24"/>
        </w:rPr>
      </w:pPr>
      <w:r>
        <w:rPr>
          <w:rFonts w:hint="eastAsia" w:asciiTheme="majorEastAsia" w:hAnsiTheme="majorEastAsia" w:eastAsiaTheme="majorEastAsia"/>
          <w:sz w:val="24"/>
          <w:szCs w:val="24"/>
        </w:rPr>
        <w:t>20</w:t>
      </w:r>
      <w:r>
        <w:rPr>
          <w:rFonts w:hint="eastAsia" w:asciiTheme="majorEastAsia" w:hAnsiTheme="majorEastAsia" w:eastAsiaTheme="majorEastAsia"/>
          <w:sz w:val="24"/>
          <w:szCs w:val="24"/>
          <w:lang w:val="en-US" w:eastAsia="zh-CN"/>
        </w:rPr>
        <w:t>21</w:t>
      </w:r>
      <w:r>
        <w:rPr>
          <w:rFonts w:hint="eastAsia" w:asciiTheme="majorEastAsia" w:hAnsiTheme="majorEastAsia" w:eastAsiaTheme="majorEastAsia"/>
          <w:sz w:val="24"/>
          <w:szCs w:val="24"/>
        </w:rPr>
        <w:t>年</w:t>
      </w:r>
      <w:r>
        <w:rPr>
          <w:rFonts w:hint="eastAsia" w:asciiTheme="majorEastAsia" w:hAnsiTheme="majorEastAsia" w:eastAsiaTheme="majorEastAsia"/>
          <w:sz w:val="24"/>
          <w:szCs w:val="24"/>
          <w:lang w:val="en-US" w:eastAsia="zh-CN"/>
        </w:rPr>
        <w:t>1</w:t>
      </w:r>
      <w:r>
        <w:rPr>
          <w:rFonts w:hint="eastAsia" w:asciiTheme="majorEastAsia" w:hAnsiTheme="majorEastAsia" w:eastAsiaTheme="majorEastAsia"/>
          <w:sz w:val="24"/>
          <w:szCs w:val="24"/>
        </w:rPr>
        <w:t>月</w:t>
      </w:r>
      <w:r>
        <w:rPr>
          <w:rFonts w:hint="eastAsia" w:asciiTheme="majorEastAsia" w:hAnsiTheme="majorEastAsia" w:eastAsiaTheme="majorEastAsia"/>
          <w:sz w:val="24"/>
          <w:szCs w:val="24"/>
          <w:lang w:val="en-US" w:eastAsia="zh-CN"/>
        </w:rPr>
        <w:t>5</w:t>
      </w:r>
      <w:r>
        <w:rPr>
          <w:rFonts w:hint="eastAsia" w:asciiTheme="majorEastAsia" w:hAnsiTheme="majorEastAsia" w:eastAsiaTheme="majorEastAsia"/>
          <w:sz w:val="24"/>
          <w:szCs w:val="24"/>
        </w:rPr>
        <w:t>日</w:t>
      </w:r>
    </w:p>
    <w:p>
      <w:pPr>
        <w:spacing w:line="220" w:lineRule="atLeast"/>
      </w:pP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D31D50"/>
    <w:rsid w:val="00037475"/>
    <w:rsid w:val="000B5528"/>
    <w:rsid w:val="000F3AA5"/>
    <w:rsid w:val="00175CA0"/>
    <w:rsid w:val="0027145A"/>
    <w:rsid w:val="00323B43"/>
    <w:rsid w:val="003D37D8"/>
    <w:rsid w:val="00426133"/>
    <w:rsid w:val="004358AB"/>
    <w:rsid w:val="004371AC"/>
    <w:rsid w:val="00612B23"/>
    <w:rsid w:val="00726C91"/>
    <w:rsid w:val="008967F2"/>
    <w:rsid w:val="008B7726"/>
    <w:rsid w:val="00981D6D"/>
    <w:rsid w:val="00A26D68"/>
    <w:rsid w:val="00AB384C"/>
    <w:rsid w:val="00BE2AD5"/>
    <w:rsid w:val="00C94BD0"/>
    <w:rsid w:val="00D31D50"/>
    <w:rsid w:val="00DF1D1E"/>
    <w:rsid w:val="00F4098D"/>
    <w:rsid w:val="048471F8"/>
    <w:rsid w:val="14494F6C"/>
    <w:rsid w:val="18835104"/>
    <w:rsid w:val="1DF14E93"/>
    <w:rsid w:val="2AF740DE"/>
    <w:rsid w:val="30C41B30"/>
    <w:rsid w:val="41724D04"/>
    <w:rsid w:val="4DEC6B73"/>
    <w:rsid w:val="52B250A8"/>
    <w:rsid w:val="55660C2B"/>
    <w:rsid w:val="568214DB"/>
    <w:rsid w:val="571C221F"/>
    <w:rsid w:val="59DE414D"/>
    <w:rsid w:val="5CA53927"/>
    <w:rsid w:val="61726E3B"/>
    <w:rsid w:val="77716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</w:style>
  <w:style w:type="paragraph" w:styleId="3">
    <w:name w:val="Body Text"/>
    <w:basedOn w:val="1"/>
    <w:next w:val="2"/>
    <w:qFormat/>
    <w:uiPriority w:val="0"/>
    <w:pPr>
      <w:spacing w:after="120"/>
    </w:pPr>
  </w:style>
  <w:style w:type="paragraph" w:styleId="4">
    <w:name w:val="Date"/>
    <w:basedOn w:val="1"/>
    <w:next w:val="1"/>
    <w:link w:val="9"/>
    <w:semiHidden/>
    <w:unhideWhenUsed/>
    <w:qFormat/>
    <w:uiPriority w:val="99"/>
    <w:pPr>
      <w:ind w:left="100" w:leftChars="2500"/>
    </w:pPr>
  </w:style>
  <w:style w:type="character" w:styleId="7">
    <w:name w:val="FollowedHyperlink"/>
    <w:basedOn w:val="6"/>
    <w:semiHidden/>
    <w:unhideWhenUsed/>
    <w:qFormat/>
    <w:uiPriority w:val="99"/>
    <w:rPr>
      <w:color w:val="333333"/>
      <w:u w:val="none"/>
    </w:rPr>
  </w:style>
  <w:style w:type="character" w:styleId="8">
    <w:name w:val="Hyperlink"/>
    <w:basedOn w:val="6"/>
    <w:semiHidden/>
    <w:unhideWhenUsed/>
    <w:qFormat/>
    <w:uiPriority w:val="99"/>
    <w:rPr>
      <w:color w:val="333333"/>
      <w:u w:val="none"/>
    </w:rPr>
  </w:style>
  <w:style w:type="character" w:customStyle="1" w:styleId="9">
    <w:name w:val="日期 Char"/>
    <w:basedOn w:val="6"/>
    <w:link w:val="4"/>
    <w:semiHidden/>
    <w:qFormat/>
    <w:uiPriority w:val="99"/>
    <w:rPr>
      <w:rFonts w:ascii="Tahoma" w:hAnsi="Tahoma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115</Words>
  <Characters>658</Characters>
  <Lines>5</Lines>
  <Paragraphs>1</Paragraphs>
  <TotalTime>3</TotalTime>
  <ScaleCrop>false</ScaleCrop>
  <LinksUpToDate>false</LinksUpToDate>
  <CharactersWithSpaces>772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hongfa</cp:lastModifiedBy>
  <cp:lastPrinted>2020-08-14T06:47:00Z</cp:lastPrinted>
  <dcterms:modified xsi:type="dcterms:W3CDTF">2021-01-04T07:34:23Z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