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tbl>
      <w:tblPr>
        <w:tblStyle w:val="4"/>
        <w:tblW w:w="0" w:type="auto"/>
        <w:tblInd w:w="108"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autofit"/>
        <w:tblCellMar>
          <w:top w:w="0" w:type="dxa"/>
          <w:left w:w="108" w:type="dxa"/>
          <w:bottom w:w="0" w:type="dxa"/>
          <w:right w:w="108" w:type="dxa"/>
        </w:tblCellMar>
      </w:tblPr>
      <w:tblGrid>
        <w:gridCol w:w="9071"/>
      </w:tblGrid>
      <w:tr>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10825" w:hRule="atLeast"/>
        </w:trPr>
        <w:tc>
          <w:tcPr>
            <w:tcW w:w="9071" w:type="dxa"/>
          </w:tcPr>
          <w:p>
            <w:pPr>
              <w:jc w:val="center"/>
              <w:rPr>
                <w:rFonts w:ascii="黑体" w:eastAsia="黑体"/>
                <w:sz w:val="52"/>
                <w:szCs w:val="52"/>
              </w:rPr>
            </w:pPr>
          </w:p>
          <w:p>
            <w:pPr>
              <w:spacing w:line="240" w:lineRule="exact"/>
              <w:jc w:val="center"/>
              <w:rPr>
                <w:rFonts w:ascii="华文新魏" w:eastAsia="华文新魏"/>
                <w:sz w:val="36"/>
                <w:szCs w:val="36"/>
              </w:rPr>
            </w:pPr>
          </w:p>
          <w:p>
            <w:pPr>
              <w:jc w:val="center"/>
              <w:rPr>
                <w:rFonts w:ascii="黑体" w:hAnsi="宋体" w:eastAsia="黑体"/>
                <w:sz w:val="52"/>
                <w:szCs w:val="52"/>
              </w:rPr>
            </w:pPr>
            <w:r>
              <w:rPr>
                <w:rFonts w:hint="eastAsia" w:ascii="宋体" w:hAnsi="宋体" w:eastAsia="黑体"/>
                <w:b/>
                <w:sz w:val="36"/>
                <w:szCs w:val="36"/>
                <w:lang w:eastAsia="zh-CN"/>
              </w:rPr>
              <w:t>萧江镇毛家处村道路修护提升项目</w:t>
            </w:r>
          </w:p>
          <w:p>
            <w:pPr>
              <w:rPr>
                <w:rFonts w:ascii="黑体" w:hAnsi="宋体" w:eastAsia="黑体"/>
                <w:sz w:val="52"/>
                <w:szCs w:val="52"/>
              </w:rPr>
            </w:pPr>
          </w:p>
          <w:p>
            <w:pPr>
              <w:jc w:val="center"/>
              <w:rPr>
                <w:rFonts w:ascii="黑体" w:hAnsi="宋体" w:eastAsia="黑体"/>
                <w:spacing w:val="60"/>
                <w:sz w:val="52"/>
                <w:szCs w:val="52"/>
              </w:rPr>
            </w:pPr>
            <w:r>
              <w:rPr>
                <w:rFonts w:hint="eastAsia" w:ascii="黑体" w:hAnsi="宋体" w:eastAsia="黑体"/>
                <w:spacing w:val="60"/>
                <w:sz w:val="52"/>
                <w:szCs w:val="52"/>
              </w:rPr>
              <w:t>工程量预算</w:t>
            </w:r>
          </w:p>
          <w:p>
            <w:pPr>
              <w:spacing w:line="500" w:lineRule="exact"/>
              <w:jc w:val="center"/>
              <w:rPr>
                <w:rFonts w:ascii="华文新魏" w:eastAsia="华文新魏"/>
                <w:sz w:val="44"/>
              </w:rPr>
            </w:pPr>
          </w:p>
          <w:p>
            <w:pPr>
              <w:spacing w:line="500" w:lineRule="exact"/>
              <w:jc w:val="center"/>
              <w:rPr>
                <w:rFonts w:ascii="华文新魏" w:eastAsia="华文新魏"/>
                <w:sz w:val="44"/>
              </w:rPr>
            </w:pPr>
          </w:p>
          <w:p>
            <w:pPr>
              <w:spacing w:line="500" w:lineRule="exact"/>
              <w:jc w:val="center"/>
              <w:rPr>
                <w:rFonts w:ascii="华文新魏" w:eastAsia="华文新魏"/>
                <w:sz w:val="44"/>
              </w:rPr>
            </w:pPr>
          </w:p>
          <w:p>
            <w:pPr>
              <w:spacing w:line="500" w:lineRule="exact"/>
              <w:jc w:val="center"/>
              <w:rPr>
                <w:rFonts w:ascii="华文新魏" w:eastAsia="华文新魏"/>
                <w:sz w:val="44"/>
              </w:rPr>
            </w:pPr>
          </w:p>
          <w:p>
            <w:pPr>
              <w:spacing w:line="500" w:lineRule="exact"/>
              <w:rPr>
                <w:rFonts w:ascii="华文新魏" w:eastAsia="华文新魏"/>
                <w:sz w:val="44"/>
              </w:rPr>
            </w:pPr>
          </w:p>
          <w:p>
            <w:pPr>
              <w:spacing w:line="500" w:lineRule="exact"/>
              <w:rPr>
                <w:rFonts w:ascii="华文新魏" w:eastAsia="华文新魏"/>
                <w:sz w:val="44"/>
              </w:rPr>
            </w:pPr>
          </w:p>
          <w:p>
            <w:pPr>
              <w:spacing w:line="500" w:lineRule="exact"/>
              <w:jc w:val="center"/>
              <w:rPr>
                <w:rFonts w:ascii="华文新魏" w:eastAsia="华文新魏"/>
                <w:sz w:val="44"/>
              </w:rPr>
            </w:pPr>
          </w:p>
          <w:p>
            <w:pPr>
              <w:spacing w:line="500" w:lineRule="exact"/>
              <w:ind w:firstLine="1120" w:firstLineChars="400"/>
              <w:rPr>
                <w:rFonts w:ascii="楷体_GB2312" w:eastAsia="楷体_GB2312"/>
                <w:szCs w:val="21"/>
              </w:rPr>
            </w:pPr>
            <w:r>
              <w:rPr>
                <w:rFonts w:hint="eastAsia" w:ascii="仿宋" w:hAnsi="仿宋" w:eastAsia="仿宋"/>
                <w:sz w:val="28"/>
                <w:szCs w:val="28"/>
              </w:rPr>
              <w:t>招标人</w:t>
            </w:r>
            <w:r>
              <w:rPr>
                <w:rFonts w:hint="eastAsia" w:ascii="仿宋_GB2312" w:eastAsia="仿宋_GB2312"/>
                <w:sz w:val="28"/>
                <w:szCs w:val="28"/>
              </w:rPr>
              <w:t>：</w:t>
            </w:r>
            <w:r>
              <w:rPr>
                <w:rFonts w:hint="eastAsia" w:ascii="仿宋_GB2312" w:eastAsia="仿宋_GB2312"/>
                <w:sz w:val="28"/>
                <w:szCs w:val="28"/>
                <w:u w:val="single"/>
              </w:rPr>
              <w:t xml:space="preserve">            </w:t>
            </w:r>
            <w:r>
              <w:rPr>
                <w:rFonts w:hint="eastAsia" w:ascii="楷体_GB2312" w:eastAsia="楷体_GB2312"/>
                <w:szCs w:val="21"/>
                <w:u w:val="single"/>
              </w:rPr>
              <w:t>（</w:t>
            </w:r>
            <w:r>
              <w:rPr>
                <w:rFonts w:hint="eastAsia" w:ascii="楷体" w:hAnsi="楷体" w:eastAsia="楷体"/>
                <w:szCs w:val="21"/>
                <w:u w:val="single"/>
              </w:rPr>
              <w:t>全称</w:t>
            </w:r>
            <w:r>
              <w:rPr>
                <w:rFonts w:hint="eastAsia" w:ascii="楷体_GB2312" w:eastAsia="楷体_GB2312"/>
                <w:szCs w:val="21"/>
                <w:u w:val="single"/>
              </w:rPr>
              <w:t xml:space="preserve">）                </w:t>
            </w:r>
            <w:r>
              <w:rPr>
                <w:rFonts w:hint="eastAsia" w:ascii="楷体_GB2312" w:eastAsia="楷体_GB2312"/>
                <w:szCs w:val="21"/>
              </w:rPr>
              <w:t>（</w:t>
            </w:r>
            <w:r>
              <w:rPr>
                <w:rFonts w:hint="eastAsia" w:ascii="楷体" w:hAnsi="楷体" w:eastAsia="楷体"/>
                <w:szCs w:val="21"/>
              </w:rPr>
              <w:t>盖单位章</w:t>
            </w:r>
            <w:r>
              <w:rPr>
                <w:rFonts w:hint="eastAsia" w:ascii="楷体_GB2312" w:eastAsia="楷体_GB2312"/>
                <w:szCs w:val="21"/>
              </w:rPr>
              <w:t>）</w:t>
            </w:r>
          </w:p>
          <w:p>
            <w:pPr>
              <w:spacing w:line="500" w:lineRule="exact"/>
              <w:ind w:firstLine="840" w:firstLineChars="400"/>
              <w:rPr>
                <w:rFonts w:ascii="楷体_GB2312" w:eastAsia="楷体_GB2312"/>
                <w:szCs w:val="21"/>
              </w:rPr>
            </w:pPr>
          </w:p>
          <w:p>
            <w:pPr>
              <w:spacing w:line="500" w:lineRule="exact"/>
              <w:rPr>
                <w:rFonts w:ascii="楷体_GB2312" w:eastAsia="楷体_GB2312"/>
                <w:szCs w:val="21"/>
              </w:rPr>
            </w:pPr>
          </w:p>
          <w:p>
            <w:pPr>
              <w:spacing w:line="500" w:lineRule="exact"/>
              <w:ind w:firstLine="1120" w:firstLineChars="400"/>
              <w:rPr>
                <w:rFonts w:ascii="楷体_GB2312" w:eastAsia="楷体_GB2312"/>
                <w:szCs w:val="21"/>
              </w:rPr>
            </w:pPr>
            <w:r>
              <w:rPr>
                <w:rFonts w:hint="eastAsia" w:ascii="仿宋" w:hAnsi="仿宋" w:eastAsia="仿宋"/>
                <w:sz w:val="28"/>
                <w:szCs w:val="28"/>
              </w:rPr>
              <w:t>编制人</w:t>
            </w:r>
            <w:r>
              <w:rPr>
                <w:rFonts w:hint="eastAsia" w:ascii="仿宋_GB2312" w:eastAsia="仿宋_GB2312"/>
                <w:sz w:val="28"/>
                <w:szCs w:val="28"/>
              </w:rPr>
              <w:t>：</w:t>
            </w:r>
            <w:r>
              <w:rPr>
                <w:rFonts w:hint="eastAsia" w:ascii="仿宋_GB2312" w:eastAsia="仿宋_GB2312"/>
                <w:sz w:val="28"/>
                <w:szCs w:val="28"/>
                <w:u w:val="single"/>
              </w:rPr>
              <w:t xml:space="preserve">            </w:t>
            </w:r>
            <w:r>
              <w:rPr>
                <w:rFonts w:hint="eastAsia" w:ascii="楷体_GB2312" w:eastAsia="楷体_GB2312"/>
                <w:szCs w:val="21"/>
                <w:u w:val="single"/>
              </w:rPr>
              <w:t>（</w:t>
            </w:r>
            <w:r>
              <w:rPr>
                <w:rFonts w:hint="eastAsia" w:ascii="楷体" w:hAnsi="楷体" w:eastAsia="楷体"/>
                <w:szCs w:val="21"/>
                <w:u w:val="single"/>
              </w:rPr>
              <w:t>全称</w:t>
            </w:r>
            <w:r>
              <w:rPr>
                <w:rFonts w:hint="eastAsia" w:ascii="楷体_GB2312" w:eastAsia="楷体_GB2312"/>
                <w:szCs w:val="21"/>
                <w:u w:val="single"/>
              </w:rPr>
              <w:t xml:space="preserve">）                </w:t>
            </w:r>
            <w:r>
              <w:rPr>
                <w:rFonts w:hint="eastAsia" w:ascii="楷体_GB2312" w:eastAsia="楷体_GB2312"/>
                <w:szCs w:val="21"/>
              </w:rPr>
              <w:t>（</w:t>
            </w:r>
            <w:r>
              <w:rPr>
                <w:rFonts w:hint="eastAsia" w:ascii="楷体" w:hAnsi="楷体" w:eastAsia="楷体"/>
                <w:szCs w:val="21"/>
              </w:rPr>
              <w:t>盖单位章</w:t>
            </w:r>
            <w:r>
              <w:rPr>
                <w:rFonts w:hint="eastAsia" w:ascii="楷体_GB2312" w:eastAsia="楷体_GB2312"/>
                <w:szCs w:val="21"/>
              </w:rPr>
              <w:t>）</w:t>
            </w:r>
          </w:p>
          <w:p>
            <w:pPr>
              <w:spacing w:line="500" w:lineRule="exact"/>
              <w:rPr>
                <w:rFonts w:ascii="仿宋" w:hAnsi="仿宋" w:eastAsia="仿宋"/>
                <w:szCs w:val="21"/>
              </w:rPr>
            </w:pPr>
          </w:p>
          <w:p>
            <w:pPr>
              <w:spacing w:line="500" w:lineRule="exact"/>
              <w:rPr>
                <w:rFonts w:ascii="仿宋" w:hAnsi="仿宋" w:eastAsia="仿宋"/>
                <w:szCs w:val="21"/>
              </w:rPr>
            </w:pPr>
          </w:p>
          <w:p>
            <w:pPr>
              <w:spacing w:line="500" w:lineRule="exact"/>
              <w:ind w:firstLine="1120" w:firstLineChars="400"/>
              <w:rPr>
                <w:rFonts w:ascii="楷体_GB2312" w:eastAsia="楷体_GB2312"/>
                <w:szCs w:val="21"/>
              </w:rPr>
            </w:pPr>
            <w:r>
              <w:rPr>
                <w:rFonts w:hint="eastAsia" w:ascii="仿宋" w:hAnsi="仿宋" w:eastAsia="仿宋"/>
                <w:sz w:val="28"/>
                <w:szCs w:val="28"/>
              </w:rPr>
              <w:t>编制时间</w:t>
            </w:r>
            <w:r>
              <w:rPr>
                <w:rFonts w:hint="eastAsia" w:ascii="仿宋_GB2312" w:eastAsia="仿宋_GB2312"/>
                <w:sz w:val="28"/>
                <w:szCs w:val="28"/>
              </w:rPr>
              <w:t>：</w:t>
            </w:r>
            <w:r>
              <w:rPr>
                <w:rFonts w:hint="eastAsia" w:ascii="仿宋_GB2312" w:eastAsia="仿宋_GB2312"/>
                <w:sz w:val="28"/>
                <w:szCs w:val="28"/>
                <w:u w:val="single"/>
              </w:rPr>
              <w:t xml:space="preserve">            </w:t>
            </w:r>
            <w:r>
              <w:rPr>
                <w:rFonts w:hint="eastAsia" w:ascii="楷体_GB2312" w:eastAsia="楷体_GB2312"/>
                <w:szCs w:val="21"/>
                <w:u w:val="single"/>
              </w:rPr>
              <w:t xml:space="preserve">                        </w:t>
            </w:r>
          </w:p>
          <w:p>
            <w:pPr>
              <w:spacing w:line="500" w:lineRule="exact"/>
              <w:rPr>
                <w:rFonts w:ascii="仿宋_GB2312" w:eastAsia="仿宋_GB2312"/>
                <w:sz w:val="28"/>
                <w:szCs w:val="28"/>
              </w:rPr>
            </w:pPr>
          </w:p>
          <w:p>
            <w:pPr>
              <w:spacing w:line="500" w:lineRule="exact"/>
              <w:rPr>
                <w:rFonts w:ascii="仿宋_GB2312" w:eastAsia="仿宋_GB2312"/>
                <w:sz w:val="28"/>
                <w:szCs w:val="28"/>
              </w:rPr>
            </w:pPr>
          </w:p>
        </w:tc>
      </w:tr>
    </w:tbl>
    <w:p>
      <w:pPr>
        <w:autoSpaceDE w:val="0"/>
        <w:autoSpaceDN w:val="0"/>
        <w:adjustRightInd w:val="0"/>
        <w:jc w:val="center"/>
        <w:rPr>
          <w:rFonts w:ascii="宋体" w:hAnsi="宋体" w:cs="SimHei-Identity-H"/>
          <w:kern w:val="0"/>
          <w:sz w:val="32"/>
          <w:szCs w:val="32"/>
        </w:rPr>
      </w:pPr>
    </w:p>
    <w:p>
      <w:pPr>
        <w:autoSpaceDE w:val="0"/>
        <w:autoSpaceDN w:val="0"/>
        <w:adjustRightInd w:val="0"/>
        <w:jc w:val="center"/>
        <w:rPr>
          <w:rFonts w:ascii="宋体" w:hAnsi="宋体" w:cs="SimHei-Identity-H"/>
          <w:kern w:val="0"/>
          <w:sz w:val="32"/>
          <w:szCs w:val="32"/>
        </w:rPr>
      </w:pPr>
    </w:p>
    <w:p>
      <w:pPr>
        <w:autoSpaceDE w:val="0"/>
        <w:autoSpaceDN w:val="0"/>
        <w:adjustRightInd w:val="0"/>
        <w:jc w:val="center"/>
        <w:rPr>
          <w:rFonts w:ascii="宋体" w:hAnsi="宋体" w:cs="SimHei-Identity-H"/>
          <w:kern w:val="0"/>
          <w:sz w:val="32"/>
          <w:szCs w:val="32"/>
        </w:rPr>
      </w:pPr>
    </w:p>
    <w:p>
      <w:pPr>
        <w:autoSpaceDE w:val="0"/>
        <w:autoSpaceDN w:val="0"/>
        <w:adjustRightInd w:val="0"/>
        <w:jc w:val="center"/>
        <w:rPr>
          <w:rFonts w:ascii="宋体" w:hAnsi="宋体" w:cs="SimHei-Identity-H"/>
          <w:kern w:val="0"/>
          <w:sz w:val="32"/>
          <w:szCs w:val="32"/>
        </w:rPr>
      </w:pPr>
    </w:p>
    <w:p>
      <w:pPr>
        <w:autoSpaceDE w:val="0"/>
        <w:autoSpaceDN w:val="0"/>
        <w:adjustRightInd w:val="0"/>
        <w:jc w:val="center"/>
        <w:rPr>
          <w:rFonts w:ascii="宋体" w:hAnsi="宋体" w:cs="SimHei-Identity-H"/>
          <w:kern w:val="0"/>
          <w:sz w:val="32"/>
          <w:szCs w:val="32"/>
        </w:rPr>
      </w:pPr>
    </w:p>
    <w:p>
      <w:pPr>
        <w:autoSpaceDE w:val="0"/>
        <w:autoSpaceDN w:val="0"/>
        <w:adjustRightInd w:val="0"/>
        <w:jc w:val="center"/>
        <w:rPr>
          <w:rFonts w:ascii="宋体" w:hAnsi="宋体" w:cs="SimHei-Identity-H"/>
          <w:kern w:val="0"/>
          <w:szCs w:val="21"/>
        </w:rPr>
      </w:pPr>
      <w:r>
        <w:rPr>
          <w:rFonts w:hint="eastAsia" w:ascii="宋体" w:hAnsi="宋体" w:cs="SimHei-Identity-H"/>
          <w:kern w:val="0"/>
          <w:sz w:val="32"/>
          <w:szCs w:val="32"/>
        </w:rPr>
        <w:t>标底编制说明</w:t>
      </w:r>
    </w:p>
    <w:p>
      <w:pPr>
        <w:ind w:firstLine="420" w:firstLineChars="200"/>
        <w:rPr>
          <w:rFonts w:ascii="宋体" w:hAnsi="宋体" w:eastAsia="宋体" w:cs="宋体"/>
          <w:szCs w:val="21"/>
        </w:rPr>
      </w:pPr>
      <w:r>
        <w:rPr>
          <w:rFonts w:hint="eastAsia" w:ascii="宋体" w:hAnsi="宋体" w:eastAsia="宋体" w:cs="宋体"/>
          <w:szCs w:val="21"/>
        </w:rPr>
        <w:t>受贵委托，我们对</w:t>
      </w:r>
      <w:r>
        <w:rPr>
          <w:rFonts w:hint="eastAsia" w:ascii="宋体" w:hAnsi="宋体" w:eastAsia="宋体" w:cs="宋体"/>
          <w:szCs w:val="21"/>
          <w:lang w:eastAsia="zh-CN"/>
        </w:rPr>
        <w:t>萧江镇毛家处村道路修护提升项目</w:t>
      </w:r>
      <w:r>
        <w:rPr>
          <w:rFonts w:hint="eastAsia" w:ascii="宋体" w:hAnsi="宋体" w:eastAsia="宋体" w:cs="宋体"/>
          <w:szCs w:val="21"/>
        </w:rPr>
        <w:t>，工程量清单预算进行了编制。</w:t>
      </w:r>
    </w:p>
    <w:p>
      <w:pPr>
        <w:ind w:firstLine="422" w:firstLineChars="200"/>
        <w:rPr>
          <w:rFonts w:ascii="宋体" w:hAnsi="宋体" w:eastAsia="宋体" w:cs="宋体"/>
          <w:b/>
          <w:szCs w:val="21"/>
        </w:rPr>
      </w:pPr>
      <w:r>
        <w:rPr>
          <w:rFonts w:hint="eastAsia" w:ascii="宋体" w:hAnsi="宋体" w:eastAsia="宋体" w:cs="宋体"/>
          <w:b/>
          <w:szCs w:val="21"/>
        </w:rPr>
        <w:t>一、编制内容及范围</w:t>
      </w:r>
    </w:p>
    <w:p>
      <w:pPr>
        <w:ind w:firstLine="525" w:firstLineChars="250"/>
      </w:pPr>
      <w:r>
        <w:rPr>
          <w:rFonts w:hint="eastAsia"/>
        </w:rPr>
        <w:t>本工程主</w:t>
      </w:r>
      <w:r>
        <w:rPr>
          <w:rFonts w:hint="eastAsia"/>
          <w:lang w:val="en-US" w:eastAsia="zh-CN"/>
        </w:rPr>
        <w:t>要是路面结构进行加强，采用凿除断裂、破碎、严重露骨板块并清除8cm基槽，采用厚18cmC30水泥混凝土面层+厚8cm碎石调整层进行修复；</w:t>
      </w:r>
      <w:r>
        <w:rPr>
          <w:rFonts w:hint="eastAsia"/>
          <w:lang w:val="en-US" w:eastAsia="zh-CN"/>
        </w:rPr>
        <w:t>新建沥青路面主要包括路灯、信号灯、拆除电杆等。</w:t>
      </w:r>
    </w:p>
    <w:p>
      <w:pPr>
        <w:ind w:left="160" w:leftChars="76" w:firstLine="316" w:firstLineChars="150"/>
        <w:jc w:val="left"/>
        <w:rPr>
          <w:rFonts w:ascii="宋体" w:hAnsi="宋体" w:eastAsia="宋体" w:cs="宋体"/>
          <w:b/>
          <w:bCs/>
          <w:szCs w:val="21"/>
        </w:rPr>
      </w:pPr>
      <w:r>
        <w:rPr>
          <w:rFonts w:hint="eastAsia" w:ascii="宋体" w:hAnsi="宋体" w:eastAsia="宋体" w:cs="宋体"/>
          <w:b/>
          <w:bCs/>
          <w:szCs w:val="21"/>
        </w:rPr>
        <w:t>二、编制依据</w:t>
      </w:r>
    </w:p>
    <w:p>
      <w:pPr>
        <w:ind w:firstLine="420" w:firstLineChars="200"/>
        <w:rPr>
          <w:rFonts w:ascii="宋体" w:hAnsi="宋体" w:eastAsia="宋体" w:cs="宋体"/>
          <w:szCs w:val="21"/>
        </w:rPr>
      </w:pPr>
      <w:r>
        <w:rPr>
          <w:rFonts w:hint="eastAsia" w:ascii="宋体" w:hAnsi="宋体" w:eastAsia="宋体" w:cs="宋体"/>
          <w:szCs w:val="21"/>
        </w:rPr>
        <w:t>1、《公路工程基本建设项目概算预算编制办法》（JTG3830-2018 ）。</w:t>
      </w:r>
    </w:p>
    <w:p>
      <w:pPr>
        <w:ind w:firstLine="420" w:firstLineChars="200"/>
        <w:rPr>
          <w:rFonts w:ascii="宋体" w:hAnsi="宋体" w:eastAsia="宋体" w:cs="宋体"/>
          <w:szCs w:val="21"/>
        </w:rPr>
      </w:pPr>
      <w:r>
        <w:rPr>
          <w:rFonts w:hint="eastAsia" w:ascii="宋体" w:hAnsi="宋体" w:eastAsia="宋体" w:cs="宋体"/>
          <w:szCs w:val="21"/>
        </w:rPr>
        <w:t>2、《公路工程预算定额》（JTG-T3832-2018）。</w:t>
      </w:r>
    </w:p>
    <w:p>
      <w:pPr>
        <w:ind w:firstLine="420" w:firstLineChars="200"/>
        <w:rPr>
          <w:rFonts w:ascii="宋体" w:hAnsi="宋体" w:eastAsia="宋体" w:cs="宋体"/>
          <w:szCs w:val="21"/>
        </w:rPr>
      </w:pPr>
      <w:r>
        <w:rPr>
          <w:rFonts w:hint="eastAsia" w:ascii="宋体" w:hAnsi="宋体" w:eastAsia="宋体" w:cs="宋体"/>
          <w:szCs w:val="21"/>
        </w:rPr>
        <w:t>3、《公路工程机械台班费用定额》(JTG-T3833-2018)。</w:t>
      </w:r>
    </w:p>
    <w:p>
      <w:pPr>
        <w:ind w:firstLine="420" w:firstLineChars="200"/>
        <w:rPr>
          <w:rFonts w:ascii="宋体" w:hAnsi="宋体" w:eastAsia="宋体" w:cs="宋体"/>
          <w:szCs w:val="21"/>
        </w:rPr>
      </w:pPr>
      <w:r>
        <w:rPr>
          <w:rFonts w:hint="eastAsia" w:ascii="宋体" w:hAnsi="宋体" w:eastAsia="宋体" w:cs="宋体"/>
          <w:szCs w:val="21"/>
        </w:rPr>
        <w:t>4、浙江省交通运输厅转发交通运输部2018年第86号公告的通知（浙交〔2019〕116号。</w:t>
      </w:r>
    </w:p>
    <w:p>
      <w:pPr>
        <w:ind w:firstLine="420" w:firstLineChars="200"/>
        <w:rPr>
          <w:rFonts w:ascii="宋体" w:hAnsi="宋体" w:eastAsia="宋体" w:cs="宋体"/>
          <w:szCs w:val="21"/>
        </w:rPr>
      </w:pPr>
      <w:r>
        <w:rPr>
          <w:rFonts w:hint="eastAsia" w:ascii="宋体" w:hAnsi="宋体" w:eastAsia="宋体" w:cs="宋体"/>
          <w:szCs w:val="21"/>
        </w:rPr>
        <w:t>5、浙江省交通厅造价管理站文件《关于进一步规范交通建设工程量清单预算第100章总则部份计列内容和标准的指导意见》（浙交造价﹝2014﹞2号）</w:t>
      </w:r>
    </w:p>
    <w:p>
      <w:pPr>
        <w:ind w:firstLine="420" w:firstLineChars="200"/>
        <w:rPr>
          <w:rFonts w:ascii="宋体" w:hAnsi="宋体" w:eastAsia="宋体" w:cs="宋体"/>
          <w:szCs w:val="21"/>
        </w:rPr>
      </w:pPr>
      <w:r>
        <w:rPr>
          <w:rFonts w:hint="eastAsia" w:ascii="宋体" w:hAnsi="宋体" w:eastAsia="宋体" w:cs="宋体"/>
          <w:szCs w:val="21"/>
        </w:rPr>
        <w:t>6、财政部、国家税务总局、海关总署联合发布的《关于深化增值税改革有关政策的公告》，根据相关规定，2019年4月1日起原适用10%增值税税率的，税率调整为9%。</w:t>
      </w:r>
    </w:p>
    <w:p>
      <w:pPr>
        <w:ind w:firstLine="420" w:firstLineChars="200"/>
        <w:rPr>
          <w:rFonts w:ascii="宋体" w:hAnsi="宋体" w:eastAsia="宋体" w:cs="宋体"/>
          <w:szCs w:val="21"/>
        </w:rPr>
      </w:pPr>
      <w:r>
        <w:rPr>
          <w:rFonts w:hint="eastAsia" w:ascii="宋体" w:hAnsi="宋体" w:eastAsia="宋体" w:cs="宋体"/>
          <w:szCs w:val="21"/>
        </w:rPr>
        <w:t>7、本项目工程量清单、施工设计图纸。</w:t>
      </w:r>
    </w:p>
    <w:p>
      <w:pPr>
        <w:ind w:firstLine="413" w:firstLineChars="196"/>
        <w:jc w:val="left"/>
        <w:rPr>
          <w:rFonts w:ascii="宋体" w:hAnsi="宋体" w:eastAsia="宋体" w:cs="宋体"/>
          <w:b/>
          <w:szCs w:val="21"/>
        </w:rPr>
      </w:pPr>
      <w:r>
        <w:rPr>
          <w:rFonts w:hint="eastAsia" w:ascii="宋体" w:hAnsi="宋体" w:eastAsia="宋体" w:cs="宋体"/>
          <w:b/>
          <w:szCs w:val="21"/>
        </w:rPr>
        <w:t>二、直接费计算依据</w:t>
      </w:r>
    </w:p>
    <w:p>
      <w:pPr>
        <w:ind w:firstLine="420" w:firstLineChars="200"/>
        <w:rPr>
          <w:rFonts w:ascii="宋体" w:hAnsi="宋体" w:eastAsia="宋体" w:cs="宋体"/>
          <w:szCs w:val="21"/>
        </w:rPr>
      </w:pPr>
      <w:r>
        <w:rPr>
          <w:rFonts w:hint="eastAsia" w:ascii="宋体" w:hAnsi="宋体" w:eastAsia="宋体" w:cs="宋体"/>
          <w:szCs w:val="21"/>
        </w:rPr>
        <w:t>1、人工单价：浙江省交通运输厅转发交通运输部2018年第86号公告的通知（浙交〔2019〕116号，人工费（含机械工）按127.66元/工日的标准计取。</w:t>
      </w:r>
    </w:p>
    <w:p>
      <w:pPr>
        <w:ind w:firstLine="420" w:firstLineChars="200"/>
        <w:rPr>
          <w:rFonts w:ascii="宋体" w:hAnsi="宋体" w:eastAsia="宋体" w:cs="宋体"/>
          <w:szCs w:val="21"/>
        </w:rPr>
      </w:pPr>
      <w:r>
        <w:rPr>
          <w:rFonts w:hint="eastAsia" w:ascii="宋体" w:hAnsi="宋体" w:eastAsia="宋体" w:cs="宋体"/>
          <w:szCs w:val="21"/>
        </w:rPr>
        <w:t>2、主材料单价：采用2022年第</w:t>
      </w:r>
      <w:r>
        <w:rPr>
          <w:rFonts w:hint="eastAsia" w:ascii="宋体" w:hAnsi="宋体" w:eastAsia="宋体" w:cs="宋体"/>
          <w:szCs w:val="21"/>
          <w:lang w:val="en-US" w:eastAsia="zh-CN"/>
        </w:rPr>
        <w:t>12</w:t>
      </w:r>
      <w:r>
        <w:rPr>
          <w:rFonts w:hint="eastAsia" w:ascii="宋体" w:hAnsi="宋体" w:eastAsia="宋体" w:cs="宋体"/>
          <w:szCs w:val="21"/>
        </w:rPr>
        <w:t>期浙江交通建设《质监与造价》价格信息中温州对应地区专辑为主，另外袋装水泥按同期《平阳建材价格信息》，两者均为除税信息价计入。</w:t>
      </w:r>
    </w:p>
    <w:p>
      <w:pPr>
        <w:ind w:firstLine="420" w:firstLineChars="200"/>
        <w:rPr>
          <w:rFonts w:ascii="宋体" w:hAnsi="宋体" w:eastAsia="宋体" w:cs="宋体"/>
          <w:szCs w:val="21"/>
        </w:rPr>
      </w:pPr>
      <w:r>
        <w:rPr>
          <w:rFonts w:hint="eastAsia" w:ascii="宋体" w:hAnsi="宋体" w:eastAsia="宋体" w:cs="宋体"/>
          <w:szCs w:val="21"/>
        </w:rPr>
        <w:t>3、其它材料单价：因2022年第</w:t>
      </w:r>
      <w:r>
        <w:rPr>
          <w:rFonts w:hint="eastAsia" w:ascii="宋体" w:hAnsi="宋体" w:eastAsia="宋体" w:cs="宋体"/>
          <w:szCs w:val="21"/>
          <w:lang w:val="en-US" w:eastAsia="zh-CN"/>
        </w:rPr>
        <w:t>12</w:t>
      </w:r>
      <w:r>
        <w:rPr>
          <w:rFonts w:hint="eastAsia" w:ascii="宋体" w:hAnsi="宋体" w:eastAsia="宋体" w:cs="宋体"/>
          <w:szCs w:val="21"/>
        </w:rPr>
        <w:t>期没有的材料，采用浙江交通建设《质监与造价》价格信息专辑2021年第四季度，平阳地区除税信息价”。</w:t>
      </w:r>
    </w:p>
    <w:p>
      <w:pPr>
        <w:ind w:firstLine="420" w:firstLineChars="200"/>
        <w:rPr>
          <w:rFonts w:ascii="宋体" w:hAnsi="宋体" w:eastAsia="宋体" w:cs="宋体"/>
          <w:szCs w:val="21"/>
        </w:rPr>
      </w:pPr>
      <w:r>
        <w:rPr>
          <w:rFonts w:hint="eastAsia" w:ascii="宋体" w:hAnsi="宋体" w:eastAsia="宋体" w:cs="宋体"/>
          <w:szCs w:val="21"/>
        </w:rPr>
        <w:t>4、浙江交通建设《质监与造价》价格信息专辑，工程地方材料相应月份价格信息（平阳地区）”中未提供材料单价的采用实地调查的工料机单价。</w:t>
      </w:r>
    </w:p>
    <w:p>
      <w:pPr>
        <w:ind w:firstLine="422" w:firstLineChars="200"/>
        <w:rPr>
          <w:rFonts w:ascii="宋体" w:hAnsi="宋体" w:eastAsia="宋体" w:cs="宋体"/>
          <w:b/>
          <w:szCs w:val="21"/>
        </w:rPr>
      </w:pPr>
      <w:r>
        <w:rPr>
          <w:rFonts w:hint="eastAsia" w:ascii="宋体" w:hAnsi="宋体" w:eastAsia="宋体" w:cs="宋体"/>
          <w:b/>
          <w:szCs w:val="21"/>
        </w:rPr>
        <w:t>三、其它直接费费率计取</w:t>
      </w:r>
    </w:p>
    <w:p>
      <w:pPr>
        <w:ind w:firstLine="420" w:firstLineChars="200"/>
        <w:rPr>
          <w:rFonts w:ascii="宋体" w:hAnsi="宋体" w:eastAsia="宋体" w:cs="宋体"/>
          <w:szCs w:val="21"/>
        </w:rPr>
      </w:pPr>
      <w:r>
        <w:rPr>
          <w:rFonts w:hint="eastAsia" w:ascii="宋体" w:hAnsi="宋体" w:eastAsia="宋体" w:cs="宋体"/>
          <w:szCs w:val="21"/>
        </w:rPr>
        <w:t>依据浙江省交通运输厅转发交通运输部2018年第86号公告的通知（浙交〔2019〕116号执行：</w:t>
      </w:r>
    </w:p>
    <w:p>
      <w:pPr>
        <w:ind w:firstLine="420" w:firstLineChars="200"/>
        <w:rPr>
          <w:rFonts w:ascii="宋体" w:hAnsi="宋体" w:eastAsia="宋体" w:cs="宋体"/>
          <w:szCs w:val="21"/>
        </w:rPr>
      </w:pPr>
      <w:r>
        <w:rPr>
          <w:rFonts w:hint="eastAsia" w:ascii="宋体" w:hAnsi="宋体" w:eastAsia="宋体" w:cs="宋体"/>
          <w:szCs w:val="21"/>
        </w:rPr>
        <w:t>1、冬季施工增加费率：我省（浙江省）按准二区计算。</w:t>
      </w:r>
    </w:p>
    <w:p>
      <w:pPr>
        <w:ind w:firstLine="420" w:firstLineChars="200"/>
        <w:rPr>
          <w:rFonts w:ascii="宋体" w:hAnsi="宋体" w:eastAsia="宋体" w:cs="宋体"/>
          <w:szCs w:val="21"/>
        </w:rPr>
      </w:pPr>
      <w:r>
        <w:rPr>
          <w:rFonts w:hint="eastAsia" w:ascii="宋体" w:hAnsi="宋体" w:eastAsia="宋体" w:cs="宋体"/>
          <w:szCs w:val="21"/>
        </w:rPr>
        <w:t>2、雨季施工增加费率：我省按雨量区Ⅱ区，雨季期（月数）分别按舟山市4个月，嘉兴、湖州市4.5个月，宁波、绍兴市6个月，其他市7个月计算。本工程为处于其它市（温州市）7个月计算范畴内。</w:t>
      </w:r>
    </w:p>
    <w:p>
      <w:pPr>
        <w:ind w:firstLine="420" w:firstLineChars="200"/>
        <w:rPr>
          <w:rFonts w:ascii="宋体" w:hAnsi="宋体" w:eastAsia="宋体" w:cs="宋体"/>
          <w:szCs w:val="21"/>
        </w:rPr>
      </w:pPr>
      <w:r>
        <w:rPr>
          <w:rFonts w:hint="eastAsia" w:ascii="宋体" w:hAnsi="宋体" w:eastAsia="宋体" w:cs="宋体"/>
          <w:szCs w:val="21"/>
        </w:rPr>
        <w:t>3、本工程不计夜间施工、高原施工、风沙施工、沿海地区、辅助生产。</w:t>
      </w:r>
    </w:p>
    <w:p>
      <w:pPr>
        <w:ind w:firstLine="420" w:firstLineChars="200"/>
        <w:rPr>
          <w:rFonts w:ascii="宋体" w:hAnsi="宋体" w:eastAsia="宋体" w:cs="宋体"/>
          <w:szCs w:val="21"/>
        </w:rPr>
      </w:pPr>
      <w:r>
        <w:rPr>
          <w:rFonts w:hint="eastAsia" w:ascii="宋体" w:hAnsi="宋体" w:eastAsia="宋体" w:cs="宋体"/>
          <w:szCs w:val="21"/>
        </w:rPr>
        <w:t>4、行车干扰费率：不计取。</w:t>
      </w:r>
    </w:p>
    <w:p>
      <w:pPr>
        <w:ind w:firstLine="420" w:firstLineChars="200"/>
        <w:rPr>
          <w:rFonts w:ascii="宋体" w:hAnsi="宋体" w:eastAsia="宋体" w:cs="宋体"/>
          <w:szCs w:val="21"/>
        </w:rPr>
      </w:pPr>
      <w:r>
        <w:rPr>
          <w:rFonts w:hint="eastAsia" w:ascii="宋体" w:hAnsi="宋体" w:eastAsia="宋体" w:cs="宋体"/>
          <w:szCs w:val="21"/>
        </w:rPr>
        <w:t>5、施工辅助费率：按规定计取。</w:t>
      </w:r>
    </w:p>
    <w:p>
      <w:pPr>
        <w:ind w:firstLine="420" w:firstLineChars="200"/>
        <w:rPr>
          <w:rFonts w:ascii="宋体" w:hAnsi="宋体" w:eastAsia="宋体" w:cs="宋体"/>
          <w:szCs w:val="21"/>
        </w:rPr>
      </w:pPr>
      <w:r>
        <w:rPr>
          <w:rFonts w:hint="eastAsia" w:ascii="宋体" w:hAnsi="宋体" w:eastAsia="宋体" w:cs="宋体"/>
          <w:szCs w:val="21"/>
        </w:rPr>
        <w:t>6、工地转移距离：按温州至项目上所在地中心位置</w:t>
      </w:r>
      <w:r>
        <w:rPr>
          <w:rFonts w:ascii="宋体" w:hAnsi="宋体" w:eastAsia="宋体" w:cs="宋体"/>
          <w:szCs w:val="21"/>
        </w:rPr>
        <w:t>6</w:t>
      </w:r>
      <w:r>
        <w:rPr>
          <w:rFonts w:hint="eastAsia" w:ascii="宋体" w:hAnsi="宋体" w:eastAsia="宋体" w:cs="宋体"/>
          <w:szCs w:val="21"/>
        </w:rPr>
        <w:t>0公里计取。</w:t>
      </w:r>
    </w:p>
    <w:p>
      <w:pPr>
        <w:ind w:firstLine="422" w:firstLineChars="200"/>
        <w:rPr>
          <w:rFonts w:ascii="宋体" w:hAnsi="宋体" w:eastAsia="宋体" w:cs="宋体"/>
          <w:b/>
          <w:szCs w:val="21"/>
        </w:rPr>
      </w:pPr>
      <w:r>
        <w:rPr>
          <w:rFonts w:hint="eastAsia" w:ascii="宋体" w:hAnsi="宋体" w:eastAsia="宋体" w:cs="宋体"/>
          <w:b/>
          <w:szCs w:val="21"/>
        </w:rPr>
        <w:t>四、间接费费率计取（包括规费和企业管理费）</w:t>
      </w:r>
    </w:p>
    <w:p>
      <w:pPr>
        <w:ind w:firstLine="420" w:firstLineChars="200"/>
        <w:rPr>
          <w:rFonts w:ascii="宋体" w:hAnsi="宋体" w:eastAsia="宋体" w:cs="宋体"/>
          <w:szCs w:val="21"/>
        </w:rPr>
      </w:pPr>
      <w:r>
        <w:rPr>
          <w:rFonts w:hint="eastAsia" w:ascii="宋体" w:hAnsi="宋体" w:eastAsia="宋体" w:cs="宋体"/>
          <w:szCs w:val="21"/>
        </w:rPr>
        <w:t>1、规费费率依据浙江省交通运输厅转发交通运输部2018年第86号公告的通知（浙交〔2019〕116号执行：</w:t>
      </w:r>
    </w:p>
    <w:p>
      <w:pPr>
        <w:ind w:firstLine="420" w:firstLineChars="200"/>
        <w:jc w:val="center"/>
        <w:rPr>
          <w:rFonts w:ascii="宋体" w:hAnsi="宋体" w:eastAsia="宋体" w:cs="宋体"/>
          <w:szCs w:val="21"/>
        </w:rPr>
      </w:pPr>
      <w:r>
        <w:rPr>
          <w:rFonts w:hint="eastAsia" w:ascii="宋体" w:hAnsi="宋体" w:eastAsia="宋体" w:cs="宋体"/>
          <w:szCs w:val="21"/>
        </w:rPr>
        <w:t>规费费率表（％）</w:t>
      </w:r>
    </w:p>
    <w:tbl>
      <w:tblPr>
        <w:tblStyle w:val="4"/>
        <w:tblW w:w="0" w:type="auto"/>
        <w:jc w:val="center"/>
        <w:tblLayout w:type="fixed"/>
        <w:tblCellMar>
          <w:top w:w="0" w:type="dxa"/>
          <w:left w:w="0" w:type="dxa"/>
          <w:bottom w:w="0" w:type="dxa"/>
          <w:right w:w="0" w:type="dxa"/>
        </w:tblCellMar>
      </w:tblPr>
      <w:tblGrid>
        <w:gridCol w:w="1254"/>
        <w:gridCol w:w="1402"/>
        <w:gridCol w:w="1403"/>
        <w:gridCol w:w="1403"/>
        <w:gridCol w:w="1403"/>
        <w:gridCol w:w="1403"/>
      </w:tblGrid>
      <w:tr>
        <w:tblPrEx>
          <w:tblCellMar>
            <w:top w:w="0" w:type="dxa"/>
            <w:left w:w="0" w:type="dxa"/>
            <w:bottom w:w="0" w:type="dxa"/>
            <w:right w:w="0" w:type="dxa"/>
          </w:tblCellMar>
        </w:tblPrEx>
        <w:trPr>
          <w:trHeight w:val="732" w:hRule="atLeast"/>
          <w:jc w:val="center"/>
        </w:trPr>
        <w:tc>
          <w:tcPr>
            <w:tcW w:w="125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jc w:val="center"/>
              <w:rPr>
                <w:rFonts w:ascii="宋体" w:hAnsi="宋体" w:eastAsia="宋体" w:cs="宋体"/>
                <w:szCs w:val="21"/>
              </w:rPr>
            </w:pPr>
            <w:r>
              <w:rPr>
                <w:rFonts w:hint="eastAsia" w:ascii="宋体" w:hAnsi="宋体" w:eastAsia="宋体" w:cs="宋体"/>
                <w:szCs w:val="21"/>
              </w:rPr>
              <w:t>规费名称</w:t>
            </w:r>
          </w:p>
        </w:tc>
        <w:tc>
          <w:tcPr>
            <w:tcW w:w="1402"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jc w:val="center"/>
              <w:rPr>
                <w:rFonts w:ascii="宋体" w:hAnsi="宋体" w:eastAsia="宋体" w:cs="宋体"/>
                <w:szCs w:val="21"/>
              </w:rPr>
            </w:pPr>
            <w:r>
              <w:rPr>
                <w:rFonts w:hint="eastAsia" w:ascii="宋体" w:hAnsi="宋体" w:eastAsia="宋体" w:cs="宋体"/>
                <w:szCs w:val="21"/>
              </w:rPr>
              <w:t>养老保险费</w:t>
            </w:r>
          </w:p>
        </w:tc>
        <w:tc>
          <w:tcPr>
            <w:tcW w:w="1403"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jc w:val="center"/>
              <w:rPr>
                <w:rFonts w:ascii="宋体" w:hAnsi="宋体" w:eastAsia="宋体" w:cs="宋体"/>
                <w:szCs w:val="21"/>
              </w:rPr>
            </w:pPr>
            <w:r>
              <w:rPr>
                <w:rFonts w:hint="eastAsia" w:ascii="宋体" w:hAnsi="宋体" w:eastAsia="宋体" w:cs="宋体"/>
                <w:szCs w:val="21"/>
              </w:rPr>
              <w:t>失业保险费</w:t>
            </w:r>
          </w:p>
        </w:tc>
        <w:tc>
          <w:tcPr>
            <w:tcW w:w="1403"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jc w:val="center"/>
              <w:rPr>
                <w:rFonts w:ascii="宋体" w:hAnsi="宋体" w:eastAsia="宋体" w:cs="宋体"/>
                <w:szCs w:val="21"/>
              </w:rPr>
            </w:pPr>
            <w:r>
              <w:rPr>
                <w:rFonts w:hint="eastAsia" w:ascii="宋体" w:hAnsi="宋体" w:eastAsia="宋体" w:cs="宋体"/>
                <w:szCs w:val="21"/>
              </w:rPr>
              <w:t>医疗保险费</w:t>
            </w:r>
          </w:p>
        </w:tc>
        <w:tc>
          <w:tcPr>
            <w:tcW w:w="1403"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jc w:val="center"/>
              <w:rPr>
                <w:rFonts w:ascii="宋体" w:hAnsi="宋体" w:eastAsia="宋体" w:cs="宋体"/>
                <w:szCs w:val="21"/>
              </w:rPr>
            </w:pPr>
            <w:r>
              <w:rPr>
                <w:rFonts w:hint="eastAsia" w:ascii="宋体" w:hAnsi="宋体" w:eastAsia="宋体" w:cs="宋体"/>
                <w:szCs w:val="21"/>
              </w:rPr>
              <w:t>住房公积金</w:t>
            </w:r>
          </w:p>
        </w:tc>
        <w:tc>
          <w:tcPr>
            <w:tcW w:w="1403"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jc w:val="center"/>
              <w:rPr>
                <w:rFonts w:ascii="宋体" w:hAnsi="宋体" w:eastAsia="宋体" w:cs="宋体"/>
                <w:szCs w:val="21"/>
              </w:rPr>
            </w:pPr>
            <w:r>
              <w:rPr>
                <w:rFonts w:hint="eastAsia" w:ascii="宋体" w:hAnsi="宋体" w:eastAsia="宋体" w:cs="宋体"/>
                <w:szCs w:val="21"/>
              </w:rPr>
              <w:t>工伤保险费</w:t>
            </w:r>
          </w:p>
        </w:tc>
      </w:tr>
      <w:tr>
        <w:tblPrEx>
          <w:tblCellMar>
            <w:top w:w="0" w:type="dxa"/>
            <w:left w:w="0" w:type="dxa"/>
            <w:bottom w:w="0" w:type="dxa"/>
            <w:right w:w="0" w:type="dxa"/>
          </w:tblCellMar>
        </w:tblPrEx>
        <w:trPr>
          <w:trHeight w:val="586" w:hRule="atLeast"/>
          <w:jc w:val="center"/>
        </w:trPr>
        <w:tc>
          <w:tcPr>
            <w:tcW w:w="1254"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jc w:val="center"/>
              <w:rPr>
                <w:rFonts w:ascii="宋体" w:hAnsi="宋体" w:eastAsia="宋体" w:cs="宋体"/>
                <w:szCs w:val="21"/>
              </w:rPr>
            </w:pPr>
            <w:r>
              <w:rPr>
                <w:rFonts w:hint="eastAsia" w:ascii="宋体" w:hAnsi="宋体" w:eastAsia="宋体" w:cs="宋体"/>
                <w:szCs w:val="21"/>
              </w:rPr>
              <w:t>规费费率</w:t>
            </w:r>
          </w:p>
        </w:tc>
        <w:tc>
          <w:tcPr>
            <w:tcW w:w="140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宋体" w:hAnsi="宋体" w:eastAsia="宋体" w:cs="宋体"/>
                <w:szCs w:val="21"/>
              </w:rPr>
            </w:pPr>
            <w:r>
              <w:rPr>
                <w:rFonts w:hint="eastAsia" w:ascii="宋体" w:hAnsi="宋体" w:eastAsia="宋体" w:cs="宋体"/>
                <w:szCs w:val="21"/>
              </w:rPr>
              <w:t>14</w:t>
            </w:r>
          </w:p>
        </w:tc>
        <w:tc>
          <w:tcPr>
            <w:tcW w:w="1403"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宋体" w:hAnsi="宋体" w:eastAsia="宋体" w:cs="宋体"/>
                <w:szCs w:val="21"/>
              </w:rPr>
            </w:pPr>
            <w:r>
              <w:rPr>
                <w:rFonts w:hint="eastAsia" w:ascii="宋体" w:hAnsi="宋体" w:eastAsia="宋体" w:cs="宋体"/>
                <w:szCs w:val="21"/>
              </w:rPr>
              <w:t>0.5</w:t>
            </w:r>
          </w:p>
        </w:tc>
        <w:tc>
          <w:tcPr>
            <w:tcW w:w="1403"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宋体" w:hAnsi="宋体" w:eastAsia="宋体" w:cs="宋体"/>
                <w:szCs w:val="21"/>
              </w:rPr>
            </w:pPr>
            <w:r>
              <w:rPr>
                <w:rFonts w:hint="eastAsia" w:ascii="宋体" w:hAnsi="宋体" w:eastAsia="宋体" w:cs="宋体"/>
                <w:szCs w:val="21"/>
              </w:rPr>
              <w:t>8</w:t>
            </w:r>
          </w:p>
        </w:tc>
        <w:tc>
          <w:tcPr>
            <w:tcW w:w="1403"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宋体" w:hAnsi="宋体" w:eastAsia="宋体" w:cs="宋体"/>
                <w:szCs w:val="21"/>
              </w:rPr>
            </w:pPr>
            <w:r>
              <w:rPr>
                <w:rFonts w:hint="eastAsia" w:ascii="宋体" w:hAnsi="宋体" w:eastAsia="宋体" w:cs="宋体"/>
                <w:szCs w:val="21"/>
              </w:rPr>
              <w:t>8.5</w:t>
            </w:r>
          </w:p>
        </w:tc>
        <w:tc>
          <w:tcPr>
            <w:tcW w:w="1403"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宋体" w:hAnsi="宋体" w:eastAsia="宋体" w:cs="宋体"/>
                <w:szCs w:val="21"/>
              </w:rPr>
            </w:pPr>
            <w:r>
              <w:rPr>
                <w:rFonts w:hint="eastAsia" w:ascii="宋体" w:hAnsi="宋体" w:eastAsia="宋体" w:cs="宋体"/>
                <w:szCs w:val="21"/>
              </w:rPr>
              <w:t>1.3</w:t>
            </w:r>
          </w:p>
        </w:tc>
      </w:tr>
    </w:tbl>
    <w:p>
      <w:pPr>
        <w:rPr>
          <w:rFonts w:ascii="宋体" w:hAnsi="宋体" w:eastAsia="宋体" w:cs="宋体"/>
          <w:szCs w:val="21"/>
        </w:rPr>
      </w:pPr>
    </w:p>
    <w:p>
      <w:pPr>
        <w:ind w:firstLine="420" w:firstLineChars="200"/>
        <w:rPr>
          <w:rFonts w:ascii="宋体" w:hAnsi="宋体" w:eastAsia="宋体" w:cs="宋体"/>
          <w:szCs w:val="21"/>
        </w:rPr>
      </w:pPr>
      <w:r>
        <w:rPr>
          <w:rFonts w:hint="eastAsia" w:ascii="宋体" w:hAnsi="宋体" w:eastAsia="宋体" w:cs="宋体"/>
          <w:szCs w:val="21"/>
        </w:rPr>
        <w:t>2、企业管理费费率：</w:t>
      </w:r>
    </w:p>
    <w:p>
      <w:pPr>
        <w:ind w:firstLine="420" w:firstLineChars="200"/>
        <w:rPr>
          <w:rFonts w:ascii="宋体" w:hAnsi="宋体" w:eastAsia="宋体" w:cs="宋体"/>
          <w:szCs w:val="21"/>
        </w:rPr>
      </w:pPr>
      <w:r>
        <w:rPr>
          <w:rFonts w:hint="eastAsia" w:ascii="宋体" w:hAnsi="宋体" w:eastAsia="宋体" w:cs="宋体"/>
          <w:szCs w:val="21"/>
        </w:rPr>
        <w:t>（1）基本费用费率：按规定计取。</w:t>
      </w:r>
    </w:p>
    <w:p>
      <w:pPr>
        <w:ind w:firstLine="420" w:firstLineChars="200"/>
        <w:rPr>
          <w:rFonts w:ascii="宋体" w:hAnsi="宋体" w:eastAsia="宋体" w:cs="宋体"/>
          <w:szCs w:val="21"/>
        </w:rPr>
      </w:pPr>
      <w:r>
        <w:rPr>
          <w:rFonts w:hint="eastAsia" w:ascii="宋体" w:hAnsi="宋体" w:eastAsia="宋体" w:cs="宋体"/>
          <w:szCs w:val="21"/>
        </w:rPr>
        <w:t>（2）综合里程（主副食运费补贴费率）：</w:t>
      </w:r>
      <w:r>
        <w:rPr>
          <w:rFonts w:ascii="宋体" w:hAnsi="宋体" w:eastAsia="宋体" w:cs="宋体"/>
          <w:szCs w:val="21"/>
        </w:rPr>
        <w:t>5</w:t>
      </w:r>
      <w:r>
        <w:rPr>
          <w:rFonts w:hint="eastAsia" w:ascii="宋体" w:hAnsi="宋体" w:eastAsia="宋体" w:cs="宋体"/>
          <w:szCs w:val="21"/>
        </w:rPr>
        <w:t>KM。</w:t>
      </w:r>
    </w:p>
    <w:p>
      <w:pPr>
        <w:ind w:firstLine="420" w:firstLineChars="200"/>
        <w:rPr>
          <w:rFonts w:ascii="宋体" w:hAnsi="宋体" w:eastAsia="宋体" w:cs="宋体"/>
          <w:szCs w:val="21"/>
        </w:rPr>
      </w:pPr>
      <w:r>
        <w:rPr>
          <w:rFonts w:hint="eastAsia" w:ascii="宋体" w:hAnsi="宋体" w:eastAsia="宋体" w:cs="宋体"/>
          <w:szCs w:val="21"/>
        </w:rPr>
        <w:t>（3）、职工探亲路费费率：按规定计取。</w:t>
      </w:r>
    </w:p>
    <w:p>
      <w:pPr>
        <w:ind w:firstLine="420" w:firstLineChars="200"/>
        <w:rPr>
          <w:rFonts w:ascii="宋体" w:hAnsi="宋体" w:eastAsia="宋体" w:cs="宋体"/>
          <w:szCs w:val="21"/>
        </w:rPr>
      </w:pPr>
      <w:r>
        <w:rPr>
          <w:rFonts w:hint="eastAsia" w:ascii="宋体" w:hAnsi="宋体" w:eastAsia="宋体" w:cs="宋体"/>
          <w:szCs w:val="21"/>
        </w:rPr>
        <w:t>（4）、职工取暖补贴费率：按规定计取。</w:t>
      </w:r>
    </w:p>
    <w:p>
      <w:pPr>
        <w:ind w:firstLine="420" w:firstLineChars="200"/>
        <w:rPr>
          <w:rFonts w:ascii="宋体" w:hAnsi="宋体" w:eastAsia="宋体" w:cs="宋体"/>
          <w:szCs w:val="21"/>
        </w:rPr>
      </w:pPr>
      <w:r>
        <w:rPr>
          <w:rFonts w:hint="eastAsia" w:ascii="宋体" w:hAnsi="宋体" w:eastAsia="宋体" w:cs="宋体"/>
          <w:szCs w:val="21"/>
        </w:rPr>
        <w:t>（5）、财务费用：按规定计取。</w:t>
      </w:r>
    </w:p>
    <w:p>
      <w:pPr>
        <w:ind w:firstLine="422" w:firstLineChars="200"/>
        <w:rPr>
          <w:rFonts w:ascii="宋体" w:hAnsi="宋体" w:eastAsia="宋体" w:cs="宋体"/>
          <w:b/>
          <w:bCs/>
          <w:szCs w:val="21"/>
        </w:rPr>
      </w:pPr>
      <w:r>
        <w:rPr>
          <w:rFonts w:hint="eastAsia" w:ascii="宋体" w:hAnsi="宋体" w:eastAsia="宋体" w:cs="宋体"/>
          <w:b/>
          <w:bCs/>
          <w:szCs w:val="21"/>
        </w:rPr>
        <w:t>五、计划利润</w:t>
      </w:r>
    </w:p>
    <w:p>
      <w:pPr>
        <w:ind w:firstLine="420" w:firstLineChars="200"/>
        <w:rPr>
          <w:rFonts w:ascii="宋体" w:hAnsi="宋体" w:eastAsia="宋体" w:cs="宋体"/>
          <w:szCs w:val="21"/>
        </w:rPr>
      </w:pPr>
      <w:r>
        <w:rPr>
          <w:rFonts w:hint="eastAsia" w:ascii="宋体" w:hAnsi="宋体" w:eastAsia="宋体" w:cs="宋体"/>
          <w:szCs w:val="21"/>
        </w:rPr>
        <w:t>依据浙江省交通运输厅转发交通运输部2018年第86号公告的通知（浙交〔2019〕116号规定进行计取，即利率润为：7.42%。</w:t>
      </w:r>
    </w:p>
    <w:p>
      <w:pPr>
        <w:ind w:firstLine="422" w:firstLineChars="200"/>
        <w:rPr>
          <w:rFonts w:ascii="宋体" w:hAnsi="宋体" w:eastAsia="宋体" w:cs="宋体"/>
          <w:b/>
          <w:bCs/>
          <w:szCs w:val="21"/>
        </w:rPr>
      </w:pPr>
      <w:r>
        <w:rPr>
          <w:rFonts w:hint="eastAsia" w:ascii="宋体" w:hAnsi="宋体" w:eastAsia="宋体" w:cs="宋体"/>
          <w:b/>
          <w:bCs/>
          <w:szCs w:val="21"/>
        </w:rPr>
        <w:t>六、税金费率</w:t>
      </w:r>
    </w:p>
    <w:p>
      <w:pPr>
        <w:ind w:firstLine="420" w:firstLineChars="200"/>
        <w:rPr>
          <w:rFonts w:ascii="宋体" w:hAnsi="宋体" w:eastAsia="宋体" w:cs="宋体"/>
          <w:szCs w:val="21"/>
        </w:rPr>
      </w:pPr>
      <w:r>
        <w:rPr>
          <w:rFonts w:hint="eastAsia" w:ascii="宋体" w:hAnsi="宋体" w:eastAsia="宋体" w:cs="宋体"/>
          <w:szCs w:val="21"/>
        </w:rPr>
        <w:t>依据财政部、国家税务总局、海关总署联合发布的《关于深化增值税改革有关政策的公告》，根据相关规定，2019年4月1日起原适用10%增值税税率的，税率调整为9%。</w:t>
      </w:r>
    </w:p>
    <w:p>
      <w:pPr>
        <w:ind w:firstLine="422" w:firstLineChars="200"/>
        <w:rPr>
          <w:rFonts w:ascii="宋体" w:hAnsi="宋体" w:eastAsia="宋体" w:cs="宋体"/>
          <w:b/>
          <w:bCs/>
          <w:szCs w:val="21"/>
        </w:rPr>
      </w:pPr>
      <w:r>
        <w:rPr>
          <w:rFonts w:hint="eastAsia" w:ascii="宋体" w:hAnsi="宋体" w:eastAsia="宋体" w:cs="宋体"/>
          <w:b/>
          <w:bCs/>
          <w:szCs w:val="21"/>
        </w:rPr>
        <w:t>七、施工机械使用费</w:t>
      </w:r>
    </w:p>
    <w:p>
      <w:pPr>
        <w:ind w:firstLine="420" w:firstLineChars="200"/>
        <w:rPr>
          <w:rFonts w:ascii="宋体" w:hAnsi="宋体" w:eastAsia="宋体" w:cs="宋体"/>
          <w:szCs w:val="21"/>
        </w:rPr>
      </w:pPr>
      <w:r>
        <w:rPr>
          <w:rFonts w:hint="eastAsia" w:ascii="宋体" w:hAnsi="宋体" w:eastAsia="宋体" w:cs="宋体"/>
          <w:szCs w:val="21"/>
        </w:rPr>
        <w:t>依据浙江省交通运输厅转发交通运输部2018年第86号公告的通知（浙交〔2019〕116号执行。</w:t>
      </w:r>
    </w:p>
    <w:p>
      <w:pPr>
        <w:ind w:firstLine="422" w:firstLineChars="200"/>
        <w:rPr>
          <w:rFonts w:ascii="宋体" w:hAnsi="宋体" w:eastAsia="宋体" w:cs="宋体"/>
          <w:b/>
          <w:szCs w:val="21"/>
        </w:rPr>
      </w:pPr>
      <w:r>
        <w:rPr>
          <w:rFonts w:hint="eastAsia" w:ascii="宋体" w:hAnsi="宋体" w:eastAsia="宋体" w:cs="宋体"/>
          <w:b/>
          <w:szCs w:val="21"/>
        </w:rPr>
        <w:t>八、计算说明</w:t>
      </w:r>
    </w:p>
    <w:p>
      <w:pPr>
        <w:ind w:firstLine="420" w:firstLineChars="200"/>
        <w:rPr>
          <w:rFonts w:ascii="宋体" w:hAnsi="宋体" w:eastAsia="宋体" w:cs="宋体"/>
          <w:szCs w:val="21"/>
        </w:rPr>
      </w:pPr>
      <w:r>
        <w:rPr>
          <w:rFonts w:hint="eastAsia" w:ascii="宋体" w:hAnsi="宋体" w:eastAsia="宋体" w:cs="宋体"/>
          <w:szCs w:val="21"/>
        </w:rPr>
        <w:t>1、工程一切险的投保金额为工程量清单第100章（不含工程一切险及第三方责任险的保险费、安全文明施工费）至第900章的合计金额，保险费率为</w:t>
      </w:r>
      <w:r>
        <w:rPr>
          <w:rFonts w:hint="eastAsia" w:ascii="宋体" w:hAnsi="宋体" w:eastAsia="宋体" w:cs="宋体"/>
          <w:color w:val="0000FF"/>
          <w:szCs w:val="21"/>
        </w:rPr>
        <w:t>3‰。</w:t>
      </w:r>
      <w:r>
        <w:rPr>
          <w:rFonts w:hint="eastAsia" w:ascii="宋体" w:hAnsi="宋体" w:eastAsia="宋体" w:cs="宋体"/>
          <w:szCs w:val="21"/>
        </w:rPr>
        <w:t>第三方责任险的投保金额为100万元，保险费率暂定为 5‰，按一次计入工程量清单。第100章内列有上述保险费的支付细目，投标人根据上述保险费率计算出保险费，填入工程量清单。除上述工程一切险及第三方责任险以外，所投其他保险的保险费均由承包人承担并支付，不在报价中单列。</w:t>
      </w:r>
    </w:p>
    <w:p>
      <w:pPr>
        <w:ind w:firstLine="420" w:firstLineChars="200"/>
        <w:rPr>
          <w:rFonts w:ascii="宋体" w:hAnsi="宋体" w:eastAsia="宋体" w:cs="宋体"/>
          <w:szCs w:val="21"/>
        </w:rPr>
      </w:pPr>
      <w:r>
        <w:rPr>
          <w:rFonts w:hint="eastAsia" w:ascii="宋体" w:hAnsi="宋体" w:eastAsia="宋体" w:cs="宋体"/>
          <w:szCs w:val="21"/>
        </w:rPr>
        <w:t>2、安全生产费用按工程量清单第100章至第900章合计金额（不含建筑工程一切险、第三方责任险的保险费及安全生产费）的2%，专款专用，其他招标文件中计费有矛盾按此处为准。</w:t>
      </w:r>
    </w:p>
    <w:p>
      <w:pPr>
        <w:ind w:firstLine="420" w:firstLineChars="200"/>
        <w:rPr>
          <w:rFonts w:ascii="宋体" w:hAnsi="宋体" w:eastAsia="宋体" w:cs="宋体"/>
          <w:szCs w:val="21"/>
        </w:rPr>
      </w:pPr>
      <w:r>
        <w:rPr>
          <w:rFonts w:hint="eastAsia" w:ascii="宋体" w:hAnsi="宋体" w:eastAsia="宋体" w:cs="宋体"/>
          <w:szCs w:val="21"/>
        </w:rPr>
        <w:t>3、第100章其它内容，参照浙江省交通厅造价管理站文件《关于进一步规范交通建设工程量清单预算第100章总则部份计列内容和标准的指导意见》（浙交造价﹝2014﹞2）规定计取，并结合本工程实际。</w:t>
      </w:r>
    </w:p>
    <w:p>
      <w:pPr>
        <w:ind w:firstLine="420" w:firstLineChars="200"/>
        <w:rPr>
          <w:rFonts w:ascii="宋体" w:hAnsi="宋体" w:eastAsia="宋体" w:cs="宋体"/>
          <w:szCs w:val="21"/>
        </w:rPr>
      </w:pPr>
      <w:r>
        <w:rPr>
          <w:rFonts w:ascii="宋体" w:hAnsi="宋体" w:eastAsia="宋体" w:cs="宋体"/>
          <w:szCs w:val="21"/>
        </w:rPr>
        <w:t>3、施工环保费按工程量清单第200章至</w:t>
      </w:r>
      <w:r>
        <w:rPr>
          <w:rFonts w:hint="eastAsia" w:ascii="宋体" w:hAnsi="宋体" w:eastAsia="宋体" w:cs="宋体"/>
          <w:szCs w:val="21"/>
        </w:rPr>
        <w:t>9</w:t>
      </w:r>
      <w:r>
        <w:rPr>
          <w:rFonts w:ascii="宋体" w:hAnsi="宋体" w:eastAsia="宋体" w:cs="宋体"/>
          <w:szCs w:val="21"/>
        </w:rPr>
        <w:t>00章的合计金额计取费率按</w:t>
      </w:r>
      <w:r>
        <w:rPr>
          <w:rFonts w:hint="eastAsia" w:ascii="宋体" w:hAnsi="宋体" w:eastAsia="宋体" w:cs="宋体"/>
          <w:szCs w:val="21"/>
        </w:rPr>
        <w:t>1.5</w:t>
      </w:r>
      <w:r>
        <w:rPr>
          <w:rFonts w:ascii="宋体" w:hAnsi="宋体" w:eastAsia="宋体" w:cs="宋体"/>
          <w:szCs w:val="21"/>
        </w:rPr>
        <w:t xml:space="preserve">‰计。  </w:t>
      </w:r>
    </w:p>
    <w:p>
      <w:pPr>
        <w:ind w:firstLine="420" w:firstLineChars="200"/>
        <w:rPr>
          <w:rFonts w:ascii="宋体" w:hAnsi="宋体" w:eastAsia="宋体" w:cs="宋体"/>
          <w:szCs w:val="21"/>
        </w:rPr>
      </w:pPr>
      <w:r>
        <w:rPr>
          <w:rFonts w:hint="eastAsia" w:ascii="宋体" w:hAnsi="宋体" w:eastAsia="宋体" w:cs="宋体"/>
          <w:szCs w:val="21"/>
        </w:rPr>
        <w:t>4</w:t>
      </w:r>
      <w:r>
        <w:rPr>
          <w:rFonts w:ascii="宋体" w:hAnsi="宋体" w:eastAsia="宋体" w:cs="宋体"/>
          <w:szCs w:val="21"/>
        </w:rPr>
        <w:t>、临时供电设施、架设、维护与拆除，按</w:t>
      </w:r>
      <w:r>
        <w:rPr>
          <w:rFonts w:hint="eastAsia" w:ascii="宋体" w:hAnsi="宋体" w:eastAsia="宋体" w:cs="宋体"/>
          <w:szCs w:val="21"/>
          <w:lang w:val="en-US" w:eastAsia="zh-CN"/>
        </w:rPr>
        <w:t>1</w:t>
      </w:r>
      <w:r>
        <w:rPr>
          <w:rFonts w:hint="eastAsia" w:ascii="宋体" w:hAnsi="宋体" w:eastAsia="宋体" w:cs="宋体"/>
          <w:szCs w:val="21"/>
        </w:rPr>
        <w:t>00</w:t>
      </w:r>
      <w:r>
        <w:rPr>
          <w:rFonts w:hint="eastAsia" w:ascii="宋体" w:hAnsi="宋体" w:eastAsia="宋体" w:cs="宋体"/>
          <w:szCs w:val="21"/>
          <w:lang w:val="en-US" w:eastAsia="zh-CN"/>
        </w:rPr>
        <w:t>0</w:t>
      </w:r>
      <w:r>
        <w:rPr>
          <w:rFonts w:hint="eastAsia" w:ascii="宋体" w:hAnsi="宋体" w:eastAsia="宋体" w:cs="宋体"/>
          <w:szCs w:val="21"/>
        </w:rPr>
        <w:t>0</w:t>
      </w:r>
      <w:r>
        <w:rPr>
          <w:rFonts w:ascii="宋体" w:hAnsi="宋体" w:eastAsia="宋体" w:cs="宋体"/>
          <w:szCs w:val="21"/>
        </w:rPr>
        <w:t>元/项包干计取。</w:t>
      </w:r>
    </w:p>
    <w:p>
      <w:pPr>
        <w:ind w:firstLine="420" w:firstLineChars="200"/>
        <w:rPr>
          <w:rFonts w:ascii="宋体" w:hAnsi="宋体" w:eastAsia="宋体" w:cs="宋体"/>
          <w:szCs w:val="21"/>
        </w:rPr>
      </w:pPr>
      <w:r>
        <w:rPr>
          <w:rFonts w:hint="eastAsia" w:ascii="宋体" w:hAnsi="宋体" w:eastAsia="宋体" w:cs="宋体"/>
          <w:szCs w:val="21"/>
        </w:rPr>
        <w:t>5</w:t>
      </w:r>
      <w:r>
        <w:rPr>
          <w:rFonts w:ascii="宋体" w:hAnsi="宋体" w:eastAsia="宋体" w:cs="宋体"/>
          <w:szCs w:val="21"/>
        </w:rPr>
        <w:t>、临时供水与排污设施，</w:t>
      </w:r>
      <w:r>
        <w:rPr>
          <w:rFonts w:hint="eastAsia" w:ascii="宋体" w:hAnsi="宋体" w:eastAsia="宋体" w:cs="宋体"/>
          <w:szCs w:val="21"/>
        </w:rPr>
        <w:t>按</w:t>
      </w:r>
      <w:r>
        <w:rPr>
          <w:rFonts w:hint="eastAsia" w:ascii="宋体" w:hAnsi="宋体" w:eastAsia="宋体" w:cs="宋体"/>
          <w:szCs w:val="21"/>
          <w:lang w:val="en-US" w:eastAsia="zh-CN"/>
        </w:rPr>
        <w:t>5</w:t>
      </w:r>
      <w:r>
        <w:rPr>
          <w:rFonts w:hint="eastAsia" w:ascii="宋体" w:hAnsi="宋体" w:eastAsia="宋体" w:cs="宋体"/>
          <w:szCs w:val="21"/>
        </w:rPr>
        <w:t>000</w:t>
      </w:r>
      <w:r>
        <w:rPr>
          <w:rFonts w:ascii="宋体" w:hAnsi="宋体" w:eastAsia="宋体" w:cs="宋体"/>
          <w:szCs w:val="21"/>
        </w:rPr>
        <w:t>元/项包干计取。</w:t>
      </w:r>
    </w:p>
    <w:p>
      <w:pPr>
        <w:ind w:firstLine="420" w:firstLineChars="200"/>
        <w:rPr>
          <w:rFonts w:ascii="宋体" w:hAnsi="宋体" w:eastAsia="宋体" w:cs="宋体"/>
          <w:szCs w:val="21"/>
        </w:rPr>
      </w:pPr>
      <w:r>
        <w:rPr>
          <w:rFonts w:hint="eastAsia" w:ascii="宋体" w:hAnsi="宋体" w:eastAsia="宋体" w:cs="宋体"/>
          <w:szCs w:val="21"/>
          <w:lang w:val="en-US" w:eastAsia="zh-CN"/>
        </w:rPr>
        <w:t>6</w:t>
      </w:r>
      <w:r>
        <w:rPr>
          <w:rFonts w:hint="eastAsia" w:ascii="宋体" w:hAnsi="宋体" w:eastAsia="宋体" w:cs="宋体"/>
          <w:szCs w:val="21"/>
        </w:rPr>
        <w:t>、暂列金额的数量及拟用子目的说明：暂列金额（不含计日工总额）的数量为第100 章至900 章工程量清单合计的</w:t>
      </w:r>
      <w:r>
        <w:rPr>
          <w:rFonts w:hint="eastAsia" w:ascii="宋体" w:hAnsi="宋体" w:eastAsia="宋体" w:cs="宋体"/>
          <w:szCs w:val="21"/>
          <w:lang w:val="en-US" w:eastAsia="zh-CN"/>
        </w:rPr>
        <w:t>0</w:t>
      </w:r>
      <w:r>
        <w:rPr>
          <w:rFonts w:hint="eastAsia" w:ascii="宋体" w:hAnsi="宋体" w:eastAsia="宋体" w:cs="宋体"/>
          <w:szCs w:val="21"/>
        </w:rPr>
        <w:t>%。</w:t>
      </w:r>
    </w:p>
    <w:p>
      <w:pPr>
        <w:ind w:firstLine="420" w:firstLineChars="200"/>
        <w:rPr>
          <w:rFonts w:ascii="宋体" w:hAnsi="宋体" w:eastAsia="宋体" w:cs="宋体"/>
          <w:szCs w:val="21"/>
        </w:rPr>
      </w:pPr>
      <w:r>
        <w:rPr>
          <w:rFonts w:hint="eastAsia" w:ascii="宋体" w:hAnsi="宋体" w:eastAsia="宋体" w:cs="宋体"/>
          <w:szCs w:val="21"/>
          <w:lang w:val="en-US" w:eastAsia="zh-CN"/>
        </w:rPr>
        <w:t>7</w:t>
      </w:r>
      <w:r>
        <w:rPr>
          <w:rFonts w:hint="eastAsia" w:ascii="宋体" w:hAnsi="宋体" w:eastAsia="宋体" w:cs="宋体"/>
          <w:szCs w:val="21"/>
        </w:rPr>
        <w:t>、标底编制：根据18编规，企业管理费已经包含竣工文件编制费，因此第100章标底竣工文件不在计取，由施工单位报价时候自行考虑相应费用报价计入。</w:t>
      </w:r>
    </w:p>
    <w:p>
      <w:pPr>
        <w:ind w:firstLine="420" w:firstLineChars="200"/>
        <w:rPr>
          <w:rFonts w:ascii="宋体" w:hAnsi="宋体" w:eastAsia="宋体" w:cs="宋体"/>
          <w:szCs w:val="21"/>
        </w:rPr>
      </w:pPr>
      <w:r>
        <w:rPr>
          <w:rFonts w:hint="eastAsia" w:ascii="宋体" w:hAnsi="宋体" w:eastAsia="宋体" w:cs="宋体"/>
          <w:szCs w:val="21"/>
          <w:lang w:val="en-US" w:eastAsia="zh-CN"/>
        </w:rPr>
        <w:t>8</w:t>
      </w:r>
      <w:r>
        <w:rPr>
          <w:rFonts w:hint="eastAsia" w:ascii="宋体" w:hAnsi="宋体" w:eastAsia="宋体" w:cs="宋体"/>
          <w:szCs w:val="21"/>
        </w:rPr>
        <w:t>、本项目所列清单子目均已包含完成该项子目所需必要措施费；具体解释对照《公路工程工程量清单计价规则》相应子目。</w:t>
      </w:r>
    </w:p>
    <w:p>
      <w:pPr>
        <w:ind w:firstLine="420" w:firstLineChars="200"/>
        <w:rPr>
          <w:rFonts w:ascii="宋体" w:hAnsi="宋体" w:eastAsia="宋体" w:cs="宋体"/>
          <w:szCs w:val="21"/>
        </w:rPr>
      </w:pPr>
      <w:r>
        <w:rPr>
          <w:rFonts w:hint="eastAsia" w:ascii="宋体" w:hAnsi="宋体" w:eastAsia="宋体" w:cs="宋体"/>
          <w:szCs w:val="21"/>
          <w:lang w:val="en-US" w:eastAsia="zh-CN"/>
        </w:rPr>
        <w:t>9</w:t>
      </w:r>
      <w:r>
        <w:rPr>
          <w:rFonts w:hint="eastAsia" w:ascii="宋体" w:hAnsi="宋体" w:eastAsia="宋体" w:cs="宋体"/>
          <w:szCs w:val="21"/>
        </w:rPr>
        <w:t>、本工程全部考虑采用现拌砼计入，如需商品砼，自行统筹，不另行调价；</w:t>
      </w:r>
    </w:p>
    <w:p>
      <w:pPr>
        <w:ind w:firstLine="420" w:firstLineChars="200"/>
        <w:rPr>
          <w:rFonts w:ascii="宋体" w:hAnsi="宋体" w:eastAsia="宋体" w:cs="宋体"/>
          <w:szCs w:val="21"/>
        </w:rPr>
      </w:pPr>
      <w:r>
        <w:rPr>
          <w:rFonts w:hint="eastAsia" w:ascii="宋体" w:hAnsi="宋体" w:eastAsia="宋体" w:cs="宋体"/>
          <w:szCs w:val="21"/>
        </w:rPr>
        <w:t>1</w:t>
      </w:r>
      <w:r>
        <w:rPr>
          <w:rFonts w:hint="eastAsia" w:ascii="宋体" w:hAnsi="宋体" w:eastAsia="宋体" w:cs="宋体"/>
          <w:szCs w:val="21"/>
          <w:lang w:val="en-US" w:eastAsia="zh-CN"/>
        </w:rPr>
        <w:t>0</w:t>
      </w:r>
      <w:r>
        <w:rPr>
          <w:rFonts w:hint="eastAsia" w:ascii="宋体" w:hAnsi="宋体" w:eastAsia="宋体" w:cs="宋体"/>
          <w:szCs w:val="21"/>
        </w:rPr>
        <w:t>、挡墙砌筑片块石料，局部考虑为利用原有石方，进行加工、破碎、解小、选材，施工原材料必须满足设计要求，不足片石料，由施工单位自行考虑外购，风险包干。同时相应加工及运输机械设备均匀通过材料摊入综合单价中不另计取。</w:t>
      </w:r>
    </w:p>
    <w:p>
      <w:pPr>
        <w:ind w:firstLine="420" w:firstLineChars="200"/>
        <w:rPr>
          <w:rFonts w:ascii="宋体" w:hAnsi="宋体" w:eastAsia="宋体" w:cs="宋体"/>
          <w:szCs w:val="21"/>
        </w:rPr>
      </w:pPr>
      <w:r>
        <w:rPr>
          <w:rFonts w:hint="eastAsia" w:ascii="宋体" w:hAnsi="宋体" w:eastAsia="宋体" w:cs="宋体"/>
          <w:szCs w:val="21"/>
        </w:rPr>
        <w:t>1</w:t>
      </w:r>
      <w:r>
        <w:rPr>
          <w:rFonts w:hint="eastAsia" w:ascii="宋体" w:hAnsi="宋体" w:eastAsia="宋体" w:cs="宋体"/>
          <w:szCs w:val="21"/>
          <w:lang w:val="en-US" w:eastAsia="zh-CN"/>
        </w:rPr>
        <w:t>1</w:t>
      </w:r>
      <w:r>
        <w:rPr>
          <w:rFonts w:hint="eastAsia" w:ascii="宋体" w:hAnsi="宋体" w:eastAsia="宋体" w:cs="宋体"/>
          <w:szCs w:val="21"/>
        </w:rPr>
        <w:t>、本工程施工所有原材料由承包人结合实际情况综合考虑包含在综合单价中，包含原材料远距离运费、采保费等</w:t>
      </w:r>
      <w:r>
        <w:rPr>
          <w:rFonts w:hint="eastAsia" w:ascii="宋体" w:hAnsi="宋体" w:cs="宋体"/>
          <w:szCs w:val="21"/>
        </w:rPr>
        <w:t>。</w:t>
      </w:r>
    </w:p>
    <w:p>
      <w:pPr>
        <w:pStyle w:val="8"/>
        <w:spacing w:line="400" w:lineRule="exact"/>
        <w:ind w:left="420" w:firstLine="0" w:firstLineChars="0"/>
        <w:rPr>
          <w:rFonts w:hint="eastAsia"/>
        </w:rPr>
      </w:pPr>
      <w:r>
        <w:rPr>
          <w:rFonts w:hint="eastAsia"/>
        </w:rPr>
        <w:t>1</w:t>
      </w:r>
      <w:r>
        <w:rPr>
          <w:rFonts w:hint="eastAsia"/>
          <w:lang w:val="en-US" w:eastAsia="zh-CN"/>
        </w:rPr>
        <w:t>2</w:t>
      </w:r>
      <w:r>
        <w:rPr>
          <w:rFonts w:hint="eastAsia"/>
        </w:rPr>
        <w:t>、本工程结算按实际完成量结算。</w:t>
      </w:r>
    </w:p>
    <w:p>
      <w:pPr>
        <w:spacing w:line="400" w:lineRule="exact"/>
        <w:rPr>
          <w:rFonts w:ascii="宋体" w:hAnsi="宋体"/>
          <w:b/>
        </w:rPr>
      </w:pPr>
      <w:bookmarkStart w:id="0" w:name="_GoBack"/>
      <w:bookmarkEnd w:id="0"/>
    </w:p>
    <w:p>
      <w:pPr>
        <w:spacing w:line="400" w:lineRule="exact"/>
        <w:ind w:firstLine="422" w:firstLineChars="200"/>
        <w:rPr>
          <w:rFonts w:ascii="宋体" w:hAnsi="宋体"/>
          <w:b/>
        </w:rPr>
      </w:pPr>
    </w:p>
    <w:p>
      <w:pPr>
        <w:spacing w:line="400" w:lineRule="exact"/>
        <w:ind w:firstLine="422" w:firstLineChars="200"/>
        <w:rPr>
          <w:rFonts w:ascii="宋体" w:hAnsi="宋体"/>
          <w:b/>
        </w:rPr>
      </w:pPr>
    </w:p>
    <w:p>
      <w:pPr>
        <w:spacing w:line="400" w:lineRule="exact"/>
        <w:ind w:firstLine="422" w:firstLineChars="200"/>
        <w:rPr>
          <w:rFonts w:ascii="宋体" w:hAnsi="宋体"/>
          <w:b/>
        </w:rPr>
      </w:pPr>
    </w:p>
    <w:p/>
    <w:sectPr>
      <w:headerReference r:id="rId3" w:type="default"/>
      <w:pgSz w:w="11906" w:h="16838"/>
      <w:pgMar w:top="312" w:right="1106" w:bottom="468"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新魏">
    <w:altName w:val="宋体"/>
    <w:panose1 w:val="02010800040101010101"/>
    <w:charset w:val="86"/>
    <w:family w:val="auto"/>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SimHei-Identity-H">
    <w:altName w:val="黑体"/>
    <w:panose1 w:val="00000000000000000000"/>
    <w:charset w:val="86"/>
    <w:family w:val="auto"/>
    <w:pitch w:val="default"/>
    <w:sig w:usb0="00000000" w:usb1="00000000" w:usb2="0000001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TAwNzRiZTEwNGYzM2RhNzlmOTQxNTg5ZTIzOTc2NzcifQ=="/>
  </w:docVars>
  <w:rsids>
    <w:rsidRoot w:val="00665A38"/>
    <w:rsid w:val="00001F3F"/>
    <w:rsid w:val="000321D6"/>
    <w:rsid w:val="0004405D"/>
    <w:rsid w:val="00053EDF"/>
    <w:rsid w:val="00061679"/>
    <w:rsid w:val="00062A1D"/>
    <w:rsid w:val="00090783"/>
    <w:rsid w:val="000A6665"/>
    <w:rsid w:val="000E38AB"/>
    <w:rsid w:val="000F4B7F"/>
    <w:rsid w:val="00122784"/>
    <w:rsid w:val="00125723"/>
    <w:rsid w:val="00171AFF"/>
    <w:rsid w:val="001A6590"/>
    <w:rsid w:val="001C3393"/>
    <w:rsid w:val="001C4A9D"/>
    <w:rsid w:val="001E1A22"/>
    <w:rsid w:val="002315B9"/>
    <w:rsid w:val="00250044"/>
    <w:rsid w:val="00256477"/>
    <w:rsid w:val="002755C5"/>
    <w:rsid w:val="00297B0A"/>
    <w:rsid w:val="002A3716"/>
    <w:rsid w:val="002F7B30"/>
    <w:rsid w:val="00330E81"/>
    <w:rsid w:val="003843C1"/>
    <w:rsid w:val="003B6223"/>
    <w:rsid w:val="003C33CD"/>
    <w:rsid w:val="004041A5"/>
    <w:rsid w:val="00470CE8"/>
    <w:rsid w:val="00482401"/>
    <w:rsid w:val="004A5C0A"/>
    <w:rsid w:val="004B461D"/>
    <w:rsid w:val="004C1DC5"/>
    <w:rsid w:val="004D1D1D"/>
    <w:rsid w:val="004D605E"/>
    <w:rsid w:val="00502FC9"/>
    <w:rsid w:val="00506DB4"/>
    <w:rsid w:val="00577C66"/>
    <w:rsid w:val="00603934"/>
    <w:rsid w:val="00620D6B"/>
    <w:rsid w:val="0063514F"/>
    <w:rsid w:val="00637B28"/>
    <w:rsid w:val="00642879"/>
    <w:rsid w:val="00665A38"/>
    <w:rsid w:val="006939DD"/>
    <w:rsid w:val="006B4C62"/>
    <w:rsid w:val="006B6EA0"/>
    <w:rsid w:val="006D0F12"/>
    <w:rsid w:val="006D6769"/>
    <w:rsid w:val="006E0F68"/>
    <w:rsid w:val="006F5A11"/>
    <w:rsid w:val="006F726E"/>
    <w:rsid w:val="00700298"/>
    <w:rsid w:val="007202E6"/>
    <w:rsid w:val="00720E40"/>
    <w:rsid w:val="00730728"/>
    <w:rsid w:val="0075140D"/>
    <w:rsid w:val="00753C9D"/>
    <w:rsid w:val="00794B05"/>
    <w:rsid w:val="007D0101"/>
    <w:rsid w:val="00823510"/>
    <w:rsid w:val="00823CA7"/>
    <w:rsid w:val="00835AD2"/>
    <w:rsid w:val="00895E68"/>
    <w:rsid w:val="008C5450"/>
    <w:rsid w:val="009033A1"/>
    <w:rsid w:val="00947254"/>
    <w:rsid w:val="009667F8"/>
    <w:rsid w:val="00986406"/>
    <w:rsid w:val="009A2B39"/>
    <w:rsid w:val="009B2765"/>
    <w:rsid w:val="009B2AD4"/>
    <w:rsid w:val="009C31F0"/>
    <w:rsid w:val="009C4E0D"/>
    <w:rsid w:val="009C655B"/>
    <w:rsid w:val="009E3447"/>
    <w:rsid w:val="009E6F39"/>
    <w:rsid w:val="009F0088"/>
    <w:rsid w:val="009F4954"/>
    <w:rsid w:val="009F6794"/>
    <w:rsid w:val="00A56279"/>
    <w:rsid w:val="00A95314"/>
    <w:rsid w:val="00AA25AC"/>
    <w:rsid w:val="00AF293A"/>
    <w:rsid w:val="00B01E51"/>
    <w:rsid w:val="00B122FA"/>
    <w:rsid w:val="00B2130C"/>
    <w:rsid w:val="00B218EE"/>
    <w:rsid w:val="00B266E1"/>
    <w:rsid w:val="00BA274F"/>
    <w:rsid w:val="00C05A87"/>
    <w:rsid w:val="00C44546"/>
    <w:rsid w:val="00D06D6E"/>
    <w:rsid w:val="00D105B9"/>
    <w:rsid w:val="00D30A53"/>
    <w:rsid w:val="00D53C86"/>
    <w:rsid w:val="00D801A2"/>
    <w:rsid w:val="00DF4873"/>
    <w:rsid w:val="00E408E8"/>
    <w:rsid w:val="00E5524E"/>
    <w:rsid w:val="00E65B54"/>
    <w:rsid w:val="00EA49A4"/>
    <w:rsid w:val="00ED3CFD"/>
    <w:rsid w:val="00F3539B"/>
    <w:rsid w:val="00F52BEC"/>
    <w:rsid w:val="00F8338D"/>
    <w:rsid w:val="00FA6C38"/>
    <w:rsid w:val="00FC479F"/>
    <w:rsid w:val="00FD2B29"/>
    <w:rsid w:val="00FF0E4E"/>
    <w:rsid w:val="14BC4B45"/>
    <w:rsid w:val="37DB1896"/>
    <w:rsid w:val="45F90FEF"/>
    <w:rsid w:val="636A6DC4"/>
    <w:rsid w:val="6594380E"/>
    <w:rsid w:val="68B65251"/>
    <w:rsid w:val="777F7366"/>
    <w:rsid w:val="7A0156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2148</Words>
  <Characters>2342</Characters>
  <Lines>18</Lines>
  <Paragraphs>5</Paragraphs>
  <TotalTime>2</TotalTime>
  <ScaleCrop>false</ScaleCrop>
  <LinksUpToDate>false</LinksUpToDate>
  <CharactersWithSpaces>2440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2019-08-17T12:06:00Z</dcterms:created>
  <dc:creator>NTKO</dc:creator>
  <cp:lastModifiedBy>黄益诺</cp:lastModifiedBy>
  <cp:lastPrinted>2022-04-27T06:49:00Z</cp:lastPrinted>
  <dcterms:modified xsi:type="dcterms:W3CDTF">2023-02-07T03:39:10Z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746400B901CF458EA8EC893636DC53A5</vt:lpwstr>
  </property>
</Properties>
</file>