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ascii="宋体" w:hAnsi="宋体" w:cs="宋体"/>
                <w:bCs/>
                <w:color w:val="auto"/>
                <w:sz w:val="28"/>
                <w:highlight w:val="none"/>
              </w:rPr>
            </w:pPr>
          </w:p>
          <w:p>
            <w:pPr>
              <w:pStyle w:val="22"/>
              <w:spacing w:before="120" w:after="120"/>
              <w:ind w:left="447" w:hanging="447"/>
              <w:rPr>
                <w:color w:val="auto"/>
                <w:highlight w:val="none"/>
              </w:rPr>
            </w:pPr>
          </w:p>
          <w:p>
            <w:pPr>
              <w:spacing w:line="440" w:lineRule="exact"/>
              <w:rPr>
                <w:rFonts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平阳县鳌江镇第二中心幼儿园教玩具设备采购</w:t>
            </w:r>
          </w:p>
          <w:p>
            <w:pPr>
              <w:widowControl/>
              <w:tabs>
                <w:tab w:val="left" w:pos="2019"/>
              </w:tabs>
              <w:spacing w:line="276" w:lineRule="auto"/>
              <w:ind w:left="3701" w:leftChars="724" w:hanging="2108" w:hangingChars="700"/>
              <w:rPr>
                <w:rFonts w:ascii="宋体" w:hAnsi="宋体" w:cs="宋体"/>
                <w:b/>
                <w:color w:val="auto"/>
                <w:sz w:val="30"/>
                <w:szCs w:val="30"/>
                <w:highlight w:val="none"/>
              </w:rPr>
            </w:pPr>
            <w:r>
              <w:rPr>
                <w:rFonts w:hint="eastAsia" w:ascii="宋体" w:hAnsi="宋体" w:cs="宋体"/>
                <w:b/>
                <w:color w:val="auto"/>
                <w:sz w:val="30"/>
                <w:szCs w:val="30"/>
                <w:highlight w:val="none"/>
              </w:rPr>
              <w:t>招标编号：</w:t>
            </w:r>
            <w:r>
              <w:rPr>
                <w:rFonts w:hint="eastAsia" w:ascii="宋体" w:hAnsi="宋体" w:cs="宋体"/>
                <w:b/>
                <w:color w:val="auto"/>
                <w:sz w:val="30"/>
                <w:szCs w:val="30"/>
                <w:highlight w:val="none"/>
                <w:lang w:eastAsia="zh-CN"/>
              </w:rPr>
              <w:t xml:space="preserve">PYCG201209164  </w:t>
            </w: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采 购 人：平阳县鳌江新农村建设投资有限公司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陈老师</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15958787903</w:t>
            </w:r>
          </w:p>
          <w:p>
            <w:pPr>
              <w:spacing w:line="440" w:lineRule="exact"/>
              <w:ind w:left="1148"/>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ascii="宋体" w:hAnsi="宋体" w:cs="宋体"/>
                <w:b/>
                <w:color w:val="auto"/>
                <w:sz w:val="30"/>
                <w:szCs w:val="30"/>
                <w:highlight w:val="none"/>
              </w:rPr>
            </w:pP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采购机构：浙江浦发工程项目管理有限公司</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联 系 人：陈女士</w:t>
            </w:r>
          </w:p>
          <w:p>
            <w:pPr>
              <w:spacing w:line="276" w:lineRule="auto"/>
              <w:ind w:firstLine="1593" w:firstLineChars="529"/>
              <w:rPr>
                <w:rFonts w:ascii="宋体" w:hAnsi="宋体" w:cs="宋体"/>
                <w:b/>
                <w:color w:val="auto"/>
                <w:sz w:val="30"/>
                <w:szCs w:val="30"/>
                <w:highlight w:val="none"/>
              </w:rPr>
            </w:pPr>
            <w:r>
              <w:rPr>
                <w:rFonts w:hint="eastAsia" w:ascii="宋体" w:hAnsi="宋体" w:cs="宋体"/>
                <w:b/>
                <w:color w:val="auto"/>
                <w:sz w:val="30"/>
                <w:szCs w:val="30"/>
                <w:highlight w:val="none"/>
              </w:rPr>
              <w:t>联系电话：13868508109</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联系传真：0577-</w:t>
            </w:r>
            <w:r>
              <w:rPr>
                <w:rFonts w:hint="eastAsia" w:ascii="宋体" w:hAnsi="宋体" w:cs="宋体"/>
                <w:b/>
                <w:color w:val="auto"/>
                <w:sz w:val="30"/>
                <w:szCs w:val="30"/>
                <w:highlight w:val="none"/>
                <w:lang w:eastAsia="zh-CN"/>
              </w:rPr>
              <w:t>63736885</w:t>
            </w:r>
          </w:p>
          <w:p>
            <w:pPr>
              <w:spacing w:line="440" w:lineRule="exact"/>
              <w:ind w:firstLine="2117" w:firstLineChars="703"/>
              <w:rPr>
                <w:rFonts w:ascii="宋体" w:hAnsi="宋体" w:cs="宋体"/>
                <w:b/>
                <w:color w:val="auto"/>
                <w:sz w:val="30"/>
                <w:szCs w:val="30"/>
                <w:highlight w:val="none"/>
              </w:rPr>
            </w:pPr>
          </w:p>
          <w:p>
            <w:pPr>
              <w:spacing w:line="440" w:lineRule="exact"/>
              <w:ind w:left="1148"/>
              <w:jc w:val="center"/>
              <w:rPr>
                <w:rFonts w:ascii="宋体" w:hAnsi="宋体" w:cs="宋体"/>
                <w:b/>
                <w:color w:val="auto"/>
                <w:sz w:val="30"/>
                <w:szCs w:val="30"/>
                <w:highlight w:val="none"/>
              </w:rPr>
            </w:pPr>
          </w:p>
          <w:p>
            <w:pPr>
              <w:spacing w:line="440" w:lineRule="exact"/>
              <w:ind w:firstLine="2117" w:firstLineChars="703"/>
              <w:rPr>
                <w:rFonts w:ascii="宋体" w:hAnsi="宋体" w:cs="宋体"/>
                <w:b/>
                <w:color w:val="auto"/>
                <w:sz w:val="30"/>
                <w:szCs w:val="30"/>
                <w:highlight w:val="none"/>
              </w:rPr>
            </w:pP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二○二○年十二月</w:t>
            </w:r>
          </w:p>
          <w:p>
            <w:pPr>
              <w:rPr>
                <w:rFonts w:ascii="宋体" w:hAnsi="宋体" w:cs="宋体"/>
                <w:color w:val="auto"/>
                <w:highlight w:val="none"/>
              </w:rPr>
            </w:pPr>
          </w:p>
          <w:p>
            <w:pPr>
              <w:rPr>
                <w:rFonts w:ascii="宋体" w:hAnsi="宋体" w:cs="宋体"/>
                <w:color w:val="auto"/>
                <w:highlight w:val="none"/>
              </w:rPr>
            </w:pPr>
          </w:p>
        </w:tc>
      </w:tr>
    </w:tbl>
    <w:p>
      <w:pPr>
        <w:snapToGrid w:val="0"/>
        <w:spacing w:line="360" w:lineRule="atLeast"/>
        <w:jc w:val="center"/>
        <w:rPr>
          <w:rFonts w:hint="eastAsia" w:ascii="宋体" w:hAnsi="宋体" w:cs="宋体"/>
          <w:b/>
          <w:bCs/>
          <w:color w:val="auto"/>
          <w:sz w:val="36"/>
          <w:szCs w:val="28"/>
          <w:highlight w:val="none"/>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pStyle w:val="2"/>
        <w:rPr>
          <w:rFonts w:hint="eastAsia"/>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pPr>
    </w:p>
    <w:p>
      <w:pPr>
        <w:snapToGrid w:val="0"/>
        <w:spacing w:line="360" w:lineRule="atLeast"/>
        <w:jc w:val="center"/>
        <w:rPr>
          <w:rFonts w:hint="eastAsia" w:ascii="宋体" w:hAnsi="宋体" w:cs="宋体"/>
          <w:b/>
          <w:bCs/>
          <w:color w:val="auto"/>
          <w:sz w:val="36"/>
          <w:szCs w:val="28"/>
          <w:highlight w:val="none"/>
        </w:rPr>
        <w:sectPr>
          <w:footerReference r:id="rId7" w:type="first"/>
          <w:footerReference r:id="rId6" w:type="default"/>
          <w:pgSz w:w="11907" w:h="16840"/>
          <w:pgMar w:top="1134" w:right="1021" w:bottom="1134" w:left="1021" w:header="720" w:footer="720" w:gutter="0"/>
          <w:pgNumType w:start="1"/>
          <w:cols w:space="720" w:num="1"/>
          <w:docGrid w:linePitch="286" w:charSpace="-3831"/>
        </w:sectPr>
      </w:pPr>
    </w:p>
    <w:p>
      <w:pPr>
        <w:snapToGrid w:val="0"/>
        <w:spacing w:line="360" w:lineRule="atLeast"/>
        <w:jc w:val="center"/>
        <w:rPr>
          <w:rFonts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ascii="宋体" w:hAnsi="宋体" w:cs="宋体"/>
          <w:color w:val="auto"/>
          <w:sz w:val="44"/>
          <w:szCs w:val="28"/>
          <w:highlight w:val="none"/>
        </w:rPr>
      </w:pPr>
    </w:p>
    <w:p>
      <w:pPr>
        <w:snapToGrid w:val="0"/>
        <w:spacing w:line="880" w:lineRule="exact"/>
        <w:ind w:left="240" w:hanging="240" w:hangingChars="100"/>
        <w:rPr>
          <w:rFonts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auto"/>
          <w:szCs w:val="22"/>
          <w:highlight w:val="none"/>
        </w:rPr>
      </w:pPr>
    </w:p>
    <w:p>
      <w:pPr>
        <w:snapToGrid w:val="0"/>
        <w:spacing w:line="360" w:lineRule="atLeast"/>
        <w:ind w:left="220" w:hanging="220" w:hangingChars="100"/>
        <w:rPr>
          <w:rFonts w:ascii="宋体" w:hAnsi="宋体" w:cs="宋体"/>
          <w:color w:val="auto"/>
          <w:szCs w:val="22"/>
          <w:highlight w:val="none"/>
        </w:rPr>
      </w:pPr>
    </w:p>
    <w:p>
      <w:pPr>
        <w:jc w:val="center"/>
        <w:rPr>
          <w:rFonts w:ascii="宋体" w:hAnsi="宋体" w:cs="宋体"/>
          <w:b/>
          <w:bCs/>
          <w:color w:val="auto"/>
          <w:szCs w:val="22"/>
          <w:highlight w:val="none"/>
        </w:rPr>
      </w:pPr>
    </w:p>
    <w:p>
      <w:pPr>
        <w:widowControl/>
        <w:tabs>
          <w:tab w:val="left" w:pos="2019"/>
        </w:tabs>
        <w:jc w:val="right"/>
        <w:rPr>
          <w:rFonts w:ascii="宋体" w:hAnsi="宋体" w:cs="宋体"/>
          <w:color w:val="auto"/>
          <w:szCs w:val="22"/>
          <w:highlight w:val="none"/>
        </w:rPr>
      </w:pPr>
      <w:r>
        <w:rPr>
          <w:rFonts w:hint="eastAsia" w:ascii="宋体" w:hAnsi="宋体" w:cs="宋体"/>
          <w:color w:val="auto"/>
          <w:szCs w:val="22"/>
          <w:highlight w:val="none"/>
        </w:rPr>
        <w:t>平阳县公共资源交易中心</w:t>
      </w: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widowControl/>
        <w:tabs>
          <w:tab w:val="left" w:pos="2019"/>
        </w:tabs>
        <w:jc w:val="center"/>
        <w:rPr>
          <w:rFonts w:ascii="宋体" w:hAnsi="宋体" w:cs="宋体"/>
          <w:color w:val="auto"/>
          <w:szCs w:val="22"/>
          <w:highlight w:val="none"/>
        </w:rPr>
      </w:pPr>
    </w:p>
    <w:p>
      <w:pPr>
        <w:pStyle w:val="22"/>
        <w:spacing w:before="120" w:after="120"/>
        <w:ind w:left="447" w:hanging="447"/>
        <w:rPr>
          <w:color w:val="auto"/>
          <w:highlight w:val="none"/>
        </w:rPr>
      </w:pPr>
    </w:p>
    <w:p>
      <w:pPr>
        <w:widowControl/>
        <w:tabs>
          <w:tab w:val="left" w:pos="2019"/>
        </w:tabs>
        <w:jc w:val="center"/>
        <w:rPr>
          <w:rFonts w:ascii="宋体" w:hAnsi="宋体" w:cs="宋体"/>
          <w:color w:val="auto"/>
          <w:szCs w:val="22"/>
          <w:highlight w:val="none"/>
        </w:rPr>
      </w:pPr>
    </w:p>
    <w:p>
      <w:pPr>
        <w:widowControl/>
        <w:tabs>
          <w:tab w:val="left" w:pos="2019"/>
        </w:tabs>
        <w:spacing w:line="360" w:lineRule="auto"/>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浙江浦发工程项目管理有限公司关于</w:t>
      </w:r>
      <w:r>
        <w:rPr>
          <w:rFonts w:hint="eastAsia" w:ascii="宋体" w:hAnsi="宋体" w:cs="宋体"/>
          <w:b/>
          <w:bCs/>
          <w:color w:val="auto"/>
          <w:kern w:val="0"/>
          <w:sz w:val="30"/>
          <w:szCs w:val="30"/>
          <w:highlight w:val="none"/>
          <w:lang w:eastAsia="zh-CN"/>
        </w:rPr>
        <w:t>平阳县鳌江镇第二中心幼儿园教玩具设备采购</w:t>
      </w:r>
      <w:r>
        <w:rPr>
          <w:rFonts w:hint="eastAsia" w:ascii="宋体" w:hAnsi="宋体" w:cs="宋体"/>
          <w:b/>
          <w:bCs/>
          <w:color w:val="auto"/>
          <w:kern w:val="0"/>
          <w:sz w:val="30"/>
          <w:szCs w:val="30"/>
          <w:highlight w:val="none"/>
        </w:rPr>
        <w:t>公开招标的公告</w:t>
      </w:r>
    </w:p>
    <w:p>
      <w:pPr>
        <w:widowControl/>
        <w:tabs>
          <w:tab w:val="left" w:pos="2019"/>
        </w:tabs>
        <w:spacing w:line="360" w:lineRule="auto"/>
        <w:jc w:val="center"/>
        <w:rPr>
          <w:rFonts w:ascii="宋体" w:hAnsi="宋体" w:cs="宋体"/>
          <w:b/>
          <w:bCs/>
          <w:color w:val="auto"/>
          <w:kern w:val="0"/>
          <w:sz w:val="32"/>
          <w:szCs w:val="32"/>
          <w:highlight w:val="none"/>
        </w:rPr>
      </w:pPr>
      <w:r>
        <w:rPr>
          <w:rFonts w:hint="eastAsia" w:ascii="宋体" w:hAnsi="宋体" w:cs="宋体"/>
          <w:b/>
          <w:bCs/>
          <w:color w:val="auto"/>
          <w:sz w:val="28"/>
          <w:szCs w:val="28"/>
          <w:highlight w:val="none"/>
        </w:rPr>
        <w:t>公告日期：2020年</w:t>
      </w:r>
      <w:r>
        <w:rPr>
          <w:rFonts w:hint="eastAsia" w:ascii="宋体" w:hAnsi="宋体" w:cs="宋体"/>
          <w:b/>
          <w:bCs/>
          <w:color w:val="auto"/>
          <w:sz w:val="28"/>
          <w:szCs w:val="28"/>
          <w:highlight w:val="none"/>
          <w:lang w:val="en-US" w:eastAsia="zh-CN"/>
        </w:rPr>
        <w:t>12</w:t>
      </w:r>
      <w:r>
        <w:rPr>
          <w:rFonts w:hint="eastAsia" w:ascii="宋体" w:hAnsi="宋体" w:cs="宋体"/>
          <w:b/>
          <w:bCs/>
          <w:color w:val="auto"/>
          <w:sz w:val="28"/>
          <w:szCs w:val="28"/>
          <w:highlight w:val="none"/>
        </w:rPr>
        <w:t>月</w:t>
      </w:r>
      <w:r>
        <w:rPr>
          <w:rFonts w:hint="eastAsia" w:ascii="宋体" w:hAnsi="宋体" w:cs="宋体"/>
          <w:b/>
          <w:bCs/>
          <w:color w:val="auto"/>
          <w:sz w:val="28"/>
          <w:szCs w:val="28"/>
          <w:highlight w:val="none"/>
          <w:lang w:val="en-US" w:eastAsia="zh-CN"/>
        </w:rPr>
        <w:t>10</w:t>
      </w:r>
      <w:bookmarkStart w:id="14" w:name="_GoBack"/>
      <w:bookmarkEnd w:id="14"/>
      <w:r>
        <w:rPr>
          <w:rFonts w:hint="eastAsia" w:ascii="宋体" w:hAnsi="宋体" w:cs="宋体"/>
          <w:b/>
          <w:bCs/>
          <w:color w:val="auto"/>
          <w:sz w:val="28"/>
          <w:szCs w:val="28"/>
          <w:highlight w:val="none"/>
        </w:rPr>
        <w:t>日</w:t>
      </w:r>
    </w:p>
    <w:p>
      <w:pPr>
        <w:widowControl/>
        <w:snapToGrid w:val="0"/>
        <w:spacing w:line="460" w:lineRule="exac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根据《平阳县国有企业采购管理办法（试行）》等有关规定，浙江浦发工程项目管理有限公司受平阳县鳌江新农村建设投资有限公司委托，就</w:t>
      </w:r>
      <w:r>
        <w:rPr>
          <w:rFonts w:hint="eastAsia" w:ascii="宋体" w:hAnsi="宋体" w:cs="宋体"/>
          <w:color w:val="auto"/>
          <w:kern w:val="0"/>
          <w:szCs w:val="22"/>
          <w:highlight w:val="none"/>
          <w:lang w:eastAsia="zh-CN"/>
        </w:rPr>
        <w:t>平阳县鳌江镇第二中心幼儿园教玩具设备采购</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ascii="宋体" w:hAnsi="宋体" w:cs="宋体"/>
          <w:b/>
          <w:color w:val="auto"/>
          <w:kern w:val="0"/>
          <w:szCs w:val="22"/>
          <w:highlight w:val="none"/>
        </w:rPr>
      </w:pPr>
      <w:r>
        <w:rPr>
          <w:rFonts w:hint="eastAsia" w:ascii="宋体" w:hAnsi="宋体" w:cs="宋体"/>
          <w:b/>
          <w:color w:val="auto"/>
          <w:kern w:val="0"/>
          <w:szCs w:val="22"/>
          <w:highlight w:val="none"/>
        </w:rPr>
        <w:t xml:space="preserve">招标编号: </w:t>
      </w:r>
      <w:r>
        <w:rPr>
          <w:rFonts w:hint="eastAsia" w:ascii="宋体" w:hAnsi="宋体" w:cs="宋体"/>
          <w:b/>
          <w:color w:val="auto"/>
          <w:kern w:val="0"/>
          <w:szCs w:val="22"/>
          <w:highlight w:val="none"/>
          <w:lang w:eastAsia="zh-CN"/>
        </w:rPr>
        <w:t xml:space="preserve">PYCG201209164  </w:t>
      </w:r>
      <w:r>
        <w:rPr>
          <w:rFonts w:hint="eastAsia" w:ascii="宋体" w:hAnsi="宋体" w:cs="宋体"/>
          <w:b/>
          <w:color w:val="auto"/>
          <w:kern w:val="0"/>
          <w:szCs w:val="22"/>
          <w:highlight w:val="none"/>
        </w:rPr>
        <w:t xml:space="preserve">  </w:t>
      </w:r>
      <w:r>
        <w:rPr>
          <w:color w:val="auto"/>
          <w:highlight w:val="none"/>
        </w:rPr>
        <w:t xml:space="preserve"> </w:t>
      </w:r>
      <w:r>
        <w:rPr>
          <w:rFonts w:hint="eastAsia"/>
          <w:color w:val="auto"/>
          <w:highlight w:val="none"/>
        </w:rPr>
        <w:t xml:space="preserve">  </w:t>
      </w:r>
    </w:p>
    <w:p>
      <w:pPr>
        <w:widowControl/>
        <w:snapToGrid w:val="0"/>
        <w:spacing w:line="460" w:lineRule="exact"/>
        <w:jc w:val="left"/>
        <w:rPr>
          <w:rFonts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标项序号</w:t>
            </w:r>
          </w:p>
        </w:tc>
        <w:tc>
          <w:tcPr>
            <w:tcW w:w="2128"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标项名称</w:t>
            </w:r>
          </w:p>
        </w:tc>
        <w:tc>
          <w:tcPr>
            <w:tcW w:w="79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数量</w:t>
            </w:r>
          </w:p>
        </w:tc>
        <w:tc>
          <w:tcPr>
            <w:tcW w:w="87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单位</w:t>
            </w:r>
          </w:p>
        </w:tc>
        <w:tc>
          <w:tcPr>
            <w:tcW w:w="124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预算金额</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201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18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最高限价</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121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2128"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平阳县鳌江镇第二中心幼儿园教玩具设备采购</w:t>
            </w:r>
          </w:p>
        </w:tc>
        <w:tc>
          <w:tcPr>
            <w:tcW w:w="79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870"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批</w:t>
            </w:r>
          </w:p>
        </w:tc>
        <w:tc>
          <w:tcPr>
            <w:tcW w:w="124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122</w:t>
            </w:r>
          </w:p>
        </w:tc>
        <w:tc>
          <w:tcPr>
            <w:tcW w:w="2010" w:type="dxa"/>
            <w:vAlign w:val="center"/>
          </w:tcPr>
          <w:p>
            <w:pPr>
              <w:jc w:val="center"/>
              <w:rPr>
                <w:rFonts w:hint="eastAsia" w:ascii="Times New Roman" w:hAnsi="Times New Roman" w:eastAsia="宋体" w:cs="Times New Roman"/>
                <w:color w:val="auto"/>
                <w:kern w:val="2"/>
                <w:sz w:val="22"/>
                <w:szCs w:val="24"/>
                <w:highlight w:val="none"/>
                <w:lang w:val="en-US" w:eastAsia="zh-CN" w:bidi="ar-SA"/>
              </w:rPr>
            </w:pPr>
            <w:r>
              <w:rPr>
                <w:rFonts w:hint="eastAsia" w:ascii="宋体" w:eastAsia="宋体"/>
                <w:b w:val="0"/>
                <w:bCs w:val="0"/>
                <w:color w:val="auto"/>
                <w:highlight w:val="none"/>
              </w:rPr>
              <w:t>详见“采购清单”附件1</w:t>
            </w:r>
          </w:p>
        </w:tc>
        <w:tc>
          <w:tcPr>
            <w:tcW w:w="118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122</w:t>
            </w:r>
          </w:p>
        </w:tc>
        <w:tc>
          <w:tcPr>
            <w:tcW w:w="1215" w:type="dxa"/>
            <w:vAlign w:val="center"/>
          </w:tcPr>
          <w:p>
            <w:pPr>
              <w:spacing w:line="360" w:lineRule="auto"/>
              <w:jc w:val="center"/>
              <w:rPr>
                <w:rFonts w:ascii="宋体" w:hAnsi="宋体" w:cs="宋体"/>
                <w:color w:val="auto"/>
                <w:szCs w:val="22"/>
                <w:highlight w:val="none"/>
              </w:rPr>
            </w:pPr>
          </w:p>
        </w:tc>
      </w:tr>
    </w:tbl>
    <w:p>
      <w:pPr>
        <w:widowControl/>
        <w:adjustRightInd w:val="0"/>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2、本项目不接受联合体投标。</w:t>
      </w:r>
    </w:p>
    <w:p>
      <w:pPr>
        <w:widowControl/>
        <w:snapToGrid w:val="0"/>
        <w:spacing w:line="360" w:lineRule="auto"/>
        <w:rPr>
          <w:rFonts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开标现场签到收取</w:t>
      </w:r>
      <w:r>
        <w:rPr>
          <w:rFonts w:hint="eastAsia" w:ascii="宋体" w:hAnsi="宋体" w:cs="宋体"/>
          <w:color w:val="auto"/>
          <w:szCs w:val="22"/>
          <w:highlight w:val="none"/>
          <w:lang w:val="zh-CN"/>
        </w:rPr>
        <w:t>），</w:t>
      </w:r>
      <w:r>
        <w:rPr>
          <w:rFonts w:hint="eastAsia" w:ascii="宋体" w:hAnsi="宋体" w:cs="宋体"/>
          <w:color w:val="auto"/>
          <w:szCs w:val="22"/>
          <w:highlight w:val="none"/>
        </w:rPr>
        <w:t>按规定并按招标文件规定的时间、地点递交投标文件（招标文件下载网址 ：</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snapToGrid w:val="0"/>
        <w:spacing w:line="360" w:lineRule="auto"/>
        <w:ind w:left="451" w:hanging="451" w:hangingChars="204"/>
        <w:jc w:val="left"/>
        <w:rPr>
          <w:rFonts w:hint="eastAsia" w:ascii="宋体" w:hAnsi="宋体" w:eastAsia="宋体" w:cs="宋体"/>
          <w:color w:val="auto"/>
          <w:kern w:val="0"/>
          <w:szCs w:val="22"/>
          <w:highlight w:val="none"/>
          <w:lang w:eastAsia="zh-CN"/>
        </w:rPr>
      </w:pPr>
      <w:r>
        <w:rPr>
          <w:rFonts w:hint="eastAsia" w:ascii="宋体" w:hAnsi="宋体" w:cs="宋体"/>
          <w:b/>
          <w:bCs/>
          <w:color w:val="auto"/>
          <w:kern w:val="0"/>
          <w:szCs w:val="22"/>
          <w:highlight w:val="none"/>
        </w:rPr>
        <w:t>六、投标截止时间：</w:t>
      </w:r>
      <w:r>
        <w:rPr>
          <w:rFonts w:hint="eastAsia" w:ascii="宋体" w:hAnsi="宋体" w:cs="宋体"/>
          <w:color w:val="auto"/>
          <w:kern w:val="0"/>
          <w:szCs w:val="22"/>
          <w:highlight w:val="none"/>
          <w:lang w:eastAsia="zh-CN"/>
        </w:rPr>
        <w:t>20</w:t>
      </w:r>
      <w:r>
        <w:rPr>
          <w:rFonts w:hint="eastAsia" w:ascii="宋体" w:hAnsi="宋体" w:cs="宋体"/>
          <w:color w:val="auto"/>
          <w:kern w:val="0"/>
          <w:szCs w:val="22"/>
          <w:highlight w:val="none"/>
          <w:lang w:val="en-US" w:eastAsia="zh-CN"/>
        </w:rPr>
        <w:t xml:space="preserve">20 </w:t>
      </w:r>
      <w:r>
        <w:rPr>
          <w:rFonts w:hint="eastAsia" w:ascii="宋体" w:hAnsi="宋体" w:cs="宋体"/>
          <w:color w:val="auto"/>
          <w:kern w:val="0"/>
          <w:szCs w:val="22"/>
          <w:highlight w:val="none"/>
          <w:lang w:eastAsia="zh-CN"/>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lang w:eastAsia="zh-CN"/>
        </w:rPr>
        <w:t xml:space="preserve"> 月</w:t>
      </w:r>
      <w:r>
        <w:rPr>
          <w:rFonts w:hint="eastAsia" w:ascii="宋体" w:hAnsi="宋体" w:cs="宋体"/>
          <w:color w:val="auto"/>
          <w:kern w:val="0"/>
          <w:szCs w:val="22"/>
          <w:highlight w:val="none"/>
          <w:lang w:val="en-US" w:eastAsia="zh-CN"/>
        </w:rPr>
        <w:t>30</w:t>
      </w:r>
      <w:r>
        <w:rPr>
          <w:rFonts w:hint="eastAsia" w:ascii="宋体" w:hAnsi="宋体" w:cs="宋体"/>
          <w:color w:val="auto"/>
          <w:kern w:val="0"/>
          <w:szCs w:val="22"/>
          <w:highlight w:val="none"/>
          <w:lang w:eastAsia="zh-CN"/>
        </w:rPr>
        <w:t xml:space="preserve"> 日 上午09：30</w:t>
      </w:r>
    </w:p>
    <w:p>
      <w:pPr>
        <w:widowControl/>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七、投标地点：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snapToGrid w:val="0"/>
        <w:spacing w:line="360" w:lineRule="auto"/>
        <w:ind w:left="451" w:hanging="451" w:hangingChars="204"/>
        <w:jc w:val="left"/>
        <w:rPr>
          <w:rFonts w:hint="eastAsia" w:ascii="宋体" w:hAnsi="宋体" w:eastAsia="宋体" w:cs="宋体"/>
          <w:color w:val="auto"/>
          <w:kern w:val="0"/>
          <w:szCs w:val="22"/>
          <w:highlight w:val="none"/>
          <w:lang w:eastAsia="zh-CN"/>
        </w:rPr>
      </w:pPr>
      <w:r>
        <w:rPr>
          <w:rFonts w:hint="eastAsia" w:ascii="宋体" w:hAnsi="宋体" w:cs="宋体"/>
          <w:b/>
          <w:bCs/>
          <w:color w:val="auto"/>
          <w:kern w:val="0"/>
          <w:szCs w:val="22"/>
          <w:highlight w:val="none"/>
        </w:rPr>
        <w:t>八、开标时间：</w:t>
      </w:r>
      <w:r>
        <w:rPr>
          <w:rFonts w:hint="eastAsia" w:ascii="宋体" w:hAnsi="宋体" w:cs="宋体"/>
          <w:color w:val="auto"/>
          <w:kern w:val="0"/>
          <w:szCs w:val="22"/>
          <w:highlight w:val="none"/>
          <w:lang w:eastAsia="zh-CN"/>
        </w:rPr>
        <w:t>20</w:t>
      </w:r>
      <w:r>
        <w:rPr>
          <w:rFonts w:hint="eastAsia" w:ascii="宋体" w:hAnsi="宋体" w:cs="宋体"/>
          <w:color w:val="auto"/>
          <w:kern w:val="0"/>
          <w:szCs w:val="22"/>
          <w:highlight w:val="none"/>
          <w:lang w:val="en-US" w:eastAsia="zh-CN"/>
        </w:rPr>
        <w:t xml:space="preserve">20 </w:t>
      </w:r>
      <w:r>
        <w:rPr>
          <w:rFonts w:hint="eastAsia" w:ascii="宋体" w:hAnsi="宋体" w:cs="宋体"/>
          <w:color w:val="auto"/>
          <w:kern w:val="0"/>
          <w:szCs w:val="22"/>
          <w:highlight w:val="none"/>
          <w:lang w:eastAsia="zh-CN"/>
        </w:rPr>
        <w:t>年</w:t>
      </w:r>
      <w:r>
        <w:rPr>
          <w:rFonts w:hint="eastAsia" w:ascii="宋体" w:hAnsi="宋体" w:cs="宋体"/>
          <w:color w:val="auto"/>
          <w:kern w:val="0"/>
          <w:szCs w:val="22"/>
          <w:highlight w:val="none"/>
          <w:lang w:val="en-US" w:eastAsia="zh-CN"/>
        </w:rPr>
        <w:t>12</w:t>
      </w:r>
      <w:r>
        <w:rPr>
          <w:rFonts w:hint="eastAsia" w:ascii="宋体" w:hAnsi="宋体" w:cs="宋体"/>
          <w:color w:val="auto"/>
          <w:kern w:val="0"/>
          <w:szCs w:val="22"/>
          <w:highlight w:val="none"/>
          <w:lang w:eastAsia="zh-CN"/>
        </w:rPr>
        <w:t xml:space="preserve"> 月</w:t>
      </w:r>
      <w:r>
        <w:rPr>
          <w:rFonts w:hint="eastAsia" w:ascii="宋体" w:hAnsi="宋体" w:cs="宋体"/>
          <w:color w:val="auto"/>
          <w:kern w:val="0"/>
          <w:szCs w:val="22"/>
          <w:highlight w:val="none"/>
          <w:lang w:val="en-US" w:eastAsia="zh-CN"/>
        </w:rPr>
        <w:t>30</w:t>
      </w:r>
      <w:r>
        <w:rPr>
          <w:rFonts w:hint="eastAsia" w:ascii="宋体" w:hAnsi="宋体" w:cs="宋体"/>
          <w:color w:val="auto"/>
          <w:kern w:val="0"/>
          <w:szCs w:val="22"/>
          <w:highlight w:val="none"/>
          <w:lang w:eastAsia="zh-CN"/>
        </w:rPr>
        <w:t xml:space="preserve"> 日 上午09：30</w:t>
      </w:r>
    </w:p>
    <w:p>
      <w:pPr>
        <w:widowControl/>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九、开标地点：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snapToGrid w:val="0"/>
        <w:spacing w:line="360" w:lineRule="auto"/>
        <w:rPr>
          <w:rFonts w:ascii="宋体" w:hAnsi="宋体" w:cs="宋体"/>
          <w:b/>
          <w:color w:val="auto"/>
          <w:szCs w:val="22"/>
          <w:highlight w:val="none"/>
          <w:lang w:val="zh-CN"/>
        </w:rPr>
      </w:pPr>
      <w:r>
        <w:rPr>
          <w:rFonts w:hint="eastAsia" w:ascii="宋体" w:hAnsi="宋体" w:cs="宋体"/>
          <w:b/>
          <w:color w:val="auto"/>
          <w:szCs w:val="22"/>
          <w:highlight w:val="none"/>
          <w:lang w:val="zh-CN"/>
        </w:rPr>
        <w:t xml:space="preserve">    投标保证金：</w:t>
      </w:r>
      <w:r>
        <w:rPr>
          <w:rFonts w:hint="eastAsia" w:ascii="宋体" w:hAnsi="宋体" w:cs="宋体"/>
          <w:b/>
          <w:color w:val="auto"/>
          <w:szCs w:val="22"/>
          <w:highlight w:val="none"/>
          <w:lang w:val="en-US" w:eastAsia="zh-CN"/>
        </w:rPr>
        <w:t>7000</w:t>
      </w:r>
      <w:r>
        <w:rPr>
          <w:rFonts w:hint="eastAsia" w:ascii="宋体" w:hAnsi="宋体" w:cs="宋体"/>
          <w:b/>
          <w:color w:val="auto"/>
          <w:szCs w:val="22"/>
          <w:highlight w:val="none"/>
          <w:lang w:val="zh-CN"/>
        </w:rPr>
        <w:t>元人民币(大写</w:t>
      </w:r>
      <w:r>
        <w:rPr>
          <w:rFonts w:hint="eastAsia" w:ascii="宋体" w:hAnsi="宋体" w:cs="宋体"/>
          <w:b/>
          <w:color w:val="auto"/>
          <w:szCs w:val="22"/>
          <w:highlight w:val="none"/>
          <w:lang w:eastAsia="zh-CN"/>
        </w:rPr>
        <w:t>柒仟元</w:t>
      </w:r>
      <w:r>
        <w:rPr>
          <w:rFonts w:hint="eastAsia" w:ascii="宋体" w:hAnsi="宋体" w:cs="宋体"/>
          <w:b/>
          <w:color w:val="auto"/>
          <w:szCs w:val="22"/>
          <w:highlight w:val="none"/>
          <w:lang w:val="zh-CN"/>
        </w:rPr>
        <w:t>整)；</w:t>
      </w:r>
    </w:p>
    <w:p>
      <w:pPr>
        <w:snapToGrid w:val="0"/>
        <w:spacing w:line="360" w:lineRule="auto"/>
        <w:ind w:left="220" w:leftChars="100" w:firstLine="212" w:firstLineChars="96"/>
        <w:rPr>
          <w:rFonts w:ascii="宋体" w:hAnsi="宋体" w:cs="宋体"/>
          <w:b/>
          <w:color w:val="auto"/>
          <w:szCs w:val="22"/>
          <w:highlight w:val="none"/>
          <w:u w:val="single"/>
        </w:rPr>
      </w:pPr>
      <w:r>
        <w:rPr>
          <w:rFonts w:hint="eastAsia" w:ascii="宋体" w:hAnsi="宋体" w:cs="宋体"/>
          <w:b/>
          <w:color w:val="auto"/>
          <w:szCs w:val="22"/>
          <w:highlight w:val="none"/>
          <w:lang w:val="zh-CN"/>
        </w:rPr>
        <w:t>交付方式：汇票/支票/银行转账/其他结算方式；不得以现金方式存入。</w:t>
      </w:r>
      <w:r>
        <w:rPr>
          <w:rFonts w:hint="eastAsia" w:ascii="宋体" w:hAnsi="宋体" w:cs="宋体"/>
          <w:b/>
          <w:color w:val="auto"/>
          <w:szCs w:val="22"/>
          <w:highlight w:val="none"/>
          <w:u w:val="single"/>
        </w:rPr>
        <w:t>保证金交纳日期：要求</w:t>
      </w:r>
      <w:r>
        <w:rPr>
          <w:rFonts w:hint="eastAsia" w:ascii="宋体" w:hAnsi="宋体" w:cs="宋体"/>
          <w:b/>
          <w:color w:val="auto"/>
          <w:szCs w:val="22"/>
          <w:highlight w:val="none"/>
          <w:u w:val="single"/>
          <w:lang w:eastAsia="zh-CN"/>
        </w:rPr>
        <w:t>2020 年12 月30 日 上午 09：30</w:t>
      </w:r>
      <w:r>
        <w:rPr>
          <w:rFonts w:hint="eastAsia" w:ascii="宋体" w:hAnsi="宋体" w:cs="宋体"/>
          <w:b/>
          <w:color w:val="auto"/>
          <w:szCs w:val="22"/>
          <w:highlight w:val="none"/>
          <w:u w:val="single"/>
        </w:rPr>
        <w:t>前到帐（投标保证金不接受递交现金）</w:t>
      </w:r>
    </w:p>
    <w:p>
      <w:pPr>
        <w:pStyle w:val="22"/>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从以下三个帐户任选一个均可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开户银行：平阳县农商银行</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银行账号：201000090038285006568</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银行账号：6228400337568991866</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开户银行：中国银行平阳县支行</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银行账号：368878011896</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hanging="451" w:hangingChars="204"/>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color w:val="auto"/>
          <w:kern w:val="0"/>
          <w:szCs w:val="22"/>
          <w:highlight w:val="none"/>
        </w:rPr>
      </w:pPr>
      <w:r>
        <w:rPr>
          <w:rFonts w:hint="eastAsia" w:ascii="宋体" w:hAnsi="宋体" w:cs="宋体"/>
          <w:b/>
          <w:color w:val="auto"/>
          <w:kern w:val="0"/>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1、采购人：平阳县鳌江新农村建设投资有限公司</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采购人地址：平阳县鳌江镇</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 系 人：</w:t>
      </w:r>
      <w:r>
        <w:rPr>
          <w:rFonts w:hint="eastAsia" w:ascii="宋体" w:hAnsi="宋体" w:cs="宋体"/>
          <w:color w:val="auto"/>
          <w:kern w:val="0"/>
          <w:szCs w:val="22"/>
          <w:highlight w:val="none"/>
          <w:lang w:eastAsia="zh-CN"/>
        </w:rPr>
        <w:t>陈老师</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eastAsia="zh-CN"/>
        </w:rPr>
        <w:t>15958787903</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2、代理机构名称：浙江浦发工程项目管理有限公司</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机构地址：平阳县昆阳镇汉森世家2幢2单元1504室</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联系人：陈女士</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联系电话：13868508109</w:t>
      </w:r>
    </w:p>
    <w:p>
      <w:pPr>
        <w:widowControl/>
        <w:snapToGrid w:val="0"/>
        <w:spacing w:line="360" w:lineRule="auto"/>
        <w:ind w:firstLine="440" w:firstLineChars="200"/>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联系传真：0577-</w:t>
      </w:r>
      <w:r>
        <w:rPr>
          <w:rFonts w:hint="eastAsia" w:ascii="宋体" w:hAnsi="宋体" w:cs="宋体"/>
          <w:color w:val="auto"/>
          <w:kern w:val="0"/>
          <w:szCs w:val="22"/>
          <w:highlight w:val="none"/>
          <w:lang w:eastAsia="zh-CN"/>
        </w:rPr>
        <w:t>63736885</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ind w:firstLine="2692" w:firstLineChars="745"/>
        <w:rPr>
          <w:rFonts w:ascii="宋体" w:hAnsi="宋体" w:cs="宋体"/>
          <w:b/>
          <w:bCs/>
          <w:color w:val="auto"/>
          <w:sz w:val="36"/>
          <w:szCs w:val="36"/>
          <w:highlight w:val="none"/>
        </w:rPr>
      </w:pPr>
      <w:r>
        <w:rPr>
          <w:rFonts w:hint="eastAsia" w:ascii="宋体" w:hAnsi="宋体" w:cs="宋体"/>
          <w:b/>
          <w:bCs/>
          <w:color w:val="auto"/>
          <w:sz w:val="36"/>
          <w:szCs w:val="36"/>
          <w:highlight w:val="none"/>
        </w:rPr>
        <w:t>投 标 通 知 (邀 请) 书</w:t>
      </w:r>
    </w:p>
    <w:p>
      <w:pPr>
        <w:adjustRightInd w:val="0"/>
        <w:snapToGrid w:val="0"/>
        <w:spacing w:line="360" w:lineRule="atLeas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浙江浦发工程项目管理有限公司对</w:t>
      </w:r>
      <w:r>
        <w:rPr>
          <w:rFonts w:hint="eastAsia" w:ascii="宋体" w:hAnsi="宋体" w:cs="宋体"/>
          <w:color w:val="auto"/>
          <w:kern w:val="0"/>
          <w:szCs w:val="22"/>
          <w:highlight w:val="none"/>
          <w:lang w:eastAsia="zh-CN"/>
        </w:rPr>
        <w:t>平阳县鳌江镇第二中心幼儿园教玩具设备采购</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序号</w:t>
            </w:r>
          </w:p>
        </w:tc>
        <w:tc>
          <w:tcPr>
            <w:tcW w:w="1553"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内容</w:t>
            </w:r>
          </w:p>
        </w:tc>
        <w:tc>
          <w:tcPr>
            <w:tcW w:w="7776"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项目名称</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kern w:val="0"/>
                <w:szCs w:val="22"/>
                <w:highlight w:val="none"/>
                <w:lang w:eastAsia="zh-CN"/>
              </w:rPr>
              <w:t>平阳县鳌江镇第二中心幼儿园教玩具设备采购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项目编号</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lang w:eastAsia="zh-CN"/>
              </w:rPr>
              <w:t xml:space="preserve"> PYCG201209164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资金来源</w:t>
            </w:r>
          </w:p>
        </w:tc>
        <w:tc>
          <w:tcPr>
            <w:tcW w:w="7776" w:type="dxa"/>
            <w:vAlign w:val="center"/>
          </w:tcPr>
          <w:p>
            <w:pPr>
              <w:rPr>
                <w:rFonts w:ascii="宋体" w:hAnsi="宋体" w:cs="宋体"/>
                <w:color w:val="auto"/>
                <w:highlight w:val="none"/>
              </w:rPr>
            </w:pPr>
            <w:r>
              <w:rPr>
                <w:rFonts w:hint="eastAsia" w:ascii="宋体" w:hAnsi="宋体"/>
                <w:b/>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采购预算</w:t>
            </w:r>
          </w:p>
          <w:p>
            <w:pPr>
              <w:rPr>
                <w:rFonts w:ascii="宋体" w:hAnsi="宋体" w:cs="宋体"/>
                <w:color w:val="auto"/>
                <w:highlight w:val="none"/>
              </w:rPr>
            </w:pPr>
            <w:r>
              <w:rPr>
                <w:rFonts w:hint="eastAsia" w:ascii="宋体" w:hAnsi="宋体" w:cs="宋体"/>
                <w:color w:val="auto"/>
                <w:highlight w:val="none"/>
              </w:rPr>
              <w:t>（最高限价）</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采购方式</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采购人</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采购人：平阳县鳌江新农村建设投资有限公司</w:t>
            </w:r>
          </w:p>
          <w:p>
            <w:pPr>
              <w:adjustRightInd w:val="0"/>
              <w:rPr>
                <w:rFonts w:ascii="宋体" w:hAnsi="宋体" w:cs="宋体"/>
                <w:color w:val="auto"/>
                <w:highlight w:val="none"/>
              </w:rPr>
            </w:pPr>
            <w:r>
              <w:rPr>
                <w:rFonts w:hint="eastAsia" w:ascii="宋体" w:hAnsi="宋体" w:cs="宋体"/>
                <w:color w:val="auto"/>
                <w:highlight w:val="none"/>
              </w:rPr>
              <w:t>采购人地址：</w:t>
            </w:r>
            <w:r>
              <w:rPr>
                <w:rFonts w:hint="eastAsia" w:ascii="宋体" w:hAnsi="宋体" w:cs="宋体"/>
                <w:color w:val="auto"/>
                <w:kern w:val="0"/>
                <w:szCs w:val="22"/>
                <w:highlight w:val="none"/>
              </w:rPr>
              <w:t>平阳县鳌江镇</w:t>
            </w:r>
            <w:r>
              <w:rPr>
                <w:rFonts w:hint="eastAsia" w:ascii="宋体" w:hAnsi="宋体" w:cs="宋体"/>
                <w:color w:val="auto"/>
                <w:highlight w:val="none"/>
              </w:rPr>
              <w:t xml:space="preserve"> </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 系 人：</w:t>
            </w:r>
            <w:r>
              <w:rPr>
                <w:rFonts w:hint="eastAsia" w:ascii="宋体" w:hAnsi="宋体" w:cs="宋体"/>
                <w:color w:val="auto"/>
                <w:highlight w:val="none"/>
                <w:lang w:eastAsia="zh-CN"/>
              </w:rPr>
              <w:t>陈老师</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 xml:space="preserve">联系电话： </w:t>
            </w:r>
            <w:r>
              <w:rPr>
                <w:rFonts w:hint="eastAsia" w:ascii="宋体" w:hAnsi="宋体" w:cs="宋体"/>
                <w:color w:val="auto"/>
                <w:highlight w:val="none"/>
                <w:lang w:eastAsia="zh-CN"/>
              </w:rPr>
              <w:t>15958787903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采购代理机构</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代理机构名称：浙江浦发工程项目管理有限公司</w:t>
            </w:r>
          </w:p>
          <w:p>
            <w:pPr>
              <w:adjustRightInd w:val="0"/>
              <w:rPr>
                <w:rFonts w:ascii="宋体" w:hAnsi="宋体" w:cs="宋体"/>
                <w:color w:val="auto"/>
                <w:highlight w:val="none"/>
              </w:rPr>
            </w:pPr>
            <w:r>
              <w:rPr>
                <w:rFonts w:hint="eastAsia" w:ascii="宋体" w:hAnsi="宋体" w:cs="宋体"/>
                <w:color w:val="auto"/>
                <w:highlight w:val="none"/>
              </w:rPr>
              <w:t>机构地址：平阳县昆阳镇汉森世家2栋2单元1504室</w:t>
            </w:r>
          </w:p>
          <w:p>
            <w:pPr>
              <w:adjustRightInd w:val="0"/>
              <w:rPr>
                <w:rFonts w:ascii="宋体" w:hAnsi="宋体" w:cs="宋体"/>
                <w:color w:val="auto"/>
                <w:highlight w:val="none"/>
              </w:rPr>
            </w:pPr>
            <w:r>
              <w:rPr>
                <w:rFonts w:hint="eastAsia" w:ascii="宋体" w:hAnsi="宋体" w:cs="宋体"/>
                <w:color w:val="auto"/>
                <w:highlight w:val="none"/>
              </w:rPr>
              <w:t>联系人：陈女士</w:t>
            </w:r>
          </w:p>
          <w:p>
            <w:pPr>
              <w:adjustRightInd w:val="0"/>
              <w:rPr>
                <w:rFonts w:ascii="宋体" w:hAnsi="宋体" w:cs="宋体"/>
                <w:color w:val="auto"/>
                <w:highlight w:val="none"/>
              </w:rPr>
            </w:pPr>
            <w:r>
              <w:rPr>
                <w:rFonts w:hint="eastAsia" w:ascii="宋体" w:hAnsi="宋体" w:cs="宋体"/>
                <w:color w:val="auto"/>
                <w:highlight w:val="none"/>
              </w:rPr>
              <w:t>联系电话：13868508109</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联系传真：0577-</w:t>
            </w:r>
            <w:r>
              <w:rPr>
                <w:rFonts w:hint="eastAsia" w:ascii="宋体" w:hAnsi="宋体" w:cs="宋体"/>
                <w:color w:val="auto"/>
                <w:highlight w:val="none"/>
                <w:lang w:eastAsia="zh-CN"/>
              </w:rPr>
              <w:t>63736885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评标办法</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招标内容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投标供应商</w:t>
            </w:r>
          </w:p>
          <w:p>
            <w:pPr>
              <w:rPr>
                <w:rFonts w:ascii="宋体" w:hAnsi="宋体" w:cs="宋体"/>
                <w:color w:val="auto"/>
                <w:highlight w:val="none"/>
              </w:rPr>
            </w:pPr>
            <w:r>
              <w:rPr>
                <w:rFonts w:hint="eastAsia" w:ascii="宋体" w:hAnsi="宋体" w:cs="宋体"/>
                <w:color w:val="auto"/>
                <w:highlight w:val="none"/>
              </w:rPr>
              <w:t>资格要求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是否接受联合体投标</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踏勘现场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是否允许递交备选投标方案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ascii="宋体" w:hAnsi="宋体" w:cs="宋体"/>
                <w:color w:val="auto"/>
                <w:highlight w:val="none"/>
              </w:rPr>
            </w:pPr>
            <w:r>
              <w:rPr>
                <w:rFonts w:hint="eastAsia" w:ascii="宋体" w:hAnsi="宋体" w:cs="宋体"/>
                <w:color w:val="auto"/>
                <w:highlight w:val="none"/>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投标货币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投标语言</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投标文件份数</w:t>
            </w:r>
          </w:p>
        </w:tc>
        <w:tc>
          <w:tcPr>
            <w:tcW w:w="7776" w:type="dxa"/>
            <w:vAlign w:val="center"/>
          </w:tcPr>
          <w:p>
            <w:pPr>
              <w:pStyle w:val="32"/>
              <w:tabs>
                <w:tab w:val="right" w:leader="dot" w:pos="9118"/>
              </w:tabs>
              <w:rPr>
                <w:rFonts w:ascii="宋体" w:hAnsi="宋体" w:cs="宋体"/>
                <w:color w:val="auto"/>
                <w:highlight w:val="none"/>
              </w:rPr>
            </w:pPr>
            <w:r>
              <w:rPr>
                <w:rFonts w:hint="eastAsia" w:ascii="宋体" w:hAnsi="宋体" w:cs="宋体"/>
                <w:b/>
                <w:color w:val="auto"/>
                <w:highlight w:val="none"/>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投标有效期</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签字或盖章要求</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密封、装订</w:t>
            </w:r>
          </w:p>
          <w:p>
            <w:pPr>
              <w:jc w:val="center"/>
              <w:rPr>
                <w:rFonts w:ascii="宋体" w:hAnsi="宋体" w:cs="宋体"/>
                <w:color w:val="auto"/>
                <w:highlight w:val="none"/>
              </w:rPr>
            </w:pPr>
            <w:r>
              <w:rPr>
                <w:rFonts w:hint="eastAsia" w:ascii="宋体" w:hAnsi="宋体" w:cs="宋体"/>
                <w:color w:val="auto"/>
                <w:highlight w:val="none"/>
              </w:rPr>
              <w:t>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投标样品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default" w:ascii="宋体" w:hAnsi="宋体" w:eastAsia="宋体" w:cs="宋体"/>
                <w:color w:val="auto"/>
                <w:highlight w:val="none"/>
                <w:lang w:val="en-US" w:eastAsia="zh-CN"/>
              </w:rPr>
            </w:pPr>
            <w:r>
              <w:rPr>
                <w:rFonts w:hint="eastAsia" w:ascii="宋体" w:hAnsi="宋体" w:cs="宋体"/>
                <w:color w:val="auto"/>
                <w:highlight w:val="none"/>
              </w:rPr>
              <w:sym w:font="Wingdings 2" w:char="0052"/>
            </w:r>
            <w:r>
              <w:rPr>
                <w:rFonts w:hint="eastAsia" w:ascii="宋体" w:hAnsi="宋体" w:cs="宋体"/>
                <w:color w:val="auto"/>
                <w:highlight w:val="none"/>
              </w:rPr>
              <w:t>需要</w:t>
            </w:r>
            <w:r>
              <w:rPr>
                <w:rFonts w:hint="eastAsia" w:ascii="宋体" w:hAnsi="宋体" w:cs="宋体"/>
                <w:color w:val="auto"/>
                <w:highlight w:val="none"/>
                <w:lang w:val="en-US" w:eastAsia="zh-CN"/>
              </w:rPr>
              <w:t xml:space="preserve">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投标保证金</w:t>
            </w:r>
          </w:p>
        </w:tc>
        <w:tc>
          <w:tcPr>
            <w:tcW w:w="7776" w:type="dxa"/>
            <w:vAlign w:val="center"/>
          </w:tcPr>
          <w:p>
            <w:pPr>
              <w:ind w:left="1065" w:hanging="1064" w:hangingChars="484"/>
              <w:rPr>
                <w:rFonts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履约担保</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□不需要</w:t>
            </w:r>
          </w:p>
          <w:p>
            <w:pPr>
              <w:adjustRightInd w:val="0"/>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bCs/>
                <w:color w:val="auto"/>
                <w:szCs w:val="22"/>
                <w:highlight w:val="none"/>
              </w:rPr>
              <w:t>合同签订前中标供应商应提供合同总金额</w:t>
            </w:r>
            <w:r>
              <w:rPr>
                <w:rFonts w:hint="eastAsia" w:ascii="宋体"/>
                <w:bCs/>
                <w:color w:val="auto"/>
                <w:szCs w:val="22"/>
                <w:highlight w:val="none"/>
                <w:lang w:val="en-US" w:eastAsia="zh-CN"/>
              </w:rPr>
              <w:t>2</w:t>
            </w:r>
            <w:r>
              <w:rPr>
                <w:rFonts w:hint="eastAsia" w:ascii="宋体"/>
                <w:bCs/>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招标文件发售时间及获取方式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按照采购公告规定的时间获取。</w:t>
            </w:r>
          </w:p>
          <w:p>
            <w:pPr>
              <w:rPr>
                <w:rFonts w:ascii="宋体" w:hAnsi="宋体" w:cs="宋体"/>
                <w:color w:val="auto"/>
                <w:highlight w:val="none"/>
              </w:rPr>
            </w:pPr>
            <w:r>
              <w:rPr>
                <w:rFonts w:hint="eastAsia" w:ascii="宋体" w:hAnsi="宋体" w:cs="宋体"/>
                <w:color w:val="auto"/>
                <w:highlight w:val="none"/>
              </w:rPr>
              <w:t>□现场报名后获取；</w:t>
            </w:r>
          </w:p>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投标截止时间</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eastAsia="zh-CN"/>
              </w:rPr>
              <w:t>2020 年12 月30 日 上午 09：30</w:t>
            </w:r>
            <w:r>
              <w:rPr>
                <w:rFonts w:hint="eastAsia" w:ascii="宋体" w:hAnsi="宋体" w:cs="宋体"/>
                <w:color w:val="auto"/>
                <w:highlight w:val="none"/>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投标文件递交时间及地点</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rPr>
              <w:t>2020 年12 月30 日</w:t>
            </w:r>
            <w:r>
              <w:rPr>
                <w:rFonts w:hint="eastAsia" w:ascii="宋体" w:hAnsi="宋体" w:cs="宋体"/>
                <w:color w:val="auto"/>
                <w:kern w:val="0"/>
                <w:szCs w:val="22"/>
                <w:highlight w:val="none"/>
                <w:lang w:eastAsia="zh-CN"/>
              </w:rPr>
              <w:t xml:space="preserve"> 上午 09：30</w:t>
            </w:r>
            <w:r>
              <w:rPr>
                <w:rFonts w:hint="eastAsia" w:ascii="宋体" w:hAnsi="宋体" w:cs="宋体"/>
                <w:color w:val="auto"/>
                <w:highlight w:val="none"/>
              </w:rPr>
              <w:t>截止(北京时间)。</w:t>
            </w:r>
          </w:p>
          <w:p>
            <w:pPr>
              <w:rPr>
                <w:rFonts w:ascii="宋体" w:hAnsi="宋体" w:cs="宋体"/>
                <w:color w:val="auto"/>
                <w:highlight w:val="none"/>
              </w:rPr>
            </w:pPr>
            <w:r>
              <w:rPr>
                <w:rFonts w:hint="eastAsia" w:ascii="宋体" w:hAnsi="宋体" w:cs="宋体"/>
                <w:color w:val="auto"/>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开标时间</w:t>
            </w:r>
          </w:p>
          <w:p>
            <w:pPr>
              <w:jc w:val="center"/>
              <w:rPr>
                <w:rFonts w:ascii="宋体" w:hAnsi="宋体" w:cs="宋体"/>
                <w:color w:val="auto"/>
                <w:highlight w:val="none"/>
              </w:rPr>
            </w:pPr>
            <w:r>
              <w:rPr>
                <w:rFonts w:hint="eastAsia" w:ascii="宋体" w:hAnsi="宋体" w:cs="宋体"/>
                <w:color w:val="auto"/>
                <w:highlight w:val="none"/>
              </w:rPr>
              <w:t>开标地点</w:t>
            </w:r>
          </w:p>
          <w:p>
            <w:pPr>
              <w:jc w:val="center"/>
              <w:rPr>
                <w:rFonts w:ascii="宋体" w:hAnsi="宋体" w:cs="宋体"/>
                <w:color w:val="auto"/>
                <w:highlight w:val="none"/>
              </w:rPr>
            </w:pPr>
            <w:r>
              <w:rPr>
                <w:rFonts w:hint="eastAsia" w:ascii="宋体" w:hAnsi="宋体" w:cs="宋体"/>
                <w:color w:val="auto"/>
                <w:highlight w:val="none"/>
              </w:rPr>
              <w:t>注意事项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rPr>
              <w:t>2020 年12 月30 日</w:t>
            </w:r>
            <w:r>
              <w:rPr>
                <w:rFonts w:hint="eastAsia" w:ascii="宋体" w:hAnsi="宋体" w:cs="宋体"/>
                <w:color w:val="auto"/>
                <w:kern w:val="0"/>
                <w:szCs w:val="22"/>
                <w:highlight w:val="none"/>
                <w:lang w:eastAsia="zh-CN"/>
              </w:rPr>
              <w:t xml:space="preserve"> 上午 09：30</w:t>
            </w:r>
            <w:r>
              <w:rPr>
                <w:rFonts w:hint="eastAsia" w:ascii="宋体" w:hAnsi="宋体" w:cs="宋体"/>
                <w:color w:val="auto"/>
                <w:highlight w:val="none"/>
              </w:rPr>
              <w:t>正 (北京时间)</w:t>
            </w:r>
          </w:p>
          <w:p>
            <w:pPr>
              <w:rPr>
                <w:rFonts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开标程序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（1）宣布开标纪律；</w:t>
            </w:r>
          </w:p>
          <w:p>
            <w:pPr>
              <w:rPr>
                <w:rFonts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ascii="宋体" w:hAnsi="宋体" w:cs="宋体"/>
                <w:color w:val="auto"/>
                <w:highlight w:val="none"/>
              </w:rPr>
            </w:pPr>
            <w:r>
              <w:rPr>
                <w:rFonts w:hint="eastAsia" w:ascii="宋体" w:hAnsi="宋体" w:cs="宋体"/>
                <w:color w:val="auto"/>
                <w:highlight w:val="none"/>
              </w:rPr>
              <w:t>（7）宣布开标结束。</w:t>
            </w:r>
          </w:p>
          <w:p>
            <w:pPr>
              <w:rPr>
                <w:rFonts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评审委员会的</w:t>
            </w:r>
          </w:p>
          <w:p>
            <w:pPr>
              <w:jc w:val="center"/>
              <w:rPr>
                <w:rFonts w:ascii="宋体" w:hAnsi="宋体" w:cs="宋体"/>
                <w:color w:val="auto"/>
                <w:highlight w:val="none"/>
              </w:rPr>
            </w:pPr>
            <w:r>
              <w:rPr>
                <w:rFonts w:hint="eastAsia" w:ascii="宋体" w:hAnsi="宋体" w:cs="宋体"/>
                <w:color w:val="auto"/>
                <w:highlight w:val="none"/>
              </w:rPr>
              <w:t>组建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政府采购</w:t>
            </w:r>
          </w:p>
          <w:p>
            <w:pPr>
              <w:adjustRightInd w:val="0"/>
              <w:jc w:val="center"/>
              <w:rPr>
                <w:rFonts w:ascii="宋体" w:hAnsi="宋体" w:cs="宋体"/>
                <w:color w:val="auto"/>
                <w:highlight w:val="none"/>
              </w:rPr>
            </w:pPr>
            <w:r>
              <w:rPr>
                <w:rFonts w:hint="eastAsia" w:ascii="宋体" w:hAnsi="宋体" w:cs="宋体"/>
                <w:color w:val="auto"/>
                <w:highlight w:val="none"/>
              </w:rPr>
              <w:t>扶持政策</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供应商信用查询</w:t>
            </w:r>
          </w:p>
        </w:tc>
        <w:tc>
          <w:tcPr>
            <w:tcW w:w="7776" w:type="dxa"/>
            <w:vAlign w:val="center"/>
          </w:tcPr>
          <w:p>
            <w:pPr>
              <w:rPr>
                <w:color w:val="auto"/>
                <w:highlight w:val="none"/>
              </w:rPr>
            </w:pPr>
            <w:r>
              <w:rPr>
                <w:rFonts w:hint="eastAsia"/>
                <w:color w:val="auto"/>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)；“中国政府采购网”（http://www.ccgp.gov.cn/）；</w:t>
            </w:r>
          </w:p>
          <w:p>
            <w:pPr>
              <w:rPr>
                <w:color w:val="auto"/>
                <w:highlight w:val="none"/>
              </w:rPr>
            </w:pPr>
            <w:r>
              <w:rPr>
                <w:rFonts w:hint="eastAsia"/>
                <w:color w:val="auto"/>
                <w:highlight w:val="none"/>
              </w:rPr>
              <w:t>2、投标供应商信用信息查询截止时点：本项目投标截止时间；</w:t>
            </w:r>
            <w:r>
              <w:rPr>
                <w:color w:val="auto"/>
                <w:highlight w:val="none"/>
              </w:rPr>
              <w:t xml:space="preserve"> </w:t>
            </w:r>
          </w:p>
          <w:p>
            <w:pPr>
              <w:rPr>
                <w:color w:val="auto"/>
                <w:highlight w:val="none"/>
              </w:rPr>
            </w:pPr>
            <w:r>
              <w:rPr>
                <w:rFonts w:hint="eastAsia"/>
                <w:color w:val="auto"/>
                <w:highlight w:val="none"/>
              </w:rPr>
              <w:t>3、投标供应商信用信息查询记录和证据留存的具体方式：网页截图打印；</w:t>
            </w:r>
          </w:p>
          <w:p>
            <w:pPr>
              <w:rPr>
                <w:rFonts w:ascii="宋体" w:hAnsi="宋体" w:cs="宋体"/>
                <w:color w:val="auto"/>
                <w:highlight w:val="none"/>
              </w:rPr>
            </w:pPr>
            <w:r>
              <w:rPr>
                <w:rFonts w:hint="eastAsia"/>
                <w:color w:val="auto"/>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合同备案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2、中标供应商与采购人签订合同后，2日历天内将合同扫描件电子版发给浙江浦发工程项目管理有限公司：邮箱：</w:t>
            </w:r>
            <w:r>
              <w:rPr>
                <w:color w:val="auto"/>
                <w:highlight w:val="none"/>
              </w:rPr>
              <w:fldChar w:fldCharType="begin"/>
            </w:r>
            <w:r>
              <w:rPr>
                <w:color w:val="auto"/>
                <w:highlight w:val="none"/>
              </w:rPr>
              <w:instrText xml:space="preserve"> HYPERLINK "mailto:%20309705385@qq.com" </w:instrText>
            </w:r>
            <w:r>
              <w:rPr>
                <w:color w:val="auto"/>
                <w:highlight w:val="none"/>
              </w:rPr>
              <w:fldChar w:fldCharType="separate"/>
            </w:r>
            <w:r>
              <w:rPr>
                <w:rStyle w:val="48"/>
                <w:rFonts w:hint="eastAsia" w:ascii="宋体" w:hAnsi="宋体" w:cs="宋体"/>
                <w:color w:val="auto"/>
                <w:highlight w:val="none"/>
              </w:rPr>
              <w:t>31721597@qq.com</w:t>
            </w:r>
            <w:r>
              <w:rPr>
                <w:rStyle w:val="48"/>
                <w:rFonts w:hint="eastAsia" w:ascii="宋体" w:hAnsi="宋体" w:cs="宋体"/>
                <w:color w:val="auto"/>
                <w:highlight w:val="none"/>
              </w:rPr>
              <w:fldChar w:fldCharType="end"/>
            </w:r>
            <w:r>
              <w:rPr>
                <w:rFonts w:hint="eastAsia" w:ascii="宋体" w:hAnsi="宋体" w:cs="宋体"/>
                <w:color w:val="auto"/>
                <w:highlight w:val="none"/>
              </w:rPr>
              <w:t>；</w:t>
            </w:r>
          </w:p>
          <w:p>
            <w:pPr>
              <w:rPr>
                <w:rFonts w:ascii="宋体" w:hAnsi="宋体" w:cs="宋体"/>
                <w:color w:val="auto"/>
                <w:highlight w:val="none"/>
              </w:rPr>
            </w:pPr>
            <w:r>
              <w:rPr>
                <w:rFonts w:hint="eastAsia" w:ascii="宋体" w:hAnsi="宋体" w:cs="宋体"/>
                <w:color w:val="auto"/>
                <w:highlight w:val="none"/>
              </w:rPr>
              <w:t>3、本项目政府采购合同按规定在浙江政府采购网（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合同履约管理</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免则声明</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解释权</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质疑受理联系方式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受理单位：浙江浦发工程项目管理有限公司</w:t>
            </w:r>
          </w:p>
          <w:p>
            <w:pPr>
              <w:rPr>
                <w:rFonts w:ascii="宋体" w:hAnsi="宋体" w:cs="宋体"/>
                <w:color w:val="auto"/>
                <w:highlight w:val="none"/>
              </w:rPr>
            </w:pPr>
            <w:r>
              <w:rPr>
                <w:rFonts w:hint="eastAsia" w:ascii="宋体" w:hAnsi="宋体" w:cs="宋体"/>
                <w:color w:val="auto"/>
                <w:highlight w:val="none"/>
              </w:rPr>
              <w:t>受理人： 陈女士</w:t>
            </w:r>
          </w:p>
          <w:p>
            <w:pPr>
              <w:rPr>
                <w:rFonts w:ascii="宋体" w:hAnsi="宋体" w:cs="宋体"/>
                <w:color w:val="auto"/>
                <w:highlight w:val="none"/>
              </w:rPr>
            </w:pPr>
            <w:r>
              <w:rPr>
                <w:rFonts w:hint="eastAsia" w:ascii="宋体" w:hAnsi="宋体" w:cs="宋体"/>
                <w:color w:val="auto"/>
                <w:highlight w:val="none"/>
              </w:rPr>
              <w:t>联系电话：13868508109</w:t>
            </w:r>
          </w:p>
          <w:p>
            <w:pPr>
              <w:rPr>
                <w:rFonts w:hint="eastAsia" w:ascii="宋体" w:hAnsi="宋体" w:eastAsia="宋体" w:cs="宋体"/>
                <w:color w:val="auto"/>
                <w:highlight w:val="none"/>
                <w:lang w:eastAsia="zh-CN"/>
              </w:rPr>
            </w:pPr>
            <w:r>
              <w:rPr>
                <w:rFonts w:hint="eastAsia" w:ascii="宋体" w:hAnsi="宋体" w:cs="宋体"/>
                <w:color w:val="auto"/>
                <w:highlight w:val="none"/>
              </w:rPr>
              <w:t>联系传真：0577-</w:t>
            </w:r>
            <w:r>
              <w:rPr>
                <w:rFonts w:hint="eastAsia" w:ascii="宋体" w:hAnsi="宋体" w:cs="宋体"/>
                <w:color w:val="auto"/>
                <w:highlight w:val="none"/>
                <w:lang w:eastAsia="zh-CN"/>
              </w:rPr>
              <w:t>63736885</w:t>
            </w:r>
          </w:p>
          <w:p>
            <w:pPr>
              <w:rPr>
                <w:rFonts w:ascii="宋体" w:hAnsi="宋体" w:cs="宋体"/>
                <w:color w:val="auto"/>
                <w:highlight w:val="none"/>
              </w:rPr>
            </w:pPr>
            <w:r>
              <w:rPr>
                <w:rFonts w:hint="eastAsia" w:ascii="宋体" w:hAnsi="宋体" w:cs="宋体"/>
                <w:color w:val="auto"/>
                <w:highlight w:val="none"/>
              </w:rPr>
              <w:t>地址：平阳县昆阳镇汉森世家2栋2单元1504室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vAlign w:val="center"/>
          </w:tcPr>
          <w:p>
            <w:pPr>
              <w:snapToGrid w:val="0"/>
              <w:spacing w:line="320" w:lineRule="exact"/>
              <w:rPr>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投诉受理联系方式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联系人：蔡先生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传真：0577-63889821</w:t>
            </w:r>
          </w:p>
          <w:p>
            <w:pPr>
              <w:rPr>
                <w:rFonts w:ascii="宋体" w:hAnsi="宋体" w:cs="宋体"/>
                <w:color w:val="auto"/>
                <w:highlight w:val="none"/>
              </w:rPr>
            </w:pPr>
            <w:r>
              <w:rPr>
                <w:rFonts w:hint="eastAsia" w:ascii="宋体" w:hAnsi="宋体" w:cs="宋体"/>
                <w:color w:val="auto"/>
                <w:highlight w:val="none"/>
              </w:rPr>
              <w:t>地址：平阳县昆阳镇人民路平阳县财政局</w:t>
            </w:r>
          </w:p>
        </w:tc>
      </w:tr>
    </w:tbl>
    <w:p>
      <w:pPr>
        <w:jc w:val="center"/>
        <w:rPr>
          <w:rFonts w:ascii="宋体" w:hAnsi="宋体" w:cs="宋体"/>
          <w:bCs/>
          <w:color w:val="auto"/>
          <w:highlight w:val="none"/>
        </w:rPr>
      </w:pPr>
      <w:r>
        <w:rPr>
          <w:rFonts w:hint="eastAsia" w:ascii="宋体" w:hAnsi="宋体" w:cs="宋体"/>
          <w:bCs/>
          <w:color w:val="auto"/>
          <w:szCs w:val="22"/>
          <w:highlight w:val="none"/>
        </w:rPr>
        <w:t xml:space="preserve">                                              </w:t>
      </w:r>
    </w:p>
    <w:p>
      <w:pPr>
        <w:rPr>
          <w:rFonts w:ascii="宋体" w:hAnsi="宋体" w:cs="宋体"/>
          <w:bCs/>
          <w:color w:val="auto"/>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pStyle w:val="22"/>
        <w:spacing w:before="120" w:after="120"/>
        <w:ind w:left="447" w:hanging="447"/>
        <w:rPr>
          <w:color w:val="auto"/>
          <w:highlight w:val="none"/>
        </w:rPr>
      </w:pPr>
    </w:p>
    <w:p>
      <w:pPr>
        <w:autoSpaceDE w:val="0"/>
        <w:autoSpaceDN w:val="0"/>
        <w:spacing w:line="440" w:lineRule="atLeast"/>
        <w:jc w:val="center"/>
        <w:textAlignment w:val="bottom"/>
        <w:rPr>
          <w:rFonts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附件一、投标函</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附件二（一）、开标一览表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附件二（二）、详细分项报价表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附件三、偏离表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附件四、投标资格、资质证明文件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附件五、其他投标文件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附件六、随机备品备件、专用工具清单</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附件七、产品零件、易损件、备品备件报价表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附件八、</w:t>
      </w:r>
      <w:r>
        <w:rPr>
          <w:rFonts w:hint="eastAsia" w:ascii="宋体" w:hAnsi="宋体" w:cs="宋体"/>
          <w:color w:val="auto"/>
          <w:szCs w:val="22"/>
          <w:highlight w:val="none"/>
          <w:lang w:val="en-US" w:eastAsia="zh-CN"/>
        </w:rPr>
        <w:t>2018</w:t>
      </w:r>
      <w:r>
        <w:rPr>
          <w:rFonts w:hint="eastAsia" w:ascii="宋体" w:hAnsi="宋体" w:cs="宋体"/>
          <w:color w:val="auto"/>
          <w:szCs w:val="22"/>
          <w:highlight w:val="none"/>
        </w:rPr>
        <w:t>年</w:t>
      </w:r>
      <w:r>
        <w:rPr>
          <w:rFonts w:hint="eastAsia" w:ascii="宋体" w:hAnsi="宋体" w:cs="宋体"/>
          <w:color w:val="auto"/>
          <w:szCs w:val="22"/>
          <w:highlight w:val="none"/>
          <w:lang w:val="en-US" w:eastAsia="zh-CN"/>
        </w:rPr>
        <w:t>06</w:t>
      </w:r>
      <w:r>
        <w:rPr>
          <w:rFonts w:hint="eastAsia" w:ascii="宋体" w:hAnsi="宋体" w:cs="宋体"/>
          <w:color w:val="auto"/>
          <w:szCs w:val="22"/>
          <w:highlight w:val="none"/>
        </w:rPr>
        <w:t>月01日以来同类项目业绩</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附件九、节能环保产品声明函、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w:t>
      </w:r>
    </w:p>
    <w:p>
      <w:pPr>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color w:val="auto"/>
          <w:szCs w:val="22"/>
          <w:highlight w:val="none"/>
        </w:rPr>
      </w:pPr>
      <w:r>
        <w:rPr>
          <w:rFonts w:hint="eastAsia" w:ascii="宋体" w:hAnsi="宋体" w:cs="宋体"/>
          <w:color w:val="auto"/>
          <w:szCs w:val="22"/>
          <w:highlight w:val="none"/>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color w:val="auto"/>
          <w:highlight w:val="none"/>
        </w:rPr>
      </w:pPr>
      <w:r>
        <w:rPr>
          <w:rFonts w:hint="eastAsia"/>
          <w:color w:val="auto"/>
          <w:highlight w:val="none"/>
        </w:rPr>
        <w:t xml:space="preserve">       </w:t>
      </w:r>
    </w:p>
    <w:p>
      <w:pPr>
        <w:rPr>
          <w:color w:val="auto"/>
          <w:highlight w:val="none"/>
        </w:rPr>
      </w:pPr>
    </w:p>
    <w:p>
      <w:pPr>
        <w:rPr>
          <w:color w:val="auto"/>
          <w:highlight w:val="none"/>
        </w:rPr>
      </w:pPr>
    </w:p>
    <w:p>
      <w:pPr>
        <w:pStyle w:val="22"/>
        <w:spacing w:before="120" w:after="120"/>
        <w:ind w:left="447" w:hanging="447"/>
        <w:rPr>
          <w:color w:val="auto"/>
          <w:highlight w:val="none"/>
        </w:rPr>
      </w:pPr>
    </w:p>
    <w:p>
      <w:pPr>
        <w:pStyle w:val="39"/>
        <w:spacing w:before="0" w:after="0" w:line="420" w:lineRule="exact"/>
        <w:rPr>
          <w:rFonts w:hint="eastAsia" w:ascii="宋体" w:hAnsi="宋体" w:cs="宋体"/>
          <w:color w:val="auto"/>
          <w:highlight w:val="none"/>
          <w:lang w:val="zh-CN"/>
        </w:rPr>
        <w:sectPr>
          <w:footerReference r:id="rId9" w:type="first"/>
          <w:footerReference r:id="rId8" w:type="default"/>
          <w:pgSz w:w="11907" w:h="16840"/>
          <w:pgMar w:top="1134" w:right="1021" w:bottom="1134" w:left="1021" w:header="720" w:footer="720" w:gutter="0"/>
          <w:pgNumType w:start="1"/>
          <w:cols w:space="720" w:num="1"/>
          <w:titlePg/>
          <w:docGrid w:linePitch="286" w:charSpace="-3831"/>
        </w:sectPr>
      </w:pPr>
      <w:bookmarkStart w:id="0" w:name="_Toc157410886"/>
    </w:p>
    <w:p>
      <w:pPr>
        <w:pStyle w:val="39"/>
        <w:spacing w:before="0" w:after="0" w:line="420" w:lineRule="exact"/>
        <w:rPr>
          <w:rFonts w:ascii="宋体" w:hAnsi="宋体" w:cs="宋体"/>
          <w:color w:val="auto"/>
          <w:highlight w:val="none"/>
          <w:lang w:val="zh-CN"/>
        </w:rPr>
      </w:pPr>
      <w:r>
        <w:rPr>
          <w:rFonts w:hint="eastAsia" w:ascii="宋体" w:hAnsi="宋体" w:cs="宋体"/>
          <w:color w:val="auto"/>
          <w:highlight w:val="none"/>
          <w:lang w:val="zh-CN"/>
        </w:rPr>
        <w:t>第一部分     项目简介</w:t>
      </w:r>
    </w:p>
    <w:p>
      <w:pPr>
        <w:pStyle w:val="39"/>
        <w:spacing w:before="0" w:after="0" w:line="420" w:lineRule="exact"/>
        <w:jc w:val="both"/>
        <w:rPr>
          <w:rFonts w:ascii="宋体" w:hAnsi="宋体" w:cs="宋体"/>
          <w:color w:val="auto"/>
          <w:sz w:val="22"/>
          <w:szCs w:val="22"/>
          <w:highlight w:val="none"/>
        </w:rPr>
      </w:pPr>
      <w:bookmarkStart w:id="1" w:name="_Toc300252050"/>
      <w:r>
        <w:rPr>
          <w:rFonts w:hint="eastAsia" w:ascii="宋体" w:hAnsi="宋体" w:cs="宋体"/>
          <w:color w:val="auto"/>
          <w:sz w:val="22"/>
          <w:szCs w:val="22"/>
          <w:highlight w:val="none"/>
        </w:rPr>
        <w:t>一、</w:t>
      </w:r>
      <w:bookmarkEnd w:id="1"/>
      <w:r>
        <w:rPr>
          <w:rFonts w:hint="eastAsia" w:ascii="宋体" w:hAnsi="宋体" w:cs="宋体"/>
          <w:color w:val="auto"/>
          <w:sz w:val="22"/>
          <w:szCs w:val="22"/>
          <w:highlight w:val="none"/>
        </w:rPr>
        <w:t>项目简介</w:t>
      </w:r>
    </w:p>
    <w:p>
      <w:pPr>
        <w:snapToGrid w:val="0"/>
        <w:spacing w:line="420" w:lineRule="exact"/>
        <w:rPr>
          <w:rFonts w:ascii="宋体" w:hAnsi="宋体" w:cs="宋体"/>
          <w:color w:val="auto"/>
          <w:szCs w:val="22"/>
          <w:highlight w:val="none"/>
        </w:rPr>
      </w:pPr>
      <w:bookmarkStart w:id="2" w:name="_Toc300252051"/>
      <w:r>
        <w:rPr>
          <w:rFonts w:hint="eastAsia" w:ascii="宋体" w:hAnsi="宋体" w:cs="宋体"/>
          <w:color w:val="auto"/>
          <w:szCs w:val="22"/>
          <w:highlight w:val="none"/>
        </w:rPr>
        <w:t xml:space="preserve">    浙江浦发工程项目管理有限公司受平阳县鳌江新农村建设投资有限公司</w:t>
      </w:r>
      <w:r>
        <w:rPr>
          <w:rFonts w:hint="eastAsia" w:ascii="宋体" w:hAnsi="宋体" w:cs="宋体"/>
          <w:bCs/>
          <w:color w:val="auto"/>
          <w:szCs w:val="22"/>
          <w:highlight w:val="none"/>
        </w:rPr>
        <w:t>委托，</w:t>
      </w:r>
      <w:r>
        <w:rPr>
          <w:rFonts w:hint="eastAsia" w:ascii="宋体" w:hAnsi="宋体" w:cs="宋体"/>
          <w:color w:val="auto"/>
          <w:szCs w:val="22"/>
          <w:highlight w:val="none"/>
        </w:rPr>
        <w:t>以公开招标方式采购</w:t>
      </w:r>
      <w:r>
        <w:rPr>
          <w:rFonts w:hint="eastAsia" w:ascii="宋体" w:hAnsi="宋体" w:cs="宋体"/>
          <w:color w:val="auto"/>
          <w:kern w:val="0"/>
          <w:szCs w:val="22"/>
          <w:highlight w:val="none"/>
          <w:lang w:eastAsia="zh-CN"/>
        </w:rPr>
        <w:t>平阳县鳌江镇第二中心幼儿园教玩具设备采购</w:t>
      </w:r>
      <w:r>
        <w:rPr>
          <w:rFonts w:hint="eastAsia" w:ascii="宋体" w:hAnsi="宋体" w:cs="宋体"/>
          <w:color w:val="auto"/>
          <w:szCs w:val="22"/>
          <w:highlight w:val="none"/>
        </w:rPr>
        <w:t>，本次招标资金已经落实。</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我们热忱欢迎有关公司（企业）前来进行投标。  </w:t>
      </w:r>
    </w:p>
    <w:p>
      <w:pPr>
        <w:snapToGrid w:val="0"/>
        <w:spacing w:line="420" w:lineRule="exact"/>
        <w:ind w:firstLine="541" w:firstLineChars="246"/>
        <w:rPr>
          <w:rFonts w:ascii="宋体" w:hAnsi="宋体" w:cs="宋体"/>
          <w:color w:val="auto"/>
          <w:szCs w:val="22"/>
          <w:highlight w:val="none"/>
        </w:rPr>
      </w:pPr>
    </w:p>
    <w:bookmarkEnd w:id="2"/>
    <w:p>
      <w:pPr>
        <w:pStyle w:val="39"/>
        <w:numPr>
          <w:ilvl w:val="0"/>
          <w:numId w:val="9"/>
        </w:numPr>
        <w:spacing w:before="0" w:after="0" w:line="420" w:lineRule="exact"/>
        <w:rPr>
          <w:rFonts w:ascii="宋体" w:hAnsi="宋体" w:cs="宋体"/>
          <w:color w:val="auto"/>
          <w:highlight w:val="none"/>
        </w:rPr>
      </w:pPr>
      <w:r>
        <w:rPr>
          <w:rFonts w:hint="eastAsia" w:ascii="宋体" w:hAnsi="宋体" w:cs="宋体"/>
          <w:color w:val="auto"/>
          <w:highlight w:val="none"/>
          <w:lang w:val="zh-CN"/>
        </w:rPr>
        <w:t>采购内容及要求</w:t>
      </w:r>
      <w:bookmarkStart w:id="3" w:name="_Toc327258815"/>
    </w:p>
    <w:p>
      <w:pPr>
        <w:autoSpaceDE w:val="0"/>
        <w:autoSpaceDN w:val="0"/>
        <w:adjustRightInd w:val="0"/>
        <w:snapToGrid w:val="0"/>
        <w:jc w:val="center"/>
        <w:rPr>
          <w:rFonts w:ascii="宋体" w:hAnsi="宋体" w:cs="宋体"/>
          <w:b/>
          <w:color w:val="auto"/>
          <w:szCs w:val="22"/>
          <w:highlight w:val="none"/>
        </w:rPr>
      </w:pPr>
    </w:p>
    <w:bookmarkEnd w:id="3"/>
    <w:p>
      <w:pPr>
        <w:snapToGrid w:val="0"/>
        <w:spacing w:line="454" w:lineRule="atLeast"/>
        <w:rPr>
          <w:rFonts w:ascii="宋体" w:hAnsi="宋体"/>
          <w:b/>
          <w:bCs/>
          <w:color w:val="auto"/>
          <w:szCs w:val="22"/>
          <w:highlight w:val="none"/>
        </w:rPr>
      </w:pPr>
      <w:r>
        <w:rPr>
          <w:rFonts w:hint="eastAsia" w:ascii="宋体" w:hAnsi="宋体"/>
          <w:b/>
          <w:bCs/>
          <w:color w:val="auto"/>
          <w:szCs w:val="22"/>
          <w:highlight w:val="none"/>
        </w:rPr>
        <w:t>一、采购总说明</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color w:val="auto"/>
          <w:szCs w:val="22"/>
          <w:highlight w:val="none"/>
        </w:rPr>
      </w:pPr>
      <w:r>
        <w:rPr>
          <w:rFonts w:hint="eastAsia" w:ascii="宋体" w:hAnsi="宋体" w:cs="宋体"/>
          <w:color w:val="auto"/>
          <w:szCs w:val="22"/>
          <w:highlight w:val="none"/>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auto"/>
          <w:szCs w:val="22"/>
          <w:highlight w:val="none"/>
        </w:rPr>
      </w:pPr>
      <w:r>
        <w:rPr>
          <w:rFonts w:hint="eastAsia" w:ascii="宋体" w:hAnsi="宋体" w:cs="宋体"/>
          <w:color w:val="auto"/>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color w:val="auto"/>
          <w:szCs w:val="22"/>
          <w:highlight w:val="none"/>
        </w:rPr>
      </w:pPr>
      <w:r>
        <w:rPr>
          <w:rFonts w:hint="eastAsia" w:ascii="宋体" w:hAnsi="宋体" w:cs="宋体"/>
          <w:color w:val="auto"/>
          <w:szCs w:val="22"/>
          <w:highlight w:val="none"/>
        </w:rPr>
        <w:t xml:space="preserve">    </w:t>
      </w:r>
      <w:r>
        <w:rPr>
          <w:rFonts w:hint="eastAsia"/>
          <w:color w:val="auto"/>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bookmarkEnd w:id="0"/>
    <w:p>
      <w:pPr>
        <w:numPr>
          <w:ilvl w:val="0"/>
          <w:numId w:val="0"/>
        </w:numPr>
        <w:autoSpaceDE w:val="0"/>
        <w:autoSpaceDN w:val="0"/>
        <w:adjustRightInd w:val="0"/>
        <w:snapToGrid w:val="0"/>
        <w:spacing w:line="460" w:lineRule="exact"/>
        <w:rPr>
          <w:rFonts w:hint="eastAsia" w:ascii="宋体" w:hAnsi="宋体" w:cs="宋体"/>
          <w:b/>
          <w:bCs/>
          <w:color w:val="auto"/>
          <w:sz w:val="24"/>
          <w:szCs w:val="28"/>
          <w:highlight w:val="none"/>
          <w:lang w:eastAsia="zh-CN"/>
        </w:rPr>
      </w:pPr>
    </w:p>
    <w:p>
      <w:pPr>
        <w:numPr>
          <w:ilvl w:val="0"/>
          <w:numId w:val="7"/>
        </w:numPr>
        <w:autoSpaceDE w:val="0"/>
        <w:autoSpaceDN w:val="0"/>
        <w:adjustRightInd w:val="0"/>
        <w:snapToGrid w:val="0"/>
        <w:spacing w:line="460" w:lineRule="exact"/>
        <w:ind w:left="0" w:leftChars="0" w:firstLine="0" w:firstLineChars="0"/>
        <w:rPr>
          <w:rFonts w:hint="default" w:eastAsia="宋体"/>
          <w:color w:val="auto"/>
          <w:highlight w:val="none"/>
          <w:lang w:val="en-US" w:eastAsia="zh-CN"/>
        </w:rPr>
      </w:pPr>
      <w:r>
        <w:rPr>
          <w:rFonts w:hint="eastAsia" w:ascii="宋体" w:hAnsi="宋体" w:cs="宋体"/>
          <w:b/>
          <w:bCs/>
          <w:color w:val="auto"/>
          <w:sz w:val="24"/>
          <w:szCs w:val="28"/>
          <w:highlight w:val="none"/>
        </w:rPr>
        <w:t>采购内容及具体要求（</w:t>
      </w:r>
      <w:r>
        <w:rPr>
          <w:rFonts w:hint="eastAsia" w:ascii="宋体" w:hAnsi="宋体" w:cs="宋体"/>
          <w:b/>
          <w:bCs/>
          <w:color w:val="auto"/>
          <w:sz w:val="24"/>
          <w:szCs w:val="28"/>
          <w:highlight w:val="none"/>
          <w:u w:val="single"/>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ascii="宋体" w:hAnsi="宋体" w:cs="宋体"/>
          <w:b/>
          <w:bCs/>
          <w:color w:val="auto"/>
          <w:sz w:val="24"/>
          <w:szCs w:val="28"/>
          <w:highlight w:val="none"/>
        </w:rPr>
        <w:t>）</w:t>
      </w:r>
    </w:p>
    <w:p>
      <w:pPr>
        <w:snapToGrid w:val="0"/>
        <w:spacing w:line="460" w:lineRule="atLeast"/>
        <w:rPr>
          <w:rFonts w:hint="eastAsia" w:ascii="宋体" w:eastAsia="宋体"/>
          <w:b/>
          <w:bCs/>
          <w:color w:val="auto"/>
          <w:highlight w:val="none"/>
        </w:rPr>
      </w:pPr>
      <w:r>
        <w:rPr>
          <w:rFonts w:hint="eastAsia" w:ascii="宋体" w:eastAsia="宋体"/>
          <w:bCs w:val="0"/>
          <w:color w:val="auto"/>
          <w:highlight w:val="none"/>
          <w:lang w:val="en-US" w:eastAsia="zh-CN"/>
        </w:rPr>
        <w:t>（一）</w:t>
      </w:r>
      <w:r>
        <w:rPr>
          <w:rFonts w:hint="eastAsia" w:ascii="宋体" w:eastAsia="宋体"/>
          <w:b/>
          <w:bCs/>
          <w:color w:val="auto"/>
          <w:highlight w:val="none"/>
        </w:rPr>
        <w:t>采购清单及技术要求（具体详见“采购清单”附件1）</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557"/>
        <w:gridCol w:w="4098"/>
        <w:gridCol w:w="1210"/>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序号</w:t>
            </w:r>
          </w:p>
        </w:tc>
        <w:tc>
          <w:tcPr>
            <w:tcW w:w="4098" w:type="dxa"/>
            <w:shd w:val="solid" w:color="969696" w:fill="auto"/>
            <w:vAlign w:val="center"/>
          </w:tcPr>
          <w:p>
            <w:pPr>
              <w:autoSpaceDE w:val="0"/>
              <w:autoSpaceDN w:val="0"/>
              <w:adjustRightInd w:val="0"/>
              <w:jc w:val="center"/>
              <w:rPr>
                <w:rFonts w:ascii="宋体" w:eastAsia="宋体" w:cs="宋体"/>
                <w:b/>
                <w:bCs/>
                <w:color w:val="auto"/>
                <w:kern w:val="0"/>
                <w:sz w:val="24"/>
                <w:szCs w:val="24"/>
                <w:highlight w:val="none"/>
              </w:rPr>
            </w:pPr>
            <w:r>
              <w:rPr>
                <w:rFonts w:hint="eastAsia" w:ascii="宋体" w:eastAsia="宋体" w:cs="宋体"/>
                <w:b/>
                <w:bCs/>
                <w:color w:val="auto"/>
                <w:kern w:val="0"/>
                <w:sz w:val="24"/>
                <w:szCs w:val="24"/>
                <w:highlight w:val="none"/>
              </w:rPr>
              <w:t>名称</w:t>
            </w:r>
          </w:p>
        </w:tc>
        <w:tc>
          <w:tcPr>
            <w:tcW w:w="1210"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eastAsia="宋体" w:cs="宋体"/>
                <w:b/>
                <w:bCs/>
                <w:color w:val="auto"/>
                <w:kern w:val="0"/>
                <w:sz w:val="24"/>
                <w:szCs w:val="24"/>
                <w:highlight w:val="none"/>
                <w:lang w:eastAsia="zh-CN"/>
              </w:rPr>
              <w:t>数量</w:t>
            </w:r>
          </w:p>
        </w:tc>
        <w:tc>
          <w:tcPr>
            <w:tcW w:w="1865" w:type="dxa"/>
            <w:shd w:val="solid" w:color="969696" w:fill="auto"/>
            <w:vAlign w:val="center"/>
          </w:tcPr>
          <w:p>
            <w:pPr>
              <w:autoSpaceDE w:val="0"/>
              <w:autoSpaceDN w:val="0"/>
              <w:adjustRightInd w:val="0"/>
              <w:jc w:val="center"/>
              <w:rPr>
                <w:rFonts w:hint="eastAsia" w:ascii="宋体" w:eastAsia="宋体" w:cs="宋体"/>
                <w:b/>
                <w:bCs/>
                <w:color w:val="auto"/>
                <w:kern w:val="0"/>
                <w:sz w:val="24"/>
                <w:szCs w:val="24"/>
                <w:highlight w:val="none"/>
                <w:lang w:eastAsia="zh-CN"/>
              </w:rPr>
            </w:pPr>
            <w:r>
              <w:rPr>
                <w:rFonts w:hint="eastAsia" w:ascii="宋体"/>
                <w:color w:val="auto"/>
                <w:sz w:val="24"/>
                <w:szCs w:val="24"/>
                <w:highlight w:val="none"/>
              </w:rPr>
              <w:t>采购说明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1</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活动室家具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restart"/>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color w:val="auto"/>
                <w:sz w:val="24"/>
                <w:szCs w:val="24"/>
                <w:highlight w:val="none"/>
              </w:rPr>
              <w:t>详见“采购清单”附件1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2</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阅读室</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3</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走廊阅读区</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4</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美术室</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5</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建构室</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6</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eastAsia="zh-CN"/>
              </w:rPr>
            </w:pPr>
            <w:r>
              <w:rPr>
                <w:rFonts w:hint="eastAsia" w:ascii="宋体" w:hAnsi="宋体"/>
                <w:color w:val="auto"/>
                <w:sz w:val="28"/>
                <w:szCs w:val="28"/>
                <w:highlight w:val="none"/>
                <w:lang w:eastAsia="zh-CN"/>
              </w:rPr>
              <w:t>教玩具及其他物品</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7</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办公家具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cs="宋体" w:asciiTheme="majorEastAsia" w:hAnsiTheme="majorEastAsia" w:eastAsiaTheme="majorEastAsia"/>
                <w:b/>
                <w:color w:val="auto"/>
                <w:kern w:val="0"/>
                <w:sz w:val="24"/>
                <w:szCs w:val="24"/>
                <w:highlight w:val="none"/>
              </w:rPr>
              <w:t>8</w:t>
            </w:r>
          </w:p>
        </w:tc>
        <w:tc>
          <w:tcPr>
            <w:tcW w:w="4098" w:type="dxa"/>
            <w:vAlign w:val="center"/>
          </w:tcPr>
          <w:p>
            <w:pPr>
              <w:autoSpaceDE w:val="0"/>
              <w:autoSpaceDN w:val="0"/>
              <w:adjustRightInd w:val="0"/>
              <w:jc w:val="center"/>
              <w:rPr>
                <w:rFonts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洗涤消毒室</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9</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保健室器械</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hint="default"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10</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安防设备器械</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hint="default"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11</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户外大型玩具</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0" w:hRule="atLeast"/>
        </w:trPr>
        <w:tc>
          <w:tcPr>
            <w:tcW w:w="1557" w:type="dxa"/>
            <w:vAlign w:val="center"/>
          </w:tcPr>
          <w:p>
            <w:pPr>
              <w:autoSpaceDE w:val="0"/>
              <w:autoSpaceDN w:val="0"/>
              <w:adjustRightInd w:val="0"/>
              <w:jc w:val="center"/>
              <w:rPr>
                <w:rFonts w:hint="default"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12</w:t>
            </w:r>
          </w:p>
        </w:tc>
        <w:tc>
          <w:tcPr>
            <w:tcW w:w="4098"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r>
              <w:rPr>
                <w:rFonts w:hint="eastAsia" w:ascii="宋体" w:hAnsi="宋体"/>
                <w:color w:val="auto"/>
                <w:sz w:val="28"/>
                <w:szCs w:val="28"/>
                <w:highlight w:val="none"/>
                <w:lang w:eastAsia="zh-CN"/>
              </w:rPr>
              <w:t>窗帘</w:t>
            </w:r>
          </w:p>
        </w:tc>
        <w:tc>
          <w:tcPr>
            <w:tcW w:w="1210" w:type="dxa"/>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lang w:val="en-US" w:eastAsia="zh-CN"/>
              </w:rPr>
            </w:pPr>
            <w:r>
              <w:rPr>
                <w:rFonts w:hint="eastAsia" w:cs="宋体" w:asciiTheme="majorEastAsia" w:hAnsiTheme="majorEastAsia" w:eastAsiaTheme="majorEastAsia"/>
                <w:b/>
                <w:color w:val="auto"/>
                <w:kern w:val="0"/>
                <w:sz w:val="24"/>
                <w:szCs w:val="24"/>
                <w:highlight w:val="none"/>
                <w:lang w:val="en-US" w:eastAsia="zh-CN"/>
              </w:rPr>
              <w:t>1项</w:t>
            </w:r>
          </w:p>
        </w:tc>
        <w:tc>
          <w:tcPr>
            <w:tcW w:w="1865" w:type="dxa"/>
            <w:vMerge w:val="continue"/>
            <w:vAlign w:val="center"/>
          </w:tcPr>
          <w:p>
            <w:pPr>
              <w:autoSpaceDE w:val="0"/>
              <w:autoSpaceDN w:val="0"/>
              <w:adjustRightInd w:val="0"/>
              <w:jc w:val="center"/>
              <w:rPr>
                <w:rFonts w:hint="eastAsia" w:cs="宋体" w:asciiTheme="majorEastAsia" w:hAnsiTheme="majorEastAsia" w:eastAsiaTheme="majorEastAsia"/>
                <w:b/>
                <w:color w:val="auto"/>
                <w:kern w:val="0"/>
                <w:sz w:val="24"/>
                <w:szCs w:val="24"/>
                <w:highlight w:val="none"/>
              </w:rPr>
            </w:pPr>
          </w:p>
        </w:tc>
      </w:tr>
    </w:tbl>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1</w:t>
      </w:r>
      <w:r>
        <w:rPr>
          <w:rFonts w:hint="eastAsia"/>
          <w:b w:val="0"/>
          <w:bCs w:val="0"/>
          <w:color w:val="auto"/>
          <w:sz w:val="22"/>
          <w:szCs w:val="22"/>
          <w:highlight w:val="none"/>
          <w:u w:val="single"/>
        </w:rPr>
        <w:t>、供应商在投标文件中必须注明所投产品的品牌及型号、产地等。</w:t>
      </w:r>
    </w:p>
    <w:p>
      <w:pPr>
        <w:autoSpaceDE w:val="0"/>
        <w:autoSpaceDN w:val="0"/>
        <w:adjustRightInd w:val="0"/>
        <w:snapToGrid w:val="0"/>
        <w:spacing w:line="460" w:lineRule="exact"/>
        <w:textAlignment w:val="bottom"/>
        <w:outlineLvl w:val="1"/>
        <w:rPr>
          <w:rFonts w:hint="eastAsia"/>
          <w:b w:val="0"/>
          <w:bCs w:val="0"/>
          <w:color w:val="auto"/>
          <w:sz w:val="22"/>
          <w:szCs w:val="22"/>
          <w:highlight w:val="none"/>
          <w:u w:val="single"/>
        </w:rPr>
      </w:pPr>
      <w:r>
        <w:rPr>
          <w:rFonts w:hint="eastAsia"/>
          <w:b w:val="0"/>
          <w:bCs w:val="0"/>
          <w:color w:val="auto"/>
          <w:sz w:val="22"/>
          <w:szCs w:val="22"/>
          <w:highlight w:val="none"/>
          <w:u w:val="single"/>
          <w:lang w:val="en-US" w:eastAsia="zh-CN"/>
        </w:rPr>
        <w:t>2</w:t>
      </w:r>
      <w:r>
        <w:rPr>
          <w:rFonts w:hint="eastAsia"/>
          <w:b w:val="0"/>
          <w:bCs w:val="0"/>
          <w:color w:val="auto"/>
          <w:sz w:val="22"/>
          <w:szCs w:val="22"/>
          <w:highlight w:val="none"/>
          <w:u w:val="single"/>
        </w:rPr>
        <w:t>、供应商送货时，如</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需要则须按</w:t>
      </w:r>
      <w:r>
        <w:rPr>
          <w:rFonts w:hint="eastAsia"/>
          <w:b w:val="0"/>
          <w:bCs w:val="0"/>
          <w:color w:val="auto"/>
          <w:sz w:val="22"/>
          <w:szCs w:val="22"/>
          <w:highlight w:val="none"/>
          <w:u w:val="single"/>
          <w:lang w:val="en-US" w:eastAsia="zh-CN"/>
        </w:rPr>
        <w:t>使用单位</w:t>
      </w:r>
      <w:r>
        <w:rPr>
          <w:rFonts w:hint="eastAsia"/>
          <w:b w:val="0"/>
          <w:bCs w:val="0"/>
          <w:color w:val="auto"/>
          <w:sz w:val="22"/>
          <w:szCs w:val="22"/>
          <w:highlight w:val="none"/>
          <w:u w:val="single"/>
        </w:rPr>
        <w:t>要求安装、摆放。</w:t>
      </w:r>
    </w:p>
    <w:p>
      <w:pPr>
        <w:tabs>
          <w:tab w:val="left" w:pos="3066"/>
        </w:tabs>
        <w:adjustRightInd w:val="0"/>
        <w:snapToGrid w:val="0"/>
        <w:rPr>
          <w:rFonts w:hint="eastAsia"/>
          <w:color w:val="auto"/>
          <w:highlight w:val="none"/>
          <w:lang w:eastAsia="zh-CN"/>
        </w:rPr>
      </w:pPr>
    </w:p>
    <w:p>
      <w:pPr>
        <w:tabs>
          <w:tab w:val="left" w:pos="3066"/>
        </w:tabs>
        <w:adjustRightInd w:val="0"/>
        <w:snapToGrid w:val="0"/>
        <w:spacing w:line="348" w:lineRule="auto"/>
        <w:rPr>
          <w:rFonts w:ascii="宋体" w:hAnsi="宋体" w:cs="宋体"/>
          <w:b/>
          <w:bCs/>
          <w:color w:val="auto"/>
          <w:sz w:val="24"/>
          <w:highlight w:val="none"/>
        </w:rPr>
      </w:pPr>
      <w:r>
        <w:rPr>
          <w:rFonts w:hint="eastAsia" w:ascii="宋体" w:hAnsi="宋体" w:cs="宋体"/>
          <w:b/>
          <w:bCs/>
          <w:color w:val="auto"/>
          <w:sz w:val="24"/>
          <w:highlight w:val="none"/>
        </w:rPr>
        <w:t>（二）样品（如有则提供）：</w:t>
      </w:r>
    </w:p>
    <w:p>
      <w:pPr>
        <w:pStyle w:val="51"/>
        <w:ind w:firstLine="422" w:firstLineChars="200"/>
        <w:rPr>
          <w:b/>
          <w:bCs/>
          <w:color w:val="auto"/>
          <w:highlight w:val="none"/>
        </w:rPr>
      </w:pPr>
      <w:r>
        <w:rPr>
          <w:rFonts w:hint="eastAsia"/>
          <w:b/>
          <w:bCs/>
          <w:color w:val="auto"/>
          <w:highlight w:val="none"/>
        </w:rPr>
        <w:t>1、开标提供样品清单：</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2513"/>
        <w:gridCol w:w="4149"/>
        <w:gridCol w:w="1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75" w:type="dxa"/>
            <w:gridSpan w:val="2"/>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样品名称</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要求</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562" w:type="dxa"/>
            <w:vMerge w:val="restart"/>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Theme="minorEastAsia" w:hAnsiTheme="minorEastAsia" w:eastAsiaTheme="minorEastAsia" w:cstheme="minorEastAsia"/>
                <w:b/>
                <w:bCs/>
                <w:i w:val="0"/>
                <w:color w:val="auto"/>
                <w:kern w:val="0"/>
                <w:sz w:val="22"/>
                <w:szCs w:val="22"/>
                <w:highlight w:val="none"/>
                <w:u w:val="none"/>
                <w:lang w:val="en-US" w:eastAsia="zh-CN" w:bidi="ar"/>
              </w:rPr>
              <w:t>（一）活动室家具</w:t>
            </w:r>
          </w:p>
        </w:tc>
        <w:tc>
          <w:tcPr>
            <w:tcW w:w="251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b w:val="0"/>
                <w:bCs w:val="0"/>
                <w:color w:val="auto"/>
                <w:highlight w:val="none"/>
                <w:lang w:val="en-US"/>
              </w:rPr>
            </w:pPr>
            <w:r>
              <w:rPr>
                <w:rFonts w:hint="eastAsia" w:asciiTheme="minorEastAsia" w:hAnsiTheme="minorEastAsia" w:eastAsiaTheme="minorEastAsia" w:cstheme="minorEastAsia"/>
                <w:b w:val="0"/>
                <w:bCs w:val="0"/>
                <w:i w:val="0"/>
                <w:color w:val="auto"/>
                <w:kern w:val="0"/>
                <w:sz w:val="22"/>
                <w:szCs w:val="22"/>
                <w:highlight w:val="none"/>
                <w:u w:val="none"/>
                <w:lang w:val="en-US" w:eastAsia="zh-CN" w:bidi="ar"/>
              </w:rPr>
              <w:t xml:space="preserve"> 序号2 双层床</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1:1成品，技术参数详见上述采购清单</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r>
              <w:rPr>
                <w:rFonts w:hint="eastAsia" w:ascii="宋体"/>
                <w:color w:val="auto"/>
                <w:highlight w:val="none"/>
              </w:rPr>
              <w:t>1张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562" w:type="dxa"/>
            <w:vMerge w:val="continue"/>
            <w:vAlign w:val="center"/>
          </w:tcPr>
          <w:p>
            <w:pPr>
              <w:keepNext w:val="0"/>
              <w:keepLines w:val="0"/>
              <w:pageBreakBefore w:val="0"/>
              <w:kinsoku/>
              <w:wordWrap/>
              <w:overflowPunct/>
              <w:topLinePunct w:val="0"/>
              <w:autoSpaceDE/>
              <w:autoSpaceDN/>
              <w:bidi w:val="0"/>
              <w:adjustRightInd/>
              <w:snapToGrid/>
              <w:spacing w:line="240" w:lineRule="exact"/>
              <w:jc w:val="center"/>
              <w:rPr>
                <w:rFonts w:ascii="宋体"/>
                <w:color w:val="auto"/>
                <w:highlight w:val="none"/>
              </w:rPr>
            </w:pPr>
          </w:p>
        </w:tc>
        <w:tc>
          <w:tcPr>
            <w:tcW w:w="2513" w:type="dxa"/>
            <w:vAlign w:val="center"/>
          </w:tcPr>
          <w:p>
            <w:pPr>
              <w:keepNext w:val="0"/>
              <w:keepLines w:val="0"/>
              <w:widowControl/>
              <w:suppressLineNumbers w:val="0"/>
              <w:jc w:val="both"/>
              <w:textAlignment w:val="center"/>
              <w:rPr>
                <w:rFonts w:hint="eastAsia" w:ascii="宋体"/>
                <w:b w:val="0"/>
                <w:bCs w:val="0"/>
                <w:color w:val="auto"/>
                <w:highlight w:val="none"/>
                <w:lang w:val="en-US" w:eastAsia="zh-CN"/>
              </w:rPr>
            </w:pPr>
            <w:r>
              <w:rPr>
                <w:rFonts w:hint="eastAsia" w:asciiTheme="minorEastAsia" w:hAnsiTheme="minorEastAsia" w:eastAsiaTheme="minorEastAsia" w:cstheme="minorEastAsia"/>
                <w:b w:val="0"/>
                <w:bCs w:val="0"/>
                <w:i w:val="0"/>
                <w:color w:val="auto"/>
                <w:kern w:val="0"/>
                <w:sz w:val="22"/>
                <w:szCs w:val="22"/>
                <w:highlight w:val="none"/>
                <w:u w:val="none"/>
                <w:lang w:val="en-US" w:eastAsia="zh-CN" w:bidi="ar"/>
              </w:rPr>
              <w:t>序号8 三层高柜带背板</w:t>
            </w:r>
          </w:p>
        </w:tc>
        <w:tc>
          <w:tcPr>
            <w:tcW w:w="4149"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eastAsia="宋体" w:cs="Times New Roman"/>
                <w:color w:val="auto"/>
                <w:kern w:val="2"/>
                <w:sz w:val="22"/>
                <w:szCs w:val="24"/>
                <w:highlight w:val="none"/>
                <w:lang w:val="en-US" w:eastAsia="zh-CN" w:bidi="ar-SA"/>
              </w:rPr>
            </w:pPr>
            <w:r>
              <w:rPr>
                <w:rFonts w:hint="eastAsia" w:ascii="宋体"/>
                <w:color w:val="auto"/>
                <w:highlight w:val="none"/>
              </w:rPr>
              <w:t>1:1成品，技术参数详见上述采购清单</w:t>
            </w:r>
          </w:p>
        </w:tc>
        <w:tc>
          <w:tcPr>
            <w:tcW w:w="1101" w:type="dxa"/>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Times New Roman" w:eastAsia="宋体" w:cs="Times New Roman"/>
                <w:color w:val="auto"/>
                <w:kern w:val="2"/>
                <w:sz w:val="22"/>
                <w:szCs w:val="24"/>
                <w:highlight w:val="none"/>
                <w:lang w:val="en-US" w:eastAsia="zh-CN" w:bidi="ar-SA"/>
              </w:rPr>
            </w:pPr>
            <w:r>
              <w:rPr>
                <w:rFonts w:hint="eastAsia" w:ascii="宋体"/>
                <w:color w:val="auto"/>
                <w:highlight w:val="none"/>
              </w:rPr>
              <w:t>1</w:t>
            </w:r>
            <w:r>
              <w:rPr>
                <w:rFonts w:hint="eastAsia" w:ascii="宋体"/>
                <w:color w:val="auto"/>
                <w:highlight w:val="none"/>
                <w:lang w:val="en-US" w:eastAsia="zh-CN"/>
              </w:rPr>
              <w:t>个</w:t>
            </w:r>
          </w:p>
        </w:tc>
      </w:tr>
    </w:tbl>
    <w:p>
      <w:pPr>
        <w:autoSpaceDE w:val="0"/>
        <w:autoSpaceDN w:val="0"/>
        <w:adjustRightInd w:val="0"/>
        <w:snapToGrid w:val="0"/>
        <w:spacing w:line="454" w:lineRule="atLeast"/>
        <w:ind w:firstLine="433" w:firstLineChars="196"/>
        <w:textAlignment w:val="bottom"/>
        <w:rPr>
          <w:b/>
          <w:color w:val="auto"/>
          <w:szCs w:val="22"/>
          <w:highlight w:val="none"/>
        </w:rPr>
      </w:pPr>
      <w:r>
        <w:rPr>
          <w:rFonts w:hint="eastAsia"/>
          <w:b/>
          <w:color w:val="auto"/>
          <w:szCs w:val="22"/>
          <w:highlight w:val="none"/>
        </w:rPr>
        <w:t>2、</w:t>
      </w:r>
      <w:r>
        <w:rPr>
          <w:rFonts w:hint="eastAsia"/>
          <w:b/>
          <w:color w:val="auto"/>
          <w:szCs w:val="22"/>
          <w:highlight w:val="none"/>
          <w:u w:val="single"/>
        </w:rPr>
        <w:t>投标现场提供的投标样品上应标明样品名称、供应商名称、供应商联系人及电话。</w:t>
      </w:r>
    </w:p>
    <w:p>
      <w:pPr>
        <w:autoSpaceDE w:val="0"/>
        <w:autoSpaceDN w:val="0"/>
        <w:adjustRightInd w:val="0"/>
        <w:snapToGrid w:val="0"/>
        <w:spacing w:line="454" w:lineRule="atLeast"/>
        <w:ind w:firstLine="433" w:firstLineChars="196"/>
        <w:textAlignment w:val="bottom"/>
        <w:rPr>
          <w:b/>
          <w:color w:val="auto"/>
          <w:szCs w:val="22"/>
          <w:highlight w:val="none"/>
        </w:rPr>
      </w:pPr>
      <w:r>
        <w:rPr>
          <w:rFonts w:hint="eastAsia"/>
          <w:b/>
          <w:color w:val="auto"/>
          <w:szCs w:val="22"/>
          <w:highlight w:val="none"/>
        </w:rPr>
        <w:t>3、供应商必须在投标截止时间之前提供全部样品，样品样式、材料须按招标文件要求制作，如有不符者，由评标委员会认定是否为重大偏离，属于非重大偏离的，评标委员会给予样品评分扣分；评标委员会一致认定为重大偏离的，做无效投标处理。</w:t>
      </w:r>
    </w:p>
    <w:p>
      <w:pPr>
        <w:snapToGrid w:val="0"/>
        <w:spacing w:line="460" w:lineRule="atLeast"/>
        <w:ind w:firstLine="442" w:firstLineChars="200"/>
        <w:rPr>
          <w:b/>
          <w:color w:val="auto"/>
          <w:szCs w:val="22"/>
          <w:highlight w:val="none"/>
        </w:rPr>
      </w:pPr>
      <w:r>
        <w:rPr>
          <w:rFonts w:hint="eastAsia"/>
          <w:b/>
          <w:color w:val="auto"/>
          <w:szCs w:val="22"/>
          <w:highlight w:val="none"/>
        </w:rPr>
        <w:t>3、无论供应商提供的样品是否存在偏离，中标供应商必须按招标文件要求制作产品。评审结束后排序第一名中标供应商的样品实物留采购人处封存，作为验收依据之一，其余供应商样品退还。</w:t>
      </w:r>
    </w:p>
    <w:p>
      <w:pPr>
        <w:tabs>
          <w:tab w:val="left" w:pos="400"/>
        </w:tabs>
        <w:adjustRightInd w:val="0"/>
        <w:snapToGrid w:val="0"/>
        <w:spacing w:line="460" w:lineRule="exact"/>
        <w:rPr>
          <w:rFonts w:cs="黑体"/>
          <w:b/>
          <w:color w:val="auto"/>
          <w:szCs w:val="22"/>
          <w:highlight w:val="none"/>
        </w:rPr>
      </w:pPr>
      <w:r>
        <w:rPr>
          <w:rFonts w:hint="eastAsia"/>
          <w:b/>
          <w:color w:val="auto"/>
          <w:szCs w:val="22"/>
          <w:highlight w:val="none"/>
        </w:rPr>
        <w:t xml:space="preserve">    4、</w:t>
      </w:r>
      <w:r>
        <w:rPr>
          <w:rFonts w:hint="eastAsia" w:cs="黑体"/>
          <w:b/>
          <w:color w:val="auto"/>
          <w:szCs w:val="22"/>
          <w:highlight w:val="none"/>
        </w:rPr>
        <w:t>防疫措施</w:t>
      </w:r>
    </w:p>
    <w:p>
      <w:pPr>
        <w:autoSpaceDE w:val="0"/>
        <w:autoSpaceDN w:val="0"/>
        <w:adjustRightInd w:val="0"/>
        <w:spacing w:line="440" w:lineRule="exact"/>
        <w:ind w:firstLine="440" w:firstLineChars="200"/>
        <w:textAlignment w:val="bottom"/>
        <w:rPr>
          <w:color w:val="auto"/>
          <w:szCs w:val="22"/>
          <w:highlight w:val="none"/>
        </w:rPr>
      </w:pPr>
      <w:r>
        <w:rPr>
          <w:rFonts w:hint="eastAsia" w:cs="黑体"/>
          <w:color w:val="auto"/>
          <w:szCs w:val="22"/>
          <w:highlight w:val="none"/>
        </w:rPr>
        <w:t>根据新冠肺炎疫情防控要求，只允许供应商派</w:t>
      </w:r>
      <w:r>
        <w:rPr>
          <w:rFonts w:cs="黑体"/>
          <w:color w:val="auto"/>
          <w:szCs w:val="22"/>
          <w:highlight w:val="none"/>
        </w:rPr>
        <w:t>1-2</w:t>
      </w:r>
      <w:r>
        <w:rPr>
          <w:rFonts w:hint="eastAsia" w:cs="黑体"/>
          <w:color w:val="auto"/>
          <w:szCs w:val="22"/>
          <w:highlight w:val="none"/>
        </w:rPr>
        <w:t>名代表递交实物样品</w:t>
      </w:r>
      <w:r>
        <w:rPr>
          <w:rFonts w:hint="eastAsia" w:cs="黑体"/>
          <w:b/>
          <w:bCs/>
          <w:color w:val="auto"/>
          <w:szCs w:val="22"/>
          <w:highlight w:val="none"/>
        </w:rPr>
        <w:t>和投标文件</w:t>
      </w:r>
      <w:r>
        <w:rPr>
          <w:rFonts w:hint="eastAsia" w:cs="黑体"/>
          <w:color w:val="auto"/>
          <w:szCs w:val="22"/>
          <w:highlight w:val="none"/>
        </w:rPr>
        <w:t>。参加递交的人员必须为符合新冠肺炎疫情防控要求允许出行的人员，须佩戴好口罩，出示健康绿码，经体温测量正常和信息登记后方可进场。如不符合上述防控要求所导致未能参加本采购活动的后果，由投标供应商自行承担。</w:t>
      </w:r>
    </w:p>
    <w:p>
      <w:pPr>
        <w:snapToGrid w:val="0"/>
        <w:spacing w:line="460" w:lineRule="exact"/>
        <w:rPr>
          <w:b/>
          <w:color w:val="auto"/>
          <w:szCs w:val="22"/>
          <w:highlight w:val="none"/>
        </w:rPr>
      </w:pPr>
      <w:r>
        <w:rPr>
          <w:rFonts w:hint="eastAsia"/>
          <w:b/>
          <w:color w:val="auto"/>
          <w:szCs w:val="22"/>
          <w:highlight w:val="none"/>
        </w:rPr>
        <w:t>（</w:t>
      </w:r>
      <w:r>
        <w:rPr>
          <w:rFonts w:hint="eastAsia"/>
          <w:b/>
          <w:color w:val="auto"/>
          <w:szCs w:val="22"/>
          <w:highlight w:val="none"/>
          <w:lang w:val="en-US" w:eastAsia="zh-CN"/>
        </w:rPr>
        <w:t>三</w:t>
      </w:r>
      <w:r>
        <w:rPr>
          <w:rFonts w:hint="eastAsia"/>
          <w:b/>
          <w:color w:val="auto"/>
          <w:szCs w:val="22"/>
          <w:highlight w:val="none"/>
        </w:rPr>
        <w:t>）</w:t>
      </w:r>
      <w:r>
        <w:rPr>
          <w:b/>
          <w:color w:val="auto"/>
          <w:szCs w:val="22"/>
          <w:highlight w:val="none"/>
        </w:rPr>
        <w:t>其他说明：</w:t>
      </w:r>
    </w:p>
    <w:p>
      <w:pPr>
        <w:spacing w:line="460" w:lineRule="exact"/>
        <w:ind w:left="442"/>
        <w:rPr>
          <w:b/>
          <w:color w:val="auto"/>
          <w:szCs w:val="22"/>
          <w:highlight w:val="none"/>
        </w:rPr>
      </w:pPr>
      <w:r>
        <w:rPr>
          <w:rFonts w:hint="eastAsia"/>
          <w:b/>
          <w:color w:val="auto"/>
          <w:szCs w:val="22"/>
          <w:highlight w:val="none"/>
        </w:rPr>
        <w:t>（所有图片仅供参考，规格根据实际现场设计改动，为使家具</w:t>
      </w:r>
      <w:r>
        <w:rPr>
          <w:rFonts w:hint="eastAsia"/>
          <w:b/>
          <w:color w:val="auto"/>
          <w:szCs w:val="22"/>
          <w:highlight w:val="none"/>
          <w:lang w:val="en-US" w:eastAsia="zh-CN"/>
        </w:rPr>
        <w:t>等教具设备</w:t>
      </w:r>
      <w:r>
        <w:rPr>
          <w:rFonts w:hint="eastAsia"/>
          <w:b/>
          <w:color w:val="auto"/>
          <w:szCs w:val="22"/>
          <w:highlight w:val="none"/>
        </w:rPr>
        <w:t>附合整体装修风格，业主有权要求中标供应商在不改变材质的前提下免费重新设计款式样式规格颜色）</w:t>
      </w:r>
    </w:p>
    <w:p>
      <w:pPr>
        <w:numPr>
          <w:ilvl w:val="0"/>
          <w:numId w:val="10"/>
        </w:numPr>
        <w:spacing w:line="460" w:lineRule="exact"/>
        <w:rPr>
          <w:color w:val="auto"/>
          <w:highlight w:val="none"/>
        </w:rPr>
      </w:pPr>
      <w:r>
        <w:rPr>
          <w:rFonts w:hint="eastAsia"/>
          <w:color w:val="auto"/>
          <w:highlight w:val="none"/>
        </w:rPr>
        <w:t>供应商应明确参投设备的品牌型号，如果该品牌型号中有分不同系列的，还应明确系列的型号，否则在供货验收时以该品牌型号的最高系列最高配置验收。</w:t>
      </w:r>
    </w:p>
    <w:p>
      <w:pPr>
        <w:numPr>
          <w:ilvl w:val="0"/>
          <w:numId w:val="10"/>
        </w:numPr>
        <w:spacing w:line="460" w:lineRule="exact"/>
        <w:rPr>
          <w:b/>
          <w:color w:val="auto"/>
          <w:szCs w:val="22"/>
          <w:highlight w:val="none"/>
        </w:rPr>
      </w:pPr>
      <w:r>
        <w:rPr>
          <w:rFonts w:hint="eastAsia"/>
          <w:b/>
          <w:color w:val="auto"/>
          <w:szCs w:val="22"/>
          <w:highlight w:val="none"/>
        </w:rPr>
        <w:t>供应商须充分考虑到完成该项目的运输费，搬运费，质保期间人员的安装费和维修维护费，住宿餐饮费等均由中标供应商负责。考虑到</w:t>
      </w:r>
      <w:r>
        <w:rPr>
          <w:rFonts w:hint="eastAsia"/>
          <w:b/>
          <w:color w:val="auto"/>
          <w:szCs w:val="22"/>
          <w:highlight w:val="none"/>
          <w:lang w:val="en-US" w:eastAsia="zh-CN"/>
        </w:rPr>
        <w:t>教玩具设备</w:t>
      </w:r>
      <w:r>
        <w:rPr>
          <w:rFonts w:hint="eastAsia"/>
          <w:b/>
          <w:color w:val="auto"/>
          <w:szCs w:val="22"/>
          <w:highlight w:val="none"/>
        </w:rPr>
        <w:t>在搬运过程中有可能有损坏现象，供应商需做</w:t>
      </w:r>
      <w:r>
        <w:rPr>
          <w:rFonts w:hint="eastAsia"/>
          <w:b/>
          <w:color w:val="auto"/>
          <w:szCs w:val="22"/>
          <w:highlight w:val="none"/>
          <w:lang w:val="en-US" w:eastAsia="zh-CN"/>
        </w:rPr>
        <w:t>教玩具设备</w:t>
      </w:r>
      <w:r>
        <w:rPr>
          <w:rFonts w:hint="eastAsia"/>
          <w:b/>
          <w:color w:val="auto"/>
          <w:szCs w:val="22"/>
          <w:highlight w:val="none"/>
        </w:rPr>
        <w:t>的运输包装，损害严重的家具采购人有权拒绝收货。</w:t>
      </w:r>
    </w:p>
    <w:p>
      <w:pPr>
        <w:spacing w:line="460" w:lineRule="exact"/>
        <w:rPr>
          <w:rFonts w:cs="Arial"/>
          <w:b/>
          <w:color w:val="auto"/>
          <w:szCs w:val="22"/>
          <w:highlight w:val="none"/>
        </w:rPr>
      </w:pPr>
      <w:r>
        <w:rPr>
          <w:rFonts w:hint="eastAsia"/>
          <w:b/>
          <w:color w:val="auto"/>
          <w:szCs w:val="22"/>
          <w:highlight w:val="none"/>
        </w:rPr>
        <w:t>3、此次供应商投标报价均需包含家具桌面、茶几面等贴保护膜的费用。</w:t>
      </w:r>
    </w:p>
    <w:p>
      <w:pPr>
        <w:keepNext w:val="0"/>
        <w:keepLines w:val="0"/>
        <w:pageBreakBefore w:val="0"/>
        <w:widowControl/>
        <w:kinsoku/>
        <w:wordWrap/>
        <w:overflowPunct/>
        <w:topLinePunct w:val="0"/>
        <w:autoSpaceDE w:val="0"/>
        <w:autoSpaceDN w:val="0"/>
        <w:bidi w:val="0"/>
        <w:snapToGrid w:val="0"/>
        <w:spacing w:line="400" w:lineRule="atLeast"/>
        <w:jc w:val="left"/>
        <w:rPr>
          <w:b w:val="0"/>
          <w:bCs/>
          <w:color w:val="auto"/>
          <w:sz w:val="22"/>
          <w:szCs w:val="22"/>
          <w:highlight w:val="none"/>
        </w:rPr>
      </w:pPr>
      <w:r>
        <w:rPr>
          <w:rFonts w:hint="eastAsia" w:cs="Arial"/>
          <w:b/>
          <w:color w:val="auto"/>
          <w:szCs w:val="22"/>
          <w:highlight w:val="none"/>
        </w:rPr>
        <w:t>4、供应商须自行勘查现场，并按采购人要求进行供货、安装等，本项目涉及的辅材、装修材料（包括清单中可能遗漏或不足的材料）均采用包干方式进行发包，供应商自行承担报价风险。</w:t>
      </w:r>
      <w:r>
        <w:rPr>
          <w:rFonts w:hint="eastAsia"/>
          <w:b w:val="0"/>
          <w:bCs/>
          <w:color w:val="auto"/>
          <w:sz w:val="22"/>
          <w:szCs w:val="22"/>
          <w:highlight w:val="none"/>
        </w:rPr>
        <w:t>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rPr>
          <w:b/>
          <w:color w:val="auto"/>
          <w:highlight w:val="none"/>
          <w:u w:val="single"/>
        </w:rPr>
      </w:pPr>
    </w:p>
    <w:p>
      <w:pPr>
        <w:snapToGrid w:val="0"/>
        <w:spacing w:line="460" w:lineRule="exact"/>
        <w:rPr>
          <w:b/>
          <w:color w:val="auto"/>
          <w:highlight w:val="none"/>
          <w:u w:val="none"/>
        </w:rPr>
      </w:pPr>
      <w:r>
        <w:rPr>
          <w:rFonts w:hint="eastAsia"/>
          <w:b/>
          <w:color w:val="auto"/>
          <w:highlight w:val="none"/>
          <w:u w:val="none"/>
        </w:rPr>
        <w:t>5、供应商投标文件中须提供检测报告、产品合格证、产品说明等相关证明资料给予佐证。</w:t>
      </w:r>
    </w:p>
    <w:p>
      <w:pPr>
        <w:snapToGrid w:val="0"/>
        <w:spacing w:line="460" w:lineRule="exact"/>
        <w:rPr>
          <w:b/>
          <w:color w:val="auto"/>
          <w:szCs w:val="22"/>
          <w:highlight w:val="none"/>
          <w:u w:val="none"/>
        </w:rPr>
      </w:pPr>
      <w:r>
        <w:rPr>
          <w:rFonts w:hint="eastAsia"/>
          <w:b/>
          <w:color w:val="auto"/>
          <w:szCs w:val="22"/>
          <w:highlight w:val="none"/>
          <w:u w:val="none"/>
        </w:rPr>
        <w:t>6、</w:t>
      </w:r>
      <w:r>
        <w:rPr>
          <w:b/>
          <w:color w:val="auto"/>
          <w:szCs w:val="22"/>
          <w:highlight w:val="none"/>
          <w:u w:val="none"/>
        </w:rPr>
        <w:t>投标供应商需保证投标</w:t>
      </w:r>
      <w:r>
        <w:rPr>
          <w:rFonts w:hint="eastAsia"/>
          <w:b/>
          <w:color w:val="auto"/>
          <w:szCs w:val="22"/>
          <w:highlight w:val="none"/>
          <w:u w:val="none"/>
        </w:rPr>
        <w:t>资料</w:t>
      </w:r>
      <w:r>
        <w:rPr>
          <w:b/>
          <w:color w:val="auto"/>
          <w:szCs w:val="22"/>
          <w:highlight w:val="none"/>
          <w:u w:val="none"/>
        </w:rPr>
        <w:t>的真实性，</w:t>
      </w:r>
      <w:r>
        <w:rPr>
          <w:rFonts w:hint="eastAsia"/>
          <w:b/>
          <w:color w:val="auto"/>
          <w:szCs w:val="22"/>
          <w:highlight w:val="none"/>
          <w:u w:val="none"/>
        </w:rPr>
        <w:t>签订合同前</w:t>
      </w:r>
      <w:r>
        <w:rPr>
          <w:b/>
          <w:color w:val="auto"/>
          <w:szCs w:val="22"/>
          <w:highlight w:val="none"/>
          <w:u w:val="none"/>
        </w:rPr>
        <w:t>，采购人将进行如实核对，如查实投标</w:t>
      </w:r>
      <w:r>
        <w:rPr>
          <w:rFonts w:hint="eastAsia"/>
          <w:b/>
          <w:color w:val="auto"/>
          <w:szCs w:val="22"/>
          <w:highlight w:val="none"/>
          <w:u w:val="none"/>
        </w:rPr>
        <w:t>资料</w:t>
      </w:r>
      <w:r>
        <w:rPr>
          <w:b/>
          <w:color w:val="auto"/>
          <w:szCs w:val="22"/>
          <w:highlight w:val="none"/>
          <w:u w:val="none"/>
        </w:rPr>
        <w:t>有弄虚作假行为，将上报采购主管部门，废除其中标人资格并有保留追究责任的权利。</w:t>
      </w:r>
    </w:p>
    <w:p>
      <w:pPr>
        <w:snapToGrid w:val="0"/>
        <w:spacing w:line="460" w:lineRule="exact"/>
        <w:rPr>
          <w:b/>
          <w:color w:val="auto"/>
          <w:highlight w:val="none"/>
          <w:u w:val="none"/>
        </w:rPr>
      </w:pPr>
      <w:r>
        <w:rPr>
          <w:rFonts w:hint="eastAsia"/>
          <w:b/>
          <w:color w:val="auto"/>
          <w:szCs w:val="22"/>
          <w:highlight w:val="none"/>
          <w:u w:val="none"/>
        </w:rPr>
        <w:t>7</w:t>
      </w:r>
      <w:r>
        <w:rPr>
          <w:b/>
          <w:color w:val="auto"/>
          <w:szCs w:val="22"/>
          <w:highlight w:val="none"/>
          <w:u w:val="none"/>
        </w:rPr>
        <w:t>、本项目采购人将对到货设备进行严格验收，供应商投标文件偏离表中未注明偏离，但实际到货设备达不到招标文件技术要求的，做验收不通过处理，对此采</w:t>
      </w:r>
      <w:r>
        <w:rPr>
          <w:b/>
          <w:color w:val="auto"/>
          <w:highlight w:val="none"/>
          <w:u w:val="none"/>
        </w:rPr>
        <w:t>购人有权无条件取消合同</w:t>
      </w:r>
      <w:r>
        <w:rPr>
          <w:rFonts w:hint="eastAsia"/>
          <w:b/>
          <w:color w:val="auto"/>
          <w:highlight w:val="none"/>
          <w:u w:val="none"/>
        </w:rPr>
        <w:t>，并</w:t>
      </w:r>
      <w:r>
        <w:rPr>
          <w:b/>
          <w:color w:val="auto"/>
          <w:highlight w:val="none"/>
          <w:u w:val="none"/>
        </w:rPr>
        <w:t>上报财政主管部门给予相应处罚；供应商到货及安装、退货等所造成的损失自行承担，供应商须慎重投标。</w:t>
      </w:r>
    </w:p>
    <w:p>
      <w:pPr>
        <w:pStyle w:val="51"/>
        <w:rPr>
          <w:color w:val="auto"/>
          <w:highlight w:val="none"/>
          <w:u w:val="none"/>
        </w:rPr>
      </w:pPr>
      <w:r>
        <w:rPr>
          <w:rFonts w:hint="eastAsia"/>
          <w:b/>
          <w:color w:val="auto"/>
          <w:sz w:val="22"/>
          <w:highlight w:val="none"/>
          <w:u w:val="none"/>
        </w:rPr>
        <w:t>8、招标文件的配置要求仅是本项目的关键技术要求，供应商需对整体集成方案的可行性负责，如在集成过程中出现无法实施或者缺少相关设备和配件的情况，供应商应免费予以更换或补充同档次或更高档次的相关设备和配件。</w:t>
      </w:r>
    </w:p>
    <w:p>
      <w:pPr>
        <w:keepNext w:val="0"/>
        <w:keepLines w:val="0"/>
        <w:pageBreakBefore w:val="0"/>
        <w:widowControl/>
        <w:kinsoku/>
        <w:wordWrap/>
        <w:overflowPunct/>
        <w:topLinePunct w:val="0"/>
        <w:bidi w:val="0"/>
        <w:snapToGrid w:val="0"/>
        <w:spacing w:line="400" w:lineRule="atLeast"/>
        <w:jc w:val="left"/>
        <w:rPr>
          <w:b w:val="0"/>
          <w:bCs/>
          <w:color w:val="auto"/>
          <w:sz w:val="22"/>
          <w:szCs w:val="22"/>
          <w:highlight w:val="none"/>
          <w:u w:val="none"/>
        </w:rPr>
      </w:pPr>
      <w:r>
        <w:rPr>
          <w:rFonts w:hint="eastAsia"/>
          <w:b w:val="0"/>
          <w:bCs/>
          <w:color w:val="auto"/>
          <w:sz w:val="22"/>
          <w:szCs w:val="22"/>
          <w:highlight w:val="none"/>
          <w:u w:val="none"/>
          <w:lang w:val="en-US" w:eastAsia="zh-CN"/>
        </w:rPr>
        <w:t>9</w:t>
      </w:r>
      <w:r>
        <w:rPr>
          <w:rFonts w:hint="eastAsia"/>
          <w:b w:val="0"/>
          <w:bCs/>
          <w:color w:val="auto"/>
          <w:sz w:val="22"/>
          <w:szCs w:val="22"/>
          <w:highlight w:val="none"/>
          <w:u w:val="none"/>
        </w:rPr>
        <w:t>、</w:t>
      </w:r>
      <w:r>
        <w:rPr>
          <w:rFonts w:hint="eastAsia"/>
          <w:b/>
          <w:bCs/>
          <w:color w:val="auto"/>
          <w:szCs w:val="22"/>
          <w:highlight w:val="none"/>
          <w:u w:val="none"/>
        </w:rPr>
        <w:t>投标供应商需保证投标产品参数的真实性，</w:t>
      </w:r>
      <w:r>
        <w:rPr>
          <w:rFonts w:hint="eastAsia"/>
          <w:b/>
          <w:bCs/>
          <w:color w:val="auto"/>
          <w:szCs w:val="22"/>
          <w:highlight w:val="none"/>
          <w:u w:val="none"/>
          <w:lang w:val="en-US" w:eastAsia="zh-CN"/>
        </w:rPr>
        <w:t>按招标文件要求，在</w:t>
      </w:r>
      <w:r>
        <w:rPr>
          <w:rFonts w:hint="eastAsia"/>
          <w:b/>
          <w:bCs/>
          <w:color w:val="auto"/>
          <w:szCs w:val="22"/>
          <w:highlight w:val="none"/>
          <w:u w:val="none"/>
        </w:rPr>
        <w:t>中标后需要提供</w:t>
      </w:r>
      <w:r>
        <w:rPr>
          <w:rFonts w:hint="eastAsia"/>
          <w:b/>
          <w:bCs/>
          <w:color w:val="auto"/>
          <w:szCs w:val="22"/>
          <w:highlight w:val="none"/>
          <w:u w:val="none"/>
          <w:lang w:val="en-US" w:eastAsia="zh-CN"/>
        </w:rPr>
        <w:t>有关产品的</w:t>
      </w:r>
      <w:r>
        <w:rPr>
          <w:rFonts w:hint="eastAsia"/>
          <w:b/>
          <w:bCs/>
          <w:color w:val="auto"/>
          <w:szCs w:val="22"/>
          <w:highlight w:val="none"/>
          <w:u w:val="none"/>
        </w:rPr>
        <w:t>质保证明</w:t>
      </w:r>
      <w:r>
        <w:rPr>
          <w:rFonts w:hint="eastAsia"/>
          <w:b/>
          <w:bCs/>
          <w:color w:val="auto"/>
          <w:szCs w:val="22"/>
          <w:highlight w:val="none"/>
          <w:u w:val="none"/>
          <w:lang w:eastAsia="zh-CN"/>
        </w:rPr>
        <w:t>。</w:t>
      </w:r>
      <w:r>
        <w:rPr>
          <w:b w:val="0"/>
          <w:bCs/>
          <w:color w:val="auto"/>
          <w:sz w:val="22"/>
          <w:szCs w:val="22"/>
          <w:highlight w:val="none"/>
          <w:u w:val="none"/>
        </w:rPr>
        <w:t>投标供应商需保证投标产品参数的真实性，供货时，采购人将进行如实核对，如查实投标产品技术参数有弄虚作假行为，将上报采购主管部门，废除其中标人资格并有保留追究责任的权利。</w:t>
      </w:r>
    </w:p>
    <w:p>
      <w:pPr>
        <w:keepNext w:val="0"/>
        <w:keepLines w:val="0"/>
        <w:pageBreakBefore w:val="0"/>
        <w:tabs>
          <w:tab w:val="left" w:pos="0"/>
        </w:tabs>
        <w:kinsoku/>
        <w:wordWrap/>
        <w:overflowPunct/>
        <w:topLinePunct w:val="0"/>
        <w:bidi w:val="0"/>
        <w:spacing w:line="400" w:lineRule="atLeast"/>
        <w:rPr>
          <w:rFonts w:hint="eastAsia"/>
          <w:b w:val="0"/>
          <w:bCs/>
          <w:color w:val="auto"/>
          <w:sz w:val="22"/>
          <w:highlight w:val="none"/>
          <w:u w:val="none"/>
        </w:rPr>
      </w:pPr>
      <w:r>
        <w:rPr>
          <w:rFonts w:hint="eastAsia"/>
          <w:b w:val="0"/>
          <w:bCs/>
          <w:color w:val="auto"/>
          <w:sz w:val="22"/>
          <w:szCs w:val="22"/>
          <w:highlight w:val="none"/>
          <w:u w:val="none"/>
          <w:lang w:val="en-US" w:eastAsia="zh-CN"/>
        </w:rPr>
        <w:t>10</w:t>
      </w:r>
      <w:r>
        <w:rPr>
          <w:b w:val="0"/>
          <w:bCs/>
          <w:color w:val="auto"/>
          <w:sz w:val="22"/>
          <w:szCs w:val="22"/>
          <w:highlight w:val="none"/>
          <w:u w:val="none"/>
        </w:rPr>
        <w:t>、本项目采购人将对到货设备进行严格验收，供应商投标文件偏离表中未注明偏离，但实际到货设备达不到招标文件技术要求的，做验收不通过处理，对此采</w:t>
      </w:r>
      <w:r>
        <w:rPr>
          <w:b w:val="0"/>
          <w:bCs/>
          <w:color w:val="auto"/>
          <w:sz w:val="22"/>
          <w:highlight w:val="none"/>
          <w:u w:val="none"/>
        </w:rPr>
        <w:t>购人有权无条件取消合同</w:t>
      </w:r>
      <w:r>
        <w:rPr>
          <w:rFonts w:hint="eastAsia"/>
          <w:b w:val="0"/>
          <w:bCs/>
          <w:color w:val="auto"/>
          <w:sz w:val="22"/>
          <w:highlight w:val="none"/>
          <w:u w:val="none"/>
        </w:rPr>
        <w:t>，并</w:t>
      </w:r>
      <w:r>
        <w:rPr>
          <w:b w:val="0"/>
          <w:bCs/>
          <w:color w:val="auto"/>
          <w:sz w:val="22"/>
          <w:highlight w:val="none"/>
          <w:u w:val="none"/>
        </w:rPr>
        <w:t>上报财政主管部门给予相应处罚；供应商到货及安装、退货等所造成的损失自行承担，供应商须慎重投标。</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rFonts w:hint="eastAsia" w:ascii="宋体" w:eastAsia="宋体"/>
          <w:b w:val="0"/>
          <w:bCs/>
          <w:color w:val="auto"/>
          <w:highlight w:val="none"/>
          <w:u w:val="none"/>
        </w:rPr>
      </w:pPr>
      <w:r>
        <w:rPr>
          <w:rFonts w:hint="eastAsia" w:ascii="宋体"/>
          <w:b w:val="0"/>
          <w:bCs/>
          <w:color w:val="auto"/>
          <w:highlight w:val="none"/>
          <w:u w:val="none"/>
          <w:lang w:val="en-US" w:eastAsia="zh-CN"/>
        </w:rPr>
        <w:t>11</w:t>
      </w:r>
      <w:r>
        <w:rPr>
          <w:rFonts w:hint="eastAsia" w:ascii="宋体" w:eastAsia="宋体"/>
          <w:b w:val="0"/>
          <w:bCs/>
          <w:color w:val="auto"/>
          <w:highlight w:val="none"/>
          <w:u w:val="none"/>
        </w:rPr>
        <w:t>、招标内容所要求的指标参数是根据实际业务需要所提出，如供应商有不满足的指标，需如实说明，不允许参数作出模糊的应答，发现有虚假应标行为的将做无效投标处理。</w:t>
      </w:r>
    </w:p>
    <w:p>
      <w:pPr>
        <w:autoSpaceDE w:val="0"/>
        <w:autoSpaceDN w:val="0"/>
        <w:snapToGrid w:val="0"/>
        <w:spacing w:line="454" w:lineRule="atLeast"/>
        <w:rPr>
          <w:b/>
          <w:bCs/>
          <w:color w:val="auto"/>
          <w:sz w:val="24"/>
          <w:szCs w:val="28"/>
          <w:highlight w:val="none"/>
        </w:rPr>
      </w:pPr>
    </w:p>
    <w:p>
      <w:pPr>
        <w:autoSpaceDE w:val="0"/>
        <w:autoSpaceDN w:val="0"/>
        <w:snapToGrid w:val="0"/>
        <w:spacing w:line="454" w:lineRule="atLeast"/>
        <w:rPr>
          <w:b/>
          <w:bCs/>
          <w:color w:val="auto"/>
          <w:sz w:val="24"/>
          <w:szCs w:val="28"/>
          <w:highlight w:val="none"/>
        </w:rPr>
      </w:pPr>
      <w:r>
        <w:rPr>
          <w:b/>
          <w:bCs/>
          <w:color w:val="auto"/>
          <w:sz w:val="24"/>
          <w:szCs w:val="28"/>
          <w:highlight w:val="none"/>
        </w:rPr>
        <w:t>三</w:t>
      </w:r>
      <w:r>
        <w:rPr>
          <w:rFonts w:hint="eastAsia"/>
          <w:b/>
          <w:bCs/>
          <w:color w:val="auto"/>
          <w:sz w:val="24"/>
          <w:szCs w:val="28"/>
          <w:highlight w:val="none"/>
        </w:rPr>
        <w:t>、</w:t>
      </w:r>
      <w:r>
        <w:rPr>
          <w:b/>
          <w:bCs/>
          <w:color w:val="auto"/>
          <w:sz w:val="24"/>
          <w:szCs w:val="28"/>
          <w:highlight w:val="none"/>
        </w:rPr>
        <w:t>商务条款</w:t>
      </w:r>
    </w:p>
    <w:p>
      <w:pPr>
        <w:tabs>
          <w:tab w:val="left" w:pos="540"/>
        </w:tabs>
        <w:autoSpaceDE w:val="0"/>
        <w:autoSpaceDN w:val="0"/>
        <w:snapToGrid w:val="0"/>
        <w:spacing w:line="460" w:lineRule="exact"/>
        <w:rPr>
          <w:b w:val="0"/>
          <w:bCs w:val="0"/>
          <w:color w:val="auto"/>
          <w:highlight w:val="none"/>
        </w:rPr>
      </w:pPr>
      <w:r>
        <w:rPr>
          <w:b w:val="0"/>
          <w:bCs w:val="0"/>
          <w:color w:val="auto"/>
          <w:highlight w:val="none"/>
        </w:rPr>
        <w:t>1、</w:t>
      </w:r>
      <w:r>
        <w:rPr>
          <w:rFonts w:hint="eastAsia"/>
          <w:b w:val="0"/>
          <w:bCs w:val="0"/>
          <w:color w:val="auto"/>
          <w:highlight w:val="none"/>
          <w:lang w:eastAsia="zh-CN"/>
        </w:rPr>
        <w:t>免费</w:t>
      </w:r>
      <w:r>
        <w:rPr>
          <w:b w:val="0"/>
          <w:bCs w:val="0"/>
          <w:color w:val="auto"/>
          <w:highlight w:val="none"/>
        </w:rPr>
        <w:t>质保期</w:t>
      </w:r>
    </w:p>
    <w:p>
      <w:pPr>
        <w:widowControl/>
        <w:autoSpaceDE w:val="0"/>
        <w:autoSpaceDN w:val="0"/>
        <w:adjustRightInd w:val="0"/>
        <w:snapToGrid w:val="0"/>
        <w:spacing w:line="360" w:lineRule="auto"/>
        <w:ind w:firstLine="440" w:firstLineChars="200"/>
        <w:textAlignment w:val="bottom"/>
        <w:rPr>
          <w:rFonts w:hint="eastAsia" w:ascii="宋体" w:eastAsia="宋体"/>
          <w:b w:val="0"/>
          <w:bCs w:val="0"/>
          <w:color w:val="auto"/>
          <w:highlight w:val="none"/>
        </w:rPr>
      </w:pPr>
      <w:r>
        <w:rPr>
          <w:rFonts w:hint="eastAsia" w:ascii="宋体" w:eastAsia="宋体"/>
          <w:b w:val="0"/>
          <w:bCs w:val="0"/>
          <w:color w:val="auto"/>
          <w:highlight w:val="none"/>
        </w:rPr>
        <w:t>1.1.</w:t>
      </w:r>
      <w:r>
        <w:rPr>
          <w:rFonts w:hint="eastAsia"/>
          <w:color w:val="auto"/>
          <w:sz w:val="22"/>
          <w:szCs w:val="22"/>
          <w:highlight w:val="none"/>
        </w:rPr>
        <w:t>▲</w:t>
      </w:r>
      <w:r>
        <w:rPr>
          <w:rFonts w:hint="eastAsia" w:ascii="宋体" w:eastAsia="宋体"/>
          <w:b w:val="0"/>
          <w:bCs w:val="0"/>
          <w:color w:val="auto"/>
          <w:highlight w:val="none"/>
        </w:rPr>
        <w:t>所有设备自交付安装并通过验收之日起</w:t>
      </w:r>
      <w:r>
        <w:rPr>
          <w:rFonts w:hint="eastAsia" w:ascii="宋体" w:eastAsia="宋体"/>
          <w:b w:val="0"/>
          <w:bCs w:val="0"/>
          <w:color w:val="auto"/>
          <w:highlight w:val="none"/>
          <w:u w:val="single"/>
        </w:rPr>
        <w:t xml:space="preserve"> </w:t>
      </w:r>
      <w:r>
        <w:rPr>
          <w:rFonts w:hint="eastAsia" w:ascii="宋体"/>
          <w:b w:val="0"/>
          <w:bCs w:val="0"/>
          <w:color w:val="auto"/>
          <w:highlight w:val="none"/>
          <w:u w:val="single"/>
          <w:lang w:val="en-US" w:eastAsia="zh-CN"/>
        </w:rPr>
        <w:t>2</w:t>
      </w:r>
      <w:r>
        <w:rPr>
          <w:rFonts w:hint="eastAsia" w:ascii="宋体" w:eastAsia="宋体"/>
          <w:b w:val="0"/>
          <w:bCs w:val="0"/>
          <w:color w:val="auto"/>
          <w:highlight w:val="none"/>
          <w:u w:val="single"/>
        </w:rPr>
        <w:t xml:space="preserve"> </w:t>
      </w:r>
      <w:r>
        <w:rPr>
          <w:rFonts w:hint="eastAsia" w:ascii="宋体" w:eastAsia="宋体"/>
          <w:b w:val="0"/>
          <w:bCs w:val="0"/>
          <w:color w:val="auto"/>
          <w:highlight w:val="none"/>
        </w:rPr>
        <w:t>年质保期（标书有其他规定的除外），</w:t>
      </w:r>
      <w:r>
        <w:rPr>
          <w:rFonts w:hint="eastAsia" w:ascii="宋体"/>
          <w:b w:val="0"/>
          <w:bCs w:val="0"/>
          <w:color w:val="auto"/>
          <w:szCs w:val="22"/>
          <w:highlight w:val="none"/>
        </w:rPr>
        <w:t>质保期内因产品本身缺陷（非人为因素）造成各种故障应由中标供应商免费技术服务和维修。如厂商本身承诺的产品质保期高于</w:t>
      </w:r>
      <w:r>
        <w:rPr>
          <w:rFonts w:hint="eastAsia" w:ascii="宋体"/>
          <w:b w:val="0"/>
          <w:bCs w:val="0"/>
          <w:color w:val="auto"/>
          <w:szCs w:val="22"/>
          <w:highlight w:val="none"/>
          <w:lang w:val="en-US" w:eastAsia="zh-CN"/>
        </w:rPr>
        <w:t>招标文件</w:t>
      </w:r>
      <w:r>
        <w:rPr>
          <w:rFonts w:hint="eastAsia" w:ascii="宋体"/>
          <w:b w:val="0"/>
          <w:bCs w:val="0"/>
          <w:color w:val="auto"/>
          <w:szCs w:val="22"/>
          <w:highlight w:val="none"/>
        </w:rPr>
        <w:t>要求的则按照厂商承诺执行。</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r>
        <w:rPr>
          <w:rFonts w:hint="eastAsia" w:ascii="宋体"/>
          <w:b w:val="0"/>
          <w:bCs w:val="0"/>
          <w:color w:val="auto"/>
          <w:szCs w:val="22"/>
          <w:highlight w:val="none"/>
        </w:rPr>
        <w:t>1.2、在质保期内，中标供应商应负责对其提供的设备进行现场维修、损坏件更换，不收取额外费用。</w:t>
      </w:r>
    </w:p>
    <w:p>
      <w:pPr>
        <w:widowControl/>
        <w:autoSpaceDE w:val="0"/>
        <w:autoSpaceDN w:val="0"/>
        <w:snapToGrid w:val="0"/>
        <w:spacing w:line="440" w:lineRule="atLeast"/>
        <w:ind w:firstLine="440" w:firstLineChars="200"/>
        <w:textAlignment w:val="bottom"/>
        <w:rPr>
          <w:rFonts w:ascii="宋体"/>
          <w:b w:val="0"/>
          <w:bCs w:val="0"/>
          <w:color w:val="auto"/>
          <w:szCs w:val="22"/>
          <w:highlight w:val="none"/>
        </w:rPr>
      </w:pPr>
      <w:r>
        <w:rPr>
          <w:rFonts w:hint="eastAsia" w:ascii="宋体"/>
          <w:b w:val="0"/>
          <w:bCs w:val="0"/>
          <w:color w:val="auto"/>
          <w:szCs w:val="22"/>
          <w:highlight w:val="none"/>
        </w:rPr>
        <w:t>1.</w:t>
      </w:r>
      <w:r>
        <w:rPr>
          <w:rFonts w:hint="eastAsia" w:ascii="宋体"/>
          <w:b w:val="0"/>
          <w:bCs w:val="0"/>
          <w:color w:val="auto"/>
          <w:szCs w:val="22"/>
          <w:highlight w:val="none"/>
          <w:lang w:val="en-US" w:eastAsia="zh-CN"/>
        </w:rPr>
        <w:t>3</w:t>
      </w:r>
      <w:r>
        <w:rPr>
          <w:rFonts w:hint="eastAsia" w:ascii="宋体"/>
          <w:b w:val="0"/>
          <w:bCs w:val="0"/>
          <w:color w:val="auto"/>
          <w:szCs w:val="22"/>
          <w:highlight w:val="none"/>
        </w:rPr>
        <w:t>、质保期后，如采购人要求，供货商应长期负责有偿优惠维修。供应商在投标文件中说明质保期内提供的服务计划。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autoSpaceDE w:val="0"/>
        <w:autoSpaceDN w:val="0"/>
        <w:snapToGrid w:val="0"/>
        <w:spacing w:line="460" w:lineRule="exact"/>
        <w:rPr>
          <w:color w:val="auto"/>
          <w:highlight w:val="none"/>
        </w:rPr>
      </w:pPr>
      <w:r>
        <w:rPr>
          <w:color w:val="auto"/>
          <w:highlight w:val="none"/>
        </w:rPr>
        <w:t>1.2、投标供应商在投标文件中说明质保期内提供的服务计划。</w:t>
      </w:r>
    </w:p>
    <w:p>
      <w:pPr>
        <w:autoSpaceDE w:val="0"/>
        <w:autoSpaceDN w:val="0"/>
        <w:adjustRightInd w:val="0"/>
        <w:snapToGrid w:val="0"/>
        <w:spacing w:line="460" w:lineRule="exact"/>
        <w:textAlignment w:val="bottom"/>
        <w:rPr>
          <w:b/>
          <w:color w:val="auto"/>
          <w:szCs w:val="22"/>
          <w:highlight w:val="none"/>
        </w:rPr>
      </w:pPr>
      <w:r>
        <w:rPr>
          <w:rFonts w:hint="eastAsia"/>
          <w:color w:val="auto"/>
          <w:szCs w:val="22"/>
          <w:highlight w:val="none"/>
        </w:rPr>
        <w:t>2、</w:t>
      </w:r>
      <w:r>
        <w:rPr>
          <w:rFonts w:hint="eastAsia"/>
          <w:b/>
          <w:color w:val="auto"/>
          <w:szCs w:val="22"/>
          <w:highlight w:val="none"/>
        </w:rPr>
        <w:t>付款方式：</w:t>
      </w:r>
    </w:p>
    <w:p>
      <w:pPr>
        <w:autoSpaceDE w:val="0"/>
        <w:autoSpaceDN w:val="0"/>
        <w:adjustRightInd w:val="0"/>
        <w:snapToGrid w:val="0"/>
        <w:spacing w:line="460" w:lineRule="exact"/>
        <w:textAlignment w:val="bottom"/>
        <w:rPr>
          <w:rFonts w:hint="eastAsia" w:ascii="Times New Roman" w:hAnsi="Times New Roman" w:cs="Times New Roman"/>
          <w:color w:val="auto"/>
          <w:highlight w:val="none"/>
          <w:u w:val="none"/>
        </w:rPr>
      </w:pPr>
      <w:r>
        <w:rPr>
          <w:rFonts w:hint="eastAsia"/>
          <w:b w:val="0"/>
          <w:bCs/>
          <w:color w:val="auto"/>
          <w:sz w:val="22"/>
          <w:szCs w:val="22"/>
          <w:highlight w:val="none"/>
          <w:u w:val="single"/>
          <w:lang w:val="en-US" w:eastAsia="zh-CN"/>
        </w:rPr>
        <w:t>2.1、</w:t>
      </w:r>
      <w:r>
        <w:rPr>
          <w:rFonts w:hint="eastAsia"/>
          <w:b/>
          <w:bCs w:val="0"/>
          <w:color w:val="auto"/>
          <w:sz w:val="22"/>
          <w:szCs w:val="22"/>
          <w:highlight w:val="none"/>
          <w:u w:val="single"/>
          <w:lang w:val="en-US" w:eastAsia="zh-CN"/>
        </w:rPr>
        <w:t>履约保证金：</w:t>
      </w:r>
      <w:r>
        <w:rPr>
          <w:rFonts w:hint="eastAsia" w:ascii="Times New Roman" w:hAnsi="Times New Roman" w:cs="Times New Roman"/>
          <w:color w:val="auto"/>
          <w:highlight w:val="none"/>
          <w:u w:val="none"/>
        </w:rPr>
        <w:t>在合同签订后7个工作日内中标供应商应提供合同总金额</w:t>
      </w:r>
      <w:r>
        <w:rPr>
          <w:rFonts w:hint="eastAsia" w:ascii="Times New Roman" w:hAnsi="Times New Roman" w:cs="Times New Roman"/>
          <w:color w:val="auto"/>
          <w:highlight w:val="none"/>
          <w:u w:val="none"/>
          <w:lang w:val="en-US" w:eastAsia="zh-CN"/>
        </w:rPr>
        <w:t>2</w:t>
      </w:r>
      <w:r>
        <w:rPr>
          <w:rFonts w:hint="eastAsia" w:ascii="Times New Roman" w:hAnsi="Times New Roman" w:cs="Times New Roman"/>
          <w:color w:val="auto"/>
          <w:highlight w:val="none"/>
          <w:u w:val="none"/>
        </w:rPr>
        <w:t>%的履约保证金（形式：银行转账或保函（保函截止时间为项目验收后20天内））；</w:t>
      </w:r>
    </w:p>
    <w:p>
      <w:pPr>
        <w:autoSpaceDE w:val="0"/>
        <w:autoSpaceDN w:val="0"/>
        <w:adjustRightInd w:val="0"/>
        <w:snapToGrid w:val="0"/>
        <w:spacing w:line="460" w:lineRule="exact"/>
        <w:textAlignment w:val="bottom"/>
        <w:rPr>
          <w:rFonts w:hint="eastAsia" w:ascii="Times New Roman" w:hAnsi="Times New Roman" w:cs="Times New Roman"/>
          <w:color w:val="auto"/>
          <w:highlight w:val="none"/>
          <w:u w:val="none"/>
          <w:lang w:eastAsia="zh-CN"/>
        </w:rPr>
      </w:pPr>
      <w:r>
        <w:rPr>
          <w:rFonts w:hint="eastAsia" w:ascii="Times New Roman" w:hAnsi="Times New Roman" w:cs="Times New Roman"/>
          <w:color w:val="auto"/>
          <w:highlight w:val="none"/>
          <w:u w:val="none"/>
          <w:lang w:val="en-US" w:eastAsia="zh-CN"/>
        </w:rPr>
        <w:t>2.2、</w:t>
      </w:r>
      <w:r>
        <w:rPr>
          <w:rFonts w:hint="eastAsia"/>
          <w:color w:val="auto"/>
          <w:highlight w:val="none"/>
          <w:u w:val="single"/>
        </w:rPr>
        <w:t>签订合同后采购人支付合同金额的30%作为预付款，成交供应商按要求</w:t>
      </w:r>
      <w:r>
        <w:rPr>
          <w:rFonts w:hint="eastAsia" w:ascii="宋体" w:hAnsi="宋体"/>
          <w:color w:val="auto"/>
          <w:highlight w:val="none"/>
          <w:u w:val="single"/>
        </w:rPr>
        <w:t>把所有设备运到现场并</w:t>
      </w:r>
      <w:r>
        <w:rPr>
          <w:rFonts w:hint="eastAsia"/>
          <w:color w:val="auto"/>
          <w:highlight w:val="none"/>
          <w:u w:val="single"/>
        </w:rPr>
        <w:t>安装调试完毕并经采购人验收合格后10个工作日内，采购人支付剩余合同款。</w:t>
      </w:r>
      <w:r>
        <w:rPr>
          <w:rFonts w:hint="eastAsia" w:ascii="Times New Roman" w:hAnsi="Times New Roman" w:cs="Times New Roman"/>
          <w:color w:val="auto"/>
          <w:highlight w:val="none"/>
          <w:u w:val="none"/>
          <w:lang w:val="en-US" w:eastAsia="zh-CN"/>
        </w:rPr>
        <w:t>同时</w:t>
      </w:r>
      <w:r>
        <w:rPr>
          <w:rFonts w:hint="eastAsia" w:ascii="Times New Roman" w:hAnsi="Times New Roman" w:cs="Times New Roman"/>
          <w:color w:val="auto"/>
          <w:highlight w:val="none"/>
          <w:u w:val="none"/>
        </w:rPr>
        <w:t>履约保证金转为质量保证金（履约保证金如为银行保函的则须重新提供合同总金额</w:t>
      </w:r>
      <w:r>
        <w:rPr>
          <w:rFonts w:hint="eastAsia" w:ascii="Times New Roman" w:hAnsi="Times New Roman" w:cs="Times New Roman"/>
          <w:color w:val="auto"/>
          <w:highlight w:val="none"/>
          <w:u w:val="none"/>
          <w:lang w:val="en-US" w:eastAsia="zh-CN"/>
        </w:rPr>
        <w:t>2</w:t>
      </w:r>
      <w:r>
        <w:rPr>
          <w:rFonts w:hint="eastAsia" w:ascii="Times New Roman" w:hAnsi="Times New Roman" w:cs="Times New Roman"/>
          <w:color w:val="auto"/>
          <w:highlight w:val="none"/>
          <w:u w:val="none"/>
        </w:rPr>
        <w:t>%的质量保证金保函）</w:t>
      </w:r>
      <w:r>
        <w:rPr>
          <w:rFonts w:hint="eastAsia" w:ascii="Times New Roman" w:hAnsi="Times New Roman" w:cs="Times New Roman"/>
          <w:color w:val="auto"/>
          <w:highlight w:val="none"/>
          <w:u w:val="none"/>
          <w:lang w:eastAsia="zh-CN"/>
        </w:rPr>
        <w:t>。</w:t>
      </w:r>
      <w:r>
        <w:rPr>
          <w:rFonts w:hint="eastAsia" w:ascii="Times New Roman" w:hAnsi="Times New Roman" w:cs="Times New Roman"/>
          <w:color w:val="auto"/>
          <w:highlight w:val="none"/>
          <w:u w:val="none"/>
        </w:rPr>
        <w:t>在验收合格后满一年，无质量与售后服务问题</w:t>
      </w:r>
      <w:r>
        <w:rPr>
          <w:rFonts w:hint="eastAsia" w:ascii="Times New Roman" w:hAnsi="Times New Roman" w:cs="Times New Roman"/>
          <w:color w:val="auto"/>
          <w:highlight w:val="none"/>
          <w:u w:val="none"/>
          <w:lang w:eastAsia="zh-CN"/>
        </w:rPr>
        <w:t>，</w:t>
      </w:r>
      <w:r>
        <w:rPr>
          <w:rFonts w:hint="eastAsia" w:ascii="Times New Roman" w:hAnsi="Times New Roman" w:cs="Times New Roman"/>
          <w:color w:val="auto"/>
          <w:highlight w:val="none"/>
          <w:u w:val="none"/>
        </w:rPr>
        <w:t>采购人</w:t>
      </w:r>
      <w:r>
        <w:rPr>
          <w:rFonts w:hint="eastAsia" w:ascii="Times New Roman" w:hAnsi="Times New Roman" w:cs="Times New Roman"/>
          <w:color w:val="auto"/>
          <w:highlight w:val="none"/>
          <w:u w:val="none"/>
          <w:lang w:eastAsia="zh-CN"/>
        </w:rPr>
        <w:t>无息退还质保金。</w:t>
      </w:r>
    </w:p>
    <w:p>
      <w:pPr>
        <w:autoSpaceDE w:val="0"/>
        <w:autoSpaceDN w:val="0"/>
        <w:snapToGrid w:val="0"/>
        <w:spacing w:line="454" w:lineRule="atLeast"/>
        <w:rPr>
          <w:color w:val="auto"/>
          <w:highlight w:val="none"/>
        </w:rPr>
      </w:pPr>
      <w:r>
        <w:rPr>
          <w:color w:val="auto"/>
          <w:highlight w:val="none"/>
        </w:rPr>
        <w:t>3、交货地点</w:t>
      </w:r>
    </w:p>
    <w:p>
      <w:pPr>
        <w:autoSpaceDE w:val="0"/>
        <w:autoSpaceDN w:val="0"/>
        <w:snapToGrid w:val="0"/>
        <w:spacing w:line="454" w:lineRule="atLeast"/>
        <w:rPr>
          <w:color w:val="auto"/>
          <w:highlight w:val="none"/>
        </w:rPr>
      </w:pPr>
      <w:r>
        <w:rPr>
          <w:color w:val="auto"/>
          <w:highlight w:val="none"/>
        </w:rPr>
        <w:t>3.1.交货地点：按采购人要求。</w:t>
      </w:r>
    </w:p>
    <w:p>
      <w:pPr>
        <w:autoSpaceDE w:val="0"/>
        <w:autoSpaceDN w:val="0"/>
        <w:snapToGrid w:val="0"/>
        <w:spacing w:line="454" w:lineRule="atLeast"/>
        <w:rPr>
          <w:color w:val="auto"/>
          <w:highlight w:val="none"/>
        </w:rPr>
      </w:pPr>
      <w:r>
        <w:rPr>
          <w:color w:val="auto"/>
          <w:highlight w:val="none"/>
        </w:rPr>
        <w:t>3.2.质量标准：符合我国国家有关技术规范要求和技术标准。</w:t>
      </w:r>
    </w:p>
    <w:p>
      <w:pPr>
        <w:autoSpaceDE w:val="0"/>
        <w:autoSpaceDN w:val="0"/>
        <w:snapToGrid w:val="0"/>
        <w:spacing w:line="454" w:lineRule="atLeast"/>
        <w:rPr>
          <w:color w:val="auto"/>
          <w:highlight w:val="none"/>
        </w:rPr>
      </w:pPr>
      <w:r>
        <w:rPr>
          <w:color w:val="auto"/>
          <w:highlight w:val="none"/>
        </w:rPr>
        <w:t>3.3.送货</w:t>
      </w:r>
      <w:r>
        <w:rPr>
          <w:rFonts w:hint="eastAsia"/>
          <w:color w:val="auto"/>
          <w:highlight w:val="none"/>
        </w:rPr>
        <w:t>及安装</w:t>
      </w:r>
      <w:r>
        <w:rPr>
          <w:color w:val="auto"/>
          <w:highlight w:val="none"/>
        </w:rPr>
        <w:t>过程中发生的费用由中标供应商负责。</w:t>
      </w:r>
    </w:p>
    <w:p>
      <w:pPr>
        <w:autoSpaceDE w:val="0"/>
        <w:autoSpaceDN w:val="0"/>
        <w:snapToGrid w:val="0"/>
        <w:spacing w:line="454" w:lineRule="atLeast"/>
        <w:rPr>
          <w:bCs/>
          <w:color w:val="auto"/>
          <w:highlight w:val="none"/>
        </w:rPr>
      </w:pPr>
      <w:r>
        <w:rPr>
          <w:rFonts w:hint="eastAsia"/>
          <w:bCs/>
          <w:color w:val="auto"/>
          <w:highlight w:val="none"/>
        </w:rPr>
        <w:t>3.4投标方应在投标文件中提供其安装调试过程中使用单位需配合的内容。</w:t>
      </w:r>
    </w:p>
    <w:p>
      <w:pPr>
        <w:autoSpaceDE w:val="0"/>
        <w:autoSpaceDN w:val="0"/>
        <w:snapToGrid w:val="0"/>
        <w:spacing w:line="454" w:lineRule="atLeast"/>
        <w:rPr>
          <w:color w:val="auto"/>
          <w:highlight w:val="none"/>
        </w:rPr>
      </w:pPr>
      <w:r>
        <w:rPr>
          <w:color w:val="auto"/>
          <w:highlight w:val="none"/>
        </w:rPr>
        <w:t>4．完工期</w:t>
      </w:r>
    </w:p>
    <w:p>
      <w:pPr>
        <w:widowControl/>
        <w:autoSpaceDE w:val="0"/>
        <w:autoSpaceDN w:val="0"/>
        <w:adjustRightInd w:val="0"/>
        <w:snapToGrid w:val="0"/>
        <w:spacing w:line="460" w:lineRule="exact"/>
        <w:textAlignment w:val="bottom"/>
        <w:rPr>
          <w:rFonts w:hint="eastAsia" w:ascii="宋体" w:hAnsi="宋体"/>
          <w:color w:val="auto"/>
          <w:sz w:val="22"/>
          <w:szCs w:val="22"/>
          <w:highlight w:val="none"/>
        </w:rPr>
      </w:pPr>
      <w:r>
        <w:rPr>
          <w:rFonts w:hint="eastAsia"/>
          <w:color w:val="auto"/>
          <w:sz w:val="22"/>
          <w:szCs w:val="22"/>
          <w:highlight w:val="none"/>
        </w:rPr>
        <w:t>▲</w:t>
      </w:r>
      <w:r>
        <w:rPr>
          <w:rFonts w:hint="eastAsia" w:ascii="宋体" w:hAnsi="宋体"/>
          <w:b/>
          <w:color w:val="auto"/>
          <w:sz w:val="22"/>
          <w:szCs w:val="22"/>
          <w:highlight w:val="none"/>
          <w:u w:val="single"/>
        </w:rPr>
        <w:t>完工期：供应商提供最短完工期（最长不得超过30日历天）；交货地点：按采购人指定地点交货。</w:t>
      </w:r>
    </w:p>
    <w:p>
      <w:pPr>
        <w:pStyle w:val="51"/>
        <w:ind w:firstLine="440" w:firstLineChars="200"/>
        <w:rPr>
          <w:color w:val="auto"/>
          <w:sz w:val="22"/>
          <w:szCs w:val="22"/>
          <w:highlight w:val="none"/>
        </w:rPr>
      </w:pPr>
      <w:r>
        <w:rPr>
          <w:rFonts w:hint="eastAsia"/>
          <w:color w:val="auto"/>
          <w:sz w:val="22"/>
          <w:szCs w:val="22"/>
          <w:highlight w:val="none"/>
        </w:rPr>
        <w:t>5、培训计划</w:t>
      </w:r>
    </w:p>
    <w:p>
      <w:pPr>
        <w:pStyle w:val="51"/>
        <w:ind w:firstLine="440" w:firstLineChars="200"/>
        <w:rPr>
          <w:color w:val="auto"/>
          <w:sz w:val="22"/>
          <w:szCs w:val="22"/>
          <w:highlight w:val="none"/>
        </w:rPr>
      </w:pPr>
      <w:r>
        <w:rPr>
          <w:rFonts w:hint="eastAsia"/>
          <w:color w:val="auto"/>
          <w:sz w:val="22"/>
          <w:szCs w:val="22"/>
          <w:highlight w:val="none"/>
        </w:rPr>
        <w:t>5.1．中标供应商有义务对采购人采购设备的正常使用和维护提供必要的培训。</w:t>
      </w:r>
    </w:p>
    <w:p>
      <w:pPr>
        <w:pStyle w:val="51"/>
        <w:ind w:firstLine="440" w:firstLineChars="200"/>
        <w:rPr>
          <w:color w:val="auto"/>
          <w:sz w:val="22"/>
          <w:szCs w:val="22"/>
          <w:highlight w:val="none"/>
        </w:rPr>
      </w:pPr>
      <w:r>
        <w:rPr>
          <w:rFonts w:hint="eastAsia"/>
          <w:color w:val="auto"/>
          <w:sz w:val="22"/>
          <w:szCs w:val="22"/>
          <w:highlight w:val="none"/>
        </w:rPr>
        <w:t>5.2．培训的内容包括主要设备和软件的安装、使用、配置管理、性能优化以及硬件基本维护知识。</w:t>
      </w:r>
    </w:p>
    <w:p>
      <w:pPr>
        <w:pStyle w:val="51"/>
        <w:ind w:firstLine="440" w:firstLineChars="200"/>
        <w:rPr>
          <w:color w:val="auto"/>
          <w:sz w:val="22"/>
          <w:szCs w:val="22"/>
          <w:highlight w:val="none"/>
        </w:rPr>
      </w:pPr>
      <w:r>
        <w:rPr>
          <w:rFonts w:hint="eastAsia"/>
          <w:color w:val="auto"/>
          <w:sz w:val="22"/>
          <w:szCs w:val="22"/>
          <w:highlight w:val="none"/>
        </w:rPr>
        <w:t>5.3.旨在提供更好的其他方式培训。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sz w:val="22"/>
          <w:szCs w:val="22"/>
          <w:highlight w:val="none"/>
        </w:rPr>
      </w:pPr>
      <w:r>
        <w:rPr>
          <w:rFonts w:hint="eastAsia" w:ascii="宋体" w:eastAsia="宋体"/>
          <w:b w:val="0"/>
          <w:color w:val="auto"/>
          <w:sz w:val="22"/>
          <w:szCs w:val="22"/>
          <w:highlight w:val="none"/>
          <w:lang w:val="en-US" w:eastAsia="zh-CN"/>
        </w:rPr>
        <w:t>6</w:t>
      </w:r>
      <w:r>
        <w:rPr>
          <w:rFonts w:hint="eastAsia" w:ascii="宋体" w:eastAsia="宋体"/>
          <w:b w:val="0"/>
          <w:color w:val="auto"/>
          <w:sz w:val="22"/>
          <w:szCs w:val="22"/>
          <w:highlight w:val="none"/>
        </w:rPr>
        <w:t>、随机资料：</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每个产品附中文用户使用手册1份，维保卡。</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7</w:t>
      </w:r>
      <w:r>
        <w:rPr>
          <w:rFonts w:hint="eastAsia" w:ascii="宋体" w:eastAsia="宋体"/>
          <w:b w:val="0"/>
          <w:color w:val="auto"/>
          <w:highlight w:val="none"/>
        </w:rPr>
        <w:t>、安装调试</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a)安装地点：按采购单位要求。</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b)安装标准：符合我国国家有关技术规范要求和技术标准。</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c)安装过程中发生的费用由中标供应商自行负责。</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d)投标方应在投标文件中提供其安装调试过程中使用单位需配合的内容。</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8</w:t>
      </w:r>
      <w:r>
        <w:rPr>
          <w:rFonts w:hint="eastAsia" w:ascii="宋体" w:eastAsia="宋体"/>
          <w:b w:val="0"/>
          <w:color w:val="auto"/>
          <w:highlight w:val="none"/>
        </w:rPr>
        <w:t>、验收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 xml:space="preserve">8.1 </w:t>
      </w:r>
      <w:r>
        <w:rPr>
          <w:rFonts w:hint="eastAsia" w:ascii="宋体" w:eastAsia="宋体"/>
          <w:b w:val="0"/>
          <w:color w:val="auto"/>
          <w:highlight w:val="none"/>
        </w:rPr>
        <w:t>中标供应商须提供符合招标文件和国家相关质量标准的全新合格货物。如发生所供货物与现行国家政策法规、合同约定不符或未按招标文件、投标文件执行以及现场提供的产品数量、规格等不符，则验收不合格，采购人将有权拒收、退货、解除合同，或者经采购人同意由中标供应商予以免费更换，由此造成的损失由中标供应商自行承担。</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val="en-US" w:eastAsia="zh-CN"/>
        </w:rPr>
        <w:t xml:space="preserve">8.2 </w:t>
      </w:r>
      <w:r>
        <w:rPr>
          <w:rFonts w:hint="eastAsia" w:ascii="宋体" w:eastAsia="宋体"/>
          <w:b w:val="0"/>
          <w:color w:val="auto"/>
          <w:highlight w:val="none"/>
        </w:rPr>
        <w:t>以上条款因素导致工期延误的，采购人有权扣罚全部履约保证金，履约保证金不足以弥补采购人损失的，采购人有权向供应商依法索赔。</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lang w:eastAsia="zh-CN"/>
        </w:rPr>
        <w:t>四</w:t>
      </w:r>
      <w:r>
        <w:rPr>
          <w:rFonts w:hint="eastAsia" w:ascii="宋体" w:eastAsia="宋体"/>
          <w:b w:val="0"/>
          <w:color w:val="auto"/>
          <w:highlight w:val="none"/>
        </w:rPr>
        <w:t>、工作范围：</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根据招标文件，各供应商须按国家有关标准及规范完成下列工作：</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1.提供完整成套的设备</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2.产品及相关附件的提供、运输、装卸、就位、安装、调试、检验、通过验收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3.完成各项调试、检验、测试工作，并在采购人的配合下通过的验收提供各种数据资料直至通过验收。包括所涉及的配置和调试、维护。</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4.对最终使用单位的操作人员及维修人员进行技术培训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5.质保期内系统的维保及维修</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auto"/>
          <w:highlight w:val="none"/>
        </w:rPr>
      </w:pPr>
      <w:r>
        <w:rPr>
          <w:rFonts w:hint="eastAsia" w:ascii="宋体" w:eastAsia="宋体"/>
          <w:b w:val="0"/>
          <w:color w:val="auto"/>
          <w:highlight w:val="none"/>
        </w:rPr>
        <w:t>6.售后服务的措施及承诺。</w:t>
      </w:r>
    </w:p>
    <w:p>
      <w:pPr>
        <w:spacing w:line="360" w:lineRule="auto"/>
        <w:ind w:firstLine="440" w:firstLineChars="200"/>
        <w:rPr>
          <w:rFonts w:hint="eastAsia" w:ascii="宋体" w:eastAsia="宋体"/>
          <w:b w:val="0"/>
          <w:color w:val="auto"/>
          <w:highlight w:val="none"/>
        </w:rPr>
        <w:sectPr>
          <w:footerReference r:id="rId10" w:type="default"/>
          <w:pgSz w:w="11907" w:h="16840"/>
          <w:pgMar w:top="1134" w:right="1021" w:bottom="1134" w:left="1021" w:header="720" w:footer="720" w:gutter="0"/>
          <w:cols w:space="720" w:num="1"/>
          <w:titlePg/>
          <w:docGrid w:linePitch="286" w:charSpace="-3831"/>
        </w:sectPr>
      </w:pPr>
      <w:r>
        <w:rPr>
          <w:rFonts w:hint="eastAsia" w:ascii="宋体" w:eastAsia="宋体"/>
          <w:b w:val="0"/>
          <w:color w:val="auto"/>
          <w:highlight w:val="none"/>
        </w:rPr>
        <w:t>以上工作内容的所有费用均包含在投标总价中，今后价格不做调整，业主要求或设计更改调整除外。最终价格按实际情况结算。</w:t>
      </w:r>
    </w:p>
    <w:p>
      <w:pPr>
        <w:pStyle w:val="39"/>
        <w:rPr>
          <w:rFonts w:ascii="宋体" w:hAnsi="宋体" w:cs="宋体"/>
          <w:color w:val="auto"/>
          <w:highlight w:val="none"/>
          <w:lang w:val="zh-CN"/>
        </w:rPr>
      </w:pPr>
      <w:r>
        <w:rPr>
          <w:rFonts w:hint="eastAsia" w:ascii="宋体" w:hAnsi="宋体" w:cs="宋体"/>
          <w:color w:val="auto"/>
          <w:highlight w:val="none"/>
          <w:lang w:val="zh-CN"/>
        </w:rPr>
        <w:t>第三部分   供应商须知</w:t>
      </w:r>
    </w:p>
    <w:p>
      <w:pPr>
        <w:pStyle w:val="3"/>
        <w:spacing w:before="0" w:after="0" w:line="46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auto"/>
          <w:szCs w:val="22"/>
          <w:highlight w:val="none"/>
        </w:rPr>
      </w:pPr>
      <w:r>
        <w:rPr>
          <w:rFonts w:hint="eastAsia"/>
          <w:b/>
          <w:color w:val="auto"/>
          <w:szCs w:val="22"/>
          <w:highlight w:val="none"/>
          <w:u w:val="single"/>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auto"/>
          <w:szCs w:val="22"/>
          <w:highlight w:val="none"/>
        </w:rPr>
      </w:pPr>
      <w:r>
        <w:rPr>
          <w:rFonts w:hint="eastAsia"/>
          <w:b/>
          <w:color w:val="auto"/>
          <w:szCs w:val="22"/>
          <w:highlight w:val="none"/>
        </w:rPr>
        <w:t>6、</w:t>
      </w:r>
      <w:r>
        <w:rPr>
          <w:rFonts w:hint="eastAsia"/>
          <w:b/>
          <w:color w:val="auto"/>
          <w:szCs w:val="22"/>
          <w:highlight w:val="none"/>
          <w:u w:val="single"/>
        </w:rPr>
        <w:t>本项目采用包干方式，项目实施过程中各项单价不予调整。</w:t>
      </w:r>
      <w:r>
        <w:rPr>
          <w:rFonts w:hint="eastAsia"/>
          <w:b/>
          <w:color w:val="auto"/>
          <w:szCs w:val="22"/>
          <w:highlight w:val="none"/>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5"/>
        <w:adjustRightInd w:val="0"/>
        <w:snapToGrid w:val="0"/>
        <w:spacing w:line="460" w:lineRule="exact"/>
        <w:ind w:firstLine="442"/>
        <w:rPr>
          <w:rFonts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cs="宋体"/>
          <w:b/>
          <w:bCs/>
          <w:color w:val="auto"/>
          <w:sz w:val="24"/>
          <w:szCs w:val="28"/>
          <w:highlight w:val="none"/>
          <w:u w:val="single"/>
          <w:lang w:val="en-US" w:eastAsia="zh-CN"/>
        </w:rPr>
        <w:t>122</w:t>
      </w:r>
      <w:r>
        <w:rPr>
          <w:rFonts w:hint="eastAsia" w:ascii="宋体" w:hAnsi="宋体" w:cs="宋体"/>
          <w:b/>
          <w:color w:val="auto"/>
          <w:sz w:val="22"/>
          <w:szCs w:val="22"/>
          <w:highlight w:val="none"/>
        </w:rPr>
        <w:t>万元人民币；供应商投标报价超出该采购最高限价的，该供应商按无效投标处理。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5"/>
        <w:adjustRightInd w:val="0"/>
        <w:snapToGrid w:val="0"/>
        <w:spacing w:line="460" w:lineRule="exact"/>
        <w:ind w:firstLine="442"/>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auto"/>
          <w:szCs w:val="22"/>
          <w:highlight w:val="none"/>
          <w:u w:val="single"/>
        </w:rPr>
        <w:t>：</w:t>
      </w:r>
      <w:r>
        <w:rPr>
          <w:rFonts w:hint="eastAsia" w:ascii="宋体" w:hAnsi="宋体" w:cs="宋体"/>
          <w:b/>
          <w:color w:val="auto"/>
          <w:szCs w:val="22"/>
          <w:highlight w:val="none"/>
          <w:u w:val="single"/>
          <w:lang w:eastAsia="zh-CN"/>
        </w:rPr>
        <w:t>2020 年12 月30 日 上午 09：30</w:t>
      </w:r>
      <w:r>
        <w:rPr>
          <w:rFonts w:hint="eastAsia" w:ascii="宋体" w:hAnsi="宋体" w:cs="宋体"/>
          <w:b/>
          <w:color w:val="auto"/>
          <w:szCs w:val="22"/>
          <w:highlight w:val="none"/>
          <w:u w:val="single"/>
        </w:rPr>
        <w:t>到</w:t>
      </w:r>
      <w:r>
        <w:rPr>
          <w:rFonts w:hint="eastAsia" w:ascii="宋体" w:hAnsi="宋体" w:cs="宋体"/>
          <w:b/>
          <w:color w:val="auto"/>
          <w:szCs w:val="22"/>
          <w:highlight w:val="none"/>
        </w:rPr>
        <w:t>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5"/>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ascii="宋体"/>
          <w:b/>
          <w:color w:val="auto"/>
          <w:highlight w:val="none"/>
          <w:lang w:val="zh-CN"/>
        </w:rPr>
        <w:t>投标人信用信息查询渠道及截止时点、信用信息查询记录和证据留存的具体方式、信用信息的使用规则等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lang w:val="en-US" w:eastAsia="zh-CN"/>
        </w:rPr>
        <w:t>15、</w:t>
      </w:r>
      <w:r>
        <w:rPr>
          <w:rFonts w:hint="eastAsia" w:ascii="宋体" w:hAnsi="宋体" w:cs="宋体"/>
          <w:b/>
          <w:color w:val="auto"/>
          <w:szCs w:val="22"/>
          <w:highlight w:val="none"/>
          <w:u w:val="single"/>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1</w:t>
      </w:r>
      <w:r>
        <w:rPr>
          <w:rFonts w:hint="eastAsia" w:ascii="宋体" w:hAnsi="宋体" w:cs="宋体"/>
          <w:b/>
          <w:color w:val="auto"/>
          <w:szCs w:val="22"/>
          <w:highlight w:val="none"/>
          <w:u w:val="single"/>
          <w:lang w:val="en-US" w:eastAsia="zh-CN"/>
        </w:rPr>
        <w:t>6、</w:t>
      </w:r>
      <w:r>
        <w:rPr>
          <w:rFonts w:hint="eastAsia" w:ascii="宋体" w:hAnsi="宋体" w:cs="宋体"/>
          <w:b/>
          <w:color w:val="auto"/>
          <w:szCs w:val="22"/>
          <w:highlight w:val="none"/>
          <w:u w:val="single"/>
        </w:rPr>
        <w:t>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邮寄接受时间：疫情期间考虑人员调配问题，邮寄接受时间仅限于2020 年12 月</w:t>
      </w:r>
      <w:r>
        <w:rPr>
          <w:rFonts w:hint="eastAsia" w:ascii="宋体" w:hAnsi="宋体" w:cs="宋体"/>
          <w:b/>
          <w:color w:val="auto"/>
          <w:szCs w:val="22"/>
          <w:highlight w:val="none"/>
          <w:lang w:val="en-US" w:eastAsia="zh-CN"/>
        </w:rPr>
        <w:t>29</w:t>
      </w:r>
      <w:r>
        <w:rPr>
          <w:rFonts w:hint="eastAsia" w:ascii="宋体" w:hAnsi="宋体" w:cs="宋体"/>
          <w:b/>
          <w:color w:val="auto"/>
          <w:szCs w:val="22"/>
          <w:highlight w:val="none"/>
        </w:rPr>
        <w:t>日上午10:30分-下午16:30分，2020 年12 月30 日</w:t>
      </w:r>
      <w:r>
        <w:rPr>
          <w:rFonts w:hint="eastAsia" w:ascii="宋体" w:hAnsi="宋体" w:cs="宋体"/>
          <w:b/>
          <w:color w:val="auto"/>
          <w:szCs w:val="22"/>
          <w:highlight w:val="none"/>
          <w:lang w:eastAsia="zh-CN"/>
        </w:rPr>
        <w:t>上</w:t>
      </w:r>
      <w:r>
        <w:rPr>
          <w:rFonts w:hint="eastAsia" w:ascii="宋体" w:hAnsi="宋体" w:cs="宋体"/>
          <w:b/>
          <w:color w:val="auto"/>
          <w:szCs w:val="22"/>
          <w:highlight w:val="none"/>
        </w:rPr>
        <w:t>午</w:t>
      </w:r>
      <w:r>
        <w:rPr>
          <w:rFonts w:hint="eastAsia" w:ascii="宋体" w:hAnsi="宋体" w:cs="宋体"/>
          <w:b/>
          <w:color w:val="auto"/>
          <w:szCs w:val="22"/>
          <w:highlight w:val="none"/>
          <w:lang w:val="en-US" w:eastAsia="zh-CN"/>
        </w:rPr>
        <w:t>09</w:t>
      </w:r>
      <w:r>
        <w:rPr>
          <w:rFonts w:hint="eastAsia" w:ascii="宋体" w:hAnsi="宋体" w:cs="宋体"/>
          <w:b/>
          <w:color w:val="auto"/>
          <w:szCs w:val="22"/>
          <w:highlight w:val="none"/>
        </w:rPr>
        <w:t>:30分前，投标人须确保投标文件在邮寄接受时间内将投标文件寄到邮寄地址，否则导致投标文件不能接受或者未能在投标文件递交截止时间前送至开标地点而产生投标无效的后果，须由投标人自行承担。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邮寄接受人及联系方式：陈女士   13868508109</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31721597@qq.com或者通过传真的方式发送至0577-63193038.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auto"/>
          <w:szCs w:val="22"/>
          <w:highlight w:val="none"/>
          <w:u w:val="single"/>
        </w:rPr>
      </w:pP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20" w:lineRule="exact"/>
        <w:ind w:firstLine="442" w:firstLineChars="200"/>
        <w:rPr>
          <w:rFonts w:ascii="宋体" w:hAnsi="宋体" w:cs="宋体"/>
          <w:b/>
          <w:color w:val="auto"/>
          <w:szCs w:val="22"/>
          <w:highlight w:val="none"/>
          <w:lang w:val="zh-CN"/>
        </w:rPr>
      </w:pPr>
      <w:r>
        <w:rPr>
          <w:rFonts w:hint="eastAsia" w:ascii="宋体" w:hAnsi="宋体" w:cs="宋体"/>
          <w:b/>
          <w:color w:val="auto"/>
          <w:szCs w:val="22"/>
          <w:highlight w:val="none"/>
          <w:u w:val="single"/>
        </w:rPr>
        <w:t>投标文件由商务报价部分和技术资信部分</w:t>
      </w:r>
      <w:r>
        <w:rPr>
          <w:rFonts w:hint="eastAsia" w:ascii="宋体" w:hAnsi="宋体" w:cs="宋体"/>
          <w:b/>
          <w:color w:val="auto"/>
          <w:szCs w:val="22"/>
          <w:highlight w:val="none"/>
          <w:u w:val="single"/>
          <w:lang w:eastAsia="zh-CN"/>
        </w:rPr>
        <w:t>两</w:t>
      </w:r>
      <w:r>
        <w:rPr>
          <w:rFonts w:hint="eastAsia" w:ascii="宋体" w:hAnsi="宋体" w:cs="宋体"/>
          <w:b/>
          <w:color w:val="auto"/>
          <w:szCs w:val="22"/>
          <w:highlight w:val="none"/>
          <w:u w:val="single"/>
        </w:rPr>
        <w:t>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2.1、</w:t>
      </w:r>
      <w:r>
        <w:rPr>
          <w:rFonts w:hint="eastAsia"/>
          <w:b/>
          <w:color w:val="auto"/>
          <w:sz w:val="24"/>
          <w:highlight w:val="none"/>
          <w:u w:val="single"/>
          <w:shd w:val="clear" w:color="FFFFFF" w:fill="D9D9D9"/>
        </w:rPr>
        <w:t>商务报价部分</w:t>
      </w:r>
      <w:r>
        <w:rPr>
          <w:rFonts w:hint="eastAsia"/>
          <w:b/>
          <w:color w:val="auto"/>
          <w:sz w:val="24"/>
          <w:highlight w:val="none"/>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bCs/>
          <w:color w:val="auto"/>
          <w:szCs w:val="22"/>
          <w:highlight w:val="none"/>
          <w:u w:val="thick"/>
        </w:rPr>
      </w:pPr>
      <w:r>
        <w:rPr>
          <w:rFonts w:hint="eastAsia"/>
          <w:color w:val="auto"/>
          <w:szCs w:val="22"/>
          <w:highlight w:val="none"/>
        </w:rPr>
        <w:t>2）详细分项报价表（附件二（二））</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3）随机备品备件及专用工具清单（附件六）</w:t>
      </w:r>
    </w:p>
    <w:p>
      <w:pPr>
        <w:autoSpaceDE w:val="0"/>
        <w:autoSpaceDN w:val="0"/>
        <w:adjustRightInd w:val="0"/>
        <w:snapToGrid w:val="0"/>
        <w:spacing w:line="400" w:lineRule="exact"/>
        <w:ind w:firstLine="440" w:firstLineChars="200"/>
        <w:textAlignment w:val="bottom"/>
        <w:rPr>
          <w:b/>
          <w:color w:val="auto"/>
          <w:highlight w:val="none"/>
        </w:rPr>
      </w:pPr>
      <w:r>
        <w:rPr>
          <w:rFonts w:hint="eastAsia"/>
          <w:color w:val="auto"/>
          <w:highlight w:val="none"/>
        </w:rPr>
        <w:t>4）产品零件、易损件、备品备件报价表（附件七）</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2.2、</w:t>
      </w:r>
      <w:r>
        <w:rPr>
          <w:rFonts w:hint="eastAsia"/>
          <w:b/>
          <w:color w:val="auto"/>
          <w:sz w:val="24"/>
          <w:highlight w:val="none"/>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2）法定代表人授权书（附件四、一）；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3）投标产品的数量、</w:t>
      </w:r>
      <w:r>
        <w:rPr>
          <w:rFonts w:hint="eastAsia"/>
          <w:color w:val="auto"/>
          <w:spacing w:val="20"/>
          <w:szCs w:val="22"/>
          <w:highlight w:val="none"/>
        </w:rPr>
        <w:t>配置及主要技术参数表</w:t>
      </w:r>
      <w:r>
        <w:rPr>
          <w:rFonts w:hint="eastAsia"/>
          <w:color w:val="auto"/>
          <w:szCs w:val="22"/>
          <w:highlight w:val="none"/>
        </w:rPr>
        <w:t xml:space="preserve">（附件二（三））； </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6）投标供应商情况声明（见附件四（二））；供应商财务报表、依法缴纳税收的证明材料、依法缴纳社保的证明材料。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7）供应商营业执照（复印件加盖有效公章）；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u w:val="single"/>
        </w:rPr>
        <w:t>9）</w:t>
      </w:r>
      <w:r>
        <w:rPr>
          <w:rFonts w:hint="eastAsia"/>
          <w:color w:val="auto"/>
          <w:szCs w:val="22"/>
          <w:highlight w:val="none"/>
          <w:u w:val="thick"/>
        </w:rPr>
        <w:t>节能产品认证证书、相关投标产品的工业品生产许可证、3C认证、检测报告等技术要求中要求的各种资格证书（如有则提供，复印件加盖投标供应商有效公章）；</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10）20</w:t>
      </w:r>
      <w:r>
        <w:rPr>
          <w:rFonts w:hint="eastAsia"/>
          <w:b/>
          <w:color w:val="auto"/>
          <w:szCs w:val="22"/>
          <w:highlight w:val="none"/>
          <w:lang w:val="en-US" w:eastAsia="zh-CN"/>
        </w:rPr>
        <w:t>18</w:t>
      </w:r>
      <w:r>
        <w:rPr>
          <w:rFonts w:hint="eastAsia"/>
          <w:b/>
          <w:color w:val="auto"/>
          <w:szCs w:val="22"/>
          <w:highlight w:val="none"/>
        </w:rPr>
        <w:t>年</w:t>
      </w:r>
      <w:r>
        <w:rPr>
          <w:rFonts w:hint="eastAsia"/>
          <w:b/>
          <w:color w:val="auto"/>
          <w:szCs w:val="22"/>
          <w:highlight w:val="none"/>
          <w:lang w:val="en-US" w:eastAsia="zh-CN"/>
        </w:rPr>
        <w:t>06</w:t>
      </w:r>
      <w:r>
        <w:rPr>
          <w:rFonts w:hint="eastAsia"/>
          <w:b/>
          <w:color w:val="auto"/>
          <w:szCs w:val="22"/>
          <w:highlight w:val="none"/>
        </w:rPr>
        <w:t>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color w:val="auto"/>
          <w:szCs w:val="22"/>
          <w:highlight w:val="none"/>
        </w:rPr>
      </w:pPr>
      <w:r>
        <w:rPr>
          <w:rFonts w:hint="eastAsia"/>
          <w:color w:val="auto"/>
          <w:szCs w:val="22"/>
          <w:highlight w:val="none"/>
        </w:rPr>
        <w:t>11</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12）</w:t>
      </w:r>
      <w:r>
        <w:rPr>
          <w:rFonts w:hint="eastAsia"/>
          <w:b/>
          <w:color w:val="auto"/>
          <w:szCs w:val="22"/>
          <w:highlight w:val="none"/>
        </w:rPr>
        <w:t>供应商针对本项目的详细方案；</w:t>
      </w:r>
      <w:r>
        <w:rPr>
          <w:rFonts w:hint="eastAsia"/>
          <w:color w:val="auto"/>
          <w:szCs w:val="22"/>
          <w:highlight w:val="none"/>
        </w:rPr>
        <w:t>针对本项目拟派人员名单（附件十）；</w:t>
      </w:r>
    </w:p>
    <w:p>
      <w:pPr>
        <w:pStyle w:val="22"/>
        <w:spacing w:before="120" w:after="120"/>
        <w:ind w:left="447" w:hanging="447"/>
        <w:rPr>
          <w:rFonts w:eastAsia="宋体"/>
          <w:color w:val="auto"/>
          <w:szCs w:val="22"/>
          <w:highlight w:val="none"/>
        </w:rPr>
      </w:pPr>
      <w:r>
        <w:rPr>
          <w:rFonts w:hint="eastAsia"/>
          <w:color w:val="auto"/>
          <w:szCs w:val="22"/>
          <w:highlight w:val="none"/>
        </w:rPr>
        <w:t xml:space="preserve">    </w:t>
      </w:r>
      <w:r>
        <w:rPr>
          <w:rFonts w:hint="eastAsia" w:eastAsia="宋体"/>
          <w:color w:val="auto"/>
          <w:szCs w:val="22"/>
          <w:highlight w:val="none"/>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14）供应商参与政府采购活动投标资格声明（见附件十一）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16）质量服务承诺书、诚信投标承诺书、技术资信评分项索引表；</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17）根据招标文件中的采购内容与技术要求及评审办法等，需要提供的其它文件和资料；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color w:val="auto"/>
          <w:szCs w:val="22"/>
          <w:highlight w:val="none"/>
          <w:u w:val="single"/>
        </w:rPr>
      </w:pPr>
      <w:r>
        <w:rPr>
          <w:rFonts w:hint="eastAsia" w:ascii="宋体" w:hAnsi="宋体"/>
          <w:b/>
          <w:color w:val="auto"/>
          <w:szCs w:val="22"/>
          <w:highlight w:val="none"/>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w:t>
      </w:r>
      <w:bookmarkStart w:id="4" w:name="_Toc132122115"/>
      <w:bookmarkStart w:id="5" w:name="_Toc132122412"/>
      <w:r>
        <w:rPr>
          <w:rFonts w:hint="eastAsia" w:ascii="宋体" w:hAnsi="宋体" w:cs="宋体"/>
          <w:color w:val="auto"/>
          <w:szCs w:val="22"/>
          <w:highlight w:val="none"/>
        </w:rPr>
        <w:t>4.投标报价</w:t>
      </w:r>
      <w:bookmarkEnd w:id="4"/>
      <w:bookmarkEnd w:id="5"/>
    </w:p>
    <w:p>
      <w:pPr>
        <w:autoSpaceDE w:val="0"/>
        <w:autoSpaceDN w:val="0"/>
        <w:adjustRightInd w:val="0"/>
        <w:spacing w:line="400" w:lineRule="exact"/>
        <w:ind w:firstLine="440" w:firstLineChars="200"/>
        <w:rPr>
          <w:rFonts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产品价格</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auto"/>
          <w:szCs w:val="22"/>
          <w:highlight w:val="none"/>
        </w:rPr>
      </w:pPr>
      <w:bookmarkStart w:id="6" w:name="_Toc132122116"/>
      <w:bookmarkStart w:id="7" w:name="_Toc132122413"/>
      <w:r>
        <w:rPr>
          <w:rFonts w:hint="eastAsia" w:ascii="宋体" w:hAnsi="宋体" w:cs="宋体"/>
          <w:color w:val="auto"/>
          <w:szCs w:val="22"/>
          <w:highlight w:val="none"/>
        </w:rPr>
        <w:t xml:space="preserve"> 6、投标保证金</w:t>
      </w:r>
      <w:bookmarkEnd w:id="6"/>
      <w:bookmarkEnd w:id="7"/>
    </w:p>
    <w:p>
      <w:pPr>
        <w:adjustRightInd w:val="0"/>
        <w:snapToGrid w:val="0"/>
        <w:spacing w:line="400" w:lineRule="exact"/>
        <w:ind w:firstLine="330" w:firstLineChars="150"/>
        <w:rPr>
          <w:rFonts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auto"/>
          <w:sz w:val="22"/>
          <w:szCs w:val="22"/>
          <w:highlight w:val="none"/>
        </w:rPr>
      </w:pPr>
      <w:bookmarkStart w:id="8" w:name="_Toc132122117"/>
      <w:bookmarkStart w:id="9" w:name="_Toc132122414"/>
      <w:r>
        <w:rPr>
          <w:rFonts w:hint="eastAsia" w:hAnsi="宋体" w:cs="宋体"/>
          <w:color w:val="auto"/>
          <w:sz w:val="22"/>
          <w:szCs w:val="22"/>
          <w:highlight w:val="none"/>
        </w:rPr>
        <w:t>7、投标文件的有效期</w:t>
      </w:r>
      <w:bookmarkEnd w:id="8"/>
      <w:bookmarkEnd w:id="9"/>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auto"/>
          <w:sz w:val="22"/>
          <w:szCs w:val="22"/>
          <w:highlight w:val="none"/>
        </w:rPr>
      </w:pPr>
      <w:r>
        <w:rPr>
          <w:rFonts w:hint="eastAsia" w:hAnsi="宋体" w:cs="宋体"/>
          <w:color w:val="auto"/>
          <w:sz w:val="22"/>
          <w:szCs w:val="22"/>
          <w:highlight w:val="none"/>
        </w:rPr>
        <w:t xml:space="preserve">    </w:t>
      </w:r>
      <w:bookmarkStart w:id="10" w:name="_Toc132122415"/>
      <w:bookmarkStart w:id="11" w:name="_Toc132122118"/>
      <w:r>
        <w:rPr>
          <w:rFonts w:hint="eastAsia" w:hAnsi="宋体" w:cs="宋体"/>
          <w:color w:val="auto"/>
          <w:sz w:val="22"/>
          <w:szCs w:val="22"/>
          <w:highlight w:val="none"/>
        </w:rPr>
        <w:t>8、投标文件的签署和份数</w:t>
      </w:r>
      <w:bookmarkEnd w:id="10"/>
      <w:bookmarkEnd w:id="11"/>
    </w:p>
    <w:p>
      <w:pPr>
        <w:pStyle w:val="25"/>
        <w:adjustRightInd w:val="0"/>
        <w:snapToGrid w:val="0"/>
        <w:spacing w:line="400" w:lineRule="exact"/>
        <w:ind w:firstLine="480"/>
        <w:rPr>
          <w:rFonts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color w:val="auto"/>
          <w:sz w:val="22"/>
          <w:szCs w:val="22"/>
          <w:highlight w:val="none"/>
        </w:rPr>
      </w:pPr>
      <w:r>
        <w:rPr>
          <w:rFonts w:hint="eastAsia" w:hAnsi="宋体" w:cs="宋体"/>
          <w:b/>
          <w:color w:val="auto"/>
          <w:sz w:val="22"/>
          <w:szCs w:val="22"/>
          <w:highlight w:val="none"/>
          <w:u w:val="single"/>
        </w:rPr>
        <w:t>8.3投标文件的份数：按招标文件第三部分第四条第2款要求提供的各种文件，商务报价部分投标文件、技术资信部分投标文件均提供一式伍份，其中正本壹份，副本肆份。(商务报价部分投标文件、技术资信部分投标文件均分开装订，分别密封)</w:t>
      </w:r>
      <w:r>
        <w:rPr>
          <w:rFonts w:hint="eastAsia" w:hAnsi="宋体" w:cs="宋体"/>
          <w:b/>
          <w:color w:val="auto"/>
          <w:sz w:val="22"/>
          <w:szCs w:val="22"/>
          <w:highlight w:val="none"/>
        </w:rPr>
        <w:t>。</w:t>
      </w:r>
      <w:r>
        <w:rPr>
          <w:rFonts w:hint="eastAsia" w:hAnsi="宋体" w:cs="宋体"/>
          <w:bCs/>
          <w:color w:val="auto"/>
          <w:sz w:val="22"/>
          <w:szCs w:val="22"/>
          <w:highlight w:val="none"/>
        </w:rPr>
        <w:t xml:space="preserve">  </w:t>
      </w:r>
    </w:p>
    <w:p>
      <w:pPr>
        <w:snapToGrid w:val="0"/>
        <w:spacing w:line="420" w:lineRule="exact"/>
        <w:ind w:firstLine="527"/>
        <w:outlineLvl w:val="0"/>
        <w:rPr>
          <w:rFonts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szCs w:val="22"/>
          <w:highlight w:val="none"/>
          <w:u w:val="single"/>
        </w:rPr>
        <w:t>商务部分正本、副本一起密封；技术资信部分正本与副本一起密封。</w:t>
      </w:r>
      <w:r>
        <w:rPr>
          <w:rFonts w:hint="eastAsia" w:ascii="宋体" w:hAnsi="宋体" w:cs="宋体"/>
          <w:color w:val="auto"/>
          <w:szCs w:val="22"/>
          <w:highlight w:val="none"/>
        </w:rPr>
        <w:t>所有投标文件资料装订成册，并注明正、副本字样后装入密封袋内，密封袋上应有供应商公章及</w:t>
      </w:r>
      <w:r>
        <w:rPr>
          <w:rFonts w:hint="eastAsia" w:ascii="宋体" w:hAnsi="宋体" w:cs="宋体"/>
          <w:color w:val="auto"/>
          <w:szCs w:val="22"/>
          <w:highlight w:val="none"/>
          <w:lang w:eastAsia="zh-CN"/>
        </w:rPr>
        <w:t>法定代表人或</w:t>
      </w:r>
      <w:r>
        <w:rPr>
          <w:rFonts w:hint="eastAsia" w:ascii="宋体" w:hAnsi="宋体" w:cs="宋体"/>
          <w:color w:val="auto"/>
          <w:szCs w:val="22"/>
          <w:highlight w:val="none"/>
        </w:rPr>
        <w:t>投标授权代表</w:t>
      </w:r>
      <w:r>
        <w:rPr>
          <w:rFonts w:hint="eastAsia" w:ascii="宋体" w:hAnsi="宋体" w:cs="宋体"/>
          <w:color w:val="auto"/>
          <w:szCs w:val="22"/>
          <w:highlight w:val="none"/>
          <w:lang w:eastAsia="zh-CN"/>
        </w:rPr>
        <w:t>的</w:t>
      </w:r>
      <w:r>
        <w:rPr>
          <w:rFonts w:hint="eastAsia" w:ascii="宋体" w:hAnsi="宋体" w:cs="宋体"/>
          <w:color w:val="auto"/>
          <w:szCs w:val="22"/>
          <w:highlight w:val="none"/>
        </w:rPr>
        <w:t>签字</w:t>
      </w:r>
      <w:r>
        <w:rPr>
          <w:rFonts w:hint="eastAsia" w:ascii="宋体" w:hAnsi="宋体" w:cs="宋体"/>
          <w:color w:val="auto"/>
          <w:szCs w:val="22"/>
          <w:highlight w:val="none"/>
          <w:lang w:eastAsia="zh-CN"/>
        </w:rPr>
        <w:t>或盖章</w:t>
      </w:r>
      <w:r>
        <w:rPr>
          <w:rFonts w:hint="eastAsia" w:ascii="宋体" w:hAnsi="宋体" w:cs="宋体"/>
          <w:color w:val="auto"/>
          <w:szCs w:val="22"/>
          <w:highlight w:val="none"/>
        </w:rPr>
        <w:t>。封皮上写明</w:t>
      </w:r>
      <w:r>
        <w:rPr>
          <w:rFonts w:hint="eastAsia" w:ascii="宋体" w:hAnsi="宋体" w:cs="宋体"/>
          <w:bCs/>
          <w:color w:val="auto"/>
          <w:szCs w:val="22"/>
          <w:highlight w:val="none"/>
          <w:u w:val="single"/>
        </w:rPr>
        <w:t>采购人名称，招标编号、招标项目名称、供应商名称</w:t>
      </w:r>
      <w:r>
        <w:rPr>
          <w:rFonts w:hint="eastAsia" w:ascii="宋体" w:hAnsi="宋体" w:cs="宋体"/>
          <w:color w:val="auto"/>
          <w:szCs w:val="22"/>
          <w:highlight w:val="none"/>
        </w:rPr>
        <w:t>。</w:t>
      </w:r>
      <w:r>
        <w:rPr>
          <w:rFonts w:hint="eastAsia" w:ascii="宋体" w:hAnsi="宋体" w:cs="宋体"/>
          <w:color w:val="auto"/>
          <w:szCs w:val="22"/>
          <w:highlight w:val="none"/>
          <w:u w:val="single"/>
        </w:rPr>
        <w:t>并分别注明“商务报价投标文件”、“技术资信投标文件”、“开标时启封”字样</w:t>
      </w:r>
      <w:r>
        <w:rPr>
          <w:rFonts w:hint="eastAsia" w:ascii="宋体" w:hAnsi="宋体" w:cs="宋体"/>
          <w:color w:val="auto"/>
          <w:szCs w:val="22"/>
          <w:highlight w:val="none"/>
        </w:rPr>
        <w:t>。</w:t>
      </w:r>
    </w:p>
    <w:p>
      <w:pPr>
        <w:snapToGrid w:val="0"/>
        <w:spacing w:line="420" w:lineRule="exact"/>
        <w:ind w:firstLine="527"/>
        <w:rPr>
          <w:rFonts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00" w:lineRule="exact"/>
        <w:ind w:firstLine="527"/>
        <w:rPr>
          <w:rFonts w:ascii="宋体" w:hAnsi="宋体" w:cs="宋体"/>
          <w:b/>
          <w:bCs/>
          <w:color w:val="auto"/>
          <w:szCs w:val="22"/>
          <w:highlight w:val="none"/>
          <w:u w:val="single"/>
        </w:rPr>
      </w:pPr>
      <w:r>
        <w:rPr>
          <w:rFonts w:hint="eastAsia" w:ascii="宋体" w:hAnsi="宋体" w:cs="宋体"/>
          <w:b/>
          <w:bCs/>
          <w:color w:val="auto"/>
          <w:szCs w:val="22"/>
          <w:highlight w:val="none"/>
          <w:u w:val="single"/>
        </w:rPr>
        <w:t>投标文件必须在规定的投标截止时间前送达到指定的收标地点，并同时递交法定代表人授权书原件（法定代表人授权书原件密封在</w:t>
      </w:r>
      <w:r>
        <w:rPr>
          <w:rFonts w:hint="eastAsia" w:hAnsi="宋体" w:cs="宋体"/>
          <w:b/>
          <w:color w:val="auto"/>
          <w:sz w:val="22"/>
          <w:szCs w:val="22"/>
          <w:highlight w:val="none"/>
          <w:u w:val="single"/>
        </w:rPr>
        <w:t>技术资信部分</w:t>
      </w:r>
      <w:r>
        <w:rPr>
          <w:rFonts w:hint="eastAsia" w:ascii="宋体" w:hAnsi="宋体" w:cs="宋体"/>
          <w:b/>
          <w:bCs/>
          <w:color w:val="auto"/>
          <w:szCs w:val="22"/>
          <w:highlight w:val="none"/>
          <w:u w:val="single"/>
        </w:rPr>
        <w:t>的投标文件中也为有效），授权代表合法有效的身份证件（原件）。投标人如是法定代表人参加投标的，同时递交法定代表人合法有效的身份证明原件；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color w:val="auto"/>
          <w:szCs w:val="22"/>
          <w:highlight w:val="none"/>
        </w:rPr>
      </w:pPr>
      <w:r>
        <w:rPr>
          <w:rFonts w:hint="eastAsia"/>
          <w:b/>
          <w:bCs/>
          <w:color w:val="auto"/>
          <w:szCs w:val="22"/>
          <w:highlight w:val="none"/>
          <w:u w:val="single"/>
        </w:rPr>
        <w:t>由采购人或招标代理机构确认投标资格。</w:t>
      </w:r>
      <w:r>
        <w:rPr>
          <w:rFonts w:hint="eastAsia" w:ascii="宋体" w:hAnsi="宋体" w:cs="宋体"/>
          <w:b/>
          <w:bCs/>
          <w:color w:val="auto"/>
          <w:szCs w:val="22"/>
          <w:highlight w:val="none"/>
          <w:u w:val="single"/>
        </w:rPr>
        <w:t>未提供以上证明的投标文件将拒收。</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ascii="宋体" w:cs="Arial"/>
          <w:color w:val="auto"/>
          <w:szCs w:val="22"/>
          <w:highlight w:val="none"/>
        </w:rPr>
      </w:pPr>
      <w:r>
        <w:rPr>
          <w:rFonts w:hint="eastAsia" w:ascii="宋体" w:cs="Arial"/>
          <w:color w:val="auto"/>
          <w:szCs w:val="22"/>
          <w:highlight w:val="none"/>
        </w:rPr>
        <w:t>4）法定代表人（或其授权代表）未参加开标会议。</w:t>
      </w:r>
    </w:p>
    <w:p>
      <w:pPr>
        <w:snapToGrid w:val="0"/>
        <w:spacing w:line="420" w:lineRule="exact"/>
        <w:outlineLvl w:val="0"/>
        <w:rPr>
          <w:rFonts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资格审核</w:t>
      </w:r>
      <w:r>
        <w:rPr>
          <w:rFonts w:hint="eastAsia"/>
          <w:b/>
          <w:color w:val="auto"/>
          <w:szCs w:val="22"/>
          <w:highlight w:val="none"/>
        </w:rPr>
        <w:t>及其他原件资料部分</w:t>
      </w:r>
      <w:r>
        <w:rPr>
          <w:rFonts w:hint="eastAsia" w:ascii="宋体" w:hAnsi="宋体" w:cs="宋体"/>
          <w:b/>
          <w:color w:val="auto"/>
          <w:szCs w:val="22"/>
          <w:highlight w:val="none"/>
        </w:rPr>
        <w:t>投标文件</w:t>
      </w:r>
    </w:p>
    <w:p>
      <w:pPr>
        <w:snapToGrid w:val="0"/>
        <w:spacing w:line="420" w:lineRule="exact"/>
        <w:ind w:firstLine="527"/>
        <w:rPr>
          <w:rFonts w:hint="eastAsia" w:ascii="宋体" w:hAnsi="宋体" w:cs="宋体"/>
          <w:b/>
          <w:color w:val="auto"/>
          <w:sz w:val="22"/>
          <w:szCs w:val="22"/>
          <w:highlight w:val="none"/>
        </w:rPr>
      </w:pPr>
      <w:r>
        <w:rPr>
          <w:rFonts w:hint="eastAsia" w:ascii="宋体" w:hAnsi="宋体" w:cs="宋体"/>
          <w:color w:val="auto"/>
          <w:sz w:val="22"/>
          <w:szCs w:val="22"/>
          <w:highlight w:val="none"/>
        </w:rPr>
        <w:t>▲</w:t>
      </w:r>
      <w:r>
        <w:rPr>
          <w:rFonts w:hint="eastAsia" w:ascii="宋体" w:hAnsi="宋体" w:cs="宋体"/>
          <w:b/>
          <w:color w:val="auto"/>
          <w:sz w:val="22"/>
          <w:szCs w:val="22"/>
          <w:highlight w:val="none"/>
        </w:rPr>
        <w:t>按招标文件规定的时间、地点开启“技术资信部分”投标文件。开标前，首先检查投标文件的密封情况，确认无误后当众开启供应商的“技术资信部分”投标文件；然后由采购人或招标代理机构对各投标供应商的投标资格进行审核，并对审核通过的进行综合评审，审核未通过的给予退还</w:t>
      </w:r>
      <w:r>
        <w:rPr>
          <w:rFonts w:hint="eastAsia" w:ascii="宋体" w:hAnsi="宋体" w:cs="宋体"/>
          <w:b/>
          <w:bCs/>
          <w:color w:val="auto"/>
          <w:sz w:val="22"/>
          <w:szCs w:val="22"/>
          <w:highlight w:val="none"/>
        </w:rPr>
        <w:t>商务报价部分投标文件。</w:t>
      </w:r>
    </w:p>
    <w:p>
      <w:pPr>
        <w:snapToGrid w:val="0"/>
        <w:spacing w:line="420" w:lineRule="exact"/>
        <w:ind w:firstLine="527"/>
        <w:rPr>
          <w:rFonts w:hint="eastAsia" w:ascii="宋体" w:hAnsi="宋体" w:cs="宋体"/>
          <w:b/>
          <w:color w:val="auto"/>
          <w:sz w:val="22"/>
          <w:szCs w:val="22"/>
          <w:highlight w:val="none"/>
          <w:u w:val="single"/>
        </w:rPr>
      </w:pPr>
      <w:r>
        <w:rPr>
          <w:rFonts w:hint="eastAsia" w:ascii="宋体" w:hAnsi="宋体" w:cs="宋体"/>
          <w:color w:val="auto"/>
          <w:sz w:val="22"/>
          <w:szCs w:val="22"/>
          <w:highlight w:val="none"/>
          <w:u w:val="single"/>
        </w:rPr>
        <w:t>▲</w:t>
      </w:r>
      <w:r>
        <w:rPr>
          <w:rFonts w:hint="eastAsia" w:ascii="宋体" w:hAnsi="宋体" w:cs="宋体"/>
          <w:b/>
          <w:color w:val="auto"/>
          <w:sz w:val="22"/>
          <w:szCs w:val="22"/>
          <w:highlight w:val="none"/>
          <w:u w:val="single"/>
        </w:rPr>
        <w:t>有下列情形之一的供应商将按资格审核未通过处理：</w:t>
      </w:r>
    </w:p>
    <w:p>
      <w:pPr>
        <w:snapToGrid w:val="0"/>
        <w:spacing w:line="420" w:lineRule="exact"/>
        <w:ind w:firstLine="663" w:firstLineChars="300"/>
        <w:rPr>
          <w:rFonts w:hint="eastAsia" w:ascii="宋体" w:hAnsi="宋体" w:cs="宋体"/>
          <w:b/>
          <w:bCs/>
          <w:color w:val="auto"/>
          <w:sz w:val="22"/>
          <w:szCs w:val="22"/>
          <w:highlight w:val="none"/>
        </w:rPr>
      </w:pPr>
      <w:r>
        <w:rPr>
          <w:rFonts w:hint="eastAsia" w:ascii="宋体" w:hAnsi="宋体" w:cs="宋体"/>
          <w:b/>
          <w:color w:val="auto"/>
          <w:sz w:val="22"/>
          <w:szCs w:val="22"/>
          <w:highlight w:val="none"/>
        </w:rPr>
        <w:t>1）未提供营业执照（复印件加盖公章）的；</w:t>
      </w:r>
      <w:r>
        <w:rPr>
          <w:rFonts w:hint="eastAsia" w:ascii="宋体" w:hAnsi="宋体" w:cs="宋体"/>
          <w:b/>
          <w:bCs/>
          <w:color w:val="auto"/>
          <w:sz w:val="22"/>
          <w:szCs w:val="22"/>
          <w:highlight w:val="none"/>
        </w:rPr>
        <w:t xml:space="preserve"> </w:t>
      </w:r>
    </w:p>
    <w:p>
      <w:pPr>
        <w:snapToGrid w:val="0"/>
        <w:spacing w:line="400" w:lineRule="exact"/>
        <w:ind w:firstLine="663" w:firstLineChars="300"/>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2）未按规定提供投标保证金的；</w:t>
      </w:r>
    </w:p>
    <w:p>
      <w:pPr>
        <w:snapToGrid w:val="0"/>
        <w:spacing w:line="400" w:lineRule="exact"/>
        <w:ind w:firstLine="663" w:firstLineChars="3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3）不能提供法定代表人授权书（原件）</w:t>
      </w:r>
      <w:r>
        <w:rPr>
          <w:rFonts w:hint="eastAsia" w:ascii="宋体" w:hAnsi="宋体" w:cs="宋体"/>
          <w:b/>
          <w:bCs/>
          <w:color w:val="auto"/>
          <w:sz w:val="22"/>
          <w:szCs w:val="22"/>
          <w:highlight w:val="none"/>
          <w:lang w:eastAsia="zh-CN"/>
        </w:rPr>
        <w:t>（</w:t>
      </w:r>
      <w:r>
        <w:rPr>
          <w:rFonts w:hint="eastAsia"/>
          <w:color w:val="auto"/>
          <w:szCs w:val="22"/>
          <w:highlight w:val="none"/>
        </w:rPr>
        <w:t>授权书原件密封在</w:t>
      </w:r>
      <w:r>
        <w:rPr>
          <w:rFonts w:hint="eastAsia" w:hAnsi="宋体" w:cs="宋体"/>
          <w:b/>
          <w:color w:val="auto"/>
          <w:sz w:val="22"/>
          <w:szCs w:val="22"/>
          <w:highlight w:val="none"/>
          <w:u w:val="single"/>
        </w:rPr>
        <w:t>技术资信部分</w:t>
      </w:r>
      <w:r>
        <w:rPr>
          <w:rFonts w:hint="eastAsia" w:ascii="宋体" w:hAnsi="宋体" w:cs="宋体"/>
          <w:b/>
          <w:bCs/>
          <w:color w:val="auto"/>
          <w:szCs w:val="22"/>
          <w:highlight w:val="none"/>
          <w:u w:val="single"/>
        </w:rPr>
        <w:t>的投标文件</w:t>
      </w:r>
      <w:r>
        <w:rPr>
          <w:rFonts w:hint="eastAsia" w:ascii="宋体" w:hAnsi="宋体" w:cs="宋体"/>
          <w:b/>
          <w:bCs/>
          <w:color w:val="auto"/>
          <w:szCs w:val="22"/>
          <w:highlight w:val="none"/>
          <w:u w:val="single"/>
          <w:lang w:eastAsia="zh-CN"/>
        </w:rPr>
        <w:t>中</w:t>
      </w:r>
      <w:r>
        <w:rPr>
          <w:rFonts w:hint="eastAsia"/>
          <w:color w:val="auto"/>
          <w:szCs w:val="22"/>
          <w:highlight w:val="none"/>
        </w:rPr>
        <w:t>也有效）及授权人有效身份证原件的；（若为法定代表人参加，则提供法定代表人有效身份证原件的）</w:t>
      </w:r>
      <w:r>
        <w:rPr>
          <w:rFonts w:hint="eastAsia" w:ascii="宋体" w:hAnsi="宋体" w:cs="宋体"/>
          <w:b/>
          <w:bCs/>
          <w:color w:val="auto"/>
          <w:sz w:val="22"/>
          <w:szCs w:val="22"/>
          <w:highlight w:val="none"/>
        </w:rPr>
        <w:t>；</w:t>
      </w:r>
    </w:p>
    <w:p>
      <w:pPr>
        <w:snapToGrid w:val="0"/>
        <w:spacing w:line="400" w:lineRule="exact"/>
        <w:ind w:firstLine="663" w:firstLineChars="3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4）经评标现场查询被“信用中国”（www.creditchina.gov.cn）、中国政府采购网（www.ccgp.gov.cn）列入失信被执行人、重大税收违法案件当事人名单、政府采购严重违法失信行为记录名单的</w:t>
      </w:r>
      <w:r>
        <w:rPr>
          <w:rFonts w:hint="eastAsia" w:ascii="宋体" w:hAnsi="宋体" w:cs="宋体"/>
          <w:b/>
          <w:bCs/>
          <w:color w:val="auto"/>
          <w:sz w:val="22"/>
          <w:szCs w:val="22"/>
          <w:highlight w:val="none"/>
          <w:lang w:val="zh-CN"/>
        </w:rPr>
        <w:t>。</w:t>
      </w:r>
    </w:p>
    <w:p>
      <w:pPr>
        <w:spacing w:line="420" w:lineRule="exact"/>
        <w:ind w:left="671" w:leftChars="54" w:hanging="552" w:hangingChars="250"/>
        <w:rPr>
          <w:rFonts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pStyle w:val="51"/>
        <w:ind w:firstLine="480" w:firstLineChars="200"/>
        <w:rPr>
          <w:color w:val="auto"/>
          <w:sz w:val="22"/>
          <w:szCs w:val="21"/>
          <w:highlight w:val="none"/>
        </w:rPr>
      </w:pPr>
      <w:r>
        <w:rPr>
          <w:rFonts w:hint="eastAsia" w:hAnsi="宋体" w:cs="宋体"/>
          <w:color w:val="auto"/>
          <w:sz w:val="24"/>
          <w:szCs w:val="28"/>
          <w:highlight w:val="none"/>
        </w:rPr>
        <w:t>1.3</w:t>
      </w:r>
      <w:r>
        <w:rPr>
          <w:rFonts w:hint="eastAsia"/>
          <w:color w:val="auto"/>
          <w:sz w:val="22"/>
          <w:szCs w:val="21"/>
          <w:highlight w:val="none"/>
        </w:rPr>
        <w:t>投标价格修正</w:t>
      </w:r>
    </w:p>
    <w:p>
      <w:pPr>
        <w:pStyle w:val="51"/>
        <w:ind w:firstLine="440" w:firstLineChars="200"/>
        <w:rPr>
          <w:color w:val="auto"/>
          <w:sz w:val="22"/>
          <w:szCs w:val="21"/>
          <w:highlight w:val="none"/>
        </w:rPr>
      </w:pPr>
      <w:r>
        <w:rPr>
          <w:rFonts w:hint="eastAsia"/>
          <w:color w:val="auto"/>
          <w:sz w:val="22"/>
          <w:szCs w:val="21"/>
          <w:highlight w:val="none"/>
        </w:rPr>
        <w:t>评标委员会对各投标人的投标报价进行核查，核查时发现投标报价内容不清楚可要求投标人书面澄清，投标文件报价出现前后不一致的，按照下列规定修正：</w:t>
      </w:r>
    </w:p>
    <w:p>
      <w:pPr>
        <w:pStyle w:val="51"/>
        <w:rPr>
          <w:color w:val="auto"/>
          <w:sz w:val="22"/>
          <w:szCs w:val="21"/>
          <w:highlight w:val="none"/>
        </w:rPr>
      </w:pPr>
      <w:r>
        <w:rPr>
          <w:rFonts w:hint="eastAsia"/>
          <w:color w:val="auto"/>
          <w:sz w:val="22"/>
          <w:szCs w:val="21"/>
          <w:highlight w:val="none"/>
        </w:rPr>
        <w:t>（1）投标文件中投标报价一览表内容与投标分项报价表不一致的，以投标报价一览表为准；</w:t>
      </w:r>
    </w:p>
    <w:p>
      <w:pPr>
        <w:pStyle w:val="51"/>
        <w:rPr>
          <w:color w:val="auto"/>
          <w:sz w:val="22"/>
          <w:szCs w:val="21"/>
          <w:highlight w:val="none"/>
        </w:rPr>
      </w:pPr>
      <w:r>
        <w:rPr>
          <w:rFonts w:hint="eastAsia"/>
          <w:color w:val="auto"/>
          <w:sz w:val="22"/>
          <w:szCs w:val="21"/>
          <w:highlight w:val="none"/>
        </w:rPr>
        <w:t>（2）大写金额与小写金额不一致的，以大写金额为准；</w:t>
      </w:r>
    </w:p>
    <w:p>
      <w:pPr>
        <w:pStyle w:val="51"/>
        <w:rPr>
          <w:color w:val="auto"/>
          <w:sz w:val="22"/>
          <w:szCs w:val="21"/>
          <w:highlight w:val="none"/>
        </w:rPr>
      </w:pPr>
      <w:r>
        <w:rPr>
          <w:rFonts w:hint="eastAsia"/>
          <w:color w:val="auto"/>
          <w:sz w:val="22"/>
          <w:szCs w:val="21"/>
          <w:highlight w:val="none"/>
        </w:rPr>
        <w:t>（3）单价金额小数点或者百分比有明显错位的，以投标报价一览表的总价为准，并修改单价；</w:t>
      </w:r>
    </w:p>
    <w:p>
      <w:pPr>
        <w:pStyle w:val="51"/>
        <w:rPr>
          <w:color w:val="auto"/>
          <w:sz w:val="22"/>
          <w:szCs w:val="21"/>
          <w:highlight w:val="none"/>
        </w:rPr>
      </w:pPr>
      <w:r>
        <w:rPr>
          <w:rFonts w:hint="eastAsia"/>
          <w:color w:val="auto"/>
          <w:sz w:val="22"/>
          <w:szCs w:val="21"/>
          <w:highlight w:val="none"/>
        </w:rPr>
        <w:t>（4）总价金额与按单价汇总金额不一致的，以单价金额计算结果为准。</w:t>
      </w:r>
    </w:p>
    <w:p>
      <w:pPr>
        <w:pStyle w:val="51"/>
        <w:rPr>
          <w:b/>
          <w:bCs/>
          <w:color w:val="auto"/>
          <w:sz w:val="22"/>
          <w:szCs w:val="21"/>
          <w:highlight w:val="none"/>
        </w:rPr>
      </w:pPr>
      <w:r>
        <w:rPr>
          <w:rFonts w:hint="eastAsia"/>
          <w:b/>
          <w:bCs/>
          <w:color w:val="auto"/>
          <w:sz w:val="22"/>
          <w:szCs w:val="21"/>
          <w:highlight w:val="none"/>
          <w:lang w:val="en-US" w:eastAsia="zh-CN"/>
        </w:rPr>
        <w:t xml:space="preserve">    </w:t>
      </w:r>
      <w:r>
        <w:rPr>
          <w:rFonts w:hint="eastAsia"/>
          <w:b/>
          <w:bCs/>
          <w:color w:val="auto"/>
          <w:sz w:val="22"/>
          <w:szCs w:val="21"/>
          <w:highlight w:val="none"/>
        </w:rPr>
        <w:t>同时出现两种以上不一致的，按照前款规定的顺序修正。</w:t>
      </w:r>
      <w:r>
        <w:rPr>
          <w:rFonts w:hint="eastAsia" w:ascii="宋体" w:hAnsi="宋体" w:eastAsia="宋体" w:cs="宋体"/>
          <w:b/>
          <w:bCs/>
          <w:color w:val="auto"/>
          <w:sz w:val="24"/>
          <w:szCs w:val="24"/>
          <w:highlight w:val="none"/>
          <w:lang w:val="en-US" w:eastAsia="zh-CN"/>
        </w:rPr>
        <w:t>评审委员会应当以书面形式要求投标供应商对修正后的报价予以确认并对投标供应商产生约束力</w:t>
      </w:r>
      <w:r>
        <w:rPr>
          <w:rFonts w:hint="eastAsia" w:hAnsi="宋体" w:cs="宋体"/>
          <w:b/>
          <w:bCs/>
          <w:color w:val="auto"/>
          <w:sz w:val="24"/>
          <w:szCs w:val="24"/>
          <w:highlight w:val="none"/>
          <w:lang w:val="en-US" w:eastAsia="zh-CN"/>
        </w:rPr>
        <w:t>，</w:t>
      </w:r>
      <w:r>
        <w:rPr>
          <w:rFonts w:hint="eastAsia"/>
          <w:b/>
          <w:bCs/>
          <w:color w:val="auto"/>
          <w:sz w:val="22"/>
          <w:szCs w:val="21"/>
          <w:highlight w:val="none"/>
        </w:rPr>
        <w:t>投标人不确认的，其投标无效。</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5） 明显不符合要求的</w:t>
      </w:r>
      <w:r>
        <w:rPr>
          <w:rFonts w:hint="eastAsia" w:hAnsi="宋体" w:cs="宋体"/>
          <w:color w:val="auto"/>
          <w:spacing w:val="20"/>
          <w:sz w:val="22"/>
          <w:szCs w:val="22"/>
          <w:highlight w:val="none"/>
        </w:rPr>
        <w:t>投标文件</w:t>
      </w:r>
      <w:r>
        <w:rPr>
          <w:rFonts w:hint="eastAsia" w:hAnsi="宋体" w:cs="宋体"/>
          <w:color w:val="auto"/>
          <w:sz w:val="22"/>
          <w:szCs w:val="22"/>
          <w:highlight w:val="none"/>
        </w:rPr>
        <w:t>；</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307" w:lineRule="auto"/>
        <w:ind w:firstLine="569" w:firstLineChars="259"/>
        <w:rPr>
          <w:rFonts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5"/>
        <w:adjustRightInd w:val="0"/>
        <w:snapToGrid w:val="0"/>
        <w:spacing w:line="307" w:lineRule="auto"/>
        <w:ind w:firstLine="440" w:firstLineChars="200"/>
        <w:rPr>
          <w:rFonts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4、评标原则</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七、授予合同</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1、决标</w:t>
      </w:r>
    </w:p>
    <w:p>
      <w:pPr>
        <w:pStyle w:val="25"/>
        <w:adjustRightInd w:val="0"/>
        <w:snapToGrid w:val="0"/>
        <w:spacing w:line="307" w:lineRule="auto"/>
        <w:rPr>
          <w:rFonts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2.1、招标机构</w:t>
      </w:r>
      <w:r>
        <w:rPr>
          <w:rFonts w:hint="eastAsia" w:ascii="宋体" w:hAnsi="宋体" w:cs="宋体"/>
          <w:color w:val="auto"/>
          <w:spacing w:val="10"/>
          <w:szCs w:val="22"/>
          <w:highlight w:val="none"/>
        </w:rPr>
        <w:t>在浙江省政府采购网和温州市公共资源交易网平阳县分网上公告中标结果。</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307" w:lineRule="auto"/>
        <w:ind w:firstLine="468" w:firstLineChars="212"/>
        <w:textAlignment w:val="bottom"/>
        <w:rPr>
          <w:rFonts w:ascii="宋体" w:hAnsi="宋体" w:cs="宋体"/>
          <w:color w:val="auto"/>
          <w:szCs w:val="22"/>
          <w:highlight w:val="none"/>
        </w:rPr>
      </w:pPr>
      <w:r>
        <w:rPr>
          <w:rFonts w:hint="eastAsia" w:ascii="宋体" w:hAnsi="宋体" w:cs="宋体"/>
          <w:b/>
          <w:color w:val="auto"/>
          <w:szCs w:val="22"/>
          <w:highlight w:val="none"/>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招标代理服务费汇入以下帐号：</w:t>
      </w:r>
    </w:p>
    <w:p>
      <w:pPr>
        <w:autoSpaceDE w:val="0"/>
        <w:autoSpaceDN w:val="0"/>
        <w:adjustRightInd w:val="0"/>
        <w:snapToGrid w:val="0"/>
        <w:spacing w:line="307" w:lineRule="auto"/>
        <w:ind w:firstLine="450"/>
        <w:textAlignment w:val="bottom"/>
        <w:rPr>
          <w:rFonts w:ascii="宋体" w:hAnsi="宋体" w:cs="宋体"/>
          <w:b/>
          <w:color w:val="auto"/>
          <w:szCs w:val="22"/>
          <w:highlight w:val="none"/>
        </w:rPr>
      </w:pPr>
      <w:r>
        <w:rPr>
          <w:rFonts w:hint="eastAsia" w:ascii="宋体" w:hAnsi="宋体" w:cs="宋体"/>
          <w:b/>
          <w:color w:val="auto"/>
          <w:szCs w:val="22"/>
          <w:highlight w:val="none"/>
        </w:rPr>
        <w:t>招标代理服务费汇入以下账号：</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开户银行：中国工商银行平阳支行</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开户名称：浙江浦发工程项目管理有限公司平阳分公司</w:t>
      </w:r>
    </w:p>
    <w:p>
      <w:pPr>
        <w:spacing w:line="360" w:lineRule="auto"/>
        <w:jc w:val="left"/>
        <w:rPr>
          <w:rFonts w:ascii="宋体" w:hAnsi="宋体" w:cs="宋体"/>
          <w:b/>
          <w:color w:val="auto"/>
          <w:szCs w:val="22"/>
          <w:highlight w:val="none"/>
        </w:rPr>
      </w:pPr>
      <w:r>
        <w:rPr>
          <w:rFonts w:hint="eastAsia" w:ascii="宋体" w:hAnsi="宋体" w:cs="宋体"/>
          <w:b/>
          <w:color w:val="auto"/>
          <w:szCs w:val="22"/>
          <w:highlight w:val="none"/>
        </w:rPr>
        <w:t>开户账号：1203283009021236077</w:t>
      </w:r>
    </w:p>
    <w:p>
      <w:pPr>
        <w:pStyle w:val="19"/>
        <w:ind w:firstLine="211"/>
        <w:rPr>
          <w:rFonts w:ascii="宋体" w:hAnsi="宋体" w:cs="宋体"/>
          <w:b/>
          <w:color w:val="auto"/>
          <w:highlight w:val="none"/>
        </w:rPr>
      </w:pPr>
    </w:p>
    <w:p>
      <w:pPr>
        <w:pStyle w:val="20"/>
        <w:rPr>
          <w:rFonts w:ascii="宋体" w:hAnsi="宋体" w:cs="宋体"/>
          <w:b/>
          <w:color w:val="auto"/>
          <w:szCs w:val="22"/>
          <w:highlight w:val="none"/>
        </w:rPr>
      </w:pPr>
    </w:p>
    <w:p>
      <w:pPr>
        <w:rPr>
          <w:rFonts w:ascii="宋体" w:hAnsi="宋体" w:cs="宋体"/>
          <w:b/>
          <w:color w:val="auto"/>
          <w:szCs w:val="22"/>
          <w:highlight w:val="none"/>
        </w:rPr>
      </w:pPr>
    </w:p>
    <w:p>
      <w:pPr>
        <w:pStyle w:val="19"/>
        <w:ind w:firstLine="211"/>
        <w:rPr>
          <w:rFonts w:ascii="宋体" w:hAnsi="宋体" w:cs="宋体"/>
          <w:b/>
          <w:color w:val="auto"/>
          <w:highlight w:val="none"/>
        </w:rPr>
      </w:pPr>
    </w:p>
    <w:p>
      <w:pPr>
        <w:pStyle w:val="20"/>
        <w:rPr>
          <w:rFonts w:ascii="宋体" w:hAnsi="宋体" w:cs="宋体"/>
          <w:b/>
          <w:color w:val="auto"/>
          <w:szCs w:val="22"/>
          <w:highlight w:val="none"/>
        </w:rPr>
      </w:pPr>
    </w:p>
    <w:p>
      <w:pPr>
        <w:rPr>
          <w:rFonts w:ascii="宋体" w:hAnsi="宋体" w:cs="宋体"/>
          <w:b/>
          <w:color w:val="auto"/>
          <w:szCs w:val="22"/>
          <w:highlight w:val="none"/>
        </w:rPr>
      </w:pPr>
    </w:p>
    <w:p>
      <w:pPr>
        <w:pStyle w:val="19"/>
        <w:ind w:firstLine="211"/>
        <w:rPr>
          <w:rFonts w:ascii="宋体" w:hAnsi="宋体" w:cs="宋体"/>
          <w:b/>
          <w:color w:val="auto"/>
          <w:highlight w:val="none"/>
        </w:rPr>
      </w:pPr>
    </w:p>
    <w:p>
      <w:pPr>
        <w:pStyle w:val="20"/>
        <w:rPr>
          <w:color w:val="auto"/>
          <w:highlight w:val="none"/>
        </w:rPr>
        <w:sectPr>
          <w:footerReference r:id="rId12" w:type="first"/>
          <w:footerReference r:id="rId11" w:type="default"/>
          <w:pgSz w:w="11907" w:h="16840"/>
          <w:pgMar w:top="1134" w:right="1021" w:bottom="1134" w:left="1021" w:header="720" w:footer="720" w:gutter="0"/>
          <w:cols w:space="720" w:num="1"/>
          <w:titlePg/>
          <w:docGrid w:linePitch="286" w:charSpace="-3831"/>
        </w:sectPr>
      </w:pPr>
    </w:p>
    <w:p>
      <w:pPr>
        <w:pStyle w:val="19"/>
        <w:ind w:firstLine="210"/>
        <w:rPr>
          <w:color w:val="auto"/>
          <w:highlight w:val="none"/>
          <w:lang w:val="zh-CN"/>
        </w:rPr>
      </w:pPr>
    </w:p>
    <w:p>
      <w:pPr>
        <w:jc w:val="center"/>
        <w:rPr>
          <w:rFonts w:ascii="宋体" w:hAnsi="宋体" w:cs="宋体"/>
          <w:color w:val="auto"/>
          <w:sz w:val="32"/>
          <w:szCs w:val="32"/>
          <w:highlight w:val="none"/>
        </w:rPr>
      </w:pPr>
      <w:r>
        <w:rPr>
          <w:rFonts w:hint="eastAsia" w:ascii="宋体" w:hAnsi="宋体" w:cs="宋体"/>
          <w:color w:val="auto"/>
          <w:sz w:val="32"/>
          <w:szCs w:val="32"/>
          <w:highlight w:val="none"/>
          <w:lang w:val="zh-CN"/>
        </w:rPr>
        <w:t>第四部分   政府采购政策功能相关说明</w:t>
      </w:r>
    </w:p>
    <w:p>
      <w:pPr>
        <w:jc w:val="left"/>
        <w:rPr>
          <w:rFonts w:ascii="宋体" w:hAnsi="宋体" w:cs="宋体"/>
          <w:color w:val="auto"/>
          <w:szCs w:val="22"/>
          <w:highlight w:val="none"/>
        </w:rPr>
      </w:pPr>
    </w:p>
    <w:p>
      <w:pPr>
        <w:rPr>
          <w:rFonts w:ascii="宋体" w:hAnsi="宋体" w:cs="宋体"/>
          <w:color w:val="auto"/>
          <w:szCs w:val="22"/>
          <w:highlight w:val="none"/>
        </w:rPr>
      </w:pPr>
      <w:r>
        <w:rPr>
          <w:rFonts w:hint="eastAsia" w:ascii="宋体" w:hAnsi="宋体" w:cs="宋体"/>
          <w:color w:val="auto"/>
          <w:szCs w:val="22"/>
          <w:highlight w:val="none"/>
        </w:rPr>
        <w:t>一、小、微企业（含监狱企业、残疾人福利性单位）扶持政策说明</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1、文件依据</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（1）关于印发《政府采购促进中小企业发展暂行办法》的通知（财库[2011]181号）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（2）浙江省财政厅转发财政部 工业和信息化部关于印发《政府采购促进中小企业发展暂行办法》的通知（浙财采监[2012]11号）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（3）浙江省财政厅、浙江省经济和信息化委员会《关于简化中小企业类别确认流程有关事项的通知》(浙财采监[2018]2号)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（4）浙江省省财政厅《关于开展政府采购供应商网上注册登记和诚信管理工作的通知》（浙财采监〔2010〕8号)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（5）《工业和信息化部、国家统计局、国家发展和改革委员会、财政部关于印发中小企业划型标准规定的通知》（工信部联企业[2011]300号）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（6）财政部、司法部《关于政府采购支持监狱企业发展有关问题的通知》（财库〔2014〕68号）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（7）《财政部 民政部 中国残疾人联合会关于促进残疾人就业政府采购政策的通知》（财库〔2017〕 141号）</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2、享受小微企业价格折扣应具备的条件与价格折扣比例</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（1）符合中小企业划分标准；</w:t>
      </w:r>
      <w:r>
        <w:rPr>
          <w:rFonts w:hint="eastAsia" w:ascii="宋体" w:hAnsi="宋体" w:cs="宋体"/>
          <w:color w:val="auto"/>
          <w:szCs w:val="22"/>
          <w:highlight w:val="none"/>
        </w:rPr>
        <w:br w:type="textWrapping"/>
      </w:r>
      <w:r>
        <w:rPr>
          <w:rFonts w:hint="eastAsia" w:ascii="宋体" w:hAnsi="宋体" w:cs="宋体"/>
          <w:color w:val="auto"/>
          <w:szCs w:val="22"/>
          <w:highlight w:val="none"/>
        </w:rPr>
        <w:t>（2）提供本企业制造的货物、承担的工程或者服务，或者提供其他中小企业制造的货物。本项所称货物不包括使用大型企业注册商标的货物。</w:t>
      </w:r>
      <w:r>
        <w:rPr>
          <w:rFonts w:hint="eastAsia" w:ascii="宋体" w:hAnsi="宋体" w:cs="宋体"/>
          <w:color w:val="auto"/>
          <w:szCs w:val="22"/>
          <w:highlight w:val="none"/>
        </w:rPr>
        <w:br w:type="textWrapping"/>
      </w:r>
      <w:r>
        <w:rPr>
          <w:rFonts w:hint="eastAsia" w:ascii="宋体" w:hAnsi="宋体" w:cs="宋体"/>
          <w:color w:val="auto"/>
          <w:szCs w:val="22"/>
          <w:highlight w:val="none"/>
        </w:rPr>
        <w:t>  中小企业划分标准，是指国务院有关部门根据企业从业人员、营业收入、资产总额等指标制定的中小企业划型标准。</w:t>
      </w:r>
      <w:r>
        <w:rPr>
          <w:rFonts w:hint="eastAsia" w:ascii="宋体" w:hAnsi="宋体" w:cs="宋体"/>
          <w:color w:val="auto"/>
          <w:szCs w:val="22"/>
          <w:highlight w:val="none"/>
        </w:rPr>
        <w:br w:type="textWrapping"/>
      </w:r>
      <w:r>
        <w:rPr>
          <w:rFonts w:hint="eastAsia" w:ascii="宋体" w:hAnsi="宋体" w:cs="宋体"/>
          <w:color w:val="auto"/>
          <w:szCs w:val="22"/>
          <w:highlight w:val="none"/>
        </w:rPr>
        <w:t>  小型、微型企业提供中型企业制造的货物的，视同为中型企业。</w:t>
      </w:r>
    </w:p>
    <w:p>
      <w:pPr>
        <w:spacing w:line="440" w:lineRule="atLeast"/>
        <w:rPr>
          <w:rFonts w:ascii="宋体" w:hAnsi="宋体" w:cs="宋体"/>
          <w:color w:val="auto"/>
          <w:szCs w:val="22"/>
          <w:highlight w:val="none"/>
          <w:u w:val="single"/>
        </w:rPr>
      </w:pPr>
      <w:r>
        <w:rPr>
          <w:rFonts w:hint="eastAsia" w:ascii="宋体" w:hAnsi="宋体" w:cs="宋体"/>
          <w:color w:val="auto"/>
          <w:szCs w:val="22"/>
          <w:highlight w:val="none"/>
          <w:u w:val="single"/>
        </w:rPr>
        <w:t>（3）本项目对小型和微型企业产品的价格给予6%的扣除，用扣除后的价格参与评审。</w:t>
      </w:r>
    </w:p>
    <w:p>
      <w:pPr>
        <w:spacing w:line="440" w:lineRule="atLeast"/>
        <w:rPr>
          <w:rFonts w:ascii="宋体" w:hAnsi="宋体" w:cs="宋体"/>
          <w:color w:val="auto"/>
          <w:szCs w:val="22"/>
          <w:highlight w:val="none"/>
        </w:rPr>
      </w:pPr>
      <w:r>
        <w:rPr>
          <w:rFonts w:hint="eastAsia" w:ascii="宋体" w:hAnsi="宋体" w:cs="宋体"/>
          <w:color w:val="auto"/>
          <w:szCs w:val="22"/>
          <w:highlight w:val="none"/>
          <w:u w:val="single"/>
        </w:rPr>
        <w:t>3、享受小微企业价格折扣应提供以下证明材料（投标文件技术资信标中，缺一不可）</w:t>
      </w:r>
      <w:r>
        <w:rPr>
          <w:rFonts w:hint="eastAsia" w:ascii="宋体" w:hAnsi="宋体" w:cs="宋体"/>
          <w:color w:val="auto"/>
          <w:szCs w:val="22"/>
          <w:highlight w:val="none"/>
        </w:rPr>
        <w:t>：</w:t>
      </w:r>
    </w:p>
    <w:p>
      <w:pPr>
        <w:spacing w:line="440" w:lineRule="atLeast"/>
        <w:rPr>
          <w:rFonts w:ascii="宋体" w:hAnsi="宋体" w:cs="宋体"/>
          <w:b/>
          <w:color w:val="auto"/>
          <w:szCs w:val="22"/>
          <w:highlight w:val="none"/>
        </w:rPr>
      </w:pPr>
      <w:r>
        <w:rPr>
          <w:rFonts w:hint="eastAsia" w:ascii="宋体" w:hAnsi="宋体" w:cs="宋体"/>
          <w:b/>
          <w:color w:val="auto"/>
          <w:szCs w:val="22"/>
          <w:highlight w:val="none"/>
        </w:rPr>
        <w:t>（1）通过浙江政府采购网申请注册加入政府采购供应商库（不包括公示期内，提供浙江省政府采购网页面截图或其它入库证明材料，加盖供应商公章）</w:t>
      </w:r>
    </w:p>
    <w:p>
      <w:pPr>
        <w:spacing w:line="440" w:lineRule="atLeast"/>
        <w:rPr>
          <w:rFonts w:ascii="宋体" w:hAnsi="宋体" w:cs="宋体"/>
          <w:b/>
          <w:color w:val="auto"/>
          <w:szCs w:val="22"/>
          <w:highlight w:val="none"/>
        </w:rPr>
      </w:pPr>
      <w:r>
        <w:rPr>
          <w:rFonts w:hint="eastAsia" w:ascii="宋体" w:hAnsi="宋体" w:cs="宋体"/>
          <w:b/>
          <w:color w:val="auto"/>
          <w:szCs w:val="22"/>
          <w:highlight w:val="none"/>
        </w:rPr>
        <w:t>（2）《中小企业声明函》（原件，加盖供应商公章，格式见附件）</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4、</w:t>
      </w:r>
      <w:r>
        <w:rPr>
          <w:rFonts w:hint="eastAsia" w:ascii="宋体" w:hAnsi="宋体" w:cs="宋体"/>
          <w:color w:val="auto"/>
          <w:szCs w:val="22"/>
          <w:highlight w:val="none"/>
          <w:u w:val="single"/>
        </w:rPr>
        <w:t>享受监狱企业价格折扣应提供以下证明材料（投标文件技术资信标中，不提供的不享受价格折扣）</w:t>
      </w:r>
      <w:r>
        <w:rPr>
          <w:rFonts w:hint="eastAsia" w:ascii="宋体" w:hAnsi="宋体" w:cs="宋体"/>
          <w:color w:val="auto"/>
          <w:szCs w:val="22"/>
          <w:highlight w:val="none"/>
        </w:rPr>
        <w:t>：</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5、</w:t>
      </w:r>
      <w:r>
        <w:rPr>
          <w:rFonts w:hint="eastAsia" w:ascii="宋体" w:hAnsi="宋体" w:cs="宋体"/>
          <w:color w:val="auto"/>
          <w:szCs w:val="22"/>
          <w:highlight w:val="none"/>
          <w:u w:val="single"/>
        </w:rPr>
        <w:t>享受残疾人福利性单位格折扣应提供以下证明材料（投标文件技术资信标中，不提供的不享受价格折扣）</w:t>
      </w:r>
      <w:r>
        <w:rPr>
          <w:rFonts w:hint="eastAsia" w:ascii="宋体" w:hAnsi="宋体" w:cs="宋体"/>
          <w:color w:val="auto"/>
          <w:szCs w:val="22"/>
          <w:highlight w:val="none"/>
        </w:rPr>
        <w:t>：</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（1）残疾人福利性单位声明函；</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ascii="宋体" w:hAnsi="宋体" w:cs="宋体"/>
          <w:color w:val="auto"/>
          <w:szCs w:val="22"/>
          <w:highlight w:val="none"/>
        </w:rPr>
      </w:pPr>
    </w:p>
    <w:p>
      <w:pPr>
        <w:spacing w:line="440" w:lineRule="atLeast"/>
        <w:jc w:val="center"/>
        <w:rPr>
          <w:rFonts w:ascii="宋体" w:hAnsi="宋体" w:cs="宋体"/>
          <w:color w:val="auto"/>
          <w:sz w:val="30"/>
          <w:szCs w:val="30"/>
          <w:highlight w:val="none"/>
        </w:rPr>
      </w:pPr>
    </w:p>
    <w:p>
      <w:pPr>
        <w:pStyle w:val="22"/>
        <w:spacing w:before="120" w:after="120"/>
        <w:ind w:left="447" w:hanging="447"/>
        <w:rPr>
          <w:color w:val="auto"/>
          <w:highlight w:val="none"/>
        </w:rPr>
      </w:pPr>
    </w:p>
    <w:p>
      <w:pPr>
        <w:spacing w:line="440" w:lineRule="atLeast"/>
        <w:jc w:val="center"/>
        <w:rPr>
          <w:rFonts w:ascii="宋体" w:hAnsi="宋体" w:cs="宋体"/>
          <w:color w:val="auto"/>
          <w:sz w:val="30"/>
          <w:szCs w:val="30"/>
          <w:highlight w:val="none"/>
        </w:rPr>
      </w:pPr>
      <w:r>
        <w:rPr>
          <w:rFonts w:hint="eastAsia" w:ascii="宋体" w:hAnsi="宋体" w:cs="宋体"/>
          <w:color w:val="auto"/>
          <w:sz w:val="30"/>
          <w:szCs w:val="30"/>
          <w:highlight w:val="none"/>
        </w:rPr>
        <w:t>中小企业声明函</w:t>
      </w:r>
    </w:p>
    <w:p>
      <w:pPr>
        <w:spacing w:line="440" w:lineRule="atLeast"/>
        <w:rPr>
          <w:rFonts w:ascii="宋体" w:hAnsi="宋体" w:cs="宋体"/>
          <w:color w:val="auto"/>
          <w:szCs w:val="22"/>
          <w:highlight w:val="none"/>
        </w:rPr>
      </w:pPr>
      <w:r>
        <w:rPr>
          <w:rFonts w:hint="eastAsia" w:ascii="宋体" w:hAnsi="宋体" w:cs="宋体"/>
          <w:color w:val="auto"/>
          <w:szCs w:val="22"/>
          <w:highlight w:val="none"/>
        </w:rPr>
        <w:t>本公司郑重声明，根据《政府采购促进中小企业发展暂行办法》（财库[2011]181号）的规定，本公司为______（请填写：中型、小型、微型）企业。即，本公司同时满足以下条件：</w:t>
      </w:r>
      <w:r>
        <w:rPr>
          <w:rFonts w:hint="eastAsia" w:ascii="宋体" w:hAnsi="宋体" w:cs="宋体"/>
          <w:color w:val="auto"/>
          <w:szCs w:val="22"/>
          <w:highlight w:val="none"/>
        </w:rPr>
        <w:br w:type="textWrapping"/>
      </w:r>
      <w:r>
        <w:rPr>
          <w:rFonts w:hint="eastAsia" w:ascii="宋体" w:hAnsi="宋体" w:cs="宋体"/>
          <w:color w:val="auto"/>
          <w:szCs w:val="22"/>
          <w:highlight w:val="none"/>
        </w:rPr>
        <w:t>  1.根据《工业和信息化部、国家统计局、国家发展和改革委员会、财政部关于印发中小企业划型标准规定的通知》（工信部联企业[2011]300号）规定的划分标准，本公司为______（请填写：中型、小型、微型）企业。</w:t>
      </w:r>
      <w:r>
        <w:rPr>
          <w:rFonts w:hint="eastAsia" w:ascii="宋体" w:hAnsi="宋体" w:cs="宋体"/>
          <w:color w:val="auto"/>
          <w:szCs w:val="22"/>
          <w:highlight w:val="none"/>
        </w:rPr>
        <w:br w:type="textWrapping"/>
      </w:r>
      <w:r>
        <w:rPr>
          <w:rFonts w:hint="eastAsia" w:ascii="宋体" w:hAnsi="宋体" w:cs="宋体"/>
          <w:color w:val="auto"/>
          <w:szCs w:val="22"/>
          <w:highlight w:val="none"/>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ascii="宋体" w:hAnsi="宋体" w:cs="宋体"/>
          <w:color w:val="auto"/>
          <w:szCs w:val="22"/>
          <w:highlight w:val="none"/>
        </w:rPr>
        <w:br w:type="textWrapping"/>
      </w:r>
      <w:r>
        <w:rPr>
          <w:rFonts w:hint="eastAsia" w:ascii="宋体" w:hAnsi="宋体" w:cs="宋体"/>
          <w:color w:val="auto"/>
          <w:szCs w:val="22"/>
          <w:highlight w:val="none"/>
        </w:rPr>
        <w:t>    本公司对上述声明的真实性负责。如有虚假，将依法承担相应责任。</w:t>
      </w:r>
    </w:p>
    <w:p>
      <w:pPr>
        <w:spacing w:line="440" w:lineRule="atLeast"/>
        <w:rPr>
          <w:rFonts w:ascii="宋体" w:hAnsi="宋体" w:cs="宋体"/>
          <w:color w:val="auto"/>
          <w:szCs w:val="22"/>
          <w:highlight w:val="none"/>
        </w:rPr>
      </w:pPr>
    </w:p>
    <w:p>
      <w:pPr>
        <w:spacing w:line="440" w:lineRule="atLeast"/>
        <w:rPr>
          <w:rFonts w:ascii="宋体" w:hAnsi="宋体" w:cs="宋体"/>
          <w:color w:val="auto"/>
          <w:szCs w:val="22"/>
          <w:highlight w:val="none"/>
        </w:rPr>
      </w:pPr>
      <w:r>
        <w:rPr>
          <w:rFonts w:hint="eastAsia" w:ascii="宋体" w:hAnsi="宋体" w:cs="宋体"/>
          <w:color w:val="auto"/>
          <w:szCs w:val="22"/>
          <w:highlight w:val="none"/>
        </w:rPr>
        <w:t>投标供应商名称（盖章）：                </w:t>
      </w:r>
      <w:r>
        <w:rPr>
          <w:rFonts w:hint="eastAsia" w:ascii="宋体" w:hAnsi="宋体" w:cs="宋体"/>
          <w:color w:val="auto"/>
          <w:szCs w:val="22"/>
          <w:highlight w:val="none"/>
        </w:rPr>
        <w:br w:type="textWrapping"/>
      </w:r>
      <w:r>
        <w:rPr>
          <w:rFonts w:hint="eastAsia" w:ascii="宋体" w:hAnsi="宋体" w:cs="宋体"/>
          <w:color w:val="auto"/>
          <w:szCs w:val="22"/>
          <w:highlight w:val="none"/>
        </w:rPr>
        <w:t>日期：                             　　　　　</w:t>
      </w:r>
    </w:p>
    <w:p>
      <w:pPr>
        <w:spacing w:line="588" w:lineRule="exact"/>
        <w:jc w:val="center"/>
        <w:rPr>
          <w:rFonts w:ascii="宋体" w:hAnsi="宋体" w:cs="宋体"/>
          <w:color w:val="auto"/>
          <w:spacing w:val="6"/>
          <w:szCs w:val="22"/>
          <w:highlight w:val="none"/>
        </w:rPr>
      </w:pPr>
      <w:bookmarkStart w:id="12" w:name="OLE_LINK13"/>
      <w:bookmarkStart w:id="13" w:name="OLE_LINK14"/>
    </w:p>
    <w:p>
      <w:pPr>
        <w:pStyle w:val="22"/>
        <w:spacing w:before="120" w:after="120"/>
        <w:ind w:left="447" w:hanging="447"/>
        <w:rPr>
          <w:color w:val="auto"/>
          <w:highlight w:val="none"/>
        </w:rPr>
      </w:pPr>
    </w:p>
    <w:p>
      <w:pPr>
        <w:spacing w:line="588" w:lineRule="exact"/>
        <w:jc w:val="center"/>
        <w:rPr>
          <w:rFonts w:ascii="宋体" w:hAnsi="宋体" w:cs="宋体"/>
          <w:color w:val="auto"/>
          <w:sz w:val="30"/>
          <w:szCs w:val="30"/>
          <w:highlight w:val="none"/>
        </w:rPr>
      </w:pPr>
      <w:r>
        <w:rPr>
          <w:rFonts w:hint="eastAsia" w:ascii="宋体" w:hAnsi="宋体" w:cs="宋体"/>
          <w:color w:val="auto"/>
          <w:sz w:val="30"/>
          <w:szCs w:val="30"/>
          <w:highlight w:val="none"/>
        </w:rPr>
        <w:t>残疾人福利性单位声明函</w:t>
      </w:r>
    </w:p>
    <w:bookmarkEnd w:id="12"/>
    <w:bookmarkEnd w:id="13"/>
    <w:p>
      <w:pPr>
        <w:spacing w:line="588" w:lineRule="exact"/>
        <w:ind w:firstLine="464" w:firstLineChars="200"/>
        <w:rPr>
          <w:rFonts w:ascii="宋体" w:hAnsi="宋体" w:cs="宋体"/>
          <w:color w:val="auto"/>
          <w:spacing w:val="6"/>
          <w:szCs w:val="22"/>
          <w:highlight w:val="none"/>
        </w:rPr>
      </w:pPr>
      <w:r>
        <w:rPr>
          <w:rFonts w:hint="eastAsia" w:ascii="宋体" w:hAnsi="宋体" w:cs="宋体"/>
          <w:color w:val="auto"/>
          <w:spacing w:val="6"/>
          <w:szCs w:val="22"/>
          <w:highlight w:val="none"/>
        </w:rPr>
        <w:t>本单位郑重声明，根据《财政部 民政部 中国残疾人联合会关于促进残疾人就业政府采购政策的通知》（财库</w:t>
      </w:r>
      <w:r>
        <w:rPr>
          <w:rFonts w:hint="eastAsia" w:ascii="宋体" w:hAnsi="宋体" w:cs="宋体"/>
          <w:color w:val="auto"/>
          <w:szCs w:val="22"/>
          <w:highlight w:val="none"/>
        </w:rPr>
        <w:t>〔2017〕 141</w:t>
      </w:r>
      <w:r>
        <w:rPr>
          <w:rFonts w:hint="eastAsia" w:ascii="宋体" w:hAnsi="宋体" w:cs="宋体"/>
          <w:color w:val="auto"/>
          <w:spacing w:val="6"/>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auto"/>
          <w:spacing w:val="6"/>
          <w:szCs w:val="22"/>
          <w:highlight w:val="none"/>
        </w:rPr>
      </w:pPr>
      <w:r>
        <w:rPr>
          <w:rFonts w:hint="eastAsia" w:ascii="宋体" w:hAnsi="宋体" w:cs="宋体"/>
          <w:color w:val="auto"/>
          <w:spacing w:val="6"/>
          <w:szCs w:val="22"/>
          <w:highlight w:val="none"/>
        </w:rPr>
        <w:t>本单位对上述声明的真实性负责。如有虚假，将依法承担相应责任。</w:t>
      </w:r>
    </w:p>
    <w:p>
      <w:pPr>
        <w:spacing w:line="588" w:lineRule="exact"/>
        <w:rPr>
          <w:rFonts w:ascii="宋体" w:hAnsi="宋体" w:cs="宋体"/>
          <w:color w:val="auto"/>
          <w:spacing w:val="6"/>
          <w:szCs w:val="22"/>
          <w:highlight w:val="none"/>
        </w:rPr>
      </w:pPr>
    </w:p>
    <w:p>
      <w:pPr>
        <w:tabs>
          <w:tab w:val="left" w:pos="4860"/>
        </w:tabs>
        <w:spacing w:line="588" w:lineRule="exact"/>
        <w:ind w:right="1560" w:firstLine="464" w:firstLineChars="200"/>
        <w:jc w:val="center"/>
        <w:rPr>
          <w:rFonts w:ascii="宋体" w:hAnsi="宋体" w:cs="宋体"/>
          <w:color w:val="auto"/>
          <w:spacing w:val="6"/>
          <w:szCs w:val="22"/>
          <w:highlight w:val="none"/>
        </w:rPr>
      </w:pPr>
      <w:r>
        <w:rPr>
          <w:rFonts w:hint="eastAsia" w:ascii="宋体" w:hAnsi="宋体" w:cs="宋体"/>
          <w:color w:val="auto"/>
          <w:spacing w:val="6"/>
          <w:szCs w:val="22"/>
          <w:highlight w:val="none"/>
        </w:rPr>
        <w:t xml:space="preserve">               单位名称（盖章）：</w:t>
      </w:r>
    </w:p>
    <w:p>
      <w:pPr>
        <w:tabs>
          <w:tab w:val="left" w:pos="4860"/>
        </w:tabs>
        <w:spacing w:line="588" w:lineRule="exact"/>
        <w:ind w:right="1560" w:firstLine="464" w:firstLineChars="200"/>
        <w:jc w:val="center"/>
        <w:rPr>
          <w:rFonts w:ascii="宋体" w:hAnsi="宋体" w:cs="宋体"/>
          <w:color w:val="auto"/>
          <w:spacing w:val="6"/>
          <w:szCs w:val="22"/>
          <w:highlight w:val="none"/>
        </w:rPr>
      </w:pPr>
      <w:r>
        <w:rPr>
          <w:rFonts w:hint="eastAsia" w:ascii="宋体" w:hAnsi="宋体" w:cs="宋体"/>
          <w:color w:val="auto"/>
          <w:spacing w:val="6"/>
          <w:szCs w:val="22"/>
          <w:highlight w:val="none"/>
        </w:rPr>
        <w:t xml:space="preserve">       日  期：</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备注说明：</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1、如中标，将在中标公示中将此残疾人福利性单位声明函予以公示，接受社会监督；</w:t>
      </w:r>
    </w:p>
    <w:p>
      <w:pPr>
        <w:tabs>
          <w:tab w:val="left" w:pos="4860"/>
        </w:tabs>
        <w:spacing w:line="588" w:lineRule="exact"/>
        <w:ind w:right="24" w:rightChars="11"/>
        <w:rPr>
          <w:rFonts w:ascii="宋体" w:hAnsi="宋体" w:cs="宋体"/>
          <w:color w:val="auto"/>
          <w:spacing w:val="6"/>
          <w:szCs w:val="22"/>
          <w:highlight w:val="none"/>
        </w:rPr>
      </w:pPr>
      <w:r>
        <w:rPr>
          <w:rFonts w:hint="eastAsia" w:ascii="宋体" w:hAnsi="宋体" w:cs="宋体"/>
          <w:color w:val="auto"/>
          <w:szCs w:val="22"/>
          <w:highlight w:val="none"/>
        </w:rPr>
        <w:t>2、供应商提供的《残疾人福利性单位声明函》与事实不符的，依照《政府采购法》第七十七条第一款的规定追究法律责任。</w:t>
      </w:r>
    </w:p>
    <w:p>
      <w:pPr>
        <w:tabs>
          <w:tab w:val="left" w:pos="4860"/>
        </w:tabs>
        <w:spacing w:line="588" w:lineRule="exact"/>
        <w:ind w:right="24" w:rightChars="11"/>
        <w:rPr>
          <w:rFonts w:ascii="宋体" w:hAnsi="宋体" w:cs="宋体"/>
          <w:color w:val="auto"/>
          <w:szCs w:val="22"/>
          <w:highlight w:val="none"/>
        </w:rPr>
      </w:pP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二、节能、环保产品优先（强制）采购政策说明</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1、政策依据</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（一）《国务院办公厅关于建立政府强制采购节能产品制度的通知》(国办发[2007]51号)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（二）财政部、发展改革委发布的《节能产品政府采购实施意见》(财库[2004]185号)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（三）财政部、原环保总局印发的《环境标志产品政府采购实施的意见》（财库 [2006]90号）</w:t>
      </w:r>
    </w:p>
    <w:p>
      <w:pPr>
        <w:tabs>
          <w:tab w:val="left" w:pos="4860"/>
        </w:tabs>
        <w:spacing w:line="588" w:lineRule="exact"/>
        <w:ind w:right="24" w:rightChars="11"/>
        <w:rPr>
          <w:rFonts w:ascii="宋体" w:hAnsi="宋体" w:cs="宋体"/>
          <w:color w:val="auto"/>
          <w:szCs w:val="22"/>
          <w:highlight w:val="none"/>
        </w:rPr>
      </w:pPr>
      <w:r>
        <w:rPr>
          <w:rFonts w:hint="eastAsia" w:ascii="宋体" w:hAnsi="宋体" w:cs="宋体"/>
          <w:color w:val="auto"/>
          <w:szCs w:val="22"/>
          <w:highlight w:val="none"/>
        </w:rPr>
        <w:t>2、供应商投标货物属于节能、环保优先（强制）采购范围的，须提供相关证明材料。</w:t>
      </w:r>
    </w:p>
    <w:p>
      <w:pPr>
        <w:autoSpaceDE w:val="0"/>
        <w:autoSpaceDN w:val="0"/>
        <w:adjustRightInd w:val="0"/>
        <w:snapToGrid w:val="0"/>
        <w:spacing w:line="420" w:lineRule="exact"/>
        <w:ind w:right="24" w:rightChars="11"/>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sectPr>
          <w:pgSz w:w="11907" w:h="16840"/>
          <w:pgMar w:top="1134" w:right="1021" w:bottom="1134" w:left="1021" w:header="720" w:footer="720" w:gutter="0"/>
          <w:cols w:space="720" w:num="1"/>
          <w:titlePg/>
          <w:docGrid w:linePitch="286" w:charSpace="-3831"/>
        </w:sectPr>
      </w:pPr>
    </w:p>
    <w:p>
      <w:pPr>
        <w:autoSpaceDE w:val="0"/>
        <w:autoSpaceDN w:val="0"/>
        <w:adjustRightInd w:val="0"/>
        <w:snapToGrid w:val="0"/>
        <w:spacing w:line="460" w:lineRule="atLeast"/>
        <w:ind w:firstLine="1965" w:firstLineChars="546"/>
        <w:textAlignment w:val="bottom"/>
        <w:rPr>
          <w:color w:val="auto"/>
          <w:sz w:val="32"/>
          <w:highlight w:val="none"/>
        </w:rPr>
      </w:pPr>
      <w:r>
        <w:rPr>
          <w:rFonts w:hint="eastAsia"/>
          <w:color w:val="auto"/>
          <w:sz w:val="36"/>
          <w:highlight w:val="none"/>
        </w:rPr>
        <w:t>第五部分     合同格式（仅供参考）</w:t>
      </w:r>
    </w:p>
    <w:p>
      <w:pPr>
        <w:pStyle w:val="2"/>
        <w:rPr>
          <w:rFonts w:ascii="黑体" w:hAnsi="Arial" w:eastAsia="黑体" w:cs="Arial"/>
          <w:color w:val="auto"/>
          <w:sz w:val="36"/>
          <w:szCs w:val="36"/>
          <w:highlight w:val="none"/>
        </w:rPr>
      </w:pPr>
    </w:p>
    <w:p>
      <w:pPr>
        <w:pStyle w:val="25"/>
        <w:snapToGrid w:val="0"/>
        <w:spacing w:line="400" w:lineRule="exac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采购人：采购人</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中标供应商：本次采购的中标供应商</w:t>
      </w:r>
    </w:p>
    <w:p>
      <w:pPr>
        <w:pStyle w:val="25"/>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color w:val="auto"/>
          <w:szCs w:val="22"/>
          <w:highlight w:val="none"/>
        </w:rPr>
      </w:pPr>
      <w:r>
        <w:rPr>
          <w:rFonts w:hint="eastAsia"/>
          <w:color w:val="auto"/>
          <w:szCs w:val="22"/>
          <w:highlight w:val="none"/>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auto"/>
                <w:szCs w:val="22"/>
                <w:highlight w:val="none"/>
              </w:rPr>
            </w:pPr>
            <w:r>
              <w:rPr>
                <w:rFonts w:hint="eastAsia"/>
                <w:color w:val="auto"/>
                <w:szCs w:val="22"/>
                <w:highlight w:val="none"/>
              </w:rPr>
              <w:t>采购产品名称</w:t>
            </w:r>
          </w:p>
        </w:tc>
        <w:tc>
          <w:tcPr>
            <w:tcW w:w="2713" w:type="dxa"/>
            <w:vAlign w:val="center"/>
          </w:tcPr>
          <w:p>
            <w:pPr>
              <w:snapToGrid w:val="0"/>
              <w:spacing w:line="440" w:lineRule="atLeast"/>
              <w:jc w:val="center"/>
              <w:rPr>
                <w:color w:val="auto"/>
                <w:szCs w:val="22"/>
                <w:highlight w:val="none"/>
              </w:rPr>
            </w:pPr>
            <w:r>
              <w:rPr>
                <w:rFonts w:hint="eastAsia"/>
                <w:color w:val="auto"/>
                <w:szCs w:val="22"/>
                <w:highlight w:val="none"/>
              </w:rPr>
              <w:t>品牌型号规格和主要配置</w:t>
            </w:r>
          </w:p>
        </w:tc>
        <w:tc>
          <w:tcPr>
            <w:tcW w:w="816" w:type="dxa"/>
            <w:vAlign w:val="center"/>
          </w:tcPr>
          <w:p>
            <w:pPr>
              <w:snapToGrid w:val="0"/>
              <w:spacing w:line="440" w:lineRule="atLeast"/>
              <w:jc w:val="center"/>
              <w:rPr>
                <w:color w:val="auto"/>
                <w:szCs w:val="22"/>
                <w:highlight w:val="none"/>
              </w:rPr>
            </w:pPr>
            <w:r>
              <w:rPr>
                <w:rFonts w:hint="eastAsia"/>
                <w:color w:val="auto"/>
                <w:szCs w:val="22"/>
                <w:highlight w:val="none"/>
              </w:rPr>
              <w:t>数量</w:t>
            </w:r>
          </w:p>
        </w:tc>
        <w:tc>
          <w:tcPr>
            <w:tcW w:w="1259" w:type="dxa"/>
            <w:vAlign w:val="center"/>
          </w:tcPr>
          <w:p>
            <w:pPr>
              <w:snapToGrid w:val="0"/>
              <w:spacing w:line="440" w:lineRule="atLeast"/>
              <w:jc w:val="center"/>
              <w:rPr>
                <w:color w:val="auto"/>
                <w:szCs w:val="22"/>
                <w:highlight w:val="none"/>
              </w:rPr>
            </w:pPr>
            <w:r>
              <w:rPr>
                <w:rFonts w:hint="eastAsia"/>
                <w:color w:val="auto"/>
                <w:szCs w:val="22"/>
                <w:highlight w:val="none"/>
              </w:rPr>
              <w:t>成交价</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交货期</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bl>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color w:val="auto"/>
          <w:szCs w:val="22"/>
          <w:highlight w:val="none"/>
        </w:rPr>
      </w:pPr>
      <w:r>
        <w:rPr>
          <w:rFonts w:hint="eastAsia"/>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color w:val="auto"/>
          <w:szCs w:val="22"/>
          <w:highlight w:val="none"/>
        </w:rPr>
      </w:pPr>
      <w:r>
        <w:rPr>
          <w:rFonts w:hint="eastAsia"/>
          <w:color w:val="auto"/>
          <w:szCs w:val="22"/>
          <w:highlight w:val="none"/>
        </w:rPr>
        <w:t>第三条：权利瑕疵担保</w:t>
      </w:r>
    </w:p>
    <w:p>
      <w:pPr>
        <w:snapToGrid w:val="0"/>
        <w:spacing w:line="400" w:lineRule="exact"/>
        <w:ind w:firstLine="420"/>
        <w:rPr>
          <w:color w:val="auto"/>
          <w:szCs w:val="22"/>
          <w:highlight w:val="none"/>
        </w:rPr>
      </w:pPr>
      <w:r>
        <w:rPr>
          <w:rFonts w:hint="eastAsia"/>
          <w:color w:val="auto"/>
          <w:szCs w:val="22"/>
          <w:highlight w:val="none"/>
        </w:rPr>
        <w:t>1、中标供应商保证对其出售的货物享有合法的权利。</w:t>
      </w:r>
    </w:p>
    <w:p>
      <w:pPr>
        <w:snapToGrid w:val="0"/>
        <w:spacing w:line="400" w:lineRule="exact"/>
        <w:ind w:firstLine="420"/>
        <w:rPr>
          <w:color w:val="auto"/>
          <w:szCs w:val="22"/>
          <w:highlight w:val="none"/>
        </w:rPr>
      </w:pPr>
      <w:r>
        <w:rPr>
          <w:rFonts w:hint="eastAsia"/>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color w:val="auto"/>
          <w:szCs w:val="22"/>
          <w:highlight w:val="none"/>
        </w:rPr>
      </w:pPr>
      <w:r>
        <w:rPr>
          <w:rFonts w:hint="eastAsia"/>
          <w:color w:val="auto"/>
          <w:szCs w:val="22"/>
          <w:highlight w:val="none"/>
        </w:rPr>
        <w:t>3、中标供应商保证其所出售的货物没有侵犯任何第三人的知识产权和商业秘密等权利。</w:t>
      </w:r>
    </w:p>
    <w:p>
      <w:pPr>
        <w:pStyle w:val="25"/>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color w:val="auto"/>
          <w:szCs w:val="22"/>
          <w:highlight w:val="none"/>
        </w:rPr>
      </w:pPr>
      <w:r>
        <w:rPr>
          <w:rFonts w:hint="eastAsia"/>
          <w:color w:val="auto"/>
          <w:szCs w:val="22"/>
          <w:highlight w:val="none"/>
        </w:rPr>
        <w:t>第四条：包装要求</w:t>
      </w:r>
    </w:p>
    <w:p>
      <w:pPr>
        <w:snapToGrid w:val="0"/>
        <w:spacing w:line="400" w:lineRule="exact"/>
        <w:rPr>
          <w:color w:val="auto"/>
          <w:szCs w:val="22"/>
          <w:highlight w:val="none"/>
        </w:rPr>
      </w:pPr>
      <w:r>
        <w:rPr>
          <w:rFonts w:hint="eastAsia"/>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color w:val="auto"/>
          <w:szCs w:val="22"/>
          <w:highlight w:val="none"/>
        </w:rPr>
      </w:pPr>
      <w:r>
        <w:rPr>
          <w:rFonts w:hint="eastAsia"/>
          <w:color w:val="auto"/>
          <w:szCs w:val="22"/>
          <w:highlight w:val="none"/>
        </w:rPr>
        <w:t>第五条：完工期限</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snapToGrid w:val="0"/>
        <w:spacing w:line="400" w:lineRule="exact"/>
        <w:rPr>
          <w:color w:val="auto"/>
          <w:szCs w:val="22"/>
          <w:highlight w:val="none"/>
        </w:rPr>
      </w:pPr>
      <w:r>
        <w:rPr>
          <w:rFonts w:hint="eastAsia"/>
          <w:color w:val="auto"/>
          <w:szCs w:val="22"/>
          <w:highlight w:val="none"/>
        </w:rPr>
        <w:t>第六条：供货方式</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第七条：验收</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p>
    <w:p>
      <w:pPr>
        <w:snapToGrid w:val="0"/>
        <w:spacing w:line="400" w:lineRule="exact"/>
        <w:ind w:firstLine="405"/>
        <w:rPr>
          <w:color w:val="auto"/>
          <w:szCs w:val="22"/>
          <w:highlight w:val="none"/>
        </w:rPr>
      </w:pPr>
      <w:r>
        <w:rPr>
          <w:rFonts w:hint="eastAsia"/>
          <w:color w:val="auto"/>
          <w:szCs w:val="22"/>
          <w:highlight w:val="none"/>
        </w:rPr>
        <w:t>货物的数量不足或表面瑕疵，采购人应在验收时当面提出；对质量问题有异议的应在供货后10个工作日内提出。</w:t>
      </w:r>
    </w:p>
    <w:p>
      <w:pPr>
        <w:snapToGrid w:val="0"/>
        <w:spacing w:line="400" w:lineRule="exact"/>
        <w:ind w:firstLine="405"/>
        <w:rPr>
          <w:color w:val="auto"/>
          <w:szCs w:val="22"/>
          <w:highlight w:val="none"/>
        </w:rPr>
      </w:pPr>
      <w:r>
        <w:rPr>
          <w:rFonts w:hint="eastAsia"/>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auto"/>
          <w:szCs w:val="22"/>
          <w:highlight w:val="none"/>
        </w:rPr>
      </w:pPr>
      <w:r>
        <w:rPr>
          <w:rFonts w:hint="eastAsia"/>
          <w:color w:val="auto"/>
          <w:szCs w:val="22"/>
          <w:highlight w:val="none"/>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中标供应商承诺售后服务按照投标文件中承诺的服务计划实施，包括培训。</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第九条：货款的支付</w:t>
      </w:r>
    </w:p>
    <w:p>
      <w:pPr>
        <w:snapToGrid w:val="0"/>
        <w:spacing w:line="400" w:lineRule="exact"/>
        <w:ind w:firstLine="320" w:firstLineChars="145"/>
        <w:rPr>
          <w:color w:val="auto"/>
          <w:szCs w:val="22"/>
          <w:highlight w:val="none"/>
        </w:rPr>
      </w:pPr>
      <w:r>
        <w:rPr>
          <w:rFonts w:hint="eastAsia"/>
          <w:b/>
          <w:color w:val="auto"/>
          <w:szCs w:val="22"/>
          <w:highlight w:val="none"/>
        </w:rPr>
        <w:t>详见招标文件。</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color w:val="auto"/>
          <w:szCs w:val="22"/>
          <w:highlight w:val="none"/>
        </w:rPr>
      </w:pPr>
      <w:r>
        <w:rPr>
          <w:rFonts w:hint="eastAsia"/>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color w:val="auto"/>
          <w:szCs w:val="22"/>
          <w:highlight w:val="none"/>
        </w:rPr>
      </w:pPr>
      <w:r>
        <w:rPr>
          <w:rFonts w:hint="eastAsia"/>
          <w:color w:val="auto"/>
          <w:szCs w:val="22"/>
          <w:highlight w:val="none"/>
        </w:rPr>
        <w:t xml:space="preserve">     中标供应商还应提供下列服务：</w:t>
      </w:r>
    </w:p>
    <w:p>
      <w:pPr>
        <w:snapToGrid w:val="0"/>
        <w:spacing w:line="400" w:lineRule="exact"/>
        <w:outlineLvl w:val="0"/>
        <w:rPr>
          <w:color w:val="auto"/>
          <w:szCs w:val="22"/>
          <w:highlight w:val="none"/>
        </w:rPr>
      </w:pPr>
      <w:r>
        <w:rPr>
          <w:rFonts w:hint="eastAsia"/>
          <w:color w:val="auto"/>
          <w:szCs w:val="22"/>
          <w:highlight w:val="none"/>
        </w:rPr>
        <w:t xml:space="preserve">    （1）货物的现场指导安装、调试、启动监督及技术支持；</w:t>
      </w:r>
    </w:p>
    <w:p>
      <w:pPr>
        <w:snapToGrid w:val="0"/>
        <w:spacing w:line="400" w:lineRule="exact"/>
        <w:rPr>
          <w:color w:val="auto"/>
          <w:szCs w:val="22"/>
          <w:highlight w:val="none"/>
        </w:rPr>
      </w:pPr>
      <w:r>
        <w:rPr>
          <w:rFonts w:hint="eastAsia"/>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color w:val="auto"/>
          <w:szCs w:val="22"/>
          <w:highlight w:val="none"/>
        </w:rPr>
      </w:pPr>
      <w:r>
        <w:rPr>
          <w:rFonts w:hint="eastAsia"/>
          <w:color w:val="auto"/>
          <w:szCs w:val="22"/>
          <w:highlight w:val="none"/>
        </w:rPr>
        <w:t>第十一条：质量保证</w:t>
      </w:r>
    </w:p>
    <w:p>
      <w:pPr>
        <w:snapToGrid w:val="0"/>
        <w:spacing w:line="400" w:lineRule="exact"/>
        <w:rPr>
          <w:color w:val="auto"/>
          <w:szCs w:val="22"/>
          <w:highlight w:val="none"/>
        </w:rPr>
      </w:pPr>
      <w:r>
        <w:rPr>
          <w:rFonts w:hint="eastAsia"/>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auto"/>
          <w:szCs w:val="22"/>
          <w:highlight w:val="none"/>
          <w:u w:val="single"/>
        </w:rPr>
        <w:t xml:space="preserve">  个月</w:t>
      </w:r>
      <w:r>
        <w:rPr>
          <w:rFonts w:hint="eastAsia"/>
          <w:color w:val="auto"/>
          <w:szCs w:val="22"/>
          <w:highlight w:val="none"/>
        </w:rPr>
        <w:t>的质量保证期内，中标供应商应对由于设计、工艺或材料的缺陷而产生的故障负责。</w:t>
      </w:r>
    </w:p>
    <w:p>
      <w:pPr>
        <w:snapToGrid w:val="0"/>
        <w:spacing w:line="400" w:lineRule="exact"/>
        <w:ind w:firstLine="385" w:firstLineChars="175"/>
        <w:rPr>
          <w:color w:val="auto"/>
          <w:szCs w:val="22"/>
          <w:highlight w:val="none"/>
        </w:rPr>
      </w:pPr>
      <w:r>
        <w:rPr>
          <w:rFonts w:hint="eastAsia"/>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auto"/>
          <w:szCs w:val="22"/>
          <w:highlight w:val="none"/>
        </w:rPr>
      </w:pPr>
      <w:r>
        <w:rPr>
          <w:rFonts w:hint="eastAsia"/>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auto"/>
          <w:szCs w:val="22"/>
          <w:highlight w:val="none"/>
        </w:rPr>
      </w:pPr>
      <w:r>
        <w:rPr>
          <w:rFonts w:hint="eastAsia"/>
          <w:color w:val="auto"/>
          <w:szCs w:val="22"/>
          <w:highlight w:val="none"/>
        </w:rPr>
        <w:t>第十二条：补救措施和索赔</w:t>
      </w:r>
    </w:p>
    <w:p>
      <w:pPr>
        <w:snapToGrid w:val="0"/>
        <w:spacing w:line="400" w:lineRule="exact"/>
        <w:ind w:firstLine="420"/>
        <w:rPr>
          <w:color w:val="auto"/>
          <w:szCs w:val="22"/>
          <w:highlight w:val="none"/>
        </w:rPr>
      </w:pPr>
      <w:r>
        <w:rPr>
          <w:rFonts w:hint="eastAsia"/>
          <w:color w:val="auto"/>
          <w:szCs w:val="22"/>
          <w:highlight w:val="none"/>
        </w:rPr>
        <w:t>1、采购人有权根据权威质量检测部门出具的检验报告向中标供应商提出索赔。</w:t>
      </w:r>
    </w:p>
    <w:p>
      <w:pPr>
        <w:snapToGrid w:val="0"/>
        <w:spacing w:line="400" w:lineRule="exact"/>
        <w:ind w:firstLine="420"/>
        <w:rPr>
          <w:color w:val="auto"/>
          <w:szCs w:val="22"/>
          <w:highlight w:val="none"/>
        </w:rPr>
      </w:pPr>
      <w:r>
        <w:rPr>
          <w:rFonts w:hint="eastAsia"/>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auto"/>
          <w:szCs w:val="22"/>
          <w:highlight w:val="none"/>
        </w:rPr>
      </w:pPr>
      <w:r>
        <w:rPr>
          <w:rFonts w:hint="eastAsia"/>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color w:val="auto"/>
          <w:szCs w:val="22"/>
          <w:highlight w:val="none"/>
        </w:rPr>
      </w:pPr>
      <w:r>
        <w:rPr>
          <w:rFonts w:hint="eastAsia"/>
          <w:color w:val="auto"/>
          <w:szCs w:val="22"/>
          <w:highlight w:val="none"/>
        </w:rPr>
        <w:t>（2） 根据货物的质量状况以及采购人所遭受的损失，经过甲乙双方商定降低货物的价格。</w:t>
      </w:r>
    </w:p>
    <w:p>
      <w:pPr>
        <w:snapToGrid w:val="0"/>
        <w:spacing w:line="400" w:lineRule="exact"/>
        <w:ind w:firstLine="440" w:firstLineChars="200"/>
        <w:rPr>
          <w:color w:val="auto"/>
          <w:szCs w:val="22"/>
          <w:highlight w:val="none"/>
        </w:rPr>
      </w:pPr>
      <w:r>
        <w:rPr>
          <w:rFonts w:hint="eastAsia"/>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auto"/>
          <w:szCs w:val="22"/>
          <w:highlight w:val="none"/>
        </w:rPr>
      </w:pPr>
      <w:r>
        <w:rPr>
          <w:rFonts w:hint="eastAsia"/>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auto"/>
          <w:szCs w:val="22"/>
          <w:highlight w:val="none"/>
        </w:rPr>
      </w:pPr>
      <w:r>
        <w:rPr>
          <w:rFonts w:hint="eastAsia"/>
          <w:color w:val="auto"/>
          <w:szCs w:val="22"/>
          <w:highlight w:val="none"/>
        </w:rPr>
        <w:t>第十三条：履约延误</w:t>
      </w:r>
    </w:p>
    <w:p>
      <w:pPr>
        <w:snapToGrid w:val="0"/>
        <w:spacing w:line="400" w:lineRule="exact"/>
        <w:rPr>
          <w:color w:val="auto"/>
          <w:szCs w:val="22"/>
          <w:highlight w:val="none"/>
        </w:rPr>
      </w:pPr>
      <w:r>
        <w:rPr>
          <w:rFonts w:hint="eastAsia"/>
          <w:color w:val="auto"/>
          <w:szCs w:val="22"/>
          <w:highlight w:val="none"/>
        </w:rPr>
        <w:t xml:space="preserve">    1、中标供应商应按照《合同》规定的时间、地点交货和提供服务。</w:t>
      </w:r>
    </w:p>
    <w:p>
      <w:pPr>
        <w:snapToGrid w:val="0"/>
        <w:spacing w:line="400" w:lineRule="exact"/>
        <w:rPr>
          <w:color w:val="auto"/>
          <w:szCs w:val="22"/>
          <w:highlight w:val="none"/>
        </w:rPr>
      </w:pPr>
      <w:r>
        <w:rPr>
          <w:rFonts w:hint="eastAsia"/>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auto"/>
          <w:szCs w:val="22"/>
          <w:highlight w:val="none"/>
        </w:rPr>
      </w:pPr>
      <w:r>
        <w:rPr>
          <w:rFonts w:hint="eastAsia"/>
          <w:color w:val="auto"/>
          <w:szCs w:val="22"/>
          <w:highlight w:val="none"/>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auto"/>
          <w:szCs w:val="22"/>
          <w:highlight w:val="none"/>
        </w:rPr>
      </w:pPr>
      <w:r>
        <w:rPr>
          <w:rFonts w:hint="eastAsia"/>
          <w:color w:val="auto"/>
          <w:szCs w:val="22"/>
          <w:highlight w:val="none"/>
        </w:rPr>
        <w:t xml:space="preserve"> 第十四条：不可抗力</w:t>
      </w:r>
    </w:p>
    <w:p>
      <w:pPr>
        <w:snapToGrid w:val="0"/>
        <w:spacing w:line="400" w:lineRule="exact"/>
        <w:rPr>
          <w:color w:val="auto"/>
          <w:szCs w:val="22"/>
          <w:highlight w:val="none"/>
        </w:rPr>
      </w:pPr>
      <w:r>
        <w:rPr>
          <w:rFonts w:hint="eastAsia"/>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color w:val="auto"/>
          <w:szCs w:val="22"/>
          <w:highlight w:val="none"/>
        </w:rPr>
      </w:pPr>
      <w:r>
        <w:rPr>
          <w:rFonts w:hint="eastAsia"/>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auto"/>
          <w:szCs w:val="22"/>
          <w:highlight w:val="none"/>
        </w:rPr>
      </w:pPr>
      <w:r>
        <w:rPr>
          <w:rFonts w:hint="eastAsia"/>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auto"/>
          <w:szCs w:val="22"/>
          <w:highlight w:val="none"/>
        </w:rPr>
      </w:pPr>
      <w:r>
        <w:rPr>
          <w:rFonts w:hint="eastAsia"/>
          <w:color w:val="auto"/>
          <w:szCs w:val="22"/>
          <w:highlight w:val="none"/>
        </w:rPr>
        <w:t>第十六条：违约处理</w:t>
      </w:r>
    </w:p>
    <w:p>
      <w:pPr>
        <w:snapToGrid w:val="0"/>
        <w:spacing w:line="400" w:lineRule="exact"/>
        <w:rPr>
          <w:color w:val="auto"/>
          <w:szCs w:val="22"/>
          <w:highlight w:val="none"/>
        </w:rPr>
      </w:pPr>
      <w:r>
        <w:rPr>
          <w:rFonts w:hint="eastAsia"/>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auto"/>
          <w:szCs w:val="22"/>
          <w:highlight w:val="none"/>
        </w:rPr>
      </w:pPr>
      <w:r>
        <w:rPr>
          <w:rFonts w:hint="eastAsia"/>
          <w:color w:val="auto"/>
          <w:szCs w:val="22"/>
          <w:highlight w:val="none"/>
        </w:rPr>
        <w:t xml:space="preserve">   （1）中标供应商提供的产品质量、配置不符合国家规定和承诺的标准；</w:t>
      </w:r>
    </w:p>
    <w:p>
      <w:pPr>
        <w:snapToGrid w:val="0"/>
        <w:spacing w:line="400" w:lineRule="exact"/>
        <w:ind w:firstLine="360"/>
        <w:rPr>
          <w:color w:val="auto"/>
          <w:szCs w:val="22"/>
          <w:highlight w:val="none"/>
        </w:rPr>
      </w:pPr>
      <w:r>
        <w:rPr>
          <w:rFonts w:hint="eastAsia"/>
          <w:color w:val="auto"/>
          <w:szCs w:val="22"/>
          <w:highlight w:val="none"/>
        </w:rPr>
        <w:t>（2）中标供应商没有按承诺的时间供货、维修或提供其他服务；</w:t>
      </w:r>
    </w:p>
    <w:p>
      <w:pPr>
        <w:snapToGrid w:val="0"/>
        <w:spacing w:line="400" w:lineRule="exact"/>
        <w:outlineLvl w:val="0"/>
        <w:rPr>
          <w:color w:val="auto"/>
          <w:szCs w:val="22"/>
          <w:highlight w:val="none"/>
        </w:rPr>
      </w:pPr>
      <w:r>
        <w:rPr>
          <w:rFonts w:hint="eastAsia"/>
          <w:color w:val="auto"/>
          <w:szCs w:val="22"/>
          <w:highlight w:val="none"/>
        </w:rPr>
        <w:t xml:space="preserve">   （3）中标供应商没有按承诺的价格或优惠率签订合同并供货；</w:t>
      </w:r>
    </w:p>
    <w:p>
      <w:pPr>
        <w:snapToGrid w:val="0"/>
        <w:spacing w:line="400" w:lineRule="exact"/>
        <w:rPr>
          <w:color w:val="auto"/>
          <w:szCs w:val="22"/>
          <w:highlight w:val="none"/>
        </w:rPr>
      </w:pPr>
      <w:r>
        <w:rPr>
          <w:rFonts w:hint="eastAsia"/>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auto"/>
          <w:szCs w:val="22"/>
          <w:highlight w:val="none"/>
        </w:rPr>
      </w:pPr>
      <w:r>
        <w:rPr>
          <w:rFonts w:hint="eastAsia"/>
          <w:color w:val="auto"/>
          <w:szCs w:val="22"/>
          <w:highlight w:val="none"/>
        </w:rPr>
        <w:t>第十七条：合同转让和分包</w:t>
      </w:r>
    </w:p>
    <w:p>
      <w:pPr>
        <w:snapToGrid w:val="0"/>
        <w:spacing w:line="400" w:lineRule="exact"/>
        <w:rPr>
          <w:color w:val="auto"/>
          <w:szCs w:val="22"/>
          <w:highlight w:val="none"/>
        </w:rPr>
      </w:pPr>
      <w:r>
        <w:rPr>
          <w:rFonts w:hint="eastAsia"/>
          <w:color w:val="auto"/>
          <w:szCs w:val="22"/>
          <w:highlight w:val="none"/>
        </w:rPr>
        <w:t xml:space="preserve">    除采购人事先书面同意外，中标供应商不得转让和分包其应履行的合同义务。</w:t>
      </w:r>
    </w:p>
    <w:p>
      <w:pPr>
        <w:snapToGrid w:val="0"/>
        <w:spacing w:line="400" w:lineRule="exact"/>
        <w:rPr>
          <w:color w:val="auto"/>
          <w:szCs w:val="22"/>
          <w:highlight w:val="none"/>
        </w:rPr>
      </w:pPr>
      <w:r>
        <w:rPr>
          <w:rFonts w:hint="eastAsia"/>
          <w:color w:val="auto"/>
          <w:szCs w:val="22"/>
          <w:highlight w:val="none"/>
        </w:rPr>
        <w:t>第十八条：合同生效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5"/>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本合同经双方法定代表人或授权代表签署，甲、乙双方加盖印章后合同生效。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3、本合同一式陆份，甲乙双方各贰份，平阳县公共资源交易中心</w:t>
      </w:r>
      <w:r>
        <w:rPr>
          <w:rFonts w:hint="eastAsia" w:hAnsi="宋体"/>
          <w:color w:val="auto"/>
          <w:sz w:val="22"/>
          <w:szCs w:val="22"/>
          <w:highlight w:val="none"/>
          <w:lang w:eastAsia="zh-CN"/>
        </w:rPr>
        <w:t>、</w:t>
      </w:r>
      <w:r>
        <w:rPr>
          <w:rFonts w:hint="eastAsia" w:ascii="宋体" w:hAnsi="宋体" w:cs="宋体"/>
          <w:bCs/>
          <w:color w:val="auto"/>
          <w:szCs w:val="22"/>
          <w:highlight w:val="none"/>
        </w:rPr>
        <w:t>平阳县财政局国企组织科</w:t>
      </w:r>
      <w:r>
        <w:rPr>
          <w:rFonts w:hint="eastAsia" w:hAnsi="宋体"/>
          <w:color w:val="auto"/>
          <w:sz w:val="22"/>
          <w:szCs w:val="22"/>
          <w:highlight w:val="none"/>
        </w:rPr>
        <w:t>各执壹份。</w:t>
      </w:r>
    </w:p>
    <w:p>
      <w:pPr>
        <w:snapToGrid w:val="0"/>
        <w:spacing w:line="400" w:lineRule="exact"/>
        <w:rPr>
          <w:color w:val="auto"/>
          <w:szCs w:val="22"/>
          <w:highlight w:val="none"/>
        </w:rPr>
      </w:pPr>
      <w:r>
        <w:rPr>
          <w:rFonts w:hint="eastAsia"/>
          <w:color w:val="auto"/>
          <w:szCs w:val="22"/>
          <w:highlight w:val="none"/>
        </w:rPr>
        <w:t>第十九条：合同修改</w:t>
      </w:r>
    </w:p>
    <w:p>
      <w:pPr>
        <w:snapToGrid w:val="0"/>
        <w:spacing w:line="400" w:lineRule="exact"/>
        <w:ind w:firstLine="480"/>
        <w:rPr>
          <w:color w:val="auto"/>
          <w:szCs w:val="22"/>
          <w:highlight w:val="none"/>
        </w:rPr>
      </w:pPr>
      <w:r>
        <w:rPr>
          <w:rFonts w:hint="eastAsia"/>
          <w:color w:val="auto"/>
          <w:szCs w:val="22"/>
          <w:highlight w:val="none"/>
        </w:rPr>
        <w:t>除了双方签署书面修改合同，并成为本合同不可分割的一部分之外，本合同条件不得有任何变化或修改。</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第二十条 合同附件</w:t>
      </w:r>
    </w:p>
    <w:p>
      <w:pPr>
        <w:snapToGrid w:val="0"/>
        <w:spacing w:line="400" w:lineRule="exact"/>
        <w:textAlignment w:val="baseline"/>
        <w:rPr>
          <w:color w:val="auto"/>
          <w:szCs w:val="22"/>
          <w:highlight w:val="none"/>
        </w:rPr>
      </w:pPr>
      <w:r>
        <w:rPr>
          <w:rFonts w:hint="eastAsia"/>
          <w:color w:val="auto"/>
          <w:szCs w:val="22"/>
          <w:highlight w:val="none"/>
        </w:rPr>
        <w:t xml:space="preserve">    下列文件与本合同具有同等法律效力：</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1、采购人的采购文件与采购补充文件；</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2、中标供应商投标文件；</w:t>
      </w:r>
    </w:p>
    <w:p>
      <w:pPr>
        <w:pStyle w:val="25"/>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color w:val="auto"/>
          <w:szCs w:val="22"/>
          <w:highlight w:val="none"/>
        </w:rPr>
      </w:pPr>
      <w:r>
        <w:rPr>
          <w:rFonts w:hint="eastAsia"/>
          <w:color w:val="auto"/>
          <w:szCs w:val="22"/>
          <w:highlight w:val="none"/>
        </w:rPr>
        <w:t>4、中标通知书</w:t>
      </w:r>
    </w:p>
    <w:p>
      <w:pPr>
        <w:snapToGrid w:val="0"/>
        <w:spacing w:line="400" w:lineRule="exact"/>
        <w:ind w:firstLine="431" w:firstLineChars="196"/>
        <w:rPr>
          <w:color w:val="auto"/>
          <w:szCs w:val="22"/>
          <w:highlight w:val="none"/>
        </w:rPr>
      </w:pPr>
      <w:r>
        <w:rPr>
          <w:rFonts w:hint="eastAsia"/>
          <w:color w:val="auto"/>
          <w:szCs w:val="22"/>
          <w:highlight w:val="none"/>
        </w:rPr>
        <w:t>采购人(盖章)：                                          中标供应商（盖章）</w:t>
      </w:r>
    </w:p>
    <w:p>
      <w:pPr>
        <w:snapToGrid w:val="0"/>
        <w:spacing w:line="400" w:lineRule="exact"/>
        <w:ind w:firstLine="431" w:firstLineChars="196"/>
        <w:rPr>
          <w:color w:val="auto"/>
          <w:szCs w:val="22"/>
          <w:highlight w:val="none"/>
        </w:rPr>
      </w:pPr>
      <w:r>
        <w:rPr>
          <w:rFonts w:hint="eastAsia"/>
          <w:color w:val="auto"/>
          <w:szCs w:val="22"/>
          <w:highlight w:val="none"/>
        </w:rPr>
        <w:t>法定代表人：                                            法定代表人：</w:t>
      </w:r>
    </w:p>
    <w:p>
      <w:pPr>
        <w:snapToGrid w:val="0"/>
        <w:spacing w:line="400" w:lineRule="exact"/>
        <w:ind w:firstLine="431" w:firstLineChars="196"/>
        <w:rPr>
          <w:color w:val="auto"/>
          <w:szCs w:val="22"/>
          <w:highlight w:val="none"/>
        </w:rPr>
      </w:pPr>
      <w:r>
        <w:rPr>
          <w:rFonts w:hint="eastAsia"/>
          <w:color w:val="auto"/>
          <w:szCs w:val="22"/>
          <w:highlight w:val="none"/>
        </w:rPr>
        <w:t>开户银行：                                              开户银行：</w:t>
      </w:r>
    </w:p>
    <w:p>
      <w:pPr>
        <w:snapToGrid w:val="0"/>
        <w:spacing w:line="400" w:lineRule="exact"/>
        <w:ind w:firstLine="431" w:firstLineChars="196"/>
        <w:rPr>
          <w:color w:val="auto"/>
          <w:szCs w:val="22"/>
          <w:highlight w:val="none"/>
        </w:rPr>
      </w:pPr>
      <w:r>
        <w:rPr>
          <w:rFonts w:hint="eastAsia"/>
          <w:color w:val="auto"/>
          <w:szCs w:val="22"/>
          <w:highlight w:val="none"/>
        </w:rPr>
        <w:t>开户名称：                                              开户名称：</w:t>
      </w:r>
    </w:p>
    <w:p>
      <w:pPr>
        <w:snapToGrid w:val="0"/>
        <w:spacing w:line="400" w:lineRule="exact"/>
        <w:ind w:firstLine="431" w:firstLineChars="196"/>
        <w:rPr>
          <w:color w:val="auto"/>
          <w:szCs w:val="22"/>
          <w:highlight w:val="none"/>
        </w:rPr>
      </w:pPr>
      <w:r>
        <w:rPr>
          <w:rFonts w:hint="eastAsia"/>
          <w:color w:val="auto"/>
          <w:szCs w:val="22"/>
          <w:highlight w:val="none"/>
        </w:rPr>
        <w:t>账号：                                                  账号：</w:t>
      </w:r>
    </w:p>
    <w:p>
      <w:pPr>
        <w:snapToGrid w:val="0"/>
        <w:spacing w:line="400" w:lineRule="exact"/>
        <w:ind w:firstLine="435" w:firstLineChars="198"/>
        <w:rPr>
          <w:color w:val="auto"/>
          <w:szCs w:val="22"/>
          <w:highlight w:val="none"/>
        </w:rPr>
      </w:pPr>
      <w:r>
        <w:rPr>
          <w:rFonts w:hint="eastAsia"/>
          <w:color w:val="auto"/>
          <w:szCs w:val="22"/>
          <w:highlight w:val="none"/>
        </w:rPr>
        <w:t>签约日期：                                              签约地点：</w:t>
      </w:r>
    </w:p>
    <w:p>
      <w:pPr>
        <w:pStyle w:val="25"/>
        <w:spacing w:line="360" w:lineRule="auto"/>
        <w:jc w:val="left"/>
        <w:outlineLvl w:val="1"/>
        <w:rPr>
          <w:rFonts w:hAnsi="宋体"/>
          <w:color w:val="auto"/>
          <w:szCs w:val="21"/>
          <w:highlight w:val="none"/>
        </w:rPr>
      </w:pPr>
    </w:p>
    <w:p>
      <w:pPr>
        <w:spacing w:line="360" w:lineRule="auto"/>
        <w:ind w:firstLine="433" w:firstLineChars="196"/>
        <w:rPr>
          <w:rFonts w:ascii="宋体" w:hAnsi="宋体"/>
          <w:b/>
          <w:color w:val="auto"/>
          <w:highlight w:val="none"/>
        </w:rPr>
      </w:pPr>
    </w:p>
    <w:p>
      <w:pPr>
        <w:spacing w:line="360" w:lineRule="auto"/>
        <w:ind w:firstLine="431" w:firstLineChars="196"/>
        <w:rPr>
          <w:rFonts w:ascii="宋体" w:hAnsi="宋体"/>
          <w:color w:val="auto"/>
          <w:szCs w:val="21"/>
          <w:highlight w:val="none"/>
        </w:rPr>
      </w:pPr>
      <w:r>
        <w:rPr>
          <w:rFonts w:hint="eastAsia" w:ascii="宋体" w:hAnsi="宋体"/>
          <w:color w:val="auto"/>
          <w:highlight w:val="none"/>
        </w:rPr>
        <w:t>注：本合同作为示范文本，具体以中标人与采购人所签定正式合同为准。</w:t>
      </w:r>
    </w:p>
    <w:p>
      <w:pPr>
        <w:tabs>
          <w:tab w:val="left" w:pos="180"/>
        </w:tabs>
        <w:ind w:left="616" w:leftChars="1" w:hanging="614" w:hangingChars="256"/>
        <w:rPr>
          <w:rFonts w:ascii="宋体" w:hAnsi="宋体" w:cs="宋体"/>
          <w:color w:val="auto"/>
          <w:sz w:val="24"/>
          <w:szCs w:val="21"/>
          <w:highlight w:val="none"/>
        </w:rPr>
      </w:pPr>
    </w:p>
    <w:p>
      <w:pPr>
        <w:spacing w:line="400" w:lineRule="exact"/>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5"/>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5"/>
        <w:adjustRightInd w:val="0"/>
        <w:snapToGrid w:val="0"/>
        <w:spacing w:line="500" w:lineRule="exact"/>
        <w:rPr>
          <w:rFonts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pStyle w:val="25"/>
        <w:adjustRightInd w:val="0"/>
        <w:snapToGrid w:val="0"/>
        <w:spacing w:line="360" w:lineRule="atLeast"/>
        <w:ind w:firstLine="450"/>
        <w:rPr>
          <w:rFonts w:hAnsi="宋体" w:cs="宋体"/>
          <w:color w:val="auto"/>
          <w:sz w:val="22"/>
          <w:szCs w:val="24"/>
          <w:highlight w:val="none"/>
          <w:u w:val="single"/>
        </w:rPr>
      </w:pPr>
      <w:r>
        <w:rPr>
          <w:rFonts w:hint="eastAsia" w:hAnsi="宋体" w:cs="宋体"/>
          <w:color w:val="auto"/>
          <w:sz w:val="22"/>
          <w:szCs w:val="24"/>
          <w:highlight w:val="none"/>
          <w:u w:val="single"/>
        </w:rPr>
        <w:t>平阳县鳌江新农村建设投资有限公司：</w:t>
      </w:r>
    </w:p>
    <w:p>
      <w:pPr>
        <w:autoSpaceDE w:val="0"/>
        <w:autoSpaceDN w:val="0"/>
        <w:adjustRightInd w:val="0"/>
        <w:snapToGrid w:val="0"/>
        <w:spacing w:line="360" w:lineRule="atLeast"/>
        <w:rPr>
          <w:rFonts w:ascii="宋体" w:hAnsi="宋体" w:cs="宋体"/>
          <w:color w:val="auto"/>
          <w:szCs w:val="22"/>
          <w:highlight w:val="none"/>
        </w:rPr>
      </w:pPr>
    </w:p>
    <w:p>
      <w:pPr>
        <w:autoSpaceDE w:val="0"/>
        <w:autoSpaceDN w:val="0"/>
        <w:adjustRightInd w:val="0"/>
        <w:snapToGrid w:val="0"/>
        <w:spacing w:line="360" w:lineRule="atLeast"/>
        <w:rPr>
          <w:rFonts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color w:val="auto"/>
          <w:szCs w:val="22"/>
          <w:highlight w:val="none"/>
          <w:u w:val="single"/>
        </w:rPr>
      </w:pPr>
      <w:r>
        <w:rPr>
          <w:rFonts w:hint="eastAsia" w:ascii="宋体" w:hAnsi="宋体" w:cs="宋体"/>
          <w:color w:val="auto"/>
          <w:szCs w:val="22"/>
          <w:highlight w:val="none"/>
          <w:lang w:val="zh-CN"/>
        </w:rPr>
        <w:t>4、我方承诺按招标文件及采购人要求完成本项目。</w:t>
      </w:r>
      <w:r>
        <w:rPr>
          <w:rFonts w:hint="eastAsia" w:ascii="宋体" w:hAnsi="宋体" w:cs="宋体"/>
          <w:b/>
          <w:bCs/>
          <w:color w:val="auto"/>
          <w:szCs w:val="22"/>
          <w:highlight w:val="none"/>
        </w:rPr>
        <w:t>完工期：</w:t>
      </w:r>
      <w:r>
        <w:rPr>
          <w:rFonts w:hint="eastAsia" w:ascii="宋体" w:hAnsi="宋体" w:cs="宋体"/>
          <w:b/>
          <w:bCs/>
          <w:color w:val="auto"/>
          <w:szCs w:val="22"/>
          <w:highlight w:val="none"/>
          <w:u w:val="single"/>
          <w:lang w:val="zh-CN"/>
        </w:rPr>
        <w:t>最长不超过30日历天；交货地点：按采购人指定地点交货。</w:t>
      </w:r>
      <w:r>
        <w:rPr>
          <w:rFonts w:hint="eastAsia" w:ascii="宋体" w:hAnsi="宋体" w:cs="宋体"/>
          <w:b/>
          <w:bCs/>
          <w:color w:val="auto"/>
          <w:szCs w:val="22"/>
          <w:highlight w:val="none"/>
          <w:u w:val="single"/>
        </w:rPr>
        <w:t>本项目所有设备质保期</w:t>
      </w:r>
      <w:r>
        <w:rPr>
          <w:rFonts w:hint="eastAsia" w:ascii="宋体" w:hAnsi="宋体" w:cs="宋体"/>
          <w:b/>
          <w:bCs/>
          <w:color w:val="auto"/>
          <w:szCs w:val="22"/>
          <w:highlight w:val="none"/>
          <w:u w:val="single"/>
          <w:lang w:eastAsia="zh-CN"/>
        </w:rPr>
        <w:t>为</w:t>
      </w:r>
      <w:r>
        <w:rPr>
          <w:rFonts w:hint="eastAsia" w:ascii="宋体" w:hAnsi="宋体" w:cs="宋体"/>
          <w:b/>
          <w:bCs/>
          <w:color w:val="auto"/>
          <w:szCs w:val="22"/>
          <w:highlight w:val="none"/>
          <w:u w:val="single"/>
          <w:lang w:val="en-US" w:eastAsia="zh-CN"/>
        </w:rPr>
        <w:t xml:space="preserve">   </w:t>
      </w:r>
      <w:r>
        <w:rPr>
          <w:rFonts w:hint="eastAsia" w:ascii="宋体" w:hAnsi="宋体" w:cs="宋体"/>
          <w:b/>
          <w:bCs/>
          <w:color w:val="auto"/>
          <w:szCs w:val="22"/>
          <w:highlight w:val="none"/>
          <w:u w:val="single"/>
        </w:rPr>
        <w:t>年（技术参数中有详细说明的除外），质保期从验收合格交付使用之日起算。</w:t>
      </w:r>
    </w:p>
    <w:p>
      <w:pPr>
        <w:autoSpaceDE w:val="0"/>
        <w:autoSpaceDN w:val="0"/>
        <w:adjustRightInd w:val="0"/>
        <w:spacing w:line="44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2"/>
        <w:spacing w:before="120" w:after="120"/>
        <w:ind w:left="447" w:hanging="447"/>
        <w:rPr>
          <w:color w:val="auto"/>
          <w:highlight w:val="none"/>
        </w:rPr>
      </w:pPr>
    </w:p>
    <w:p>
      <w:pPr>
        <w:autoSpaceDE w:val="0"/>
        <w:autoSpaceDN w:val="0"/>
        <w:adjustRightInd w:val="0"/>
        <w:snapToGrid w:val="0"/>
        <w:spacing w:line="360" w:lineRule="atLeast"/>
        <w:ind w:firstLine="687" w:firstLineChars="285"/>
        <w:rPr>
          <w:rFonts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5"/>
        <w:widowControl/>
        <w:snapToGrid w:val="0"/>
        <w:spacing w:line="360" w:lineRule="atLeast"/>
        <w:ind w:firstLine="482" w:firstLineChars="201"/>
        <w:jc w:val="left"/>
        <w:rPr>
          <w:rFonts w:hAnsi="宋体" w:cs="宋体"/>
          <w:color w:val="auto"/>
          <w:sz w:val="24"/>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ascii="宋体" w:hAnsi="宋体" w:cs="宋体"/>
          <w:b/>
          <w:bCs/>
          <w:color w:val="auto"/>
          <w:highlight w:val="none"/>
        </w:rPr>
      </w:pPr>
      <w:r>
        <w:rPr>
          <w:rFonts w:hint="eastAsia" w:ascii="宋体" w:hAnsi="宋体" w:cs="宋体"/>
          <w:b/>
          <w:bCs/>
          <w:color w:val="auto"/>
          <w:highlight w:val="none"/>
        </w:rPr>
        <w:t xml:space="preserve"> </w:t>
      </w:r>
    </w:p>
    <w:p>
      <w:pPr>
        <w:pStyle w:val="25"/>
        <w:adjustRightInd w:val="0"/>
        <w:snapToGrid w:val="0"/>
        <w:spacing w:line="400" w:lineRule="exact"/>
        <w:rPr>
          <w:rFonts w:hAnsi="宋体" w:cs="宋体"/>
          <w:color w:val="auto"/>
          <w:sz w:val="36"/>
          <w:szCs w:val="36"/>
          <w:highlight w:val="none"/>
        </w:rPr>
      </w:pPr>
    </w:p>
    <w:p>
      <w:pPr>
        <w:pStyle w:val="25"/>
        <w:adjustRightInd w:val="0"/>
        <w:snapToGrid w:val="0"/>
        <w:spacing w:line="400" w:lineRule="exact"/>
        <w:rPr>
          <w:rFonts w:hAnsi="宋体" w:cs="宋体"/>
          <w:color w:val="auto"/>
          <w:sz w:val="24"/>
          <w:highlight w:val="none"/>
        </w:rPr>
      </w:pPr>
      <w:r>
        <w:rPr>
          <w:rFonts w:hint="eastAsia" w:hAnsi="宋体" w:cs="宋体"/>
          <w:color w:val="auto"/>
          <w:sz w:val="24"/>
          <w:highlight w:val="none"/>
        </w:rPr>
        <w:t xml:space="preserve">供应商名称：                                         招标编号：  </w:t>
      </w:r>
    </w:p>
    <w:p>
      <w:pPr>
        <w:pStyle w:val="25"/>
        <w:adjustRightInd w:val="0"/>
        <w:snapToGrid w:val="0"/>
        <w:spacing w:line="400" w:lineRule="exact"/>
        <w:rPr>
          <w:rFonts w:hAnsi="宋体" w:cs="宋体"/>
          <w:color w:val="auto"/>
          <w:sz w:val="24"/>
          <w:highlight w:val="none"/>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auto"/>
                <w:szCs w:val="22"/>
                <w:highlight w:val="none"/>
              </w:rPr>
            </w:pPr>
            <w:r>
              <w:rPr>
                <w:rFonts w:hint="eastAsia"/>
                <w:b/>
                <w:color w:val="auto"/>
                <w:szCs w:val="22"/>
                <w:highlight w:val="none"/>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Cs w:val="22"/>
                <w:highlight w:val="none"/>
                <w:lang w:eastAsia="zh-CN"/>
              </w:rPr>
            </w:pPr>
            <w:r>
              <w:rPr>
                <w:rFonts w:hint="eastAsia" w:ascii="宋体" w:hAnsi="宋体" w:cs="宋体"/>
                <w:b/>
                <w:color w:val="auto"/>
                <w:szCs w:val="22"/>
                <w:highlight w:val="none"/>
                <w:lang w:eastAsia="zh-CN"/>
              </w:rPr>
              <w:t>平阳县鳌江镇第二中心幼儿园教玩具设备采购</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auto"/>
                <w:szCs w:val="22"/>
                <w:highlight w:val="none"/>
                <w:u w:val="single"/>
              </w:rPr>
            </w:pPr>
          </w:p>
          <w:p>
            <w:pPr>
              <w:rPr>
                <w:rFonts w:ascii="宋体" w:hAnsi="宋体" w:cs="Arial"/>
                <w:color w:val="auto"/>
                <w:szCs w:val="22"/>
                <w:highlight w:val="none"/>
                <w:u w:val="single"/>
              </w:rPr>
            </w:pPr>
          </w:p>
          <w:p>
            <w:pPr>
              <w:jc w:val="left"/>
              <w:rPr>
                <w:rFonts w:ascii="宋体" w:hAnsi="宋体" w:cs="Arial"/>
                <w:color w:val="auto"/>
                <w:szCs w:val="22"/>
                <w:highlight w:val="none"/>
                <w:u w:val="single"/>
              </w:rPr>
            </w:pPr>
            <w:r>
              <w:rPr>
                <w:rFonts w:hint="eastAsia"/>
                <w:b/>
                <w:color w:val="auto"/>
                <w:szCs w:val="22"/>
                <w:highlight w:val="none"/>
              </w:rPr>
              <w:t>大写：</w:t>
            </w:r>
            <w:r>
              <w:rPr>
                <w:rFonts w:hint="eastAsia" w:ascii="宋体" w:hAnsi="宋体" w:cs="Arial"/>
                <w:color w:val="auto"/>
                <w:szCs w:val="22"/>
                <w:highlight w:val="none"/>
                <w:u w:val="single"/>
              </w:rPr>
              <w:t xml:space="preserve">            </w:t>
            </w:r>
          </w:p>
          <w:p>
            <w:pPr>
              <w:pStyle w:val="22"/>
              <w:spacing w:before="120" w:after="120"/>
              <w:ind w:left="447" w:hanging="447"/>
              <w:rPr>
                <w:color w:val="auto"/>
                <w:highlight w:val="none"/>
              </w:rPr>
            </w:pPr>
          </w:p>
          <w:p>
            <w:pPr>
              <w:rPr>
                <w:rFonts w:ascii="宋体" w:hAnsi="宋体" w:cs="Arial"/>
                <w:color w:val="auto"/>
                <w:szCs w:val="22"/>
                <w:highlight w:val="none"/>
                <w:u w:val="single"/>
              </w:rPr>
            </w:pPr>
            <w:r>
              <w:rPr>
                <w:rFonts w:hint="eastAsia"/>
                <w:b/>
                <w:color w:val="auto"/>
                <w:szCs w:val="22"/>
                <w:highlight w:val="none"/>
              </w:rPr>
              <w:t>小写：</w:t>
            </w:r>
            <w:r>
              <w:rPr>
                <w:rFonts w:hint="eastAsia" w:ascii="宋体" w:hAnsi="宋体" w:cs="Arial"/>
                <w:color w:val="auto"/>
                <w:szCs w:val="22"/>
                <w:highlight w:val="none"/>
                <w:u w:val="single"/>
              </w:rPr>
              <w:t xml:space="preserve">            </w:t>
            </w:r>
          </w:p>
        </w:tc>
      </w:tr>
    </w:tbl>
    <w:p>
      <w:pPr>
        <w:pStyle w:val="25"/>
        <w:adjustRightInd w:val="0"/>
        <w:snapToGrid w:val="0"/>
        <w:spacing w:line="400" w:lineRule="exact"/>
        <w:jc w:val="left"/>
        <w:rPr>
          <w:rFonts w:hAnsi="宋体" w:cs="宋体"/>
          <w:color w:val="auto"/>
          <w:sz w:val="22"/>
          <w:szCs w:val="24"/>
          <w:highlight w:val="none"/>
        </w:rPr>
      </w:pPr>
      <w:r>
        <w:rPr>
          <w:rFonts w:hint="eastAsia" w:hAnsi="宋体" w:cs="宋体"/>
          <w:color w:val="auto"/>
          <w:sz w:val="22"/>
          <w:szCs w:val="24"/>
          <w:highlight w:val="none"/>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auto"/>
          <w:sz w:val="22"/>
          <w:szCs w:val="24"/>
          <w:highlight w:val="none"/>
        </w:rPr>
      </w:pPr>
      <w:r>
        <w:rPr>
          <w:rFonts w:hint="eastAsia" w:hAnsi="宋体" w:cs="宋体"/>
          <w:color w:val="auto"/>
          <w:sz w:val="22"/>
          <w:szCs w:val="24"/>
          <w:highlight w:val="none"/>
        </w:rPr>
        <w:t>2、▲不提供此表格的将视为没有实质性响应招标文件。</w:t>
      </w:r>
    </w:p>
    <w:p>
      <w:pPr>
        <w:pStyle w:val="22"/>
        <w:spacing w:before="120" w:after="120"/>
        <w:ind w:left="447" w:hanging="447"/>
        <w:rPr>
          <w:rFonts w:ascii="宋体" w:hAnsi="宋体" w:eastAsia="宋体" w:cs="宋体"/>
          <w:color w:val="auto"/>
          <w:szCs w:val="22"/>
          <w:highlight w:val="none"/>
          <w:lang w:val="zh-CN"/>
        </w:rPr>
      </w:pPr>
      <w:r>
        <w:rPr>
          <w:rFonts w:hint="eastAsia" w:ascii="宋体" w:hAnsi="宋体" w:cs="宋体"/>
          <w:color w:val="auto"/>
          <w:szCs w:val="22"/>
          <w:highlight w:val="none"/>
        </w:rPr>
        <w:t>3、</w:t>
      </w:r>
      <w:r>
        <w:rPr>
          <w:rFonts w:hint="eastAsia" w:ascii="宋体" w:hAnsi="宋体" w:eastAsia="宋体" w:cs="宋体"/>
          <w:color w:val="auto"/>
          <w:szCs w:val="22"/>
          <w:highlight w:val="none"/>
          <w:lang w:val="zh-CN"/>
        </w:rPr>
        <w:t>此表统一格式，不得自行增减内容。</w:t>
      </w:r>
    </w:p>
    <w:p>
      <w:pPr>
        <w:autoSpaceDE w:val="0"/>
        <w:autoSpaceDN w:val="0"/>
        <w:adjustRightInd w:val="0"/>
        <w:spacing w:line="440" w:lineRule="atLeast"/>
        <w:rPr>
          <w:rFonts w:cs="仿宋_GB2312"/>
          <w:color w:val="auto"/>
          <w:szCs w:val="22"/>
          <w:highlight w:val="none"/>
          <w:lang w:val="zh-CN"/>
        </w:rPr>
      </w:pP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供应商全称（盖章）：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法定代表人或授权代表（签字或签章）：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日期：</w:t>
      </w:r>
    </w:p>
    <w:p>
      <w:pPr>
        <w:pStyle w:val="22"/>
        <w:spacing w:before="120" w:after="120"/>
        <w:ind w:left="447" w:hanging="447"/>
        <w:rPr>
          <w:rFonts w:ascii="宋体" w:hAnsi="宋体" w:cs="宋体"/>
          <w:color w:val="auto"/>
          <w:szCs w:val="22"/>
          <w:highlight w:val="none"/>
          <w:lang w:val="zh-CN"/>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Cs w:val="22"/>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jc w:val="center"/>
        <w:rPr>
          <w:rFonts w:hAnsi="宋体" w:cs="宋体"/>
          <w:color w:val="auto"/>
          <w:sz w:val="36"/>
          <w:szCs w:val="36"/>
          <w:highlight w:val="none"/>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auto"/>
          <w:sz w:val="28"/>
          <w:szCs w:val="28"/>
          <w:highlight w:val="none"/>
        </w:rPr>
      </w:pPr>
      <w:r>
        <w:rPr>
          <w:rFonts w:hint="eastAsia" w:ascii="宋体" w:hAnsi="宋体" w:cs="宋体"/>
          <w:color w:val="auto"/>
          <w:highlight w:val="none"/>
        </w:rPr>
        <w:t>附件二（二）</w:t>
      </w:r>
      <w:r>
        <w:rPr>
          <w:rFonts w:hint="eastAsia" w:ascii="Cambria" w:hAnsi="Cambria"/>
          <w:b/>
          <w:bCs/>
          <w:color w:val="auto"/>
          <w:sz w:val="28"/>
          <w:szCs w:val="28"/>
          <w:highlight w:val="none"/>
        </w:rPr>
        <w:t>详细分项报价表</w:t>
      </w:r>
    </w:p>
    <w:p>
      <w:pPr>
        <w:spacing w:line="560" w:lineRule="exact"/>
        <w:jc w:val="center"/>
        <w:rPr>
          <w:rFonts w:ascii="新宋体" w:hAnsi="新宋体" w:eastAsia="新宋体"/>
          <w:b/>
          <w:color w:val="auto"/>
          <w:sz w:val="36"/>
          <w:highlight w:val="none"/>
        </w:rPr>
      </w:pPr>
      <w:r>
        <w:rPr>
          <w:rFonts w:hint="eastAsia" w:ascii="新宋体" w:hAnsi="新宋体" w:eastAsia="新宋体"/>
          <w:b/>
          <w:color w:val="auto"/>
          <w:sz w:val="32"/>
          <w:highlight w:val="none"/>
          <w:u w:val="single"/>
        </w:rPr>
        <w:t>详细分项报价表</w:t>
      </w:r>
    </w:p>
    <w:p>
      <w:pPr>
        <w:spacing w:line="200" w:lineRule="exact"/>
        <w:rPr>
          <w:rFonts w:ascii="新宋体" w:hAnsi="新宋体" w:eastAsia="新宋体"/>
          <w:b/>
          <w:color w:val="auto"/>
          <w:sz w:val="24"/>
          <w:highlight w:val="none"/>
        </w:rPr>
      </w:pPr>
    </w:p>
    <w:p>
      <w:pPr>
        <w:spacing w:line="380" w:lineRule="exact"/>
        <w:ind w:firstLine="437" w:firstLineChars="198"/>
        <w:rPr>
          <w:rFonts w:hint="eastAsia" w:ascii="新宋体" w:hAnsi="新宋体" w:eastAsia="新宋体"/>
          <w:b/>
          <w:bCs/>
          <w:color w:val="auto"/>
          <w:szCs w:val="22"/>
          <w:highlight w:val="none"/>
        </w:rPr>
      </w:pPr>
      <w:r>
        <w:rPr>
          <w:rFonts w:hint="eastAsia" w:ascii="新宋体" w:hAnsi="新宋体" w:eastAsia="新宋体"/>
          <w:b/>
          <w:bCs/>
          <w:color w:val="auto"/>
          <w:szCs w:val="22"/>
          <w:highlight w:val="none"/>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rPr>
                <w:color w:val="auto"/>
                <w:sz w:val="22"/>
                <w:highlight w:val="none"/>
              </w:rPr>
            </w:pPr>
            <w:r>
              <w:rPr>
                <w:color w:val="auto"/>
                <w:w w:val="100"/>
                <w:sz w:val="22"/>
                <w:highlight w:val="none"/>
              </w:rPr>
              <w:t>序号</w:t>
            </w:r>
          </w:p>
        </w:tc>
        <w:tc>
          <w:tcPr>
            <w:tcW w:w="2516" w:type="dxa"/>
          </w:tcPr>
          <w:p>
            <w:pPr>
              <w:pStyle w:val="216"/>
              <w:tabs>
                <w:tab w:val="left" w:pos="1540"/>
                <w:tab w:val="left" w:pos="2200"/>
              </w:tabs>
              <w:ind w:left="220" w:leftChars="0" w:right="181" w:rightChars="0" w:firstLine="0" w:firstLineChars="0"/>
              <w:jc w:val="center"/>
              <w:rPr>
                <w:rFonts w:hint="eastAsia" w:eastAsia="宋体"/>
                <w:color w:val="auto"/>
                <w:sz w:val="22"/>
                <w:highlight w:val="none"/>
                <w:lang w:val="en-US" w:eastAsia="zh-CN"/>
              </w:rPr>
            </w:pPr>
            <w:r>
              <w:rPr>
                <w:color w:val="auto"/>
                <w:sz w:val="22"/>
                <w:highlight w:val="none"/>
              </w:rPr>
              <w:t>项目</w:t>
            </w:r>
            <w:r>
              <w:rPr>
                <w:rFonts w:hint="eastAsia"/>
                <w:color w:val="auto"/>
                <w:sz w:val="22"/>
                <w:highlight w:val="none"/>
                <w:lang w:val="en-US" w:eastAsia="zh-CN"/>
              </w:rPr>
              <w:t>内容</w:t>
            </w:r>
          </w:p>
        </w:tc>
        <w:tc>
          <w:tcPr>
            <w:tcW w:w="1250" w:type="dxa"/>
          </w:tcPr>
          <w:p>
            <w:pPr>
              <w:pStyle w:val="216"/>
              <w:spacing w:before="84"/>
              <w:ind w:left="203"/>
              <w:rPr>
                <w:color w:val="auto"/>
                <w:sz w:val="22"/>
                <w:highlight w:val="none"/>
              </w:rPr>
            </w:pPr>
            <w:r>
              <w:rPr>
                <w:rFonts w:hint="eastAsia"/>
                <w:color w:val="auto"/>
                <w:sz w:val="22"/>
                <w:highlight w:val="none"/>
                <w:lang w:eastAsia="zh-CN"/>
              </w:rPr>
              <w:t>品牌</w:t>
            </w:r>
            <w:r>
              <w:rPr>
                <w:color w:val="auto"/>
                <w:sz w:val="22"/>
                <w:highlight w:val="none"/>
              </w:rPr>
              <w:t>产地</w:t>
            </w:r>
          </w:p>
        </w:tc>
        <w:tc>
          <w:tcPr>
            <w:tcW w:w="1354" w:type="dxa"/>
          </w:tcPr>
          <w:p>
            <w:pPr>
              <w:pStyle w:val="216"/>
              <w:ind w:left="217"/>
              <w:rPr>
                <w:rFonts w:hint="eastAsia" w:eastAsia="宋体"/>
                <w:color w:val="auto"/>
                <w:sz w:val="22"/>
                <w:highlight w:val="none"/>
                <w:lang w:eastAsia="zh-CN"/>
              </w:rPr>
            </w:pPr>
            <w:r>
              <w:rPr>
                <w:color w:val="auto"/>
                <w:sz w:val="22"/>
                <w:highlight w:val="none"/>
              </w:rPr>
              <w:t>型号和规格</w:t>
            </w:r>
          </w:p>
        </w:tc>
        <w:tc>
          <w:tcPr>
            <w:tcW w:w="668" w:type="dxa"/>
          </w:tcPr>
          <w:p>
            <w:pPr>
              <w:pStyle w:val="216"/>
              <w:spacing w:before="84"/>
              <w:ind w:left="183"/>
              <w:rPr>
                <w:color w:val="auto"/>
                <w:sz w:val="22"/>
                <w:highlight w:val="none"/>
              </w:rPr>
            </w:pPr>
            <w:r>
              <w:rPr>
                <w:color w:val="auto"/>
                <w:w w:val="100"/>
                <w:sz w:val="22"/>
                <w:highlight w:val="none"/>
              </w:rPr>
              <w:t>数量</w:t>
            </w:r>
          </w:p>
        </w:tc>
        <w:tc>
          <w:tcPr>
            <w:tcW w:w="1337" w:type="dxa"/>
          </w:tcPr>
          <w:p>
            <w:pPr>
              <w:pStyle w:val="216"/>
              <w:spacing w:before="84"/>
              <w:ind w:left="218"/>
              <w:rPr>
                <w:color w:val="auto"/>
                <w:sz w:val="22"/>
                <w:highlight w:val="none"/>
              </w:rPr>
            </w:pPr>
            <w:r>
              <w:rPr>
                <w:color w:val="auto"/>
                <w:sz w:val="22"/>
                <w:highlight w:val="none"/>
              </w:rPr>
              <w:t>单价（元）</w:t>
            </w:r>
          </w:p>
        </w:tc>
        <w:tc>
          <w:tcPr>
            <w:tcW w:w="1298" w:type="dxa"/>
          </w:tcPr>
          <w:p>
            <w:pPr>
              <w:pStyle w:val="216"/>
              <w:spacing w:before="84"/>
              <w:ind w:left="267"/>
              <w:rPr>
                <w:color w:val="auto"/>
                <w:sz w:val="22"/>
                <w:highlight w:val="none"/>
              </w:rPr>
            </w:pPr>
            <w:r>
              <w:rPr>
                <w:color w:val="auto"/>
                <w:sz w:val="22"/>
                <w:highlight w:val="none"/>
              </w:rPr>
              <w:t>合价（元）</w:t>
            </w:r>
          </w:p>
        </w:tc>
        <w:tc>
          <w:tcPr>
            <w:tcW w:w="889" w:type="dxa"/>
          </w:tcPr>
          <w:p>
            <w:pPr>
              <w:pStyle w:val="216"/>
              <w:ind w:left="19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1</w:t>
            </w:r>
          </w:p>
        </w:tc>
        <w:tc>
          <w:tcPr>
            <w:tcW w:w="2516" w:type="dxa"/>
          </w:tcPr>
          <w:p>
            <w:pPr>
              <w:pStyle w:val="216"/>
              <w:spacing w:before="3" w:line="398" w:lineRule="exact"/>
              <w:ind w:left="107" w:right="96"/>
              <w:rPr>
                <w:color w:val="auto"/>
                <w:sz w:val="22"/>
                <w:highlight w:val="none"/>
              </w:rPr>
            </w:pPr>
            <w:r>
              <w:rPr>
                <w:color w:val="auto"/>
                <w:sz w:val="22"/>
                <w:highlight w:val="none"/>
              </w:rPr>
              <w:t>主要货物（根据供货清单详细分项列出）(含税)</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rPr>
                <w:color w:val="auto"/>
                <w:w w:val="100"/>
                <w:sz w:val="22"/>
                <w:highlight w:val="none"/>
              </w:rPr>
            </w:pPr>
          </w:p>
        </w:tc>
        <w:tc>
          <w:tcPr>
            <w:tcW w:w="2516" w:type="dxa"/>
          </w:tcPr>
          <w:p>
            <w:pPr>
              <w:pStyle w:val="216"/>
              <w:spacing w:before="3" w:line="398" w:lineRule="exact"/>
              <w:ind w:left="107" w:right="96"/>
              <w:rPr>
                <w:rFonts w:hint="default" w:eastAsia="宋体"/>
                <w:color w:val="auto"/>
                <w:sz w:val="22"/>
                <w:highlight w:val="none"/>
                <w:lang w:val="en-US" w:eastAsia="zh-CN"/>
              </w:rPr>
            </w:pPr>
            <w:r>
              <w:rPr>
                <w:rFonts w:hint="eastAsia"/>
                <w:color w:val="auto"/>
                <w:sz w:val="22"/>
                <w:highlight w:val="none"/>
                <w:lang w:val="en-US" w:eastAsia="zh-CN"/>
              </w:rPr>
              <w:t>....</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2</w:t>
            </w:r>
          </w:p>
        </w:tc>
        <w:tc>
          <w:tcPr>
            <w:tcW w:w="2516" w:type="dxa"/>
          </w:tcPr>
          <w:p>
            <w:pPr>
              <w:pStyle w:val="216"/>
              <w:spacing w:before="100"/>
              <w:ind w:left="107"/>
              <w:rPr>
                <w:color w:val="auto"/>
                <w:sz w:val="22"/>
                <w:highlight w:val="none"/>
              </w:rPr>
            </w:pPr>
            <w:r>
              <w:rPr>
                <w:color w:val="auto"/>
                <w:sz w:val="22"/>
                <w:highlight w:val="none"/>
              </w:rPr>
              <w:t>配套设备及材料( 含税)</w:t>
            </w:r>
          </w:p>
          <w:p>
            <w:pPr>
              <w:pStyle w:val="216"/>
              <w:spacing w:before="119" w:line="279" w:lineRule="exact"/>
              <w:ind w:left="107"/>
              <w:rPr>
                <w:color w:val="auto"/>
                <w:sz w:val="22"/>
                <w:highlight w:val="none"/>
              </w:rPr>
            </w:pPr>
            <w:r>
              <w:rPr>
                <w:color w:val="auto"/>
                <w:sz w:val="22"/>
                <w:highlight w:val="none"/>
              </w:rPr>
              <w:t>（逐项列出）</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3</w:t>
            </w:r>
          </w:p>
        </w:tc>
        <w:tc>
          <w:tcPr>
            <w:tcW w:w="2516" w:type="dxa"/>
          </w:tcPr>
          <w:p>
            <w:pPr>
              <w:pStyle w:val="216"/>
              <w:spacing w:before="3" w:line="398" w:lineRule="exact"/>
              <w:ind w:left="107" w:right="-15"/>
              <w:rPr>
                <w:color w:val="auto"/>
                <w:sz w:val="22"/>
                <w:highlight w:val="none"/>
              </w:rPr>
            </w:pPr>
            <w:r>
              <w:rPr>
                <w:color w:val="auto"/>
                <w:spacing w:val="-8"/>
                <w:sz w:val="22"/>
                <w:highlight w:val="none"/>
              </w:rPr>
              <w:t>随机易损、易耗备品备件、</w:t>
            </w:r>
            <w:r>
              <w:rPr>
                <w:color w:val="auto"/>
                <w:spacing w:val="-2"/>
                <w:sz w:val="22"/>
                <w:highlight w:val="none"/>
              </w:rPr>
              <w:t>专用工具</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4</w:t>
            </w:r>
          </w:p>
        </w:tc>
        <w:tc>
          <w:tcPr>
            <w:tcW w:w="2516" w:type="dxa"/>
          </w:tcPr>
          <w:p>
            <w:pPr>
              <w:pStyle w:val="216"/>
              <w:spacing w:line="400" w:lineRule="exact"/>
              <w:ind w:left="107" w:right="96"/>
              <w:rPr>
                <w:color w:val="auto"/>
                <w:sz w:val="22"/>
                <w:highlight w:val="none"/>
              </w:rPr>
            </w:pPr>
            <w:r>
              <w:rPr>
                <w:color w:val="auto"/>
                <w:sz w:val="22"/>
                <w:highlight w:val="none"/>
              </w:rPr>
              <w:t>安装、调试、检验费（含第三方检验费）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5</w:t>
            </w:r>
          </w:p>
        </w:tc>
        <w:tc>
          <w:tcPr>
            <w:tcW w:w="2516" w:type="dxa"/>
          </w:tcPr>
          <w:p>
            <w:pPr>
              <w:pStyle w:val="216"/>
              <w:spacing w:before="101"/>
              <w:ind w:left="107"/>
              <w:rPr>
                <w:color w:val="auto"/>
                <w:sz w:val="22"/>
                <w:highlight w:val="none"/>
              </w:rPr>
            </w:pPr>
            <w:r>
              <w:rPr>
                <w:color w:val="auto"/>
                <w:sz w:val="22"/>
                <w:highlight w:val="none"/>
              </w:rPr>
              <w:t>人员培训费、技术服务费</w:t>
            </w:r>
          </w:p>
          <w:p>
            <w:pPr>
              <w:pStyle w:val="216"/>
              <w:spacing w:before="117" w:line="280" w:lineRule="exact"/>
              <w:ind w:left="107"/>
              <w:rPr>
                <w:color w:val="auto"/>
                <w:sz w:val="22"/>
                <w:highlight w:val="none"/>
              </w:rPr>
            </w:pPr>
            <w:r>
              <w:rPr>
                <w:color w:val="auto"/>
                <w:sz w:val="22"/>
                <w:highlight w:val="none"/>
              </w:rPr>
              <w:t>（如有）</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6</w:t>
            </w:r>
          </w:p>
        </w:tc>
        <w:tc>
          <w:tcPr>
            <w:tcW w:w="2516" w:type="dxa"/>
          </w:tcPr>
          <w:p>
            <w:pPr>
              <w:pStyle w:val="216"/>
              <w:spacing w:line="400" w:lineRule="exact"/>
              <w:ind w:left="107" w:right="96"/>
              <w:rPr>
                <w:color w:val="auto"/>
                <w:sz w:val="22"/>
                <w:highlight w:val="none"/>
              </w:rPr>
            </w:pPr>
            <w:r>
              <w:rPr>
                <w:color w:val="auto"/>
                <w:sz w:val="22"/>
                <w:highlight w:val="none"/>
              </w:rPr>
              <w:t>至最终目的地的运费、保险费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rPr>
                <w:color w:val="auto"/>
                <w:sz w:val="22"/>
                <w:highlight w:val="none"/>
              </w:rPr>
            </w:pPr>
            <w:r>
              <w:rPr>
                <w:color w:val="auto"/>
                <w:w w:val="100"/>
                <w:sz w:val="22"/>
                <w:highlight w:val="none"/>
              </w:rPr>
              <w:t>7</w:t>
            </w:r>
          </w:p>
        </w:tc>
        <w:tc>
          <w:tcPr>
            <w:tcW w:w="2516" w:type="dxa"/>
          </w:tcPr>
          <w:p>
            <w:pPr>
              <w:pStyle w:val="216"/>
              <w:spacing w:before="101" w:line="278" w:lineRule="exact"/>
              <w:ind w:left="107"/>
              <w:rPr>
                <w:color w:val="auto"/>
                <w:sz w:val="22"/>
                <w:highlight w:val="none"/>
              </w:rPr>
            </w:pPr>
            <w:r>
              <w:rPr>
                <w:color w:val="auto"/>
                <w:sz w:val="22"/>
                <w:highlight w:val="none"/>
              </w:rPr>
              <w:t>辅材</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rPr>
                <w:color w:val="auto"/>
                <w:sz w:val="22"/>
                <w:highlight w:val="none"/>
              </w:rPr>
            </w:pPr>
            <w:r>
              <w:rPr>
                <w:color w:val="auto"/>
                <w:w w:val="100"/>
                <w:sz w:val="22"/>
                <w:highlight w:val="none"/>
              </w:rPr>
              <w:t>8</w:t>
            </w:r>
          </w:p>
        </w:tc>
        <w:tc>
          <w:tcPr>
            <w:tcW w:w="2516" w:type="dxa"/>
          </w:tcPr>
          <w:p>
            <w:pPr>
              <w:pStyle w:val="216"/>
              <w:spacing w:before="102" w:line="278" w:lineRule="exact"/>
              <w:ind w:left="107"/>
              <w:rPr>
                <w:color w:val="auto"/>
                <w:sz w:val="22"/>
                <w:highlight w:val="none"/>
              </w:rPr>
            </w:pPr>
            <w:r>
              <w:rPr>
                <w:color w:val="auto"/>
                <w:sz w:val="22"/>
                <w:highlight w:val="none"/>
              </w:rPr>
              <w:t>售后服务</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rPr>
                <w:rFonts w:hint="eastAsia" w:eastAsia="宋体"/>
                <w:color w:val="auto"/>
                <w:sz w:val="22"/>
                <w:highlight w:val="none"/>
                <w:lang w:eastAsia="zh-CN"/>
              </w:rPr>
            </w:pPr>
            <w:r>
              <w:rPr>
                <w:rFonts w:hint="eastAsia"/>
                <w:color w:val="auto"/>
                <w:sz w:val="22"/>
                <w:highlight w:val="none"/>
                <w:lang w:val="en-US" w:eastAsia="zh-CN"/>
              </w:rPr>
              <w:t>9</w:t>
            </w:r>
          </w:p>
        </w:tc>
        <w:tc>
          <w:tcPr>
            <w:tcW w:w="2516" w:type="dxa"/>
          </w:tcPr>
          <w:p>
            <w:pPr>
              <w:pStyle w:val="216"/>
              <w:spacing w:before="100" w:line="279" w:lineRule="exact"/>
              <w:ind w:left="107"/>
              <w:rPr>
                <w:color w:val="auto"/>
                <w:sz w:val="22"/>
                <w:highlight w:val="none"/>
              </w:rPr>
            </w:pPr>
            <w:r>
              <w:rPr>
                <w:color w:val="auto"/>
                <w:sz w:val="22"/>
                <w:highlight w:val="none"/>
              </w:rPr>
              <w:t>采购代理服务费</w:t>
            </w:r>
          </w:p>
        </w:tc>
        <w:tc>
          <w:tcPr>
            <w:tcW w:w="5907" w:type="dxa"/>
            <w:gridSpan w:val="5"/>
          </w:tcPr>
          <w:p>
            <w:pPr>
              <w:pStyle w:val="216"/>
              <w:spacing w:before="96"/>
              <w:ind w:left="10"/>
              <w:jc w:val="center"/>
              <w:rPr>
                <w:color w:val="auto"/>
                <w:sz w:val="22"/>
                <w:highlight w:val="none"/>
              </w:rPr>
            </w:pPr>
            <w:r>
              <w:rPr>
                <w:color w:val="auto"/>
                <w:w w:val="100"/>
                <w:sz w:val="22"/>
                <w:highlight w:val="none"/>
              </w:rPr>
              <w:t>含</w:t>
            </w: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rFonts w:hint="default" w:eastAsia="宋体"/>
                <w:color w:val="auto"/>
                <w:sz w:val="22"/>
                <w:highlight w:val="none"/>
                <w:lang w:val="en-US" w:eastAsia="zh-CN"/>
              </w:rPr>
            </w:pPr>
            <w:r>
              <w:rPr>
                <w:rFonts w:hint="eastAsia"/>
                <w:color w:val="auto"/>
                <w:sz w:val="22"/>
                <w:highlight w:val="none"/>
                <w:lang w:val="en-US" w:eastAsia="zh-CN"/>
              </w:rPr>
              <w:t>10</w:t>
            </w:r>
          </w:p>
        </w:tc>
        <w:tc>
          <w:tcPr>
            <w:tcW w:w="2516" w:type="dxa"/>
          </w:tcPr>
          <w:p>
            <w:pPr>
              <w:pStyle w:val="216"/>
              <w:spacing w:before="101" w:line="279" w:lineRule="exact"/>
              <w:ind w:left="107"/>
              <w:rPr>
                <w:color w:val="auto"/>
                <w:sz w:val="22"/>
                <w:highlight w:val="none"/>
              </w:rPr>
            </w:pPr>
            <w:r>
              <w:rPr>
                <w:color w:val="auto"/>
                <w:sz w:val="22"/>
                <w:highlight w:val="none"/>
              </w:rPr>
              <w:t>其他</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2516" w:type="dxa"/>
          </w:tcPr>
          <w:p>
            <w:pPr>
              <w:pStyle w:val="216"/>
              <w:spacing w:before="101" w:line="279" w:lineRule="exact"/>
              <w:ind w:left="107"/>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rPr>
                <w:color w:val="auto"/>
                <w:sz w:val="22"/>
                <w:highlight w:val="none"/>
              </w:rPr>
            </w:pPr>
            <w:r>
              <w:rPr>
                <w:color w:val="auto"/>
                <w:sz w:val="22"/>
                <w:highlight w:val="none"/>
              </w:rPr>
              <w:t>总</w:t>
            </w:r>
            <w:r>
              <w:rPr>
                <w:rFonts w:hint="eastAsia"/>
                <w:color w:val="auto"/>
                <w:sz w:val="22"/>
                <w:highlight w:val="none"/>
                <w:lang w:val="en-US" w:eastAsia="zh-CN"/>
              </w:rPr>
              <w:t xml:space="preserve"> </w:t>
            </w:r>
            <w:r>
              <w:rPr>
                <w:color w:val="auto"/>
                <w:sz w:val="22"/>
                <w:highlight w:val="none"/>
              </w:rPr>
              <w:t>计</w:t>
            </w:r>
            <w:r>
              <w:rPr>
                <w:rFonts w:hint="eastAsia"/>
                <w:color w:val="auto"/>
                <w:sz w:val="22"/>
                <w:highlight w:val="none"/>
                <w:lang w:val="en-US" w:eastAsia="zh-CN"/>
              </w:rPr>
              <w:t xml:space="preserve"> </w:t>
            </w:r>
            <w:r>
              <w:rPr>
                <w:color w:val="auto"/>
                <w:sz w:val="22"/>
                <w:highlight w:val="none"/>
              </w:rPr>
              <w:t>价</w:t>
            </w:r>
          </w:p>
        </w:tc>
        <w:tc>
          <w:tcPr>
            <w:tcW w:w="6796" w:type="dxa"/>
            <w:gridSpan w:val="6"/>
          </w:tcPr>
          <w:p>
            <w:pPr>
              <w:pStyle w:val="216"/>
              <w:rPr>
                <w:rFonts w:ascii="Times New Roman"/>
                <w:color w:val="auto"/>
                <w:sz w:val="22"/>
                <w:highlight w:val="none"/>
              </w:rPr>
            </w:pPr>
          </w:p>
        </w:tc>
      </w:tr>
    </w:tbl>
    <w:p>
      <w:pPr>
        <w:pStyle w:val="18"/>
        <w:keepNext w:val="0"/>
        <w:keepLines w:val="0"/>
        <w:pageBreakBefore w:val="0"/>
        <w:widowControl w:val="0"/>
        <w:kinsoku/>
        <w:wordWrap/>
        <w:overflowPunct/>
        <w:topLinePunct w:val="0"/>
        <w:autoSpaceDE/>
        <w:autoSpaceDN/>
        <w:bidi w:val="0"/>
        <w:adjustRightInd/>
        <w:snapToGrid/>
        <w:spacing w:before="133" w:line="340" w:lineRule="exact"/>
        <w:ind w:left="12" w:leftChars="0" w:right="-42" w:rightChars="-19" w:hanging="12" w:hangingChars="5"/>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b w:val="0"/>
          <w:bCs/>
          <w:color w:val="auto"/>
          <w:highlight w:val="none"/>
          <w:lang w:val="en-US" w:eastAsia="zh-CN"/>
        </w:rPr>
        <w:t>注：</w:t>
      </w:r>
      <w:r>
        <w:rPr>
          <w:rFonts w:hint="eastAsia" w:ascii="Calibri" w:hAnsi="Calibri" w:eastAsia="宋体" w:cs="Times New Roman"/>
          <w:b w:val="0"/>
          <w:bCs/>
          <w:color w:val="auto"/>
          <w:spacing w:val="-10"/>
          <w:kern w:val="2"/>
          <w:sz w:val="22"/>
          <w:szCs w:val="22"/>
          <w:highlight w:val="none"/>
          <w:lang w:val="en-US" w:eastAsia="zh-CN" w:bidi="ar-SA"/>
        </w:rPr>
        <w:t>1.</w:t>
      </w:r>
      <w:r>
        <w:rPr>
          <w:rFonts w:hint="eastAsia" w:hAnsi="宋体" w:cs="宋体"/>
          <w:color w:val="auto"/>
          <w:sz w:val="22"/>
          <w:szCs w:val="24"/>
          <w:highlight w:val="none"/>
        </w:rPr>
        <w:t>▲</w:t>
      </w:r>
      <w:r>
        <w:rPr>
          <w:rFonts w:hint="eastAsia" w:ascii="Calibri" w:hAnsi="Calibri" w:eastAsia="宋体" w:cs="Times New Roman"/>
          <w:b w:val="0"/>
          <w:bCs/>
          <w:color w:val="auto"/>
          <w:spacing w:val="-10"/>
          <w:kern w:val="2"/>
          <w:sz w:val="22"/>
          <w:szCs w:val="22"/>
          <w:highlight w:val="none"/>
          <w:lang w:val="en-US" w:eastAsia="zh-CN" w:bidi="ar-SA"/>
        </w:rPr>
        <w:t>不提供详细分项报价将视为没有实质性响应招标文件。</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57" w:after="0" w:line="340" w:lineRule="exact"/>
        <w:ind w:right="-262" w:rightChars="-119" w:firstLine="400" w:firstLineChars="200"/>
        <w:jc w:val="left"/>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2.此表的总计价应与附件二“投标报价一览表”对应投标报价相一致。</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60" w:after="0" w:line="340" w:lineRule="exact"/>
        <w:ind w:right="-262" w:rightChars="0" w:firstLine="400" w:firstLineChars="200"/>
        <w:jc w:val="left"/>
        <w:textAlignment w:val="auto"/>
        <w:rPr>
          <w:b w:val="0"/>
          <w:bCs/>
          <w:color w:val="auto"/>
          <w:sz w:val="22"/>
          <w:highlight w:val="none"/>
        </w:rPr>
      </w:pPr>
      <w:r>
        <w:rPr>
          <w:rFonts w:hint="eastAsia"/>
          <w:b w:val="0"/>
          <w:bCs/>
          <w:color w:val="auto"/>
          <w:spacing w:val="-10"/>
          <w:sz w:val="22"/>
          <w:highlight w:val="none"/>
          <w:lang w:val="en-US" w:eastAsia="zh-CN"/>
        </w:rPr>
        <w:t>3.</w:t>
      </w:r>
      <w:r>
        <w:rPr>
          <w:b w:val="0"/>
          <w:bCs/>
          <w:color w:val="auto"/>
          <w:spacing w:val="-10"/>
          <w:sz w:val="22"/>
          <w:highlight w:val="none"/>
        </w:rPr>
        <w:t>如果免费请在该备注栏内注明“免”，如果含在产品价格中则填“含”，如无此项内容则填</w:t>
      </w:r>
      <w:r>
        <w:rPr>
          <w:b w:val="0"/>
          <w:bCs/>
          <w:color w:val="auto"/>
          <w:spacing w:val="-7"/>
          <w:sz w:val="22"/>
          <w:highlight w:val="none"/>
        </w:rPr>
        <w:t>“无”。</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4.在中标或成交公告中的内容中可能要增加本表，请各投标供应商可以根据完成本项目所需提供软硬件产品及服务内容及其他所有费用认真填写，确保数据的真实性、完整性和合理性。表格可以延续。</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default"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5.凡投标人在报价中未列明但又为本次采购所必备的项目或遗漏项目，采购人将一律视为已包括在其报价中</w:t>
      </w:r>
      <w:r>
        <w:rPr>
          <w:rFonts w:hint="eastAsia" w:ascii="Calibri" w:hAnsi="Calibri" w:cs="Times New Roman"/>
          <w:b w:val="0"/>
          <w:bCs/>
          <w:color w:val="auto"/>
          <w:spacing w:val="-10"/>
          <w:kern w:val="2"/>
          <w:sz w:val="22"/>
          <w:szCs w:val="22"/>
          <w:highlight w:val="none"/>
          <w:lang w:val="en-US" w:eastAsia="zh-CN" w:bidi="ar-SA"/>
        </w:rPr>
        <w:t>。</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rPr>
        <w:t>供应商（盖章）：</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rPr>
        <w:t xml:space="preserve">：                        </w:t>
      </w:r>
    </w:p>
    <w:p>
      <w:pPr>
        <w:snapToGrid w:val="0"/>
        <w:spacing w:line="500" w:lineRule="atLeast"/>
        <w:rPr>
          <w:rFonts w:hint="eastAsia" w:ascii="宋体" w:hAnsi="宋体" w:cs="宋体"/>
          <w:color w:val="auto"/>
          <w:szCs w:val="22"/>
          <w:highlight w:val="none"/>
        </w:rPr>
        <w:sectPr>
          <w:pgSz w:w="11907" w:h="16840"/>
          <w:pgMar w:top="1134" w:right="1021" w:bottom="1134" w:left="1021" w:header="850" w:footer="992" w:gutter="0"/>
          <w:cols w:space="720" w:num="1"/>
          <w:docGrid w:linePitch="312" w:charSpace="0"/>
        </w:sectPr>
      </w:pPr>
      <w:r>
        <w:rPr>
          <w:rFonts w:hint="eastAsia" w:ascii="宋体" w:hAnsi="宋体" w:cs="宋体"/>
          <w:color w:val="auto"/>
          <w:szCs w:val="22"/>
          <w:highlight w:val="none"/>
        </w:rPr>
        <w:t>日期：</w:t>
      </w:r>
    </w:p>
    <w:p>
      <w:pPr>
        <w:pStyle w:val="3"/>
        <w:rPr>
          <w:rFonts w:ascii="宋体" w:hAnsi="宋体" w:eastAsia="宋体" w:cs="宋体"/>
          <w:bCs w:val="0"/>
          <w:color w:val="auto"/>
          <w:spacing w:val="20"/>
          <w:highlight w:val="none"/>
        </w:rPr>
      </w:pPr>
      <w:r>
        <w:rPr>
          <w:rFonts w:hint="eastAsia" w:ascii="宋体" w:hAnsi="宋体" w:eastAsia="宋体" w:cs="宋体"/>
          <w:color w:val="auto"/>
          <w:highlight w:val="none"/>
        </w:rPr>
        <w:t>附件二（三）</w:t>
      </w:r>
      <w:r>
        <w:rPr>
          <w:rFonts w:hint="eastAsia" w:ascii="宋体" w:hAnsi="宋体" w:eastAsia="宋体" w:cs="宋体"/>
          <w:bCs w:val="0"/>
          <w:color w:val="auto"/>
          <w:spacing w:val="2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ascii="宋体" w:hAnsi="宋体" w:cs="宋体"/>
          <w:b/>
          <w:color w:val="auto"/>
          <w:spacing w:val="20"/>
          <w:sz w:val="32"/>
          <w:szCs w:val="32"/>
          <w:highlight w:val="none"/>
        </w:rPr>
        <w:t>投标产品的数量、配置及主要技术参数表</w:t>
      </w:r>
    </w:p>
    <w:p>
      <w:pPr>
        <w:jc w:val="center"/>
        <w:rPr>
          <w:rFonts w:ascii="宋体" w:hAnsi="宋体" w:cs="宋体"/>
          <w:b/>
          <w:i/>
          <w:iCs/>
          <w:color w:val="auto"/>
          <w:spacing w:val="20"/>
          <w:sz w:val="36"/>
          <w:highlight w:val="none"/>
        </w:rPr>
      </w:pPr>
      <w:r>
        <w:rPr>
          <w:rFonts w:hint="eastAsia" w:ascii="宋体" w:hAnsi="宋体" w:cs="宋体"/>
          <w:b/>
          <w:i/>
          <w:iCs/>
          <w:color w:val="auto"/>
          <w:spacing w:val="20"/>
          <w:sz w:val="32"/>
          <w:szCs w:val="32"/>
          <w:highlight w:val="none"/>
        </w:rPr>
        <w:t>（不带价格放技术资信标中）</w:t>
      </w:r>
      <w:r>
        <w:rPr>
          <w:rFonts w:hint="eastAsia" w:ascii="宋体" w:hAnsi="宋体" w:cs="宋体"/>
          <w:b/>
          <w:i/>
          <w:iCs/>
          <w:color w:val="auto"/>
          <w:spacing w:val="20"/>
          <w:sz w:val="36"/>
          <w:highlight w:val="none"/>
        </w:rPr>
        <w:t xml:space="preserve"> </w:t>
      </w:r>
    </w:p>
    <w:p>
      <w:pPr>
        <w:pStyle w:val="22"/>
        <w:spacing w:before="120" w:after="120"/>
        <w:ind w:left="447" w:hanging="447"/>
        <w:rPr>
          <w:color w:val="auto"/>
          <w:highlight w:val="none"/>
        </w:rPr>
      </w:pPr>
    </w:p>
    <w:p>
      <w:pPr>
        <w:rPr>
          <w:rFonts w:hint="eastAsia" w:ascii="宋体" w:hAnsi="宋体" w:cs="宋体"/>
          <w:b/>
          <w:color w:val="auto"/>
          <w:spacing w:val="20"/>
          <w:sz w:val="24"/>
          <w:highlight w:val="none"/>
          <w:u w:val="single"/>
        </w:rPr>
      </w:pPr>
      <w:r>
        <w:rPr>
          <w:rFonts w:hint="eastAsia" w:ascii="宋体" w:hAnsi="宋体" w:cs="宋体"/>
          <w:b/>
          <w:color w:val="auto"/>
          <w:spacing w:val="20"/>
          <w:sz w:val="24"/>
          <w:highlight w:val="none"/>
        </w:rPr>
        <w:t>供应商名称：</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招标编号：</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项目名称：</w:t>
      </w:r>
      <w:r>
        <w:rPr>
          <w:rFonts w:hint="eastAsia" w:ascii="宋体" w:hAnsi="宋体" w:cs="宋体"/>
          <w:b/>
          <w:color w:val="auto"/>
          <w:spacing w:val="20"/>
          <w:sz w:val="24"/>
          <w:highlight w:val="none"/>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63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994" w:type="dxa"/>
            <w:noWrap w:val="0"/>
            <w:vAlign w:val="center"/>
          </w:tcPr>
          <w:p>
            <w:pPr>
              <w:jc w:val="center"/>
              <w:rPr>
                <w:rFonts w:hint="default" w:ascii="宋体" w:hAnsi="宋体" w:eastAsia="宋体" w:cs="宋体"/>
                <w:b/>
                <w:color w:val="auto"/>
                <w:spacing w:val="20"/>
                <w:highlight w:val="none"/>
                <w:lang w:val="en-US" w:eastAsia="zh-CN"/>
              </w:rPr>
            </w:pPr>
            <w:r>
              <w:rPr>
                <w:rFonts w:hint="eastAsia" w:ascii="宋体" w:hAnsi="宋体" w:cs="宋体"/>
                <w:b/>
                <w:color w:val="auto"/>
                <w:spacing w:val="20"/>
                <w:highlight w:val="none"/>
              </w:rPr>
              <w:t>数量</w:t>
            </w:r>
          </w:p>
        </w:tc>
        <w:tc>
          <w:tcPr>
            <w:tcW w:w="1118"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备注</w:t>
            </w:r>
          </w:p>
        </w:tc>
        <w:tc>
          <w:tcPr>
            <w:tcW w:w="1382"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bl>
    <w:p>
      <w:pPr>
        <w:spacing w:line="360" w:lineRule="auto"/>
        <w:rPr>
          <w:rFonts w:hint="eastAsia" w:ascii="宋体" w:hAnsi="宋体" w:cs="宋体"/>
          <w:b/>
          <w:color w:val="auto"/>
          <w:spacing w:val="20"/>
          <w:sz w:val="24"/>
          <w:highlight w:val="none"/>
        </w:rPr>
      </w:pPr>
    </w:p>
    <w:p>
      <w:pPr>
        <w:spacing w:line="360" w:lineRule="auto"/>
        <w:rPr>
          <w:rFonts w:hint="eastAsia" w:ascii="宋体" w:hAnsi="宋体" w:cs="宋体"/>
          <w:color w:val="auto"/>
          <w:spacing w:val="20"/>
          <w:sz w:val="24"/>
          <w:highlight w:val="none"/>
        </w:rPr>
      </w:pPr>
      <w:r>
        <w:rPr>
          <w:rFonts w:hint="eastAsia" w:ascii="宋体" w:hAnsi="宋体" w:cs="宋体"/>
          <w:b/>
          <w:color w:val="auto"/>
          <w:spacing w:val="20"/>
          <w:sz w:val="24"/>
          <w:highlight w:val="none"/>
        </w:rPr>
        <w:t>供应商盖章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pPr>
        <w:spacing w:line="360" w:lineRule="auto"/>
        <w:rPr>
          <w:rFonts w:hint="eastAsia" w:ascii="宋体" w:hAnsi="宋体" w:cs="宋体"/>
          <w:b w:val="0"/>
          <w:bCs/>
          <w:color w:val="auto"/>
          <w:spacing w:val="20"/>
          <w:sz w:val="22"/>
          <w:szCs w:val="22"/>
          <w:highlight w:val="none"/>
          <w:u w:val="none"/>
        </w:rPr>
      </w:pPr>
      <w:r>
        <w:rPr>
          <w:rFonts w:hint="eastAsia" w:ascii="宋体" w:hAnsi="宋体" w:cs="宋体"/>
          <w:b w:val="0"/>
          <w:bCs/>
          <w:color w:val="auto"/>
          <w:spacing w:val="20"/>
          <w:sz w:val="22"/>
          <w:szCs w:val="22"/>
          <w:highlight w:val="none"/>
          <w:u w:val="none"/>
        </w:rPr>
        <w:t>注：1、放技术资信标中</w:t>
      </w:r>
      <w:r>
        <w:rPr>
          <w:rFonts w:hint="eastAsia" w:ascii="宋体" w:hAnsi="宋体" w:cs="宋体"/>
          <w:b w:val="0"/>
          <w:bCs/>
          <w:color w:val="auto"/>
          <w:spacing w:val="20"/>
          <w:sz w:val="22"/>
          <w:szCs w:val="22"/>
          <w:highlight w:val="none"/>
          <w:u w:val="none"/>
          <w:lang w:eastAsia="zh-CN"/>
        </w:rPr>
        <w:t>，本表相当于不带价格的明细报价表。</w:t>
      </w:r>
      <w:r>
        <w:rPr>
          <w:rFonts w:hint="eastAsia" w:ascii="宋体" w:hAnsi="宋体" w:cs="宋体"/>
          <w:b w:val="0"/>
          <w:bCs/>
          <w:color w:val="auto"/>
          <w:spacing w:val="20"/>
          <w:sz w:val="22"/>
          <w:szCs w:val="22"/>
          <w:highlight w:val="none"/>
          <w:u w:val="none"/>
        </w:rPr>
        <w:t xml:space="preserve"> </w:t>
      </w:r>
    </w:p>
    <w:p>
      <w:pPr>
        <w:spacing w:line="360" w:lineRule="auto"/>
        <w:ind w:firstLine="522" w:firstLineChars="200"/>
        <w:rPr>
          <w:rFonts w:hint="eastAsia" w:ascii="宋体" w:hAnsi="宋体" w:cs="宋体"/>
          <w:b/>
          <w:color w:val="auto"/>
          <w:spacing w:val="20"/>
          <w:sz w:val="24"/>
          <w:highlight w:val="none"/>
        </w:rPr>
      </w:pPr>
      <w:r>
        <w:rPr>
          <w:rFonts w:hint="eastAsia" w:ascii="宋体" w:hAnsi="宋体" w:cs="宋体"/>
          <w:b/>
          <w:bCs w:val="0"/>
          <w:color w:val="auto"/>
          <w:spacing w:val="20"/>
          <w:sz w:val="22"/>
          <w:szCs w:val="22"/>
          <w:highlight w:val="none"/>
          <w:u w:val="single"/>
          <w:lang w:val="en-US" w:eastAsia="zh-CN"/>
        </w:rPr>
        <w:t>2、所投产品</w:t>
      </w:r>
      <w:r>
        <w:rPr>
          <w:rFonts w:hint="eastAsia" w:ascii="宋体" w:hAnsi="宋体" w:cs="宋体"/>
          <w:b/>
          <w:bCs w:val="0"/>
          <w:color w:val="auto"/>
          <w:spacing w:val="20"/>
          <w:sz w:val="22"/>
          <w:szCs w:val="22"/>
          <w:highlight w:val="none"/>
          <w:u w:val="single"/>
        </w:rPr>
        <w:t>货物详细配置、技术应另页描述。</w:t>
      </w:r>
    </w:p>
    <w:p>
      <w:pPr>
        <w:pStyle w:val="22"/>
        <w:spacing w:before="120" w:after="120"/>
        <w:ind w:left="447" w:hanging="447"/>
        <w:rPr>
          <w:color w:val="auto"/>
          <w:highlight w:val="none"/>
          <w:lang w:val="zh-CN"/>
        </w:rPr>
      </w:pPr>
    </w:p>
    <w:p>
      <w:pPr>
        <w:pStyle w:val="22"/>
        <w:spacing w:before="120" w:after="120"/>
        <w:ind w:left="447" w:hanging="447"/>
        <w:rPr>
          <w:color w:val="auto"/>
          <w:highlight w:val="none"/>
          <w:lang w:val="zh-CN"/>
        </w:rPr>
      </w:pPr>
    </w:p>
    <w:p>
      <w:pPr>
        <w:pStyle w:val="22"/>
        <w:spacing w:before="120" w:after="120"/>
        <w:ind w:left="652" w:hanging="652"/>
        <w:rPr>
          <w:rFonts w:ascii="宋体" w:hAnsi="宋体" w:eastAsia="宋体" w:cs="宋体"/>
          <w:b/>
          <w:bCs/>
          <w:color w:val="auto"/>
          <w:sz w:val="32"/>
          <w:szCs w:val="32"/>
          <w:highlight w:val="none"/>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ascii="宋体" w:hAnsi="宋体" w:cs="宋体"/>
          <w:color w:val="auto"/>
          <w:sz w:val="32"/>
          <w:highlight w:val="none"/>
          <w:lang w:val="zh-CN"/>
        </w:rPr>
      </w:pPr>
    </w:p>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ascii="宋体" w:hAnsi="宋体" w:cs="宋体"/>
          <w:bCs/>
          <w:color w:val="auto"/>
          <w:sz w:val="28"/>
          <w:szCs w:val="28"/>
          <w:highlight w:val="none"/>
          <w:lang w:val="zh-CN"/>
        </w:rPr>
      </w:pPr>
    </w:p>
    <w:p>
      <w:pPr>
        <w:autoSpaceDE w:val="0"/>
        <w:autoSpaceDN w:val="0"/>
        <w:adjustRightInd w:val="0"/>
        <w:spacing w:line="460" w:lineRule="exact"/>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ind w:firstLine="3724" w:firstLineChars="1325"/>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rPr>
          <w:rFonts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spacing w:line="360" w:lineRule="auto"/>
        <w:rPr>
          <w:rFonts w:ascii="宋体" w:hAnsi="宋体" w:cs="宋体"/>
          <w:color w:val="auto"/>
          <w:sz w:val="28"/>
          <w:szCs w:val="32"/>
          <w:highlight w:val="none"/>
          <w:u w:val="single"/>
        </w:rPr>
      </w:pPr>
    </w:p>
    <w:p>
      <w:pPr>
        <w:pStyle w:val="25"/>
        <w:adjustRightInd w:val="0"/>
        <w:snapToGrid w:val="0"/>
        <w:spacing w:line="360" w:lineRule="atLeast"/>
        <w:ind w:firstLine="450"/>
        <w:rPr>
          <w:rFonts w:hAnsi="宋体" w:cs="宋体"/>
          <w:color w:val="auto"/>
          <w:sz w:val="24"/>
          <w:szCs w:val="28"/>
          <w:highlight w:val="none"/>
          <w:u w:val="single"/>
        </w:rPr>
      </w:pPr>
      <w:r>
        <w:rPr>
          <w:rFonts w:hint="eastAsia" w:hAnsi="宋体" w:cs="宋体"/>
          <w:color w:val="auto"/>
          <w:sz w:val="24"/>
          <w:szCs w:val="28"/>
          <w:highlight w:val="none"/>
          <w:u w:val="single"/>
        </w:rPr>
        <w:t>平阳县鳌江新农村建设投资有限公司</w:t>
      </w:r>
      <w:r>
        <w:rPr>
          <w:rFonts w:hint="eastAsia" w:hAnsi="宋体" w:cs="宋体"/>
          <w:color w:val="auto"/>
          <w:sz w:val="24"/>
          <w:szCs w:val="28"/>
          <w:highlight w:val="none"/>
          <w:lang w:val="zh-CN"/>
        </w:rPr>
        <w:t>：</w:t>
      </w:r>
    </w:p>
    <w:p>
      <w:pPr>
        <w:spacing w:line="360" w:lineRule="auto"/>
        <w:rPr>
          <w:rFonts w:ascii="宋体" w:hAnsi="宋体" w:cs="宋体"/>
          <w:color w:val="auto"/>
          <w:szCs w:val="22"/>
          <w:highlight w:val="none"/>
        </w:rPr>
      </w:pP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ascii="宋体" w:hAnsi="宋体" w:cs="宋体"/>
          <w:color w:val="auto"/>
          <w:szCs w:val="22"/>
          <w:highlight w:val="none"/>
        </w:rPr>
      </w:pP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ascii="宋体" w:hAnsi="宋体" w:cs="宋体"/>
          <w:color w:val="auto"/>
          <w:szCs w:val="22"/>
          <w:highlight w:val="none"/>
        </w:rPr>
      </w:pPr>
    </w:p>
    <w:p>
      <w:pPr>
        <w:spacing w:line="360" w:lineRule="auto"/>
        <w:ind w:left="2198" w:leftChars="999" w:right="440" w:firstLine="959" w:firstLineChars="436"/>
        <w:rPr>
          <w:rFonts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320" w:lineRule="atLeast"/>
              <w:jc w:val="center"/>
              <w:rPr>
                <w:rFonts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36"/>
                <w:highlight w:val="none"/>
              </w:rPr>
            </w:pPr>
          </w:p>
        </w:tc>
      </w:tr>
    </w:tbl>
    <w:p>
      <w:pPr>
        <w:pStyle w:val="25"/>
        <w:adjustRightInd w:val="0"/>
        <w:snapToGrid w:val="0"/>
        <w:spacing w:line="460" w:lineRule="atLeast"/>
        <w:rPr>
          <w:rFonts w:hAnsi="宋体" w:cs="宋体"/>
          <w:b/>
          <w:color w:val="auto"/>
          <w:szCs w:val="22"/>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ascii="宋体" w:hAnsi="宋体" w:cs="宋体"/>
          <w:color w:val="auto"/>
          <w:szCs w:val="22"/>
          <w:highlight w:val="none"/>
        </w:rPr>
      </w:pP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400" w:lineRule="exact"/>
        <w:ind w:firstLine="418" w:firstLineChars="190"/>
        <w:rPr>
          <w:rFonts w:ascii="宋体" w:hAnsi="宋体" w:cs="宋体"/>
          <w:bCs/>
          <w:color w:val="auto"/>
          <w:szCs w:val="22"/>
          <w:highlight w:val="none"/>
        </w:rPr>
      </w:pPr>
      <w:r>
        <w:rPr>
          <w:rFonts w:hint="eastAsia" w:ascii="宋体" w:hAnsi="宋体" w:cs="宋体"/>
          <w:bCs/>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ascii="宋体" w:hAnsi="宋体" w:cs="宋体"/>
          <w:b/>
          <w:color w:val="auto"/>
          <w:szCs w:val="22"/>
          <w:highlight w:val="none"/>
        </w:rPr>
      </w:pPr>
      <w:r>
        <w:rPr>
          <w:rFonts w:hint="eastAsia" w:ascii="宋体" w:hAnsi="宋体" w:cs="宋体"/>
          <w:b/>
          <w:color w:val="auto"/>
          <w:szCs w:val="22"/>
          <w:highlight w:val="none"/>
        </w:rPr>
        <w:t>5、投标供应商有效营业执照（复印件，加盖单位公章）</w:t>
      </w:r>
    </w:p>
    <w:p>
      <w:pPr>
        <w:spacing w:line="400" w:lineRule="exact"/>
        <w:ind w:firstLine="433" w:firstLineChars="196"/>
        <w:rPr>
          <w:rFonts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ascii="宋体" w:hAnsi="宋体" w:cs="宋体"/>
          <w:color w:val="auto"/>
          <w:szCs w:val="22"/>
          <w:highlight w:val="none"/>
        </w:rPr>
      </w:pPr>
      <w:r>
        <w:rPr>
          <w:rFonts w:hint="eastAsia" w:ascii="宋体" w:hAnsi="宋体" w:cs="宋体"/>
          <w:b/>
          <w:color w:val="auto"/>
          <w:szCs w:val="22"/>
          <w:highlight w:val="none"/>
        </w:rPr>
        <w:t>7、供应商提供其“信用中国”(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6"/>
        <w:ind w:left="440"/>
        <w:rPr>
          <w:rFonts w:hAnsi="宋体" w:cs="宋体"/>
          <w:color w:val="auto"/>
          <w:sz w:val="32"/>
          <w:highlight w:val="none"/>
        </w:rPr>
      </w:pPr>
    </w:p>
    <w:p>
      <w:pPr>
        <w:rPr>
          <w:color w:val="auto"/>
          <w:highlight w:val="none"/>
        </w:rPr>
      </w:pPr>
    </w:p>
    <w:p>
      <w:pPr>
        <w:pStyle w:val="25"/>
        <w:spacing w:line="460" w:lineRule="atLeast"/>
        <w:rPr>
          <w:rFonts w:hAnsi="宋体" w:cs="宋体"/>
          <w:b/>
          <w:color w:val="auto"/>
          <w:sz w:val="32"/>
          <w:highlight w:val="none"/>
        </w:rPr>
      </w:pPr>
      <w:r>
        <w:rPr>
          <w:rFonts w:hint="eastAsia" w:hAnsi="宋体" w:cs="宋体"/>
          <w:color w:val="auto"/>
          <w:sz w:val="32"/>
          <w:highlight w:val="none"/>
        </w:rPr>
        <w:t>附件五</w:t>
      </w:r>
    </w:p>
    <w:p>
      <w:pPr>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3"/>
        <w:rPr>
          <w:rFonts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5"/>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5"/>
        <w:adjustRightInd w:val="0"/>
        <w:snapToGrid w:val="0"/>
        <w:spacing w:line="440" w:lineRule="atLeast"/>
        <w:rPr>
          <w:rFonts w:hAnsi="宋体" w:cs="宋体"/>
          <w:b/>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62"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231"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数量</w:t>
            </w:r>
          </w:p>
        </w:tc>
        <w:tc>
          <w:tcPr>
            <w:tcW w:w="1219"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957"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bl>
    <w:p>
      <w:pPr>
        <w:pStyle w:val="25"/>
        <w:adjustRightInd w:val="0"/>
        <w:snapToGrid w:val="0"/>
        <w:spacing w:line="440" w:lineRule="atLeast"/>
        <w:rPr>
          <w:rFonts w:hAnsi="宋体" w:cs="宋体"/>
          <w:b/>
          <w:color w:val="auto"/>
          <w:sz w:val="24"/>
          <w:highlight w:val="none"/>
        </w:rPr>
      </w:pPr>
    </w:p>
    <w:p>
      <w:pPr>
        <w:pStyle w:val="25"/>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供应商全称（盖章）：           </w:t>
      </w:r>
    </w:p>
    <w:p>
      <w:pPr>
        <w:pStyle w:val="25"/>
        <w:spacing w:line="440" w:lineRule="atLeast"/>
        <w:rPr>
          <w:rFonts w:hAnsi="宋体" w:cs="宋体"/>
          <w:b/>
          <w:color w:val="auto"/>
          <w:sz w:val="32"/>
          <w:highlight w:val="none"/>
        </w:rPr>
      </w:pPr>
    </w:p>
    <w:p>
      <w:pPr>
        <w:pStyle w:val="25"/>
        <w:spacing w:line="440" w:lineRule="atLeast"/>
        <w:rPr>
          <w:rFonts w:hAnsi="宋体" w:cs="宋体"/>
          <w:b/>
          <w:color w:val="auto"/>
          <w:sz w:val="32"/>
          <w:highlight w:val="none"/>
        </w:rPr>
      </w:pPr>
    </w:p>
    <w:p>
      <w:pPr>
        <w:pStyle w:val="3"/>
        <w:rPr>
          <w:rFonts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bl>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szCs w:val="28"/>
          <w:highlight w:val="none"/>
          <w:u w:val="single"/>
        </w:rPr>
      </w:pPr>
      <w:r>
        <w:rPr>
          <w:rFonts w:hint="eastAsia" w:hAnsi="宋体" w:cs="宋体"/>
          <w:color w:val="auto"/>
          <w:sz w:val="24"/>
          <w:szCs w:val="28"/>
          <w:highlight w:val="none"/>
        </w:rPr>
        <w:t>供应商盖章</w:t>
      </w:r>
      <w:r>
        <w:rPr>
          <w:rFonts w:hint="eastAsia" w:hAnsi="宋体" w:cs="宋体"/>
          <w:color w:val="auto"/>
          <w:sz w:val="24"/>
          <w:szCs w:val="28"/>
          <w:highlight w:val="none"/>
          <w:u w:val="single"/>
        </w:rPr>
        <w:t xml:space="preserve">：           </w:t>
      </w:r>
    </w:p>
    <w:p>
      <w:pPr>
        <w:pStyle w:val="26"/>
        <w:ind w:left="440"/>
        <w:rPr>
          <w:color w:val="auto"/>
          <w:highlight w:val="none"/>
        </w:rPr>
      </w:pPr>
    </w:p>
    <w:p>
      <w:pPr>
        <w:rPr>
          <w:rFonts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color w:val="auto"/>
          <w:highlight w:val="none"/>
        </w:rPr>
      </w:pPr>
      <w:r>
        <w:rPr>
          <w:rFonts w:hint="eastAsia" w:ascii="宋体" w:hAnsi="宋体" w:cs="宋体"/>
          <w:color w:val="auto"/>
          <w:highlight w:val="none"/>
        </w:rPr>
        <w:t xml:space="preserve">     </w:t>
      </w:r>
    </w:p>
    <w:p>
      <w:pPr>
        <w:pStyle w:val="3"/>
        <w:rPr>
          <w:rFonts w:ascii="宋体" w:hAnsi="宋体" w:eastAsia="宋体" w:cs="宋体"/>
          <w:color w:val="auto"/>
          <w:highlight w:val="none"/>
        </w:rPr>
      </w:pPr>
      <w:r>
        <w:rPr>
          <w:rFonts w:hint="eastAsia" w:ascii="宋体" w:hAnsi="宋体" w:eastAsia="宋体" w:cs="宋体"/>
          <w:color w:val="auto"/>
          <w:highlight w:val="none"/>
        </w:rPr>
        <w:t>附件八 业绩</w:t>
      </w: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提供201</w:t>
      </w:r>
      <w:r>
        <w:rPr>
          <w:rFonts w:hint="eastAsia" w:hAnsi="宋体" w:cs="宋体"/>
          <w:color w:val="auto"/>
          <w:sz w:val="36"/>
          <w:szCs w:val="36"/>
          <w:highlight w:val="none"/>
          <w:lang w:val="en-US" w:eastAsia="zh-CN"/>
        </w:rPr>
        <w:t>8</w:t>
      </w:r>
      <w:r>
        <w:rPr>
          <w:rFonts w:hint="eastAsia" w:hAnsi="宋体" w:cs="宋体"/>
          <w:color w:val="auto"/>
          <w:sz w:val="36"/>
          <w:szCs w:val="36"/>
          <w:highlight w:val="none"/>
        </w:rPr>
        <w:t>年0</w:t>
      </w:r>
      <w:r>
        <w:rPr>
          <w:rFonts w:hint="eastAsia" w:hAnsi="宋体" w:cs="宋体"/>
          <w:color w:val="auto"/>
          <w:sz w:val="36"/>
          <w:szCs w:val="36"/>
          <w:highlight w:val="none"/>
          <w:lang w:val="en-US" w:eastAsia="zh-CN"/>
        </w:rPr>
        <w:t>6</w:t>
      </w:r>
      <w:r>
        <w:rPr>
          <w:rFonts w:hint="eastAsia" w:hAnsi="宋体" w:cs="宋体"/>
          <w:color w:val="auto"/>
          <w:sz w:val="36"/>
          <w:szCs w:val="36"/>
          <w:highlight w:val="none"/>
        </w:rPr>
        <w:t>月01日以来类似项目业绩</w:t>
      </w:r>
    </w:p>
    <w:p>
      <w:pPr>
        <w:pStyle w:val="25"/>
        <w:adjustRightInd w:val="0"/>
        <w:snapToGrid w:val="0"/>
        <w:spacing w:line="400" w:lineRule="exact"/>
        <w:jc w:val="center"/>
        <w:rPr>
          <w:rFonts w:hAnsi="宋体" w:cs="宋体"/>
          <w:color w:val="auto"/>
          <w:sz w:val="36"/>
          <w:szCs w:val="36"/>
          <w:highlight w:val="none"/>
        </w:rPr>
      </w:pPr>
      <w:r>
        <w:rPr>
          <w:rFonts w:hint="eastAsia" w:hAnsi="宋体"/>
          <w:color w:val="auto"/>
          <w:sz w:val="36"/>
          <w:szCs w:val="36"/>
          <w:highlight w:val="none"/>
        </w:rPr>
        <w:t>（复印件加盖公章）</w:t>
      </w:r>
    </w:p>
    <w:p>
      <w:pPr>
        <w:autoSpaceDE w:val="0"/>
        <w:autoSpaceDN w:val="0"/>
        <w:adjustRightInd w:val="0"/>
        <w:snapToGrid w:val="0"/>
        <w:spacing w:line="360" w:lineRule="atLeast"/>
        <w:jc w:val="center"/>
        <w:textAlignment w:val="bottom"/>
        <w:rPr>
          <w:b/>
          <w:color w:val="auto"/>
          <w:highlight w:val="none"/>
        </w:rPr>
      </w:pPr>
      <w:r>
        <w:rPr>
          <w:rFonts w:hint="eastAsia"/>
          <w:color w:val="auto"/>
          <w:szCs w:val="22"/>
          <w:highlight w:val="none"/>
        </w:rPr>
        <w:t>（自行编制）</w:t>
      </w:r>
    </w:p>
    <w:p>
      <w:pPr>
        <w:pStyle w:val="26"/>
        <w:ind w:left="440"/>
        <w:rPr>
          <w:color w:val="auto"/>
          <w:highlight w:val="none"/>
        </w:rPr>
      </w:pPr>
    </w:p>
    <w:p>
      <w:pPr>
        <w:pStyle w:val="25"/>
        <w:spacing w:line="400" w:lineRule="exact"/>
        <w:rPr>
          <w:rFonts w:hAnsi="宋体"/>
          <w:b/>
          <w:color w:val="auto"/>
          <w:sz w:val="22"/>
          <w:highlight w:val="none"/>
        </w:rPr>
      </w:pPr>
    </w:p>
    <w:p>
      <w:pPr>
        <w:pStyle w:val="25"/>
        <w:spacing w:line="400" w:lineRule="exact"/>
        <w:rPr>
          <w:rFonts w:hAnsi="宋体"/>
          <w:b/>
          <w:color w:val="auto"/>
          <w:sz w:val="22"/>
          <w:highlight w:val="none"/>
        </w:rPr>
        <w:sectPr>
          <w:footerReference r:id="rId15" w:type="first"/>
          <w:headerReference r:id="rId13" w:type="default"/>
          <w:footerReference r:id="rId14"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sectPr>
          <w:pgSz w:w="11907" w:h="16840"/>
          <w:pgMar w:top="1134" w:right="1021" w:bottom="1134" w:left="1021" w:header="680" w:footer="567" w:gutter="0"/>
          <w:cols w:space="720" w:num="1"/>
          <w:titlePg/>
          <w:docGrid w:linePitch="312" w:charSpace="0"/>
        </w:sectPr>
      </w:pPr>
    </w:p>
    <w:p>
      <w:pPr>
        <w:pStyle w:val="19"/>
        <w:ind w:firstLine="210"/>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autoSpaceDE w:val="0"/>
        <w:autoSpaceDN w:val="0"/>
        <w:adjustRightInd w:val="0"/>
        <w:spacing w:line="460" w:lineRule="atLeast"/>
        <w:jc w:val="center"/>
        <w:rPr>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sectPr>
          <w:pgSz w:w="11907" w:h="16840"/>
          <w:pgMar w:top="1134" w:right="1021" w:bottom="1134" w:left="1021" w:header="680" w:footer="567" w:gutter="0"/>
          <w:cols w:space="720" w:num="1"/>
          <w:titlePg/>
          <w:docGrid w:linePitch="312" w:charSpace="0"/>
        </w:sectPr>
      </w:pPr>
      <w:r>
        <w:rPr>
          <w:rFonts w:hint="eastAsia"/>
          <w:color w:val="auto"/>
          <w:szCs w:val="22"/>
          <w:highlight w:val="none"/>
        </w:rPr>
        <w:t xml:space="preserve">                                                       日 期：          </w:t>
      </w:r>
    </w:p>
    <w:p>
      <w:pPr>
        <w:spacing w:line="600" w:lineRule="exact"/>
        <w:jc w:val="left"/>
        <w:rPr>
          <w:b/>
          <w:color w:val="auto"/>
          <w:sz w:val="32"/>
          <w:highlight w:val="none"/>
          <w:lang w:val="zh-CN"/>
        </w:rPr>
      </w:pPr>
      <w:r>
        <w:rPr>
          <w:rFonts w:hint="eastAsia"/>
          <w:b/>
          <w:color w:val="auto"/>
          <w:sz w:val="36"/>
          <w:szCs w:val="36"/>
          <w:highlight w:val="none"/>
        </w:rPr>
        <w:t xml:space="preserve">附件十   </w:t>
      </w:r>
      <w:r>
        <w:rPr>
          <w:rFonts w:hint="eastAsia"/>
          <w:b/>
          <w:color w:val="auto"/>
          <w:sz w:val="32"/>
          <w:highlight w:val="none"/>
          <w:lang w:val="zh-CN"/>
        </w:rPr>
        <w:t>针对本项目拟派人员名单</w:t>
      </w:r>
    </w:p>
    <w:p>
      <w:pPr>
        <w:pStyle w:val="19"/>
        <w:ind w:firstLine="321"/>
        <w:rPr>
          <w:b/>
          <w:color w:val="auto"/>
          <w:sz w:val="32"/>
          <w:highlight w:val="none"/>
          <w:lang w:val="zh-CN"/>
        </w:rPr>
      </w:pPr>
    </w:p>
    <w:p>
      <w:pPr>
        <w:pStyle w:val="39"/>
        <w:ind w:firstLine="723"/>
        <w:rPr>
          <w:rFonts w:ascii="宋体" w:hAnsi="宋体"/>
          <w:b w:val="0"/>
          <w:color w:val="auto"/>
          <w:sz w:val="36"/>
          <w:highlight w:val="none"/>
        </w:rPr>
      </w:pPr>
      <w:r>
        <w:rPr>
          <w:rFonts w:hint="eastAsia" w:ascii="宋体" w:hAnsi="宋体"/>
          <w:b w:val="0"/>
          <w:color w:val="auto"/>
          <w:sz w:val="36"/>
          <w:szCs w:val="36"/>
          <w:highlight w:val="none"/>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auto"/>
                <w:highlight w:val="none"/>
              </w:rPr>
            </w:pPr>
            <w:r>
              <w:rPr>
                <w:rFonts w:cs="Arial"/>
                <w:b/>
                <w:bCs/>
                <w:color w:val="auto"/>
                <w:highlight w:val="none"/>
              </w:rPr>
              <w:t>姓名</w:t>
            </w:r>
          </w:p>
        </w:tc>
        <w:tc>
          <w:tcPr>
            <w:tcW w:w="2520" w:type="dxa"/>
            <w:vAlign w:val="center"/>
          </w:tcPr>
          <w:p>
            <w:pPr>
              <w:jc w:val="center"/>
              <w:rPr>
                <w:rFonts w:cs="Arial"/>
                <w:b/>
                <w:bCs/>
                <w:color w:val="auto"/>
                <w:highlight w:val="none"/>
              </w:rPr>
            </w:pPr>
            <w:r>
              <w:rPr>
                <w:rFonts w:cs="Arial"/>
                <w:b/>
                <w:bCs/>
                <w:color w:val="auto"/>
                <w:highlight w:val="none"/>
              </w:rPr>
              <w:t>本项目主要工作</w:t>
            </w:r>
          </w:p>
        </w:tc>
        <w:tc>
          <w:tcPr>
            <w:tcW w:w="720" w:type="dxa"/>
            <w:vAlign w:val="center"/>
          </w:tcPr>
          <w:p>
            <w:pPr>
              <w:jc w:val="center"/>
              <w:rPr>
                <w:rFonts w:cs="Arial"/>
                <w:b/>
                <w:bCs/>
                <w:color w:val="auto"/>
                <w:highlight w:val="none"/>
              </w:rPr>
            </w:pPr>
            <w:r>
              <w:rPr>
                <w:rFonts w:cs="Arial"/>
                <w:b/>
                <w:bCs/>
                <w:color w:val="auto"/>
                <w:highlight w:val="none"/>
              </w:rPr>
              <w:t>年龄</w:t>
            </w:r>
          </w:p>
        </w:tc>
        <w:tc>
          <w:tcPr>
            <w:tcW w:w="720" w:type="dxa"/>
            <w:vAlign w:val="center"/>
          </w:tcPr>
          <w:p>
            <w:pPr>
              <w:jc w:val="center"/>
              <w:rPr>
                <w:rFonts w:cs="Arial"/>
                <w:b/>
                <w:bCs/>
                <w:color w:val="auto"/>
                <w:highlight w:val="none"/>
              </w:rPr>
            </w:pPr>
            <w:r>
              <w:rPr>
                <w:rFonts w:cs="Arial"/>
                <w:b/>
                <w:bCs/>
                <w:color w:val="auto"/>
                <w:highlight w:val="none"/>
              </w:rPr>
              <w:t>性别</w:t>
            </w:r>
          </w:p>
        </w:tc>
        <w:tc>
          <w:tcPr>
            <w:tcW w:w="720" w:type="dxa"/>
            <w:vAlign w:val="center"/>
          </w:tcPr>
          <w:p>
            <w:pPr>
              <w:jc w:val="center"/>
              <w:rPr>
                <w:rFonts w:cs="Arial"/>
                <w:b/>
                <w:bCs/>
                <w:color w:val="auto"/>
                <w:highlight w:val="none"/>
              </w:rPr>
            </w:pPr>
            <w:r>
              <w:rPr>
                <w:rFonts w:cs="Arial"/>
                <w:b/>
                <w:bCs/>
                <w:color w:val="auto"/>
                <w:highlight w:val="none"/>
              </w:rPr>
              <w:t>专业</w:t>
            </w:r>
          </w:p>
        </w:tc>
        <w:tc>
          <w:tcPr>
            <w:tcW w:w="1080" w:type="dxa"/>
            <w:vAlign w:val="center"/>
          </w:tcPr>
          <w:p>
            <w:pPr>
              <w:jc w:val="center"/>
              <w:rPr>
                <w:rFonts w:cs="Arial"/>
                <w:b/>
                <w:bCs/>
                <w:color w:val="auto"/>
                <w:highlight w:val="none"/>
              </w:rPr>
            </w:pPr>
            <w:r>
              <w:rPr>
                <w:rFonts w:cs="Arial"/>
                <w:b/>
                <w:bCs/>
                <w:color w:val="auto"/>
                <w:highlight w:val="none"/>
              </w:rPr>
              <w:t>专业</w:t>
            </w:r>
          </w:p>
          <w:p>
            <w:pPr>
              <w:jc w:val="center"/>
              <w:rPr>
                <w:rFonts w:cs="Arial"/>
                <w:b/>
                <w:bCs/>
                <w:color w:val="auto"/>
                <w:highlight w:val="none"/>
              </w:rPr>
            </w:pPr>
            <w:r>
              <w:rPr>
                <w:rFonts w:cs="Arial"/>
                <w:b/>
                <w:bCs/>
                <w:color w:val="auto"/>
                <w:highlight w:val="none"/>
              </w:rPr>
              <w:t>年限</w:t>
            </w:r>
          </w:p>
        </w:tc>
        <w:tc>
          <w:tcPr>
            <w:tcW w:w="1080" w:type="dxa"/>
            <w:vAlign w:val="center"/>
          </w:tcPr>
          <w:p>
            <w:pPr>
              <w:jc w:val="center"/>
              <w:rPr>
                <w:rFonts w:cs="Arial"/>
                <w:b/>
                <w:bCs/>
                <w:color w:val="auto"/>
                <w:highlight w:val="none"/>
              </w:rPr>
            </w:pPr>
            <w:r>
              <w:rPr>
                <w:rFonts w:cs="Arial"/>
                <w:b/>
                <w:bCs/>
                <w:color w:val="auto"/>
                <w:highlight w:val="none"/>
              </w:rPr>
              <w:t>职务</w:t>
            </w:r>
          </w:p>
          <w:p>
            <w:pPr>
              <w:jc w:val="center"/>
              <w:rPr>
                <w:rFonts w:cs="Arial"/>
                <w:b/>
                <w:bCs/>
                <w:color w:val="auto"/>
                <w:highlight w:val="none"/>
              </w:rPr>
            </w:pPr>
            <w:r>
              <w:rPr>
                <w:rFonts w:cs="Arial"/>
                <w:b/>
                <w:bCs/>
                <w:color w:val="auto"/>
                <w:highlight w:val="none"/>
              </w:rPr>
              <w:t>和职称</w:t>
            </w:r>
          </w:p>
        </w:tc>
        <w:tc>
          <w:tcPr>
            <w:tcW w:w="1651" w:type="dxa"/>
            <w:vAlign w:val="center"/>
          </w:tcPr>
          <w:p>
            <w:pPr>
              <w:jc w:val="center"/>
              <w:rPr>
                <w:rFonts w:cs="Arial"/>
                <w:b/>
                <w:bCs/>
                <w:color w:val="auto"/>
                <w:highlight w:val="none"/>
              </w:rPr>
            </w:pPr>
            <w:r>
              <w:rPr>
                <w:rFonts w:cs="Arial"/>
                <w:b/>
                <w:bCs/>
                <w:color w:val="auto"/>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auto"/>
                <w:highlight w:val="none"/>
              </w:rPr>
            </w:pPr>
          </w:p>
        </w:tc>
        <w:tc>
          <w:tcPr>
            <w:tcW w:w="2520" w:type="dxa"/>
            <w:vAlign w:val="center"/>
          </w:tcPr>
          <w:p>
            <w:pPr>
              <w:jc w:val="center"/>
              <w:rPr>
                <w:rFonts w:cs="Arial"/>
                <w:color w:val="auto"/>
                <w:highlight w:val="none"/>
              </w:rPr>
            </w:pPr>
            <w:r>
              <w:rPr>
                <w:rFonts w:hint="eastAsia" w:cs="Arial"/>
                <w:b/>
                <w:bCs/>
                <w:color w:val="auto"/>
                <w:highlight w:val="none"/>
              </w:rPr>
              <w:t>项目负责人</w:t>
            </w: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1080" w:type="dxa"/>
            <w:vAlign w:val="center"/>
          </w:tcPr>
          <w:p>
            <w:pPr>
              <w:spacing w:line="360" w:lineRule="auto"/>
              <w:jc w:val="center"/>
              <w:rPr>
                <w:rFonts w:cs="Arial"/>
                <w:color w:val="auto"/>
                <w:highlight w:val="none"/>
              </w:rPr>
            </w:pPr>
          </w:p>
        </w:tc>
        <w:tc>
          <w:tcPr>
            <w:tcW w:w="1080" w:type="dxa"/>
            <w:vAlign w:val="center"/>
          </w:tcPr>
          <w:p>
            <w:pPr>
              <w:pStyle w:val="27"/>
              <w:spacing w:line="360" w:lineRule="auto"/>
              <w:ind w:left="5500"/>
              <w:jc w:val="center"/>
              <w:rPr>
                <w:rFonts w:ascii="Times New Roman" w:hAnsi="Times New Roman" w:cs="Arial"/>
                <w:color w:val="auto"/>
                <w:sz w:val="22"/>
                <w:highlight w:val="none"/>
                <w:lang w:val="en-US" w:eastAsia="zh-CN"/>
              </w:rPr>
            </w:pPr>
          </w:p>
        </w:tc>
        <w:tc>
          <w:tcPr>
            <w:tcW w:w="1651" w:type="dxa"/>
            <w:vAlign w:val="center"/>
          </w:tcPr>
          <w:p>
            <w:pPr>
              <w:spacing w:line="360" w:lineRule="auto"/>
              <w:jc w:val="center"/>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bl>
    <w:p>
      <w:pPr>
        <w:adjustRightInd w:val="0"/>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3、表格可以延续</w:t>
      </w:r>
      <w:r>
        <w:rPr>
          <w:color w:val="auto"/>
          <w:szCs w:val="22"/>
          <w:highlight w:val="none"/>
        </w:rPr>
        <w:t>。</w:t>
      </w:r>
    </w:p>
    <w:p>
      <w:pPr>
        <w:spacing w:line="460" w:lineRule="atLeast"/>
        <w:ind w:firstLine="480"/>
        <w:rPr>
          <w:color w:val="auto"/>
          <w:spacing w:val="20"/>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投标供应商盖章：</w:t>
      </w:r>
    </w:p>
    <w:p>
      <w:pPr>
        <w:autoSpaceDE w:val="0"/>
        <w:autoSpaceDN w:val="0"/>
        <w:adjustRightInd w:val="0"/>
        <w:spacing w:line="460" w:lineRule="atLeast"/>
        <w:rPr>
          <w:rFonts w:cs="Arial"/>
          <w:color w:val="auto"/>
          <w:highlight w:val="none"/>
          <w:lang w:val="zh-CN"/>
        </w:rPr>
      </w:pPr>
      <w:r>
        <w:rPr>
          <w:rFonts w:hint="eastAsia"/>
          <w:color w:val="auto"/>
          <w:highlight w:val="none"/>
          <w:lang w:val="zh-CN"/>
        </w:rPr>
        <w:t>法定代表人（负责人）或授权代表（签字或盖章）</w:t>
      </w:r>
      <w:r>
        <w:rPr>
          <w:rFonts w:hint="eastAsia" w:cs="Arial"/>
          <w:color w:val="auto"/>
          <w:highlight w:val="none"/>
          <w:lang w:val="zh-CN"/>
        </w:rPr>
        <w:t>：</w:t>
      </w:r>
      <w:r>
        <w:rPr>
          <w:rFonts w:cs="Arial"/>
          <w:color w:val="auto"/>
          <w:highlight w:val="none"/>
          <w:lang w:val="zh-CN"/>
        </w:rPr>
        <w:t xml:space="preserve">            </w:t>
      </w: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日期：</w:t>
      </w:r>
    </w:p>
    <w:p>
      <w:pPr>
        <w:rPr>
          <w:color w:val="auto"/>
          <w:sz w:val="36"/>
          <w:szCs w:val="36"/>
          <w:highlight w:val="none"/>
        </w:rPr>
      </w:pPr>
    </w:p>
    <w:p>
      <w:pPr>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auto"/>
          <w:sz w:val="32"/>
          <w:highlight w:val="none"/>
        </w:rPr>
      </w:pPr>
      <w:r>
        <w:rPr>
          <w:rFonts w:hint="eastAsia" w:hAnsi="宋体" w:cs="宋体"/>
          <w:b/>
          <w:color w:val="auto"/>
          <w:sz w:val="32"/>
          <w:highlight w:val="none"/>
        </w:rPr>
        <w:t>附件十一  供应商参与政府采购活动投标资格声明</w:t>
      </w:r>
    </w:p>
    <w:p>
      <w:pPr>
        <w:pStyle w:val="25"/>
        <w:adjustRightInd w:val="0"/>
        <w:snapToGrid w:val="0"/>
        <w:spacing w:line="360" w:lineRule="exact"/>
        <w:jc w:val="center"/>
        <w:rPr>
          <w:rFonts w:hAnsi="宋体" w:cs="宋体"/>
          <w:b/>
          <w:color w:val="auto"/>
          <w:sz w:val="32"/>
          <w:highlight w:val="none"/>
          <w:lang w:val="zh-CN"/>
        </w:rPr>
      </w:pPr>
    </w:p>
    <w:p>
      <w:pPr>
        <w:pStyle w:val="25"/>
        <w:adjustRightInd w:val="0"/>
        <w:snapToGrid w:val="0"/>
        <w:spacing w:line="360" w:lineRule="exact"/>
        <w:jc w:val="center"/>
        <w:rPr>
          <w:rFonts w:hAnsi="宋体" w:cs="宋体"/>
          <w:b/>
          <w:color w:val="auto"/>
          <w:sz w:val="32"/>
          <w:highlight w:val="none"/>
          <w:lang w:val="zh-CN"/>
        </w:rPr>
      </w:pPr>
      <w:r>
        <w:rPr>
          <w:rFonts w:hint="eastAsia" w:hAnsi="宋体" w:cs="宋体"/>
          <w:b/>
          <w:color w:val="auto"/>
          <w:sz w:val="32"/>
          <w:highlight w:val="none"/>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tcPr>
          <w:p>
            <w:pPr>
              <w:pStyle w:val="25"/>
              <w:adjustRightInd w:val="0"/>
              <w:snapToGrid w:val="0"/>
              <w:spacing w:line="400" w:lineRule="exact"/>
              <w:ind w:left="422" w:firstLine="33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tcPr>
          <w:p>
            <w:pPr>
              <w:pStyle w:val="25"/>
              <w:adjustRightInd w:val="0"/>
              <w:snapToGrid w:val="0"/>
              <w:spacing w:line="400" w:lineRule="exact"/>
              <w:ind w:left="422" w:firstLine="36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时    间</w:t>
            </w:r>
          </w:p>
        </w:tc>
        <w:tc>
          <w:tcPr>
            <w:tcW w:w="8303"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1、根据政府采购法第二十二条规定，我单位满足以下条件：</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（二）具有良好的商业信誉和健全的财务会计制度；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（三）具有履行合同所必需的设备和专业技术能力；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（四）有依法缴纳税收和社会保障资金的良好记录；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（五）参加政府采购活动前三年内，在经营活动中没有重大违法记录；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（六）法律、行政法规规定的其他条件。 </w:t>
            </w:r>
          </w:p>
          <w:p>
            <w:pPr>
              <w:pStyle w:val="25"/>
              <w:adjustRightInd w:val="0"/>
              <w:snapToGrid w:val="0"/>
              <w:spacing w:line="400" w:lineRule="exact"/>
              <w:ind w:firstLine="450"/>
              <w:rPr>
                <w:rFonts w:hAnsi="宋体" w:cs="宋体"/>
                <w:b/>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tabs>
                <w:tab w:val="center" w:pos="4483"/>
              </w:tabs>
              <w:adjustRightInd w:val="0"/>
              <w:spacing w:line="360" w:lineRule="auto"/>
              <w:ind w:firstLine="400"/>
              <w:rPr>
                <w:rFonts w:ascii="宋体" w:hAnsi="宋体" w:cs="宋体"/>
                <w:color w:val="auto"/>
                <w:szCs w:val="22"/>
                <w:highlight w:val="none"/>
                <w:u w:val="single"/>
              </w:rPr>
            </w:pPr>
            <w:r>
              <w:rPr>
                <w:rFonts w:hint="eastAsia" w:ascii="宋体" w:hAnsi="宋体" w:cs="宋体"/>
                <w:color w:val="auto"/>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供应商名称（加盖</w:t>
            </w:r>
            <w:r>
              <w:rPr>
                <w:rFonts w:hint="eastAsia" w:hAnsi="宋体" w:cs="宋体"/>
                <w:bCs/>
                <w:color w:val="auto"/>
                <w:sz w:val="22"/>
                <w:szCs w:val="22"/>
                <w:highlight w:val="none"/>
                <w:lang w:eastAsia="zh-CN"/>
              </w:rPr>
              <w:t>公</w:t>
            </w:r>
            <w:r>
              <w:rPr>
                <w:rFonts w:hint="eastAsia" w:hAnsi="宋体" w:cs="宋体"/>
                <w:bCs/>
                <w:color w:val="auto"/>
                <w:sz w:val="22"/>
                <w:szCs w:val="22"/>
                <w:highlight w:val="none"/>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5"/>
        <w:spacing w:line="460" w:lineRule="atLeast"/>
        <w:rPr>
          <w:rFonts w:hAnsi="宋体" w:cs="宋体"/>
          <w:bCs/>
          <w:color w:val="auto"/>
          <w:sz w:val="32"/>
          <w:highlight w:val="none"/>
        </w:rPr>
      </w:pPr>
    </w:p>
    <w:p>
      <w:pPr>
        <w:pStyle w:val="25"/>
        <w:spacing w:line="460" w:lineRule="atLeast"/>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6"/>
        <w:ind w:left="440"/>
        <w:rPr>
          <w:color w:val="auto"/>
          <w:highlight w:val="none"/>
        </w:rPr>
      </w:pPr>
    </w:p>
    <w:p>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本公司</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（供应商）对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eastAsia="新宋体"/>
          <w:color w:val="auto"/>
          <w:szCs w:val="22"/>
          <w:highlight w:val="none"/>
        </w:rPr>
      </w:pPr>
    </w:p>
    <w:p>
      <w:pPr>
        <w:spacing w:line="360" w:lineRule="auto"/>
        <w:ind w:firstLine="440" w:firstLineChars="200"/>
        <w:rPr>
          <w:rFonts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5"/>
        <w:adjustRightInd w:val="0"/>
        <w:snapToGrid w:val="0"/>
        <w:spacing w:line="400" w:lineRule="exact"/>
        <w:ind w:left="5500"/>
        <w:rPr>
          <w:rFonts w:hAnsi="宋体"/>
          <w:color w:val="auto"/>
          <w:sz w:val="24"/>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r>
        <w:rPr>
          <w:rFonts w:hint="eastAsia" w:hAnsi="宋体" w:cs="宋体"/>
          <w:b/>
          <w:color w:val="auto"/>
          <w:sz w:val="30"/>
          <w:highlight w:val="none"/>
        </w:rPr>
        <w:t>诚信投标承诺书</w:t>
      </w:r>
    </w:p>
    <w:p>
      <w:pPr>
        <w:ind w:right="-161" w:rightChars="-73"/>
        <w:jc w:val="center"/>
        <w:rPr>
          <w:rFonts w:ascii="宋体" w:hAnsi="宋体" w:cs="宋体"/>
          <w:color w:val="auto"/>
          <w:szCs w:val="22"/>
          <w:highlight w:val="none"/>
        </w:rPr>
      </w:pP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 xml:space="preserve">   本企业郑重承诺：</w:t>
      </w:r>
    </w:p>
    <w:p>
      <w:pPr>
        <w:spacing w:line="500" w:lineRule="exact"/>
        <w:ind w:firstLine="440" w:firstLineChars="200"/>
        <w:rPr>
          <w:rFonts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ascii="宋体" w:hAnsi="宋体" w:cs="宋体"/>
          <w:color w:val="auto"/>
          <w:szCs w:val="22"/>
          <w:highlight w:val="none"/>
        </w:rPr>
      </w:pPr>
    </w:p>
    <w:p>
      <w:pPr>
        <w:spacing w:line="440" w:lineRule="exact"/>
        <w:rPr>
          <w:rFonts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ascii="宋体"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b/>
          <w:color w:val="auto"/>
          <w:sz w:val="32"/>
          <w:highlight w:val="none"/>
        </w:rPr>
      </w:pPr>
    </w:p>
    <w:p>
      <w:pPr>
        <w:pStyle w:val="25"/>
        <w:snapToGrid w:val="0"/>
        <w:spacing w:line="400" w:lineRule="exact"/>
        <w:jc w:val="center"/>
        <w:rPr>
          <w:rFonts w:hAnsi="宋体" w:cs="宋体"/>
          <w:b/>
          <w:color w:val="auto"/>
          <w:sz w:val="24"/>
          <w:highlight w:val="none"/>
        </w:rPr>
      </w:pPr>
      <w:r>
        <w:rPr>
          <w:rFonts w:hint="eastAsia" w:hAnsi="宋体" w:cs="宋体"/>
          <w:b/>
          <w:color w:val="auto"/>
          <w:sz w:val="24"/>
          <w:highlight w:val="none"/>
        </w:rPr>
        <w:t>技术资信评分项索引表（放置投标文件前端）</w:t>
      </w:r>
    </w:p>
    <w:p>
      <w:pPr>
        <w:pStyle w:val="25"/>
        <w:snapToGrid w:val="0"/>
        <w:spacing w:line="400" w:lineRule="exact"/>
        <w:jc w:val="center"/>
        <w:rPr>
          <w:rFonts w:hAnsi="宋体" w:cs="宋体"/>
          <w:color w:val="auto"/>
          <w:sz w:val="24"/>
          <w:highlight w:val="none"/>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747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评分项目</w:t>
            </w:r>
          </w:p>
        </w:tc>
        <w:tc>
          <w:tcPr>
            <w:tcW w:w="134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3</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4</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5</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6</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7</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8</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9</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10</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11</w:t>
            </w: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bl>
    <w:p>
      <w:pPr>
        <w:pStyle w:val="25"/>
        <w:snapToGrid w:val="0"/>
        <w:spacing w:line="400" w:lineRule="exact"/>
        <w:rPr>
          <w:rFonts w:hAnsi="宋体" w:cs="宋体"/>
          <w:color w:val="auto"/>
          <w:sz w:val="24"/>
          <w:highlight w:val="none"/>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第七部分   评标办法</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8"/>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5"/>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本次开标，资格审核及其他原件资料部分、技术资信标和商务标分别开启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首先开启资格审核资料部分及技术资信部分投标文件，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highlight w:val="none"/>
        </w:rPr>
      </w:pPr>
    </w:p>
    <w:p>
      <w:pPr>
        <w:adjustRightInd w:val="0"/>
        <w:snapToGrid w:val="0"/>
        <w:spacing w:before="100" w:after="50"/>
        <w:ind w:firstLine="420"/>
        <w:rPr>
          <w:rFonts w:hint="eastAsia" w:ascii="宋体" w:hAnsi="宋体" w:cs="宋体"/>
          <w:b/>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51"/>
        <w:rPr>
          <w:rFonts w:hint="eastAsia" w:ascii="宋体" w:hAnsi="宋体" w:cs="宋体"/>
          <w:b/>
          <w:color w:val="auto"/>
          <w:szCs w:val="22"/>
          <w:highlight w:val="none"/>
        </w:rPr>
      </w:pPr>
    </w:p>
    <w:p>
      <w:pPr>
        <w:pStyle w:val="18"/>
        <w:rPr>
          <w:rFonts w:hint="eastAsia" w:ascii="宋体" w:hAnsi="宋体" w:cs="宋体"/>
          <w:b/>
          <w:color w:val="auto"/>
          <w:szCs w:val="22"/>
          <w:highlight w:val="none"/>
        </w:rPr>
      </w:pPr>
    </w:p>
    <w:p>
      <w:pPr>
        <w:pStyle w:val="19"/>
        <w:rPr>
          <w:rFonts w:hint="eastAsia" w:ascii="宋体" w:hAnsi="宋体" w:cs="宋体"/>
          <w:b/>
          <w:color w:val="auto"/>
          <w:szCs w:val="22"/>
          <w:highlight w:val="none"/>
        </w:rPr>
        <w:sectPr>
          <w:headerReference r:id="rId16" w:type="default"/>
          <w:footerReference r:id="rId17"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color w:val="auto"/>
          <w:sz w:val="36"/>
          <w:szCs w:val="36"/>
          <w:highlight w:val="none"/>
        </w:rPr>
      </w:pPr>
      <w:r>
        <w:rPr>
          <w:rFonts w:hint="eastAsia" w:hAnsi="宋体" w:cs="宋体"/>
          <w:b/>
          <w:color w:val="auto"/>
          <w:sz w:val="36"/>
          <w:szCs w:val="36"/>
          <w:highlight w:val="none"/>
        </w:rPr>
        <w:t>评标细则</w:t>
      </w:r>
    </w:p>
    <w:p>
      <w:pPr>
        <w:pStyle w:val="25"/>
        <w:numPr>
          <w:ilvl w:val="0"/>
          <w:numId w:val="12"/>
        </w:numPr>
        <w:adjustRightInd w:val="0"/>
        <w:snapToGrid w:val="0"/>
        <w:spacing w:line="400" w:lineRule="exact"/>
        <w:rPr>
          <w:rFonts w:hint="eastAsia" w:hAnsi="宋体" w:cs="宋体"/>
          <w:b/>
          <w:color w:val="auto"/>
          <w:sz w:val="22"/>
          <w:szCs w:val="24"/>
          <w:highlight w:val="none"/>
        </w:rPr>
      </w:pPr>
      <w:r>
        <w:rPr>
          <w:rFonts w:hint="eastAsia" w:hAnsi="宋体" w:cs="宋体"/>
          <w:b/>
          <w:color w:val="auto"/>
          <w:sz w:val="22"/>
          <w:szCs w:val="24"/>
          <w:highlight w:val="none"/>
        </w:rPr>
        <w:t>技术、服务、资信业绩等综合评分 70分</w:t>
      </w:r>
    </w:p>
    <w:tbl>
      <w:tblPr>
        <w:tblStyle w:val="41"/>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331"/>
        <w:gridCol w:w="1199"/>
        <w:gridCol w:w="7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序号</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评定项目</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分值范围</w:t>
            </w:r>
          </w:p>
        </w:tc>
        <w:tc>
          <w:tcPr>
            <w:tcW w:w="700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vMerge w:val="restart"/>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p>
        </w:tc>
        <w:tc>
          <w:tcPr>
            <w:tcW w:w="1331" w:type="dxa"/>
            <w:vMerge w:val="restart"/>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供应商综合情况</w:t>
            </w:r>
          </w:p>
        </w:tc>
        <w:tc>
          <w:tcPr>
            <w:tcW w:w="1199" w:type="dxa"/>
            <w:noWrap w:val="0"/>
            <w:vAlign w:val="center"/>
          </w:tcPr>
          <w:p>
            <w:pPr>
              <w:pStyle w:val="18"/>
              <w:pageBreakBefore w:val="0"/>
              <w:kinsoku/>
              <w:wordWrap/>
              <w:overflowPunct/>
              <w:topLinePunct w:val="0"/>
              <w:autoSpaceDE/>
              <w:autoSpaceDN/>
              <w:bidi w:val="0"/>
              <w:spacing w:after="0" w:line="300" w:lineRule="exact"/>
              <w:jc w:val="center"/>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产品保险</w:t>
            </w:r>
            <w:r>
              <w:rPr>
                <w:rFonts w:hint="eastAsia" w:ascii="宋体" w:hAnsi="宋体" w:eastAsia="宋体" w:cs="宋体"/>
                <w:b w:val="0"/>
                <w:bCs w:val="0"/>
                <w:color w:val="auto"/>
                <w:sz w:val="22"/>
                <w:szCs w:val="22"/>
                <w:highlight w:val="none"/>
              </w:rPr>
              <w:t>（0-2分）</w:t>
            </w:r>
          </w:p>
        </w:tc>
        <w:tc>
          <w:tcPr>
            <w:tcW w:w="7002" w:type="dxa"/>
            <w:noWrap w:val="0"/>
            <w:vAlign w:val="center"/>
          </w:tcPr>
          <w:p>
            <w:pPr>
              <w:pStyle w:val="18"/>
              <w:pageBreakBefore w:val="0"/>
              <w:kinsoku/>
              <w:wordWrap/>
              <w:overflowPunct/>
              <w:topLinePunct w:val="0"/>
              <w:autoSpaceDE/>
              <w:autoSpaceDN/>
              <w:bidi w:val="0"/>
              <w:spacing w:after="0" w:line="30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1、提供投标人或制造商</w:t>
            </w:r>
            <w:r>
              <w:rPr>
                <w:rFonts w:hint="eastAsia" w:ascii="宋体" w:hAnsi="宋体" w:eastAsia="宋体" w:cs="宋体"/>
                <w:b w:val="0"/>
                <w:bCs w:val="0"/>
                <w:color w:val="auto"/>
                <w:sz w:val="22"/>
                <w:szCs w:val="22"/>
                <w:highlight w:val="none"/>
                <w:lang w:eastAsia="zh-CN"/>
              </w:rPr>
              <w:t>的</w:t>
            </w:r>
            <w:r>
              <w:rPr>
                <w:rFonts w:hint="eastAsia" w:ascii="宋体" w:hAnsi="宋体" w:eastAsia="宋体" w:cs="宋体"/>
                <w:b w:val="0"/>
                <w:bCs w:val="0"/>
                <w:color w:val="auto"/>
                <w:sz w:val="22"/>
                <w:szCs w:val="22"/>
                <w:highlight w:val="none"/>
              </w:rPr>
              <w:t>产品责任保险（累计赔偿限额2000万及以上）、产品质量保险的得2分，提供保险证书和保险单</w:t>
            </w:r>
            <w:r>
              <w:rPr>
                <w:rFonts w:hint="eastAsia" w:ascii="宋体" w:hAnsi="宋体" w:eastAsia="宋体" w:cs="宋体"/>
                <w:b w:val="0"/>
                <w:bCs w:val="0"/>
                <w:color w:val="auto"/>
                <w:sz w:val="22"/>
                <w:szCs w:val="22"/>
                <w:highlight w:val="none"/>
                <w:lang w:val="en-US" w:eastAsia="zh-CN"/>
              </w:rPr>
              <w:t>复印件或扫描件加盖供应商公章</w:t>
            </w:r>
            <w:r>
              <w:rPr>
                <w:rFonts w:hint="eastAsia" w:ascii="宋体" w:hAnsi="宋体" w:eastAsia="宋体" w:cs="宋体"/>
                <w:b w:val="0"/>
                <w:bCs w:val="0"/>
                <w:color w:val="auto"/>
                <w:sz w:val="22"/>
                <w:szCs w:val="22"/>
                <w:highlight w:val="none"/>
              </w:rPr>
              <w:t>，不提供或提供不齐的不得分。（注：投保明细</w:t>
            </w:r>
            <w:r>
              <w:rPr>
                <w:rFonts w:hint="eastAsia" w:ascii="宋体" w:hAnsi="宋体" w:eastAsia="宋体" w:cs="宋体"/>
                <w:b w:val="0"/>
                <w:bCs w:val="0"/>
                <w:color w:val="auto"/>
                <w:sz w:val="22"/>
                <w:szCs w:val="22"/>
                <w:highlight w:val="none"/>
                <w:lang w:val="en-US" w:eastAsia="zh-CN"/>
              </w:rPr>
              <w:t>须</w:t>
            </w:r>
            <w:r>
              <w:rPr>
                <w:rFonts w:hint="eastAsia" w:ascii="宋体" w:hAnsi="宋体" w:eastAsia="宋体" w:cs="宋体"/>
                <w:b w:val="0"/>
                <w:bCs w:val="0"/>
                <w:color w:val="auto"/>
                <w:sz w:val="22"/>
                <w:szCs w:val="22"/>
                <w:highlight w:val="none"/>
              </w:rPr>
              <w:t>包含户外体能拓展设备、积木、木制家具）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472" w:type="dxa"/>
            <w:vMerge w:val="continue"/>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p>
        </w:tc>
        <w:tc>
          <w:tcPr>
            <w:tcW w:w="1331" w:type="dxa"/>
            <w:vMerge w:val="continue"/>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p>
        </w:tc>
        <w:tc>
          <w:tcPr>
            <w:tcW w:w="1199" w:type="dxa"/>
            <w:noWrap w:val="0"/>
            <w:vAlign w:val="center"/>
          </w:tcPr>
          <w:p>
            <w:pPr>
              <w:pStyle w:val="18"/>
              <w:pageBreakBefore w:val="0"/>
              <w:kinsoku/>
              <w:wordWrap/>
              <w:overflowPunct/>
              <w:topLinePunct w:val="0"/>
              <w:autoSpaceDE/>
              <w:autoSpaceDN/>
              <w:bidi w:val="0"/>
              <w:spacing w:after="0"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企业资质、信誉及荣誉情况</w:t>
            </w:r>
            <w:r>
              <w:rPr>
                <w:rFonts w:hint="eastAsia" w:ascii="宋体" w:hAnsi="宋体" w:cs="宋体"/>
                <w:b w:val="0"/>
                <w:bCs w:val="0"/>
                <w:color w:val="auto"/>
                <w:sz w:val="22"/>
                <w:szCs w:val="22"/>
                <w:highlight w:val="none"/>
                <w:lang w:val="en-US" w:eastAsia="zh-CN"/>
              </w:rPr>
              <w:t xml:space="preserve">           </w:t>
            </w: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rPr>
              <w:t>分）</w:t>
            </w:r>
          </w:p>
        </w:tc>
        <w:tc>
          <w:tcPr>
            <w:tcW w:w="7002" w:type="dxa"/>
            <w:noWrap w:val="0"/>
            <w:vAlign w:val="center"/>
          </w:tcPr>
          <w:p>
            <w:pPr>
              <w:pStyle w:val="18"/>
              <w:pageBreakBefore w:val="0"/>
              <w:kinsoku/>
              <w:wordWrap/>
              <w:overflowPunct/>
              <w:topLinePunct w:val="0"/>
              <w:autoSpaceDE/>
              <w:autoSpaceDN/>
              <w:bidi w:val="0"/>
              <w:spacing w:after="0" w:line="300" w:lineRule="exact"/>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、具有</w:t>
            </w:r>
            <w:r>
              <w:rPr>
                <w:rFonts w:hint="eastAsia" w:ascii="宋体" w:hAnsi="宋体" w:cs="宋体"/>
                <w:b w:val="0"/>
                <w:bCs w:val="0"/>
                <w:color w:val="auto"/>
                <w:sz w:val="22"/>
                <w:szCs w:val="22"/>
                <w:highlight w:val="none"/>
                <w:lang w:val="en-US" w:eastAsia="zh-CN"/>
              </w:rPr>
              <w:t>有效期内的</w:t>
            </w:r>
            <w:r>
              <w:rPr>
                <w:rFonts w:hint="eastAsia" w:ascii="宋体" w:hAnsi="宋体" w:eastAsia="宋体" w:cs="宋体"/>
                <w:b w:val="0"/>
                <w:bCs w:val="0"/>
                <w:color w:val="auto"/>
                <w:sz w:val="22"/>
                <w:szCs w:val="22"/>
                <w:highlight w:val="none"/>
              </w:rPr>
              <w:t>质量管理体系认证证书、环境管理体系认证证书</w:t>
            </w:r>
            <w:r>
              <w:rPr>
                <w:rFonts w:hint="eastAsia" w:ascii="宋体" w:hAnsi="宋体" w:cs="宋体"/>
                <w:b w:val="0"/>
                <w:bCs w:val="0"/>
                <w:color w:val="auto"/>
                <w:sz w:val="22"/>
                <w:szCs w:val="22"/>
                <w:highlight w:val="none"/>
                <w:lang w:eastAsia="zh-CN"/>
              </w:rPr>
              <w:t>、</w:t>
            </w:r>
            <w:r>
              <w:rPr>
                <w:rFonts w:hint="eastAsia"/>
                <w:b w:val="0"/>
                <w:bCs w:val="0"/>
                <w:color w:val="auto"/>
                <w:sz w:val="22"/>
                <w:szCs w:val="22"/>
                <w:highlight w:val="none"/>
              </w:rPr>
              <w:t>职业健康安全管理体系认证证书</w:t>
            </w:r>
            <w:r>
              <w:rPr>
                <w:rFonts w:hint="eastAsia" w:ascii="宋体" w:hAnsi="宋体" w:eastAsia="宋体" w:cs="宋体"/>
                <w:b w:val="0"/>
                <w:bCs w:val="0"/>
                <w:color w:val="auto"/>
                <w:sz w:val="22"/>
                <w:szCs w:val="22"/>
                <w:highlight w:val="none"/>
              </w:rPr>
              <w:t>，</w:t>
            </w:r>
            <w:r>
              <w:rPr>
                <w:rFonts w:hint="eastAsia" w:ascii="宋体" w:hAnsi="宋体" w:cs="宋体"/>
                <w:b w:val="0"/>
                <w:bCs w:val="0"/>
                <w:color w:val="auto"/>
                <w:sz w:val="22"/>
                <w:szCs w:val="22"/>
                <w:highlight w:val="none"/>
                <w:lang w:val="en-US" w:eastAsia="zh-CN"/>
              </w:rPr>
              <w:t>每个证书得</w:t>
            </w:r>
            <w:r>
              <w:rPr>
                <w:rFonts w:hint="eastAsia" w:ascii="宋体" w:hAnsi="宋体" w:eastAsia="宋体" w:cs="宋体"/>
                <w:b w:val="0"/>
                <w:bCs w:val="0"/>
                <w:color w:val="auto"/>
                <w:sz w:val="22"/>
                <w:szCs w:val="22"/>
                <w:highlight w:val="none"/>
              </w:rPr>
              <w:t>1分，最多得</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分。</w:t>
            </w:r>
          </w:p>
          <w:p>
            <w:pPr>
              <w:pStyle w:val="18"/>
              <w:pageBreakBefore w:val="0"/>
              <w:kinsoku/>
              <w:wordWrap/>
              <w:overflowPunct/>
              <w:topLinePunct w:val="0"/>
              <w:autoSpaceDE/>
              <w:autoSpaceDN/>
              <w:bidi w:val="0"/>
              <w:spacing w:after="0" w:line="300" w:lineRule="exact"/>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en-US" w:eastAsia="zh-CN"/>
              </w:rPr>
              <w:t>、具有由全国索道与游乐设施标准化技术委员会</w:t>
            </w:r>
            <w:r>
              <w:rPr>
                <w:rFonts w:hint="eastAsia" w:ascii="宋体" w:hAnsi="宋体" w:cs="宋体"/>
                <w:b w:val="0"/>
                <w:bCs w:val="0"/>
                <w:color w:val="auto"/>
                <w:sz w:val="22"/>
                <w:szCs w:val="22"/>
                <w:highlight w:val="none"/>
                <w:lang w:val="en-US" w:eastAsia="zh-CN"/>
              </w:rPr>
              <w:t>出具的有效的</w:t>
            </w:r>
            <w:r>
              <w:rPr>
                <w:rFonts w:hint="eastAsia" w:ascii="宋体" w:hAnsi="宋体" w:eastAsia="宋体" w:cs="宋体"/>
                <w:b w:val="0"/>
                <w:bCs w:val="0"/>
                <w:color w:val="auto"/>
                <w:sz w:val="22"/>
                <w:szCs w:val="22"/>
                <w:highlight w:val="none"/>
                <w:lang w:val="en-US" w:eastAsia="zh-CN"/>
              </w:rPr>
              <w:t>“小型游乐设施制造单位证书”得1分。</w:t>
            </w:r>
          </w:p>
          <w:p>
            <w:pPr>
              <w:pStyle w:val="18"/>
              <w:pageBreakBefore w:val="0"/>
              <w:kinsoku/>
              <w:wordWrap/>
              <w:overflowPunct/>
              <w:topLinePunct w:val="0"/>
              <w:autoSpaceDE/>
              <w:autoSpaceDN/>
              <w:bidi w:val="0"/>
              <w:spacing w:after="0" w:line="300" w:lineRule="exact"/>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en-US" w:eastAsia="zh-CN"/>
              </w:rPr>
              <w:t>、具有</w:t>
            </w:r>
            <w:r>
              <w:rPr>
                <w:rFonts w:hint="eastAsia"/>
                <w:b w:val="0"/>
                <w:bCs w:val="0"/>
                <w:color w:val="auto"/>
                <w:sz w:val="22"/>
                <w:szCs w:val="22"/>
                <w:highlight w:val="none"/>
              </w:rPr>
              <w:t>有效期内的</w:t>
            </w:r>
            <w:r>
              <w:rPr>
                <w:rFonts w:hint="eastAsia" w:ascii="宋体" w:hAnsi="宋体" w:eastAsia="宋体" w:cs="宋体"/>
                <w:b w:val="0"/>
                <w:bCs w:val="0"/>
                <w:color w:val="auto"/>
                <w:sz w:val="22"/>
                <w:szCs w:val="22"/>
                <w:highlight w:val="none"/>
                <w:lang w:val="en-US" w:eastAsia="zh-CN"/>
              </w:rPr>
              <w:t>中国环境标志产品认证证书（十环）得1分（认证范围至少包含办公桌、文件柜，否则不得分）；</w:t>
            </w:r>
          </w:p>
          <w:p>
            <w:pPr>
              <w:pStyle w:val="18"/>
              <w:pageBreakBefore w:val="0"/>
              <w:kinsoku/>
              <w:wordWrap/>
              <w:overflowPunct/>
              <w:topLinePunct w:val="0"/>
              <w:autoSpaceDE/>
              <w:autoSpaceDN/>
              <w:bidi w:val="0"/>
              <w:spacing w:after="0" w:line="300" w:lineRule="exact"/>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en-US" w:eastAsia="zh-CN"/>
              </w:rPr>
              <w:t>、具有</w:t>
            </w:r>
            <w:r>
              <w:rPr>
                <w:rFonts w:hint="eastAsia"/>
                <w:b w:val="0"/>
                <w:bCs w:val="0"/>
                <w:color w:val="auto"/>
                <w:sz w:val="22"/>
                <w:szCs w:val="22"/>
                <w:highlight w:val="none"/>
              </w:rPr>
              <w:t>有效期内的</w:t>
            </w:r>
            <w:r>
              <w:rPr>
                <w:rFonts w:hint="eastAsia" w:ascii="宋体" w:hAnsi="宋体" w:eastAsia="宋体" w:cs="宋体"/>
                <w:b w:val="0"/>
                <w:bCs w:val="0"/>
                <w:color w:val="auto"/>
                <w:sz w:val="22"/>
                <w:szCs w:val="22"/>
                <w:highlight w:val="none"/>
                <w:lang w:val="en-US" w:eastAsia="zh-CN"/>
              </w:rPr>
              <w:t>中国环保产品认证证书（CQC）得1分；</w:t>
            </w:r>
          </w:p>
          <w:p>
            <w:pPr>
              <w:pStyle w:val="18"/>
              <w:pageBreakBefore w:val="0"/>
              <w:kinsoku/>
              <w:wordWrap/>
              <w:overflowPunct/>
              <w:topLinePunct w:val="0"/>
              <w:autoSpaceDE/>
              <w:autoSpaceDN/>
              <w:bidi w:val="0"/>
              <w:spacing w:after="0" w:line="300" w:lineRule="exact"/>
              <w:rPr>
                <w:rFonts w:hint="default" w:eastAsia="宋体"/>
                <w:b w:val="0"/>
                <w:bCs w:val="0"/>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注：以上须提供投标人或制造商的相应证书复印件或扫描件加盖供应商公章，否则不得分。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供应商同类业绩</w:t>
            </w:r>
          </w:p>
        </w:tc>
        <w:tc>
          <w:tcPr>
            <w:tcW w:w="1199" w:type="dxa"/>
            <w:noWrap w:val="0"/>
            <w:vAlign w:val="center"/>
          </w:tcPr>
          <w:p>
            <w:pPr>
              <w:pStyle w:val="25"/>
              <w:pageBreakBefore w:val="0"/>
              <w:kinsoku/>
              <w:wordWrap/>
              <w:overflowPunct/>
              <w:topLinePunct w:val="0"/>
              <w:autoSpaceDE/>
              <w:autoSpaceDN/>
              <w:bidi w:val="0"/>
              <w:adjustRightInd w:val="0"/>
              <w:snapToGrid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tabs>
                <w:tab w:val="left" w:pos="482"/>
                <w:tab w:val="left" w:pos="2183"/>
                <w:tab w:val="left" w:pos="3884"/>
                <w:tab w:val="left" w:pos="5585"/>
              </w:tabs>
              <w:kinsoku/>
              <w:wordWrap/>
              <w:overflowPunct/>
              <w:topLinePunct w:val="0"/>
              <w:autoSpaceDE/>
              <w:autoSpaceDN/>
              <w:bidi w:val="0"/>
              <w:snapToGrid w:val="0"/>
              <w:spacing w:line="30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供应商提供2018年6月至今同</w:t>
            </w:r>
            <w:r>
              <w:rPr>
                <w:rFonts w:hint="eastAsia" w:ascii="宋体" w:hAnsi="宋体" w:cs="宋体"/>
                <w:b w:val="0"/>
                <w:bCs w:val="0"/>
                <w:color w:val="auto"/>
                <w:sz w:val="22"/>
                <w:szCs w:val="22"/>
                <w:highlight w:val="none"/>
                <w:lang w:val="en-US" w:eastAsia="zh-CN"/>
              </w:rPr>
              <w:t>类</w:t>
            </w:r>
            <w:r>
              <w:rPr>
                <w:rFonts w:hint="eastAsia" w:ascii="宋体" w:hAnsi="宋体" w:eastAsia="宋体" w:cs="宋体"/>
                <w:b w:val="0"/>
                <w:bCs w:val="0"/>
                <w:color w:val="auto"/>
                <w:sz w:val="22"/>
                <w:szCs w:val="22"/>
                <w:highlight w:val="none"/>
              </w:rPr>
              <w:t>项目业绩每个得</w:t>
            </w:r>
            <w:r>
              <w:rPr>
                <w:rFonts w:hint="eastAsia" w:ascii="宋体" w:hAnsi="宋体" w:cs="宋体"/>
                <w:b w:val="0"/>
                <w:bCs w:val="0"/>
                <w:color w:val="auto"/>
                <w:sz w:val="22"/>
                <w:szCs w:val="22"/>
                <w:highlight w:val="none"/>
                <w:lang w:val="en-US" w:eastAsia="zh-CN"/>
              </w:rPr>
              <w:t>0.5</w:t>
            </w:r>
            <w:r>
              <w:rPr>
                <w:rFonts w:hint="eastAsia" w:ascii="宋体" w:hAnsi="宋体" w:eastAsia="宋体" w:cs="宋体"/>
                <w:b w:val="0"/>
                <w:bCs w:val="0"/>
                <w:color w:val="auto"/>
                <w:sz w:val="22"/>
                <w:szCs w:val="22"/>
                <w:highlight w:val="none"/>
              </w:rPr>
              <w:t>分；本项最多可得</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分。（</w:t>
            </w:r>
            <w:r>
              <w:rPr>
                <w:rFonts w:hint="eastAsia" w:ascii="宋体" w:hAnsi="宋体" w:eastAsia="宋体" w:cs="宋体"/>
                <w:b w:val="0"/>
                <w:bCs w:val="0"/>
                <w:color w:val="auto"/>
                <w:sz w:val="22"/>
                <w:szCs w:val="22"/>
                <w:highlight w:val="none"/>
                <w:lang w:val="en-US" w:eastAsia="zh-CN"/>
              </w:rPr>
              <w:t>每个业绩</w:t>
            </w:r>
            <w:r>
              <w:rPr>
                <w:rFonts w:hint="eastAsia" w:ascii="宋体" w:hAnsi="宋体" w:eastAsia="宋体" w:cs="宋体"/>
                <w:b w:val="0"/>
                <w:bCs w:val="0"/>
                <w:color w:val="auto"/>
                <w:sz w:val="22"/>
                <w:szCs w:val="22"/>
                <w:highlight w:val="none"/>
              </w:rPr>
              <w:t>必须提供合同、验收报告及网上公示页截图复印件并加盖投标供应商公章，</w:t>
            </w:r>
            <w:r>
              <w:rPr>
                <w:rFonts w:hint="eastAsia" w:ascii="宋体" w:hAnsi="宋体" w:eastAsia="宋体" w:cs="宋体"/>
                <w:b w:val="0"/>
                <w:bCs w:val="0"/>
                <w:color w:val="auto"/>
                <w:sz w:val="22"/>
                <w:szCs w:val="22"/>
                <w:highlight w:val="none"/>
                <w:lang w:val="en-US" w:eastAsia="zh-CN"/>
              </w:rPr>
              <w:t>三者</w:t>
            </w:r>
            <w:r>
              <w:rPr>
                <w:rFonts w:hint="eastAsia" w:ascii="宋体" w:hAnsi="宋体" w:eastAsia="宋体" w:cs="宋体"/>
                <w:b w:val="0"/>
                <w:bCs w:val="0"/>
                <w:color w:val="auto"/>
                <w:sz w:val="22"/>
                <w:szCs w:val="22"/>
                <w:highlight w:val="none"/>
              </w:rPr>
              <w:t>少一项不得分</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kern w:val="2"/>
                <w:sz w:val="22"/>
                <w:szCs w:val="22"/>
                <w:highlight w:val="none"/>
              </w:rPr>
              <w:t>供应商</w:t>
            </w:r>
            <w:r>
              <w:rPr>
                <w:rFonts w:hint="eastAsia" w:ascii="宋体" w:hAnsi="宋体" w:eastAsia="宋体" w:cs="宋体"/>
                <w:b w:val="0"/>
                <w:bCs w:val="0"/>
                <w:color w:val="auto"/>
                <w:sz w:val="22"/>
                <w:szCs w:val="22"/>
                <w:highlight w:val="none"/>
              </w:rPr>
              <w:t>设备设计、供货、安装、验收标准及方案</w:t>
            </w:r>
          </w:p>
        </w:tc>
        <w:tc>
          <w:tcPr>
            <w:tcW w:w="1199" w:type="dxa"/>
            <w:noWrap w:val="0"/>
            <w:vAlign w:val="center"/>
          </w:tcPr>
          <w:p>
            <w:pPr>
              <w:pStyle w:val="25"/>
              <w:pageBreakBefore w:val="0"/>
              <w:kinsoku/>
              <w:wordWrap/>
              <w:overflowPunct/>
              <w:topLinePunct w:val="0"/>
              <w:autoSpaceDE/>
              <w:autoSpaceDN/>
              <w:bidi w:val="0"/>
              <w:adjustRightInd w:val="0"/>
              <w:snapToGrid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kinsoku/>
              <w:wordWrap/>
              <w:overflowPunct/>
              <w:topLinePunct w:val="0"/>
              <w:autoSpaceDE/>
              <w:autoSpaceDN/>
              <w:bidi w:val="0"/>
              <w:spacing w:line="30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设计方案、理念、生产进度计划、供货运输、</w:t>
            </w:r>
            <w:r>
              <w:rPr>
                <w:rFonts w:hint="eastAsia" w:ascii="宋体" w:hAnsi="宋体" w:cs="宋体"/>
                <w:b w:val="0"/>
                <w:bCs w:val="0"/>
                <w:color w:val="auto"/>
                <w:sz w:val="22"/>
                <w:szCs w:val="22"/>
                <w:highlight w:val="none"/>
                <w:lang w:val="en-US" w:eastAsia="zh-CN"/>
              </w:rPr>
              <w:t>项目负责人及实施人员、</w:t>
            </w:r>
            <w:r>
              <w:rPr>
                <w:rFonts w:hint="eastAsia" w:ascii="宋体" w:hAnsi="宋体" w:eastAsia="宋体" w:cs="宋体"/>
                <w:b w:val="0"/>
                <w:bCs w:val="0"/>
                <w:color w:val="auto"/>
                <w:sz w:val="22"/>
                <w:szCs w:val="22"/>
                <w:highlight w:val="none"/>
              </w:rPr>
              <w:t>安装方案的合理性、针对本项目疫情期间服务过程中的应急预案及措施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由专家打分。</w:t>
            </w:r>
            <w:r>
              <w:rPr>
                <w:rFonts w:hint="eastAsia" w:ascii="宋体" w:hAnsi="宋体" w:eastAsia="宋体" w:cs="宋体"/>
                <w:b w:val="0"/>
                <w:bCs w:val="0"/>
                <w:color w:val="auto"/>
                <w:sz w:val="22"/>
                <w:szCs w:val="22"/>
                <w:highlight w:val="none"/>
              </w:rPr>
              <w:t>提供资料完善、条理清晰，得</w:t>
            </w:r>
            <w:r>
              <w:rPr>
                <w:rFonts w:hint="eastAsia" w:ascii="宋体" w:hAnsi="宋体" w:cs="宋体"/>
                <w:b w:val="0"/>
                <w:bCs w:val="0"/>
                <w:color w:val="auto"/>
                <w:sz w:val="22"/>
                <w:szCs w:val="22"/>
                <w:highlight w:val="none"/>
                <w:lang w:val="en-US" w:eastAsia="zh-CN"/>
              </w:rPr>
              <w:t>2-4</w:t>
            </w:r>
            <w:r>
              <w:rPr>
                <w:rFonts w:hint="eastAsia" w:ascii="宋体" w:hAnsi="宋体" w:eastAsia="宋体" w:cs="宋体"/>
                <w:b w:val="0"/>
                <w:bCs w:val="0"/>
                <w:color w:val="auto"/>
                <w:sz w:val="22"/>
                <w:szCs w:val="22"/>
                <w:highlight w:val="none"/>
              </w:rPr>
              <w:t>分；提供资料简单，条理笼统，得0-</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产品安全结构合理性</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11</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kinsoku/>
              <w:wordWrap/>
              <w:overflowPunct/>
              <w:topLinePunct w:val="0"/>
              <w:autoSpaceDE/>
              <w:autoSpaceDN/>
              <w:bidi w:val="0"/>
              <w:spacing w:line="300" w:lineRule="exac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1、提供满足招标文件要求的</w:t>
            </w:r>
            <w:r>
              <w:rPr>
                <w:rFonts w:hint="eastAsia" w:ascii="宋体" w:hAnsi="宋体" w:cs="宋体"/>
                <w:b w:val="0"/>
                <w:bCs w:val="0"/>
                <w:color w:val="auto"/>
                <w:sz w:val="22"/>
                <w:szCs w:val="22"/>
                <w:highlight w:val="none"/>
                <w:lang w:val="en-US" w:eastAsia="zh-CN"/>
              </w:rPr>
              <w:t>活动室、阅读室、美术室布置摆放效果图（含</w:t>
            </w:r>
            <w:r>
              <w:rPr>
                <w:rFonts w:hint="eastAsia" w:ascii="宋体" w:hAnsi="宋体" w:eastAsia="宋体" w:cs="宋体"/>
                <w:b w:val="0"/>
                <w:bCs w:val="0"/>
                <w:color w:val="auto"/>
                <w:sz w:val="22"/>
                <w:szCs w:val="22"/>
                <w:highlight w:val="none"/>
              </w:rPr>
              <w:t>前、后、左、右、俯视五位图</w:t>
            </w:r>
            <w:r>
              <w:rPr>
                <w:rFonts w:hint="eastAsia" w:ascii="宋体" w:hAnsi="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由评委根据所投产品与现场结合完美、空间利用合理，与教学理念、周围环境自然融合进行打分；须在投标文件中提供，否则不得分（提供不齐全不得分）</w:t>
            </w:r>
            <w:r>
              <w:rPr>
                <w:rFonts w:hint="eastAsia" w:ascii="宋体" w:hAnsi="宋体" w:eastAsia="宋体" w:cs="宋体"/>
                <w:b w:val="0"/>
                <w:bCs w:val="0"/>
                <w:color w:val="auto"/>
                <w:sz w:val="22"/>
                <w:szCs w:val="22"/>
                <w:highlight w:val="none"/>
                <w:lang w:eastAsia="zh-CN"/>
              </w:rPr>
              <w:t>。</w:t>
            </w:r>
          </w:p>
          <w:p>
            <w:pPr>
              <w:pageBreakBefore w:val="0"/>
              <w:kinsoku/>
              <w:wordWrap/>
              <w:overflowPunct/>
              <w:topLinePunct w:val="0"/>
              <w:autoSpaceDE/>
              <w:autoSpaceDN/>
              <w:bidi w:val="0"/>
              <w:spacing w:line="300" w:lineRule="exact"/>
              <w:rPr>
                <w:rFonts w:hint="eastAsia" w:ascii="宋体" w:hAnsi="宋体" w:eastAsia="宋体" w:cs="宋体"/>
                <w:b w:val="0"/>
                <w:bCs w:val="0"/>
                <w:color w:val="auto"/>
                <w:sz w:val="22"/>
                <w:szCs w:val="22"/>
                <w:highlight w:val="none"/>
                <w:lang w:val="en-US" w:eastAsia="zh-CN"/>
              </w:rPr>
            </w:pPr>
            <w:r>
              <w:rPr>
                <w:rFonts w:hint="eastAsia" w:ascii="宋体" w:hAnsi="宋体"/>
                <w:b w:val="0"/>
                <w:bCs w:val="0"/>
                <w:color w:val="auto"/>
                <w:sz w:val="22"/>
                <w:szCs w:val="22"/>
                <w:highlight w:val="none"/>
              </w:rPr>
              <w:t>（</w:t>
            </w:r>
            <w:r>
              <w:rPr>
                <w:rFonts w:hint="eastAsia"/>
                <w:b w:val="0"/>
                <w:bCs w:val="0"/>
                <w:color w:val="auto"/>
                <w:sz w:val="22"/>
                <w:szCs w:val="22"/>
                <w:highlight w:val="none"/>
              </w:rPr>
              <w:t>完全满足要求的</w:t>
            </w:r>
            <w:r>
              <w:rPr>
                <w:rFonts w:hint="eastAsia"/>
                <w:b w:val="0"/>
                <w:bCs w:val="0"/>
                <w:color w:val="auto"/>
                <w:sz w:val="22"/>
                <w:szCs w:val="22"/>
                <w:highlight w:val="none"/>
                <w:lang w:val="en-US" w:eastAsia="zh-CN"/>
              </w:rPr>
              <w:t>3-5</w:t>
            </w:r>
            <w:r>
              <w:rPr>
                <w:rFonts w:hint="eastAsia"/>
                <w:b w:val="0"/>
                <w:bCs w:val="0"/>
                <w:color w:val="auto"/>
                <w:sz w:val="22"/>
                <w:szCs w:val="22"/>
                <w:highlight w:val="none"/>
              </w:rPr>
              <w:t>分；基本满足要求的</w:t>
            </w:r>
            <w:r>
              <w:rPr>
                <w:rFonts w:hint="eastAsia"/>
                <w:b w:val="0"/>
                <w:bCs w:val="0"/>
                <w:color w:val="auto"/>
                <w:sz w:val="22"/>
                <w:szCs w:val="22"/>
                <w:highlight w:val="none"/>
                <w:lang w:val="en-US" w:eastAsia="zh-CN"/>
              </w:rPr>
              <w:t>1-2</w:t>
            </w:r>
            <w:r>
              <w:rPr>
                <w:rFonts w:hint="eastAsia"/>
                <w:b w:val="0"/>
                <w:bCs w:val="0"/>
                <w:color w:val="auto"/>
                <w:sz w:val="22"/>
                <w:szCs w:val="22"/>
                <w:highlight w:val="none"/>
              </w:rPr>
              <w:t>分；部分满足要求的0</w:t>
            </w:r>
            <w:r>
              <w:rPr>
                <w:rFonts w:hint="eastAsia"/>
                <w:b w:val="0"/>
                <w:bCs w:val="0"/>
                <w:color w:val="auto"/>
                <w:sz w:val="22"/>
                <w:szCs w:val="22"/>
                <w:highlight w:val="none"/>
                <w:lang w:val="en-US" w:eastAsia="zh-CN"/>
              </w:rPr>
              <w:t>-1</w:t>
            </w:r>
            <w:r>
              <w:rPr>
                <w:rFonts w:hint="eastAsia"/>
                <w:b w:val="0"/>
                <w:bCs w:val="0"/>
                <w:color w:val="auto"/>
                <w:sz w:val="22"/>
                <w:szCs w:val="22"/>
                <w:highlight w:val="none"/>
              </w:rPr>
              <w:t>分</w:t>
            </w:r>
            <w:r>
              <w:rPr>
                <w:rFonts w:hint="eastAsia"/>
                <w:b w:val="0"/>
                <w:bCs w:val="0"/>
                <w:color w:val="auto"/>
                <w:sz w:val="22"/>
                <w:szCs w:val="22"/>
                <w:highlight w:val="none"/>
                <w:lang w:eastAsia="zh-CN"/>
              </w:rPr>
              <w:t>。）</w:t>
            </w:r>
          </w:p>
          <w:p>
            <w:pPr>
              <w:pageBreakBefore w:val="0"/>
              <w:kinsoku/>
              <w:wordWrap/>
              <w:overflowPunct/>
              <w:topLinePunct w:val="0"/>
              <w:autoSpaceDE/>
              <w:autoSpaceDN/>
              <w:bidi w:val="0"/>
              <w:spacing w:line="300" w:lineRule="exac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2、提供满足招标文件要求的户外</w:t>
            </w:r>
            <w:r>
              <w:rPr>
                <w:rFonts w:hint="eastAsia" w:ascii="宋体" w:hAnsi="宋体" w:cs="宋体"/>
                <w:b w:val="0"/>
                <w:bCs w:val="0"/>
                <w:color w:val="auto"/>
                <w:sz w:val="22"/>
                <w:szCs w:val="22"/>
                <w:highlight w:val="none"/>
                <w:lang w:val="en-US" w:eastAsia="zh-CN"/>
              </w:rPr>
              <w:t>大型玩具</w:t>
            </w:r>
            <w:r>
              <w:rPr>
                <w:rFonts w:hint="eastAsia" w:ascii="宋体" w:hAnsi="宋体" w:eastAsia="宋体" w:cs="宋体"/>
                <w:b w:val="0"/>
                <w:bCs w:val="0"/>
                <w:color w:val="auto"/>
                <w:sz w:val="22"/>
                <w:szCs w:val="22"/>
                <w:highlight w:val="none"/>
              </w:rPr>
              <w:t>的整体场地布置设计图纸、摆放效果图（含前、后、左、右、俯视五位图），由评委根据所投产品与现场结合完美、空间利用合理，与教学理念、周围环境自然融合进行打分；须在投标文件中提供，否则不得分（提供不齐全不得分）</w:t>
            </w:r>
            <w:r>
              <w:rPr>
                <w:rFonts w:hint="eastAsia" w:ascii="宋体" w:hAnsi="宋体" w:cs="宋体"/>
                <w:b w:val="0"/>
                <w:bCs w:val="0"/>
                <w:color w:val="auto"/>
                <w:sz w:val="22"/>
                <w:szCs w:val="22"/>
                <w:highlight w:val="none"/>
                <w:lang w:eastAsia="zh-CN"/>
              </w:rPr>
              <w:t>。</w:t>
            </w:r>
          </w:p>
          <w:p>
            <w:pPr>
              <w:pageBreakBefore w:val="0"/>
              <w:kinsoku/>
              <w:wordWrap/>
              <w:overflowPunct/>
              <w:topLinePunct w:val="0"/>
              <w:autoSpaceDE/>
              <w:autoSpaceDN/>
              <w:bidi w:val="0"/>
              <w:spacing w:line="300" w:lineRule="exact"/>
              <w:rPr>
                <w:rFonts w:hint="default" w:ascii="宋体" w:hAnsi="宋体" w:eastAsia="宋体" w:cs="宋体"/>
                <w:b w:val="0"/>
                <w:bCs w:val="0"/>
                <w:color w:val="auto"/>
                <w:sz w:val="22"/>
                <w:szCs w:val="22"/>
                <w:highlight w:val="none"/>
                <w:lang w:val="en-US" w:eastAsia="zh-CN"/>
              </w:rPr>
            </w:pPr>
            <w:r>
              <w:rPr>
                <w:rFonts w:hint="eastAsia" w:ascii="宋体" w:hAnsi="宋体"/>
                <w:b w:val="0"/>
                <w:bCs w:val="0"/>
                <w:color w:val="auto"/>
                <w:sz w:val="22"/>
                <w:szCs w:val="22"/>
                <w:highlight w:val="none"/>
              </w:rPr>
              <w:t>（</w:t>
            </w:r>
            <w:r>
              <w:rPr>
                <w:rFonts w:hint="eastAsia"/>
                <w:b w:val="0"/>
                <w:bCs w:val="0"/>
                <w:color w:val="auto"/>
                <w:sz w:val="22"/>
                <w:szCs w:val="22"/>
                <w:highlight w:val="none"/>
              </w:rPr>
              <w:t>完全满足要求的</w:t>
            </w:r>
            <w:r>
              <w:rPr>
                <w:rFonts w:hint="eastAsia"/>
                <w:b w:val="0"/>
                <w:bCs w:val="0"/>
                <w:color w:val="auto"/>
                <w:sz w:val="22"/>
                <w:szCs w:val="22"/>
                <w:highlight w:val="none"/>
                <w:lang w:val="en-US" w:eastAsia="zh-CN"/>
              </w:rPr>
              <w:t>4-6</w:t>
            </w:r>
            <w:r>
              <w:rPr>
                <w:rFonts w:hint="eastAsia"/>
                <w:b w:val="0"/>
                <w:bCs w:val="0"/>
                <w:color w:val="auto"/>
                <w:sz w:val="22"/>
                <w:szCs w:val="22"/>
                <w:highlight w:val="none"/>
              </w:rPr>
              <w:t>分；基本满足要求的</w:t>
            </w:r>
            <w:r>
              <w:rPr>
                <w:rFonts w:hint="eastAsia"/>
                <w:b w:val="0"/>
                <w:bCs w:val="0"/>
                <w:color w:val="auto"/>
                <w:sz w:val="22"/>
                <w:szCs w:val="22"/>
                <w:highlight w:val="none"/>
                <w:lang w:val="en-US" w:eastAsia="zh-CN"/>
              </w:rPr>
              <w:t>2-4</w:t>
            </w:r>
            <w:r>
              <w:rPr>
                <w:rFonts w:hint="eastAsia"/>
                <w:b w:val="0"/>
                <w:bCs w:val="0"/>
                <w:color w:val="auto"/>
                <w:sz w:val="22"/>
                <w:szCs w:val="22"/>
                <w:highlight w:val="none"/>
              </w:rPr>
              <w:t>分；部分满足要求的0</w:t>
            </w:r>
            <w:r>
              <w:rPr>
                <w:rFonts w:hint="eastAsia"/>
                <w:b w:val="0"/>
                <w:bCs w:val="0"/>
                <w:color w:val="auto"/>
                <w:sz w:val="22"/>
                <w:szCs w:val="22"/>
                <w:highlight w:val="none"/>
                <w:lang w:val="en-US" w:eastAsia="zh-CN"/>
              </w:rPr>
              <w:t>-2</w:t>
            </w:r>
            <w:r>
              <w:rPr>
                <w:rFonts w:hint="eastAsia"/>
                <w:b w:val="0"/>
                <w:bCs w:val="0"/>
                <w:color w:val="auto"/>
                <w:sz w:val="22"/>
                <w:szCs w:val="22"/>
                <w:highlight w:val="none"/>
              </w:rPr>
              <w:t>分</w:t>
            </w:r>
            <w:r>
              <w:rPr>
                <w:rFonts w:hint="eastAsia"/>
                <w:b w:val="0"/>
                <w:bCs w:val="0"/>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投标产品制造工艺</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kinsoku/>
              <w:wordWrap/>
              <w:overflowPunct/>
              <w:topLinePunct w:val="0"/>
              <w:autoSpaceDE/>
              <w:autoSpaceDN/>
              <w:bidi w:val="0"/>
              <w:spacing w:line="30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投标产品制造工艺、质量控制、保证措施等情况。由评委根据工艺精湛、制作精美、细节处理精致，安全性考虑全面，安全措施完善，性能指标等进行打分。科学合理的得</w:t>
            </w:r>
            <w:r>
              <w:rPr>
                <w:rFonts w:hint="eastAsia" w:ascii="宋体" w:hAnsi="宋体" w:cs="宋体"/>
                <w:b w:val="0"/>
                <w:bCs w:val="0"/>
                <w:color w:val="auto"/>
                <w:sz w:val="22"/>
                <w:szCs w:val="22"/>
                <w:highlight w:val="none"/>
                <w:lang w:val="en-US" w:eastAsia="zh-CN"/>
              </w:rPr>
              <w:t>2.6-4</w:t>
            </w:r>
            <w:r>
              <w:rPr>
                <w:rFonts w:hint="eastAsia" w:ascii="宋体" w:hAnsi="宋体" w:eastAsia="宋体" w:cs="宋体"/>
                <w:b w:val="0"/>
                <w:bCs w:val="0"/>
                <w:color w:val="auto"/>
                <w:sz w:val="22"/>
                <w:szCs w:val="22"/>
                <w:highlight w:val="none"/>
              </w:rPr>
              <w:t>分；基本合理的</w:t>
            </w:r>
            <w:r>
              <w:rPr>
                <w:rFonts w:hint="eastAsia" w:ascii="宋体" w:hAnsi="宋体" w:cs="宋体"/>
                <w:b w:val="0"/>
                <w:bCs w:val="0"/>
                <w:color w:val="auto"/>
                <w:sz w:val="22"/>
                <w:szCs w:val="22"/>
                <w:highlight w:val="none"/>
                <w:lang w:val="en-US" w:eastAsia="zh-CN"/>
              </w:rPr>
              <w:t>1.3-2.6</w:t>
            </w:r>
            <w:r>
              <w:rPr>
                <w:rFonts w:hint="eastAsia" w:ascii="宋体" w:hAnsi="宋体" w:eastAsia="宋体" w:cs="宋体"/>
                <w:b w:val="0"/>
                <w:bCs w:val="0"/>
                <w:color w:val="auto"/>
                <w:sz w:val="22"/>
                <w:szCs w:val="22"/>
                <w:highlight w:val="none"/>
              </w:rPr>
              <w:t>分</w:t>
            </w:r>
            <w:r>
              <w:rPr>
                <w:rFonts w:hint="eastAsia" w:ascii="宋体" w:hAnsi="宋体" w:cs="宋体"/>
                <w:b w:val="0"/>
                <w:bCs w:val="0"/>
                <w:color w:val="auto"/>
                <w:sz w:val="22"/>
                <w:szCs w:val="22"/>
                <w:highlight w:val="none"/>
                <w:lang w:eastAsia="zh-CN"/>
              </w:rPr>
              <w:t>，部分合理或不合理的得</w:t>
            </w:r>
            <w:r>
              <w:rPr>
                <w:rFonts w:hint="eastAsia" w:ascii="宋体" w:hAnsi="宋体" w:cs="宋体"/>
                <w:b w:val="0"/>
                <w:bCs w:val="0"/>
                <w:color w:val="auto"/>
                <w:sz w:val="22"/>
                <w:szCs w:val="22"/>
                <w:highlight w:val="none"/>
                <w:lang w:val="en-US" w:eastAsia="zh-CN"/>
              </w:rPr>
              <w:t>0-1.3分</w:t>
            </w:r>
            <w:r>
              <w:rPr>
                <w:rFonts w:hint="eastAsia" w:ascii="宋体" w:hAnsi="宋体" w:eastAsia="宋体" w:cs="宋体"/>
                <w:b w:val="0"/>
                <w:bCs w:val="0"/>
                <w:color w:val="auto"/>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6</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样品</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kinsoku/>
              <w:wordWrap/>
              <w:overflowPunct/>
              <w:topLinePunct w:val="0"/>
              <w:autoSpaceDE/>
              <w:autoSpaceDN/>
              <w:bidi w:val="0"/>
              <w:spacing w:line="300" w:lineRule="exact"/>
              <w:rPr>
                <w:rFonts w:hint="eastAsia" w:eastAsia="宋体"/>
                <w:b/>
                <w:bCs/>
                <w:color w:val="auto"/>
                <w:sz w:val="22"/>
                <w:szCs w:val="22"/>
                <w:highlight w:val="none"/>
                <w:lang w:eastAsia="zh-CN"/>
              </w:rPr>
            </w:pPr>
            <w:r>
              <w:rPr>
                <w:rFonts w:hint="eastAsia"/>
                <w:b/>
                <w:bCs/>
                <w:color w:val="auto"/>
                <w:sz w:val="22"/>
                <w:szCs w:val="22"/>
                <w:highlight w:val="none"/>
              </w:rPr>
              <w:t>提供满足招标文件要求的样品</w:t>
            </w:r>
            <w:r>
              <w:rPr>
                <w:rFonts w:hint="eastAsia"/>
                <w:color w:val="auto"/>
                <w:sz w:val="22"/>
                <w:szCs w:val="22"/>
                <w:highlight w:val="none"/>
              </w:rPr>
              <w:t>(如提供的样品不齐全或不满足招标文件样品分为0分</w:t>
            </w:r>
            <w:r>
              <w:rPr>
                <w:rFonts w:hint="eastAsia"/>
                <w:color w:val="auto"/>
                <w:sz w:val="22"/>
                <w:szCs w:val="22"/>
                <w:highlight w:val="none"/>
                <w:lang w:eastAsia="zh-CN"/>
              </w:rPr>
              <w:t>）</w:t>
            </w:r>
            <w:r>
              <w:rPr>
                <w:rFonts w:hint="eastAsia"/>
                <w:b/>
                <w:bCs/>
                <w:color w:val="auto"/>
                <w:sz w:val="22"/>
                <w:szCs w:val="22"/>
                <w:highlight w:val="none"/>
                <w:lang w:eastAsia="zh-CN"/>
              </w:rPr>
              <w:t>：</w:t>
            </w:r>
          </w:p>
          <w:p>
            <w:pPr>
              <w:pageBreakBefore w:val="0"/>
              <w:kinsoku/>
              <w:wordWrap/>
              <w:overflowPunct/>
              <w:topLinePunct w:val="0"/>
              <w:autoSpaceDE/>
              <w:autoSpaceDN/>
              <w:bidi w:val="0"/>
              <w:spacing w:line="300" w:lineRule="exact"/>
              <w:rPr>
                <w:rFonts w:hint="eastAsia"/>
                <w:b w:val="0"/>
                <w:bCs w:val="0"/>
                <w:color w:val="auto"/>
                <w:sz w:val="22"/>
                <w:szCs w:val="22"/>
                <w:highlight w:val="none"/>
              </w:rPr>
            </w:pPr>
            <w:r>
              <w:rPr>
                <w:rFonts w:hint="eastAsia"/>
                <w:b w:val="0"/>
                <w:bCs w:val="0"/>
                <w:color w:val="auto"/>
                <w:sz w:val="22"/>
                <w:szCs w:val="22"/>
                <w:highlight w:val="none"/>
                <w:lang w:val="en-US" w:eastAsia="zh-CN"/>
              </w:rPr>
              <w:t>从样品</w:t>
            </w:r>
            <w:r>
              <w:rPr>
                <w:rFonts w:hint="eastAsia"/>
                <w:b w:val="0"/>
                <w:bCs w:val="0"/>
                <w:color w:val="auto"/>
                <w:sz w:val="22"/>
                <w:szCs w:val="22"/>
                <w:highlight w:val="none"/>
              </w:rPr>
              <w:t>制造工艺、外观、材质</w:t>
            </w:r>
            <w:r>
              <w:rPr>
                <w:rFonts w:hint="eastAsia"/>
                <w:b w:val="0"/>
                <w:bCs w:val="0"/>
                <w:color w:val="auto"/>
                <w:sz w:val="22"/>
                <w:szCs w:val="22"/>
                <w:highlight w:val="none"/>
                <w:lang w:eastAsia="zh-CN"/>
              </w:rPr>
              <w:t>的符合度；</w:t>
            </w:r>
            <w:r>
              <w:rPr>
                <w:rFonts w:hint="eastAsia"/>
                <w:b w:val="0"/>
                <w:bCs w:val="0"/>
                <w:color w:val="auto"/>
                <w:sz w:val="22"/>
                <w:szCs w:val="22"/>
                <w:highlight w:val="none"/>
                <w:lang w:val="en-US" w:eastAsia="zh-CN"/>
              </w:rPr>
              <w:t>样品</w:t>
            </w:r>
            <w:r>
              <w:rPr>
                <w:rFonts w:hint="eastAsia"/>
                <w:b w:val="0"/>
                <w:bCs w:val="0"/>
                <w:color w:val="auto"/>
                <w:sz w:val="22"/>
                <w:szCs w:val="22"/>
                <w:highlight w:val="none"/>
              </w:rPr>
              <w:t>性能、功能、技术特色</w:t>
            </w:r>
            <w:r>
              <w:rPr>
                <w:rFonts w:hint="eastAsia" w:ascii="宋体" w:hAnsi="宋体" w:cs="宋体"/>
                <w:b w:val="0"/>
                <w:bCs w:val="0"/>
                <w:color w:val="auto"/>
                <w:sz w:val="22"/>
                <w:szCs w:val="22"/>
                <w:highlight w:val="none"/>
              </w:rPr>
              <w:t>与招标文件要求的</w:t>
            </w:r>
            <w:r>
              <w:rPr>
                <w:rFonts w:hint="eastAsia"/>
                <w:b w:val="0"/>
                <w:bCs w:val="0"/>
                <w:color w:val="auto"/>
                <w:sz w:val="22"/>
                <w:szCs w:val="22"/>
                <w:highlight w:val="none"/>
                <w:lang w:eastAsia="zh-CN"/>
              </w:rPr>
              <w:t>符合度；</w:t>
            </w:r>
            <w:r>
              <w:rPr>
                <w:rFonts w:hint="eastAsia"/>
                <w:b w:val="0"/>
                <w:bCs w:val="0"/>
                <w:color w:val="auto"/>
                <w:sz w:val="22"/>
                <w:szCs w:val="22"/>
                <w:highlight w:val="none"/>
                <w:lang w:val="en-US" w:eastAsia="zh-CN"/>
              </w:rPr>
              <w:t>样品</w:t>
            </w:r>
            <w:r>
              <w:rPr>
                <w:rFonts w:hint="eastAsia"/>
                <w:b w:val="0"/>
                <w:bCs w:val="0"/>
                <w:color w:val="auto"/>
                <w:sz w:val="22"/>
                <w:szCs w:val="22"/>
                <w:highlight w:val="none"/>
              </w:rPr>
              <w:t>安全性、可靠性、稳定性</w:t>
            </w:r>
            <w:r>
              <w:rPr>
                <w:rFonts w:hint="eastAsia" w:ascii="宋体" w:hAnsi="宋体" w:cs="宋体"/>
                <w:b w:val="0"/>
                <w:bCs w:val="0"/>
                <w:color w:val="auto"/>
                <w:sz w:val="22"/>
                <w:szCs w:val="22"/>
                <w:highlight w:val="none"/>
              </w:rPr>
              <w:t>与招标文件要求的</w:t>
            </w:r>
            <w:r>
              <w:rPr>
                <w:rFonts w:hint="eastAsia"/>
                <w:b w:val="0"/>
                <w:bCs w:val="0"/>
                <w:color w:val="auto"/>
                <w:sz w:val="22"/>
                <w:szCs w:val="22"/>
                <w:highlight w:val="none"/>
                <w:lang w:eastAsia="zh-CN"/>
              </w:rPr>
              <w:t>符合度；</w:t>
            </w:r>
            <w:r>
              <w:rPr>
                <w:rFonts w:hint="eastAsia"/>
                <w:b w:val="0"/>
                <w:bCs w:val="0"/>
                <w:color w:val="auto"/>
                <w:sz w:val="22"/>
                <w:szCs w:val="22"/>
                <w:highlight w:val="none"/>
                <w:lang w:val="en-US" w:eastAsia="zh-CN"/>
              </w:rPr>
              <w:t>样品</w:t>
            </w:r>
            <w:r>
              <w:rPr>
                <w:rFonts w:hint="eastAsia"/>
                <w:b w:val="0"/>
                <w:bCs w:val="0"/>
                <w:color w:val="auto"/>
                <w:sz w:val="22"/>
                <w:szCs w:val="22"/>
                <w:highlight w:val="none"/>
              </w:rPr>
              <w:t>用材、漆粉等方面符合安全、卫生、环保、无毒等情况</w:t>
            </w:r>
            <w:r>
              <w:rPr>
                <w:rFonts w:hint="eastAsia"/>
                <w:b w:val="0"/>
                <w:bCs w:val="0"/>
                <w:color w:val="auto"/>
                <w:sz w:val="22"/>
                <w:szCs w:val="22"/>
                <w:highlight w:val="none"/>
                <w:lang w:eastAsia="zh-CN"/>
              </w:rPr>
              <w:t>，</w:t>
            </w:r>
            <w:r>
              <w:rPr>
                <w:rFonts w:hint="eastAsia"/>
                <w:b w:val="0"/>
                <w:bCs w:val="0"/>
                <w:color w:val="auto"/>
                <w:sz w:val="22"/>
                <w:szCs w:val="22"/>
                <w:highlight w:val="none"/>
                <w:lang w:val="en-US" w:eastAsia="zh-CN"/>
              </w:rPr>
              <w:t>由专家打分，</w:t>
            </w:r>
            <w:r>
              <w:rPr>
                <w:rFonts w:hint="eastAsia"/>
                <w:b w:val="0"/>
                <w:bCs w:val="0"/>
                <w:color w:val="auto"/>
                <w:sz w:val="22"/>
                <w:szCs w:val="22"/>
                <w:highlight w:val="none"/>
              </w:rPr>
              <w:t>满分</w:t>
            </w:r>
            <w:r>
              <w:rPr>
                <w:rFonts w:hint="eastAsia"/>
                <w:b w:val="0"/>
                <w:bCs w:val="0"/>
                <w:color w:val="auto"/>
                <w:sz w:val="22"/>
                <w:szCs w:val="22"/>
                <w:highlight w:val="none"/>
                <w:lang w:val="en-US" w:eastAsia="zh-CN"/>
              </w:rPr>
              <w:t>8</w:t>
            </w:r>
            <w:r>
              <w:rPr>
                <w:rFonts w:hint="eastAsia"/>
                <w:b w:val="0"/>
                <w:bCs w:val="0"/>
                <w:color w:val="auto"/>
                <w:sz w:val="22"/>
                <w:szCs w:val="22"/>
                <w:highlight w:val="none"/>
              </w:rPr>
              <w:t>分</w:t>
            </w:r>
            <w:r>
              <w:rPr>
                <w:rFonts w:hint="eastAsia"/>
                <w:b w:val="0"/>
                <w:bCs w:val="0"/>
                <w:color w:val="auto"/>
                <w:sz w:val="22"/>
                <w:szCs w:val="22"/>
                <w:highlight w:val="none"/>
                <w:lang w:eastAsia="zh-CN"/>
              </w:rPr>
              <w:t>。</w:t>
            </w:r>
            <w:r>
              <w:rPr>
                <w:rFonts w:hint="eastAsia"/>
                <w:b w:val="0"/>
                <w:bCs w:val="0"/>
                <w:color w:val="auto"/>
                <w:sz w:val="22"/>
                <w:szCs w:val="22"/>
                <w:highlight w:val="none"/>
              </w:rPr>
              <w:t>（</w:t>
            </w:r>
            <w:r>
              <w:rPr>
                <w:rFonts w:hint="eastAsia" w:ascii="宋体" w:hAnsi="宋体" w:cs="宋体"/>
                <w:color w:val="auto"/>
                <w:sz w:val="22"/>
                <w:szCs w:val="22"/>
                <w:highlight w:val="none"/>
              </w:rPr>
              <w:t>完全满足项目需求：</w:t>
            </w:r>
            <w:r>
              <w:rPr>
                <w:rFonts w:hint="eastAsia" w:ascii="宋体" w:hAnsi="宋体" w:cs="宋体"/>
                <w:color w:val="auto"/>
                <w:sz w:val="22"/>
                <w:szCs w:val="22"/>
                <w:highlight w:val="none"/>
                <w:lang w:val="en-US" w:eastAsia="zh-CN"/>
              </w:rPr>
              <w:t>5.2-8分</w:t>
            </w:r>
            <w:r>
              <w:rPr>
                <w:rFonts w:hint="eastAsia" w:ascii="宋体" w:hAnsi="宋体" w:cs="宋体"/>
                <w:color w:val="auto"/>
                <w:sz w:val="22"/>
                <w:szCs w:val="22"/>
                <w:highlight w:val="none"/>
              </w:rPr>
              <w:t>；基本满足项目需求：</w:t>
            </w:r>
            <w:r>
              <w:rPr>
                <w:rFonts w:hint="eastAsia" w:ascii="宋体" w:hAnsi="宋体" w:cs="宋体"/>
                <w:color w:val="auto"/>
                <w:sz w:val="22"/>
                <w:szCs w:val="22"/>
                <w:highlight w:val="none"/>
                <w:lang w:val="en-US" w:eastAsia="zh-CN"/>
              </w:rPr>
              <w:t>2.6-5.2分</w:t>
            </w:r>
            <w:r>
              <w:rPr>
                <w:rFonts w:hint="eastAsia" w:ascii="宋体" w:hAnsi="宋体" w:cs="宋体"/>
                <w:color w:val="auto"/>
                <w:sz w:val="22"/>
                <w:szCs w:val="22"/>
                <w:highlight w:val="none"/>
              </w:rPr>
              <w:t>；个别满足项目需求：0-</w:t>
            </w:r>
            <w:r>
              <w:rPr>
                <w:rFonts w:hint="eastAsia" w:ascii="宋体" w:hAnsi="宋体" w:cs="宋体"/>
                <w:color w:val="auto"/>
                <w:sz w:val="22"/>
                <w:szCs w:val="22"/>
                <w:highlight w:val="none"/>
                <w:lang w:val="en-US" w:eastAsia="zh-CN"/>
              </w:rPr>
              <w:t>2.6分</w:t>
            </w:r>
            <w:r>
              <w:rPr>
                <w:rFonts w:hint="eastAsia"/>
                <w:b w:val="0"/>
                <w:bCs w:val="0"/>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472" w:type="dxa"/>
            <w:vMerge w:val="restart"/>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7</w:t>
            </w:r>
          </w:p>
        </w:tc>
        <w:tc>
          <w:tcPr>
            <w:tcW w:w="1331" w:type="dxa"/>
            <w:vMerge w:val="restart"/>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投标产品技术指标、性能功能</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rPr>
              <w:t>分</w:t>
            </w:r>
          </w:p>
        </w:tc>
        <w:tc>
          <w:tcPr>
            <w:tcW w:w="7002" w:type="dxa"/>
            <w:noWrap w:val="0"/>
            <w:vAlign w:val="center"/>
          </w:tcPr>
          <w:p>
            <w:pPr>
              <w:keepNext w:val="0"/>
              <w:keepLines w:val="0"/>
              <w:pageBreakBefore w:val="0"/>
              <w:widowControl/>
              <w:kinsoku/>
              <w:wordWrap/>
              <w:overflowPunct/>
              <w:topLinePunct w:val="0"/>
              <w:autoSpaceDE/>
              <w:autoSpaceDN/>
              <w:bidi w:val="0"/>
              <w:snapToGrid/>
              <w:spacing w:line="300" w:lineRule="exact"/>
              <w:jc w:val="left"/>
              <w:textAlignment w:val="center"/>
              <w:rPr>
                <w:rFonts w:hint="eastAsia" w:ascii="宋体" w:hAnsi="宋体" w:cs="宋体"/>
                <w:b w:val="0"/>
                <w:bCs w:val="0"/>
                <w:i w:val="0"/>
                <w:caps w:val="0"/>
                <w:color w:val="auto"/>
                <w:spacing w:val="0"/>
                <w:sz w:val="22"/>
                <w:szCs w:val="22"/>
                <w:highlight w:val="none"/>
                <w:shd w:val="clear" w:fill="FFFFFF"/>
                <w:lang w:val="en-US" w:eastAsia="zh-CN"/>
              </w:rPr>
            </w:pPr>
            <w:r>
              <w:rPr>
                <w:rFonts w:hint="eastAsia" w:ascii="宋体" w:hAnsi="宋体"/>
                <w:b w:val="0"/>
                <w:bCs w:val="0"/>
                <w:color w:val="auto"/>
                <w:sz w:val="22"/>
                <w:szCs w:val="22"/>
                <w:highlight w:val="none"/>
              </w:rPr>
              <w:t>根据所投产品性能参数，</w:t>
            </w:r>
            <w:r>
              <w:rPr>
                <w:rFonts w:hint="eastAsia" w:ascii="宋体" w:hAnsi="宋体"/>
                <w:b w:val="0"/>
                <w:bCs w:val="0"/>
                <w:color w:val="auto"/>
                <w:sz w:val="22"/>
                <w:szCs w:val="22"/>
                <w:highlight w:val="none"/>
                <w:lang w:eastAsia="zh-CN"/>
              </w:rPr>
              <w:t>与</w:t>
            </w:r>
            <w:r>
              <w:rPr>
                <w:rFonts w:hAnsi="宋体" w:eastAsia="宋体" w:cs="宋体"/>
                <w:b w:val="0"/>
                <w:bCs w:val="0"/>
                <w:color w:val="auto"/>
                <w:sz w:val="22"/>
                <w:szCs w:val="22"/>
                <w:highlight w:val="none"/>
                <w:u w:val="single"/>
              </w:rPr>
              <w:t>采购清单及技术中</w:t>
            </w:r>
            <w:r>
              <w:rPr>
                <w:rFonts w:hint="eastAsia" w:hAnsi="宋体" w:eastAsia="宋体" w:cs="宋体"/>
                <w:b w:val="0"/>
                <w:bCs w:val="0"/>
                <w:color w:val="auto"/>
                <w:sz w:val="22"/>
                <w:szCs w:val="22"/>
                <w:highlight w:val="none"/>
                <w:u w:val="single"/>
                <w:lang w:eastAsia="zh-CN"/>
              </w:rPr>
              <w:t>一般参数（未标★的参数）</w:t>
            </w:r>
            <w:r>
              <w:rPr>
                <w:rFonts w:hint="eastAsia" w:ascii="宋体" w:hAnsi="宋体" w:cs="宋体"/>
                <w:b w:val="0"/>
                <w:bCs w:val="0"/>
                <w:i w:val="0"/>
                <w:caps w:val="0"/>
                <w:color w:val="auto"/>
                <w:spacing w:val="0"/>
                <w:sz w:val="22"/>
                <w:szCs w:val="22"/>
                <w:highlight w:val="none"/>
                <w:shd w:val="clear" w:fill="FFFFFF"/>
                <w:lang w:val="en-US" w:eastAsia="zh-CN"/>
              </w:rPr>
              <w:t>的响应度、符合度情况，由专家打分。共0-8分。</w:t>
            </w:r>
          </w:p>
          <w:p>
            <w:pPr>
              <w:keepNext w:val="0"/>
              <w:keepLines w:val="0"/>
              <w:pageBreakBefore w:val="0"/>
              <w:widowControl/>
              <w:kinsoku/>
              <w:wordWrap/>
              <w:overflowPunct/>
              <w:topLinePunct w:val="0"/>
              <w:autoSpaceDE/>
              <w:autoSpaceDN/>
              <w:bidi w:val="0"/>
              <w:snapToGrid/>
              <w:spacing w:line="300" w:lineRule="exact"/>
              <w:jc w:val="left"/>
              <w:textAlignment w:val="center"/>
              <w:rPr>
                <w:rFonts w:hint="eastAsia" w:ascii="宋体" w:hAnsi="宋体" w:eastAsia="宋体" w:cs="宋体"/>
                <w:b w:val="0"/>
                <w:bCs w:val="0"/>
                <w:color w:val="auto"/>
                <w:sz w:val="22"/>
                <w:szCs w:val="22"/>
                <w:highlight w:val="none"/>
                <w:lang w:eastAsia="zh-CN"/>
              </w:rPr>
            </w:pPr>
            <w:r>
              <w:rPr>
                <w:rFonts w:hint="eastAsia" w:ascii="Calibri" w:hAnsi="Calibri" w:eastAsia="宋体" w:cs="Times New Roman"/>
                <w:b w:val="0"/>
                <w:bCs w:val="0"/>
                <w:color w:val="auto"/>
                <w:kern w:val="2"/>
                <w:sz w:val="22"/>
                <w:szCs w:val="22"/>
                <w:highlight w:val="none"/>
                <w:lang w:val="en-US" w:eastAsia="zh-CN" w:bidi="ar-SA"/>
              </w:rPr>
              <w:t>完全满足或优于采购需求的得</w:t>
            </w:r>
            <w:r>
              <w:rPr>
                <w:rFonts w:hint="eastAsia" w:cs="Times New Roman"/>
                <w:b w:val="0"/>
                <w:bCs w:val="0"/>
                <w:color w:val="auto"/>
                <w:kern w:val="2"/>
                <w:sz w:val="22"/>
                <w:szCs w:val="22"/>
                <w:highlight w:val="none"/>
                <w:lang w:val="en-US" w:eastAsia="zh-CN" w:bidi="ar-SA"/>
              </w:rPr>
              <w:t>5.2-8</w:t>
            </w:r>
            <w:r>
              <w:rPr>
                <w:rFonts w:hint="eastAsia" w:ascii="Calibri" w:hAnsi="Calibri" w:eastAsia="宋体" w:cs="Times New Roman"/>
                <w:b w:val="0"/>
                <w:bCs w:val="0"/>
                <w:color w:val="auto"/>
                <w:kern w:val="2"/>
                <w:sz w:val="22"/>
                <w:szCs w:val="22"/>
                <w:highlight w:val="none"/>
                <w:lang w:val="en-US" w:eastAsia="zh-CN" w:bidi="ar-SA"/>
              </w:rPr>
              <w:t>分，基本满足采购需求的得</w:t>
            </w:r>
            <w:r>
              <w:rPr>
                <w:rFonts w:hint="eastAsia" w:cs="Times New Roman"/>
                <w:b w:val="0"/>
                <w:bCs w:val="0"/>
                <w:color w:val="auto"/>
                <w:kern w:val="2"/>
                <w:sz w:val="22"/>
                <w:szCs w:val="22"/>
                <w:highlight w:val="none"/>
                <w:lang w:val="en-US" w:eastAsia="zh-CN" w:bidi="ar-SA"/>
              </w:rPr>
              <w:t>2.6-5.2</w:t>
            </w:r>
            <w:r>
              <w:rPr>
                <w:rFonts w:hint="eastAsia" w:ascii="Calibri" w:hAnsi="Calibri" w:eastAsia="宋体" w:cs="Times New Roman"/>
                <w:b w:val="0"/>
                <w:bCs w:val="0"/>
                <w:color w:val="auto"/>
                <w:kern w:val="2"/>
                <w:sz w:val="22"/>
                <w:szCs w:val="22"/>
                <w:highlight w:val="none"/>
                <w:lang w:val="en-US" w:eastAsia="zh-CN" w:bidi="ar-SA"/>
              </w:rPr>
              <w:t>分，部分满足采购需求的得0-</w:t>
            </w:r>
            <w:r>
              <w:rPr>
                <w:rFonts w:hint="eastAsia" w:cs="Times New Roman"/>
                <w:b w:val="0"/>
                <w:bCs w:val="0"/>
                <w:color w:val="auto"/>
                <w:kern w:val="2"/>
                <w:sz w:val="22"/>
                <w:szCs w:val="22"/>
                <w:highlight w:val="none"/>
                <w:lang w:val="en-US" w:eastAsia="zh-CN" w:bidi="ar-SA"/>
              </w:rPr>
              <w:t>2.6</w:t>
            </w:r>
            <w:r>
              <w:rPr>
                <w:rFonts w:hint="eastAsia" w:ascii="Calibri" w:hAnsi="Calibri" w:eastAsia="宋体" w:cs="Times New Roman"/>
                <w:b w:val="0"/>
                <w:bCs w:val="0"/>
                <w:color w:val="auto"/>
                <w:kern w:val="2"/>
                <w:sz w:val="22"/>
                <w:szCs w:val="22"/>
                <w:highlight w:val="none"/>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vMerge w:val="continue"/>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p>
        </w:tc>
        <w:tc>
          <w:tcPr>
            <w:tcW w:w="1331" w:type="dxa"/>
            <w:vMerge w:val="continue"/>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0-9分</w:t>
            </w:r>
          </w:p>
        </w:tc>
        <w:tc>
          <w:tcPr>
            <w:tcW w:w="7002" w:type="dxa"/>
            <w:noWrap w:val="0"/>
            <w:vAlign w:val="center"/>
          </w:tcPr>
          <w:p>
            <w:pPr>
              <w:keepNext w:val="0"/>
              <w:keepLines w:val="0"/>
              <w:pageBreakBefore w:val="0"/>
              <w:widowControl/>
              <w:kinsoku/>
              <w:wordWrap/>
              <w:overflowPunct/>
              <w:topLinePunct w:val="0"/>
              <w:autoSpaceDE/>
              <w:autoSpaceDN/>
              <w:bidi w:val="0"/>
              <w:snapToGrid/>
              <w:spacing w:line="300" w:lineRule="exact"/>
              <w:jc w:val="left"/>
              <w:textAlignment w:val="center"/>
              <w:rPr>
                <w:rFonts w:hint="eastAsia" w:ascii="宋体" w:hAnsi="宋体"/>
                <w:b w:val="0"/>
                <w:bCs w:val="0"/>
                <w:color w:val="auto"/>
                <w:sz w:val="22"/>
                <w:szCs w:val="22"/>
                <w:highlight w:val="none"/>
              </w:rPr>
            </w:pPr>
            <w:r>
              <w:rPr>
                <w:rFonts w:hint="eastAsia" w:ascii="宋体"/>
                <w:b w:val="0"/>
                <w:bCs w:val="0"/>
                <w:color w:val="auto"/>
                <w:sz w:val="22"/>
                <w:szCs w:val="22"/>
                <w:highlight w:val="none"/>
                <w:lang w:val="en-US" w:eastAsia="zh-CN" w:bidi="ar"/>
              </w:rPr>
              <w:t>根据投标文件</w:t>
            </w:r>
            <w:r>
              <w:rPr>
                <w:rFonts w:hint="eastAsia"/>
                <w:b w:val="0"/>
                <w:bCs w:val="0"/>
                <w:color w:val="auto"/>
                <w:highlight w:val="none"/>
              </w:rPr>
              <w:t>所投产品</w:t>
            </w:r>
            <w:r>
              <w:rPr>
                <w:rFonts w:hint="eastAsia" w:ascii="宋体"/>
                <w:b w:val="0"/>
                <w:bCs w:val="0"/>
                <w:color w:val="auto"/>
                <w:sz w:val="22"/>
                <w:szCs w:val="22"/>
                <w:highlight w:val="none"/>
                <w:lang w:val="en-US" w:eastAsia="zh-CN" w:bidi="ar"/>
              </w:rPr>
              <w:t>对</w:t>
            </w:r>
            <w:r>
              <w:rPr>
                <w:rFonts w:hAnsi="宋体" w:eastAsia="宋体" w:cs="宋体"/>
                <w:b w:val="0"/>
                <w:bCs w:val="0"/>
                <w:color w:val="auto"/>
                <w:sz w:val="22"/>
                <w:szCs w:val="22"/>
                <w:highlight w:val="none"/>
                <w:u w:val="single"/>
              </w:rPr>
              <w:t>采购清单及技术要求中</w:t>
            </w:r>
            <w:r>
              <w:rPr>
                <w:rFonts w:hint="eastAsia" w:hAnsi="宋体" w:eastAsia="宋体" w:cs="宋体"/>
                <w:b w:val="0"/>
                <w:bCs w:val="0"/>
                <w:color w:val="auto"/>
                <w:sz w:val="22"/>
                <w:szCs w:val="22"/>
                <w:highlight w:val="none"/>
                <w:u w:val="single"/>
                <w:lang w:eastAsia="zh-CN"/>
              </w:rPr>
              <w:t>打</w:t>
            </w:r>
            <w:r>
              <w:rPr>
                <w:rFonts w:hint="eastAsia" w:ascii="宋体" w:hAnsi="宋体" w:eastAsia="宋体" w:cs="宋体"/>
                <w:b w:val="0"/>
                <w:bCs w:val="0"/>
                <w:i w:val="0"/>
                <w:caps w:val="0"/>
                <w:color w:val="auto"/>
                <w:spacing w:val="0"/>
                <w:sz w:val="22"/>
                <w:szCs w:val="22"/>
                <w:highlight w:val="none"/>
                <w:u w:val="single"/>
                <w:shd w:val="clear" w:fill="FFFFFF"/>
              </w:rPr>
              <w:t>★</w:t>
            </w:r>
            <w:r>
              <w:rPr>
                <w:rFonts w:hint="eastAsia" w:ascii="宋体" w:hAnsi="宋体" w:cs="宋体"/>
                <w:b w:val="0"/>
                <w:bCs w:val="0"/>
                <w:i w:val="0"/>
                <w:caps w:val="0"/>
                <w:color w:val="auto"/>
                <w:spacing w:val="0"/>
                <w:sz w:val="22"/>
                <w:szCs w:val="22"/>
                <w:highlight w:val="none"/>
                <w:u w:val="single"/>
                <w:shd w:val="clear" w:fill="FFFFFF"/>
                <w:lang w:val="en-US" w:eastAsia="zh-CN"/>
              </w:rPr>
              <w:t>参数</w:t>
            </w:r>
            <w:r>
              <w:rPr>
                <w:rFonts w:hint="eastAsia" w:ascii="宋体" w:hAnsi="宋体" w:cs="宋体"/>
                <w:b w:val="0"/>
                <w:bCs w:val="0"/>
                <w:i w:val="0"/>
                <w:caps w:val="0"/>
                <w:color w:val="auto"/>
                <w:spacing w:val="0"/>
                <w:sz w:val="22"/>
                <w:szCs w:val="22"/>
                <w:highlight w:val="none"/>
                <w:shd w:val="clear" w:fill="FFFFFF"/>
                <w:lang w:val="en-US" w:eastAsia="zh-CN"/>
              </w:rPr>
              <w:t>的响应度、符合度打分，</w:t>
            </w:r>
            <w:r>
              <w:rPr>
                <w:rFonts w:hint="eastAsia" w:ascii="宋体" w:eastAsia="宋体"/>
                <w:b w:val="0"/>
                <w:bCs w:val="0"/>
                <w:color w:val="auto"/>
                <w:sz w:val="22"/>
                <w:szCs w:val="22"/>
                <w:highlight w:val="none"/>
                <w:lang w:bidi="ar"/>
              </w:rPr>
              <w:t>全部满足得</w:t>
            </w:r>
            <w:r>
              <w:rPr>
                <w:rFonts w:hint="eastAsia" w:ascii="宋体"/>
                <w:b w:val="0"/>
                <w:bCs w:val="0"/>
                <w:color w:val="auto"/>
                <w:sz w:val="22"/>
                <w:szCs w:val="22"/>
                <w:highlight w:val="none"/>
                <w:lang w:val="en-US" w:eastAsia="zh-CN" w:bidi="ar"/>
              </w:rPr>
              <w:t>9</w:t>
            </w:r>
            <w:r>
              <w:rPr>
                <w:rFonts w:hint="eastAsia" w:ascii="宋体" w:eastAsia="宋体"/>
                <w:b w:val="0"/>
                <w:bCs w:val="0"/>
                <w:color w:val="auto"/>
                <w:sz w:val="22"/>
                <w:szCs w:val="22"/>
                <w:highlight w:val="none"/>
                <w:lang w:bidi="ar"/>
              </w:rPr>
              <w:t>分，</w:t>
            </w:r>
            <w:r>
              <w:rPr>
                <w:rFonts w:hint="eastAsia" w:ascii="宋体" w:hAnsi="宋体" w:eastAsia="宋体" w:cs="宋体"/>
                <w:b w:val="0"/>
                <w:bCs w:val="0"/>
                <w:i w:val="0"/>
                <w:caps w:val="0"/>
                <w:color w:val="auto"/>
                <w:spacing w:val="0"/>
                <w:sz w:val="22"/>
                <w:szCs w:val="22"/>
                <w:highlight w:val="none"/>
                <w:shd w:val="clear" w:fill="FFFFFF"/>
              </w:rPr>
              <w:t>打★负偏离</w:t>
            </w:r>
            <w:r>
              <w:rPr>
                <w:rFonts w:hint="eastAsia" w:ascii="宋体" w:hAnsi="宋体" w:cs="宋体"/>
                <w:b w:val="0"/>
                <w:bCs w:val="0"/>
                <w:i w:val="0"/>
                <w:caps w:val="0"/>
                <w:color w:val="auto"/>
                <w:spacing w:val="0"/>
                <w:sz w:val="22"/>
                <w:szCs w:val="22"/>
                <w:highlight w:val="none"/>
                <w:shd w:val="clear" w:fill="FFFFFF"/>
                <w:lang w:val="en-US" w:eastAsia="zh-CN"/>
              </w:rPr>
              <w:t>或不满足</w:t>
            </w:r>
            <w:r>
              <w:rPr>
                <w:rFonts w:hint="eastAsia" w:ascii="宋体" w:hAnsi="宋体" w:eastAsia="宋体" w:cs="宋体"/>
                <w:b w:val="0"/>
                <w:bCs w:val="0"/>
                <w:i w:val="0"/>
                <w:caps w:val="0"/>
                <w:color w:val="auto"/>
                <w:spacing w:val="0"/>
                <w:sz w:val="22"/>
                <w:szCs w:val="22"/>
                <w:highlight w:val="none"/>
                <w:shd w:val="clear" w:fill="FFFFFF"/>
              </w:rPr>
              <w:t>一项</w:t>
            </w:r>
            <w:r>
              <w:rPr>
                <w:rFonts w:hint="eastAsia" w:ascii="宋体" w:hAnsi="宋体" w:cs="宋体"/>
                <w:b w:val="0"/>
                <w:bCs w:val="0"/>
                <w:i w:val="0"/>
                <w:caps w:val="0"/>
                <w:color w:val="auto"/>
                <w:spacing w:val="0"/>
                <w:sz w:val="22"/>
                <w:szCs w:val="22"/>
                <w:highlight w:val="none"/>
                <w:shd w:val="clear" w:fill="FFFFFF"/>
                <w:lang w:eastAsia="zh-CN"/>
              </w:rPr>
              <w:t>，</w:t>
            </w:r>
            <w:r>
              <w:rPr>
                <w:rFonts w:hint="eastAsia" w:ascii="宋体" w:eastAsia="宋体"/>
                <w:b w:val="0"/>
                <w:bCs w:val="0"/>
                <w:color w:val="auto"/>
                <w:sz w:val="22"/>
                <w:szCs w:val="22"/>
                <w:highlight w:val="none"/>
                <w:lang w:bidi="ar"/>
              </w:rPr>
              <w:t>扣</w:t>
            </w:r>
            <w:r>
              <w:rPr>
                <w:rFonts w:hint="eastAsia" w:ascii="宋体" w:eastAsia="宋体"/>
                <w:b w:val="0"/>
                <w:bCs w:val="0"/>
                <w:color w:val="auto"/>
                <w:sz w:val="22"/>
                <w:szCs w:val="22"/>
                <w:highlight w:val="none"/>
                <w:lang w:val="en-US" w:eastAsia="zh-CN" w:bidi="ar"/>
              </w:rPr>
              <w:t>1</w:t>
            </w:r>
            <w:r>
              <w:rPr>
                <w:rFonts w:hint="eastAsia" w:ascii="宋体" w:eastAsia="宋体"/>
                <w:b w:val="0"/>
                <w:bCs w:val="0"/>
                <w:color w:val="auto"/>
                <w:sz w:val="22"/>
                <w:szCs w:val="22"/>
                <w:highlight w:val="none"/>
                <w:lang w:bidi="ar"/>
              </w:rPr>
              <w:t>分</w:t>
            </w:r>
            <w:r>
              <w:rPr>
                <w:rFonts w:hint="eastAsia" w:ascii="宋体" w:eastAsia="宋体"/>
                <w:b w:val="0"/>
                <w:bCs w:val="0"/>
                <w:color w:val="auto"/>
                <w:sz w:val="22"/>
                <w:szCs w:val="22"/>
                <w:highlight w:val="none"/>
                <w:lang w:eastAsia="zh-CN" w:bidi="ar"/>
              </w:rPr>
              <w:t>，</w:t>
            </w:r>
            <w:r>
              <w:rPr>
                <w:rFonts w:hint="eastAsia" w:ascii="宋体" w:eastAsia="宋体"/>
                <w:b w:val="0"/>
                <w:bCs w:val="0"/>
                <w:color w:val="auto"/>
                <w:sz w:val="22"/>
                <w:szCs w:val="22"/>
                <w:highlight w:val="none"/>
                <w:lang w:val="en-US" w:eastAsia="zh-CN" w:bidi="ar"/>
              </w:rPr>
              <w:t>若要求提供</w:t>
            </w:r>
            <w:r>
              <w:rPr>
                <w:rFonts w:hint="eastAsia" w:ascii="宋体" w:eastAsia="宋体"/>
                <w:b w:val="0"/>
                <w:bCs w:val="0"/>
                <w:color w:val="auto"/>
                <w:sz w:val="22"/>
                <w:szCs w:val="22"/>
                <w:highlight w:val="none"/>
                <w:lang w:eastAsia="zh-CN" w:bidi="ar"/>
              </w:rPr>
              <w:t>证明材料</w:t>
            </w:r>
            <w:r>
              <w:rPr>
                <w:rFonts w:hint="eastAsia" w:ascii="宋体" w:eastAsia="宋体"/>
                <w:b w:val="0"/>
                <w:bCs w:val="0"/>
                <w:color w:val="auto"/>
                <w:sz w:val="22"/>
                <w:szCs w:val="22"/>
                <w:highlight w:val="none"/>
                <w:lang w:val="en-US" w:eastAsia="zh-CN" w:bidi="ar"/>
              </w:rPr>
              <w:t>的须</w:t>
            </w:r>
            <w:r>
              <w:rPr>
                <w:rFonts w:hint="eastAsia" w:ascii="宋体" w:eastAsia="宋体"/>
                <w:b w:val="0"/>
                <w:bCs w:val="0"/>
                <w:color w:val="auto"/>
                <w:sz w:val="22"/>
                <w:szCs w:val="22"/>
                <w:highlight w:val="none"/>
                <w:lang w:eastAsia="zh-CN" w:bidi="ar"/>
              </w:rPr>
              <w:t>提供</w:t>
            </w:r>
            <w:r>
              <w:rPr>
                <w:rFonts w:hint="eastAsia" w:ascii="宋体" w:eastAsia="宋体"/>
                <w:b w:val="0"/>
                <w:bCs w:val="0"/>
                <w:color w:val="auto"/>
                <w:sz w:val="22"/>
                <w:szCs w:val="22"/>
                <w:highlight w:val="none"/>
                <w:lang w:val="en-US" w:eastAsia="zh-CN" w:bidi="ar"/>
              </w:rPr>
              <w:t>证明材料</w:t>
            </w:r>
            <w:r>
              <w:rPr>
                <w:rFonts w:hint="eastAsia" w:ascii="宋体" w:eastAsia="宋体"/>
                <w:b w:val="0"/>
                <w:bCs w:val="0"/>
                <w:color w:val="auto"/>
                <w:sz w:val="22"/>
                <w:szCs w:val="22"/>
                <w:highlight w:val="none"/>
                <w:lang w:eastAsia="zh-CN" w:bidi="ar"/>
              </w:rPr>
              <w:t>复印件</w:t>
            </w:r>
            <w:r>
              <w:rPr>
                <w:rFonts w:hint="eastAsia" w:ascii="宋体" w:hAnsi="宋体" w:cs="宋体"/>
                <w:b w:val="0"/>
                <w:bCs w:val="0"/>
                <w:color w:val="auto"/>
                <w:spacing w:val="-10"/>
                <w:sz w:val="22"/>
                <w:szCs w:val="22"/>
                <w:highlight w:val="none"/>
              </w:rPr>
              <w:t>且具体内容清晰可见，</w:t>
            </w:r>
            <w:r>
              <w:rPr>
                <w:rFonts w:hint="eastAsia" w:ascii="宋体" w:eastAsia="宋体"/>
                <w:b w:val="0"/>
                <w:bCs w:val="0"/>
                <w:color w:val="auto"/>
                <w:sz w:val="22"/>
                <w:szCs w:val="22"/>
                <w:highlight w:val="none"/>
                <w:lang w:eastAsia="zh-CN" w:bidi="ar"/>
              </w:rPr>
              <w:t>加盖</w:t>
            </w:r>
            <w:r>
              <w:rPr>
                <w:rFonts w:hint="eastAsia" w:ascii="宋体"/>
                <w:b w:val="0"/>
                <w:bCs w:val="0"/>
                <w:color w:val="auto"/>
                <w:sz w:val="22"/>
                <w:szCs w:val="22"/>
                <w:highlight w:val="none"/>
                <w:lang w:val="en-US" w:eastAsia="zh-CN" w:bidi="ar"/>
              </w:rPr>
              <w:t>供应商</w:t>
            </w:r>
            <w:r>
              <w:rPr>
                <w:rFonts w:hint="eastAsia" w:ascii="宋体" w:eastAsia="宋体"/>
                <w:b w:val="0"/>
                <w:bCs w:val="0"/>
                <w:color w:val="auto"/>
                <w:sz w:val="22"/>
                <w:szCs w:val="22"/>
                <w:highlight w:val="none"/>
                <w:lang w:eastAsia="zh-CN" w:bidi="ar"/>
              </w:rPr>
              <w:t>公章，</w:t>
            </w:r>
            <w:r>
              <w:rPr>
                <w:rFonts w:hint="eastAsia" w:ascii="宋体" w:eastAsia="宋体"/>
                <w:b w:val="0"/>
                <w:bCs w:val="0"/>
                <w:color w:val="auto"/>
                <w:sz w:val="22"/>
                <w:szCs w:val="22"/>
                <w:highlight w:val="none"/>
                <w:lang w:val="en-US" w:eastAsia="zh-CN" w:bidi="ar"/>
              </w:rPr>
              <w:t>否则不得分</w:t>
            </w:r>
            <w:r>
              <w:rPr>
                <w:rFonts w:hint="eastAsia" w:ascii="宋体" w:eastAsia="宋体"/>
                <w:b w:val="0"/>
                <w:bCs w:val="0"/>
                <w:color w:val="auto"/>
                <w:sz w:val="22"/>
                <w:szCs w:val="22"/>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w:t>
            </w:r>
          </w:p>
        </w:tc>
        <w:tc>
          <w:tcPr>
            <w:tcW w:w="1331" w:type="dxa"/>
            <w:noWrap w:val="0"/>
            <w:vAlign w:val="center"/>
          </w:tcPr>
          <w:p>
            <w:pPr>
              <w:pageBreakBefore w:val="0"/>
              <w:kinsoku/>
              <w:wordWrap/>
              <w:overflowPunct/>
              <w:topLinePunct w:val="0"/>
              <w:autoSpaceDE/>
              <w:autoSpaceDN/>
              <w:bidi w:val="0"/>
              <w:spacing w:line="300" w:lineRule="exact"/>
              <w:jc w:val="center"/>
              <w:rPr>
                <w:rFonts w:hint="eastAsia"/>
                <w:b w:val="0"/>
                <w:bCs w:val="0"/>
                <w:color w:val="auto"/>
                <w:sz w:val="22"/>
                <w:szCs w:val="22"/>
                <w:highlight w:val="none"/>
              </w:rPr>
            </w:pPr>
            <w:r>
              <w:rPr>
                <w:rFonts w:hint="eastAsia"/>
                <w:b w:val="0"/>
                <w:bCs w:val="0"/>
                <w:color w:val="auto"/>
                <w:sz w:val="22"/>
                <w:szCs w:val="22"/>
                <w:highlight w:val="none"/>
              </w:rPr>
              <w:t>检测报告</w:t>
            </w:r>
          </w:p>
        </w:tc>
        <w:tc>
          <w:tcPr>
            <w:tcW w:w="1199" w:type="dxa"/>
            <w:noWrap w:val="0"/>
            <w:vAlign w:val="center"/>
          </w:tcPr>
          <w:p>
            <w:pPr>
              <w:pageBreakBefore w:val="0"/>
              <w:numPr>
                <w:ilvl w:val="0"/>
                <w:numId w:val="0"/>
              </w:numPr>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cs="宋体"/>
                <w:b w:val="0"/>
                <w:bCs w:val="0"/>
                <w:color w:val="auto"/>
                <w:sz w:val="22"/>
                <w:szCs w:val="22"/>
                <w:highlight w:val="none"/>
                <w:lang w:val="en-US" w:eastAsia="zh-CN"/>
              </w:rPr>
              <w:t>0-11</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numPr>
                <w:ilvl w:val="0"/>
                <w:numId w:val="13"/>
              </w:numPr>
              <w:kinsoku/>
              <w:wordWrap/>
              <w:overflowPunct/>
              <w:topLinePunct w:val="0"/>
              <w:autoSpaceDE/>
              <w:autoSpaceDN/>
              <w:bidi w:val="0"/>
              <w:spacing w:line="300" w:lineRule="exact"/>
              <w:rPr>
                <w:rFonts w:hint="eastAsia" w:ascii="宋体" w:hAnsi="宋体" w:cs="Arial"/>
                <w:b/>
                <w:bCs/>
                <w:color w:val="auto"/>
                <w:sz w:val="22"/>
                <w:szCs w:val="22"/>
                <w:highlight w:val="none"/>
              </w:rPr>
            </w:pPr>
            <w:r>
              <w:rPr>
                <w:rFonts w:hint="eastAsia" w:ascii="宋体" w:hAnsi="宋体" w:cs="Arial"/>
                <w:b/>
                <w:bCs/>
                <w:color w:val="auto"/>
                <w:sz w:val="22"/>
                <w:szCs w:val="22"/>
                <w:highlight w:val="none"/>
              </w:rPr>
              <w:t>成品合格检测报告（0-</w:t>
            </w:r>
            <w:r>
              <w:rPr>
                <w:rFonts w:hint="eastAsia" w:ascii="宋体" w:hAnsi="宋体" w:cs="Arial"/>
                <w:b/>
                <w:bCs/>
                <w:color w:val="auto"/>
                <w:sz w:val="22"/>
                <w:szCs w:val="22"/>
                <w:highlight w:val="none"/>
                <w:lang w:val="en-US" w:eastAsia="zh-CN"/>
              </w:rPr>
              <w:t>6</w:t>
            </w:r>
            <w:r>
              <w:rPr>
                <w:rFonts w:hint="eastAsia" w:ascii="宋体" w:hAnsi="宋体" w:cs="Arial"/>
                <w:b/>
                <w:bCs/>
                <w:color w:val="auto"/>
                <w:sz w:val="22"/>
                <w:szCs w:val="22"/>
                <w:highlight w:val="none"/>
              </w:rPr>
              <w:t>分）：</w:t>
            </w:r>
          </w:p>
          <w:p>
            <w:pPr>
              <w:pageBreakBefore w:val="0"/>
              <w:kinsoku/>
              <w:wordWrap/>
              <w:overflowPunct/>
              <w:topLinePunct w:val="0"/>
              <w:autoSpaceDE/>
              <w:autoSpaceDN/>
              <w:bidi w:val="0"/>
              <w:spacing w:line="300" w:lineRule="exact"/>
              <w:rPr>
                <w:rFonts w:hint="default" w:ascii="宋体" w:hAnsi="宋体" w:eastAsia="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A.提供</w:t>
            </w:r>
            <w:r>
              <w:rPr>
                <w:rFonts w:hint="eastAsia" w:ascii="宋体" w:hAnsi="宋体" w:cs="Arial"/>
                <w:b/>
                <w:bCs/>
                <w:color w:val="auto"/>
                <w:sz w:val="22"/>
                <w:szCs w:val="22"/>
                <w:highlight w:val="none"/>
                <w:lang w:val="en-US" w:eastAsia="zh-CN"/>
              </w:rPr>
              <w:t>办公桌的合格检测报告</w:t>
            </w:r>
            <w:r>
              <w:rPr>
                <w:rFonts w:hint="eastAsia" w:ascii="宋体" w:hAnsi="宋体" w:cs="Arial"/>
                <w:color w:val="auto"/>
                <w:sz w:val="22"/>
                <w:szCs w:val="22"/>
                <w:highlight w:val="none"/>
                <w:lang w:val="en-US" w:eastAsia="zh-CN"/>
              </w:rPr>
              <w:t>的得1分，检测报告须符合</w:t>
            </w:r>
            <w:r>
              <w:rPr>
                <w:rFonts w:hint="eastAsia" w:ascii="宋体" w:hAnsi="宋体" w:cs="Arial"/>
                <w:color w:val="auto"/>
                <w:sz w:val="22"/>
                <w:szCs w:val="22"/>
                <w:highlight w:val="none"/>
              </w:rPr>
              <w:t>GB/T 3324-2017《木家具通用技术条件》</w:t>
            </w:r>
            <w:r>
              <w:rPr>
                <w:rFonts w:hint="eastAsia" w:ascii="宋体" w:hAnsi="宋体" w:cs="Arial"/>
                <w:color w:val="auto"/>
                <w:sz w:val="22"/>
                <w:szCs w:val="22"/>
                <w:highlight w:val="none"/>
                <w:lang w:eastAsia="zh-CN"/>
              </w:rPr>
              <w:t>，</w:t>
            </w:r>
            <w:r>
              <w:rPr>
                <w:rFonts w:hint="eastAsia" w:ascii="宋体" w:hAnsi="宋体" w:cs="Arial"/>
                <w:color w:val="auto"/>
                <w:sz w:val="22"/>
                <w:szCs w:val="22"/>
                <w:highlight w:val="none"/>
                <w:lang w:val="en-US" w:eastAsia="zh-CN"/>
              </w:rPr>
              <w:t>检测项目包括：尺寸、外观</w:t>
            </w:r>
            <w:r>
              <w:rPr>
                <w:rFonts w:hint="eastAsia" w:ascii="宋体" w:hAnsi="宋体" w:cs="Arial"/>
                <w:color w:val="auto"/>
                <w:sz w:val="22"/>
                <w:szCs w:val="22"/>
                <w:highlight w:val="none"/>
              </w:rPr>
              <w:t>、</w:t>
            </w:r>
            <w:r>
              <w:rPr>
                <w:rFonts w:hint="eastAsia" w:ascii="宋体" w:hAnsi="宋体" w:cs="Arial"/>
                <w:color w:val="auto"/>
                <w:sz w:val="22"/>
                <w:szCs w:val="22"/>
                <w:highlight w:val="none"/>
                <w:lang w:val="en-US" w:eastAsia="zh-CN"/>
              </w:rPr>
              <w:t>覆面理化性能、桌类力学性能、结构安全性，否则不得分。</w:t>
            </w:r>
          </w:p>
          <w:p>
            <w:pPr>
              <w:pageBreakBefore w:val="0"/>
              <w:kinsoku/>
              <w:wordWrap/>
              <w:overflowPunct/>
              <w:topLinePunct w:val="0"/>
              <w:autoSpaceDE/>
              <w:autoSpaceDN/>
              <w:bidi w:val="0"/>
              <w:spacing w:line="300" w:lineRule="exact"/>
              <w:rPr>
                <w:rFonts w:hint="eastAsia" w:ascii="宋体" w:hAnsi="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B.提供</w:t>
            </w:r>
            <w:r>
              <w:rPr>
                <w:rFonts w:hint="eastAsia" w:ascii="宋体" w:hAnsi="宋体" w:cs="Arial"/>
                <w:b/>
                <w:bCs/>
                <w:color w:val="auto"/>
                <w:sz w:val="22"/>
                <w:szCs w:val="22"/>
                <w:highlight w:val="none"/>
              </w:rPr>
              <w:t>办公椅</w:t>
            </w:r>
            <w:r>
              <w:rPr>
                <w:rFonts w:hint="eastAsia" w:ascii="宋体" w:hAnsi="宋体" w:cs="Arial"/>
                <w:b/>
                <w:bCs/>
                <w:color w:val="auto"/>
                <w:sz w:val="22"/>
                <w:szCs w:val="22"/>
                <w:highlight w:val="none"/>
                <w:lang w:val="en-US" w:eastAsia="zh-CN"/>
              </w:rPr>
              <w:t>的合格检测报告</w:t>
            </w:r>
            <w:r>
              <w:rPr>
                <w:rFonts w:hint="eastAsia" w:ascii="宋体" w:hAnsi="宋体" w:cs="Arial"/>
                <w:color w:val="auto"/>
                <w:sz w:val="22"/>
                <w:szCs w:val="22"/>
                <w:highlight w:val="none"/>
                <w:lang w:val="en-US" w:eastAsia="zh-CN"/>
              </w:rPr>
              <w:t>的得1分，须符合QB/T 2280-2016《中华人民共和国轻工行业标准-办公家具办公椅》，检测项目包括：尺寸、外观、涂层和镀层、阻燃性、稳定性、耐久性、甲醛释放量，否则不得分。</w:t>
            </w:r>
          </w:p>
          <w:p>
            <w:pPr>
              <w:pageBreakBefore w:val="0"/>
              <w:kinsoku/>
              <w:wordWrap/>
              <w:overflowPunct/>
              <w:topLinePunct w:val="0"/>
              <w:autoSpaceDE/>
              <w:autoSpaceDN/>
              <w:bidi w:val="0"/>
              <w:spacing w:line="300" w:lineRule="exact"/>
              <w:rPr>
                <w:rFonts w:hint="eastAsia" w:ascii="宋体" w:hAnsi="宋体" w:cs="Arial"/>
                <w:color w:val="auto"/>
                <w:sz w:val="22"/>
                <w:szCs w:val="22"/>
                <w:highlight w:val="none"/>
                <w:lang w:eastAsia="zh-CN"/>
              </w:rPr>
            </w:pPr>
            <w:r>
              <w:rPr>
                <w:rFonts w:hint="eastAsia" w:ascii="宋体" w:hAnsi="宋体" w:eastAsia="宋体" w:cs="宋体"/>
                <w:b/>
                <w:bCs/>
                <w:color w:val="auto"/>
                <w:sz w:val="22"/>
                <w:szCs w:val="22"/>
                <w:highlight w:val="none"/>
                <w:lang w:val="en-US" w:eastAsia="zh-CN"/>
              </w:rPr>
              <w:t>C.提供</w:t>
            </w:r>
            <w:r>
              <w:rPr>
                <w:rFonts w:hint="eastAsia" w:ascii="宋体" w:hAnsi="宋体" w:cs="Arial"/>
                <w:b/>
                <w:bCs/>
                <w:color w:val="auto"/>
                <w:sz w:val="22"/>
                <w:szCs w:val="22"/>
                <w:highlight w:val="none"/>
              </w:rPr>
              <w:t>文件柜</w:t>
            </w:r>
            <w:r>
              <w:rPr>
                <w:rFonts w:hint="eastAsia" w:ascii="宋体" w:hAnsi="宋体" w:cs="Arial"/>
                <w:b/>
                <w:bCs/>
                <w:color w:val="auto"/>
                <w:sz w:val="22"/>
                <w:szCs w:val="22"/>
                <w:highlight w:val="none"/>
                <w:lang w:val="en-US" w:eastAsia="zh-CN"/>
              </w:rPr>
              <w:t>的合格检测报告</w:t>
            </w:r>
            <w:r>
              <w:rPr>
                <w:rFonts w:hint="eastAsia" w:ascii="宋体" w:hAnsi="宋体" w:cs="Arial"/>
                <w:color w:val="auto"/>
                <w:sz w:val="22"/>
                <w:szCs w:val="22"/>
                <w:highlight w:val="none"/>
                <w:lang w:val="en-US" w:eastAsia="zh-CN"/>
              </w:rPr>
              <w:t>的得1分，须符合GB/T 3325-2017 《金属家具通用技术条件》，检测项目包括：尺寸、外观、结构安全、金属喷漆涂层理化、搁板弯曲试验、搁板支承件强度试验、拉门垂直加载试验、拉门耐久性试验，否则不得分。</w:t>
            </w:r>
          </w:p>
          <w:p>
            <w:pPr>
              <w:pageBreakBefore w:val="0"/>
              <w:kinsoku/>
              <w:wordWrap/>
              <w:overflowPunct/>
              <w:topLinePunct w:val="0"/>
              <w:autoSpaceDE/>
              <w:autoSpaceDN/>
              <w:bidi w:val="0"/>
              <w:spacing w:line="300" w:lineRule="exact"/>
              <w:rPr>
                <w:rFonts w:hint="eastAsia" w:ascii="宋体" w:hAnsi="宋体" w:eastAsia="宋体" w:cs="Arial"/>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D.提供</w:t>
            </w:r>
            <w:r>
              <w:rPr>
                <w:rFonts w:hint="eastAsia" w:ascii="宋体" w:hAnsi="宋体" w:cs="Arial"/>
                <w:b/>
                <w:bCs/>
                <w:color w:val="auto"/>
                <w:sz w:val="22"/>
                <w:szCs w:val="22"/>
                <w:highlight w:val="none"/>
                <w:lang w:val="en-US" w:eastAsia="zh-CN"/>
              </w:rPr>
              <w:t>六人桌、木制椅、木制床的合格检测</w:t>
            </w:r>
            <w:r>
              <w:rPr>
                <w:rFonts w:hint="eastAsia" w:ascii="宋体" w:hAnsi="宋体" w:cs="Arial"/>
                <w:b/>
                <w:bCs/>
                <w:color w:val="auto"/>
                <w:sz w:val="22"/>
                <w:szCs w:val="22"/>
                <w:highlight w:val="none"/>
              </w:rPr>
              <w:t>报告</w:t>
            </w:r>
            <w:r>
              <w:rPr>
                <w:rFonts w:hint="eastAsia" w:ascii="宋体" w:hAnsi="宋体" w:cs="Arial"/>
                <w:b/>
                <w:bCs/>
                <w:color w:val="auto"/>
                <w:sz w:val="22"/>
                <w:szCs w:val="22"/>
                <w:highlight w:val="none"/>
                <w:lang w:eastAsia="zh-CN"/>
              </w:rPr>
              <w:t>，每个得</w:t>
            </w:r>
            <w:r>
              <w:rPr>
                <w:rFonts w:hint="eastAsia" w:ascii="宋体" w:hAnsi="宋体" w:cs="Arial"/>
                <w:b/>
                <w:bCs/>
                <w:color w:val="auto"/>
                <w:sz w:val="22"/>
                <w:szCs w:val="22"/>
                <w:highlight w:val="none"/>
                <w:lang w:val="en-US" w:eastAsia="zh-CN"/>
              </w:rPr>
              <w:t>1分，共3分，</w:t>
            </w:r>
            <w:r>
              <w:rPr>
                <w:rFonts w:hint="eastAsia" w:ascii="宋体" w:hAnsi="宋体" w:eastAsia="宋体" w:cs="Arial"/>
                <w:color w:val="auto"/>
                <w:sz w:val="22"/>
                <w:szCs w:val="22"/>
                <w:highlight w:val="none"/>
                <w:lang w:val="en-US" w:eastAsia="zh-CN"/>
              </w:rPr>
              <w:t>检测项目至少包括外观、表面涂层、含水率、结构安全，须符合GB 28007-2011《儿童家具通用技术条件》相关国家标准</w:t>
            </w:r>
            <w:r>
              <w:rPr>
                <w:rFonts w:hint="eastAsia" w:ascii="宋体" w:hAnsi="宋体" w:cs="Arial"/>
                <w:color w:val="auto"/>
                <w:sz w:val="22"/>
                <w:szCs w:val="22"/>
                <w:highlight w:val="none"/>
                <w:lang w:val="en-US" w:eastAsia="zh-CN"/>
              </w:rPr>
              <w:t>，否则不得分</w:t>
            </w:r>
            <w:r>
              <w:rPr>
                <w:rFonts w:hint="eastAsia" w:ascii="宋体" w:hAnsi="宋体" w:eastAsia="宋体" w:cs="Arial"/>
                <w:color w:val="auto"/>
                <w:sz w:val="22"/>
                <w:szCs w:val="22"/>
                <w:highlight w:val="none"/>
                <w:lang w:val="en-US" w:eastAsia="zh-CN"/>
              </w:rPr>
              <w:t>。</w:t>
            </w:r>
          </w:p>
          <w:p>
            <w:pPr>
              <w:pStyle w:val="2"/>
              <w:rPr>
                <w:rFonts w:hint="eastAsia"/>
                <w:color w:val="auto"/>
                <w:highlight w:val="none"/>
              </w:rPr>
            </w:pPr>
          </w:p>
          <w:p>
            <w:pPr>
              <w:pageBreakBefore w:val="0"/>
              <w:numPr>
                <w:ilvl w:val="0"/>
                <w:numId w:val="14"/>
              </w:numPr>
              <w:kinsoku/>
              <w:wordWrap/>
              <w:overflowPunct/>
              <w:topLinePunct w:val="0"/>
              <w:autoSpaceDE/>
              <w:autoSpaceDN/>
              <w:bidi w:val="0"/>
              <w:spacing w:line="300" w:lineRule="exact"/>
              <w:rPr>
                <w:rFonts w:hint="eastAsia" w:ascii="宋体" w:hAnsi="宋体" w:cs="Arial"/>
                <w:color w:val="auto"/>
                <w:sz w:val="22"/>
                <w:szCs w:val="22"/>
                <w:highlight w:val="none"/>
                <w:lang w:val="en-US" w:eastAsia="zh-CN"/>
              </w:rPr>
            </w:pPr>
            <w:r>
              <w:rPr>
                <w:rFonts w:hint="eastAsia" w:ascii="宋体" w:hAnsi="宋体" w:cs="宋体"/>
                <w:b/>
                <w:bCs/>
                <w:color w:val="auto"/>
                <w:sz w:val="22"/>
                <w:szCs w:val="22"/>
                <w:highlight w:val="none"/>
                <w:lang w:val="en-US" w:eastAsia="zh-CN"/>
              </w:rPr>
              <w:t>拼装玩具</w:t>
            </w:r>
            <w:r>
              <w:rPr>
                <w:rFonts w:hint="eastAsia"/>
                <w:b/>
                <w:bCs/>
                <w:color w:val="auto"/>
                <w:sz w:val="22"/>
                <w:szCs w:val="22"/>
                <w:highlight w:val="none"/>
                <w:lang w:eastAsia="zh-CN"/>
              </w:rPr>
              <w:t>、</w:t>
            </w:r>
            <w:r>
              <w:rPr>
                <w:rFonts w:hint="eastAsia"/>
                <w:b/>
                <w:bCs/>
                <w:color w:val="auto"/>
                <w:sz w:val="22"/>
                <w:szCs w:val="22"/>
                <w:highlight w:val="none"/>
                <w:lang w:val="en-US" w:eastAsia="zh-CN"/>
              </w:rPr>
              <w:t>户外洒水车、户外收纳屋、户外停车场的检测报告</w:t>
            </w:r>
            <w:r>
              <w:rPr>
                <w:rFonts w:hint="eastAsia" w:ascii="宋体" w:hAnsi="宋体" w:cs="Arial"/>
                <w:b w:val="0"/>
                <w:bCs w:val="0"/>
                <w:color w:val="auto"/>
                <w:sz w:val="22"/>
                <w:szCs w:val="22"/>
                <w:highlight w:val="none"/>
              </w:rPr>
              <w:t>（0-</w:t>
            </w:r>
            <w:r>
              <w:rPr>
                <w:rFonts w:hint="eastAsia" w:ascii="宋体" w:hAnsi="宋体" w:cs="Arial"/>
                <w:b w:val="0"/>
                <w:bCs w:val="0"/>
                <w:color w:val="auto"/>
                <w:sz w:val="22"/>
                <w:szCs w:val="22"/>
                <w:highlight w:val="none"/>
                <w:lang w:val="en-US" w:eastAsia="zh-CN"/>
              </w:rPr>
              <w:t>4</w:t>
            </w:r>
            <w:r>
              <w:rPr>
                <w:rFonts w:hint="eastAsia" w:ascii="宋体" w:hAnsi="宋体" w:cs="Arial"/>
                <w:b w:val="0"/>
                <w:bCs w:val="0"/>
                <w:color w:val="auto"/>
                <w:sz w:val="22"/>
                <w:szCs w:val="22"/>
                <w:highlight w:val="none"/>
              </w:rPr>
              <w:t>分）</w:t>
            </w:r>
            <w:r>
              <w:rPr>
                <w:rFonts w:hint="eastAsia"/>
                <w:b/>
                <w:bCs/>
                <w:color w:val="auto"/>
                <w:sz w:val="22"/>
                <w:szCs w:val="22"/>
                <w:highlight w:val="none"/>
                <w:lang w:val="en-US" w:eastAsia="zh-CN"/>
              </w:rPr>
              <w:t>：</w:t>
            </w:r>
            <w:r>
              <w:rPr>
                <w:rFonts w:hint="eastAsia" w:ascii="宋体" w:hAnsi="宋体" w:cs="宋体"/>
                <w:b w:val="0"/>
                <w:bCs w:val="0"/>
                <w:color w:val="auto"/>
                <w:sz w:val="22"/>
                <w:szCs w:val="22"/>
                <w:highlight w:val="none"/>
                <w:lang w:eastAsia="zh-CN"/>
              </w:rPr>
              <w:t>每个</w:t>
            </w:r>
            <w:r>
              <w:rPr>
                <w:rFonts w:hint="eastAsia" w:ascii="宋体" w:hAnsi="宋体" w:eastAsia="宋体" w:cs="宋体"/>
                <w:b w:val="0"/>
                <w:bCs w:val="0"/>
                <w:color w:val="auto"/>
                <w:sz w:val="22"/>
                <w:szCs w:val="22"/>
                <w:highlight w:val="none"/>
              </w:rPr>
              <w:t>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分，</w:t>
            </w:r>
            <w:r>
              <w:rPr>
                <w:rFonts w:hint="eastAsia" w:ascii="宋体" w:hAnsi="宋体" w:cs="宋体"/>
                <w:b w:val="0"/>
                <w:bCs w:val="0"/>
                <w:color w:val="auto"/>
                <w:sz w:val="22"/>
                <w:szCs w:val="22"/>
                <w:highlight w:val="none"/>
                <w:lang w:eastAsia="zh-CN"/>
              </w:rPr>
              <w:t>共</w:t>
            </w:r>
            <w:r>
              <w:rPr>
                <w:rFonts w:hint="eastAsia" w:ascii="宋体" w:hAnsi="宋体" w:cs="宋体"/>
                <w:b w:val="0"/>
                <w:bCs w:val="0"/>
                <w:color w:val="auto"/>
                <w:sz w:val="22"/>
                <w:szCs w:val="22"/>
                <w:highlight w:val="none"/>
                <w:lang w:val="en-US" w:eastAsia="zh-CN"/>
              </w:rPr>
              <w:t>4分</w:t>
            </w:r>
            <w:r>
              <w:rPr>
                <w:rFonts w:hint="eastAsia" w:ascii="宋体" w:hAnsi="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检测项目包括GB 6675.1-2014《玩具安全第1部分:基本规范》GB 6675.2-2014《玩具安全第2部分:机械与物理性能》GB 6675.3-2014《玩具安全第3部分:易燃性能》GB 6675.4-2014《玩具安全第4部分:特定元素的迁移》</w:t>
            </w:r>
            <w:r>
              <w:rPr>
                <w:rFonts w:hint="eastAsia" w:ascii="宋体" w:hAnsi="宋体" w:cs="Arial"/>
                <w:color w:val="auto"/>
                <w:sz w:val="22"/>
                <w:szCs w:val="22"/>
                <w:highlight w:val="none"/>
                <w:lang w:val="en-US" w:eastAsia="zh-CN"/>
              </w:rPr>
              <w:t>，否则不得分。</w:t>
            </w:r>
          </w:p>
          <w:p>
            <w:pPr>
              <w:pStyle w:val="2"/>
              <w:numPr>
                <w:ilvl w:val="0"/>
                <w:numId w:val="0"/>
              </w:numPr>
              <w:rPr>
                <w:rFonts w:hint="eastAsia"/>
                <w:color w:val="auto"/>
                <w:highlight w:val="none"/>
                <w:lang w:eastAsia="zh-CN"/>
              </w:rPr>
            </w:pPr>
          </w:p>
          <w:p>
            <w:pPr>
              <w:pageBreakBefore w:val="0"/>
              <w:kinsoku/>
              <w:wordWrap/>
              <w:overflowPunct/>
              <w:topLinePunct w:val="0"/>
              <w:autoSpaceDE/>
              <w:autoSpaceDN/>
              <w:bidi w:val="0"/>
              <w:spacing w:line="300" w:lineRule="exact"/>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3、所投大型玩具（（十一）户外大型玩具序号1）符</w:t>
            </w:r>
            <w:r>
              <w:rPr>
                <w:rFonts w:hint="eastAsia" w:ascii="宋体" w:hAnsi="宋体" w:eastAsia="宋体" w:cs="宋体"/>
                <w:b w:val="0"/>
                <w:bCs w:val="0"/>
                <w:color w:val="auto"/>
                <w:sz w:val="22"/>
                <w:szCs w:val="22"/>
                <w:highlight w:val="none"/>
              </w:rPr>
              <w:t>合GB</w:t>
            </w:r>
            <w:r>
              <w:rPr>
                <w:rFonts w:hint="eastAsia" w:ascii="宋体" w:hAnsi="宋体" w:cs="宋体"/>
                <w:b w:val="0"/>
                <w:bCs w:val="0"/>
                <w:color w:val="auto"/>
                <w:sz w:val="22"/>
                <w:szCs w:val="22"/>
                <w:highlight w:val="none"/>
                <w:lang w:val="en-US" w:eastAsia="zh-CN"/>
              </w:rPr>
              <w:t>27689</w:t>
            </w:r>
            <w:r>
              <w:rPr>
                <w:rFonts w:hint="eastAsia" w:ascii="宋体" w:hAnsi="宋体" w:eastAsia="宋体" w:cs="宋体"/>
                <w:b w:val="0"/>
                <w:bCs w:val="0"/>
                <w:color w:val="auto"/>
                <w:sz w:val="22"/>
                <w:szCs w:val="22"/>
                <w:highlight w:val="none"/>
              </w:rPr>
              <w:t>-2011《无动力类游乐设施 儿童滑梯》标准</w:t>
            </w:r>
            <w:r>
              <w:rPr>
                <w:rFonts w:hint="eastAsia" w:ascii="宋体" w:hAnsi="宋体" w:cs="宋体"/>
                <w:b w:val="0"/>
                <w:bCs w:val="0"/>
                <w:color w:val="auto"/>
                <w:sz w:val="22"/>
                <w:szCs w:val="22"/>
                <w:highlight w:val="none"/>
                <w:lang w:eastAsia="zh-CN"/>
              </w:rPr>
              <w:t>的，得</w:t>
            </w:r>
            <w:r>
              <w:rPr>
                <w:rFonts w:hint="eastAsia" w:ascii="宋体" w:hAnsi="宋体" w:cs="宋体"/>
                <w:b w:val="0"/>
                <w:bCs w:val="0"/>
                <w:color w:val="auto"/>
                <w:sz w:val="22"/>
                <w:szCs w:val="22"/>
                <w:highlight w:val="none"/>
                <w:lang w:val="en-US" w:eastAsia="zh-CN"/>
              </w:rPr>
              <w:t>1分</w:t>
            </w:r>
            <w:r>
              <w:rPr>
                <w:rFonts w:hint="eastAsia" w:ascii="宋体" w:hAnsi="宋体" w:cs="宋体"/>
                <w:b w:val="0"/>
                <w:bCs w:val="0"/>
                <w:color w:val="auto"/>
                <w:sz w:val="22"/>
                <w:szCs w:val="22"/>
                <w:highlight w:val="none"/>
                <w:lang w:eastAsia="zh-CN"/>
              </w:rPr>
              <w:t>。</w:t>
            </w:r>
          </w:p>
          <w:p>
            <w:pPr>
              <w:pageBreakBefore w:val="0"/>
              <w:kinsoku/>
              <w:wordWrap/>
              <w:overflowPunct/>
              <w:topLinePunct w:val="0"/>
              <w:autoSpaceDE/>
              <w:autoSpaceDN/>
              <w:bidi w:val="0"/>
              <w:spacing w:line="300" w:lineRule="exact"/>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w:t>
            </w:r>
            <w:r>
              <w:rPr>
                <w:rFonts w:hint="eastAsia" w:ascii="宋体" w:hAnsi="宋体" w:cs="宋体"/>
                <w:b/>
                <w:bCs/>
                <w:color w:val="auto"/>
                <w:sz w:val="22"/>
                <w:szCs w:val="22"/>
                <w:highlight w:val="none"/>
                <w:u w:val="single"/>
                <w:lang w:val="en-US" w:eastAsia="zh-CN"/>
              </w:rPr>
              <w:t>以上须提供投标人或制造商的由</w:t>
            </w:r>
            <w:r>
              <w:rPr>
                <w:rFonts w:hint="eastAsia" w:ascii="宋体" w:hAnsi="宋体" w:cs="Arial"/>
                <w:b/>
                <w:bCs/>
                <w:color w:val="auto"/>
                <w:sz w:val="22"/>
                <w:szCs w:val="22"/>
                <w:highlight w:val="none"/>
                <w:u w:val="single"/>
              </w:rPr>
              <w:t>具有检测资质的第三方检验机构</w:t>
            </w:r>
            <w:r>
              <w:rPr>
                <w:rFonts w:hint="eastAsia" w:ascii="宋体" w:hAnsi="宋体" w:cs="Arial"/>
                <w:b/>
                <w:bCs/>
                <w:color w:val="auto"/>
                <w:sz w:val="22"/>
                <w:szCs w:val="22"/>
                <w:highlight w:val="none"/>
                <w:u w:val="single"/>
                <w:lang w:val="en-US" w:eastAsia="zh-CN"/>
              </w:rPr>
              <w:t>出具的有效期内的</w:t>
            </w:r>
            <w:r>
              <w:rPr>
                <w:rFonts w:hint="eastAsia" w:ascii="宋体" w:hAnsi="宋体" w:eastAsia="宋体" w:cs="宋体"/>
                <w:b/>
                <w:bCs/>
                <w:color w:val="auto"/>
                <w:sz w:val="22"/>
                <w:szCs w:val="22"/>
                <w:highlight w:val="none"/>
                <w:u w:val="single"/>
              </w:rPr>
              <w:t>检测报告复印件</w:t>
            </w:r>
            <w:r>
              <w:rPr>
                <w:rFonts w:hint="eastAsia" w:ascii="宋体" w:hAnsi="宋体" w:eastAsia="宋体" w:cs="宋体"/>
                <w:b/>
                <w:bCs/>
                <w:color w:val="auto"/>
                <w:sz w:val="22"/>
                <w:szCs w:val="22"/>
                <w:highlight w:val="none"/>
                <w:u w:val="single"/>
                <w:lang w:val="en-US" w:eastAsia="zh-CN"/>
              </w:rPr>
              <w:t>或扫描件加盖供应商公章，否则不得分</w:t>
            </w:r>
            <w:r>
              <w:rPr>
                <w:rFonts w:hint="eastAsia" w:ascii="宋体" w:hAnsi="宋体" w:eastAsia="宋体" w:cs="宋体"/>
                <w:b/>
                <w:bCs/>
                <w:color w:val="auto"/>
                <w:sz w:val="22"/>
                <w:szCs w:val="22"/>
                <w:highlight w:val="none"/>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2"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w:t>
            </w:r>
          </w:p>
        </w:tc>
        <w:tc>
          <w:tcPr>
            <w:tcW w:w="1331" w:type="dxa"/>
            <w:noWrap w:val="0"/>
            <w:vAlign w:val="center"/>
          </w:tcPr>
          <w:p>
            <w:pPr>
              <w:pageBreakBefore w:val="0"/>
              <w:kinsoku/>
              <w:wordWrap/>
              <w:overflowPunct/>
              <w:topLinePunct w:val="0"/>
              <w:autoSpaceDE/>
              <w:autoSpaceDN/>
              <w:bidi w:val="0"/>
              <w:spacing w:line="300" w:lineRule="exact"/>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供应商售后服务</w:t>
            </w:r>
          </w:p>
        </w:tc>
        <w:tc>
          <w:tcPr>
            <w:tcW w:w="1199" w:type="dxa"/>
            <w:noWrap w:val="0"/>
            <w:vAlign w:val="center"/>
          </w:tcPr>
          <w:p>
            <w:pPr>
              <w:pageBreakBefore w:val="0"/>
              <w:kinsoku/>
              <w:wordWrap/>
              <w:overflowPunct/>
              <w:topLinePunct w:val="0"/>
              <w:autoSpaceDE/>
              <w:autoSpaceDN/>
              <w:bidi w:val="0"/>
              <w:spacing w:line="300" w:lineRule="exact"/>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0-</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分</w:t>
            </w:r>
          </w:p>
        </w:tc>
        <w:tc>
          <w:tcPr>
            <w:tcW w:w="7002" w:type="dxa"/>
            <w:noWrap w:val="0"/>
            <w:vAlign w:val="center"/>
          </w:tcPr>
          <w:p>
            <w:pPr>
              <w:pageBreakBefore w:val="0"/>
              <w:kinsoku/>
              <w:wordWrap/>
              <w:overflowPunct/>
              <w:topLinePunct w:val="0"/>
              <w:autoSpaceDE/>
              <w:autoSpaceDN/>
              <w:bidi w:val="0"/>
              <w:spacing w:line="300" w:lineRule="exact"/>
              <w:rPr>
                <w:rFonts w:hint="default"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rPr>
              <w:t>根据供应商提供的免费保修、售后服务措施和项目保障方案，包括售后服务人员、技术能力、经验和人数、服务响应时间</w:t>
            </w:r>
            <w:r>
              <w:rPr>
                <w:rFonts w:hint="eastAsia" w:ascii="宋体" w:hAnsi="宋体" w:cs="宋体"/>
                <w:b w:val="0"/>
                <w:bCs w:val="0"/>
                <w:color w:val="auto"/>
                <w:sz w:val="22"/>
                <w:szCs w:val="22"/>
                <w:highlight w:val="none"/>
                <w:lang w:eastAsia="zh-CN"/>
              </w:rPr>
              <w:t>的科学性、完整性，</w:t>
            </w:r>
            <w:r>
              <w:rPr>
                <w:rFonts w:hint="eastAsia" w:ascii="宋体" w:hAnsi="宋体" w:cs="宋体"/>
                <w:b w:val="0"/>
                <w:bCs w:val="0"/>
                <w:color w:val="auto"/>
                <w:sz w:val="22"/>
                <w:szCs w:val="22"/>
                <w:highlight w:val="none"/>
                <w:lang w:val="en-US" w:eastAsia="zh-CN"/>
              </w:rPr>
              <w:t>由专家打分</w:t>
            </w:r>
            <w:r>
              <w:rPr>
                <w:rFonts w:hint="eastAsia" w:ascii="宋体" w:hAnsi="宋体" w:eastAsia="宋体" w:cs="宋体"/>
                <w:b w:val="0"/>
                <w:bCs w:val="0"/>
                <w:color w:val="auto"/>
                <w:sz w:val="22"/>
                <w:szCs w:val="22"/>
                <w:highlight w:val="none"/>
              </w:rPr>
              <w:t>。</w:t>
            </w:r>
            <w:r>
              <w:rPr>
                <w:rFonts w:hint="eastAsia" w:ascii="宋体" w:hAnsi="宋体"/>
                <w:b w:val="0"/>
                <w:bCs w:val="0"/>
                <w:color w:val="auto"/>
                <w:sz w:val="22"/>
                <w:szCs w:val="22"/>
                <w:highlight w:val="none"/>
              </w:rPr>
              <w:t>（</w:t>
            </w:r>
            <w:r>
              <w:rPr>
                <w:rFonts w:hint="eastAsia"/>
                <w:b w:val="0"/>
                <w:bCs w:val="0"/>
                <w:color w:val="auto"/>
                <w:sz w:val="22"/>
                <w:szCs w:val="22"/>
                <w:highlight w:val="none"/>
              </w:rPr>
              <w:t>完全满足要求的</w:t>
            </w:r>
            <w:r>
              <w:rPr>
                <w:rFonts w:hint="eastAsia"/>
                <w:b w:val="0"/>
                <w:bCs w:val="0"/>
                <w:color w:val="auto"/>
                <w:sz w:val="22"/>
                <w:szCs w:val="22"/>
                <w:highlight w:val="none"/>
                <w:lang w:val="en-US" w:eastAsia="zh-CN"/>
              </w:rPr>
              <w:t>2-3</w:t>
            </w:r>
            <w:r>
              <w:rPr>
                <w:rFonts w:hint="eastAsia"/>
                <w:b w:val="0"/>
                <w:bCs w:val="0"/>
                <w:color w:val="auto"/>
                <w:sz w:val="22"/>
                <w:szCs w:val="22"/>
                <w:highlight w:val="none"/>
              </w:rPr>
              <w:t>分；基本满足要求的</w:t>
            </w:r>
            <w:r>
              <w:rPr>
                <w:rFonts w:hint="eastAsia"/>
                <w:b w:val="0"/>
                <w:bCs w:val="0"/>
                <w:color w:val="auto"/>
                <w:sz w:val="22"/>
                <w:szCs w:val="22"/>
                <w:highlight w:val="none"/>
                <w:lang w:val="en-US" w:eastAsia="zh-CN"/>
              </w:rPr>
              <w:t>1-2</w:t>
            </w:r>
            <w:r>
              <w:rPr>
                <w:rFonts w:hint="eastAsia"/>
                <w:b w:val="0"/>
                <w:bCs w:val="0"/>
                <w:color w:val="auto"/>
                <w:sz w:val="22"/>
                <w:szCs w:val="22"/>
                <w:highlight w:val="none"/>
              </w:rPr>
              <w:t>分；部分满足要求的0</w:t>
            </w:r>
            <w:r>
              <w:rPr>
                <w:rFonts w:hint="eastAsia"/>
                <w:b w:val="0"/>
                <w:bCs w:val="0"/>
                <w:color w:val="auto"/>
                <w:sz w:val="22"/>
                <w:szCs w:val="22"/>
                <w:highlight w:val="none"/>
                <w:lang w:val="en-US" w:eastAsia="zh-CN"/>
              </w:rPr>
              <w:t>-1</w:t>
            </w:r>
            <w:r>
              <w:rPr>
                <w:rFonts w:hint="eastAsia"/>
                <w:b w:val="0"/>
                <w:bCs w:val="0"/>
                <w:color w:val="auto"/>
                <w:sz w:val="22"/>
                <w:szCs w:val="22"/>
                <w:highlight w:val="none"/>
              </w:rPr>
              <w:t>分</w:t>
            </w:r>
            <w:r>
              <w:rPr>
                <w:rFonts w:hint="eastAsia"/>
                <w:b w:val="0"/>
                <w:bCs w:val="0"/>
                <w:color w:val="auto"/>
                <w:sz w:val="22"/>
                <w:szCs w:val="22"/>
                <w:highlight w:val="none"/>
                <w:lang w:eastAsia="zh-CN"/>
              </w:rPr>
              <w:t>。）</w:t>
            </w:r>
          </w:p>
        </w:tc>
      </w:tr>
    </w:tbl>
    <w:p>
      <w:pPr>
        <w:pStyle w:val="26"/>
        <w:rPr>
          <w:rFonts w:hint="eastAsia"/>
          <w:color w:val="auto"/>
          <w:highlight w:val="none"/>
        </w:rPr>
      </w:pP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二、商务报价评分30分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1、资格及符合性审查通过并且技术资信标合格的投标单位参加报价评分。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color w:val="auto"/>
          <w:sz w:val="22"/>
          <w:szCs w:val="22"/>
          <w:highlight w:val="none"/>
          <w:u w:val="single"/>
        </w:rPr>
        <w:t>在</w:t>
      </w:r>
      <w:r>
        <w:rPr>
          <w:rFonts w:hint="eastAsia" w:hAnsi="宋体"/>
          <w:b/>
          <w:bCs/>
          <w:color w:val="auto"/>
          <w:sz w:val="22"/>
          <w:szCs w:val="22"/>
          <w:highlight w:val="none"/>
          <w:u w:val="single"/>
          <w:lang w:eastAsia="zh-CN"/>
        </w:rPr>
        <w:t>现场</w:t>
      </w:r>
      <w:r>
        <w:rPr>
          <w:rFonts w:hint="eastAsia" w:hAnsi="宋体"/>
          <w:b/>
          <w:bCs/>
          <w:color w:val="auto"/>
          <w:sz w:val="22"/>
          <w:szCs w:val="22"/>
          <w:highlight w:val="none"/>
          <w:u w:val="single"/>
        </w:rPr>
        <w:t>规定的</w:t>
      </w:r>
      <w:r>
        <w:rPr>
          <w:rFonts w:hint="eastAsia" w:hAnsi="宋体"/>
          <w:b/>
          <w:bCs/>
          <w:color w:val="auto"/>
          <w:sz w:val="22"/>
          <w:szCs w:val="22"/>
          <w:highlight w:val="none"/>
          <w:u w:val="single"/>
          <w:lang w:eastAsia="zh-CN"/>
        </w:rPr>
        <w:t>合理</w:t>
      </w:r>
      <w:r>
        <w:rPr>
          <w:rFonts w:hint="eastAsia" w:hAnsi="宋体"/>
          <w:b/>
          <w:bCs/>
          <w:color w:val="auto"/>
          <w:sz w:val="22"/>
          <w:szCs w:val="22"/>
          <w:highlight w:val="none"/>
          <w:u w:val="single"/>
        </w:rPr>
        <w:t>时间内提供书面说明</w:t>
      </w:r>
      <w:r>
        <w:rPr>
          <w:rFonts w:hint="eastAsia" w:hAnsi="宋体"/>
          <w:color w:val="auto"/>
          <w:sz w:val="22"/>
          <w:szCs w:val="22"/>
          <w:highlight w:val="none"/>
        </w:rPr>
        <w:t>，必要时提交相关证明材料；供应商不能证明其报价合理性的，评标委员会应当将其作为无效投标处理。</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三、说明</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r>
        <w:rPr>
          <w:rFonts w:hint="eastAsia" w:hAnsi="宋体"/>
          <w:color w:val="auto"/>
          <w:sz w:val="22"/>
          <w:szCs w:val="22"/>
          <w:highlight w:val="none"/>
        </w:rPr>
        <w:br w:type="textWrapping"/>
      </w: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28"/>
        <w:adjustRightInd w:val="0"/>
        <w:snapToGrid w:val="0"/>
        <w:spacing w:line="460" w:lineRule="atLeast"/>
        <w:ind w:left="880" w:hanging="880" w:hangingChars="400"/>
        <w:rPr>
          <w:rFonts w:hAnsi="宋体"/>
          <w:color w:val="auto"/>
          <w:sz w:val="22"/>
          <w:szCs w:val="22"/>
          <w:highlight w:val="none"/>
        </w:rPr>
      </w:pPr>
      <w:r>
        <w:rPr>
          <w:rFonts w:hint="eastAsia" w:hAnsi="宋体"/>
          <w:color w:val="auto"/>
          <w:sz w:val="22"/>
          <w:szCs w:val="22"/>
          <w:highlight w:val="none"/>
        </w:rPr>
        <w:t>4、注：（1）付款方式及交付时间不响应招标文件要求的不得中标。</w:t>
      </w:r>
      <w:r>
        <w:rPr>
          <w:rFonts w:hint="eastAsia" w:hAnsi="宋体"/>
          <w:color w:val="auto"/>
          <w:sz w:val="22"/>
          <w:szCs w:val="22"/>
          <w:highlight w:val="none"/>
        </w:rPr>
        <w:br w:type="textWrapping"/>
      </w:r>
      <w:r>
        <w:rPr>
          <w:rFonts w:hint="eastAsia" w:hAnsi="宋体"/>
          <w:color w:val="auto"/>
          <w:sz w:val="22"/>
          <w:szCs w:val="22"/>
          <w:highlight w:val="none"/>
        </w:rPr>
        <w:t>（2）超过最高限价的投标单位将不进入标书综合评审，也不得中标。</w:t>
      </w:r>
    </w:p>
    <w:p>
      <w:pPr>
        <w:pStyle w:val="28"/>
        <w:adjustRightInd w:val="0"/>
        <w:snapToGrid w:val="0"/>
        <w:spacing w:line="460" w:lineRule="atLeast"/>
        <w:ind w:left="0" w:leftChars="0" w:firstLine="0" w:firstLineChars="0"/>
        <w:rPr>
          <w:rFonts w:hAnsi="宋体"/>
          <w:color w:val="auto"/>
          <w:sz w:val="22"/>
          <w:szCs w:val="22"/>
          <w:highlight w:val="none"/>
        </w:rPr>
      </w:pPr>
      <w:r>
        <w:rPr>
          <w:rFonts w:hint="eastAsia" w:hAnsi="宋体"/>
          <w:color w:val="auto"/>
          <w:sz w:val="22"/>
          <w:szCs w:val="22"/>
          <w:highlight w:val="none"/>
        </w:rPr>
        <w:t>5、评标过程中遇到特殊情况，由评标委员会遵循公开、公正原则，采取投票方式按照少数服从多数原则决定。</w:t>
      </w:r>
    </w:p>
    <w:p>
      <w:pPr>
        <w:spacing w:line="360" w:lineRule="auto"/>
        <w:jc w:val="center"/>
        <w:rPr>
          <w:rFonts w:hAnsi="宋体"/>
          <w:color w:val="auto"/>
          <w:szCs w:val="22"/>
          <w:highlight w:val="none"/>
        </w:rPr>
        <w:sectPr>
          <w:pgSz w:w="11907" w:h="16840"/>
          <w:pgMar w:top="1134" w:right="1021" w:bottom="1134" w:left="1021" w:header="720" w:footer="720" w:gutter="0"/>
          <w:cols w:space="720" w:num="1"/>
          <w:docGrid w:linePitch="312" w:charSpace="0"/>
        </w:sectPr>
      </w:pPr>
      <w:r>
        <w:rPr>
          <w:rFonts w:hint="eastAsia" w:hAnsi="宋体"/>
          <w:color w:val="auto"/>
          <w:szCs w:val="22"/>
          <w:highlight w:val="none"/>
        </w:rPr>
        <w:t>参见本招标文件第三部分：“供应商须知” 中的相关内容，未尽事宜按有关法律规定处理。</w:t>
      </w:r>
    </w:p>
    <w:p>
      <w:pPr>
        <w:pStyle w:val="22"/>
        <w:spacing w:before="120" w:after="120"/>
        <w:ind w:left="447" w:hanging="447"/>
        <w:rPr>
          <w:color w:val="auto"/>
          <w:highlight w:val="none"/>
        </w:r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Lines="100" w:line="360" w:lineRule="auto"/>
        <w:rPr>
          <w:rFonts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rPr>
          <w:rFonts w:ascii="宋体" w:hAnsi="宋体" w:cs="宋体"/>
          <w:color w:val="auto"/>
          <w:szCs w:val="22"/>
          <w:highlight w:val="none"/>
        </w:rPr>
      </w:pPr>
      <w:r>
        <w:rPr>
          <w:rFonts w:hint="eastAsia" w:ascii="宋体" w:hAnsi="宋体" w:cs="宋体"/>
          <w:color w:val="auto"/>
          <w:szCs w:val="22"/>
          <w:highlight w:val="none"/>
        </w:rPr>
        <w:t xml:space="preserve">签字(签章)：                   公章：                      </w:t>
      </w: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rPr>
          <w:rFonts w:ascii="宋体" w:hAnsi="宋体" w:cs="宋体"/>
          <w:color w:val="auto"/>
          <w:szCs w:val="22"/>
          <w:highlight w:val="none"/>
        </w:rPr>
      </w:pPr>
      <w:r>
        <w:rPr>
          <w:rFonts w:hint="eastAsia" w:ascii="宋体" w:hAnsi="宋体" w:cs="宋体"/>
          <w:color w:val="auto"/>
          <w:szCs w:val="22"/>
          <w:highlight w:val="none"/>
        </w:rPr>
        <w:t xml:space="preserve">日期：    </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rPr>
          <w:rFonts w:ascii="宋体" w:hAnsi="宋体" w:cs="宋体"/>
          <w:b/>
          <w:color w:val="auto"/>
          <w:szCs w:val="22"/>
          <w:highlight w:val="none"/>
        </w:rPr>
      </w:pPr>
      <w:r>
        <w:rPr>
          <w:rFonts w:hint="eastAsia" w:ascii="宋体" w:hAnsi="宋体" w:cs="宋体"/>
          <w:b/>
          <w:color w:val="auto"/>
          <w:szCs w:val="22"/>
          <w:highlight w:val="none"/>
        </w:rPr>
        <w:t>质疑函制作说明：</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auto"/>
          <w:szCs w:val="22"/>
          <w:highlight w:val="none"/>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Arial (W1)">
    <w:altName w:val="Times New Roman"/>
    <w:panose1 w:val="00000000000000000000"/>
    <w:charset w:val="00"/>
    <w:family w:val="auto"/>
    <w:pitch w:val="default"/>
    <w:sig w:usb0="00000000" w:usb1="00000000" w:usb2="00000008" w:usb3="00000000" w:csb0="000001FF" w:csb1="00000000"/>
  </w:font>
  <w:font w:name="Wingdings 2">
    <w:altName w:val="Wingdings"/>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83" w:usb1="288F0000" w:usb2="00000006" w:usb3="00000000" w:csb0="00040001" w:csb1="0000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0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3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30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3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30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hint="eastAsia"/>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3cIHMoBAACc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KI7dcYsDv/z4fvn5+/LrG1lW&#10;Nz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3cIHMoBAACcAwAADgAAAAAAAAABACAAAAAeAQAAZHJzL2Uyb0Rv&#10;Yy54bWxQSwUGAAAAAAYABgBZAQAAWgUAA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9639A508"/>
    <w:multiLevelType w:val="singleLevel"/>
    <w:tmpl w:val="9639A508"/>
    <w:lvl w:ilvl="0" w:tentative="0">
      <w:start w:val="1"/>
      <w:numFmt w:val="decimal"/>
      <w:lvlText w:val="%1."/>
      <w:lvlJc w:val="left"/>
      <w:pPr>
        <w:tabs>
          <w:tab w:val="left" w:pos="312"/>
        </w:tabs>
      </w:pPr>
    </w:lvl>
  </w:abstractNum>
  <w:abstractNum w:abstractNumId="2">
    <w:nsid w:val="9E9151C7"/>
    <w:multiLevelType w:val="singleLevel"/>
    <w:tmpl w:val="9E9151C7"/>
    <w:lvl w:ilvl="0" w:tentative="0">
      <w:start w:val="1"/>
      <w:numFmt w:val="decimal"/>
      <w:suff w:val="nothing"/>
      <w:lvlText w:val="%1、"/>
      <w:lvlJc w:val="left"/>
    </w:lvl>
  </w:abstractNum>
  <w:abstractNum w:abstractNumId="3">
    <w:nsid w:val="EEB1A4A6"/>
    <w:multiLevelType w:val="singleLevel"/>
    <w:tmpl w:val="EEB1A4A6"/>
    <w:lvl w:ilvl="0" w:tentative="0">
      <w:start w:val="2"/>
      <w:numFmt w:val="decimal"/>
      <w:suff w:val="nothing"/>
      <w:lvlText w:val="%1、"/>
      <w:lvlJc w:val="left"/>
    </w:lvl>
  </w:abstractNum>
  <w:abstractNum w:abstractNumId="4">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5">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7">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8">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abstractNum w:abstractNumId="9">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0">
    <w:nsid w:val="5A9503E0"/>
    <w:multiLevelType w:val="singleLevel"/>
    <w:tmpl w:val="5A9503E0"/>
    <w:lvl w:ilvl="0" w:tentative="0">
      <w:start w:val="1"/>
      <w:numFmt w:val="chineseCounting"/>
      <w:suff w:val="nothing"/>
      <w:lvlText w:val="%1、"/>
      <w:lvlJc w:val="left"/>
    </w:lvl>
  </w:abstractNum>
  <w:abstractNum w:abstractNumId="11">
    <w:nsid w:val="5A951B85"/>
    <w:multiLevelType w:val="singleLevel"/>
    <w:tmpl w:val="5A951B85"/>
    <w:lvl w:ilvl="0" w:tentative="0">
      <w:start w:val="2"/>
      <w:numFmt w:val="chineseCounting"/>
      <w:suff w:val="space"/>
      <w:lvlText w:val="第%1部分"/>
      <w:lvlJc w:val="left"/>
    </w:lvl>
  </w:abstractNum>
  <w:abstractNum w:abstractNumId="12">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4"/>
  </w:num>
  <w:num w:numId="3">
    <w:abstractNumId w:val="9"/>
  </w:num>
  <w:num w:numId="4">
    <w:abstractNumId w:val="12"/>
  </w:num>
  <w:num w:numId="5">
    <w:abstractNumId w:val="5"/>
  </w:num>
  <w:num w:numId="6">
    <w:abstractNumId w:val="13"/>
  </w:num>
  <w:num w:numId="7">
    <w:abstractNumId w:val="10"/>
  </w:num>
  <w:num w:numId="8">
    <w:abstractNumId w:val="6"/>
  </w:num>
  <w:num w:numId="9">
    <w:abstractNumId w:val="11"/>
  </w:num>
  <w:num w:numId="10">
    <w:abstractNumId w:val="2"/>
  </w:num>
  <w:num w:numId="11">
    <w:abstractNumId w:val="7"/>
  </w:num>
  <w:num w:numId="12">
    <w:abstractNumId w:val="0"/>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F73ED7"/>
    <w:rsid w:val="01FD708B"/>
    <w:rsid w:val="01FF3002"/>
    <w:rsid w:val="024D11F1"/>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1F5D6F"/>
    <w:rsid w:val="25264416"/>
    <w:rsid w:val="253855F4"/>
    <w:rsid w:val="25A36FEC"/>
    <w:rsid w:val="25AF15C5"/>
    <w:rsid w:val="25B56B5C"/>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F01351"/>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C224A1"/>
    <w:rsid w:val="4ED83148"/>
    <w:rsid w:val="4EF45EF5"/>
    <w:rsid w:val="4F233426"/>
    <w:rsid w:val="4F3B7908"/>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E049B6"/>
    <w:rsid w:val="56FC4C1E"/>
    <w:rsid w:val="57502B5E"/>
    <w:rsid w:val="57773A35"/>
    <w:rsid w:val="57807711"/>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3B6A15"/>
    <w:rsid w:val="704B21F6"/>
    <w:rsid w:val="7051459D"/>
    <w:rsid w:val="70725A6E"/>
    <w:rsid w:val="70783585"/>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2">
    <w:name w:val="heading 1"/>
    <w:basedOn w:val="1"/>
    <w:next w:val="1"/>
    <w:link w:val="175"/>
    <w:qFormat/>
    <w:uiPriority w:val="0"/>
    <w:pPr>
      <w:keepNext/>
      <w:jc w:val="left"/>
      <w:outlineLvl w:val="0"/>
    </w:pPr>
    <w:rPr>
      <w:rFonts w:ascii="Calibri" w:hAnsi="Calibri"/>
      <w:b/>
      <w:sz w:val="28"/>
    </w:rPr>
  </w:style>
  <w:style w:type="paragraph" w:styleId="3">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76"/>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5"/>
    <w:link w:val="17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9">
    <w:name w:val="heading 6"/>
    <w:basedOn w:val="1"/>
    <w:next w:val="5"/>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0">
    <w:name w:val="heading 7"/>
    <w:basedOn w:val="1"/>
    <w:next w:val="5"/>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1">
    <w:name w:val="heading 8"/>
    <w:basedOn w:val="1"/>
    <w:next w:val="5"/>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2">
    <w:name w:val="heading 9"/>
    <w:basedOn w:val="1"/>
    <w:next w:val="5"/>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link w:val="206"/>
    <w:qFormat/>
    <w:uiPriority w:val="0"/>
    <w:pPr>
      <w:ind w:firstLine="420" w:firstLineChars="200"/>
    </w:pPr>
    <w:rPr>
      <w:rFonts w:ascii="Calibri" w:hAnsi="Calibri"/>
      <w:sz w:val="21"/>
    </w:rPr>
  </w:style>
  <w:style w:type="paragraph" w:styleId="6">
    <w:name w:val="Body Text Indent"/>
    <w:basedOn w:val="1"/>
    <w:next w:val="5"/>
    <w:link w:val="187"/>
    <w:qFormat/>
    <w:uiPriority w:val="99"/>
    <w:pPr>
      <w:spacing w:after="120"/>
      <w:ind w:left="420" w:leftChars="200"/>
    </w:pPr>
    <w:rPr>
      <w:rFonts w:ascii="Calibri" w:hAnsi="Calibri"/>
    </w:rPr>
  </w:style>
  <w:style w:type="paragraph" w:styleId="13">
    <w:name w:val="table of authorities"/>
    <w:basedOn w:val="1"/>
    <w:next w:val="1"/>
    <w:qFormat/>
    <w:uiPriority w:val="0"/>
    <w:pPr>
      <w:ind w:left="420" w:leftChars="200"/>
    </w:pPr>
    <w:rPr>
      <w:rFonts w:ascii="Calibri" w:hAnsi="Calibri"/>
      <w:sz w:val="21"/>
    </w:rPr>
  </w:style>
  <w:style w:type="paragraph" w:styleId="14">
    <w:name w:val="Document Map"/>
    <w:basedOn w:val="1"/>
    <w:link w:val="210"/>
    <w:unhideWhenUsed/>
    <w:qFormat/>
    <w:uiPriority w:val="0"/>
    <w:rPr>
      <w:rFonts w:ascii="宋体" w:hAnsi="Calibri"/>
      <w:sz w:val="18"/>
      <w:szCs w:val="18"/>
    </w:rPr>
  </w:style>
  <w:style w:type="paragraph" w:styleId="15">
    <w:name w:val="toa heading"/>
    <w:basedOn w:val="1"/>
    <w:next w:val="1"/>
    <w:qFormat/>
    <w:uiPriority w:val="99"/>
    <w:pPr>
      <w:spacing w:before="120"/>
    </w:pPr>
    <w:rPr>
      <w:rFonts w:ascii="Arial" w:hAnsi="Arial" w:cs="Arial"/>
      <w:sz w:val="24"/>
    </w:rPr>
  </w:style>
  <w:style w:type="paragraph" w:styleId="16">
    <w:name w:val="annotation text"/>
    <w:basedOn w:val="1"/>
    <w:link w:val="168"/>
    <w:unhideWhenUsed/>
    <w:qFormat/>
    <w:uiPriority w:val="0"/>
    <w:pPr>
      <w:jc w:val="left"/>
    </w:pPr>
    <w:rPr>
      <w:rFonts w:ascii="Calibri" w:hAnsi="Calibri"/>
      <w:sz w:val="21"/>
      <w:szCs w:val="22"/>
    </w:rPr>
  </w:style>
  <w:style w:type="paragraph" w:styleId="17">
    <w:name w:val="Body Text 3"/>
    <w:basedOn w:val="1"/>
    <w:link w:val="209"/>
    <w:qFormat/>
    <w:uiPriority w:val="0"/>
    <w:pPr>
      <w:spacing w:line="400" w:lineRule="atLeast"/>
    </w:pPr>
    <w:rPr>
      <w:rFonts w:ascii="楷体_GB2312" w:hAnsi="宋体" w:eastAsia="楷体_GB2312"/>
      <w:i/>
      <w:iCs/>
      <w:kern w:val="0"/>
      <w:sz w:val="24"/>
      <w:szCs w:val="20"/>
    </w:rPr>
  </w:style>
  <w:style w:type="paragraph" w:styleId="18">
    <w:name w:val="Body Text"/>
    <w:basedOn w:val="1"/>
    <w:next w:val="19"/>
    <w:link w:val="158"/>
    <w:qFormat/>
    <w:uiPriority w:val="0"/>
    <w:rPr>
      <w:rFonts w:ascii="Arial" w:hAnsi="Arial"/>
      <w:bCs/>
      <w:sz w:val="24"/>
    </w:rPr>
  </w:style>
  <w:style w:type="paragraph" w:styleId="19">
    <w:name w:val="Body Text First Indent"/>
    <w:basedOn w:val="18"/>
    <w:next w:val="20"/>
    <w:link w:val="208"/>
    <w:unhideWhenUsed/>
    <w:qFormat/>
    <w:uiPriority w:val="0"/>
    <w:pPr>
      <w:spacing w:after="120"/>
      <w:ind w:firstLine="420" w:firstLineChars="100"/>
    </w:pPr>
    <w:rPr>
      <w:rFonts w:ascii="Calibri" w:hAnsi="Calibri"/>
      <w:sz w:val="21"/>
      <w:szCs w:val="22"/>
    </w:rPr>
  </w:style>
  <w:style w:type="paragraph" w:styleId="20">
    <w:name w:val="toc 6"/>
    <w:basedOn w:val="1"/>
    <w:next w:val="1"/>
    <w:qFormat/>
    <w:uiPriority w:val="0"/>
    <w:pPr>
      <w:ind w:left="1400"/>
    </w:pPr>
    <w:rPr>
      <w:rFonts w:ascii="Calibri"/>
      <w:sz w:val="18"/>
      <w:szCs w:val="18"/>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rFonts w:ascii="Calibri" w:hAnsi="Calibri"/>
      <w:color w:val="000000"/>
      <w:sz w:val="24"/>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6"/>
    <w:next w:val="16"/>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18"/>
    <w:qFormat/>
    <w:uiPriority w:val="0"/>
    <w:pPr>
      <w:adjustRightInd w:val="0"/>
      <w:spacing w:line="420" w:lineRule="atLeast"/>
      <w:jc w:val="left"/>
      <w:textAlignment w:val="baseline"/>
    </w:pPr>
    <w:rPr>
      <w:kern w:val="0"/>
    </w:rPr>
  </w:style>
  <w:style w:type="paragraph" w:customStyle="1" w:styleId="52">
    <w:name w:val="标书标题2"/>
    <w:basedOn w:val="3"/>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2"/>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2"/>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8"/>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4"/>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2"/>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2"/>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5"/>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3"/>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18"/>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4"/>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2"/>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4"/>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2"/>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4"/>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7"/>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18"/>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1"/>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6"/>
    <w:qFormat/>
    <w:uiPriority w:val="0"/>
    <w:rPr>
      <w:rFonts w:ascii="Calibri" w:hAnsi="Calibri" w:eastAsia="宋体"/>
      <w:kern w:val="2"/>
      <w:sz w:val="21"/>
      <w:szCs w:val="22"/>
      <w:lang w:val="en-US" w:eastAsia="zh-CN" w:bidi="ar-SA"/>
    </w:rPr>
  </w:style>
  <w:style w:type="character" w:customStyle="1" w:styleId="169">
    <w:name w:val="标题 2 Char"/>
    <w:link w:val="3"/>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7"/>
    <w:qFormat/>
    <w:uiPriority w:val="0"/>
    <w:rPr>
      <w:rFonts w:ascii="Cambria" w:hAnsi="Cambria" w:eastAsia="宋体"/>
      <w:b/>
      <w:bCs/>
      <w:kern w:val="2"/>
      <w:sz w:val="28"/>
      <w:szCs w:val="28"/>
      <w:lang w:val="en-US" w:eastAsia="zh-CN" w:bidi="ar-SA"/>
    </w:rPr>
  </w:style>
  <w:style w:type="character" w:customStyle="1" w:styleId="172">
    <w:name w:val="标题 6 Char"/>
    <w:link w:val="9"/>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2"/>
    <w:qFormat/>
    <w:uiPriority w:val="0"/>
    <w:rPr>
      <w:rFonts w:ascii="Calibri" w:hAnsi="Calibri" w:eastAsia="宋体"/>
      <w:b/>
      <w:kern w:val="2"/>
      <w:sz w:val="28"/>
      <w:szCs w:val="24"/>
      <w:lang w:val="en-US" w:eastAsia="zh-CN" w:bidi="ar-SA"/>
    </w:rPr>
  </w:style>
  <w:style w:type="character" w:customStyle="1" w:styleId="176">
    <w:name w:val="标题 3 Char"/>
    <w:link w:val="4"/>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8"/>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6"/>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0"/>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5"/>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19"/>
    <w:qFormat/>
    <w:uiPriority w:val="0"/>
    <w:rPr>
      <w:rFonts w:ascii="Calibri" w:hAnsi="Calibri" w:eastAsia="宋体"/>
      <w:bCs/>
      <w:kern w:val="2"/>
      <w:sz w:val="21"/>
      <w:szCs w:val="22"/>
      <w:lang w:val="en-US" w:eastAsia="zh-CN" w:bidi="ar-SA"/>
    </w:rPr>
  </w:style>
  <w:style w:type="character" w:customStyle="1" w:styleId="209">
    <w:name w:val="正文文本 3 Char"/>
    <w:link w:val="17"/>
    <w:qFormat/>
    <w:uiPriority w:val="0"/>
    <w:rPr>
      <w:rFonts w:ascii="楷体_GB2312" w:hAnsi="宋体" w:eastAsia="楷体_GB2312"/>
      <w:i/>
      <w:iCs/>
      <w:sz w:val="24"/>
    </w:rPr>
  </w:style>
  <w:style w:type="character" w:customStyle="1" w:styleId="210">
    <w:name w:val="文档结构图 Char"/>
    <w:link w:val="14"/>
    <w:qFormat/>
    <w:uiPriority w:val="0"/>
    <w:rPr>
      <w:rFonts w:ascii="宋体" w:hAnsi="Calibri" w:eastAsia="宋体"/>
      <w:kern w:val="2"/>
      <w:sz w:val="18"/>
      <w:szCs w:val="18"/>
      <w:lang w:val="en-US" w:eastAsia="zh-CN" w:bidi="ar-SA"/>
    </w:rPr>
  </w:style>
  <w:style w:type="character" w:customStyle="1" w:styleId="211">
    <w:name w:val="标题 9 Char"/>
    <w:link w:val="12"/>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header" Target="header2.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header" Target="header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2</TotalTime>
  <ScaleCrop>false</ScaleCrop>
  <LinksUpToDate>false</LinksUpToDate>
  <CharactersWithSpaces>38382</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空白 （彬彬）</cp:lastModifiedBy>
  <cp:lastPrinted>2020-09-01T05:04:00Z</cp:lastPrinted>
  <dcterms:modified xsi:type="dcterms:W3CDTF">2020-12-10T02:36:11Z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