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1"/>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color w:val="auto"/>
                <w:sz w:val="36"/>
                <w:highlight w:val="none"/>
              </w:rPr>
            </w:pPr>
          </w:p>
          <w:p>
            <w:pPr>
              <w:jc w:val="center"/>
              <w:rPr>
                <w:rFonts w:ascii="宋体" w:hAnsi="宋体"/>
                <w:color w:val="auto"/>
                <w:sz w:val="84"/>
                <w:szCs w:val="84"/>
                <w:highlight w:val="none"/>
              </w:rPr>
            </w:pPr>
            <w:r>
              <w:rPr>
                <w:rFonts w:hint="eastAsia" w:ascii="宋体" w:hAnsi="宋体"/>
                <w:color w:val="auto"/>
                <w:sz w:val="84"/>
                <w:szCs w:val="84"/>
                <w:highlight w:val="none"/>
              </w:rPr>
              <w:t>平  阳  县</w:t>
            </w:r>
          </w:p>
          <w:p>
            <w:pPr>
              <w:jc w:val="center"/>
              <w:rPr>
                <w:rFonts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jc w:val="center"/>
              <w:rPr>
                <w:rFonts w:ascii="宋体" w:hAnsi="宋体" w:cs="宋体"/>
                <w:bCs/>
                <w:color w:val="auto"/>
                <w:sz w:val="28"/>
                <w:highlight w:val="none"/>
              </w:rPr>
            </w:pPr>
          </w:p>
          <w:p>
            <w:pPr>
              <w:pStyle w:val="22"/>
              <w:spacing w:before="120" w:after="120"/>
              <w:ind w:left="447" w:hanging="447"/>
              <w:rPr>
                <w:color w:val="auto"/>
                <w:highlight w:val="none"/>
              </w:rPr>
            </w:pPr>
          </w:p>
          <w:p>
            <w:pPr>
              <w:spacing w:line="440" w:lineRule="exact"/>
              <w:rPr>
                <w:rFonts w:ascii="宋体" w:hAnsi="宋体" w:cs="宋体"/>
                <w:b/>
                <w:bCs/>
                <w:color w:val="auto"/>
                <w:sz w:val="28"/>
                <w:highlight w:val="none"/>
              </w:rPr>
            </w:pPr>
            <w:r>
              <w:rPr>
                <w:rFonts w:hint="eastAsia" w:ascii="宋体" w:hAnsi="宋体" w:cs="宋体"/>
                <w:b/>
                <w:bCs/>
                <w:color w:val="auto"/>
                <w:sz w:val="28"/>
                <w:highlight w:val="none"/>
              </w:rPr>
              <w:t xml:space="preserve">                                         </w:t>
            </w:r>
          </w:p>
          <w:p>
            <w:pPr>
              <w:widowControl/>
              <w:tabs>
                <w:tab w:val="left" w:pos="2019"/>
              </w:tabs>
              <w:spacing w:line="276" w:lineRule="auto"/>
              <w:ind w:left="3148" w:leftChars="723" w:hanging="1557" w:hangingChars="517"/>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平阳县鳌江镇第二中心幼儿园智能化设备采购</w:t>
            </w:r>
          </w:p>
          <w:p>
            <w:pPr>
              <w:widowControl/>
              <w:tabs>
                <w:tab w:val="left" w:pos="2019"/>
              </w:tabs>
              <w:spacing w:line="276" w:lineRule="auto"/>
              <w:ind w:left="3701" w:leftChars="724" w:hanging="2108" w:hangingChars="700"/>
              <w:rPr>
                <w:rFonts w:ascii="宋体" w:hAnsi="宋体" w:cs="宋体"/>
                <w:b/>
                <w:color w:val="auto"/>
                <w:sz w:val="30"/>
                <w:szCs w:val="30"/>
                <w:highlight w:val="none"/>
              </w:rPr>
            </w:pPr>
            <w:r>
              <w:rPr>
                <w:rFonts w:hint="eastAsia" w:ascii="宋体" w:hAnsi="宋体" w:cs="宋体"/>
                <w:b/>
                <w:color w:val="auto"/>
                <w:sz w:val="30"/>
                <w:szCs w:val="30"/>
                <w:highlight w:val="none"/>
              </w:rPr>
              <w:t xml:space="preserve">招标编号：PYCG200907102 </w:t>
            </w:r>
            <w:r>
              <w:rPr>
                <w:rFonts w:hint="eastAsia" w:ascii="宋体" w:hAnsi="宋体" w:cs="宋体"/>
                <w:b/>
                <w:color w:val="auto"/>
                <w:sz w:val="30"/>
                <w:szCs w:val="30"/>
                <w:highlight w:val="none"/>
                <w:lang w:eastAsia="zh-CN"/>
              </w:rPr>
              <w:t xml:space="preserve"> </w:t>
            </w: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276" w:lineRule="auto"/>
              <w:ind w:firstLine="1593" w:firstLineChars="529"/>
              <w:rPr>
                <w:rFonts w:ascii="宋体" w:hAnsi="宋体" w:cs="宋体"/>
                <w:b/>
                <w:color w:val="auto"/>
                <w:sz w:val="30"/>
                <w:szCs w:val="30"/>
                <w:highlight w:val="none"/>
              </w:rPr>
            </w:pPr>
            <w:r>
              <w:rPr>
                <w:rFonts w:hint="eastAsia" w:ascii="宋体" w:hAnsi="宋体" w:cs="宋体"/>
                <w:b/>
                <w:color w:val="auto"/>
                <w:sz w:val="30"/>
                <w:szCs w:val="30"/>
                <w:highlight w:val="none"/>
              </w:rPr>
              <w:t>采 购 人：平阳县鳌江新农村建设投资有限公司</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eastAsia="zh-CN"/>
              </w:rPr>
              <w:t>郑老师</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eastAsia="zh-CN"/>
              </w:rPr>
              <w:t>13868333355</w:t>
            </w:r>
          </w:p>
          <w:p>
            <w:pPr>
              <w:spacing w:line="440" w:lineRule="exact"/>
              <w:ind w:left="1148"/>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148"/>
              <w:rPr>
                <w:rFonts w:ascii="宋体" w:hAnsi="宋体" w:cs="宋体"/>
                <w:b/>
                <w:color w:val="auto"/>
                <w:sz w:val="30"/>
                <w:szCs w:val="30"/>
                <w:highlight w:val="none"/>
              </w:rPr>
            </w:pPr>
          </w:p>
          <w:p>
            <w:pPr>
              <w:spacing w:line="276" w:lineRule="auto"/>
              <w:ind w:firstLine="1593" w:firstLineChars="529"/>
              <w:rPr>
                <w:rFonts w:ascii="宋体" w:hAnsi="宋体" w:cs="宋体"/>
                <w:b/>
                <w:color w:val="auto"/>
                <w:sz w:val="30"/>
                <w:szCs w:val="30"/>
                <w:highlight w:val="none"/>
              </w:rPr>
            </w:pPr>
            <w:r>
              <w:rPr>
                <w:rFonts w:hint="eastAsia" w:ascii="宋体" w:hAnsi="宋体" w:cs="宋体"/>
                <w:b/>
                <w:color w:val="auto"/>
                <w:sz w:val="30"/>
                <w:szCs w:val="30"/>
                <w:highlight w:val="none"/>
              </w:rPr>
              <w:t>采购机构：浙江浦发工程项目管理有限公司</w:t>
            </w:r>
          </w:p>
          <w:p>
            <w:pPr>
              <w:spacing w:line="276" w:lineRule="auto"/>
              <w:ind w:firstLine="1593" w:firstLineChars="529"/>
              <w:rPr>
                <w:rFonts w:ascii="宋体" w:hAnsi="宋体" w:cs="宋体"/>
                <w:b/>
                <w:color w:val="auto"/>
                <w:sz w:val="30"/>
                <w:szCs w:val="30"/>
                <w:highlight w:val="none"/>
              </w:rPr>
            </w:pPr>
            <w:r>
              <w:rPr>
                <w:rFonts w:hint="eastAsia" w:ascii="宋体" w:hAnsi="宋体" w:cs="宋体"/>
                <w:b/>
                <w:color w:val="auto"/>
                <w:sz w:val="30"/>
                <w:szCs w:val="30"/>
                <w:highlight w:val="none"/>
              </w:rPr>
              <w:t>联 系 人：陈女士</w:t>
            </w:r>
          </w:p>
          <w:p>
            <w:pPr>
              <w:spacing w:line="276" w:lineRule="auto"/>
              <w:ind w:firstLine="1593" w:firstLineChars="529"/>
              <w:rPr>
                <w:rFonts w:ascii="宋体" w:hAnsi="宋体" w:cs="宋体"/>
                <w:b/>
                <w:color w:val="auto"/>
                <w:sz w:val="30"/>
                <w:szCs w:val="30"/>
                <w:highlight w:val="none"/>
              </w:rPr>
            </w:pPr>
            <w:r>
              <w:rPr>
                <w:rFonts w:hint="eastAsia" w:ascii="宋体" w:hAnsi="宋体" w:cs="宋体"/>
                <w:b/>
                <w:color w:val="auto"/>
                <w:sz w:val="30"/>
                <w:szCs w:val="30"/>
                <w:highlight w:val="none"/>
              </w:rPr>
              <w:t>联系电话：13868508109</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联系传真：0577-</w:t>
            </w:r>
            <w:r>
              <w:rPr>
                <w:rFonts w:hint="eastAsia" w:ascii="宋体" w:hAnsi="宋体" w:cs="宋体"/>
                <w:b/>
                <w:color w:val="auto"/>
                <w:sz w:val="30"/>
                <w:szCs w:val="30"/>
                <w:highlight w:val="none"/>
                <w:lang w:eastAsia="zh-CN"/>
              </w:rPr>
              <w:t>63736885</w:t>
            </w:r>
          </w:p>
          <w:p>
            <w:pPr>
              <w:spacing w:line="440" w:lineRule="exact"/>
              <w:ind w:firstLine="2117" w:firstLineChars="703"/>
              <w:rPr>
                <w:rFonts w:ascii="宋体" w:hAnsi="宋体" w:cs="宋体"/>
                <w:b/>
                <w:color w:val="auto"/>
                <w:sz w:val="30"/>
                <w:szCs w:val="30"/>
                <w:highlight w:val="none"/>
              </w:rPr>
            </w:pPr>
          </w:p>
          <w:p>
            <w:pPr>
              <w:spacing w:line="440" w:lineRule="exact"/>
              <w:ind w:left="1148"/>
              <w:jc w:val="center"/>
              <w:rPr>
                <w:rFonts w:ascii="宋体" w:hAnsi="宋体" w:cs="宋体"/>
                <w:b/>
                <w:color w:val="auto"/>
                <w:sz w:val="30"/>
                <w:szCs w:val="30"/>
                <w:highlight w:val="none"/>
              </w:rPr>
            </w:pPr>
          </w:p>
          <w:p>
            <w:pPr>
              <w:spacing w:line="440" w:lineRule="exact"/>
              <w:ind w:firstLine="2117" w:firstLineChars="703"/>
              <w:rPr>
                <w:rFonts w:ascii="宋体" w:hAnsi="宋体" w:cs="宋体"/>
                <w:b/>
                <w:color w:val="auto"/>
                <w:sz w:val="30"/>
                <w:szCs w:val="30"/>
                <w:highlight w:val="none"/>
              </w:rPr>
            </w:pPr>
          </w:p>
          <w:p>
            <w:pPr>
              <w:pStyle w:val="27"/>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 xml:space="preserve">    </w:t>
            </w:r>
          </w:p>
          <w:p>
            <w:pPr>
              <w:pStyle w:val="27"/>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二○二○年九月</w:t>
            </w:r>
          </w:p>
          <w:p>
            <w:pPr>
              <w:rPr>
                <w:rFonts w:ascii="宋体" w:hAnsi="宋体" w:cs="宋体"/>
                <w:color w:val="auto"/>
                <w:highlight w:val="none"/>
              </w:rPr>
            </w:pPr>
          </w:p>
          <w:p>
            <w:pPr>
              <w:rPr>
                <w:rFonts w:ascii="宋体" w:hAnsi="宋体" w:cs="宋体"/>
                <w:color w:val="auto"/>
                <w:highlight w:val="none"/>
              </w:rPr>
            </w:pPr>
          </w:p>
        </w:tc>
      </w:tr>
    </w:tbl>
    <w:p>
      <w:pPr>
        <w:snapToGrid w:val="0"/>
        <w:spacing w:line="360" w:lineRule="atLeast"/>
        <w:jc w:val="center"/>
        <w:rPr>
          <w:rFonts w:ascii="宋体" w:hAnsi="宋体" w:cs="宋体"/>
          <w:b/>
          <w:bCs/>
          <w:color w:val="auto"/>
          <w:sz w:val="36"/>
          <w:szCs w:val="28"/>
          <w:highlight w:val="none"/>
        </w:rPr>
      </w:pPr>
      <w:r>
        <w:rPr>
          <w:rFonts w:hint="eastAsia" w:ascii="宋体" w:hAnsi="宋体" w:cs="宋体"/>
          <w:b/>
          <w:bCs/>
          <w:color w:val="auto"/>
          <w:sz w:val="36"/>
          <w:szCs w:val="28"/>
          <w:highlight w:val="none"/>
        </w:rPr>
        <w:t>投标保证金办理注意事项</w:t>
      </w:r>
    </w:p>
    <w:p>
      <w:pPr>
        <w:snapToGrid w:val="0"/>
        <w:spacing w:line="360" w:lineRule="atLeast"/>
        <w:jc w:val="center"/>
        <w:rPr>
          <w:rFonts w:ascii="宋体" w:hAnsi="宋体" w:cs="宋体"/>
          <w:color w:val="auto"/>
          <w:sz w:val="44"/>
          <w:szCs w:val="28"/>
          <w:highlight w:val="none"/>
        </w:rPr>
      </w:pPr>
    </w:p>
    <w:p>
      <w:pPr>
        <w:snapToGrid w:val="0"/>
        <w:spacing w:line="880" w:lineRule="exact"/>
        <w:ind w:left="240" w:hanging="240" w:hangingChars="100"/>
        <w:rPr>
          <w:rFonts w:ascii="宋体" w:hAnsi="宋体" w:cs="宋体"/>
          <w:color w:val="auto"/>
          <w:szCs w:val="22"/>
          <w:highlight w:val="none"/>
        </w:rPr>
      </w:pPr>
      <w:r>
        <w:rPr>
          <w:rFonts w:hint="eastAsia" w:ascii="宋体" w:hAnsi="宋体" w:cs="宋体"/>
          <w:color w:val="auto"/>
          <w:sz w:val="24"/>
          <w:highlight w:val="none"/>
        </w:rPr>
        <w:t>●</w:t>
      </w:r>
      <w:r>
        <w:rPr>
          <w:rFonts w:hint="eastAsia" w:ascii="宋体" w:hAnsi="宋体" w:cs="宋体"/>
          <w:color w:val="auto"/>
          <w:szCs w:val="22"/>
          <w:highlight w:val="none"/>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●为了帮助您选择快捷的保证金支付结算方式，请您联系平阳县公共资源交易中心保证金结算窗口：咨询电话：(0577)63193058 陈女士</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kern w:val="0"/>
          <w:szCs w:val="22"/>
          <w:highlight w:val="none"/>
        </w:rPr>
        <w:t>交付方式:汇票/支票/银行转账/</w:t>
      </w:r>
      <w:r>
        <w:rPr>
          <w:rFonts w:hint="eastAsia" w:ascii="宋体" w:hAnsi="宋体" w:cs="宋体"/>
          <w:color w:val="auto"/>
          <w:szCs w:val="22"/>
          <w:highlight w:val="none"/>
        </w:rPr>
        <w:t>其他结算方式；不得以现金方式存入。</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w:t>
      </w:r>
      <w:r>
        <w:rPr>
          <w:rFonts w:hint="eastAsia" w:ascii="宋体" w:hAnsi="宋体" w:cs="宋体"/>
          <w:color w:val="auto"/>
          <w:highlight w:val="none"/>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auto"/>
          <w:szCs w:val="22"/>
          <w:highlight w:val="none"/>
        </w:rPr>
        <w:t>平阳县公共资源交易中心直接退还到原汇入账户，</w:t>
      </w:r>
      <w:r>
        <w:rPr>
          <w:rFonts w:hint="eastAsia" w:ascii="宋体" w:hAnsi="宋体" w:cs="宋体"/>
          <w:color w:val="auto"/>
          <w:highlight w:val="none"/>
        </w:rPr>
        <w:t>无须供应商出具保证金收据。</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●温馨提醒：</w:t>
      </w:r>
      <w:r>
        <w:rPr>
          <w:rFonts w:hint="eastAsia" w:ascii="宋体" w:hAnsi="宋体" w:cs="宋体"/>
          <w:color w:val="auto"/>
          <w:highlight w:val="none"/>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color w:val="auto"/>
          <w:szCs w:val="22"/>
          <w:highlight w:val="none"/>
        </w:rPr>
      </w:pPr>
    </w:p>
    <w:p>
      <w:pPr>
        <w:snapToGrid w:val="0"/>
        <w:spacing w:line="360" w:lineRule="atLeast"/>
        <w:ind w:left="220" w:hanging="220" w:hangingChars="100"/>
        <w:rPr>
          <w:rFonts w:ascii="宋体" w:hAnsi="宋体" w:cs="宋体"/>
          <w:color w:val="auto"/>
          <w:szCs w:val="22"/>
          <w:highlight w:val="none"/>
        </w:rPr>
      </w:pPr>
    </w:p>
    <w:p>
      <w:pPr>
        <w:jc w:val="center"/>
        <w:rPr>
          <w:rFonts w:ascii="宋体" w:hAnsi="宋体" w:cs="宋体"/>
          <w:b/>
          <w:bCs/>
          <w:color w:val="auto"/>
          <w:szCs w:val="22"/>
          <w:highlight w:val="none"/>
        </w:rPr>
      </w:pPr>
    </w:p>
    <w:p>
      <w:pPr>
        <w:widowControl/>
        <w:tabs>
          <w:tab w:val="left" w:pos="2019"/>
        </w:tabs>
        <w:jc w:val="right"/>
        <w:rPr>
          <w:rFonts w:ascii="宋体" w:hAnsi="宋体" w:cs="宋体"/>
          <w:color w:val="auto"/>
          <w:szCs w:val="22"/>
          <w:highlight w:val="none"/>
        </w:rPr>
      </w:pPr>
      <w:r>
        <w:rPr>
          <w:rFonts w:hint="eastAsia" w:ascii="宋体" w:hAnsi="宋体" w:cs="宋体"/>
          <w:color w:val="auto"/>
          <w:szCs w:val="22"/>
          <w:highlight w:val="none"/>
        </w:rPr>
        <w:t>平阳县公共资源交易中心</w:t>
      </w: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pStyle w:val="22"/>
        <w:spacing w:before="120" w:after="120"/>
        <w:ind w:left="447" w:hanging="447"/>
        <w:rPr>
          <w:color w:val="auto"/>
          <w:highlight w:val="none"/>
        </w:rPr>
      </w:pPr>
    </w:p>
    <w:p>
      <w:pPr>
        <w:widowControl/>
        <w:tabs>
          <w:tab w:val="left" w:pos="2019"/>
        </w:tabs>
        <w:jc w:val="center"/>
        <w:rPr>
          <w:rFonts w:ascii="宋体" w:hAnsi="宋体" w:cs="宋体"/>
          <w:color w:val="auto"/>
          <w:szCs w:val="22"/>
          <w:highlight w:val="none"/>
        </w:rPr>
      </w:pPr>
    </w:p>
    <w:p>
      <w:pPr>
        <w:widowControl/>
        <w:tabs>
          <w:tab w:val="left" w:pos="2019"/>
        </w:tabs>
        <w:spacing w:line="360" w:lineRule="auto"/>
        <w:jc w:val="center"/>
        <w:rPr>
          <w:rFonts w:ascii="宋体" w:hAnsi="宋体" w:cs="宋体"/>
          <w:b/>
          <w:bCs/>
          <w:color w:val="auto"/>
          <w:kern w:val="0"/>
          <w:sz w:val="30"/>
          <w:szCs w:val="30"/>
          <w:highlight w:val="none"/>
        </w:rPr>
      </w:pPr>
      <w:r>
        <w:rPr>
          <w:rFonts w:hint="eastAsia" w:ascii="宋体" w:hAnsi="宋体" w:cs="宋体"/>
          <w:b/>
          <w:bCs/>
          <w:color w:val="auto"/>
          <w:kern w:val="0"/>
          <w:sz w:val="30"/>
          <w:szCs w:val="30"/>
          <w:highlight w:val="none"/>
        </w:rPr>
        <w:t>浙江浦发工程项目管理有限公司关于</w:t>
      </w:r>
      <w:r>
        <w:rPr>
          <w:rFonts w:hint="eastAsia" w:ascii="宋体" w:hAnsi="宋体" w:cs="宋体"/>
          <w:b/>
          <w:bCs/>
          <w:color w:val="auto"/>
          <w:kern w:val="0"/>
          <w:sz w:val="30"/>
          <w:szCs w:val="30"/>
          <w:highlight w:val="none"/>
          <w:lang w:eastAsia="zh-CN"/>
        </w:rPr>
        <w:t>平阳县鳌江镇第二中心幼儿园智能化设备采购</w:t>
      </w:r>
      <w:r>
        <w:rPr>
          <w:rFonts w:hint="eastAsia" w:ascii="宋体" w:hAnsi="宋体" w:cs="宋体"/>
          <w:b/>
          <w:bCs/>
          <w:color w:val="auto"/>
          <w:kern w:val="0"/>
          <w:sz w:val="30"/>
          <w:szCs w:val="30"/>
          <w:highlight w:val="none"/>
        </w:rPr>
        <w:t>公开招标的公告</w:t>
      </w:r>
    </w:p>
    <w:p>
      <w:pPr>
        <w:widowControl/>
        <w:tabs>
          <w:tab w:val="left" w:pos="2019"/>
        </w:tabs>
        <w:spacing w:line="360" w:lineRule="auto"/>
        <w:jc w:val="center"/>
        <w:rPr>
          <w:rFonts w:ascii="宋体" w:hAnsi="宋体" w:cs="宋体"/>
          <w:b/>
          <w:bCs/>
          <w:color w:val="auto"/>
          <w:kern w:val="0"/>
          <w:sz w:val="32"/>
          <w:szCs w:val="32"/>
          <w:highlight w:val="none"/>
        </w:rPr>
      </w:pPr>
      <w:r>
        <w:rPr>
          <w:rFonts w:hint="eastAsia" w:ascii="宋体" w:hAnsi="宋体" w:cs="宋体"/>
          <w:b/>
          <w:bCs/>
          <w:color w:val="auto"/>
          <w:sz w:val="28"/>
          <w:szCs w:val="28"/>
          <w:highlight w:val="none"/>
        </w:rPr>
        <w:t>公告日期：2020年</w:t>
      </w:r>
      <w:r>
        <w:rPr>
          <w:rFonts w:hint="eastAsia" w:ascii="宋体" w:hAnsi="宋体" w:cs="宋体"/>
          <w:b/>
          <w:bCs/>
          <w:color w:val="auto"/>
          <w:sz w:val="28"/>
          <w:szCs w:val="28"/>
          <w:highlight w:val="none"/>
          <w:lang w:val="en-US" w:eastAsia="zh-CN"/>
        </w:rPr>
        <w:t xml:space="preserve"> 09</w:t>
      </w:r>
      <w:r>
        <w:rPr>
          <w:rFonts w:hint="eastAsia" w:ascii="宋体" w:hAnsi="宋体" w:cs="宋体"/>
          <w:b/>
          <w:bCs/>
          <w:color w:val="auto"/>
          <w:sz w:val="28"/>
          <w:szCs w:val="28"/>
          <w:highlight w:val="none"/>
        </w:rPr>
        <w:t xml:space="preserve"> 月</w:t>
      </w:r>
      <w:r>
        <w:rPr>
          <w:rFonts w:hint="eastAsia" w:ascii="宋体" w:hAnsi="宋体" w:cs="宋体"/>
          <w:b/>
          <w:bCs/>
          <w:color w:val="auto"/>
          <w:sz w:val="28"/>
          <w:szCs w:val="28"/>
          <w:highlight w:val="none"/>
          <w:lang w:val="en-US" w:eastAsia="zh-CN"/>
        </w:rPr>
        <w:t xml:space="preserve">08 </w:t>
      </w:r>
      <w:r>
        <w:rPr>
          <w:rFonts w:hint="eastAsia" w:ascii="宋体" w:hAnsi="宋体" w:cs="宋体"/>
          <w:b/>
          <w:bCs/>
          <w:color w:val="auto"/>
          <w:sz w:val="28"/>
          <w:szCs w:val="28"/>
          <w:highlight w:val="none"/>
        </w:rPr>
        <w:t>日</w:t>
      </w:r>
    </w:p>
    <w:p>
      <w:pPr>
        <w:widowControl/>
        <w:snapToGrid w:val="0"/>
        <w:spacing w:line="460" w:lineRule="exac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根据《平阳县国有企业采购管理办法（试行）》等有关规定，浙江浦发工程项目管理有限公司受平阳县鳌江新农村建设投资有限公司委托，就</w:t>
      </w:r>
      <w:r>
        <w:rPr>
          <w:rFonts w:hint="eastAsia" w:ascii="宋体" w:hAnsi="宋体" w:cs="宋体"/>
          <w:color w:val="auto"/>
          <w:kern w:val="0"/>
          <w:szCs w:val="22"/>
          <w:highlight w:val="none"/>
          <w:lang w:eastAsia="zh-CN"/>
        </w:rPr>
        <w:t>平阳县鳌江镇第二中心幼儿园智能化设备采购</w:t>
      </w:r>
      <w:r>
        <w:rPr>
          <w:rFonts w:hint="eastAsia" w:ascii="宋体" w:hAnsi="宋体" w:cs="宋体"/>
          <w:color w:val="auto"/>
          <w:kern w:val="0"/>
          <w:szCs w:val="22"/>
          <w:highlight w:val="none"/>
        </w:rPr>
        <w:t>进行公开招标，</w:t>
      </w:r>
      <w:r>
        <w:rPr>
          <w:rFonts w:hint="eastAsia" w:ascii="宋体" w:hAnsi="宋体" w:cs="宋体"/>
          <w:color w:val="auto"/>
          <w:szCs w:val="22"/>
          <w:highlight w:val="none"/>
        </w:rPr>
        <w:t>欢迎国内合格的供应商前来投标。</w:t>
      </w:r>
    </w:p>
    <w:p>
      <w:pPr>
        <w:widowControl/>
        <w:numPr>
          <w:ilvl w:val="0"/>
          <w:numId w:val="7"/>
        </w:numPr>
        <w:snapToGrid w:val="0"/>
        <w:spacing w:line="460" w:lineRule="exact"/>
        <w:jc w:val="left"/>
        <w:rPr>
          <w:rFonts w:ascii="宋体" w:hAnsi="宋体" w:cs="宋体"/>
          <w:b/>
          <w:color w:val="auto"/>
          <w:kern w:val="0"/>
          <w:szCs w:val="22"/>
          <w:highlight w:val="none"/>
        </w:rPr>
      </w:pPr>
      <w:r>
        <w:rPr>
          <w:rFonts w:hint="eastAsia" w:ascii="宋体" w:hAnsi="宋体" w:cs="宋体"/>
          <w:b/>
          <w:color w:val="auto"/>
          <w:kern w:val="0"/>
          <w:szCs w:val="22"/>
          <w:highlight w:val="none"/>
        </w:rPr>
        <w:t>招标编号: PYCG200907102</w:t>
      </w:r>
      <w:r>
        <w:rPr>
          <w:rFonts w:hint="eastAsia" w:ascii="宋体" w:hAnsi="宋体" w:cs="宋体"/>
          <w:b/>
          <w:color w:val="auto"/>
          <w:kern w:val="0"/>
          <w:szCs w:val="22"/>
          <w:highlight w:val="none"/>
          <w:lang w:eastAsia="zh-CN"/>
        </w:rPr>
        <w:t xml:space="preserve"> </w:t>
      </w:r>
      <w:r>
        <w:rPr>
          <w:rFonts w:hint="eastAsia" w:ascii="宋体" w:hAnsi="宋体" w:cs="宋体"/>
          <w:b/>
          <w:color w:val="auto"/>
          <w:kern w:val="0"/>
          <w:szCs w:val="22"/>
          <w:highlight w:val="none"/>
        </w:rPr>
        <w:t xml:space="preserve">  </w:t>
      </w:r>
      <w:r>
        <w:rPr>
          <w:color w:val="auto"/>
          <w:highlight w:val="none"/>
        </w:rPr>
        <w:t xml:space="preserve"> </w:t>
      </w:r>
      <w:r>
        <w:rPr>
          <w:rFonts w:hint="eastAsia"/>
          <w:color w:val="auto"/>
          <w:highlight w:val="none"/>
        </w:rPr>
        <w:t xml:space="preserve">  </w:t>
      </w:r>
    </w:p>
    <w:p>
      <w:pPr>
        <w:widowControl/>
        <w:snapToGrid w:val="0"/>
        <w:spacing w:line="460" w:lineRule="exact"/>
        <w:jc w:val="left"/>
        <w:rPr>
          <w:rFonts w:ascii="宋体" w:hAnsi="宋体" w:cs="宋体"/>
          <w:color w:val="auto"/>
          <w:kern w:val="0"/>
          <w:szCs w:val="22"/>
          <w:highlight w:val="none"/>
        </w:rPr>
      </w:pPr>
      <w:r>
        <w:rPr>
          <w:rFonts w:hint="eastAsia" w:ascii="宋体" w:hAnsi="宋体" w:cs="宋体"/>
          <w:b/>
          <w:bCs/>
          <w:color w:val="auto"/>
          <w:kern w:val="0"/>
          <w:szCs w:val="22"/>
          <w:highlight w:val="none"/>
        </w:rPr>
        <w:t>二、采购组织类型：国企采购</w:t>
      </w:r>
    </w:p>
    <w:p>
      <w:pPr>
        <w:widowControl/>
        <w:snapToGrid w:val="0"/>
        <w:spacing w:line="460" w:lineRule="exact"/>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三、招标项目概况:</w:t>
      </w:r>
    </w:p>
    <w:tbl>
      <w:tblPr>
        <w:tblStyle w:val="41"/>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18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标项序号</w:t>
            </w:r>
          </w:p>
        </w:tc>
        <w:tc>
          <w:tcPr>
            <w:tcW w:w="2128"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标项名称</w:t>
            </w:r>
          </w:p>
        </w:tc>
        <w:tc>
          <w:tcPr>
            <w:tcW w:w="79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数量</w:t>
            </w:r>
          </w:p>
        </w:tc>
        <w:tc>
          <w:tcPr>
            <w:tcW w:w="87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单位</w:t>
            </w:r>
          </w:p>
        </w:tc>
        <w:tc>
          <w:tcPr>
            <w:tcW w:w="124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预算金额</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201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简要规格描述或标项基本概况介绍</w:t>
            </w:r>
          </w:p>
        </w:tc>
        <w:tc>
          <w:tcPr>
            <w:tcW w:w="118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最高限价</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121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2128" w:type="dxa"/>
            <w:vAlign w:val="center"/>
          </w:tcPr>
          <w:p>
            <w:pPr>
              <w:spacing w:line="360" w:lineRule="auto"/>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平阳县鳌江镇第二中心幼儿园智能化设备采购</w:t>
            </w:r>
          </w:p>
        </w:tc>
        <w:tc>
          <w:tcPr>
            <w:tcW w:w="79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870"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批</w:t>
            </w:r>
          </w:p>
        </w:tc>
        <w:tc>
          <w:tcPr>
            <w:tcW w:w="1245" w:type="dxa"/>
            <w:vAlign w:val="center"/>
          </w:tcPr>
          <w:p>
            <w:pPr>
              <w:spacing w:line="360" w:lineRule="auto"/>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79.9314</w:t>
            </w:r>
          </w:p>
        </w:tc>
        <w:tc>
          <w:tcPr>
            <w:tcW w:w="2010" w:type="dxa"/>
            <w:vAlign w:val="center"/>
          </w:tcPr>
          <w:p>
            <w:pPr>
              <w:jc w:val="center"/>
              <w:rPr>
                <w:rFonts w:hint="eastAsia" w:ascii="Times New Roman" w:hAnsi="Times New Roman" w:eastAsia="宋体" w:cs="Times New Roman"/>
                <w:color w:val="auto"/>
                <w:kern w:val="2"/>
                <w:sz w:val="22"/>
                <w:szCs w:val="24"/>
                <w:highlight w:val="none"/>
                <w:lang w:val="en-US" w:eastAsia="zh-CN" w:bidi="ar-SA"/>
              </w:rPr>
            </w:pPr>
            <w:r>
              <w:rPr>
                <w:rFonts w:hint="eastAsia" w:ascii="宋体" w:eastAsia="宋体"/>
                <w:b w:val="0"/>
                <w:bCs w:val="0"/>
                <w:color w:val="auto"/>
                <w:highlight w:val="none"/>
              </w:rPr>
              <w:t>详见“采购清单”附件1</w:t>
            </w:r>
          </w:p>
        </w:tc>
        <w:tc>
          <w:tcPr>
            <w:tcW w:w="1185" w:type="dxa"/>
            <w:vAlign w:val="center"/>
          </w:tcPr>
          <w:p>
            <w:pPr>
              <w:spacing w:line="360" w:lineRule="auto"/>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79.9314</w:t>
            </w:r>
          </w:p>
        </w:tc>
        <w:tc>
          <w:tcPr>
            <w:tcW w:w="1215" w:type="dxa"/>
            <w:vAlign w:val="center"/>
          </w:tcPr>
          <w:p>
            <w:pPr>
              <w:spacing w:line="360" w:lineRule="auto"/>
              <w:jc w:val="center"/>
              <w:rPr>
                <w:rFonts w:ascii="宋体" w:hAnsi="宋体" w:cs="宋体"/>
                <w:color w:val="auto"/>
                <w:szCs w:val="22"/>
                <w:highlight w:val="none"/>
              </w:rPr>
            </w:pPr>
          </w:p>
        </w:tc>
      </w:tr>
    </w:tbl>
    <w:p>
      <w:pPr>
        <w:widowControl/>
        <w:adjustRightInd w:val="0"/>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四、投标供应商的资格要求:</w:t>
      </w:r>
    </w:p>
    <w:p>
      <w:pPr>
        <w:widowControl/>
        <w:snapToGrid w:val="0"/>
        <w:spacing w:line="360"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w:t>
      </w:r>
      <w:r>
        <w:rPr>
          <w:rFonts w:hint="eastAsia" w:ascii="宋体" w:hAnsi="宋体" w:cs="宋体"/>
          <w:color w:val="auto"/>
          <w:szCs w:val="22"/>
          <w:highlight w:val="none"/>
        </w:rPr>
        <w:t>供应商</w:t>
      </w:r>
      <w:r>
        <w:rPr>
          <w:rFonts w:hint="eastAsia" w:ascii="宋体" w:hAnsi="宋体" w:cs="宋体"/>
          <w:color w:val="auto"/>
          <w:kern w:val="0"/>
          <w:szCs w:val="22"/>
          <w:highlight w:val="none"/>
        </w:rPr>
        <w:t>须符合《平阳县国有企业采购管理办法（试行）》第十二条对投标主体的要求；</w:t>
      </w:r>
    </w:p>
    <w:p>
      <w:pPr>
        <w:widowControl/>
        <w:snapToGrid w:val="0"/>
        <w:spacing w:line="360" w:lineRule="auto"/>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2、本项目不接受联合体投标。</w:t>
      </w:r>
    </w:p>
    <w:p>
      <w:pPr>
        <w:widowControl/>
        <w:snapToGrid w:val="0"/>
        <w:spacing w:line="360" w:lineRule="auto"/>
        <w:rPr>
          <w:rFonts w:ascii="宋体" w:hAnsi="宋体" w:cs="宋体"/>
          <w:color w:val="auto"/>
          <w:kern w:val="0"/>
          <w:szCs w:val="22"/>
          <w:highlight w:val="none"/>
        </w:rPr>
      </w:pPr>
      <w:r>
        <w:rPr>
          <w:rFonts w:hint="eastAsia" w:ascii="宋体" w:hAnsi="宋体" w:cs="宋体"/>
          <w:b/>
          <w:color w:val="auto"/>
          <w:szCs w:val="22"/>
          <w:highlight w:val="none"/>
        </w:rPr>
        <w:t>五、招标文件的报名/发售时间、地址、售价:</w:t>
      </w:r>
    </w:p>
    <w:p>
      <w:pPr>
        <w:snapToGrid w:val="0"/>
        <w:spacing w:line="360" w:lineRule="auto"/>
        <w:rPr>
          <w:rFonts w:ascii="宋体" w:hAnsi="宋体" w:cs="宋体"/>
          <w:b/>
          <w:bCs/>
          <w:color w:val="auto"/>
          <w:szCs w:val="22"/>
          <w:highlight w:val="none"/>
        </w:rPr>
      </w:pPr>
      <w:r>
        <w:rPr>
          <w:rFonts w:hint="eastAsia" w:ascii="宋体" w:hAnsi="宋体" w:cs="宋体"/>
          <w:b/>
          <w:color w:val="auto"/>
          <w:szCs w:val="22"/>
          <w:highlight w:val="none"/>
          <w:lang w:val="zh-CN"/>
        </w:rPr>
        <w:t xml:space="preserve">    本项目采用资格后审，无需提前报名。</w:t>
      </w:r>
      <w:r>
        <w:rPr>
          <w:rFonts w:hint="eastAsia" w:ascii="宋体" w:hAnsi="宋体" w:cs="宋体"/>
          <w:color w:val="auto"/>
          <w:szCs w:val="22"/>
          <w:highlight w:val="none"/>
          <w:lang w:val="zh-CN"/>
        </w:rPr>
        <w:t>符合资格要求的供应商均可在本公告附件下载招标文件（招标文件售价：500元，</w:t>
      </w:r>
      <w:r>
        <w:rPr>
          <w:rFonts w:hint="eastAsia" w:ascii="宋体" w:hAnsi="宋体" w:cs="宋体"/>
          <w:color w:val="auto"/>
          <w:szCs w:val="22"/>
          <w:highlight w:val="none"/>
        </w:rPr>
        <w:t>开标现场签到收取</w:t>
      </w:r>
      <w:r>
        <w:rPr>
          <w:rFonts w:hint="eastAsia" w:ascii="宋体" w:hAnsi="宋体" w:cs="宋体"/>
          <w:color w:val="auto"/>
          <w:szCs w:val="22"/>
          <w:highlight w:val="none"/>
          <w:lang w:val="zh-CN"/>
        </w:rPr>
        <w:t>），</w:t>
      </w:r>
      <w:r>
        <w:rPr>
          <w:rFonts w:hint="eastAsia" w:ascii="宋体" w:hAnsi="宋体" w:cs="宋体"/>
          <w:color w:val="auto"/>
          <w:szCs w:val="22"/>
          <w:highlight w:val="none"/>
        </w:rPr>
        <w:t>按规定并按招标文件规定的时间、地点递交投标文件（招标文件下载网址 ：</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8"/>
          <w:rFonts w:hint="eastAsia" w:ascii="宋体" w:hAnsi="宋体" w:cs="宋体"/>
          <w:b/>
          <w:color w:val="auto"/>
          <w:szCs w:val="22"/>
          <w:highlight w:val="none"/>
        </w:rPr>
        <w:t>www.pyztb.com/</w:t>
      </w:r>
      <w:r>
        <w:rPr>
          <w:rStyle w:val="48"/>
          <w:rFonts w:hint="eastAsia" w:ascii="宋体" w:hAnsi="宋体" w:cs="宋体"/>
          <w:b/>
          <w:color w:val="auto"/>
          <w:szCs w:val="22"/>
          <w:highlight w:val="none"/>
        </w:rPr>
        <w:fldChar w:fldCharType="end"/>
      </w:r>
      <w:r>
        <w:rPr>
          <w:rFonts w:hint="eastAsia" w:ascii="宋体" w:hAnsi="宋体" w:cs="宋体"/>
          <w:color w:val="auto"/>
          <w:szCs w:val="22"/>
          <w:highlight w:val="none"/>
        </w:rPr>
        <w:t>或</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,招标文件如有补充更正均见</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8"/>
          <w:rFonts w:hint="eastAsia" w:ascii="宋体" w:hAnsi="宋体" w:cs="宋体"/>
          <w:b/>
          <w:color w:val="auto"/>
          <w:szCs w:val="22"/>
          <w:highlight w:val="none"/>
        </w:rPr>
        <w:t>www.pyztb.com/</w:t>
      </w:r>
      <w:r>
        <w:rPr>
          <w:rStyle w:val="48"/>
          <w:rFonts w:hint="eastAsia" w:ascii="宋体" w:hAnsi="宋体" w:cs="宋体"/>
          <w:b/>
          <w:color w:val="auto"/>
          <w:szCs w:val="22"/>
          <w:highlight w:val="none"/>
        </w:rPr>
        <w:fldChar w:fldCharType="end"/>
      </w:r>
      <w:r>
        <w:rPr>
          <w:rFonts w:hint="eastAsia" w:ascii="宋体" w:hAnsi="宋体" w:cs="宋体"/>
          <w:b/>
          <w:color w:val="auto"/>
          <w:szCs w:val="22"/>
          <w:highlight w:val="none"/>
        </w:rPr>
        <w:t>、</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w:t>
      </w:r>
    </w:p>
    <w:p>
      <w:pPr>
        <w:widowControl/>
        <w:snapToGrid w:val="0"/>
        <w:spacing w:line="360" w:lineRule="auto"/>
        <w:ind w:left="451" w:hanging="451" w:hangingChars="204"/>
        <w:jc w:val="left"/>
        <w:rPr>
          <w:rFonts w:hint="eastAsia" w:ascii="宋体" w:hAnsi="宋体" w:eastAsia="宋体" w:cs="宋体"/>
          <w:color w:val="auto"/>
          <w:kern w:val="0"/>
          <w:szCs w:val="22"/>
          <w:highlight w:val="none"/>
          <w:lang w:eastAsia="zh-CN"/>
        </w:rPr>
      </w:pPr>
      <w:r>
        <w:rPr>
          <w:rFonts w:hint="eastAsia" w:ascii="宋体" w:hAnsi="宋体" w:cs="宋体"/>
          <w:b/>
          <w:bCs/>
          <w:color w:val="auto"/>
          <w:kern w:val="0"/>
          <w:szCs w:val="22"/>
          <w:highlight w:val="none"/>
        </w:rPr>
        <w:t>六、投标截止时间：</w:t>
      </w:r>
      <w:r>
        <w:rPr>
          <w:rFonts w:hint="eastAsia" w:ascii="宋体" w:hAnsi="宋体" w:cs="宋体"/>
          <w:color w:val="auto"/>
          <w:kern w:val="0"/>
          <w:szCs w:val="22"/>
          <w:highlight w:val="none"/>
          <w:lang w:eastAsia="zh-CN"/>
        </w:rPr>
        <w:t>2020年10 月10  日 上午09：30</w:t>
      </w:r>
    </w:p>
    <w:p>
      <w:pPr>
        <w:widowControl/>
        <w:snapToGrid w:val="0"/>
        <w:spacing w:line="360" w:lineRule="auto"/>
        <w:ind w:left="451"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七、投标地点：</w:t>
      </w:r>
      <w:r>
        <w:rPr>
          <w:rFonts w:hint="eastAsia" w:ascii="宋体" w:hAnsi="宋体" w:cs="宋体"/>
          <w:color w:val="auto"/>
          <w:kern w:val="0"/>
          <w:szCs w:val="22"/>
          <w:highlight w:val="none"/>
        </w:rPr>
        <w:t>平阳县公共资源交易中心二楼大厅（平阳县鳌江镇火车站大道和谐家园二楼）</w:t>
      </w:r>
    </w:p>
    <w:p>
      <w:pPr>
        <w:widowControl/>
        <w:snapToGrid w:val="0"/>
        <w:spacing w:line="360" w:lineRule="auto"/>
        <w:ind w:left="451" w:hanging="451" w:hangingChars="204"/>
        <w:jc w:val="left"/>
        <w:rPr>
          <w:rFonts w:hint="eastAsia" w:ascii="宋体" w:hAnsi="宋体" w:eastAsia="宋体" w:cs="宋体"/>
          <w:color w:val="auto"/>
          <w:kern w:val="0"/>
          <w:szCs w:val="22"/>
          <w:highlight w:val="none"/>
          <w:lang w:eastAsia="zh-CN"/>
        </w:rPr>
      </w:pPr>
      <w:r>
        <w:rPr>
          <w:rFonts w:hint="eastAsia" w:ascii="宋体" w:hAnsi="宋体" w:cs="宋体"/>
          <w:b/>
          <w:bCs/>
          <w:color w:val="auto"/>
          <w:kern w:val="0"/>
          <w:szCs w:val="22"/>
          <w:highlight w:val="none"/>
        </w:rPr>
        <w:t>八、开标时间：</w:t>
      </w:r>
      <w:r>
        <w:rPr>
          <w:rFonts w:hint="eastAsia" w:ascii="宋体" w:hAnsi="宋体" w:cs="宋体"/>
          <w:color w:val="auto"/>
          <w:kern w:val="0"/>
          <w:szCs w:val="22"/>
          <w:highlight w:val="none"/>
          <w:lang w:eastAsia="zh-CN"/>
        </w:rPr>
        <w:t>2020年10 月10  日 上午09：30</w:t>
      </w:r>
    </w:p>
    <w:p>
      <w:pPr>
        <w:widowControl/>
        <w:snapToGrid w:val="0"/>
        <w:spacing w:line="360" w:lineRule="auto"/>
        <w:ind w:left="451"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九、开标地点：</w:t>
      </w:r>
      <w:r>
        <w:rPr>
          <w:rFonts w:hint="eastAsia" w:ascii="宋体" w:hAnsi="宋体" w:cs="宋体"/>
          <w:color w:val="auto"/>
          <w:kern w:val="0"/>
          <w:szCs w:val="22"/>
          <w:highlight w:val="none"/>
        </w:rPr>
        <w:t>平阳县公共资源交易中心二楼开标室（平阳县鳌江镇火车站大道和谐家园二楼）</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十、投标保证金及交付方式（</w:t>
      </w:r>
      <w:r>
        <w:rPr>
          <w:rFonts w:hint="eastAsia" w:ascii="宋体" w:hAnsi="宋体" w:cs="宋体"/>
          <w:b/>
          <w:bCs/>
          <w:color w:val="auto"/>
          <w:szCs w:val="22"/>
          <w:highlight w:val="none"/>
        </w:rPr>
        <w:t>未按规定交纳将作无效投标处理）</w:t>
      </w:r>
      <w:r>
        <w:rPr>
          <w:rFonts w:hint="eastAsia" w:ascii="宋体" w:hAnsi="宋体" w:cs="宋体"/>
          <w:b/>
          <w:bCs/>
          <w:color w:val="auto"/>
          <w:kern w:val="0"/>
          <w:szCs w:val="22"/>
          <w:highlight w:val="none"/>
        </w:rPr>
        <w:t>：</w:t>
      </w:r>
    </w:p>
    <w:p>
      <w:pPr>
        <w:snapToGrid w:val="0"/>
        <w:spacing w:line="360" w:lineRule="auto"/>
        <w:rPr>
          <w:rFonts w:ascii="宋体" w:hAnsi="宋体" w:cs="宋体"/>
          <w:b/>
          <w:color w:val="auto"/>
          <w:szCs w:val="22"/>
          <w:highlight w:val="none"/>
          <w:lang w:val="zh-CN"/>
        </w:rPr>
      </w:pPr>
      <w:r>
        <w:rPr>
          <w:rFonts w:hint="eastAsia" w:ascii="宋体" w:hAnsi="宋体" w:cs="宋体"/>
          <w:b/>
          <w:color w:val="auto"/>
          <w:szCs w:val="22"/>
          <w:highlight w:val="none"/>
          <w:lang w:val="zh-CN"/>
        </w:rPr>
        <w:t xml:space="preserve">    投标保证金：</w:t>
      </w:r>
      <w:r>
        <w:rPr>
          <w:rFonts w:hint="eastAsia" w:ascii="宋体" w:hAnsi="宋体" w:cs="宋体"/>
          <w:b/>
          <w:color w:val="auto"/>
          <w:szCs w:val="22"/>
          <w:highlight w:val="none"/>
          <w:lang w:val="en-US" w:eastAsia="zh-CN"/>
        </w:rPr>
        <w:t>7000</w:t>
      </w:r>
      <w:r>
        <w:rPr>
          <w:rFonts w:hint="eastAsia" w:ascii="宋体" w:hAnsi="宋体" w:cs="宋体"/>
          <w:b/>
          <w:color w:val="auto"/>
          <w:szCs w:val="22"/>
          <w:highlight w:val="none"/>
          <w:lang w:val="zh-CN"/>
        </w:rPr>
        <w:t>元人民币(大写</w:t>
      </w:r>
      <w:r>
        <w:rPr>
          <w:rFonts w:hint="eastAsia" w:ascii="宋体" w:hAnsi="宋体" w:cs="宋体"/>
          <w:b/>
          <w:color w:val="auto"/>
          <w:szCs w:val="22"/>
          <w:highlight w:val="none"/>
          <w:lang w:eastAsia="zh-CN"/>
        </w:rPr>
        <w:t>柒仟元</w:t>
      </w:r>
      <w:r>
        <w:rPr>
          <w:rFonts w:hint="eastAsia" w:ascii="宋体" w:hAnsi="宋体" w:cs="宋体"/>
          <w:b/>
          <w:color w:val="auto"/>
          <w:szCs w:val="22"/>
          <w:highlight w:val="none"/>
          <w:lang w:val="zh-CN"/>
        </w:rPr>
        <w:t>整)；</w:t>
      </w:r>
    </w:p>
    <w:p>
      <w:pPr>
        <w:snapToGrid w:val="0"/>
        <w:spacing w:line="360" w:lineRule="auto"/>
        <w:ind w:firstLine="433" w:firstLineChars="196"/>
        <w:rPr>
          <w:rFonts w:ascii="宋体" w:hAnsi="宋体" w:cs="宋体"/>
          <w:b/>
          <w:color w:val="auto"/>
          <w:szCs w:val="22"/>
          <w:highlight w:val="none"/>
          <w:u w:val="single"/>
        </w:rPr>
      </w:pPr>
      <w:r>
        <w:rPr>
          <w:rFonts w:hint="eastAsia" w:ascii="宋体" w:hAnsi="宋体" w:cs="宋体"/>
          <w:b/>
          <w:color w:val="auto"/>
          <w:szCs w:val="22"/>
          <w:highlight w:val="none"/>
          <w:lang w:val="zh-CN"/>
        </w:rPr>
        <w:t>交付方式：汇票/支票/银行转账/其他结算方式；不得以现金方式存入。</w:t>
      </w:r>
      <w:r>
        <w:rPr>
          <w:rFonts w:hint="eastAsia" w:ascii="宋体" w:hAnsi="宋体" w:cs="宋体"/>
          <w:b/>
          <w:color w:val="auto"/>
          <w:szCs w:val="22"/>
          <w:highlight w:val="none"/>
          <w:u w:val="single"/>
        </w:rPr>
        <w:t>保证金交纳日期：要求</w:t>
      </w:r>
      <w:r>
        <w:rPr>
          <w:rFonts w:hint="eastAsia" w:ascii="宋体" w:hAnsi="宋体" w:cs="宋体"/>
          <w:b/>
          <w:color w:val="auto"/>
          <w:szCs w:val="22"/>
          <w:highlight w:val="none"/>
          <w:u w:val="single"/>
          <w:lang w:eastAsia="zh-CN"/>
        </w:rPr>
        <w:t>2020年10 月10  日 上</w:t>
      </w:r>
      <w:bookmarkStart w:id="14" w:name="_GoBack"/>
      <w:bookmarkEnd w:id="14"/>
      <w:r>
        <w:rPr>
          <w:rFonts w:hint="eastAsia" w:ascii="宋体" w:hAnsi="宋体" w:cs="宋体"/>
          <w:b/>
          <w:color w:val="auto"/>
          <w:szCs w:val="22"/>
          <w:highlight w:val="none"/>
          <w:u w:val="single"/>
          <w:lang w:eastAsia="zh-CN"/>
        </w:rPr>
        <w:t>午 09：30</w:t>
      </w:r>
      <w:r>
        <w:rPr>
          <w:rFonts w:hint="eastAsia" w:ascii="宋体" w:hAnsi="宋体" w:cs="宋体"/>
          <w:b/>
          <w:color w:val="auto"/>
          <w:szCs w:val="22"/>
          <w:highlight w:val="none"/>
          <w:u w:val="single"/>
        </w:rPr>
        <w:t>前到帐（投标保证金不接受递交现金）</w:t>
      </w:r>
    </w:p>
    <w:p>
      <w:pPr>
        <w:pStyle w:val="22"/>
        <w:spacing w:before="120" w:after="120" w:line="360" w:lineRule="auto"/>
        <w:ind w:left="447" w:right="1470" w:hanging="447"/>
        <w:rPr>
          <w:rFonts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b/>
          <w:color w:val="auto"/>
          <w:szCs w:val="22"/>
          <w:highlight w:val="none"/>
          <w:lang w:val="zh-CN"/>
        </w:rPr>
        <w:t>从以下三个帐户任选一个均可</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1、保证金账户: 平阳县公共资源交易中心</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开户银行：平阳县农商银行营业部</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银行账号：201000090038285005648</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2、保证金账户: 平阳县公共资源交易中心</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开户银行：农行平阳县支行</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银行账号：6228400337568968062</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3、保证金账户: 平阳县公共资源交易中心</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开户银行：中国银行平阳县支行营业部</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 xml:space="preserve">银行账号：376678008134 </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hanging="451" w:hangingChars="204"/>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十一、公告期限： 5个工作日</w:t>
      </w:r>
    </w:p>
    <w:p>
      <w:pPr>
        <w:widowControl/>
        <w:snapToGrid w:val="0"/>
        <w:spacing w:line="396" w:lineRule="auto"/>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十二、其他事项</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color w:val="auto"/>
          <w:kern w:val="0"/>
          <w:szCs w:val="22"/>
          <w:highlight w:val="none"/>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jc w:val="left"/>
        <w:rPr>
          <w:rFonts w:ascii="宋体" w:hAnsi="宋体" w:cs="宋体"/>
          <w:b/>
          <w:color w:val="auto"/>
          <w:kern w:val="0"/>
          <w:szCs w:val="22"/>
          <w:highlight w:val="none"/>
        </w:rPr>
      </w:pPr>
      <w:r>
        <w:rPr>
          <w:rFonts w:hint="eastAsia" w:ascii="宋体" w:hAnsi="宋体" w:cs="宋体"/>
          <w:b/>
          <w:color w:val="auto"/>
          <w:kern w:val="0"/>
          <w:szCs w:val="22"/>
          <w:highlight w:val="none"/>
        </w:rPr>
        <w:t>十三、本项目实施理由和现场防护措施：</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十四、联系方式：</w:t>
      </w:r>
    </w:p>
    <w:p>
      <w:pPr>
        <w:widowControl/>
        <w:snapToGrid w:val="0"/>
        <w:spacing w:line="360" w:lineRule="auto"/>
        <w:ind w:firstLine="440" w:firstLineChars="200"/>
        <w:jc w:val="left"/>
        <w:rPr>
          <w:rFonts w:ascii="宋体" w:hAnsi="宋体" w:cs="宋体"/>
          <w:color w:val="auto"/>
          <w:kern w:val="0"/>
          <w:szCs w:val="22"/>
          <w:highlight w:val="none"/>
        </w:rPr>
      </w:pPr>
      <w:r>
        <w:rPr>
          <w:rFonts w:hint="eastAsia" w:ascii="宋体" w:hAnsi="宋体" w:cs="宋体"/>
          <w:color w:val="auto"/>
          <w:kern w:val="0"/>
          <w:szCs w:val="22"/>
          <w:highlight w:val="none"/>
        </w:rPr>
        <w:t>采购人或其委托代理机构联系方式</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1、采购人：平阳县鳌江新农村建设投资有限公司</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采购人地址：平阳县鳌江镇</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 系 人：</w:t>
      </w:r>
      <w:r>
        <w:rPr>
          <w:rFonts w:hint="eastAsia" w:ascii="宋体" w:hAnsi="宋体" w:cs="宋体"/>
          <w:color w:val="auto"/>
          <w:kern w:val="0"/>
          <w:szCs w:val="22"/>
          <w:highlight w:val="none"/>
          <w:lang w:eastAsia="zh-CN"/>
        </w:rPr>
        <w:t>郑老师</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联系电话：</w:t>
      </w:r>
      <w:r>
        <w:rPr>
          <w:rFonts w:hint="eastAsia" w:ascii="宋体" w:hAnsi="宋体" w:cs="宋体"/>
          <w:color w:val="auto"/>
          <w:kern w:val="0"/>
          <w:szCs w:val="22"/>
          <w:highlight w:val="none"/>
          <w:lang w:eastAsia="zh-CN"/>
        </w:rPr>
        <w:t>13868333355</w:t>
      </w:r>
    </w:p>
    <w:p>
      <w:pPr>
        <w:widowControl/>
        <w:snapToGrid w:val="0"/>
        <w:spacing w:line="360" w:lineRule="auto"/>
        <w:ind w:firstLine="431" w:firstLineChars="196"/>
        <w:jc w:val="left"/>
        <w:rPr>
          <w:rFonts w:ascii="宋体" w:hAnsi="宋体" w:cs="宋体"/>
          <w:color w:val="auto"/>
          <w:szCs w:val="22"/>
          <w:highlight w:val="none"/>
        </w:rPr>
      </w:pPr>
      <w:r>
        <w:rPr>
          <w:rFonts w:hint="eastAsia" w:ascii="宋体" w:hAnsi="宋体" w:cs="宋体"/>
          <w:color w:val="auto"/>
          <w:szCs w:val="22"/>
          <w:highlight w:val="none"/>
        </w:rPr>
        <w:t>2、代理机构名称：浙江浦发工程项目管理有限公司</w:t>
      </w:r>
    </w:p>
    <w:p>
      <w:pPr>
        <w:widowControl/>
        <w:snapToGrid w:val="0"/>
        <w:spacing w:line="360" w:lineRule="auto"/>
        <w:ind w:firstLine="431" w:firstLineChars="196"/>
        <w:jc w:val="left"/>
        <w:rPr>
          <w:rFonts w:ascii="宋体" w:hAnsi="宋体" w:cs="宋体"/>
          <w:color w:val="auto"/>
          <w:szCs w:val="22"/>
          <w:highlight w:val="none"/>
        </w:rPr>
      </w:pPr>
      <w:r>
        <w:rPr>
          <w:rFonts w:hint="eastAsia" w:ascii="宋体" w:hAnsi="宋体" w:cs="宋体"/>
          <w:color w:val="auto"/>
          <w:szCs w:val="22"/>
          <w:highlight w:val="none"/>
        </w:rPr>
        <w:t>机构地址：平阳县昆阳镇汉森世家2幢2单元1504室</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联系人：陈女士</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联系电话：13868508109</w:t>
      </w:r>
    </w:p>
    <w:p>
      <w:pPr>
        <w:widowControl/>
        <w:snapToGrid w:val="0"/>
        <w:spacing w:line="360" w:lineRule="auto"/>
        <w:ind w:firstLine="440" w:firstLineChars="200"/>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联系传真：0577-</w:t>
      </w:r>
      <w:r>
        <w:rPr>
          <w:rFonts w:hint="eastAsia" w:ascii="宋体" w:hAnsi="宋体" w:cs="宋体"/>
          <w:color w:val="auto"/>
          <w:kern w:val="0"/>
          <w:szCs w:val="22"/>
          <w:highlight w:val="none"/>
          <w:lang w:eastAsia="zh-CN"/>
        </w:rPr>
        <w:t>63736885</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3、同级政府采购监督管理部门名称：平阳县财政局国企组织科</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联系人：蔡先生</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监督投诉电话：0577-63886781</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传真：0577-63889821</w:t>
      </w:r>
    </w:p>
    <w:p>
      <w:pPr>
        <w:widowControl/>
        <w:snapToGrid w:val="0"/>
        <w:spacing w:line="360" w:lineRule="auto"/>
        <w:ind w:firstLine="431" w:firstLineChars="196"/>
        <w:jc w:val="left"/>
        <w:rPr>
          <w:rFonts w:ascii="宋体" w:hAnsi="宋体" w:cs="宋体"/>
          <w:color w:val="auto"/>
          <w:szCs w:val="22"/>
          <w:highlight w:val="none"/>
        </w:rPr>
      </w:pPr>
      <w:r>
        <w:rPr>
          <w:rFonts w:hint="eastAsia" w:ascii="宋体" w:hAnsi="宋体" w:cs="宋体"/>
          <w:bCs/>
          <w:color w:val="auto"/>
          <w:szCs w:val="22"/>
          <w:highlight w:val="none"/>
        </w:rPr>
        <w:t>地址：平阳县昆阳镇人民路平阳县财政局</w:t>
      </w: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ind w:firstLine="2692" w:firstLineChars="745"/>
        <w:rPr>
          <w:rFonts w:ascii="宋体" w:hAnsi="宋体" w:cs="宋体"/>
          <w:b/>
          <w:bCs/>
          <w:color w:val="auto"/>
          <w:sz w:val="36"/>
          <w:szCs w:val="36"/>
          <w:highlight w:val="none"/>
        </w:rPr>
      </w:pPr>
      <w:r>
        <w:rPr>
          <w:rFonts w:hint="eastAsia" w:ascii="宋体" w:hAnsi="宋体" w:cs="宋体"/>
          <w:b/>
          <w:bCs/>
          <w:color w:val="auto"/>
          <w:sz w:val="36"/>
          <w:szCs w:val="36"/>
          <w:highlight w:val="none"/>
        </w:rPr>
        <w:t>投 标 通 知 (邀 请) 书</w:t>
      </w:r>
    </w:p>
    <w:p>
      <w:pPr>
        <w:adjustRightInd w:val="0"/>
        <w:snapToGrid w:val="0"/>
        <w:spacing w:line="360" w:lineRule="atLeas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浙江浦发工程项目管理有限公司对</w:t>
      </w:r>
      <w:r>
        <w:rPr>
          <w:rFonts w:hint="eastAsia" w:ascii="宋体" w:hAnsi="宋体" w:cs="宋体"/>
          <w:color w:val="auto"/>
          <w:kern w:val="0"/>
          <w:szCs w:val="22"/>
          <w:highlight w:val="none"/>
          <w:lang w:eastAsia="zh-CN"/>
        </w:rPr>
        <w:t>平阳县鳌江镇第二中心幼儿园智能化设备采购</w:t>
      </w:r>
      <w:r>
        <w:rPr>
          <w:rFonts w:hint="eastAsia" w:ascii="宋体" w:hAnsi="宋体" w:cs="宋体"/>
          <w:color w:val="auto"/>
          <w:kern w:val="0"/>
          <w:szCs w:val="22"/>
          <w:highlight w:val="none"/>
        </w:rPr>
        <w:t>进行公开招标，特通知贵公司（企业）前来投标。并请按招标文件的要求认真准备好投标文件，按时前来投标。</w:t>
      </w:r>
    </w:p>
    <w:tbl>
      <w:tblPr>
        <w:tblStyle w:val="4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序号</w:t>
            </w:r>
          </w:p>
        </w:tc>
        <w:tc>
          <w:tcPr>
            <w:tcW w:w="1553"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内容</w:t>
            </w:r>
          </w:p>
        </w:tc>
        <w:tc>
          <w:tcPr>
            <w:tcW w:w="7776"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项目名称</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kern w:val="0"/>
                <w:szCs w:val="22"/>
                <w:highlight w:val="none"/>
                <w:lang w:eastAsia="zh-CN"/>
              </w:rPr>
              <w:t>平阳县鳌江镇第二中心幼儿园智能化设备采购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项目编号</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highlight w:val="none"/>
                <w:lang w:eastAsia="zh-CN"/>
              </w:rPr>
              <w:t xml:space="preserve"> PYCG200907102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资金来源</w:t>
            </w:r>
          </w:p>
        </w:tc>
        <w:tc>
          <w:tcPr>
            <w:tcW w:w="7776" w:type="dxa"/>
            <w:vAlign w:val="center"/>
          </w:tcPr>
          <w:p>
            <w:pPr>
              <w:rPr>
                <w:rFonts w:ascii="宋体" w:hAnsi="宋体" w:cs="宋体"/>
                <w:color w:val="auto"/>
                <w:highlight w:val="none"/>
              </w:rPr>
            </w:pPr>
            <w:r>
              <w:rPr>
                <w:rFonts w:hint="eastAsia" w:ascii="宋体" w:hAnsi="宋体"/>
                <w:b/>
                <w:color w:val="auto"/>
                <w:highlight w:val="none"/>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采购预算</w:t>
            </w:r>
          </w:p>
          <w:p>
            <w:pPr>
              <w:rPr>
                <w:rFonts w:ascii="宋体" w:hAnsi="宋体" w:cs="宋体"/>
                <w:color w:val="auto"/>
                <w:highlight w:val="none"/>
              </w:rPr>
            </w:pPr>
            <w:r>
              <w:rPr>
                <w:rFonts w:hint="eastAsia" w:ascii="宋体" w:hAnsi="宋体" w:cs="宋体"/>
                <w:color w:val="auto"/>
                <w:highlight w:val="none"/>
              </w:rPr>
              <w:t>（最高限价）</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采购方式</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采购人</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采购人：平阳县鳌江新农村建设投资有限公司</w:t>
            </w:r>
          </w:p>
          <w:p>
            <w:pPr>
              <w:adjustRightInd w:val="0"/>
              <w:rPr>
                <w:rFonts w:ascii="宋体" w:hAnsi="宋体" w:cs="宋体"/>
                <w:color w:val="auto"/>
                <w:highlight w:val="none"/>
              </w:rPr>
            </w:pPr>
            <w:r>
              <w:rPr>
                <w:rFonts w:hint="eastAsia" w:ascii="宋体" w:hAnsi="宋体" w:cs="宋体"/>
                <w:color w:val="auto"/>
                <w:highlight w:val="none"/>
              </w:rPr>
              <w:t>采购人地址：</w:t>
            </w:r>
            <w:r>
              <w:rPr>
                <w:rFonts w:hint="eastAsia" w:ascii="宋体" w:hAnsi="宋体" w:cs="宋体"/>
                <w:color w:val="auto"/>
                <w:kern w:val="0"/>
                <w:szCs w:val="22"/>
                <w:highlight w:val="none"/>
              </w:rPr>
              <w:t>平阳县鳌江镇</w:t>
            </w:r>
            <w:r>
              <w:rPr>
                <w:rFonts w:hint="eastAsia" w:ascii="宋体" w:hAnsi="宋体" w:cs="宋体"/>
                <w:color w:val="auto"/>
                <w:highlight w:val="none"/>
              </w:rPr>
              <w:t xml:space="preserve"> </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 系 人：</w:t>
            </w:r>
            <w:r>
              <w:rPr>
                <w:rFonts w:hint="eastAsia" w:ascii="宋体" w:hAnsi="宋体" w:cs="宋体"/>
                <w:color w:val="auto"/>
                <w:highlight w:val="none"/>
                <w:lang w:eastAsia="zh-CN"/>
              </w:rPr>
              <w:t>郑老师</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 xml:space="preserve">联系电话： </w:t>
            </w:r>
            <w:r>
              <w:rPr>
                <w:rFonts w:hint="eastAsia" w:ascii="宋体" w:hAnsi="宋体" w:cs="宋体"/>
                <w:color w:val="auto"/>
                <w:highlight w:val="none"/>
                <w:lang w:eastAsia="zh-CN"/>
              </w:rPr>
              <w:t>13868333355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采购代理机构</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代理机构名称：浙江浦发工程项目管理有限公司</w:t>
            </w:r>
          </w:p>
          <w:p>
            <w:pPr>
              <w:adjustRightInd w:val="0"/>
              <w:rPr>
                <w:rFonts w:ascii="宋体" w:hAnsi="宋体" w:cs="宋体"/>
                <w:color w:val="auto"/>
                <w:highlight w:val="none"/>
              </w:rPr>
            </w:pPr>
            <w:r>
              <w:rPr>
                <w:rFonts w:hint="eastAsia" w:ascii="宋体" w:hAnsi="宋体" w:cs="宋体"/>
                <w:color w:val="auto"/>
                <w:highlight w:val="none"/>
              </w:rPr>
              <w:t>机构地址：平阳县昆阳镇汉森世家2栋2单元1504室</w:t>
            </w:r>
          </w:p>
          <w:p>
            <w:pPr>
              <w:adjustRightInd w:val="0"/>
              <w:rPr>
                <w:rFonts w:ascii="宋体" w:hAnsi="宋体" w:cs="宋体"/>
                <w:color w:val="auto"/>
                <w:highlight w:val="none"/>
              </w:rPr>
            </w:pPr>
            <w:r>
              <w:rPr>
                <w:rFonts w:hint="eastAsia" w:ascii="宋体" w:hAnsi="宋体" w:cs="宋体"/>
                <w:color w:val="auto"/>
                <w:highlight w:val="none"/>
              </w:rPr>
              <w:t>联系人：陈女士</w:t>
            </w:r>
          </w:p>
          <w:p>
            <w:pPr>
              <w:adjustRightInd w:val="0"/>
              <w:rPr>
                <w:rFonts w:ascii="宋体" w:hAnsi="宋体" w:cs="宋体"/>
                <w:color w:val="auto"/>
                <w:highlight w:val="none"/>
              </w:rPr>
            </w:pPr>
            <w:r>
              <w:rPr>
                <w:rFonts w:hint="eastAsia" w:ascii="宋体" w:hAnsi="宋体" w:cs="宋体"/>
                <w:color w:val="auto"/>
                <w:highlight w:val="none"/>
              </w:rPr>
              <w:t>联系电话：13868508109</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联系传真：0577-</w:t>
            </w:r>
            <w:r>
              <w:rPr>
                <w:rFonts w:hint="eastAsia" w:ascii="宋体" w:hAnsi="宋体" w:cs="宋体"/>
                <w:color w:val="auto"/>
                <w:highlight w:val="none"/>
                <w:lang w:eastAsia="zh-CN"/>
              </w:rPr>
              <w:t>63736885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评标办法</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招标内容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投标供应商</w:t>
            </w:r>
          </w:p>
          <w:p>
            <w:pPr>
              <w:rPr>
                <w:rFonts w:ascii="宋体" w:hAnsi="宋体" w:cs="宋体"/>
                <w:color w:val="auto"/>
                <w:highlight w:val="none"/>
              </w:rPr>
            </w:pPr>
            <w:r>
              <w:rPr>
                <w:rFonts w:hint="eastAsia" w:ascii="宋体" w:hAnsi="宋体" w:cs="宋体"/>
                <w:color w:val="auto"/>
                <w:highlight w:val="none"/>
              </w:rPr>
              <w:t>资格要求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是否接受联合体投标</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不接受</w:t>
            </w:r>
          </w:p>
          <w:p>
            <w:pPr>
              <w:rPr>
                <w:rFonts w:ascii="宋体" w:hAnsi="宋体" w:cs="宋体"/>
                <w:color w:val="auto"/>
                <w:highlight w:val="none"/>
              </w:rPr>
            </w:pPr>
            <w:r>
              <w:rPr>
                <w:rFonts w:hint="eastAsia" w:ascii="宋体" w:hAnsi="宋体" w:cs="宋体"/>
                <w:color w:val="auto"/>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踏勘现场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不组织</w:t>
            </w:r>
          </w:p>
          <w:p>
            <w:pPr>
              <w:rPr>
                <w:rFonts w:ascii="宋体" w:hAnsi="宋体" w:cs="宋体"/>
                <w:color w:val="auto"/>
                <w:highlight w:val="none"/>
              </w:rPr>
            </w:pPr>
            <w:r>
              <w:rPr>
                <w:rFonts w:hint="eastAsia" w:ascii="宋体" w:hAnsi="宋体" w:cs="宋体"/>
                <w:color w:val="auto"/>
                <w:highlight w:val="none"/>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是否允许递交备选投标方案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不允许</w:t>
            </w:r>
          </w:p>
          <w:p>
            <w:pPr>
              <w:rPr>
                <w:rFonts w:ascii="宋体" w:hAnsi="宋体" w:cs="宋体"/>
                <w:color w:val="auto"/>
                <w:highlight w:val="none"/>
              </w:rPr>
            </w:pPr>
            <w:r>
              <w:rPr>
                <w:rFonts w:hint="eastAsia" w:ascii="宋体" w:hAnsi="宋体" w:cs="宋体"/>
                <w:color w:val="auto"/>
                <w:highlight w:val="none"/>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投标货币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投标语言</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投标文件份数</w:t>
            </w:r>
          </w:p>
        </w:tc>
        <w:tc>
          <w:tcPr>
            <w:tcW w:w="7776" w:type="dxa"/>
            <w:vAlign w:val="center"/>
          </w:tcPr>
          <w:p>
            <w:pPr>
              <w:pStyle w:val="32"/>
              <w:tabs>
                <w:tab w:val="right" w:leader="dot" w:pos="9118"/>
              </w:tabs>
              <w:rPr>
                <w:rFonts w:ascii="宋体" w:hAnsi="宋体" w:cs="宋体"/>
                <w:color w:val="auto"/>
                <w:highlight w:val="none"/>
              </w:rPr>
            </w:pPr>
            <w:r>
              <w:rPr>
                <w:rFonts w:hint="eastAsia" w:ascii="宋体" w:hAnsi="宋体" w:cs="宋体"/>
                <w:b/>
                <w:color w:val="auto"/>
                <w:highlight w:val="none"/>
                <w:u w:val="single"/>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投标有效期</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签字或盖章要求</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密封、装订</w:t>
            </w:r>
          </w:p>
          <w:p>
            <w:pPr>
              <w:jc w:val="center"/>
              <w:rPr>
                <w:rFonts w:ascii="宋体" w:hAnsi="宋体" w:cs="宋体"/>
                <w:color w:val="auto"/>
                <w:highlight w:val="none"/>
              </w:rPr>
            </w:pPr>
            <w:r>
              <w:rPr>
                <w:rFonts w:hint="eastAsia" w:ascii="宋体" w:hAnsi="宋体" w:cs="宋体"/>
                <w:color w:val="auto"/>
                <w:highlight w:val="none"/>
              </w:rPr>
              <w:t>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投标样品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lang w:eastAsia="zh-CN"/>
              </w:rPr>
              <w:instrText xml:space="preserve">,</w:instrText>
            </w:r>
            <w:r>
              <w:rPr>
                <w:rFonts w:hint="eastAsia" w:ascii="宋体" w:hAnsi="宋体" w:cs="宋体"/>
                <w:color w:val="auto"/>
                <w:position w:val="2"/>
                <w:sz w:val="13"/>
                <w:highlight w:val="none"/>
                <w:lang w:eastAsia="zh-CN"/>
              </w:rPr>
              <w:instrText xml:space="preserve">√</w:instrText>
            </w:r>
            <w:r>
              <w:rPr>
                <w:rFonts w:hint="eastAsia" w:ascii="宋体" w:hAnsi="宋体" w:cs="宋体"/>
                <w:color w:val="auto"/>
                <w:highlight w:val="none"/>
              </w:rPr>
              <w:instrText xml:space="preserve">)</w:instrText>
            </w:r>
            <w:r>
              <w:rPr>
                <w:rFonts w:hint="eastAsia" w:ascii="宋体" w:hAnsi="宋体" w:cs="宋体"/>
                <w:color w:val="auto"/>
                <w:highlight w:val="none"/>
              </w:rPr>
              <w:fldChar w:fldCharType="end"/>
            </w:r>
            <w:r>
              <w:rPr>
                <w:rFonts w:hint="eastAsia" w:ascii="宋体" w:hAnsi="宋体" w:cs="宋体"/>
                <w:color w:val="auto"/>
                <w:highlight w:val="none"/>
              </w:rPr>
              <w:t>不需要</w:t>
            </w:r>
          </w:p>
          <w:p>
            <w:pPr>
              <w:rPr>
                <w:rFonts w:ascii="宋体" w:hAnsi="宋体" w:cs="宋体"/>
                <w:color w:val="auto"/>
                <w:highlight w:val="none"/>
              </w:rPr>
            </w:pPr>
            <w:r>
              <w:rPr>
                <w:rFonts w:hint="eastAsia" w:ascii="宋体" w:hAnsi="宋体" w:cs="宋体"/>
                <w:color w:val="auto"/>
                <w:highlight w:val="none"/>
              </w:rPr>
              <w:sym w:font="Wingdings 2" w:char="00A3"/>
            </w:r>
            <w:r>
              <w:rPr>
                <w:rFonts w:hint="eastAsia" w:ascii="宋体" w:hAnsi="宋体" w:cs="宋体"/>
                <w:color w:val="auto"/>
                <w:highlight w:val="none"/>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投标保证金</w:t>
            </w:r>
          </w:p>
        </w:tc>
        <w:tc>
          <w:tcPr>
            <w:tcW w:w="7776" w:type="dxa"/>
            <w:vAlign w:val="center"/>
          </w:tcPr>
          <w:p>
            <w:pPr>
              <w:ind w:left="1065" w:hanging="1064" w:hangingChars="484"/>
              <w:rPr>
                <w:rFonts w:ascii="宋体" w:hAnsi="宋体" w:cs="宋体"/>
                <w:color w:val="auto"/>
                <w:highlight w:val="none"/>
              </w:rPr>
            </w:pPr>
            <w:r>
              <w:rPr>
                <w:rFonts w:hint="eastAsia" w:ascii="宋体" w:hAnsi="宋体" w:cs="宋体"/>
                <w:bCs/>
                <w:color w:val="auto"/>
                <w:highlight w:val="none"/>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履约担保</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□不需要</w:t>
            </w:r>
          </w:p>
          <w:p>
            <w:pPr>
              <w:adjustRightInd w:val="0"/>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 xml:space="preserve">需要 </w:t>
            </w:r>
            <w:r>
              <w:rPr>
                <w:rFonts w:hint="eastAsia" w:ascii="宋体"/>
                <w:bCs/>
                <w:color w:val="auto"/>
                <w:szCs w:val="22"/>
                <w:highlight w:val="none"/>
              </w:rPr>
              <w:t>合同签订前中标供应商应提供合同总金额</w:t>
            </w:r>
            <w:r>
              <w:rPr>
                <w:rFonts w:hint="eastAsia" w:ascii="宋体"/>
                <w:bCs/>
                <w:color w:val="auto"/>
                <w:szCs w:val="22"/>
                <w:highlight w:val="none"/>
                <w:lang w:val="en-US" w:eastAsia="zh-CN"/>
              </w:rPr>
              <w:t>2.</w:t>
            </w:r>
            <w:r>
              <w:rPr>
                <w:rFonts w:hint="eastAsia" w:ascii="宋体"/>
                <w:bCs/>
                <w:color w:val="auto"/>
                <w:szCs w:val="22"/>
                <w:highlight w:val="none"/>
              </w:rPr>
              <w:t>5%的履约保证金至采购人指定账户。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招标文件发售时间及获取方式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按照采购公告规定的时间获取。</w:t>
            </w:r>
          </w:p>
          <w:p>
            <w:pPr>
              <w:rPr>
                <w:rFonts w:ascii="宋体" w:hAnsi="宋体" w:cs="宋体"/>
                <w:color w:val="auto"/>
                <w:highlight w:val="none"/>
              </w:rPr>
            </w:pPr>
            <w:r>
              <w:rPr>
                <w:rFonts w:hint="eastAsia" w:ascii="宋体" w:hAnsi="宋体" w:cs="宋体"/>
                <w:color w:val="auto"/>
                <w:highlight w:val="none"/>
              </w:rPr>
              <w:t>□现场报名后获取；</w:t>
            </w:r>
          </w:p>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直接从浙江政府采购网（http://www.zjzfcg.gov.cn）或温州市公共资源交易网平阳县分网http://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投标截止时间</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lang w:eastAsia="zh-CN"/>
              </w:rPr>
              <w:t>2020年10 月10  日 上午 09：30</w:t>
            </w:r>
            <w:r>
              <w:rPr>
                <w:rFonts w:hint="eastAsia" w:ascii="宋体" w:hAnsi="宋体" w:cs="宋体"/>
                <w:color w:val="auto"/>
                <w:highlight w:val="none"/>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投标文件递交时间及地点</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rPr>
              <w:t>2020年</w:t>
            </w:r>
            <w:r>
              <w:rPr>
                <w:rFonts w:hint="eastAsia" w:ascii="宋体" w:hAnsi="宋体" w:cs="宋体"/>
                <w:color w:val="auto"/>
                <w:kern w:val="0"/>
                <w:szCs w:val="22"/>
                <w:highlight w:val="none"/>
                <w:lang w:eastAsia="zh-CN"/>
              </w:rPr>
              <w:t>10 月10  日 上午 09：30</w:t>
            </w:r>
            <w:r>
              <w:rPr>
                <w:rFonts w:hint="eastAsia" w:ascii="宋体" w:hAnsi="宋体" w:cs="宋体"/>
                <w:color w:val="auto"/>
                <w:highlight w:val="none"/>
              </w:rPr>
              <w:t>截止(北京时间)。</w:t>
            </w:r>
          </w:p>
          <w:p>
            <w:pPr>
              <w:rPr>
                <w:rFonts w:ascii="宋体" w:hAnsi="宋体" w:cs="宋体"/>
                <w:color w:val="auto"/>
                <w:highlight w:val="none"/>
              </w:rPr>
            </w:pPr>
            <w:r>
              <w:rPr>
                <w:rFonts w:hint="eastAsia" w:ascii="宋体" w:hAnsi="宋体" w:cs="宋体"/>
                <w:color w:val="auto"/>
                <w:highlight w:val="none"/>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开标时间</w:t>
            </w:r>
          </w:p>
          <w:p>
            <w:pPr>
              <w:jc w:val="center"/>
              <w:rPr>
                <w:rFonts w:ascii="宋体" w:hAnsi="宋体" w:cs="宋体"/>
                <w:color w:val="auto"/>
                <w:highlight w:val="none"/>
              </w:rPr>
            </w:pPr>
            <w:r>
              <w:rPr>
                <w:rFonts w:hint="eastAsia" w:ascii="宋体" w:hAnsi="宋体" w:cs="宋体"/>
                <w:color w:val="auto"/>
                <w:highlight w:val="none"/>
              </w:rPr>
              <w:t>开标地点</w:t>
            </w:r>
          </w:p>
          <w:p>
            <w:pPr>
              <w:jc w:val="center"/>
              <w:rPr>
                <w:rFonts w:ascii="宋体" w:hAnsi="宋体" w:cs="宋体"/>
                <w:color w:val="auto"/>
                <w:highlight w:val="none"/>
              </w:rPr>
            </w:pPr>
            <w:r>
              <w:rPr>
                <w:rFonts w:hint="eastAsia" w:ascii="宋体" w:hAnsi="宋体" w:cs="宋体"/>
                <w:color w:val="auto"/>
                <w:highlight w:val="none"/>
              </w:rPr>
              <w:t>注意事项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开标时间：</w:t>
            </w:r>
            <w:r>
              <w:rPr>
                <w:rFonts w:hint="eastAsia" w:ascii="宋体" w:hAnsi="宋体" w:cs="宋体"/>
                <w:color w:val="auto"/>
                <w:kern w:val="0"/>
                <w:szCs w:val="22"/>
                <w:highlight w:val="none"/>
              </w:rPr>
              <w:t>2020年</w:t>
            </w:r>
            <w:r>
              <w:rPr>
                <w:rFonts w:hint="eastAsia" w:ascii="宋体" w:hAnsi="宋体" w:cs="宋体"/>
                <w:color w:val="auto"/>
                <w:kern w:val="0"/>
                <w:szCs w:val="22"/>
                <w:highlight w:val="none"/>
                <w:lang w:eastAsia="zh-CN"/>
              </w:rPr>
              <w:t>10 月10  日 上午 09：30</w:t>
            </w:r>
            <w:r>
              <w:rPr>
                <w:rFonts w:hint="eastAsia" w:ascii="宋体" w:hAnsi="宋体" w:cs="宋体"/>
                <w:color w:val="auto"/>
                <w:highlight w:val="none"/>
              </w:rPr>
              <w:t>正 (北京时间)</w:t>
            </w:r>
          </w:p>
          <w:p>
            <w:pPr>
              <w:rPr>
                <w:rFonts w:ascii="宋体" w:hAnsi="宋体" w:cs="宋体"/>
                <w:color w:val="auto"/>
                <w:szCs w:val="22"/>
                <w:highlight w:val="none"/>
              </w:rPr>
            </w:pPr>
            <w:r>
              <w:rPr>
                <w:rFonts w:hint="eastAsia" w:ascii="宋体" w:hAnsi="宋体" w:cs="宋体"/>
                <w:color w:val="auto"/>
                <w:highlight w:val="none"/>
              </w:rPr>
              <w:t>开标地点</w:t>
            </w:r>
            <w:r>
              <w:rPr>
                <w:rFonts w:hint="eastAsia" w:ascii="宋体" w:hAnsi="宋体" w:cs="宋体"/>
                <w:color w:val="auto"/>
                <w:szCs w:val="22"/>
                <w:highlight w:val="none"/>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开标程序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（1）宣布开标纪律；</w:t>
            </w:r>
          </w:p>
          <w:p>
            <w:pPr>
              <w:rPr>
                <w:rFonts w:ascii="宋体" w:hAnsi="宋体" w:cs="宋体"/>
                <w:color w:val="auto"/>
                <w:highlight w:val="none"/>
              </w:rPr>
            </w:pPr>
            <w:r>
              <w:rPr>
                <w:rFonts w:hint="eastAsia" w:ascii="宋体" w:hAnsi="宋体" w:cs="宋体"/>
                <w:color w:val="auto"/>
                <w:highlight w:val="none"/>
              </w:rPr>
              <w:t>（2）公布在投标截止时间前递交投标文件的投标供应商名称，并点名确认投标供应商是否派授权代表到场；</w:t>
            </w:r>
          </w:p>
          <w:p>
            <w:pPr>
              <w:rPr>
                <w:rFonts w:ascii="宋体" w:hAnsi="宋体" w:cs="宋体"/>
                <w:color w:val="auto"/>
                <w:highlight w:val="none"/>
              </w:rPr>
            </w:pPr>
            <w:r>
              <w:rPr>
                <w:rFonts w:hint="eastAsia" w:ascii="宋体" w:hAnsi="宋体" w:cs="宋体"/>
                <w:color w:val="auto"/>
                <w:highlight w:val="none"/>
              </w:rPr>
              <w:t>（3）宣布唱标人、记录人、监督人员等有关人员姓名；</w:t>
            </w:r>
          </w:p>
          <w:p>
            <w:pPr>
              <w:rPr>
                <w:rFonts w:ascii="宋体" w:hAnsi="宋体" w:cs="宋体"/>
                <w:color w:val="auto"/>
                <w:highlight w:val="none"/>
              </w:rPr>
            </w:pPr>
            <w:r>
              <w:rPr>
                <w:rFonts w:hint="eastAsia" w:ascii="宋体" w:hAnsi="宋体" w:cs="宋体"/>
                <w:color w:val="auto"/>
                <w:highlight w:val="none"/>
              </w:rPr>
              <w:t>（4）密封情况检查：由监督人员或投标供应商推选的代表检查投标文件密封情况；</w:t>
            </w:r>
          </w:p>
          <w:p>
            <w:pPr>
              <w:rPr>
                <w:rFonts w:ascii="宋体" w:hAnsi="宋体" w:cs="宋体"/>
                <w:color w:val="auto"/>
                <w:highlight w:val="none"/>
              </w:rPr>
            </w:pPr>
            <w:r>
              <w:rPr>
                <w:rFonts w:hint="eastAsia" w:ascii="宋体" w:hAnsi="宋体" w:cs="宋体"/>
                <w:color w:val="auto"/>
                <w:highlight w:val="none"/>
              </w:rPr>
              <w:t>（5）开标顺序：投标供应商送达投标文件的逆序；先开启技术资信部分投标文件，评审结束后，宣布资格审核情况及技术资信评审情况，再开启报价文件；</w:t>
            </w:r>
          </w:p>
          <w:p>
            <w:pPr>
              <w:rPr>
                <w:rFonts w:ascii="宋体" w:hAnsi="宋体" w:cs="宋体"/>
                <w:color w:val="auto"/>
                <w:highlight w:val="none"/>
              </w:rPr>
            </w:pPr>
            <w:r>
              <w:rPr>
                <w:rFonts w:hint="eastAsia" w:ascii="宋体" w:hAnsi="宋体" w:cs="宋体"/>
                <w:color w:val="auto"/>
                <w:highlight w:val="none"/>
              </w:rPr>
              <w:t>（6）确认开标结果：投标供应商授权代表对开标记录进行当场校核及勘误，并签字确认；并同时由记录人、监督人当场签字确认。</w:t>
            </w:r>
          </w:p>
          <w:p>
            <w:pPr>
              <w:rPr>
                <w:rFonts w:ascii="宋体" w:hAnsi="宋体" w:cs="宋体"/>
                <w:color w:val="auto"/>
                <w:highlight w:val="none"/>
              </w:rPr>
            </w:pPr>
            <w:r>
              <w:rPr>
                <w:rFonts w:hint="eastAsia" w:ascii="宋体" w:hAnsi="宋体" w:cs="宋体"/>
                <w:color w:val="auto"/>
                <w:highlight w:val="none"/>
              </w:rPr>
              <w:t>（7）宣布开标结束。</w:t>
            </w:r>
          </w:p>
          <w:p>
            <w:pPr>
              <w:rPr>
                <w:rFonts w:ascii="宋体" w:hAnsi="宋体" w:cs="宋体"/>
                <w:color w:val="auto"/>
                <w:highlight w:val="none"/>
              </w:rPr>
            </w:pPr>
            <w:r>
              <w:rPr>
                <w:rFonts w:hint="eastAsia" w:ascii="宋体" w:hAnsi="宋体" w:cs="宋体"/>
                <w:color w:val="auto"/>
                <w:highlight w:val="none"/>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评审委员会的</w:t>
            </w:r>
          </w:p>
          <w:p>
            <w:pPr>
              <w:jc w:val="center"/>
              <w:rPr>
                <w:rFonts w:ascii="宋体" w:hAnsi="宋体" w:cs="宋体"/>
                <w:color w:val="auto"/>
                <w:highlight w:val="none"/>
              </w:rPr>
            </w:pPr>
            <w:r>
              <w:rPr>
                <w:rFonts w:hint="eastAsia" w:ascii="宋体" w:hAnsi="宋体" w:cs="宋体"/>
                <w:color w:val="auto"/>
                <w:highlight w:val="none"/>
              </w:rPr>
              <w:t>组建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政府采购</w:t>
            </w:r>
          </w:p>
          <w:p>
            <w:pPr>
              <w:adjustRightInd w:val="0"/>
              <w:jc w:val="center"/>
              <w:rPr>
                <w:rFonts w:ascii="宋体" w:hAnsi="宋体" w:cs="宋体"/>
                <w:color w:val="auto"/>
                <w:highlight w:val="none"/>
              </w:rPr>
            </w:pPr>
            <w:r>
              <w:rPr>
                <w:rFonts w:hint="eastAsia" w:ascii="宋体" w:hAnsi="宋体" w:cs="宋体"/>
                <w:color w:val="auto"/>
                <w:highlight w:val="none"/>
              </w:rPr>
              <w:t>扶持政策</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供应商信用查询</w:t>
            </w:r>
          </w:p>
        </w:tc>
        <w:tc>
          <w:tcPr>
            <w:tcW w:w="7776" w:type="dxa"/>
            <w:vAlign w:val="center"/>
          </w:tcPr>
          <w:p>
            <w:pPr>
              <w:rPr>
                <w:color w:val="auto"/>
                <w:highlight w:val="none"/>
              </w:rPr>
            </w:pPr>
            <w:r>
              <w:rPr>
                <w:rFonts w:hint="eastAsia"/>
                <w:color w:val="auto"/>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color w:val="auto"/>
                <w:highlight w:val="none"/>
              </w:rPr>
              <w:t>www.creditchina.gov.cn</w:t>
            </w:r>
            <w:r>
              <w:rPr>
                <w:rFonts w:hint="eastAsia"/>
                <w:color w:val="auto"/>
                <w:highlight w:val="none"/>
              </w:rPr>
              <w:fldChar w:fldCharType="end"/>
            </w:r>
            <w:r>
              <w:rPr>
                <w:rFonts w:hint="eastAsia"/>
                <w:color w:val="auto"/>
                <w:highlight w:val="none"/>
              </w:rPr>
              <w:t>)；“中国政府采购网”（http://www.ccgp.gov.cn/）；</w:t>
            </w:r>
          </w:p>
          <w:p>
            <w:pPr>
              <w:rPr>
                <w:color w:val="auto"/>
                <w:highlight w:val="none"/>
              </w:rPr>
            </w:pPr>
            <w:r>
              <w:rPr>
                <w:rFonts w:hint="eastAsia"/>
                <w:color w:val="auto"/>
                <w:highlight w:val="none"/>
              </w:rPr>
              <w:t>2、投标供应商信用信息查询截止时点：本项目投标截止时间；</w:t>
            </w:r>
            <w:r>
              <w:rPr>
                <w:color w:val="auto"/>
                <w:highlight w:val="none"/>
              </w:rPr>
              <w:t xml:space="preserve"> </w:t>
            </w:r>
          </w:p>
          <w:p>
            <w:pPr>
              <w:rPr>
                <w:color w:val="auto"/>
                <w:highlight w:val="none"/>
              </w:rPr>
            </w:pPr>
            <w:r>
              <w:rPr>
                <w:rFonts w:hint="eastAsia"/>
                <w:color w:val="auto"/>
                <w:highlight w:val="none"/>
              </w:rPr>
              <w:t>3、投标供应商信用信息查询记录和证据留存的具体方式：网页截图打印；</w:t>
            </w:r>
          </w:p>
          <w:p>
            <w:pPr>
              <w:rPr>
                <w:rFonts w:ascii="宋体" w:hAnsi="宋体" w:cs="宋体"/>
                <w:color w:val="auto"/>
                <w:highlight w:val="none"/>
              </w:rPr>
            </w:pPr>
            <w:r>
              <w:rPr>
                <w:rFonts w:hint="eastAsia"/>
                <w:color w:val="auto"/>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r>
              <w:rPr>
                <w:rFonts w:hint="eastAsia" w:ascii="宋体" w:hAnsi="宋体" w:cs="宋体"/>
                <w:color w:val="auto"/>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合同备案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1、中标供应商须在中标通知书发出之日起30日内与采购人签订合同。</w:t>
            </w:r>
          </w:p>
          <w:p>
            <w:pPr>
              <w:rPr>
                <w:rFonts w:ascii="宋体" w:hAnsi="宋体" w:cs="宋体"/>
                <w:color w:val="auto"/>
                <w:highlight w:val="none"/>
              </w:rPr>
            </w:pPr>
            <w:r>
              <w:rPr>
                <w:rFonts w:hint="eastAsia" w:ascii="宋体" w:hAnsi="宋体" w:cs="宋体"/>
                <w:color w:val="auto"/>
                <w:highlight w:val="none"/>
              </w:rPr>
              <w:t>2、中标供应商与采购人签订合同后，2日历天内将合同扫描件电子版发给浙江浦发工程项目管理有限公司：邮箱：</w:t>
            </w:r>
            <w:r>
              <w:rPr>
                <w:color w:val="auto"/>
                <w:highlight w:val="none"/>
              </w:rPr>
              <w:fldChar w:fldCharType="begin"/>
            </w:r>
            <w:r>
              <w:rPr>
                <w:color w:val="auto"/>
                <w:highlight w:val="none"/>
              </w:rPr>
              <w:instrText xml:space="preserve"> HYPERLINK "mailto:%20309705385@qq.com" </w:instrText>
            </w:r>
            <w:r>
              <w:rPr>
                <w:color w:val="auto"/>
                <w:highlight w:val="none"/>
              </w:rPr>
              <w:fldChar w:fldCharType="separate"/>
            </w:r>
            <w:r>
              <w:rPr>
                <w:rStyle w:val="48"/>
                <w:rFonts w:hint="eastAsia" w:ascii="宋体" w:hAnsi="宋体" w:cs="宋体"/>
                <w:color w:val="auto"/>
                <w:highlight w:val="none"/>
              </w:rPr>
              <w:t>31721597@qq.com</w:t>
            </w:r>
            <w:r>
              <w:rPr>
                <w:rStyle w:val="48"/>
                <w:rFonts w:hint="eastAsia" w:ascii="宋体" w:hAnsi="宋体" w:cs="宋体"/>
                <w:color w:val="auto"/>
                <w:highlight w:val="none"/>
              </w:rPr>
              <w:fldChar w:fldCharType="end"/>
            </w:r>
            <w:r>
              <w:rPr>
                <w:rFonts w:hint="eastAsia" w:ascii="宋体" w:hAnsi="宋体" w:cs="宋体"/>
                <w:color w:val="auto"/>
                <w:highlight w:val="none"/>
              </w:rPr>
              <w:t>；</w:t>
            </w:r>
          </w:p>
          <w:p>
            <w:pPr>
              <w:rPr>
                <w:rFonts w:ascii="宋体" w:hAnsi="宋体" w:cs="宋体"/>
                <w:color w:val="auto"/>
                <w:highlight w:val="none"/>
              </w:rPr>
            </w:pPr>
            <w:r>
              <w:rPr>
                <w:rFonts w:hint="eastAsia" w:ascii="宋体" w:hAnsi="宋体" w:cs="宋体"/>
                <w:color w:val="auto"/>
                <w:highlight w:val="none"/>
              </w:rPr>
              <w:t>3、本项目政府采购合同按规定在浙江政府采购网（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宋体" w:hAnsi="宋体" w:cs="宋体"/>
                <w:color w:val="auto"/>
                <w:highlight w:val="none"/>
              </w:rPr>
              <w:t>http://www.zjzfcg.gov.cn</w:t>
            </w:r>
            <w:r>
              <w:rPr>
                <w:rFonts w:hint="eastAsia" w:ascii="宋体" w:hAnsi="宋体" w:cs="宋体"/>
                <w:color w:val="auto"/>
                <w:highlight w:val="none"/>
              </w:rPr>
              <w:fldChar w:fldCharType="end"/>
            </w:r>
            <w:r>
              <w:rPr>
                <w:rFonts w:hint="eastAsia" w:ascii="宋体" w:hAnsi="宋体" w:cs="宋体"/>
                <w:color w:val="auto"/>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合同履约管理</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免则声明</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auto"/>
                <w:highlight w:val="none"/>
              </w:rPr>
            </w:pPr>
            <w:r>
              <w:rPr>
                <w:rFonts w:hint="eastAsia" w:ascii="宋体" w:hAnsi="宋体" w:cs="宋体"/>
                <w:color w:val="auto"/>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解释权</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质疑受理联系方式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受理单位：浙江浦发工程项目管理有限公司</w:t>
            </w:r>
          </w:p>
          <w:p>
            <w:pPr>
              <w:rPr>
                <w:rFonts w:ascii="宋体" w:hAnsi="宋体" w:cs="宋体"/>
                <w:color w:val="auto"/>
                <w:highlight w:val="none"/>
              </w:rPr>
            </w:pPr>
            <w:r>
              <w:rPr>
                <w:rFonts w:hint="eastAsia" w:ascii="宋体" w:hAnsi="宋体" w:cs="宋体"/>
                <w:color w:val="auto"/>
                <w:highlight w:val="none"/>
              </w:rPr>
              <w:t>受理人： 陈女士</w:t>
            </w:r>
          </w:p>
          <w:p>
            <w:pPr>
              <w:rPr>
                <w:rFonts w:ascii="宋体" w:hAnsi="宋体" w:cs="宋体"/>
                <w:color w:val="auto"/>
                <w:highlight w:val="none"/>
              </w:rPr>
            </w:pPr>
            <w:r>
              <w:rPr>
                <w:rFonts w:hint="eastAsia" w:ascii="宋体" w:hAnsi="宋体" w:cs="宋体"/>
                <w:color w:val="auto"/>
                <w:highlight w:val="none"/>
              </w:rPr>
              <w:t>联系电话：13868508109</w:t>
            </w:r>
          </w:p>
          <w:p>
            <w:pPr>
              <w:rPr>
                <w:rFonts w:hint="eastAsia" w:ascii="宋体" w:hAnsi="宋体" w:eastAsia="宋体" w:cs="宋体"/>
                <w:color w:val="auto"/>
                <w:highlight w:val="none"/>
                <w:lang w:eastAsia="zh-CN"/>
              </w:rPr>
            </w:pPr>
            <w:r>
              <w:rPr>
                <w:rFonts w:hint="eastAsia" w:ascii="宋体" w:hAnsi="宋体" w:cs="宋体"/>
                <w:color w:val="auto"/>
                <w:highlight w:val="none"/>
              </w:rPr>
              <w:t>联系传真：0577-</w:t>
            </w:r>
            <w:r>
              <w:rPr>
                <w:rFonts w:hint="eastAsia" w:ascii="宋体" w:hAnsi="宋体" w:cs="宋体"/>
                <w:color w:val="auto"/>
                <w:highlight w:val="none"/>
                <w:lang w:eastAsia="zh-CN"/>
              </w:rPr>
              <w:t>63736885</w:t>
            </w:r>
          </w:p>
          <w:p>
            <w:pPr>
              <w:rPr>
                <w:rFonts w:ascii="宋体" w:hAnsi="宋体" w:cs="宋体"/>
                <w:color w:val="auto"/>
                <w:highlight w:val="none"/>
              </w:rPr>
            </w:pPr>
            <w:r>
              <w:rPr>
                <w:rFonts w:hint="eastAsia" w:ascii="宋体" w:hAnsi="宋体" w:cs="宋体"/>
                <w:color w:val="auto"/>
                <w:highlight w:val="none"/>
              </w:rPr>
              <w:t>地址：平阳县昆阳镇汉森世家2栋2单元1504室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snapToGrid w:val="0"/>
              <w:spacing w:line="320" w:lineRule="exact"/>
              <w:jc w:val="center"/>
              <w:rPr>
                <w:rFonts w:ascii="宋体" w:hAnsi="宋体" w:cs="宋体"/>
                <w:color w:val="auto"/>
                <w:highlight w:val="none"/>
              </w:rPr>
            </w:pPr>
            <w:r>
              <w:rPr>
                <w:rFonts w:hint="eastAsia"/>
                <w:color w:val="auto"/>
                <w:szCs w:val="22"/>
                <w:highlight w:val="none"/>
              </w:rPr>
              <w:t>投诉</w:t>
            </w:r>
          </w:p>
        </w:tc>
        <w:tc>
          <w:tcPr>
            <w:tcW w:w="7776" w:type="dxa"/>
            <w:vAlign w:val="center"/>
          </w:tcPr>
          <w:p>
            <w:pPr>
              <w:snapToGrid w:val="0"/>
              <w:spacing w:line="320" w:lineRule="exact"/>
              <w:rPr>
                <w:color w:val="auto"/>
                <w:highlight w:val="none"/>
              </w:rPr>
            </w:pPr>
            <w:r>
              <w:rPr>
                <w:rFonts w:hint="eastAsia"/>
                <w:color w:val="auto"/>
                <w:highlight w:val="none"/>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投诉受理联系方式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平阳县财政局国企组织科</w:t>
            </w:r>
          </w:p>
          <w:p>
            <w:pPr>
              <w:rPr>
                <w:rFonts w:ascii="宋体" w:hAnsi="宋体" w:cs="宋体"/>
                <w:color w:val="auto"/>
                <w:highlight w:val="none"/>
              </w:rPr>
            </w:pPr>
            <w:r>
              <w:rPr>
                <w:rFonts w:hint="eastAsia" w:ascii="宋体" w:hAnsi="宋体" w:cs="宋体"/>
                <w:color w:val="auto"/>
                <w:highlight w:val="none"/>
              </w:rPr>
              <w:t>联系人：蔡先生</w:t>
            </w:r>
          </w:p>
          <w:p>
            <w:pPr>
              <w:rPr>
                <w:rFonts w:ascii="宋体" w:hAnsi="宋体" w:cs="宋体"/>
                <w:color w:val="auto"/>
                <w:highlight w:val="none"/>
              </w:rPr>
            </w:pPr>
            <w:r>
              <w:rPr>
                <w:rFonts w:hint="eastAsia" w:ascii="宋体" w:hAnsi="宋体" w:cs="宋体"/>
                <w:color w:val="auto"/>
                <w:highlight w:val="none"/>
              </w:rPr>
              <w:t>监督投诉电话：0577-63886781</w:t>
            </w:r>
          </w:p>
          <w:p>
            <w:pPr>
              <w:rPr>
                <w:rFonts w:ascii="宋体" w:hAnsi="宋体" w:cs="宋体"/>
                <w:color w:val="auto"/>
                <w:highlight w:val="none"/>
              </w:rPr>
            </w:pPr>
            <w:r>
              <w:rPr>
                <w:rFonts w:hint="eastAsia" w:ascii="宋体" w:hAnsi="宋体" w:cs="宋体"/>
                <w:color w:val="auto"/>
                <w:highlight w:val="none"/>
              </w:rPr>
              <w:t>传真：0577-63889821</w:t>
            </w:r>
          </w:p>
          <w:p>
            <w:pPr>
              <w:rPr>
                <w:rFonts w:ascii="宋体" w:hAnsi="宋体" w:cs="宋体"/>
                <w:color w:val="auto"/>
                <w:highlight w:val="none"/>
              </w:rPr>
            </w:pPr>
            <w:r>
              <w:rPr>
                <w:rFonts w:hint="eastAsia" w:ascii="宋体" w:hAnsi="宋体" w:cs="宋体"/>
                <w:color w:val="auto"/>
                <w:highlight w:val="none"/>
              </w:rPr>
              <w:t>地址：平阳县昆阳镇人民路平阳县财政局</w:t>
            </w:r>
          </w:p>
        </w:tc>
      </w:tr>
    </w:tbl>
    <w:p>
      <w:pPr>
        <w:jc w:val="center"/>
        <w:rPr>
          <w:rFonts w:ascii="宋体" w:hAnsi="宋体" w:cs="宋体"/>
          <w:bCs/>
          <w:color w:val="auto"/>
          <w:highlight w:val="none"/>
        </w:rPr>
      </w:pPr>
      <w:r>
        <w:rPr>
          <w:rFonts w:hint="eastAsia" w:ascii="宋体" w:hAnsi="宋体" w:cs="宋体"/>
          <w:bCs/>
          <w:color w:val="auto"/>
          <w:szCs w:val="22"/>
          <w:highlight w:val="none"/>
        </w:rPr>
        <w:t xml:space="preserve">                                              </w:t>
      </w:r>
    </w:p>
    <w:p>
      <w:pPr>
        <w:rPr>
          <w:rFonts w:ascii="宋体" w:hAnsi="宋体" w:cs="宋体"/>
          <w:bCs/>
          <w:color w:val="auto"/>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pStyle w:val="22"/>
        <w:spacing w:before="120" w:after="120"/>
        <w:ind w:left="447" w:hanging="447"/>
        <w:rPr>
          <w:color w:val="auto"/>
          <w:highlight w:val="none"/>
        </w:rPr>
      </w:pPr>
    </w:p>
    <w:p>
      <w:pPr>
        <w:autoSpaceDE w:val="0"/>
        <w:autoSpaceDN w:val="0"/>
        <w:spacing w:line="440" w:lineRule="atLeast"/>
        <w:jc w:val="center"/>
        <w:textAlignment w:val="bottom"/>
        <w:rPr>
          <w:rFonts w:ascii="宋体" w:hAnsi="宋体" w:cs="宋体"/>
          <w:color w:val="auto"/>
          <w:sz w:val="36"/>
          <w:highlight w:val="none"/>
        </w:rPr>
      </w:pPr>
      <w:r>
        <w:rPr>
          <w:rFonts w:hint="eastAsia" w:ascii="宋体" w:hAnsi="宋体" w:cs="宋体"/>
          <w:color w:val="auto"/>
          <w:sz w:val="36"/>
          <w:highlight w:val="none"/>
        </w:rPr>
        <w:t>招标文件目录</w:t>
      </w:r>
    </w:p>
    <w:p>
      <w:pPr>
        <w:autoSpaceDE w:val="0"/>
        <w:autoSpaceDN w:val="0"/>
        <w:snapToGrid w:val="0"/>
        <w:spacing w:line="400" w:lineRule="atLeast"/>
        <w:textAlignment w:val="bottom"/>
        <w:rPr>
          <w:rFonts w:ascii="宋体" w:hAnsi="宋体" w:cs="宋体"/>
          <w:color w:val="auto"/>
          <w:sz w:val="28"/>
          <w:highlight w:val="none"/>
        </w:rPr>
      </w:pPr>
      <w:r>
        <w:rPr>
          <w:rFonts w:hint="eastAsia" w:ascii="宋体" w:hAnsi="宋体" w:cs="宋体"/>
          <w:color w:val="auto"/>
          <w:sz w:val="28"/>
          <w:highlight w:val="none"/>
        </w:rPr>
        <w:t xml:space="preserve"> </w:t>
      </w:r>
    </w:p>
    <w:p>
      <w:pPr>
        <w:autoSpaceDE w:val="0"/>
        <w:autoSpaceDN w:val="0"/>
        <w:spacing w:line="360" w:lineRule="auto"/>
        <w:ind w:firstLine="323" w:firstLineChars="147"/>
        <w:textAlignment w:val="bottom"/>
        <w:rPr>
          <w:rFonts w:ascii="宋体" w:hAnsi="宋体" w:cs="宋体"/>
          <w:color w:val="auto"/>
          <w:sz w:val="36"/>
          <w:highlight w:val="none"/>
        </w:rPr>
      </w:pPr>
      <w:r>
        <w:rPr>
          <w:rFonts w:hint="eastAsia" w:ascii="宋体" w:hAnsi="宋体" w:cs="宋体"/>
          <w:color w:val="auto"/>
          <w:szCs w:val="22"/>
          <w:highlight w:val="none"/>
        </w:rPr>
        <w:t>第一部分、项目简介</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第二部分、采购内容及要求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第三部分、供应商须知</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一、说明</w:t>
      </w:r>
    </w:p>
    <w:p>
      <w:pPr>
        <w:autoSpaceDE w:val="0"/>
        <w:autoSpaceDN w:val="0"/>
        <w:snapToGrid w:val="0"/>
        <w:spacing w:line="360" w:lineRule="auto"/>
        <w:ind w:firstLine="1419" w:firstLineChars="645"/>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三、招标文件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四、投标文件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五、投标文件的密封和递交</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六、开标和评标</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七、授予合同</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第四部分、政府采购政策功能相关说明</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第五部分、合同格式</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第六部分、附件：投标文件格式</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附件一、投标函</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附件二（一）、开标一览表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附件二（二）、详细分项报价表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附件二（三）、投标产品的数量、配置及主要技术参数表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附件三、偏离表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附件四、投标资格、资质证明文件</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附件五、其他投标文件</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附件六、随机备品备件、专用工具清单</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附件七、产品零件、易损件、备品备件报价表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附件八、</w:t>
      </w:r>
      <w:r>
        <w:rPr>
          <w:rFonts w:hint="eastAsia" w:ascii="宋体" w:hAnsi="宋体" w:cs="宋体"/>
          <w:color w:val="auto"/>
          <w:szCs w:val="22"/>
          <w:highlight w:val="none"/>
          <w:lang w:val="en-US" w:eastAsia="zh-CN"/>
        </w:rPr>
        <w:t>2017</w:t>
      </w:r>
      <w:r>
        <w:rPr>
          <w:rFonts w:hint="eastAsia" w:ascii="宋体" w:hAnsi="宋体" w:cs="宋体"/>
          <w:color w:val="auto"/>
          <w:szCs w:val="22"/>
          <w:highlight w:val="none"/>
        </w:rPr>
        <w:t>年01月01日以来同类项目业绩</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附件九、节能环保产品声明函、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w:t>
      </w:r>
    </w:p>
    <w:p>
      <w:pPr>
        <w:spacing w:line="360" w:lineRule="auto"/>
        <w:rPr>
          <w:rFonts w:ascii="宋体" w:hAnsi="宋体" w:cs="宋体"/>
          <w:color w:val="auto"/>
          <w:szCs w:val="22"/>
          <w:highlight w:val="none"/>
        </w:rPr>
      </w:pPr>
      <w:r>
        <w:rPr>
          <w:rFonts w:hint="eastAsia" w:ascii="宋体" w:hAnsi="宋体" w:cs="宋体"/>
          <w:color w:val="auto"/>
          <w:szCs w:val="22"/>
          <w:highlight w:val="none"/>
        </w:rPr>
        <w:t xml:space="preserve">             附件十、针对本项目拟派人员名单</w:t>
      </w:r>
    </w:p>
    <w:p>
      <w:pPr>
        <w:autoSpaceDE w:val="0"/>
        <w:autoSpaceDN w:val="0"/>
        <w:snapToGrid w:val="0"/>
        <w:spacing w:line="360" w:lineRule="auto"/>
        <w:ind w:firstLine="1540" w:firstLineChars="700"/>
        <w:jc w:val="left"/>
        <w:textAlignment w:val="bottom"/>
        <w:rPr>
          <w:rFonts w:ascii="宋体" w:hAnsi="宋体" w:cs="宋体"/>
          <w:color w:val="auto"/>
          <w:szCs w:val="22"/>
          <w:highlight w:val="none"/>
        </w:rPr>
      </w:pPr>
      <w:r>
        <w:rPr>
          <w:rFonts w:hint="eastAsia" w:ascii="宋体" w:hAnsi="宋体" w:cs="宋体"/>
          <w:color w:val="auto"/>
          <w:szCs w:val="22"/>
          <w:highlight w:val="none"/>
        </w:rPr>
        <w:t>附件十一、供应商参与政府采购活动投标资格声明</w:t>
      </w:r>
    </w:p>
    <w:p>
      <w:pPr>
        <w:tabs>
          <w:tab w:val="left" w:pos="560"/>
        </w:tabs>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第七部分、评标办法</w:t>
      </w:r>
    </w:p>
    <w:p>
      <w:pPr>
        <w:rPr>
          <w:color w:val="auto"/>
          <w:highlight w:val="none"/>
        </w:rPr>
      </w:pPr>
      <w:r>
        <w:rPr>
          <w:rFonts w:hint="eastAsia"/>
          <w:color w:val="auto"/>
          <w:highlight w:val="none"/>
        </w:rPr>
        <w:t xml:space="preserve">       </w:t>
      </w:r>
    </w:p>
    <w:p>
      <w:pPr>
        <w:rPr>
          <w:color w:val="auto"/>
          <w:highlight w:val="none"/>
        </w:rPr>
      </w:pPr>
    </w:p>
    <w:p>
      <w:pPr>
        <w:rPr>
          <w:color w:val="auto"/>
          <w:highlight w:val="none"/>
        </w:rPr>
      </w:pPr>
    </w:p>
    <w:p>
      <w:pPr>
        <w:pStyle w:val="22"/>
        <w:spacing w:before="120" w:after="120"/>
        <w:ind w:left="447" w:hanging="447"/>
        <w:rPr>
          <w:color w:val="auto"/>
          <w:highlight w:val="none"/>
        </w:rPr>
      </w:pPr>
    </w:p>
    <w:p>
      <w:pPr>
        <w:pStyle w:val="39"/>
        <w:spacing w:before="0" w:after="0" w:line="420" w:lineRule="exact"/>
        <w:rPr>
          <w:rFonts w:hint="eastAsia" w:ascii="宋体" w:hAnsi="宋体" w:cs="宋体"/>
          <w:color w:val="auto"/>
          <w:highlight w:val="none"/>
          <w:lang w:val="zh-CN"/>
        </w:rPr>
        <w:sectPr>
          <w:footerReference r:id="rId6" w:type="first"/>
          <w:headerReference r:id="rId3" w:type="default"/>
          <w:footerReference r:id="rId4" w:type="default"/>
          <w:footerReference r:id="rId5" w:type="even"/>
          <w:pgSz w:w="11907" w:h="16840"/>
          <w:pgMar w:top="1134" w:right="1021" w:bottom="1134" w:left="1021" w:header="720" w:footer="720" w:gutter="0"/>
          <w:pgNumType w:start="1"/>
          <w:cols w:space="720" w:num="1"/>
          <w:titlePg/>
          <w:docGrid w:linePitch="286" w:charSpace="-3831"/>
        </w:sectPr>
      </w:pPr>
      <w:bookmarkStart w:id="0" w:name="_Toc157410886"/>
    </w:p>
    <w:p>
      <w:pPr>
        <w:pStyle w:val="39"/>
        <w:spacing w:before="0" w:after="0" w:line="420" w:lineRule="exact"/>
        <w:rPr>
          <w:rFonts w:ascii="宋体" w:hAnsi="宋体" w:cs="宋体"/>
          <w:color w:val="auto"/>
          <w:highlight w:val="none"/>
          <w:lang w:val="zh-CN"/>
        </w:rPr>
      </w:pPr>
      <w:r>
        <w:rPr>
          <w:rFonts w:hint="eastAsia" w:ascii="宋体" w:hAnsi="宋体" w:cs="宋体"/>
          <w:color w:val="auto"/>
          <w:highlight w:val="none"/>
          <w:lang w:val="zh-CN"/>
        </w:rPr>
        <w:t>第一部分     项目简介</w:t>
      </w:r>
    </w:p>
    <w:p>
      <w:pPr>
        <w:pStyle w:val="39"/>
        <w:spacing w:before="0" w:after="0" w:line="420" w:lineRule="exact"/>
        <w:jc w:val="both"/>
        <w:rPr>
          <w:rFonts w:ascii="宋体" w:hAnsi="宋体" w:cs="宋体"/>
          <w:color w:val="auto"/>
          <w:sz w:val="22"/>
          <w:szCs w:val="22"/>
          <w:highlight w:val="none"/>
        </w:rPr>
      </w:pPr>
      <w:bookmarkStart w:id="1" w:name="_Toc300252050"/>
      <w:r>
        <w:rPr>
          <w:rFonts w:hint="eastAsia" w:ascii="宋体" w:hAnsi="宋体" w:cs="宋体"/>
          <w:color w:val="auto"/>
          <w:sz w:val="22"/>
          <w:szCs w:val="22"/>
          <w:highlight w:val="none"/>
        </w:rPr>
        <w:t>一、</w:t>
      </w:r>
      <w:bookmarkEnd w:id="1"/>
      <w:r>
        <w:rPr>
          <w:rFonts w:hint="eastAsia" w:ascii="宋体" w:hAnsi="宋体" w:cs="宋体"/>
          <w:color w:val="auto"/>
          <w:sz w:val="22"/>
          <w:szCs w:val="22"/>
          <w:highlight w:val="none"/>
        </w:rPr>
        <w:t>项目简介</w:t>
      </w:r>
    </w:p>
    <w:p>
      <w:pPr>
        <w:snapToGrid w:val="0"/>
        <w:spacing w:line="420" w:lineRule="exact"/>
        <w:rPr>
          <w:rFonts w:ascii="宋体" w:hAnsi="宋体" w:cs="宋体"/>
          <w:color w:val="auto"/>
          <w:szCs w:val="22"/>
          <w:highlight w:val="none"/>
        </w:rPr>
      </w:pPr>
      <w:bookmarkStart w:id="2" w:name="_Toc300252051"/>
      <w:r>
        <w:rPr>
          <w:rFonts w:hint="eastAsia" w:ascii="宋体" w:hAnsi="宋体" w:cs="宋体"/>
          <w:color w:val="auto"/>
          <w:szCs w:val="22"/>
          <w:highlight w:val="none"/>
        </w:rPr>
        <w:t xml:space="preserve">    浙江浦发工程项目管理有限公司受平阳县鳌江新农村建设投资有限公司</w:t>
      </w:r>
      <w:r>
        <w:rPr>
          <w:rFonts w:hint="eastAsia" w:ascii="宋体" w:hAnsi="宋体" w:cs="宋体"/>
          <w:bCs/>
          <w:color w:val="auto"/>
          <w:szCs w:val="22"/>
          <w:highlight w:val="none"/>
        </w:rPr>
        <w:t>委托，</w:t>
      </w:r>
      <w:r>
        <w:rPr>
          <w:rFonts w:hint="eastAsia" w:ascii="宋体" w:hAnsi="宋体" w:cs="宋体"/>
          <w:color w:val="auto"/>
          <w:szCs w:val="22"/>
          <w:highlight w:val="none"/>
        </w:rPr>
        <w:t>以公开招标方式采购</w:t>
      </w:r>
      <w:r>
        <w:rPr>
          <w:rFonts w:hint="eastAsia" w:ascii="宋体" w:hAnsi="宋体" w:cs="宋体"/>
          <w:color w:val="auto"/>
          <w:kern w:val="0"/>
          <w:szCs w:val="22"/>
          <w:highlight w:val="none"/>
          <w:lang w:eastAsia="zh-CN"/>
        </w:rPr>
        <w:t>平阳县鳌江镇第二中心幼儿园智能化设备采购</w:t>
      </w:r>
      <w:r>
        <w:rPr>
          <w:rFonts w:hint="eastAsia" w:ascii="宋体" w:hAnsi="宋体" w:cs="宋体"/>
          <w:color w:val="auto"/>
          <w:szCs w:val="22"/>
          <w:highlight w:val="none"/>
        </w:rPr>
        <w:t>，本次招标资金已经落实。</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我们热忱欢迎有关公司（企业）前来进行投标。  </w:t>
      </w:r>
    </w:p>
    <w:p>
      <w:pPr>
        <w:snapToGrid w:val="0"/>
        <w:spacing w:line="420" w:lineRule="exact"/>
        <w:ind w:firstLine="541" w:firstLineChars="246"/>
        <w:rPr>
          <w:rFonts w:ascii="宋体" w:hAnsi="宋体" w:cs="宋体"/>
          <w:color w:val="auto"/>
          <w:szCs w:val="22"/>
          <w:highlight w:val="none"/>
        </w:rPr>
      </w:pPr>
    </w:p>
    <w:bookmarkEnd w:id="2"/>
    <w:p>
      <w:pPr>
        <w:pStyle w:val="39"/>
        <w:numPr>
          <w:ilvl w:val="0"/>
          <w:numId w:val="9"/>
        </w:numPr>
        <w:spacing w:before="0" w:after="0" w:line="420" w:lineRule="exact"/>
        <w:rPr>
          <w:rFonts w:ascii="宋体" w:hAnsi="宋体" w:cs="宋体"/>
          <w:color w:val="auto"/>
          <w:highlight w:val="none"/>
        </w:rPr>
      </w:pPr>
      <w:r>
        <w:rPr>
          <w:rFonts w:hint="eastAsia" w:ascii="宋体" w:hAnsi="宋体" w:cs="宋体"/>
          <w:color w:val="auto"/>
          <w:highlight w:val="none"/>
          <w:lang w:val="zh-CN"/>
        </w:rPr>
        <w:t>采购内容及要求</w:t>
      </w:r>
      <w:bookmarkStart w:id="3" w:name="_Toc327258815"/>
    </w:p>
    <w:p>
      <w:pPr>
        <w:autoSpaceDE w:val="0"/>
        <w:autoSpaceDN w:val="0"/>
        <w:adjustRightInd w:val="0"/>
        <w:snapToGrid w:val="0"/>
        <w:jc w:val="center"/>
        <w:rPr>
          <w:rFonts w:ascii="宋体" w:hAnsi="宋体" w:cs="宋体"/>
          <w:b/>
          <w:color w:val="auto"/>
          <w:szCs w:val="22"/>
          <w:highlight w:val="none"/>
        </w:rPr>
      </w:pPr>
    </w:p>
    <w:bookmarkEnd w:id="3"/>
    <w:p>
      <w:pPr>
        <w:snapToGrid w:val="0"/>
        <w:spacing w:line="454" w:lineRule="atLeast"/>
        <w:rPr>
          <w:rFonts w:ascii="宋体" w:hAnsi="宋体"/>
          <w:b/>
          <w:bCs/>
          <w:color w:val="auto"/>
          <w:szCs w:val="22"/>
          <w:highlight w:val="none"/>
        </w:rPr>
      </w:pPr>
      <w:r>
        <w:rPr>
          <w:rFonts w:hint="eastAsia" w:ascii="宋体" w:hAnsi="宋体"/>
          <w:b/>
          <w:bCs/>
          <w:color w:val="auto"/>
          <w:szCs w:val="22"/>
          <w:highlight w:val="none"/>
        </w:rPr>
        <w:t>一、采购总说明</w:t>
      </w:r>
    </w:p>
    <w:p>
      <w:pPr>
        <w:snapToGrid w:val="0"/>
        <w:spacing w:line="460" w:lineRule="exact"/>
        <w:ind w:firstLine="480"/>
        <w:rPr>
          <w:rFonts w:ascii="宋体" w:hAnsi="宋体" w:cs="宋体"/>
          <w:color w:val="auto"/>
          <w:szCs w:val="22"/>
          <w:highlight w:val="none"/>
        </w:rPr>
      </w:pPr>
      <w:r>
        <w:rPr>
          <w:rFonts w:hint="eastAsia" w:ascii="宋体" w:hAnsi="宋体" w:cs="宋体"/>
          <w:color w:val="auto"/>
          <w:szCs w:val="22"/>
          <w:highlight w:val="none"/>
        </w:rPr>
        <w:t>1、本技术规范要求提出的是最低限度的基本技术要求，并未对所有技术细节作出规定，供应商应提供符合本技术要求和国家标准、行业标准的优质设备。</w:t>
      </w:r>
    </w:p>
    <w:p>
      <w:pPr>
        <w:snapToGrid w:val="0"/>
        <w:spacing w:line="460" w:lineRule="exact"/>
        <w:ind w:firstLine="480"/>
        <w:rPr>
          <w:rFonts w:ascii="宋体" w:hAnsi="宋体" w:cs="宋体"/>
          <w:color w:val="auto"/>
          <w:szCs w:val="22"/>
          <w:highlight w:val="none"/>
        </w:rPr>
      </w:pPr>
      <w:r>
        <w:rPr>
          <w:rFonts w:hint="eastAsia" w:ascii="宋体" w:hAnsi="宋体" w:cs="宋体"/>
          <w:color w:val="auto"/>
          <w:szCs w:val="22"/>
          <w:highlight w:val="none"/>
        </w:rPr>
        <w:t>2、供应商设备与本技术要求不一致时，供应商应在投标文件中予以说明，并由评标委员会鉴定供应商设备能否达到要求。如供应商没有在投标文件中提出异议，则视为供应商提供的设备完全按照本招标文件要求。</w:t>
      </w:r>
    </w:p>
    <w:p>
      <w:pPr>
        <w:snapToGrid w:val="0"/>
        <w:spacing w:line="460" w:lineRule="exact"/>
        <w:ind w:firstLine="480"/>
        <w:rPr>
          <w:rFonts w:ascii="宋体" w:hAnsi="宋体" w:cs="宋体"/>
          <w:color w:val="auto"/>
          <w:szCs w:val="22"/>
          <w:highlight w:val="none"/>
        </w:rPr>
      </w:pPr>
      <w:r>
        <w:rPr>
          <w:rFonts w:hint="eastAsia" w:ascii="宋体" w:hAnsi="宋体" w:cs="宋体"/>
          <w:color w:val="auto"/>
          <w:szCs w:val="22"/>
          <w:highlight w:val="none"/>
        </w:rPr>
        <w:t>3、技术要求及标准的执行</w:t>
      </w:r>
    </w:p>
    <w:p>
      <w:pPr>
        <w:autoSpaceDE w:val="0"/>
        <w:autoSpaceDN w:val="0"/>
        <w:adjustRightInd w:val="0"/>
        <w:snapToGrid w:val="0"/>
        <w:spacing w:line="460" w:lineRule="exact"/>
        <w:ind w:firstLine="440" w:firstLineChars="200"/>
        <w:textAlignment w:val="bottom"/>
        <w:outlineLvl w:val="1"/>
        <w:rPr>
          <w:rFonts w:ascii="宋体" w:hAnsi="宋体" w:cs="宋体"/>
          <w:color w:val="auto"/>
          <w:szCs w:val="22"/>
          <w:highlight w:val="none"/>
        </w:rPr>
      </w:pPr>
      <w:r>
        <w:rPr>
          <w:rFonts w:hint="eastAsia" w:ascii="宋体" w:hAnsi="宋体" w:cs="宋体"/>
          <w:color w:val="auto"/>
          <w:szCs w:val="22"/>
          <w:highlight w:val="none"/>
        </w:rPr>
        <w:t>供应商提供的设备应标明所执行的质量标准，若同一标准已颁发新标准，则按最新标准执行。若同一设备同时有几个标准（国际标准、国家标准、行业标准、企业标准等），则按最高层次的标准执行。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color w:val="auto"/>
          <w:szCs w:val="22"/>
          <w:highlight w:val="none"/>
        </w:rPr>
      </w:pPr>
      <w:r>
        <w:rPr>
          <w:rFonts w:hint="eastAsia" w:ascii="宋体" w:hAnsi="宋体" w:cs="宋体"/>
          <w:color w:val="auto"/>
          <w:szCs w:val="22"/>
          <w:highlight w:val="none"/>
        </w:rPr>
        <w:t xml:space="preserve">    </w:t>
      </w:r>
      <w:r>
        <w:rPr>
          <w:rFonts w:hint="eastAsia"/>
          <w:color w:val="auto"/>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p>
    <w:bookmarkEnd w:id="0"/>
    <w:p>
      <w:pPr>
        <w:numPr>
          <w:ilvl w:val="0"/>
          <w:numId w:val="0"/>
        </w:numPr>
        <w:autoSpaceDE w:val="0"/>
        <w:autoSpaceDN w:val="0"/>
        <w:adjustRightInd w:val="0"/>
        <w:snapToGrid w:val="0"/>
        <w:spacing w:line="460" w:lineRule="exact"/>
        <w:rPr>
          <w:rFonts w:hint="eastAsia" w:ascii="宋体" w:hAnsi="宋体" w:cs="宋体"/>
          <w:b/>
          <w:bCs/>
          <w:color w:val="auto"/>
          <w:sz w:val="24"/>
          <w:szCs w:val="28"/>
          <w:highlight w:val="none"/>
          <w:lang w:eastAsia="zh-CN"/>
        </w:rPr>
      </w:pPr>
    </w:p>
    <w:p>
      <w:pPr>
        <w:numPr>
          <w:ilvl w:val="0"/>
          <w:numId w:val="0"/>
        </w:numPr>
        <w:autoSpaceDE w:val="0"/>
        <w:autoSpaceDN w:val="0"/>
        <w:adjustRightInd w:val="0"/>
        <w:snapToGrid w:val="0"/>
        <w:spacing w:line="460" w:lineRule="exact"/>
        <w:rPr>
          <w:rFonts w:ascii="宋体" w:hAnsi="宋体" w:cs="宋体"/>
          <w:b/>
          <w:bCs/>
          <w:color w:val="auto"/>
          <w:sz w:val="24"/>
          <w:szCs w:val="28"/>
          <w:highlight w:val="none"/>
        </w:rPr>
      </w:pPr>
      <w:r>
        <w:rPr>
          <w:rFonts w:hint="eastAsia" w:ascii="宋体" w:hAnsi="宋体" w:cs="宋体"/>
          <w:b/>
          <w:bCs/>
          <w:color w:val="auto"/>
          <w:sz w:val="24"/>
          <w:szCs w:val="28"/>
          <w:highlight w:val="none"/>
          <w:lang w:eastAsia="zh-CN"/>
        </w:rPr>
        <w:t>二、</w:t>
      </w:r>
      <w:r>
        <w:rPr>
          <w:rFonts w:hint="eastAsia" w:ascii="宋体" w:hAnsi="宋体" w:cs="宋体"/>
          <w:b/>
          <w:bCs/>
          <w:color w:val="auto"/>
          <w:sz w:val="24"/>
          <w:szCs w:val="28"/>
          <w:highlight w:val="none"/>
        </w:rPr>
        <w:t>采购内容及具体要求（</w:t>
      </w:r>
      <w:r>
        <w:rPr>
          <w:rFonts w:hint="eastAsia" w:ascii="宋体" w:hAnsi="宋体" w:cs="宋体"/>
          <w:b/>
          <w:bCs/>
          <w:color w:val="auto"/>
          <w:sz w:val="24"/>
          <w:szCs w:val="28"/>
          <w:highlight w:val="none"/>
          <w:u w:val="single"/>
        </w:rPr>
        <w:t>以下所有参数是为了对拟货物的技术指标和功能要求更好的说明，欢迎其他能满足本项目技术需求且性能相当或优于的产品参加。产品性能是否相当或优于由评标委员会按少数服从多数原则认定。</w:t>
      </w:r>
      <w:r>
        <w:rPr>
          <w:rFonts w:hint="eastAsia" w:ascii="宋体" w:hAnsi="宋体" w:cs="宋体"/>
          <w:b/>
          <w:bCs/>
          <w:color w:val="auto"/>
          <w:sz w:val="24"/>
          <w:szCs w:val="28"/>
          <w:highlight w:val="none"/>
        </w:rPr>
        <w:t>）</w:t>
      </w:r>
    </w:p>
    <w:p>
      <w:pPr>
        <w:snapToGrid w:val="0"/>
        <w:spacing w:line="460" w:lineRule="atLeast"/>
        <w:rPr>
          <w:rFonts w:hint="eastAsia" w:ascii="宋体" w:eastAsia="宋体"/>
          <w:b/>
          <w:bCs/>
          <w:color w:val="auto"/>
          <w:highlight w:val="none"/>
        </w:rPr>
      </w:pPr>
      <w:r>
        <w:rPr>
          <w:rFonts w:hint="eastAsia" w:ascii="宋体" w:eastAsia="宋体"/>
          <w:bCs w:val="0"/>
          <w:color w:val="auto"/>
          <w:highlight w:val="none"/>
          <w:lang w:val="en-US" w:eastAsia="zh-CN"/>
        </w:rPr>
        <w:t>（一）</w:t>
      </w:r>
      <w:r>
        <w:rPr>
          <w:rFonts w:hint="eastAsia" w:ascii="宋体" w:eastAsia="宋体"/>
          <w:b/>
          <w:bCs/>
          <w:color w:val="auto"/>
          <w:highlight w:val="none"/>
        </w:rPr>
        <w:t>采购清单及技术要求（具体详见“采购清单”附件1）</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557"/>
        <w:gridCol w:w="4098"/>
        <w:gridCol w:w="1210"/>
        <w:gridCol w:w="1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shd w:val="solid" w:color="969696" w:fill="auto"/>
            <w:vAlign w:val="center"/>
          </w:tcPr>
          <w:p>
            <w:pPr>
              <w:autoSpaceDE w:val="0"/>
              <w:autoSpaceDN w:val="0"/>
              <w:adjustRightInd w:val="0"/>
              <w:jc w:val="center"/>
              <w:rPr>
                <w:rFonts w:ascii="宋体" w:eastAsia="宋体" w:cs="宋体"/>
                <w:b/>
                <w:bCs/>
                <w:color w:val="auto"/>
                <w:kern w:val="0"/>
                <w:sz w:val="24"/>
                <w:szCs w:val="24"/>
                <w:highlight w:val="none"/>
              </w:rPr>
            </w:pPr>
            <w:r>
              <w:rPr>
                <w:rFonts w:hint="eastAsia" w:ascii="宋体" w:eastAsia="宋体" w:cs="宋体"/>
                <w:b/>
                <w:bCs/>
                <w:color w:val="auto"/>
                <w:kern w:val="0"/>
                <w:sz w:val="24"/>
                <w:szCs w:val="24"/>
                <w:highlight w:val="none"/>
              </w:rPr>
              <w:t>序号</w:t>
            </w:r>
          </w:p>
        </w:tc>
        <w:tc>
          <w:tcPr>
            <w:tcW w:w="4098" w:type="dxa"/>
            <w:shd w:val="solid" w:color="969696" w:fill="auto"/>
            <w:vAlign w:val="center"/>
          </w:tcPr>
          <w:p>
            <w:pPr>
              <w:autoSpaceDE w:val="0"/>
              <w:autoSpaceDN w:val="0"/>
              <w:adjustRightInd w:val="0"/>
              <w:jc w:val="center"/>
              <w:rPr>
                <w:rFonts w:ascii="宋体" w:eastAsia="宋体" w:cs="宋体"/>
                <w:b/>
                <w:bCs/>
                <w:color w:val="auto"/>
                <w:kern w:val="0"/>
                <w:sz w:val="24"/>
                <w:szCs w:val="24"/>
                <w:highlight w:val="none"/>
              </w:rPr>
            </w:pPr>
            <w:r>
              <w:rPr>
                <w:rFonts w:hint="eastAsia" w:ascii="宋体" w:eastAsia="宋体" w:cs="宋体"/>
                <w:b/>
                <w:bCs/>
                <w:color w:val="auto"/>
                <w:kern w:val="0"/>
                <w:sz w:val="24"/>
                <w:szCs w:val="24"/>
                <w:highlight w:val="none"/>
              </w:rPr>
              <w:t>功能区名称</w:t>
            </w:r>
          </w:p>
        </w:tc>
        <w:tc>
          <w:tcPr>
            <w:tcW w:w="1210" w:type="dxa"/>
            <w:shd w:val="solid" w:color="969696" w:fill="auto"/>
            <w:vAlign w:val="center"/>
          </w:tcPr>
          <w:p>
            <w:pPr>
              <w:autoSpaceDE w:val="0"/>
              <w:autoSpaceDN w:val="0"/>
              <w:adjustRightInd w:val="0"/>
              <w:jc w:val="center"/>
              <w:rPr>
                <w:rFonts w:hint="eastAsia" w:ascii="宋体" w:eastAsia="宋体" w:cs="宋体"/>
                <w:b/>
                <w:bCs/>
                <w:color w:val="auto"/>
                <w:kern w:val="0"/>
                <w:sz w:val="24"/>
                <w:szCs w:val="24"/>
                <w:highlight w:val="none"/>
                <w:lang w:eastAsia="zh-CN"/>
              </w:rPr>
            </w:pPr>
            <w:r>
              <w:rPr>
                <w:rFonts w:hint="eastAsia" w:ascii="宋体" w:eastAsia="宋体" w:cs="宋体"/>
                <w:b/>
                <w:bCs/>
                <w:color w:val="auto"/>
                <w:kern w:val="0"/>
                <w:sz w:val="24"/>
                <w:szCs w:val="24"/>
                <w:highlight w:val="none"/>
                <w:lang w:eastAsia="zh-CN"/>
              </w:rPr>
              <w:t>数量</w:t>
            </w:r>
          </w:p>
        </w:tc>
        <w:tc>
          <w:tcPr>
            <w:tcW w:w="1865" w:type="dxa"/>
            <w:shd w:val="solid" w:color="969696" w:fill="auto"/>
            <w:vAlign w:val="center"/>
          </w:tcPr>
          <w:p>
            <w:pPr>
              <w:autoSpaceDE w:val="0"/>
              <w:autoSpaceDN w:val="0"/>
              <w:adjustRightInd w:val="0"/>
              <w:jc w:val="center"/>
              <w:rPr>
                <w:rFonts w:hint="eastAsia" w:ascii="宋体" w:eastAsia="宋体" w:cs="宋体"/>
                <w:b/>
                <w:bCs/>
                <w:color w:val="auto"/>
                <w:kern w:val="0"/>
                <w:sz w:val="24"/>
                <w:szCs w:val="24"/>
                <w:highlight w:val="none"/>
                <w:lang w:eastAsia="zh-CN"/>
              </w:rPr>
            </w:pPr>
            <w:r>
              <w:rPr>
                <w:rFonts w:hint="eastAsia" w:ascii="宋体"/>
                <w:color w:val="auto"/>
                <w:sz w:val="24"/>
                <w:szCs w:val="24"/>
                <w:highlight w:val="none"/>
              </w:rPr>
              <w:t>采购说明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1</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计算机网络系统</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restart"/>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ascii="宋体"/>
                <w:color w:val="auto"/>
                <w:sz w:val="24"/>
                <w:szCs w:val="24"/>
                <w:highlight w:val="none"/>
              </w:rPr>
              <w:t>详见“采购清单”附件1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2</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视频监控系统</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3</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公共广播系统</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4</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多功能会议系统</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5</w:t>
            </w:r>
          </w:p>
        </w:tc>
        <w:tc>
          <w:tcPr>
            <w:tcW w:w="4098"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会议、教学系统</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6</w:t>
            </w:r>
          </w:p>
        </w:tc>
        <w:tc>
          <w:tcPr>
            <w:tcW w:w="4098"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eastAsia="zh-CN"/>
              </w:rPr>
            </w:pPr>
            <w:r>
              <w:rPr>
                <w:rFonts w:hint="eastAsia" w:cs="宋体" w:asciiTheme="majorEastAsia" w:hAnsiTheme="majorEastAsia" w:eastAsiaTheme="majorEastAsia"/>
                <w:b/>
                <w:color w:val="auto"/>
                <w:kern w:val="0"/>
                <w:sz w:val="24"/>
                <w:szCs w:val="24"/>
                <w:highlight w:val="none"/>
              </w:rPr>
              <w:t>教学大屏一体机</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7</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综合布线</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8</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机房设备系统</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bl>
    <w:p>
      <w:pPr>
        <w:pStyle w:val="51"/>
        <w:rPr>
          <w:rFonts w:hint="eastAsia"/>
          <w:color w:val="auto"/>
          <w:highlight w:val="none"/>
        </w:rPr>
      </w:pPr>
    </w:p>
    <w:p>
      <w:pPr>
        <w:autoSpaceDE w:val="0"/>
        <w:autoSpaceDN w:val="0"/>
        <w:adjustRightInd w:val="0"/>
        <w:snapToGrid w:val="0"/>
        <w:spacing w:line="460" w:lineRule="exact"/>
        <w:textAlignment w:val="bottom"/>
        <w:outlineLvl w:val="1"/>
        <w:rPr>
          <w:rFonts w:hint="eastAsia"/>
          <w:b w:val="0"/>
          <w:bCs w:val="0"/>
          <w:color w:val="auto"/>
          <w:sz w:val="22"/>
          <w:szCs w:val="22"/>
          <w:highlight w:val="none"/>
          <w:u w:val="single"/>
        </w:rPr>
      </w:pPr>
      <w:r>
        <w:rPr>
          <w:rFonts w:hint="eastAsia"/>
          <w:b w:val="0"/>
          <w:bCs w:val="0"/>
          <w:color w:val="auto"/>
          <w:sz w:val="22"/>
          <w:szCs w:val="22"/>
          <w:highlight w:val="none"/>
          <w:u w:val="single"/>
          <w:lang w:val="en-US" w:eastAsia="zh-CN"/>
        </w:rPr>
        <w:t>1</w:t>
      </w:r>
      <w:r>
        <w:rPr>
          <w:rFonts w:hint="eastAsia"/>
          <w:b w:val="0"/>
          <w:bCs w:val="0"/>
          <w:color w:val="auto"/>
          <w:sz w:val="22"/>
          <w:szCs w:val="22"/>
          <w:highlight w:val="none"/>
          <w:u w:val="single"/>
        </w:rPr>
        <w:t>、供应商在投标文件中必须注明所投产品的品牌及型号、产地等。</w:t>
      </w:r>
    </w:p>
    <w:p>
      <w:pPr>
        <w:autoSpaceDE w:val="0"/>
        <w:autoSpaceDN w:val="0"/>
        <w:adjustRightInd w:val="0"/>
        <w:snapToGrid w:val="0"/>
        <w:spacing w:line="460" w:lineRule="exact"/>
        <w:textAlignment w:val="bottom"/>
        <w:outlineLvl w:val="1"/>
        <w:rPr>
          <w:rFonts w:hint="eastAsia"/>
          <w:b w:val="0"/>
          <w:bCs w:val="0"/>
          <w:color w:val="auto"/>
          <w:sz w:val="22"/>
          <w:szCs w:val="22"/>
          <w:highlight w:val="none"/>
          <w:u w:val="single"/>
        </w:rPr>
      </w:pPr>
      <w:r>
        <w:rPr>
          <w:rFonts w:hint="eastAsia"/>
          <w:b w:val="0"/>
          <w:bCs w:val="0"/>
          <w:color w:val="auto"/>
          <w:sz w:val="22"/>
          <w:szCs w:val="22"/>
          <w:highlight w:val="none"/>
          <w:u w:val="single"/>
          <w:lang w:val="en-US" w:eastAsia="zh-CN"/>
        </w:rPr>
        <w:t>2</w:t>
      </w:r>
      <w:r>
        <w:rPr>
          <w:rFonts w:hint="eastAsia"/>
          <w:b w:val="0"/>
          <w:bCs w:val="0"/>
          <w:color w:val="auto"/>
          <w:sz w:val="22"/>
          <w:szCs w:val="22"/>
          <w:highlight w:val="none"/>
          <w:u w:val="single"/>
        </w:rPr>
        <w:t>、供应商送货时，如</w:t>
      </w:r>
      <w:r>
        <w:rPr>
          <w:rFonts w:hint="eastAsia"/>
          <w:b w:val="0"/>
          <w:bCs w:val="0"/>
          <w:color w:val="auto"/>
          <w:sz w:val="22"/>
          <w:szCs w:val="22"/>
          <w:highlight w:val="none"/>
          <w:u w:val="single"/>
          <w:lang w:val="en-US" w:eastAsia="zh-CN"/>
        </w:rPr>
        <w:t>使用单位</w:t>
      </w:r>
      <w:r>
        <w:rPr>
          <w:rFonts w:hint="eastAsia"/>
          <w:b w:val="0"/>
          <w:bCs w:val="0"/>
          <w:color w:val="auto"/>
          <w:sz w:val="22"/>
          <w:szCs w:val="22"/>
          <w:highlight w:val="none"/>
          <w:u w:val="single"/>
        </w:rPr>
        <w:t>需要则须按</w:t>
      </w:r>
      <w:r>
        <w:rPr>
          <w:rFonts w:hint="eastAsia"/>
          <w:b w:val="0"/>
          <w:bCs w:val="0"/>
          <w:color w:val="auto"/>
          <w:sz w:val="22"/>
          <w:szCs w:val="22"/>
          <w:highlight w:val="none"/>
          <w:u w:val="single"/>
          <w:lang w:val="en-US" w:eastAsia="zh-CN"/>
        </w:rPr>
        <w:t>使用单位</w:t>
      </w:r>
      <w:r>
        <w:rPr>
          <w:rFonts w:hint="eastAsia"/>
          <w:b w:val="0"/>
          <w:bCs w:val="0"/>
          <w:color w:val="auto"/>
          <w:sz w:val="22"/>
          <w:szCs w:val="22"/>
          <w:highlight w:val="none"/>
          <w:u w:val="single"/>
        </w:rPr>
        <w:t>要求安装、摆放。</w:t>
      </w:r>
    </w:p>
    <w:p>
      <w:pPr>
        <w:tabs>
          <w:tab w:val="left" w:pos="3066"/>
        </w:tabs>
        <w:adjustRightInd w:val="0"/>
        <w:snapToGrid w:val="0"/>
        <w:rPr>
          <w:rFonts w:hint="eastAsia"/>
          <w:color w:val="auto"/>
          <w:highlight w:val="none"/>
          <w:lang w:eastAsia="zh-CN"/>
        </w:rPr>
      </w:pPr>
    </w:p>
    <w:p>
      <w:pPr>
        <w:snapToGrid w:val="0"/>
        <w:spacing w:line="460" w:lineRule="exact"/>
        <w:rPr>
          <w:b/>
          <w:color w:val="auto"/>
          <w:szCs w:val="22"/>
          <w:highlight w:val="none"/>
        </w:rPr>
      </w:pPr>
      <w:r>
        <w:rPr>
          <w:rFonts w:hint="eastAsia"/>
          <w:b/>
          <w:color w:val="auto"/>
          <w:szCs w:val="22"/>
          <w:highlight w:val="none"/>
        </w:rPr>
        <w:t>（</w:t>
      </w:r>
      <w:r>
        <w:rPr>
          <w:rFonts w:hint="eastAsia"/>
          <w:b/>
          <w:color w:val="auto"/>
          <w:szCs w:val="22"/>
          <w:highlight w:val="none"/>
          <w:lang w:eastAsia="zh-CN"/>
        </w:rPr>
        <w:t>二</w:t>
      </w:r>
      <w:r>
        <w:rPr>
          <w:rFonts w:hint="eastAsia"/>
          <w:b/>
          <w:color w:val="auto"/>
          <w:szCs w:val="22"/>
          <w:highlight w:val="none"/>
        </w:rPr>
        <w:t>）</w:t>
      </w:r>
      <w:r>
        <w:rPr>
          <w:b/>
          <w:color w:val="auto"/>
          <w:szCs w:val="22"/>
          <w:highlight w:val="none"/>
        </w:rPr>
        <w:t>其他说明：</w:t>
      </w:r>
    </w:p>
    <w:p>
      <w:pPr>
        <w:keepNext w:val="0"/>
        <w:keepLines w:val="0"/>
        <w:pageBreakBefore w:val="0"/>
        <w:widowControl/>
        <w:kinsoku/>
        <w:wordWrap/>
        <w:overflowPunct/>
        <w:topLinePunct w:val="0"/>
        <w:autoSpaceDE w:val="0"/>
        <w:autoSpaceDN w:val="0"/>
        <w:bidi w:val="0"/>
        <w:snapToGrid w:val="0"/>
        <w:spacing w:line="400" w:lineRule="atLeast"/>
        <w:jc w:val="left"/>
        <w:rPr>
          <w:b w:val="0"/>
          <w:bCs/>
          <w:color w:val="auto"/>
          <w:sz w:val="22"/>
          <w:szCs w:val="22"/>
          <w:highlight w:val="none"/>
        </w:rPr>
      </w:pPr>
      <w:r>
        <w:rPr>
          <w:rFonts w:hint="eastAsia"/>
          <w:b w:val="0"/>
          <w:bCs/>
          <w:color w:val="auto"/>
          <w:sz w:val="22"/>
          <w:szCs w:val="22"/>
          <w:highlight w:val="none"/>
        </w:rPr>
        <w:t>1、本项目总价包干（包含本项目的所有内容）。招标文件的配置要求仅是本项目的关键技术要求，如在施工过程中出现无法实施或者缺少相关设备和配件的情况，供应商应免费予以更换或补充同档次或更高档次的相关设备和配件。</w:t>
      </w:r>
    </w:p>
    <w:p>
      <w:pPr>
        <w:keepNext w:val="0"/>
        <w:keepLines w:val="0"/>
        <w:pageBreakBefore w:val="0"/>
        <w:widowControl/>
        <w:kinsoku/>
        <w:wordWrap/>
        <w:overflowPunct/>
        <w:topLinePunct w:val="0"/>
        <w:bidi w:val="0"/>
        <w:snapToGrid w:val="0"/>
        <w:spacing w:line="400" w:lineRule="atLeast"/>
        <w:jc w:val="left"/>
        <w:rPr>
          <w:b w:val="0"/>
          <w:bCs/>
          <w:color w:val="auto"/>
          <w:sz w:val="22"/>
          <w:highlight w:val="none"/>
        </w:rPr>
      </w:pPr>
      <w:r>
        <w:rPr>
          <w:rFonts w:hint="eastAsia"/>
          <w:b w:val="0"/>
          <w:bCs/>
          <w:color w:val="auto"/>
          <w:sz w:val="22"/>
          <w:highlight w:val="none"/>
          <w:u w:val="single"/>
        </w:rPr>
        <w:t>2、供应商投标文件中须提供检测报告、产品合格证、产品说明等相关证明资料给予佐证。</w:t>
      </w:r>
    </w:p>
    <w:p>
      <w:pPr>
        <w:keepNext w:val="0"/>
        <w:keepLines w:val="0"/>
        <w:pageBreakBefore w:val="0"/>
        <w:widowControl/>
        <w:kinsoku/>
        <w:wordWrap/>
        <w:overflowPunct/>
        <w:topLinePunct w:val="0"/>
        <w:bidi w:val="0"/>
        <w:snapToGrid w:val="0"/>
        <w:spacing w:line="400" w:lineRule="atLeast"/>
        <w:jc w:val="left"/>
        <w:rPr>
          <w:b w:val="0"/>
          <w:bCs/>
          <w:color w:val="auto"/>
          <w:sz w:val="22"/>
          <w:szCs w:val="22"/>
          <w:highlight w:val="none"/>
          <w:u w:val="single"/>
        </w:rPr>
      </w:pPr>
      <w:r>
        <w:rPr>
          <w:rFonts w:hint="eastAsia"/>
          <w:b w:val="0"/>
          <w:bCs/>
          <w:color w:val="auto"/>
          <w:sz w:val="22"/>
          <w:szCs w:val="22"/>
          <w:highlight w:val="none"/>
        </w:rPr>
        <w:t>3、</w:t>
      </w:r>
      <w:r>
        <w:rPr>
          <w:rFonts w:hint="eastAsia"/>
          <w:b/>
          <w:bCs/>
          <w:color w:val="auto"/>
          <w:szCs w:val="22"/>
          <w:highlight w:val="none"/>
          <w:u w:val="single"/>
        </w:rPr>
        <w:t>投标供应商需保证投标产品参数的真实性，</w:t>
      </w:r>
      <w:r>
        <w:rPr>
          <w:rFonts w:hint="eastAsia"/>
          <w:b/>
          <w:bCs/>
          <w:color w:val="auto"/>
          <w:szCs w:val="22"/>
          <w:highlight w:val="none"/>
          <w:u w:val="single"/>
          <w:lang w:val="en-US" w:eastAsia="zh-CN"/>
        </w:rPr>
        <w:t>按招标文件要求，在</w:t>
      </w:r>
      <w:r>
        <w:rPr>
          <w:rFonts w:hint="eastAsia"/>
          <w:b/>
          <w:bCs/>
          <w:color w:val="auto"/>
          <w:szCs w:val="22"/>
          <w:highlight w:val="none"/>
          <w:u w:val="single"/>
        </w:rPr>
        <w:t>中标后需要提供</w:t>
      </w:r>
      <w:r>
        <w:rPr>
          <w:rFonts w:hint="eastAsia"/>
          <w:b/>
          <w:bCs/>
          <w:color w:val="auto"/>
          <w:szCs w:val="22"/>
          <w:highlight w:val="none"/>
          <w:u w:val="single"/>
          <w:lang w:val="en-US" w:eastAsia="zh-CN"/>
        </w:rPr>
        <w:t>有关产品的</w:t>
      </w:r>
      <w:r>
        <w:rPr>
          <w:rFonts w:hint="eastAsia"/>
          <w:b/>
          <w:bCs/>
          <w:color w:val="auto"/>
          <w:szCs w:val="22"/>
          <w:highlight w:val="none"/>
          <w:u w:val="single"/>
        </w:rPr>
        <w:t>质保证明</w:t>
      </w:r>
      <w:r>
        <w:rPr>
          <w:rFonts w:hint="eastAsia"/>
          <w:b/>
          <w:bCs/>
          <w:color w:val="auto"/>
          <w:szCs w:val="22"/>
          <w:highlight w:val="none"/>
          <w:u w:val="single"/>
          <w:lang w:eastAsia="zh-CN"/>
        </w:rPr>
        <w:t>。</w:t>
      </w:r>
      <w:r>
        <w:rPr>
          <w:b w:val="0"/>
          <w:bCs/>
          <w:color w:val="auto"/>
          <w:sz w:val="22"/>
          <w:szCs w:val="22"/>
          <w:highlight w:val="none"/>
          <w:u w:val="single"/>
        </w:rPr>
        <w:t>投标供应商需保证投标产品参数的真实性，供货时，采购人将进行如实核对，如查实投标产品技术参数有弄虚作假行为，将上报采购主管部门，废除其中标人资格并有保留追究责任的权利。</w:t>
      </w:r>
    </w:p>
    <w:p>
      <w:pPr>
        <w:keepNext w:val="0"/>
        <w:keepLines w:val="0"/>
        <w:pageBreakBefore w:val="0"/>
        <w:tabs>
          <w:tab w:val="left" w:pos="0"/>
        </w:tabs>
        <w:kinsoku/>
        <w:wordWrap/>
        <w:overflowPunct/>
        <w:topLinePunct w:val="0"/>
        <w:bidi w:val="0"/>
        <w:spacing w:line="400" w:lineRule="atLeast"/>
        <w:rPr>
          <w:rFonts w:hint="eastAsia"/>
          <w:b w:val="0"/>
          <w:bCs/>
          <w:color w:val="auto"/>
          <w:sz w:val="22"/>
          <w:highlight w:val="none"/>
          <w:u w:val="single"/>
        </w:rPr>
      </w:pPr>
      <w:r>
        <w:rPr>
          <w:rFonts w:hint="eastAsia"/>
          <w:b w:val="0"/>
          <w:bCs/>
          <w:color w:val="auto"/>
          <w:sz w:val="22"/>
          <w:szCs w:val="22"/>
          <w:highlight w:val="none"/>
          <w:u w:val="single"/>
        </w:rPr>
        <w:t>4</w:t>
      </w:r>
      <w:r>
        <w:rPr>
          <w:b w:val="0"/>
          <w:bCs/>
          <w:color w:val="auto"/>
          <w:sz w:val="22"/>
          <w:szCs w:val="22"/>
          <w:highlight w:val="none"/>
          <w:u w:val="single"/>
        </w:rPr>
        <w:t>、本项目采购人将对到货设备进行严格验收，供应商投标文件偏离表中未注明偏离，但实际到货设备达不到招标文件技术要求的，做验收不通过处理，对此采</w:t>
      </w:r>
      <w:r>
        <w:rPr>
          <w:b w:val="0"/>
          <w:bCs/>
          <w:color w:val="auto"/>
          <w:sz w:val="22"/>
          <w:highlight w:val="none"/>
          <w:u w:val="single"/>
        </w:rPr>
        <w:t>购人有权无条件取消合同</w:t>
      </w:r>
      <w:r>
        <w:rPr>
          <w:rFonts w:hint="eastAsia"/>
          <w:b w:val="0"/>
          <w:bCs/>
          <w:color w:val="auto"/>
          <w:sz w:val="22"/>
          <w:highlight w:val="none"/>
          <w:u w:val="single"/>
        </w:rPr>
        <w:t>，并</w:t>
      </w:r>
      <w:r>
        <w:rPr>
          <w:b w:val="0"/>
          <w:bCs/>
          <w:color w:val="auto"/>
          <w:sz w:val="22"/>
          <w:highlight w:val="none"/>
          <w:u w:val="single"/>
        </w:rPr>
        <w:t>上报财政主管部门给予相应处罚；供应商到货及安装、退货等所造成的损失自行承担，供应商须慎重投标。</w:t>
      </w:r>
    </w:p>
    <w:p>
      <w:pPr>
        <w:keepNext w:val="0"/>
        <w:keepLines w:val="0"/>
        <w:pageBreakBefore w:val="0"/>
        <w:widowControl/>
        <w:kinsoku/>
        <w:wordWrap/>
        <w:overflowPunct/>
        <w:topLinePunct w:val="0"/>
        <w:autoSpaceDE w:val="0"/>
        <w:autoSpaceDN w:val="0"/>
        <w:bidi w:val="0"/>
        <w:adjustRightInd w:val="0"/>
        <w:snapToGrid w:val="0"/>
        <w:spacing w:line="400" w:lineRule="atLeast"/>
        <w:textAlignment w:val="bottom"/>
        <w:rPr>
          <w:rFonts w:hint="eastAsia" w:ascii="宋体" w:eastAsia="宋体"/>
          <w:b w:val="0"/>
          <w:bCs/>
          <w:color w:val="auto"/>
          <w:highlight w:val="none"/>
        </w:rPr>
      </w:pPr>
      <w:r>
        <w:rPr>
          <w:rFonts w:hint="eastAsia" w:ascii="宋体" w:eastAsia="宋体"/>
          <w:b w:val="0"/>
          <w:bCs/>
          <w:color w:val="auto"/>
          <w:highlight w:val="none"/>
          <w:lang w:val="en-US" w:eastAsia="zh-CN"/>
        </w:rPr>
        <w:t>5、</w:t>
      </w:r>
      <w:r>
        <w:rPr>
          <w:rFonts w:hint="eastAsia" w:ascii="宋体" w:eastAsia="宋体"/>
          <w:b w:val="0"/>
          <w:bCs/>
          <w:color w:val="auto"/>
          <w:highlight w:val="none"/>
        </w:rPr>
        <w:t>供应商应明确参投设备的品牌型号，如果该品牌型号中有分不同系列的，还应明确系列的型号，否则在供货验收时以该品牌型号的最高系列最高配置验收；</w:t>
      </w:r>
    </w:p>
    <w:p>
      <w:pPr>
        <w:keepNext w:val="0"/>
        <w:keepLines w:val="0"/>
        <w:pageBreakBefore w:val="0"/>
        <w:widowControl/>
        <w:kinsoku/>
        <w:wordWrap/>
        <w:overflowPunct/>
        <w:topLinePunct w:val="0"/>
        <w:autoSpaceDE w:val="0"/>
        <w:autoSpaceDN w:val="0"/>
        <w:bidi w:val="0"/>
        <w:adjustRightInd w:val="0"/>
        <w:snapToGrid w:val="0"/>
        <w:spacing w:line="400" w:lineRule="atLeast"/>
        <w:textAlignment w:val="bottom"/>
        <w:rPr>
          <w:rFonts w:hint="eastAsia" w:ascii="宋体" w:eastAsia="宋体"/>
          <w:b w:val="0"/>
          <w:bCs/>
          <w:color w:val="auto"/>
          <w:highlight w:val="none"/>
        </w:rPr>
      </w:pPr>
      <w:r>
        <w:rPr>
          <w:rFonts w:hint="eastAsia" w:ascii="宋体" w:eastAsia="宋体"/>
          <w:b w:val="0"/>
          <w:bCs/>
          <w:color w:val="auto"/>
          <w:highlight w:val="none"/>
          <w:lang w:val="en-US" w:eastAsia="zh-CN"/>
        </w:rPr>
        <w:t>6</w:t>
      </w:r>
      <w:r>
        <w:rPr>
          <w:rFonts w:hint="eastAsia" w:ascii="宋体" w:eastAsia="宋体"/>
          <w:b w:val="0"/>
          <w:bCs/>
          <w:color w:val="auto"/>
          <w:highlight w:val="none"/>
        </w:rPr>
        <w:t>、招标内容所要求的指标参数是根据实际业务需要所提出，如供应商有不满足的指标，需如实说明，不允许参数作出模糊的应答，发现有虚假应标行为的将做无效投标处理。</w:t>
      </w:r>
    </w:p>
    <w:p>
      <w:pPr>
        <w:keepNext w:val="0"/>
        <w:keepLines w:val="0"/>
        <w:pageBreakBefore w:val="0"/>
        <w:widowControl/>
        <w:kinsoku/>
        <w:wordWrap/>
        <w:overflowPunct/>
        <w:topLinePunct w:val="0"/>
        <w:autoSpaceDE w:val="0"/>
        <w:autoSpaceDN w:val="0"/>
        <w:bidi w:val="0"/>
        <w:adjustRightInd w:val="0"/>
        <w:snapToGrid w:val="0"/>
        <w:spacing w:line="400" w:lineRule="atLeast"/>
        <w:textAlignment w:val="bottom"/>
        <w:rPr>
          <w:rFonts w:ascii="宋体" w:eastAsia="宋体"/>
          <w:b w:val="0"/>
          <w:bCs/>
          <w:color w:val="auto"/>
          <w:highlight w:val="none"/>
        </w:rPr>
      </w:pPr>
      <w:r>
        <w:rPr>
          <w:rFonts w:hint="eastAsia" w:ascii="宋体" w:eastAsia="宋体"/>
          <w:b w:val="0"/>
          <w:bCs/>
          <w:color w:val="auto"/>
          <w:highlight w:val="none"/>
          <w:lang w:val="en-US" w:eastAsia="zh-CN"/>
        </w:rPr>
        <w:t>7</w:t>
      </w:r>
      <w:r>
        <w:rPr>
          <w:rFonts w:hint="eastAsia" w:ascii="宋体" w:eastAsia="宋体"/>
          <w:b w:val="0"/>
          <w:bCs/>
          <w:color w:val="auto"/>
          <w:highlight w:val="none"/>
        </w:rPr>
        <w:t>、招标文件的配置要求仅是本项目的关键技术要求，供应商需对整体集成方案的可行性负责，如在集成过程中出现无法实施或者缺少相关设备和配件的情况，供应商应免费予以更换或补充同档次或更高档次的相关设备和配件。</w:t>
      </w:r>
    </w:p>
    <w:p>
      <w:pPr>
        <w:autoSpaceDE w:val="0"/>
        <w:autoSpaceDN w:val="0"/>
        <w:snapToGrid w:val="0"/>
        <w:spacing w:line="454" w:lineRule="atLeast"/>
        <w:rPr>
          <w:color w:val="auto"/>
          <w:highlight w:val="none"/>
        </w:rPr>
      </w:pPr>
      <w:r>
        <w:rPr>
          <w:color w:val="auto"/>
          <w:highlight w:val="none"/>
        </w:rPr>
        <w:t>三</w:t>
      </w:r>
      <w:r>
        <w:rPr>
          <w:rFonts w:hint="eastAsia"/>
          <w:color w:val="auto"/>
          <w:highlight w:val="none"/>
        </w:rPr>
        <w:t>、</w:t>
      </w:r>
      <w:r>
        <w:rPr>
          <w:color w:val="auto"/>
          <w:highlight w:val="none"/>
        </w:rPr>
        <w:t>商务条款</w:t>
      </w:r>
    </w:p>
    <w:p>
      <w:pPr>
        <w:tabs>
          <w:tab w:val="left" w:pos="540"/>
        </w:tabs>
        <w:autoSpaceDE w:val="0"/>
        <w:autoSpaceDN w:val="0"/>
        <w:snapToGrid w:val="0"/>
        <w:spacing w:line="460" w:lineRule="exact"/>
        <w:rPr>
          <w:b w:val="0"/>
          <w:bCs w:val="0"/>
          <w:color w:val="auto"/>
          <w:highlight w:val="none"/>
        </w:rPr>
      </w:pPr>
      <w:r>
        <w:rPr>
          <w:b w:val="0"/>
          <w:bCs w:val="0"/>
          <w:color w:val="auto"/>
          <w:highlight w:val="none"/>
        </w:rPr>
        <w:t>1、</w:t>
      </w:r>
      <w:r>
        <w:rPr>
          <w:rFonts w:hint="eastAsia"/>
          <w:b w:val="0"/>
          <w:bCs w:val="0"/>
          <w:color w:val="auto"/>
          <w:highlight w:val="none"/>
          <w:lang w:eastAsia="zh-CN"/>
        </w:rPr>
        <w:t>免费</w:t>
      </w:r>
      <w:r>
        <w:rPr>
          <w:b w:val="0"/>
          <w:bCs w:val="0"/>
          <w:color w:val="auto"/>
          <w:highlight w:val="none"/>
        </w:rPr>
        <w:t>质保期</w:t>
      </w:r>
    </w:p>
    <w:p>
      <w:pPr>
        <w:widowControl/>
        <w:autoSpaceDE w:val="0"/>
        <w:autoSpaceDN w:val="0"/>
        <w:adjustRightInd w:val="0"/>
        <w:snapToGrid w:val="0"/>
        <w:spacing w:line="360" w:lineRule="auto"/>
        <w:ind w:firstLine="440" w:firstLineChars="200"/>
        <w:textAlignment w:val="bottom"/>
        <w:rPr>
          <w:rFonts w:hint="eastAsia" w:ascii="宋体" w:eastAsia="宋体"/>
          <w:b w:val="0"/>
          <w:bCs w:val="0"/>
          <w:color w:val="auto"/>
          <w:highlight w:val="none"/>
        </w:rPr>
      </w:pPr>
      <w:r>
        <w:rPr>
          <w:rFonts w:hint="eastAsia" w:ascii="宋体" w:eastAsia="宋体"/>
          <w:b w:val="0"/>
          <w:bCs w:val="0"/>
          <w:color w:val="auto"/>
          <w:highlight w:val="none"/>
        </w:rPr>
        <w:t>1.1.</w:t>
      </w:r>
      <w:r>
        <w:rPr>
          <w:rFonts w:hint="eastAsia"/>
          <w:color w:val="auto"/>
          <w:sz w:val="22"/>
          <w:szCs w:val="22"/>
          <w:highlight w:val="none"/>
        </w:rPr>
        <w:t>▲</w:t>
      </w:r>
      <w:r>
        <w:rPr>
          <w:rFonts w:hint="eastAsia" w:ascii="宋体" w:eastAsia="宋体"/>
          <w:b w:val="0"/>
          <w:bCs w:val="0"/>
          <w:color w:val="auto"/>
          <w:highlight w:val="none"/>
        </w:rPr>
        <w:t>所有设备自交付安装并通过验收之日起</w:t>
      </w:r>
      <w:r>
        <w:rPr>
          <w:rFonts w:hint="eastAsia" w:ascii="宋体" w:eastAsia="宋体"/>
          <w:b w:val="0"/>
          <w:bCs w:val="0"/>
          <w:color w:val="auto"/>
          <w:highlight w:val="none"/>
          <w:u w:val="single"/>
        </w:rPr>
        <w:t xml:space="preserve"> </w:t>
      </w:r>
      <w:r>
        <w:rPr>
          <w:rFonts w:hint="eastAsia" w:ascii="宋体"/>
          <w:b w:val="0"/>
          <w:bCs w:val="0"/>
          <w:color w:val="auto"/>
          <w:highlight w:val="none"/>
          <w:u w:val="single"/>
          <w:lang w:val="en-US" w:eastAsia="zh-CN"/>
        </w:rPr>
        <w:t>2</w:t>
      </w:r>
      <w:r>
        <w:rPr>
          <w:rFonts w:hint="eastAsia" w:ascii="宋体" w:eastAsia="宋体"/>
          <w:b w:val="0"/>
          <w:bCs w:val="0"/>
          <w:color w:val="auto"/>
          <w:highlight w:val="none"/>
          <w:u w:val="single"/>
        </w:rPr>
        <w:t xml:space="preserve"> </w:t>
      </w:r>
      <w:r>
        <w:rPr>
          <w:rFonts w:hint="eastAsia" w:ascii="宋体" w:eastAsia="宋体"/>
          <w:b w:val="0"/>
          <w:bCs w:val="0"/>
          <w:color w:val="auto"/>
          <w:highlight w:val="none"/>
        </w:rPr>
        <w:t>年质保期（标书有其他规定的除外），</w:t>
      </w:r>
      <w:r>
        <w:rPr>
          <w:rFonts w:hint="eastAsia" w:ascii="宋体"/>
          <w:b w:val="0"/>
          <w:bCs w:val="0"/>
          <w:color w:val="auto"/>
          <w:szCs w:val="22"/>
          <w:highlight w:val="none"/>
        </w:rPr>
        <w:t>质保期内因产品本身缺陷（非人为因素）造成各种故障应由中标供应商免费技术服务和维修。如厂商本身承诺的产品质保期高于</w:t>
      </w:r>
      <w:r>
        <w:rPr>
          <w:rFonts w:hint="eastAsia" w:ascii="宋体"/>
          <w:b w:val="0"/>
          <w:bCs w:val="0"/>
          <w:color w:val="auto"/>
          <w:szCs w:val="22"/>
          <w:highlight w:val="none"/>
          <w:lang w:val="en-US" w:eastAsia="zh-CN"/>
        </w:rPr>
        <w:t>招标文件</w:t>
      </w:r>
      <w:r>
        <w:rPr>
          <w:rFonts w:hint="eastAsia" w:ascii="宋体"/>
          <w:b w:val="0"/>
          <w:bCs w:val="0"/>
          <w:color w:val="auto"/>
          <w:szCs w:val="22"/>
          <w:highlight w:val="none"/>
        </w:rPr>
        <w:t>要求的则按照厂商承诺执行。</w:t>
      </w:r>
    </w:p>
    <w:p>
      <w:pPr>
        <w:widowControl/>
        <w:autoSpaceDE w:val="0"/>
        <w:autoSpaceDN w:val="0"/>
        <w:snapToGrid w:val="0"/>
        <w:spacing w:line="440" w:lineRule="atLeast"/>
        <w:ind w:firstLine="440" w:firstLineChars="200"/>
        <w:textAlignment w:val="bottom"/>
        <w:rPr>
          <w:rFonts w:ascii="宋体"/>
          <w:b w:val="0"/>
          <w:bCs w:val="0"/>
          <w:color w:val="auto"/>
          <w:szCs w:val="22"/>
          <w:highlight w:val="none"/>
        </w:rPr>
      </w:pPr>
      <w:r>
        <w:rPr>
          <w:rFonts w:hint="eastAsia" w:ascii="宋体"/>
          <w:b w:val="0"/>
          <w:bCs w:val="0"/>
          <w:color w:val="auto"/>
          <w:szCs w:val="22"/>
          <w:highlight w:val="none"/>
        </w:rPr>
        <w:t>1.2、在质保期内，中标供应商应负责对其提供的设备进行现场维修、损坏件更换，不收取额外费用。</w:t>
      </w:r>
    </w:p>
    <w:p>
      <w:pPr>
        <w:widowControl/>
        <w:autoSpaceDE w:val="0"/>
        <w:autoSpaceDN w:val="0"/>
        <w:snapToGrid w:val="0"/>
        <w:spacing w:line="440" w:lineRule="atLeast"/>
        <w:ind w:firstLine="440" w:firstLineChars="200"/>
        <w:textAlignment w:val="bottom"/>
        <w:rPr>
          <w:rFonts w:ascii="宋体"/>
          <w:b w:val="0"/>
          <w:bCs w:val="0"/>
          <w:color w:val="auto"/>
          <w:szCs w:val="22"/>
          <w:highlight w:val="none"/>
        </w:rPr>
      </w:pPr>
      <w:r>
        <w:rPr>
          <w:rFonts w:hint="eastAsia" w:ascii="宋体"/>
          <w:b w:val="0"/>
          <w:bCs w:val="0"/>
          <w:color w:val="auto"/>
          <w:szCs w:val="22"/>
          <w:highlight w:val="none"/>
        </w:rPr>
        <w:t>1.</w:t>
      </w:r>
      <w:r>
        <w:rPr>
          <w:rFonts w:hint="eastAsia" w:ascii="宋体"/>
          <w:b w:val="0"/>
          <w:bCs w:val="0"/>
          <w:color w:val="auto"/>
          <w:szCs w:val="22"/>
          <w:highlight w:val="none"/>
          <w:lang w:val="en-US" w:eastAsia="zh-CN"/>
        </w:rPr>
        <w:t>3</w:t>
      </w:r>
      <w:r>
        <w:rPr>
          <w:rFonts w:hint="eastAsia" w:ascii="宋体"/>
          <w:b w:val="0"/>
          <w:bCs w:val="0"/>
          <w:color w:val="auto"/>
          <w:szCs w:val="22"/>
          <w:highlight w:val="none"/>
        </w:rPr>
        <w:t>、质保期后，如采购人要求，供货商应长期负责有偿优惠维修。供应商在投标文件中说明质保期内提供的服务计划。</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1.4.质量保修期内，要求供应商7×24小时电话响应技术咨询，除非采购文件另有规定，供应商须在接到采购人维修要求电话后，12小时内派技术人员到现场维修，如果不能修复，则提供同样备机供采购人使用，直至设备修复。</w:t>
      </w:r>
    </w:p>
    <w:p>
      <w:pPr>
        <w:autoSpaceDE w:val="0"/>
        <w:autoSpaceDN w:val="0"/>
        <w:snapToGrid w:val="0"/>
        <w:spacing w:line="460" w:lineRule="exact"/>
        <w:rPr>
          <w:color w:val="auto"/>
          <w:highlight w:val="none"/>
        </w:rPr>
      </w:pPr>
      <w:r>
        <w:rPr>
          <w:color w:val="auto"/>
          <w:highlight w:val="none"/>
        </w:rPr>
        <w:t>1.2、投标供应商在投标文件中说明质保期内提供的服务计划。</w:t>
      </w:r>
    </w:p>
    <w:p>
      <w:pPr>
        <w:autoSpaceDE w:val="0"/>
        <w:autoSpaceDN w:val="0"/>
        <w:adjustRightInd w:val="0"/>
        <w:snapToGrid w:val="0"/>
        <w:spacing w:line="460" w:lineRule="exact"/>
        <w:textAlignment w:val="bottom"/>
        <w:rPr>
          <w:b/>
          <w:color w:val="auto"/>
          <w:szCs w:val="22"/>
          <w:highlight w:val="none"/>
        </w:rPr>
      </w:pPr>
      <w:r>
        <w:rPr>
          <w:rFonts w:hint="eastAsia"/>
          <w:color w:val="auto"/>
          <w:szCs w:val="22"/>
          <w:highlight w:val="none"/>
        </w:rPr>
        <w:t>2、</w:t>
      </w:r>
      <w:r>
        <w:rPr>
          <w:rFonts w:hint="eastAsia"/>
          <w:b/>
          <w:color w:val="auto"/>
          <w:szCs w:val="22"/>
          <w:highlight w:val="none"/>
        </w:rPr>
        <w:t>付款方式：</w:t>
      </w:r>
    </w:p>
    <w:p>
      <w:pPr>
        <w:keepNext w:val="0"/>
        <w:keepLines w:val="0"/>
        <w:pageBreakBefore w:val="0"/>
        <w:widowControl w:val="0"/>
        <w:kinsoku/>
        <w:wordWrap/>
        <w:overflowPunct/>
        <w:topLinePunct w:val="0"/>
        <w:autoSpaceDE w:val="0"/>
        <w:autoSpaceDN w:val="0"/>
        <w:bidi w:val="0"/>
        <w:adjustRightInd w:val="0"/>
        <w:snapToGrid w:val="0"/>
        <w:spacing w:line="360" w:lineRule="auto"/>
        <w:textAlignment w:val="bottom"/>
        <w:rPr>
          <w:rFonts w:hint="eastAsia"/>
          <w:color w:val="auto"/>
          <w:sz w:val="22"/>
          <w:highlight w:val="none"/>
          <w:u w:val="single"/>
        </w:rPr>
      </w:pPr>
      <w:r>
        <w:rPr>
          <w:rFonts w:hint="eastAsia"/>
          <w:b w:val="0"/>
          <w:bCs/>
          <w:color w:val="auto"/>
          <w:sz w:val="22"/>
          <w:szCs w:val="22"/>
          <w:highlight w:val="none"/>
          <w:u w:val="single"/>
          <w:lang w:val="en-US" w:eastAsia="zh-CN"/>
        </w:rPr>
        <w:t>2.1、</w:t>
      </w:r>
      <w:r>
        <w:rPr>
          <w:rFonts w:hint="eastAsia"/>
          <w:b/>
          <w:bCs w:val="0"/>
          <w:color w:val="auto"/>
          <w:sz w:val="22"/>
          <w:szCs w:val="22"/>
          <w:highlight w:val="none"/>
          <w:u w:val="single"/>
          <w:lang w:val="en-US" w:eastAsia="zh-CN"/>
        </w:rPr>
        <w:t>履约保证金：</w:t>
      </w:r>
      <w:r>
        <w:rPr>
          <w:rFonts w:hint="eastAsia"/>
          <w:b w:val="0"/>
          <w:bCs/>
          <w:color w:val="auto"/>
          <w:sz w:val="22"/>
          <w:highlight w:val="none"/>
          <w:u w:val="single"/>
        </w:rPr>
        <w:t>在</w:t>
      </w:r>
      <w:r>
        <w:rPr>
          <w:rFonts w:hint="eastAsia"/>
          <w:color w:val="auto"/>
          <w:sz w:val="22"/>
          <w:highlight w:val="none"/>
          <w:u w:val="single"/>
        </w:rPr>
        <w:t>合同签订后7个工作日内</w:t>
      </w:r>
      <w:r>
        <w:rPr>
          <w:rFonts w:hint="eastAsia" w:ascii="宋体" w:hAnsi="宋体"/>
          <w:color w:val="auto"/>
          <w:sz w:val="22"/>
          <w:highlight w:val="none"/>
          <w:u w:val="single"/>
        </w:rPr>
        <w:t>中标</w:t>
      </w:r>
      <w:r>
        <w:rPr>
          <w:rFonts w:hint="eastAsia"/>
          <w:color w:val="auto"/>
          <w:sz w:val="22"/>
          <w:highlight w:val="none"/>
          <w:u w:val="single"/>
        </w:rPr>
        <w:t>供应商应提供合同总金额</w:t>
      </w:r>
      <w:r>
        <w:rPr>
          <w:rFonts w:hint="eastAsia"/>
          <w:color w:val="auto"/>
          <w:sz w:val="22"/>
          <w:highlight w:val="none"/>
          <w:u w:val="single"/>
          <w:lang w:val="en-US" w:eastAsia="zh-CN"/>
        </w:rPr>
        <w:t>2.5</w:t>
      </w:r>
      <w:r>
        <w:rPr>
          <w:rFonts w:hint="eastAsia"/>
          <w:color w:val="auto"/>
          <w:sz w:val="22"/>
          <w:highlight w:val="none"/>
          <w:u w:val="single"/>
        </w:rPr>
        <w:t>%的履约保证金（形式：银行转账或保函（保函截止时间为项目验收后20天内））；</w:t>
      </w:r>
    </w:p>
    <w:p>
      <w:pPr>
        <w:autoSpaceDE w:val="0"/>
        <w:autoSpaceDN w:val="0"/>
        <w:adjustRightInd w:val="0"/>
        <w:snapToGrid w:val="0"/>
        <w:spacing w:line="460" w:lineRule="exact"/>
        <w:textAlignment w:val="bottom"/>
        <w:rPr>
          <w:rFonts w:hint="eastAsia" w:eastAsia="宋体"/>
          <w:b/>
          <w:color w:val="auto"/>
          <w:szCs w:val="22"/>
          <w:highlight w:val="none"/>
          <w:u w:val="single"/>
          <w:lang w:eastAsia="zh-CN"/>
        </w:rPr>
      </w:pPr>
      <w:r>
        <w:rPr>
          <w:rFonts w:hint="eastAsia"/>
          <w:color w:val="auto"/>
          <w:sz w:val="22"/>
          <w:highlight w:val="none"/>
          <w:u w:val="single"/>
          <w:lang w:val="en-US" w:eastAsia="zh-CN"/>
        </w:rPr>
        <w:t>2.2、</w:t>
      </w:r>
      <w:r>
        <w:rPr>
          <w:rFonts w:hint="eastAsia"/>
          <w:color w:val="auto"/>
          <w:sz w:val="22"/>
          <w:highlight w:val="none"/>
          <w:u w:val="single"/>
        </w:rPr>
        <w:t>签订合同后</w:t>
      </w:r>
      <w:r>
        <w:rPr>
          <w:rFonts w:hint="eastAsia"/>
          <w:color w:val="auto"/>
          <w:sz w:val="22"/>
          <w:highlight w:val="none"/>
          <w:u w:val="single"/>
          <w:lang w:eastAsia="zh-CN"/>
        </w:rPr>
        <w:t>，</w:t>
      </w:r>
      <w:r>
        <w:rPr>
          <w:rFonts w:hint="eastAsia" w:ascii="宋体" w:hAnsi="宋体"/>
          <w:color w:val="auto"/>
          <w:sz w:val="22"/>
          <w:highlight w:val="none"/>
          <w:u w:val="single"/>
        </w:rPr>
        <w:t>中标供应商把货物运到现场</w:t>
      </w:r>
      <w:r>
        <w:rPr>
          <w:rFonts w:hint="eastAsia"/>
          <w:color w:val="auto"/>
          <w:sz w:val="22"/>
          <w:highlight w:val="none"/>
          <w:u w:val="single"/>
        </w:rPr>
        <w:t>后</w:t>
      </w:r>
      <w:r>
        <w:rPr>
          <w:rFonts w:hint="eastAsia"/>
          <w:color w:val="auto"/>
          <w:sz w:val="22"/>
          <w:highlight w:val="none"/>
          <w:u w:val="single"/>
          <w:lang w:eastAsia="zh-CN"/>
        </w:rPr>
        <w:t>经</w:t>
      </w:r>
      <w:r>
        <w:rPr>
          <w:rFonts w:hint="eastAsia"/>
          <w:color w:val="auto"/>
          <w:sz w:val="22"/>
          <w:highlight w:val="none"/>
          <w:u w:val="single"/>
          <w:lang w:val="en-US" w:eastAsia="zh-CN"/>
        </w:rPr>
        <w:t>采购人确认支付</w:t>
      </w:r>
      <w:r>
        <w:rPr>
          <w:rFonts w:hint="eastAsia"/>
          <w:color w:val="auto"/>
          <w:sz w:val="22"/>
          <w:highlight w:val="none"/>
          <w:u w:val="single"/>
        </w:rPr>
        <w:t>合同价</w:t>
      </w:r>
      <w:r>
        <w:rPr>
          <w:rFonts w:hint="eastAsia"/>
          <w:color w:val="auto"/>
          <w:sz w:val="22"/>
          <w:highlight w:val="none"/>
          <w:u w:val="single"/>
          <w:lang w:val="en-US" w:eastAsia="zh-CN"/>
        </w:rPr>
        <w:t>4</w:t>
      </w:r>
      <w:r>
        <w:rPr>
          <w:rFonts w:hint="eastAsia"/>
          <w:color w:val="auto"/>
          <w:sz w:val="22"/>
          <w:highlight w:val="none"/>
          <w:u w:val="single"/>
        </w:rPr>
        <w:t>0%</w:t>
      </w:r>
      <w:r>
        <w:rPr>
          <w:rFonts w:hint="eastAsia"/>
          <w:color w:val="auto"/>
          <w:sz w:val="22"/>
          <w:highlight w:val="none"/>
          <w:u w:val="single"/>
          <w:lang w:eastAsia="zh-CN"/>
        </w:rPr>
        <w:t>；</w:t>
      </w:r>
      <w:r>
        <w:rPr>
          <w:rFonts w:hint="eastAsia" w:hAnsi="宋体"/>
          <w:color w:val="auto"/>
          <w:sz w:val="22"/>
          <w:highlight w:val="none"/>
          <w:u w:val="single"/>
        </w:rPr>
        <w:t>本项目专项验收合格后，采购人向中标供应商支付至合同价的</w:t>
      </w:r>
      <w:r>
        <w:rPr>
          <w:rFonts w:hint="eastAsia" w:hAnsi="宋体"/>
          <w:color w:val="auto"/>
          <w:sz w:val="22"/>
          <w:highlight w:val="none"/>
          <w:u w:val="single"/>
          <w:lang w:val="en-US" w:eastAsia="zh-CN"/>
        </w:rPr>
        <w:t>100</w:t>
      </w:r>
      <w:r>
        <w:rPr>
          <w:rFonts w:hint="eastAsia" w:hAnsi="宋体"/>
          <w:color w:val="auto"/>
          <w:sz w:val="22"/>
          <w:highlight w:val="none"/>
          <w:u w:val="single"/>
        </w:rPr>
        <w:t>%</w:t>
      </w:r>
      <w:r>
        <w:rPr>
          <w:rFonts w:hint="eastAsia" w:hAnsi="宋体"/>
          <w:color w:val="auto"/>
          <w:sz w:val="22"/>
          <w:highlight w:val="none"/>
          <w:u w:val="single"/>
          <w:lang w:eastAsia="zh-CN"/>
        </w:rPr>
        <w:t>。</w:t>
      </w:r>
      <w:r>
        <w:rPr>
          <w:rFonts w:hint="eastAsia"/>
          <w:color w:val="auto"/>
          <w:sz w:val="22"/>
          <w:highlight w:val="none"/>
          <w:u w:val="single"/>
          <w:lang w:val="en-US" w:eastAsia="zh-CN"/>
        </w:rPr>
        <w:t>同时</w:t>
      </w:r>
      <w:r>
        <w:rPr>
          <w:rFonts w:hint="eastAsia"/>
          <w:color w:val="auto"/>
          <w:sz w:val="22"/>
          <w:highlight w:val="none"/>
          <w:u w:val="single"/>
        </w:rPr>
        <w:t>履约保证金转为质量保证金</w:t>
      </w:r>
      <w:r>
        <w:rPr>
          <w:rFonts w:hint="eastAsia"/>
          <w:color w:val="auto"/>
          <w:sz w:val="22"/>
          <w:highlight w:val="none"/>
          <w:u w:val="single"/>
          <w:lang w:eastAsia="zh-CN"/>
        </w:rPr>
        <w:t>。</w:t>
      </w:r>
      <w:r>
        <w:rPr>
          <w:rFonts w:hint="eastAsia" w:ascii="宋体" w:hAnsi="宋体"/>
          <w:color w:val="auto"/>
          <w:sz w:val="22"/>
          <w:highlight w:val="none"/>
          <w:u w:val="single"/>
        </w:rPr>
        <w:t>在验收合格后满一年，无质量与售后服务问题</w:t>
      </w:r>
      <w:r>
        <w:rPr>
          <w:rFonts w:hint="eastAsia" w:ascii="宋体" w:hAnsi="宋体"/>
          <w:color w:val="auto"/>
          <w:sz w:val="22"/>
          <w:highlight w:val="none"/>
          <w:u w:val="single"/>
          <w:lang w:eastAsia="zh-CN"/>
        </w:rPr>
        <w:t>，</w:t>
      </w:r>
      <w:r>
        <w:rPr>
          <w:rFonts w:hint="eastAsia" w:ascii="宋体" w:hAnsi="宋体"/>
          <w:color w:val="auto"/>
          <w:sz w:val="22"/>
          <w:highlight w:val="none"/>
          <w:u w:val="single"/>
        </w:rPr>
        <w:t>采购人</w:t>
      </w:r>
      <w:r>
        <w:rPr>
          <w:rFonts w:hint="eastAsia" w:ascii="宋体" w:hAnsi="宋体"/>
          <w:color w:val="auto"/>
          <w:sz w:val="22"/>
          <w:highlight w:val="none"/>
          <w:u w:val="single"/>
          <w:lang w:eastAsia="zh-CN"/>
        </w:rPr>
        <w:t>无息退还质保金。</w:t>
      </w:r>
    </w:p>
    <w:p>
      <w:pPr>
        <w:autoSpaceDE w:val="0"/>
        <w:autoSpaceDN w:val="0"/>
        <w:snapToGrid w:val="0"/>
        <w:spacing w:line="454" w:lineRule="atLeast"/>
        <w:rPr>
          <w:color w:val="auto"/>
          <w:highlight w:val="none"/>
        </w:rPr>
      </w:pPr>
      <w:r>
        <w:rPr>
          <w:color w:val="auto"/>
          <w:highlight w:val="none"/>
        </w:rPr>
        <w:t>3、交货地点</w:t>
      </w:r>
    </w:p>
    <w:p>
      <w:pPr>
        <w:autoSpaceDE w:val="0"/>
        <w:autoSpaceDN w:val="0"/>
        <w:snapToGrid w:val="0"/>
        <w:spacing w:line="454" w:lineRule="atLeast"/>
        <w:rPr>
          <w:color w:val="auto"/>
          <w:highlight w:val="none"/>
        </w:rPr>
      </w:pPr>
      <w:r>
        <w:rPr>
          <w:color w:val="auto"/>
          <w:highlight w:val="none"/>
        </w:rPr>
        <w:t>3.1.交货地点：按采购人要求。</w:t>
      </w:r>
    </w:p>
    <w:p>
      <w:pPr>
        <w:autoSpaceDE w:val="0"/>
        <w:autoSpaceDN w:val="0"/>
        <w:snapToGrid w:val="0"/>
        <w:spacing w:line="454" w:lineRule="atLeast"/>
        <w:rPr>
          <w:color w:val="auto"/>
          <w:highlight w:val="none"/>
        </w:rPr>
      </w:pPr>
      <w:r>
        <w:rPr>
          <w:color w:val="auto"/>
          <w:highlight w:val="none"/>
        </w:rPr>
        <w:t>3.2.质量标准：符合我国国家有关技术规范要求和技术标准。</w:t>
      </w:r>
    </w:p>
    <w:p>
      <w:pPr>
        <w:autoSpaceDE w:val="0"/>
        <w:autoSpaceDN w:val="0"/>
        <w:snapToGrid w:val="0"/>
        <w:spacing w:line="454" w:lineRule="atLeast"/>
        <w:rPr>
          <w:color w:val="auto"/>
          <w:highlight w:val="none"/>
        </w:rPr>
      </w:pPr>
      <w:r>
        <w:rPr>
          <w:color w:val="auto"/>
          <w:highlight w:val="none"/>
        </w:rPr>
        <w:t>3.3.送货</w:t>
      </w:r>
      <w:r>
        <w:rPr>
          <w:rFonts w:hint="eastAsia"/>
          <w:color w:val="auto"/>
          <w:highlight w:val="none"/>
        </w:rPr>
        <w:t>及安装</w:t>
      </w:r>
      <w:r>
        <w:rPr>
          <w:color w:val="auto"/>
          <w:highlight w:val="none"/>
        </w:rPr>
        <w:t>过程中发生的费用由中标供应商负责。</w:t>
      </w:r>
    </w:p>
    <w:p>
      <w:pPr>
        <w:autoSpaceDE w:val="0"/>
        <w:autoSpaceDN w:val="0"/>
        <w:snapToGrid w:val="0"/>
        <w:spacing w:line="454" w:lineRule="atLeast"/>
        <w:rPr>
          <w:bCs/>
          <w:color w:val="auto"/>
          <w:highlight w:val="none"/>
        </w:rPr>
      </w:pPr>
      <w:r>
        <w:rPr>
          <w:rFonts w:hint="eastAsia"/>
          <w:bCs/>
          <w:color w:val="auto"/>
          <w:highlight w:val="none"/>
        </w:rPr>
        <w:t>3.4投标方应在投标文件中提供其安装调试过程中使用单位需配合的内容。</w:t>
      </w:r>
    </w:p>
    <w:p>
      <w:pPr>
        <w:autoSpaceDE w:val="0"/>
        <w:autoSpaceDN w:val="0"/>
        <w:snapToGrid w:val="0"/>
        <w:spacing w:line="454" w:lineRule="atLeast"/>
        <w:rPr>
          <w:color w:val="auto"/>
          <w:highlight w:val="none"/>
        </w:rPr>
      </w:pPr>
      <w:r>
        <w:rPr>
          <w:color w:val="auto"/>
          <w:highlight w:val="none"/>
        </w:rPr>
        <w:t>4．完工期</w:t>
      </w:r>
    </w:p>
    <w:p>
      <w:pPr>
        <w:widowControl/>
        <w:autoSpaceDE w:val="0"/>
        <w:autoSpaceDN w:val="0"/>
        <w:adjustRightInd w:val="0"/>
        <w:snapToGrid w:val="0"/>
        <w:spacing w:line="460" w:lineRule="exact"/>
        <w:textAlignment w:val="bottom"/>
        <w:rPr>
          <w:rFonts w:hint="eastAsia" w:ascii="宋体" w:hAnsi="宋体"/>
          <w:color w:val="auto"/>
          <w:sz w:val="22"/>
          <w:szCs w:val="22"/>
          <w:highlight w:val="none"/>
        </w:rPr>
      </w:pPr>
      <w:r>
        <w:rPr>
          <w:rFonts w:hint="eastAsia"/>
          <w:color w:val="auto"/>
          <w:sz w:val="22"/>
          <w:szCs w:val="22"/>
          <w:highlight w:val="none"/>
        </w:rPr>
        <w:t>▲</w:t>
      </w:r>
      <w:r>
        <w:rPr>
          <w:rFonts w:hint="eastAsia" w:ascii="宋体" w:hAnsi="宋体"/>
          <w:b/>
          <w:color w:val="auto"/>
          <w:sz w:val="22"/>
          <w:szCs w:val="22"/>
          <w:highlight w:val="none"/>
          <w:u w:val="single"/>
        </w:rPr>
        <w:t>完工期：供应商提供最短完工期（最长不得超过30日历天）；交货地点：按采购人指定地点交货。</w:t>
      </w:r>
    </w:p>
    <w:p>
      <w:pPr>
        <w:pStyle w:val="51"/>
        <w:ind w:firstLine="440" w:firstLineChars="200"/>
        <w:rPr>
          <w:color w:val="auto"/>
          <w:sz w:val="22"/>
          <w:szCs w:val="22"/>
          <w:highlight w:val="none"/>
        </w:rPr>
      </w:pPr>
      <w:r>
        <w:rPr>
          <w:rFonts w:hint="eastAsia"/>
          <w:color w:val="auto"/>
          <w:sz w:val="22"/>
          <w:szCs w:val="22"/>
          <w:highlight w:val="none"/>
        </w:rPr>
        <w:t>5、培训计划</w:t>
      </w:r>
    </w:p>
    <w:p>
      <w:pPr>
        <w:pStyle w:val="51"/>
        <w:ind w:firstLine="440" w:firstLineChars="200"/>
        <w:rPr>
          <w:color w:val="auto"/>
          <w:sz w:val="22"/>
          <w:szCs w:val="22"/>
          <w:highlight w:val="none"/>
        </w:rPr>
      </w:pPr>
      <w:r>
        <w:rPr>
          <w:rFonts w:hint="eastAsia"/>
          <w:color w:val="auto"/>
          <w:sz w:val="22"/>
          <w:szCs w:val="22"/>
          <w:highlight w:val="none"/>
        </w:rPr>
        <w:t>5.1．中标供应商有义务对采购人采购设备的正常使用和维护提供必要的培训。</w:t>
      </w:r>
    </w:p>
    <w:p>
      <w:pPr>
        <w:pStyle w:val="51"/>
        <w:ind w:firstLine="440" w:firstLineChars="200"/>
        <w:rPr>
          <w:color w:val="auto"/>
          <w:sz w:val="22"/>
          <w:szCs w:val="22"/>
          <w:highlight w:val="none"/>
        </w:rPr>
      </w:pPr>
      <w:r>
        <w:rPr>
          <w:rFonts w:hint="eastAsia"/>
          <w:color w:val="auto"/>
          <w:sz w:val="22"/>
          <w:szCs w:val="22"/>
          <w:highlight w:val="none"/>
        </w:rPr>
        <w:t>5.2．培训的内容包括主要设备和软件的安装、使用、配置管理、性能优化以及硬件基本维护知识。</w:t>
      </w:r>
    </w:p>
    <w:p>
      <w:pPr>
        <w:pStyle w:val="51"/>
        <w:ind w:firstLine="440" w:firstLineChars="200"/>
        <w:rPr>
          <w:color w:val="auto"/>
          <w:sz w:val="22"/>
          <w:szCs w:val="22"/>
          <w:highlight w:val="none"/>
        </w:rPr>
      </w:pPr>
      <w:r>
        <w:rPr>
          <w:rFonts w:hint="eastAsia"/>
          <w:color w:val="auto"/>
          <w:sz w:val="22"/>
          <w:szCs w:val="22"/>
          <w:highlight w:val="none"/>
        </w:rPr>
        <w:t>5.3.旨在提供更好的其他方式培训。</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sz w:val="22"/>
          <w:szCs w:val="22"/>
          <w:highlight w:val="none"/>
        </w:rPr>
      </w:pPr>
      <w:r>
        <w:rPr>
          <w:rFonts w:hint="eastAsia" w:ascii="宋体" w:eastAsia="宋体"/>
          <w:b w:val="0"/>
          <w:color w:val="auto"/>
          <w:sz w:val="22"/>
          <w:szCs w:val="22"/>
          <w:highlight w:val="none"/>
          <w:lang w:val="en-US" w:eastAsia="zh-CN"/>
        </w:rPr>
        <w:t>6</w:t>
      </w:r>
      <w:r>
        <w:rPr>
          <w:rFonts w:hint="eastAsia" w:ascii="宋体" w:eastAsia="宋体"/>
          <w:b w:val="0"/>
          <w:color w:val="auto"/>
          <w:sz w:val="22"/>
          <w:szCs w:val="22"/>
          <w:highlight w:val="none"/>
        </w:rPr>
        <w:t>、随机资料：</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每个产品附中文用户使用手册1份，维保卡。</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val="en-US" w:eastAsia="zh-CN"/>
        </w:rPr>
        <w:t>7</w:t>
      </w:r>
      <w:r>
        <w:rPr>
          <w:rFonts w:hint="eastAsia" w:ascii="宋体" w:eastAsia="宋体"/>
          <w:b w:val="0"/>
          <w:color w:val="auto"/>
          <w:highlight w:val="none"/>
        </w:rPr>
        <w:t>、安装调试</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a)安装地点：按采购单位要求。</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b)安装标准：符合我国国家有关技术规范要求和技术标准。</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c)安装过程中发生的费用由中标供应商自行负责。</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d)投标方应在投标文件中提供其安装调试过程中使用单位需配合的内容。</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val="en-US" w:eastAsia="zh-CN"/>
        </w:rPr>
        <w:t>8</w:t>
      </w:r>
      <w:r>
        <w:rPr>
          <w:rFonts w:hint="eastAsia" w:ascii="宋体" w:eastAsia="宋体"/>
          <w:b w:val="0"/>
          <w:color w:val="auto"/>
          <w:highlight w:val="none"/>
        </w:rPr>
        <w:t>、验收</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val="en-US" w:eastAsia="zh-CN"/>
        </w:rPr>
        <w:t xml:space="preserve">8.1 </w:t>
      </w:r>
      <w:r>
        <w:rPr>
          <w:rFonts w:hint="eastAsia" w:ascii="宋体" w:eastAsia="宋体"/>
          <w:b w:val="0"/>
          <w:color w:val="auto"/>
          <w:highlight w:val="none"/>
        </w:rPr>
        <w:t>中标供应商须提供符合招标文件和国家相关质量标准的全新合格货物。如发生所供货物与现行国家政策法规、合同约定不符或未按招标文件、投标文件执行以及现场提供的产品数量、规格等不符，则验收不合格，采购人将有权拒收、退货、解除合同，或者经采购人同意由中标供应商予以免费更换，由此造成的损失由中标供应商自行承担。</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val="en-US" w:eastAsia="zh-CN"/>
        </w:rPr>
        <w:t xml:space="preserve">8.2 </w:t>
      </w:r>
      <w:r>
        <w:rPr>
          <w:rFonts w:hint="eastAsia" w:ascii="宋体" w:eastAsia="宋体"/>
          <w:b w:val="0"/>
          <w:color w:val="auto"/>
          <w:highlight w:val="none"/>
        </w:rPr>
        <w:t>以上条款因素导致工期延误的，采购人有权扣罚全部履约保证金，履约保证金不足以弥补采购人损失的，采购人有权向供应商依法索赔。</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eastAsia="zh-CN"/>
        </w:rPr>
        <w:t>四</w:t>
      </w:r>
      <w:r>
        <w:rPr>
          <w:rFonts w:hint="eastAsia" w:ascii="宋体" w:eastAsia="宋体"/>
          <w:b w:val="0"/>
          <w:color w:val="auto"/>
          <w:highlight w:val="none"/>
        </w:rPr>
        <w:t>、工作范围：</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根据招标文件，各供应商须按国家有关标准及规范完成下列工作：</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1.提供完整成套的设备</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2.产品及相关附件的提供、运输、装卸、就位、安装、调试、检验、通过验收</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3.完成各项调试、检验、测试工作，并在采购人的配合下通过的验收提供各种数据资料直至通过验收。包括所涉及的配置和调试、维护。</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4.对最终使用单位的操作人员及维修人员进行技术培训</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5.质保期内系统的维保及维修</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6.售后服务的措施及承诺。</w:t>
      </w:r>
    </w:p>
    <w:p>
      <w:pPr>
        <w:spacing w:line="360" w:lineRule="auto"/>
        <w:ind w:firstLine="440" w:firstLineChars="200"/>
        <w:rPr>
          <w:rFonts w:hint="eastAsia" w:ascii="宋体" w:eastAsia="宋体"/>
          <w:b w:val="0"/>
          <w:color w:val="auto"/>
          <w:highlight w:val="none"/>
        </w:rPr>
        <w:sectPr>
          <w:footerReference r:id="rId7" w:type="default"/>
          <w:pgSz w:w="11907" w:h="16840"/>
          <w:pgMar w:top="1134" w:right="1021" w:bottom="1134" w:left="1021" w:header="720" w:footer="720" w:gutter="0"/>
          <w:cols w:space="720" w:num="1"/>
          <w:titlePg/>
          <w:docGrid w:linePitch="286" w:charSpace="-3831"/>
        </w:sectPr>
      </w:pPr>
      <w:r>
        <w:rPr>
          <w:rFonts w:hint="eastAsia" w:ascii="宋体" w:eastAsia="宋体"/>
          <w:b w:val="0"/>
          <w:color w:val="auto"/>
          <w:highlight w:val="none"/>
        </w:rPr>
        <w:t>以上工作内容的所有费用均包含在投标总价中，今后价格不做调整，业主要求或设计更改调整除外。最终价格按实际情况结算。</w:t>
      </w:r>
    </w:p>
    <w:p>
      <w:pPr>
        <w:pStyle w:val="39"/>
        <w:rPr>
          <w:rFonts w:ascii="宋体" w:hAnsi="宋体" w:cs="宋体"/>
          <w:color w:val="auto"/>
          <w:highlight w:val="none"/>
          <w:lang w:val="zh-CN"/>
        </w:rPr>
      </w:pPr>
      <w:r>
        <w:rPr>
          <w:rFonts w:hint="eastAsia" w:ascii="宋体" w:hAnsi="宋体" w:cs="宋体"/>
          <w:color w:val="auto"/>
          <w:highlight w:val="none"/>
          <w:lang w:val="zh-CN"/>
        </w:rPr>
        <w:t>第三部分   供应商须知</w:t>
      </w:r>
    </w:p>
    <w:p>
      <w:pPr>
        <w:pStyle w:val="3"/>
        <w:spacing w:before="0" w:after="0" w:line="46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一、说明</w:t>
      </w:r>
    </w:p>
    <w:p>
      <w:pPr>
        <w:adjustRightInd w:val="0"/>
        <w:spacing w:line="46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color w:val="auto"/>
          <w:szCs w:val="22"/>
          <w:highlight w:val="none"/>
        </w:rPr>
      </w:pPr>
      <w:r>
        <w:rPr>
          <w:rFonts w:hint="eastAsia" w:ascii="宋体" w:hAnsi="宋体" w:cs="宋体"/>
          <w:color w:val="auto"/>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b/>
          <w:color w:val="auto"/>
          <w:szCs w:val="22"/>
          <w:highlight w:val="none"/>
          <w:u w:val="single"/>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color w:val="auto"/>
          <w:szCs w:val="22"/>
          <w:highlight w:val="none"/>
        </w:rPr>
      </w:pPr>
      <w:r>
        <w:rPr>
          <w:rFonts w:hint="eastAsia" w:ascii="宋体" w:hAnsi="宋体" w:cs="宋体"/>
          <w:color w:val="auto"/>
          <w:szCs w:val="22"/>
          <w:highlight w:val="none"/>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color w:val="auto"/>
          <w:szCs w:val="22"/>
          <w:highlight w:val="none"/>
        </w:rPr>
      </w:pPr>
      <w:r>
        <w:rPr>
          <w:rFonts w:hint="eastAsia"/>
          <w:b/>
          <w:color w:val="auto"/>
          <w:szCs w:val="22"/>
          <w:highlight w:val="none"/>
          <w:u w:val="single"/>
        </w:rPr>
        <w:t>5、采购人保留根据实际需要调整采购设备范围、数量的权利。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color w:val="auto"/>
          <w:szCs w:val="22"/>
          <w:highlight w:val="none"/>
        </w:rPr>
      </w:pPr>
      <w:r>
        <w:rPr>
          <w:rFonts w:hint="eastAsia"/>
          <w:b/>
          <w:color w:val="auto"/>
          <w:szCs w:val="22"/>
          <w:highlight w:val="none"/>
        </w:rPr>
        <w:t>6、</w:t>
      </w:r>
      <w:r>
        <w:rPr>
          <w:rFonts w:hint="eastAsia"/>
          <w:b/>
          <w:color w:val="auto"/>
          <w:szCs w:val="22"/>
          <w:highlight w:val="none"/>
          <w:u w:val="single"/>
        </w:rPr>
        <w:t>本项目采用包干方式，项目实施过程中各项单价不予调整。</w:t>
      </w:r>
      <w:r>
        <w:rPr>
          <w:rFonts w:hint="eastAsia"/>
          <w:b/>
          <w:color w:val="auto"/>
          <w:szCs w:val="22"/>
          <w:highlight w:val="none"/>
        </w:rPr>
        <w:t>供应商须自行现场勘察，以求得准确的报价依据。供应商须自行考虑投标报价的风险。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color w:val="auto"/>
          <w:szCs w:val="22"/>
          <w:highlight w:val="none"/>
          <w:lang w:val="zh-CN"/>
        </w:rPr>
      </w:pPr>
      <w:r>
        <w:rPr>
          <w:rFonts w:hint="eastAsia" w:ascii="宋体" w:hAnsi="宋体" w:cs="宋体"/>
          <w:color w:val="auto"/>
          <w:szCs w:val="22"/>
          <w:highlight w:val="none"/>
        </w:rPr>
        <w:t>7</w:t>
      </w:r>
      <w:r>
        <w:rPr>
          <w:rFonts w:hint="eastAsia" w:ascii="宋体" w:hAnsi="宋体" w:cs="宋体"/>
          <w:color w:val="auto"/>
          <w:szCs w:val="22"/>
          <w:highlight w:val="none"/>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6"/>
        <w:adjustRightInd w:val="0"/>
        <w:snapToGrid w:val="0"/>
        <w:spacing w:line="460" w:lineRule="exact"/>
        <w:ind w:firstLine="442"/>
        <w:rPr>
          <w:rFonts w:ascii="宋体" w:hAnsi="宋体" w:cs="宋体"/>
          <w:color w:val="auto"/>
          <w:sz w:val="22"/>
          <w:szCs w:val="22"/>
          <w:highlight w:val="none"/>
        </w:rPr>
      </w:pPr>
      <w:r>
        <w:rPr>
          <w:rFonts w:hint="eastAsia" w:ascii="宋体" w:hAnsi="宋体" w:cs="宋体"/>
          <w:b/>
          <w:color w:val="auto"/>
          <w:sz w:val="22"/>
          <w:szCs w:val="22"/>
          <w:highlight w:val="none"/>
        </w:rPr>
        <w:t>8、本项目采购预算（最高限价）为</w:t>
      </w:r>
      <w:r>
        <w:rPr>
          <w:rFonts w:hint="eastAsia" w:ascii="宋体" w:hAnsi="宋体" w:cs="宋体"/>
          <w:b/>
          <w:bCs/>
          <w:color w:val="auto"/>
          <w:sz w:val="24"/>
          <w:szCs w:val="28"/>
          <w:highlight w:val="none"/>
          <w:u w:val="single"/>
          <w:lang w:eastAsia="zh-CN"/>
        </w:rPr>
        <w:t>79.9314</w:t>
      </w:r>
      <w:r>
        <w:rPr>
          <w:rFonts w:hint="eastAsia" w:ascii="宋体" w:hAnsi="宋体" w:cs="宋体"/>
          <w:b/>
          <w:color w:val="auto"/>
          <w:sz w:val="22"/>
          <w:szCs w:val="22"/>
          <w:highlight w:val="none"/>
        </w:rPr>
        <w:t>万元人民币；供应商投标报价超出该采购最高限价的，该供应商按无效投标处理。</w:t>
      </w:r>
      <w:r>
        <w:rPr>
          <w:rFonts w:hint="eastAsia" w:ascii="宋体" w:hAnsi="宋体" w:cs="宋体"/>
          <w:color w:val="auto"/>
          <w:sz w:val="22"/>
          <w:szCs w:val="22"/>
          <w:highlight w:val="none"/>
        </w:rPr>
        <w:t>▲</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9、供应商企业不是独立法人的，按浙财采监[2013]24号文件执行。</w:t>
      </w:r>
    </w:p>
    <w:p>
      <w:pPr>
        <w:pStyle w:val="6"/>
        <w:adjustRightInd w:val="0"/>
        <w:snapToGrid w:val="0"/>
        <w:spacing w:line="460" w:lineRule="exact"/>
        <w:ind w:firstLine="442"/>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12、本次招标采用资格后审，供应商只需在网上下载招标文件，不接受现场报名。为保证招标工作顺利进行，供应商须确保投标保证金</w:t>
      </w:r>
      <w:r>
        <w:rPr>
          <w:rFonts w:hint="eastAsia" w:ascii="宋体" w:hAnsi="宋体" w:cs="宋体"/>
          <w:b/>
          <w:color w:val="auto"/>
          <w:szCs w:val="22"/>
          <w:highlight w:val="none"/>
          <w:u w:val="single"/>
        </w:rPr>
        <w:t>：</w:t>
      </w:r>
      <w:r>
        <w:rPr>
          <w:rFonts w:hint="eastAsia" w:ascii="宋体" w:hAnsi="宋体" w:cs="宋体"/>
          <w:b/>
          <w:color w:val="auto"/>
          <w:szCs w:val="22"/>
          <w:highlight w:val="none"/>
          <w:u w:val="single"/>
          <w:lang w:eastAsia="zh-CN"/>
        </w:rPr>
        <w:t>2020年10 月10  日 上午 09：30</w:t>
      </w:r>
      <w:r>
        <w:rPr>
          <w:rFonts w:hint="eastAsia" w:ascii="宋体" w:hAnsi="宋体" w:cs="宋体"/>
          <w:b/>
          <w:color w:val="auto"/>
          <w:szCs w:val="22"/>
          <w:highlight w:val="none"/>
          <w:u w:val="single"/>
        </w:rPr>
        <w:t>到</w:t>
      </w:r>
      <w:r>
        <w:rPr>
          <w:rFonts w:hint="eastAsia" w:ascii="宋体" w:hAnsi="宋体" w:cs="宋体"/>
          <w:b/>
          <w:color w:val="auto"/>
          <w:szCs w:val="22"/>
          <w:highlight w:val="none"/>
        </w:rPr>
        <w:t>平阳县公共资源交易中心账户</w:t>
      </w:r>
      <w:r>
        <w:rPr>
          <w:rFonts w:hint="eastAsia" w:ascii="宋体" w:hAnsi="宋体" w:cs="宋体"/>
          <w:b/>
          <w:color w:val="auto"/>
          <w:kern w:val="0"/>
          <w:szCs w:val="22"/>
          <w:highlight w:val="none"/>
        </w:rPr>
        <w:t>；</w:t>
      </w:r>
      <w:r>
        <w:rPr>
          <w:rFonts w:hint="eastAsia" w:ascii="宋体" w:hAnsi="宋体" w:cs="宋体"/>
          <w:b/>
          <w:color w:val="auto"/>
          <w:szCs w:val="22"/>
          <w:highlight w:val="none"/>
        </w:rPr>
        <w:t>投标保证金未按规定时间到账的，其投标将被拒绝。</w:t>
      </w:r>
    </w:p>
    <w:p>
      <w:pPr>
        <w:pStyle w:val="6"/>
        <w:adjustRightInd w:val="0"/>
        <w:snapToGrid w:val="0"/>
        <w:spacing w:line="46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color w:val="auto"/>
          <w:highlight w:val="none"/>
          <w:lang w:val="zh-CN"/>
        </w:rPr>
      </w:pPr>
      <w:r>
        <w:rPr>
          <w:rFonts w:hint="eastAsia" w:ascii="宋体" w:hAnsi="宋体" w:cs="宋体"/>
          <w:b/>
          <w:color w:val="auto"/>
          <w:szCs w:val="22"/>
          <w:highlight w:val="none"/>
          <w:lang w:val="zh-CN"/>
        </w:rPr>
        <w:t>1</w:t>
      </w:r>
      <w:r>
        <w:rPr>
          <w:rFonts w:hint="eastAsia" w:ascii="宋体" w:hAnsi="宋体" w:cs="宋体"/>
          <w:b/>
          <w:color w:val="auto"/>
          <w:szCs w:val="22"/>
          <w:highlight w:val="none"/>
        </w:rPr>
        <w:t>4</w:t>
      </w:r>
      <w:r>
        <w:rPr>
          <w:rFonts w:hint="eastAsia" w:ascii="宋体" w:hAnsi="宋体" w:cs="宋体"/>
          <w:b/>
          <w:color w:val="auto"/>
          <w:szCs w:val="22"/>
          <w:highlight w:val="none"/>
          <w:lang w:val="zh-CN"/>
        </w:rPr>
        <w:t>、</w:t>
      </w:r>
      <w:r>
        <w:rPr>
          <w:rFonts w:ascii="宋体"/>
          <w:b/>
          <w:color w:val="auto"/>
          <w:highlight w:val="none"/>
          <w:lang w:val="zh-CN"/>
        </w:rPr>
        <w:t>投标人信用信息查询渠道及截止时点、信用信息查询记录和证据留存的具体方式、信用信息的使用规则等</w:t>
      </w:r>
      <w:r>
        <w:rPr>
          <w:rFonts w:hint="eastAsia" w:ascii="宋体"/>
          <w:b/>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ascii="宋体"/>
          <w:color w:val="auto"/>
          <w:highlight w:val="none"/>
          <w:lang w:val="zh-CN"/>
        </w:rPr>
        <w:t>1</w:t>
      </w:r>
      <w:r>
        <w:rPr>
          <w:rFonts w:hint="eastAsia" w:ascii="宋体"/>
          <w:color w:val="auto"/>
          <w:highlight w:val="none"/>
          <w:lang w:val="zh-CN"/>
        </w:rPr>
        <w:t>）投标供应商</w:t>
      </w:r>
      <w:r>
        <w:rPr>
          <w:rFonts w:ascii="宋体"/>
          <w:color w:val="auto"/>
          <w:highlight w:val="none"/>
          <w:lang w:val="zh-CN"/>
        </w:rPr>
        <w:t>信用信息查询的查询渠道</w:t>
      </w:r>
      <w:r>
        <w:rPr>
          <w:rFonts w:hint="eastAsia" w:ascii="宋体"/>
          <w:color w:val="auto"/>
          <w:highlight w:val="none"/>
          <w:lang w:val="zh-CN"/>
        </w:rPr>
        <w:t>：</w:t>
      </w:r>
      <w:r>
        <w:rPr>
          <w:rFonts w:ascii="宋体"/>
          <w:color w:val="auto"/>
          <w:highlight w:val="none"/>
          <w:lang w:val="zh-CN"/>
        </w:rPr>
        <w:t>“信用中国”(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color w:val="auto"/>
          <w:highlight w:val="none"/>
          <w:lang w:val="zh-CN"/>
        </w:rPr>
        <w:t>www.creditchina.gov.cn</w:t>
      </w:r>
      <w:r>
        <w:rPr>
          <w:rFonts w:ascii="宋体"/>
          <w:color w:val="auto"/>
          <w:highlight w:val="none"/>
          <w:lang w:val="zh-CN"/>
        </w:rPr>
        <w:fldChar w:fldCharType="end"/>
      </w:r>
      <w:r>
        <w:rPr>
          <w:rFonts w:ascii="宋体"/>
          <w:color w:val="auto"/>
          <w:highlight w:val="none"/>
          <w:lang w:val="zh-CN"/>
        </w:rPr>
        <w:t>)</w:t>
      </w:r>
      <w:r>
        <w:rPr>
          <w:rFonts w:hint="eastAsia" w:ascii="宋体"/>
          <w:color w:val="auto"/>
          <w:highlight w:val="none"/>
          <w:lang w:val="zh-CN"/>
        </w:rPr>
        <w:t>；“中国政府采购网”（</w:t>
      </w:r>
      <w:r>
        <w:rPr>
          <w:rFonts w:ascii="宋体"/>
          <w:color w:val="auto"/>
          <w:highlight w:val="none"/>
          <w:lang w:val="zh-CN"/>
        </w:rPr>
        <w:t>http://www.ccgp.gov.cn/</w:t>
      </w:r>
      <w:r>
        <w:rPr>
          <w:rFonts w:hint="eastAsia" w:ascii="宋体"/>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2）投标供应商信用信息查询</w:t>
      </w:r>
      <w:r>
        <w:rPr>
          <w:rFonts w:ascii="宋体"/>
          <w:color w:val="auto"/>
          <w:highlight w:val="none"/>
          <w:lang w:val="zh-CN"/>
        </w:rPr>
        <w:t>截止时点</w:t>
      </w:r>
      <w:r>
        <w:rPr>
          <w:rFonts w:hint="eastAsia" w:ascii="宋体"/>
          <w:color w:val="auto"/>
          <w:highlight w:val="none"/>
          <w:lang w:val="zh-CN"/>
        </w:rPr>
        <w:t>：本项目投标截止时间。</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3）投标供应商</w:t>
      </w:r>
      <w:r>
        <w:rPr>
          <w:rFonts w:ascii="宋体"/>
          <w:color w:val="auto"/>
          <w:highlight w:val="none"/>
          <w:lang w:val="zh-CN"/>
        </w:rPr>
        <w:t>信用信息查询记录和证据留存的具体方式</w:t>
      </w:r>
      <w:r>
        <w:rPr>
          <w:rFonts w:hint="eastAsia" w:ascii="宋体"/>
          <w:color w:val="auto"/>
          <w:highlight w:val="none"/>
          <w:lang w:val="zh-CN"/>
        </w:rPr>
        <w:t>：网页截图打印；</w:t>
      </w:r>
    </w:p>
    <w:p>
      <w:pPr>
        <w:autoSpaceDE w:val="0"/>
        <w:autoSpaceDN w:val="0"/>
        <w:adjustRightInd w:val="0"/>
        <w:snapToGrid w:val="0"/>
        <w:spacing w:line="460" w:lineRule="exact"/>
        <w:ind w:firstLine="431" w:firstLineChars="196"/>
        <w:textAlignment w:val="bottom"/>
        <w:rPr>
          <w:rFonts w:ascii="宋体" w:hAnsi="宋体"/>
          <w:color w:val="auto"/>
          <w:szCs w:val="22"/>
          <w:highlight w:val="none"/>
        </w:rPr>
      </w:pPr>
      <w:r>
        <w:rPr>
          <w:rFonts w:hint="eastAsia" w:ascii="宋体"/>
          <w:color w:val="auto"/>
          <w:highlight w:val="none"/>
          <w:lang w:val="zh-CN"/>
        </w:rPr>
        <w:t>4）</w:t>
      </w:r>
      <w:r>
        <w:rPr>
          <w:rFonts w:ascii="宋体"/>
          <w:color w:val="auto"/>
          <w:highlight w:val="none"/>
          <w:lang w:val="zh-CN"/>
        </w:rPr>
        <w:t>信用信息的使用规则</w:t>
      </w:r>
      <w:r>
        <w:rPr>
          <w:rFonts w:hint="eastAsia" w:ascii="宋体"/>
          <w:color w:val="auto"/>
          <w:highlight w:val="none"/>
          <w:lang w:val="zh-CN"/>
        </w:rPr>
        <w:t>：</w:t>
      </w:r>
      <w:r>
        <w:rPr>
          <w:rFonts w:hint="eastAsia"/>
          <w:bCs/>
          <w:color w:val="auto"/>
          <w:szCs w:val="22"/>
          <w:highlight w:val="none"/>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u w:val="single"/>
          <w:lang w:val="en-US" w:eastAsia="zh-CN"/>
        </w:rPr>
        <w:t>15、</w:t>
      </w:r>
      <w:r>
        <w:rPr>
          <w:rFonts w:hint="eastAsia" w:ascii="宋体" w:hAnsi="宋体" w:cs="宋体"/>
          <w:b/>
          <w:color w:val="auto"/>
          <w:szCs w:val="22"/>
          <w:highlight w:val="none"/>
          <w:u w:val="single"/>
        </w:rPr>
        <w:t>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1</w:t>
      </w:r>
      <w:r>
        <w:rPr>
          <w:rFonts w:hint="eastAsia" w:ascii="宋体" w:hAnsi="宋体" w:cs="宋体"/>
          <w:b/>
          <w:color w:val="auto"/>
          <w:szCs w:val="22"/>
          <w:highlight w:val="none"/>
          <w:u w:val="single"/>
          <w:lang w:val="en-US" w:eastAsia="zh-CN"/>
        </w:rPr>
        <w:t>6、</w:t>
      </w:r>
      <w:r>
        <w:rPr>
          <w:rFonts w:hint="eastAsia" w:ascii="宋体" w:hAnsi="宋体" w:cs="宋体"/>
          <w:b/>
          <w:color w:val="auto"/>
          <w:szCs w:val="22"/>
          <w:highlight w:val="none"/>
          <w:u w:val="single"/>
        </w:rPr>
        <w:t>为保证供应商顺利投标，供应商须在投标截止前自行登录温州市公共资源交易网平阳县分网（http:// www.pyztb.com /）或</w:t>
      </w:r>
      <w:r>
        <w:rPr>
          <w:rFonts w:hint="eastAsia" w:ascii="宋体" w:hAnsi="宋体" w:cs="宋体"/>
          <w:b/>
          <w:color w:val="auto"/>
          <w:kern w:val="0"/>
          <w:szCs w:val="22"/>
          <w:highlight w:val="none"/>
          <w:u w:val="single"/>
        </w:rPr>
        <w:t>浙江政府采购网http://www.zjzfcg.gov.cn</w:t>
      </w:r>
      <w:r>
        <w:rPr>
          <w:rFonts w:hint="eastAsia" w:ascii="宋体" w:hAnsi="宋体" w:cs="宋体"/>
          <w:b/>
          <w:color w:val="auto"/>
          <w:szCs w:val="22"/>
          <w:highlight w:val="none"/>
          <w:u w:val="single"/>
        </w:rPr>
        <w:t>，查看是否有补充更正公告文件。如供应商未按补充更正公告文件进行投标的，责任自负。▲</w:t>
      </w:r>
    </w:p>
    <w:p>
      <w:pPr>
        <w:pStyle w:val="22"/>
        <w:spacing w:before="120" w:after="120"/>
        <w:ind w:left="448" w:hanging="448"/>
        <w:rPr>
          <w:rFonts w:ascii="宋体" w:hAnsi="宋体" w:eastAsia="宋体" w:cs="宋体"/>
          <w:b/>
          <w:color w:val="auto"/>
          <w:szCs w:val="22"/>
          <w:highlight w:val="none"/>
        </w:rPr>
      </w:pPr>
      <w:r>
        <w:rPr>
          <w:rFonts w:hint="eastAsia" w:ascii="宋体" w:hAnsi="宋体" w:eastAsia="宋体" w:cs="宋体"/>
          <w:b/>
          <w:color w:val="auto"/>
          <w:szCs w:val="22"/>
          <w:highlight w:val="none"/>
        </w:rPr>
        <w:t>16、投标文件递交：</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邮寄接受时间：疫情期间考虑人员调配问题，邮寄接受时间仅限于2020年</w:t>
      </w:r>
      <w:r>
        <w:rPr>
          <w:rFonts w:hint="eastAsia" w:ascii="宋体" w:hAnsi="宋体" w:cs="宋体"/>
          <w:b/>
          <w:color w:val="auto"/>
          <w:szCs w:val="22"/>
          <w:highlight w:val="none"/>
          <w:lang w:val="en-US" w:eastAsia="zh-CN"/>
        </w:rPr>
        <w:t>10</w:t>
      </w:r>
      <w:r>
        <w:rPr>
          <w:rFonts w:hint="eastAsia" w:ascii="宋体" w:hAnsi="宋体" w:cs="宋体"/>
          <w:b/>
          <w:color w:val="auto"/>
          <w:szCs w:val="22"/>
          <w:highlight w:val="none"/>
        </w:rPr>
        <w:t>月</w:t>
      </w:r>
      <w:r>
        <w:rPr>
          <w:rFonts w:hint="eastAsia" w:ascii="宋体" w:hAnsi="宋体" w:cs="宋体"/>
          <w:b/>
          <w:color w:val="auto"/>
          <w:szCs w:val="22"/>
          <w:highlight w:val="none"/>
          <w:lang w:val="en-US" w:eastAsia="zh-CN"/>
        </w:rPr>
        <w:t>09</w:t>
      </w:r>
      <w:r>
        <w:rPr>
          <w:rFonts w:hint="eastAsia" w:ascii="宋体" w:hAnsi="宋体" w:cs="宋体"/>
          <w:b/>
          <w:color w:val="auto"/>
          <w:szCs w:val="22"/>
          <w:highlight w:val="none"/>
        </w:rPr>
        <w:t>日上午10:30分-下午16:30分，2020年</w:t>
      </w:r>
      <w:r>
        <w:rPr>
          <w:rFonts w:hint="eastAsia" w:ascii="宋体" w:hAnsi="宋体" w:cs="宋体"/>
          <w:b/>
          <w:color w:val="auto"/>
          <w:szCs w:val="22"/>
          <w:highlight w:val="none"/>
          <w:lang w:val="en-US" w:eastAsia="zh-CN"/>
        </w:rPr>
        <w:t xml:space="preserve"> 10</w:t>
      </w:r>
      <w:r>
        <w:rPr>
          <w:rFonts w:hint="eastAsia" w:ascii="宋体" w:hAnsi="宋体" w:cs="宋体"/>
          <w:b/>
          <w:color w:val="auto"/>
          <w:szCs w:val="22"/>
          <w:highlight w:val="none"/>
        </w:rPr>
        <w:t xml:space="preserve"> 月</w:t>
      </w:r>
      <w:r>
        <w:rPr>
          <w:rFonts w:hint="eastAsia" w:ascii="宋体" w:hAnsi="宋体" w:cs="宋体"/>
          <w:b/>
          <w:color w:val="auto"/>
          <w:szCs w:val="22"/>
          <w:highlight w:val="none"/>
          <w:lang w:val="en-US" w:eastAsia="zh-CN"/>
        </w:rPr>
        <w:t xml:space="preserve"> 10 </w:t>
      </w:r>
      <w:r>
        <w:rPr>
          <w:rFonts w:hint="eastAsia" w:ascii="宋体" w:hAnsi="宋体" w:cs="宋体"/>
          <w:b/>
          <w:color w:val="auto"/>
          <w:szCs w:val="22"/>
          <w:highlight w:val="none"/>
        </w:rPr>
        <w:t>日</w:t>
      </w:r>
      <w:r>
        <w:rPr>
          <w:rFonts w:hint="eastAsia" w:ascii="宋体" w:hAnsi="宋体" w:cs="宋体"/>
          <w:b/>
          <w:color w:val="auto"/>
          <w:szCs w:val="22"/>
          <w:highlight w:val="none"/>
          <w:lang w:eastAsia="zh-CN"/>
        </w:rPr>
        <w:t>上</w:t>
      </w:r>
      <w:r>
        <w:rPr>
          <w:rFonts w:hint="eastAsia" w:ascii="宋体" w:hAnsi="宋体" w:cs="宋体"/>
          <w:b/>
          <w:color w:val="auto"/>
          <w:szCs w:val="22"/>
          <w:highlight w:val="none"/>
        </w:rPr>
        <w:t>午</w:t>
      </w:r>
      <w:r>
        <w:rPr>
          <w:rFonts w:hint="eastAsia" w:ascii="宋体" w:hAnsi="宋体" w:cs="宋体"/>
          <w:b/>
          <w:color w:val="auto"/>
          <w:szCs w:val="22"/>
          <w:highlight w:val="none"/>
          <w:lang w:val="en-US" w:eastAsia="zh-CN"/>
        </w:rPr>
        <w:t>09</w:t>
      </w:r>
      <w:r>
        <w:rPr>
          <w:rFonts w:hint="eastAsia" w:ascii="宋体" w:hAnsi="宋体" w:cs="宋体"/>
          <w:b/>
          <w:color w:val="auto"/>
          <w:szCs w:val="22"/>
          <w:highlight w:val="none"/>
        </w:rPr>
        <w:t>:30分前，投标人须确保投标文件在邮寄接受时间内将投标文件寄到邮寄地址，否则导致投标文件不能接受或者未能在投标文件递交截止时间前送至开标地点而产生投标无效的后果，须由投标人自行承担。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邮寄接受人及联系方式：陈女士   13868508109</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邮寄地址：平阳县公共资源交易中心二楼大厅（平阳县鳌江镇火车站大道和谐家园二楼）</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31721597@qq.com或者通过传真的方式发送至0577-63193038.供应商在规定时间内未澄清或确认的则应说明理由，否则视为无异议。</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（二）现场递交方式</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按招标公告要求</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1.1招标文件发放</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1.2招标文件约束力</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u w:val="single"/>
        </w:rPr>
      </w:pPr>
      <w:r>
        <w:rPr>
          <w:rFonts w:hint="eastAsia" w:ascii="宋体" w:hAnsi="宋体" w:cs="宋体"/>
          <w:color w:val="auto"/>
          <w:szCs w:val="22"/>
          <w:highlight w:val="none"/>
          <w:u w:val="single"/>
        </w:rPr>
        <w:t>供应商一旦获取了本招标文件并参加投标，即被认为接受了本招标文件中所有条款和规定。</w:t>
      </w:r>
      <w:r>
        <w:rPr>
          <w:rFonts w:hint="eastAsia" w:ascii="宋体" w:hAnsi="宋体" w:cs="宋体"/>
          <w:b/>
          <w:color w:val="auto"/>
          <w:szCs w:val="22"/>
          <w:highlight w:val="none"/>
          <w:u w:val="single"/>
        </w:rPr>
        <w:t>▲</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供应商对招标文件如有疑点要求澄清，可用书面形式（包括信函、传真，下同）通知</w:t>
      </w:r>
      <w:r>
        <w:rPr>
          <w:rFonts w:hint="eastAsia" w:ascii="宋体" w:hAnsi="宋体" w:cs="宋体"/>
          <w:color w:val="auto"/>
          <w:szCs w:val="22"/>
          <w:highlight w:val="none"/>
          <w:u w:val="single"/>
        </w:rPr>
        <w:t>招标代理机构</w:t>
      </w:r>
      <w:r>
        <w:rPr>
          <w:rFonts w:hint="eastAsia" w:ascii="宋体" w:hAnsi="宋体" w:cs="宋体"/>
          <w:color w:val="auto"/>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1.1</w:t>
      </w:r>
      <w:r>
        <w:rPr>
          <w:rFonts w:hint="eastAsia" w:ascii="宋体" w:hAnsi="宋体" w:cs="宋体"/>
          <w:color w:val="auto"/>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1.2</w:t>
      </w:r>
      <w:r>
        <w:rPr>
          <w:rFonts w:hint="eastAsia" w:ascii="宋体" w:hAnsi="宋体" w:cs="宋体"/>
          <w:b/>
          <w:bCs/>
          <w:color w:val="auto"/>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2、投标文件的组成</w:t>
      </w:r>
    </w:p>
    <w:p>
      <w:pPr>
        <w:autoSpaceDE w:val="0"/>
        <w:autoSpaceDN w:val="0"/>
        <w:adjustRightInd w:val="0"/>
        <w:snapToGrid w:val="0"/>
        <w:spacing w:line="420" w:lineRule="exact"/>
        <w:ind w:firstLine="442" w:firstLineChars="200"/>
        <w:rPr>
          <w:rFonts w:ascii="宋体" w:hAnsi="宋体" w:cs="宋体"/>
          <w:b/>
          <w:color w:val="auto"/>
          <w:szCs w:val="22"/>
          <w:highlight w:val="none"/>
          <w:lang w:val="zh-CN"/>
        </w:rPr>
      </w:pPr>
      <w:r>
        <w:rPr>
          <w:rFonts w:hint="eastAsia" w:ascii="宋体" w:hAnsi="宋体" w:cs="宋体"/>
          <w:b/>
          <w:color w:val="auto"/>
          <w:szCs w:val="22"/>
          <w:highlight w:val="none"/>
          <w:u w:val="single"/>
        </w:rPr>
        <w:t>投标文件由商务报价部分和技术资信部分</w:t>
      </w:r>
      <w:r>
        <w:rPr>
          <w:rFonts w:hint="eastAsia" w:ascii="宋体" w:hAnsi="宋体" w:cs="宋体"/>
          <w:b/>
          <w:color w:val="auto"/>
          <w:szCs w:val="22"/>
          <w:highlight w:val="none"/>
          <w:u w:val="single"/>
          <w:lang w:eastAsia="zh-CN"/>
        </w:rPr>
        <w:t>两</w:t>
      </w:r>
      <w:r>
        <w:rPr>
          <w:rFonts w:hint="eastAsia" w:ascii="宋体" w:hAnsi="宋体" w:cs="宋体"/>
          <w:b/>
          <w:color w:val="auto"/>
          <w:szCs w:val="22"/>
          <w:highlight w:val="none"/>
          <w:u w:val="single"/>
        </w:rPr>
        <w:t>部分组成，须分别装订成册，分别密封。技术资信部分（含资信与服务）不得含报价，否则投标将被拒绝。</w:t>
      </w:r>
    </w:p>
    <w:p>
      <w:pPr>
        <w:autoSpaceDE w:val="0"/>
        <w:autoSpaceDN w:val="0"/>
        <w:adjustRightInd w:val="0"/>
        <w:snapToGrid w:val="0"/>
        <w:spacing w:line="400" w:lineRule="exact"/>
        <w:ind w:firstLine="482" w:firstLineChars="200"/>
        <w:rPr>
          <w:b/>
          <w:color w:val="auto"/>
          <w:sz w:val="24"/>
          <w:highlight w:val="none"/>
          <w:shd w:val="clear" w:color="FFFFFF" w:fill="D9D9D9"/>
          <w:lang w:val="zh-CN"/>
        </w:rPr>
      </w:pPr>
      <w:r>
        <w:rPr>
          <w:rFonts w:hint="eastAsia"/>
          <w:b/>
          <w:color w:val="auto"/>
          <w:sz w:val="24"/>
          <w:highlight w:val="none"/>
          <w:shd w:val="clear" w:color="FFFFFF" w:fill="D9D9D9"/>
          <w:lang w:val="zh-CN"/>
        </w:rPr>
        <w:t>2.1、</w:t>
      </w:r>
      <w:r>
        <w:rPr>
          <w:rFonts w:hint="eastAsia"/>
          <w:b/>
          <w:color w:val="auto"/>
          <w:sz w:val="24"/>
          <w:highlight w:val="none"/>
          <w:u w:val="single"/>
          <w:shd w:val="clear" w:color="FFFFFF" w:fill="D9D9D9"/>
        </w:rPr>
        <w:t>商务报价部分</w:t>
      </w:r>
      <w:r>
        <w:rPr>
          <w:rFonts w:hint="eastAsia"/>
          <w:b/>
          <w:color w:val="auto"/>
          <w:sz w:val="24"/>
          <w:highlight w:val="none"/>
          <w:u w:val="single"/>
          <w:shd w:val="clear" w:color="FFFFFF" w:fill="D9D9D9"/>
          <w:lang w:val="zh-CN"/>
        </w:rPr>
        <w:t>组成</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1）开标一览表（附件二（一））</w:t>
      </w:r>
    </w:p>
    <w:p>
      <w:pPr>
        <w:autoSpaceDE w:val="0"/>
        <w:autoSpaceDN w:val="0"/>
        <w:adjustRightInd w:val="0"/>
        <w:snapToGrid w:val="0"/>
        <w:spacing w:line="400" w:lineRule="exact"/>
        <w:ind w:firstLine="440" w:firstLineChars="200"/>
        <w:textAlignment w:val="bottom"/>
        <w:rPr>
          <w:bCs/>
          <w:color w:val="auto"/>
          <w:szCs w:val="22"/>
          <w:highlight w:val="none"/>
          <w:u w:val="thick"/>
        </w:rPr>
      </w:pPr>
      <w:r>
        <w:rPr>
          <w:rFonts w:hint="eastAsia"/>
          <w:color w:val="auto"/>
          <w:szCs w:val="22"/>
          <w:highlight w:val="none"/>
        </w:rPr>
        <w:t>2）详细分项报价表（附件二（二））</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3）随机备品备件及专用工具清单（附件六）</w:t>
      </w:r>
    </w:p>
    <w:p>
      <w:pPr>
        <w:autoSpaceDE w:val="0"/>
        <w:autoSpaceDN w:val="0"/>
        <w:adjustRightInd w:val="0"/>
        <w:snapToGrid w:val="0"/>
        <w:spacing w:line="400" w:lineRule="exact"/>
        <w:ind w:firstLine="440" w:firstLineChars="200"/>
        <w:textAlignment w:val="bottom"/>
        <w:rPr>
          <w:b/>
          <w:color w:val="auto"/>
          <w:highlight w:val="none"/>
        </w:rPr>
      </w:pPr>
      <w:r>
        <w:rPr>
          <w:rFonts w:hint="eastAsia"/>
          <w:color w:val="auto"/>
          <w:highlight w:val="none"/>
        </w:rPr>
        <w:t>4）产品零件、易损件、备品备件报价表（附件七）</w:t>
      </w:r>
    </w:p>
    <w:p>
      <w:pPr>
        <w:autoSpaceDE w:val="0"/>
        <w:autoSpaceDN w:val="0"/>
        <w:adjustRightInd w:val="0"/>
        <w:snapToGrid w:val="0"/>
        <w:spacing w:line="400" w:lineRule="exact"/>
        <w:ind w:firstLine="482" w:firstLineChars="200"/>
        <w:rPr>
          <w:b/>
          <w:color w:val="auto"/>
          <w:sz w:val="24"/>
          <w:highlight w:val="none"/>
          <w:shd w:val="clear" w:color="FFFFFF" w:fill="D9D9D9"/>
          <w:lang w:val="zh-CN"/>
        </w:rPr>
      </w:pPr>
      <w:r>
        <w:rPr>
          <w:rFonts w:hint="eastAsia"/>
          <w:b/>
          <w:color w:val="auto"/>
          <w:sz w:val="24"/>
          <w:highlight w:val="none"/>
          <w:shd w:val="clear" w:color="FFFFFF" w:fill="D9D9D9"/>
          <w:lang w:val="zh-CN"/>
        </w:rPr>
        <w:t>2.2、</w:t>
      </w:r>
      <w:r>
        <w:rPr>
          <w:rFonts w:hint="eastAsia"/>
          <w:b/>
          <w:color w:val="auto"/>
          <w:sz w:val="24"/>
          <w:highlight w:val="none"/>
          <w:u w:val="single"/>
          <w:shd w:val="clear" w:color="FFFFFF" w:fill="D9D9D9"/>
          <w:lang w:val="zh-CN"/>
        </w:rPr>
        <w:t>技术资信部分组成</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 投标函（附件一）；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2）法定代表人授权书（附件四、一）；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3）投标产品的数量、</w:t>
      </w:r>
      <w:r>
        <w:rPr>
          <w:rFonts w:hint="eastAsia"/>
          <w:color w:val="auto"/>
          <w:spacing w:val="20"/>
          <w:szCs w:val="22"/>
          <w:highlight w:val="none"/>
        </w:rPr>
        <w:t>配置及主要技术参数表</w:t>
      </w:r>
      <w:r>
        <w:rPr>
          <w:rFonts w:hint="eastAsia"/>
          <w:color w:val="auto"/>
          <w:szCs w:val="22"/>
          <w:highlight w:val="none"/>
        </w:rPr>
        <w:t xml:space="preserve">（附件二（三））； </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4）投标产品的主要技术、配置、性能、特点和质量水平的详细描述及产品样本图册</w:t>
      </w:r>
      <w:r>
        <w:rPr>
          <w:rFonts w:hint="eastAsia"/>
          <w:color w:val="auto"/>
          <w:szCs w:val="22"/>
          <w:highlight w:val="none"/>
          <w:u w:val="single"/>
        </w:rPr>
        <w:t>（包括配置、部件来源说明等）（</w:t>
      </w:r>
      <w:r>
        <w:rPr>
          <w:rFonts w:hint="eastAsia"/>
          <w:b/>
          <w:color w:val="auto"/>
          <w:szCs w:val="22"/>
          <w:highlight w:val="none"/>
          <w:u w:val="single"/>
        </w:rPr>
        <w:t>如果资料提供不全或完全抄袭招标文件，可能导致对供应商不利的评定</w:t>
      </w:r>
      <w:r>
        <w:rPr>
          <w:rFonts w:hint="eastAsia"/>
          <w:color w:val="auto"/>
          <w:szCs w:val="22"/>
          <w:highlight w:val="none"/>
          <w:u w:val="single"/>
        </w:rPr>
        <w:t>）</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5）商务偏离表、技术偏离表（附件三（一）、附件三（二））（如有偏离须明确列出）；</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6）投标供应商情况声明（见附件四（二））；供应商财务报表、依法缴纳税收的证明材料、依法缴纳社保的证明材料。</w:t>
      </w:r>
      <w:r>
        <w:rPr>
          <w:rFonts w:hint="eastAsia"/>
          <w:b/>
          <w:color w:val="auto"/>
          <w:szCs w:val="22"/>
          <w:highlight w:val="none"/>
        </w:rPr>
        <w:t>供应商提供供应商</w:t>
      </w:r>
      <w:r>
        <w:rPr>
          <w:b/>
          <w:color w:val="auto"/>
          <w:szCs w:val="22"/>
          <w:highlight w:val="none"/>
        </w:rPr>
        <w:t>“信用中国”(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b/>
          <w:color w:val="auto"/>
          <w:szCs w:val="22"/>
          <w:highlight w:val="none"/>
        </w:rPr>
        <w:t>www.creditchina.gov.cn</w:t>
      </w:r>
      <w:r>
        <w:rPr>
          <w:b/>
          <w:color w:val="auto"/>
          <w:szCs w:val="22"/>
          <w:highlight w:val="none"/>
        </w:rPr>
        <w:fldChar w:fldCharType="end"/>
      </w:r>
      <w:r>
        <w:rPr>
          <w:b/>
          <w:color w:val="auto"/>
          <w:szCs w:val="22"/>
          <w:highlight w:val="none"/>
        </w:rPr>
        <w:t>)</w:t>
      </w:r>
      <w:r>
        <w:rPr>
          <w:rFonts w:hint="eastAsia"/>
          <w:b/>
          <w:color w:val="auto"/>
          <w:szCs w:val="22"/>
          <w:highlight w:val="none"/>
        </w:rPr>
        <w:t>；“中国政府采购网”（</w:t>
      </w:r>
      <w:r>
        <w:rPr>
          <w:b/>
          <w:color w:val="auto"/>
          <w:szCs w:val="22"/>
          <w:highlight w:val="none"/>
        </w:rPr>
        <w:t>http://www.ccgp.gov.cn/</w:t>
      </w:r>
      <w:r>
        <w:rPr>
          <w:rFonts w:hint="eastAsia"/>
          <w:b/>
          <w:color w:val="auto"/>
          <w:szCs w:val="22"/>
          <w:highlight w:val="none"/>
        </w:rPr>
        <w:t>）信用记录网页截图（招标公告发布之日至投标截止时间前）。</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7）供应商营业执照（复印件加盖有效公章）；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8)供应商（制造商）质量体系认证证书、供应商相关资质、资信或信用证书（如有则提供，复印件加盖有效公章）；</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u w:val="single"/>
        </w:rPr>
        <w:t>9）</w:t>
      </w:r>
      <w:r>
        <w:rPr>
          <w:rFonts w:hint="eastAsia"/>
          <w:color w:val="auto"/>
          <w:szCs w:val="22"/>
          <w:highlight w:val="none"/>
          <w:u w:val="thick"/>
        </w:rPr>
        <w:t>节能产品认证证书、相关投标产品的工业品生产许可证、3C认证、检测报告等技术要求中要求的各种资格证书（如有则提供，复印件加盖投标供应商有效公章）；</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rPr>
        <w:t>10）201</w:t>
      </w:r>
      <w:r>
        <w:rPr>
          <w:rFonts w:hint="eastAsia"/>
          <w:b/>
          <w:color w:val="auto"/>
          <w:szCs w:val="22"/>
          <w:highlight w:val="none"/>
          <w:lang w:val="en-US" w:eastAsia="zh-CN"/>
        </w:rPr>
        <w:t>7</w:t>
      </w:r>
      <w:r>
        <w:rPr>
          <w:rFonts w:hint="eastAsia"/>
          <w:b/>
          <w:color w:val="auto"/>
          <w:szCs w:val="22"/>
          <w:highlight w:val="none"/>
        </w:rPr>
        <w:t>年01月01日以来类似项目业绩（附件八）（复印件加盖有效公章）；</w:t>
      </w:r>
    </w:p>
    <w:p>
      <w:pPr>
        <w:autoSpaceDE w:val="0"/>
        <w:autoSpaceDN w:val="0"/>
        <w:adjustRightInd w:val="0"/>
        <w:snapToGrid w:val="0"/>
        <w:spacing w:line="400" w:lineRule="exact"/>
        <w:ind w:firstLine="440" w:firstLineChars="200"/>
        <w:textAlignment w:val="bottom"/>
        <w:rPr>
          <w:rFonts w:ascii="宋体"/>
          <w:color w:val="auto"/>
          <w:szCs w:val="22"/>
          <w:highlight w:val="none"/>
        </w:rPr>
      </w:pPr>
      <w:r>
        <w:rPr>
          <w:rFonts w:hint="eastAsia"/>
          <w:color w:val="auto"/>
          <w:szCs w:val="22"/>
          <w:highlight w:val="none"/>
        </w:rPr>
        <w:t>11</w:t>
      </w:r>
      <w:r>
        <w:rPr>
          <w:rFonts w:hint="eastAsia"/>
          <w:b/>
          <w:color w:val="auto"/>
          <w:szCs w:val="22"/>
          <w:highlight w:val="none"/>
        </w:rPr>
        <w:t>）</w:t>
      </w:r>
      <w:r>
        <w:rPr>
          <w:rFonts w:hint="eastAsia" w:ascii="宋体"/>
          <w:color w:val="auto"/>
          <w:szCs w:val="22"/>
          <w:highlight w:val="none"/>
        </w:rPr>
        <w:t>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）（附件九）；</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12）</w:t>
      </w:r>
      <w:r>
        <w:rPr>
          <w:rFonts w:hint="eastAsia"/>
          <w:b/>
          <w:color w:val="auto"/>
          <w:szCs w:val="22"/>
          <w:highlight w:val="none"/>
        </w:rPr>
        <w:t>供应商针对本项目的详细方案；</w:t>
      </w:r>
      <w:r>
        <w:rPr>
          <w:rFonts w:hint="eastAsia"/>
          <w:color w:val="auto"/>
          <w:szCs w:val="22"/>
          <w:highlight w:val="none"/>
        </w:rPr>
        <w:t>针对本项目拟派人员名单（附件十）；</w:t>
      </w:r>
    </w:p>
    <w:p>
      <w:pPr>
        <w:pStyle w:val="22"/>
        <w:spacing w:before="120" w:after="120"/>
        <w:ind w:left="447" w:hanging="447"/>
        <w:rPr>
          <w:rFonts w:eastAsia="宋体"/>
          <w:color w:val="auto"/>
          <w:szCs w:val="22"/>
          <w:highlight w:val="none"/>
        </w:rPr>
      </w:pPr>
      <w:r>
        <w:rPr>
          <w:rFonts w:hint="eastAsia"/>
          <w:color w:val="auto"/>
          <w:szCs w:val="22"/>
          <w:highlight w:val="none"/>
        </w:rPr>
        <w:t xml:space="preserve">    </w:t>
      </w:r>
      <w:r>
        <w:rPr>
          <w:rFonts w:hint="eastAsia" w:eastAsia="宋体"/>
          <w:color w:val="auto"/>
          <w:szCs w:val="22"/>
          <w:highlight w:val="none"/>
        </w:rPr>
        <w:t>13）售后服务详细的计划方案说明与承诺、产品的质量保证期，距离采购人最近的售后服务机构的详细介绍、服务机构总负责人，电话，地址，技术力量配置等；质保期外服务收费内容及保证措施。</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14）供应商参与政府采购活动投标资格声明（见附件十一）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15）享受小微企业（含监狱企业、残疾人福利性单位）价格折扣须按供应商单位性质提供以下相关的证明材料（如有，须提供）：</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（1）通过浙江政府采购网申请注册加入政府采购供应商库（不包括公示期内，提供浙江省政府采购网页面截图或其它入库证明材料，加盖供应商公章）；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（2）《中小企业声明函》（原件，加盖供应商公章，格式见招标文件第四部分）；</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w:t>
      </w:r>
      <w:r>
        <w:rPr>
          <w:color w:val="auto"/>
          <w:szCs w:val="22"/>
          <w:highlight w:val="none"/>
        </w:rPr>
        <w:t>监狱企业参加政府采购活动时，应当提供由省级以上监狱管理局、戒毒管理局(含新疆生产建设兵团)出具的属于监狱企业的证明文件</w:t>
      </w:r>
      <w:r>
        <w:rPr>
          <w:rFonts w:hint="eastAsia"/>
          <w:color w:val="auto"/>
          <w:szCs w:val="22"/>
          <w:highlight w:val="none"/>
        </w:rPr>
        <w:t>（原件或复印件加盖公章）</w:t>
      </w:r>
      <w:r>
        <w:rPr>
          <w:color w:val="auto"/>
          <w:szCs w:val="22"/>
          <w:highlight w:val="none"/>
        </w:rPr>
        <w:t>。在政府采购活动中，监狱企业视同小型、微型企业，享受评审中价格扣除政策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（4）残疾人福利性单位声明函（原件，加盖供应商公章，格式见招标文件第四部分附件</w:t>
      </w:r>
      <w:r>
        <w:rPr>
          <w:color w:val="auto"/>
          <w:szCs w:val="22"/>
          <w:highlight w:val="none"/>
        </w:rPr>
        <w:t>3</w:t>
      </w:r>
      <w:r>
        <w:rPr>
          <w:rFonts w:hint="eastAsia"/>
          <w:color w:val="auto"/>
          <w:szCs w:val="22"/>
          <w:highlight w:val="none"/>
        </w:rPr>
        <w:t>）</w:t>
      </w:r>
      <w:r>
        <w:rPr>
          <w:color w:val="auto"/>
          <w:szCs w:val="22"/>
          <w:highlight w:val="none"/>
        </w:rPr>
        <w:t>在政府采购活动中，</w:t>
      </w:r>
      <w:r>
        <w:rPr>
          <w:rFonts w:hint="eastAsia"/>
          <w:color w:val="auto"/>
          <w:szCs w:val="22"/>
          <w:highlight w:val="none"/>
        </w:rPr>
        <w:t>残疾人福利性单位</w:t>
      </w:r>
      <w:r>
        <w:rPr>
          <w:color w:val="auto"/>
          <w:szCs w:val="22"/>
          <w:highlight w:val="none"/>
        </w:rPr>
        <w:t>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rPr>
        <w:t>16）质量服务承诺书、诚信投标承诺书、技术资信评分项索引表；</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17）根据招标文件中的采购内容与技术要求及评审办法等，需要提供的其它文件和资料；</w:t>
      </w:r>
    </w:p>
    <w:p>
      <w:pPr>
        <w:autoSpaceDE w:val="0"/>
        <w:autoSpaceDN w:val="0"/>
        <w:adjustRightInd w:val="0"/>
        <w:snapToGrid w:val="0"/>
        <w:spacing w:line="420" w:lineRule="exact"/>
        <w:ind w:firstLine="442" w:firstLineChars="200"/>
        <w:textAlignment w:val="bottom"/>
        <w:rPr>
          <w:rFonts w:ascii="宋体" w:hAnsi="宋体"/>
          <w:b/>
          <w:color w:val="auto"/>
          <w:szCs w:val="22"/>
          <w:highlight w:val="none"/>
          <w:u w:val="single"/>
        </w:rPr>
      </w:pPr>
      <w:r>
        <w:rPr>
          <w:rFonts w:hint="eastAsia" w:ascii="宋体" w:hAnsi="宋体"/>
          <w:b/>
          <w:color w:val="auto"/>
          <w:szCs w:val="22"/>
          <w:highlight w:val="none"/>
          <w:u w:val="single"/>
        </w:rPr>
        <w:t>以上所需的各种证书、证件、证明、执照若系复印件，须在复印件上加盖有效的投标供应商单位公章。</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3.投标内容填写说明</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3.1、投标文件格式</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供应商应按照按第三部分第四条第2款所列出的内容及格式</w:t>
      </w:r>
      <w:r>
        <w:rPr>
          <w:rFonts w:hint="eastAsia" w:ascii="宋体" w:hAnsi="宋体" w:cs="宋体"/>
          <w:bCs/>
          <w:color w:val="auto"/>
          <w:szCs w:val="22"/>
          <w:highlight w:val="none"/>
          <w:u w:val="thick"/>
        </w:rPr>
        <w:t>逐一按顺序</w:t>
      </w:r>
      <w:r>
        <w:rPr>
          <w:rFonts w:hint="eastAsia" w:ascii="宋体" w:hAnsi="宋体" w:cs="宋体"/>
          <w:color w:val="auto"/>
          <w:szCs w:val="22"/>
          <w:highlight w:val="none"/>
        </w:rPr>
        <w:t>组成投标文件并装订成册。</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3.2、开标一览表为在开标仪式上唱标的内容，供应商需按格式填写，统一规格，不得自行增减内容。</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w:t>
      </w:r>
      <w:bookmarkStart w:id="4" w:name="_Toc132122412"/>
      <w:bookmarkStart w:id="5" w:name="_Toc132122115"/>
      <w:r>
        <w:rPr>
          <w:rFonts w:hint="eastAsia" w:ascii="宋体" w:hAnsi="宋体" w:cs="宋体"/>
          <w:color w:val="auto"/>
          <w:szCs w:val="22"/>
          <w:highlight w:val="none"/>
        </w:rPr>
        <w:t>4.投标报价</w:t>
      </w:r>
      <w:bookmarkEnd w:id="4"/>
      <w:bookmarkEnd w:id="5"/>
    </w:p>
    <w:p>
      <w:pPr>
        <w:autoSpaceDE w:val="0"/>
        <w:autoSpaceDN w:val="0"/>
        <w:adjustRightInd w:val="0"/>
        <w:spacing w:line="400" w:lineRule="exact"/>
        <w:ind w:firstLine="440" w:firstLineChars="200"/>
        <w:rPr>
          <w:rFonts w:ascii="宋体" w:hAnsi="宋体" w:cs="宋体"/>
          <w:color w:val="auto"/>
          <w:szCs w:val="22"/>
          <w:highlight w:val="none"/>
          <w:lang w:val="zh-CN"/>
        </w:rPr>
      </w:pPr>
      <w:r>
        <w:rPr>
          <w:rFonts w:hint="eastAsia" w:ascii="宋体" w:hAnsi="宋体" w:cs="宋体"/>
          <w:color w:val="auto"/>
          <w:szCs w:val="22"/>
          <w:highlight w:val="none"/>
        </w:rPr>
        <w:t>4.1供应商应按招标文件中《开标一览表》填写投标价。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4.3、本次招标只有一次投标报价的机会，投标报价为到货并送到最终用户安装调试验收合格后的全部费用。供应商应在各自技术和商务占优势的基础上并充分考虑本项目的重要性，提供对采购人最优惠的投标报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4.4、投标报价应包含以下费用。</w:t>
      </w:r>
    </w:p>
    <w:p>
      <w:pPr>
        <w:numPr>
          <w:ilvl w:val="0"/>
          <w:numId w:val="10"/>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产品价格</w:t>
      </w:r>
    </w:p>
    <w:p>
      <w:pPr>
        <w:numPr>
          <w:ilvl w:val="0"/>
          <w:numId w:val="10"/>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增值税等其它税（包括商检等），须将税费及税率单列</w:t>
      </w:r>
    </w:p>
    <w:p>
      <w:pPr>
        <w:numPr>
          <w:ilvl w:val="0"/>
          <w:numId w:val="10"/>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随机特殊工具、随机配件、易损件费（计入产品价格，单列报价清单）</w:t>
      </w:r>
    </w:p>
    <w:p>
      <w:pPr>
        <w:numPr>
          <w:ilvl w:val="0"/>
          <w:numId w:val="10"/>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运杂费（包括产品到最终用户的装货、卸车、就位费等）</w:t>
      </w:r>
    </w:p>
    <w:p>
      <w:pPr>
        <w:numPr>
          <w:ilvl w:val="0"/>
          <w:numId w:val="10"/>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运输保险费（保险由供应商负责）</w:t>
      </w:r>
    </w:p>
    <w:p>
      <w:pPr>
        <w:numPr>
          <w:ilvl w:val="0"/>
          <w:numId w:val="10"/>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产品安装费、调试、检测及验收费（包括安装调试人员的食宿、交通等）</w:t>
      </w:r>
    </w:p>
    <w:p>
      <w:pPr>
        <w:numPr>
          <w:ilvl w:val="0"/>
          <w:numId w:val="10"/>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培训费及质量保证期服务</w:t>
      </w:r>
    </w:p>
    <w:p>
      <w:pPr>
        <w:numPr>
          <w:ilvl w:val="0"/>
          <w:numId w:val="10"/>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招标代理服务费</w:t>
      </w:r>
    </w:p>
    <w:p>
      <w:pPr>
        <w:numPr>
          <w:ilvl w:val="0"/>
          <w:numId w:val="10"/>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其他费用</w:t>
      </w:r>
    </w:p>
    <w:p>
      <w:pPr>
        <w:autoSpaceDE w:val="0"/>
        <w:autoSpaceDN w:val="0"/>
        <w:adjustRightInd w:val="0"/>
        <w:snapToGrid w:val="0"/>
        <w:spacing w:line="420" w:lineRule="exact"/>
        <w:textAlignment w:val="bottom"/>
        <w:rPr>
          <w:rFonts w:ascii="宋体" w:hAnsi="宋体" w:cs="宋体"/>
          <w:color w:val="auto"/>
          <w:szCs w:val="22"/>
          <w:highlight w:val="none"/>
          <w:u w:val="single"/>
        </w:rPr>
      </w:pPr>
      <w:r>
        <w:rPr>
          <w:rFonts w:hint="eastAsia" w:ascii="宋体" w:hAnsi="宋体" w:cs="宋体"/>
          <w:color w:val="auto"/>
          <w:szCs w:val="22"/>
          <w:highlight w:val="none"/>
        </w:rPr>
        <w:t xml:space="preserve">    </w:t>
      </w:r>
      <w:r>
        <w:rPr>
          <w:rFonts w:hint="eastAsia" w:ascii="宋体" w:hAnsi="宋体" w:cs="宋体"/>
          <w:color w:val="auto"/>
          <w:szCs w:val="22"/>
          <w:highlight w:val="none"/>
          <w:u w:val="single"/>
        </w:rPr>
        <w:t>供应商在投标报价中应充分考虑所有可能发生的费用，否则采购人将视投标价格中已包括所有费用。</w:t>
      </w:r>
      <w:r>
        <w:rPr>
          <w:rFonts w:hint="eastAsia" w:ascii="宋体" w:hAnsi="宋体" w:cs="宋体"/>
          <w:b/>
          <w:color w:val="auto"/>
          <w:szCs w:val="22"/>
          <w:highlight w:val="none"/>
          <w:u w:val="single"/>
        </w:rPr>
        <w:t>▲</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u w:val="single"/>
        </w:rPr>
      </w:pPr>
      <w:r>
        <w:rPr>
          <w:rFonts w:hint="eastAsia" w:ascii="宋体" w:hAnsi="宋体" w:cs="宋体"/>
          <w:color w:val="auto"/>
          <w:szCs w:val="22"/>
          <w:highlight w:val="none"/>
          <w:u w:val="single"/>
        </w:rPr>
        <w:t>供应商对在合同执行中，除上述费用及招标文件规定的由中标供应商负责的工作范围以外需要采购人协调或提供便利的工作应当在投标文件中说明</w:t>
      </w:r>
      <w:r>
        <w:rPr>
          <w:rFonts w:hint="eastAsia" w:ascii="宋体" w:hAnsi="宋体" w:cs="宋体"/>
          <w:color w:val="auto"/>
          <w:szCs w:val="22"/>
          <w:highlight w:val="none"/>
        </w:rPr>
        <w:t>。</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lang w:val="zh-CN"/>
        </w:rPr>
      </w:pPr>
      <w:r>
        <w:rPr>
          <w:rFonts w:hint="eastAsia" w:ascii="宋体" w:hAnsi="宋体" w:cs="宋体"/>
          <w:bCs/>
          <w:color w:val="auto"/>
          <w:szCs w:val="22"/>
          <w:highlight w:val="none"/>
        </w:rPr>
        <w:t>填写报价表格时，各项费用应如实填写。</w:t>
      </w:r>
      <w:r>
        <w:rPr>
          <w:rFonts w:hint="eastAsia" w:ascii="宋体" w:hAnsi="宋体" w:cs="宋体"/>
          <w:color w:val="auto"/>
          <w:szCs w:val="22"/>
          <w:highlight w:val="none"/>
        </w:rPr>
        <w:t>采购人要求分类报价是为了方便评标，但在任何情况下不限制采购人以其认为最合适的条款签订合同的权利。</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.投标</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.1投标要求</w:t>
      </w:r>
    </w:p>
    <w:p>
      <w:pPr>
        <w:autoSpaceDE w:val="0"/>
        <w:autoSpaceDN w:val="0"/>
        <w:adjustRightInd w:val="0"/>
        <w:snapToGrid w:val="0"/>
        <w:spacing w:line="400" w:lineRule="exact"/>
        <w:ind w:firstLine="440" w:firstLineChars="200"/>
        <w:rPr>
          <w:rFonts w:ascii="宋体" w:hAnsi="宋体" w:cs="宋体"/>
          <w:color w:val="auto"/>
          <w:szCs w:val="22"/>
          <w:highlight w:val="none"/>
          <w:lang w:val="zh-CN"/>
        </w:rPr>
      </w:pPr>
      <w:r>
        <w:rPr>
          <w:rFonts w:hint="eastAsia" w:ascii="宋体" w:hAnsi="宋体" w:cs="宋体"/>
          <w:bCs/>
          <w:color w:val="auto"/>
          <w:szCs w:val="22"/>
          <w:highlight w:val="none"/>
          <w:lang w:val="zh-CN"/>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ascii="宋体" w:hAnsi="宋体" w:cs="宋体"/>
          <w:color w:val="auto"/>
          <w:szCs w:val="22"/>
          <w:highlight w:val="none"/>
        </w:rPr>
      </w:pPr>
      <w:bookmarkStart w:id="6" w:name="_Toc132122413"/>
      <w:bookmarkStart w:id="7" w:name="_Toc132122116"/>
      <w:r>
        <w:rPr>
          <w:rFonts w:hint="eastAsia" w:ascii="宋体" w:hAnsi="宋体" w:cs="宋体"/>
          <w:color w:val="auto"/>
          <w:szCs w:val="22"/>
          <w:highlight w:val="none"/>
        </w:rPr>
        <w:t xml:space="preserve"> 6、投标保证金</w:t>
      </w:r>
      <w:bookmarkEnd w:id="6"/>
      <w:bookmarkEnd w:id="7"/>
    </w:p>
    <w:p>
      <w:pPr>
        <w:adjustRightInd w:val="0"/>
        <w:snapToGrid w:val="0"/>
        <w:spacing w:line="400" w:lineRule="exact"/>
        <w:ind w:firstLine="330" w:firstLineChars="150"/>
        <w:rPr>
          <w:rFonts w:ascii="宋体" w:hAnsi="宋体" w:cs="宋体"/>
          <w:color w:val="auto"/>
          <w:szCs w:val="22"/>
          <w:highlight w:val="none"/>
        </w:rPr>
      </w:pPr>
      <w:r>
        <w:rPr>
          <w:rFonts w:hint="eastAsia" w:ascii="宋体" w:hAnsi="宋体" w:cs="宋体"/>
          <w:color w:val="auto"/>
          <w:szCs w:val="22"/>
          <w:highlight w:val="none"/>
        </w:rPr>
        <w:t xml:space="preserve"> 6.1供应商须按投标通知书要求提供投标保证金，否则采购人将拒绝接受其投标文件。</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6.2中标供应商的投标保证金在中标供应商与采购人签订了合同且一份合同原件给平阳县公共资源交易中心采购科备案后5个工作日内凭投标保证金收据退还。未中标供应商的投标保证金将在确定中标供应商发出中标通知书后5个工作日内凭投标保证金收据退还。</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6.3发生下列情况之一，投标保证金将不予退还并转至采购人指定的账户。</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1）供应商在投标有效期内撤回投标文件。</w:t>
      </w:r>
    </w:p>
    <w:p>
      <w:pPr>
        <w:autoSpaceDE w:val="0"/>
        <w:autoSpaceDN w:val="0"/>
        <w:adjustRightInd w:val="0"/>
        <w:snapToGrid w:val="0"/>
        <w:spacing w:line="40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3）未按规定提供履约保证金。</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4）弄虚作假提供虚假资料谋取中标的及其他违反法律法规规定的。</w:t>
      </w:r>
    </w:p>
    <w:p>
      <w:pPr>
        <w:pStyle w:val="25"/>
        <w:adjustRightInd w:val="0"/>
        <w:snapToGrid w:val="0"/>
        <w:spacing w:line="400" w:lineRule="exact"/>
        <w:ind w:firstLine="440" w:firstLineChars="200"/>
        <w:rPr>
          <w:rFonts w:hAnsi="宋体" w:cs="宋体"/>
          <w:color w:val="auto"/>
          <w:sz w:val="22"/>
          <w:szCs w:val="22"/>
          <w:highlight w:val="none"/>
        </w:rPr>
      </w:pPr>
      <w:bookmarkStart w:id="8" w:name="_Toc132122414"/>
      <w:bookmarkStart w:id="9" w:name="_Toc132122117"/>
      <w:r>
        <w:rPr>
          <w:rFonts w:hint="eastAsia" w:hAnsi="宋体" w:cs="宋体"/>
          <w:color w:val="auto"/>
          <w:sz w:val="22"/>
          <w:szCs w:val="22"/>
          <w:highlight w:val="none"/>
        </w:rPr>
        <w:t>7、投标文件的有效期</w:t>
      </w:r>
      <w:bookmarkEnd w:id="8"/>
      <w:bookmarkEnd w:id="9"/>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7.1自开标日起90天内，投标文件应保持有效。有效期短于这个规定期限的投标将被拒绝。</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7.2在特殊情况下，采购人可与供应商协商延长投标文件的有效期，这种要求和答复均应以书面形式进行。</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7.3供应商可拒绝接受延期要求而不会导致投标保证金被没收。同意延长有效期的供应商不能修改投标文件。</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7.4当正本与副本不一致时，均以正本为准。当供应商投标文件未注明正本与副本且出现不一致时，评标委员会可以认定供应商出现选择性投标而对其投标予以废标。</w:t>
      </w:r>
    </w:p>
    <w:p>
      <w:pPr>
        <w:pStyle w:val="25"/>
        <w:adjustRightInd w:val="0"/>
        <w:snapToGrid w:val="0"/>
        <w:spacing w:line="400" w:lineRule="exact"/>
        <w:outlineLvl w:val="0"/>
        <w:rPr>
          <w:rFonts w:hAnsi="宋体" w:cs="宋体"/>
          <w:color w:val="auto"/>
          <w:sz w:val="22"/>
          <w:szCs w:val="22"/>
          <w:highlight w:val="none"/>
        </w:rPr>
      </w:pPr>
      <w:r>
        <w:rPr>
          <w:rFonts w:hint="eastAsia" w:hAnsi="宋体" w:cs="宋体"/>
          <w:color w:val="auto"/>
          <w:sz w:val="22"/>
          <w:szCs w:val="22"/>
          <w:highlight w:val="none"/>
        </w:rPr>
        <w:t xml:space="preserve">    </w:t>
      </w:r>
      <w:bookmarkStart w:id="10" w:name="_Toc132122415"/>
      <w:bookmarkStart w:id="11" w:name="_Toc132122118"/>
      <w:r>
        <w:rPr>
          <w:rFonts w:hint="eastAsia" w:hAnsi="宋体" w:cs="宋体"/>
          <w:color w:val="auto"/>
          <w:sz w:val="22"/>
          <w:szCs w:val="22"/>
          <w:highlight w:val="none"/>
        </w:rPr>
        <w:t>8、投标文件的签署和份数</w:t>
      </w:r>
      <w:bookmarkEnd w:id="10"/>
      <w:bookmarkEnd w:id="11"/>
    </w:p>
    <w:p>
      <w:pPr>
        <w:pStyle w:val="25"/>
        <w:adjustRightInd w:val="0"/>
        <w:snapToGrid w:val="0"/>
        <w:spacing w:line="400" w:lineRule="exact"/>
        <w:ind w:firstLine="480"/>
        <w:rPr>
          <w:rFonts w:hAnsi="宋体" w:cs="宋体"/>
          <w:color w:val="auto"/>
          <w:sz w:val="22"/>
          <w:szCs w:val="22"/>
          <w:highlight w:val="none"/>
        </w:rPr>
      </w:pPr>
      <w:r>
        <w:rPr>
          <w:rFonts w:hint="eastAsia" w:hAnsi="宋体" w:cs="宋体"/>
          <w:color w:val="auto"/>
          <w:sz w:val="22"/>
          <w:szCs w:val="22"/>
          <w:highlight w:val="none"/>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5"/>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 xml:space="preserve">    8.2投标文件须由供应商盖章并由法定代表人或法定代表人授权代表签署，供应商应写全称。</w:t>
      </w:r>
    </w:p>
    <w:p>
      <w:pPr>
        <w:pStyle w:val="25"/>
        <w:adjustRightInd w:val="0"/>
        <w:snapToGrid w:val="0"/>
        <w:spacing w:line="400" w:lineRule="exact"/>
        <w:ind w:firstLine="480"/>
        <w:rPr>
          <w:rFonts w:hAnsi="宋体" w:cs="宋体"/>
          <w:color w:val="auto"/>
          <w:sz w:val="22"/>
          <w:szCs w:val="22"/>
          <w:highlight w:val="none"/>
        </w:rPr>
      </w:pPr>
      <w:r>
        <w:rPr>
          <w:rFonts w:hint="eastAsia" w:hAnsi="宋体" w:cs="宋体"/>
          <w:b/>
          <w:color w:val="auto"/>
          <w:sz w:val="22"/>
          <w:szCs w:val="22"/>
          <w:highlight w:val="none"/>
          <w:u w:val="single"/>
        </w:rPr>
        <w:t>8.3投标文件的份数：按招标文件第三部分第四条第2款要求提供的各种文件，商务报价部分投标文件、技术资信部分投标文件均提供一式伍份，其中正本壹份，副本肆份。(商务报价部分投标文件、技术资信部分投标文件均分开装订，分别密封)</w:t>
      </w:r>
      <w:r>
        <w:rPr>
          <w:rFonts w:hint="eastAsia" w:hAnsi="宋体" w:cs="宋体"/>
          <w:b/>
          <w:color w:val="auto"/>
          <w:sz w:val="22"/>
          <w:szCs w:val="22"/>
          <w:highlight w:val="none"/>
        </w:rPr>
        <w:t>。</w:t>
      </w:r>
      <w:r>
        <w:rPr>
          <w:rFonts w:hint="eastAsia" w:hAnsi="宋体" w:cs="宋体"/>
          <w:bCs/>
          <w:color w:val="auto"/>
          <w:sz w:val="22"/>
          <w:szCs w:val="22"/>
          <w:highlight w:val="none"/>
        </w:rPr>
        <w:t xml:space="preserve">  </w:t>
      </w:r>
    </w:p>
    <w:p>
      <w:pPr>
        <w:snapToGrid w:val="0"/>
        <w:spacing w:line="420" w:lineRule="exact"/>
        <w:ind w:firstLine="527"/>
        <w:outlineLvl w:val="0"/>
        <w:rPr>
          <w:rFonts w:ascii="宋体" w:hAnsi="宋体" w:cs="宋体"/>
          <w:b/>
          <w:color w:val="auto"/>
          <w:szCs w:val="22"/>
          <w:highlight w:val="none"/>
        </w:rPr>
      </w:pPr>
      <w:r>
        <w:rPr>
          <w:rFonts w:hint="eastAsia" w:ascii="宋体" w:hAnsi="宋体" w:cs="宋体"/>
          <w:b/>
          <w:color w:val="auto"/>
          <w:szCs w:val="22"/>
          <w:highlight w:val="none"/>
        </w:rPr>
        <w:t>五、投标文件的密封与递交</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1、投标文件的密封及标记</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1.1投标文件应按以下方法装袋密封</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szCs w:val="22"/>
          <w:highlight w:val="none"/>
          <w:u w:val="single"/>
        </w:rPr>
        <w:t>商务部分正本、副本一起密封；技术资信部分正本与副本一起密封。</w:t>
      </w:r>
      <w:r>
        <w:rPr>
          <w:rFonts w:hint="eastAsia" w:ascii="宋体" w:hAnsi="宋体" w:cs="宋体"/>
          <w:color w:val="auto"/>
          <w:szCs w:val="22"/>
          <w:highlight w:val="none"/>
        </w:rPr>
        <w:t>所有投标文件资料装订成册，并注明正、副本字样后装入密封袋内，密封袋上应有供应商公章及</w:t>
      </w:r>
      <w:r>
        <w:rPr>
          <w:rFonts w:hint="eastAsia" w:ascii="宋体" w:hAnsi="宋体" w:cs="宋体"/>
          <w:color w:val="auto"/>
          <w:szCs w:val="22"/>
          <w:highlight w:val="none"/>
          <w:lang w:eastAsia="zh-CN"/>
        </w:rPr>
        <w:t>法定代表人或</w:t>
      </w:r>
      <w:r>
        <w:rPr>
          <w:rFonts w:hint="eastAsia" w:ascii="宋体" w:hAnsi="宋体" w:cs="宋体"/>
          <w:color w:val="auto"/>
          <w:szCs w:val="22"/>
          <w:highlight w:val="none"/>
        </w:rPr>
        <w:t>投标授权代表</w:t>
      </w:r>
      <w:r>
        <w:rPr>
          <w:rFonts w:hint="eastAsia" w:ascii="宋体" w:hAnsi="宋体" w:cs="宋体"/>
          <w:color w:val="auto"/>
          <w:szCs w:val="22"/>
          <w:highlight w:val="none"/>
          <w:lang w:eastAsia="zh-CN"/>
        </w:rPr>
        <w:t>的</w:t>
      </w:r>
      <w:r>
        <w:rPr>
          <w:rFonts w:hint="eastAsia" w:ascii="宋体" w:hAnsi="宋体" w:cs="宋体"/>
          <w:color w:val="auto"/>
          <w:szCs w:val="22"/>
          <w:highlight w:val="none"/>
        </w:rPr>
        <w:t>签字</w:t>
      </w:r>
      <w:r>
        <w:rPr>
          <w:rFonts w:hint="eastAsia" w:ascii="宋体" w:hAnsi="宋体" w:cs="宋体"/>
          <w:color w:val="auto"/>
          <w:szCs w:val="22"/>
          <w:highlight w:val="none"/>
          <w:lang w:eastAsia="zh-CN"/>
        </w:rPr>
        <w:t>或盖章</w:t>
      </w:r>
      <w:r>
        <w:rPr>
          <w:rFonts w:hint="eastAsia" w:ascii="宋体" w:hAnsi="宋体" w:cs="宋体"/>
          <w:color w:val="auto"/>
          <w:szCs w:val="22"/>
          <w:highlight w:val="none"/>
        </w:rPr>
        <w:t>。封皮上写明</w:t>
      </w:r>
      <w:r>
        <w:rPr>
          <w:rFonts w:hint="eastAsia" w:ascii="宋体" w:hAnsi="宋体" w:cs="宋体"/>
          <w:bCs/>
          <w:color w:val="auto"/>
          <w:szCs w:val="22"/>
          <w:highlight w:val="none"/>
          <w:u w:val="single"/>
        </w:rPr>
        <w:t>采购人名称，招标编号、招标项目名称、供应商名称</w:t>
      </w:r>
      <w:r>
        <w:rPr>
          <w:rFonts w:hint="eastAsia" w:ascii="宋体" w:hAnsi="宋体" w:cs="宋体"/>
          <w:color w:val="auto"/>
          <w:szCs w:val="22"/>
          <w:highlight w:val="none"/>
        </w:rPr>
        <w:t>。</w:t>
      </w:r>
      <w:r>
        <w:rPr>
          <w:rFonts w:hint="eastAsia" w:ascii="宋体" w:hAnsi="宋体" w:cs="宋体"/>
          <w:color w:val="auto"/>
          <w:szCs w:val="22"/>
          <w:highlight w:val="none"/>
          <w:u w:val="single"/>
        </w:rPr>
        <w:t>并分别注明“商务报价投标文件”、“技术资信投标文件”、“开标时启封”字样</w:t>
      </w:r>
      <w:r>
        <w:rPr>
          <w:rFonts w:hint="eastAsia" w:ascii="宋体" w:hAnsi="宋体" w:cs="宋体"/>
          <w:color w:val="auto"/>
          <w:szCs w:val="22"/>
          <w:highlight w:val="none"/>
        </w:rPr>
        <w:t>。</w:t>
      </w:r>
    </w:p>
    <w:p>
      <w:pPr>
        <w:snapToGrid w:val="0"/>
        <w:spacing w:line="420" w:lineRule="exact"/>
        <w:ind w:firstLine="527"/>
        <w:rPr>
          <w:rFonts w:ascii="宋体" w:hAnsi="宋体" w:cs="宋体"/>
          <w:b/>
          <w:color w:val="auto"/>
          <w:szCs w:val="22"/>
          <w:highlight w:val="none"/>
        </w:rPr>
      </w:pPr>
      <w:r>
        <w:rPr>
          <w:rFonts w:hint="eastAsia" w:ascii="宋体" w:hAnsi="宋体" w:cs="宋体"/>
          <w:color w:val="auto"/>
          <w:szCs w:val="22"/>
          <w:highlight w:val="none"/>
        </w:rPr>
        <w:t>1.2如果供应商未按上述要求密封及加写标记，由此引起的后果由供应商负责。</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2、投标截止时间</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2.1投标文件必须在投标文件递交截止时间前送达指定的投标地点。</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3、投标文件的修改和撤回</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3.2投标修改文件必须密封完整。</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3.4供应商在开标以后要求投标文件修改和撤回的，其</w:t>
      </w:r>
      <w:r>
        <w:rPr>
          <w:rFonts w:hint="eastAsia"/>
          <w:color w:val="auto"/>
          <w:szCs w:val="22"/>
          <w:highlight w:val="none"/>
        </w:rPr>
        <w:t>投标保证金将不予退还</w:t>
      </w:r>
      <w:r>
        <w:rPr>
          <w:color w:val="auto"/>
          <w:szCs w:val="22"/>
          <w:highlight w:val="none"/>
        </w:rPr>
        <w:t>并转至采购人指定的账户</w:t>
      </w:r>
      <w:r>
        <w:rPr>
          <w:rFonts w:hint="eastAsia"/>
          <w:color w:val="auto"/>
          <w:szCs w:val="22"/>
          <w:highlight w:val="none"/>
        </w:rPr>
        <w:t>。</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4、投标文件的递交</w:t>
      </w:r>
    </w:p>
    <w:p>
      <w:pPr>
        <w:snapToGrid w:val="0"/>
        <w:spacing w:line="400" w:lineRule="exact"/>
        <w:ind w:firstLine="527"/>
        <w:rPr>
          <w:rFonts w:ascii="宋体" w:hAnsi="宋体" w:cs="宋体"/>
          <w:b/>
          <w:bCs/>
          <w:color w:val="auto"/>
          <w:szCs w:val="22"/>
          <w:highlight w:val="none"/>
          <w:u w:val="single"/>
        </w:rPr>
      </w:pPr>
      <w:r>
        <w:rPr>
          <w:rFonts w:hint="eastAsia" w:ascii="宋体" w:hAnsi="宋体" w:cs="宋体"/>
          <w:b/>
          <w:bCs/>
          <w:color w:val="auto"/>
          <w:szCs w:val="22"/>
          <w:highlight w:val="none"/>
          <w:u w:val="single"/>
        </w:rPr>
        <w:t>投标文件必须在规定的投标截止时间前送达到指定的收标地点，并同时递交法定代表人授权书原件（法定代表人授权书原件密封在</w:t>
      </w:r>
      <w:r>
        <w:rPr>
          <w:rFonts w:hint="eastAsia" w:hAnsi="宋体" w:cs="宋体"/>
          <w:b/>
          <w:color w:val="auto"/>
          <w:sz w:val="22"/>
          <w:szCs w:val="22"/>
          <w:highlight w:val="none"/>
          <w:u w:val="single"/>
        </w:rPr>
        <w:t>技术资信部分</w:t>
      </w:r>
      <w:r>
        <w:rPr>
          <w:rFonts w:hint="eastAsia" w:ascii="宋体" w:hAnsi="宋体" w:cs="宋体"/>
          <w:b/>
          <w:bCs/>
          <w:color w:val="auto"/>
          <w:szCs w:val="22"/>
          <w:highlight w:val="none"/>
          <w:u w:val="single"/>
        </w:rPr>
        <w:t>的投标文件中也为有效），授权代表合法有效的身份证件（原件）。投标人如是法定代表人参加投标的，同时递交法定代表人合法有效的身份证明原件；</w:t>
      </w:r>
    </w:p>
    <w:p>
      <w:pPr>
        <w:snapToGrid w:val="0"/>
        <w:spacing w:line="400" w:lineRule="exact"/>
        <w:ind w:firstLine="527"/>
        <w:rPr>
          <w:rFonts w:ascii="宋体" w:hAnsi="宋体" w:cs="宋体"/>
          <w:color w:val="auto"/>
          <w:szCs w:val="22"/>
          <w:highlight w:val="none"/>
        </w:rPr>
      </w:pPr>
      <w:r>
        <w:rPr>
          <w:rFonts w:hint="eastAsia"/>
          <w:b/>
          <w:bCs/>
          <w:color w:val="auto"/>
          <w:szCs w:val="22"/>
          <w:highlight w:val="none"/>
          <w:u w:val="single"/>
        </w:rPr>
        <w:t>由采购人或招标代理机构确认投标资格。</w:t>
      </w:r>
      <w:r>
        <w:rPr>
          <w:rFonts w:hint="eastAsia" w:ascii="宋体" w:hAnsi="宋体" w:cs="宋体"/>
          <w:b/>
          <w:bCs/>
          <w:color w:val="auto"/>
          <w:szCs w:val="22"/>
          <w:highlight w:val="none"/>
          <w:u w:val="single"/>
        </w:rPr>
        <w:t>未提供以上证明的投标文件将拒收。</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▲有下列情形之一的投标文件将被拒绝接受：</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1）在投标截止时间以后送达的投标文件；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2）未密封的投标文件；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3）由于包装不妥在途中严重破损或失散的投标文件；</w:t>
      </w:r>
    </w:p>
    <w:p>
      <w:pPr>
        <w:snapToGrid w:val="0"/>
        <w:spacing w:line="400" w:lineRule="exact"/>
        <w:ind w:firstLine="527"/>
        <w:rPr>
          <w:rFonts w:ascii="宋体" w:cs="Arial"/>
          <w:color w:val="auto"/>
          <w:szCs w:val="22"/>
          <w:highlight w:val="none"/>
        </w:rPr>
      </w:pPr>
      <w:r>
        <w:rPr>
          <w:rFonts w:hint="eastAsia" w:ascii="宋体" w:cs="Arial"/>
          <w:color w:val="auto"/>
          <w:szCs w:val="22"/>
          <w:highlight w:val="none"/>
        </w:rPr>
        <w:t>4）法定代表人（或其授权代表）未参加开标会议。</w:t>
      </w:r>
    </w:p>
    <w:p>
      <w:pPr>
        <w:snapToGrid w:val="0"/>
        <w:spacing w:line="420" w:lineRule="exact"/>
        <w:outlineLvl w:val="0"/>
        <w:rPr>
          <w:rFonts w:ascii="宋体" w:hAnsi="宋体" w:cs="宋体"/>
          <w:color w:val="auto"/>
          <w:szCs w:val="22"/>
          <w:highlight w:val="none"/>
        </w:rPr>
      </w:pPr>
      <w:r>
        <w:rPr>
          <w:rFonts w:hint="eastAsia" w:ascii="宋体" w:hAnsi="宋体" w:cs="宋体"/>
          <w:b/>
          <w:bCs/>
          <w:color w:val="auto"/>
          <w:szCs w:val="22"/>
          <w:highlight w:val="none"/>
        </w:rPr>
        <w:t>六、开标和评标</w:t>
      </w:r>
    </w:p>
    <w:p>
      <w:pPr>
        <w:snapToGrid w:val="0"/>
        <w:spacing w:line="400" w:lineRule="exact"/>
        <w:ind w:firstLine="527"/>
        <w:rPr>
          <w:rFonts w:ascii="宋体" w:hAnsi="宋体" w:cs="宋体"/>
          <w:b/>
          <w:color w:val="auto"/>
          <w:szCs w:val="22"/>
          <w:highlight w:val="none"/>
        </w:rPr>
      </w:pPr>
      <w:r>
        <w:rPr>
          <w:rFonts w:hint="eastAsia" w:ascii="宋体" w:hAnsi="宋体" w:cs="宋体"/>
          <w:b/>
          <w:color w:val="auto"/>
          <w:szCs w:val="22"/>
          <w:highlight w:val="none"/>
        </w:rPr>
        <w:t>1.1、开启</w:t>
      </w:r>
      <w:r>
        <w:rPr>
          <w:rFonts w:hint="eastAsia" w:ascii="宋体"/>
          <w:b/>
          <w:color w:val="auto"/>
          <w:szCs w:val="22"/>
          <w:highlight w:val="none"/>
        </w:rPr>
        <w:t>资格审核</w:t>
      </w:r>
      <w:r>
        <w:rPr>
          <w:rFonts w:hint="eastAsia"/>
          <w:b/>
          <w:color w:val="auto"/>
          <w:szCs w:val="22"/>
          <w:highlight w:val="none"/>
        </w:rPr>
        <w:t>及其他原件资料部分</w:t>
      </w:r>
      <w:r>
        <w:rPr>
          <w:rFonts w:hint="eastAsia" w:ascii="宋体" w:hAnsi="宋体" w:cs="宋体"/>
          <w:b/>
          <w:color w:val="auto"/>
          <w:szCs w:val="22"/>
          <w:highlight w:val="none"/>
        </w:rPr>
        <w:t>投标文件</w:t>
      </w:r>
    </w:p>
    <w:p>
      <w:pPr>
        <w:snapToGrid w:val="0"/>
        <w:spacing w:line="420" w:lineRule="exact"/>
        <w:ind w:firstLine="527"/>
        <w:rPr>
          <w:rFonts w:hint="eastAsia" w:ascii="宋体" w:hAnsi="宋体" w:cs="宋体"/>
          <w:b/>
          <w:color w:val="auto"/>
          <w:sz w:val="22"/>
          <w:szCs w:val="22"/>
          <w:highlight w:val="none"/>
        </w:rPr>
      </w:pPr>
      <w:r>
        <w:rPr>
          <w:rFonts w:hint="eastAsia" w:ascii="宋体" w:hAnsi="宋体" w:cs="宋体"/>
          <w:color w:val="auto"/>
          <w:sz w:val="22"/>
          <w:szCs w:val="22"/>
          <w:highlight w:val="none"/>
        </w:rPr>
        <w:t>▲</w:t>
      </w:r>
      <w:r>
        <w:rPr>
          <w:rFonts w:hint="eastAsia" w:ascii="宋体" w:hAnsi="宋体" w:cs="宋体"/>
          <w:b/>
          <w:color w:val="auto"/>
          <w:sz w:val="22"/>
          <w:szCs w:val="22"/>
          <w:highlight w:val="none"/>
        </w:rPr>
        <w:t>按招标文件规定的时间、地点开启“技术资信部分”投标文件。开标前，首先检查投标文件的密封情况，确认无误后当众开启供应商的“技术资信部分”投标文件；然后由采购人或招标代理机构对各投标供应商的投标资格进行审核，并对审核通过的进行综合评审，审核未通过的给予退还</w:t>
      </w:r>
      <w:r>
        <w:rPr>
          <w:rFonts w:hint="eastAsia" w:ascii="宋体" w:hAnsi="宋体" w:cs="宋体"/>
          <w:b/>
          <w:bCs/>
          <w:color w:val="auto"/>
          <w:sz w:val="22"/>
          <w:szCs w:val="22"/>
          <w:highlight w:val="none"/>
        </w:rPr>
        <w:t>商务报价部分投标文件。</w:t>
      </w:r>
    </w:p>
    <w:p>
      <w:pPr>
        <w:snapToGrid w:val="0"/>
        <w:spacing w:line="420" w:lineRule="exact"/>
        <w:ind w:firstLine="527"/>
        <w:rPr>
          <w:rFonts w:hint="eastAsia" w:ascii="宋体" w:hAnsi="宋体" w:cs="宋体"/>
          <w:b/>
          <w:color w:val="auto"/>
          <w:sz w:val="22"/>
          <w:szCs w:val="22"/>
          <w:highlight w:val="none"/>
        </w:rPr>
      </w:pPr>
      <w:r>
        <w:rPr>
          <w:rFonts w:hint="eastAsia" w:ascii="宋体" w:hAnsi="宋体" w:cs="宋体"/>
          <w:color w:val="auto"/>
          <w:sz w:val="22"/>
          <w:szCs w:val="22"/>
          <w:highlight w:val="none"/>
        </w:rPr>
        <w:t>▲</w:t>
      </w:r>
      <w:r>
        <w:rPr>
          <w:rFonts w:hint="eastAsia" w:ascii="宋体" w:hAnsi="宋体" w:cs="宋体"/>
          <w:b/>
          <w:color w:val="auto"/>
          <w:sz w:val="22"/>
          <w:szCs w:val="22"/>
          <w:highlight w:val="none"/>
        </w:rPr>
        <w:t>有下列情形之一的供应商将按资格审核未通过处理：</w:t>
      </w:r>
    </w:p>
    <w:p>
      <w:pPr>
        <w:snapToGrid w:val="0"/>
        <w:spacing w:line="420" w:lineRule="exact"/>
        <w:ind w:firstLine="663" w:firstLineChars="300"/>
        <w:rPr>
          <w:rFonts w:hint="eastAsia" w:ascii="宋体" w:hAnsi="宋体" w:cs="宋体"/>
          <w:b/>
          <w:bCs/>
          <w:color w:val="auto"/>
          <w:sz w:val="22"/>
          <w:szCs w:val="22"/>
          <w:highlight w:val="none"/>
        </w:rPr>
      </w:pPr>
      <w:r>
        <w:rPr>
          <w:rFonts w:hint="eastAsia" w:ascii="宋体" w:hAnsi="宋体" w:cs="宋体"/>
          <w:b/>
          <w:color w:val="auto"/>
          <w:sz w:val="22"/>
          <w:szCs w:val="22"/>
          <w:highlight w:val="none"/>
        </w:rPr>
        <w:t>1）未提供营业执照（复印件加盖公章）的；</w:t>
      </w:r>
      <w:r>
        <w:rPr>
          <w:rFonts w:hint="eastAsia" w:ascii="宋体" w:hAnsi="宋体" w:cs="宋体"/>
          <w:b/>
          <w:bCs/>
          <w:color w:val="auto"/>
          <w:sz w:val="22"/>
          <w:szCs w:val="22"/>
          <w:highlight w:val="none"/>
        </w:rPr>
        <w:t xml:space="preserve"> </w:t>
      </w:r>
    </w:p>
    <w:p>
      <w:pPr>
        <w:snapToGrid w:val="0"/>
        <w:spacing w:line="400" w:lineRule="exact"/>
        <w:ind w:firstLine="663" w:firstLineChars="300"/>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2）未按规定提供投标保证金的；</w:t>
      </w:r>
    </w:p>
    <w:p>
      <w:pPr>
        <w:snapToGrid w:val="0"/>
        <w:spacing w:line="400" w:lineRule="exact"/>
        <w:ind w:firstLine="663" w:firstLineChars="3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3）不能提供法定代表人授权书（原件）</w:t>
      </w:r>
      <w:r>
        <w:rPr>
          <w:rFonts w:hint="eastAsia" w:ascii="宋体" w:hAnsi="宋体" w:cs="宋体"/>
          <w:b/>
          <w:bCs/>
          <w:color w:val="auto"/>
          <w:sz w:val="22"/>
          <w:szCs w:val="22"/>
          <w:highlight w:val="none"/>
          <w:lang w:eastAsia="zh-CN"/>
        </w:rPr>
        <w:t>（</w:t>
      </w:r>
      <w:r>
        <w:rPr>
          <w:rFonts w:hint="eastAsia"/>
          <w:color w:val="auto"/>
          <w:szCs w:val="22"/>
          <w:highlight w:val="none"/>
        </w:rPr>
        <w:t>授权书原件密封在</w:t>
      </w:r>
      <w:r>
        <w:rPr>
          <w:rFonts w:hint="eastAsia" w:hAnsi="宋体" w:cs="宋体"/>
          <w:b/>
          <w:color w:val="auto"/>
          <w:sz w:val="22"/>
          <w:szCs w:val="22"/>
          <w:highlight w:val="none"/>
          <w:u w:val="single"/>
        </w:rPr>
        <w:t>技术资信部分</w:t>
      </w:r>
      <w:r>
        <w:rPr>
          <w:rFonts w:hint="eastAsia" w:ascii="宋体" w:hAnsi="宋体" w:cs="宋体"/>
          <w:b/>
          <w:bCs/>
          <w:color w:val="auto"/>
          <w:szCs w:val="22"/>
          <w:highlight w:val="none"/>
          <w:u w:val="single"/>
        </w:rPr>
        <w:t>的投标文件</w:t>
      </w:r>
      <w:r>
        <w:rPr>
          <w:rFonts w:hint="eastAsia" w:ascii="宋体" w:hAnsi="宋体" w:cs="宋体"/>
          <w:b/>
          <w:bCs/>
          <w:color w:val="auto"/>
          <w:szCs w:val="22"/>
          <w:highlight w:val="none"/>
          <w:u w:val="single"/>
          <w:lang w:eastAsia="zh-CN"/>
        </w:rPr>
        <w:t>中</w:t>
      </w:r>
      <w:r>
        <w:rPr>
          <w:rFonts w:hint="eastAsia"/>
          <w:color w:val="auto"/>
          <w:szCs w:val="22"/>
          <w:highlight w:val="none"/>
        </w:rPr>
        <w:t>也有效）及授权人有效身份证原件的；（若为法定代表人参加，则提供法定代表人有效身份证原件的）</w:t>
      </w:r>
      <w:r>
        <w:rPr>
          <w:rFonts w:hint="eastAsia" w:ascii="宋体" w:hAnsi="宋体" w:cs="宋体"/>
          <w:b/>
          <w:bCs/>
          <w:color w:val="auto"/>
          <w:sz w:val="22"/>
          <w:szCs w:val="22"/>
          <w:highlight w:val="none"/>
        </w:rPr>
        <w:t>；</w:t>
      </w:r>
    </w:p>
    <w:p>
      <w:pPr>
        <w:snapToGrid w:val="0"/>
        <w:spacing w:line="400" w:lineRule="exact"/>
        <w:ind w:firstLine="663" w:firstLineChars="3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4）经评标现场查询被“信用中国”（www.creditchina.gov.cn）、中国政府采购网（www.ccgp.gov.cn）列入失信被执行人、重大税收违法案件当事人名单、政府采购严重违法失信行为记录名单的</w:t>
      </w:r>
      <w:r>
        <w:rPr>
          <w:rFonts w:hint="eastAsia" w:ascii="宋体" w:hAnsi="宋体" w:cs="宋体"/>
          <w:b/>
          <w:bCs/>
          <w:color w:val="auto"/>
          <w:sz w:val="22"/>
          <w:szCs w:val="22"/>
          <w:highlight w:val="none"/>
          <w:lang w:val="zh-CN"/>
        </w:rPr>
        <w:t>。</w:t>
      </w:r>
    </w:p>
    <w:p>
      <w:pPr>
        <w:spacing w:line="420" w:lineRule="exact"/>
        <w:ind w:left="671" w:leftChars="54" w:hanging="552" w:hangingChars="250"/>
        <w:rPr>
          <w:rFonts w:ascii="宋体" w:hAnsi="宋体" w:cs="宋体"/>
          <w:b/>
          <w:bCs/>
          <w:color w:val="auto"/>
          <w:szCs w:val="22"/>
          <w:highlight w:val="none"/>
        </w:rPr>
      </w:pPr>
      <w:r>
        <w:rPr>
          <w:rFonts w:hint="eastAsia" w:ascii="宋体" w:hAnsi="宋体" w:cs="宋体"/>
          <w:b/>
          <w:bCs/>
          <w:color w:val="auto"/>
          <w:szCs w:val="22"/>
          <w:highlight w:val="none"/>
        </w:rPr>
        <w:t>1.2  开启商务报价部分投标文件</w:t>
      </w:r>
    </w:p>
    <w:p>
      <w:pPr>
        <w:spacing w:line="420" w:lineRule="exact"/>
        <w:ind w:left="669" w:leftChars="54" w:hanging="550" w:hangingChars="250"/>
        <w:rPr>
          <w:rFonts w:ascii="宋体" w:hAnsi="宋体" w:cs="宋体"/>
          <w:bCs/>
          <w:color w:val="auto"/>
          <w:szCs w:val="22"/>
          <w:highlight w:val="none"/>
        </w:rPr>
      </w:pPr>
      <w:r>
        <w:rPr>
          <w:rFonts w:hint="eastAsia" w:ascii="宋体" w:hAnsi="宋体" w:cs="宋体"/>
          <w:bCs/>
          <w:color w:val="auto"/>
          <w:szCs w:val="22"/>
          <w:highlight w:val="none"/>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（2）宣布对各供应商投标保证金等审查结果和技术、资信标得分情况。</w:t>
      </w:r>
    </w:p>
    <w:p>
      <w:pPr>
        <w:spacing w:line="420" w:lineRule="exact"/>
        <w:ind w:left="669" w:leftChars="54" w:hanging="550" w:hangingChars="250"/>
        <w:rPr>
          <w:rFonts w:ascii="宋体" w:hAnsi="宋体" w:cs="宋体"/>
          <w:b/>
          <w:bCs/>
          <w:color w:val="auto"/>
          <w:szCs w:val="22"/>
          <w:highlight w:val="none"/>
        </w:rPr>
      </w:pPr>
      <w:r>
        <w:rPr>
          <w:rFonts w:hint="eastAsia" w:ascii="宋体" w:hAnsi="宋体" w:cs="宋体"/>
          <w:bCs/>
          <w:color w:val="auto"/>
          <w:szCs w:val="22"/>
          <w:highlight w:val="none"/>
        </w:rPr>
        <w:t>（3）检查有效供应商“商务标”的密封情况，确认无误后开启“商务标”，唱读“开标一览表”全部内容。</w:t>
      </w:r>
      <w:r>
        <w:rPr>
          <w:rFonts w:hint="eastAsia" w:ascii="宋体" w:hAnsi="宋体" w:cs="宋体"/>
          <w:b/>
          <w:bCs/>
          <w:color w:val="auto"/>
          <w:szCs w:val="22"/>
          <w:highlight w:val="none"/>
        </w:rPr>
        <w:t>唱读结束后，供应商代表应对唱读内容及记录结果当场进行校核和签字确认，如有异议应当场提出，否则视为默许同意。</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（4）开标时没有启封和宣读的投标文件，原封退回给供应商。</w:t>
      </w:r>
    </w:p>
    <w:p>
      <w:pPr>
        <w:spacing w:line="420" w:lineRule="exact"/>
        <w:ind w:firstLine="110" w:firstLineChars="50"/>
        <w:rPr>
          <w:rFonts w:ascii="宋体" w:hAnsi="宋体" w:cs="宋体"/>
          <w:color w:val="auto"/>
          <w:szCs w:val="22"/>
          <w:highlight w:val="none"/>
        </w:rPr>
      </w:pPr>
      <w:r>
        <w:rPr>
          <w:rFonts w:hint="eastAsia" w:ascii="宋体" w:hAnsi="宋体" w:cs="宋体"/>
          <w:bCs/>
          <w:color w:val="auto"/>
          <w:szCs w:val="22"/>
          <w:highlight w:val="none"/>
        </w:rPr>
        <w:t>（5）开商务标时，招标人指定专人作好记录，存档备查。</w:t>
      </w:r>
    </w:p>
    <w:p>
      <w:pPr>
        <w:pStyle w:val="51"/>
        <w:ind w:firstLine="480" w:firstLineChars="200"/>
        <w:rPr>
          <w:color w:val="auto"/>
          <w:sz w:val="22"/>
          <w:szCs w:val="21"/>
          <w:highlight w:val="none"/>
        </w:rPr>
      </w:pPr>
      <w:r>
        <w:rPr>
          <w:rFonts w:hint="eastAsia" w:hAnsi="宋体" w:cs="宋体"/>
          <w:color w:val="auto"/>
          <w:sz w:val="24"/>
          <w:szCs w:val="28"/>
          <w:highlight w:val="none"/>
        </w:rPr>
        <w:t>1.3</w:t>
      </w:r>
      <w:r>
        <w:rPr>
          <w:rFonts w:hint="eastAsia"/>
          <w:color w:val="auto"/>
          <w:sz w:val="22"/>
          <w:szCs w:val="21"/>
          <w:highlight w:val="none"/>
        </w:rPr>
        <w:t>投标价格修正</w:t>
      </w:r>
    </w:p>
    <w:p>
      <w:pPr>
        <w:pStyle w:val="51"/>
        <w:ind w:firstLine="440" w:firstLineChars="200"/>
        <w:rPr>
          <w:color w:val="auto"/>
          <w:sz w:val="22"/>
          <w:szCs w:val="21"/>
          <w:highlight w:val="none"/>
        </w:rPr>
      </w:pPr>
      <w:r>
        <w:rPr>
          <w:rFonts w:hint="eastAsia"/>
          <w:color w:val="auto"/>
          <w:sz w:val="22"/>
          <w:szCs w:val="21"/>
          <w:highlight w:val="none"/>
        </w:rPr>
        <w:t>评标委员会对各投标人的投标报价进行核查，核查时发现投标报价内容不清楚可要求投标人书面澄清，投标文件报价出现前后不一致的，按照下列规定修正：</w:t>
      </w:r>
    </w:p>
    <w:p>
      <w:pPr>
        <w:pStyle w:val="51"/>
        <w:rPr>
          <w:color w:val="auto"/>
          <w:sz w:val="22"/>
          <w:szCs w:val="21"/>
          <w:highlight w:val="none"/>
        </w:rPr>
      </w:pPr>
      <w:r>
        <w:rPr>
          <w:rFonts w:hint="eastAsia"/>
          <w:color w:val="auto"/>
          <w:sz w:val="22"/>
          <w:szCs w:val="21"/>
          <w:highlight w:val="none"/>
        </w:rPr>
        <w:t>（1）投标文件中投标报价一览表内容与投标分项报价表不一致的，以投标报价一览表为准；</w:t>
      </w:r>
    </w:p>
    <w:p>
      <w:pPr>
        <w:pStyle w:val="51"/>
        <w:rPr>
          <w:color w:val="auto"/>
          <w:sz w:val="22"/>
          <w:szCs w:val="21"/>
          <w:highlight w:val="none"/>
        </w:rPr>
      </w:pPr>
      <w:r>
        <w:rPr>
          <w:rFonts w:hint="eastAsia"/>
          <w:color w:val="auto"/>
          <w:sz w:val="22"/>
          <w:szCs w:val="21"/>
          <w:highlight w:val="none"/>
        </w:rPr>
        <w:t>（2）大写金额与小写金额不一致的，以大写金额为准；</w:t>
      </w:r>
    </w:p>
    <w:p>
      <w:pPr>
        <w:pStyle w:val="51"/>
        <w:rPr>
          <w:color w:val="auto"/>
          <w:sz w:val="22"/>
          <w:szCs w:val="21"/>
          <w:highlight w:val="none"/>
        </w:rPr>
      </w:pPr>
      <w:r>
        <w:rPr>
          <w:rFonts w:hint="eastAsia"/>
          <w:color w:val="auto"/>
          <w:sz w:val="22"/>
          <w:szCs w:val="21"/>
          <w:highlight w:val="none"/>
        </w:rPr>
        <w:t>（3）单价金额小数点或者百分比有明显错位的，以投标报价一览表的总价为准，并修改单价；</w:t>
      </w:r>
    </w:p>
    <w:p>
      <w:pPr>
        <w:pStyle w:val="51"/>
        <w:rPr>
          <w:color w:val="auto"/>
          <w:sz w:val="22"/>
          <w:szCs w:val="21"/>
          <w:highlight w:val="none"/>
        </w:rPr>
      </w:pPr>
      <w:r>
        <w:rPr>
          <w:rFonts w:hint="eastAsia"/>
          <w:color w:val="auto"/>
          <w:sz w:val="22"/>
          <w:szCs w:val="21"/>
          <w:highlight w:val="none"/>
        </w:rPr>
        <w:t>（4）总价金额与按单价汇总金额不一致的，以单价金额计算结果为准。</w:t>
      </w:r>
    </w:p>
    <w:p>
      <w:pPr>
        <w:pStyle w:val="51"/>
        <w:rPr>
          <w:b/>
          <w:bCs/>
          <w:color w:val="auto"/>
          <w:sz w:val="22"/>
          <w:szCs w:val="21"/>
          <w:highlight w:val="none"/>
        </w:rPr>
      </w:pPr>
      <w:r>
        <w:rPr>
          <w:rFonts w:hint="eastAsia"/>
          <w:b/>
          <w:bCs/>
          <w:color w:val="auto"/>
          <w:sz w:val="22"/>
          <w:szCs w:val="21"/>
          <w:highlight w:val="none"/>
          <w:lang w:val="en-US" w:eastAsia="zh-CN"/>
        </w:rPr>
        <w:t xml:space="preserve">    </w:t>
      </w:r>
      <w:r>
        <w:rPr>
          <w:rFonts w:hint="eastAsia"/>
          <w:b/>
          <w:bCs/>
          <w:color w:val="auto"/>
          <w:sz w:val="22"/>
          <w:szCs w:val="21"/>
          <w:highlight w:val="none"/>
        </w:rPr>
        <w:t>同时出现两种以上不一致的，按照前款规定的顺序修正。</w:t>
      </w:r>
      <w:r>
        <w:rPr>
          <w:rFonts w:hint="eastAsia" w:ascii="宋体" w:hAnsi="宋体" w:eastAsia="宋体" w:cs="宋体"/>
          <w:b/>
          <w:bCs/>
          <w:color w:val="auto"/>
          <w:sz w:val="24"/>
          <w:szCs w:val="24"/>
          <w:highlight w:val="none"/>
          <w:lang w:val="en-US" w:eastAsia="zh-CN"/>
        </w:rPr>
        <w:t>评审委员会应当以书面形式要求投标供应商对修正后的报价予以确认并对投标供应商产生约束力</w:t>
      </w:r>
      <w:r>
        <w:rPr>
          <w:rFonts w:hint="eastAsia" w:hAnsi="宋体" w:cs="宋体"/>
          <w:b/>
          <w:bCs/>
          <w:color w:val="auto"/>
          <w:sz w:val="24"/>
          <w:szCs w:val="24"/>
          <w:highlight w:val="none"/>
          <w:lang w:val="en-US" w:eastAsia="zh-CN"/>
        </w:rPr>
        <w:t>，</w:t>
      </w:r>
      <w:r>
        <w:rPr>
          <w:rFonts w:hint="eastAsia"/>
          <w:b/>
          <w:bCs/>
          <w:color w:val="auto"/>
          <w:sz w:val="22"/>
          <w:szCs w:val="21"/>
          <w:highlight w:val="none"/>
        </w:rPr>
        <w:t>投标人不确认的，其投标无效。</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2、评标</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2.1评标由采购人依法组建的评标委员会负责，并独立履行下列职责：</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1）审查投标文件是否符合招标文件要求，并作出评价；</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2）要求投标供应商对投标文件有关事项作出解释或者澄清；</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3）根据采购人授权确定中标供应商名单；</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4）向采购代理机构或者有关部门报告非法干预评标工作的行为。</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2.2、评标应当遵循下列工作程序：</w:t>
      </w:r>
    </w:p>
    <w:p>
      <w:pPr>
        <w:snapToGrid w:val="0"/>
        <w:spacing w:line="420" w:lineRule="exact"/>
        <w:rPr>
          <w:rFonts w:ascii="宋体" w:hAnsi="宋体" w:cs="宋体"/>
          <w:b/>
          <w:color w:val="auto"/>
          <w:szCs w:val="22"/>
          <w:highlight w:val="none"/>
          <w:u w:val="single"/>
        </w:rPr>
      </w:pPr>
      <w:r>
        <w:rPr>
          <w:rFonts w:hint="eastAsia" w:ascii="宋体" w:hAnsi="宋体" w:cs="宋体"/>
          <w:color w:val="auto"/>
          <w:szCs w:val="22"/>
          <w:highlight w:val="none"/>
        </w:rPr>
        <w:t xml:space="preserve">    1）投标文件初审。初审分为资格性检查和符合性检查。</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（1)资格性检查。依据法律法规和招标文件的规定，对投标文件中的投标供应商资格文件等进行审查，以确定投标供应商是否具备投标资格。</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3）比较与评价。按招标文件中规定的评标方法和标准，对资格性检查和符合性检查合格的投标文件进行综合评估，综合比较与评价。</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4）推荐中标候选供应商名单，并根据采购人的授权确定中标供应商。</w:t>
      </w:r>
    </w:p>
    <w:p>
      <w:pPr>
        <w:snapToGrid w:val="0"/>
        <w:spacing w:line="420" w:lineRule="exact"/>
        <w:ind w:firstLine="450"/>
        <w:rPr>
          <w:rFonts w:ascii="宋体" w:hAnsi="宋体" w:cs="宋体"/>
          <w:b/>
          <w:color w:val="auto"/>
          <w:szCs w:val="22"/>
          <w:highlight w:val="none"/>
        </w:rPr>
      </w:pPr>
      <w:r>
        <w:rPr>
          <w:rFonts w:hint="eastAsia" w:ascii="宋体" w:hAnsi="宋体" w:cs="宋体"/>
          <w:color w:val="auto"/>
          <w:szCs w:val="22"/>
          <w:highlight w:val="none"/>
        </w:rPr>
        <w:t>2.3、</w:t>
      </w:r>
      <w:r>
        <w:rPr>
          <w:rFonts w:hint="eastAsia" w:ascii="宋体" w:hAnsi="宋体" w:cs="宋体"/>
          <w:b/>
          <w:color w:val="auto"/>
          <w:szCs w:val="22"/>
          <w:highlight w:val="none"/>
        </w:rPr>
        <w:t>本次采购，如果供应商报价超出本项目最高限价的，供应商投标作无效投标处理。</w:t>
      </w:r>
    </w:p>
    <w:p>
      <w:pPr>
        <w:snapToGrid w:val="0"/>
        <w:spacing w:line="400" w:lineRule="exact"/>
        <w:ind w:firstLine="426"/>
        <w:rPr>
          <w:rFonts w:ascii="宋体" w:hAnsi="宋体" w:cs="宋体"/>
          <w:color w:val="auto"/>
          <w:highlight w:val="none"/>
        </w:rPr>
      </w:pPr>
      <w:r>
        <w:rPr>
          <w:rFonts w:hint="eastAsia" w:ascii="宋体" w:hAnsi="宋体" w:cs="宋体"/>
          <w:color w:val="auto"/>
          <w:highlight w:val="none"/>
        </w:rPr>
        <w:t>2.4、</w:t>
      </w:r>
      <w:r>
        <w:rPr>
          <w:rFonts w:hint="eastAsia" w:ascii="宋体" w:hAnsi="宋体" w:cs="宋体"/>
          <w:b/>
          <w:color w:val="auto"/>
          <w:szCs w:val="22"/>
          <w:highlight w:val="none"/>
        </w:rPr>
        <w:t>截止时间及评审期间，出现有效供应商不足三家的，采购组织机构应当中止采购活动，依法重新组织采购，或按规定向同级监管部门说明情况，并申请采用其他采购方式组织采购。</w:t>
      </w:r>
    </w:p>
    <w:p>
      <w:pPr>
        <w:pStyle w:val="25"/>
        <w:snapToGrid w:val="0"/>
        <w:spacing w:line="420" w:lineRule="exact"/>
        <w:ind w:firstLine="431" w:firstLineChars="196"/>
        <w:rPr>
          <w:rFonts w:hAnsi="宋体" w:cs="宋体"/>
          <w:b/>
          <w:color w:val="auto"/>
          <w:sz w:val="22"/>
          <w:szCs w:val="22"/>
          <w:highlight w:val="none"/>
          <w:u w:val="single"/>
        </w:rPr>
      </w:pPr>
      <w:r>
        <w:rPr>
          <w:rFonts w:hint="eastAsia" w:hAnsi="宋体" w:cs="宋体"/>
          <w:color w:val="auto"/>
          <w:sz w:val="22"/>
          <w:szCs w:val="22"/>
          <w:highlight w:val="none"/>
        </w:rPr>
        <w:t>2.5、</w:t>
      </w:r>
      <w:r>
        <w:rPr>
          <w:rFonts w:hint="eastAsia" w:hAnsi="宋体" w:cs="宋体"/>
          <w:b/>
          <w:color w:val="auto"/>
          <w:sz w:val="22"/>
          <w:szCs w:val="22"/>
          <w:highlight w:val="none"/>
          <w:u w:val="single"/>
        </w:rPr>
        <w:t>▲评标委员会发现投标文件有下列情形之一的属于重大偏差(评标委员会按少数服从多数原则认定),按照无效投标处理：</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1）未按招标文件要求编制或字迹模糊、辨认不清的投标文件；</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2）供应商递交两份或两份以上内容不同的投标文件，未声明哪一份有效的；</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3）没有按招标文件格式要求加盖有效公章、无法定代表人（或授权代表）签字或印章（具体格式见招标文件附件—投标文件格式）；</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4）供应商技术资信投标文件中出现投标产品的商务报价；</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5） 明显不符合要求的</w:t>
      </w:r>
      <w:r>
        <w:rPr>
          <w:rFonts w:hint="eastAsia" w:hAnsi="宋体" w:cs="宋体"/>
          <w:color w:val="auto"/>
          <w:spacing w:val="20"/>
          <w:sz w:val="22"/>
          <w:szCs w:val="22"/>
          <w:highlight w:val="none"/>
        </w:rPr>
        <w:t>投标文件</w:t>
      </w:r>
      <w:r>
        <w:rPr>
          <w:rFonts w:hint="eastAsia" w:hAnsi="宋体" w:cs="宋体"/>
          <w:color w:val="auto"/>
          <w:sz w:val="22"/>
          <w:szCs w:val="22"/>
          <w:highlight w:val="none"/>
        </w:rPr>
        <w:t>；</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6）付款方式、服务期出现负偏差的；</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7）投标文件附有采购人不能接受的条款；</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8）不符合招标文件中规定的实质性要求的投标文件，是否为偏离实质性要求由评标委员会认定。</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9）存在串标、抬标或弄虚作假情况的；串标认定按以下情况：</w:t>
      </w:r>
    </w:p>
    <w:p>
      <w:pPr>
        <w:snapToGrid w:val="0"/>
        <w:spacing w:line="307" w:lineRule="auto"/>
        <w:ind w:firstLine="569" w:firstLineChars="259"/>
        <w:rPr>
          <w:rFonts w:ascii="宋体" w:hAnsi="宋体" w:cs="宋体"/>
          <w:color w:val="auto"/>
          <w:szCs w:val="22"/>
          <w:highlight w:val="none"/>
        </w:rPr>
      </w:pPr>
      <w:r>
        <w:rPr>
          <w:rFonts w:hint="eastAsia" w:ascii="宋体" w:hAnsi="宋体" w:cs="宋体"/>
          <w:bCs/>
          <w:color w:val="auto"/>
          <w:szCs w:val="22"/>
          <w:highlight w:val="none"/>
        </w:rPr>
        <w:t xml:space="preserve"> （1）不同供应商的投标文件由同一单位或者个人编制；</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（2）不同供应商委托同一单位或者个人办理投标事宜；</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（3）不同供应商的投标文件载明的项目管理成员为同一人；</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（4）不同供应商的投标文件异常一致或者投标报价呈规律性差异；</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（5）不同供应商的投标文件相互混装；</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（6）不同供应商的投标保证金从同一单位或者个人的账户转出。</w:t>
      </w:r>
    </w:p>
    <w:p>
      <w:pPr>
        <w:pStyle w:val="25"/>
        <w:adjustRightInd w:val="0"/>
        <w:snapToGrid w:val="0"/>
        <w:spacing w:line="307" w:lineRule="auto"/>
        <w:ind w:firstLine="440" w:firstLineChars="200"/>
        <w:rPr>
          <w:rFonts w:hAnsi="宋体" w:cs="宋体"/>
          <w:b/>
          <w:color w:val="auto"/>
          <w:sz w:val="22"/>
          <w:szCs w:val="22"/>
          <w:highlight w:val="none"/>
          <w:u w:val="single"/>
        </w:rPr>
      </w:pPr>
      <w:r>
        <w:rPr>
          <w:rFonts w:hint="eastAsia" w:hAnsi="宋体" w:cs="宋体"/>
          <w:color w:val="auto"/>
          <w:sz w:val="22"/>
          <w:szCs w:val="22"/>
          <w:highlight w:val="none"/>
        </w:rPr>
        <w:t>10）其他经评标委员会认定的未能在实质上响应的或违反国家有关规定的投标文件。</w:t>
      </w:r>
    </w:p>
    <w:p>
      <w:pPr>
        <w:adjustRightInd w:val="0"/>
        <w:snapToGrid w:val="0"/>
        <w:spacing w:line="307"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4、评标原则</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评标委员会按照招标文件的要求和条件对投标文件进行商务和技术评估，综合比较与评价。</w:t>
      </w:r>
    </w:p>
    <w:p>
      <w:pPr>
        <w:pStyle w:val="25"/>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评标办法具体见本招标文件第七部分。</w:t>
      </w:r>
    </w:p>
    <w:p>
      <w:pPr>
        <w:pStyle w:val="25"/>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5、评标过程中遇到特殊情况，由评标委员会遵循公开、公正原则，采取投票方式按照少数服从多数原则决定。</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七、授予合同</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1、决标</w:t>
      </w:r>
    </w:p>
    <w:p>
      <w:pPr>
        <w:pStyle w:val="25"/>
        <w:adjustRightInd w:val="0"/>
        <w:snapToGrid w:val="0"/>
        <w:spacing w:line="307" w:lineRule="auto"/>
        <w:rPr>
          <w:rFonts w:hAnsi="宋体" w:cs="宋体"/>
          <w:color w:val="auto"/>
          <w:sz w:val="22"/>
          <w:szCs w:val="22"/>
          <w:highlight w:val="none"/>
          <w:u w:val="single"/>
        </w:rPr>
      </w:pPr>
      <w:r>
        <w:rPr>
          <w:rFonts w:hint="eastAsia" w:hAnsi="宋体" w:cs="宋体"/>
          <w:color w:val="auto"/>
          <w:sz w:val="22"/>
          <w:szCs w:val="22"/>
          <w:highlight w:val="none"/>
        </w:rPr>
        <w:t xml:space="preserve">    评标结束后，评标委员会按照招标文件确定的评标办法，根据采购人授权确定中标人。</w:t>
      </w:r>
    </w:p>
    <w:p>
      <w:pPr>
        <w:pStyle w:val="25"/>
        <w:adjustRightInd w:val="0"/>
        <w:snapToGrid w:val="0"/>
        <w:spacing w:line="307" w:lineRule="auto"/>
        <w:ind w:firstLine="435" w:firstLineChars="198"/>
        <w:rPr>
          <w:rFonts w:hAnsi="宋体" w:cs="宋体"/>
          <w:color w:val="auto"/>
          <w:sz w:val="22"/>
          <w:szCs w:val="22"/>
          <w:highlight w:val="none"/>
        </w:rPr>
      </w:pPr>
      <w:r>
        <w:rPr>
          <w:rFonts w:hint="eastAsia" w:hAnsi="宋体" w:cs="宋体"/>
          <w:color w:val="auto"/>
          <w:sz w:val="22"/>
          <w:szCs w:val="22"/>
          <w:highlight w:val="none"/>
        </w:rPr>
        <w:t>2、中标通知书</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2.1、招标机构</w:t>
      </w:r>
      <w:r>
        <w:rPr>
          <w:rFonts w:hint="eastAsia" w:ascii="宋体" w:hAnsi="宋体" w:cs="宋体"/>
          <w:color w:val="auto"/>
          <w:spacing w:val="10"/>
          <w:szCs w:val="22"/>
          <w:highlight w:val="none"/>
        </w:rPr>
        <w:t>在浙江省政府采购网和温州市公共资源交易网平阳县分网上公告中标结果。</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3、评标委员会对未中标的供应商不作落标原因解释。</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4、签订合同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4.1、中标人领取中标通知书后十日内到采购人处与采购人签订合同。中标人未经采购人许可，在规定时间内未到采购人处与采购人签订合同，则视为拒签合同。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4.2、招标文件、中标人的投标文件及投标修改文件、评标过程中有关澄清文件及经双方签字的询标纪要（承诺）和中标通知书均作为合同附件。</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4.3 拒签合同的责任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中标供应商接到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pStyle w:val="25"/>
        <w:adjustRightInd w:val="0"/>
        <w:snapToGrid w:val="0"/>
        <w:spacing w:line="307" w:lineRule="auto"/>
        <w:ind w:firstLine="220" w:firstLineChars="100"/>
        <w:rPr>
          <w:rFonts w:hAnsi="宋体" w:cs="宋体"/>
          <w:color w:val="auto"/>
          <w:sz w:val="22"/>
          <w:szCs w:val="22"/>
          <w:highlight w:val="none"/>
        </w:rPr>
      </w:pPr>
      <w:r>
        <w:rPr>
          <w:rFonts w:hint="eastAsia" w:hAnsi="宋体" w:cs="宋体"/>
          <w:color w:val="auto"/>
          <w:sz w:val="22"/>
          <w:szCs w:val="22"/>
          <w:highlight w:val="none"/>
        </w:rPr>
        <w:t xml:space="preserve">  6</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autoSpaceDE w:val="0"/>
        <w:autoSpaceDN w:val="0"/>
        <w:adjustRightInd w:val="0"/>
        <w:snapToGrid w:val="0"/>
        <w:spacing w:line="307" w:lineRule="auto"/>
        <w:ind w:firstLine="468" w:firstLineChars="212"/>
        <w:textAlignment w:val="bottom"/>
        <w:rPr>
          <w:rFonts w:ascii="宋体" w:hAnsi="宋体" w:cs="宋体"/>
          <w:color w:val="auto"/>
          <w:szCs w:val="22"/>
          <w:highlight w:val="none"/>
        </w:rPr>
      </w:pPr>
      <w:r>
        <w:rPr>
          <w:rFonts w:hint="eastAsia" w:ascii="宋体" w:hAnsi="宋体" w:cs="宋体"/>
          <w:b/>
          <w:color w:val="auto"/>
          <w:szCs w:val="22"/>
          <w:highlight w:val="none"/>
        </w:rPr>
        <w:t>6.1中标供应商在领取中标通知书前须向招标代理机构支付招标代理服务费（根据国家计委印发的《招标代理服务收费管理暂行办法》(计价格【2002】1980号文)货物类收费），由中标人在领取中标通知书之前支付给招标代理机构。招标代理服务费包含在投标总价中，不需在报价中单列。招标代理服务费汇入以下帐号：</w:t>
      </w:r>
    </w:p>
    <w:p>
      <w:pPr>
        <w:autoSpaceDE w:val="0"/>
        <w:autoSpaceDN w:val="0"/>
        <w:adjustRightInd w:val="0"/>
        <w:snapToGrid w:val="0"/>
        <w:spacing w:line="307" w:lineRule="auto"/>
        <w:ind w:firstLine="450"/>
        <w:textAlignment w:val="bottom"/>
        <w:rPr>
          <w:rFonts w:ascii="宋体" w:hAnsi="宋体" w:cs="宋体"/>
          <w:b/>
          <w:color w:val="auto"/>
          <w:szCs w:val="22"/>
          <w:highlight w:val="none"/>
        </w:rPr>
      </w:pPr>
      <w:r>
        <w:rPr>
          <w:rFonts w:hint="eastAsia" w:ascii="宋体" w:hAnsi="宋体" w:cs="宋体"/>
          <w:b/>
          <w:color w:val="auto"/>
          <w:szCs w:val="22"/>
          <w:highlight w:val="none"/>
        </w:rPr>
        <w:t>招标代理服务费汇入以下账号：</w:t>
      </w:r>
    </w:p>
    <w:p>
      <w:pPr>
        <w:spacing w:line="360" w:lineRule="auto"/>
        <w:jc w:val="left"/>
        <w:rPr>
          <w:rFonts w:ascii="宋体" w:hAnsi="宋体" w:cs="宋体"/>
          <w:b/>
          <w:color w:val="auto"/>
          <w:szCs w:val="22"/>
          <w:highlight w:val="none"/>
        </w:rPr>
      </w:pPr>
      <w:r>
        <w:rPr>
          <w:rFonts w:hint="eastAsia" w:ascii="宋体" w:hAnsi="宋体" w:cs="宋体"/>
          <w:b/>
          <w:color w:val="auto"/>
          <w:szCs w:val="22"/>
          <w:highlight w:val="none"/>
        </w:rPr>
        <w:t>开户银行：中国工商银行平阳支行</w:t>
      </w:r>
    </w:p>
    <w:p>
      <w:pPr>
        <w:spacing w:line="360" w:lineRule="auto"/>
        <w:jc w:val="left"/>
        <w:rPr>
          <w:rFonts w:ascii="宋体" w:hAnsi="宋体" w:cs="宋体"/>
          <w:b/>
          <w:color w:val="auto"/>
          <w:szCs w:val="22"/>
          <w:highlight w:val="none"/>
        </w:rPr>
      </w:pPr>
      <w:r>
        <w:rPr>
          <w:rFonts w:hint="eastAsia" w:ascii="宋体" w:hAnsi="宋体" w:cs="宋体"/>
          <w:b/>
          <w:color w:val="auto"/>
          <w:szCs w:val="22"/>
          <w:highlight w:val="none"/>
        </w:rPr>
        <w:t>开户名称：浙江浦发工程项目管理有限公司平阳分公司</w:t>
      </w:r>
    </w:p>
    <w:p>
      <w:pPr>
        <w:spacing w:line="360" w:lineRule="auto"/>
        <w:jc w:val="left"/>
        <w:rPr>
          <w:rFonts w:ascii="宋体" w:hAnsi="宋体" w:cs="宋体"/>
          <w:b/>
          <w:color w:val="auto"/>
          <w:szCs w:val="22"/>
          <w:highlight w:val="none"/>
        </w:rPr>
      </w:pPr>
      <w:r>
        <w:rPr>
          <w:rFonts w:hint="eastAsia" w:ascii="宋体" w:hAnsi="宋体" w:cs="宋体"/>
          <w:b/>
          <w:color w:val="auto"/>
          <w:szCs w:val="22"/>
          <w:highlight w:val="none"/>
        </w:rPr>
        <w:t>开户账号：1203283009021236077</w:t>
      </w:r>
    </w:p>
    <w:p>
      <w:pPr>
        <w:pStyle w:val="18"/>
        <w:ind w:firstLine="211"/>
        <w:rPr>
          <w:rFonts w:ascii="宋体" w:hAnsi="宋体" w:cs="宋体"/>
          <w:b/>
          <w:color w:val="auto"/>
          <w:highlight w:val="none"/>
        </w:rPr>
      </w:pPr>
    </w:p>
    <w:p>
      <w:pPr>
        <w:pStyle w:val="19"/>
        <w:rPr>
          <w:rFonts w:ascii="宋体" w:hAnsi="宋体" w:cs="宋体"/>
          <w:b/>
          <w:color w:val="auto"/>
          <w:szCs w:val="22"/>
          <w:highlight w:val="none"/>
        </w:rPr>
      </w:pPr>
    </w:p>
    <w:p>
      <w:pPr>
        <w:rPr>
          <w:rFonts w:ascii="宋体" w:hAnsi="宋体" w:cs="宋体"/>
          <w:b/>
          <w:color w:val="auto"/>
          <w:szCs w:val="22"/>
          <w:highlight w:val="none"/>
        </w:rPr>
      </w:pPr>
    </w:p>
    <w:p>
      <w:pPr>
        <w:pStyle w:val="18"/>
        <w:ind w:firstLine="211"/>
        <w:rPr>
          <w:rFonts w:ascii="宋体" w:hAnsi="宋体" w:cs="宋体"/>
          <w:b/>
          <w:color w:val="auto"/>
          <w:highlight w:val="none"/>
        </w:rPr>
      </w:pPr>
    </w:p>
    <w:p>
      <w:pPr>
        <w:pStyle w:val="19"/>
        <w:rPr>
          <w:rFonts w:ascii="宋体" w:hAnsi="宋体" w:cs="宋体"/>
          <w:b/>
          <w:color w:val="auto"/>
          <w:szCs w:val="22"/>
          <w:highlight w:val="none"/>
        </w:rPr>
      </w:pPr>
    </w:p>
    <w:p>
      <w:pPr>
        <w:rPr>
          <w:rFonts w:ascii="宋体" w:hAnsi="宋体" w:cs="宋体"/>
          <w:b/>
          <w:color w:val="auto"/>
          <w:szCs w:val="22"/>
          <w:highlight w:val="none"/>
        </w:rPr>
      </w:pPr>
    </w:p>
    <w:p>
      <w:pPr>
        <w:pStyle w:val="18"/>
        <w:ind w:firstLine="211"/>
        <w:rPr>
          <w:rFonts w:ascii="宋体" w:hAnsi="宋体" w:cs="宋体"/>
          <w:b/>
          <w:color w:val="auto"/>
          <w:highlight w:val="none"/>
        </w:rPr>
      </w:pPr>
    </w:p>
    <w:p>
      <w:pPr>
        <w:pStyle w:val="19"/>
        <w:rPr>
          <w:color w:val="auto"/>
          <w:highlight w:val="none"/>
        </w:rPr>
        <w:sectPr>
          <w:footerReference r:id="rId9" w:type="first"/>
          <w:footerReference r:id="rId8" w:type="default"/>
          <w:pgSz w:w="11907" w:h="16840"/>
          <w:pgMar w:top="1134" w:right="1021" w:bottom="1134" w:left="1021" w:header="720" w:footer="720" w:gutter="0"/>
          <w:cols w:space="720" w:num="1"/>
          <w:titlePg/>
          <w:docGrid w:linePitch="286" w:charSpace="-3831"/>
        </w:sectPr>
      </w:pPr>
    </w:p>
    <w:p>
      <w:pPr>
        <w:pStyle w:val="18"/>
        <w:ind w:firstLine="210"/>
        <w:rPr>
          <w:color w:val="auto"/>
          <w:highlight w:val="none"/>
          <w:lang w:val="zh-CN"/>
        </w:rPr>
      </w:pPr>
    </w:p>
    <w:p>
      <w:pPr>
        <w:jc w:val="center"/>
        <w:rPr>
          <w:rFonts w:ascii="宋体" w:hAnsi="宋体" w:cs="宋体"/>
          <w:color w:val="auto"/>
          <w:sz w:val="32"/>
          <w:szCs w:val="32"/>
          <w:highlight w:val="none"/>
        </w:rPr>
      </w:pPr>
      <w:r>
        <w:rPr>
          <w:rFonts w:hint="eastAsia" w:ascii="宋体" w:hAnsi="宋体" w:cs="宋体"/>
          <w:color w:val="auto"/>
          <w:sz w:val="32"/>
          <w:szCs w:val="32"/>
          <w:highlight w:val="none"/>
          <w:lang w:val="zh-CN"/>
        </w:rPr>
        <w:t>第四部分   政府采购政策功能相关说明</w:t>
      </w:r>
    </w:p>
    <w:p>
      <w:pPr>
        <w:jc w:val="left"/>
        <w:rPr>
          <w:rFonts w:ascii="宋体" w:hAnsi="宋体" w:cs="宋体"/>
          <w:color w:val="auto"/>
          <w:szCs w:val="22"/>
          <w:highlight w:val="none"/>
        </w:rPr>
      </w:pPr>
    </w:p>
    <w:p>
      <w:pPr>
        <w:rPr>
          <w:rFonts w:ascii="宋体" w:hAnsi="宋体" w:cs="宋体"/>
          <w:color w:val="auto"/>
          <w:szCs w:val="22"/>
          <w:highlight w:val="none"/>
        </w:rPr>
      </w:pPr>
      <w:r>
        <w:rPr>
          <w:rFonts w:hint="eastAsia" w:ascii="宋体" w:hAnsi="宋体" w:cs="宋体"/>
          <w:color w:val="auto"/>
          <w:szCs w:val="22"/>
          <w:highlight w:val="none"/>
        </w:rPr>
        <w:t>一、小、微企业（含监狱企业、残疾人福利性单位）扶持政策说明</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1、文件依据</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（1）关于印发《政府采购促进中小企业发展暂行办法》的通知（财库[2011]181号）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（2）浙江省财政厅转发财政部 工业和信息化部关于印发《政府采购促进中小企业发展暂行办法》的通知（浙财采监[2012]11号）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（3）浙江省财政厅、浙江省经济和信息化委员会《关于简化中小企业类别确认流程有关事项的通知》(浙财采监[2018]2号)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（4）浙江省省财政厅《关于开展政府采购供应商网上注册登记和诚信管理工作的通知》（浙财采监〔2010〕8号)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（5）《工业和信息化部、国家统计局、国家发展和改革委员会、财政部关于印发中小企业划型标准规定的通知》（工信部联企业[2011]300号）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（6）财政部、司法部《关于政府采购支持监狱企业发展有关问题的通知》（财库〔2014〕68号）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（7）《财政部 民政部 中国残疾人联合会关于促进残疾人就业政府采购政策的通知》（财库〔2017〕 141号）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2、享受小微企业价格折扣应具备的条件与价格折扣比例</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（1）符合中小企业划分标准；</w:t>
      </w:r>
      <w:r>
        <w:rPr>
          <w:rFonts w:hint="eastAsia" w:ascii="宋体" w:hAnsi="宋体" w:cs="宋体"/>
          <w:color w:val="auto"/>
          <w:szCs w:val="22"/>
          <w:highlight w:val="none"/>
        </w:rPr>
        <w:br w:type="textWrapping"/>
      </w:r>
      <w:r>
        <w:rPr>
          <w:rFonts w:hint="eastAsia" w:ascii="宋体" w:hAnsi="宋体" w:cs="宋体"/>
          <w:color w:val="auto"/>
          <w:szCs w:val="22"/>
          <w:highlight w:val="none"/>
        </w:rPr>
        <w:t>（2）提供本企业制造的货物、承担的工程或者服务，或者提供其他中小企业制造的货物。本项所称货物不包括使用大型企业注册商标的货物。</w:t>
      </w:r>
      <w:r>
        <w:rPr>
          <w:rFonts w:hint="eastAsia" w:ascii="宋体" w:hAnsi="宋体" w:cs="宋体"/>
          <w:color w:val="auto"/>
          <w:szCs w:val="22"/>
          <w:highlight w:val="none"/>
        </w:rPr>
        <w:br w:type="textWrapping"/>
      </w:r>
      <w:r>
        <w:rPr>
          <w:rFonts w:hint="eastAsia" w:ascii="宋体" w:hAnsi="宋体" w:cs="宋体"/>
          <w:color w:val="auto"/>
          <w:szCs w:val="22"/>
          <w:highlight w:val="none"/>
        </w:rPr>
        <w:t>  中小企业划分标准，是指国务院有关部门根据企业从业人员、营业收入、资产总额等指标制定的中小企业划型标准。</w:t>
      </w:r>
      <w:r>
        <w:rPr>
          <w:rFonts w:hint="eastAsia" w:ascii="宋体" w:hAnsi="宋体" w:cs="宋体"/>
          <w:color w:val="auto"/>
          <w:szCs w:val="22"/>
          <w:highlight w:val="none"/>
        </w:rPr>
        <w:br w:type="textWrapping"/>
      </w:r>
      <w:r>
        <w:rPr>
          <w:rFonts w:hint="eastAsia" w:ascii="宋体" w:hAnsi="宋体" w:cs="宋体"/>
          <w:color w:val="auto"/>
          <w:szCs w:val="22"/>
          <w:highlight w:val="none"/>
        </w:rPr>
        <w:t>  小型、微型企业提供中型企业制造的货物的，视同为中型企业。</w:t>
      </w:r>
    </w:p>
    <w:p>
      <w:pPr>
        <w:spacing w:line="440" w:lineRule="atLeast"/>
        <w:rPr>
          <w:rFonts w:ascii="宋体" w:hAnsi="宋体" w:cs="宋体"/>
          <w:color w:val="auto"/>
          <w:szCs w:val="22"/>
          <w:highlight w:val="none"/>
          <w:u w:val="single"/>
        </w:rPr>
      </w:pPr>
      <w:r>
        <w:rPr>
          <w:rFonts w:hint="eastAsia" w:ascii="宋体" w:hAnsi="宋体" w:cs="宋体"/>
          <w:color w:val="auto"/>
          <w:szCs w:val="22"/>
          <w:highlight w:val="none"/>
          <w:u w:val="single"/>
        </w:rPr>
        <w:t>（3）本项目对小型和微型企业产品的价格给予6%的扣除，用扣除后的价格参与评审。</w:t>
      </w:r>
    </w:p>
    <w:p>
      <w:pPr>
        <w:spacing w:line="440" w:lineRule="atLeast"/>
        <w:rPr>
          <w:rFonts w:ascii="宋体" w:hAnsi="宋体" w:cs="宋体"/>
          <w:color w:val="auto"/>
          <w:szCs w:val="22"/>
          <w:highlight w:val="none"/>
        </w:rPr>
      </w:pPr>
      <w:r>
        <w:rPr>
          <w:rFonts w:hint="eastAsia" w:ascii="宋体" w:hAnsi="宋体" w:cs="宋体"/>
          <w:color w:val="auto"/>
          <w:szCs w:val="22"/>
          <w:highlight w:val="none"/>
          <w:u w:val="single"/>
        </w:rPr>
        <w:t>3、享受小微企业价格折扣应提供以下证明材料（投标文件技术资信标中，缺一不可）</w:t>
      </w:r>
      <w:r>
        <w:rPr>
          <w:rFonts w:hint="eastAsia" w:ascii="宋体" w:hAnsi="宋体" w:cs="宋体"/>
          <w:color w:val="auto"/>
          <w:szCs w:val="22"/>
          <w:highlight w:val="none"/>
        </w:rPr>
        <w:t>：</w:t>
      </w:r>
    </w:p>
    <w:p>
      <w:pPr>
        <w:spacing w:line="440" w:lineRule="atLeast"/>
        <w:rPr>
          <w:rFonts w:ascii="宋体" w:hAnsi="宋体" w:cs="宋体"/>
          <w:b/>
          <w:color w:val="auto"/>
          <w:szCs w:val="22"/>
          <w:highlight w:val="none"/>
        </w:rPr>
      </w:pPr>
      <w:r>
        <w:rPr>
          <w:rFonts w:hint="eastAsia" w:ascii="宋体" w:hAnsi="宋体" w:cs="宋体"/>
          <w:b/>
          <w:color w:val="auto"/>
          <w:szCs w:val="22"/>
          <w:highlight w:val="none"/>
        </w:rPr>
        <w:t>（1）通过浙江政府采购网申请注册加入政府采购供应商库（不包括公示期内，提供浙江省政府采购网页面截图或其它入库证明材料，加盖供应商公章）</w:t>
      </w:r>
    </w:p>
    <w:p>
      <w:pPr>
        <w:spacing w:line="440" w:lineRule="atLeast"/>
        <w:rPr>
          <w:rFonts w:ascii="宋体" w:hAnsi="宋体" w:cs="宋体"/>
          <w:b/>
          <w:color w:val="auto"/>
          <w:szCs w:val="22"/>
          <w:highlight w:val="none"/>
        </w:rPr>
      </w:pPr>
      <w:r>
        <w:rPr>
          <w:rFonts w:hint="eastAsia" w:ascii="宋体" w:hAnsi="宋体" w:cs="宋体"/>
          <w:b/>
          <w:color w:val="auto"/>
          <w:szCs w:val="22"/>
          <w:highlight w:val="none"/>
        </w:rPr>
        <w:t>（2）《中小企业声明函》（原件，加盖供应商公章，格式见附件）</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4、</w:t>
      </w:r>
      <w:r>
        <w:rPr>
          <w:rFonts w:hint="eastAsia" w:ascii="宋体" w:hAnsi="宋体" w:cs="宋体"/>
          <w:color w:val="auto"/>
          <w:szCs w:val="22"/>
          <w:highlight w:val="none"/>
          <w:u w:val="single"/>
        </w:rPr>
        <w:t>享受监狱企业价格折扣应提供以下证明材料（投标文件技术资信标中，不提供的不享受价格折扣）</w:t>
      </w:r>
      <w:r>
        <w:rPr>
          <w:rFonts w:hint="eastAsia" w:ascii="宋体" w:hAnsi="宋体" w:cs="宋体"/>
          <w:color w:val="auto"/>
          <w:szCs w:val="22"/>
          <w:highlight w:val="none"/>
        </w:rPr>
        <w:t>：</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5、</w:t>
      </w:r>
      <w:r>
        <w:rPr>
          <w:rFonts w:hint="eastAsia" w:ascii="宋体" w:hAnsi="宋体" w:cs="宋体"/>
          <w:color w:val="auto"/>
          <w:szCs w:val="22"/>
          <w:highlight w:val="none"/>
          <w:u w:val="single"/>
        </w:rPr>
        <w:t>享受残疾人福利性单位格折扣应提供以下证明材料（投标文件技术资信标中，不提供的不享受价格折扣）</w:t>
      </w:r>
      <w:r>
        <w:rPr>
          <w:rFonts w:hint="eastAsia" w:ascii="宋体" w:hAnsi="宋体" w:cs="宋体"/>
          <w:color w:val="auto"/>
          <w:szCs w:val="22"/>
          <w:highlight w:val="none"/>
        </w:rPr>
        <w:t>：</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（1）残疾人福利性单位声明函；</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rFonts w:ascii="宋体" w:hAnsi="宋体" w:cs="宋体"/>
          <w:color w:val="auto"/>
          <w:szCs w:val="22"/>
          <w:highlight w:val="none"/>
        </w:rPr>
      </w:pPr>
    </w:p>
    <w:p>
      <w:pPr>
        <w:spacing w:line="440" w:lineRule="atLeast"/>
        <w:jc w:val="center"/>
        <w:rPr>
          <w:rFonts w:ascii="宋体" w:hAnsi="宋体" w:cs="宋体"/>
          <w:color w:val="auto"/>
          <w:sz w:val="30"/>
          <w:szCs w:val="30"/>
          <w:highlight w:val="none"/>
        </w:rPr>
      </w:pPr>
    </w:p>
    <w:p>
      <w:pPr>
        <w:pStyle w:val="22"/>
        <w:spacing w:before="120" w:after="120"/>
        <w:ind w:left="447" w:hanging="447"/>
        <w:rPr>
          <w:color w:val="auto"/>
          <w:highlight w:val="none"/>
        </w:rPr>
      </w:pPr>
    </w:p>
    <w:p>
      <w:pPr>
        <w:spacing w:line="440" w:lineRule="atLeast"/>
        <w:jc w:val="center"/>
        <w:rPr>
          <w:rFonts w:ascii="宋体" w:hAnsi="宋体" w:cs="宋体"/>
          <w:color w:val="auto"/>
          <w:sz w:val="30"/>
          <w:szCs w:val="30"/>
          <w:highlight w:val="none"/>
        </w:rPr>
      </w:pPr>
      <w:r>
        <w:rPr>
          <w:rFonts w:hint="eastAsia" w:ascii="宋体" w:hAnsi="宋体" w:cs="宋体"/>
          <w:color w:val="auto"/>
          <w:sz w:val="30"/>
          <w:szCs w:val="30"/>
          <w:highlight w:val="none"/>
        </w:rPr>
        <w:t>中小企业声明函</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本公司郑重声明，根据《政府采购促进中小企业发展暂行办法》（财库[2011]181号）的规定，本公司为______（请填写：中型、小型、微型）企业。即，本公司同时满足以下条件：</w:t>
      </w:r>
      <w:r>
        <w:rPr>
          <w:rFonts w:hint="eastAsia" w:ascii="宋体" w:hAnsi="宋体" w:cs="宋体"/>
          <w:color w:val="auto"/>
          <w:szCs w:val="22"/>
          <w:highlight w:val="none"/>
        </w:rPr>
        <w:br w:type="textWrapping"/>
      </w:r>
      <w:r>
        <w:rPr>
          <w:rFonts w:hint="eastAsia" w:ascii="宋体" w:hAnsi="宋体" w:cs="宋体"/>
          <w:color w:val="auto"/>
          <w:szCs w:val="22"/>
          <w:highlight w:val="none"/>
        </w:rPr>
        <w:t>  1.根据《工业和信息化部、国家统计局、国家发展和改革委员会、财政部关于印发中小企业划型标准规定的通知》（工信部联企业[2011]300号）规定的划分标准，本公司为______（请填写：中型、小型、微型）企业。</w:t>
      </w:r>
      <w:r>
        <w:rPr>
          <w:rFonts w:hint="eastAsia" w:ascii="宋体" w:hAnsi="宋体" w:cs="宋体"/>
          <w:color w:val="auto"/>
          <w:szCs w:val="22"/>
          <w:highlight w:val="none"/>
        </w:rPr>
        <w:br w:type="textWrapping"/>
      </w:r>
      <w:r>
        <w:rPr>
          <w:rFonts w:hint="eastAsia" w:ascii="宋体" w:hAnsi="宋体" w:cs="宋体"/>
          <w:color w:val="auto"/>
          <w:szCs w:val="22"/>
          <w:highlight w:val="none"/>
        </w:rPr>
        <w:t>  2.本公司参加______单位的______项目采购活动提供本企业制造的货物，由本企业承担工程、提供服务，或者提供其他______（请填写：中型、小型、微型）企业制造的货物。本条所称货物不包括使用大型企业注册商标的货物。</w:t>
      </w:r>
      <w:r>
        <w:rPr>
          <w:rFonts w:hint="eastAsia" w:ascii="宋体" w:hAnsi="宋体" w:cs="宋体"/>
          <w:color w:val="auto"/>
          <w:szCs w:val="22"/>
          <w:highlight w:val="none"/>
        </w:rPr>
        <w:br w:type="textWrapping"/>
      </w:r>
      <w:r>
        <w:rPr>
          <w:rFonts w:hint="eastAsia" w:ascii="宋体" w:hAnsi="宋体" w:cs="宋体"/>
          <w:color w:val="auto"/>
          <w:szCs w:val="22"/>
          <w:highlight w:val="none"/>
        </w:rPr>
        <w:t>    本公司对上述声明的真实性负责。如有虚假，将依法承担相应责任。</w:t>
      </w:r>
    </w:p>
    <w:p>
      <w:pPr>
        <w:spacing w:line="440" w:lineRule="atLeast"/>
        <w:rPr>
          <w:rFonts w:ascii="宋体" w:hAnsi="宋体" w:cs="宋体"/>
          <w:color w:val="auto"/>
          <w:szCs w:val="22"/>
          <w:highlight w:val="none"/>
        </w:rPr>
      </w:pPr>
    </w:p>
    <w:p>
      <w:pPr>
        <w:spacing w:line="440" w:lineRule="atLeast"/>
        <w:rPr>
          <w:rFonts w:ascii="宋体" w:hAnsi="宋体" w:cs="宋体"/>
          <w:color w:val="auto"/>
          <w:szCs w:val="22"/>
          <w:highlight w:val="none"/>
        </w:rPr>
      </w:pPr>
      <w:r>
        <w:rPr>
          <w:rFonts w:hint="eastAsia" w:ascii="宋体" w:hAnsi="宋体" w:cs="宋体"/>
          <w:color w:val="auto"/>
          <w:szCs w:val="22"/>
          <w:highlight w:val="none"/>
        </w:rPr>
        <w:t>投标供应商名称（盖章）：                </w:t>
      </w:r>
      <w:r>
        <w:rPr>
          <w:rFonts w:hint="eastAsia" w:ascii="宋体" w:hAnsi="宋体" w:cs="宋体"/>
          <w:color w:val="auto"/>
          <w:szCs w:val="22"/>
          <w:highlight w:val="none"/>
        </w:rPr>
        <w:br w:type="textWrapping"/>
      </w:r>
      <w:r>
        <w:rPr>
          <w:rFonts w:hint="eastAsia" w:ascii="宋体" w:hAnsi="宋体" w:cs="宋体"/>
          <w:color w:val="auto"/>
          <w:szCs w:val="22"/>
          <w:highlight w:val="none"/>
        </w:rPr>
        <w:t>日期：                             　　　　　</w:t>
      </w:r>
    </w:p>
    <w:p>
      <w:pPr>
        <w:spacing w:line="588" w:lineRule="exact"/>
        <w:jc w:val="center"/>
        <w:rPr>
          <w:rFonts w:ascii="宋体" w:hAnsi="宋体" w:cs="宋体"/>
          <w:color w:val="auto"/>
          <w:spacing w:val="6"/>
          <w:szCs w:val="22"/>
          <w:highlight w:val="none"/>
        </w:rPr>
      </w:pPr>
      <w:bookmarkStart w:id="12" w:name="OLE_LINK14"/>
      <w:bookmarkStart w:id="13" w:name="OLE_LINK13"/>
    </w:p>
    <w:p>
      <w:pPr>
        <w:pStyle w:val="22"/>
        <w:spacing w:before="120" w:after="120"/>
        <w:ind w:left="447" w:hanging="447"/>
        <w:rPr>
          <w:color w:val="auto"/>
          <w:highlight w:val="none"/>
        </w:rPr>
      </w:pPr>
    </w:p>
    <w:p>
      <w:pPr>
        <w:spacing w:line="588" w:lineRule="exact"/>
        <w:jc w:val="center"/>
        <w:rPr>
          <w:rFonts w:ascii="宋体" w:hAnsi="宋体" w:cs="宋体"/>
          <w:color w:val="auto"/>
          <w:sz w:val="30"/>
          <w:szCs w:val="30"/>
          <w:highlight w:val="none"/>
        </w:rPr>
      </w:pPr>
      <w:r>
        <w:rPr>
          <w:rFonts w:hint="eastAsia" w:ascii="宋体" w:hAnsi="宋体" w:cs="宋体"/>
          <w:color w:val="auto"/>
          <w:sz w:val="30"/>
          <w:szCs w:val="30"/>
          <w:highlight w:val="none"/>
        </w:rPr>
        <w:t>残疾人福利性单位声明函</w:t>
      </w:r>
    </w:p>
    <w:bookmarkEnd w:id="12"/>
    <w:bookmarkEnd w:id="13"/>
    <w:p>
      <w:pPr>
        <w:spacing w:line="588" w:lineRule="exact"/>
        <w:ind w:firstLine="464" w:firstLineChars="200"/>
        <w:rPr>
          <w:rFonts w:ascii="宋体" w:hAnsi="宋体" w:cs="宋体"/>
          <w:color w:val="auto"/>
          <w:spacing w:val="6"/>
          <w:szCs w:val="22"/>
          <w:highlight w:val="none"/>
        </w:rPr>
      </w:pPr>
      <w:r>
        <w:rPr>
          <w:rFonts w:hint="eastAsia" w:ascii="宋体" w:hAnsi="宋体" w:cs="宋体"/>
          <w:color w:val="auto"/>
          <w:spacing w:val="6"/>
          <w:szCs w:val="22"/>
          <w:highlight w:val="none"/>
        </w:rPr>
        <w:t>本单位郑重声明，根据《财政部 民政部 中国残疾人联合会关于促进残疾人就业政府采购政策的通知》（财库</w:t>
      </w:r>
      <w:r>
        <w:rPr>
          <w:rFonts w:hint="eastAsia" w:ascii="宋体" w:hAnsi="宋体" w:cs="宋体"/>
          <w:color w:val="auto"/>
          <w:szCs w:val="22"/>
          <w:highlight w:val="none"/>
        </w:rPr>
        <w:t>〔2017〕 141</w:t>
      </w:r>
      <w:r>
        <w:rPr>
          <w:rFonts w:hint="eastAsia" w:ascii="宋体" w:hAnsi="宋体" w:cs="宋体"/>
          <w:color w:val="auto"/>
          <w:spacing w:val="6"/>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color w:val="auto"/>
          <w:spacing w:val="6"/>
          <w:szCs w:val="22"/>
          <w:highlight w:val="none"/>
        </w:rPr>
      </w:pPr>
      <w:r>
        <w:rPr>
          <w:rFonts w:hint="eastAsia" w:ascii="宋体" w:hAnsi="宋体" w:cs="宋体"/>
          <w:color w:val="auto"/>
          <w:spacing w:val="6"/>
          <w:szCs w:val="22"/>
          <w:highlight w:val="none"/>
        </w:rPr>
        <w:t>本单位对上述声明的真实性负责。如有虚假，将依法承担相应责任。</w:t>
      </w:r>
    </w:p>
    <w:p>
      <w:pPr>
        <w:spacing w:line="588" w:lineRule="exact"/>
        <w:rPr>
          <w:rFonts w:ascii="宋体" w:hAnsi="宋体" w:cs="宋体"/>
          <w:color w:val="auto"/>
          <w:spacing w:val="6"/>
          <w:szCs w:val="22"/>
          <w:highlight w:val="none"/>
        </w:rPr>
      </w:pPr>
    </w:p>
    <w:p>
      <w:pPr>
        <w:tabs>
          <w:tab w:val="left" w:pos="4860"/>
        </w:tabs>
        <w:spacing w:line="588" w:lineRule="exact"/>
        <w:ind w:right="1560" w:firstLine="464" w:firstLineChars="200"/>
        <w:jc w:val="center"/>
        <w:rPr>
          <w:rFonts w:ascii="宋体" w:hAnsi="宋体" w:cs="宋体"/>
          <w:color w:val="auto"/>
          <w:spacing w:val="6"/>
          <w:szCs w:val="22"/>
          <w:highlight w:val="none"/>
        </w:rPr>
      </w:pPr>
      <w:r>
        <w:rPr>
          <w:rFonts w:hint="eastAsia" w:ascii="宋体" w:hAnsi="宋体" w:cs="宋体"/>
          <w:color w:val="auto"/>
          <w:spacing w:val="6"/>
          <w:szCs w:val="22"/>
          <w:highlight w:val="none"/>
        </w:rPr>
        <w:t xml:space="preserve">               单位名称（盖章）：</w:t>
      </w:r>
    </w:p>
    <w:p>
      <w:pPr>
        <w:tabs>
          <w:tab w:val="left" w:pos="4860"/>
        </w:tabs>
        <w:spacing w:line="588" w:lineRule="exact"/>
        <w:ind w:right="1560" w:firstLine="464" w:firstLineChars="200"/>
        <w:jc w:val="center"/>
        <w:rPr>
          <w:rFonts w:ascii="宋体" w:hAnsi="宋体" w:cs="宋体"/>
          <w:color w:val="auto"/>
          <w:spacing w:val="6"/>
          <w:szCs w:val="22"/>
          <w:highlight w:val="none"/>
        </w:rPr>
      </w:pPr>
      <w:r>
        <w:rPr>
          <w:rFonts w:hint="eastAsia" w:ascii="宋体" w:hAnsi="宋体" w:cs="宋体"/>
          <w:color w:val="auto"/>
          <w:spacing w:val="6"/>
          <w:szCs w:val="22"/>
          <w:highlight w:val="none"/>
        </w:rPr>
        <w:t xml:space="preserve">       日  期：</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备注说明：</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1、如中标，将在中标公示中将此残疾人福利性单位声明函予以公示，接受社会监督；</w:t>
      </w:r>
    </w:p>
    <w:p>
      <w:pPr>
        <w:tabs>
          <w:tab w:val="left" w:pos="4860"/>
        </w:tabs>
        <w:spacing w:line="588" w:lineRule="exact"/>
        <w:ind w:right="24" w:rightChars="11"/>
        <w:rPr>
          <w:rFonts w:ascii="宋体" w:hAnsi="宋体" w:cs="宋体"/>
          <w:color w:val="auto"/>
          <w:spacing w:val="6"/>
          <w:szCs w:val="22"/>
          <w:highlight w:val="none"/>
        </w:rPr>
      </w:pPr>
      <w:r>
        <w:rPr>
          <w:rFonts w:hint="eastAsia" w:ascii="宋体" w:hAnsi="宋体" w:cs="宋体"/>
          <w:color w:val="auto"/>
          <w:szCs w:val="22"/>
          <w:highlight w:val="none"/>
        </w:rPr>
        <w:t>2、供应商提供的《残疾人福利性单位声明函》与事实不符的，依照《政府采购法》第七十七条第一款的规定追究法律责任。</w:t>
      </w:r>
    </w:p>
    <w:p>
      <w:pPr>
        <w:tabs>
          <w:tab w:val="left" w:pos="4860"/>
        </w:tabs>
        <w:spacing w:line="588" w:lineRule="exact"/>
        <w:ind w:right="24" w:rightChars="11"/>
        <w:rPr>
          <w:rFonts w:ascii="宋体" w:hAnsi="宋体" w:cs="宋体"/>
          <w:color w:val="auto"/>
          <w:szCs w:val="22"/>
          <w:highlight w:val="none"/>
        </w:rPr>
      </w:pP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二、节能、环保产品优先（强制）采购政策说明</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1、政策依据</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（一）《国务院办公厅关于建立政府强制采购节能产品制度的通知》(国办发[2007]51号)</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（二）财政部、发展改革委发布的《节能产品政府采购实施意见》(财库[2004]185号)</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（三）财政部、原环保总局印发的《环境标志产品政府采购实施的意见》（财库 [2006]90号）</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2、供应商投标货物属于节能、环保优先（强制）采购范围的，须提供相关证明材料。</w:t>
      </w:r>
    </w:p>
    <w:p>
      <w:pPr>
        <w:autoSpaceDE w:val="0"/>
        <w:autoSpaceDN w:val="0"/>
        <w:adjustRightInd w:val="0"/>
        <w:snapToGrid w:val="0"/>
        <w:spacing w:line="420" w:lineRule="exact"/>
        <w:ind w:right="24" w:rightChars="11"/>
        <w:textAlignment w:val="bottom"/>
        <w:rPr>
          <w:rFonts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ascii="宋体" w:hAnsi="宋体" w:cs="宋体"/>
          <w:b/>
          <w:color w:val="auto"/>
          <w:sz w:val="32"/>
          <w:szCs w:val="32"/>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sectPr>
          <w:pgSz w:w="11907" w:h="16840"/>
          <w:pgMar w:top="1134" w:right="1021" w:bottom="1134" w:left="1021" w:header="720" w:footer="720" w:gutter="0"/>
          <w:cols w:space="720" w:num="1"/>
          <w:titlePg/>
          <w:docGrid w:linePitch="286" w:charSpace="-3831"/>
        </w:sectPr>
      </w:pPr>
    </w:p>
    <w:p>
      <w:pPr>
        <w:autoSpaceDE w:val="0"/>
        <w:autoSpaceDN w:val="0"/>
        <w:adjustRightInd w:val="0"/>
        <w:snapToGrid w:val="0"/>
        <w:spacing w:line="460" w:lineRule="atLeast"/>
        <w:ind w:firstLine="1965" w:firstLineChars="546"/>
        <w:textAlignment w:val="bottom"/>
        <w:rPr>
          <w:color w:val="auto"/>
          <w:sz w:val="32"/>
          <w:highlight w:val="none"/>
        </w:rPr>
      </w:pPr>
      <w:r>
        <w:rPr>
          <w:rFonts w:hint="eastAsia"/>
          <w:color w:val="auto"/>
          <w:sz w:val="36"/>
          <w:highlight w:val="none"/>
        </w:rPr>
        <w:t>第五部分     合同格式（仅供参考）</w:t>
      </w:r>
    </w:p>
    <w:p>
      <w:pPr>
        <w:pStyle w:val="2"/>
        <w:rPr>
          <w:rFonts w:ascii="黑体" w:hAnsi="Arial" w:eastAsia="黑体" w:cs="Arial"/>
          <w:color w:val="auto"/>
          <w:sz w:val="36"/>
          <w:szCs w:val="36"/>
          <w:highlight w:val="none"/>
        </w:rPr>
      </w:pPr>
    </w:p>
    <w:p>
      <w:pPr>
        <w:pStyle w:val="25"/>
        <w:snapToGrid w:val="0"/>
        <w:spacing w:line="400" w:lineRule="exact"/>
        <w:rPr>
          <w:rFonts w:hAnsi="宋体"/>
          <w:color w:val="auto"/>
          <w:sz w:val="24"/>
          <w:highlight w:val="none"/>
        </w:rPr>
      </w:pPr>
      <w:r>
        <w:rPr>
          <w:rFonts w:hint="eastAsia" w:hAnsi="宋体"/>
          <w:color w:val="auto"/>
          <w:sz w:val="22"/>
          <w:szCs w:val="22"/>
          <w:highlight w:val="none"/>
        </w:rPr>
        <w:t>说明：如甲、乙双方同意，合同格式也可以按照其他形式。但合同条款的基本内容应与本合同要求的内容相一致。</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采购人：采购人</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中标供应商：本次采购的中标供应商</w:t>
      </w:r>
    </w:p>
    <w:p>
      <w:pPr>
        <w:pStyle w:val="25"/>
        <w:snapToGrid w:val="0"/>
        <w:spacing w:line="400" w:lineRule="exact"/>
        <w:ind w:firstLine="570"/>
        <w:rPr>
          <w:rFonts w:hAnsi="宋体"/>
          <w:color w:val="auto"/>
          <w:sz w:val="22"/>
          <w:szCs w:val="22"/>
          <w:highlight w:val="none"/>
        </w:rPr>
      </w:pPr>
      <w:r>
        <w:rPr>
          <w:rFonts w:hint="eastAsia" w:hAnsi="宋体"/>
          <w:color w:val="auto"/>
          <w:sz w:val="22"/>
          <w:szCs w:val="22"/>
          <w:highlight w:val="none"/>
        </w:rPr>
        <w:t>双方经协商，就中标供应商向采购人提供本公司产品以及相关产品的伴随服务事宜达成以下条款：</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第一条：采购商品清单及合同价格</w:t>
      </w:r>
    </w:p>
    <w:p>
      <w:pPr>
        <w:snapToGrid w:val="0"/>
        <w:spacing w:line="400" w:lineRule="exact"/>
        <w:ind w:firstLine="540"/>
        <w:rPr>
          <w:color w:val="auto"/>
          <w:szCs w:val="22"/>
          <w:highlight w:val="none"/>
        </w:rPr>
      </w:pPr>
      <w:r>
        <w:rPr>
          <w:rFonts w:hint="eastAsia"/>
          <w:color w:val="auto"/>
          <w:szCs w:val="22"/>
          <w:highlight w:val="none"/>
        </w:rPr>
        <w:t>中标供应商保证提供如下内容的合格产品：        金额单位：人民币万元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color w:val="auto"/>
                <w:szCs w:val="22"/>
                <w:highlight w:val="none"/>
              </w:rPr>
            </w:pPr>
            <w:r>
              <w:rPr>
                <w:rFonts w:hint="eastAsia"/>
                <w:color w:val="auto"/>
                <w:szCs w:val="22"/>
                <w:highlight w:val="none"/>
              </w:rPr>
              <w:t>采购产品名称</w:t>
            </w:r>
          </w:p>
        </w:tc>
        <w:tc>
          <w:tcPr>
            <w:tcW w:w="2713" w:type="dxa"/>
            <w:vAlign w:val="center"/>
          </w:tcPr>
          <w:p>
            <w:pPr>
              <w:snapToGrid w:val="0"/>
              <w:spacing w:line="440" w:lineRule="atLeast"/>
              <w:jc w:val="center"/>
              <w:rPr>
                <w:color w:val="auto"/>
                <w:szCs w:val="22"/>
                <w:highlight w:val="none"/>
              </w:rPr>
            </w:pPr>
            <w:r>
              <w:rPr>
                <w:rFonts w:hint="eastAsia"/>
                <w:color w:val="auto"/>
                <w:szCs w:val="22"/>
                <w:highlight w:val="none"/>
              </w:rPr>
              <w:t>品牌型号规格和主要配置</w:t>
            </w:r>
          </w:p>
        </w:tc>
        <w:tc>
          <w:tcPr>
            <w:tcW w:w="816" w:type="dxa"/>
            <w:vAlign w:val="center"/>
          </w:tcPr>
          <w:p>
            <w:pPr>
              <w:snapToGrid w:val="0"/>
              <w:spacing w:line="440" w:lineRule="atLeast"/>
              <w:jc w:val="center"/>
              <w:rPr>
                <w:color w:val="auto"/>
                <w:szCs w:val="22"/>
                <w:highlight w:val="none"/>
              </w:rPr>
            </w:pPr>
            <w:r>
              <w:rPr>
                <w:rFonts w:hint="eastAsia"/>
                <w:color w:val="auto"/>
                <w:szCs w:val="22"/>
                <w:highlight w:val="none"/>
              </w:rPr>
              <w:t>数量</w:t>
            </w:r>
          </w:p>
        </w:tc>
        <w:tc>
          <w:tcPr>
            <w:tcW w:w="1259" w:type="dxa"/>
            <w:vAlign w:val="center"/>
          </w:tcPr>
          <w:p>
            <w:pPr>
              <w:snapToGrid w:val="0"/>
              <w:spacing w:line="440" w:lineRule="atLeast"/>
              <w:jc w:val="center"/>
              <w:rPr>
                <w:color w:val="auto"/>
                <w:szCs w:val="22"/>
                <w:highlight w:val="none"/>
              </w:rPr>
            </w:pPr>
            <w:r>
              <w:rPr>
                <w:rFonts w:hint="eastAsia"/>
                <w:color w:val="auto"/>
                <w:szCs w:val="22"/>
                <w:highlight w:val="none"/>
              </w:rPr>
              <w:t>成交价</w:t>
            </w:r>
          </w:p>
        </w:tc>
        <w:tc>
          <w:tcPr>
            <w:tcW w:w="1079" w:type="dxa"/>
            <w:vAlign w:val="center"/>
          </w:tcPr>
          <w:p>
            <w:pPr>
              <w:snapToGrid w:val="0"/>
              <w:spacing w:line="440" w:lineRule="atLeast"/>
              <w:jc w:val="center"/>
              <w:rPr>
                <w:color w:val="auto"/>
                <w:szCs w:val="22"/>
                <w:highlight w:val="none"/>
              </w:rPr>
            </w:pPr>
            <w:r>
              <w:rPr>
                <w:rFonts w:hint="eastAsia"/>
                <w:color w:val="auto"/>
                <w:szCs w:val="22"/>
                <w:highlight w:val="none"/>
              </w:rPr>
              <w:t>交货期</w:t>
            </w:r>
          </w:p>
        </w:tc>
        <w:tc>
          <w:tcPr>
            <w:tcW w:w="1079" w:type="dxa"/>
            <w:vAlign w:val="center"/>
          </w:tcPr>
          <w:p>
            <w:pPr>
              <w:snapToGrid w:val="0"/>
              <w:spacing w:line="440" w:lineRule="atLeast"/>
              <w:jc w:val="center"/>
              <w:rPr>
                <w:color w:val="auto"/>
                <w:szCs w:val="22"/>
                <w:highlight w:val="none"/>
              </w:rPr>
            </w:pPr>
            <w:r>
              <w:rPr>
                <w:rFonts w:hint="eastAsia"/>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auto"/>
                <w:szCs w:val="22"/>
                <w:highlight w:val="none"/>
              </w:rPr>
            </w:pPr>
          </w:p>
        </w:tc>
        <w:tc>
          <w:tcPr>
            <w:tcW w:w="2713" w:type="dxa"/>
            <w:vAlign w:val="center"/>
          </w:tcPr>
          <w:p>
            <w:pPr>
              <w:snapToGrid w:val="0"/>
              <w:spacing w:line="440" w:lineRule="atLeast"/>
              <w:jc w:val="center"/>
              <w:rPr>
                <w:color w:val="auto"/>
                <w:szCs w:val="22"/>
                <w:highlight w:val="none"/>
              </w:rPr>
            </w:pPr>
          </w:p>
        </w:tc>
        <w:tc>
          <w:tcPr>
            <w:tcW w:w="816" w:type="dxa"/>
            <w:vAlign w:val="center"/>
          </w:tcPr>
          <w:p>
            <w:pPr>
              <w:snapToGrid w:val="0"/>
              <w:spacing w:line="440" w:lineRule="atLeast"/>
              <w:jc w:val="center"/>
              <w:rPr>
                <w:color w:val="auto"/>
                <w:szCs w:val="22"/>
                <w:highlight w:val="none"/>
              </w:rPr>
            </w:pPr>
          </w:p>
        </w:tc>
        <w:tc>
          <w:tcPr>
            <w:tcW w:w="125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auto"/>
                <w:szCs w:val="22"/>
                <w:highlight w:val="none"/>
              </w:rPr>
            </w:pPr>
          </w:p>
        </w:tc>
        <w:tc>
          <w:tcPr>
            <w:tcW w:w="2713" w:type="dxa"/>
            <w:vAlign w:val="center"/>
          </w:tcPr>
          <w:p>
            <w:pPr>
              <w:snapToGrid w:val="0"/>
              <w:spacing w:line="440" w:lineRule="atLeast"/>
              <w:jc w:val="center"/>
              <w:rPr>
                <w:color w:val="auto"/>
                <w:szCs w:val="22"/>
                <w:highlight w:val="none"/>
              </w:rPr>
            </w:pPr>
          </w:p>
        </w:tc>
        <w:tc>
          <w:tcPr>
            <w:tcW w:w="816" w:type="dxa"/>
            <w:vAlign w:val="center"/>
          </w:tcPr>
          <w:p>
            <w:pPr>
              <w:snapToGrid w:val="0"/>
              <w:spacing w:line="440" w:lineRule="atLeast"/>
              <w:jc w:val="center"/>
              <w:rPr>
                <w:color w:val="auto"/>
                <w:szCs w:val="22"/>
                <w:highlight w:val="none"/>
              </w:rPr>
            </w:pPr>
          </w:p>
        </w:tc>
        <w:tc>
          <w:tcPr>
            <w:tcW w:w="125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r>
    </w:tbl>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第二条：质量标准和要求</w:t>
      </w:r>
    </w:p>
    <w:p>
      <w:pPr>
        <w:snapToGrid w:val="0"/>
        <w:spacing w:line="400" w:lineRule="exact"/>
        <w:ind w:firstLine="420"/>
        <w:rPr>
          <w:color w:val="auto"/>
          <w:szCs w:val="22"/>
          <w:highlight w:val="none"/>
        </w:rPr>
      </w:pPr>
      <w:r>
        <w:rPr>
          <w:rFonts w:hint="eastAsia"/>
          <w:color w:val="auto"/>
          <w:szCs w:val="22"/>
          <w:highlight w:val="none"/>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2、中标供应商所出售的货物还应符合国家和浙江省有关安全、环保、卫生之规定。</w:t>
      </w:r>
    </w:p>
    <w:p>
      <w:pPr>
        <w:snapToGrid w:val="0"/>
        <w:spacing w:line="400" w:lineRule="exact"/>
        <w:rPr>
          <w:color w:val="auto"/>
          <w:szCs w:val="22"/>
          <w:highlight w:val="none"/>
        </w:rPr>
      </w:pPr>
      <w:r>
        <w:rPr>
          <w:rFonts w:hint="eastAsia"/>
          <w:color w:val="auto"/>
          <w:szCs w:val="22"/>
          <w:highlight w:val="none"/>
        </w:rPr>
        <w:t>第三条：权利瑕疵担保</w:t>
      </w:r>
    </w:p>
    <w:p>
      <w:pPr>
        <w:snapToGrid w:val="0"/>
        <w:spacing w:line="400" w:lineRule="exact"/>
        <w:ind w:firstLine="420"/>
        <w:rPr>
          <w:color w:val="auto"/>
          <w:szCs w:val="22"/>
          <w:highlight w:val="none"/>
        </w:rPr>
      </w:pPr>
      <w:r>
        <w:rPr>
          <w:rFonts w:hint="eastAsia"/>
          <w:color w:val="auto"/>
          <w:szCs w:val="22"/>
          <w:highlight w:val="none"/>
        </w:rPr>
        <w:t>1、中标供应商保证对其出售的货物享有合法的权利。</w:t>
      </w:r>
    </w:p>
    <w:p>
      <w:pPr>
        <w:snapToGrid w:val="0"/>
        <w:spacing w:line="400" w:lineRule="exact"/>
        <w:ind w:firstLine="420"/>
        <w:rPr>
          <w:color w:val="auto"/>
          <w:szCs w:val="22"/>
          <w:highlight w:val="none"/>
        </w:rPr>
      </w:pPr>
      <w:r>
        <w:rPr>
          <w:rFonts w:hint="eastAsia"/>
          <w:color w:val="auto"/>
          <w:szCs w:val="22"/>
          <w:highlight w:val="none"/>
        </w:rPr>
        <w:t>2、中标供应商保证在其出售的货物上不存在任何未曾向采购人透露的担保物权，如抵押权、质押权、留置权等。</w:t>
      </w:r>
    </w:p>
    <w:p>
      <w:pPr>
        <w:snapToGrid w:val="0"/>
        <w:spacing w:line="400" w:lineRule="exact"/>
        <w:ind w:firstLine="420"/>
        <w:rPr>
          <w:color w:val="auto"/>
          <w:szCs w:val="22"/>
          <w:highlight w:val="none"/>
        </w:rPr>
      </w:pPr>
      <w:r>
        <w:rPr>
          <w:rFonts w:hint="eastAsia"/>
          <w:color w:val="auto"/>
          <w:szCs w:val="22"/>
          <w:highlight w:val="none"/>
        </w:rPr>
        <w:t>3、中标供应商保证其所出售的货物没有侵犯任何第三人的知识产权和商业秘密等权利。</w:t>
      </w:r>
    </w:p>
    <w:p>
      <w:pPr>
        <w:pStyle w:val="25"/>
        <w:snapToGrid w:val="0"/>
        <w:spacing w:line="400" w:lineRule="exact"/>
        <w:ind w:firstLine="330" w:firstLineChars="150"/>
        <w:rPr>
          <w:rFonts w:hAnsi="宋体"/>
          <w:color w:val="auto"/>
          <w:sz w:val="22"/>
          <w:szCs w:val="22"/>
          <w:highlight w:val="none"/>
        </w:rPr>
      </w:pPr>
      <w:r>
        <w:rPr>
          <w:rFonts w:hint="eastAsia" w:hAnsi="宋体"/>
          <w:color w:val="auto"/>
          <w:sz w:val="22"/>
          <w:szCs w:val="22"/>
          <w:highlight w:val="none"/>
        </w:rPr>
        <w:t>4、如采购人使用该货物构成上述侵权的，则由中标供应商承担全部责任。</w:t>
      </w:r>
    </w:p>
    <w:p>
      <w:pPr>
        <w:snapToGrid w:val="0"/>
        <w:spacing w:line="400" w:lineRule="exact"/>
        <w:rPr>
          <w:color w:val="auto"/>
          <w:szCs w:val="22"/>
          <w:highlight w:val="none"/>
        </w:rPr>
      </w:pPr>
      <w:r>
        <w:rPr>
          <w:rFonts w:hint="eastAsia"/>
          <w:color w:val="auto"/>
          <w:szCs w:val="22"/>
          <w:highlight w:val="none"/>
        </w:rPr>
        <w:t>第四条：包装要求</w:t>
      </w:r>
    </w:p>
    <w:p>
      <w:pPr>
        <w:snapToGrid w:val="0"/>
        <w:spacing w:line="400" w:lineRule="exact"/>
        <w:rPr>
          <w:color w:val="auto"/>
          <w:szCs w:val="22"/>
          <w:highlight w:val="none"/>
        </w:rPr>
      </w:pPr>
      <w:r>
        <w:rPr>
          <w:rFonts w:hint="eastAsia"/>
          <w:color w:val="auto"/>
          <w:szCs w:val="22"/>
          <w:highlight w:val="none"/>
        </w:rPr>
        <w:t xml:space="preserve">    1、中标供应商所出售的全部货物均应按标准保护措施进行包装，这类包装应适应于远距离运输、防潮、防震、防锈和防野蛮装卸等要求，以确保货物安全无损地运抵指定现场。</w:t>
      </w:r>
    </w:p>
    <w:p>
      <w:pPr>
        <w:pStyle w:val="25"/>
        <w:snapToGrid w:val="0"/>
        <w:spacing w:line="400" w:lineRule="exact"/>
        <w:ind w:firstLine="360"/>
        <w:rPr>
          <w:rFonts w:hAnsi="宋体"/>
          <w:color w:val="auto"/>
          <w:sz w:val="22"/>
          <w:szCs w:val="22"/>
          <w:highlight w:val="none"/>
        </w:rPr>
      </w:pPr>
      <w:r>
        <w:rPr>
          <w:rFonts w:hint="eastAsia" w:hAnsi="宋体"/>
          <w:color w:val="auto"/>
          <w:sz w:val="22"/>
          <w:szCs w:val="22"/>
          <w:highlight w:val="none"/>
        </w:rPr>
        <w:t xml:space="preserve"> 2、每一个包装箱内应附一份详细装箱单、质量证书和保修保养证书。</w:t>
      </w:r>
    </w:p>
    <w:p>
      <w:pPr>
        <w:snapToGrid w:val="0"/>
        <w:spacing w:line="400" w:lineRule="exact"/>
        <w:rPr>
          <w:color w:val="auto"/>
          <w:szCs w:val="22"/>
          <w:highlight w:val="none"/>
        </w:rPr>
      </w:pPr>
      <w:r>
        <w:rPr>
          <w:rFonts w:hint="eastAsia"/>
          <w:color w:val="auto"/>
          <w:szCs w:val="22"/>
          <w:highlight w:val="none"/>
        </w:rPr>
        <w:t>第五条：完工期限</w:t>
      </w:r>
    </w:p>
    <w:p>
      <w:pPr>
        <w:snapToGrid w:val="0"/>
        <w:spacing w:line="400" w:lineRule="exact"/>
        <w:ind w:firstLine="555"/>
        <w:rPr>
          <w:color w:val="auto"/>
          <w:szCs w:val="22"/>
          <w:highlight w:val="none"/>
        </w:rPr>
      </w:pPr>
      <w:r>
        <w:rPr>
          <w:rFonts w:hint="eastAsia"/>
          <w:color w:val="auto"/>
          <w:szCs w:val="22"/>
          <w:highlight w:val="none"/>
          <w:lang w:eastAsia="zh-CN"/>
        </w:rPr>
        <w:t>按招标文件</w:t>
      </w:r>
      <w:r>
        <w:rPr>
          <w:rFonts w:hint="eastAsia"/>
          <w:color w:val="auto"/>
          <w:szCs w:val="22"/>
          <w:highlight w:val="none"/>
        </w:rPr>
        <w:t>。</w:t>
      </w:r>
    </w:p>
    <w:p>
      <w:pPr>
        <w:snapToGrid w:val="0"/>
        <w:spacing w:line="400" w:lineRule="exact"/>
        <w:rPr>
          <w:color w:val="auto"/>
          <w:szCs w:val="22"/>
          <w:highlight w:val="none"/>
        </w:rPr>
      </w:pPr>
      <w:r>
        <w:rPr>
          <w:rFonts w:hint="eastAsia"/>
          <w:color w:val="auto"/>
          <w:szCs w:val="22"/>
          <w:highlight w:val="none"/>
        </w:rPr>
        <w:t>第六条：供货方式</w:t>
      </w:r>
    </w:p>
    <w:p>
      <w:pPr>
        <w:snapToGrid w:val="0"/>
        <w:spacing w:line="400" w:lineRule="exact"/>
        <w:ind w:firstLine="555"/>
        <w:rPr>
          <w:color w:val="auto"/>
          <w:szCs w:val="22"/>
          <w:highlight w:val="none"/>
        </w:rPr>
      </w:pPr>
      <w:r>
        <w:rPr>
          <w:rFonts w:hint="eastAsia"/>
          <w:color w:val="auto"/>
          <w:szCs w:val="22"/>
          <w:highlight w:val="none"/>
          <w:lang w:eastAsia="zh-CN"/>
        </w:rPr>
        <w:t>按招标文件</w:t>
      </w:r>
      <w:r>
        <w:rPr>
          <w:rFonts w:hint="eastAsia"/>
          <w:color w:val="auto"/>
          <w:szCs w:val="22"/>
          <w:highlight w:val="none"/>
        </w:rPr>
        <w:t>。</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第七条：验收</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中标供应商送货至指定地点后，由采购人根据货物的技术规格要求和质量标准，对货物进行检查验收</w:t>
      </w:r>
    </w:p>
    <w:p>
      <w:pPr>
        <w:snapToGrid w:val="0"/>
        <w:spacing w:line="400" w:lineRule="exact"/>
        <w:ind w:firstLine="405"/>
        <w:rPr>
          <w:color w:val="auto"/>
          <w:szCs w:val="22"/>
          <w:highlight w:val="none"/>
        </w:rPr>
      </w:pPr>
      <w:r>
        <w:rPr>
          <w:rFonts w:hint="eastAsia"/>
          <w:color w:val="auto"/>
          <w:szCs w:val="22"/>
          <w:highlight w:val="none"/>
        </w:rPr>
        <w:t>货物的数量不足或表面瑕疵，采购人应在验收时当面提出；对质量问题有异议的应在供货后10个工作日内提出。</w:t>
      </w:r>
    </w:p>
    <w:p>
      <w:pPr>
        <w:snapToGrid w:val="0"/>
        <w:spacing w:line="400" w:lineRule="exact"/>
        <w:ind w:firstLine="405"/>
        <w:rPr>
          <w:color w:val="auto"/>
          <w:szCs w:val="22"/>
          <w:highlight w:val="none"/>
        </w:rPr>
      </w:pPr>
      <w:r>
        <w:rPr>
          <w:rFonts w:hint="eastAsia"/>
          <w:color w:val="auto"/>
          <w:szCs w:val="22"/>
          <w:highlight w:val="none"/>
        </w:rPr>
        <w:t>在验收过程中发现数量不足或有质量、技术等问题，中标供应商应负责按照采购人的要求采取补足、更换或退货等处理措施，并承担由此发生的一切费用和损失。</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采购人在中标供应商按合同规定交货、调试后，无正当理由而拖延接收、验收或拒绝接收、验收的，应承担由此而造成的中标供应商直接损失。</w:t>
      </w:r>
    </w:p>
    <w:p>
      <w:pPr>
        <w:autoSpaceDE w:val="0"/>
        <w:autoSpaceDN w:val="0"/>
        <w:adjustRightInd w:val="0"/>
        <w:snapToGrid w:val="0"/>
        <w:spacing w:line="400" w:lineRule="exact"/>
        <w:ind w:firstLine="450"/>
        <w:textAlignment w:val="bottom"/>
        <w:rPr>
          <w:color w:val="auto"/>
          <w:szCs w:val="22"/>
          <w:highlight w:val="none"/>
        </w:rPr>
      </w:pPr>
      <w:r>
        <w:rPr>
          <w:rFonts w:hint="eastAsia"/>
          <w:color w:val="auto"/>
          <w:szCs w:val="22"/>
          <w:highlight w:val="none"/>
        </w:rPr>
        <w:t>采购人组织专家组对本项目进行验收（验收标准按招标文件，现行国家标准、现行行业标准执行）。第一次验收在项目调试合格后30日历天内完成，如验收不能通过，供应商负责整改至合格；</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第八条：售后服务</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 xml:space="preserve"> 中标供应商承诺售后服务按照投标文件中承诺的服务计划实施，包括培训。</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第九条：货款的支付</w:t>
      </w:r>
    </w:p>
    <w:p>
      <w:pPr>
        <w:snapToGrid w:val="0"/>
        <w:spacing w:line="400" w:lineRule="exact"/>
        <w:ind w:firstLine="320" w:firstLineChars="145"/>
        <w:rPr>
          <w:color w:val="auto"/>
          <w:szCs w:val="22"/>
          <w:highlight w:val="none"/>
        </w:rPr>
      </w:pPr>
      <w:r>
        <w:rPr>
          <w:rFonts w:hint="eastAsia"/>
          <w:b/>
          <w:color w:val="auto"/>
          <w:szCs w:val="22"/>
          <w:highlight w:val="none"/>
        </w:rPr>
        <w:t>详见招标文件。</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第十条：辅助服务</w:t>
      </w:r>
    </w:p>
    <w:p>
      <w:pPr>
        <w:snapToGrid w:val="0"/>
        <w:spacing w:line="400" w:lineRule="exact"/>
        <w:ind w:firstLine="480"/>
        <w:rPr>
          <w:color w:val="auto"/>
          <w:szCs w:val="22"/>
          <w:highlight w:val="none"/>
        </w:rPr>
      </w:pPr>
      <w:r>
        <w:rPr>
          <w:rFonts w:hint="eastAsia"/>
          <w:color w:val="auto"/>
          <w:szCs w:val="22"/>
          <w:highlight w:val="none"/>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color w:val="auto"/>
          <w:szCs w:val="22"/>
          <w:highlight w:val="none"/>
        </w:rPr>
      </w:pPr>
      <w:r>
        <w:rPr>
          <w:rFonts w:hint="eastAsia"/>
          <w:color w:val="auto"/>
          <w:szCs w:val="22"/>
          <w:highlight w:val="none"/>
        </w:rPr>
        <w:t xml:space="preserve">     中标供应商还应提供下列服务：</w:t>
      </w:r>
    </w:p>
    <w:p>
      <w:pPr>
        <w:snapToGrid w:val="0"/>
        <w:spacing w:line="400" w:lineRule="exact"/>
        <w:outlineLvl w:val="0"/>
        <w:rPr>
          <w:color w:val="auto"/>
          <w:szCs w:val="22"/>
          <w:highlight w:val="none"/>
        </w:rPr>
      </w:pPr>
      <w:r>
        <w:rPr>
          <w:rFonts w:hint="eastAsia"/>
          <w:color w:val="auto"/>
          <w:szCs w:val="22"/>
          <w:highlight w:val="none"/>
        </w:rPr>
        <w:t xml:space="preserve">    （1）货物的现场指导安装、调试、启动监督及技术支持；</w:t>
      </w:r>
    </w:p>
    <w:p>
      <w:pPr>
        <w:snapToGrid w:val="0"/>
        <w:spacing w:line="400" w:lineRule="exact"/>
        <w:rPr>
          <w:color w:val="auto"/>
          <w:szCs w:val="22"/>
          <w:highlight w:val="none"/>
        </w:rPr>
      </w:pPr>
      <w:r>
        <w:rPr>
          <w:rFonts w:hint="eastAsia"/>
          <w:color w:val="auto"/>
          <w:szCs w:val="22"/>
          <w:highlight w:val="none"/>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color w:val="auto"/>
          <w:szCs w:val="22"/>
          <w:highlight w:val="none"/>
        </w:rPr>
      </w:pPr>
      <w:r>
        <w:rPr>
          <w:rFonts w:hint="eastAsia"/>
          <w:color w:val="auto"/>
          <w:szCs w:val="22"/>
          <w:highlight w:val="none"/>
        </w:rPr>
        <w:t>第十一条：质量保证</w:t>
      </w:r>
    </w:p>
    <w:p>
      <w:pPr>
        <w:snapToGrid w:val="0"/>
        <w:spacing w:line="400" w:lineRule="exact"/>
        <w:rPr>
          <w:color w:val="auto"/>
          <w:szCs w:val="22"/>
          <w:highlight w:val="none"/>
        </w:rPr>
      </w:pPr>
      <w:r>
        <w:rPr>
          <w:rFonts w:hint="eastAsia"/>
          <w:color w:val="auto"/>
          <w:szCs w:val="22"/>
          <w:highlight w:val="none"/>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color w:val="auto"/>
          <w:szCs w:val="22"/>
          <w:highlight w:val="none"/>
          <w:u w:val="single"/>
        </w:rPr>
        <w:t xml:space="preserve">  个月</w:t>
      </w:r>
      <w:r>
        <w:rPr>
          <w:rFonts w:hint="eastAsia"/>
          <w:color w:val="auto"/>
          <w:szCs w:val="22"/>
          <w:highlight w:val="none"/>
        </w:rPr>
        <w:t>的质量保证期内，中标供应商应对由于设计、工艺或材料的缺陷而产生的故障负责。</w:t>
      </w:r>
    </w:p>
    <w:p>
      <w:pPr>
        <w:snapToGrid w:val="0"/>
        <w:spacing w:line="400" w:lineRule="exact"/>
        <w:ind w:firstLine="385" w:firstLineChars="175"/>
        <w:rPr>
          <w:color w:val="auto"/>
          <w:szCs w:val="22"/>
          <w:highlight w:val="none"/>
        </w:rPr>
      </w:pPr>
      <w:r>
        <w:rPr>
          <w:rFonts w:hint="eastAsia"/>
          <w:color w:val="auto"/>
          <w:szCs w:val="22"/>
          <w:highlight w:val="none"/>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color w:val="auto"/>
          <w:szCs w:val="22"/>
          <w:highlight w:val="none"/>
        </w:rPr>
      </w:pPr>
      <w:r>
        <w:rPr>
          <w:rFonts w:hint="eastAsia"/>
          <w:color w:val="auto"/>
          <w:szCs w:val="22"/>
          <w:highlight w:val="none"/>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color w:val="auto"/>
          <w:szCs w:val="22"/>
          <w:highlight w:val="none"/>
        </w:rPr>
      </w:pPr>
      <w:r>
        <w:rPr>
          <w:rFonts w:hint="eastAsia"/>
          <w:color w:val="auto"/>
          <w:szCs w:val="22"/>
          <w:highlight w:val="none"/>
        </w:rPr>
        <w:t>第十二条：补救措施和索赔</w:t>
      </w:r>
    </w:p>
    <w:p>
      <w:pPr>
        <w:snapToGrid w:val="0"/>
        <w:spacing w:line="400" w:lineRule="exact"/>
        <w:ind w:firstLine="420"/>
        <w:rPr>
          <w:color w:val="auto"/>
          <w:szCs w:val="22"/>
          <w:highlight w:val="none"/>
        </w:rPr>
      </w:pPr>
      <w:r>
        <w:rPr>
          <w:rFonts w:hint="eastAsia"/>
          <w:color w:val="auto"/>
          <w:szCs w:val="22"/>
          <w:highlight w:val="none"/>
        </w:rPr>
        <w:t>1、采购人有权根据权威质量检测部门出具的检验报告向中标供应商提出索赔。</w:t>
      </w:r>
    </w:p>
    <w:p>
      <w:pPr>
        <w:snapToGrid w:val="0"/>
        <w:spacing w:line="400" w:lineRule="exact"/>
        <w:ind w:firstLine="420"/>
        <w:rPr>
          <w:color w:val="auto"/>
          <w:szCs w:val="22"/>
          <w:highlight w:val="none"/>
        </w:rPr>
      </w:pPr>
      <w:r>
        <w:rPr>
          <w:rFonts w:hint="eastAsia"/>
          <w:color w:val="auto"/>
          <w:szCs w:val="22"/>
          <w:highlight w:val="none"/>
        </w:rPr>
        <w:t>2、在质量保证期内，如果中标供应商对缺陷产品负有责任而采购人提出索赔，中标供应商应按照采购人同意的下列一种或多种方式解决索赔事宜，并且采购人可以收取中标供应商合同总价20%的违约金：</w:t>
      </w:r>
    </w:p>
    <w:p>
      <w:pPr>
        <w:snapToGrid w:val="0"/>
        <w:spacing w:line="400" w:lineRule="exact"/>
        <w:ind w:firstLine="440" w:firstLineChars="200"/>
        <w:rPr>
          <w:color w:val="auto"/>
          <w:szCs w:val="22"/>
          <w:highlight w:val="none"/>
        </w:rPr>
      </w:pPr>
      <w:r>
        <w:rPr>
          <w:rFonts w:hint="eastAsia"/>
          <w:color w:val="auto"/>
          <w:szCs w:val="22"/>
          <w:highlight w:val="none"/>
        </w:rPr>
        <w:t>（1） 中标供应商退货并将货款退还给采购人，由此发生的一切费用和损失由中标供应商承担。</w:t>
      </w:r>
    </w:p>
    <w:p>
      <w:pPr>
        <w:snapToGrid w:val="0"/>
        <w:spacing w:line="400" w:lineRule="exact"/>
        <w:ind w:firstLine="440" w:firstLineChars="200"/>
        <w:rPr>
          <w:color w:val="auto"/>
          <w:szCs w:val="22"/>
          <w:highlight w:val="none"/>
        </w:rPr>
      </w:pPr>
      <w:r>
        <w:rPr>
          <w:rFonts w:hint="eastAsia"/>
          <w:color w:val="auto"/>
          <w:szCs w:val="22"/>
          <w:highlight w:val="none"/>
        </w:rPr>
        <w:t>（2） 根据货物的质量状况以及采购人所遭受的损失，经过甲乙双方商定降低货物的价格。</w:t>
      </w:r>
    </w:p>
    <w:p>
      <w:pPr>
        <w:snapToGrid w:val="0"/>
        <w:spacing w:line="400" w:lineRule="exact"/>
        <w:ind w:firstLine="440" w:firstLineChars="200"/>
        <w:rPr>
          <w:color w:val="auto"/>
          <w:szCs w:val="22"/>
          <w:highlight w:val="none"/>
        </w:rPr>
      </w:pPr>
      <w:r>
        <w:rPr>
          <w:rFonts w:hint="eastAsia"/>
          <w:color w:val="auto"/>
          <w:szCs w:val="22"/>
          <w:highlight w:val="none"/>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color w:val="auto"/>
          <w:szCs w:val="22"/>
          <w:highlight w:val="none"/>
        </w:rPr>
      </w:pPr>
      <w:r>
        <w:rPr>
          <w:rFonts w:hint="eastAsia"/>
          <w:color w:val="auto"/>
          <w:szCs w:val="22"/>
          <w:highlight w:val="none"/>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color w:val="auto"/>
          <w:szCs w:val="22"/>
          <w:highlight w:val="none"/>
        </w:rPr>
      </w:pPr>
      <w:r>
        <w:rPr>
          <w:rFonts w:hint="eastAsia"/>
          <w:color w:val="auto"/>
          <w:szCs w:val="22"/>
          <w:highlight w:val="none"/>
        </w:rPr>
        <w:t>第十三条：履约延误</w:t>
      </w:r>
    </w:p>
    <w:p>
      <w:pPr>
        <w:snapToGrid w:val="0"/>
        <w:spacing w:line="400" w:lineRule="exact"/>
        <w:rPr>
          <w:color w:val="auto"/>
          <w:szCs w:val="22"/>
          <w:highlight w:val="none"/>
        </w:rPr>
      </w:pPr>
      <w:r>
        <w:rPr>
          <w:rFonts w:hint="eastAsia"/>
          <w:color w:val="auto"/>
          <w:szCs w:val="22"/>
          <w:highlight w:val="none"/>
        </w:rPr>
        <w:t xml:space="preserve">    1、中标供应商应按照《合同》规定的时间、地点交货和提供服务。</w:t>
      </w:r>
    </w:p>
    <w:p>
      <w:pPr>
        <w:snapToGrid w:val="0"/>
        <w:spacing w:line="400" w:lineRule="exact"/>
        <w:rPr>
          <w:color w:val="auto"/>
          <w:szCs w:val="22"/>
          <w:highlight w:val="none"/>
        </w:rPr>
      </w:pPr>
      <w:r>
        <w:rPr>
          <w:rFonts w:hint="eastAsia"/>
          <w:color w:val="auto"/>
          <w:szCs w:val="22"/>
          <w:highlight w:val="none"/>
        </w:rPr>
        <w:t xml:space="preserve">    2、在履行《合同》过程中，如果中标供应商可能遇到妨碍按时交货和提供服务的情况时，应及时将拖延的事实、可能拖延的期限和理由通知采购人。采购人在收到中标供应商通知后，应尽快对情况进行评价，并确定是否同意延长交货时间或延期提供服务。</w:t>
      </w:r>
    </w:p>
    <w:p>
      <w:pPr>
        <w:snapToGrid w:val="0"/>
        <w:spacing w:line="400" w:lineRule="exact"/>
        <w:ind w:firstLine="440" w:firstLineChars="200"/>
        <w:rPr>
          <w:color w:val="auto"/>
          <w:szCs w:val="22"/>
          <w:highlight w:val="none"/>
        </w:rPr>
      </w:pPr>
      <w:r>
        <w:rPr>
          <w:rFonts w:hint="eastAsia"/>
          <w:color w:val="auto"/>
          <w:szCs w:val="22"/>
          <w:highlight w:val="none"/>
        </w:rPr>
        <w:t>3、如中标供应商无正当理由而拖延交货，经协商无效,采购人有权追究中标供应商的违约责任。延期交货违约责任按每延期一天罚款2万元处理，如果超出合同规定期限10天不能供货，则采购人可以终止合同，并收取中标供应商合同总价相应的违约金。</w:t>
      </w:r>
    </w:p>
    <w:p>
      <w:pPr>
        <w:snapToGrid w:val="0"/>
        <w:spacing w:line="400" w:lineRule="exact"/>
        <w:rPr>
          <w:color w:val="auto"/>
          <w:szCs w:val="22"/>
          <w:highlight w:val="none"/>
        </w:rPr>
      </w:pPr>
      <w:r>
        <w:rPr>
          <w:rFonts w:hint="eastAsia"/>
          <w:color w:val="auto"/>
          <w:szCs w:val="22"/>
          <w:highlight w:val="none"/>
        </w:rPr>
        <w:t xml:space="preserve"> 第十四条：不可抗力</w:t>
      </w:r>
    </w:p>
    <w:p>
      <w:pPr>
        <w:snapToGrid w:val="0"/>
        <w:spacing w:line="400" w:lineRule="exact"/>
        <w:rPr>
          <w:color w:val="auto"/>
          <w:szCs w:val="22"/>
          <w:highlight w:val="none"/>
        </w:rPr>
      </w:pPr>
      <w:r>
        <w:rPr>
          <w:rFonts w:hint="eastAsia"/>
          <w:color w:val="auto"/>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color w:val="auto"/>
          <w:szCs w:val="22"/>
          <w:highlight w:val="none"/>
        </w:rPr>
      </w:pPr>
      <w:r>
        <w:rPr>
          <w:rFonts w:hint="eastAsia"/>
          <w:color w:val="auto"/>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color w:val="auto"/>
          <w:szCs w:val="22"/>
          <w:highlight w:val="none"/>
        </w:rPr>
      </w:pPr>
      <w:r>
        <w:rPr>
          <w:rFonts w:hint="eastAsia"/>
          <w:color w:val="auto"/>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第十五条：争议的解决</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color w:val="auto"/>
          <w:szCs w:val="22"/>
          <w:highlight w:val="none"/>
        </w:rPr>
      </w:pPr>
      <w:r>
        <w:rPr>
          <w:rFonts w:hint="eastAsia"/>
          <w:color w:val="auto"/>
          <w:szCs w:val="22"/>
          <w:highlight w:val="none"/>
        </w:rPr>
        <w:t>第十六条：违约处理</w:t>
      </w:r>
    </w:p>
    <w:p>
      <w:pPr>
        <w:snapToGrid w:val="0"/>
        <w:spacing w:line="400" w:lineRule="exact"/>
        <w:rPr>
          <w:color w:val="auto"/>
          <w:szCs w:val="22"/>
          <w:highlight w:val="none"/>
        </w:rPr>
      </w:pPr>
      <w:r>
        <w:rPr>
          <w:rFonts w:hint="eastAsia"/>
          <w:color w:val="auto"/>
          <w:szCs w:val="22"/>
          <w:highlight w:val="none"/>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color w:val="auto"/>
          <w:szCs w:val="22"/>
          <w:highlight w:val="none"/>
        </w:rPr>
      </w:pPr>
      <w:r>
        <w:rPr>
          <w:rFonts w:hint="eastAsia"/>
          <w:color w:val="auto"/>
          <w:szCs w:val="22"/>
          <w:highlight w:val="none"/>
        </w:rPr>
        <w:t xml:space="preserve">   （1）中标供应商提供的产品质量、配置不符合国家规定和承诺的标准；</w:t>
      </w:r>
    </w:p>
    <w:p>
      <w:pPr>
        <w:snapToGrid w:val="0"/>
        <w:spacing w:line="400" w:lineRule="exact"/>
        <w:ind w:firstLine="360"/>
        <w:rPr>
          <w:color w:val="auto"/>
          <w:szCs w:val="22"/>
          <w:highlight w:val="none"/>
        </w:rPr>
      </w:pPr>
      <w:r>
        <w:rPr>
          <w:rFonts w:hint="eastAsia"/>
          <w:color w:val="auto"/>
          <w:szCs w:val="22"/>
          <w:highlight w:val="none"/>
        </w:rPr>
        <w:t>（2）中标供应商没有按承诺的时间供货、维修或提供其他服务；</w:t>
      </w:r>
    </w:p>
    <w:p>
      <w:pPr>
        <w:snapToGrid w:val="0"/>
        <w:spacing w:line="400" w:lineRule="exact"/>
        <w:outlineLvl w:val="0"/>
        <w:rPr>
          <w:color w:val="auto"/>
          <w:szCs w:val="22"/>
          <w:highlight w:val="none"/>
        </w:rPr>
      </w:pPr>
      <w:r>
        <w:rPr>
          <w:rFonts w:hint="eastAsia"/>
          <w:color w:val="auto"/>
          <w:szCs w:val="22"/>
          <w:highlight w:val="none"/>
        </w:rPr>
        <w:t xml:space="preserve">   （3）中标供应商没有按承诺的价格或优惠率签订合同并供货；</w:t>
      </w:r>
    </w:p>
    <w:p>
      <w:pPr>
        <w:snapToGrid w:val="0"/>
        <w:spacing w:line="400" w:lineRule="exact"/>
        <w:rPr>
          <w:color w:val="auto"/>
          <w:szCs w:val="22"/>
          <w:highlight w:val="none"/>
        </w:rPr>
      </w:pPr>
      <w:r>
        <w:rPr>
          <w:rFonts w:hint="eastAsia"/>
          <w:color w:val="auto"/>
          <w:szCs w:val="22"/>
          <w:highlight w:val="none"/>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color w:val="auto"/>
          <w:szCs w:val="22"/>
          <w:highlight w:val="none"/>
        </w:rPr>
      </w:pPr>
      <w:r>
        <w:rPr>
          <w:rFonts w:hint="eastAsia"/>
          <w:color w:val="auto"/>
          <w:szCs w:val="22"/>
          <w:highlight w:val="none"/>
        </w:rPr>
        <w:t>第十七条：合同转让和分包</w:t>
      </w:r>
    </w:p>
    <w:p>
      <w:pPr>
        <w:snapToGrid w:val="0"/>
        <w:spacing w:line="400" w:lineRule="exact"/>
        <w:rPr>
          <w:color w:val="auto"/>
          <w:szCs w:val="22"/>
          <w:highlight w:val="none"/>
        </w:rPr>
      </w:pPr>
      <w:r>
        <w:rPr>
          <w:rFonts w:hint="eastAsia"/>
          <w:color w:val="auto"/>
          <w:szCs w:val="22"/>
          <w:highlight w:val="none"/>
        </w:rPr>
        <w:t xml:space="preserve">    除采购人事先书面同意外，中标供应商不得转让和分包其应履行的合同义务。</w:t>
      </w:r>
    </w:p>
    <w:p>
      <w:pPr>
        <w:snapToGrid w:val="0"/>
        <w:spacing w:line="400" w:lineRule="exact"/>
        <w:rPr>
          <w:color w:val="auto"/>
          <w:szCs w:val="22"/>
          <w:highlight w:val="none"/>
        </w:rPr>
      </w:pPr>
      <w:r>
        <w:rPr>
          <w:rFonts w:hint="eastAsia"/>
          <w:color w:val="auto"/>
          <w:szCs w:val="22"/>
          <w:highlight w:val="none"/>
        </w:rPr>
        <w:t>第十八条：合同生效</w:t>
      </w:r>
    </w:p>
    <w:p>
      <w:pPr>
        <w:pStyle w:val="25"/>
        <w:snapToGrid w:val="0"/>
        <w:spacing w:line="400" w:lineRule="exact"/>
        <w:ind w:firstLine="482"/>
        <w:rPr>
          <w:rFonts w:hAnsi="宋体"/>
          <w:color w:val="auto"/>
          <w:sz w:val="22"/>
          <w:szCs w:val="22"/>
          <w:highlight w:val="none"/>
        </w:rPr>
      </w:pPr>
      <w:r>
        <w:rPr>
          <w:rFonts w:hint="eastAsia" w:hAnsi="宋体"/>
          <w:color w:val="auto"/>
          <w:sz w:val="22"/>
          <w:szCs w:val="22"/>
          <w:highlight w:val="none"/>
        </w:rPr>
        <w:t>1、如上述文件与本合同有不符之处，以有利于采购人的为准。</w:t>
      </w:r>
    </w:p>
    <w:p>
      <w:pPr>
        <w:pStyle w:val="25"/>
        <w:snapToGrid w:val="0"/>
        <w:spacing w:line="400" w:lineRule="exact"/>
        <w:ind w:firstLine="482"/>
        <w:rPr>
          <w:rFonts w:hAnsi="宋体"/>
          <w:color w:val="auto"/>
          <w:sz w:val="22"/>
          <w:szCs w:val="22"/>
          <w:highlight w:val="none"/>
          <w:u w:val="single"/>
        </w:rPr>
      </w:pPr>
      <w:r>
        <w:rPr>
          <w:rFonts w:hint="eastAsia" w:hAnsi="宋体"/>
          <w:color w:val="auto"/>
          <w:sz w:val="22"/>
          <w:szCs w:val="22"/>
          <w:highlight w:val="none"/>
        </w:rPr>
        <w:t>2、</w:t>
      </w:r>
      <w:r>
        <w:rPr>
          <w:rFonts w:hint="eastAsia" w:hAnsi="宋体"/>
          <w:color w:val="auto"/>
          <w:sz w:val="22"/>
          <w:szCs w:val="22"/>
          <w:highlight w:val="none"/>
          <w:u w:val="single"/>
        </w:rPr>
        <w:t>本合同经双方法定代表人或授权代表签署，甲、乙双方加盖印章后合同生效。</w:t>
      </w:r>
    </w:p>
    <w:p>
      <w:pPr>
        <w:pStyle w:val="25"/>
        <w:snapToGrid w:val="0"/>
        <w:spacing w:line="400" w:lineRule="exact"/>
        <w:ind w:firstLine="482"/>
        <w:rPr>
          <w:rFonts w:hAnsi="宋体"/>
          <w:color w:val="auto"/>
          <w:sz w:val="22"/>
          <w:szCs w:val="22"/>
          <w:highlight w:val="none"/>
        </w:rPr>
      </w:pPr>
      <w:r>
        <w:rPr>
          <w:rFonts w:hint="eastAsia" w:hAnsi="宋体"/>
          <w:color w:val="auto"/>
          <w:sz w:val="22"/>
          <w:szCs w:val="22"/>
          <w:highlight w:val="none"/>
        </w:rPr>
        <w:t>3、本合同一式陆份，甲乙双方各贰份，平阳县公共资源交易中心</w:t>
      </w:r>
      <w:r>
        <w:rPr>
          <w:rFonts w:hint="eastAsia" w:hAnsi="宋体"/>
          <w:color w:val="auto"/>
          <w:sz w:val="22"/>
          <w:szCs w:val="22"/>
          <w:highlight w:val="none"/>
          <w:lang w:eastAsia="zh-CN"/>
        </w:rPr>
        <w:t>、</w:t>
      </w:r>
      <w:r>
        <w:rPr>
          <w:rFonts w:hint="eastAsia" w:ascii="宋体" w:hAnsi="宋体" w:cs="宋体"/>
          <w:bCs/>
          <w:color w:val="auto"/>
          <w:szCs w:val="22"/>
          <w:highlight w:val="none"/>
        </w:rPr>
        <w:t>平阳县财政局国企组织科</w:t>
      </w:r>
      <w:r>
        <w:rPr>
          <w:rFonts w:hint="eastAsia" w:hAnsi="宋体"/>
          <w:color w:val="auto"/>
          <w:sz w:val="22"/>
          <w:szCs w:val="22"/>
          <w:highlight w:val="none"/>
        </w:rPr>
        <w:t>各执壹份。</w:t>
      </w:r>
    </w:p>
    <w:p>
      <w:pPr>
        <w:snapToGrid w:val="0"/>
        <w:spacing w:line="400" w:lineRule="exact"/>
        <w:rPr>
          <w:color w:val="auto"/>
          <w:szCs w:val="22"/>
          <w:highlight w:val="none"/>
        </w:rPr>
      </w:pPr>
      <w:r>
        <w:rPr>
          <w:rFonts w:hint="eastAsia"/>
          <w:color w:val="auto"/>
          <w:szCs w:val="22"/>
          <w:highlight w:val="none"/>
        </w:rPr>
        <w:t>第十九条：合同修改</w:t>
      </w:r>
    </w:p>
    <w:p>
      <w:pPr>
        <w:snapToGrid w:val="0"/>
        <w:spacing w:line="400" w:lineRule="exact"/>
        <w:ind w:firstLine="480"/>
        <w:rPr>
          <w:color w:val="auto"/>
          <w:szCs w:val="22"/>
          <w:highlight w:val="none"/>
        </w:rPr>
      </w:pPr>
      <w:r>
        <w:rPr>
          <w:rFonts w:hint="eastAsia"/>
          <w:color w:val="auto"/>
          <w:szCs w:val="22"/>
          <w:highlight w:val="none"/>
        </w:rPr>
        <w:t>除了双方签署书面修改合同，并成为本合同不可分割的一部分之外，本合同条件不得有任何变化或修改。</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第二十条 合同附件</w:t>
      </w:r>
    </w:p>
    <w:p>
      <w:pPr>
        <w:snapToGrid w:val="0"/>
        <w:spacing w:line="400" w:lineRule="exact"/>
        <w:textAlignment w:val="baseline"/>
        <w:rPr>
          <w:color w:val="auto"/>
          <w:szCs w:val="22"/>
          <w:highlight w:val="none"/>
        </w:rPr>
      </w:pPr>
      <w:r>
        <w:rPr>
          <w:rFonts w:hint="eastAsia"/>
          <w:color w:val="auto"/>
          <w:szCs w:val="22"/>
          <w:highlight w:val="none"/>
        </w:rPr>
        <w:t xml:space="preserve">    下列文件与本合同具有同等法律效力：</w:t>
      </w:r>
    </w:p>
    <w:p>
      <w:pPr>
        <w:snapToGrid w:val="0"/>
        <w:spacing w:line="400" w:lineRule="exact"/>
        <w:ind w:firstLine="431" w:firstLineChars="196"/>
        <w:textAlignment w:val="baseline"/>
        <w:rPr>
          <w:color w:val="auto"/>
          <w:szCs w:val="22"/>
          <w:highlight w:val="none"/>
        </w:rPr>
      </w:pPr>
      <w:r>
        <w:rPr>
          <w:rFonts w:hint="eastAsia"/>
          <w:color w:val="auto"/>
          <w:szCs w:val="22"/>
          <w:highlight w:val="none"/>
        </w:rPr>
        <w:t>1、采购人的采购文件与采购补充文件；</w:t>
      </w:r>
    </w:p>
    <w:p>
      <w:pPr>
        <w:snapToGrid w:val="0"/>
        <w:spacing w:line="400" w:lineRule="exact"/>
        <w:ind w:firstLine="431" w:firstLineChars="196"/>
        <w:textAlignment w:val="baseline"/>
        <w:rPr>
          <w:color w:val="auto"/>
          <w:szCs w:val="22"/>
          <w:highlight w:val="none"/>
        </w:rPr>
      </w:pPr>
      <w:r>
        <w:rPr>
          <w:rFonts w:hint="eastAsia"/>
          <w:color w:val="auto"/>
          <w:szCs w:val="22"/>
          <w:highlight w:val="none"/>
        </w:rPr>
        <w:t>2、中标供应商投标文件；</w:t>
      </w:r>
    </w:p>
    <w:p>
      <w:pPr>
        <w:pStyle w:val="25"/>
        <w:snapToGrid w:val="0"/>
        <w:spacing w:line="400" w:lineRule="exact"/>
        <w:ind w:firstLine="323" w:firstLineChars="147"/>
        <w:textAlignment w:val="baseline"/>
        <w:rPr>
          <w:rFonts w:hAnsi="宋体"/>
          <w:color w:val="auto"/>
          <w:sz w:val="22"/>
          <w:szCs w:val="22"/>
          <w:highlight w:val="none"/>
        </w:rPr>
      </w:pPr>
      <w:r>
        <w:rPr>
          <w:rFonts w:hint="eastAsia" w:hAnsi="宋体"/>
          <w:color w:val="auto"/>
          <w:sz w:val="22"/>
          <w:szCs w:val="22"/>
          <w:highlight w:val="none"/>
        </w:rPr>
        <w:t xml:space="preserve"> 3、询标纪要和承诺书。</w:t>
      </w:r>
    </w:p>
    <w:p>
      <w:pPr>
        <w:snapToGrid w:val="0"/>
        <w:spacing w:line="400" w:lineRule="exact"/>
        <w:ind w:firstLine="440" w:firstLineChars="200"/>
        <w:rPr>
          <w:color w:val="auto"/>
          <w:szCs w:val="22"/>
          <w:highlight w:val="none"/>
        </w:rPr>
      </w:pPr>
      <w:r>
        <w:rPr>
          <w:rFonts w:hint="eastAsia"/>
          <w:color w:val="auto"/>
          <w:szCs w:val="22"/>
          <w:highlight w:val="none"/>
        </w:rPr>
        <w:t>4、中标通知书</w:t>
      </w:r>
    </w:p>
    <w:p>
      <w:pPr>
        <w:snapToGrid w:val="0"/>
        <w:spacing w:line="400" w:lineRule="exact"/>
        <w:ind w:firstLine="431" w:firstLineChars="196"/>
        <w:rPr>
          <w:color w:val="auto"/>
          <w:szCs w:val="22"/>
          <w:highlight w:val="none"/>
        </w:rPr>
      </w:pPr>
      <w:r>
        <w:rPr>
          <w:rFonts w:hint="eastAsia"/>
          <w:color w:val="auto"/>
          <w:szCs w:val="22"/>
          <w:highlight w:val="none"/>
        </w:rPr>
        <w:t>采购人(盖章)：                                          中标供应商（盖章）</w:t>
      </w:r>
    </w:p>
    <w:p>
      <w:pPr>
        <w:snapToGrid w:val="0"/>
        <w:spacing w:line="400" w:lineRule="exact"/>
        <w:ind w:firstLine="431" w:firstLineChars="196"/>
        <w:rPr>
          <w:color w:val="auto"/>
          <w:szCs w:val="22"/>
          <w:highlight w:val="none"/>
        </w:rPr>
      </w:pPr>
      <w:r>
        <w:rPr>
          <w:rFonts w:hint="eastAsia"/>
          <w:color w:val="auto"/>
          <w:szCs w:val="22"/>
          <w:highlight w:val="none"/>
        </w:rPr>
        <w:t>法定代表人：                                            法定代表人：</w:t>
      </w:r>
    </w:p>
    <w:p>
      <w:pPr>
        <w:snapToGrid w:val="0"/>
        <w:spacing w:line="400" w:lineRule="exact"/>
        <w:ind w:firstLine="431" w:firstLineChars="196"/>
        <w:rPr>
          <w:color w:val="auto"/>
          <w:szCs w:val="22"/>
          <w:highlight w:val="none"/>
        </w:rPr>
      </w:pPr>
      <w:r>
        <w:rPr>
          <w:rFonts w:hint="eastAsia"/>
          <w:color w:val="auto"/>
          <w:szCs w:val="22"/>
          <w:highlight w:val="none"/>
        </w:rPr>
        <w:t>开户银行：                                              开户银行：</w:t>
      </w:r>
    </w:p>
    <w:p>
      <w:pPr>
        <w:snapToGrid w:val="0"/>
        <w:spacing w:line="400" w:lineRule="exact"/>
        <w:ind w:firstLine="431" w:firstLineChars="196"/>
        <w:rPr>
          <w:color w:val="auto"/>
          <w:szCs w:val="22"/>
          <w:highlight w:val="none"/>
        </w:rPr>
      </w:pPr>
      <w:r>
        <w:rPr>
          <w:rFonts w:hint="eastAsia"/>
          <w:color w:val="auto"/>
          <w:szCs w:val="22"/>
          <w:highlight w:val="none"/>
        </w:rPr>
        <w:t>开户名称：                                              开户名称：</w:t>
      </w:r>
    </w:p>
    <w:p>
      <w:pPr>
        <w:snapToGrid w:val="0"/>
        <w:spacing w:line="400" w:lineRule="exact"/>
        <w:ind w:firstLine="431" w:firstLineChars="196"/>
        <w:rPr>
          <w:color w:val="auto"/>
          <w:szCs w:val="22"/>
          <w:highlight w:val="none"/>
        </w:rPr>
      </w:pPr>
      <w:r>
        <w:rPr>
          <w:rFonts w:hint="eastAsia"/>
          <w:color w:val="auto"/>
          <w:szCs w:val="22"/>
          <w:highlight w:val="none"/>
        </w:rPr>
        <w:t>账号：                                                  账号：</w:t>
      </w:r>
    </w:p>
    <w:p>
      <w:pPr>
        <w:snapToGrid w:val="0"/>
        <w:spacing w:line="400" w:lineRule="exact"/>
        <w:ind w:firstLine="435" w:firstLineChars="198"/>
        <w:rPr>
          <w:color w:val="auto"/>
          <w:szCs w:val="22"/>
          <w:highlight w:val="none"/>
        </w:rPr>
      </w:pPr>
      <w:r>
        <w:rPr>
          <w:rFonts w:hint="eastAsia"/>
          <w:color w:val="auto"/>
          <w:szCs w:val="22"/>
          <w:highlight w:val="none"/>
        </w:rPr>
        <w:t>签约日期：                                              签约地点：</w:t>
      </w:r>
    </w:p>
    <w:p>
      <w:pPr>
        <w:pStyle w:val="25"/>
        <w:spacing w:line="360" w:lineRule="auto"/>
        <w:jc w:val="left"/>
        <w:outlineLvl w:val="1"/>
        <w:rPr>
          <w:rFonts w:hAnsi="宋体"/>
          <w:color w:val="auto"/>
          <w:szCs w:val="21"/>
          <w:highlight w:val="none"/>
        </w:rPr>
      </w:pPr>
    </w:p>
    <w:p>
      <w:pPr>
        <w:spacing w:line="360" w:lineRule="auto"/>
        <w:ind w:firstLine="433" w:firstLineChars="196"/>
        <w:rPr>
          <w:rFonts w:ascii="宋体" w:hAnsi="宋体"/>
          <w:b/>
          <w:color w:val="auto"/>
          <w:highlight w:val="none"/>
        </w:rPr>
      </w:pPr>
    </w:p>
    <w:p>
      <w:pPr>
        <w:spacing w:line="360" w:lineRule="auto"/>
        <w:ind w:firstLine="431" w:firstLineChars="196"/>
        <w:rPr>
          <w:rFonts w:ascii="宋体" w:hAnsi="宋体"/>
          <w:color w:val="auto"/>
          <w:szCs w:val="21"/>
          <w:highlight w:val="none"/>
        </w:rPr>
      </w:pPr>
      <w:r>
        <w:rPr>
          <w:rFonts w:hint="eastAsia" w:ascii="宋体" w:hAnsi="宋体"/>
          <w:color w:val="auto"/>
          <w:highlight w:val="none"/>
        </w:rPr>
        <w:t>注：本合同作为示范文本，具体以中标人与采购人所签定正式合同为准。</w:t>
      </w:r>
    </w:p>
    <w:p>
      <w:pPr>
        <w:tabs>
          <w:tab w:val="left" w:pos="180"/>
        </w:tabs>
        <w:ind w:left="616" w:leftChars="1" w:hanging="614" w:hangingChars="256"/>
        <w:rPr>
          <w:rFonts w:ascii="宋体" w:hAnsi="宋体" w:cs="宋体"/>
          <w:color w:val="auto"/>
          <w:sz w:val="24"/>
          <w:szCs w:val="21"/>
          <w:highlight w:val="none"/>
        </w:rPr>
      </w:pPr>
    </w:p>
    <w:p>
      <w:pPr>
        <w:spacing w:line="400" w:lineRule="exact"/>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5"/>
        <w:adjustRightInd w:val="0"/>
        <w:snapToGrid w:val="0"/>
        <w:spacing w:line="400" w:lineRule="exact"/>
        <w:jc w:val="center"/>
        <w:rPr>
          <w:rFonts w:hint="eastAsia" w:hAnsi="宋体" w:cs="宋体"/>
          <w:color w:val="auto"/>
          <w:sz w:val="36"/>
          <w:szCs w:val="36"/>
          <w:highlight w:val="none"/>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25"/>
        <w:adjustRightInd w:val="0"/>
        <w:snapToGrid w:val="0"/>
        <w:spacing w:line="500" w:lineRule="exact"/>
        <w:rPr>
          <w:rFonts w:hAnsi="宋体" w:cs="宋体"/>
          <w:color w:val="auto"/>
          <w:sz w:val="36"/>
          <w:highlight w:val="none"/>
        </w:rPr>
      </w:pPr>
      <w:r>
        <w:rPr>
          <w:rFonts w:hint="eastAsia" w:hAnsi="宋体" w:cs="宋体"/>
          <w:color w:val="auto"/>
          <w:sz w:val="30"/>
          <w:highlight w:val="none"/>
        </w:rPr>
        <w:t>附件一</w:t>
      </w:r>
      <w:r>
        <w:rPr>
          <w:rFonts w:hint="eastAsia" w:hAnsi="宋体" w:cs="宋体"/>
          <w:color w:val="auto"/>
          <w:sz w:val="24"/>
          <w:highlight w:val="none"/>
        </w:rPr>
        <w:cr/>
      </w:r>
      <w:r>
        <w:rPr>
          <w:rFonts w:hint="eastAsia" w:hAnsi="宋体" w:cs="宋体"/>
          <w:color w:val="auto"/>
          <w:sz w:val="32"/>
          <w:highlight w:val="none"/>
        </w:rPr>
        <w:t xml:space="preserve">                         </w:t>
      </w:r>
      <w:r>
        <w:rPr>
          <w:rFonts w:hint="eastAsia" w:hAnsi="宋体" w:cs="宋体"/>
          <w:color w:val="auto"/>
          <w:sz w:val="36"/>
          <w:highlight w:val="none"/>
        </w:rPr>
        <w:t>投  标  函</w:t>
      </w:r>
    </w:p>
    <w:p>
      <w:pPr>
        <w:pStyle w:val="25"/>
        <w:adjustRightInd w:val="0"/>
        <w:snapToGrid w:val="0"/>
        <w:spacing w:line="360" w:lineRule="atLeast"/>
        <w:ind w:firstLine="450"/>
        <w:rPr>
          <w:rFonts w:hAnsi="宋体" w:cs="宋体"/>
          <w:color w:val="auto"/>
          <w:sz w:val="22"/>
          <w:szCs w:val="24"/>
          <w:highlight w:val="none"/>
          <w:u w:val="single"/>
        </w:rPr>
      </w:pPr>
      <w:r>
        <w:rPr>
          <w:rFonts w:hint="eastAsia" w:hAnsi="宋体" w:cs="宋体"/>
          <w:color w:val="auto"/>
          <w:sz w:val="22"/>
          <w:szCs w:val="24"/>
          <w:highlight w:val="none"/>
          <w:u w:val="single"/>
        </w:rPr>
        <w:t>平阳县鳌江新农村建设投资有限公司：</w:t>
      </w:r>
    </w:p>
    <w:p>
      <w:pPr>
        <w:autoSpaceDE w:val="0"/>
        <w:autoSpaceDN w:val="0"/>
        <w:adjustRightInd w:val="0"/>
        <w:snapToGrid w:val="0"/>
        <w:spacing w:line="360" w:lineRule="atLeast"/>
        <w:rPr>
          <w:rFonts w:ascii="宋体" w:hAnsi="宋体" w:cs="宋体"/>
          <w:color w:val="auto"/>
          <w:szCs w:val="22"/>
          <w:highlight w:val="none"/>
        </w:rPr>
      </w:pPr>
    </w:p>
    <w:p>
      <w:pPr>
        <w:autoSpaceDE w:val="0"/>
        <w:autoSpaceDN w:val="0"/>
        <w:adjustRightInd w:val="0"/>
        <w:snapToGrid w:val="0"/>
        <w:spacing w:line="360" w:lineRule="atLeast"/>
        <w:rPr>
          <w:rFonts w:ascii="宋体" w:hAnsi="宋体" w:cs="宋体"/>
          <w:color w:val="auto"/>
          <w:szCs w:val="22"/>
          <w:highlight w:val="none"/>
          <w:lang w:val="zh-CN"/>
        </w:rPr>
      </w:pPr>
      <w:r>
        <w:rPr>
          <w:rFonts w:hint="eastAsia" w:ascii="宋体" w:hAnsi="宋体" w:cs="宋体"/>
          <w:color w:val="auto"/>
          <w:szCs w:val="22"/>
          <w:highlight w:val="none"/>
        </w:rPr>
        <w:t xml:space="preserve">    </w:t>
      </w:r>
      <w:r>
        <w:rPr>
          <w:rFonts w:hint="eastAsia" w:ascii="宋体" w:hAnsi="宋体" w:cs="宋体"/>
          <w:color w:val="auto"/>
          <w:szCs w:val="22"/>
          <w:highlight w:val="none"/>
          <w:lang w:val="zh-CN"/>
        </w:rPr>
        <w:t xml:space="preserve"> </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（供应商全称）授权</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 （授权代表名称）</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（职务、职称）为授权代表，参加贵方组织的</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（招标项目名称）（括号内填投标编号）招标的有关活动，为此：并对</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投标文件正本一份，副本四份；</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ascii="宋体" w:hAnsi="宋体" w:cs="宋体"/>
          <w:b/>
          <w:bCs/>
          <w:color w:val="auto"/>
          <w:szCs w:val="22"/>
          <w:highlight w:val="none"/>
          <w:u w:val="single"/>
        </w:rPr>
      </w:pPr>
      <w:r>
        <w:rPr>
          <w:rFonts w:hint="eastAsia" w:ascii="宋体" w:hAnsi="宋体" w:cs="宋体"/>
          <w:color w:val="auto"/>
          <w:szCs w:val="22"/>
          <w:highlight w:val="none"/>
          <w:lang w:val="zh-CN"/>
        </w:rPr>
        <w:t>4、我方承诺按招标文件及采购人要求完成本项目。</w:t>
      </w:r>
      <w:r>
        <w:rPr>
          <w:rFonts w:hint="eastAsia" w:ascii="宋体" w:hAnsi="宋体" w:cs="宋体"/>
          <w:b/>
          <w:bCs/>
          <w:color w:val="auto"/>
          <w:szCs w:val="22"/>
          <w:highlight w:val="none"/>
        </w:rPr>
        <w:t>完工期：</w:t>
      </w:r>
      <w:r>
        <w:rPr>
          <w:rFonts w:hint="eastAsia" w:ascii="宋体" w:hAnsi="宋体" w:cs="宋体"/>
          <w:b/>
          <w:bCs/>
          <w:color w:val="auto"/>
          <w:szCs w:val="22"/>
          <w:highlight w:val="none"/>
          <w:u w:val="single"/>
          <w:lang w:val="zh-CN"/>
        </w:rPr>
        <w:t>最长不超过30日历天；交货地点：按采购人指定地点交货。</w:t>
      </w:r>
      <w:r>
        <w:rPr>
          <w:rFonts w:hint="eastAsia" w:ascii="宋体" w:hAnsi="宋体" w:cs="宋体"/>
          <w:b/>
          <w:bCs/>
          <w:color w:val="auto"/>
          <w:szCs w:val="22"/>
          <w:highlight w:val="none"/>
          <w:u w:val="single"/>
        </w:rPr>
        <w:t>本项目所有设备质保期</w:t>
      </w:r>
      <w:r>
        <w:rPr>
          <w:rFonts w:hint="eastAsia" w:ascii="宋体" w:hAnsi="宋体" w:cs="宋体"/>
          <w:b/>
          <w:bCs/>
          <w:color w:val="auto"/>
          <w:szCs w:val="22"/>
          <w:highlight w:val="none"/>
          <w:u w:val="single"/>
          <w:lang w:eastAsia="zh-CN"/>
        </w:rPr>
        <w:t>为</w:t>
      </w:r>
      <w:r>
        <w:rPr>
          <w:rFonts w:hint="eastAsia" w:ascii="宋体" w:hAnsi="宋体" w:cs="宋体"/>
          <w:b/>
          <w:bCs/>
          <w:color w:val="auto"/>
          <w:szCs w:val="22"/>
          <w:highlight w:val="none"/>
          <w:u w:val="single"/>
          <w:lang w:val="en-US" w:eastAsia="zh-CN"/>
        </w:rPr>
        <w:t xml:space="preserve">   </w:t>
      </w:r>
      <w:r>
        <w:rPr>
          <w:rFonts w:hint="eastAsia" w:ascii="宋体" w:hAnsi="宋体" w:cs="宋体"/>
          <w:b/>
          <w:bCs/>
          <w:color w:val="auto"/>
          <w:szCs w:val="22"/>
          <w:highlight w:val="none"/>
          <w:u w:val="single"/>
        </w:rPr>
        <w:t>年（技术参数中有详细说明的除外），质保期从验收合格交付使用之日起算。</w:t>
      </w:r>
    </w:p>
    <w:p>
      <w:pPr>
        <w:autoSpaceDE w:val="0"/>
        <w:autoSpaceDN w:val="0"/>
        <w:adjustRightInd w:val="0"/>
        <w:spacing w:line="44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spacing w:line="340" w:lineRule="exact"/>
        <w:ind w:left="1" w:firstLine="585" w:firstLineChars="266"/>
        <w:rPr>
          <w:rFonts w:ascii="宋体" w:hAnsi="宋体" w:cs="宋体"/>
          <w:color w:val="auto"/>
          <w:szCs w:val="22"/>
          <w:highlight w:val="none"/>
        </w:rPr>
      </w:pPr>
      <w:r>
        <w:rPr>
          <w:rFonts w:hint="eastAsia" w:ascii="宋体" w:hAnsi="宋体" w:cs="宋体"/>
          <w:color w:val="auto"/>
          <w:szCs w:val="22"/>
          <w:highlight w:val="none"/>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rPr>
        <w:t>7、我公司近三年内没有行贿受贿记录，且我公司近三年来没有重大违法活动；我公司符合</w:t>
      </w:r>
      <w:r>
        <w:rPr>
          <w:rFonts w:hint="eastAsia" w:ascii="宋体" w:hAnsi="宋体" w:cs="宋体"/>
          <w:color w:val="auto"/>
          <w:kern w:val="0"/>
          <w:szCs w:val="22"/>
          <w:highlight w:val="none"/>
        </w:rPr>
        <w:t>《平阳县国有企业采购管理办法（试行）》第十二条对供应商的资格要求；</w:t>
      </w:r>
      <w:r>
        <w:rPr>
          <w:rFonts w:hint="eastAsia" w:ascii="宋体" w:hAnsi="宋体" w:cs="宋体"/>
          <w:bCs/>
          <w:color w:val="auto"/>
          <w:szCs w:val="22"/>
          <w:highlight w:val="none"/>
        </w:rPr>
        <w:t>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9、本投标自开标之日起90天内有效。</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地址：</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邮编：</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电话：</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传真：</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供应商全称（盖章）：</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lang w:val="zh-CN"/>
        </w:rPr>
        <w:t>：</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日期：</w:t>
      </w:r>
    </w:p>
    <w:p>
      <w:pPr>
        <w:pStyle w:val="22"/>
        <w:spacing w:before="120" w:after="120"/>
        <w:ind w:left="447" w:hanging="447"/>
        <w:rPr>
          <w:color w:val="auto"/>
          <w:highlight w:val="none"/>
        </w:rPr>
      </w:pPr>
    </w:p>
    <w:p>
      <w:pPr>
        <w:autoSpaceDE w:val="0"/>
        <w:autoSpaceDN w:val="0"/>
        <w:adjustRightInd w:val="0"/>
        <w:snapToGrid w:val="0"/>
        <w:spacing w:line="360" w:lineRule="atLeast"/>
        <w:ind w:firstLine="687" w:firstLineChars="285"/>
        <w:rPr>
          <w:rFonts w:ascii="宋体" w:hAnsi="宋体" w:cs="宋体"/>
          <w:b/>
          <w:color w:val="auto"/>
          <w:szCs w:val="22"/>
          <w:highlight w:val="none"/>
          <w:u w:val="single"/>
          <w:lang w:val="zh-CN"/>
        </w:rPr>
      </w:pPr>
      <w:r>
        <w:rPr>
          <w:rFonts w:hint="eastAsia" w:ascii="宋体" w:hAnsi="宋体" w:cs="宋体"/>
          <w:b/>
          <w:color w:val="auto"/>
          <w:sz w:val="24"/>
          <w:highlight w:val="none"/>
          <w:u w:val="single"/>
        </w:rPr>
        <w:t>不提供本函做无效投标处理。</w:t>
      </w:r>
    </w:p>
    <w:p>
      <w:pPr>
        <w:pStyle w:val="25"/>
        <w:widowControl/>
        <w:snapToGrid w:val="0"/>
        <w:spacing w:line="360" w:lineRule="atLeast"/>
        <w:ind w:firstLine="482" w:firstLineChars="201"/>
        <w:jc w:val="left"/>
        <w:rPr>
          <w:rFonts w:hAnsi="宋体" w:cs="宋体"/>
          <w:color w:val="auto"/>
          <w:sz w:val="24"/>
          <w:highlight w:val="none"/>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rPr>
          <w:rFonts w:hAnsi="宋体" w:cs="宋体"/>
          <w:color w:val="auto"/>
          <w:sz w:val="32"/>
          <w:szCs w:val="32"/>
          <w:highlight w:val="none"/>
        </w:rPr>
      </w:pPr>
      <w:r>
        <w:rPr>
          <w:rFonts w:hint="eastAsia" w:hAnsi="宋体" w:cs="宋体"/>
          <w:color w:val="auto"/>
          <w:sz w:val="32"/>
          <w:szCs w:val="32"/>
          <w:highlight w:val="none"/>
        </w:rPr>
        <w:t xml:space="preserve">附件二（一）                   </w:t>
      </w:r>
    </w:p>
    <w:p>
      <w:pPr>
        <w:overflowPunct w:val="0"/>
        <w:spacing w:line="4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开标一览表</w:t>
      </w:r>
    </w:p>
    <w:p>
      <w:pPr>
        <w:overflowPunct w:val="0"/>
        <w:spacing w:line="380" w:lineRule="exact"/>
        <w:jc w:val="center"/>
        <w:rPr>
          <w:rFonts w:ascii="宋体" w:hAnsi="宋体" w:cs="宋体"/>
          <w:b/>
          <w:bCs/>
          <w:color w:val="auto"/>
          <w:highlight w:val="none"/>
        </w:rPr>
      </w:pPr>
      <w:r>
        <w:rPr>
          <w:rFonts w:hint="eastAsia" w:ascii="宋体" w:hAnsi="宋体" w:cs="宋体"/>
          <w:b/>
          <w:bCs/>
          <w:color w:val="auto"/>
          <w:highlight w:val="none"/>
        </w:rPr>
        <w:t xml:space="preserve"> </w:t>
      </w:r>
    </w:p>
    <w:p>
      <w:pPr>
        <w:pStyle w:val="25"/>
        <w:adjustRightInd w:val="0"/>
        <w:snapToGrid w:val="0"/>
        <w:spacing w:line="400" w:lineRule="exact"/>
        <w:rPr>
          <w:rFonts w:hAnsi="宋体" w:cs="宋体"/>
          <w:color w:val="auto"/>
          <w:sz w:val="36"/>
          <w:szCs w:val="36"/>
          <w:highlight w:val="none"/>
        </w:rPr>
      </w:pPr>
    </w:p>
    <w:p>
      <w:pPr>
        <w:pStyle w:val="25"/>
        <w:adjustRightInd w:val="0"/>
        <w:snapToGrid w:val="0"/>
        <w:spacing w:line="400" w:lineRule="exact"/>
        <w:rPr>
          <w:rFonts w:hAnsi="宋体" w:cs="宋体"/>
          <w:color w:val="auto"/>
          <w:sz w:val="24"/>
          <w:highlight w:val="none"/>
        </w:rPr>
      </w:pPr>
      <w:r>
        <w:rPr>
          <w:rFonts w:hint="eastAsia" w:hAnsi="宋体" w:cs="宋体"/>
          <w:color w:val="auto"/>
          <w:sz w:val="24"/>
          <w:highlight w:val="none"/>
        </w:rPr>
        <w:t xml:space="preserve">供应商名称：                                         招标编号：  </w:t>
      </w:r>
    </w:p>
    <w:p>
      <w:pPr>
        <w:pStyle w:val="25"/>
        <w:adjustRightInd w:val="0"/>
        <w:snapToGrid w:val="0"/>
        <w:spacing w:line="400" w:lineRule="exact"/>
        <w:rPr>
          <w:rFonts w:hAnsi="宋体" w:cs="宋体"/>
          <w:color w:val="auto"/>
          <w:sz w:val="24"/>
          <w:highlight w:val="none"/>
        </w:rPr>
      </w:pPr>
    </w:p>
    <w:tbl>
      <w:tblPr>
        <w:tblStyle w:val="41"/>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4644"/>
        <w:gridCol w:w="5218"/>
      </w:tblGrid>
      <w:tr>
        <w:tblPrEx>
          <w:tblCellMar>
            <w:top w:w="0" w:type="dxa"/>
            <w:left w:w="108" w:type="dxa"/>
            <w:bottom w:w="0" w:type="dxa"/>
            <w:right w:w="108" w:type="dxa"/>
          </w:tblCellMar>
        </w:tblPrEx>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Cs w:val="22"/>
                <w:highlight w:val="none"/>
              </w:rPr>
            </w:pPr>
            <w:r>
              <w:rPr>
                <w:rFonts w:hint="eastAsia" w:ascii="宋体" w:hAnsi="宋体"/>
                <w:color w:val="auto"/>
                <w:szCs w:val="22"/>
                <w:highlight w:val="none"/>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color w:val="auto"/>
                <w:szCs w:val="22"/>
                <w:highlight w:val="none"/>
              </w:rPr>
            </w:pPr>
            <w:r>
              <w:rPr>
                <w:rFonts w:hint="eastAsia"/>
                <w:b/>
                <w:color w:val="auto"/>
                <w:szCs w:val="22"/>
                <w:highlight w:val="none"/>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auto"/>
                <w:szCs w:val="22"/>
                <w:highlight w:val="none"/>
                <w:lang w:eastAsia="zh-CN"/>
              </w:rPr>
            </w:pPr>
            <w:r>
              <w:rPr>
                <w:rFonts w:hint="eastAsia" w:ascii="宋体" w:hAnsi="宋体" w:cs="宋体"/>
                <w:b/>
                <w:color w:val="auto"/>
                <w:szCs w:val="22"/>
                <w:highlight w:val="none"/>
                <w:lang w:eastAsia="zh-CN"/>
              </w:rPr>
              <w:t>平阳县鳌江镇第二中心幼儿园智能化设备采购</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color w:val="auto"/>
                <w:szCs w:val="22"/>
                <w:highlight w:val="none"/>
                <w:u w:val="single"/>
              </w:rPr>
            </w:pPr>
          </w:p>
          <w:p>
            <w:pPr>
              <w:rPr>
                <w:rFonts w:ascii="宋体" w:hAnsi="宋体" w:cs="Arial"/>
                <w:color w:val="auto"/>
                <w:szCs w:val="22"/>
                <w:highlight w:val="none"/>
                <w:u w:val="single"/>
              </w:rPr>
            </w:pPr>
          </w:p>
          <w:p>
            <w:pPr>
              <w:jc w:val="left"/>
              <w:rPr>
                <w:rFonts w:ascii="宋体" w:hAnsi="宋体" w:cs="Arial"/>
                <w:color w:val="auto"/>
                <w:szCs w:val="22"/>
                <w:highlight w:val="none"/>
                <w:u w:val="single"/>
              </w:rPr>
            </w:pPr>
            <w:r>
              <w:rPr>
                <w:rFonts w:hint="eastAsia"/>
                <w:b/>
                <w:color w:val="auto"/>
                <w:szCs w:val="22"/>
                <w:highlight w:val="none"/>
              </w:rPr>
              <w:t>大写：</w:t>
            </w:r>
            <w:r>
              <w:rPr>
                <w:rFonts w:hint="eastAsia" w:ascii="宋体" w:hAnsi="宋体" w:cs="Arial"/>
                <w:color w:val="auto"/>
                <w:szCs w:val="22"/>
                <w:highlight w:val="none"/>
                <w:u w:val="single"/>
              </w:rPr>
              <w:t xml:space="preserve">            </w:t>
            </w:r>
          </w:p>
          <w:p>
            <w:pPr>
              <w:pStyle w:val="22"/>
              <w:spacing w:before="120" w:after="120"/>
              <w:ind w:left="447" w:hanging="447"/>
              <w:rPr>
                <w:color w:val="auto"/>
                <w:highlight w:val="none"/>
              </w:rPr>
            </w:pPr>
          </w:p>
          <w:p>
            <w:pPr>
              <w:rPr>
                <w:rFonts w:ascii="宋体" w:hAnsi="宋体" w:cs="Arial"/>
                <w:color w:val="auto"/>
                <w:szCs w:val="22"/>
                <w:highlight w:val="none"/>
                <w:u w:val="single"/>
              </w:rPr>
            </w:pPr>
            <w:r>
              <w:rPr>
                <w:rFonts w:hint="eastAsia"/>
                <w:b/>
                <w:color w:val="auto"/>
                <w:szCs w:val="22"/>
                <w:highlight w:val="none"/>
              </w:rPr>
              <w:t>小写：</w:t>
            </w:r>
            <w:r>
              <w:rPr>
                <w:rFonts w:hint="eastAsia" w:ascii="宋体" w:hAnsi="宋体" w:cs="Arial"/>
                <w:color w:val="auto"/>
                <w:szCs w:val="22"/>
                <w:highlight w:val="none"/>
                <w:u w:val="single"/>
              </w:rPr>
              <w:t xml:space="preserve">            </w:t>
            </w:r>
          </w:p>
        </w:tc>
      </w:tr>
    </w:tbl>
    <w:p>
      <w:pPr>
        <w:pStyle w:val="25"/>
        <w:adjustRightInd w:val="0"/>
        <w:snapToGrid w:val="0"/>
        <w:spacing w:line="400" w:lineRule="exact"/>
        <w:jc w:val="left"/>
        <w:rPr>
          <w:rFonts w:hAnsi="宋体" w:cs="宋体"/>
          <w:color w:val="auto"/>
          <w:sz w:val="22"/>
          <w:szCs w:val="24"/>
          <w:highlight w:val="none"/>
        </w:rPr>
      </w:pPr>
      <w:r>
        <w:rPr>
          <w:rFonts w:hint="eastAsia" w:hAnsi="宋体" w:cs="宋体"/>
          <w:color w:val="auto"/>
          <w:sz w:val="22"/>
          <w:szCs w:val="24"/>
          <w:highlight w:val="none"/>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25"/>
        <w:adjustRightInd w:val="0"/>
        <w:snapToGrid w:val="0"/>
        <w:spacing w:line="400" w:lineRule="exact"/>
        <w:rPr>
          <w:rFonts w:hAnsi="宋体" w:cs="宋体"/>
          <w:color w:val="auto"/>
          <w:sz w:val="22"/>
          <w:szCs w:val="24"/>
          <w:highlight w:val="none"/>
        </w:rPr>
      </w:pPr>
      <w:r>
        <w:rPr>
          <w:rFonts w:hint="eastAsia" w:hAnsi="宋体" w:cs="宋体"/>
          <w:color w:val="auto"/>
          <w:sz w:val="22"/>
          <w:szCs w:val="24"/>
          <w:highlight w:val="none"/>
        </w:rPr>
        <w:t>2、▲不提供此表格的将视为没有实质性响应招标文件。</w:t>
      </w:r>
    </w:p>
    <w:p>
      <w:pPr>
        <w:pStyle w:val="22"/>
        <w:spacing w:before="120" w:after="120"/>
        <w:ind w:left="447" w:hanging="447"/>
        <w:rPr>
          <w:rFonts w:ascii="宋体" w:hAnsi="宋体" w:eastAsia="宋体" w:cs="宋体"/>
          <w:color w:val="auto"/>
          <w:szCs w:val="22"/>
          <w:highlight w:val="none"/>
          <w:lang w:val="zh-CN"/>
        </w:rPr>
      </w:pPr>
      <w:r>
        <w:rPr>
          <w:rFonts w:hint="eastAsia" w:ascii="宋体" w:hAnsi="宋体" w:cs="宋体"/>
          <w:color w:val="auto"/>
          <w:szCs w:val="22"/>
          <w:highlight w:val="none"/>
        </w:rPr>
        <w:t>3、</w:t>
      </w:r>
      <w:r>
        <w:rPr>
          <w:rFonts w:hint="eastAsia" w:ascii="宋体" w:hAnsi="宋体" w:eastAsia="宋体" w:cs="宋体"/>
          <w:color w:val="auto"/>
          <w:szCs w:val="22"/>
          <w:highlight w:val="none"/>
          <w:lang w:val="zh-CN"/>
        </w:rPr>
        <w:t>此表统一格式，不得自行增减内容。</w:t>
      </w:r>
    </w:p>
    <w:p>
      <w:pPr>
        <w:autoSpaceDE w:val="0"/>
        <w:autoSpaceDN w:val="0"/>
        <w:adjustRightInd w:val="0"/>
        <w:spacing w:line="440" w:lineRule="atLeast"/>
        <w:rPr>
          <w:rFonts w:cs="仿宋_GB2312"/>
          <w:color w:val="auto"/>
          <w:szCs w:val="22"/>
          <w:highlight w:val="none"/>
          <w:lang w:val="zh-CN"/>
        </w:rPr>
      </w:pP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供应商全称（盖章）：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法定代表人或授权代表（签字或签章）：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日期：</w:t>
      </w:r>
    </w:p>
    <w:p>
      <w:pPr>
        <w:pStyle w:val="22"/>
        <w:spacing w:before="120" w:after="120"/>
        <w:ind w:left="447" w:hanging="447"/>
        <w:rPr>
          <w:rFonts w:ascii="宋体" w:hAnsi="宋体" w:cs="宋体"/>
          <w:color w:val="auto"/>
          <w:szCs w:val="22"/>
          <w:highlight w:val="none"/>
          <w:lang w:val="zh-CN"/>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Cs w:val="22"/>
          <w:highlight w:val="none"/>
        </w:rPr>
      </w:pPr>
    </w:p>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jc w:val="center"/>
        <w:rPr>
          <w:rFonts w:hAnsi="宋体" w:cs="宋体"/>
          <w:color w:val="auto"/>
          <w:sz w:val="36"/>
          <w:szCs w:val="36"/>
          <w:highlight w:val="none"/>
        </w:rPr>
        <w:sectPr>
          <w:pgSz w:w="11907" w:h="16840"/>
          <w:pgMar w:top="1134" w:right="1021" w:bottom="1134" w:left="1021" w:header="720" w:footer="720" w:gutter="0"/>
          <w:cols w:space="720" w:num="1"/>
          <w:docGrid w:linePitch="312" w:charSpace="0"/>
        </w:sectPr>
      </w:pPr>
    </w:p>
    <w:p>
      <w:pPr>
        <w:widowControl/>
        <w:snapToGrid w:val="0"/>
        <w:spacing w:line="460" w:lineRule="atLeast"/>
        <w:jc w:val="left"/>
        <w:rPr>
          <w:rFonts w:ascii="Cambria" w:hAnsi="Cambria"/>
          <w:b/>
          <w:bCs/>
          <w:color w:val="auto"/>
          <w:sz w:val="28"/>
          <w:szCs w:val="28"/>
          <w:highlight w:val="none"/>
        </w:rPr>
      </w:pPr>
      <w:r>
        <w:rPr>
          <w:rFonts w:hint="eastAsia" w:ascii="宋体" w:hAnsi="宋体" w:cs="宋体"/>
          <w:color w:val="auto"/>
          <w:highlight w:val="none"/>
        </w:rPr>
        <w:t>附件二（二）</w:t>
      </w:r>
      <w:r>
        <w:rPr>
          <w:rFonts w:hint="eastAsia" w:ascii="Cambria" w:hAnsi="Cambria"/>
          <w:b/>
          <w:bCs/>
          <w:color w:val="auto"/>
          <w:sz w:val="28"/>
          <w:szCs w:val="28"/>
          <w:highlight w:val="none"/>
        </w:rPr>
        <w:t>详细分项报价表</w:t>
      </w:r>
    </w:p>
    <w:p>
      <w:pPr>
        <w:spacing w:line="560" w:lineRule="exact"/>
        <w:jc w:val="center"/>
        <w:rPr>
          <w:rFonts w:ascii="新宋体" w:hAnsi="新宋体" w:eastAsia="新宋体"/>
          <w:b/>
          <w:color w:val="auto"/>
          <w:sz w:val="36"/>
          <w:highlight w:val="none"/>
        </w:rPr>
      </w:pPr>
      <w:r>
        <w:rPr>
          <w:rFonts w:hint="eastAsia" w:ascii="新宋体" w:hAnsi="新宋体" w:eastAsia="新宋体"/>
          <w:b/>
          <w:color w:val="auto"/>
          <w:sz w:val="32"/>
          <w:highlight w:val="none"/>
          <w:u w:val="single"/>
        </w:rPr>
        <w:t>详细分项报价表</w:t>
      </w:r>
    </w:p>
    <w:p>
      <w:pPr>
        <w:spacing w:line="200" w:lineRule="exact"/>
        <w:rPr>
          <w:rFonts w:ascii="新宋体" w:hAnsi="新宋体" w:eastAsia="新宋体"/>
          <w:b/>
          <w:color w:val="auto"/>
          <w:sz w:val="24"/>
          <w:highlight w:val="none"/>
        </w:rPr>
      </w:pPr>
    </w:p>
    <w:p>
      <w:pPr>
        <w:spacing w:line="380" w:lineRule="exact"/>
        <w:ind w:firstLine="437" w:firstLineChars="198"/>
        <w:rPr>
          <w:rFonts w:hint="eastAsia" w:ascii="新宋体" w:hAnsi="新宋体" w:eastAsia="新宋体"/>
          <w:b/>
          <w:bCs/>
          <w:color w:val="auto"/>
          <w:szCs w:val="22"/>
          <w:highlight w:val="none"/>
        </w:rPr>
      </w:pPr>
      <w:r>
        <w:rPr>
          <w:rFonts w:hint="eastAsia" w:ascii="新宋体" w:hAnsi="新宋体" w:eastAsia="新宋体"/>
          <w:b/>
          <w:bCs/>
          <w:color w:val="auto"/>
          <w:szCs w:val="22"/>
          <w:highlight w:val="none"/>
        </w:rPr>
        <w:t>项目名称：                                              项目编号：</w:t>
      </w:r>
    </w:p>
    <w:tbl>
      <w:tblPr>
        <w:tblStyle w:val="41"/>
        <w:tblW w:w="9981"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9"/>
        <w:gridCol w:w="2516"/>
        <w:gridCol w:w="1250"/>
        <w:gridCol w:w="1354"/>
        <w:gridCol w:w="668"/>
        <w:gridCol w:w="1337"/>
        <w:gridCol w:w="1298"/>
        <w:gridCol w:w="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669" w:type="dxa"/>
          </w:tcPr>
          <w:p>
            <w:pPr>
              <w:pStyle w:val="216"/>
              <w:spacing w:before="84"/>
              <w:ind w:left="212"/>
              <w:rPr>
                <w:color w:val="auto"/>
                <w:sz w:val="22"/>
                <w:highlight w:val="none"/>
              </w:rPr>
            </w:pPr>
            <w:r>
              <w:rPr>
                <w:color w:val="auto"/>
                <w:w w:val="100"/>
                <w:sz w:val="22"/>
                <w:highlight w:val="none"/>
              </w:rPr>
              <w:t>序号</w:t>
            </w:r>
          </w:p>
        </w:tc>
        <w:tc>
          <w:tcPr>
            <w:tcW w:w="2516" w:type="dxa"/>
          </w:tcPr>
          <w:p>
            <w:pPr>
              <w:pStyle w:val="216"/>
              <w:tabs>
                <w:tab w:val="left" w:pos="1540"/>
                <w:tab w:val="left" w:pos="2200"/>
              </w:tabs>
              <w:ind w:left="220" w:leftChars="0" w:right="181" w:rightChars="0" w:firstLine="0" w:firstLineChars="0"/>
              <w:jc w:val="center"/>
              <w:rPr>
                <w:rFonts w:hint="eastAsia" w:eastAsia="宋体"/>
                <w:color w:val="auto"/>
                <w:sz w:val="22"/>
                <w:highlight w:val="none"/>
                <w:lang w:val="en-US" w:eastAsia="zh-CN"/>
              </w:rPr>
            </w:pPr>
            <w:r>
              <w:rPr>
                <w:color w:val="auto"/>
                <w:sz w:val="22"/>
                <w:highlight w:val="none"/>
              </w:rPr>
              <w:t>项目</w:t>
            </w:r>
            <w:r>
              <w:rPr>
                <w:rFonts w:hint="eastAsia"/>
                <w:color w:val="auto"/>
                <w:sz w:val="22"/>
                <w:highlight w:val="none"/>
                <w:lang w:val="en-US" w:eastAsia="zh-CN"/>
              </w:rPr>
              <w:t>内容</w:t>
            </w:r>
          </w:p>
        </w:tc>
        <w:tc>
          <w:tcPr>
            <w:tcW w:w="1250" w:type="dxa"/>
          </w:tcPr>
          <w:p>
            <w:pPr>
              <w:pStyle w:val="216"/>
              <w:spacing w:before="84"/>
              <w:ind w:left="203"/>
              <w:rPr>
                <w:color w:val="auto"/>
                <w:sz w:val="22"/>
                <w:highlight w:val="none"/>
              </w:rPr>
            </w:pPr>
            <w:r>
              <w:rPr>
                <w:rFonts w:hint="eastAsia"/>
                <w:color w:val="auto"/>
                <w:sz w:val="22"/>
                <w:highlight w:val="none"/>
                <w:lang w:eastAsia="zh-CN"/>
              </w:rPr>
              <w:t>品牌</w:t>
            </w:r>
            <w:r>
              <w:rPr>
                <w:color w:val="auto"/>
                <w:sz w:val="22"/>
                <w:highlight w:val="none"/>
              </w:rPr>
              <w:t>产地</w:t>
            </w:r>
          </w:p>
        </w:tc>
        <w:tc>
          <w:tcPr>
            <w:tcW w:w="1354" w:type="dxa"/>
          </w:tcPr>
          <w:p>
            <w:pPr>
              <w:pStyle w:val="216"/>
              <w:ind w:left="217"/>
              <w:rPr>
                <w:rFonts w:hint="eastAsia" w:eastAsia="宋体"/>
                <w:color w:val="auto"/>
                <w:sz w:val="22"/>
                <w:highlight w:val="none"/>
                <w:lang w:eastAsia="zh-CN"/>
              </w:rPr>
            </w:pPr>
            <w:r>
              <w:rPr>
                <w:color w:val="auto"/>
                <w:sz w:val="22"/>
                <w:highlight w:val="none"/>
              </w:rPr>
              <w:t>型号和规格</w:t>
            </w:r>
          </w:p>
        </w:tc>
        <w:tc>
          <w:tcPr>
            <w:tcW w:w="668" w:type="dxa"/>
          </w:tcPr>
          <w:p>
            <w:pPr>
              <w:pStyle w:val="216"/>
              <w:spacing w:before="84"/>
              <w:ind w:left="183"/>
              <w:rPr>
                <w:color w:val="auto"/>
                <w:sz w:val="22"/>
                <w:highlight w:val="none"/>
              </w:rPr>
            </w:pPr>
            <w:r>
              <w:rPr>
                <w:color w:val="auto"/>
                <w:w w:val="100"/>
                <w:sz w:val="22"/>
                <w:highlight w:val="none"/>
              </w:rPr>
              <w:t>数量</w:t>
            </w:r>
          </w:p>
        </w:tc>
        <w:tc>
          <w:tcPr>
            <w:tcW w:w="1337" w:type="dxa"/>
          </w:tcPr>
          <w:p>
            <w:pPr>
              <w:pStyle w:val="216"/>
              <w:spacing w:before="84"/>
              <w:ind w:left="218"/>
              <w:rPr>
                <w:color w:val="auto"/>
                <w:sz w:val="22"/>
                <w:highlight w:val="none"/>
              </w:rPr>
            </w:pPr>
            <w:r>
              <w:rPr>
                <w:color w:val="auto"/>
                <w:sz w:val="22"/>
                <w:highlight w:val="none"/>
              </w:rPr>
              <w:t>单价（元）</w:t>
            </w:r>
          </w:p>
        </w:tc>
        <w:tc>
          <w:tcPr>
            <w:tcW w:w="1298" w:type="dxa"/>
          </w:tcPr>
          <w:p>
            <w:pPr>
              <w:pStyle w:val="216"/>
              <w:spacing w:before="84"/>
              <w:ind w:left="267"/>
              <w:rPr>
                <w:color w:val="auto"/>
                <w:sz w:val="22"/>
                <w:highlight w:val="none"/>
              </w:rPr>
            </w:pPr>
            <w:r>
              <w:rPr>
                <w:color w:val="auto"/>
                <w:sz w:val="22"/>
                <w:highlight w:val="none"/>
              </w:rPr>
              <w:t>合价（元）</w:t>
            </w:r>
          </w:p>
        </w:tc>
        <w:tc>
          <w:tcPr>
            <w:tcW w:w="889" w:type="dxa"/>
          </w:tcPr>
          <w:p>
            <w:pPr>
              <w:pStyle w:val="216"/>
              <w:ind w:left="196"/>
              <w:rPr>
                <w:color w:val="auto"/>
                <w:sz w:val="22"/>
                <w:highlight w:val="none"/>
              </w:rPr>
            </w:pPr>
            <w:r>
              <w:rPr>
                <w:color w:val="auto"/>
                <w:sz w:val="22"/>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1</w:t>
            </w:r>
          </w:p>
        </w:tc>
        <w:tc>
          <w:tcPr>
            <w:tcW w:w="2516" w:type="dxa"/>
          </w:tcPr>
          <w:p>
            <w:pPr>
              <w:pStyle w:val="216"/>
              <w:spacing w:before="3" w:line="398" w:lineRule="exact"/>
              <w:ind w:left="107" w:right="96"/>
              <w:rPr>
                <w:color w:val="auto"/>
                <w:sz w:val="22"/>
                <w:highlight w:val="none"/>
              </w:rPr>
            </w:pPr>
            <w:r>
              <w:rPr>
                <w:color w:val="auto"/>
                <w:sz w:val="22"/>
                <w:highlight w:val="none"/>
              </w:rPr>
              <w:t>主要货物（根据供货清单详细分项列出）(含税)</w:t>
            </w:r>
          </w:p>
        </w:tc>
        <w:tc>
          <w:tcPr>
            <w:tcW w:w="1250" w:type="dxa"/>
            <w:vAlign w:val="top"/>
          </w:tcPr>
          <w:p>
            <w:pPr>
              <w:pStyle w:val="216"/>
              <w:spacing w:before="84"/>
              <w:ind w:left="203" w:leftChars="0"/>
              <w:rPr>
                <w:rFonts w:ascii="宋体" w:hAnsi="宋体" w:eastAsia="宋体" w:cs="宋体"/>
                <w:color w:val="auto"/>
                <w:kern w:val="2"/>
                <w:sz w:val="22"/>
                <w:szCs w:val="24"/>
                <w:highlight w:val="none"/>
                <w:lang w:val="zh-CN" w:eastAsia="zh-CN" w:bidi="zh-CN"/>
              </w:rPr>
            </w:pPr>
          </w:p>
        </w:tc>
        <w:tc>
          <w:tcPr>
            <w:tcW w:w="1354" w:type="dxa"/>
            <w:vAlign w:val="top"/>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69" w:type="dxa"/>
          </w:tcPr>
          <w:p>
            <w:pPr>
              <w:pStyle w:val="216"/>
              <w:ind w:right="257"/>
              <w:jc w:val="right"/>
              <w:rPr>
                <w:color w:val="auto"/>
                <w:w w:val="100"/>
                <w:sz w:val="22"/>
                <w:highlight w:val="none"/>
              </w:rPr>
            </w:pPr>
          </w:p>
        </w:tc>
        <w:tc>
          <w:tcPr>
            <w:tcW w:w="2516" w:type="dxa"/>
          </w:tcPr>
          <w:p>
            <w:pPr>
              <w:pStyle w:val="216"/>
              <w:spacing w:before="3" w:line="398" w:lineRule="exact"/>
              <w:ind w:left="107" w:right="96"/>
              <w:rPr>
                <w:rFonts w:hint="default" w:eastAsia="宋体"/>
                <w:color w:val="auto"/>
                <w:sz w:val="22"/>
                <w:highlight w:val="none"/>
                <w:lang w:val="en-US" w:eastAsia="zh-CN"/>
              </w:rPr>
            </w:pPr>
            <w:r>
              <w:rPr>
                <w:rFonts w:hint="eastAsia"/>
                <w:color w:val="auto"/>
                <w:sz w:val="22"/>
                <w:highlight w:val="none"/>
                <w:lang w:val="en-US" w:eastAsia="zh-CN"/>
              </w:rPr>
              <w:t>....</w:t>
            </w:r>
          </w:p>
        </w:tc>
        <w:tc>
          <w:tcPr>
            <w:tcW w:w="1250" w:type="dxa"/>
            <w:vAlign w:val="top"/>
          </w:tcPr>
          <w:p>
            <w:pPr>
              <w:pStyle w:val="216"/>
              <w:spacing w:before="84"/>
              <w:ind w:left="203" w:leftChars="0"/>
              <w:rPr>
                <w:rFonts w:ascii="宋体" w:hAnsi="宋体" w:eastAsia="宋体" w:cs="宋体"/>
                <w:color w:val="auto"/>
                <w:kern w:val="2"/>
                <w:sz w:val="22"/>
                <w:szCs w:val="24"/>
                <w:highlight w:val="none"/>
                <w:lang w:val="zh-CN" w:eastAsia="zh-CN" w:bidi="zh-CN"/>
              </w:rPr>
            </w:pPr>
          </w:p>
        </w:tc>
        <w:tc>
          <w:tcPr>
            <w:tcW w:w="1354" w:type="dxa"/>
            <w:vAlign w:val="top"/>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2</w:t>
            </w:r>
          </w:p>
        </w:tc>
        <w:tc>
          <w:tcPr>
            <w:tcW w:w="2516" w:type="dxa"/>
          </w:tcPr>
          <w:p>
            <w:pPr>
              <w:pStyle w:val="216"/>
              <w:spacing w:before="100"/>
              <w:ind w:left="107"/>
              <w:rPr>
                <w:color w:val="auto"/>
                <w:sz w:val="22"/>
                <w:highlight w:val="none"/>
              </w:rPr>
            </w:pPr>
            <w:r>
              <w:rPr>
                <w:color w:val="auto"/>
                <w:sz w:val="22"/>
                <w:highlight w:val="none"/>
              </w:rPr>
              <w:t>配套设备及材料( 含税)</w:t>
            </w:r>
          </w:p>
          <w:p>
            <w:pPr>
              <w:pStyle w:val="216"/>
              <w:spacing w:before="119" w:line="279" w:lineRule="exact"/>
              <w:ind w:left="107"/>
              <w:rPr>
                <w:color w:val="auto"/>
                <w:sz w:val="22"/>
                <w:highlight w:val="none"/>
              </w:rPr>
            </w:pPr>
            <w:r>
              <w:rPr>
                <w:color w:val="auto"/>
                <w:sz w:val="22"/>
                <w:highlight w:val="none"/>
              </w:rPr>
              <w:t>（逐项列出）</w:t>
            </w:r>
            <w:r>
              <w:rPr>
                <w:color w:val="auto"/>
                <w:spacing w:val="-3"/>
                <w:sz w:val="22"/>
                <w:highlight w:val="none"/>
              </w:rPr>
              <w:t>（</w:t>
            </w:r>
            <w:r>
              <w:rPr>
                <w:color w:val="auto"/>
                <w:sz w:val="22"/>
                <w:highlight w:val="none"/>
              </w:rPr>
              <w:t>如有）</w:t>
            </w:r>
          </w:p>
        </w:tc>
        <w:tc>
          <w:tcPr>
            <w:tcW w:w="1250" w:type="dxa"/>
          </w:tcPr>
          <w:p>
            <w:pPr>
              <w:pStyle w:val="216"/>
              <w:rPr>
                <w:rFonts w:ascii="Times New Roman"/>
                <w:color w:val="auto"/>
                <w:sz w:val="22"/>
                <w:highlight w:val="none"/>
              </w:rPr>
            </w:pPr>
          </w:p>
        </w:tc>
        <w:tc>
          <w:tcPr>
            <w:tcW w:w="1354" w:type="dxa"/>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3</w:t>
            </w:r>
          </w:p>
        </w:tc>
        <w:tc>
          <w:tcPr>
            <w:tcW w:w="2516" w:type="dxa"/>
          </w:tcPr>
          <w:p>
            <w:pPr>
              <w:pStyle w:val="216"/>
              <w:spacing w:before="3" w:line="398" w:lineRule="exact"/>
              <w:ind w:left="107" w:right="-15"/>
              <w:rPr>
                <w:color w:val="auto"/>
                <w:sz w:val="22"/>
                <w:highlight w:val="none"/>
              </w:rPr>
            </w:pPr>
            <w:r>
              <w:rPr>
                <w:color w:val="auto"/>
                <w:spacing w:val="-8"/>
                <w:sz w:val="22"/>
                <w:highlight w:val="none"/>
              </w:rPr>
              <w:t>随机易损、易耗备品备件、</w:t>
            </w:r>
            <w:r>
              <w:rPr>
                <w:color w:val="auto"/>
                <w:spacing w:val="-2"/>
                <w:sz w:val="22"/>
                <w:highlight w:val="none"/>
              </w:rPr>
              <w:t>专用工具</w:t>
            </w:r>
            <w:r>
              <w:rPr>
                <w:color w:val="auto"/>
                <w:spacing w:val="-3"/>
                <w:sz w:val="22"/>
                <w:highlight w:val="none"/>
              </w:rPr>
              <w:t>（</w:t>
            </w:r>
            <w:r>
              <w:rPr>
                <w:color w:val="auto"/>
                <w:sz w:val="22"/>
                <w:highlight w:val="none"/>
              </w:rPr>
              <w:t>如有）</w:t>
            </w:r>
          </w:p>
        </w:tc>
        <w:tc>
          <w:tcPr>
            <w:tcW w:w="1250" w:type="dxa"/>
          </w:tcPr>
          <w:p>
            <w:pPr>
              <w:pStyle w:val="216"/>
              <w:rPr>
                <w:rFonts w:ascii="Times New Roman"/>
                <w:color w:val="auto"/>
                <w:sz w:val="22"/>
                <w:highlight w:val="none"/>
              </w:rPr>
            </w:pPr>
          </w:p>
        </w:tc>
        <w:tc>
          <w:tcPr>
            <w:tcW w:w="1354" w:type="dxa"/>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4</w:t>
            </w:r>
          </w:p>
        </w:tc>
        <w:tc>
          <w:tcPr>
            <w:tcW w:w="2516" w:type="dxa"/>
          </w:tcPr>
          <w:p>
            <w:pPr>
              <w:pStyle w:val="216"/>
              <w:spacing w:line="400" w:lineRule="exact"/>
              <w:ind w:left="107" w:right="96"/>
              <w:rPr>
                <w:color w:val="auto"/>
                <w:sz w:val="22"/>
                <w:highlight w:val="none"/>
              </w:rPr>
            </w:pPr>
            <w:r>
              <w:rPr>
                <w:color w:val="auto"/>
                <w:sz w:val="22"/>
                <w:highlight w:val="none"/>
              </w:rPr>
              <w:t>安装、调试、检验费（含第三方检验费）</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5</w:t>
            </w:r>
          </w:p>
        </w:tc>
        <w:tc>
          <w:tcPr>
            <w:tcW w:w="2516" w:type="dxa"/>
          </w:tcPr>
          <w:p>
            <w:pPr>
              <w:pStyle w:val="216"/>
              <w:spacing w:before="101"/>
              <w:ind w:left="107"/>
              <w:rPr>
                <w:color w:val="auto"/>
                <w:sz w:val="22"/>
                <w:highlight w:val="none"/>
              </w:rPr>
            </w:pPr>
            <w:r>
              <w:rPr>
                <w:color w:val="auto"/>
                <w:sz w:val="22"/>
                <w:highlight w:val="none"/>
              </w:rPr>
              <w:t>人员培训费、技术服务费</w:t>
            </w:r>
          </w:p>
          <w:p>
            <w:pPr>
              <w:pStyle w:val="216"/>
              <w:spacing w:before="117" w:line="280" w:lineRule="exact"/>
              <w:ind w:left="107"/>
              <w:rPr>
                <w:color w:val="auto"/>
                <w:sz w:val="22"/>
                <w:highlight w:val="none"/>
              </w:rPr>
            </w:pPr>
            <w:r>
              <w:rPr>
                <w:color w:val="auto"/>
                <w:sz w:val="22"/>
                <w:highlight w:val="none"/>
              </w:rPr>
              <w:t>（如有）</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6</w:t>
            </w:r>
          </w:p>
        </w:tc>
        <w:tc>
          <w:tcPr>
            <w:tcW w:w="2516" w:type="dxa"/>
          </w:tcPr>
          <w:p>
            <w:pPr>
              <w:pStyle w:val="216"/>
              <w:spacing w:line="400" w:lineRule="exact"/>
              <w:ind w:left="107" w:right="96"/>
              <w:rPr>
                <w:color w:val="auto"/>
                <w:sz w:val="22"/>
                <w:highlight w:val="none"/>
              </w:rPr>
            </w:pPr>
            <w:r>
              <w:rPr>
                <w:color w:val="auto"/>
                <w:sz w:val="22"/>
                <w:highlight w:val="none"/>
              </w:rPr>
              <w:t>至最终目的地的运费、保险费</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4"/>
              <w:ind w:right="257"/>
              <w:jc w:val="right"/>
              <w:rPr>
                <w:color w:val="auto"/>
                <w:sz w:val="22"/>
                <w:highlight w:val="none"/>
              </w:rPr>
            </w:pPr>
            <w:r>
              <w:rPr>
                <w:color w:val="auto"/>
                <w:w w:val="100"/>
                <w:sz w:val="22"/>
                <w:highlight w:val="none"/>
              </w:rPr>
              <w:t>7</w:t>
            </w:r>
          </w:p>
        </w:tc>
        <w:tc>
          <w:tcPr>
            <w:tcW w:w="2516" w:type="dxa"/>
          </w:tcPr>
          <w:p>
            <w:pPr>
              <w:pStyle w:val="216"/>
              <w:spacing w:before="101" w:line="278" w:lineRule="exact"/>
              <w:ind w:left="107"/>
              <w:rPr>
                <w:color w:val="auto"/>
                <w:sz w:val="22"/>
                <w:highlight w:val="none"/>
              </w:rPr>
            </w:pPr>
            <w:r>
              <w:rPr>
                <w:color w:val="auto"/>
                <w:sz w:val="22"/>
                <w:highlight w:val="none"/>
              </w:rPr>
              <w:t>辅材</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5"/>
              <w:ind w:right="257"/>
              <w:jc w:val="right"/>
              <w:rPr>
                <w:color w:val="auto"/>
                <w:sz w:val="22"/>
                <w:highlight w:val="none"/>
              </w:rPr>
            </w:pPr>
            <w:r>
              <w:rPr>
                <w:color w:val="auto"/>
                <w:w w:val="100"/>
                <w:sz w:val="22"/>
                <w:highlight w:val="none"/>
              </w:rPr>
              <w:t>8</w:t>
            </w:r>
          </w:p>
        </w:tc>
        <w:tc>
          <w:tcPr>
            <w:tcW w:w="2516" w:type="dxa"/>
          </w:tcPr>
          <w:p>
            <w:pPr>
              <w:pStyle w:val="216"/>
              <w:spacing w:before="102" w:line="278" w:lineRule="exact"/>
              <w:ind w:left="107"/>
              <w:rPr>
                <w:color w:val="auto"/>
                <w:sz w:val="22"/>
                <w:highlight w:val="none"/>
              </w:rPr>
            </w:pPr>
            <w:r>
              <w:rPr>
                <w:color w:val="auto"/>
                <w:sz w:val="22"/>
                <w:highlight w:val="none"/>
              </w:rPr>
              <w:t>售后服务</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69" w:type="dxa"/>
          </w:tcPr>
          <w:p>
            <w:pPr>
              <w:pStyle w:val="216"/>
              <w:spacing w:before="96"/>
              <w:ind w:right="201"/>
              <w:jc w:val="right"/>
              <w:rPr>
                <w:rFonts w:hint="eastAsia" w:eastAsia="宋体"/>
                <w:color w:val="auto"/>
                <w:sz w:val="22"/>
                <w:highlight w:val="none"/>
                <w:lang w:eastAsia="zh-CN"/>
              </w:rPr>
            </w:pPr>
            <w:r>
              <w:rPr>
                <w:rFonts w:hint="eastAsia"/>
                <w:color w:val="auto"/>
                <w:sz w:val="22"/>
                <w:highlight w:val="none"/>
                <w:lang w:val="en-US" w:eastAsia="zh-CN"/>
              </w:rPr>
              <w:t>9</w:t>
            </w:r>
          </w:p>
        </w:tc>
        <w:tc>
          <w:tcPr>
            <w:tcW w:w="2516" w:type="dxa"/>
          </w:tcPr>
          <w:p>
            <w:pPr>
              <w:pStyle w:val="216"/>
              <w:spacing w:before="100" w:line="279" w:lineRule="exact"/>
              <w:ind w:left="107"/>
              <w:rPr>
                <w:color w:val="auto"/>
                <w:sz w:val="22"/>
                <w:highlight w:val="none"/>
              </w:rPr>
            </w:pPr>
            <w:r>
              <w:rPr>
                <w:color w:val="auto"/>
                <w:sz w:val="22"/>
                <w:highlight w:val="none"/>
              </w:rPr>
              <w:t>采购代理服务费</w:t>
            </w:r>
          </w:p>
        </w:tc>
        <w:tc>
          <w:tcPr>
            <w:tcW w:w="5907" w:type="dxa"/>
            <w:gridSpan w:val="5"/>
          </w:tcPr>
          <w:p>
            <w:pPr>
              <w:pStyle w:val="216"/>
              <w:spacing w:before="96"/>
              <w:ind w:left="10"/>
              <w:jc w:val="center"/>
              <w:rPr>
                <w:color w:val="auto"/>
                <w:sz w:val="22"/>
                <w:highlight w:val="none"/>
              </w:rPr>
            </w:pPr>
            <w:r>
              <w:rPr>
                <w:color w:val="auto"/>
                <w:w w:val="100"/>
                <w:sz w:val="22"/>
                <w:highlight w:val="none"/>
              </w:rPr>
              <w:t>含</w:t>
            </w: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right"/>
              <w:rPr>
                <w:rFonts w:hint="default" w:eastAsia="宋体"/>
                <w:color w:val="auto"/>
                <w:sz w:val="22"/>
                <w:highlight w:val="none"/>
                <w:lang w:val="en-US" w:eastAsia="zh-CN"/>
              </w:rPr>
            </w:pPr>
            <w:r>
              <w:rPr>
                <w:rFonts w:hint="eastAsia"/>
                <w:color w:val="auto"/>
                <w:sz w:val="22"/>
                <w:highlight w:val="none"/>
                <w:lang w:val="en-US" w:eastAsia="zh-CN"/>
              </w:rPr>
              <w:t>10</w:t>
            </w:r>
          </w:p>
        </w:tc>
        <w:tc>
          <w:tcPr>
            <w:tcW w:w="2516" w:type="dxa"/>
          </w:tcPr>
          <w:p>
            <w:pPr>
              <w:pStyle w:val="216"/>
              <w:spacing w:before="101" w:line="279" w:lineRule="exact"/>
              <w:ind w:left="107"/>
              <w:rPr>
                <w:color w:val="auto"/>
                <w:sz w:val="22"/>
                <w:highlight w:val="none"/>
              </w:rPr>
            </w:pPr>
            <w:r>
              <w:rPr>
                <w:color w:val="auto"/>
                <w:sz w:val="22"/>
                <w:highlight w:val="none"/>
              </w:rPr>
              <w:t>其他</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both"/>
              <w:rPr>
                <w:rFonts w:hint="default" w:eastAsia="宋体"/>
                <w:color w:val="auto"/>
                <w:sz w:val="22"/>
                <w:highlight w:val="none"/>
                <w:lang w:val="en-US" w:eastAsia="zh-CN"/>
              </w:rPr>
            </w:pPr>
            <w:r>
              <w:rPr>
                <w:rFonts w:hint="eastAsia"/>
                <w:color w:val="auto"/>
                <w:sz w:val="22"/>
                <w:highlight w:val="none"/>
                <w:lang w:val="en-US" w:eastAsia="zh-CN"/>
              </w:rPr>
              <w:t>...</w:t>
            </w:r>
          </w:p>
        </w:tc>
        <w:tc>
          <w:tcPr>
            <w:tcW w:w="2516" w:type="dxa"/>
          </w:tcPr>
          <w:p>
            <w:pPr>
              <w:pStyle w:val="216"/>
              <w:spacing w:before="101" w:line="279" w:lineRule="exact"/>
              <w:ind w:left="107"/>
              <w:jc w:val="both"/>
              <w:rPr>
                <w:rFonts w:hint="default" w:eastAsia="宋体"/>
                <w:color w:val="auto"/>
                <w:sz w:val="22"/>
                <w:highlight w:val="none"/>
                <w:lang w:val="en-US" w:eastAsia="zh-CN"/>
              </w:rPr>
            </w:pPr>
            <w:r>
              <w:rPr>
                <w:rFonts w:hint="eastAsia"/>
                <w:color w:val="auto"/>
                <w:sz w:val="22"/>
                <w:highlight w:val="none"/>
                <w:lang w:val="en-US" w:eastAsia="zh-CN"/>
              </w:rPr>
              <w:t>......</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185" w:type="dxa"/>
            <w:gridSpan w:val="2"/>
          </w:tcPr>
          <w:p>
            <w:pPr>
              <w:pStyle w:val="216"/>
              <w:tabs>
                <w:tab w:val="left" w:pos="1572"/>
                <w:tab w:val="left" w:pos="2122"/>
              </w:tabs>
              <w:spacing w:before="101" w:line="279" w:lineRule="exact"/>
              <w:ind w:left="1023"/>
              <w:rPr>
                <w:color w:val="auto"/>
                <w:sz w:val="22"/>
                <w:highlight w:val="none"/>
              </w:rPr>
            </w:pPr>
            <w:r>
              <w:rPr>
                <w:color w:val="auto"/>
                <w:sz w:val="22"/>
                <w:highlight w:val="none"/>
              </w:rPr>
              <w:t>总</w:t>
            </w:r>
            <w:r>
              <w:rPr>
                <w:rFonts w:hint="eastAsia"/>
                <w:color w:val="auto"/>
                <w:sz w:val="22"/>
                <w:highlight w:val="none"/>
                <w:lang w:val="en-US" w:eastAsia="zh-CN"/>
              </w:rPr>
              <w:t xml:space="preserve"> </w:t>
            </w:r>
            <w:r>
              <w:rPr>
                <w:color w:val="auto"/>
                <w:sz w:val="22"/>
                <w:highlight w:val="none"/>
              </w:rPr>
              <w:t>计</w:t>
            </w:r>
            <w:r>
              <w:rPr>
                <w:rFonts w:hint="eastAsia"/>
                <w:color w:val="auto"/>
                <w:sz w:val="22"/>
                <w:highlight w:val="none"/>
                <w:lang w:val="en-US" w:eastAsia="zh-CN"/>
              </w:rPr>
              <w:t xml:space="preserve"> </w:t>
            </w:r>
            <w:r>
              <w:rPr>
                <w:color w:val="auto"/>
                <w:sz w:val="22"/>
                <w:highlight w:val="none"/>
              </w:rPr>
              <w:t>价</w:t>
            </w:r>
          </w:p>
        </w:tc>
        <w:tc>
          <w:tcPr>
            <w:tcW w:w="6796" w:type="dxa"/>
            <w:gridSpan w:val="6"/>
          </w:tcPr>
          <w:p>
            <w:pPr>
              <w:pStyle w:val="216"/>
              <w:rPr>
                <w:rFonts w:ascii="Times New Roman"/>
                <w:color w:val="auto"/>
                <w:sz w:val="22"/>
                <w:highlight w:val="none"/>
              </w:rPr>
            </w:pPr>
          </w:p>
        </w:tc>
      </w:tr>
    </w:tbl>
    <w:p>
      <w:pPr>
        <w:pStyle w:val="17"/>
        <w:keepNext w:val="0"/>
        <w:keepLines w:val="0"/>
        <w:pageBreakBefore w:val="0"/>
        <w:widowControl w:val="0"/>
        <w:kinsoku/>
        <w:wordWrap/>
        <w:overflowPunct/>
        <w:topLinePunct w:val="0"/>
        <w:autoSpaceDE/>
        <w:autoSpaceDN/>
        <w:bidi w:val="0"/>
        <w:adjustRightInd/>
        <w:snapToGrid/>
        <w:spacing w:before="133" w:line="340" w:lineRule="exact"/>
        <w:ind w:left="12" w:leftChars="0" w:right="-42" w:rightChars="-19" w:hanging="12" w:hangingChars="5"/>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b w:val="0"/>
          <w:bCs/>
          <w:color w:val="auto"/>
          <w:highlight w:val="none"/>
          <w:lang w:val="en-US" w:eastAsia="zh-CN"/>
        </w:rPr>
        <w:t>注：</w:t>
      </w:r>
      <w:r>
        <w:rPr>
          <w:rFonts w:hint="eastAsia" w:ascii="Calibri" w:hAnsi="Calibri" w:eastAsia="宋体" w:cs="Times New Roman"/>
          <w:b w:val="0"/>
          <w:bCs/>
          <w:color w:val="auto"/>
          <w:spacing w:val="-10"/>
          <w:kern w:val="2"/>
          <w:sz w:val="22"/>
          <w:szCs w:val="22"/>
          <w:highlight w:val="none"/>
          <w:lang w:val="en-US" w:eastAsia="zh-CN" w:bidi="ar-SA"/>
        </w:rPr>
        <w:t>1.不提供详细分项报价将视为没有实质性响应招标文件。</w:t>
      </w:r>
    </w:p>
    <w:p>
      <w:pPr>
        <w:pStyle w:val="129"/>
        <w:keepNext w:val="0"/>
        <w:keepLines w:val="0"/>
        <w:pageBreakBefore w:val="0"/>
        <w:widowControl w:val="0"/>
        <w:numPr>
          <w:ilvl w:val="0"/>
          <w:numId w:val="0"/>
        </w:numPr>
        <w:tabs>
          <w:tab w:val="left" w:pos="1595"/>
        </w:tabs>
        <w:kinsoku/>
        <w:wordWrap/>
        <w:overflowPunct/>
        <w:topLinePunct w:val="0"/>
        <w:autoSpaceDE/>
        <w:autoSpaceDN/>
        <w:bidi w:val="0"/>
        <w:adjustRightInd/>
        <w:snapToGrid/>
        <w:spacing w:before="157" w:after="0" w:line="340" w:lineRule="exact"/>
        <w:ind w:right="-262" w:rightChars="-119" w:firstLine="400" w:firstLineChars="200"/>
        <w:jc w:val="left"/>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2.此表的总计价应与附件二“投标报价一览表”对应投标报价相一致。</w:t>
      </w:r>
    </w:p>
    <w:p>
      <w:pPr>
        <w:pStyle w:val="129"/>
        <w:keepNext w:val="0"/>
        <w:keepLines w:val="0"/>
        <w:pageBreakBefore w:val="0"/>
        <w:widowControl w:val="0"/>
        <w:numPr>
          <w:ilvl w:val="0"/>
          <w:numId w:val="0"/>
        </w:numPr>
        <w:tabs>
          <w:tab w:val="left" w:pos="1595"/>
        </w:tabs>
        <w:kinsoku/>
        <w:wordWrap/>
        <w:overflowPunct/>
        <w:topLinePunct w:val="0"/>
        <w:autoSpaceDE/>
        <w:autoSpaceDN/>
        <w:bidi w:val="0"/>
        <w:adjustRightInd/>
        <w:snapToGrid/>
        <w:spacing w:before="160" w:after="0" w:line="340" w:lineRule="exact"/>
        <w:ind w:right="-262" w:rightChars="0" w:firstLine="400" w:firstLineChars="200"/>
        <w:jc w:val="left"/>
        <w:textAlignment w:val="auto"/>
        <w:rPr>
          <w:b w:val="0"/>
          <w:bCs/>
          <w:color w:val="auto"/>
          <w:sz w:val="22"/>
          <w:highlight w:val="none"/>
        </w:rPr>
      </w:pPr>
      <w:r>
        <w:rPr>
          <w:rFonts w:hint="eastAsia"/>
          <w:b w:val="0"/>
          <w:bCs/>
          <w:color w:val="auto"/>
          <w:spacing w:val="-10"/>
          <w:sz w:val="22"/>
          <w:highlight w:val="none"/>
          <w:lang w:val="en-US" w:eastAsia="zh-CN"/>
        </w:rPr>
        <w:t>3.</w:t>
      </w:r>
      <w:r>
        <w:rPr>
          <w:b w:val="0"/>
          <w:bCs/>
          <w:color w:val="auto"/>
          <w:spacing w:val="-10"/>
          <w:sz w:val="22"/>
          <w:highlight w:val="none"/>
        </w:rPr>
        <w:t>如果免费请在该备注栏内注明“免”，如果含在产品价格中则填“含”，如无此项内容则填</w:t>
      </w:r>
      <w:r>
        <w:rPr>
          <w:b w:val="0"/>
          <w:bCs/>
          <w:color w:val="auto"/>
          <w:spacing w:val="-7"/>
          <w:sz w:val="22"/>
          <w:highlight w:val="none"/>
        </w:rPr>
        <w:t>“无”。</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4.在中标或成交公告中的内容中可能要增加本表，请各投标供应商可以根据完成本项目所需提供软硬件产品及服务内容及其他所有费用认真填写，确保数据的真实性、完整性和合理性。表格可以延续。</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default"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5.凡投标人在报价中未列明但又为本次采购所必备的项目或遗漏项目，采购人将一律视为已包括在其报价中</w:t>
      </w:r>
      <w:r>
        <w:rPr>
          <w:rFonts w:hint="eastAsia" w:ascii="Calibri" w:hAnsi="Calibri" w:cs="Times New Roman"/>
          <w:b w:val="0"/>
          <w:bCs/>
          <w:color w:val="auto"/>
          <w:spacing w:val="-10"/>
          <w:kern w:val="2"/>
          <w:sz w:val="22"/>
          <w:szCs w:val="22"/>
          <w:highlight w:val="none"/>
          <w:lang w:val="en-US" w:eastAsia="zh-CN" w:bidi="ar-SA"/>
        </w:rPr>
        <w:t>。</w:t>
      </w:r>
    </w:p>
    <w:p>
      <w:pPr>
        <w:snapToGrid w:val="0"/>
        <w:spacing w:line="500" w:lineRule="atLeast"/>
        <w:rPr>
          <w:rFonts w:ascii="宋体" w:hAnsi="宋体" w:cs="宋体"/>
          <w:color w:val="auto"/>
          <w:szCs w:val="22"/>
          <w:highlight w:val="none"/>
        </w:rPr>
      </w:pPr>
      <w:r>
        <w:rPr>
          <w:rFonts w:hint="eastAsia" w:ascii="宋体" w:hAnsi="宋体" w:cs="宋体"/>
          <w:color w:val="auto"/>
          <w:szCs w:val="22"/>
          <w:highlight w:val="none"/>
        </w:rPr>
        <w:t>供应商（盖章）：</w:t>
      </w:r>
    </w:p>
    <w:p>
      <w:pPr>
        <w:snapToGrid w:val="0"/>
        <w:spacing w:line="500" w:lineRule="atLeast"/>
        <w:rPr>
          <w:rFonts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rPr>
        <w:t xml:space="preserve">：                        </w:t>
      </w:r>
    </w:p>
    <w:p>
      <w:pPr>
        <w:snapToGrid w:val="0"/>
        <w:spacing w:line="500" w:lineRule="atLeast"/>
        <w:rPr>
          <w:rFonts w:hint="eastAsia" w:ascii="宋体" w:hAnsi="宋体" w:cs="宋体"/>
          <w:color w:val="auto"/>
          <w:szCs w:val="22"/>
          <w:highlight w:val="none"/>
        </w:rPr>
        <w:sectPr>
          <w:pgSz w:w="11907" w:h="16840"/>
          <w:pgMar w:top="1134" w:right="1021" w:bottom="1134" w:left="1021" w:header="850" w:footer="992" w:gutter="0"/>
          <w:cols w:space="720" w:num="1"/>
          <w:docGrid w:linePitch="312" w:charSpace="0"/>
        </w:sectPr>
      </w:pPr>
      <w:r>
        <w:rPr>
          <w:rFonts w:hint="eastAsia" w:ascii="宋体" w:hAnsi="宋体" w:cs="宋体"/>
          <w:color w:val="auto"/>
          <w:szCs w:val="22"/>
          <w:highlight w:val="none"/>
        </w:rPr>
        <w:t>日期：</w:t>
      </w:r>
    </w:p>
    <w:p>
      <w:pPr>
        <w:pStyle w:val="3"/>
        <w:rPr>
          <w:rFonts w:ascii="宋体" w:hAnsi="宋体" w:eastAsia="宋体" w:cs="宋体"/>
          <w:bCs w:val="0"/>
          <w:color w:val="auto"/>
          <w:spacing w:val="20"/>
          <w:highlight w:val="none"/>
        </w:rPr>
      </w:pPr>
      <w:r>
        <w:rPr>
          <w:rFonts w:hint="eastAsia" w:ascii="宋体" w:hAnsi="宋体" w:eastAsia="宋体" w:cs="宋体"/>
          <w:color w:val="auto"/>
          <w:highlight w:val="none"/>
        </w:rPr>
        <w:t>附件二（三）</w:t>
      </w:r>
      <w:r>
        <w:rPr>
          <w:rFonts w:hint="eastAsia" w:ascii="宋体" w:hAnsi="宋体" w:eastAsia="宋体" w:cs="宋体"/>
          <w:bCs w:val="0"/>
          <w:color w:val="auto"/>
          <w:spacing w:val="20"/>
          <w:highlight w:val="none"/>
        </w:rPr>
        <w:t>投标产品的数量、配置及主要技术参数表</w:t>
      </w:r>
    </w:p>
    <w:p>
      <w:pPr>
        <w:jc w:val="center"/>
        <w:rPr>
          <w:rFonts w:ascii="宋体" w:hAnsi="宋体" w:cs="宋体"/>
          <w:b/>
          <w:color w:val="auto"/>
          <w:spacing w:val="20"/>
          <w:sz w:val="32"/>
          <w:szCs w:val="32"/>
          <w:highlight w:val="none"/>
        </w:rPr>
      </w:pPr>
      <w:r>
        <w:rPr>
          <w:rFonts w:hint="eastAsia" w:ascii="宋体" w:hAnsi="宋体" w:cs="宋体"/>
          <w:b/>
          <w:color w:val="auto"/>
          <w:spacing w:val="20"/>
          <w:sz w:val="32"/>
          <w:szCs w:val="32"/>
          <w:highlight w:val="none"/>
        </w:rPr>
        <w:t>投标产品的数量、配置及主要技术参数表</w:t>
      </w:r>
    </w:p>
    <w:p>
      <w:pPr>
        <w:jc w:val="center"/>
        <w:rPr>
          <w:rFonts w:ascii="宋体" w:hAnsi="宋体" w:cs="宋体"/>
          <w:b/>
          <w:i/>
          <w:iCs/>
          <w:color w:val="auto"/>
          <w:spacing w:val="20"/>
          <w:sz w:val="36"/>
          <w:highlight w:val="none"/>
        </w:rPr>
      </w:pPr>
      <w:r>
        <w:rPr>
          <w:rFonts w:hint="eastAsia" w:ascii="宋体" w:hAnsi="宋体" w:cs="宋体"/>
          <w:b/>
          <w:i/>
          <w:iCs/>
          <w:color w:val="auto"/>
          <w:spacing w:val="20"/>
          <w:sz w:val="32"/>
          <w:szCs w:val="32"/>
          <w:highlight w:val="none"/>
        </w:rPr>
        <w:t>（不带价格放技术资信标中）</w:t>
      </w:r>
      <w:r>
        <w:rPr>
          <w:rFonts w:hint="eastAsia" w:ascii="宋体" w:hAnsi="宋体" w:cs="宋体"/>
          <w:b/>
          <w:i/>
          <w:iCs/>
          <w:color w:val="auto"/>
          <w:spacing w:val="20"/>
          <w:sz w:val="36"/>
          <w:highlight w:val="none"/>
        </w:rPr>
        <w:t xml:space="preserve"> </w:t>
      </w:r>
    </w:p>
    <w:p>
      <w:pPr>
        <w:pStyle w:val="22"/>
        <w:spacing w:before="120" w:after="120"/>
        <w:ind w:left="447" w:hanging="447"/>
        <w:rPr>
          <w:color w:val="auto"/>
          <w:highlight w:val="none"/>
        </w:rPr>
      </w:pPr>
    </w:p>
    <w:p>
      <w:pPr>
        <w:rPr>
          <w:rFonts w:hint="eastAsia" w:ascii="宋体" w:hAnsi="宋体" w:cs="宋体"/>
          <w:b/>
          <w:color w:val="auto"/>
          <w:spacing w:val="20"/>
          <w:sz w:val="24"/>
          <w:highlight w:val="none"/>
          <w:u w:val="single"/>
        </w:rPr>
      </w:pPr>
      <w:r>
        <w:rPr>
          <w:rFonts w:hint="eastAsia" w:ascii="宋体" w:hAnsi="宋体" w:cs="宋体"/>
          <w:b/>
          <w:color w:val="auto"/>
          <w:spacing w:val="20"/>
          <w:sz w:val="24"/>
          <w:highlight w:val="none"/>
        </w:rPr>
        <w:t>供应商名称：</w:t>
      </w:r>
      <w:r>
        <w:rPr>
          <w:rFonts w:hint="eastAsia" w:ascii="宋体" w:hAnsi="宋体" w:cs="宋体"/>
          <w:b/>
          <w:color w:val="auto"/>
          <w:spacing w:val="20"/>
          <w:sz w:val="24"/>
          <w:highlight w:val="none"/>
          <w:u w:val="single"/>
        </w:rPr>
        <w:t xml:space="preserve">          </w:t>
      </w:r>
      <w:r>
        <w:rPr>
          <w:rFonts w:hint="eastAsia" w:ascii="宋体" w:hAnsi="宋体" w:cs="宋体"/>
          <w:b/>
          <w:color w:val="auto"/>
          <w:spacing w:val="20"/>
          <w:sz w:val="24"/>
          <w:highlight w:val="none"/>
        </w:rPr>
        <w:t xml:space="preserve">  招标编号：</w:t>
      </w:r>
      <w:r>
        <w:rPr>
          <w:rFonts w:hint="eastAsia" w:ascii="宋体" w:hAnsi="宋体" w:cs="宋体"/>
          <w:b/>
          <w:color w:val="auto"/>
          <w:spacing w:val="20"/>
          <w:sz w:val="24"/>
          <w:highlight w:val="none"/>
          <w:u w:val="single"/>
        </w:rPr>
        <w:t xml:space="preserve">        </w:t>
      </w:r>
      <w:r>
        <w:rPr>
          <w:rFonts w:hint="eastAsia" w:ascii="宋体" w:hAnsi="宋体" w:cs="宋体"/>
          <w:b/>
          <w:color w:val="auto"/>
          <w:spacing w:val="20"/>
          <w:sz w:val="24"/>
          <w:highlight w:val="none"/>
        </w:rPr>
        <w:t xml:space="preserve">   项目名称：</w:t>
      </w:r>
      <w:r>
        <w:rPr>
          <w:rFonts w:hint="eastAsia" w:ascii="宋体" w:hAnsi="宋体" w:cs="宋体"/>
          <w:b/>
          <w:color w:val="auto"/>
          <w:spacing w:val="20"/>
          <w:sz w:val="24"/>
          <w:highlight w:val="none"/>
          <w:u w:val="single"/>
        </w:rPr>
        <w:t xml:space="preserve">         </w:t>
      </w:r>
    </w:p>
    <w:tbl>
      <w:tblPr>
        <w:tblStyle w:val="41"/>
        <w:tblW w:w="1010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637"/>
        <w:gridCol w:w="994"/>
        <w:gridCol w:w="1118"/>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货号</w:t>
            </w:r>
          </w:p>
        </w:tc>
        <w:tc>
          <w:tcPr>
            <w:tcW w:w="1671"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货物名称</w:t>
            </w:r>
          </w:p>
        </w:tc>
        <w:tc>
          <w:tcPr>
            <w:tcW w:w="1322"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品牌产地</w:t>
            </w:r>
          </w:p>
        </w:tc>
        <w:tc>
          <w:tcPr>
            <w:tcW w:w="2637"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主要规格、型号</w:t>
            </w:r>
          </w:p>
        </w:tc>
        <w:tc>
          <w:tcPr>
            <w:tcW w:w="994" w:type="dxa"/>
            <w:noWrap w:val="0"/>
            <w:vAlign w:val="center"/>
          </w:tcPr>
          <w:p>
            <w:pPr>
              <w:jc w:val="center"/>
              <w:rPr>
                <w:rFonts w:hint="default" w:ascii="宋体" w:hAnsi="宋体" w:eastAsia="宋体" w:cs="宋体"/>
                <w:b/>
                <w:color w:val="auto"/>
                <w:spacing w:val="20"/>
                <w:highlight w:val="none"/>
                <w:lang w:val="en-US" w:eastAsia="zh-CN"/>
              </w:rPr>
            </w:pPr>
            <w:r>
              <w:rPr>
                <w:rFonts w:hint="eastAsia" w:ascii="宋体" w:hAnsi="宋体" w:cs="宋体"/>
                <w:b/>
                <w:color w:val="auto"/>
                <w:spacing w:val="20"/>
                <w:highlight w:val="none"/>
              </w:rPr>
              <w:t>数量</w:t>
            </w:r>
          </w:p>
        </w:tc>
        <w:tc>
          <w:tcPr>
            <w:tcW w:w="1118" w:type="dxa"/>
            <w:noWrap w:val="0"/>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备注</w:t>
            </w:r>
          </w:p>
        </w:tc>
        <w:tc>
          <w:tcPr>
            <w:tcW w:w="1382" w:type="dxa"/>
            <w:noWrap w:val="0"/>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实物图片（如有）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bl>
    <w:p>
      <w:pPr>
        <w:spacing w:line="360" w:lineRule="auto"/>
        <w:rPr>
          <w:rFonts w:hint="eastAsia" w:ascii="宋体" w:hAnsi="宋体" w:cs="宋体"/>
          <w:b/>
          <w:color w:val="auto"/>
          <w:spacing w:val="20"/>
          <w:sz w:val="24"/>
          <w:highlight w:val="none"/>
        </w:rPr>
      </w:pPr>
    </w:p>
    <w:p>
      <w:pPr>
        <w:spacing w:line="360" w:lineRule="auto"/>
        <w:rPr>
          <w:rFonts w:hint="eastAsia" w:ascii="宋体" w:hAnsi="宋体" w:cs="宋体"/>
          <w:color w:val="auto"/>
          <w:spacing w:val="20"/>
          <w:sz w:val="24"/>
          <w:highlight w:val="none"/>
        </w:rPr>
      </w:pPr>
      <w:r>
        <w:rPr>
          <w:rFonts w:hint="eastAsia" w:ascii="宋体" w:hAnsi="宋体" w:cs="宋体"/>
          <w:b/>
          <w:color w:val="auto"/>
          <w:spacing w:val="20"/>
          <w:sz w:val="24"/>
          <w:highlight w:val="none"/>
        </w:rPr>
        <w:t>供应商盖章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w:t>
      </w:r>
    </w:p>
    <w:p>
      <w:pPr>
        <w:spacing w:line="360" w:lineRule="auto"/>
        <w:rPr>
          <w:rFonts w:hint="eastAsia" w:ascii="宋体" w:hAnsi="宋体" w:cs="宋体"/>
          <w:b w:val="0"/>
          <w:bCs/>
          <w:color w:val="auto"/>
          <w:spacing w:val="20"/>
          <w:sz w:val="22"/>
          <w:szCs w:val="22"/>
          <w:highlight w:val="none"/>
          <w:u w:val="none"/>
        </w:rPr>
      </w:pPr>
      <w:r>
        <w:rPr>
          <w:rFonts w:hint="eastAsia" w:ascii="宋体" w:hAnsi="宋体" w:cs="宋体"/>
          <w:b w:val="0"/>
          <w:bCs/>
          <w:color w:val="auto"/>
          <w:spacing w:val="20"/>
          <w:sz w:val="22"/>
          <w:szCs w:val="22"/>
          <w:highlight w:val="none"/>
          <w:u w:val="none"/>
        </w:rPr>
        <w:t>注：1、放技术资信标中</w:t>
      </w:r>
      <w:r>
        <w:rPr>
          <w:rFonts w:hint="eastAsia" w:ascii="宋体" w:hAnsi="宋体" w:cs="宋体"/>
          <w:b w:val="0"/>
          <w:bCs/>
          <w:color w:val="auto"/>
          <w:spacing w:val="20"/>
          <w:sz w:val="22"/>
          <w:szCs w:val="22"/>
          <w:highlight w:val="none"/>
          <w:u w:val="none"/>
          <w:lang w:eastAsia="zh-CN"/>
        </w:rPr>
        <w:t>，本表相当于不带价格的明细报价表。</w:t>
      </w:r>
      <w:r>
        <w:rPr>
          <w:rFonts w:hint="eastAsia" w:ascii="宋体" w:hAnsi="宋体" w:cs="宋体"/>
          <w:b w:val="0"/>
          <w:bCs/>
          <w:color w:val="auto"/>
          <w:spacing w:val="20"/>
          <w:sz w:val="22"/>
          <w:szCs w:val="22"/>
          <w:highlight w:val="none"/>
          <w:u w:val="none"/>
        </w:rPr>
        <w:t xml:space="preserve"> </w:t>
      </w:r>
    </w:p>
    <w:p>
      <w:pPr>
        <w:spacing w:line="360" w:lineRule="auto"/>
        <w:ind w:firstLine="522" w:firstLineChars="200"/>
        <w:rPr>
          <w:rFonts w:hint="eastAsia" w:ascii="宋体" w:hAnsi="宋体" w:cs="宋体"/>
          <w:b/>
          <w:color w:val="auto"/>
          <w:spacing w:val="20"/>
          <w:sz w:val="24"/>
          <w:highlight w:val="none"/>
        </w:rPr>
      </w:pPr>
      <w:r>
        <w:rPr>
          <w:rFonts w:hint="eastAsia" w:ascii="宋体" w:hAnsi="宋体" w:cs="宋体"/>
          <w:b/>
          <w:bCs w:val="0"/>
          <w:color w:val="auto"/>
          <w:spacing w:val="20"/>
          <w:sz w:val="22"/>
          <w:szCs w:val="22"/>
          <w:highlight w:val="none"/>
          <w:u w:val="single"/>
          <w:lang w:val="en-US" w:eastAsia="zh-CN"/>
        </w:rPr>
        <w:t>2、所投产品</w:t>
      </w:r>
      <w:r>
        <w:rPr>
          <w:rFonts w:hint="eastAsia" w:ascii="宋体" w:hAnsi="宋体" w:cs="宋体"/>
          <w:b/>
          <w:bCs w:val="0"/>
          <w:color w:val="auto"/>
          <w:spacing w:val="20"/>
          <w:sz w:val="22"/>
          <w:szCs w:val="22"/>
          <w:highlight w:val="none"/>
          <w:u w:val="single"/>
        </w:rPr>
        <w:t>货物详细配置、技术应另页描述。</w:t>
      </w:r>
    </w:p>
    <w:p>
      <w:pPr>
        <w:pStyle w:val="22"/>
        <w:spacing w:before="120" w:after="120"/>
        <w:ind w:left="447" w:hanging="447"/>
        <w:rPr>
          <w:color w:val="auto"/>
          <w:highlight w:val="none"/>
          <w:lang w:val="zh-CN"/>
        </w:rPr>
      </w:pPr>
    </w:p>
    <w:p>
      <w:pPr>
        <w:pStyle w:val="22"/>
        <w:spacing w:before="120" w:after="120"/>
        <w:ind w:left="447" w:hanging="447"/>
        <w:rPr>
          <w:color w:val="auto"/>
          <w:highlight w:val="none"/>
          <w:lang w:val="zh-CN"/>
        </w:rPr>
      </w:pPr>
    </w:p>
    <w:p>
      <w:pPr>
        <w:pStyle w:val="22"/>
        <w:spacing w:before="120" w:after="120"/>
        <w:ind w:left="652" w:hanging="652"/>
        <w:rPr>
          <w:rFonts w:ascii="宋体" w:hAnsi="宋体" w:eastAsia="宋体" w:cs="宋体"/>
          <w:b/>
          <w:bCs/>
          <w:color w:val="auto"/>
          <w:sz w:val="32"/>
          <w:szCs w:val="32"/>
          <w:highlight w:val="none"/>
        </w:rPr>
        <w:sectPr>
          <w:pgSz w:w="11907" w:h="16840"/>
          <w:pgMar w:top="1134" w:right="1021" w:bottom="1134" w:left="1021" w:header="850" w:footer="992" w:gutter="0"/>
          <w:cols w:space="720" w:num="1"/>
          <w:docGrid w:linePitch="312" w:charSpace="0"/>
        </w:sectPr>
      </w:pPr>
    </w:p>
    <w:p>
      <w:pPr>
        <w:autoSpaceDE w:val="0"/>
        <w:autoSpaceDN w:val="0"/>
        <w:adjustRightInd w:val="0"/>
        <w:spacing w:line="460" w:lineRule="atLeast"/>
        <w:jc w:val="left"/>
        <w:rPr>
          <w:rFonts w:ascii="宋体" w:hAnsi="宋体" w:cs="宋体"/>
          <w:color w:val="auto"/>
          <w:sz w:val="32"/>
          <w:highlight w:val="none"/>
        </w:rPr>
      </w:pPr>
      <w:r>
        <w:rPr>
          <w:rFonts w:hint="eastAsia" w:ascii="宋体" w:hAnsi="宋体" w:cs="宋体"/>
          <w:b/>
          <w:color w:val="auto"/>
          <w:sz w:val="32"/>
          <w:highlight w:val="none"/>
          <w:lang w:val="zh-CN"/>
        </w:rPr>
        <w:t>附件三</w:t>
      </w:r>
      <w:r>
        <w:rPr>
          <w:rFonts w:hint="eastAsia" w:ascii="宋体" w:hAnsi="宋体" w:cs="宋体"/>
          <w:b/>
          <w:color w:val="auto"/>
          <w:sz w:val="32"/>
          <w:highlight w:val="none"/>
        </w:rPr>
        <w:t>（</w:t>
      </w:r>
      <w:r>
        <w:rPr>
          <w:rFonts w:hint="eastAsia" w:ascii="宋体" w:hAnsi="宋体" w:cs="宋体"/>
          <w:b/>
          <w:color w:val="auto"/>
          <w:sz w:val="32"/>
          <w:highlight w:val="none"/>
          <w:lang w:val="zh-CN"/>
        </w:rPr>
        <w:t>一</w:t>
      </w:r>
      <w:r>
        <w:rPr>
          <w:rFonts w:hint="eastAsia" w:ascii="宋体" w:hAnsi="宋体" w:cs="宋体"/>
          <w:b/>
          <w:color w:val="auto"/>
          <w:sz w:val="32"/>
          <w:highlight w:val="none"/>
        </w:rPr>
        <w:t>）</w:t>
      </w:r>
    </w:p>
    <w:p>
      <w:pPr>
        <w:autoSpaceDE w:val="0"/>
        <w:autoSpaceDN w:val="0"/>
        <w:adjustRightInd w:val="0"/>
        <w:spacing w:line="460" w:lineRule="atLeast"/>
        <w:ind w:firstLine="3592" w:firstLineChars="998"/>
        <w:rPr>
          <w:rFonts w:ascii="宋体" w:hAnsi="宋体" w:cs="宋体"/>
          <w:color w:val="auto"/>
          <w:sz w:val="36"/>
          <w:highlight w:val="none"/>
          <w:lang w:val="zh-CN"/>
        </w:rPr>
      </w:pPr>
      <w:r>
        <w:rPr>
          <w:rFonts w:hint="eastAsia" w:ascii="宋体" w:hAnsi="宋体" w:cs="宋体"/>
          <w:color w:val="auto"/>
          <w:sz w:val="36"/>
          <w:highlight w:val="none"/>
          <w:lang w:val="zh-CN"/>
        </w:rPr>
        <w:t>商务偏离表</w:t>
      </w:r>
    </w:p>
    <w:tbl>
      <w:tblPr>
        <w:tblStyle w:val="41"/>
        <w:tblW w:w="0" w:type="auto"/>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44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3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5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bl>
    <w:p>
      <w:pPr>
        <w:autoSpaceDE w:val="0"/>
        <w:autoSpaceDN w:val="0"/>
        <w:adjustRightInd w:val="0"/>
        <w:spacing w:line="460" w:lineRule="atLeast"/>
        <w:rPr>
          <w:rFonts w:ascii="宋体" w:hAnsi="宋体" w:cs="宋体"/>
          <w:color w:val="auto"/>
          <w:sz w:val="32"/>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atLeast"/>
        <w:rPr>
          <w:rFonts w:ascii="宋体" w:hAnsi="宋体" w:cs="宋体"/>
          <w:color w:val="auto"/>
          <w:sz w:val="32"/>
          <w:highlight w:val="none"/>
          <w:lang w:val="zh-CN"/>
        </w:rPr>
      </w:pPr>
    </w:p>
    <w:p>
      <w:pPr>
        <w:autoSpaceDE w:val="0"/>
        <w:autoSpaceDN w:val="0"/>
        <w:adjustRightInd w:val="0"/>
        <w:spacing w:line="460" w:lineRule="atLeast"/>
        <w:rPr>
          <w:rFonts w:ascii="宋体" w:hAnsi="宋体" w:cs="宋体"/>
          <w:color w:val="auto"/>
          <w:sz w:val="32"/>
          <w:highlight w:val="none"/>
          <w:lang w:val="zh-CN"/>
        </w:rPr>
      </w:pPr>
      <w:r>
        <w:rPr>
          <w:rFonts w:hint="eastAsia" w:ascii="宋体" w:hAnsi="宋体" w:cs="宋体"/>
          <w:color w:val="auto"/>
          <w:sz w:val="32"/>
          <w:highlight w:val="none"/>
          <w:lang w:val="zh-CN"/>
        </w:rPr>
        <w:t>附件三（二）</w:t>
      </w:r>
    </w:p>
    <w:p>
      <w:pPr>
        <w:autoSpaceDE w:val="0"/>
        <w:autoSpaceDN w:val="0"/>
        <w:adjustRightInd w:val="0"/>
        <w:spacing w:line="460" w:lineRule="atLeast"/>
        <w:ind w:firstLine="3600" w:firstLineChars="1000"/>
        <w:rPr>
          <w:rFonts w:ascii="宋体" w:hAnsi="宋体" w:cs="宋体"/>
          <w:color w:val="auto"/>
          <w:sz w:val="36"/>
          <w:highlight w:val="none"/>
          <w:lang w:val="zh-CN"/>
        </w:rPr>
      </w:pPr>
      <w:r>
        <w:rPr>
          <w:rFonts w:hint="eastAsia" w:ascii="宋体" w:hAnsi="宋体" w:cs="宋体"/>
          <w:color w:val="auto"/>
          <w:sz w:val="36"/>
          <w:highlight w:val="none"/>
          <w:lang w:val="zh-CN"/>
        </w:rPr>
        <w:t>技术偏离表</w:t>
      </w:r>
    </w:p>
    <w:tbl>
      <w:tblPr>
        <w:tblStyle w:val="41"/>
        <w:tblW w:w="0" w:type="auto"/>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2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5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4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bl>
    <w:p>
      <w:pPr>
        <w:autoSpaceDE w:val="0"/>
        <w:autoSpaceDN w:val="0"/>
        <w:adjustRightInd w:val="0"/>
        <w:spacing w:line="460" w:lineRule="atLeast"/>
        <w:rPr>
          <w:rFonts w:ascii="宋体" w:hAnsi="宋体" w:cs="宋体"/>
          <w:color w:val="auto"/>
          <w:sz w:val="24"/>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exact"/>
        <w:ind w:firstLine="3710" w:firstLineChars="1325"/>
        <w:rPr>
          <w:rFonts w:ascii="宋体" w:hAnsi="宋体" w:cs="宋体"/>
          <w:bCs/>
          <w:color w:val="auto"/>
          <w:sz w:val="28"/>
          <w:szCs w:val="28"/>
          <w:highlight w:val="none"/>
          <w:lang w:val="zh-CN"/>
        </w:rPr>
      </w:pPr>
    </w:p>
    <w:p>
      <w:pPr>
        <w:autoSpaceDE w:val="0"/>
        <w:autoSpaceDN w:val="0"/>
        <w:adjustRightInd w:val="0"/>
        <w:spacing w:line="460" w:lineRule="exact"/>
        <w:rPr>
          <w:rFonts w:ascii="宋体" w:hAnsi="宋体" w:cs="宋体"/>
          <w:b/>
          <w:bCs/>
          <w:color w:val="auto"/>
          <w:sz w:val="28"/>
          <w:szCs w:val="28"/>
          <w:highlight w:val="none"/>
          <w:lang w:val="zh-CN"/>
        </w:rPr>
      </w:pPr>
    </w:p>
    <w:p>
      <w:pPr>
        <w:pStyle w:val="22"/>
        <w:spacing w:before="120" w:after="120"/>
        <w:ind w:left="447" w:hanging="447"/>
        <w:rPr>
          <w:color w:val="auto"/>
          <w:highlight w:val="none"/>
          <w:lang w:val="zh-CN"/>
        </w:rPr>
      </w:pPr>
    </w:p>
    <w:p>
      <w:pPr>
        <w:autoSpaceDE w:val="0"/>
        <w:autoSpaceDN w:val="0"/>
        <w:adjustRightInd w:val="0"/>
        <w:spacing w:line="460" w:lineRule="exact"/>
        <w:ind w:firstLine="3724" w:firstLineChars="1325"/>
        <w:rPr>
          <w:rFonts w:ascii="宋体" w:hAnsi="宋体" w:cs="宋体"/>
          <w:b/>
          <w:bCs/>
          <w:color w:val="auto"/>
          <w:sz w:val="28"/>
          <w:szCs w:val="28"/>
          <w:highlight w:val="none"/>
          <w:lang w:val="zh-CN"/>
        </w:rPr>
      </w:pPr>
    </w:p>
    <w:p>
      <w:pPr>
        <w:pStyle w:val="22"/>
        <w:spacing w:before="120" w:after="120"/>
        <w:ind w:left="447" w:hanging="447"/>
        <w:rPr>
          <w:color w:val="auto"/>
          <w:highlight w:val="none"/>
          <w:lang w:val="zh-CN"/>
        </w:rPr>
      </w:pPr>
    </w:p>
    <w:p>
      <w:pPr>
        <w:autoSpaceDE w:val="0"/>
        <w:autoSpaceDN w:val="0"/>
        <w:adjustRightInd w:val="0"/>
        <w:spacing w:line="460" w:lineRule="exact"/>
        <w:rPr>
          <w:rFonts w:ascii="宋体" w:hAnsi="宋体" w:cs="宋体"/>
          <w:b/>
          <w:color w:val="auto"/>
          <w:sz w:val="32"/>
          <w:highlight w:val="none"/>
          <w:lang w:val="zh-CN"/>
        </w:rPr>
      </w:pPr>
      <w:r>
        <w:rPr>
          <w:rFonts w:hint="eastAsia" w:ascii="宋体" w:hAnsi="宋体" w:cs="宋体"/>
          <w:b/>
          <w:color w:val="auto"/>
          <w:sz w:val="32"/>
          <w:highlight w:val="none"/>
          <w:lang w:val="zh-CN"/>
        </w:rPr>
        <w:t>附件四</w:t>
      </w:r>
    </w:p>
    <w:p>
      <w:pPr>
        <w:autoSpaceDE w:val="0"/>
        <w:autoSpaceDN w:val="0"/>
        <w:adjustRightInd w:val="0"/>
        <w:spacing w:line="460" w:lineRule="exact"/>
        <w:jc w:val="center"/>
        <w:rPr>
          <w:rFonts w:ascii="宋体" w:hAnsi="宋体" w:cs="宋体"/>
          <w:b/>
          <w:color w:val="auto"/>
          <w:sz w:val="32"/>
          <w:highlight w:val="none"/>
          <w:lang w:val="zh-CN"/>
        </w:rPr>
      </w:pPr>
      <w:r>
        <w:rPr>
          <w:rFonts w:hint="eastAsia" w:ascii="宋体" w:hAnsi="宋体" w:cs="宋体"/>
          <w:b/>
          <w:color w:val="auto"/>
          <w:sz w:val="36"/>
          <w:highlight w:val="none"/>
          <w:lang w:val="zh-CN"/>
        </w:rPr>
        <w:t>投标资格、资质证明文件</w:t>
      </w:r>
    </w:p>
    <w:p>
      <w:pPr>
        <w:autoSpaceDE w:val="0"/>
        <w:autoSpaceDN w:val="0"/>
        <w:adjustRightInd w:val="0"/>
        <w:spacing w:line="460" w:lineRule="exact"/>
        <w:jc w:val="center"/>
        <w:rPr>
          <w:rFonts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t>（一）法定代表人授权书</w:t>
      </w:r>
    </w:p>
    <w:p>
      <w:pPr>
        <w:spacing w:line="360" w:lineRule="auto"/>
        <w:rPr>
          <w:rFonts w:ascii="宋体" w:hAnsi="宋体" w:cs="宋体"/>
          <w:color w:val="auto"/>
          <w:sz w:val="28"/>
          <w:szCs w:val="32"/>
          <w:highlight w:val="none"/>
          <w:u w:val="single"/>
        </w:rPr>
      </w:pPr>
    </w:p>
    <w:p>
      <w:pPr>
        <w:pStyle w:val="25"/>
        <w:adjustRightInd w:val="0"/>
        <w:snapToGrid w:val="0"/>
        <w:spacing w:line="360" w:lineRule="atLeast"/>
        <w:ind w:firstLine="450"/>
        <w:rPr>
          <w:rFonts w:hAnsi="宋体" w:cs="宋体"/>
          <w:color w:val="auto"/>
          <w:sz w:val="24"/>
          <w:szCs w:val="28"/>
          <w:highlight w:val="none"/>
          <w:u w:val="single"/>
        </w:rPr>
      </w:pPr>
      <w:r>
        <w:rPr>
          <w:rFonts w:hint="eastAsia" w:hAnsi="宋体" w:cs="宋体"/>
          <w:color w:val="auto"/>
          <w:sz w:val="24"/>
          <w:szCs w:val="28"/>
          <w:highlight w:val="none"/>
          <w:u w:val="single"/>
        </w:rPr>
        <w:t>平阳县鳌江新农村建设投资有限公司</w:t>
      </w:r>
      <w:r>
        <w:rPr>
          <w:rFonts w:hint="eastAsia" w:hAnsi="宋体" w:cs="宋体"/>
          <w:color w:val="auto"/>
          <w:sz w:val="24"/>
          <w:szCs w:val="28"/>
          <w:highlight w:val="none"/>
          <w:lang w:val="zh-CN"/>
        </w:rPr>
        <w:t>：</w:t>
      </w:r>
    </w:p>
    <w:p>
      <w:pPr>
        <w:spacing w:line="360" w:lineRule="auto"/>
        <w:rPr>
          <w:rFonts w:ascii="宋体" w:hAnsi="宋体" w:cs="宋体"/>
          <w:color w:val="auto"/>
          <w:szCs w:val="22"/>
          <w:highlight w:val="none"/>
        </w:rPr>
      </w:pPr>
    </w:p>
    <w:p>
      <w:pPr>
        <w:spacing w:line="360"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本授权委托书声明：我</w:t>
      </w:r>
      <w:r>
        <w:rPr>
          <w:rFonts w:hint="eastAsia" w:ascii="宋体" w:hAnsi="宋体" w:cs="宋体"/>
          <w:color w:val="auto"/>
          <w:szCs w:val="22"/>
          <w:highlight w:val="none"/>
          <w:u w:val="single"/>
        </w:rPr>
        <w:t xml:space="preserve">   （法定代表人姓名）   </w:t>
      </w:r>
      <w:r>
        <w:rPr>
          <w:rFonts w:hint="eastAsia" w:ascii="宋体" w:hAnsi="宋体" w:cs="宋体"/>
          <w:color w:val="auto"/>
          <w:szCs w:val="22"/>
          <w:highlight w:val="none"/>
        </w:rPr>
        <w:t>系</w:t>
      </w:r>
      <w:r>
        <w:rPr>
          <w:rFonts w:hint="eastAsia" w:ascii="宋体" w:hAnsi="宋体" w:cs="宋体"/>
          <w:color w:val="auto"/>
          <w:szCs w:val="22"/>
          <w:highlight w:val="none"/>
          <w:u w:val="single"/>
        </w:rPr>
        <w:t xml:space="preserve">   （供 应 商 名 称）  </w:t>
      </w:r>
      <w:r>
        <w:rPr>
          <w:rFonts w:hint="eastAsia" w:ascii="宋体" w:hAnsi="宋体" w:cs="宋体"/>
          <w:color w:val="auto"/>
          <w:szCs w:val="22"/>
          <w:highlight w:val="none"/>
        </w:rPr>
        <w:t>的法定代表人，现授权委托</w:t>
      </w:r>
      <w:r>
        <w:rPr>
          <w:rFonts w:hint="eastAsia" w:ascii="宋体" w:hAnsi="宋体" w:cs="宋体"/>
          <w:color w:val="auto"/>
          <w:szCs w:val="22"/>
          <w:highlight w:val="none"/>
          <w:u w:val="single"/>
        </w:rPr>
        <w:t xml:space="preserve">  （单 位 名 称）   </w:t>
      </w:r>
      <w:r>
        <w:rPr>
          <w:rFonts w:hint="eastAsia" w:ascii="宋体" w:hAnsi="宋体" w:cs="宋体"/>
          <w:color w:val="auto"/>
          <w:szCs w:val="22"/>
          <w:highlight w:val="none"/>
        </w:rPr>
        <w:t>的</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为我公司法定代表人授权代表，参加贵处组织的</w:t>
      </w:r>
      <w:r>
        <w:rPr>
          <w:rFonts w:hint="eastAsia" w:ascii="宋体" w:hAnsi="宋体" w:cs="宋体"/>
          <w:color w:val="auto"/>
          <w:szCs w:val="22"/>
          <w:highlight w:val="none"/>
          <w:u w:val="single"/>
        </w:rPr>
        <w:t xml:space="preserve">  招标项目名称（括号中填写项目编号）  </w:t>
      </w:r>
      <w:r>
        <w:rPr>
          <w:rFonts w:hint="eastAsia" w:ascii="宋体" w:hAnsi="宋体" w:cs="宋体"/>
          <w:color w:val="auto"/>
          <w:szCs w:val="22"/>
          <w:highlight w:val="none"/>
        </w:rPr>
        <w:t>项目投标，全权处理本次招投标活动中的一切事宜，我承认授权代表全权代表我所签署的本项目的投标文件的内容。</w:t>
      </w:r>
    </w:p>
    <w:p>
      <w:pPr>
        <w:spacing w:line="360"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授权代表无转授权，特此授权</w:t>
      </w:r>
    </w:p>
    <w:p>
      <w:pPr>
        <w:spacing w:line="360" w:lineRule="auto"/>
        <w:ind w:left="1260"/>
        <w:rPr>
          <w:rFonts w:ascii="宋体" w:hAnsi="宋体" w:cs="宋体"/>
          <w:color w:val="auto"/>
          <w:szCs w:val="22"/>
          <w:highlight w:val="none"/>
        </w:rPr>
      </w:pP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授权代表：</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 xml:space="preserve"> 性别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年龄：</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身份证号码：</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职务：</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详细通讯地址：</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邮政编码：</w:t>
      </w:r>
      <w:r>
        <w:rPr>
          <w:rFonts w:hint="eastAsia" w:ascii="宋体" w:hAnsi="宋体" w:cs="宋体"/>
          <w:color w:val="auto"/>
          <w:szCs w:val="22"/>
          <w:highlight w:val="none"/>
          <w:u w:val="single"/>
        </w:rPr>
        <w:t xml:space="preserve">           </w:t>
      </w:r>
    </w:p>
    <w:p>
      <w:pPr>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传真：</w:t>
      </w:r>
      <w:r>
        <w:rPr>
          <w:rFonts w:hint="eastAsia" w:ascii="宋体" w:hAnsi="宋体" w:cs="宋体"/>
          <w:color w:val="auto"/>
          <w:szCs w:val="22"/>
          <w:highlight w:val="none"/>
          <w:u w:val="single"/>
        </w:rPr>
        <w:t xml:space="preserve">                    </w:t>
      </w:r>
    </w:p>
    <w:p>
      <w:pPr>
        <w:ind w:left="2198" w:leftChars="999" w:firstLine="959" w:firstLineChars="436"/>
        <w:rPr>
          <w:rFonts w:ascii="宋体" w:hAnsi="宋体" w:cs="宋体"/>
          <w:color w:val="auto"/>
          <w:szCs w:val="22"/>
          <w:highlight w:val="none"/>
        </w:rPr>
      </w:pPr>
      <w:r>
        <w:rPr>
          <w:rFonts w:hint="eastAsia" w:ascii="宋体" w:hAnsi="宋体" w:cs="宋体"/>
          <w:color w:val="auto"/>
          <w:szCs w:val="22"/>
          <w:highlight w:val="none"/>
        </w:rPr>
        <w:t xml:space="preserve">                                </w:t>
      </w:r>
    </w:p>
    <w:p>
      <w:pPr>
        <w:spacing w:line="360" w:lineRule="auto"/>
        <w:ind w:left="2198" w:leftChars="999" w:right="440" w:firstLine="959" w:firstLineChars="436"/>
        <w:rPr>
          <w:rFonts w:ascii="宋体" w:hAnsi="宋体" w:cs="宋体"/>
          <w:color w:val="auto"/>
          <w:szCs w:val="22"/>
          <w:highlight w:val="none"/>
        </w:rPr>
      </w:pPr>
      <w:r>
        <w:rPr>
          <w:rFonts w:hint="eastAsia" w:ascii="宋体" w:hAnsi="宋体" w:cs="宋体"/>
          <w:color w:val="auto"/>
          <w:szCs w:val="22"/>
          <w:highlight w:val="none"/>
        </w:rPr>
        <w:t>供应商：</w:t>
      </w:r>
      <w:r>
        <w:rPr>
          <w:rFonts w:hint="eastAsia" w:ascii="宋体" w:hAnsi="宋体" w:cs="宋体"/>
          <w:color w:val="auto"/>
          <w:szCs w:val="22"/>
          <w:highlight w:val="none"/>
          <w:u w:val="single"/>
        </w:rPr>
        <w:t xml:space="preserve">                                   （盖章）</w:t>
      </w:r>
    </w:p>
    <w:p>
      <w:pPr>
        <w:spacing w:line="360" w:lineRule="auto"/>
        <w:ind w:left="2198" w:leftChars="999" w:right="440" w:firstLine="959" w:firstLineChars="436"/>
        <w:rPr>
          <w:rFonts w:ascii="宋体" w:hAnsi="宋体" w:cs="宋体"/>
          <w:color w:val="auto"/>
          <w:szCs w:val="22"/>
          <w:highlight w:val="none"/>
        </w:rPr>
      </w:pPr>
      <w:r>
        <w:rPr>
          <w:rFonts w:hint="eastAsia" w:ascii="宋体" w:hAnsi="宋体" w:cs="宋体"/>
          <w:color w:val="auto"/>
          <w:szCs w:val="22"/>
          <w:highlight w:val="none"/>
        </w:rPr>
        <w:t>法定代表人：</w:t>
      </w:r>
      <w:r>
        <w:rPr>
          <w:rFonts w:hint="eastAsia" w:ascii="宋体" w:hAnsi="宋体" w:cs="宋体"/>
          <w:color w:val="auto"/>
          <w:szCs w:val="22"/>
          <w:highlight w:val="none"/>
          <w:u w:val="single"/>
        </w:rPr>
        <w:t xml:space="preserve">                           （签字或盖章）</w:t>
      </w:r>
    </w:p>
    <w:p>
      <w:pPr>
        <w:spacing w:line="360" w:lineRule="auto"/>
        <w:rPr>
          <w:rFonts w:ascii="宋体" w:hAnsi="宋体" w:cs="宋体"/>
          <w:color w:val="auto"/>
          <w:szCs w:val="22"/>
          <w:highlight w:val="none"/>
        </w:rPr>
      </w:pPr>
    </w:p>
    <w:p>
      <w:pPr>
        <w:spacing w:line="360" w:lineRule="auto"/>
        <w:ind w:left="2198" w:leftChars="999" w:right="440" w:firstLine="959" w:firstLineChars="436"/>
        <w:rPr>
          <w:rFonts w:ascii="宋体" w:hAnsi="宋体" w:cs="宋体"/>
          <w:color w:val="auto"/>
          <w:sz w:val="24"/>
          <w:highlight w:val="none"/>
        </w:rPr>
      </w:pPr>
      <w:r>
        <w:rPr>
          <w:rFonts w:hint="eastAsia" w:ascii="宋体" w:hAnsi="宋体" w:cs="宋体"/>
          <w:color w:val="auto"/>
          <w:szCs w:val="22"/>
          <w:highlight w:val="none"/>
        </w:rPr>
        <w:t>授权委托日期：</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年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tcPr>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320" w:lineRule="atLeast"/>
              <w:jc w:val="center"/>
              <w:rPr>
                <w:rFonts w:hAnsi="宋体" w:cs="宋体"/>
                <w:color w:val="auto"/>
                <w:sz w:val="22"/>
                <w:szCs w:val="22"/>
                <w:highlight w:val="none"/>
              </w:rPr>
            </w:pPr>
            <w:r>
              <w:rPr>
                <w:rFonts w:hint="eastAsia" w:hAnsi="宋体" w:cs="宋体"/>
                <w:color w:val="auto"/>
                <w:sz w:val="22"/>
                <w:szCs w:val="22"/>
                <w:highlight w:val="none"/>
              </w:rPr>
              <w:t>授权代表身份证复印件或影印件粘贴处</w:t>
            </w: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36"/>
                <w:highlight w:val="none"/>
              </w:rPr>
            </w:pPr>
          </w:p>
        </w:tc>
      </w:tr>
    </w:tbl>
    <w:p>
      <w:pPr>
        <w:pStyle w:val="25"/>
        <w:adjustRightInd w:val="0"/>
        <w:snapToGrid w:val="0"/>
        <w:spacing w:line="460" w:lineRule="atLeast"/>
        <w:rPr>
          <w:rFonts w:hAnsi="宋体" w:cs="宋体"/>
          <w:b/>
          <w:color w:val="auto"/>
          <w:szCs w:val="22"/>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r>
        <w:rPr>
          <w:rFonts w:hint="eastAsia" w:hAnsi="宋体" w:cs="宋体"/>
          <w:color w:val="auto"/>
          <w:sz w:val="36"/>
          <w:highlight w:val="none"/>
        </w:rPr>
        <w:t>（二）投 标 供 应 商 情 况 声  明</w:t>
      </w:r>
    </w:p>
    <w:p>
      <w:pPr>
        <w:spacing w:line="400" w:lineRule="exact"/>
        <w:ind w:left="438" w:leftChars="199"/>
        <w:rPr>
          <w:rFonts w:ascii="宋体" w:hAnsi="宋体" w:cs="宋体"/>
          <w:color w:val="auto"/>
          <w:szCs w:val="22"/>
          <w:highlight w:val="none"/>
        </w:rPr>
      </w:pPr>
      <w:r>
        <w:rPr>
          <w:rFonts w:hint="eastAsia" w:ascii="宋体" w:hAnsi="宋体" w:cs="宋体"/>
          <w:color w:val="auto"/>
          <w:szCs w:val="22"/>
          <w:highlight w:val="none"/>
        </w:rPr>
        <w:t>1、名称及概况：</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（1）投标供应商名称：</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（2）总部地址：</w:t>
      </w:r>
      <w:r>
        <w:rPr>
          <w:rFonts w:hint="eastAsia" w:ascii="宋体" w:hAnsi="宋体" w:cs="宋体"/>
          <w:color w:val="auto"/>
          <w:szCs w:val="22"/>
          <w:highlight w:val="none"/>
          <w:u w:val="single"/>
        </w:rPr>
        <w:t xml:space="preserve">                             </w:t>
      </w:r>
    </w:p>
    <w:p>
      <w:pPr>
        <w:spacing w:line="400" w:lineRule="exact"/>
        <w:ind w:firstLine="985" w:firstLineChars="448"/>
        <w:rPr>
          <w:rFonts w:ascii="宋体" w:hAnsi="宋体" w:cs="宋体"/>
          <w:color w:val="auto"/>
          <w:szCs w:val="22"/>
          <w:highlight w:val="none"/>
        </w:rPr>
      </w:pPr>
      <w:r>
        <w:rPr>
          <w:rFonts w:hint="eastAsia" w:ascii="宋体" w:hAnsi="宋体" w:cs="宋体"/>
          <w:color w:val="auto"/>
          <w:szCs w:val="22"/>
          <w:highlight w:val="none"/>
        </w:rPr>
        <w:t>传真/电话号码：</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（3）成立或注册日期：</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（4）实收资本：</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（5）近期资产负债表（到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年</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日止）</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1）固定资产：</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2）流动资产：</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3）长期负债：</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4）流动负债：</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5）净值：</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u w:val="single"/>
        </w:rPr>
      </w:pPr>
      <w:r>
        <w:rPr>
          <w:rFonts w:hint="eastAsia" w:ascii="宋体" w:hAnsi="宋体" w:cs="宋体"/>
          <w:color w:val="auto"/>
          <w:szCs w:val="22"/>
          <w:highlight w:val="none"/>
        </w:rPr>
        <w:t>（6）主要负责人姓名：</w:t>
      </w:r>
      <w:r>
        <w:rPr>
          <w:rFonts w:hint="eastAsia" w:ascii="宋体" w:hAnsi="宋体" w:cs="宋体"/>
          <w:color w:val="auto"/>
          <w:szCs w:val="22"/>
          <w:highlight w:val="none"/>
          <w:u w:val="single"/>
        </w:rPr>
        <w:t xml:space="preserve">                      </w:t>
      </w:r>
    </w:p>
    <w:p>
      <w:pPr>
        <w:spacing w:line="360" w:lineRule="exact"/>
        <w:ind w:left="438" w:leftChars="199"/>
        <w:jc w:val="left"/>
        <w:rPr>
          <w:rFonts w:ascii="宋体" w:hAnsi="宋体" w:cs="宋体"/>
          <w:color w:val="auto"/>
          <w:szCs w:val="22"/>
          <w:highlight w:val="none"/>
        </w:rPr>
      </w:pPr>
      <w:r>
        <w:rPr>
          <w:rFonts w:hint="eastAsia" w:ascii="宋体" w:hAnsi="宋体" w:cs="宋体"/>
          <w:color w:val="auto"/>
          <w:szCs w:val="22"/>
          <w:highlight w:val="none"/>
        </w:rPr>
        <w:t>2、企业生产设备及规模：</w:t>
      </w:r>
    </w:p>
    <w:p>
      <w:pPr>
        <w:spacing w:line="360" w:lineRule="exact"/>
        <w:ind w:left="660" w:hanging="660" w:hangingChars="300"/>
        <w:jc w:val="left"/>
        <w:rPr>
          <w:rFonts w:ascii="宋体" w:hAnsi="宋体" w:cs="宋体"/>
          <w:color w:val="auto"/>
          <w:szCs w:val="22"/>
          <w:highlight w:val="none"/>
        </w:rPr>
      </w:pPr>
    </w:p>
    <w:p>
      <w:pPr>
        <w:spacing w:line="360" w:lineRule="exact"/>
        <w:ind w:left="677" w:leftChars="201" w:hanging="235" w:hangingChars="107"/>
        <w:jc w:val="left"/>
        <w:rPr>
          <w:rFonts w:ascii="宋体" w:hAnsi="宋体" w:cs="宋体"/>
          <w:color w:val="auto"/>
          <w:szCs w:val="22"/>
          <w:highlight w:val="none"/>
        </w:rPr>
      </w:pPr>
      <w:r>
        <w:rPr>
          <w:rFonts w:hint="eastAsia" w:ascii="宋体" w:hAnsi="宋体" w:cs="宋体"/>
          <w:color w:val="auto"/>
          <w:szCs w:val="22"/>
          <w:highlight w:val="none"/>
        </w:rPr>
        <w:t>3、 企业人员情况：</w:t>
      </w:r>
    </w:p>
    <w:p>
      <w:pPr>
        <w:spacing w:line="400" w:lineRule="exact"/>
        <w:ind w:left="686" w:leftChars="312"/>
        <w:rPr>
          <w:rFonts w:ascii="宋体" w:hAnsi="宋体" w:cs="宋体"/>
          <w:color w:val="auto"/>
          <w:szCs w:val="22"/>
          <w:highlight w:val="none"/>
        </w:rPr>
      </w:pPr>
      <w:r>
        <w:rPr>
          <w:rFonts w:hint="eastAsia" w:ascii="宋体" w:hAnsi="宋体" w:cs="宋体"/>
          <w:color w:val="auto"/>
          <w:szCs w:val="22"/>
          <w:highlight w:val="none"/>
        </w:rPr>
        <w:t>职工（在职）人数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人，其中技术人员</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w:t>
      </w:r>
    </w:p>
    <w:p>
      <w:pPr>
        <w:spacing w:line="360" w:lineRule="exact"/>
        <w:ind w:left="677" w:leftChars="201" w:hanging="235" w:hangingChars="107"/>
        <w:jc w:val="left"/>
        <w:rPr>
          <w:rFonts w:ascii="宋体" w:hAnsi="宋体" w:cs="宋体"/>
          <w:color w:val="auto"/>
          <w:szCs w:val="22"/>
          <w:highlight w:val="none"/>
        </w:rPr>
      </w:pPr>
      <w:r>
        <w:rPr>
          <w:rFonts w:hint="eastAsia" w:ascii="宋体" w:hAnsi="宋体" w:cs="宋体"/>
          <w:color w:val="auto"/>
          <w:szCs w:val="22"/>
          <w:highlight w:val="none"/>
        </w:rPr>
        <w:t>4、近三年的年营业总额</w:t>
      </w:r>
      <w:r>
        <w:rPr>
          <w:rFonts w:hint="eastAsia" w:ascii="宋体" w:hAnsi="宋体" w:cs="宋体"/>
          <w:color w:val="auto"/>
          <w:szCs w:val="22"/>
          <w:highlight w:val="none"/>
          <w:u w:val="single"/>
        </w:rPr>
        <w:t xml:space="preserve">                       </w:t>
      </w:r>
    </w:p>
    <w:p>
      <w:pPr>
        <w:spacing w:line="400" w:lineRule="exact"/>
        <w:ind w:firstLine="418" w:firstLineChars="190"/>
        <w:rPr>
          <w:rFonts w:ascii="宋体" w:hAnsi="宋体" w:cs="宋体"/>
          <w:bCs/>
          <w:color w:val="auto"/>
          <w:szCs w:val="22"/>
          <w:highlight w:val="none"/>
        </w:rPr>
      </w:pPr>
      <w:r>
        <w:rPr>
          <w:rFonts w:hint="eastAsia" w:ascii="宋体" w:hAnsi="宋体" w:cs="宋体"/>
          <w:bCs/>
          <w:color w:val="auto"/>
          <w:szCs w:val="22"/>
          <w:highlight w:val="none"/>
        </w:rPr>
        <w:t>兹证明上述声明是真实、正确的、并提供了全部能提供的资料和数据，我们同意遵照贵方要求出示有关证明文件。</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供应商名称</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法定代表人姓名</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签字日期</w:t>
      </w:r>
      <w:r>
        <w:rPr>
          <w:rFonts w:hint="eastAsia" w:ascii="宋体" w:hAnsi="宋体" w:cs="宋体"/>
          <w:color w:val="auto"/>
          <w:szCs w:val="22"/>
          <w:highlight w:val="none"/>
          <w:u w:val="single"/>
        </w:rPr>
        <w:t xml:space="preserve">                                 </w:t>
      </w:r>
    </w:p>
    <w:p>
      <w:pPr>
        <w:spacing w:line="360" w:lineRule="exact"/>
        <w:ind w:firstLine="420" w:firstLineChars="191"/>
        <w:jc w:val="left"/>
        <w:rPr>
          <w:rFonts w:ascii="宋体" w:hAnsi="宋体" w:cs="宋体"/>
          <w:color w:val="auto"/>
          <w:szCs w:val="22"/>
          <w:highlight w:val="none"/>
          <w:u w:val="single"/>
        </w:rPr>
      </w:pPr>
      <w:r>
        <w:rPr>
          <w:rFonts w:hint="eastAsia" w:ascii="宋体" w:hAnsi="宋体" w:cs="宋体"/>
          <w:color w:val="auto"/>
          <w:szCs w:val="22"/>
          <w:highlight w:val="none"/>
        </w:rPr>
        <w:t>电子邮件</w:t>
      </w:r>
      <w:r>
        <w:rPr>
          <w:rFonts w:hint="eastAsia" w:ascii="宋体" w:hAnsi="宋体" w:cs="宋体"/>
          <w:color w:val="auto"/>
          <w:szCs w:val="22"/>
          <w:highlight w:val="none"/>
          <w:u w:val="single"/>
        </w:rPr>
        <w:t xml:space="preserve">                                 </w:t>
      </w:r>
    </w:p>
    <w:p>
      <w:pPr>
        <w:spacing w:line="400" w:lineRule="exact"/>
        <w:ind w:left="440" w:leftChars="200"/>
        <w:rPr>
          <w:rFonts w:ascii="宋体" w:hAnsi="宋体" w:cs="宋体"/>
          <w:b/>
          <w:color w:val="auto"/>
          <w:szCs w:val="22"/>
          <w:highlight w:val="none"/>
        </w:rPr>
      </w:pPr>
      <w:r>
        <w:rPr>
          <w:rFonts w:hint="eastAsia" w:ascii="宋体" w:hAnsi="宋体" w:cs="宋体"/>
          <w:b/>
          <w:color w:val="auto"/>
          <w:szCs w:val="22"/>
          <w:highlight w:val="none"/>
        </w:rPr>
        <w:t>5、投标供应商有效营业执照（复印件，加盖单位公章）</w:t>
      </w:r>
    </w:p>
    <w:p>
      <w:pPr>
        <w:spacing w:line="400" w:lineRule="exact"/>
        <w:ind w:firstLine="433" w:firstLineChars="196"/>
        <w:rPr>
          <w:rFonts w:ascii="宋体" w:hAnsi="宋体" w:cs="宋体"/>
          <w:b/>
          <w:color w:val="auto"/>
          <w:szCs w:val="22"/>
          <w:highlight w:val="none"/>
        </w:rPr>
      </w:pPr>
      <w:r>
        <w:rPr>
          <w:rFonts w:hint="eastAsia" w:ascii="宋体" w:hAnsi="宋体" w:cs="宋体"/>
          <w:b/>
          <w:color w:val="auto"/>
          <w:szCs w:val="22"/>
          <w:highlight w:val="none"/>
        </w:rPr>
        <w:t xml:space="preserve">6、投标供应商资格资质证书（如涉及则提供，复印件加盖单位公章） </w:t>
      </w:r>
    </w:p>
    <w:p>
      <w:pPr>
        <w:spacing w:line="400" w:lineRule="exact"/>
        <w:ind w:firstLine="433" w:firstLineChars="196"/>
        <w:rPr>
          <w:rFonts w:ascii="宋体" w:hAnsi="宋体" w:cs="宋体"/>
          <w:color w:val="auto"/>
          <w:szCs w:val="22"/>
          <w:highlight w:val="none"/>
        </w:rPr>
      </w:pPr>
      <w:r>
        <w:rPr>
          <w:rFonts w:hint="eastAsia" w:ascii="宋体" w:hAnsi="宋体" w:cs="宋体"/>
          <w:b/>
          <w:color w:val="auto"/>
          <w:szCs w:val="22"/>
          <w:highlight w:val="none"/>
        </w:rPr>
        <w:t>7、供应商提供其“信用中国”(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b/>
          <w:color w:val="auto"/>
          <w:szCs w:val="22"/>
          <w:highlight w:val="none"/>
        </w:rPr>
        <w:t>www.creditchina.gov.cn</w:t>
      </w:r>
      <w:r>
        <w:rPr>
          <w:rFonts w:hint="eastAsia" w:ascii="宋体" w:hAnsi="宋体" w:cs="宋体"/>
          <w:b/>
          <w:color w:val="auto"/>
          <w:szCs w:val="22"/>
          <w:highlight w:val="none"/>
        </w:rPr>
        <w:fldChar w:fldCharType="end"/>
      </w:r>
      <w:r>
        <w:rPr>
          <w:rFonts w:hint="eastAsia" w:ascii="宋体" w:hAnsi="宋体" w:cs="宋体"/>
          <w:b/>
          <w:color w:val="auto"/>
          <w:szCs w:val="22"/>
          <w:highlight w:val="none"/>
        </w:rPr>
        <w:t>)、“中国政府采购网”（http://www.ccgp.gov.cn/）信用记录相关资料（招标公告发布之日至投标截止时间前）。</w:t>
      </w:r>
      <w:r>
        <w:rPr>
          <w:rFonts w:hint="eastAsia" w:ascii="宋体" w:hAnsi="宋体" w:cs="宋体"/>
          <w:color w:val="auto"/>
          <w:szCs w:val="22"/>
          <w:highlight w:val="none"/>
        </w:rPr>
        <w:t xml:space="preserve">                                            </w:t>
      </w: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6"/>
        <w:ind w:left="440"/>
        <w:rPr>
          <w:rFonts w:hAnsi="宋体" w:cs="宋体"/>
          <w:color w:val="auto"/>
          <w:sz w:val="32"/>
          <w:highlight w:val="none"/>
        </w:rPr>
      </w:pPr>
    </w:p>
    <w:p>
      <w:pPr>
        <w:rPr>
          <w:color w:val="auto"/>
          <w:highlight w:val="none"/>
        </w:rPr>
      </w:pPr>
    </w:p>
    <w:p>
      <w:pPr>
        <w:pStyle w:val="25"/>
        <w:spacing w:line="460" w:lineRule="atLeast"/>
        <w:rPr>
          <w:rFonts w:hAnsi="宋体" w:cs="宋体"/>
          <w:b/>
          <w:color w:val="auto"/>
          <w:sz w:val="32"/>
          <w:highlight w:val="none"/>
        </w:rPr>
      </w:pPr>
      <w:r>
        <w:rPr>
          <w:rFonts w:hint="eastAsia" w:hAnsi="宋体" w:cs="宋体"/>
          <w:color w:val="auto"/>
          <w:sz w:val="32"/>
          <w:highlight w:val="none"/>
        </w:rPr>
        <w:t>附件五</w:t>
      </w:r>
    </w:p>
    <w:p>
      <w:pPr>
        <w:spacing w:line="360" w:lineRule="auto"/>
        <w:jc w:val="center"/>
        <w:rPr>
          <w:rFonts w:ascii="宋体" w:hAnsi="宋体" w:cs="宋体"/>
          <w:color w:val="auto"/>
          <w:sz w:val="36"/>
          <w:szCs w:val="36"/>
          <w:highlight w:val="none"/>
        </w:rPr>
      </w:pPr>
      <w:r>
        <w:rPr>
          <w:rFonts w:hint="eastAsia" w:ascii="宋体" w:hAnsi="宋体" w:cs="宋体"/>
          <w:color w:val="auto"/>
          <w:sz w:val="36"/>
          <w:szCs w:val="36"/>
          <w:highlight w:val="none"/>
        </w:rPr>
        <w:t>其他投标文件</w:t>
      </w:r>
    </w:p>
    <w:p>
      <w:pPr>
        <w:pStyle w:val="3"/>
        <w:rPr>
          <w:rFonts w:ascii="宋体" w:hAnsi="宋体" w:eastAsia="宋体" w:cs="宋体"/>
          <w:color w:val="auto"/>
          <w:highlight w:val="none"/>
        </w:rPr>
      </w:pPr>
      <w:r>
        <w:rPr>
          <w:rFonts w:hint="eastAsia" w:ascii="宋体" w:hAnsi="宋体" w:eastAsia="宋体" w:cs="宋体"/>
          <w:color w:val="auto"/>
          <w:highlight w:val="none"/>
        </w:rPr>
        <w:t>附件六 随机备品备件、专用工具清单</w:t>
      </w:r>
    </w:p>
    <w:p>
      <w:pPr>
        <w:pStyle w:val="25"/>
        <w:adjustRightInd w:val="0"/>
        <w:snapToGrid w:val="0"/>
        <w:spacing w:line="440" w:lineRule="atLeast"/>
        <w:ind w:firstLine="1446" w:firstLineChars="400"/>
        <w:rPr>
          <w:rFonts w:hAnsi="宋体" w:cs="宋体"/>
          <w:b/>
          <w:color w:val="auto"/>
          <w:sz w:val="36"/>
          <w:szCs w:val="36"/>
          <w:highlight w:val="none"/>
        </w:rPr>
      </w:pPr>
      <w:r>
        <w:rPr>
          <w:rFonts w:hint="eastAsia" w:hAnsi="宋体" w:cs="宋体"/>
          <w:b/>
          <w:color w:val="auto"/>
          <w:sz w:val="36"/>
          <w:szCs w:val="36"/>
          <w:highlight w:val="none"/>
        </w:rPr>
        <w:t>随机备品备件、专用工具清单(如有)</w:t>
      </w:r>
    </w:p>
    <w:p>
      <w:pPr>
        <w:pStyle w:val="25"/>
        <w:adjustRightInd w:val="0"/>
        <w:snapToGrid w:val="0"/>
        <w:spacing w:line="440" w:lineRule="atLeast"/>
        <w:rPr>
          <w:rFonts w:hAnsi="宋体" w:cs="宋体"/>
          <w:b/>
          <w:color w:val="auto"/>
          <w:sz w:val="36"/>
          <w:szCs w:val="36"/>
          <w:highlight w:val="none"/>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25"/>
              <w:adjustRightInd w:val="0"/>
              <w:snapToGrid w:val="0"/>
              <w:spacing w:line="440" w:lineRule="atLeast"/>
              <w:jc w:val="left"/>
              <w:rPr>
                <w:rFonts w:hAnsi="宋体" w:cs="宋体"/>
                <w:b/>
                <w:color w:val="auto"/>
                <w:sz w:val="24"/>
                <w:szCs w:val="24"/>
                <w:highlight w:val="none"/>
              </w:rPr>
            </w:pPr>
            <w:r>
              <w:rPr>
                <w:rFonts w:hint="eastAsia" w:hAnsi="宋体" w:cs="宋体"/>
                <w:b/>
                <w:color w:val="auto"/>
                <w:sz w:val="24"/>
                <w:szCs w:val="24"/>
                <w:highlight w:val="none"/>
              </w:rPr>
              <w:t>序号</w:t>
            </w:r>
          </w:p>
        </w:tc>
        <w:tc>
          <w:tcPr>
            <w:tcW w:w="1562"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名称</w:t>
            </w:r>
          </w:p>
        </w:tc>
        <w:tc>
          <w:tcPr>
            <w:tcW w:w="3231"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产地/规格/型号</w:t>
            </w:r>
          </w:p>
        </w:tc>
        <w:tc>
          <w:tcPr>
            <w:tcW w:w="1103"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数量</w:t>
            </w:r>
          </w:p>
        </w:tc>
        <w:tc>
          <w:tcPr>
            <w:tcW w:w="1219"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单价</w:t>
            </w:r>
          </w:p>
        </w:tc>
        <w:tc>
          <w:tcPr>
            <w:tcW w:w="1957"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bl>
    <w:p>
      <w:pPr>
        <w:pStyle w:val="25"/>
        <w:adjustRightInd w:val="0"/>
        <w:snapToGrid w:val="0"/>
        <w:spacing w:line="440" w:lineRule="atLeast"/>
        <w:rPr>
          <w:rFonts w:hAnsi="宋体" w:cs="宋体"/>
          <w:b/>
          <w:color w:val="auto"/>
          <w:sz w:val="24"/>
          <w:highlight w:val="none"/>
        </w:rPr>
      </w:pPr>
    </w:p>
    <w:p>
      <w:pPr>
        <w:pStyle w:val="25"/>
        <w:adjustRightInd w:val="0"/>
        <w:snapToGrid w:val="0"/>
        <w:spacing w:line="440" w:lineRule="atLeast"/>
        <w:rPr>
          <w:rFonts w:hAnsi="宋体" w:cs="宋体"/>
          <w:b/>
          <w:color w:val="auto"/>
          <w:sz w:val="24"/>
          <w:highlight w:val="none"/>
        </w:rPr>
      </w:pPr>
      <w:r>
        <w:rPr>
          <w:rFonts w:hint="eastAsia" w:hAnsi="宋体" w:cs="宋体"/>
          <w:b/>
          <w:color w:val="auto"/>
          <w:sz w:val="24"/>
          <w:highlight w:val="none"/>
        </w:rPr>
        <w:t xml:space="preserve">供应商全称（盖章）：           </w:t>
      </w:r>
    </w:p>
    <w:p>
      <w:pPr>
        <w:pStyle w:val="25"/>
        <w:spacing w:line="440" w:lineRule="atLeast"/>
        <w:rPr>
          <w:rFonts w:hAnsi="宋体" w:cs="宋体"/>
          <w:b/>
          <w:color w:val="auto"/>
          <w:sz w:val="32"/>
          <w:highlight w:val="none"/>
        </w:rPr>
      </w:pPr>
    </w:p>
    <w:p>
      <w:pPr>
        <w:pStyle w:val="25"/>
        <w:spacing w:line="440" w:lineRule="atLeast"/>
        <w:rPr>
          <w:rFonts w:hAnsi="宋体" w:cs="宋体"/>
          <w:b/>
          <w:color w:val="auto"/>
          <w:sz w:val="32"/>
          <w:highlight w:val="none"/>
        </w:rPr>
      </w:pPr>
    </w:p>
    <w:p>
      <w:pPr>
        <w:pStyle w:val="3"/>
        <w:rPr>
          <w:rFonts w:ascii="宋体" w:hAnsi="宋体" w:eastAsia="宋体" w:cs="宋体"/>
          <w:color w:val="auto"/>
          <w:highlight w:val="none"/>
        </w:rPr>
      </w:pPr>
      <w:r>
        <w:rPr>
          <w:rFonts w:hint="eastAsia" w:ascii="宋体" w:hAnsi="宋体" w:eastAsia="宋体" w:cs="宋体"/>
          <w:color w:val="auto"/>
          <w:highlight w:val="none"/>
        </w:rPr>
        <w:t>附件七 产品零件、易损件、备品备件报价表</w:t>
      </w:r>
    </w:p>
    <w:p>
      <w:pPr>
        <w:pStyle w:val="25"/>
        <w:adjustRightInd w:val="0"/>
        <w:snapToGrid w:val="0"/>
        <w:spacing w:line="400" w:lineRule="exact"/>
        <w:ind w:firstLine="1440" w:firstLineChars="400"/>
        <w:rPr>
          <w:rFonts w:hAnsi="宋体" w:cs="宋体"/>
          <w:color w:val="auto"/>
          <w:sz w:val="36"/>
          <w:szCs w:val="36"/>
          <w:highlight w:val="none"/>
        </w:rPr>
      </w:pPr>
      <w:r>
        <w:rPr>
          <w:rFonts w:hint="eastAsia" w:hAnsi="宋体" w:cs="宋体"/>
          <w:color w:val="auto"/>
          <w:sz w:val="36"/>
          <w:szCs w:val="36"/>
          <w:highlight w:val="none"/>
        </w:rPr>
        <w:t>产品零件、易损件、备品备件报价表</w:t>
      </w:r>
    </w:p>
    <w:p>
      <w:pPr>
        <w:pStyle w:val="25"/>
        <w:adjustRightInd w:val="0"/>
        <w:snapToGrid w:val="0"/>
        <w:spacing w:line="400" w:lineRule="exact"/>
        <w:ind w:firstLine="1440" w:firstLineChars="400"/>
        <w:rPr>
          <w:rFonts w:hAnsi="宋体" w:cs="宋体"/>
          <w:color w:val="auto"/>
          <w:sz w:val="36"/>
          <w:szCs w:val="36"/>
          <w:highlight w:val="none"/>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序号</w:t>
            </w:r>
          </w:p>
        </w:tc>
        <w:tc>
          <w:tcPr>
            <w:tcW w:w="2642"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名称</w:t>
            </w:r>
          </w:p>
        </w:tc>
        <w:tc>
          <w:tcPr>
            <w:tcW w:w="2604"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产地/规格/型号</w:t>
            </w:r>
          </w:p>
        </w:tc>
        <w:tc>
          <w:tcPr>
            <w:tcW w:w="1136"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数量</w:t>
            </w:r>
          </w:p>
        </w:tc>
        <w:tc>
          <w:tcPr>
            <w:tcW w:w="1149"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单价</w:t>
            </w:r>
          </w:p>
        </w:tc>
        <w:tc>
          <w:tcPr>
            <w:tcW w:w="2068"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auto"/>
                <w:sz w:val="22"/>
                <w:szCs w:val="22"/>
                <w:highlight w:val="none"/>
              </w:rPr>
            </w:pPr>
          </w:p>
        </w:tc>
        <w:tc>
          <w:tcPr>
            <w:tcW w:w="2642" w:type="dxa"/>
          </w:tcPr>
          <w:p>
            <w:pPr>
              <w:pStyle w:val="25"/>
              <w:adjustRightInd w:val="0"/>
              <w:snapToGrid w:val="0"/>
              <w:spacing w:line="400" w:lineRule="exact"/>
              <w:rPr>
                <w:rFonts w:hAnsi="宋体" w:cs="宋体"/>
                <w:color w:val="auto"/>
                <w:sz w:val="22"/>
                <w:szCs w:val="22"/>
                <w:highlight w:val="none"/>
              </w:rPr>
            </w:pPr>
          </w:p>
        </w:tc>
        <w:tc>
          <w:tcPr>
            <w:tcW w:w="2604" w:type="dxa"/>
          </w:tcPr>
          <w:p>
            <w:pPr>
              <w:pStyle w:val="25"/>
              <w:adjustRightInd w:val="0"/>
              <w:snapToGrid w:val="0"/>
              <w:spacing w:line="400" w:lineRule="exact"/>
              <w:rPr>
                <w:rFonts w:hAnsi="宋体" w:cs="宋体"/>
                <w:color w:val="auto"/>
                <w:sz w:val="22"/>
                <w:szCs w:val="22"/>
                <w:highlight w:val="none"/>
              </w:rPr>
            </w:pPr>
          </w:p>
        </w:tc>
        <w:tc>
          <w:tcPr>
            <w:tcW w:w="1136" w:type="dxa"/>
          </w:tcPr>
          <w:p>
            <w:pPr>
              <w:pStyle w:val="25"/>
              <w:adjustRightInd w:val="0"/>
              <w:snapToGrid w:val="0"/>
              <w:spacing w:line="400" w:lineRule="exact"/>
              <w:rPr>
                <w:rFonts w:hAnsi="宋体" w:cs="宋体"/>
                <w:color w:val="auto"/>
                <w:sz w:val="22"/>
                <w:szCs w:val="22"/>
                <w:highlight w:val="none"/>
              </w:rPr>
            </w:pPr>
          </w:p>
        </w:tc>
        <w:tc>
          <w:tcPr>
            <w:tcW w:w="1149" w:type="dxa"/>
          </w:tcPr>
          <w:p>
            <w:pPr>
              <w:pStyle w:val="25"/>
              <w:adjustRightInd w:val="0"/>
              <w:snapToGrid w:val="0"/>
              <w:spacing w:line="400" w:lineRule="exact"/>
              <w:rPr>
                <w:rFonts w:hAnsi="宋体" w:cs="宋体"/>
                <w:color w:val="auto"/>
                <w:sz w:val="22"/>
                <w:szCs w:val="22"/>
                <w:highlight w:val="none"/>
              </w:rPr>
            </w:pPr>
          </w:p>
        </w:tc>
        <w:tc>
          <w:tcPr>
            <w:tcW w:w="2068" w:type="dxa"/>
          </w:tcPr>
          <w:p>
            <w:pPr>
              <w:pStyle w:val="25"/>
              <w:adjustRightInd w:val="0"/>
              <w:snapToGrid w:val="0"/>
              <w:spacing w:line="400" w:lineRule="exact"/>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auto"/>
                <w:sz w:val="22"/>
                <w:szCs w:val="22"/>
                <w:highlight w:val="none"/>
              </w:rPr>
            </w:pPr>
          </w:p>
        </w:tc>
        <w:tc>
          <w:tcPr>
            <w:tcW w:w="2642" w:type="dxa"/>
          </w:tcPr>
          <w:p>
            <w:pPr>
              <w:pStyle w:val="25"/>
              <w:adjustRightInd w:val="0"/>
              <w:snapToGrid w:val="0"/>
              <w:spacing w:line="400" w:lineRule="exact"/>
              <w:rPr>
                <w:rFonts w:hAnsi="宋体" w:cs="宋体"/>
                <w:color w:val="auto"/>
                <w:sz w:val="22"/>
                <w:szCs w:val="22"/>
                <w:highlight w:val="none"/>
              </w:rPr>
            </w:pPr>
          </w:p>
        </w:tc>
        <w:tc>
          <w:tcPr>
            <w:tcW w:w="2604" w:type="dxa"/>
          </w:tcPr>
          <w:p>
            <w:pPr>
              <w:pStyle w:val="25"/>
              <w:adjustRightInd w:val="0"/>
              <w:snapToGrid w:val="0"/>
              <w:spacing w:line="400" w:lineRule="exact"/>
              <w:rPr>
                <w:rFonts w:hAnsi="宋体" w:cs="宋体"/>
                <w:color w:val="auto"/>
                <w:sz w:val="22"/>
                <w:szCs w:val="22"/>
                <w:highlight w:val="none"/>
              </w:rPr>
            </w:pPr>
          </w:p>
        </w:tc>
        <w:tc>
          <w:tcPr>
            <w:tcW w:w="1136" w:type="dxa"/>
          </w:tcPr>
          <w:p>
            <w:pPr>
              <w:pStyle w:val="25"/>
              <w:adjustRightInd w:val="0"/>
              <w:snapToGrid w:val="0"/>
              <w:spacing w:line="400" w:lineRule="exact"/>
              <w:rPr>
                <w:rFonts w:hAnsi="宋体" w:cs="宋体"/>
                <w:color w:val="auto"/>
                <w:sz w:val="22"/>
                <w:szCs w:val="22"/>
                <w:highlight w:val="none"/>
              </w:rPr>
            </w:pPr>
          </w:p>
        </w:tc>
        <w:tc>
          <w:tcPr>
            <w:tcW w:w="1149" w:type="dxa"/>
          </w:tcPr>
          <w:p>
            <w:pPr>
              <w:pStyle w:val="25"/>
              <w:adjustRightInd w:val="0"/>
              <w:snapToGrid w:val="0"/>
              <w:spacing w:line="400" w:lineRule="exact"/>
              <w:rPr>
                <w:rFonts w:hAnsi="宋体" w:cs="宋体"/>
                <w:color w:val="auto"/>
                <w:sz w:val="22"/>
                <w:szCs w:val="22"/>
                <w:highlight w:val="none"/>
              </w:rPr>
            </w:pPr>
          </w:p>
        </w:tc>
        <w:tc>
          <w:tcPr>
            <w:tcW w:w="2068" w:type="dxa"/>
          </w:tcPr>
          <w:p>
            <w:pPr>
              <w:pStyle w:val="25"/>
              <w:adjustRightInd w:val="0"/>
              <w:snapToGrid w:val="0"/>
              <w:spacing w:line="400" w:lineRule="exact"/>
              <w:rPr>
                <w:rFonts w:hAnsi="宋体" w:cs="宋体"/>
                <w:color w:val="auto"/>
                <w:sz w:val="22"/>
                <w:szCs w:val="22"/>
                <w:highlight w:val="none"/>
              </w:rPr>
            </w:pPr>
          </w:p>
        </w:tc>
      </w:tr>
    </w:tbl>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rPr>
          <w:rFonts w:hAnsi="宋体" w:cs="宋体"/>
          <w:color w:val="auto"/>
          <w:sz w:val="24"/>
          <w:szCs w:val="28"/>
          <w:highlight w:val="none"/>
          <w:u w:val="single"/>
        </w:rPr>
      </w:pPr>
      <w:r>
        <w:rPr>
          <w:rFonts w:hint="eastAsia" w:hAnsi="宋体" w:cs="宋体"/>
          <w:color w:val="auto"/>
          <w:sz w:val="24"/>
          <w:szCs w:val="28"/>
          <w:highlight w:val="none"/>
        </w:rPr>
        <w:t>供应商盖章</w:t>
      </w:r>
      <w:r>
        <w:rPr>
          <w:rFonts w:hint="eastAsia" w:hAnsi="宋体" w:cs="宋体"/>
          <w:color w:val="auto"/>
          <w:sz w:val="24"/>
          <w:szCs w:val="28"/>
          <w:highlight w:val="none"/>
          <w:u w:val="single"/>
        </w:rPr>
        <w:t xml:space="preserve">：           </w:t>
      </w:r>
    </w:p>
    <w:p>
      <w:pPr>
        <w:pStyle w:val="26"/>
        <w:ind w:left="440"/>
        <w:rPr>
          <w:color w:val="auto"/>
          <w:highlight w:val="none"/>
        </w:rPr>
      </w:pPr>
    </w:p>
    <w:p>
      <w:pPr>
        <w:rPr>
          <w:rFonts w:ascii="宋体" w:hAnsi="宋体" w:cs="宋体"/>
          <w:b/>
          <w:color w:val="auto"/>
          <w:sz w:val="32"/>
          <w:szCs w:val="32"/>
          <w:highlight w:val="none"/>
        </w:rPr>
      </w:pPr>
      <w:r>
        <w:rPr>
          <w:rFonts w:hint="eastAsia" w:ascii="宋体" w:hAnsi="宋体" w:cs="宋体"/>
          <w:color w:val="auto"/>
          <w:szCs w:val="22"/>
          <w:highlight w:val="none"/>
        </w:rPr>
        <w:t>本表为质保期满后供设备使用两年的必备的零件，易损件，专用工具的报价表。由投标商填写，费用不包括在投标总价中，也作为质保期满后采购人选购零件，易损件，专用工具的价格依据。</w:t>
      </w:r>
    </w:p>
    <w:p>
      <w:pPr>
        <w:rPr>
          <w:rFonts w:ascii="宋体" w:hAnsi="宋体" w:cs="宋体"/>
          <w:color w:val="auto"/>
          <w:highlight w:val="none"/>
        </w:rPr>
      </w:pPr>
      <w:r>
        <w:rPr>
          <w:rFonts w:hint="eastAsia" w:ascii="宋体" w:hAnsi="宋体" w:cs="宋体"/>
          <w:color w:val="auto"/>
          <w:highlight w:val="none"/>
        </w:rPr>
        <w:t xml:space="preserve">     </w:t>
      </w:r>
    </w:p>
    <w:p>
      <w:pPr>
        <w:pStyle w:val="3"/>
        <w:rPr>
          <w:rFonts w:ascii="宋体" w:hAnsi="宋体" w:eastAsia="宋体" w:cs="宋体"/>
          <w:color w:val="auto"/>
          <w:highlight w:val="none"/>
        </w:rPr>
      </w:pPr>
      <w:r>
        <w:rPr>
          <w:rFonts w:hint="eastAsia" w:ascii="宋体" w:hAnsi="宋体" w:eastAsia="宋体" w:cs="宋体"/>
          <w:color w:val="auto"/>
          <w:highlight w:val="none"/>
        </w:rPr>
        <w:t>附件八 业绩</w:t>
      </w:r>
    </w:p>
    <w:p>
      <w:pPr>
        <w:pStyle w:val="25"/>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提供201</w:t>
      </w:r>
      <w:r>
        <w:rPr>
          <w:rFonts w:hint="eastAsia" w:hAnsi="宋体" w:cs="宋体"/>
          <w:color w:val="auto"/>
          <w:sz w:val="36"/>
          <w:szCs w:val="36"/>
          <w:highlight w:val="none"/>
          <w:lang w:val="en-US" w:eastAsia="zh-CN"/>
        </w:rPr>
        <w:t>7</w:t>
      </w:r>
      <w:r>
        <w:rPr>
          <w:rFonts w:hint="eastAsia" w:hAnsi="宋体" w:cs="宋体"/>
          <w:color w:val="auto"/>
          <w:sz w:val="36"/>
          <w:szCs w:val="36"/>
          <w:highlight w:val="none"/>
        </w:rPr>
        <w:t>年01月01日以来类似项目业绩</w:t>
      </w:r>
    </w:p>
    <w:p>
      <w:pPr>
        <w:pStyle w:val="25"/>
        <w:adjustRightInd w:val="0"/>
        <w:snapToGrid w:val="0"/>
        <w:spacing w:line="400" w:lineRule="exact"/>
        <w:jc w:val="center"/>
        <w:rPr>
          <w:rFonts w:hAnsi="宋体" w:cs="宋体"/>
          <w:color w:val="auto"/>
          <w:sz w:val="36"/>
          <w:szCs w:val="36"/>
          <w:highlight w:val="none"/>
        </w:rPr>
      </w:pPr>
      <w:r>
        <w:rPr>
          <w:rFonts w:hint="eastAsia" w:hAnsi="宋体"/>
          <w:color w:val="auto"/>
          <w:sz w:val="36"/>
          <w:szCs w:val="36"/>
          <w:highlight w:val="none"/>
        </w:rPr>
        <w:t>（复印件加盖公章）</w:t>
      </w:r>
    </w:p>
    <w:p>
      <w:pPr>
        <w:autoSpaceDE w:val="0"/>
        <w:autoSpaceDN w:val="0"/>
        <w:adjustRightInd w:val="0"/>
        <w:snapToGrid w:val="0"/>
        <w:spacing w:line="360" w:lineRule="atLeast"/>
        <w:jc w:val="center"/>
        <w:textAlignment w:val="bottom"/>
        <w:rPr>
          <w:b/>
          <w:color w:val="auto"/>
          <w:highlight w:val="none"/>
        </w:rPr>
      </w:pPr>
      <w:r>
        <w:rPr>
          <w:rFonts w:hint="eastAsia"/>
          <w:color w:val="auto"/>
          <w:szCs w:val="22"/>
          <w:highlight w:val="none"/>
        </w:rPr>
        <w:t>（自行编制）</w:t>
      </w:r>
    </w:p>
    <w:p>
      <w:pPr>
        <w:pStyle w:val="26"/>
        <w:ind w:left="440"/>
        <w:rPr>
          <w:color w:val="auto"/>
          <w:highlight w:val="none"/>
        </w:rPr>
      </w:pPr>
    </w:p>
    <w:p>
      <w:pPr>
        <w:pStyle w:val="25"/>
        <w:spacing w:line="400" w:lineRule="exact"/>
        <w:rPr>
          <w:rFonts w:hAnsi="宋体"/>
          <w:b/>
          <w:color w:val="auto"/>
          <w:sz w:val="22"/>
          <w:highlight w:val="none"/>
        </w:rPr>
      </w:pPr>
    </w:p>
    <w:p>
      <w:pPr>
        <w:pStyle w:val="25"/>
        <w:spacing w:line="400" w:lineRule="exact"/>
        <w:rPr>
          <w:rFonts w:hAnsi="宋体"/>
          <w:b/>
          <w:color w:val="auto"/>
          <w:sz w:val="22"/>
          <w:highlight w:val="none"/>
        </w:rPr>
        <w:sectPr>
          <w:footerReference r:id="rId12" w:type="first"/>
          <w:headerReference r:id="rId10" w:type="default"/>
          <w:footerReference r:id="rId11" w:type="default"/>
          <w:pgSz w:w="11907" w:h="16840"/>
          <w:pgMar w:top="1134" w:right="1021" w:bottom="1134" w:left="1021" w:header="680" w:footer="567" w:gutter="0"/>
          <w:cols w:space="720" w:num="1"/>
          <w:titlePg/>
          <w:docGrid w:linePitch="312" w:charSpace="0"/>
        </w:sectPr>
      </w:pPr>
    </w:p>
    <w:p>
      <w:pPr>
        <w:autoSpaceDE w:val="0"/>
        <w:autoSpaceDN w:val="0"/>
        <w:adjustRightInd w:val="0"/>
        <w:spacing w:line="460" w:lineRule="atLeast"/>
        <w:rPr>
          <w:b/>
          <w:color w:val="auto"/>
          <w:sz w:val="30"/>
          <w:szCs w:val="30"/>
          <w:highlight w:val="none"/>
          <w:lang w:val="zh-CN"/>
        </w:rPr>
      </w:pPr>
      <w:r>
        <w:rPr>
          <w:rFonts w:hint="eastAsia"/>
          <w:b/>
          <w:color w:val="auto"/>
          <w:sz w:val="30"/>
          <w:szCs w:val="30"/>
          <w:highlight w:val="none"/>
        </w:rPr>
        <w:t xml:space="preserve">附件九 </w:t>
      </w:r>
      <w:r>
        <w:rPr>
          <w:rFonts w:hint="eastAsia"/>
          <w:b/>
          <w:color w:val="auto"/>
          <w:sz w:val="30"/>
          <w:szCs w:val="30"/>
          <w:highlight w:val="none"/>
          <w:lang w:val="zh-CN"/>
        </w:rPr>
        <w:t xml:space="preserve">       </w:t>
      </w:r>
    </w:p>
    <w:p>
      <w:pPr>
        <w:autoSpaceDE w:val="0"/>
        <w:autoSpaceDN w:val="0"/>
        <w:adjustRightInd w:val="0"/>
        <w:spacing w:line="460" w:lineRule="atLeast"/>
        <w:jc w:val="center"/>
        <w:rPr>
          <w:color w:val="auto"/>
          <w:sz w:val="36"/>
          <w:highlight w:val="none"/>
          <w:lang w:val="zh-CN"/>
        </w:rPr>
      </w:pPr>
      <w:r>
        <w:rPr>
          <w:rFonts w:hint="eastAsia"/>
          <w:color w:val="auto"/>
          <w:sz w:val="36"/>
          <w:highlight w:val="none"/>
          <w:lang w:val="zh-CN"/>
        </w:rPr>
        <w:t>节能环保产品声明函</w:t>
      </w:r>
    </w:p>
    <w:p>
      <w:pPr>
        <w:autoSpaceDE w:val="0"/>
        <w:autoSpaceDN w:val="0"/>
        <w:adjustRightInd w:val="0"/>
        <w:spacing w:line="460" w:lineRule="atLeast"/>
        <w:jc w:val="center"/>
        <w:rPr>
          <w:color w:val="auto"/>
          <w:sz w:val="36"/>
          <w:highlight w:val="none"/>
          <w:lang w:val="zh-CN"/>
        </w:rPr>
      </w:pPr>
      <w:r>
        <w:rPr>
          <w:rFonts w:hint="eastAsia"/>
          <w:color w:val="auto"/>
          <w:szCs w:val="22"/>
          <w:highlight w:val="none"/>
        </w:rPr>
        <w:t>(如有则提供)</w:t>
      </w:r>
    </w:p>
    <w:p>
      <w:pPr>
        <w:rPr>
          <w:color w:val="auto"/>
          <w:sz w:val="28"/>
          <w:szCs w:val="28"/>
          <w:highlight w:val="none"/>
        </w:rPr>
      </w:pPr>
    </w:p>
    <w:p>
      <w:pPr>
        <w:spacing w:line="460" w:lineRule="atLeast"/>
        <w:ind w:firstLine="440" w:firstLineChars="200"/>
        <w:rPr>
          <w:color w:val="auto"/>
          <w:szCs w:val="22"/>
          <w:highlight w:val="none"/>
        </w:rPr>
      </w:pPr>
      <w:r>
        <w:rPr>
          <w:rFonts w:hint="eastAsia"/>
          <w:color w:val="auto"/>
          <w:szCs w:val="22"/>
          <w:highlight w:val="none"/>
        </w:rPr>
        <w:t>本公司郑重声明，根据《节能产品政府采购实施意见》（财库〔2004〕185号，不含该期清单）、《关于环境标志产品政府采购实施的意见》（财库〔2006〕90号，不含该期清单）的规定，本公司同时满足以下条件：</w:t>
      </w:r>
    </w:p>
    <w:p>
      <w:pPr>
        <w:spacing w:line="460" w:lineRule="atLeast"/>
        <w:ind w:firstLine="440" w:firstLineChars="200"/>
        <w:rPr>
          <w:color w:val="auto"/>
          <w:szCs w:val="22"/>
          <w:highlight w:val="none"/>
        </w:rPr>
      </w:pPr>
      <w:r>
        <w:rPr>
          <w:rFonts w:hint="eastAsia"/>
          <w:color w:val="auto"/>
          <w:szCs w:val="22"/>
          <w:highlight w:val="none"/>
        </w:rPr>
        <w:t>1. 此次采购项目中本公司所列节能或环保产品均已录入财政部、环境保护部公布的“环境标志产品政府采购清单”</w:t>
      </w:r>
      <w:r>
        <w:rPr>
          <w:rFonts w:hint="eastAsia"/>
          <w:color w:val="auto"/>
          <w:highlight w:val="none"/>
        </w:rPr>
        <w:t xml:space="preserve"> </w:t>
      </w:r>
      <w:r>
        <w:rPr>
          <w:rFonts w:hint="eastAsia"/>
          <w:color w:val="auto"/>
          <w:szCs w:val="22"/>
          <w:highlight w:val="none"/>
        </w:rPr>
        <w:t>（第二十一期或第二十二期（公告清单））或财政部、发展改革委公布的“节能产品政府采购清单” （第二十三期或第二十四期（公告清单））。</w:t>
      </w:r>
    </w:p>
    <w:p>
      <w:pPr>
        <w:spacing w:line="460" w:lineRule="atLeast"/>
        <w:ind w:firstLine="440" w:firstLineChars="200"/>
        <w:rPr>
          <w:color w:val="auto"/>
          <w:szCs w:val="22"/>
          <w:highlight w:val="none"/>
        </w:rPr>
      </w:pPr>
      <w:r>
        <w:rPr>
          <w:rFonts w:hint="eastAsia"/>
          <w:color w:val="auto"/>
          <w:szCs w:val="22"/>
          <w:highlight w:val="none"/>
        </w:rPr>
        <w:t>2.本公司参加</w:t>
      </w:r>
      <w:r>
        <w:rPr>
          <w:rFonts w:hint="eastAsia"/>
          <w:color w:val="auto"/>
          <w:szCs w:val="22"/>
          <w:highlight w:val="none"/>
          <w:u w:val="single"/>
        </w:rPr>
        <w:t>（招标项目名称，招标编号）</w:t>
      </w:r>
      <w:r>
        <w:rPr>
          <w:rFonts w:hint="eastAsia"/>
          <w:color w:val="auto"/>
          <w:szCs w:val="22"/>
          <w:highlight w:val="none"/>
        </w:rPr>
        <w:t>的采购活动提供的</w:t>
      </w:r>
      <w:r>
        <w:rPr>
          <w:rFonts w:hint="eastAsia"/>
          <w:color w:val="auto"/>
          <w:szCs w:val="22"/>
          <w:highlight w:val="none"/>
          <w:u w:val="single"/>
        </w:rPr>
        <w:t xml:space="preserve">      </w:t>
      </w:r>
      <w:r>
        <w:rPr>
          <w:rFonts w:hint="eastAsia"/>
          <w:color w:val="auto"/>
          <w:szCs w:val="22"/>
          <w:highlight w:val="none"/>
        </w:rPr>
        <w:t>产品为环保或节能产品。</w:t>
      </w:r>
    </w:p>
    <w:p>
      <w:pPr>
        <w:spacing w:line="460" w:lineRule="atLeast"/>
        <w:ind w:firstLine="440" w:firstLineChars="200"/>
        <w:rPr>
          <w:color w:val="auto"/>
          <w:szCs w:val="22"/>
          <w:highlight w:val="none"/>
        </w:rPr>
      </w:pPr>
      <w:r>
        <w:rPr>
          <w:rFonts w:hint="eastAsia"/>
          <w:color w:val="auto"/>
          <w:szCs w:val="22"/>
          <w:highlight w:val="none"/>
        </w:rPr>
        <w:t>本公司对上述声明的真实性负责。如有虚假，将依法承担相应法律责任。</w:t>
      </w:r>
    </w:p>
    <w:p>
      <w:pPr>
        <w:spacing w:line="460" w:lineRule="atLeast"/>
        <w:rPr>
          <w:color w:val="auto"/>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投标供应商盖章：        </w:t>
      </w:r>
    </w:p>
    <w:p>
      <w:pPr>
        <w:autoSpaceDE w:val="0"/>
        <w:autoSpaceDN w:val="0"/>
        <w:adjustRightInd w:val="0"/>
        <w:spacing w:line="460" w:lineRule="atLeast"/>
        <w:jc w:val="left"/>
        <w:rPr>
          <w:color w:val="auto"/>
          <w:szCs w:val="22"/>
          <w:highlight w:val="none"/>
        </w:rPr>
      </w:pPr>
      <w:r>
        <w:rPr>
          <w:rFonts w:hint="eastAsia"/>
          <w:color w:val="auto"/>
          <w:szCs w:val="22"/>
          <w:highlight w:val="none"/>
        </w:rPr>
        <w:t xml:space="preserve">日 期：                  </w:t>
      </w: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sectPr>
          <w:pgSz w:w="11907" w:h="16840"/>
          <w:pgMar w:top="1134" w:right="1021" w:bottom="1134" w:left="1021" w:header="680" w:footer="567" w:gutter="0"/>
          <w:cols w:space="720" w:num="1"/>
          <w:titlePg/>
          <w:docGrid w:linePitch="312" w:charSpace="0"/>
        </w:sectPr>
      </w:pPr>
    </w:p>
    <w:p>
      <w:pPr>
        <w:pStyle w:val="18"/>
        <w:ind w:firstLine="210"/>
        <w:rPr>
          <w:color w:val="auto"/>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autoSpaceDE w:val="0"/>
        <w:autoSpaceDN w:val="0"/>
        <w:adjustRightInd w:val="0"/>
        <w:spacing w:line="460" w:lineRule="atLeast"/>
        <w:jc w:val="center"/>
        <w:rPr>
          <w:b/>
          <w:color w:val="auto"/>
          <w:sz w:val="36"/>
          <w:highlight w:val="none"/>
          <w:lang w:val="zh-CN"/>
        </w:rPr>
      </w:pPr>
      <w:r>
        <w:rPr>
          <w:rFonts w:hint="eastAsia"/>
          <w:b/>
          <w:color w:val="auto"/>
          <w:sz w:val="36"/>
          <w:highlight w:val="none"/>
          <w:lang w:val="zh-CN"/>
        </w:rPr>
        <w:t>节能（环保）产品清单</w:t>
      </w:r>
    </w:p>
    <w:p>
      <w:pPr>
        <w:autoSpaceDE w:val="0"/>
        <w:autoSpaceDN w:val="0"/>
        <w:adjustRightInd w:val="0"/>
        <w:spacing w:line="460" w:lineRule="atLeast"/>
        <w:jc w:val="center"/>
        <w:rPr>
          <w:b/>
          <w:color w:val="auto"/>
          <w:sz w:val="36"/>
          <w:highlight w:val="none"/>
          <w:lang w:val="zh-CN"/>
        </w:rPr>
      </w:pPr>
      <w:r>
        <w:rPr>
          <w:rFonts w:hint="eastAsia"/>
          <w:b/>
          <w:color w:val="auto"/>
          <w:szCs w:val="22"/>
          <w:highlight w:val="none"/>
        </w:rPr>
        <w:t>(如有则提供)</w:t>
      </w:r>
    </w:p>
    <w:p>
      <w:pPr>
        <w:rPr>
          <w:color w:val="auto"/>
          <w:szCs w:val="22"/>
          <w:highlight w:val="none"/>
        </w:rPr>
      </w:pPr>
      <w:r>
        <w:rPr>
          <w:rFonts w:hint="eastAsia"/>
          <w:color w:val="auto"/>
          <w:szCs w:val="22"/>
          <w:highlight w:val="none"/>
        </w:rPr>
        <w:t>（1）投标产品中节能产品明细清单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制造商</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品牌</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产品名称、规格型号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节字标志认证证书号</w:t>
            </w: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产品所在节能产品政府采购清单页码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（2）投标产品中环保产品明细清单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企业名称</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注册商标</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产品名称、规格型号</w:t>
            </w: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中国环境标志认证证书编号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认证证书有效截止日期</w:t>
            </w: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产品所在环境标志产品政府采购清单页码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说明：1、表后附所投相关产品对应在节能（环保）产品清单中的证明材料；</w:t>
      </w:r>
    </w:p>
    <w:p>
      <w:pPr>
        <w:spacing w:line="460" w:lineRule="exact"/>
        <w:ind w:firstLine="660" w:firstLineChars="300"/>
        <w:rPr>
          <w:color w:val="auto"/>
          <w:szCs w:val="22"/>
          <w:highlight w:val="none"/>
        </w:rPr>
      </w:pPr>
      <w:r>
        <w:rPr>
          <w:rFonts w:hint="eastAsia"/>
          <w:color w:val="auto"/>
          <w:szCs w:val="22"/>
          <w:highlight w:val="none"/>
        </w:rPr>
        <w:t>2、表格可以延续。</w:t>
      </w:r>
    </w:p>
    <w:p>
      <w:pPr>
        <w:rPr>
          <w:color w:val="auto"/>
          <w:highlight w:val="none"/>
        </w:rPr>
      </w:pPr>
    </w:p>
    <w:p>
      <w:pPr>
        <w:rPr>
          <w:color w:val="auto"/>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                                                    投标供应商盖章：   </w:t>
      </w:r>
    </w:p>
    <w:p>
      <w:pPr>
        <w:spacing w:line="460" w:lineRule="exact"/>
        <w:rPr>
          <w:color w:val="auto"/>
          <w:szCs w:val="22"/>
          <w:highlight w:val="none"/>
        </w:rPr>
        <w:sectPr>
          <w:pgSz w:w="11907" w:h="16840"/>
          <w:pgMar w:top="1134" w:right="1021" w:bottom="1134" w:left="1021" w:header="680" w:footer="567" w:gutter="0"/>
          <w:cols w:space="720" w:num="1"/>
          <w:titlePg/>
          <w:docGrid w:linePitch="312" w:charSpace="0"/>
        </w:sectPr>
      </w:pPr>
      <w:r>
        <w:rPr>
          <w:rFonts w:hint="eastAsia"/>
          <w:color w:val="auto"/>
          <w:szCs w:val="22"/>
          <w:highlight w:val="none"/>
        </w:rPr>
        <w:t xml:space="preserve">                                                       日 期：          </w:t>
      </w:r>
    </w:p>
    <w:p>
      <w:pPr>
        <w:spacing w:line="600" w:lineRule="exact"/>
        <w:jc w:val="left"/>
        <w:rPr>
          <w:b/>
          <w:color w:val="auto"/>
          <w:sz w:val="32"/>
          <w:highlight w:val="none"/>
          <w:lang w:val="zh-CN"/>
        </w:rPr>
      </w:pPr>
      <w:r>
        <w:rPr>
          <w:rFonts w:hint="eastAsia"/>
          <w:b/>
          <w:color w:val="auto"/>
          <w:sz w:val="36"/>
          <w:szCs w:val="36"/>
          <w:highlight w:val="none"/>
        </w:rPr>
        <w:t xml:space="preserve">附件十   </w:t>
      </w:r>
      <w:r>
        <w:rPr>
          <w:rFonts w:hint="eastAsia"/>
          <w:b/>
          <w:color w:val="auto"/>
          <w:sz w:val="32"/>
          <w:highlight w:val="none"/>
          <w:lang w:val="zh-CN"/>
        </w:rPr>
        <w:t>针对本项目拟派人员名单</w:t>
      </w:r>
    </w:p>
    <w:p>
      <w:pPr>
        <w:pStyle w:val="18"/>
        <w:ind w:firstLine="321"/>
        <w:rPr>
          <w:b/>
          <w:color w:val="auto"/>
          <w:sz w:val="32"/>
          <w:highlight w:val="none"/>
          <w:lang w:val="zh-CN"/>
        </w:rPr>
      </w:pPr>
    </w:p>
    <w:p>
      <w:pPr>
        <w:pStyle w:val="39"/>
        <w:ind w:firstLine="723"/>
        <w:rPr>
          <w:rFonts w:ascii="宋体" w:hAnsi="宋体"/>
          <w:b w:val="0"/>
          <w:color w:val="auto"/>
          <w:sz w:val="36"/>
          <w:highlight w:val="none"/>
        </w:rPr>
      </w:pPr>
      <w:r>
        <w:rPr>
          <w:rFonts w:hint="eastAsia" w:ascii="宋体" w:hAnsi="宋体"/>
          <w:b w:val="0"/>
          <w:color w:val="auto"/>
          <w:sz w:val="36"/>
          <w:szCs w:val="36"/>
          <w:highlight w:val="none"/>
        </w:rPr>
        <w:t>针对本项目拟派人员名单</w:t>
      </w:r>
    </w:p>
    <w:tbl>
      <w:tblPr>
        <w:tblStyle w:val="41"/>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color w:val="auto"/>
                <w:highlight w:val="none"/>
              </w:rPr>
            </w:pPr>
            <w:r>
              <w:rPr>
                <w:rFonts w:cs="Arial"/>
                <w:b/>
                <w:bCs/>
                <w:color w:val="auto"/>
                <w:highlight w:val="none"/>
              </w:rPr>
              <w:t>姓名</w:t>
            </w:r>
          </w:p>
        </w:tc>
        <w:tc>
          <w:tcPr>
            <w:tcW w:w="2520" w:type="dxa"/>
            <w:vAlign w:val="center"/>
          </w:tcPr>
          <w:p>
            <w:pPr>
              <w:jc w:val="center"/>
              <w:rPr>
                <w:rFonts w:cs="Arial"/>
                <w:b/>
                <w:bCs/>
                <w:color w:val="auto"/>
                <w:highlight w:val="none"/>
              </w:rPr>
            </w:pPr>
            <w:r>
              <w:rPr>
                <w:rFonts w:cs="Arial"/>
                <w:b/>
                <w:bCs/>
                <w:color w:val="auto"/>
                <w:highlight w:val="none"/>
              </w:rPr>
              <w:t>本项目主要工作</w:t>
            </w:r>
          </w:p>
        </w:tc>
        <w:tc>
          <w:tcPr>
            <w:tcW w:w="720" w:type="dxa"/>
            <w:vAlign w:val="center"/>
          </w:tcPr>
          <w:p>
            <w:pPr>
              <w:jc w:val="center"/>
              <w:rPr>
                <w:rFonts w:cs="Arial"/>
                <w:b/>
                <w:bCs/>
                <w:color w:val="auto"/>
                <w:highlight w:val="none"/>
              </w:rPr>
            </w:pPr>
            <w:r>
              <w:rPr>
                <w:rFonts w:cs="Arial"/>
                <w:b/>
                <w:bCs/>
                <w:color w:val="auto"/>
                <w:highlight w:val="none"/>
              </w:rPr>
              <w:t>年龄</w:t>
            </w:r>
          </w:p>
        </w:tc>
        <w:tc>
          <w:tcPr>
            <w:tcW w:w="720" w:type="dxa"/>
            <w:vAlign w:val="center"/>
          </w:tcPr>
          <w:p>
            <w:pPr>
              <w:jc w:val="center"/>
              <w:rPr>
                <w:rFonts w:cs="Arial"/>
                <w:b/>
                <w:bCs/>
                <w:color w:val="auto"/>
                <w:highlight w:val="none"/>
              </w:rPr>
            </w:pPr>
            <w:r>
              <w:rPr>
                <w:rFonts w:cs="Arial"/>
                <w:b/>
                <w:bCs/>
                <w:color w:val="auto"/>
                <w:highlight w:val="none"/>
              </w:rPr>
              <w:t>性别</w:t>
            </w:r>
          </w:p>
        </w:tc>
        <w:tc>
          <w:tcPr>
            <w:tcW w:w="720" w:type="dxa"/>
            <w:vAlign w:val="center"/>
          </w:tcPr>
          <w:p>
            <w:pPr>
              <w:jc w:val="center"/>
              <w:rPr>
                <w:rFonts w:cs="Arial"/>
                <w:b/>
                <w:bCs/>
                <w:color w:val="auto"/>
                <w:highlight w:val="none"/>
              </w:rPr>
            </w:pPr>
            <w:r>
              <w:rPr>
                <w:rFonts w:cs="Arial"/>
                <w:b/>
                <w:bCs/>
                <w:color w:val="auto"/>
                <w:highlight w:val="none"/>
              </w:rPr>
              <w:t>专业</w:t>
            </w:r>
          </w:p>
        </w:tc>
        <w:tc>
          <w:tcPr>
            <w:tcW w:w="1080" w:type="dxa"/>
            <w:vAlign w:val="center"/>
          </w:tcPr>
          <w:p>
            <w:pPr>
              <w:jc w:val="center"/>
              <w:rPr>
                <w:rFonts w:cs="Arial"/>
                <w:b/>
                <w:bCs/>
                <w:color w:val="auto"/>
                <w:highlight w:val="none"/>
              </w:rPr>
            </w:pPr>
            <w:r>
              <w:rPr>
                <w:rFonts w:cs="Arial"/>
                <w:b/>
                <w:bCs/>
                <w:color w:val="auto"/>
                <w:highlight w:val="none"/>
              </w:rPr>
              <w:t>专业</w:t>
            </w:r>
          </w:p>
          <w:p>
            <w:pPr>
              <w:jc w:val="center"/>
              <w:rPr>
                <w:rFonts w:cs="Arial"/>
                <w:b/>
                <w:bCs/>
                <w:color w:val="auto"/>
                <w:highlight w:val="none"/>
              </w:rPr>
            </w:pPr>
            <w:r>
              <w:rPr>
                <w:rFonts w:cs="Arial"/>
                <w:b/>
                <w:bCs/>
                <w:color w:val="auto"/>
                <w:highlight w:val="none"/>
              </w:rPr>
              <w:t>年限</w:t>
            </w:r>
          </w:p>
        </w:tc>
        <w:tc>
          <w:tcPr>
            <w:tcW w:w="1080" w:type="dxa"/>
            <w:vAlign w:val="center"/>
          </w:tcPr>
          <w:p>
            <w:pPr>
              <w:jc w:val="center"/>
              <w:rPr>
                <w:rFonts w:cs="Arial"/>
                <w:b/>
                <w:bCs/>
                <w:color w:val="auto"/>
                <w:highlight w:val="none"/>
              </w:rPr>
            </w:pPr>
            <w:r>
              <w:rPr>
                <w:rFonts w:cs="Arial"/>
                <w:b/>
                <w:bCs/>
                <w:color w:val="auto"/>
                <w:highlight w:val="none"/>
              </w:rPr>
              <w:t>职务</w:t>
            </w:r>
          </w:p>
          <w:p>
            <w:pPr>
              <w:jc w:val="center"/>
              <w:rPr>
                <w:rFonts w:cs="Arial"/>
                <w:b/>
                <w:bCs/>
                <w:color w:val="auto"/>
                <w:highlight w:val="none"/>
              </w:rPr>
            </w:pPr>
            <w:r>
              <w:rPr>
                <w:rFonts w:cs="Arial"/>
                <w:b/>
                <w:bCs/>
                <w:color w:val="auto"/>
                <w:highlight w:val="none"/>
              </w:rPr>
              <w:t>和职称</w:t>
            </w:r>
          </w:p>
        </w:tc>
        <w:tc>
          <w:tcPr>
            <w:tcW w:w="1651" w:type="dxa"/>
            <w:vAlign w:val="center"/>
          </w:tcPr>
          <w:p>
            <w:pPr>
              <w:jc w:val="center"/>
              <w:rPr>
                <w:rFonts w:cs="Arial"/>
                <w:b/>
                <w:bCs/>
                <w:color w:val="auto"/>
                <w:highlight w:val="none"/>
              </w:rPr>
            </w:pPr>
            <w:r>
              <w:rPr>
                <w:rFonts w:cs="Arial"/>
                <w:b/>
                <w:bCs/>
                <w:color w:val="auto"/>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color w:val="auto"/>
                <w:highlight w:val="none"/>
              </w:rPr>
            </w:pPr>
          </w:p>
        </w:tc>
        <w:tc>
          <w:tcPr>
            <w:tcW w:w="2520" w:type="dxa"/>
            <w:vAlign w:val="center"/>
          </w:tcPr>
          <w:p>
            <w:pPr>
              <w:jc w:val="center"/>
              <w:rPr>
                <w:rFonts w:cs="Arial"/>
                <w:color w:val="auto"/>
                <w:highlight w:val="none"/>
              </w:rPr>
            </w:pPr>
            <w:r>
              <w:rPr>
                <w:rFonts w:hint="eastAsia" w:cs="Arial"/>
                <w:b/>
                <w:bCs/>
                <w:color w:val="auto"/>
                <w:highlight w:val="none"/>
              </w:rPr>
              <w:t>项目负责人</w:t>
            </w:r>
          </w:p>
        </w:tc>
        <w:tc>
          <w:tcPr>
            <w:tcW w:w="720" w:type="dxa"/>
            <w:vAlign w:val="center"/>
          </w:tcPr>
          <w:p>
            <w:pPr>
              <w:spacing w:line="360" w:lineRule="auto"/>
              <w:jc w:val="center"/>
              <w:rPr>
                <w:rFonts w:cs="Arial"/>
                <w:color w:val="auto"/>
                <w:highlight w:val="none"/>
              </w:rPr>
            </w:pPr>
          </w:p>
        </w:tc>
        <w:tc>
          <w:tcPr>
            <w:tcW w:w="720" w:type="dxa"/>
            <w:vAlign w:val="center"/>
          </w:tcPr>
          <w:p>
            <w:pPr>
              <w:spacing w:line="360" w:lineRule="auto"/>
              <w:jc w:val="center"/>
              <w:rPr>
                <w:rFonts w:cs="Arial"/>
                <w:color w:val="auto"/>
                <w:highlight w:val="none"/>
              </w:rPr>
            </w:pPr>
          </w:p>
        </w:tc>
        <w:tc>
          <w:tcPr>
            <w:tcW w:w="720" w:type="dxa"/>
            <w:vAlign w:val="center"/>
          </w:tcPr>
          <w:p>
            <w:pPr>
              <w:spacing w:line="360" w:lineRule="auto"/>
              <w:jc w:val="center"/>
              <w:rPr>
                <w:rFonts w:cs="Arial"/>
                <w:color w:val="auto"/>
                <w:highlight w:val="none"/>
              </w:rPr>
            </w:pPr>
          </w:p>
        </w:tc>
        <w:tc>
          <w:tcPr>
            <w:tcW w:w="1080" w:type="dxa"/>
            <w:vAlign w:val="center"/>
          </w:tcPr>
          <w:p>
            <w:pPr>
              <w:spacing w:line="360" w:lineRule="auto"/>
              <w:jc w:val="center"/>
              <w:rPr>
                <w:rFonts w:cs="Arial"/>
                <w:color w:val="auto"/>
                <w:highlight w:val="none"/>
              </w:rPr>
            </w:pPr>
          </w:p>
        </w:tc>
        <w:tc>
          <w:tcPr>
            <w:tcW w:w="1080" w:type="dxa"/>
            <w:vAlign w:val="center"/>
          </w:tcPr>
          <w:p>
            <w:pPr>
              <w:pStyle w:val="27"/>
              <w:spacing w:line="360" w:lineRule="auto"/>
              <w:ind w:left="5500"/>
              <w:jc w:val="center"/>
              <w:rPr>
                <w:rFonts w:ascii="Times New Roman" w:hAnsi="Times New Roman" w:cs="Arial"/>
                <w:color w:val="auto"/>
                <w:sz w:val="22"/>
                <w:highlight w:val="none"/>
                <w:lang w:val="en-US" w:eastAsia="zh-CN"/>
              </w:rPr>
            </w:pPr>
          </w:p>
        </w:tc>
        <w:tc>
          <w:tcPr>
            <w:tcW w:w="1651" w:type="dxa"/>
            <w:vAlign w:val="center"/>
          </w:tcPr>
          <w:p>
            <w:pPr>
              <w:spacing w:line="360" w:lineRule="auto"/>
              <w:jc w:val="center"/>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bl>
    <w:p>
      <w:pPr>
        <w:adjustRightInd w:val="0"/>
        <w:snapToGrid w:val="0"/>
        <w:spacing w:line="460" w:lineRule="atLeast"/>
        <w:rPr>
          <w:color w:val="auto"/>
          <w:szCs w:val="22"/>
          <w:highlight w:val="none"/>
        </w:rPr>
      </w:pPr>
      <w:r>
        <w:rPr>
          <w:color w:val="auto"/>
          <w:szCs w:val="22"/>
          <w:highlight w:val="none"/>
        </w:rPr>
        <w:t>注：</w:t>
      </w:r>
      <w:r>
        <w:rPr>
          <w:rFonts w:hint="eastAsia"/>
          <w:color w:val="auto"/>
          <w:szCs w:val="22"/>
          <w:highlight w:val="none"/>
        </w:rPr>
        <w:t xml:space="preserve"> </w:t>
      </w:r>
      <w:r>
        <w:rPr>
          <w:color w:val="auto"/>
          <w:szCs w:val="22"/>
          <w:highlight w:val="none"/>
        </w:rPr>
        <w:t>1、本表人员有</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证书的应随表提交</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证书复印件加盖公章。</w:t>
      </w:r>
    </w:p>
    <w:p>
      <w:pPr>
        <w:adjustRightInd w:val="0"/>
        <w:snapToGrid w:val="0"/>
        <w:spacing w:line="460" w:lineRule="atLeast"/>
        <w:ind w:firstLine="550" w:firstLineChars="250"/>
        <w:rPr>
          <w:color w:val="auto"/>
          <w:szCs w:val="22"/>
          <w:highlight w:val="none"/>
        </w:rPr>
      </w:pPr>
      <w:r>
        <w:rPr>
          <w:rFonts w:hint="eastAsia"/>
          <w:color w:val="auto"/>
          <w:szCs w:val="22"/>
          <w:highlight w:val="none"/>
        </w:rPr>
        <w:t>2</w:t>
      </w:r>
      <w:r>
        <w:rPr>
          <w:color w:val="auto"/>
          <w:szCs w:val="22"/>
          <w:highlight w:val="none"/>
        </w:rPr>
        <w:t>、列入本表人员如要更换，需经</w:t>
      </w:r>
      <w:r>
        <w:rPr>
          <w:rFonts w:hint="eastAsia"/>
          <w:color w:val="auto"/>
          <w:szCs w:val="22"/>
          <w:highlight w:val="none"/>
        </w:rPr>
        <w:t>采购</w:t>
      </w:r>
      <w:r>
        <w:rPr>
          <w:color w:val="auto"/>
          <w:szCs w:val="22"/>
          <w:highlight w:val="none"/>
        </w:rPr>
        <w:t>人同意</w:t>
      </w:r>
      <w:r>
        <w:rPr>
          <w:rFonts w:hint="eastAsia"/>
          <w:color w:val="auto"/>
          <w:szCs w:val="22"/>
          <w:highlight w:val="none"/>
        </w:rPr>
        <w:t>，</w:t>
      </w:r>
      <w:r>
        <w:rPr>
          <w:color w:val="auto"/>
          <w:szCs w:val="22"/>
          <w:highlight w:val="none"/>
        </w:rPr>
        <w:t>擅自更换或不到位属违约行为。</w:t>
      </w:r>
    </w:p>
    <w:p>
      <w:pPr>
        <w:adjustRightInd w:val="0"/>
        <w:snapToGrid w:val="0"/>
        <w:spacing w:line="460" w:lineRule="atLeast"/>
        <w:ind w:firstLine="550" w:firstLineChars="250"/>
        <w:rPr>
          <w:color w:val="auto"/>
          <w:szCs w:val="22"/>
          <w:highlight w:val="none"/>
        </w:rPr>
      </w:pPr>
      <w:r>
        <w:rPr>
          <w:rFonts w:hint="eastAsia"/>
          <w:color w:val="auto"/>
          <w:szCs w:val="22"/>
          <w:highlight w:val="none"/>
        </w:rPr>
        <w:t>3、表格可以延续</w:t>
      </w:r>
      <w:r>
        <w:rPr>
          <w:color w:val="auto"/>
          <w:szCs w:val="22"/>
          <w:highlight w:val="none"/>
        </w:rPr>
        <w:t>。</w:t>
      </w:r>
    </w:p>
    <w:p>
      <w:pPr>
        <w:spacing w:line="460" w:lineRule="atLeast"/>
        <w:ind w:firstLine="480"/>
        <w:rPr>
          <w:color w:val="auto"/>
          <w:spacing w:val="20"/>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投标供应商盖章：</w:t>
      </w:r>
    </w:p>
    <w:p>
      <w:pPr>
        <w:autoSpaceDE w:val="0"/>
        <w:autoSpaceDN w:val="0"/>
        <w:adjustRightInd w:val="0"/>
        <w:spacing w:line="460" w:lineRule="atLeast"/>
        <w:rPr>
          <w:rFonts w:cs="Arial"/>
          <w:color w:val="auto"/>
          <w:highlight w:val="none"/>
          <w:lang w:val="zh-CN"/>
        </w:rPr>
      </w:pPr>
      <w:r>
        <w:rPr>
          <w:rFonts w:hint="eastAsia"/>
          <w:color w:val="auto"/>
          <w:highlight w:val="none"/>
          <w:lang w:val="zh-CN"/>
        </w:rPr>
        <w:t>法定代表人（负责人）或授权代表（签字或盖章）</w:t>
      </w:r>
      <w:r>
        <w:rPr>
          <w:rFonts w:hint="eastAsia" w:cs="Arial"/>
          <w:color w:val="auto"/>
          <w:highlight w:val="none"/>
          <w:lang w:val="zh-CN"/>
        </w:rPr>
        <w:t>：</w:t>
      </w:r>
      <w:r>
        <w:rPr>
          <w:rFonts w:cs="Arial"/>
          <w:color w:val="auto"/>
          <w:highlight w:val="none"/>
          <w:lang w:val="zh-CN"/>
        </w:rPr>
        <w:t xml:space="preserve">            </w:t>
      </w: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日期：</w:t>
      </w:r>
    </w:p>
    <w:p>
      <w:pPr>
        <w:rPr>
          <w:color w:val="auto"/>
          <w:sz w:val="36"/>
          <w:szCs w:val="36"/>
          <w:highlight w:val="none"/>
        </w:rPr>
      </w:pPr>
    </w:p>
    <w:p>
      <w:pPr>
        <w:rPr>
          <w:rFonts w:hAnsi="宋体" w:cs="宋体"/>
          <w:b/>
          <w:color w:val="auto"/>
          <w:sz w:val="32"/>
          <w:highlight w:val="none"/>
        </w:rPr>
        <w:sectPr>
          <w:pgSz w:w="11907" w:h="16840"/>
          <w:pgMar w:top="1134" w:right="1021" w:bottom="1134" w:left="1021" w:header="680" w:footer="567" w:gutter="0"/>
          <w:cols w:space="720" w:num="1"/>
          <w:titlePg/>
          <w:docGrid w:linePitch="312" w:charSpace="0"/>
        </w:sectPr>
      </w:pPr>
    </w:p>
    <w:p>
      <w:pPr>
        <w:pStyle w:val="25"/>
        <w:spacing w:line="460" w:lineRule="atLeast"/>
        <w:rPr>
          <w:rFonts w:hAnsi="宋体" w:cs="宋体"/>
          <w:b/>
          <w:color w:val="auto"/>
          <w:sz w:val="32"/>
          <w:highlight w:val="none"/>
        </w:rPr>
      </w:pPr>
      <w:r>
        <w:rPr>
          <w:rFonts w:hint="eastAsia" w:hAnsi="宋体" w:cs="宋体"/>
          <w:b/>
          <w:color w:val="auto"/>
          <w:sz w:val="32"/>
          <w:highlight w:val="none"/>
        </w:rPr>
        <w:t>附件十一  供应商参与政府采购活动投标资格声明</w:t>
      </w:r>
    </w:p>
    <w:p>
      <w:pPr>
        <w:pStyle w:val="25"/>
        <w:adjustRightInd w:val="0"/>
        <w:snapToGrid w:val="0"/>
        <w:spacing w:line="360" w:lineRule="exact"/>
        <w:jc w:val="center"/>
        <w:rPr>
          <w:rFonts w:hAnsi="宋体" w:cs="宋体"/>
          <w:b/>
          <w:color w:val="auto"/>
          <w:sz w:val="32"/>
          <w:highlight w:val="none"/>
          <w:lang w:val="zh-CN"/>
        </w:rPr>
      </w:pPr>
    </w:p>
    <w:p>
      <w:pPr>
        <w:pStyle w:val="25"/>
        <w:adjustRightInd w:val="0"/>
        <w:snapToGrid w:val="0"/>
        <w:spacing w:line="360" w:lineRule="exact"/>
        <w:jc w:val="center"/>
        <w:rPr>
          <w:rFonts w:hAnsi="宋体" w:cs="宋体"/>
          <w:b/>
          <w:color w:val="auto"/>
          <w:sz w:val="32"/>
          <w:highlight w:val="none"/>
          <w:lang w:val="zh-CN"/>
        </w:rPr>
      </w:pPr>
      <w:r>
        <w:rPr>
          <w:rFonts w:hint="eastAsia" w:hAnsi="宋体" w:cs="宋体"/>
          <w:b/>
          <w:color w:val="auto"/>
          <w:sz w:val="32"/>
          <w:highlight w:val="none"/>
          <w:lang w:val="zh-CN"/>
        </w:rPr>
        <w:t>供应商参与政府采购活动投标资格声明函</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项目名称</w:t>
            </w:r>
          </w:p>
        </w:tc>
        <w:tc>
          <w:tcPr>
            <w:tcW w:w="8303" w:type="dxa"/>
          </w:tcPr>
          <w:p>
            <w:pPr>
              <w:pStyle w:val="25"/>
              <w:adjustRightInd w:val="0"/>
              <w:snapToGrid w:val="0"/>
              <w:spacing w:line="400" w:lineRule="exact"/>
              <w:ind w:left="422" w:firstLine="331"/>
              <w:rPr>
                <w:rFonts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项目采购编号</w:t>
            </w:r>
          </w:p>
        </w:tc>
        <w:tc>
          <w:tcPr>
            <w:tcW w:w="8303" w:type="dxa"/>
          </w:tcPr>
          <w:p>
            <w:pPr>
              <w:pStyle w:val="25"/>
              <w:adjustRightInd w:val="0"/>
              <w:snapToGrid w:val="0"/>
              <w:spacing w:line="400" w:lineRule="exact"/>
              <w:ind w:left="422" w:firstLine="361"/>
              <w:rPr>
                <w:rFonts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时    间</w:t>
            </w:r>
          </w:p>
        </w:tc>
        <w:tc>
          <w:tcPr>
            <w:tcW w:w="8303"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tcPr>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1、根据政府采购法第二十二条规定，我单位满足以下条件：</w:t>
            </w:r>
          </w:p>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 xml:space="preserve">（一）具有独立承担民事责任的能力；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（二）具有良好的商业信誉和健全的财务会计制度；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（三）具有履行合同所必需的设备和专业技术能力；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（四）有依法缴纳税收和社会保障资金的良好记录；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（五）参加政府采购活动前三年内，在经营活动中没有重大违法记录；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（六）法律、行政法规规定的其他条件。 </w:t>
            </w:r>
          </w:p>
          <w:p>
            <w:pPr>
              <w:pStyle w:val="25"/>
              <w:adjustRightInd w:val="0"/>
              <w:snapToGrid w:val="0"/>
              <w:spacing w:line="400" w:lineRule="exact"/>
              <w:ind w:firstLine="450"/>
              <w:rPr>
                <w:rFonts w:hAnsi="宋体" w:cs="宋体"/>
                <w:b/>
                <w:color w:val="auto"/>
                <w:sz w:val="22"/>
                <w:szCs w:val="22"/>
                <w:highlight w:val="none"/>
              </w:rPr>
            </w:pPr>
            <w:r>
              <w:rPr>
                <w:rFonts w:hint="eastAsia" w:hAnsi="宋体" w:cs="宋体"/>
                <w:color w:val="auto"/>
                <w:sz w:val="22"/>
                <w:szCs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color w:val="auto"/>
                <w:sz w:val="22"/>
                <w:szCs w:val="22"/>
                <w:highlight w:val="none"/>
              </w:rPr>
              <w:t>我单位承诺不存在上述文件规定依法限制参与政府采购的情况。</w:t>
            </w:r>
          </w:p>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3、我单位承诺没有被各地、各级财政部门限制参加政府采购活动。</w:t>
            </w:r>
          </w:p>
          <w:p>
            <w:pPr>
              <w:tabs>
                <w:tab w:val="center" w:pos="4483"/>
              </w:tabs>
              <w:adjustRightInd w:val="0"/>
              <w:spacing w:line="360" w:lineRule="auto"/>
              <w:ind w:firstLine="400"/>
              <w:rPr>
                <w:rFonts w:ascii="宋体" w:hAnsi="宋体" w:cs="宋体"/>
                <w:color w:val="auto"/>
                <w:szCs w:val="22"/>
                <w:highlight w:val="none"/>
                <w:u w:val="single"/>
              </w:rPr>
            </w:pPr>
            <w:r>
              <w:rPr>
                <w:rFonts w:hint="eastAsia" w:ascii="宋体" w:hAnsi="宋体" w:cs="宋体"/>
                <w:color w:val="auto"/>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360" w:lineRule="auto"/>
              <w:ind w:firstLine="440" w:firstLineChars="200"/>
              <w:rPr>
                <w:rFonts w:ascii="宋体" w:hAnsi="宋体" w:cs="宋体"/>
                <w:bCs/>
                <w:color w:val="auto"/>
                <w:szCs w:val="22"/>
                <w:highlight w:val="none"/>
              </w:rPr>
            </w:pPr>
            <w:r>
              <w:rPr>
                <w:rFonts w:hint="eastAsia" w:ascii="宋体" w:hAnsi="宋体" w:cs="宋体"/>
                <w:bCs/>
                <w:color w:val="auto"/>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vAlign w:val="center"/>
          </w:tcPr>
          <w:p>
            <w:pPr>
              <w:pStyle w:val="25"/>
              <w:adjustRightInd w:val="0"/>
              <w:snapToGrid w:val="0"/>
              <w:spacing w:line="400" w:lineRule="exact"/>
              <w:ind w:left="422" w:firstLine="331"/>
              <w:rPr>
                <w:rFonts w:hAnsi="宋体" w:cs="宋体"/>
                <w:bCs/>
                <w:color w:val="auto"/>
                <w:sz w:val="22"/>
                <w:szCs w:val="22"/>
                <w:highlight w:val="none"/>
              </w:rPr>
            </w:pPr>
            <w:r>
              <w:rPr>
                <w:rFonts w:hint="eastAsia" w:hAnsi="宋体" w:cs="宋体"/>
                <w:bCs/>
                <w:color w:val="auto"/>
                <w:sz w:val="22"/>
                <w:szCs w:val="22"/>
                <w:highlight w:val="none"/>
              </w:rPr>
              <w:t>供应商名称（加盖</w:t>
            </w:r>
            <w:r>
              <w:rPr>
                <w:rFonts w:hint="eastAsia" w:hAnsi="宋体" w:cs="宋体"/>
                <w:bCs/>
                <w:color w:val="auto"/>
                <w:sz w:val="22"/>
                <w:szCs w:val="22"/>
                <w:highlight w:val="none"/>
                <w:lang w:eastAsia="zh-CN"/>
              </w:rPr>
              <w:t>公</w:t>
            </w:r>
            <w:r>
              <w:rPr>
                <w:rFonts w:hint="eastAsia" w:hAnsi="宋体" w:cs="宋体"/>
                <w:bCs/>
                <w:color w:val="auto"/>
                <w:sz w:val="22"/>
                <w:szCs w:val="22"/>
                <w:highlight w:val="none"/>
              </w:rPr>
              <w:t>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vAlign w:val="center"/>
          </w:tcPr>
          <w:p>
            <w:pPr>
              <w:pStyle w:val="25"/>
              <w:adjustRightInd w:val="0"/>
              <w:snapToGrid w:val="0"/>
              <w:spacing w:line="400" w:lineRule="exact"/>
              <w:ind w:left="422" w:firstLine="316"/>
              <w:rPr>
                <w:rFonts w:hAnsi="宋体" w:cs="宋体"/>
                <w:bCs/>
                <w:color w:val="auto"/>
                <w:sz w:val="22"/>
                <w:szCs w:val="22"/>
                <w:highlight w:val="none"/>
              </w:rPr>
            </w:pPr>
            <w:r>
              <w:rPr>
                <w:rFonts w:hint="eastAsia" w:hAnsi="宋体" w:cs="宋体"/>
                <w:bCs/>
                <w:color w:val="auto"/>
                <w:sz w:val="22"/>
                <w:szCs w:val="22"/>
                <w:highlight w:val="none"/>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vAlign w:val="center"/>
          </w:tcPr>
          <w:p>
            <w:pPr>
              <w:pStyle w:val="25"/>
              <w:adjustRightInd w:val="0"/>
              <w:snapToGrid w:val="0"/>
              <w:spacing w:line="400" w:lineRule="exact"/>
              <w:ind w:left="422" w:firstLine="331"/>
              <w:rPr>
                <w:rFonts w:hAnsi="宋体" w:cs="宋体"/>
                <w:bCs/>
                <w:color w:val="auto"/>
                <w:sz w:val="22"/>
                <w:szCs w:val="22"/>
                <w:highlight w:val="none"/>
              </w:rPr>
            </w:pPr>
            <w:r>
              <w:rPr>
                <w:rFonts w:hint="eastAsia" w:hAnsi="宋体" w:cs="宋体"/>
                <w:bCs/>
                <w:color w:val="auto"/>
                <w:sz w:val="22"/>
                <w:szCs w:val="22"/>
                <w:highlight w:val="none"/>
              </w:rPr>
              <w:t>签署日期：</w:t>
            </w:r>
          </w:p>
        </w:tc>
      </w:tr>
    </w:tbl>
    <w:p>
      <w:pPr>
        <w:spacing w:line="360" w:lineRule="exact"/>
        <w:jc w:val="left"/>
        <w:rPr>
          <w:rFonts w:ascii="宋体" w:hAnsi="宋体" w:cs="宋体"/>
          <w:bCs/>
          <w:color w:val="auto"/>
          <w:szCs w:val="22"/>
          <w:highlight w:val="none"/>
          <w:u w:val="single"/>
        </w:rPr>
      </w:pPr>
      <w:r>
        <w:rPr>
          <w:rFonts w:hint="eastAsia" w:ascii="宋体" w:hAnsi="宋体" w:cs="宋体"/>
          <w:b/>
          <w:bCs/>
          <w:color w:val="auto"/>
          <w:szCs w:val="22"/>
          <w:highlight w:val="none"/>
        </w:rPr>
        <w:t xml:space="preserve"> </w:t>
      </w:r>
      <w:r>
        <w:rPr>
          <w:rFonts w:hint="eastAsia" w:ascii="宋体" w:hAnsi="宋体" w:cs="宋体"/>
          <w:bCs/>
          <w:color w:val="auto"/>
          <w:szCs w:val="22"/>
          <w:highlight w:val="none"/>
        </w:rPr>
        <w:t xml:space="preserve"> </w:t>
      </w:r>
      <w:r>
        <w:rPr>
          <w:rFonts w:hint="eastAsia" w:ascii="宋体" w:hAnsi="宋体" w:cs="宋体"/>
          <w:bCs/>
          <w:color w:val="auto"/>
          <w:szCs w:val="22"/>
          <w:highlight w:val="none"/>
          <w:u w:val="single"/>
        </w:rPr>
        <w:t>备注：▲投标供应商必须提供本声明，不提供按无效投标处理。</w:t>
      </w:r>
    </w:p>
    <w:p>
      <w:pPr>
        <w:pStyle w:val="25"/>
        <w:spacing w:line="460" w:lineRule="atLeast"/>
        <w:rPr>
          <w:rFonts w:hAnsi="宋体" w:cs="宋体"/>
          <w:bCs/>
          <w:color w:val="auto"/>
          <w:sz w:val="32"/>
          <w:highlight w:val="none"/>
        </w:rPr>
      </w:pPr>
    </w:p>
    <w:p>
      <w:pPr>
        <w:pStyle w:val="25"/>
        <w:spacing w:line="460" w:lineRule="atLeast"/>
        <w:rPr>
          <w:rFonts w:hAnsi="宋体" w:cs="宋体"/>
          <w:b/>
          <w:color w:val="auto"/>
          <w:sz w:val="32"/>
          <w:highlight w:val="none"/>
        </w:rPr>
        <w:sectPr>
          <w:pgSz w:w="11907" w:h="16840"/>
          <w:pgMar w:top="1134" w:right="1021" w:bottom="1134" w:left="1021" w:header="680" w:footer="567" w:gutter="0"/>
          <w:cols w:space="720" w:num="1"/>
          <w:titlePg/>
          <w:docGrid w:linePitch="312" w:charSpace="0"/>
        </w:sectPr>
      </w:pPr>
    </w:p>
    <w:p>
      <w:pPr>
        <w:pStyle w:val="26"/>
        <w:ind w:left="440"/>
        <w:rPr>
          <w:color w:val="auto"/>
          <w:highlight w:val="none"/>
        </w:rPr>
      </w:pPr>
    </w:p>
    <w:p>
      <w:pPr>
        <w:tabs>
          <w:tab w:val="left" w:pos="1575"/>
        </w:tabs>
        <w:adjustRightInd w:val="0"/>
        <w:snapToGrid w:val="0"/>
        <w:spacing w:line="360" w:lineRule="auto"/>
        <w:jc w:val="center"/>
        <w:rPr>
          <w:rFonts w:eastAsia="新宋体"/>
          <w:b/>
          <w:color w:val="auto"/>
          <w:sz w:val="36"/>
          <w:szCs w:val="36"/>
          <w:highlight w:val="none"/>
        </w:rPr>
      </w:pPr>
      <w:r>
        <w:rPr>
          <w:rFonts w:hint="eastAsia" w:eastAsia="新宋体"/>
          <w:b/>
          <w:color w:val="auto"/>
          <w:sz w:val="36"/>
          <w:szCs w:val="36"/>
          <w:highlight w:val="none"/>
        </w:rPr>
        <w:t>质量服务承诺书</w:t>
      </w:r>
    </w:p>
    <w:p>
      <w:pPr>
        <w:spacing w:line="360" w:lineRule="auto"/>
        <w:rPr>
          <w:rFonts w:eastAsia="新宋体"/>
          <w:color w:val="auto"/>
          <w:szCs w:val="22"/>
          <w:highlight w:val="none"/>
        </w:rPr>
      </w:pPr>
      <w:r>
        <w:rPr>
          <w:rFonts w:hint="eastAsia" w:hAnsi="新宋体" w:eastAsia="新宋体"/>
          <w:color w:val="auto"/>
          <w:szCs w:val="22"/>
          <w:highlight w:val="none"/>
        </w:rPr>
        <w:t>致</w:t>
      </w:r>
      <w:r>
        <w:rPr>
          <w:rFonts w:hint="eastAsia" w:eastAsia="新宋体"/>
          <w:color w:val="auto"/>
          <w:szCs w:val="22"/>
          <w:highlight w:val="none"/>
          <w:u w:val="single"/>
        </w:rPr>
        <w:t xml:space="preserve">               </w:t>
      </w:r>
      <w:r>
        <w:rPr>
          <w:rFonts w:hint="eastAsia" w:hAnsi="新宋体" w:eastAsia="新宋体"/>
          <w:color w:val="auto"/>
          <w:szCs w:val="22"/>
          <w:highlight w:val="none"/>
        </w:rPr>
        <w:t>（采购人）</w:t>
      </w:r>
      <w:r>
        <w:rPr>
          <w:rFonts w:hint="eastAsia" w:eastAsia="新宋体"/>
          <w:color w:val="auto"/>
          <w:szCs w:val="22"/>
          <w:highlight w:val="none"/>
        </w:rPr>
        <w:t>:</w:t>
      </w: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本公司</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（供应商）对</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（项目名称）项目做出如下承诺。</w:t>
      </w:r>
    </w:p>
    <w:p>
      <w:pPr>
        <w:spacing w:line="360" w:lineRule="auto"/>
        <w:rPr>
          <w:rFonts w:eastAsia="新宋体"/>
          <w:color w:val="auto"/>
          <w:szCs w:val="22"/>
          <w:highlight w:val="none"/>
        </w:rPr>
      </w:pPr>
      <w:r>
        <w:rPr>
          <w:rFonts w:hint="eastAsia" w:hAnsi="新宋体" w:eastAsia="新宋体"/>
          <w:color w:val="auto"/>
          <w:szCs w:val="22"/>
          <w:highlight w:val="none"/>
        </w:rPr>
        <w:t xml:space="preserve">    如果我公司有幸成为</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（项目名称）项目的中标人，将作出以下承诺：</w:t>
      </w:r>
    </w:p>
    <w:p>
      <w:pPr>
        <w:spacing w:line="360" w:lineRule="auto"/>
        <w:ind w:firstLine="440" w:firstLineChars="200"/>
        <w:rPr>
          <w:rFonts w:hAnsi="新宋体" w:eastAsia="新宋体"/>
          <w:color w:val="auto"/>
          <w:szCs w:val="22"/>
          <w:highlight w:val="none"/>
        </w:rPr>
      </w:pP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一、本公司所提供的产品及其配件都是质量合格产品；</w:t>
      </w:r>
    </w:p>
    <w:p>
      <w:pPr>
        <w:spacing w:line="360" w:lineRule="auto"/>
        <w:rPr>
          <w:rFonts w:eastAsia="新宋体"/>
          <w:color w:val="auto"/>
          <w:szCs w:val="22"/>
          <w:highlight w:val="none"/>
        </w:rPr>
      </w:pP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二、在招标文件要求的产品质保期内，对由质量问题的产品进行无条件技术服务直至满足使用方的项目使用需求；</w:t>
      </w:r>
    </w:p>
    <w:p>
      <w:pPr>
        <w:spacing w:line="360" w:lineRule="auto"/>
        <w:rPr>
          <w:rFonts w:eastAsia="新宋体"/>
          <w:color w:val="auto"/>
          <w:szCs w:val="22"/>
          <w:highlight w:val="none"/>
        </w:rPr>
      </w:pPr>
    </w:p>
    <w:p>
      <w:pPr>
        <w:spacing w:line="360" w:lineRule="auto"/>
        <w:ind w:firstLine="440" w:firstLineChars="200"/>
        <w:rPr>
          <w:rFonts w:hAnsi="新宋体" w:eastAsia="新宋体"/>
          <w:color w:val="auto"/>
          <w:szCs w:val="22"/>
          <w:highlight w:val="none"/>
        </w:rPr>
      </w:pPr>
      <w:r>
        <w:rPr>
          <w:rFonts w:hint="eastAsia" w:hAnsi="新宋体" w:eastAsia="新宋体"/>
          <w:color w:val="auto"/>
          <w:szCs w:val="22"/>
          <w:highlight w:val="none"/>
        </w:rPr>
        <w:t>本承诺书自开标日起至招标方与中标方合同结束之日均有效。</w:t>
      </w:r>
    </w:p>
    <w:p>
      <w:pPr>
        <w:spacing w:line="360" w:lineRule="auto"/>
        <w:ind w:firstLine="440" w:firstLineChars="200"/>
        <w:rPr>
          <w:rFonts w:hAnsi="新宋体" w:eastAsia="新宋体"/>
          <w:color w:val="auto"/>
          <w:szCs w:val="22"/>
          <w:highlight w:val="none"/>
        </w:rPr>
      </w:pPr>
    </w:p>
    <w:p>
      <w:pPr>
        <w:spacing w:line="360" w:lineRule="auto"/>
        <w:ind w:firstLine="440" w:firstLineChars="200"/>
        <w:rPr>
          <w:rFonts w:eastAsia="新宋体"/>
          <w:color w:val="auto"/>
          <w:szCs w:val="22"/>
          <w:highlight w:val="none"/>
        </w:rPr>
      </w:pPr>
    </w:p>
    <w:p>
      <w:pPr>
        <w:spacing w:line="360" w:lineRule="auto"/>
        <w:ind w:firstLine="440" w:firstLineChars="200"/>
        <w:rPr>
          <w:rFonts w:eastAsia="新宋体"/>
          <w:color w:val="auto"/>
          <w:szCs w:val="22"/>
          <w:highlight w:val="none"/>
        </w:rPr>
      </w:pPr>
    </w:p>
    <w:p>
      <w:pPr>
        <w:spacing w:line="360" w:lineRule="auto"/>
        <w:ind w:firstLine="440" w:firstLineChars="200"/>
        <w:rPr>
          <w:rFonts w:eastAsia="新宋体"/>
          <w:color w:val="auto"/>
          <w:szCs w:val="22"/>
          <w:highlight w:val="none"/>
        </w:rPr>
      </w:pP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地址：</w:t>
      </w:r>
      <w:r>
        <w:rPr>
          <w:rFonts w:hint="eastAsia" w:hAnsi="新宋体" w:eastAsia="新宋体"/>
          <w:color w:val="auto"/>
          <w:szCs w:val="22"/>
          <w:highlight w:val="none"/>
          <w:u w:val="single"/>
        </w:rPr>
        <w:t>　　　　　　　　　　</w:t>
      </w:r>
      <w:r>
        <w:rPr>
          <w:rFonts w:hint="eastAsia" w:hAnsi="新宋体" w:eastAsia="新宋体"/>
          <w:color w:val="auto"/>
          <w:szCs w:val="22"/>
          <w:highlight w:val="none"/>
        </w:rPr>
        <w:t>　　　　　邮编：</w:t>
      </w:r>
      <w:r>
        <w:rPr>
          <w:rFonts w:hint="eastAsia" w:hAnsi="新宋体" w:eastAsia="新宋体"/>
          <w:color w:val="auto"/>
          <w:szCs w:val="22"/>
          <w:highlight w:val="none"/>
          <w:u w:val="single"/>
        </w:rPr>
        <w:t>　　　　　　　</w:t>
      </w: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电话：</w:t>
      </w:r>
      <w:r>
        <w:rPr>
          <w:rFonts w:hint="eastAsia" w:hAnsi="新宋体" w:eastAsia="新宋体"/>
          <w:color w:val="auto"/>
          <w:szCs w:val="22"/>
          <w:highlight w:val="none"/>
          <w:u w:val="single"/>
        </w:rPr>
        <w:t>　　　　　    　　　</w:t>
      </w:r>
      <w:r>
        <w:rPr>
          <w:rFonts w:hint="eastAsia" w:hAnsi="新宋体" w:eastAsia="新宋体"/>
          <w:color w:val="auto"/>
          <w:szCs w:val="22"/>
          <w:highlight w:val="none"/>
        </w:rPr>
        <w:t>　　　    传真：</w:t>
      </w:r>
      <w:r>
        <w:rPr>
          <w:rFonts w:hint="eastAsia" w:hAnsi="新宋体" w:eastAsia="新宋体"/>
          <w:color w:val="auto"/>
          <w:szCs w:val="22"/>
          <w:highlight w:val="none"/>
          <w:u w:val="single"/>
        </w:rPr>
        <w:t>　　  　　　　</w:t>
      </w: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供应商授权代表姓名职务：</w:t>
      </w:r>
      <w:r>
        <w:rPr>
          <w:rFonts w:hint="eastAsia" w:hAnsi="新宋体" w:eastAsia="新宋体"/>
          <w:color w:val="auto"/>
          <w:szCs w:val="22"/>
          <w:highlight w:val="none"/>
          <w:u w:val="single"/>
        </w:rPr>
        <w:t>　　　  　　　</w:t>
      </w:r>
    </w:p>
    <w:p>
      <w:pPr>
        <w:tabs>
          <w:tab w:val="left" w:pos="1260"/>
        </w:tabs>
        <w:spacing w:line="360" w:lineRule="auto"/>
        <w:ind w:right="480"/>
        <w:rPr>
          <w:rFonts w:eastAsia="新宋体"/>
          <w:color w:val="auto"/>
          <w:szCs w:val="22"/>
          <w:highlight w:val="none"/>
          <w:u w:val="single"/>
        </w:rPr>
      </w:pPr>
      <w:r>
        <w:rPr>
          <w:rFonts w:hint="eastAsia" w:hAnsi="新宋体" w:eastAsia="新宋体"/>
          <w:color w:val="auto"/>
          <w:szCs w:val="22"/>
          <w:highlight w:val="none"/>
        </w:rPr>
        <w:t>供应商名称（公章）：</w:t>
      </w:r>
      <w:r>
        <w:rPr>
          <w:rFonts w:hint="eastAsia" w:hAnsi="新宋体" w:eastAsia="新宋体"/>
          <w:color w:val="auto"/>
          <w:szCs w:val="22"/>
          <w:highlight w:val="none"/>
          <w:u w:val="single"/>
        </w:rPr>
        <w:t>　　　       　　　</w:t>
      </w:r>
    </w:p>
    <w:p>
      <w:pPr>
        <w:tabs>
          <w:tab w:val="left" w:pos="1260"/>
        </w:tabs>
        <w:spacing w:line="360" w:lineRule="auto"/>
        <w:ind w:right="480"/>
        <w:rPr>
          <w:rFonts w:hAnsi="新宋体" w:eastAsia="新宋体"/>
          <w:color w:val="auto"/>
          <w:szCs w:val="22"/>
          <w:highlight w:val="none"/>
        </w:rPr>
      </w:pPr>
      <w:r>
        <w:rPr>
          <w:rFonts w:hint="eastAsia" w:hAnsi="新宋体" w:eastAsia="新宋体"/>
          <w:color w:val="auto"/>
          <w:szCs w:val="22"/>
          <w:highlight w:val="none"/>
        </w:rPr>
        <w:t>法定代表人或授权代表（签字或盖章）：</w:t>
      </w:r>
    </w:p>
    <w:p>
      <w:pPr>
        <w:pStyle w:val="25"/>
        <w:adjustRightInd w:val="0"/>
        <w:snapToGrid w:val="0"/>
        <w:spacing w:line="400" w:lineRule="exact"/>
        <w:ind w:left="5500"/>
        <w:rPr>
          <w:rFonts w:hAnsi="宋体"/>
          <w:color w:val="auto"/>
          <w:sz w:val="24"/>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r>
        <w:rPr>
          <w:rFonts w:hint="eastAsia" w:hAnsi="宋体" w:cs="宋体"/>
          <w:b/>
          <w:color w:val="auto"/>
          <w:sz w:val="30"/>
          <w:highlight w:val="none"/>
        </w:rPr>
        <w:t>诚信投标承诺书</w:t>
      </w:r>
    </w:p>
    <w:p>
      <w:pPr>
        <w:ind w:right="-161" w:rightChars="-73"/>
        <w:jc w:val="center"/>
        <w:rPr>
          <w:rFonts w:ascii="宋体" w:hAnsi="宋体" w:cs="宋体"/>
          <w:color w:val="auto"/>
          <w:szCs w:val="22"/>
          <w:highlight w:val="none"/>
        </w:rPr>
      </w:pPr>
    </w:p>
    <w:p>
      <w:pPr>
        <w:spacing w:line="520" w:lineRule="exact"/>
        <w:ind w:right="-161" w:rightChars="-73"/>
        <w:rPr>
          <w:rFonts w:ascii="宋体" w:hAnsi="宋体" w:cs="宋体"/>
          <w:color w:val="auto"/>
          <w:szCs w:val="22"/>
          <w:highlight w:val="none"/>
        </w:rPr>
      </w:pPr>
      <w:r>
        <w:rPr>
          <w:rFonts w:hint="eastAsia" w:ascii="宋体" w:hAnsi="宋体" w:cs="宋体"/>
          <w:color w:val="auto"/>
          <w:szCs w:val="22"/>
          <w:highlight w:val="none"/>
        </w:rPr>
        <w:t xml:space="preserve">   本企业郑重承诺：</w:t>
      </w:r>
    </w:p>
    <w:p>
      <w:pPr>
        <w:spacing w:line="500" w:lineRule="exact"/>
        <w:ind w:firstLine="440" w:firstLineChars="200"/>
        <w:rPr>
          <w:rFonts w:ascii="宋体" w:hAnsi="宋体" w:cs="宋体"/>
          <w:color w:val="auto"/>
          <w:szCs w:val="22"/>
          <w:highlight w:val="none"/>
        </w:rPr>
      </w:pPr>
      <w:r>
        <w:rPr>
          <w:rFonts w:hint="eastAsia" w:ascii="宋体" w:hAnsi="宋体" w:cs="宋体"/>
          <w:color w:val="auto"/>
          <w:szCs w:val="22"/>
          <w:highlight w:val="none"/>
        </w:rPr>
        <w:t>为了积极配合采购人组织的</w:t>
      </w:r>
      <w:r>
        <w:rPr>
          <w:rFonts w:hint="eastAsia" w:ascii="宋体" w:hAnsi="宋体" w:cs="宋体"/>
          <w:color w:val="auto"/>
          <w:szCs w:val="22"/>
          <w:highlight w:val="none"/>
          <w:u w:val="single"/>
        </w:rPr>
        <w:t xml:space="preserve"> （项目名称） </w:t>
      </w:r>
      <w:r>
        <w:rPr>
          <w:rFonts w:hint="eastAsia" w:ascii="宋体" w:hAnsi="宋体" w:cs="宋体"/>
          <w:color w:val="auto"/>
          <w:szCs w:val="22"/>
          <w:highlight w:val="none"/>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1、自觉遵守国家法律法规及有关廉政建设制度。</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2、主动了解招标人招投标纪律，积极配合招标人执行招投标廉政建设的有关规定。</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3、不使用不正当手段妨碍、排挤其它供应商或串通投标。</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4、按照本招标文件规定的方式进行投标，不隐瞒本单位投标资质的真实情况，投标资质符合规定。</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6、不向招标人及个人购置或提供通讯工具、交通工具和高档办公用品等。</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7、不向招标人涉及招标的人员的配偶、子女分包此次招标项目。</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8、不向招标人及个人支付好处费、介绍费。</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10、我们若违反上述承诺，愿接受取消供应商中标资格及其他任何形式的处理。</w:t>
      </w:r>
    </w:p>
    <w:p>
      <w:pPr>
        <w:snapToGrid w:val="0"/>
        <w:spacing w:line="500" w:lineRule="exact"/>
        <w:ind w:firstLine="385" w:firstLineChars="175"/>
        <w:rPr>
          <w:rFonts w:ascii="宋体" w:hAnsi="宋体" w:cs="宋体"/>
          <w:color w:val="auto"/>
          <w:szCs w:val="22"/>
          <w:highlight w:val="none"/>
        </w:rPr>
      </w:pPr>
    </w:p>
    <w:p>
      <w:pPr>
        <w:spacing w:line="440" w:lineRule="exact"/>
        <w:rPr>
          <w:rFonts w:ascii="宋体" w:hAnsi="宋体" w:cs="宋体"/>
          <w:color w:val="auto"/>
          <w:szCs w:val="22"/>
          <w:highlight w:val="none"/>
        </w:rPr>
      </w:pPr>
      <w:r>
        <w:rPr>
          <w:rFonts w:hint="eastAsia" w:ascii="宋体" w:hAnsi="宋体" w:cs="宋体"/>
          <w:color w:val="auto"/>
          <w:szCs w:val="22"/>
          <w:highlight w:val="none"/>
        </w:rPr>
        <w:t>供应商全称(盖章)</w:t>
      </w:r>
      <w:r>
        <w:rPr>
          <w:rFonts w:hint="eastAsia" w:ascii="宋体" w:hAnsi="宋体" w:cs="宋体"/>
          <w:color w:val="auto"/>
          <w:szCs w:val="22"/>
          <w:highlight w:val="none"/>
          <w:u w:val="single"/>
        </w:rPr>
        <w:t xml:space="preserve">                    </w:t>
      </w:r>
    </w:p>
    <w:p>
      <w:pPr>
        <w:spacing w:line="440" w:lineRule="exact"/>
        <w:rPr>
          <w:rFonts w:ascii="宋体" w:hAnsi="宋体" w:cs="宋体"/>
          <w:color w:val="auto"/>
          <w:szCs w:val="22"/>
          <w:highlight w:val="none"/>
          <w:u w:val="single"/>
        </w:rPr>
      </w:pPr>
      <w:r>
        <w:rPr>
          <w:rFonts w:hint="eastAsia" w:ascii="宋体" w:hAnsi="宋体" w:cs="宋体"/>
          <w:color w:val="auto"/>
          <w:szCs w:val="22"/>
          <w:highlight w:val="none"/>
        </w:rPr>
        <w:t>法定代表人或授权代表（签字或签章）</w:t>
      </w:r>
      <w:r>
        <w:rPr>
          <w:rFonts w:hint="eastAsia" w:ascii="宋体" w:hAnsi="宋体" w:cs="宋体"/>
          <w:color w:val="auto"/>
          <w:szCs w:val="22"/>
          <w:highlight w:val="none"/>
          <w:u w:val="single"/>
        </w:rPr>
        <w:t xml:space="preserve">             </w:t>
      </w:r>
    </w:p>
    <w:p>
      <w:pPr>
        <w:spacing w:line="520" w:lineRule="exact"/>
        <w:ind w:right="-161" w:rightChars="-73"/>
        <w:rPr>
          <w:rFonts w:ascii="宋体" w:hAnsi="宋体" w:cs="宋体"/>
          <w:color w:val="auto"/>
          <w:szCs w:val="22"/>
          <w:highlight w:val="none"/>
        </w:rPr>
      </w:pPr>
      <w:r>
        <w:rPr>
          <w:rFonts w:hint="eastAsia" w:ascii="宋体" w:hAnsi="宋体" w:cs="宋体"/>
          <w:color w:val="auto"/>
          <w:szCs w:val="22"/>
          <w:highlight w:val="none"/>
        </w:rPr>
        <w:t>日 期</w:t>
      </w:r>
      <w:r>
        <w:rPr>
          <w:rFonts w:hint="eastAsia" w:ascii="宋体" w:hAnsi="宋体" w:cs="宋体"/>
          <w:color w:val="auto"/>
          <w:szCs w:val="22"/>
          <w:highlight w:val="none"/>
          <w:u w:val="single"/>
        </w:rPr>
        <w:t xml:space="preserve">                               </w:t>
      </w:r>
    </w:p>
    <w:p>
      <w:pPr>
        <w:spacing w:line="520" w:lineRule="exact"/>
        <w:ind w:left="-183" w:leftChars="-83" w:right="-161" w:rightChars="-73" w:firstLine="173" w:firstLineChars="79"/>
        <w:rPr>
          <w:rFonts w:ascii="宋体"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b/>
          <w:color w:val="auto"/>
          <w:sz w:val="32"/>
          <w:highlight w:val="none"/>
        </w:rPr>
      </w:pPr>
    </w:p>
    <w:p>
      <w:pPr>
        <w:pStyle w:val="25"/>
        <w:snapToGrid w:val="0"/>
        <w:spacing w:line="400" w:lineRule="exact"/>
        <w:jc w:val="center"/>
        <w:rPr>
          <w:rFonts w:hAnsi="宋体" w:cs="宋体"/>
          <w:b/>
          <w:color w:val="auto"/>
          <w:sz w:val="24"/>
          <w:highlight w:val="none"/>
        </w:rPr>
      </w:pPr>
      <w:r>
        <w:rPr>
          <w:rFonts w:hint="eastAsia" w:hAnsi="宋体" w:cs="宋体"/>
          <w:b/>
          <w:color w:val="auto"/>
          <w:sz w:val="24"/>
          <w:highlight w:val="none"/>
        </w:rPr>
        <w:t>技术资信评分项索引表（放置投标文件前端）</w:t>
      </w:r>
    </w:p>
    <w:p>
      <w:pPr>
        <w:pStyle w:val="25"/>
        <w:snapToGrid w:val="0"/>
        <w:spacing w:line="400" w:lineRule="exact"/>
        <w:jc w:val="center"/>
        <w:rPr>
          <w:rFonts w:hAnsi="宋体" w:cs="宋体"/>
          <w:color w:val="auto"/>
          <w:sz w:val="24"/>
          <w:highlight w:val="none"/>
        </w:rPr>
      </w:pP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序号</w:t>
            </w:r>
          </w:p>
        </w:tc>
        <w:tc>
          <w:tcPr>
            <w:tcW w:w="7470"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评分项目</w:t>
            </w:r>
          </w:p>
        </w:tc>
        <w:tc>
          <w:tcPr>
            <w:tcW w:w="1340"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2</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3</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4</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5</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6</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7</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8</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9</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10</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11</w:t>
            </w: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bl>
    <w:p>
      <w:pPr>
        <w:pStyle w:val="25"/>
        <w:snapToGrid w:val="0"/>
        <w:spacing w:line="400" w:lineRule="exact"/>
        <w:rPr>
          <w:rFonts w:hAnsi="宋体" w:cs="宋体"/>
          <w:color w:val="auto"/>
          <w:sz w:val="24"/>
          <w:highlight w:val="none"/>
        </w:rPr>
        <w:sectPr>
          <w:pgSz w:w="11907" w:h="16840"/>
          <w:pgMar w:top="1134" w:right="1021" w:bottom="1134" w:left="1021" w:header="680" w:footer="567" w:gutter="0"/>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color w:val="auto"/>
          <w:sz w:val="36"/>
          <w:highlight w:val="none"/>
        </w:rPr>
      </w:pPr>
      <w:r>
        <w:rPr>
          <w:rFonts w:hint="eastAsia" w:ascii="宋体" w:hAnsi="宋体" w:cs="宋体"/>
          <w:color w:val="auto"/>
          <w:sz w:val="36"/>
          <w:highlight w:val="none"/>
        </w:rPr>
        <w:t>第七部分   评标办法</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一、总则</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Cs w:val="22"/>
          <w:highlight w:val="none"/>
        </w:rPr>
      </w:pPr>
      <w:r>
        <w:rPr>
          <w:rFonts w:hint="eastAsia" w:ascii="宋体" w:hAnsi="宋体" w:cs="宋体"/>
          <w:bCs/>
          <w:color w:val="auto"/>
          <w:szCs w:val="22"/>
          <w:highlight w:val="none"/>
        </w:rPr>
        <w:t>二</w:t>
      </w:r>
      <w:r>
        <w:rPr>
          <w:rFonts w:hint="eastAsia" w:hAnsi="宋体" w:cs="宋体"/>
          <w:color w:val="auto"/>
          <w:szCs w:val="22"/>
          <w:highlight w:val="none"/>
        </w:rPr>
        <w:t>、</w:t>
      </w:r>
      <w:r>
        <w:rPr>
          <w:rFonts w:hint="eastAsia" w:ascii="宋体" w:hAnsi="宋体" w:cs="宋体"/>
          <w:bCs/>
          <w:color w:val="auto"/>
          <w:szCs w:val="22"/>
          <w:highlight w:val="none"/>
        </w:rPr>
        <w:t>评标组织</w:t>
      </w:r>
    </w:p>
    <w:p>
      <w:pPr>
        <w:pStyle w:val="28"/>
        <w:adjustRightInd w:val="0"/>
        <w:snapToGrid w:val="0"/>
        <w:spacing w:line="420" w:lineRule="atLeast"/>
        <w:rPr>
          <w:rFonts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9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6"/>
        <w:adjustRightInd w:val="0"/>
        <w:snapToGrid w:val="0"/>
        <w:spacing w:line="420" w:lineRule="atLeast"/>
        <w:ind w:firstLine="440"/>
        <w:rPr>
          <w:rFonts w:ascii="宋体" w:hAnsi="宋体" w:cs="宋体"/>
          <w:color w:val="auto"/>
          <w:sz w:val="22"/>
          <w:szCs w:val="22"/>
          <w:highlight w:val="none"/>
        </w:rPr>
      </w:pPr>
      <w:r>
        <w:rPr>
          <w:rFonts w:hint="eastAsia" w:ascii="宋体" w:hAnsi="宋体" w:cs="宋体"/>
          <w:color w:val="auto"/>
          <w:sz w:val="22"/>
          <w:szCs w:val="22"/>
          <w:highlight w:val="none"/>
        </w:rPr>
        <w:t>本次开标，资格审核及其他原件资料部分、技术资信标和商务标分别开启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第一步：</w:t>
      </w:r>
      <w:r>
        <w:rPr>
          <w:rFonts w:hint="eastAsia" w:ascii="宋体" w:hAnsi="宋体" w:cs="宋体"/>
          <w:color w:val="auto"/>
          <w:szCs w:val="22"/>
          <w:highlight w:val="none"/>
          <w:u w:val="single"/>
        </w:rPr>
        <w:t>首先开启资格审核资料部分及技术资信部分投标文件，</w:t>
      </w:r>
      <w:r>
        <w:rPr>
          <w:rFonts w:hint="eastAsia" w:ascii="宋体" w:hAnsi="宋体" w:cs="宋体"/>
          <w:color w:val="auto"/>
          <w:szCs w:val="22"/>
          <w:highlight w:val="none"/>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第二步：</w:t>
      </w:r>
      <w:r>
        <w:rPr>
          <w:rFonts w:hint="eastAsia" w:ascii="宋体" w:hAnsi="宋体" w:cs="宋体"/>
          <w:color w:val="auto"/>
          <w:szCs w:val="22"/>
          <w:highlight w:val="none"/>
          <w:u w:val="single"/>
        </w:rPr>
        <w:t>公布资格审核情况及技术资信标得分</w:t>
      </w:r>
      <w:r>
        <w:rPr>
          <w:rFonts w:hint="eastAsia" w:ascii="宋体" w:hAnsi="宋体" w:cs="宋体"/>
          <w:color w:val="auto"/>
          <w:szCs w:val="22"/>
          <w:highlight w:val="none"/>
        </w:rPr>
        <w:t>，开启合格供应商的商务报价标。</w:t>
      </w:r>
    </w:p>
    <w:p>
      <w:pPr>
        <w:pStyle w:val="35"/>
        <w:snapToGrid w:val="0"/>
        <w:spacing w:line="420" w:lineRule="atLeast"/>
        <w:ind w:firstLine="44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35"/>
        <w:snapToGrid w:val="0"/>
        <w:spacing w:line="420" w:lineRule="atLeast"/>
        <w:ind w:firstLine="440"/>
        <w:rPr>
          <w:rFonts w:ascii="宋体" w:hAnsi="宋体" w:eastAsia="宋体" w:cs="宋体"/>
          <w:b/>
          <w:bCs/>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5"/>
        <w:snapToGrid w:val="0"/>
        <w:spacing w:line="420" w:lineRule="atLeast"/>
        <w:ind w:firstLine="440"/>
        <w:rPr>
          <w:rFonts w:ascii="宋体" w:hAnsi="宋体" w:eastAsia="宋体" w:cs="宋体"/>
          <w:color w:val="auto"/>
          <w:sz w:val="22"/>
          <w:szCs w:val="22"/>
          <w:highlight w:val="none"/>
        </w:rPr>
      </w:pPr>
    </w:p>
    <w:p>
      <w:pPr>
        <w:adjustRightInd w:val="0"/>
        <w:snapToGrid w:val="0"/>
        <w:spacing w:before="100" w:after="50"/>
        <w:ind w:firstLine="420"/>
        <w:rPr>
          <w:rFonts w:hint="eastAsia" w:ascii="宋体" w:hAnsi="宋体" w:cs="宋体"/>
          <w:b/>
          <w:color w:val="auto"/>
          <w:szCs w:val="22"/>
          <w:highlight w:val="none"/>
        </w:rPr>
      </w:pPr>
      <w:r>
        <w:rPr>
          <w:rFonts w:hint="eastAsia" w:ascii="宋体" w:hAnsi="宋体" w:cs="宋体"/>
          <w:b/>
          <w:color w:val="auto"/>
          <w:szCs w:val="22"/>
          <w:highlight w:val="none"/>
        </w:rPr>
        <w:t>其它参见本采购文件第三部分：“供应商须知” 中的相关内容。</w:t>
      </w:r>
    </w:p>
    <w:p>
      <w:pPr>
        <w:pStyle w:val="51"/>
        <w:rPr>
          <w:rFonts w:hint="eastAsia" w:ascii="宋体" w:hAnsi="宋体" w:cs="宋体"/>
          <w:b/>
          <w:color w:val="auto"/>
          <w:szCs w:val="22"/>
          <w:highlight w:val="none"/>
        </w:rPr>
      </w:pPr>
    </w:p>
    <w:p>
      <w:pPr>
        <w:pStyle w:val="17"/>
        <w:rPr>
          <w:rFonts w:hint="eastAsia" w:ascii="宋体" w:hAnsi="宋体" w:cs="宋体"/>
          <w:b/>
          <w:color w:val="auto"/>
          <w:szCs w:val="22"/>
          <w:highlight w:val="none"/>
        </w:rPr>
      </w:pPr>
    </w:p>
    <w:p>
      <w:pPr>
        <w:pStyle w:val="18"/>
        <w:rPr>
          <w:rFonts w:hint="eastAsia" w:ascii="宋体" w:hAnsi="宋体" w:cs="宋体"/>
          <w:b/>
          <w:color w:val="auto"/>
          <w:szCs w:val="22"/>
          <w:highlight w:val="none"/>
        </w:rPr>
        <w:sectPr>
          <w:headerReference r:id="rId13" w:type="default"/>
          <w:footerReference r:id="rId14" w:type="default"/>
          <w:pgSz w:w="11907" w:h="16840"/>
          <w:pgMar w:top="1134" w:right="1021" w:bottom="1134" w:left="1021" w:header="720" w:footer="720" w:gutter="0"/>
          <w:cols w:space="720" w:num="1"/>
          <w:docGrid w:linePitch="312" w:charSpace="0"/>
        </w:sectPr>
      </w:pPr>
    </w:p>
    <w:p>
      <w:pPr>
        <w:pStyle w:val="19"/>
        <w:rPr>
          <w:color w:val="auto"/>
          <w:highlight w:val="none"/>
        </w:rPr>
      </w:pPr>
    </w:p>
    <w:p>
      <w:pPr>
        <w:pStyle w:val="25"/>
        <w:adjustRightInd w:val="0"/>
        <w:snapToGrid w:val="0"/>
        <w:spacing w:line="420" w:lineRule="exact"/>
        <w:jc w:val="center"/>
        <w:rPr>
          <w:rFonts w:hAnsi="宋体" w:cs="宋体"/>
          <w:b/>
          <w:color w:val="auto"/>
          <w:sz w:val="36"/>
          <w:szCs w:val="36"/>
          <w:highlight w:val="none"/>
        </w:rPr>
      </w:pPr>
      <w:r>
        <w:rPr>
          <w:rFonts w:hint="eastAsia" w:hAnsi="宋体" w:cs="宋体"/>
          <w:b/>
          <w:color w:val="auto"/>
          <w:sz w:val="36"/>
          <w:szCs w:val="36"/>
          <w:highlight w:val="none"/>
        </w:rPr>
        <w:t>评标细则</w:t>
      </w:r>
    </w:p>
    <w:p>
      <w:pPr>
        <w:pStyle w:val="25"/>
        <w:numPr>
          <w:ilvl w:val="0"/>
          <w:numId w:val="11"/>
        </w:numPr>
        <w:adjustRightInd w:val="0"/>
        <w:snapToGrid w:val="0"/>
        <w:spacing w:line="400" w:lineRule="exact"/>
        <w:rPr>
          <w:rFonts w:hint="eastAsia" w:hAnsi="宋体" w:cs="宋体"/>
          <w:b/>
          <w:color w:val="auto"/>
          <w:sz w:val="22"/>
          <w:szCs w:val="24"/>
          <w:highlight w:val="none"/>
        </w:rPr>
      </w:pPr>
      <w:r>
        <w:rPr>
          <w:rFonts w:hint="eastAsia" w:hAnsi="宋体" w:cs="宋体"/>
          <w:b/>
          <w:color w:val="auto"/>
          <w:sz w:val="22"/>
          <w:szCs w:val="24"/>
          <w:highlight w:val="none"/>
        </w:rPr>
        <w:t>技术、服务、资信业绩等综合评分 70分</w:t>
      </w:r>
    </w:p>
    <w:tbl>
      <w:tblPr>
        <w:tblStyle w:val="41"/>
        <w:tblW w:w="9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200"/>
        <w:gridCol w:w="7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ascii="宋体" w:hAnsi="宋体" w:cs="宋体"/>
                <w:color w:val="auto"/>
                <w:kern w:val="2"/>
                <w:sz w:val="22"/>
                <w:szCs w:val="22"/>
                <w:highlight w:val="none"/>
              </w:rPr>
            </w:pPr>
            <w:r>
              <w:rPr>
                <w:rFonts w:hint="eastAsia"/>
                <w:color w:val="auto"/>
                <w:kern w:val="2"/>
                <w:sz w:val="22"/>
                <w:szCs w:val="22"/>
                <w:highlight w:val="none"/>
              </w:rPr>
              <w:t>评定项目</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ascii="宋体" w:hAnsi="宋体" w:cs="宋体"/>
                <w:color w:val="auto"/>
                <w:kern w:val="2"/>
                <w:sz w:val="22"/>
                <w:szCs w:val="22"/>
                <w:highlight w:val="none"/>
              </w:rPr>
            </w:pPr>
            <w:r>
              <w:rPr>
                <w:rFonts w:hint="eastAsia"/>
                <w:color w:val="auto"/>
                <w:kern w:val="2"/>
                <w:sz w:val="22"/>
                <w:szCs w:val="22"/>
                <w:highlight w:val="none"/>
              </w:rPr>
              <w:t>分值范围</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ascii="宋体" w:hAnsi="宋体" w:cs="宋体"/>
                <w:color w:val="auto"/>
                <w:kern w:val="2"/>
                <w:sz w:val="22"/>
                <w:szCs w:val="22"/>
                <w:highlight w:val="none"/>
              </w:rPr>
            </w:pPr>
            <w:r>
              <w:rPr>
                <w:rFonts w:hint="eastAsia"/>
                <w:color w:val="auto"/>
                <w:kern w:val="2"/>
                <w:sz w:val="22"/>
                <w:szCs w:val="22"/>
                <w:highlight w:val="none"/>
              </w:rPr>
              <w:t>评审依据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302" w:type="dxa"/>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ascii="宋体" w:hAnsi="宋体" w:cs="宋体"/>
                <w:color w:val="auto"/>
                <w:kern w:val="2"/>
                <w:sz w:val="22"/>
                <w:szCs w:val="22"/>
                <w:highlight w:val="none"/>
              </w:rPr>
            </w:pPr>
            <w:r>
              <w:rPr>
                <w:rFonts w:hint="eastAsia"/>
                <w:color w:val="auto"/>
                <w:kern w:val="2"/>
                <w:sz w:val="22"/>
                <w:szCs w:val="22"/>
                <w:highlight w:val="none"/>
              </w:rPr>
              <w:t>供应商综合实力</w:t>
            </w:r>
          </w:p>
        </w:tc>
        <w:tc>
          <w:tcPr>
            <w:tcW w:w="1200" w:type="dxa"/>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hint="eastAsia"/>
                <w:color w:val="auto"/>
                <w:kern w:val="2"/>
                <w:sz w:val="22"/>
                <w:szCs w:val="22"/>
                <w:highlight w:val="none"/>
              </w:rPr>
            </w:pPr>
            <w:r>
              <w:rPr>
                <w:rFonts w:hint="eastAsia"/>
                <w:color w:val="auto"/>
                <w:kern w:val="2"/>
                <w:sz w:val="22"/>
                <w:szCs w:val="22"/>
                <w:highlight w:val="none"/>
              </w:rPr>
              <w:t>0-</w:t>
            </w:r>
            <w:r>
              <w:rPr>
                <w:rFonts w:hint="eastAsia"/>
                <w:color w:val="auto"/>
                <w:kern w:val="2"/>
                <w:sz w:val="22"/>
                <w:szCs w:val="22"/>
                <w:highlight w:val="none"/>
                <w:lang w:val="en-US" w:eastAsia="zh-CN"/>
              </w:rPr>
              <w:t>6</w:t>
            </w:r>
            <w:r>
              <w:rPr>
                <w:rFonts w:hint="eastAsia"/>
                <w:color w:val="auto"/>
                <w:kern w:val="2"/>
                <w:sz w:val="22"/>
                <w:szCs w:val="22"/>
                <w:highlight w:val="none"/>
              </w:rPr>
              <w:t>分</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left"/>
              <w:rPr>
                <w:rFonts w:hint="eastAsia"/>
                <w:color w:val="auto"/>
                <w:highlight w:val="none"/>
              </w:rPr>
            </w:pPr>
            <w:r>
              <w:rPr>
                <w:rFonts w:hint="eastAsia"/>
                <w:color w:val="auto"/>
                <w:highlight w:val="none"/>
                <w:lang w:val="en-US" w:eastAsia="zh-CN"/>
              </w:rPr>
              <w:t>1、</w:t>
            </w:r>
            <w:r>
              <w:rPr>
                <w:rFonts w:hint="eastAsia"/>
                <w:color w:val="auto"/>
                <w:highlight w:val="none"/>
              </w:rPr>
              <w:t>提供供应商</w:t>
            </w:r>
            <w:r>
              <w:rPr>
                <w:rFonts w:hint="eastAsia"/>
                <w:color w:val="auto"/>
                <w:highlight w:val="none"/>
                <w:lang w:eastAsia="zh-CN"/>
              </w:rPr>
              <w:t>有效期内的</w:t>
            </w:r>
            <w:r>
              <w:rPr>
                <w:rFonts w:hint="eastAsia"/>
                <w:color w:val="auto"/>
                <w:highlight w:val="none"/>
              </w:rPr>
              <w:t>安全技术防范施工、维护</w:t>
            </w:r>
            <w:r>
              <w:rPr>
                <w:rFonts w:hint="eastAsia"/>
                <w:color w:val="auto"/>
                <w:highlight w:val="none"/>
                <w:lang w:eastAsia="zh-CN"/>
              </w:rPr>
              <w:t>、</w:t>
            </w:r>
            <w:r>
              <w:rPr>
                <w:rFonts w:hint="eastAsia"/>
                <w:color w:val="auto"/>
                <w:highlight w:val="none"/>
              </w:rPr>
              <w:t>计算机硬件等设备销售的质量管理体系认证（</w:t>
            </w:r>
            <w:r>
              <w:rPr>
                <w:rFonts w:hint="eastAsia"/>
                <w:color w:val="auto"/>
                <w:highlight w:val="none"/>
                <w:lang w:val="en-US" w:eastAsia="zh-CN"/>
              </w:rPr>
              <w:t>1</w:t>
            </w:r>
            <w:r>
              <w:rPr>
                <w:rFonts w:hint="eastAsia"/>
                <w:color w:val="auto"/>
                <w:highlight w:val="none"/>
              </w:rPr>
              <w:t>分）、环境管理体系认证（</w:t>
            </w:r>
            <w:r>
              <w:rPr>
                <w:rFonts w:hint="eastAsia"/>
                <w:color w:val="auto"/>
                <w:highlight w:val="none"/>
                <w:lang w:val="en-US" w:eastAsia="zh-CN"/>
              </w:rPr>
              <w:t>1</w:t>
            </w:r>
            <w:r>
              <w:rPr>
                <w:rFonts w:hint="eastAsia"/>
                <w:color w:val="auto"/>
                <w:highlight w:val="none"/>
              </w:rPr>
              <w:t>分）、职业健康安全管理体系认证（</w:t>
            </w:r>
            <w:r>
              <w:rPr>
                <w:rFonts w:hint="eastAsia"/>
                <w:color w:val="auto"/>
                <w:highlight w:val="none"/>
                <w:lang w:val="en-US" w:eastAsia="zh-CN"/>
              </w:rPr>
              <w:t>1</w:t>
            </w:r>
            <w:r>
              <w:rPr>
                <w:rFonts w:hint="eastAsia"/>
                <w:color w:val="auto"/>
                <w:highlight w:val="none"/>
              </w:rPr>
              <w:t>分）。</w:t>
            </w:r>
          </w:p>
          <w:p>
            <w:pPr>
              <w:keepNext w:val="0"/>
              <w:keepLines w:val="0"/>
              <w:pageBreakBefore w:val="0"/>
              <w:numPr>
                <w:ilvl w:val="0"/>
                <w:numId w:val="0"/>
              </w:numPr>
              <w:kinsoku/>
              <w:wordWrap/>
              <w:overflowPunct/>
              <w:topLinePunct w:val="0"/>
              <w:bidi w:val="0"/>
              <w:snapToGrid/>
              <w:spacing w:line="320" w:lineRule="exact"/>
              <w:rPr>
                <w:rFonts w:hint="eastAsia"/>
                <w:color w:val="auto"/>
                <w:highlight w:val="none"/>
              </w:rPr>
            </w:pPr>
            <w:r>
              <w:rPr>
                <w:rFonts w:hint="eastAsia"/>
                <w:color w:val="auto"/>
                <w:highlight w:val="none"/>
                <w:lang w:val="en-US" w:eastAsia="zh-CN"/>
              </w:rPr>
              <w:t>2、</w:t>
            </w:r>
            <w:r>
              <w:rPr>
                <w:rFonts w:hint="eastAsia"/>
                <w:color w:val="auto"/>
                <w:highlight w:val="none"/>
              </w:rPr>
              <w:t>供应商具备计算机信息系统集成行业二级及以上音视频系统集成企业的得</w:t>
            </w:r>
            <w:r>
              <w:rPr>
                <w:rFonts w:hint="eastAsia"/>
                <w:color w:val="auto"/>
                <w:highlight w:val="none"/>
                <w:lang w:val="en-US" w:eastAsia="zh-CN"/>
              </w:rPr>
              <w:t>3</w:t>
            </w:r>
            <w:r>
              <w:rPr>
                <w:rFonts w:hint="eastAsia"/>
                <w:color w:val="auto"/>
                <w:highlight w:val="none"/>
              </w:rPr>
              <w:t>分，三级得</w:t>
            </w:r>
            <w:r>
              <w:rPr>
                <w:rFonts w:hint="eastAsia"/>
                <w:color w:val="auto"/>
                <w:highlight w:val="none"/>
                <w:lang w:val="en-US" w:eastAsia="zh-CN"/>
              </w:rPr>
              <w:t>1.5</w:t>
            </w:r>
            <w:r>
              <w:rPr>
                <w:rFonts w:hint="eastAsia"/>
                <w:color w:val="auto"/>
                <w:highlight w:val="none"/>
              </w:rPr>
              <w:t>分。</w:t>
            </w:r>
          </w:p>
          <w:p>
            <w:pPr>
              <w:rPr>
                <w:rFonts w:hint="default"/>
                <w:color w:val="auto"/>
                <w:highlight w:val="none"/>
                <w:lang w:val="en-US" w:eastAsia="zh-CN"/>
              </w:rPr>
            </w:pPr>
            <w:r>
              <w:rPr>
                <w:rFonts w:hint="eastAsia"/>
                <w:b/>
                <w:bCs/>
                <w:color w:val="auto"/>
                <w:sz w:val="22"/>
                <w:szCs w:val="22"/>
                <w:highlight w:val="none"/>
                <w:lang w:val="en-US" w:eastAsia="zh-CN"/>
              </w:rPr>
              <w:t>以上3项须提供相应的证书复印件加盖供应商盖章，否则不得分。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3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ascii="宋体" w:hAnsi="宋体" w:cs="宋体"/>
                <w:color w:val="auto"/>
                <w:kern w:val="2"/>
                <w:sz w:val="22"/>
                <w:szCs w:val="22"/>
                <w:highlight w:val="none"/>
              </w:rPr>
            </w:pPr>
            <w:r>
              <w:rPr>
                <w:rFonts w:hint="eastAsia"/>
                <w:color w:val="auto"/>
                <w:kern w:val="2"/>
                <w:sz w:val="22"/>
                <w:szCs w:val="22"/>
                <w:highlight w:val="none"/>
              </w:rPr>
              <w:t>供应商业绩</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ascii="宋体" w:hAnsi="宋体" w:cs="宋体"/>
                <w:color w:val="auto"/>
                <w:kern w:val="2"/>
                <w:sz w:val="22"/>
                <w:szCs w:val="22"/>
                <w:highlight w:val="none"/>
              </w:rPr>
            </w:pPr>
            <w:r>
              <w:rPr>
                <w:rFonts w:hint="eastAsia"/>
                <w:color w:val="auto"/>
                <w:kern w:val="2"/>
                <w:sz w:val="22"/>
                <w:szCs w:val="22"/>
                <w:highlight w:val="none"/>
              </w:rPr>
              <w:t>0-</w:t>
            </w:r>
            <w:r>
              <w:rPr>
                <w:rFonts w:hint="eastAsia"/>
                <w:color w:val="auto"/>
                <w:kern w:val="2"/>
                <w:sz w:val="22"/>
                <w:szCs w:val="22"/>
                <w:highlight w:val="none"/>
                <w:lang w:val="en-US" w:eastAsia="zh-CN"/>
              </w:rPr>
              <w:t>6</w:t>
            </w:r>
            <w:r>
              <w:rPr>
                <w:rFonts w:hint="eastAsia"/>
                <w:color w:val="auto"/>
                <w:kern w:val="2"/>
                <w:sz w:val="22"/>
                <w:szCs w:val="22"/>
                <w:highlight w:val="none"/>
              </w:rPr>
              <w:t>分</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rPr>
                <w:rFonts w:hint="eastAsia"/>
                <w:color w:val="auto"/>
                <w:highlight w:val="none"/>
              </w:rPr>
            </w:pPr>
            <w:r>
              <w:rPr>
                <w:rFonts w:hint="eastAsia"/>
                <w:color w:val="auto"/>
                <w:highlight w:val="none"/>
              </w:rPr>
              <w:t>供应商2017年以来承担过类似项目的业绩由评委给予评分：每提供1个合同得1分。最多</w:t>
            </w:r>
            <w:r>
              <w:rPr>
                <w:rFonts w:hint="eastAsia"/>
                <w:color w:val="auto"/>
                <w:highlight w:val="none"/>
                <w:lang w:val="en-US" w:eastAsia="zh-CN"/>
              </w:rPr>
              <w:t>6</w:t>
            </w:r>
            <w:r>
              <w:rPr>
                <w:rFonts w:hint="eastAsia"/>
                <w:color w:val="auto"/>
                <w:highlight w:val="none"/>
              </w:rPr>
              <w:t>分。</w:t>
            </w:r>
          </w:p>
          <w:p>
            <w:pPr>
              <w:pStyle w:val="51"/>
              <w:keepNext w:val="0"/>
              <w:keepLines w:val="0"/>
              <w:pageBreakBefore w:val="0"/>
              <w:kinsoku/>
              <w:wordWrap/>
              <w:overflowPunct/>
              <w:topLinePunct w:val="0"/>
              <w:bidi w:val="0"/>
              <w:snapToGrid/>
              <w:spacing w:line="320" w:lineRule="exact"/>
              <w:rPr>
                <w:color w:val="auto"/>
                <w:highlight w:val="none"/>
              </w:rPr>
            </w:pPr>
            <w:r>
              <w:rPr>
                <w:rFonts w:hint="eastAsia" w:ascii="Times New Roman" w:hAnsi="Times New Roman" w:eastAsia="宋体" w:cs="Times New Roman"/>
                <w:color w:val="auto"/>
                <w:kern w:val="2"/>
                <w:sz w:val="22"/>
                <w:szCs w:val="24"/>
                <w:highlight w:val="none"/>
                <w:lang w:val="en-US" w:eastAsia="zh-CN" w:bidi="ar-SA"/>
              </w:rPr>
              <w:t>（</w:t>
            </w:r>
            <w:r>
              <w:rPr>
                <w:rFonts w:hint="eastAsia" w:ascii="Times New Roman" w:hAnsi="Times New Roman" w:eastAsia="宋体" w:cs="Times New Roman"/>
                <w:b/>
                <w:bCs/>
                <w:color w:val="auto"/>
                <w:kern w:val="2"/>
                <w:sz w:val="22"/>
                <w:szCs w:val="24"/>
                <w:highlight w:val="none"/>
                <w:lang w:val="en-US" w:eastAsia="zh-CN" w:bidi="ar-SA"/>
              </w:rPr>
              <w:t>须提供业绩的合同复印件或扫描件</w:t>
            </w:r>
            <w:r>
              <w:rPr>
                <w:rFonts w:hint="eastAsia" w:ascii="Times New Roman" w:hAnsi="Times New Roman" w:eastAsia="宋体" w:cs="Times New Roman"/>
                <w:color w:val="auto"/>
                <w:kern w:val="2"/>
                <w:sz w:val="22"/>
                <w:szCs w:val="24"/>
                <w:highlight w:val="none"/>
                <w:lang w:val="en-US" w:eastAsia="zh-CN" w:bidi="ar-SA"/>
              </w:rPr>
              <w:t>，并加盖供应商公章，时间以合同签订时间为准，否则不得分。)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30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hint="eastAsia"/>
                <w:color w:val="auto"/>
                <w:kern w:val="2"/>
                <w:sz w:val="22"/>
                <w:szCs w:val="22"/>
                <w:highlight w:val="none"/>
              </w:rPr>
            </w:pPr>
            <w:r>
              <w:rPr>
                <w:rFonts w:hint="eastAsia"/>
                <w:color w:val="auto"/>
                <w:szCs w:val="22"/>
                <w:highlight w:val="none"/>
              </w:rPr>
              <w:t>投标文件的响应程度和技术参数符合度</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hint="default" w:eastAsia="宋体"/>
                <w:color w:val="auto"/>
                <w:kern w:val="2"/>
                <w:sz w:val="22"/>
                <w:szCs w:val="22"/>
                <w:highlight w:val="none"/>
                <w:lang w:val="en-US" w:eastAsia="zh-CN"/>
              </w:rPr>
            </w:pPr>
            <w:r>
              <w:rPr>
                <w:rFonts w:hint="eastAsia"/>
                <w:color w:val="auto"/>
                <w:kern w:val="2"/>
                <w:sz w:val="22"/>
                <w:szCs w:val="22"/>
                <w:highlight w:val="none"/>
                <w:lang w:val="en-US" w:eastAsia="zh-CN"/>
              </w:rPr>
              <w:t>0-33.5分</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napToGrid/>
              <w:spacing w:line="320" w:lineRule="exact"/>
              <w:jc w:val="left"/>
              <w:textAlignment w:val="center"/>
              <w:rPr>
                <w:rFonts w:hint="eastAsia" w:ascii="宋体"/>
                <w:b w:val="0"/>
                <w:bCs w:val="0"/>
                <w:color w:val="auto"/>
                <w:sz w:val="22"/>
                <w:szCs w:val="22"/>
                <w:highlight w:val="none"/>
                <w:lang w:eastAsia="zh-CN" w:bidi="ar"/>
              </w:rPr>
            </w:pPr>
            <w:r>
              <w:rPr>
                <w:rFonts w:hint="eastAsia" w:ascii="宋体"/>
                <w:b w:val="0"/>
                <w:bCs w:val="0"/>
                <w:color w:val="auto"/>
                <w:sz w:val="22"/>
                <w:szCs w:val="22"/>
                <w:highlight w:val="none"/>
                <w:lang w:val="en-US" w:eastAsia="zh-CN" w:bidi="ar"/>
              </w:rPr>
              <w:t>根据投标文件</w:t>
            </w:r>
            <w:r>
              <w:rPr>
                <w:rFonts w:hint="eastAsia"/>
                <w:color w:val="auto"/>
                <w:highlight w:val="none"/>
              </w:rPr>
              <w:t>所投产品</w:t>
            </w:r>
            <w:r>
              <w:rPr>
                <w:rFonts w:hint="eastAsia" w:ascii="宋体"/>
                <w:b w:val="0"/>
                <w:bCs w:val="0"/>
                <w:color w:val="auto"/>
                <w:sz w:val="22"/>
                <w:szCs w:val="22"/>
                <w:highlight w:val="none"/>
                <w:lang w:val="en-US" w:eastAsia="zh-CN" w:bidi="ar"/>
              </w:rPr>
              <w:t>对</w:t>
            </w:r>
            <w:r>
              <w:rPr>
                <w:rFonts w:hAnsi="宋体" w:eastAsia="宋体" w:cs="宋体"/>
                <w:b/>
                <w:bCs/>
                <w:color w:val="auto"/>
                <w:sz w:val="22"/>
                <w:szCs w:val="22"/>
                <w:highlight w:val="none"/>
                <w:u w:val="single"/>
              </w:rPr>
              <w:t>采购清单及技术要求中</w:t>
            </w:r>
            <w:r>
              <w:rPr>
                <w:rFonts w:hint="eastAsia" w:hAnsi="宋体" w:eastAsia="宋体" w:cs="宋体"/>
                <w:b/>
                <w:bCs/>
                <w:color w:val="auto"/>
                <w:sz w:val="22"/>
                <w:szCs w:val="22"/>
                <w:highlight w:val="none"/>
                <w:u w:val="single"/>
                <w:lang w:eastAsia="zh-CN"/>
              </w:rPr>
              <w:t>打</w:t>
            </w:r>
            <w:r>
              <w:rPr>
                <w:rFonts w:hint="eastAsia" w:ascii="宋体" w:hAnsi="宋体" w:eastAsia="宋体" w:cs="宋体"/>
                <w:b/>
                <w:bCs/>
                <w:i w:val="0"/>
                <w:caps w:val="0"/>
                <w:color w:val="auto"/>
                <w:spacing w:val="0"/>
                <w:sz w:val="22"/>
                <w:szCs w:val="22"/>
                <w:highlight w:val="none"/>
                <w:u w:val="single"/>
                <w:shd w:val="clear" w:fill="FFFFFF"/>
              </w:rPr>
              <w:t>★</w:t>
            </w:r>
            <w:r>
              <w:rPr>
                <w:rFonts w:hint="eastAsia" w:ascii="宋体" w:hAnsi="宋体" w:cs="宋体"/>
                <w:b/>
                <w:bCs/>
                <w:i w:val="0"/>
                <w:caps w:val="0"/>
                <w:color w:val="auto"/>
                <w:spacing w:val="0"/>
                <w:sz w:val="22"/>
                <w:szCs w:val="22"/>
                <w:highlight w:val="none"/>
                <w:u w:val="single"/>
                <w:shd w:val="clear" w:fill="FFFFFF"/>
                <w:lang w:val="en-US" w:eastAsia="zh-CN"/>
              </w:rPr>
              <w:t>参数</w:t>
            </w:r>
            <w:r>
              <w:rPr>
                <w:rFonts w:hint="eastAsia" w:ascii="宋体" w:hAnsi="宋体" w:cs="宋体"/>
                <w:i w:val="0"/>
                <w:caps w:val="0"/>
                <w:color w:val="auto"/>
                <w:spacing w:val="0"/>
                <w:sz w:val="22"/>
                <w:szCs w:val="22"/>
                <w:highlight w:val="none"/>
                <w:shd w:val="clear" w:fill="FFFFFF"/>
                <w:lang w:val="en-US" w:eastAsia="zh-CN"/>
              </w:rPr>
              <w:t>的响应度、符合度打分，</w:t>
            </w:r>
            <w:r>
              <w:rPr>
                <w:rFonts w:hint="eastAsia" w:ascii="宋体" w:eastAsia="宋体"/>
                <w:b w:val="0"/>
                <w:bCs w:val="0"/>
                <w:color w:val="auto"/>
                <w:sz w:val="22"/>
                <w:szCs w:val="22"/>
                <w:highlight w:val="none"/>
                <w:lang w:bidi="ar"/>
              </w:rPr>
              <w:t>全部满足得</w:t>
            </w:r>
            <w:r>
              <w:rPr>
                <w:rFonts w:hint="eastAsia" w:ascii="宋体"/>
                <w:b w:val="0"/>
                <w:bCs w:val="0"/>
                <w:color w:val="auto"/>
                <w:sz w:val="22"/>
                <w:szCs w:val="22"/>
                <w:highlight w:val="none"/>
                <w:lang w:val="en-US" w:eastAsia="zh-CN" w:bidi="ar"/>
              </w:rPr>
              <w:t>33.5</w:t>
            </w:r>
            <w:r>
              <w:rPr>
                <w:rFonts w:hint="eastAsia" w:ascii="宋体" w:eastAsia="宋体"/>
                <w:b w:val="0"/>
                <w:bCs w:val="0"/>
                <w:color w:val="auto"/>
                <w:sz w:val="22"/>
                <w:szCs w:val="22"/>
                <w:highlight w:val="none"/>
                <w:lang w:bidi="ar"/>
              </w:rPr>
              <w:t>分，</w:t>
            </w:r>
            <w:r>
              <w:rPr>
                <w:rFonts w:hint="eastAsia" w:ascii="宋体" w:hAnsi="宋体" w:eastAsia="宋体" w:cs="宋体"/>
                <w:i w:val="0"/>
                <w:caps w:val="0"/>
                <w:color w:val="auto"/>
                <w:spacing w:val="0"/>
                <w:sz w:val="22"/>
                <w:szCs w:val="22"/>
                <w:highlight w:val="none"/>
                <w:shd w:val="clear" w:fill="FFFFFF"/>
              </w:rPr>
              <w:t>打★负偏离</w:t>
            </w:r>
            <w:r>
              <w:rPr>
                <w:rFonts w:hint="eastAsia" w:ascii="宋体" w:hAnsi="宋体" w:cs="宋体"/>
                <w:i w:val="0"/>
                <w:caps w:val="0"/>
                <w:color w:val="auto"/>
                <w:spacing w:val="0"/>
                <w:sz w:val="22"/>
                <w:szCs w:val="22"/>
                <w:highlight w:val="none"/>
                <w:shd w:val="clear" w:fill="FFFFFF"/>
                <w:lang w:val="en-US" w:eastAsia="zh-CN"/>
              </w:rPr>
              <w:t>或不满足</w:t>
            </w:r>
            <w:r>
              <w:rPr>
                <w:rFonts w:hint="eastAsia" w:ascii="宋体" w:hAnsi="宋体" w:eastAsia="宋体" w:cs="宋体"/>
                <w:i w:val="0"/>
                <w:caps w:val="0"/>
                <w:color w:val="auto"/>
                <w:spacing w:val="0"/>
                <w:sz w:val="22"/>
                <w:szCs w:val="22"/>
                <w:highlight w:val="none"/>
                <w:shd w:val="clear" w:fill="FFFFFF"/>
              </w:rPr>
              <w:t>一项</w:t>
            </w:r>
            <w:r>
              <w:rPr>
                <w:rFonts w:hint="eastAsia" w:ascii="宋体" w:hAnsi="宋体" w:cs="宋体"/>
                <w:i w:val="0"/>
                <w:caps w:val="0"/>
                <w:color w:val="auto"/>
                <w:spacing w:val="0"/>
                <w:sz w:val="22"/>
                <w:szCs w:val="22"/>
                <w:highlight w:val="none"/>
                <w:shd w:val="clear" w:fill="FFFFFF"/>
                <w:lang w:eastAsia="zh-CN"/>
              </w:rPr>
              <w:t>，</w:t>
            </w:r>
            <w:r>
              <w:rPr>
                <w:rFonts w:hint="eastAsia" w:ascii="宋体" w:eastAsia="宋体"/>
                <w:b w:val="0"/>
                <w:bCs w:val="0"/>
                <w:color w:val="auto"/>
                <w:sz w:val="22"/>
                <w:szCs w:val="22"/>
                <w:highlight w:val="none"/>
                <w:lang w:bidi="ar"/>
              </w:rPr>
              <w:t>扣</w:t>
            </w:r>
            <w:r>
              <w:rPr>
                <w:rFonts w:hint="eastAsia" w:ascii="宋体"/>
                <w:b w:val="0"/>
                <w:bCs w:val="0"/>
                <w:color w:val="auto"/>
                <w:sz w:val="22"/>
                <w:szCs w:val="22"/>
                <w:highlight w:val="none"/>
                <w:lang w:val="en-US" w:eastAsia="zh-CN" w:bidi="ar"/>
              </w:rPr>
              <w:t>0.5</w:t>
            </w:r>
            <w:r>
              <w:rPr>
                <w:rFonts w:hint="eastAsia" w:ascii="宋体" w:eastAsia="宋体"/>
                <w:b w:val="0"/>
                <w:bCs w:val="0"/>
                <w:color w:val="auto"/>
                <w:sz w:val="22"/>
                <w:szCs w:val="22"/>
                <w:highlight w:val="none"/>
                <w:lang w:bidi="ar"/>
              </w:rPr>
              <w:t>分</w:t>
            </w:r>
            <w:r>
              <w:rPr>
                <w:rFonts w:hint="eastAsia" w:ascii="宋体" w:eastAsia="宋体"/>
                <w:b w:val="0"/>
                <w:bCs w:val="0"/>
                <w:color w:val="auto"/>
                <w:sz w:val="22"/>
                <w:szCs w:val="22"/>
                <w:highlight w:val="none"/>
                <w:lang w:eastAsia="zh-CN" w:bidi="ar"/>
              </w:rPr>
              <w:t>，</w:t>
            </w:r>
            <w:r>
              <w:rPr>
                <w:rFonts w:hint="eastAsia" w:ascii="宋体" w:eastAsia="宋体"/>
                <w:b w:val="0"/>
                <w:bCs w:val="0"/>
                <w:color w:val="auto"/>
                <w:sz w:val="22"/>
                <w:szCs w:val="22"/>
                <w:highlight w:val="none"/>
                <w:lang w:val="en-US" w:eastAsia="zh-CN" w:bidi="ar"/>
              </w:rPr>
              <w:t>若要求提供</w:t>
            </w:r>
            <w:r>
              <w:rPr>
                <w:rFonts w:hint="eastAsia" w:ascii="宋体" w:eastAsia="宋体"/>
                <w:b w:val="0"/>
                <w:bCs w:val="0"/>
                <w:color w:val="auto"/>
                <w:sz w:val="22"/>
                <w:szCs w:val="22"/>
                <w:highlight w:val="none"/>
                <w:lang w:eastAsia="zh-CN" w:bidi="ar"/>
              </w:rPr>
              <w:t>证明材料</w:t>
            </w:r>
            <w:r>
              <w:rPr>
                <w:rFonts w:hint="eastAsia" w:ascii="宋体" w:eastAsia="宋体"/>
                <w:b w:val="0"/>
                <w:bCs w:val="0"/>
                <w:color w:val="auto"/>
                <w:sz w:val="22"/>
                <w:szCs w:val="22"/>
                <w:highlight w:val="none"/>
                <w:lang w:val="en-US" w:eastAsia="zh-CN" w:bidi="ar"/>
              </w:rPr>
              <w:t>的须</w:t>
            </w:r>
            <w:r>
              <w:rPr>
                <w:rFonts w:hint="eastAsia" w:ascii="宋体" w:eastAsia="宋体"/>
                <w:b w:val="0"/>
                <w:bCs w:val="0"/>
                <w:color w:val="auto"/>
                <w:sz w:val="22"/>
                <w:szCs w:val="22"/>
                <w:highlight w:val="none"/>
                <w:lang w:eastAsia="zh-CN" w:bidi="ar"/>
              </w:rPr>
              <w:t>提供</w:t>
            </w:r>
            <w:r>
              <w:rPr>
                <w:rFonts w:hint="eastAsia" w:ascii="宋体" w:eastAsia="宋体"/>
                <w:b w:val="0"/>
                <w:bCs w:val="0"/>
                <w:color w:val="auto"/>
                <w:sz w:val="22"/>
                <w:szCs w:val="22"/>
                <w:highlight w:val="none"/>
                <w:lang w:val="en-US" w:eastAsia="zh-CN" w:bidi="ar"/>
              </w:rPr>
              <w:t>证明材料</w:t>
            </w:r>
            <w:r>
              <w:rPr>
                <w:rFonts w:hint="eastAsia" w:ascii="宋体" w:eastAsia="宋体"/>
                <w:b w:val="0"/>
                <w:bCs w:val="0"/>
                <w:color w:val="auto"/>
                <w:sz w:val="22"/>
                <w:szCs w:val="22"/>
                <w:highlight w:val="none"/>
                <w:lang w:eastAsia="zh-CN" w:bidi="ar"/>
              </w:rPr>
              <w:t>复印件</w:t>
            </w:r>
            <w:r>
              <w:rPr>
                <w:rFonts w:hint="eastAsia" w:ascii="宋体" w:hAnsi="宋体" w:cs="宋体"/>
                <w:color w:val="auto"/>
                <w:spacing w:val="-10"/>
                <w:sz w:val="22"/>
                <w:szCs w:val="22"/>
                <w:highlight w:val="none"/>
              </w:rPr>
              <w:t>且具体内容清晰可见，</w:t>
            </w:r>
            <w:r>
              <w:rPr>
                <w:rFonts w:hint="eastAsia" w:ascii="宋体" w:eastAsia="宋体"/>
                <w:b w:val="0"/>
                <w:bCs w:val="0"/>
                <w:color w:val="auto"/>
                <w:sz w:val="22"/>
                <w:szCs w:val="22"/>
                <w:highlight w:val="none"/>
                <w:lang w:eastAsia="zh-CN" w:bidi="ar"/>
              </w:rPr>
              <w:t>加盖</w:t>
            </w:r>
            <w:r>
              <w:rPr>
                <w:rFonts w:hint="eastAsia" w:ascii="宋体"/>
                <w:b w:val="0"/>
                <w:bCs w:val="0"/>
                <w:color w:val="auto"/>
                <w:sz w:val="22"/>
                <w:szCs w:val="22"/>
                <w:highlight w:val="none"/>
                <w:lang w:val="en-US" w:eastAsia="zh-CN" w:bidi="ar"/>
              </w:rPr>
              <w:t>供应商</w:t>
            </w:r>
            <w:r>
              <w:rPr>
                <w:rFonts w:hint="eastAsia" w:ascii="宋体" w:eastAsia="宋体"/>
                <w:b w:val="0"/>
                <w:bCs w:val="0"/>
                <w:color w:val="auto"/>
                <w:sz w:val="22"/>
                <w:szCs w:val="22"/>
                <w:highlight w:val="none"/>
                <w:lang w:eastAsia="zh-CN" w:bidi="ar"/>
              </w:rPr>
              <w:t>公章，</w:t>
            </w:r>
            <w:r>
              <w:rPr>
                <w:rFonts w:hint="eastAsia" w:ascii="宋体" w:eastAsia="宋体"/>
                <w:b w:val="0"/>
                <w:bCs w:val="0"/>
                <w:color w:val="auto"/>
                <w:sz w:val="22"/>
                <w:szCs w:val="22"/>
                <w:highlight w:val="none"/>
                <w:lang w:val="en-US" w:eastAsia="zh-CN" w:bidi="ar"/>
              </w:rPr>
              <w:t>否则不得分</w:t>
            </w:r>
            <w:r>
              <w:rPr>
                <w:rFonts w:hint="eastAsia" w:ascii="宋体" w:eastAsia="宋体"/>
                <w:b w:val="0"/>
                <w:bCs w:val="0"/>
                <w:color w:val="auto"/>
                <w:sz w:val="22"/>
                <w:szCs w:val="22"/>
                <w:highlight w:val="none"/>
                <w:lang w:eastAsia="zh-CN" w:bidi="ar"/>
              </w:rPr>
              <w:t>。</w:t>
            </w:r>
          </w:p>
          <w:p>
            <w:pPr>
              <w:pStyle w:val="51"/>
              <w:keepNext w:val="0"/>
              <w:keepLines w:val="0"/>
              <w:pageBreakBefore w:val="0"/>
              <w:kinsoku/>
              <w:wordWrap/>
              <w:overflowPunct/>
              <w:topLinePunct w:val="0"/>
              <w:bidi w:val="0"/>
              <w:snapToGrid/>
              <w:spacing w:line="320" w:lineRule="exact"/>
              <w:rPr>
                <w:rFonts w:hint="eastAsia" w:ascii="Times New Roman" w:hAnsi="Times New Roman" w:eastAsia="宋体" w:cs="Times New Roman"/>
                <w:color w:val="auto"/>
                <w:kern w:val="2"/>
                <w:sz w:val="22"/>
                <w:szCs w:val="24"/>
                <w:highlight w:val="none"/>
                <w:lang w:val="en-US" w:eastAsia="zh-CN" w:bidi="ar-SA"/>
              </w:rPr>
            </w:pPr>
            <w:r>
              <w:rPr>
                <w:rFonts w:hint="eastAsia" w:ascii="宋体" w:eastAsia="宋体"/>
                <w:b/>
                <w:bCs/>
                <w:color w:val="auto"/>
                <w:sz w:val="22"/>
                <w:szCs w:val="22"/>
                <w:highlight w:val="none"/>
                <w:lang w:bidi="ar"/>
              </w:rPr>
              <w:t>若负偏离专家认定为重大实质性偏离的做无效投标处理</w:t>
            </w:r>
            <w:r>
              <w:rPr>
                <w:rFonts w:hint="eastAsia" w:ascii="宋体" w:eastAsia="宋体"/>
                <w:b/>
                <w:bCs/>
                <w:color w:val="auto"/>
                <w:sz w:val="22"/>
                <w:szCs w:val="22"/>
                <w:highlight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jc w:val="center"/>
        </w:trPr>
        <w:tc>
          <w:tcPr>
            <w:tcW w:w="130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hint="eastAsia"/>
                <w:color w:val="auto"/>
                <w:szCs w:val="22"/>
                <w:highlight w:val="none"/>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hint="default"/>
                <w:color w:val="auto"/>
                <w:kern w:val="2"/>
                <w:sz w:val="22"/>
                <w:szCs w:val="22"/>
                <w:highlight w:val="none"/>
                <w:lang w:val="en-US" w:eastAsia="zh-CN"/>
              </w:rPr>
            </w:pPr>
            <w:r>
              <w:rPr>
                <w:rFonts w:hint="eastAsia"/>
                <w:color w:val="auto"/>
                <w:kern w:val="2"/>
                <w:sz w:val="22"/>
                <w:szCs w:val="22"/>
                <w:highlight w:val="none"/>
                <w:lang w:val="en-US" w:eastAsia="zh-CN"/>
              </w:rPr>
              <w:t>0-5分</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pStyle w:val="51"/>
              <w:keepNext w:val="0"/>
              <w:keepLines w:val="0"/>
              <w:pageBreakBefore w:val="0"/>
              <w:kinsoku/>
              <w:wordWrap/>
              <w:overflowPunct/>
              <w:topLinePunct w:val="0"/>
              <w:bidi w:val="0"/>
              <w:snapToGrid/>
              <w:spacing w:line="320" w:lineRule="exact"/>
              <w:rPr>
                <w:rFonts w:hint="eastAsia" w:ascii="宋体" w:eastAsia="宋体"/>
                <w:b/>
                <w:bCs/>
                <w:color w:val="auto"/>
                <w:sz w:val="22"/>
                <w:szCs w:val="22"/>
                <w:highlight w:val="none"/>
                <w:lang w:bidi="ar"/>
              </w:rPr>
            </w:pPr>
            <w:r>
              <w:rPr>
                <w:rFonts w:hint="eastAsia" w:ascii="宋体"/>
                <w:b w:val="0"/>
                <w:bCs w:val="0"/>
                <w:color w:val="auto"/>
                <w:sz w:val="22"/>
                <w:szCs w:val="22"/>
                <w:highlight w:val="none"/>
                <w:lang w:val="en-US" w:eastAsia="zh-CN" w:bidi="ar"/>
              </w:rPr>
              <w:t>根据投标文件中对</w:t>
            </w:r>
            <w:r>
              <w:rPr>
                <w:rFonts w:hAnsi="宋体" w:eastAsia="宋体" w:cs="宋体"/>
                <w:b/>
                <w:bCs/>
                <w:color w:val="auto"/>
                <w:sz w:val="22"/>
                <w:szCs w:val="22"/>
                <w:highlight w:val="none"/>
                <w:u w:val="single"/>
              </w:rPr>
              <w:t>采购清单及技术要求中</w:t>
            </w:r>
            <w:r>
              <w:rPr>
                <w:rFonts w:hint="eastAsia" w:hAnsi="宋体" w:eastAsia="宋体" w:cs="宋体"/>
                <w:b/>
                <w:bCs/>
                <w:color w:val="auto"/>
                <w:sz w:val="22"/>
                <w:szCs w:val="22"/>
                <w:highlight w:val="none"/>
                <w:u w:val="single"/>
                <w:lang w:eastAsia="zh-CN"/>
              </w:rPr>
              <w:t>一般参数（未标★的参数）</w:t>
            </w:r>
            <w:r>
              <w:rPr>
                <w:rFonts w:hint="eastAsia" w:ascii="宋体" w:hAnsi="宋体" w:cs="宋体"/>
                <w:i w:val="0"/>
                <w:caps w:val="0"/>
                <w:color w:val="auto"/>
                <w:spacing w:val="0"/>
                <w:sz w:val="22"/>
                <w:szCs w:val="22"/>
                <w:highlight w:val="none"/>
                <w:shd w:val="clear" w:fill="FFFFFF"/>
                <w:lang w:val="en-US" w:eastAsia="zh-CN"/>
              </w:rPr>
              <w:t>的响应度、符合度打分，</w:t>
            </w:r>
            <w:r>
              <w:rPr>
                <w:rFonts w:hint="eastAsia" w:ascii="宋体" w:eastAsia="宋体"/>
                <w:b w:val="0"/>
                <w:bCs w:val="0"/>
                <w:color w:val="auto"/>
                <w:sz w:val="22"/>
                <w:szCs w:val="22"/>
                <w:highlight w:val="none"/>
                <w:lang w:val="en-US" w:eastAsia="zh-CN" w:bidi="ar"/>
              </w:rPr>
              <w:t>有重大偏离或者多项不符合参数由专家</w:t>
            </w:r>
            <w:r>
              <w:rPr>
                <w:rFonts w:hint="eastAsia"/>
                <w:b w:val="0"/>
                <w:bCs w:val="0"/>
                <w:color w:val="auto"/>
                <w:sz w:val="22"/>
                <w:szCs w:val="22"/>
                <w:highlight w:val="none"/>
                <w:lang w:val="en-US" w:eastAsia="zh-CN" w:bidi="ar"/>
              </w:rPr>
              <w:t>打</w:t>
            </w:r>
            <w:r>
              <w:rPr>
                <w:rFonts w:hint="eastAsia" w:ascii="宋体" w:eastAsia="宋体"/>
                <w:b w:val="0"/>
                <w:bCs w:val="0"/>
                <w:color w:val="auto"/>
                <w:sz w:val="22"/>
                <w:szCs w:val="22"/>
                <w:highlight w:val="none"/>
                <w:lang w:val="en-US" w:eastAsia="zh-CN" w:bidi="ar"/>
              </w:rPr>
              <w:t>分</w:t>
            </w:r>
            <w:r>
              <w:rPr>
                <w:rFonts w:hint="eastAsia"/>
                <w:b w:val="0"/>
                <w:bCs w:val="0"/>
                <w:color w:val="auto"/>
                <w:sz w:val="22"/>
                <w:szCs w:val="22"/>
                <w:highlight w:val="none"/>
                <w:lang w:val="en-US" w:eastAsia="zh-CN" w:bidi="ar"/>
              </w:rPr>
              <w:t>，</w:t>
            </w:r>
            <w:r>
              <w:rPr>
                <w:rFonts w:hint="eastAsia" w:ascii="宋体" w:eastAsia="宋体"/>
                <w:b w:val="0"/>
                <w:bCs w:val="0"/>
                <w:color w:val="auto"/>
                <w:sz w:val="22"/>
                <w:szCs w:val="22"/>
                <w:highlight w:val="none"/>
                <w:lang w:val="en-US" w:eastAsia="zh-CN" w:bidi="ar"/>
              </w:rPr>
              <w:t>若要求提供</w:t>
            </w:r>
            <w:r>
              <w:rPr>
                <w:rFonts w:hint="eastAsia" w:ascii="宋体" w:eastAsia="宋体"/>
                <w:b w:val="0"/>
                <w:bCs w:val="0"/>
                <w:color w:val="auto"/>
                <w:sz w:val="22"/>
                <w:szCs w:val="22"/>
                <w:highlight w:val="none"/>
                <w:lang w:eastAsia="zh-CN" w:bidi="ar"/>
              </w:rPr>
              <w:t>证明材料</w:t>
            </w:r>
            <w:r>
              <w:rPr>
                <w:rFonts w:hint="eastAsia" w:ascii="宋体" w:eastAsia="宋体"/>
                <w:b w:val="0"/>
                <w:bCs w:val="0"/>
                <w:color w:val="auto"/>
                <w:sz w:val="22"/>
                <w:szCs w:val="22"/>
                <w:highlight w:val="none"/>
                <w:lang w:val="en-US" w:eastAsia="zh-CN" w:bidi="ar"/>
              </w:rPr>
              <w:t>的须</w:t>
            </w:r>
            <w:r>
              <w:rPr>
                <w:rFonts w:hint="eastAsia" w:ascii="宋体" w:eastAsia="宋体"/>
                <w:b w:val="0"/>
                <w:bCs w:val="0"/>
                <w:color w:val="auto"/>
                <w:sz w:val="22"/>
                <w:szCs w:val="22"/>
                <w:highlight w:val="none"/>
                <w:lang w:eastAsia="zh-CN" w:bidi="ar"/>
              </w:rPr>
              <w:t>提供</w:t>
            </w:r>
            <w:r>
              <w:rPr>
                <w:rFonts w:hint="eastAsia" w:ascii="宋体" w:eastAsia="宋体"/>
                <w:b w:val="0"/>
                <w:bCs w:val="0"/>
                <w:color w:val="auto"/>
                <w:sz w:val="22"/>
                <w:szCs w:val="22"/>
                <w:highlight w:val="none"/>
                <w:lang w:val="en-US" w:eastAsia="zh-CN" w:bidi="ar"/>
              </w:rPr>
              <w:t>证明材料</w:t>
            </w:r>
            <w:r>
              <w:rPr>
                <w:rFonts w:hint="eastAsia" w:ascii="宋体" w:eastAsia="宋体"/>
                <w:b w:val="0"/>
                <w:bCs w:val="0"/>
                <w:color w:val="auto"/>
                <w:sz w:val="22"/>
                <w:szCs w:val="22"/>
                <w:highlight w:val="none"/>
                <w:lang w:eastAsia="zh-CN" w:bidi="ar"/>
              </w:rPr>
              <w:t>复印件</w:t>
            </w:r>
            <w:r>
              <w:rPr>
                <w:rFonts w:hint="eastAsia" w:ascii="宋体" w:hAnsi="宋体" w:cs="宋体"/>
                <w:color w:val="auto"/>
                <w:spacing w:val="-10"/>
                <w:sz w:val="22"/>
                <w:szCs w:val="22"/>
                <w:highlight w:val="none"/>
              </w:rPr>
              <w:t>且具体内容清晰可见，</w:t>
            </w:r>
            <w:r>
              <w:rPr>
                <w:rFonts w:hint="eastAsia" w:ascii="宋体" w:eastAsia="宋体"/>
                <w:b w:val="0"/>
                <w:bCs w:val="0"/>
                <w:color w:val="auto"/>
                <w:sz w:val="22"/>
                <w:szCs w:val="22"/>
                <w:highlight w:val="none"/>
                <w:lang w:eastAsia="zh-CN" w:bidi="ar"/>
              </w:rPr>
              <w:t>加盖</w:t>
            </w:r>
            <w:r>
              <w:rPr>
                <w:rFonts w:hint="eastAsia" w:ascii="宋体"/>
                <w:b w:val="0"/>
                <w:bCs w:val="0"/>
                <w:color w:val="auto"/>
                <w:sz w:val="22"/>
                <w:szCs w:val="22"/>
                <w:highlight w:val="none"/>
                <w:lang w:val="en-US" w:eastAsia="zh-CN" w:bidi="ar"/>
              </w:rPr>
              <w:t>供应商</w:t>
            </w:r>
            <w:r>
              <w:rPr>
                <w:rFonts w:hint="eastAsia" w:ascii="宋体" w:eastAsia="宋体"/>
                <w:b w:val="0"/>
                <w:bCs w:val="0"/>
                <w:color w:val="auto"/>
                <w:sz w:val="22"/>
                <w:szCs w:val="22"/>
                <w:highlight w:val="none"/>
                <w:lang w:eastAsia="zh-CN" w:bidi="ar"/>
              </w:rPr>
              <w:t>公章，</w:t>
            </w:r>
            <w:r>
              <w:rPr>
                <w:rFonts w:hint="eastAsia" w:ascii="宋体" w:eastAsia="宋体"/>
                <w:b w:val="0"/>
                <w:bCs w:val="0"/>
                <w:color w:val="auto"/>
                <w:sz w:val="22"/>
                <w:szCs w:val="22"/>
                <w:highlight w:val="none"/>
                <w:lang w:val="en-US" w:eastAsia="zh-CN" w:bidi="ar"/>
              </w:rPr>
              <w:t>否则不得分</w:t>
            </w:r>
            <w:r>
              <w:rPr>
                <w:rFonts w:hint="eastAsia" w:ascii="宋体" w:eastAsia="宋体"/>
                <w:b w:val="0"/>
                <w:bCs w:val="0"/>
                <w:color w:val="auto"/>
                <w:sz w:val="22"/>
                <w:szCs w:val="22"/>
                <w:highlight w:val="none"/>
                <w:lang w:bidi="ar"/>
              </w:rPr>
              <w:t>。</w:t>
            </w:r>
            <w:r>
              <w:rPr>
                <w:rFonts w:hint="eastAsia" w:ascii="宋体" w:hAnsi="宋体" w:cs="宋体"/>
                <w:color w:val="auto"/>
                <w:sz w:val="22"/>
                <w:szCs w:val="22"/>
                <w:highlight w:val="none"/>
                <w:lang w:val="en-US" w:eastAsia="zh-CN"/>
              </w:rPr>
              <w:t>（完全满足要求的</w:t>
            </w:r>
            <w:r>
              <w:rPr>
                <w:rFonts w:hint="eastAsia" w:hAnsi="宋体" w:cs="宋体"/>
                <w:color w:val="auto"/>
                <w:sz w:val="22"/>
                <w:szCs w:val="22"/>
                <w:highlight w:val="none"/>
                <w:lang w:val="en-US" w:eastAsia="zh-CN"/>
              </w:rPr>
              <w:t>3.2-5</w:t>
            </w:r>
            <w:r>
              <w:rPr>
                <w:rFonts w:hint="eastAsia" w:ascii="宋体" w:hAnsi="宋体" w:cs="宋体"/>
                <w:color w:val="auto"/>
                <w:sz w:val="22"/>
                <w:szCs w:val="22"/>
                <w:highlight w:val="none"/>
                <w:lang w:val="en-US" w:eastAsia="zh-CN"/>
              </w:rPr>
              <w:t>分；基本满足要求的</w:t>
            </w:r>
            <w:r>
              <w:rPr>
                <w:rFonts w:hint="eastAsia" w:hAnsi="宋体" w:cs="宋体"/>
                <w:color w:val="auto"/>
                <w:sz w:val="22"/>
                <w:szCs w:val="22"/>
                <w:highlight w:val="none"/>
                <w:lang w:val="en-US" w:eastAsia="zh-CN"/>
              </w:rPr>
              <w:t>1.6-3.2</w:t>
            </w:r>
            <w:r>
              <w:rPr>
                <w:rFonts w:hint="eastAsia" w:ascii="宋体" w:hAnsi="宋体" w:cs="宋体"/>
                <w:color w:val="auto"/>
                <w:sz w:val="22"/>
                <w:szCs w:val="22"/>
                <w:highlight w:val="none"/>
                <w:lang w:val="en-US" w:eastAsia="zh-CN"/>
              </w:rPr>
              <w:t>分；部分满足要求的</w:t>
            </w:r>
            <w:r>
              <w:rPr>
                <w:rFonts w:hint="eastAsia" w:hAnsi="宋体" w:cs="宋体"/>
                <w:color w:val="auto"/>
                <w:sz w:val="22"/>
                <w:szCs w:val="22"/>
                <w:highlight w:val="none"/>
                <w:lang w:val="en-US" w:eastAsia="zh-CN"/>
              </w:rPr>
              <w:t>0-1.6</w:t>
            </w:r>
            <w:r>
              <w:rPr>
                <w:rFonts w:hint="eastAsia" w:ascii="宋体" w:hAnsi="宋体" w:cs="宋体"/>
                <w:color w:val="auto"/>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30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val="0"/>
              <w:snapToGrid/>
              <w:spacing w:line="320" w:lineRule="exact"/>
              <w:jc w:val="center"/>
              <w:rPr>
                <w:rFonts w:hint="eastAsia" w:cs="宋体" w:asciiTheme="majorEastAsia" w:hAnsiTheme="majorEastAsia" w:eastAsiaTheme="majorEastAsia"/>
                <w:b w:val="0"/>
                <w:bCs/>
                <w:color w:val="auto"/>
                <w:kern w:val="0"/>
                <w:sz w:val="22"/>
                <w:szCs w:val="22"/>
                <w:highlight w:val="none"/>
              </w:rPr>
            </w:pPr>
            <w:r>
              <w:rPr>
                <w:rFonts w:hint="eastAsia" w:ascii="宋体" w:hAnsi="宋体" w:cs="宋体"/>
                <w:color w:val="auto"/>
                <w:spacing w:val="-10"/>
                <w:sz w:val="22"/>
                <w:szCs w:val="22"/>
                <w:highlight w:val="none"/>
              </w:rPr>
              <w:t>投标人对本项目的实施方案</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hint="default"/>
                <w:color w:val="auto"/>
                <w:kern w:val="2"/>
                <w:sz w:val="22"/>
                <w:szCs w:val="22"/>
                <w:highlight w:val="none"/>
                <w:lang w:val="en-US" w:eastAsia="zh-CN"/>
              </w:rPr>
            </w:pPr>
            <w:r>
              <w:rPr>
                <w:rFonts w:hint="eastAsia"/>
                <w:color w:val="auto"/>
                <w:kern w:val="2"/>
                <w:sz w:val="22"/>
                <w:szCs w:val="22"/>
                <w:highlight w:val="none"/>
                <w:lang w:val="en-US" w:eastAsia="zh-CN"/>
              </w:rPr>
              <w:t>0-5.5分</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spacing w:line="320" w:lineRule="exact"/>
              <w:rPr>
                <w:rFonts w:hint="eastAsia" w:ascii="宋体" w:hAnsi="Times New Roman" w:eastAsia="宋体" w:cs="Times New Roman"/>
                <w:b w:val="0"/>
                <w:bCs w:val="0"/>
                <w:color w:val="auto"/>
                <w:kern w:val="2"/>
                <w:sz w:val="22"/>
                <w:szCs w:val="22"/>
                <w:highlight w:val="none"/>
                <w:lang w:val="en-US" w:eastAsia="zh-CN" w:bidi="ar-SA"/>
              </w:rPr>
            </w:pPr>
            <w:r>
              <w:rPr>
                <w:rFonts w:hint="eastAsia" w:ascii="宋体" w:hAnsi="Times New Roman" w:eastAsia="宋体" w:cs="Times New Roman"/>
                <w:b w:val="0"/>
                <w:bCs w:val="0"/>
                <w:color w:val="auto"/>
                <w:kern w:val="2"/>
                <w:sz w:val="22"/>
                <w:szCs w:val="22"/>
                <w:highlight w:val="none"/>
                <w:lang w:val="en-US" w:eastAsia="zh-CN" w:bidi="ar-SA"/>
              </w:rPr>
              <w:t>对项目实施部署思路、组织保障措施、进度相应能力等方面的合理性和操作性、优越性</w:t>
            </w:r>
            <w:r>
              <w:rPr>
                <w:rFonts w:hint="eastAsia" w:ascii="宋体" w:hAnsi="Times New Roman" w:cs="Times New Roman"/>
                <w:b w:val="0"/>
                <w:bCs w:val="0"/>
                <w:color w:val="auto"/>
                <w:kern w:val="2"/>
                <w:sz w:val="22"/>
                <w:szCs w:val="22"/>
                <w:highlight w:val="none"/>
                <w:lang w:val="en-US" w:eastAsia="zh-CN" w:bidi="ar-SA"/>
              </w:rPr>
              <w:t>，由专家</w:t>
            </w:r>
            <w:r>
              <w:rPr>
                <w:rFonts w:hint="eastAsia" w:ascii="宋体" w:hAnsi="Times New Roman" w:eastAsia="宋体" w:cs="Times New Roman"/>
                <w:b w:val="0"/>
                <w:bCs w:val="0"/>
                <w:color w:val="auto"/>
                <w:kern w:val="2"/>
                <w:sz w:val="22"/>
                <w:szCs w:val="22"/>
                <w:highlight w:val="none"/>
                <w:lang w:val="en-US" w:eastAsia="zh-CN" w:bidi="ar-SA"/>
              </w:rPr>
              <w:t>打分。</w:t>
            </w:r>
          </w:p>
          <w:p>
            <w:pPr>
              <w:keepNext w:val="0"/>
              <w:keepLines w:val="0"/>
              <w:pageBreakBefore w:val="0"/>
              <w:kinsoku/>
              <w:wordWrap/>
              <w:overflowPunct/>
              <w:topLinePunct w:val="0"/>
              <w:bidi w:val="0"/>
              <w:snapToGrid/>
              <w:spacing w:line="320" w:lineRule="exact"/>
              <w:rPr>
                <w:rFonts w:hint="eastAsia" w:ascii="宋体" w:eastAsia="宋体"/>
                <w:b w:val="0"/>
                <w:bCs w:val="0"/>
                <w:color w:val="auto"/>
                <w:highlight w:val="none"/>
                <w:lang w:val="en-US" w:eastAsia="zh-CN" w:bidi="ar"/>
              </w:rPr>
            </w:pPr>
            <w:r>
              <w:rPr>
                <w:rFonts w:hint="eastAsia" w:ascii="宋体" w:hAnsi="Times New Roman" w:cs="Times New Roman"/>
                <w:b w:val="0"/>
                <w:bCs w:val="0"/>
                <w:color w:val="auto"/>
                <w:kern w:val="2"/>
                <w:sz w:val="22"/>
                <w:szCs w:val="22"/>
                <w:highlight w:val="none"/>
                <w:lang w:val="en-US" w:eastAsia="zh-CN" w:bidi="ar-SA"/>
              </w:rPr>
              <w:t>（非常</w:t>
            </w:r>
            <w:r>
              <w:rPr>
                <w:rFonts w:hint="eastAsia" w:ascii="宋体" w:hAnsi="Times New Roman" w:eastAsia="宋体" w:cs="Times New Roman"/>
                <w:b w:val="0"/>
                <w:bCs w:val="0"/>
                <w:color w:val="auto"/>
                <w:kern w:val="2"/>
                <w:sz w:val="22"/>
                <w:szCs w:val="22"/>
                <w:highlight w:val="none"/>
                <w:lang w:val="en-US" w:eastAsia="zh-CN" w:bidi="ar-SA"/>
              </w:rPr>
              <w:t>全面</w:t>
            </w:r>
            <w:r>
              <w:rPr>
                <w:rFonts w:hint="eastAsia" w:ascii="宋体" w:hAnsi="Times New Roman" w:cs="Times New Roman"/>
                <w:b w:val="0"/>
                <w:bCs w:val="0"/>
                <w:color w:val="auto"/>
                <w:kern w:val="2"/>
                <w:sz w:val="22"/>
                <w:szCs w:val="22"/>
                <w:highlight w:val="none"/>
                <w:lang w:val="en-US" w:eastAsia="zh-CN" w:bidi="ar-SA"/>
              </w:rPr>
              <w:t>合理可行</w:t>
            </w:r>
            <w:r>
              <w:rPr>
                <w:rFonts w:hint="eastAsia" w:ascii="宋体" w:hAnsi="Times New Roman" w:eastAsia="宋体" w:cs="Times New Roman"/>
                <w:b w:val="0"/>
                <w:bCs w:val="0"/>
                <w:color w:val="auto"/>
                <w:kern w:val="2"/>
                <w:sz w:val="22"/>
                <w:szCs w:val="22"/>
                <w:highlight w:val="none"/>
                <w:lang w:val="en-US" w:eastAsia="zh-CN" w:bidi="ar-SA"/>
              </w:rPr>
              <w:t>的得3.6</w:t>
            </w:r>
            <w:r>
              <w:rPr>
                <w:rFonts w:hint="eastAsia" w:ascii="宋体" w:hAnsi="Times New Roman" w:cs="Times New Roman"/>
                <w:b w:val="0"/>
                <w:bCs w:val="0"/>
                <w:color w:val="auto"/>
                <w:kern w:val="2"/>
                <w:sz w:val="22"/>
                <w:szCs w:val="22"/>
                <w:highlight w:val="none"/>
                <w:lang w:val="en-US" w:eastAsia="zh-CN" w:bidi="ar-SA"/>
              </w:rPr>
              <w:t>-5.5</w:t>
            </w:r>
            <w:r>
              <w:rPr>
                <w:rFonts w:hint="eastAsia" w:ascii="宋体" w:hAnsi="Times New Roman" w:eastAsia="宋体" w:cs="Times New Roman"/>
                <w:b w:val="0"/>
                <w:bCs w:val="0"/>
                <w:color w:val="auto"/>
                <w:kern w:val="2"/>
                <w:sz w:val="22"/>
                <w:szCs w:val="22"/>
                <w:highlight w:val="none"/>
                <w:lang w:val="en-US" w:eastAsia="zh-CN" w:bidi="ar-SA"/>
              </w:rPr>
              <w:t>分</w:t>
            </w:r>
            <w:r>
              <w:rPr>
                <w:rFonts w:hint="eastAsia" w:ascii="宋体" w:hAnsi="Times New Roman" w:cs="Times New Roman"/>
                <w:b w:val="0"/>
                <w:bCs w:val="0"/>
                <w:color w:val="auto"/>
                <w:kern w:val="2"/>
                <w:sz w:val="22"/>
                <w:szCs w:val="22"/>
                <w:highlight w:val="none"/>
                <w:lang w:val="en-US" w:eastAsia="zh-CN" w:bidi="ar-SA"/>
              </w:rPr>
              <w:t>，基本合理的</w:t>
            </w:r>
            <w:r>
              <w:rPr>
                <w:rFonts w:hint="eastAsia" w:ascii="宋体" w:hAnsi="Times New Roman" w:eastAsia="宋体" w:cs="Times New Roman"/>
                <w:b w:val="0"/>
                <w:bCs w:val="0"/>
                <w:color w:val="auto"/>
                <w:kern w:val="2"/>
                <w:sz w:val="22"/>
                <w:szCs w:val="22"/>
                <w:highlight w:val="none"/>
                <w:lang w:val="en-US" w:eastAsia="zh-CN" w:bidi="ar-SA"/>
              </w:rPr>
              <w:t>得</w:t>
            </w:r>
            <w:r>
              <w:rPr>
                <w:rFonts w:hint="eastAsia" w:ascii="宋体" w:hAnsi="Times New Roman" w:cs="Times New Roman"/>
                <w:b w:val="0"/>
                <w:bCs w:val="0"/>
                <w:color w:val="auto"/>
                <w:kern w:val="2"/>
                <w:sz w:val="22"/>
                <w:szCs w:val="22"/>
                <w:highlight w:val="none"/>
                <w:lang w:val="en-US" w:eastAsia="zh-CN" w:bidi="ar-SA"/>
              </w:rPr>
              <w:t>1.8-3.6</w:t>
            </w:r>
            <w:r>
              <w:rPr>
                <w:rFonts w:hint="eastAsia" w:ascii="宋体" w:hAnsi="Times New Roman" w:eastAsia="宋体" w:cs="Times New Roman"/>
                <w:b w:val="0"/>
                <w:bCs w:val="0"/>
                <w:color w:val="auto"/>
                <w:kern w:val="2"/>
                <w:sz w:val="22"/>
                <w:szCs w:val="22"/>
                <w:highlight w:val="none"/>
                <w:lang w:val="en-US" w:eastAsia="zh-CN" w:bidi="ar-SA"/>
              </w:rPr>
              <w:t>分</w:t>
            </w:r>
            <w:r>
              <w:rPr>
                <w:rFonts w:hint="eastAsia" w:ascii="宋体" w:hAnsi="Times New Roman" w:cs="Times New Roman"/>
                <w:b w:val="0"/>
                <w:bCs w:val="0"/>
                <w:color w:val="auto"/>
                <w:kern w:val="2"/>
                <w:sz w:val="22"/>
                <w:szCs w:val="22"/>
                <w:highlight w:val="none"/>
                <w:lang w:val="en-US" w:eastAsia="zh-CN" w:bidi="ar-SA"/>
              </w:rPr>
              <w:t>，部分合理</w:t>
            </w:r>
            <w:r>
              <w:rPr>
                <w:rFonts w:hint="eastAsia" w:ascii="宋体" w:hAnsi="Times New Roman" w:eastAsia="宋体" w:cs="Times New Roman"/>
                <w:b w:val="0"/>
                <w:bCs w:val="0"/>
                <w:color w:val="auto"/>
                <w:kern w:val="2"/>
                <w:sz w:val="22"/>
                <w:szCs w:val="22"/>
                <w:highlight w:val="none"/>
                <w:lang w:val="en-US" w:eastAsia="zh-CN" w:bidi="ar-SA"/>
              </w:rPr>
              <w:t>得0-1.8分。</w:t>
            </w:r>
            <w:r>
              <w:rPr>
                <w:rFonts w:hint="eastAsia" w:ascii="宋体" w:hAnsi="Times New Roman" w:cs="Times New Roman"/>
                <w:b w:val="0"/>
                <w:bCs w:val="0"/>
                <w:color w:val="auto"/>
                <w:kern w:val="2"/>
                <w:sz w:val="22"/>
                <w:szCs w:val="22"/>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302"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val="0"/>
              <w:snapToGrid/>
              <w:spacing w:line="320" w:lineRule="exact"/>
              <w:jc w:val="center"/>
              <w:rPr>
                <w:rFonts w:hint="eastAsia" w:ascii="宋体" w:hAnsi="宋体" w:cs="宋体"/>
                <w:color w:val="auto"/>
                <w:spacing w:val="-10"/>
                <w:sz w:val="22"/>
                <w:szCs w:val="22"/>
                <w:highlight w:val="none"/>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hint="default"/>
                <w:color w:val="auto"/>
                <w:kern w:val="2"/>
                <w:sz w:val="22"/>
                <w:szCs w:val="22"/>
                <w:highlight w:val="none"/>
                <w:lang w:val="en-US" w:eastAsia="zh-CN"/>
              </w:rPr>
            </w:pPr>
            <w:r>
              <w:rPr>
                <w:rFonts w:hint="eastAsia"/>
                <w:color w:val="auto"/>
                <w:kern w:val="2"/>
                <w:sz w:val="22"/>
                <w:szCs w:val="22"/>
                <w:highlight w:val="none"/>
                <w:lang w:val="en-US" w:eastAsia="zh-CN"/>
              </w:rPr>
              <w:t>0-3分</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kinsoku/>
              <w:wordWrap/>
              <w:overflowPunct/>
              <w:topLinePunct w:val="0"/>
              <w:bidi w:val="0"/>
              <w:snapToGrid/>
              <w:spacing w:line="320" w:lineRule="exact"/>
              <w:jc w:val="left"/>
              <w:rPr>
                <w:rFonts w:hint="eastAsia" w:ascii="宋体" w:hAnsi="宋体" w:eastAsia="宋体" w:cs="宋体"/>
                <w:bCs/>
                <w:color w:val="auto"/>
                <w:szCs w:val="22"/>
                <w:highlight w:val="none"/>
                <w:shd w:val="clear" w:color="auto" w:fill="FFFFFF"/>
                <w:lang w:val="en-US" w:eastAsia="zh-CN"/>
              </w:rPr>
            </w:pPr>
            <w:r>
              <w:rPr>
                <w:rFonts w:hint="eastAsia" w:ascii="宋体" w:hAnsi="宋体" w:eastAsia="宋体" w:cs="宋体"/>
                <w:bCs/>
                <w:color w:val="auto"/>
                <w:szCs w:val="22"/>
                <w:highlight w:val="none"/>
                <w:shd w:val="clear" w:color="auto" w:fill="FFFFFF"/>
                <w:lang w:val="en-US" w:eastAsia="zh-CN"/>
              </w:rPr>
              <w:t>安装、调试、验收的方案和措施：根据投标人安装、调试、验收的方案和措施科学性、有效性等内容，由评审专家打分。</w:t>
            </w:r>
          </w:p>
          <w:p>
            <w:pPr>
              <w:keepNext w:val="0"/>
              <w:keepLines w:val="0"/>
              <w:pageBreakBefore w:val="0"/>
              <w:kinsoku/>
              <w:wordWrap/>
              <w:overflowPunct/>
              <w:topLinePunct w:val="0"/>
              <w:bidi w:val="0"/>
              <w:snapToGrid/>
              <w:spacing w:line="320" w:lineRule="exact"/>
              <w:rPr>
                <w:rFonts w:hint="eastAsia" w:ascii="宋体" w:hAnsi="Times New Roman" w:cs="Times New Roman"/>
                <w:b w:val="0"/>
                <w:bCs w:val="0"/>
                <w:color w:val="auto"/>
                <w:kern w:val="2"/>
                <w:sz w:val="22"/>
                <w:szCs w:val="22"/>
                <w:highlight w:val="none"/>
                <w:lang w:val="en-US" w:eastAsia="zh-CN" w:bidi="ar-SA"/>
              </w:rPr>
            </w:pPr>
            <w:r>
              <w:rPr>
                <w:rFonts w:hint="eastAsia" w:ascii="宋体" w:hAnsi="宋体" w:eastAsia="宋体" w:cs="宋体"/>
                <w:bCs/>
                <w:color w:val="auto"/>
                <w:szCs w:val="22"/>
                <w:highlight w:val="none"/>
                <w:shd w:val="clear" w:color="auto" w:fill="FFFFFF"/>
                <w:lang w:val="en-US" w:eastAsia="zh-CN"/>
              </w:rPr>
              <w:t>完全符合采购需求的2-3分，基本满足采购需求的1-2分，部分满足采购需求的0-1分。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30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val="0"/>
              <w:snapToGrid/>
              <w:spacing w:line="320" w:lineRule="exact"/>
              <w:jc w:val="center"/>
              <w:rPr>
                <w:rFonts w:hint="eastAsia" w:ascii="宋体" w:hAnsi="宋体" w:cs="宋体"/>
                <w:color w:val="auto"/>
                <w:spacing w:val="-10"/>
                <w:sz w:val="22"/>
                <w:szCs w:val="22"/>
                <w:highlight w:val="none"/>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hint="eastAsia"/>
                <w:color w:val="auto"/>
                <w:kern w:val="2"/>
                <w:sz w:val="22"/>
                <w:szCs w:val="22"/>
                <w:highlight w:val="none"/>
                <w:lang w:val="en-US" w:eastAsia="zh-CN"/>
              </w:rPr>
            </w:pPr>
            <w:r>
              <w:rPr>
                <w:rFonts w:hint="eastAsia"/>
                <w:color w:val="auto"/>
                <w:kern w:val="2"/>
                <w:sz w:val="22"/>
                <w:szCs w:val="22"/>
                <w:highlight w:val="none"/>
              </w:rPr>
              <w:t>0-3分</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rPr>
                <w:rFonts w:hint="eastAsia" w:ascii="宋体" w:hAnsi="宋体" w:eastAsia="宋体" w:cs="宋体"/>
                <w:bCs/>
                <w:color w:val="auto"/>
                <w:szCs w:val="22"/>
                <w:highlight w:val="none"/>
                <w:shd w:val="clear" w:color="auto" w:fill="FFFFFF"/>
                <w:lang w:val="en-US" w:eastAsia="zh-CN"/>
              </w:rPr>
            </w:pPr>
            <w:r>
              <w:rPr>
                <w:rFonts w:hint="eastAsia"/>
                <w:color w:val="auto"/>
                <w:kern w:val="2"/>
                <w:sz w:val="22"/>
                <w:szCs w:val="22"/>
                <w:highlight w:val="none"/>
              </w:rPr>
              <w:t>根据培训计划的完整性、可行性、合理性由评委打分。合理可行的</w:t>
            </w:r>
            <w:r>
              <w:rPr>
                <w:rFonts w:hint="eastAsia"/>
                <w:color w:val="auto"/>
                <w:kern w:val="2"/>
                <w:sz w:val="22"/>
                <w:szCs w:val="22"/>
                <w:highlight w:val="none"/>
                <w:lang w:val="en-US" w:eastAsia="zh-CN"/>
              </w:rPr>
              <w:t>1.5-3</w:t>
            </w:r>
            <w:r>
              <w:rPr>
                <w:rFonts w:hint="eastAsia"/>
                <w:color w:val="auto"/>
                <w:kern w:val="2"/>
                <w:sz w:val="22"/>
                <w:szCs w:val="22"/>
                <w:highlight w:val="none"/>
              </w:rPr>
              <w:t>分；基本可行的0-</w:t>
            </w:r>
            <w:r>
              <w:rPr>
                <w:rFonts w:hint="eastAsia"/>
                <w:color w:val="auto"/>
                <w:kern w:val="2"/>
                <w:sz w:val="22"/>
                <w:szCs w:val="22"/>
                <w:highlight w:val="none"/>
                <w:lang w:val="en-US" w:eastAsia="zh-CN"/>
              </w:rPr>
              <w:t>1.5</w:t>
            </w:r>
            <w:r>
              <w:rPr>
                <w:rFonts w:hint="eastAsia"/>
                <w:color w:val="auto"/>
                <w:kern w:val="2"/>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302" w:type="dxa"/>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val="0"/>
              <w:snapToGrid/>
              <w:spacing w:line="320" w:lineRule="exact"/>
              <w:jc w:val="center"/>
              <w:rPr>
                <w:rFonts w:hint="eastAsia" w:ascii="宋体" w:hAnsi="宋体" w:eastAsia="宋体" w:cs="宋体"/>
                <w:color w:val="auto"/>
                <w:spacing w:val="-10"/>
                <w:sz w:val="22"/>
                <w:szCs w:val="22"/>
                <w:highlight w:val="none"/>
                <w:lang w:val="en-US" w:eastAsia="zh-CN"/>
              </w:rPr>
            </w:pPr>
            <w:r>
              <w:rPr>
                <w:rFonts w:hint="eastAsia" w:ascii="宋体" w:hAnsi="宋体" w:cs="宋体"/>
                <w:color w:val="auto"/>
                <w:spacing w:val="-10"/>
                <w:sz w:val="22"/>
                <w:szCs w:val="22"/>
                <w:highlight w:val="none"/>
                <w:lang w:val="en-US" w:eastAsia="zh-CN"/>
              </w:rPr>
              <w:t>质保期</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hint="default" w:eastAsia="宋体"/>
                <w:color w:val="auto"/>
                <w:kern w:val="2"/>
                <w:sz w:val="22"/>
                <w:szCs w:val="22"/>
                <w:highlight w:val="none"/>
                <w:lang w:val="en-US" w:eastAsia="zh-CN"/>
              </w:rPr>
            </w:pPr>
            <w:r>
              <w:rPr>
                <w:rFonts w:hint="eastAsia"/>
                <w:color w:val="auto"/>
                <w:kern w:val="2"/>
                <w:sz w:val="22"/>
                <w:szCs w:val="22"/>
                <w:highlight w:val="none"/>
                <w:lang w:val="en-US" w:eastAsia="zh-CN"/>
              </w:rPr>
              <w:t>0-3分</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rPr>
                <w:rFonts w:hint="default" w:eastAsia="宋体"/>
                <w:color w:val="auto"/>
                <w:kern w:val="2"/>
                <w:sz w:val="22"/>
                <w:szCs w:val="22"/>
                <w:highlight w:val="none"/>
                <w:lang w:val="en-US" w:eastAsia="zh-CN"/>
              </w:rPr>
            </w:pPr>
            <w:r>
              <w:rPr>
                <w:rFonts w:hint="eastAsia"/>
                <w:color w:val="auto"/>
                <w:kern w:val="2"/>
                <w:sz w:val="22"/>
                <w:szCs w:val="22"/>
                <w:highlight w:val="none"/>
                <w:lang w:val="en-US" w:eastAsia="zh-CN"/>
              </w:rPr>
              <w:t>承诺的本项目质保期满足2年不得分，增加6个月加1分，增加1年得3分。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rPr>
                <w:rFonts w:ascii="宋体" w:hAnsi="宋体" w:cs="宋体"/>
                <w:color w:val="auto"/>
                <w:kern w:val="2"/>
                <w:sz w:val="22"/>
                <w:szCs w:val="22"/>
                <w:highlight w:val="none"/>
              </w:rPr>
            </w:pPr>
            <w:r>
              <w:rPr>
                <w:rFonts w:hint="eastAsia"/>
                <w:color w:val="auto"/>
                <w:kern w:val="2"/>
                <w:sz w:val="22"/>
                <w:szCs w:val="22"/>
                <w:highlight w:val="none"/>
              </w:rPr>
              <w:t>供应商的售后服务能力</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rPr>
                <w:rFonts w:ascii="宋体" w:hAnsi="宋体" w:cs="宋体"/>
                <w:color w:val="auto"/>
                <w:kern w:val="2"/>
                <w:sz w:val="22"/>
                <w:szCs w:val="22"/>
                <w:highlight w:val="none"/>
              </w:rPr>
            </w:pPr>
            <w:r>
              <w:rPr>
                <w:rFonts w:hint="eastAsia"/>
                <w:color w:val="auto"/>
                <w:kern w:val="2"/>
                <w:sz w:val="22"/>
                <w:szCs w:val="22"/>
                <w:highlight w:val="none"/>
              </w:rPr>
              <w:t>0-5分</w:t>
            </w:r>
          </w:p>
        </w:tc>
        <w:tc>
          <w:tcPr>
            <w:tcW w:w="73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rPr>
                <w:rFonts w:ascii="宋体" w:hAnsi="宋体" w:cs="宋体"/>
                <w:color w:val="auto"/>
                <w:kern w:val="2"/>
                <w:sz w:val="22"/>
                <w:szCs w:val="22"/>
                <w:highlight w:val="none"/>
              </w:rPr>
            </w:pPr>
            <w:r>
              <w:rPr>
                <w:rFonts w:hint="eastAsia"/>
                <w:color w:val="auto"/>
                <w:kern w:val="2"/>
                <w:sz w:val="22"/>
                <w:szCs w:val="22"/>
                <w:highlight w:val="none"/>
              </w:rPr>
              <w:t>根据售后服务方案和技术服务支持力量、</w:t>
            </w:r>
            <w:r>
              <w:rPr>
                <w:rFonts w:hint="eastAsia"/>
                <w:color w:val="auto"/>
                <w:kern w:val="2"/>
                <w:sz w:val="22"/>
                <w:szCs w:val="22"/>
                <w:highlight w:val="none"/>
                <w:lang w:val="en-US" w:eastAsia="zh-CN"/>
              </w:rPr>
              <w:t>售后服务人员、</w:t>
            </w:r>
            <w:r>
              <w:rPr>
                <w:rFonts w:hint="eastAsia"/>
                <w:color w:val="auto"/>
                <w:kern w:val="2"/>
                <w:sz w:val="22"/>
                <w:szCs w:val="22"/>
                <w:highlight w:val="none"/>
              </w:rPr>
              <w:t>售后服务承诺</w:t>
            </w:r>
            <w:r>
              <w:rPr>
                <w:rFonts w:hint="eastAsia"/>
                <w:color w:val="auto"/>
                <w:kern w:val="2"/>
                <w:sz w:val="22"/>
                <w:szCs w:val="22"/>
                <w:highlight w:val="none"/>
                <w:lang w:val="en-US" w:eastAsia="zh-CN"/>
              </w:rPr>
              <w:t>的合理性、可行性，由专家</w:t>
            </w:r>
            <w:r>
              <w:rPr>
                <w:rFonts w:hint="eastAsia"/>
                <w:color w:val="auto"/>
                <w:kern w:val="2"/>
                <w:sz w:val="22"/>
                <w:szCs w:val="22"/>
                <w:highlight w:val="none"/>
              </w:rPr>
              <w:t>打分。</w:t>
            </w:r>
            <w:r>
              <w:rPr>
                <w:rFonts w:hint="eastAsia"/>
                <w:color w:val="auto"/>
                <w:kern w:val="2"/>
                <w:sz w:val="22"/>
                <w:szCs w:val="22"/>
                <w:highlight w:val="none"/>
                <w:lang w:eastAsia="zh-CN"/>
              </w:rPr>
              <w:t>完全</w:t>
            </w:r>
            <w:r>
              <w:rPr>
                <w:rFonts w:hint="eastAsia"/>
                <w:color w:val="auto"/>
                <w:kern w:val="2"/>
                <w:sz w:val="22"/>
                <w:szCs w:val="22"/>
                <w:highlight w:val="none"/>
              </w:rPr>
              <w:t>合理的</w:t>
            </w:r>
            <w:r>
              <w:rPr>
                <w:rFonts w:hint="eastAsia"/>
                <w:color w:val="auto"/>
                <w:kern w:val="2"/>
                <w:sz w:val="22"/>
                <w:szCs w:val="22"/>
                <w:highlight w:val="none"/>
                <w:lang w:val="en-US" w:eastAsia="zh-CN"/>
              </w:rPr>
              <w:t>3.2-5</w:t>
            </w:r>
            <w:r>
              <w:rPr>
                <w:rFonts w:hint="eastAsia"/>
                <w:color w:val="auto"/>
                <w:kern w:val="2"/>
                <w:sz w:val="22"/>
                <w:szCs w:val="22"/>
                <w:highlight w:val="none"/>
              </w:rPr>
              <w:t>分；基本合理的</w:t>
            </w:r>
            <w:r>
              <w:rPr>
                <w:rFonts w:hint="eastAsia"/>
                <w:color w:val="auto"/>
                <w:kern w:val="2"/>
                <w:sz w:val="22"/>
                <w:szCs w:val="22"/>
                <w:highlight w:val="none"/>
                <w:lang w:val="en-US" w:eastAsia="zh-CN"/>
              </w:rPr>
              <w:t>1.6-3.2</w:t>
            </w:r>
            <w:r>
              <w:rPr>
                <w:rFonts w:hint="eastAsia"/>
                <w:color w:val="auto"/>
                <w:kern w:val="2"/>
                <w:sz w:val="22"/>
                <w:szCs w:val="22"/>
                <w:highlight w:val="none"/>
              </w:rPr>
              <w:t>分；部分合理的0-</w:t>
            </w:r>
            <w:r>
              <w:rPr>
                <w:rFonts w:hint="eastAsia"/>
                <w:color w:val="auto"/>
                <w:kern w:val="2"/>
                <w:sz w:val="22"/>
                <w:szCs w:val="22"/>
                <w:highlight w:val="none"/>
                <w:lang w:val="en-US" w:eastAsia="zh-CN"/>
              </w:rPr>
              <w:t>1.6</w:t>
            </w:r>
            <w:r>
              <w:rPr>
                <w:rFonts w:hint="eastAsia"/>
                <w:color w:val="auto"/>
                <w:kern w:val="2"/>
                <w:sz w:val="22"/>
                <w:szCs w:val="22"/>
                <w:highlight w:val="none"/>
              </w:rPr>
              <w:t>分。</w:t>
            </w:r>
          </w:p>
        </w:tc>
      </w:tr>
    </w:tbl>
    <w:p>
      <w:pPr>
        <w:pStyle w:val="26"/>
        <w:ind w:left="0" w:leftChars="0" w:firstLine="0" w:firstLineChars="0"/>
        <w:rPr>
          <w:rFonts w:hint="eastAsia"/>
          <w:color w:val="auto"/>
          <w:highlight w:val="none"/>
        </w:rPr>
      </w:pP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二、商务报价评分30分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1、资格及符合性审查通过并且技术资信标合格的投标单位参加报价评分。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2、投标价格的合理性：分析投标价格是否合理，投标价格范围是否完整，有否重大错漏项。投标价格分计算方法：满足《招标文件》要求且投标价格最低的有效投标报价为评标基准价，其价格分为30分（即价格权值为30%）。其他投标供应商的价格分统一按照下列公式计算（精确到小数点后二位）：投标报价得分=（评标基准价／投标报价）×30%×100 。（四舍五入，保留小数点后二位）。</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3、重要提示：为防止围标串标和低价恶意竞标的行为，评标委员会认为供应商的报价明显低于其他通过符合性审查供应商的报价，有可能影响产品质量或者不能诚信履约的，应当要求其</w:t>
      </w:r>
      <w:r>
        <w:rPr>
          <w:rFonts w:hint="eastAsia" w:hAnsi="宋体"/>
          <w:b/>
          <w:bCs/>
          <w:color w:val="auto"/>
          <w:sz w:val="22"/>
          <w:szCs w:val="22"/>
          <w:highlight w:val="none"/>
          <w:u w:val="single"/>
        </w:rPr>
        <w:t>在</w:t>
      </w:r>
      <w:r>
        <w:rPr>
          <w:rFonts w:hint="eastAsia" w:hAnsi="宋体"/>
          <w:b/>
          <w:bCs/>
          <w:color w:val="auto"/>
          <w:sz w:val="22"/>
          <w:szCs w:val="22"/>
          <w:highlight w:val="none"/>
          <w:u w:val="single"/>
          <w:lang w:eastAsia="zh-CN"/>
        </w:rPr>
        <w:t>现场</w:t>
      </w:r>
      <w:r>
        <w:rPr>
          <w:rFonts w:hint="eastAsia" w:hAnsi="宋体"/>
          <w:b/>
          <w:bCs/>
          <w:color w:val="auto"/>
          <w:sz w:val="22"/>
          <w:szCs w:val="22"/>
          <w:highlight w:val="none"/>
          <w:u w:val="single"/>
        </w:rPr>
        <w:t>规定的</w:t>
      </w:r>
      <w:r>
        <w:rPr>
          <w:rFonts w:hint="eastAsia" w:hAnsi="宋体"/>
          <w:b/>
          <w:bCs/>
          <w:color w:val="auto"/>
          <w:sz w:val="22"/>
          <w:szCs w:val="22"/>
          <w:highlight w:val="none"/>
          <w:u w:val="single"/>
          <w:lang w:eastAsia="zh-CN"/>
        </w:rPr>
        <w:t>合理</w:t>
      </w:r>
      <w:r>
        <w:rPr>
          <w:rFonts w:hint="eastAsia" w:hAnsi="宋体"/>
          <w:b/>
          <w:bCs/>
          <w:color w:val="auto"/>
          <w:sz w:val="22"/>
          <w:szCs w:val="22"/>
          <w:highlight w:val="none"/>
          <w:u w:val="single"/>
        </w:rPr>
        <w:t>时间内提供书面说明</w:t>
      </w:r>
      <w:r>
        <w:rPr>
          <w:rFonts w:hint="eastAsia" w:hAnsi="宋体"/>
          <w:color w:val="auto"/>
          <w:sz w:val="22"/>
          <w:szCs w:val="22"/>
          <w:highlight w:val="none"/>
        </w:rPr>
        <w:t>，必要时提交相关证明材料；供应商不能证明其报价合理性的，评标委员会应当将其作为无效投标处理。</w:t>
      </w: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4、如果供应商的报价均超出最高限价且采购人确认不能支付的情况，则本项目做流（废）标处理。如果仅仅某些（个）供应商投标报价超出最高限价的，则拒绝接受其投标报价，该供应商投标按无效投标处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5、因落实政府采购政策进行价格调整的，以调整后的价格计算评标基准价和投标报价。</w:t>
      </w:r>
    </w:p>
    <w:p>
      <w:pPr>
        <w:pStyle w:val="28"/>
        <w:adjustRightInd w:val="0"/>
        <w:snapToGrid w:val="0"/>
        <w:spacing w:line="460" w:lineRule="atLeast"/>
        <w:ind w:firstLine="440" w:firstLineChars="200"/>
        <w:rPr>
          <w:rFonts w:hAnsi="宋体"/>
          <w:color w:val="auto"/>
          <w:sz w:val="22"/>
          <w:szCs w:val="22"/>
          <w:highlight w:val="none"/>
        </w:rPr>
      </w:pPr>
      <w:r>
        <w:rPr>
          <w:rFonts w:hint="eastAsia" w:hAnsi="宋体"/>
          <w:color w:val="auto"/>
          <w:sz w:val="22"/>
          <w:szCs w:val="22"/>
          <w:highlight w:val="none"/>
        </w:rPr>
        <w:t>注：根据</w:t>
      </w:r>
      <w:r>
        <w:rPr>
          <w:rFonts w:hint="eastAsia" w:hAnsi="宋体"/>
          <w:color w:val="auto"/>
          <w:sz w:val="22"/>
          <w:szCs w:val="22"/>
          <w:highlight w:val="none"/>
          <w:u w:val="single"/>
        </w:rPr>
        <w:t xml:space="preserve">招标文件第四部分 </w:t>
      </w:r>
      <w:r>
        <w:rPr>
          <w:rFonts w:hint="eastAsia" w:hAnsi="宋体"/>
          <w:color w:val="auto"/>
          <w:sz w:val="22"/>
          <w:szCs w:val="22"/>
          <w:highlight w:val="none"/>
          <w:u w:val="single"/>
          <w:lang w:val="zh-CN"/>
        </w:rPr>
        <w:t>政府采购政策功能相关说明</w:t>
      </w:r>
      <w:r>
        <w:rPr>
          <w:rFonts w:hint="eastAsia" w:hAnsi="宋体"/>
          <w:color w:val="auto"/>
          <w:sz w:val="22"/>
          <w:szCs w:val="22"/>
          <w:highlight w:val="none"/>
        </w:rPr>
        <w:t>的规定，对小型和微型企业、监狱企业、残疾人福利性单位产品的价格给予6%的扣除，用扣除后的价格参与计算评审（由投标人提供相关依据）。</w:t>
      </w: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三、说明</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r>
        <w:rPr>
          <w:rFonts w:hint="eastAsia" w:hAnsi="宋体"/>
          <w:color w:val="auto"/>
          <w:sz w:val="22"/>
          <w:szCs w:val="22"/>
          <w:highlight w:val="none"/>
        </w:rPr>
        <w:br w:type="textWrapping"/>
      </w: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pPr>
        <w:pStyle w:val="28"/>
        <w:adjustRightInd w:val="0"/>
        <w:snapToGrid w:val="0"/>
        <w:spacing w:line="460" w:lineRule="atLeast"/>
        <w:ind w:left="880" w:hanging="880" w:hangingChars="400"/>
        <w:rPr>
          <w:rFonts w:hAnsi="宋体"/>
          <w:color w:val="auto"/>
          <w:sz w:val="22"/>
          <w:szCs w:val="22"/>
          <w:highlight w:val="none"/>
        </w:rPr>
      </w:pPr>
      <w:r>
        <w:rPr>
          <w:rFonts w:hint="eastAsia" w:hAnsi="宋体"/>
          <w:color w:val="auto"/>
          <w:sz w:val="22"/>
          <w:szCs w:val="22"/>
          <w:highlight w:val="none"/>
        </w:rPr>
        <w:t>4、注：（1）付款方式及交付时间不响应招标文件要求的不得中标。</w:t>
      </w:r>
      <w:r>
        <w:rPr>
          <w:rFonts w:hint="eastAsia" w:hAnsi="宋体"/>
          <w:color w:val="auto"/>
          <w:sz w:val="22"/>
          <w:szCs w:val="22"/>
          <w:highlight w:val="none"/>
        </w:rPr>
        <w:br w:type="textWrapping"/>
      </w:r>
      <w:r>
        <w:rPr>
          <w:rFonts w:hint="eastAsia" w:hAnsi="宋体"/>
          <w:color w:val="auto"/>
          <w:sz w:val="22"/>
          <w:szCs w:val="22"/>
          <w:highlight w:val="none"/>
        </w:rPr>
        <w:t>（2）超过最高限价的投标单位将不进入标书综合评审，也不得中标。</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5、评标过程中遇到特殊情况，由评标委员会遵循公开、公正原则，采取投票方式按照少数服从多数原则决定。</w:t>
      </w:r>
    </w:p>
    <w:p>
      <w:pPr>
        <w:spacing w:line="360" w:lineRule="auto"/>
        <w:jc w:val="center"/>
        <w:rPr>
          <w:rFonts w:hAnsi="宋体"/>
          <w:color w:val="auto"/>
          <w:szCs w:val="22"/>
          <w:highlight w:val="none"/>
        </w:rPr>
        <w:sectPr>
          <w:pgSz w:w="11907" w:h="16840"/>
          <w:pgMar w:top="1134" w:right="1021" w:bottom="1134" w:left="1021" w:header="720" w:footer="720" w:gutter="0"/>
          <w:cols w:space="720" w:num="1"/>
          <w:docGrid w:linePitch="312" w:charSpace="0"/>
        </w:sectPr>
      </w:pPr>
      <w:r>
        <w:rPr>
          <w:rFonts w:hint="eastAsia" w:hAnsi="宋体"/>
          <w:color w:val="auto"/>
          <w:szCs w:val="22"/>
          <w:highlight w:val="none"/>
        </w:rPr>
        <w:t>参见本招标文件第三部分：“供应商须知” 中的相关内容，未尽事宜按有关法律规定处理。</w:t>
      </w:r>
    </w:p>
    <w:p>
      <w:pPr>
        <w:pStyle w:val="22"/>
        <w:spacing w:before="120" w:after="120"/>
        <w:ind w:left="447" w:hanging="447"/>
        <w:rPr>
          <w:color w:val="auto"/>
          <w:highlight w:val="none"/>
        </w:rPr>
      </w:pPr>
    </w:p>
    <w:p>
      <w:pPr>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pPr>
        <w:adjustRightInd w:val="0"/>
        <w:snapToGrid w:val="0"/>
        <w:spacing w:beforeLines="100" w:line="360" w:lineRule="auto"/>
        <w:rPr>
          <w:rFonts w:ascii="宋体" w:hAnsi="宋体" w:cs="宋体"/>
          <w:bCs/>
          <w:color w:val="auto"/>
          <w:szCs w:val="22"/>
          <w:highlight w:val="none"/>
        </w:rPr>
      </w:pPr>
      <w:r>
        <w:rPr>
          <w:rFonts w:hint="eastAsia" w:ascii="宋体" w:hAnsi="宋体" w:cs="宋体"/>
          <w:bCs/>
          <w:color w:val="auto"/>
          <w:szCs w:val="22"/>
          <w:highlight w:val="none"/>
        </w:rPr>
        <w:t>一、质疑供应商基本信息</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质疑供应商：</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地址：</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联系人：</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授权代表：</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 xml:space="preserve">地址： </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二、质疑项目基本情况</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质疑项目的编号：</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包号：</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采购人名称：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采购文件获取日期：</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三、质疑事项具体内容</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质疑事项1：</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事实依据：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法律依据：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质疑事项2</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四、与质疑事项相关的质疑请求</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请求：</w:t>
      </w:r>
      <w:r>
        <w:rPr>
          <w:rFonts w:hint="eastAsia" w:ascii="宋体" w:hAnsi="宋体" w:cs="宋体"/>
          <w:color w:val="auto"/>
          <w:szCs w:val="22"/>
          <w:highlight w:val="none"/>
          <w:u w:val="dotted"/>
        </w:rPr>
        <w:t xml:space="preserve">                                               </w:t>
      </w:r>
    </w:p>
    <w:p>
      <w:pPr>
        <w:rPr>
          <w:rFonts w:ascii="宋体" w:hAnsi="宋体" w:cs="宋体"/>
          <w:color w:val="auto"/>
          <w:szCs w:val="22"/>
          <w:highlight w:val="none"/>
        </w:rPr>
      </w:pPr>
      <w:r>
        <w:rPr>
          <w:rFonts w:hint="eastAsia" w:ascii="宋体" w:hAnsi="宋体" w:cs="宋体"/>
          <w:color w:val="auto"/>
          <w:szCs w:val="22"/>
          <w:highlight w:val="none"/>
        </w:rPr>
        <w:t xml:space="preserve">签字(签章)：                   公章：                      </w:t>
      </w: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rPr>
          <w:rFonts w:ascii="宋体" w:hAnsi="宋体" w:cs="宋体"/>
          <w:color w:val="auto"/>
          <w:szCs w:val="22"/>
          <w:highlight w:val="none"/>
        </w:rPr>
      </w:pPr>
      <w:r>
        <w:rPr>
          <w:rFonts w:hint="eastAsia" w:ascii="宋体" w:hAnsi="宋体" w:cs="宋体"/>
          <w:color w:val="auto"/>
          <w:szCs w:val="22"/>
          <w:highlight w:val="none"/>
        </w:rPr>
        <w:t xml:space="preserve">日期：    </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rPr>
          <w:rFonts w:ascii="宋体" w:hAnsi="宋体" w:cs="宋体"/>
          <w:b/>
          <w:color w:val="auto"/>
          <w:szCs w:val="22"/>
          <w:highlight w:val="none"/>
        </w:rPr>
      </w:pPr>
      <w:r>
        <w:rPr>
          <w:rFonts w:hint="eastAsia" w:ascii="宋体" w:hAnsi="宋体" w:cs="宋体"/>
          <w:b/>
          <w:color w:val="auto"/>
          <w:szCs w:val="22"/>
          <w:highlight w:val="none"/>
        </w:rPr>
        <w:t>质疑函制作说明：</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1.供应商提出质疑时，应提交质疑函和必要的证明材料。</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2.质疑供应商若委托代理人进行质疑的，质疑函应按要求列明“授权代表”的有关内容，并在附件中提交由质疑</w:t>
      </w:r>
      <w:r>
        <w:rPr>
          <w:rFonts w:hint="eastAsia" w:ascii="宋体" w:hAnsi="宋体" w:cs="宋体"/>
          <w:color w:val="auto"/>
          <w:kern w:val="0"/>
          <w:szCs w:val="22"/>
          <w:highlight w:val="none"/>
        </w:rPr>
        <w:t>供应商签署的授权委托书。授权委托书应载明代理人的姓名或者名称、代理事项、具体权限、期限和相关事项。</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3.质疑供应商若对项目的某一分包进行质疑，质疑函中应列明具体分包号。</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4.质疑函的质疑事项应具体、明确，并有必要的事实依据和法律依据。</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5.质疑函的质疑请求应与质疑事项相关。</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6.质疑供应商为自然人的，质疑函应由本人签字；质疑供应商为法人或者其他组织的，质疑函应由法定代表人、主要负责人，或者其授权代表签字或者盖章，并加盖公章。</w:t>
      </w:r>
    </w:p>
    <w:p>
      <w:pPr>
        <w:pStyle w:val="25"/>
        <w:adjustRightInd w:val="0"/>
        <w:snapToGrid w:val="0"/>
        <w:spacing w:line="400" w:lineRule="exact"/>
        <w:ind w:firstLine="420" w:firstLineChars="200"/>
        <w:rPr>
          <w:rFonts w:hAnsi="宋体" w:cs="宋体"/>
          <w:color w:val="auto"/>
          <w:szCs w:val="22"/>
          <w:highlight w:val="none"/>
        </w:rPr>
      </w:pPr>
    </w:p>
    <w:sectPr>
      <w:pgSz w:w="11907" w:h="16840"/>
      <w:pgMar w:top="1134" w:right="1021" w:bottom="1134" w:left="102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_x000B__x000C_">
    <w:altName w:val="Times New Roman"/>
    <w:panose1 w:val="00000000000000000000"/>
    <w:charset w:val="00"/>
    <w:family w:val="roman"/>
    <w:pitch w:val="default"/>
    <w:sig w:usb0="00000000" w:usb1="00000000" w:usb2="00000000" w:usb3="00000000" w:csb0="00040001" w:csb1="00000000"/>
  </w:font>
  <w:font w:name="Book Antiqua">
    <w:panose1 w:val="02040602050305030304"/>
    <w:charset w:val="00"/>
    <w:family w:val="roman"/>
    <w:pitch w:val="default"/>
    <w:sig w:usb0="00000287" w:usb1="00000000" w:usb2="00000000" w:usb3="00000000" w:csb0="2000009F" w:csb1="DFD70000"/>
  </w:font>
  <w:font w:name="Verdana">
    <w:panose1 w:val="020B0604030504040204"/>
    <w:charset w:val="00"/>
    <w:family w:val="swiss"/>
    <w:pitch w:val="default"/>
    <w:sig w:usb0="A1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Arial (W1)">
    <w:altName w:val="Times New Roman"/>
    <w:panose1 w:val="00000000000000000000"/>
    <w:charset w:val="00"/>
    <w:family w:val="auto"/>
    <w:pitch w:val="default"/>
    <w:sig w:usb0="00000000" w:usb1="00000000" w:usb2="00000008" w:usb3="00000000" w:csb0="000001FF" w:csb1="00000000"/>
  </w:font>
  <w:font w:name="Wingdings 2">
    <w:panose1 w:val="05020102010507070707"/>
    <w:charset w:val="02"/>
    <w:family w:val="roman"/>
    <w:pitch w:val="default"/>
    <w:sig w:usb0="00000000" w:usb1="00000000" w:usb2="00000000" w:usb3="00000000" w:csb0="8000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hV0iLABAABOAwAADgAAAGRycy9lMm9Eb2MueG1srVPNahsxEL4H8g5C&#10;91hrB4pZvA4tISVQmkKSB5C1klegPzSyd/0CzRv01EvvfS4/R0ay126bW+hFO5oZffPNN7OLm8Ea&#10;spURtHcNnU4qSqQTvtVu3dDnp7urOSWQuGu58U42dCeB3iwvLxZ9qOXMd960MhIEcVD3oaFdSqFm&#10;DEQnLYeJD9JhUPloecJrXLM28h7RrWGzqvrAeh/bEL2QAOi9PQTpsuArJUV6UApkIqahyC2VM5Zz&#10;lU+2XPB6HXnotDjS4O9gYbl2WPQEdcsTJ5uo30BZLaIHr9JEeMu8UlrI0gN2M63+6eax40GWXlAc&#10;CCeZ4P/Biq/bb5HotqEzShy3OKL9j5f9z9/7X9/JtLouCvUBakx8DJiahk9+wEln5bIf0JkbH1S0&#10;+YstEYyj1ruTvnJIRORH89l8XmFIYGy8IA47Pw8R0mfpLclGQyMOsOjKt18gHVLHlFzN+TttTBmi&#10;cX85EDN72JljttKwGo7EV77dYT89zr6hDpeTEnPvUNq8JqMRR2M1GpsQ9bpDatPCC8LHTUIShVuu&#10;cIA9Fsahle6OC5a34s97yTr/Bst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L4VdIiwAQAA&#10;TgMAAA4AAAAAAAAAAQAgAAAAHgEAAGRycy9lMm9Eb2MueG1sUEsFBgAAAAAGAAYAWQEAAEAFAAAA&#10;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v:textbox>
            </v:shape>
          </w:pict>
        </mc:Fallback>
      </mc:AlternateContent>
    </w: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5"/>
      </w:rPr>
    </w:pPr>
    <w:r>
      <w:fldChar w:fldCharType="begin"/>
    </w:r>
    <w:r>
      <w:rPr>
        <w:rStyle w:val="45"/>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48OvrIBAABOAwAADgAAAGRycy9lMm9Eb2MueG1srVNLbtswEN0XyB0I&#10;7mNKDlAYguUgRZAiQNEWSHsAmiItAiSHIGlLvkB7g6666b7n8jk6pCWnn12RDTWcGb55b2a0vh2t&#10;IQcZogbX0npRUSKdgE67XUs/f3q4XlESE3cdN+BkS48y0tvN1av14Bu5hB5MJwNBEBebwbe0T8k3&#10;jEXRS8vjArx0GFQQLE94DTvWBT4gujVsWVWv2QCh8wGEjBG99+cg3RR8paRIH5SKMhHTUuSWyhnK&#10;uc0n26x5swvc91pMNPh/sLBcOyx6gbrniZN90P9AWS0CRFBpIcAyUEoLWTSgmrr6S81Tz70sWrA5&#10;0V/aFF8OVrw/fAxEdzg7Shy3OKLTt6+n7z9PP76Qurqpc4cGHxtMfPKYmsY3MObsyR/RmYWPKtj8&#10;RUkE49jr46W/ckxE5Eer5WpVYUhgbL4gDnt+7kNMbyVYko2WBhxg6Ss/vIvpnDqn5GoOHrQx6OeN&#10;cX84EDN7WOZ+5pitNG7HifgWuiPqGXD2LXW4nJSYR4etzWsyG2E2trOx90HveqRWF17R3+0Tkijc&#10;coUz7FQYh1bUTQuWt+L3e8l6/g02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o48OvrIB&#10;AABOAwAADgAAAAAAAAABACAAAAAeAQAAZHJzL2Uyb0RvYy54bWxQSwUGAAAAAAYABgBZAQAAQgUA&#10;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rPr>
        <w:rFonts w:hint="eastAsia"/>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8wKTbEBAABOAwAADgAAAGRycy9lMm9Eb2MueG1srVPNahsxEL4H8g5C&#10;91prB4pZvA4JISVQmkKSB5C1klegPzSyd/0CzRv01EvvfS4/R0ay10maW+lFO5oZfTPffLOLy8Ea&#10;spURtHcNnU4qSqQTvtVu3dCnx9tPc0ogcddy451s6E4CvVyeny36UMuZ77xpZSQI4qDuQ0O7lELN&#10;GIhOWg4TH6TDoPLR8oTXuGZt5D2iW8NmVfWZ9T62IXohAdB7cwjSZcFXSop0rxTIRExDsbdUzljO&#10;VT7ZcsHrdeSh0+LYBv+HLizXDoueoG544mQT9Qcoq0X04FWaCG+ZV0oLWTggm2n1F5uHjgdZuOBw&#10;IJzGBP8PVnzbfo9Etw1FoRy3KNH+5/P+15/97x9kWl1c5An1AWpMfAiYmoZrP6DSox/QmYkPKtr8&#10;RUoE4zjr3Wm+ckhE5Efz2XxeYUhgbLwgPnt9HiKkL9Jbko2GRhSwzJVvv0I6pI4puZrzt9qYIqJx&#10;7xyImT0s937oMVtpWA1HQivf7pBPj9o31OFyUmLuHI42r8loxNFYjcYmRL3uyh7lehCuNgmbKL3l&#10;CgfYY2EUrbA7Lljeirf3kvX6Gyxf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ALzApNsQEA&#10;AE4DAAAOAAAAAAAAAAEAIAAAAB4BAABkcnMvZTJvRG9jLnhtbFBLBQYAAAAABgAGAFkBAABBBQAA&#10;AAA=&#10;">
              <v:fill on="f" focussize="0,0"/>
              <v:stroke on="f"/>
              <v:imagedata o:title=""/>
              <o:lock v:ext="edit" aspectratio="f"/>
              <v:textbox inset="0mm,0mm,0mm,0mm" style="mso-fit-shape-to-text:t;">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1bQ/rEBAABOAwAADgAAAGRycy9lMm9Eb2MueG1srVPBahsxEL0H+g9C&#10;91prU4JZvA4tISUQ2kKSD5C1klcgaYQke9c/0P5BTrnknu/yd2Qke52kuZVetKOZ0Zv3ZmYXF4M1&#10;ZCtD1OAaOp1UlEgnoNVu3dD7u6vPc0pi4q7lBpxs6E5GerH8dLbofS1n0IFpZSAI4mLd+4Z2Kfma&#10;sSg6aXmcgJcOgwqC5QmvYc3awHtEt4bNquqc9RBaH0DIGNF7eQjSZcFXSor0U6koEzENRW6pnKGc&#10;q3yy5YLX68B9p8WRBv8HFpZrh0VPUJc8cbIJ+gOU1SJABJUmAiwDpbSQRQOqmVZ/qbntuJdFCzYn&#10;+lOb4v+DFT+2vwLRbUO/UOK4xRHtH/7sH5/3T7/JtJqd5w71PtaYeOsxNQ3fYMBJj/6Izix8UMHm&#10;L0oiGMde7079lUMiIj+az+bzCkMCY+MF8dnrcx9i+i7Bkmw0NOAAS1/59iamQ+qYkqs5uNLGlCEa&#10;986BmNnDMvcDx2ylYTUcBa2g3aGeHmffUIfLSYm5dtjavCajEUZjNRobH/S6Q2rTwiv6r5uEJAq3&#10;XOEAeyyMQyvqjguWt+LtvWS9/gbL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TVtD+sQEA&#10;AE4DAAAOAAAAAAAAAAEAIAAAAB4BAABkcnMvZTJvRG9jLnhtbFBLBQYAAAAABgAGAFkBAABBBQAA&#10;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v:textbox>
            </v:shape>
          </w:pict>
        </mc:Fallback>
      </mc:AlternateContent>
    </w:r>
  </w:p>
  <w:p>
    <w:pPr>
      <w:pStyle w:val="3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43</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2++JLIBAABOAwAADgAAAGRycy9lMm9Eb2MueG1srVNLbtswEN0XyB0I&#10;7mPKLhIYguUgRZCiQJAWSHMAmiItAvyBQ1vyBZIbZNVN9z2Xz9EhbTlNuyuyoYYzwzfvzYwWV4M1&#10;ZCsjaO8aOp1UlEgnfKvduqGP32/P55RA4q7lxjvZ0J0EerU8+7DoQy1nvvOmlZEgiIO6Dw3tUgo1&#10;YyA6aTlMfJAOg8pHyxNe45q1kfeIbg2bVdUl631sQ/RCAqD35hCky4KvlBTpq1IgEzENRW6pnLGc&#10;q3yy5YLX68hDp8WRBv8PFpZrh0VPUDc8cbKJ+h8oq0X04FWaCG+ZV0oLWTSgmmn1l5qHjgdZtGBz&#10;IJzaBO8HK+633yLRbUM/UuK4xRHtX573P37tfz6RaTW7yB3qA9SY+BAwNQ2f/ICTHv2Azix8UNHm&#10;L0oiGMde7079lUMiIj+az+bzCkMCY+MF8dnr8xAhfZbekmw0NOIAS1/59g7SIXVMydWcv9XGlCEa&#10;98aBmNnDMvcDx2ylYTUcBa18u0M9Pc6+oQ6XkxLzxWFr85qMRhyN1WhsQtTrDqlNCy8I15uEJAq3&#10;XOEAeyyMQyvqjguWt+LPe8l6/Q2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o2++JLIB&#10;AABOAwAADgAAAAAAAAABACAAAAAeAQAAZHJzL2Uyb0RvYy54bWxQSwUGAAAAAAYABgBZAQAAQgUA&#10;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77</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102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PVwNM20AQAASQMAAA4AAABkcnMvZTJvRG9jLnhtbK1TS27bMBDdF+gd&#10;CO5rWrETtILloEWQokCRFEh7AJoiLQIkhyBpS75Ae4Oussm+5/I5OqQt57cruqGGM8M3782MFpeD&#10;NWQrQ9TgGlpNppRIJ6DVbt3QH9+v372nJCbuWm7AyYbuZKSXy7dvFr2v5Rl0YFoZCIK4WPe+oV1K&#10;vmYsik5aHifgpcOggmB5wmtYszbwHtGtYWfT6QXrIbQ+gJAxovfqEKTLgq+UFOlWqSgTMQ1Fbqmc&#10;oZyrfLLlgtfrwH2nxZEG/wcWlmuHRU9QVzxxsgn6FZTVIkAElSYCLAOltJBFA6qppi/U3HXcy6IF&#10;mxP9qU3x/8GKm+23QHTb0AtKHLc4ov3vX/v7P/uHn2SW29P7WGPWnce8NHyCAcc8+iM6s+pBBZu/&#10;qIdgHBu9OzVXDomI/Kiaf5idUyIwVM2q+fw8o7DHxz7E9FmCJdloaMDZlZby7deYDqljSq7l4Fob&#10;U+Zn3DMHYmYPy8wPDLOVhtVwlLOCdodqehx7Qx3uJSXmi8Ou5g0ZjTAaq9HY+KDXHVKrCq/oP24S&#10;kijccoUD7LEwzquoO+5WXoin95L1+Acs/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D5X5J0AAA&#10;AAMBAAAPAAAAAAAAAAEAIAAAACIAAABkcnMvZG93bnJldi54bWxQSwECFAAUAAAACACHTuJA9XA0&#10;zbQBAABJAwAADgAAAAAAAAABACAAAAAfAQAAZHJzL2Uyb0RvYy54bWxQSwUGAAAAAAYABgBZAQAA&#10;RQU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75</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102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MHtLm6zAQAASQMAAA4AAABkcnMvZTJvRG9jLnhtbK1TwW7bMAy9D9g/&#10;CLovitu02Iw4xYaiw4BhLZDtAxRZigVIoiApsfMD2x/s1Evv/a58RyklTtfuNuwiUyT1+B5Jz68G&#10;a8hWhqjBNbSaTCmRTkCr3bqhP77fvHtPSUzctdyAkw3dyUivFm/fzHtfyzPowLQyEARxse59Q7uU&#10;fM1YFJ20PE7AS4dBBcHyhNewZm3gPaJbw86m00vWQ2h9ACFjRO/1IUgXBV8pKdKtUlEmYhqK3FI5&#10;QzlX+WSLOa/XgftOiyMN/g8sLNcOi56grnniZBP0X1BWiwARVJoIsAyU0kIWDaimmr5Ss+y4l0UL&#10;Nif6U5vi/4MV37Z3gei2oReUOG5xRPvfv/b3j/uHn2SW29P7WGPW0mNeGj7BgGMe/RGdWfWggs1f&#10;1EMwjo3enZorh0REflTNPpxjEYGh6ryazS4yCnt+7ENMnyVYko2GBpxdaSnffo3pkDqm5FoObrQx&#10;ZX7GvXAgZvawzPzAMFtpWA1HOStod6imx7E31OFeUmK+OOxq3pDRCKOxGo2ND3rdIbWq8Ir+4yYh&#10;icItVzjAHgvjvIq6427lhfjzXrKe/4DF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PlfknQAAAA&#10;AwEAAA8AAAAAAAAAAQAgAAAAIgAAAGRycy9kb3ducmV2LnhtbFBLAQIUABQAAAAIAIdO4kDB7S5u&#10;swEAAEkDAAAOAAAAAAAAAAEAIAAAAB8BAABkcnMvZTJvRG9jLnhtbFBLBQYAAAAABgAGAFkBAABE&#10;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HrbSbIBAABOAwAADgAAAGRycy9lMm9Eb2MueG1srVNLbtswEN0XyB0I&#10;7mPKXjSOYDlIEaQoEKQB0hyApkiLAMkhSNqSL5DcIKtuuu+5fI4OacvpZ1dkQw1nhm/emxktrgZr&#10;yFaGqME1dDqpKJFOQKvduqFP327P55TExF3LDTjZ0J2M9Gp59mHR+1rOoAPTykAQxMW69w3tUvI1&#10;Y1F00vI4AS8dBhUEyxNew5q1gfeIbg2bVdVH1kNofQAhY0TvzSFIlwVfKSnSV6WiTMQ0FLmlcoZy&#10;rvLJlgterwP3nRZHGvw/WFiuHRY9Qd3wxMkm6H+grBYBIqg0EWAZKKWFLBpQzbT6S81jx70sWrA5&#10;0Z/aFN8PVtxvHwLRbUMvKHHc4oj2ry/77z/3P57JtJpd5g71PtaY+OgxNQ2fYMBJj/6Izix8UMHm&#10;L0oiGMde7079lUMiIj+az+bzCkMCY+MF8dnbcx9i+izBkmw0NOAAS1/59i6mQ+qYkqs5uNXGlCEa&#10;94cDMbOHZe4HjtlKw2o4ClpBu0M9Pc6+oQ6XkxLzxWFr85qMRhiN1WhsfNDrDqlNC6/orzcJSRRu&#10;ucIB9lgYh1bUHRcsb8Xv95L19hss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QHrbSbIB&#10;AABOAwAADgAAAAAAAAABACAAAAAeAQAAZHJzL2Uyb0RvYy54bWxQSwUGAAAAAAYABgBZAQAAQgUA&#10;AAAA&#10;">
              <v:fill on="f" focussize="0,0"/>
              <v:stroke on="f"/>
              <v:imagedata o:title=""/>
              <o:lock v:ext="edit" aspectratio="f"/>
              <v:textbox inset="0mm,0mm,0mm,0mm" style="mso-fit-shape-to-text:t;">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浙江浦发工程项目管理有限公司招标文件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DF8B74"/>
    <w:multiLevelType w:val="singleLevel"/>
    <w:tmpl w:val="8CDF8B74"/>
    <w:lvl w:ilvl="0" w:tentative="0">
      <w:start w:val="1"/>
      <w:numFmt w:val="chineseCounting"/>
      <w:suff w:val="nothing"/>
      <w:lvlText w:val="%1、"/>
      <w:lvlJc w:val="left"/>
      <w:rPr>
        <w:rFonts w:hint="eastAsia"/>
      </w:rPr>
    </w:lvl>
  </w:abstractNum>
  <w:abstractNum w:abstractNumId="1">
    <w:nsid w:val="FFFFFF83"/>
    <w:multiLevelType w:val="singleLevel"/>
    <w:tmpl w:val="FFFFFF83"/>
    <w:lvl w:ilvl="0" w:tentative="0">
      <w:start w:val="1"/>
      <w:numFmt w:val="bullet"/>
      <w:pStyle w:val="52"/>
      <w:lvlText w:val=""/>
      <w:lvlJc w:val="left"/>
      <w:pPr>
        <w:tabs>
          <w:tab w:val="left" w:pos="780"/>
        </w:tabs>
        <w:ind w:left="780" w:hanging="360"/>
      </w:pPr>
      <w:rPr>
        <w:rFonts w:hint="default" w:ascii="Wingdings" w:hAnsi="Wingdings"/>
      </w:rPr>
    </w:lvl>
  </w:abstractNum>
  <w:abstractNum w:abstractNumId="2">
    <w:nsid w:val="00000011"/>
    <w:multiLevelType w:val="multilevel"/>
    <w:tmpl w:val="00000011"/>
    <w:lvl w:ilvl="0" w:tentative="0">
      <w:start w:val="2"/>
      <w:numFmt w:val="decimal"/>
      <w:pStyle w:val="117"/>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4">
    <w:nsid w:val="00000021"/>
    <w:multiLevelType w:val="singleLevel"/>
    <w:tmpl w:val="00000021"/>
    <w:lvl w:ilvl="0" w:tentative="0">
      <w:start w:val="1"/>
      <w:numFmt w:val="bullet"/>
      <w:lvlText w:val=""/>
      <w:lvlJc w:val="left"/>
      <w:pPr>
        <w:tabs>
          <w:tab w:val="left" w:pos="965"/>
        </w:tabs>
        <w:ind w:left="965" w:hanging="425"/>
      </w:pPr>
      <w:rPr>
        <w:rFonts w:hint="default" w:ascii="Wingdings" w:hAnsi="Wingdings"/>
      </w:rPr>
    </w:lvl>
  </w:abstractNum>
  <w:abstractNum w:abstractNumId="5">
    <w:nsid w:val="3590227A"/>
    <w:multiLevelType w:val="multilevel"/>
    <w:tmpl w:val="3590227A"/>
    <w:lvl w:ilvl="0" w:tentative="0">
      <w:start w:val="1"/>
      <w:numFmt w:val="decimal"/>
      <w:pStyle w:val="8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6">
    <w:nsid w:val="3EA03D8D"/>
    <w:multiLevelType w:val="multilevel"/>
    <w:tmpl w:val="3EA03D8D"/>
    <w:lvl w:ilvl="0" w:tentative="0">
      <w:start w:val="1"/>
      <w:numFmt w:val="bullet"/>
      <w:pStyle w:val="77"/>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7">
    <w:nsid w:val="5A9503E0"/>
    <w:multiLevelType w:val="singleLevel"/>
    <w:tmpl w:val="5A9503E0"/>
    <w:lvl w:ilvl="0" w:tentative="0">
      <w:start w:val="1"/>
      <w:numFmt w:val="chineseCounting"/>
      <w:suff w:val="nothing"/>
      <w:lvlText w:val="%1、"/>
      <w:lvlJc w:val="left"/>
    </w:lvl>
  </w:abstractNum>
  <w:abstractNum w:abstractNumId="8">
    <w:nsid w:val="5A951B85"/>
    <w:multiLevelType w:val="singleLevel"/>
    <w:tmpl w:val="5A951B85"/>
    <w:lvl w:ilvl="0" w:tentative="0">
      <w:start w:val="2"/>
      <w:numFmt w:val="chineseCounting"/>
      <w:suff w:val="space"/>
      <w:lvlText w:val="第%1部分"/>
      <w:lvlJc w:val="left"/>
    </w:lvl>
  </w:abstractNum>
  <w:abstractNum w:abstractNumId="9">
    <w:nsid w:val="6E230785"/>
    <w:multiLevelType w:val="multilevel"/>
    <w:tmpl w:val="6E230785"/>
    <w:lvl w:ilvl="0" w:tentative="0">
      <w:start w:val="1"/>
      <w:numFmt w:val="bullet"/>
      <w:pStyle w:val="8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71DC5877"/>
    <w:multiLevelType w:val="multilevel"/>
    <w:tmpl w:val="71DC5877"/>
    <w:lvl w:ilvl="0" w:tentative="0">
      <w:start w:val="1"/>
      <w:numFmt w:val="decimal"/>
      <w:pStyle w:val="149"/>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1"/>
  </w:num>
  <w:num w:numId="3">
    <w:abstractNumId w:val="6"/>
  </w:num>
  <w:num w:numId="4">
    <w:abstractNumId w:val="9"/>
  </w:num>
  <w:num w:numId="5">
    <w:abstractNumId w:val="2"/>
  </w:num>
  <w:num w:numId="6">
    <w:abstractNumId w:val="10"/>
  </w:num>
  <w:num w:numId="7">
    <w:abstractNumId w:val="7"/>
  </w:num>
  <w:num w:numId="8">
    <w:abstractNumId w:val="3"/>
  </w:num>
  <w:num w:numId="9">
    <w:abstractNumId w:val="8"/>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B11"/>
    <w:rsid w:val="000175CC"/>
    <w:rsid w:val="00020642"/>
    <w:rsid w:val="00020AC2"/>
    <w:rsid w:val="00021A3D"/>
    <w:rsid w:val="00023DA5"/>
    <w:rsid w:val="00025C59"/>
    <w:rsid w:val="00025E55"/>
    <w:rsid w:val="0002669A"/>
    <w:rsid w:val="00027025"/>
    <w:rsid w:val="000274F1"/>
    <w:rsid w:val="00027A73"/>
    <w:rsid w:val="0003059F"/>
    <w:rsid w:val="000313B0"/>
    <w:rsid w:val="00032ACF"/>
    <w:rsid w:val="0003371C"/>
    <w:rsid w:val="000338F1"/>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A0394"/>
    <w:rsid w:val="000A073C"/>
    <w:rsid w:val="000A08BC"/>
    <w:rsid w:val="000A142F"/>
    <w:rsid w:val="000A26FF"/>
    <w:rsid w:val="000A2A9F"/>
    <w:rsid w:val="000A5677"/>
    <w:rsid w:val="000A57D5"/>
    <w:rsid w:val="000A700C"/>
    <w:rsid w:val="000A7ACE"/>
    <w:rsid w:val="000A7CA4"/>
    <w:rsid w:val="000B0999"/>
    <w:rsid w:val="000B1651"/>
    <w:rsid w:val="000B2054"/>
    <w:rsid w:val="000B38B0"/>
    <w:rsid w:val="000C045E"/>
    <w:rsid w:val="000C094E"/>
    <w:rsid w:val="000C112C"/>
    <w:rsid w:val="000C117D"/>
    <w:rsid w:val="000C3636"/>
    <w:rsid w:val="000C4BB1"/>
    <w:rsid w:val="000C528B"/>
    <w:rsid w:val="000C6502"/>
    <w:rsid w:val="000C6A7B"/>
    <w:rsid w:val="000C7AEC"/>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F090A"/>
    <w:rsid w:val="000F1E66"/>
    <w:rsid w:val="000F233D"/>
    <w:rsid w:val="000F58E1"/>
    <w:rsid w:val="000F6461"/>
    <w:rsid w:val="000F72E7"/>
    <w:rsid w:val="000F78BE"/>
    <w:rsid w:val="000F7BBF"/>
    <w:rsid w:val="000F7CC6"/>
    <w:rsid w:val="000F7E1B"/>
    <w:rsid w:val="00103ABA"/>
    <w:rsid w:val="001054D2"/>
    <w:rsid w:val="0010551A"/>
    <w:rsid w:val="00105DEA"/>
    <w:rsid w:val="00106DFC"/>
    <w:rsid w:val="00106EA5"/>
    <w:rsid w:val="00107C1D"/>
    <w:rsid w:val="001101F5"/>
    <w:rsid w:val="00111A6F"/>
    <w:rsid w:val="00113394"/>
    <w:rsid w:val="00113BCA"/>
    <w:rsid w:val="001164B7"/>
    <w:rsid w:val="001164D1"/>
    <w:rsid w:val="001166ED"/>
    <w:rsid w:val="001175AC"/>
    <w:rsid w:val="00117A94"/>
    <w:rsid w:val="00117CFD"/>
    <w:rsid w:val="001202D6"/>
    <w:rsid w:val="00120344"/>
    <w:rsid w:val="0012052D"/>
    <w:rsid w:val="00120D38"/>
    <w:rsid w:val="001211E6"/>
    <w:rsid w:val="00121647"/>
    <w:rsid w:val="00121907"/>
    <w:rsid w:val="00122EBB"/>
    <w:rsid w:val="001237CA"/>
    <w:rsid w:val="0012430E"/>
    <w:rsid w:val="00126ADA"/>
    <w:rsid w:val="00130504"/>
    <w:rsid w:val="001311AA"/>
    <w:rsid w:val="00131637"/>
    <w:rsid w:val="00131BD9"/>
    <w:rsid w:val="00134916"/>
    <w:rsid w:val="00134E8A"/>
    <w:rsid w:val="00136471"/>
    <w:rsid w:val="001368F1"/>
    <w:rsid w:val="001405B0"/>
    <w:rsid w:val="0014063C"/>
    <w:rsid w:val="001416AC"/>
    <w:rsid w:val="00142BD9"/>
    <w:rsid w:val="00143A08"/>
    <w:rsid w:val="00144D76"/>
    <w:rsid w:val="00146490"/>
    <w:rsid w:val="00147437"/>
    <w:rsid w:val="0015071E"/>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6526"/>
    <w:rsid w:val="00171F87"/>
    <w:rsid w:val="0017358E"/>
    <w:rsid w:val="00173F80"/>
    <w:rsid w:val="001756E0"/>
    <w:rsid w:val="00175923"/>
    <w:rsid w:val="00177B2D"/>
    <w:rsid w:val="00180BCA"/>
    <w:rsid w:val="00180E14"/>
    <w:rsid w:val="00181449"/>
    <w:rsid w:val="001816A5"/>
    <w:rsid w:val="001817C5"/>
    <w:rsid w:val="00182040"/>
    <w:rsid w:val="0018263A"/>
    <w:rsid w:val="00182FC8"/>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B86"/>
    <w:rsid w:val="001B1619"/>
    <w:rsid w:val="001B1A32"/>
    <w:rsid w:val="001B1B20"/>
    <w:rsid w:val="001B2180"/>
    <w:rsid w:val="001B410B"/>
    <w:rsid w:val="001B4154"/>
    <w:rsid w:val="001B4F5A"/>
    <w:rsid w:val="001B6C30"/>
    <w:rsid w:val="001C09BB"/>
    <w:rsid w:val="001C11E8"/>
    <w:rsid w:val="001C3AE0"/>
    <w:rsid w:val="001C4423"/>
    <w:rsid w:val="001C46F3"/>
    <w:rsid w:val="001C5283"/>
    <w:rsid w:val="001C562D"/>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301F8"/>
    <w:rsid w:val="00230BC2"/>
    <w:rsid w:val="00230BDD"/>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E4B"/>
    <w:rsid w:val="002447E3"/>
    <w:rsid w:val="002464AE"/>
    <w:rsid w:val="00247295"/>
    <w:rsid w:val="00247F1B"/>
    <w:rsid w:val="00250A2A"/>
    <w:rsid w:val="002515A6"/>
    <w:rsid w:val="00251869"/>
    <w:rsid w:val="00251F35"/>
    <w:rsid w:val="002560D6"/>
    <w:rsid w:val="00260C22"/>
    <w:rsid w:val="00261951"/>
    <w:rsid w:val="00263D39"/>
    <w:rsid w:val="00264C3B"/>
    <w:rsid w:val="00265E3E"/>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34C"/>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E0853"/>
    <w:rsid w:val="002E0DC6"/>
    <w:rsid w:val="002E1803"/>
    <w:rsid w:val="002E1D47"/>
    <w:rsid w:val="002E45FF"/>
    <w:rsid w:val="002E5750"/>
    <w:rsid w:val="002E6793"/>
    <w:rsid w:val="002F05C7"/>
    <w:rsid w:val="002F45D5"/>
    <w:rsid w:val="002F69F8"/>
    <w:rsid w:val="003009E4"/>
    <w:rsid w:val="00302FF7"/>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40D76"/>
    <w:rsid w:val="00341685"/>
    <w:rsid w:val="003426DB"/>
    <w:rsid w:val="00342CCA"/>
    <w:rsid w:val="00342D23"/>
    <w:rsid w:val="00345364"/>
    <w:rsid w:val="003463D6"/>
    <w:rsid w:val="003467E5"/>
    <w:rsid w:val="00346B52"/>
    <w:rsid w:val="00346C47"/>
    <w:rsid w:val="003478E0"/>
    <w:rsid w:val="00347E37"/>
    <w:rsid w:val="00350139"/>
    <w:rsid w:val="003511A2"/>
    <w:rsid w:val="00352487"/>
    <w:rsid w:val="00354119"/>
    <w:rsid w:val="0035434C"/>
    <w:rsid w:val="00354656"/>
    <w:rsid w:val="003569C8"/>
    <w:rsid w:val="00357141"/>
    <w:rsid w:val="003611A7"/>
    <w:rsid w:val="00361B66"/>
    <w:rsid w:val="00362511"/>
    <w:rsid w:val="00363530"/>
    <w:rsid w:val="00363929"/>
    <w:rsid w:val="00363C40"/>
    <w:rsid w:val="003660A0"/>
    <w:rsid w:val="0036676A"/>
    <w:rsid w:val="003669E3"/>
    <w:rsid w:val="00367F0F"/>
    <w:rsid w:val="003707D4"/>
    <w:rsid w:val="00370B5B"/>
    <w:rsid w:val="00370CCF"/>
    <w:rsid w:val="003720AF"/>
    <w:rsid w:val="00372C27"/>
    <w:rsid w:val="00375853"/>
    <w:rsid w:val="003768D5"/>
    <w:rsid w:val="00376E2B"/>
    <w:rsid w:val="00380350"/>
    <w:rsid w:val="003808AB"/>
    <w:rsid w:val="00381AC4"/>
    <w:rsid w:val="00381B75"/>
    <w:rsid w:val="003824CF"/>
    <w:rsid w:val="003841FE"/>
    <w:rsid w:val="003842D4"/>
    <w:rsid w:val="00384BD5"/>
    <w:rsid w:val="0038737C"/>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B8B"/>
    <w:rsid w:val="003A4CE6"/>
    <w:rsid w:val="003A52CB"/>
    <w:rsid w:val="003A57A3"/>
    <w:rsid w:val="003A582D"/>
    <w:rsid w:val="003A649D"/>
    <w:rsid w:val="003A68EA"/>
    <w:rsid w:val="003A69B7"/>
    <w:rsid w:val="003B18C5"/>
    <w:rsid w:val="003B1EFD"/>
    <w:rsid w:val="003B210F"/>
    <w:rsid w:val="003B35EA"/>
    <w:rsid w:val="003B373E"/>
    <w:rsid w:val="003B47A4"/>
    <w:rsid w:val="003B4A22"/>
    <w:rsid w:val="003B5290"/>
    <w:rsid w:val="003B63E9"/>
    <w:rsid w:val="003B7429"/>
    <w:rsid w:val="003B77EC"/>
    <w:rsid w:val="003B78A0"/>
    <w:rsid w:val="003B7F69"/>
    <w:rsid w:val="003C052B"/>
    <w:rsid w:val="003C3128"/>
    <w:rsid w:val="003C33A2"/>
    <w:rsid w:val="003C3658"/>
    <w:rsid w:val="003C4110"/>
    <w:rsid w:val="003C4E6A"/>
    <w:rsid w:val="003C592F"/>
    <w:rsid w:val="003C6291"/>
    <w:rsid w:val="003C7874"/>
    <w:rsid w:val="003C7C25"/>
    <w:rsid w:val="003D17A3"/>
    <w:rsid w:val="003D19C3"/>
    <w:rsid w:val="003D47D7"/>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AAA"/>
    <w:rsid w:val="003E42C9"/>
    <w:rsid w:val="003E4C86"/>
    <w:rsid w:val="003E6BE6"/>
    <w:rsid w:val="003F18AB"/>
    <w:rsid w:val="003F3F18"/>
    <w:rsid w:val="003F5D43"/>
    <w:rsid w:val="003F6AE0"/>
    <w:rsid w:val="003F6C6F"/>
    <w:rsid w:val="003F704E"/>
    <w:rsid w:val="004006F9"/>
    <w:rsid w:val="00402AA5"/>
    <w:rsid w:val="00402B3F"/>
    <w:rsid w:val="00402CAE"/>
    <w:rsid w:val="00403F3D"/>
    <w:rsid w:val="0040529F"/>
    <w:rsid w:val="004065EE"/>
    <w:rsid w:val="00410FEE"/>
    <w:rsid w:val="004122BB"/>
    <w:rsid w:val="004122CA"/>
    <w:rsid w:val="00412CBE"/>
    <w:rsid w:val="00413A78"/>
    <w:rsid w:val="004140F7"/>
    <w:rsid w:val="00415C14"/>
    <w:rsid w:val="00415EC2"/>
    <w:rsid w:val="00416BBD"/>
    <w:rsid w:val="00417FEB"/>
    <w:rsid w:val="0042140A"/>
    <w:rsid w:val="00421D90"/>
    <w:rsid w:val="004223C1"/>
    <w:rsid w:val="00422C98"/>
    <w:rsid w:val="00423526"/>
    <w:rsid w:val="004239B2"/>
    <w:rsid w:val="004260ED"/>
    <w:rsid w:val="00427A51"/>
    <w:rsid w:val="004311A3"/>
    <w:rsid w:val="004315C2"/>
    <w:rsid w:val="00431807"/>
    <w:rsid w:val="00436335"/>
    <w:rsid w:val="004372E7"/>
    <w:rsid w:val="00437FF0"/>
    <w:rsid w:val="00440663"/>
    <w:rsid w:val="00441572"/>
    <w:rsid w:val="00441655"/>
    <w:rsid w:val="0044263F"/>
    <w:rsid w:val="004428C8"/>
    <w:rsid w:val="00443564"/>
    <w:rsid w:val="00443CFD"/>
    <w:rsid w:val="00444822"/>
    <w:rsid w:val="00445765"/>
    <w:rsid w:val="00445D52"/>
    <w:rsid w:val="00447DAB"/>
    <w:rsid w:val="00450D1F"/>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183E"/>
    <w:rsid w:val="0048185E"/>
    <w:rsid w:val="004840EC"/>
    <w:rsid w:val="004859A9"/>
    <w:rsid w:val="004859D1"/>
    <w:rsid w:val="00487E0F"/>
    <w:rsid w:val="00492D97"/>
    <w:rsid w:val="004939C6"/>
    <w:rsid w:val="00493F0C"/>
    <w:rsid w:val="0049412B"/>
    <w:rsid w:val="00494399"/>
    <w:rsid w:val="00494EC5"/>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CD3"/>
    <w:rsid w:val="004B554A"/>
    <w:rsid w:val="004B573A"/>
    <w:rsid w:val="004B6946"/>
    <w:rsid w:val="004B6D7B"/>
    <w:rsid w:val="004B733C"/>
    <w:rsid w:val="004C02D0"/>
    <w:rsid w:val="004C0C54"/>
    <w:rsid w:val="004C2825"/>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17A6"/>
    <w:rsid w:val="004E1942"/>
    <w:rsid w:val="004E2BB8"/>
    <w:rsid w:val="004E2C00"/>
    <w:rsid w:val="004E2C46"/>
    <w:rsid w:val="004E4145"/>
    <w:rsid w:val="004E425A"/>
    <w:rsid w:val="004E4A29"/>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5013"/>
    <w:rsid w:val="005051F7"/>
    <w:rsid w:val="00507370"/>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3DE3"/>
    <w:rsid w:val="00534CFB"/>
    <w:rsid w:val="00535A32"/>
    <w:rsid w:val="005360E8"/>
    <w:rsid w:val="00536668"/>
    <w:rsid w:val="00536F8A"/>
    <w:rsid w:val="00537765"/>
    <w:rsid w:val="005426CD"/>
    <w:rsid w:val="00542907"/>
    <w:rsid w:val="00545F81"/>
    <w:rsid w:val="005465B1"/>
    <w:rsid w:val="005473D1"/>
    <w:rsid w:val="00550713"/>
    <w:rsid w:val="00550B9F"/>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31EF"/>
    <w:rsid w:val="005763B0"/>
    <w:rsid w:val="00576B9A"/>
    <w:rsid w:val="005779D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44FD"/>
    <w:rsid w:val="00595BF4"/>
    <w:rsid w:val="005974C8"/>
    <w:rsid w:val="005A0544"/>
    <w:rsid w:val="005A1289"/>
    <w:rsid w:val="005A1DC0"/>
    <w:rsid w:val="005A3AF6"/>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C87"/>
    <w:rsid w:val="005D0A8D"/>
    <w:rsid w:val="005D0F1C"/>
    <w:rsid w:val="005D21D3"/>
    <w:rsid w:val="005D2D49"/>
    <w:rsid w:val="005D4187"/>
    <w:rsid w:val="005D4A65"/>
    <w:rsid w:val="005D5455"/>
    <w:rsid w:val="005D565F"/>
    <w:rsid w:val="005D5927"/>
    <w:rsid w:val="005D5937"/>
    <w:rsid w:val="005D6F4B"/>
    <w:rsid w:val="005E0830"/>
    <w:rsid w:val="005E27F9"/>
    <w:rsid w:val="005E389F"/>
    <w:rsid w:val="005E427A"/>
    <w:rsid w:val="005E4CA5"/>
    <w:rsid w:val="005E53DA"/>
    <w:rsid w:val="005E7096"/>
    <w:rsid w:val="005F06CC"/>
    <w:rsid w:val="005F10E1"/>
    <w:rsid w:val="005F14A0"/>
    <w:rsid w:val="005F1ACD"/>
    <w:rsid w:val="005F3698"/>
    <w:rsid w:val="005F4285"/>
    <w:rsid w:val="005F4835"/>
    <w:rsid w:val="005F50C4"/>
    <w:rsid w:val="005F5216"/>
    <w:rsid w:val="005F5B60"/>
    <w:rsid w:val="005F5EEA"/>
    <w:rsid w:val="005F68AD"/>
    <w:rsid w:val="0060091F"/>
    <w:rsid w:val="0060244F"/>
    <w:rsid w:val="00602A02"/>
    <w:rsid w:val="00603107"/>
    <w:rsid w:val="0060746D"/>
    <w:rsid w:val="00607EAF"/>
    <w:rsid w:val="006105E6"/>
    <w:rsid w:val="00611079"/>
    <w:rsid w:val="006128D0"/>
    <w:rsid w:val="00620EED"/>
    <w:rsid w:val="0062216D"/>
    <w:rsid w:val="00622837"/>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6500"/>
    <w:rsid w:val="006568C7"/>
    <w:rsid w:val="00656E53"/>
    <w:rsid w:val="006600AF"/>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2303"/>
    <w:rsid w:val="006A24C1"/>
    <w:rsid w:val="006A3B30"/>
    <w:rsid w:val="006A4980"/>
    <w:rsid w:val="006A51D7"/>
    <w:rsid w:val="006A5A63"/>
    <w:rsid w:val="006A6705"/>
    <w:rsid w:val="006B0BFB"/>
    <w:rsid w:val="006B1860"/>
    <w:rsid w:val="006B23E6"/>
    <w:rsid w:val="006B2E56"/>
    <w:rsid w:val="006B30C4"/>
    <w:rsid w:val="006B3A3A"/>
    <w:rsid w:val="006B5253"/>
    <w:rsid w:val="006B6352"/>
    <w:rsid w:val="006B6BD1"/>
    <w:rsid w:val="006B702C"/>
    <w:rsid w:val="006B778C"/>
    <w:rsid w:val="006C04FF"/>
    <w:rsid w:val="006C0F59"/>
    <w:rsid w:val="006C12C9"/>
    <w:rsid w:val="006C1FC7"/>
    <w:rsid w:val="006C2A04"/>
    <w:rsid w:val="006C2FD9"/>
    <w:rsid w:val="006C4C19"/>
    <w:rsid w:val="006C661A"/>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17EC"/>
    <w:rsid w:val="00723296"/>
    <w:rsid w:val="007249D8"/>
    <w:rsid w:val="00724FED"/>
    <w:rsid w:val="0072637D"/>
    <w:rsid w:val="00726A7C"/>
    <w:rsid w:val="007272E9"/>
    <w:rsid w:val="007302F5"/>
    <w:rsid w:val="007306CE"/>
    <w:rsid w:val="00731103"/>
    <w:rsid w:val="0073134A"/>
    <w:rsid w:val="00732670"/>
    <w:rsid w:val="00733C46"/>
    <w:rsid w:val="00734387"/>
    <w:rsid w:val="00734461"/>
    <w:rsid w:val="00735B0D"/>
    <w:rsid w:val="00736033"/>
    <w:rsid w:val="00736569"/>
    <w:rsid w:val="0073678D"/>
    <w:rsid w:val="00737A58"/>
    <w:rsid w:val="007403E2"/>
    <w:rsid w:val="00740C3F"/>
    <w:rsid w:val="00741F60"/>
    <w:rsid w:val="007424C1"/>
    <w:rsid w:val="00742E3C"/>
    <w:rsid w:val="007436C4"/>
    <w:rsid w:val="00746391"/>
    <w:rsid w:val="0074656E"/>
    <w:rsid w:val="00746F7B"/>
    <w:rsid w:val="0074704D"/>
    <w:rsid w:val="0075163D"/>
    <w:rsid w:val="00752C07"/>
    <w:rsid w:val="007543FA"/>
    <w:rsid w:val="007551D4"/>
    <w:rsid w:val="00756660"/>
    <w:rsid w:val="00760253"/>
    <w:rsid w:val="0076078B"/>
    <w:rsid w:val="007611DE"/>
    <w:rsid w:val="007641A3"/>
    <w:rsid w:val="007641F6"/>
    <w:rsid w:val="0076437F"/>
    <w:rsid w:val="00765CB0"/>
    <w:rsid w:val="00765DF6"/>
    <w:rsid w:val="00766A9E"/>
    <w:rsid w:val="00770189"/>
    <w:rsid w:val="00770669"/>
    <w:rsid w:val="00770E79"/>
    <w:rsid w:val="00772312"/>
    <w:rsid w:val="00772D4D"/>
    <w:rsid w:val="0077415A"/>
    <w:rsid w:val="00774ACB"/>
    <w:rsid w:val="00774DBF"/>
    <w:rsid w:val="00775F19"/>
    <w:rsid w:val="00776C53"/>
    <w:rsid w:val="00777010"/>
    <w:rsid w:val="007776A1"/>
    <w:rsid w:val="00780DF4"/>
    <w:rsid w:val="007810D5"/>
    <w:rsid w:val="00781348"/>
    <w:rsid w:val="00781667"/>
    <w:rsid w:val="0078178A"/>
    <w:rsid w:val="00781FBA"/>
    <w:rsid w:val="007837E9"/>
    <w:rsid w:val="00783E22"/>
    <w:rsid w:val="007848A0"/>
    <w:rsid w:val="007848C5"/>
    <w:rsid w:val="0078580C"/>
    <w:rsid w:val="007861BB"/>
    <w:rsid w:val="0078720D"/>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3037"/>
    <w:rsid w:val="007C3088"/>
    <w:rsid w:val="007C3238"/>
    <w:rsid w:val="007C44D6"/>
    <w:rsid w:val="007C5BF3"/>
    <w:rsid w:val="007C6C8D"/>
    <w:rsid w:val="007C74B5"/>
    <w:rsid w:val="007C7CBD"/>
    <w:rsid w:val="007C7E47"/>
    <w:rsid w:val="007D122E"/>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960"/>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303B2"/>
    <w:rsid w:val="0083568D"/>
    <w:rsid w:val="00835E5E"/>
    <w:rsid w:val="0083627D"/>
    <w:rsid w:val="00840ECE"/>
    <w:rsid w:val="0084275B"/>
    <w:rsid w:val="00842E45"/>
    <w:rsid w:val="0084752D"/>
    <w:rsid w:val="00847C51"/>
    <w:rsid w:val="0085114B"/>
    <w:rsid w:val="008526B5"/>
    <w:rsid w:val="00853CFD"/>
    <w:rsid w:val="008635FC"/>
    <w:rsid w:val="00863886"/>
    <w:rsid w:val="008638E2"/>
    <w:rsid w:val="00864441"/>
    <w:rsid w:val="00864639"/>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2BA"/>
    <w:rsid w:val="00880E16"/>
    <w:rsid w:val="00880F05"/>
    <w:rsid w:val="008830E9"/>
    <w:rsid w:val="00884324"/>
    <w:rsid w:val="0088484C"/>
    <w:rsid w:val="008863B2"/>
    <w:rsid w:val="0088717F"/>
    <w:rsid w:val="00887E9D"/>
    <w:rsid w:val="008907FC"/>
    <w:rsid w:val="00890B20"/>
    <w:rsid w:val="00890D7A"/>
    <w:rsid w:val="0089157C"/>
    <w:rsid w:val="008915CE"/>
    <w:rsid w:val="0089254C"/>
    <w:rsid w:val="00894197"/>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690"/>
    <w:rsid w:val="008B3626"/>
    <w:rsid w:val="008B397B"/>
    <w:rsid w:val="008B4173"/>
    <w:rsid w:val="008B47E7"/>
    <w:rsid w:val="008B50FA"/>
    <w:rsid w:val="008B5A59"/>
    <w:rsid w:val="008C4B19"/>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24C0"/>
    <w:rsid w:val="009140C1"/>
    <w:rsid w:val="00914875"/>
    <w:rsid w:val="00916FCE"/>
    <w:rsid w:val="0091721C"/>
    <w:rsid w:val="00917BC5"/>
    <w:rsid w:val="00920B19"/>
    <w:rsid w:val="009248C5"/>
    <w:rsid w:val="00925A4E"/>
    <w:rsid w:val="00926334"/>
    <w:rsid w:val="009271F7"/>
    <w:rsid w:val="009273CD"/>
    <w:rsid w:val="009278A9"/>
    <w:rsid w:val="0093001D"/>
    <w:rsid w:val="00930634"/>
    <w:rsid w:val="00932D57"/>
    <w:rsid w:val="009335A4"/>
    <w:rsid w:val="00936CD4"/>
    <w:rsid w:val="00941F10"/>
    <w:rsid w:val="00942B56"/>
    <w:rsid w:val="00946291"/>
    <w:rsid w:val="0094753C"/>
    <w:rsid w:val="009475F8"/>
    <w:rsid w:val="00947C9F"/>
    <w:rsid w:val="00950148"/>
    <w:rsid w:val="009533DC"/>
    <w:rsid w:val="009543AB"/>
    <w:rsid w:val="00956414"/>
    <w:rsid w:val="00956681"/>
    <w:rsid w:val="009609B2"/>
    <w:rsid w:val="0096139D"/>
    <w:rsid w:val="009624D7"/>
    <w:rsid w:val="0096367D"/>
    <w:rsid w:val="00964785"/>
    <w:rsid w:val="0096571F"/>
    <w:rsid w:val="009665E0"/>
    <w:rsid w:val="00971C39"/>
    <w:rsid w:val="00972086"/>
    <w:rsid w:val="009728DD"/>
    <w:rsid w:val="00972972"/>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67BE"/>
    <w:rsid w:val="009B685F"/>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43A"/>
    <w:rsid w:val="009D7D47"/>
    <w:rsid w:val="009D7EDA"/>
    <w:rsid w:val="009E10C3"/>
    <w:rsid w:val="009E12DB"/>
    <w:rsid w:val="009E1D66"/>
    <w:rsid w:val="009E250B"/>
    <w:rsid w:val="009E3775"/>
    <w:rsid w:val="009E3ABB"/>
    <w:rsid w:val="009E3C9B"/>
    <w:rsid w:val="009E559B"/>
    <w:rsid w:val="009E573D"/>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6214"/>
    <w:rsid w:val="00A070E0"/>
    <w:rsid w:val="00A0769D"/>
    <w:rsid w:val="00A07D61"/>
    <w:rsid w:val="00A1045A"/>
    <w:rsid w:val="00A10F3B"/>
    <w:rsid w:val="00A11500"/>
    <w:rsid w:val="00A13284"/>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1E17"/>
    <w:rsid w:val="00A3249F"/>
    <w:rsid w:val="00A33287"/>
    <w:rsid w:val="00A334EE"/>
    <w:rsid w:val="00A34E27"/>
    <w:rsid w:val="00A353D0"/>
    <w:rsid w:val="00A373DC"/>
    <w:rsid w:val="00A378B4"/>
    <w:rsid w:val="00A400F8"/>
    <w:rsid w:val="00A40E02"/>
    <w:rsid w:val="00A413ED"/>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61587"/>
    <w:rsid w:val="00A62082"/>
    <w:rsid w:val="00A62197"/>
    <w:rsid w:val="00A63EC5"/>
    <w:rsid w:val="00A64312"/>
    <w:rsid w:val="00A66476"/>
    <w:rsid w:val="00A66EBC"/>
    <w:rsid w:val="00A678FE"/>
    <w:rsid w:val="00A67F43"/>
    <w:rsid w:val="00A701C7"/>
    <w:rsid w:val="00A7059A"/>
    <w:rsid w:val="00A70FFE"/>
    <w:rsid w:val="00A7116F"/>
    <w:rsid w:val="00A72B06"/>
    <w:rsid w:val="00A73F3F"/>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5A83"/>
    <w:rsid w:val="00A96360"/>
    <w:rsid w:val="00A96801"/>
    <w:rsid w:val="00AA3D2F"/>
    <w:rsid w:val="00AA5150"/>
    <w:rsid w:val="00AA5A9F"/>
    <w:rsid w:val="00AA62F9"/>
    <w:rsid w:val="00AA730C"/>
    <w:rsid w:val="00AB100A"/>
    <w:rsid w:val="00AB2656"/>
    <w:rsid w:val="00AB2832"/>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DC0"/>
    <w:rsid w:val="00AD1E85"/>
    <w:rsid w:val="00AD31B1"/>
    <w:rsid w:val="00AD3582"/>
    <w:rsid w:val="00AE0D7E"/>
    <w:rsid w:val="00AE0FB2"/>
    <w:rsid w:val="00AE205E"/>
    <w:rsid w:val="00AE211C"/>
    <w:rsid w:val="00AE3DCF"/>
    <w:rsid w:val="00AE3F2E"/>
    <w:rsid w:val="00AE40E8"/>
    <w:rsid w:val="00AE5806"/>
    <w:rsid w:val="00AF0B85"/>
    <w:rsid w:val="00AF24FC"/>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81B"/>
    <w:rsid w:val="00B473BE"/>
    <w:rsid w:val="00B4775E"/>
    <w:rsid w:val="00B50469"/>
    <w:rsid w:val="00B50D0F"/>
    <w:rsid w:val="00B5163C"/>
    <w:rsid w:val="00B51F13"/>
    <w:rsid w:val="00B521B2"/>
    <w:rsid w:val="00B52827"/>
    <w:rsid w:val="00B52CFA"/>
    <w:rsid w:val="00B5351D"/>
    <w:rsid w:val="00B54711"/>
    <w:rsid w:val="00B56359"/>
    <w:rsid w:val="00B57DDB"/>
    <w:rsid w:val="00B60787"/>
    <w:rsid w:val="00B61898"/>
    <w:rsid w:val="00B62CCF"/>
    <w:rsid w:val="00B6781A"/>
    <w:rsid w:val="00B67A00"/>
    <w:rsid w:val="00B67EEE"/>
    <w:rsid w:val="00B70151"/>
    <w:rsid w:val="00B701B6"/>
    <w:rsid w:val="00B72541"/>
    <w:rsid w:val="00B72E1E"/>
    <w:rsid w:val="00B75544"/>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361C"/>
    <w:rsid w:val="00BC3A4D"/>
    <w:rsid w:val="00BC40CA"/>
    <w:rsid w:val="00BC48A5"/>
    <w:rsid w:val="00BC72AF"/>
    <w:rsid w:val="00BC7F5C"/>
    <w:rsid w:val="00BD0007"/>
    <w:rsid w:val="00BD146E"/>
    <w:rsid w:val="00BD14C8"/>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DD9"/>
    <w:rsid w:val="00BE6F2F"/>
    <w:rsid w:val="00BE7671"/>
    <w:rsid w:val="00BE7E5D"/>
    <w:rsid w:val="00BF1417"/>
    <w:rsid w:val="00BF2EF4"/>
    <w:rsid w:val="00BF31AC"/>
    <w:rsid w:val="00BF35AB"/>
    <w:rsid w:val="00BF398C"/>
    <w:rsid w:val="00BF4777"/>
    <w:rsid w:val="00BF4ACD"/>
    <w:rsid w:val="00BF50D8"/>
    <w:rsid w:val="00BF5F4A"/>
    <w:rsid w:val="00C00EDA"/>
    <w:rsid w:val="00C02CCA"/>
    <w:rsid w:val="00C049A1"/>
    <w:rsid w:val="00C063EE"/>
    <w:rsid w:val="00C07511"/>
    <w:rsid w:val="00C103BB"/>
    <w:rsid w:val="00C13231"/>
    <w:rsid w:val="00C140B0"/>
    <w:rsid w:val="00C1455D"/>
    <w:rsid w:val="00C15680"/>
    <w:rsid w:val="00C16554"/>
    <w:rsid w:val="00C16B5D"/>
    <w:rsid w:val="00C20867"/>
    <w:rsid w:val="00C21388"/>
    <w:rsid w:val="00C21493"/>
    <w:rsid w:val="00C22983"/>
    <w:rsid w:val="00C24261"/>
    <w:rsid w:val="00C24F56"/>
    <w:rsid w:val="00C25C66"/>
    <w:rsid w:val="00C271F1"/>
    <w:rsid w:val="00C27AFF"/>
    <w:rsid w:val="00C33428"/>
    <w:rsid w:val="00C3572F"/>
    <w:rsid w:val="00C35E0B"/>
    <w:rsid w:val="00C366FA"/>
    <w:rsid w:val="00C373AD"/>
    <w:rsid w:val="00C37A43"/>
    <w:rsid w:val="00C37A8A"/>
    <w:rsid w:val="00C40905"/>
    <w:rsid w:val="00C40B93"/>
    <w:rsid w:val="00C418BB"/>
    <w:rsid w:val="00C45440"/>
    <w:rsid w:val="00C47246"/>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E96"/>
    <w:rsid w:val="00CB6CEA"/>
    <w:rsid w:val="00CB7371"/>
    <w:rsid w:val="00CB7527"/>
    <w:rsid w:val="00CB7D18"/>
    <w:rsid w:val="00CC0A92"/>
    <w:rsid w:val="00CC0D97"/>
    <w:rsid w:val="00CC2156"/>
    <w:rsid w:val="00CC4D15"/>
    <w:rsid w:val="00CC663A"/>
    <w:rsid w:val="00CC7C2C"/>
    <w:rsid w:val="00CD1A67"/>
    <w:rsid w:val="00CD1CDA"/>
    <w:rsid w:val="00CD22A5"/>
    <w:rsid w:val="00CD2A62"/>
    <w:rsid w:val="00CD2B21"/>
    <w:rsid w:val="00CD2C1D"/>
    <w:rsid w:val="00CD4238"/>
    <w:rsid w:val="00CD49F8"/>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208EF"/>
    <w:rsid w:val="00D21718"/>
    <w:rsid w:val="00D219CD"/>
    <w:rsid w:val="00D222AE"/>
    <w:rsid w:val="00D232BA"/>
    <w:rsid w:val="00D24536"/>
    <w:rsid w:val="00D24E98"/>
    <w:rsid w:val="00D25E82"/>
    <w:rsid w:val="00D3107B"/>
    <w:rsid w:val="00D31C19"/>
    <w:rsid w:val="00D321C7"/>
    <w:rsid w:val="00D329C8"/>
    <w:rsid w:val="00D3330A"/>
    <w:rsid w:val="00D3385F"/>
    <w:rsid w:val="00D35C32"/>
    <w:rsid w:val="00D35F27"/>
    <w:rsid w:val="00D36209"/>
    <w:rsid w:val="00D37108"/>
    <w:rsid w:val="00D41D1A"/>
    <w:rsid w:val="00D42941"/>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B5E"/>
    <w:rsid w:val="00D57E31"/>
    <w:rsid w:val="00D57F44"/>
    <w:rsid w:val="00D60039"/>
    <w:rsid w:val="00D60223"/>
    <w:rsid w:val="00D60826"/>
    <w:rsid w:val="00D614F3"/>
    <w:rsid w:val="00D61D3C"/>
    <w:rsid w:val="00D62070"/>
    <w:rsid w:val="00D62868"/>
    <w:rsid w:val="00D62EC5"/>
    <w:rsid w:val="00D63B92"/>
    <w:rsid w:val="00D64765"/>
    <w:rsid w:val="00D65821"/>
    <w:rsid w:val="00D65B7D"/>
    <w:rsid w:val="00D65F76"/>
    <w:rsid w:val="00D665F9"/>
    <w:rsid w:val="00D70A92"/>
    <w:rsid w:val="00D71373"/>
    <w:rsid w:val="00D71458"/>
    <w:rsid w:val="00D7291B"/>
    <w:rsid w:val="00D73D07"/>
    <w:rsid w:val="00D7424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7FD"/>
    <w:rsid w:val="00D878FA"/>
    <w:rsid w:val="00D87C9C"/>
    <w:rsid w:val="00D90D2D"/>
    <w:rsid w:val="00D91EC5"/>
    <w:rsid w:val="00D920E9"/>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45D7"/>
    <w:rsid w:val="00DC5442"/>
    <w:rsid w:val="00DC632D"/>
    <w:rsid w:val="00DC654B"/>
    <w:rsid w:val="00DC7D2D"/>
    <w:rsid w:val="00DC7ECD"/>
    <w:rsid w:val="00DD08FF"/>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65E6"/>
    <w:rsid w:val="00E02767"/>
    <w:rsid w:val="00E0293E"/>
    <w:rsid w:val="00E03425"/>
    <w:rsid w:val="00E03896"/>
    <w:rsid w:val="00E0457E"/>
    <w:rsid w:val="00E0514B"/>
    <w:rsid w:val="00E0580D"/>
    <w:rsid w:val="00E0586B"/>
    <w:rsid w:val="00E0646A"/>
    <w:rsid w:val="00E11224"/>
    <w:rsid w:val="00E116A0"/>
    <w:rsid w:val="00E116DF"/>
    <w:rsid w:val="00E11810"/>
    <w:rsid w:val="00E1238D"/>
    <w:rsid w:val="00E124C1"/>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2914"/>
    <w:rsid w:val="00E82B01"/>
    <w:rsid w:val="00E85F70"/>
    <w:rsid w:val="00E86745"/>
    <w:rsid w:val="00E86EB1"/>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397"/>
    <w:rsid w:val="00EA2776"/>
    <w:rsid w:val="00EA2D9E"/>
    <w:rsid w:val="00EA3DA6"/>
    <w:rsid w:val="00EA44AE"/>
    <w:rsid w:val="00EA6A6A"/>
    <w:rsid w:val="00EA7465"/>
    <w:rsid w:val="00EB01C9"/>
    <w:rsid w:val="00EB1666"/>
    <w:rsid w:val="00EB18E7"/>
    <w:rsid w:val="00EB3A6D"/>
    <w:rsid w:val="00EB5406"/>
    <w:rsid w:val="00EB59B9"/>
    <w:rsid w:val="00EB5EB6"/>
    <w:rsid w:val="00EB78C2"/>
    <w:rsid w:val="00EC04C1"/>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4458"/>
    <w:rsid w:val="00ED4936"/>
    <w:rsid w:val="00ED5869"/>
    <w:rsid w:val="00ED69A2"/>
    <w:rsid w:val="00ED71B8"/>
    <w:rsid w:val="00ED7C9E"/>
    <w:rsid w:val="00EE0520"/>
    <w:rsid w:val="00EE1BBC"/>
    <w:rsid w:val="00EE268F"/>
    <w:rsid w:val="00EE28BB"/>
    <w:rsid w:val="00EE2A20"/>
    <w:rsid w:val="00EE2B04"/>
    <w:rsid w:val="00EE327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17CA"/>
    <w:rsid w:val="00F31F71"/>
    <w:rsid w:val="00F33D05"/>
    <w:rsid w:val="00F35802"/>
    <w:rsid w:val="00F374FE"/>
    <w:rsid w:val="00F37F6C"/>
    <w:rsid w:val="00F40B89"/>
    <w:rsid w:val="00F4229E"/>
    <w:rsid w:val="00F4261C"/>
    <w:rsid w:val="00F42E25"/>
    <w:rsid w:val="00F437C7"/>
    <w:rsid w:val="00F44DB2"/>
    <w:rsid w:val="00F45781"/>
    <w:rsid w:val="00F463FA"/>
    <w:rsid w:val="00F4696C"/>
    <w:rsid w:val="00F47649"/>
    <w:rsid w:val="00F5049A"/>
    <w:rsid w:val="00F50F93"/>
    <w:rsid w:val="00F5165C"/>
    <w:rsid w:val="00F53284"/>
    <w:rsid w:val="00F53A31"/>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14AB"/>
    <w:rsid w:val="00FC25FA"/>
    <w:rsid w:val="00FC2C71"/>
    <w:rsid w:val="00FC3A84"/>
    <w:rsid w:val="00FC490E"/>
    <w:rsid w:val="00FC4A9E"/>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2352"/>
    <w:rsid w:val="00FE254A"/>
    <w:rsid w:val="00FE2E13"/>
    <w:rsid w:val="00FE45C5"/>
    <w:rsid w:val="00FE4E0C"/>
    <w:rsid w:val="00FE5026"/>
    <w:rsid w:val="00FE5801"/>
    <w:rsid w:val="00FE6050"/>
    <w:rsid w:val="00FE76EA"/>
    <w:rsid w:val="00FF0027"/>
    <w:rsid w:val="00FF0D3F"/>
    <w:rsid w:val="00FF0EE7"/>
    <w:rsid w:val="00FF12E3"/>
    <w:rsid w:val="00FF2F42"/>
    <w:rsid w:val="00FF5489"/>
    <w:rsid w:val="00FF6294"/>
    <w:rsid w:val="00FF62C5"/>
    <w:rsid w:val="00FF7815"/>
    <w:rsid w:val="0128702E"/>
    <w:rsid w:val="012B6F1A"/>
    <w:rsid w:val="01395AA5"/>
    <w:rsid w:val="014A2E83"/>
    <w:rsid w:val="014D7DAB"/>
    <w:rsid w:val="014F48BE"/>
    <w:rsid w:val="01505B18"/>
    <w:rsid w:val="01702467"/>
    <w:rsid w:val="01810B14"/>
    <w:rsid w:val="01991280"/>
    <w:rsid w:val="019966D6"/>
    <w:rsid w:val="01CE5DAE"/>
    <w:rsid w:val="01D1468D"/>
    <w:rsid w:val="01E55557"/>
    <w:rsid w:val="01F73ED7"/>
    <w:rsid w:val="01FD708B"/>
    <w:rsid w:val="01FF3002"/>
    <w:rsid w:val="024D11F1"/>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C8672E"/>
    <w:rsid w:val="04EF2AE3"/>
    <w:rsid w:val="04FD6B19"/>
    <w:rsid w:val="050749D5"/>
    <w:rsid w:val="05337574"/>
    <w:rsid w:val="05405E92"/>
    <w:rsid w:val="05557601"/>
    <w:rsid w:val="0578668A"/>
    <w:rsid w:val="057C00D9"/>
    <w:rsid w:val="059B13E6"/>
    <w:rsid w:val="05E96958"/>
    <w:rsid w:val="06055F30"/>
    <w:rsid w:val="06277F3C"/>
    <w:rsid w:val="062D786C"/>
    <w:rsid w:val="06370F48"/>
    <w:rsid w:val="06484DA1"/>
    <w:rsid w:val="064A1D95"/>
    <w:rsid w:val="065A2CAE"/>
    <w:rsid w:val="066F0912"/>
    <w:rsid w:val="06782F81"/>
    <w:rsid w:val="067868C9"/>
    <w:rsid w:val="06852D6A"/>
    <w:rsid w:val="06910CD8"/>
    <w:rsid w:val="06DA0DEF"/>
    <w:rsid w:val="06DF7F99"/>
    <w:rsid w:val="071614F3"/>
    <w:rsid w:val="071766A8"/>
    <w:rsid w:val="0735180A"/>
    <w:rsid w:val="074C2223"/>
    <w:rsid w:val="076A30EB"/>
    <w:rsid w:val="07834246"/>
    <w:rsid w:val="07960F28"/>
    <w:rsid w:val="07C6341D"/>
    <w:rsid w:val="07F62D24"/>
    <w:rsid w:val="08095478"/>
    <w:rsid w:val="08184997"/>
    <w:rsid w:val="08273608"/>
    <w:rsid w:val="084371DE"/>
    <w:rsid w:val="085B3E14"/>
    <w:rsid w:val="08623A5E"/>
    <w:rsid w:val="086E2436"/>
    <w:rsid w:val="08982FF4"/>
    <w:rsid w:val="08A8053E"/>
    <w:rsid w:val="08A96509"/>
    <w:rsid w:val="08D41B43"/>
    <w:rsid w:val="08D433E3"/>
    <w:rsid w:val="09036189"/>
    <w:rsid w:val="09090A05"/>
    <w:rsid w:val="093D1702"/>
    <w:rsid w:val="09684A2C"/>
    <w:rsid w:val="09867586"/>
    <w:rsid w:val="099E36E9"/>
    <w:rsid w:val="09A707B8"/>
    <w:rsid w:val="09AF20DA"/>
    <w:rsid w:val="09EC5B5A"/>
    <w:rsid w:val="09F21529"/>
    <w:rsid w:val="0A347579"/>
    <w:rsid w:val="0A5C7555"/>
    <w:rsid w:val="0A5E013A"/>
    <w:rsid w:val="0A6429DC"/>
    <w:rsid w:val="0A644BD3"/>
    <w:rsid w:val="0A6763FA"/>
    <w:rsid w:val="0A6C5208"/>
    <w:rsid w:val="0ABB7714"/>
    <w:rsid w:val="0AC553C7"/>
    <w:rsid w:val="0AD925B3"/>
    <w:rsid w:val="0ADD62C1"/>
    <w:rsid w:val="0AE62FEE"/>
    <w:rsid w:val="0B2506BA"/>
    <w:rsid w:val="0B385FB2"/>
    <w:rsid w:val="0B4B27ED"/>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C54C60"/>
    <w:rsid w:val="0CD23765"/>
    <w:rsid w:val="0CD23DEC"/>
    <w:rsid w:val="0CE92059"/>
    <w:rsid w:val="0CEF4778"/>
    <w:rsid w:val="0CFD5F2F"/>
    <w:rsid w:val="0D0E4E75"/>
    <w:rsid w:val="0D102808"/>
    <w:rsid w:val="0D1F7353"/>
    <w:rsid w:val="0D266B63"/>
    <w:rsid w:val="0D651EBD"/>
    <w:rsid w:val="0D721EDB"/>
    <w:rsid w:val="0D7D79B0"/>
    <w:rsid w:val="0D8A60C0"/>
    <w:rsid w:val="0DD40C76"/>
    <w:rsid w:val="0DE35243"/>
    <w:rsid w:val="0E0979AD"/>
    <w:rsid w:val="0E1025E4"/>
    <w:rsid w:val="0E263353"/>
    <w:rsid w:val="0E2D35E8"/>
    <w:rsid w:val="0E3A5B64"/>
    <w:rsid w:val="0E452397"/>
    <w:rsid w:val="0E462DCD"/>
    <w:rsid w:val="0E533C6D"/>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230C87"/>
    <w:rsid w:val="10294399"/>
    <w:rsid w:val="10354312"/>
    <w:rsid w:val="103A1845"/>
    <w:rsid w:val="103B2EDC"/>
    <w:rsid w:val="103E6F55"/>
    <w:rsid w:val="1075462D"/>
    <w:rsid w:val="107767C4"/>
    <w:rsid w:val="109E6464"/>
    <w:rsid w:val="10A5184E"/>
    <w:rsid w:val="10BA5473"/>
    <w:rsid w:val="10F052FA"/>
    <w:rsid w:val="11244C85"/>
    <w:rsid w:val="113F64A0"/>
    <w:rsid w:val="114A5205"/>
    <w:rsid w:val="115124A8"/>
    <w:rsid w:val="11595AC2"/>
    <w:rsid w:val="115F7AAE"/>
    <w:rsid w:val="116F1097"/>
    <w:rsid w:val="11722B13"/>
    <w:rsid w:val="11B55E7E"/>
    <w:rsid w:val="11B65ED1"/>
    <w:rsid w:val="11D43149"/>
    <w:rsid w:val="11D90780"/>
    <w:rsid w:val="11E208F8"/>
    <w:rsid w:val="11E27ADF"/>
    <w:rsid w:val="11EA2ACC"/>
    <w:rsid w:val="120A7F3C"/>
    <w:rsid w:val="121250FA"/>
    <w:rsid w:val="12127E6B"/>
    <w:rsid w:val="122419FE"/>
    <w:rsid w:val="124207EB"/>
    <w:rsid w:val="12452B09"/>
    <w:rsid w:val="126D77E7"/>
    <w:rsid w:val="126E02CD"/>
    <w:rsid w:val="12753070"/>
    <w:rsid w:val="128B4457"/>
    <w:rsid w:val="12BB6909"/>
    <w:rsid w:val="12C51EAC"/>
    <w:rsid w:val="12D16911"/>
    <w:rsid w:val="130E00BD"/>
    <w:rsid w:val="132741F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560BBE"/>
    <w:rsid w:val="14771B42"/>
    <w:rsid w:val="147D44DC"/>
    <w:rsid w:val="14C64259"/>
    <w:rsid w:val="14CA724C"/>
    <w:rsid w:val="14E136D2"/>
    <w:rsid w:val="14F26F69"/>
    <w:rsid w:val="14FC6709"/>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C2079A"/>
    <w:rsid w:val="16D543B2"/>
    <w:rsid w:val="1722362F"/>
    <w:rsid w:val="17481EBA"/>
    <w:rsid w:val="1761433F"/>
    <w:rsid w:val="177D3D98"/>
    <w:rsid w:val="17854D04"/>
    <w:rsid w:val="17965E87"/>
    <w:rsid w:val="17AF6E0C"/>
    <w:rsid w:val="17C02D03"/>
    <w:rsid w:val="17F64677"/>
    <w:rsid w:val="186811C0"/>
    <w:rsid w:val="18AB0382"/>
    <w:rsid w:val="18DF3BD1"/>
    <w:rsid w:val="18EE4C87"/>
    <w:rsid w:val="18FA29F4"/>
    <w:rsid w:val="1900511B"/>
    <w:rsid w:val="19170D9C"/>
    <w:rsid w:val="19580BC8"/>
    <w:rsid w:val="196070DE"/>
    <w:rsid w:val="19997214"/>
    <w:rsid w:val="19C06F24"/>
    <w:rsid w:val="1A027DE4"/>
    <w:rsid w:val="1A03068F"/>
    <w:rsid w:val="1A73087D"/>
    <w:rsid w:val="1A742180"/>
    <w:rsid w:val="1A78550F"/>
    <w:rsid w:val="1A990953"/>
    <w:rsid w:val="1A9E1C49"/>
    <w:rsid w:val="1AA452A7"/>
    <w:rsid w:val="1AAE4C5F"/>
    <w:rsid w:val="1AAF1431"/>
    <w:rsid w:val="1AB17E92"/>
    <w:rsid w:val="1AD516FF"/>
    <w:rsid w:val="1AD62F5E"/>
    <w:rsid w:val="1ADF2582"/>
    <w:rsid w:val="1B1B28B3"/>
    <w:rsid w:val="1B3967E9"/>
    <w:rsid w:val="1B446327"/>
    <w:rsid w:val="1B483FC1"/>
    <w:rsid w:val="1B610E9D"/>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B494D"/>
    <w:rsid w:val="1D381301"/>
    <w:rsid w:val="1D4E7A27"/>
    <w:rsid w:val="1D4F0C52"/>
    <w:rsid w:val="1D4F2869"/>
    <w:rsid w:val="1D6765DE"/>
    <w:rsid w:val="1D785F09"/>
    <w:rsid w:val="1DA52806"/>
    <w:rsid w:val="1E293945"/>
    <w:rsid w:val="1E67605F"/>
    <w:rsid w:val="1E696B3F"/>
    <w:rsid w:val="1E8742A8"/>
    <w:rsid w:val="1EC94ADE"/>
    <w:rsid w:val="1EF554E9"/>
    <w:rsid w:val="1EFA06D5"/>
    <w:rsid w:val="1F10422C"/>
    <w:rsid w:val="1F2A43A1"/>
    <w:rsid w:val="1F3302BE"/>
    <w:rsid w:val="1F491563"/>
    <w:rsid w:val="1F507ED8"/>
    <w:rsid w:val="1F6636CA"/>
    <w:rsid w:val="1F673F82"/>
    <w:rsid w:val="1F86408A"/>
    <w:rsid w:val="1F866D74"/>
    <w:rsid w:val="1F8D655A"/>
    <w:rsid w:val="1FBC540D"/>
    <w:rsid w:val="1FD57B36"/>
    <w:rsid w:val="1FF214F0"/>
    <w:rsid w:val="1FF63D09"/>
    <w:rsid w:val="1FFC110C"/>
    <w:rsid w:val="1FFF7355"/>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85BD9"/>
    <w:rsid w:val="22A11BE7"/>
    <w:rsid w:val="22AC456A"/>
    <w:rsid w:val="22AE6ABD"/>
    <w:rsid w:val="22EC488B"/>
    <w:rsid w:val="22F40716"/>
    <w:rsid w:val="2310065D"/>
    <w:rsid w:val="2364248E"/>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1F5D6F"/>
    <w:rsid w:val="25264416"/>
    <w:rsid w:val="25A36FEC"/>
    <w:rsid w:val="25AF15C5"/>
    <w:rsid w:val="25B56B5C"/>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707982"/>
    <w:rsid w:val="27747D08"/>
    <w:rsid w:val="278143BE"/>
    <w:rsid w:val="27872F4A"/>
    <w:rsid w:val="27B1016D"/>
    <w:rsid w:val="27E840DF"/>
    <w:rsid w:val="27F20CAC"/>
    <w:rsid w:val="27F70666"/>
    <w:rsid w:val="28021744"/>
    <w:rsid w:val="280D75E3"/>
    <w:rsid w:val="281635CE"/>
    <w:rsid w:val="281838A3"/>
    <w:rsid w:val="283238F0"/>
    <w:rsid w:val="28592481"/>
    <w:rsid w:val="286804B5"/>
    <w:rsid w:val="28A34AD6"/>
    <w:rsid w:val="28B843D0"/>
    <w:rsid w:val="28ED7B63"/>
    <w:rsid w:val="2913092D"/>
    <w:rsid w:val="29251508"/>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69FD"/>
    <w:rsid w:val="2AF47383"/>
    <w:rsid w:val="2AF8332F"/>
    <w:rsid w:val="2B0F7D9D"/>
    <w:rsid w:val="2B12403E"/>
    <w:rsid w:val="2B1F4064"/>
    <w:rsid w:val="2B493E3A"/>
    <w:rsid w:val="2B4A445A"/>
    <w:rsid w:val="2B6504BA"/>
    <w:rsid w:val="2B6A5EA7"/>
    <w:rsid w:val="2B7555A0"/>
    <w:rsid w:val="2BCB10F5"/>
    <w:rsid w:val="2C432EAA"/>
    <w:rsid w:val="2C5900C0"/>
    <w:rsid w:val="2C596380"/>
    <w:rsid w:val="2C8B2BC6"/>
    <w:rsid w:val="2C972B65"/>
    <w:rsid w:val="2CB34D3E"/>
    <w:rsid w:val="2CB3656E"/>
    <w:rsid w:val="2CB72D2A"/>
    <w:rsid w:val="2CCE7805"/>
    <w:rsid w:val="2CE330DA"/>
    <w:rsid w:val="2CF56067"/>
    <w:rsid w:val="2D044E1E"/>
    <w:rsid w:val="2D180C5C"/>
    <w:rsid w:val="2D20673F"/>
    <w:rsid w:val="2D2C22D1"/>
    <w:rsid w:val="2D340536"/>
    <w:rsid w:val="2D46244E"/>
    <w:rsid w:val="2D6526B8"/>
    <w:rsid w:val="2D6A456A"/>
    <w:rsid w:val="2D6C6EA5"/>
    <w:rsid w:val="2DA037EE"/>
    <w:rsid w:val="2DAF09FF"/>
    <w:rsid w:val="2DBF4F02"/>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F499B"/>
    <w:rsid w:val="31025390"/>
    <w:rsid w:val="311165CA"/>
    <w:rsid w:val="314629FF"/>
    <w:rsid w:val="315E65BE"/>
    <w:rsid w:val="318621B7"/>
    <w:rsid w:val="318763C5"/>
    <w:rsid w:val="319322FB"/>
    <w:rsid w:val="31A43BFD"/>
    <w:rsid w:val="31AB712B"/>
    <w:rsid w:val="31F01351"/>
    <w:rsid w:val="32325AB8"/>
    <w:rsid w:val="324C4071"/>
    <w:rsid w:val="325232AE"/>
    <w:rsid w:val="325A37A3"/>
    <w:rsid w:val="328371E7"/>
    <w:rsid w:val="32B51C3E"/>
    <w:rsid w:val="32FE19AA"/>
    <w:rsid w:val="331569F0"/>
    <w:rsid w:val="33265F1B"/>
    <w:rsid w:val="332A1A0A"/>
    <w:rsid w:val="33366E6E"/>
    <w:rsid w:val="335C0DF2"/>
    <w:rsid w:val="33866437"/>
    <w:rsid w:val="33924F73"/>
    <w:rsid w:val="33B14B3A"/>
    <w:rsid w:val="33BA55A9"/>
    <w:rsid w:val="33C028DF"/>
    <w:rsid w:val="342F7560"/>
    <w:rsid w:val="343E0A01"/>
    <w:rsid w:val="344315F2"/>
    <w:rsid w:val="344E2290"/>
    <w:rsid w:val="344F72AC"/>
    <w:rsid w:val="3495394C"/>
    <w:rsid w:val="34E47B2D"/>
    <w:rsid w:val="34ED37DA"/>
    <w:rsid w:val="35182D70"/>
    <w:rsid w:val="35267EE0"/>
    <w:rsid w:val="355035B2"/>
    <w:rsid w:val="357661EF"/>
    <w:rsid w:val="35D615B7"/>
    <w:rsid w:val="35EA444C"/>
    <w:rsid w:val="361B14FD"/>
    <w:rsid w:val="361B195A"/>
    <w:rsid w:val="364D55BB"/>
    <w:rsid w:val="364E298B"/>
    <w:rsid w:val="365E4A66"/>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6717F5"/>
    <w:rsid w:val="376756AA"/>
    <w:rsid w:val="3780638B"/>
    <w:rsid w:val="379A5B4B"/>
    <w:rsid w:val="379E7EA7"/>
    <w:rsid w:val="37A545DE"/>
    <w:rsid w:val="37A8027C"/>
    <w:rsid w:val="37CF46DD"/>
    <w:rsid w:val="37ED1D96"/>
    <w:rsid w:val="37FC246C"/>
    <w:rsid w:val="38070D56"/>
    <w:rsid w:val="38466735"/>
    <w:rsid w:val="384921C4"/>
    <w:rsid w:val="3851513D"/>
    <w:rsid w:val="38554C49"/>
    <w:rsid w:val="388A4EB0"/>
    <w:rsid w:val="388C1F97"/>
    <w:rsid w:val="38933B4E"/>
    <w:rsid w:val="38993850"/>
    <w:rsid w:val="38E03C22"/>
    <w:rsid w:val="38E26829"/>
    <w:rsid w:val="38E43DBB"/>
    <w:rsid w:val="38E44FEA"/>
    <w:rsid w:val="38F1695F"/>
    <w:rsid w:val="38F6796C"/>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3C556F"/>
    <w:rsid w:val="3B6E79B1"/>
    <w:rsid w:val="3B9F5388"/>
    <w:rsid w:val="3BB903E1"/>
    <w:rsid w:val="3BCF7727"/>
    <w:rsid w:val="3BE542F1"/>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34681C"/>
    <w:rsid w:val="3E4D4ABE"/>
    <w:rsid w:val="3E607BD5"/>
    <w:rsid w:val="3E6417DA"/>
    <w:rsid w:val="3E6D70C7"/>
    <w:rsid w:val="3EA046E5"/>
    <w:rsid w:val="3EA53801"/>
    <w:rsid w:val="3EAB6299"/>
    <w:rsid w:val="3EAE3C10"/>
    <w:rsid w:val="3ECC1F39"/>
    <w:rsid w:val="3EE75FE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E45AA3"/>
    <w:rsid w:val="40E64946"/>
    <w:rsid w:val="41021285"/>
    <w:rsid w:val="410A69C8"/>
    <w:rsid w:val="412D17F3"/>
    <w:rsid w:val="413A6487"/>
    <w:rsid w:val="41741500"/>
    <w:rsid w:val="41AF55F1"/>
    <w:rsid w:val="41B963BF"/>
    <w:rsid w:val="41BA4EB6"/>
    <w:rsid w:val="41BC0FC8"/>
    <w:rsid w:val="41E27904"/>
    <w:rsid w:val="41E46C7E"/>
    <w:rsid w:val="42032CA5"/>
    <w:rsid w:val="42114886"/>
    <w:rsid w:val="421C31B8"/>
    <w:rsid w:val="42247F1D"/>
    <w:rsid w:val="423B01B6"/>
    <w:rsid w:val="423D69F6"/>
    <w:rsid w:val="425E395E"/>
    <w:rsid w:val="427D315F"/>
    <w:rsid w:val="427D75B2"/>
    <w:rsid w:val="428C300D"/>
    <w:rsid w:val="42953F33"/>
    <w:rsid w:val="42CC35CD"/>
    <w:rsid w:val="42D0377F"/>
    <w:rsid w:val="42D8556E"/>
    <w:rsid w:val="42E55D92"/>
    <w:rsid w:val="42EE06CA"/>
    <w:rsid w:val="430965CA"/>
    <w:rsid w:val="430F213B"/>
    <w:rsid w:val="431D75A9"/>
    <w:rsid w:val="43260138"/>
    <w:rsid w:val="433A74FE"/>
    <w:rsid w:val="43451DE1"/>
    <w:rsid w:val="4349528F"/>
    <w:rsid w:val="434F573C"/>
    <w:rsid w:val="43864492"/>
    <w:rsid w:val="43993E20"/>
    <w:rsid w:val="43A10D82"/>
    <w:rsid w:val="43A16C04"/>
    <w:rsid w:val="43B77EFB"/>
    <w:rsid w:val="43C3227D"/>
    <w:rsid w:val="4404391F"/>
    <w:rsid w:val="4405445A"/>
    <w:rsid w:val="440577AA"/>
    <w:rsid w:val="443067AF"/>
    <w:rsid w:val="44402414"/>
    <w:rsid w:val="44640593"/>
    <w:rsid w:val="44646A76"/>
    <w:rsid w:val="447C430A"/>
    <w:rsid w:val="448C23B5"/>
    <w:rsid w:val="448D288F"/>
    <w:rsid w:val="449946DD"/>
    <w:rsid w:val="449B2C83"/>
    <w:rsid w:val="44AA0770"/>
    <w:rsid w:val="44BC487C"/>
    <w:rsid w:val="44BF40F7"/>
    <w:rsid w:val="44F413AF"/>
    <w:rsid w:val="451318D4"/>
    <w:rsid w:val="45226BED"/>
    <w:rsid w:val="452B451F"/>
    <w:rsid w:val="45327BA9"/>
    <w:rsid w:val="456D44E9"/>
    <w:rsid w:val="45744023"/>
    <w:rsid w:val="457C017F"/>
    <w:rsid w:val="45846E8C"/>
    <w:rsid w:val="45881221"/>
    <w:rsid w:val="45A728AA"/>
    <w:rsid w:val="45C2101A"/>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8133E03"/>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77319C"/>
    <w:rsid w:val="497E2173"/>
    <w:rsid w:val="49860697"/>
    <w:rsid w:val="4997308A"/>
    <w:rsid w:val="49AE31C3"/>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CD6AF6"/>
    <w:rsid w:val="4ACE4669"/>
    <w:rsid w:val="4AFB3069"/>
    <w:rsid w:val="4B035B6D"/>
    <w:rsid w:val="4B2041FF"/>
    <w:rsid w:val="4B295304"/>
    <w:rsid w:val="4B492760"/>
    <w:rsid w:val="4B733B89"/>
    <w:rsid w:val="4B8712BF"/>
    <w:rsid w:val="4B8A0D3D"/>
    <w:rsid w:val="4B9C38C1"/>
    <w:rsid w:val="4BB227E1"/>
    <w:rsid w:val="4BB6179B"/>
    <w:rsid w:val="4BB9634E"/>
    <w:rsid w:val="4BDF16F3"/>
    <w:rsid w:val="4C200462"/>
    <w:rsid w:val="4C6818FD"/>
    <w:rsid w:val="4C6D7B69"/>
    <w:rsid w:val="4C820978"/>
    <w:rsid w:val="4C981BF7"/>
    <w:rsid w:val="4CBB4D51"/>
    <w:rsid w:val="4CBD7F80"/>
    <w:rsid w:val="4CD17D5B"/>
    <w:rsid w:val="4CE97F17"/>
    <w:rsid w:val="4CF249E4"/>
    <w:rsid w:val="4D040D03"/>
    <w:rsid w:val="4D047383"/>
    <w:rsid w:val="4D05308E"/>
    <w:rsid w:val="4D0712D9"/>
    <w:rsid w:val="4D104141"/>
    <w:rsid w:val="4D581963"/>
    <w:rsid w:val="4D80612A"/>
    <w:rsid w:val="4D8A3F55"/>
    <w:rsid w:val="4DFE6975"/>
    <w:rsid w:val="4E287F84"/>
    <w:rsid w:val="4E3243F2"/>
    <w:rsid w:val="4E3E599F"/>
    <w:rsid w:val="4E4B78E5"/>
    <w:rsid w:val="4E522816"/>
    <w:rsid w:val="4E5321CA"/>
    <w:rsid w:val="4E81102E"/>
    <w:rsid w:val="4EB21C83"/>
    <w:rsid w:val="4EB547F7"/>
    <w:rsid w:val="4EC224A1"/>
    <w:rsid w:val="4ED83148"/>
    <w:rsid w:val="4EF45EF5"/>
    <w:rsid w:val="4F233426"/>
    <w:rsid w:val="4F3B7908"/>
    <w:rsid w:val="4F644E56"/>
    <w:rsid w:val="4F6C5086"/>
    <w:rsid w:val="4F7A7263"/>
    <w:rsid w:val="4F8A70AD"/>
    <w:rsid w:val="4F94108E"/>
    <w:rsid w:val="4FB66763"/>
    <w:rsid w:val="4FBD53D4"/>
    <w:rsid w:val="4FC62972"/>
    <w:rsid w:val="4FF2561A"/>
    <w:rsid w:val="4FFF504E"/>
    <w:rsid w:val="4FFF692E"/>
    <w:rsid w:val="5000363D"/>
    <w:rsid w:val="501C7819"/>
    <w:rsid w:val="50202532"/>
    <w:rsid w:val="50231943"/>
    <w:rsid w:val="50255696"/>
    <w:rsid w:val="50264995"/>
    <w:rsid w:val="50387E4B"/>
    <w:rsid w:val="503D5D8B"/>
    <w:rsid w:val="503E64E9"/>
    <w:rsid w:val="50415D65"/>
    <w:rsid w:val="50595FB8"/>
    <w:rsid w:val="50596489"/>
    <w:rsid w:val="50641646"/>
    <w:rsid w:val="506F45F4"/>
    <w:rsid w:val="50711318"/>
    <w:rsid w:val="50890F00"/>
    <w:rsid w:val="508C32C4"/>
    <w:rsid w:val="509638E3"/>
    <w:rsid w:val="50B57CEC"/>
    <w:rsid w:val="50F452E3"/>
    <w:rsid w:val="514505A1"/>
    <w:rsid w:val="515677A3"/>
    <w:rsid w:val="516E3DEB"/>
    <w:rsid w:val="51787DF1"/>
    <w:rsid w:val="517F7A62"/>
    <w:rsid w:val="519E10AE"/>
    <w:rsid w:val="51A7395C"/>
    <w:rsid w:val="51CD32FF"/>
    <w:rsid w:val="51D22073"/>
    <w:rsid w:val="51DA306C"/>
    <w:rsid w:val="51FC508B"/>
    <w:rsid w:val="51FD730E"/>
    <w:rsid w:val="521D7A0D"/>
    <w:rsid w:val="5222755A"/>
    <w:rsid w:val="52284578"/>
    <w:rsid w:val="52405EE5"/>
    <w:rsid w:val="52704242"/>
    <w:rsid w:val="5282138B"/>
    <w:rsid w:val="529458FF"/>
    <w:rsid w:val="529F3692"/>
    <w:rsid w:val="52A41E5F"/>
    <w:rsid w:val="52A6710D"/>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48427D"/>
    <w:rsid w:val="54665E89"/>
    <w:rsid w:val="547349FF"/>
    <w:rsid w:val="5483457F"/>
    <w:rsid w:val="549248E1"/>
    <w:rsid w:val="54A70A7B"/>
    <w:rsid w:val="54C5081C"/>
    <w:rsid w:val="54D1493B"/>
    <w:rsid w:val="54DB0B4E"/>
    <w:rsid w:val="54EF65DD"/>
    <w:rsid w:val="54FF696F"/>
    <w:rsid w:val="5512499D"/>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7E03C3"/>
    <w:rsid w:val="56814756"/>
    <w:rsid w:val="56973CA6"/>
    <w:rsid w:val="56A304C5"/>
    <w:rsid w:val="56E049B6"/>
    <w:rsid w:val="56FC4C1E"/>
    <w:rsid w:val="57773A35"/>
    <w:rsid w:val="57807711"/>
    <w:rsid w:val="57A012FA"/>
    <w:rsid w:val="57AC7000"/>
    <w:rsid w:val="57B739B8"/>
    <w:rsid w:val="57F24DCA"/>
    <w:rsid w:val="57F7232E"/>
    <w:rsid w:val="57F81BEE"/>
    <w:rsid w:val="58097892"/>
    <w:rsid w:val="58150082"/>
    <w:rsid w:val="581620CB"/>
    <w:rsid w:val="58192A1B"/>
    <w:rsid w:val="58265A1F"/>
    <w:rsid w:val="5835109A"/>
    <w:rsid w:val="583F5A22"/>
    <w:rsid w:val="58404F28"/>
    <w:rsid w:val="58506058"/>
    <w:rsid w:val="58546FCD"/>
    <w:rsid w:val="587D01B0"/>
    <w:rsid w:val="5883736D"/>
    <w:rsid w:val="58BE3597"/>
    <w:rsid w:val="58BF085C"/>
    <w:rsid w:val="58CA773E"/>
    <w:rsid w:val="58D90DE1"/>
    <w:rsid w:val="58F502E1"/>
    <w:rsid w:val="58F77E4B"/>
    <w:rsid w:val="590203B1"/>
    <w:rsid w:val="59185061"/>
    <w:rsid w:val="592A384E"/>
    <w:rsid w:val="594232DE"/>
    <w:rsid w:val="59895665"/>
    <w:rsid w:val="599414B9"/>
    <w:rsid w:val="599B4085"/>
    <w:rsid w:val="59B059C9"/>
    <w:rsid w:val="59C826B4"/>
    <w:rsid w:val="59CA72E2"/>
    <w:rsid w:val="59F23341"/>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81FD0"/>
    <w:rsid w:val="5DFA0B29"/>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300CE8"/>
    <w:rsid w:val="61554907"/>
    <w:rsid w:val="616B134D"/>
    <w:rsid w:val="619F045D"/>
    <w:rsid w:val="61AC39B1"/>
    <w:rsid w:val="61BD13BE"/>
    <w:rsid w:val="61D65696"/>
    <w:rsid w:val="61DA44AE"/>
    <w:rsid w:val="61F12EA2"/>
    <w:rsid w:val="61F6607E"/>
    <w:rsid w:val="61FB552C"/>
    <w:rsid w:val="62091CDD"/>
    <w:rsid w:val="620A09AD"/>
    <w:rsid w:val="622A074A"/>
    <w:rsid w:val="624D1A0E"/>
    <w:rsid w:val="62763F5A"/>
    <w:rsid w:val="628637D2"/>
    <w:rsid w:val="62AD797B"/>
    <w:rsid w:val="62B25633"/>
    <w:rsid w:val="62C4068C"/>
    <w:rsid w:val="62CD4133"/>
    <w:rsid w:val="62CD63C0"/>
    <w:rsid w:val="62E30242"/>
    <w:rsid w:val="62F845CE"/>
    <w:rsid w:val="63126C09"/>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CC6C59"/>
    <w:rsid w:val="65DB489F"/>
    <w:rsid w:val="65DF3987"/>
    <w:rsid w:val="660F261A"/>
    <w:rsid w:val="6614448E"/>
    <w:rsid w:val="661769E0"/>
    <w:rsid w:val="662D0B67"/>
    <w:rsid w:val="6639098A"/>
    <w:rsid w:val="667713A0"/>
    <w:rsid w:val="6685046D"/>
    <w:rsid w:val="66A679FD"/>
    <w:rsid w:val="66C73C48"/>
    <w:rsid w:val="66D23FED"/>
    <w:rsid w:val="66DD3868"/>
    <w:rsid w:val="66FE49B9"/>
    <w:rsid w:val="670F30CF"/>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661C27"/>
    <w:rsid w:val="6874526D"/>
    <w:rsid w:val="68746675"/>
    <w:rsid w:val="687E4094"/>
    <w:rsid w:val="689F7CF6"/>
    <w:rsid w:val="68E0633F"/>
    <w:rsid w:val="68EB6CAD"/>
    <w:rsid w:val="69004DE5"/>
    <w:rsid w:val="691240B6"/>
    <w:rsid w:val="69561D2A"/>
    <w:rsid w:val="69606C4C"/>
    <w:rsid w:val="69CB69F4"/>
    <w:rsid w:val="69DE0636"/>
    <w:rsid w:val="6A046EBC"/>
    <w:rsid w:val="6A204059"/>
    <w:rsid w:val="6A2444B9"/>
    <w:rsid w:val="6A295D15"/>
    <w:rsid w:val="6A3A25D5"/>
    <w:rsid w:val="6A3D5FE7"/>
    <w:rsid w:val="6A4166CD"/>
    <w:rsid w:val="6A4551DE"/>
    <w:rsid w:val="6A4F57C1"/>
    <w:rsid w:val="6A717636"/>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F827A9"/>
    <w:rsid w:val="6C0A2CDE"/>
    <w:rsid w:val="6C3611A9"/>
    <w:rsid w:val="6C50080B"/>
    <w:rsid w:val="6C6342E3"/>
    <w:rsid w:val="6C75276F"/>
    <w:rsid w:val="6C856B75"/>
    <w:rsid w:val="6C941AA7"/>
    <w:rsid w:val="6CAD136B"/>
    <w:rsid w:val="6CC7051F"/>
    <w:rsid w:val="6CDB2625"/>
    <w:rsid w:val="6CE11FE4"/>
    <w:rsid w:val="6CE56E35"/>
    <w:rsid w:val="6CFB0454"/>
    <w:rsid w:val="6CFC2055"/>
    <w:rsid w:val="6CFD44D2"/>
    <w:rsid w:val="6D0810D3"/>
    <w:rsid w:val="6D16446F"/>
    <w:rsid w:val="6D20371C"/>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74435F"/>
    <w:rsid w:val="6F832809"/>
    <w:rsid w:val="6F832C9B"/>
    <w:rsid w:val="6F994C6E"/>
    <w:rsid w:val="6FA10949"/>
    <w:rsid w:val="6FF93928"/>
    <w:rsid w:val="703B6A15"/>
    <w:rsid w:val="7051459D"/>
    <w:rsid w:val="70725A6E"/>
    <w:rsid w:val="70783585"/>
    <w:rsid w:val="70820D6D"/>
    <w:rsid w:val="70966B3F"/>
    <w:rsid w:val="70D300BC"/>
    <w:rsid w:val="70E15D19"/>
    <w:rsid w:val="70EB41CF"/>
    <w:rsid w:val="711717D5"/>
    <w:rsid w:val="71176FB5"/>
    <w:rsid w:val="711E7DC9"/>
    <w:rsid w:val="715F5FDD"/>
    <w:rsid w:val="71643720"/>
    <w:rsid w:val="716D0165"/>
    <w:rsid w:val="717E7C72"/>
    <w:rsid w:val="71A045F6"/>
    <w:rsid w:val="71D101FA"/>
    <w:rsid w:val="71F74EB7"/>
    <w:rsid w:val="72085890"/>
    <w:rsid w:val="722F49C0"/>
    <w:rsid w:val="72657513"/>
    <w:rsid w:val="72783D21"/>
    <w:rsid w:val="727E36C2"/>
    <w:rsid w:val="7299705C"/>
    <w:rsid w:val="72DA5769"/>
    <w:rsid w:val="72E95BB5"/>
    <w:rsid w:val="72FB08D0"/>
    <w:rsid w:val="73025E45"/>
    <w:rsid w:val="73094DB0"/>
    <w:rsid w:val="7315177E"/>
    <w:rsid w:val="73496F40"/>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E46E2"/>
    <w:rsid w:val="74F8444C"/>
    <w:rsid w:val="750F1B56"/>
    <w:rsid w:val="75134D52"/>
    <w:rsid w:val="75164C04"/>
    <w:rsid w:val="752D1B0E"/>
    <w:rsid w:val="753862A3"/>
    <w:rsid w:val="754242A8"/>
    <w:rsid w:val="756346DD"/>
    <w:rsid w:val="75864021"/>
    <w:rsid w:val="75BC0960"/>
    <w:rsid w:val="75DC5A89"/>
    <w:rsid w:val="75E0584B"/>
    <w:rsid w:val="75FF6377"/>
    <w:rsid w:val="76125FC1"/>
    <w:rsid w:val="76137E6A"/>
    <w:rsid w:val="76146389"/>
    <w:rsid w:val="76592FD4"/>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73D9D"/>
    <w:rsid w:val="783A36E3"/>
    <w:rsid w:val="784821F3"/>
    <w:rsid w:val="784C0769"/>
    <w:rsid w:val="786C3880"/>
    <w:rsid w:val="787B1270"/>
    <w:rsid w:val="7899046A"/>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C40C96"/>
    <w:rsid w:val="7AC94DF0"/>
    <w:rsid w:val="7ACD5ED5"/>
    <w:rsid w:val="7AD86487"/>
    <w:rsid w:val="7ADB45E2"/>
    <w:rsid w:val="7AF704B8"/>
    <w:rsid w:val="7B144FF7"/>
    <w:rsid w:val="7B4D4907"/>
    <w:rsid w:val="7B5C5DA3"/>
    <w:rsid w:val="7B676CB5"/>
    <w:rsid w:val="7B693023"/>
    <w:rsid w:val="7B6E6001"/>
    <w:rsid w:val="7B79708C"/>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56631C"/>
    <w:rsid w:val="7D6058B3"/>
    <w:rsid w:val="7D642099"/>
    <w:rsid w:val="7D845924"/>
    <w:rsid w:val="7D932D13"/>
    <w:rsid w:val="7DA87CF3"/>
    <w:rsid w:val="7DC45FAC"/>
    <w:rsid w:val="7DCB610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2">
    <w:name w:val="heading 1"/>
    <w:basedOn w:val="1"/>
    <w:next w:val="1"/>
    <w:link w:val="175"/>
    <w:qFormat/>
    <w:uiPriority w:val="0"/>
    <w:pPr>
      <w:keepNext/>
      <w:jc w:val="left"/>
      <w:outlineLvl w:val="0"/>
    </w:pPr>
    <w:rPr>
      <w:rFonts w:ascii="Calibri" w:hAnsi="Calibri"/>
      <w:b/>
      <w:sz w:val="28"/>
    </w:rPr>
  </w:style>
  <w:style w:type="paragraph" w:styleId="3">
    <w:name w:val="heading 2"/>
    <w:basedOn w:val="1"/>
    <w:next w:val="1"/>
    <w:link w:val="16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76"/>
    <w:qFormat/>
    <w:uiPriority w:val="0"/>
    <w:pPr>
      <w:keepNext/>
      <w:keepLines/>
      <w:spacing w:before="260" w:after="260" w:line="416" w:lineRule="auto"/>
      <w:outlineLvl w:val="2"/>
    </w:pPr>
    <w:rPr>
      <w:rFonts w:ascii="Calibri" w:hAnsi="Calibri"/>
      <w:b/>
      <w:bCs/>
      <w:sz w:val="32"/>
      <w:szCs w:val="32"/>
    </w:rPr>
  </w:style>
  <w:style w:type="paragraph" w:styleId="5">
    <w:name w:val="heading 4"/>
    <w:basedOn w:val="1"/>
    <w:next w:val="6"/>
    <w:link w:val="171"/>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link w:val="178"/>
    <w:qFormat/>
    <w:uiPriority w:val="0"/>
    <w:pPr>
      <w:keepNext/>
      <w:keepLines/>
      <w:spacing w:before="280" w:after="290" w:line="376" w:lineRule="auto"/>
      <w:outlineLvl w:val="4"/>
    </w:pPr>
    <w:rPr>
      <w:rFonts w:ascii="Calibri" w:hAnsi="Calibri"/>
      <w:b/>
      <w:bCs/>
      <w:sz w:val="28"/>
      <w:szCs w:val="28"/>
    </w:rPr>
  </w:style>
  <w:style w:type="paragraph" w:styleId="8">
    <w:name w:val="heading 6"/>
    <w:basedOn w:val="1"/>
    <w:next w:val="6"/>
    <w:link w:val="17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9">
    <w:name w:val="heading 7"/>
    <w:basedOn w:val="1"/>
    <w:next w:val="6"/>
    <w:link w:val="196"/>
    <w:qFormat/>
    <w:uiPriority w:val="0"/>
    <w:pPr>
      <w:keepNext/>
      <w:keepLines/>
      <w:numPr>
        <w:ilvl w:val="6"/>
        <w:numId w:val="1"/>
      </w:numPr>
      <w:spacing w:before="240" w:after="64" w:line="320" w:lineRule="auto"/>
      <w:jc w:val="left"/>
      <w:outlineLvl w:val="6"/>
    </w:pPr>
    <w:rPr>
      <w:rFonts w:ascii="Calibri" w:hAnsi="Calibri"/>
      <w:b/>
      <w:bCs/>
      <w:spacing w:val="6"/>
      <w:sz w:val="24"/>
    </w:rPr>
  </w:style>
  <w:style w:type="paragraph" w:styleId="10">
    <w:name w:val="heading 8"/>
    <w:basedOn w:val="1"/>
    <w:next w:val="6"/>
    <w:link w:val="160"/>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1">
    <w:name w:val="heading 9"/>
    <w:basedOn w:val="1"/>
    <w:next w:val="6"/>
    <w:link w:val="211"/>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206"/>
    <w:qFormat/>
    <w:uiPriority w:val="0"/>
    <w:pPr>
      <w:ind w:firstLine="420" w:firstLineChars="200"/>
    </w:pPr>
    <w:rPr>
      <w:rFonts w:ascii="Calibri" w:hAnsi="Calibri"/>
      <w:sz w:val="21"/>
    </w:rPr>
  </w:style>
  <w:style w:type="paragraph" w:styleId="12">
    <w:name w:val="table of authorities"/>
    <w:basedOn w:val="1"/>
    <w:next w:val="1"/>
    <w:qFormat/>
    <w:uiPriority w:val="0"/>
    <w:pPr>
      <w:ind w:left="420" w:leftChars="200"/>
    </w:pPr>
    <w:rPr>
      <w:rFonts w:ascii="Calibri" w:hAnsi="Calibri"/>
      <w:sz w:val="21"/>
    </w:rPr>
  </w:style>
  <w:style w:type="paragraph" w:styleId="13">
    <w:name w:val="Document Map"/>
    <w:basedOn w:val="1"/>
    <w:link w:val="210"/>
    <w:unhideWhenUsed/>
    <w:qFormat/>
    <w:uiPriority w:val="0"/>
    <w:rPr>
      <w:rFonts w:ascii="宋体" w:hAnsi="Calibri"/>
      <w:sz w:val="18"/>
      <w:szCs w:val="18"/>
    </w:rPr>
  </w:style>
  <w:style w:type="paragraph" w:styleId="14">
    <w:name w:val="toa heading"/>
    <w:basedOn w:val="1"/>
    <w:next w:val="1"/>
    <w:qFormat/>
    <w:uiPriority w:val="99"/>
    <w:pPr>
      <w:spacing w:before="120"/>
    </w:pPr>
    <w:rPr>
      <w:rFonts w:ascii="Arial" w:hAnsi="Arial" w:cs="Arial"/>
      <w:sz w:val="24"/>
    </w:rPr>
  </w:style>
  <w:style w:type="paragraph" w:styleId="15">
    <w:name w:val="annotation text"/>
    <w:basedOn w:val="1"/>
    <w:link w:val="168"/>
    <w:unhideWhenUsed/>
    <w:qFormat/>
    <w:uiPriority w:val="0"/>
    <w:pPr>
      <w:jc w:val="left"/>
    </w:pPr>
    <w:rPr>
      <w:rFonts w:ascii="Calibri" w:hAnsi="Calibri"/>
      <w:sz w:val="21"/>
      <w:szCs w:val="22"/>
    </w:rPr>
  </w:style>
  <w:style w:type="paragraph" w:styleId="16">
    <w:name w:val="Body Text 3"/>
    <w:basedOn w:val="1"/>
    <w:link w:val="209"/>
    <w:qFormat/>
    <w:uiPriority w:val="0"/>
    <w:pPr>
      <w:spacing w:line="400" w:lineRule="atLeast"/>
    </w:pPr>
    <w:rPr>
      <w:rFonts w:ascii="楷体_GB2312" w:hAnsi="宋体" w:eastAsia="楷体_GB2312"/>
      <w:i/>
      <w:iCs/>
      <w:kern w:val="0"/>
      <w:sz w:val="24"/>
      <w:szCs w:val="20"/>
    </w:rPr>
  </w:style>
  <w:style w:type="paragraph" w:styleId="17">
    <w:name w:val="Body Text"/>
    <w:basedOn w:val="1"/>
    <w:next w:val="18"/>
    <w:link w:val="158"/>
    <w:qFormat/>
    <w:uiPriority w:val="0"/>
    <w:rPr>
      <w:rFonts w:ascii="Arial" w:hAnsi="Arial"/>
      <w:bCs/>
      <w:sz w:val="24"/>
    </w:rPr>
  </w:style>
  <w:style w:type="paragraph" w:styleId="18">
    <w:name w:val="Body Text First Indent"/>
    <w:basedOn w:val="17"/>
    <w:next w:val="19"/>
    <w:link w:val="208"/>
    <w:unhideWhenUsed/>
    <w:qFormat/>
    <w:uiPriority w:val="0"/>
    <w:pPr>
      <w:spacing w:after="120"/>
      <w:ind w:firstLine="420" w:firstLineChars="100"/>
    </w:pPr>
    <w:rPr>
      <w:rFonts w:ascii="Calibri" w:hAnsi="Calibri"/>
      <w:sz w:val="21"/>
      <w:szCs w:val="22"/>
    </w:rPr>
  </w:style>
  <w:style w:type="paragraph" w:styleId="19">
    <w:name w:val="toc 6"/>
    <w:basedOn w:val="1"/>
    <w:next w:val="1"/>
    <w:qFormat/>
    <w:uiPriority w:val="0"/>
    <w:pPr>
      <w:ind w:left="1400"/>
    </w:pPr>
    <w:rPr>
      <w:rFonts w:ascii="Calibri"/>
      <w:sz w:val="18"/>
      <w:szCs w:val="18"/>
    </w:rPr>
  </w:style>
  <w:style w:type="paragraph" w:styleId="20">
    <w:name w:val="Body Text Indent"/>
    <w:basedOn w:val="1"/>
    <w:link w:val="187"/>
    <w:qFormat/>
    <w:uiPriority w:val="99"/>
    <w:pPr>
      <w:spacing w:after="120"/>
      <w:ind w:left="420" w:leftChars="200"/>
    </w:pPr>
    <w:rPr>
      <w:rFonts w:ascii="Calibri" w:hAnsi="Calibri"/>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spacing w:beforeLines="50" w:afterLines="50"/>
      <w:ind w:left="426" w:right="-11" w:hanging="426" w:hangingChars="203"/>
    </w:pPr>
    <w:rPr>
      <w:rFonts w:eastAsia="楷体_GB2312"/>
    </w:rPr>
  </w:style>
  <w:style w:type="paragraph" w:styleId="23">
    <w:name w:val="toc 5"/>
    <w:basedOn w:val="1"/>
    <w:next w:val="1"/>
    <w:qFormat/>
    <w:uiPriority w:val="0"/>
    <w:pPr>
      <w:ind w:left="1680" w:leftChars="800"/>
    </w:pPr>
    <w:rPr>
      <w:rFonts w:ascii="Calibri" w:hAnsi="Calibri"/>
      <w:sz w:val="21"/>
    </w:rPr>
  </w:style>
  <w:style w:type="paragraph" w:styleId="24">
    <w:name w:val="toc 3"/>
    <w:basedOn w:val="1"/>
    <w:next w:val="1"/>
    <w:qFormat/>
    <w:uiPriority w:val="0"/>
    <w:pPr>
      <w:ind w:left="840" w:leftChars="400"/>
    </w:pPr>
    <w:rPr>
      <w:szCs w:val="20"/>
    </w:rPr>
  </w:style>
  <w:style w:type="paragraph" w:styleId="25">
    <w:name w:val="Plain Text"/>
    <w:basedOn w:val="1"/>
    <w:next w:val="26"/>
    <w:link w:val="174"/>
    <w:qFormat/>
    <w:uiPriority w:val="0"/>
    <w:rPr>
      <w:rFonts w:ascii="宋体" w:hAnsi="Courier New"/>
      <w:sz w:val="21"/>
      <w:szCs w:val="20"/>
    </w:rPr>
  </w:style>
  <w:style w:type="paragraph" w:styleId="26">
    <w:name w:val="toc 2"/>
    <w:basedOn w:val="1"/>
    <w:next w:val="1"/>
    <w:qFormat/>
    <w:uiPriority w:val="39"/>
    <w:pPr>
      <w:ind w:left="420" w:leftChars="200"/>
    </w:pPr>
    <w:rPr>
      <w:szCs w:val="20"/>
    </w:rPr>
  </w:style>
  <w:style w:type="paragraph" w:styleId="27">
    <w:name w:val="Date"/>
    <w:basedOn w:val="1"/>
    <w:next w:val="1"/>
    <w:link w:val="214"/>
    <w:qFormat/>
    <w:uiPriority w:val="99"/>
    <w:pPr>
      <w:ind w:left="100" w:leftChars="2500"/>
    </w:pPr>
    <w:rPr>
      <w:rFonts w:ascii="Calibri" w:hAnsi="Calibri"/>
      <w:color w:val="000000"/>
      <w:sz w:val="24"/>
    </w:rPr>
  </w:style>
  <w:style w:type="paragraph" w:styleId="28">
    <w:name w:val="Body Text Indent 2"/>
    <w:basedOn w:val="1"/>
    <w:link w:val="186"/>
    <w:qFormat/>
    <w:uiPriority w:val="99"/>
    <w:pPr>
      <w:widowControl/>
      <w:spacing w:line="480" w:lineRule="atLeast"/>
      <w:ind w:firstLine="480"/>
    </w:pPr>
    <w:rPr>
      <w:rFonts w:ascii="宋体" w:hAnsi="Calibri"/>
      <w:kern w:val="0"/>
      <w:sz w:val="24"/>
      <w:szCs w:val="20"/>
    </w:rPr>
  </w:style>
  <w:style w:type="paragraph" w:styleId="29">
    <w:name w:val="Balloon Text"/>
    <w:basedOn w:val="1"/>
    <w:link w:val="194"/>
    <w:qFormat/>
    <w:uiPriority w:val="0"/>
    <w:rPr>
      <w:rFonts w:ascii="Calibri" w:hAnsi="Calibri"/>
      <w:sz w:val="18"/>
      <w:szCs w:val="18"/>
    </w:rPr>
  </w:style>
  <w:style w:type="paragraph" w:styleId="30">
    <w:name w:val="footer"/>
    <w:basedOn w:val="1"/>
    <w:link w:val="207"/>
    <w:qFormat/>
    <w:uiPriority w:val="99"/>
    <w:pPr>
      <w:tabs>
        <w:tab w:val="center" w:pos="4153"/>
        <w:tab w:val="right" w:pos="8306"/>
      </w:tabs>
      <w:snapToGrid w:val="0"/>
      <w:jc w:val="left"/>
    </w:pPr>
    <w:rPr>
      <w:rFonts w:ascii="Calibri" w:hAnsi="Calibri"/>
      <w:sz w:val="18"/>
      <w:szCs w:val="18"/>
    </w:rPr>
  </w:style>
  <w:style w:type="paragraph" w:styleId="31">
    <w:name w:val="header"/>
    <w:basedOn w:val="1"/>
    <w:link w:val="199"/>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List"/>
    <w:basedOn w:val="1"/>
    <w:unhideWhenUsed/>
    <w:qFormat/>
    <w:uiPriority w:val="99"/>
    <w:pPr>
      <w:ind w:left="200" w:hanging="200" w:hangingChars="200"/>
      <w:contextualSpacing/>
    </w:pPr>
  </w:style>
  <w:style w:type="paragraph" w:styleId="35">
    <w:name w:val="Body Text Indent 3"/>
    <w:basedOn w:val="1"/>
    <w:link w:val="156"/>
    <w:qFormat/>
    <w:uiPriority w:val="99"/>
    <w:pPr>
      <w:autoSpaceDE w:val="0"/>
      <w:autoSpaceDN w:val="0"/>
      <w:spacing w:line="400" w:lineRule="atLeast"/>
      <w:ind w:firstLine="443" w:firstLineChars="200"/>
      <w:textAlignment w:val="bottom"/>
    </w:pPr>
    <w:rPr>
      <w:rFonts w:ascii="Calibri" w:hAnsi="Calibri" w:eastAsia="黑体"/>
      <w:color w:val="000000"/>
      <w:sz w:val="24"/>
    </w:rPr>
  </w:style>
  <w:style w:type="paragraph" w:styleId="36">
    <w:name w:val="Body Text 2"/>
    <w:basedOn w:val="1"/>
    <w:link w:val="163"/>
    <w:qFormat/>
    <w:uiPriority w:val="0"/>
    <w:pPr>
      <w:framePr w:hSpace="180" w:wrap="notBeside" w:vAnchor="text" w:hAnchor="page" w:x="1917" w:y="230"/>
    </w:pPr>
    <w:rPr>
      <w:rFonts w:ascii="宋体" w:hAnsi="Calibri"/>
      <w:kern w:val="0"/>
      <w:sz w:val="24"/>
      <w:szCs w:val="20"/>
    </w:rPr>
  </w:style>
  <w:style w:type="paragraph" w:styleId="37">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8">
    <w:name w:val="index 1"/>
    <w:basedOn w:val="1"/>
    <w:next w:val="1"/>
    <w:qFormat/>
    <w:uiPriority w:val="0"/>
    <w:rPr>
      <w:rFonts w:ascii="宋体"/>
      <w:spacing w:val="-6"/>
      <w:kern w:val="24"/>
      <w:sz w:val="28"/>
    </w:rPr>
  </w:style>
  <w:style w:type="paragraph" w:styleId="39">
    <w:name w:val="Title"/>
    <w:basedOn w:val="1"/>
    <w:next w:val="1"/>
    <w:link w:val="213"/>
    <w:qFormat/>
    <w:uiPriority w:val="10"/>
    <w:pPr>
      <w:spacing w:before="240" w:after="60" w:line="460" w:lineRule="exact"/>
      <w:jc w:val="center"/>
      <w:outlineLvl w:val="0"/>
    </w:pPr>
    <w:rPr>
      <w:rFonts w:ascii="Arial" w:hAnsi="Arial"/>
      <w:b/>
      <w:spacing w:val="14"/>
      <w:kern w:val="24"/>
      <w:sz w:val="32"/>
      <w:szCs w:val="20"/>
    </w:rPr>
  </w:style>
  <w:style w:type="paragraph" w:styleId="40">
    <w:name w:val="annotation subject"/>
    <w:basedOn w:val="15"/>
    <w:next w:val="15"/>
    <w:link w:val="179"/>
    <w:unhideWhenUsed/>
    <w:qFormat/>
    <w:uiPriority w:val="0"/>
    <w:rPr>
      <w:b/>
      <w:bCs/>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basedOn w:val="43"/>
    <w:qFormat/>
    <w:uiPriority w:val="99"/>
  </w:style>
  <w:style w:type="character" w:styleId="46">
    <w:name w:val="FollowedHyperlink"/>
    <w:qFormat/>
    <w:uiPriority w:val="0"/>
    <w:rPr>
      <w:color w:val="800080"/>
      <w:u w:val="single"/>
    </w:rPr>
  </w:style>
  <w:style w:type="character" w:styleId="47">
    <w:name w:val="Emphasis"/>
    <w:qFormat/>
    <w:uiPriority w:val="0"/>
    <w:rPr>
      <w:i/>
    </w:rPr>
  </w:style>
  <w:style w:type="character" w:styleId="48">
    <w:name w:val="Hyperlink"/>
    <w:qFormat/>
    <w:uiPriority w:val="99"/>
    <w:rPr>
      <w:color w:val="0000FF"/>
      <w:u w:val="single"/>
    </w:rPr>
  </w:style>
  <w:style w:type="character" w:styleId="49">
    <w:name w:val="annotation reference"/>
    <w:unhideWhenUsed/>
    <w:qFormat/>
    <w:uiPriority w:val="99"/>
    <w:rPr>
      <w:sz w:val="21"/>
      <w:szCs w:val="21"/>
    </w:rPr>
  </w:style>
  <w:style w:type="character" w:styleId="50">
    <w:name w:val="HTML Cite"/>
    <w:qFormat/>
    <w:uiPriority w:val="0"/>
    <w:rPr>
      <w:color w:val="008000"/>
    </w:rPr>
  </w:style>
  <w:style w:type="paragraph" w:customStyle="1" w:styleId="51">
    <w:name w:val="表格文字"/>
    <w:basedOn w:val="25"/>
    <w:next w:val="17"/>
    <w:qFormat/>
    <w:uiPriority w:val="0"/>
    <w:pPr>
      <w:adjustRightInd w:val="0"/>
      <w:spacing w:line="420" w:lineRule="atLeast"/>
      <w:jc w:val="left"/>
      <w:textAlignment w:val="baseline"/>
    </w:pPr>
    <w:rPr>
      <w:kern w:val="0"/>
    </w:rPr>
  </w:style>
  <w:style w:type="paragraph" w:customStyle="1" w:styleId="52">
    <w:name w:val="标书标题2"/>
    <w:basedOn w:val="3"/>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53">
    <w:name w:val="Char Char Char"/>
    <w:basedOn w:val="1"/>
    <w:qFormat/>
    <w:uiPriority w:val="0"/>
    <w:rPr>
      <w:rFonts w:ascii="宋体" w:hAnsi="宋体" w:cs="宋体"/>
      <w:b/>
      <w:bCs/>
      <w:color w:val="000000"/>
      <w:szCs w:val="22"/>
    </w:rPr>
  </w:style>
  <w:style w:type="paragraph" w:customStyle="1" w:styleId="54">
    <w:name w:val="Char Char Char Char Char Char Char"/>
    <w:basedOn w:val="1"/>
    <w:qFormat/>
    <w:uiPriority w:val="0"/>
    <w:rPr>
      <w:rFonts w:ascii="仿宋_GB2312" w:eastAsia="仿宋_GB2312"/>
      <w:b/>
      <w:sz w:val="32"/>
      <w:szCs w:val="32"/>
    </w:rPr>
  </w:style>
  <w:style w:type="paragraph" w:customStyle="1" w:styleId="55">
    <w:name w:val="金保首页2"/>
    <w:basedOn w:val="1"/>
    <w:next w:val="1"/>
    <w:qFormat/>
    <w:uiPriority w:val="0"/>
    <w:pPr>
      <w:jc w:val="center"/>
    </w:pPr>
    <w:rPr>
      <w:rFonts w:ascii="Tahoma" w:hAnsi="Tahoma" w:eastAsia="黑体"/>
      <w:b/>
      <w:bCs/>
      <w:sz w:val="72"/>
      <w:szCs w:val="72"/>
    </w:rPr>
  </w:style>
  <w:style w:type="paragraph" w:customStyle="1" w:styleId="56">
    <w:name w:val="三级条标题"/>
    <w:basedOn w:val="57"/>
    <w:next w:val="59"/>
    <w:qFormat/>
    <w:uiPriority w:val="0"/>
    <w:pPr>
      <w:ind w:left="720"/>
      <w:outlineLvl w:val="4"/>
    </w:pPr>
  </w:style>
  <w:style w:type="paragraph" w:customStyle="1" w:styleId="57">
    <w:name w:val="二级条标题"/>
    <w:basedOn w:val="58"/>
    <w:next w:val="59"/>
    <w:qFormat/>
    <w:uiPriority w:val="0"/>
    <w:pPr>
      <w:ind w:left="540"/>
      <w:outlineLvl w:val="3"/>
    </w:pPr>
  </w:style>
  <w:style w:type="paragraph" w:customStyle="1" w:styleId="58">
    <w:name w:val="一级条标题"/>
    <w:basedOn w:val="2"/>
    <w:next w:val="59"/>
    <w:qFormat/>
    <w:uiPriority w:val="0"/>
    <w:pPr>
      <w:keepNext w:val="0"/>
      <w:widowControl/>
      <w:jc w:val="both"/>
      <w:outlineLvl w:val="2"/>
    </w:pPr>
    <w:rPr>
      <w:rFonts w:ascii="黑体" w:eastAsia="黑体"/>
      <w:kern w:val="0"/>
      <w:sz w:val="21"/>
      <w:szCs w:val="20"/>
    </w:rPr>
  </w:style>
  <w:style w:type="paragraph" w:customStyle="1" w:styleId="59">
    <w:name w:val="段"/>
    <w:link w:val="165"/>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0">
    <w:name w:val="标题6"/>
    <w:basedOn w:val="1"/>
    <w:next w:val="2"/>
    <w:qFormat/>
    <w:uiPriority w:val="0"/>
    <w:pPr>
      <w:widowControl/>
      <w:snapToGrid w:val="0"/>
      <w:spacing w:beforeLines="50" w:afterLines="50" w:line="520" w:lineRule="atLeast"/>
      <w:ind w:firstLine="200" w:firstLineChars="200"/>
    </w:pPr>
    <w:rPr>
      <w:rFonts w:cs="Arial"/>
      <w:b/>
      <w:sz w:val="24"/>
    </w:rPr>
  </w:style>
  <w:style w:type="paragraph" w:customStyle="1" w:styleId="61">
    <w:name w:val="Table Text"/>
    <w:link w:val="212"/>
    <w:qFormat/>
    <w:uiPriority w:val="0"/>
    <w:pPr>
      <w:snapToGrid w:val="0"/>
      <w:spacing w:before="80" w:after="80"/>
    </w:pPr>
    <w:rPr>
      <w:rFonts w:ascii="Arial" w:hAnsi="Arial" w:eastAsia="宋体" w:cs="Arial"/>
      <w:kern w:val="2"/>
      <w:sz w:val="18"/>
      <w:szCs w:val="18"/>
      <w:lang w:val="en-US" w:eastAsia="zh-CN" w:bidi="ar-SA"/>
    </w:rPr>
  </w:style>
  <w:style w:type="paragraph" w:customStyle="1" w:styleId="62">
    <w:name w:val="Char Char Char Char"/>
    <w:basedOn w:val="1"/>
    <w:qFormat/>
    <w:uiPriority w:val="0"/>
    <w:rPr>
      <w:rFonts w:ascii="Tahoma" w:hAnsi="Tahoma"/>
      <w:sz w:val="24"/>
      <w:szCs w:val="20"/>
    </w:rPr>
  </w:style>
  <w:style w:type="paragraph" w:customStyle="1" w:styleId="63">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64">
    <w:name w:val="样式1"/>
    <w:basedOn w:val="1"/>
    <w:qFormat/>
    <w:uiPriority w:val="0"/>
    <w:pPr>
      <w:spacing w:before="120" w:after="120" w:line="300" w:lineRule="auto"/>
    </w:pPr>
    <w:rPr>
      <w:rFonts w:ascii="宋体" w:hAnsi="宋体"/>
      <w:b/>
      <w:sz w:val="24"/>
      <w:szCs w:val="20"/>
    </w:rPr>
  </w:style>
  <w:style w:type="paragraph" w:customStyle="1" w:styleId="65">
    <w:name w:val="附录项目"/>
    <w:basedOn w:val="7"/>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66">
    <w:name w:val="文档正文"/>
    <w:basedOn w:val="1"/>
    <w:qFormat/>
    <w:uiPriority w:val="0"/>
    <w:pPr>
      <w:adjustRightInd w:val="0"/>
      <w:spacing w:line="480" w:lineRule="atLeast"/>
      <w:ind w:firstLine="567"/>
      <w:textAlignment w:val="baseline"/>
    </w:pPr>
    <w:rPr>
      <w:kern w:val="0"/>
      <w:sz w:val="24"/>
      <w:szCs w:val="20"/>
    </w:rPr>
  </w:style>
  <w:style w:type="paragraph" w:customStyle="1" w:styleId="67">
    <w:name w:val="Char Char Char Char Char Char Char Char Char Char Char Char Char"/>
    <w:basedOn w:val="1"/>
    <w:qFormat/>
    <w:uiPriority w:val="0"/>
    <w:rPr>
      <w:rFonts w:ascii="Tahoma" w:hAnsi="Tahoma"/>
      <w:sz w:val="24"/>
      <w:szCs w:val="20"/>
    </w:rPr>
  </w:style>
  <w:style w:type="paragraph" w:styleId="68">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0">
    <w:name w:val="Char Char Char Char Char Char Char Char Char Char"/>
    <w:basedOn w:val="13"/>
    <w:qFormat/>
    <w:uiPriority w:val="0"/>
    <w:pPr>
      <w:shd w:val="clear" w:color="auto" w:fill="000080"/>
    </w:pPr>
    <w:rPr>
      <w:rFonts w:ascii="Tahoma" w:hAnsi="Tahoma"/>
      <w:sz w:val="24"/>
      <w:szCs w:val="24"/>
    </w:rPr>
  </w:style>
  <w:style w:type="paragraph" w:customStyle="1" w:styleId="71">
    <w:name w:val="op_mapdots_left"/>
    <w:basedOn w:val="1"/>
    <w:qFormat/>
    <w:uiPriority w:val="0"/>
    <w:pPr>
      <w:jc w:val="left"/>
    </w:pPr>
    <w:rPr>
      <w:kern w:val="0"/>
      <w:sz w:val="21"/>
    </w:rPr>
  </w:style>
  <w:style w:type="paragraph" w:customStyle="1" w:styleId="72">
    <w:name w:val="Char"/>
    <w:basedOn w:val="1"/>
    <w:qFormat/>
    <w:uiPriority w:val="0"/>
    <w:rPr>
      <w:rFonts w:ascii="仿宋_GB2312" w:eastAsia="仿宋_GB2312"/>
      <w:b/>
      <w:sz w:val="32"/>
      <w:szCs w:val="32"/>
    </w:rPr>
  </w:style>
  <w:style w:type="paragraph" w:customStyle="1" w:styleId="73">
    <w:name w:val="p0"/>
    <w:basedOn w:val="1"/>
    <w:qFormat/>
    <w:uiPriority w:val="0"/>
    <w:pPr>
      <w:widowControl/>
      <w:spacing w:line="360" w:lineRule="auto"/>
      <w:jc w:val="left"/>
    </w:pPr>
    <w:rPr>
      <w:rFonts w:ascii="宋体" w:hAnsi="宋体" w:cs="宋体"/>
      <w:kern w:val="0"/>
      <w:sz w:val="24"/>
    </w:rPr>
  </w:style>
  <w:style w:type="paragraph" w:customStyle="1" w:styleId="74">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5">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6">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77">
    <w:name w:val="样式 标题 1 + 黑色 行距: 1.5 倍行距"/>
    <w:basedOn w:val="2"/>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7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79">
    <w:name w:val="正文缩进2"/>
    <w:basedOn w:val="1"/>
    <w:next w:val="1"/>
    <w:qFormat/>
    <w:uiPriority w:val="0"/>
    <w:pPr>
      <w:spacing w:line="500" w:lineRule="exact"/>
      <w:ind w:firstLine="567"/>
    </w:pPr>
    <w:rPr>
      <w:sz w:val="24"/>
      <w:szCs w:val="20"/>
    </w:rPr>
  </w:style>
  <w:style w:type="paragraph" w:customStyle="1" w:styleId="80">
    <w:name w:val="样式2"/>
    <w:basedOn w:val="2"/>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1">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82">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84">
    <w:name w:val="正文－恩普"/>
    <w:basedOn w:val="6"/>
    <w:qFormat/>
    <w:uiPriority w:val="0"/>
    <w:pPr>
      <w:framePr w:wrap="around" w:vAnchor="text" w:hAnchor="text" w:y="1"/>
      <w:spacing w:line="360" w:lineRule="auto"/>
      <w:ind w:firstLine="200"/>
    </w:pPr>
    <w:rPr>
      <w:sz w:val="24"/>
    </w:rPr>
  </w:style>
  <w:style w:type="paragraph" w:customStyle="1" w:styleId="85">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86">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87">
    <w:name w:val="Char1 Char Char Char11"/>
    <w:basedOn w:val="1"/>
    <w:qFormat/>
    <w:uiPriority w:val="0"/>
    <w:rPr>
      <w:rFonts w:ascii="Tahoma" w:hAnsi="Tahoma"/>
      <w:sz w:val="24"/>
      <w:szCs w:val="20"/>
    </w:rPr>
  </w:style>
  <w:style w:type="paragraph" w:customStyle="1" w:styleId="88">
    <w:name w:val="默认段落字体 Para Char Char Char Char"/>
    <w:basedOn w:val="1"/>
    <w:qFormat/>
    <w:uiPriority w:val="0"/>
  </w:style>
  <w:style w:type="paragraph" w:customStyle="1" w:styleId="89">
    <w:name w:val="表格标题"/>
    <w:basedOn w:val="1"/>
    <w:next w:val="1"/>
    <w:qFormat/>
    <w:uiPriority w:val="0"/>
    <w:pPr>
      <w:jc w:val="center"/>
    </w:pPr>
    <w:rPr>
      <w:rFonts w:cs="宋体"/>
      <w:b/>
      <w:bCs/>
      <w:szCs w:val="20"/>
    </w:rPr>
  </w:style>
  <w:style w:type="paragraph" w:customStyle="1" w:styleId="90">
    <w:name w:val="金保标题2"/>
    <w:basedOn w:val="3"/>
    <w:next w:val="1"/>
    <w:link w:val="177"/>
    <w:qFormat/>
    <w:uiPriority w:val="0"/>
    <w:pPr>
      <w:tabs>
        <w:tab w:val="left" w:pos="576"/>
      </w:tabs>
      <w:spacing w:line="360" w:lineRule="auto"/>
      <w:ind w:left="576" w:hanging="576"/>
    </w:pPr>
    <w:rPr>
      <w:rFonts w:ascii="Calibri" w:hAnsi="Calibri"/>
      <w:sz w:val="28"/>
      <w:szCs w:val="28"/>
    </w:rPr>
  </w:style>
  <w:style w:type="paragraph" w:customStyle="1" w:styleId="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表格(五号)"/>
    <w:basedOn w:val="1"/>
    <w:qFormat/>
    <w:uiPriority w:val="0"/>
    <w:pPr>
      <w:adjustRightInd w:val="0"/>
      <w:snapToGrid w:val="0"/>
      <w:spacing w:before="60" w:after="60"/>
      <w:ind w:left="11"/>
      <w:jc w:val="center"/>
    </w:pPr>
    <w:rPr>
      <w:kern w:val="0"/>
      <w:szCs w:val="20"/>
    </w:rPr>
  </w:style>
  <w:style w:type="paragraph" w:customStyle="1" w:styleId="93">
    <w:name w:val="Char1 Char Char Char1"/>
    <w:basedOn w:val="1"/>
    <w:qFormat/>
    <w:uiPriority w:val="0"/>
    <w:rPr>
      <w:rFonts w:ascii="Tahoma" w:hAnsi="Tahoma"/>
      <w:sz w:val="24"/>
      <w:szCs w:val="20"/>
    </w:rPr>
  </w:style>
  <w:style w:type="paragraph" w:customStyle="1" w:styleId="9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5">
    <w:name w:val="列出段落1"/>
    <w:basedOn w:val="1"/>
    <w:qFormat/>
    <w:uiPriority w:val="0"/>
    <w:pPr>
      <w:ind w:firstLine="420" w:firstLineChars="200"/>
    </w:pPr>
  </w:style>
  <w:style w:type="paragraph" w:customStyle="1" w:styleId="96">
    <w:name w:val="默认段落字体 Para Char Char Char Char Char Char Char"/>
    <w:basedOn w:val="1"/>
    <w:qFormat/>
    <w:uiPriority w:val="0"/>
    <w:rPr>
      <w:rFonts w:ascii="Tahoma" w:hAnsi="Tahoma"/>
      <w:sz w:val="24"/>
      <w:szCs w:val="20"/>
    </w:rPr>
  </w:style>
  <w:style w:type="paragraph" w:customStyle="1" w:styleId="9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98">
    <w:name w:val="正文—首行"/>
    <w:basedOn w:val="1"/>
    <w:qFormat/>
    <w:uiPriority w:val="0"/>
    <w:pPr>
      <w:spacing w:line="360" w:lineRule="auto"/>
      <w:ind w:firstLine="480" w:firstLineChars="200"/>
    </w:pPr>
    <w:rPr>
      <w:rFonts w:ascii="Calibri" w:hAnsi="Calibri"/>
      <w:sz w:val="24"/>
      <w:szCs w:val="22"/>
    </w:rPr>
  </w:style>
  <w:style w:type="paragraph" w:customStyle="1" w:styleId="9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1">
    <w:name w:val="图片"/>
    <w:basedOn w:val="1"/>
    <w:qFormat/>
    <w:uiPriority w:val="0"/>
    <w:pPr>
      <w:spacing w:line="360" w:lineRule="auto"/>
      <w:jc w:val="center"/>
    </w:pPr>
    <w:rPr>
      <w:rFonts w:cs="宋体"/>
      <w:szCs w:val="20"/>
    </w:rPr>
  </w:style>
  <w:style w:type="paragraph" w:customStyle="1" w:styleId="102">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03">
    <w:name w:val="_Style 12"/>
    <w:basedOn w:val="1"/>
    <w:qFormat/>
    <w:uiPriority w:val="0"/>
    <w:pPr>
      <w:ind w:firstLine="420" w:firstLineChars="200"/>
    </w:pPr>
    <w:rPr>
      <w:rFonts w:ascii="Calibri" w:hAnsi="Calibri"/>
      <w:sz w:val="21"/>
      <w:szCs w:val="22"/>
    </w:rPr>
  </w:style>
  <w:style w:type="paragraph" w:customStyle="1" w:styleId="104">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5">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6">
    <w:name w:val="四级条标题"/>
    <w:basedOn w:val="56"/>
    <w:next w:val="59"/>
    <w:qFormat/>
    <w:uiPriority w:val="0"/>
    <w:pPr>
      <w:tabs>
        <w:tab w:val="left" w:pos="360"/>
      </w:tabs>
      <w:ind w:left="0"/>
      <w:outlineLvl w:val="5"/>
    </w:pPr>
  </w:style>
  <w:style w:type="paragraph" w:customStyle="1" w:styleId="107">
    <w:name w:val="Body Text(ch)"/>
    <w:basedOn w:val="1"/>
    <w:next w:val="17"/>
    <w:qFormat/>
    <w:uiPriority w:val="0"/>
    <w:pPr>
      <w:spacing w:line="500" w:lineRule="exact"/>
      <w:jc w:val="center"/>
    </w:pPr>
  </w:style>
  <w:style w:type="paragraph" w:customStyle="1" w:styleId="108">
    <w:name w:val="Char Char Char Char Char Char Char Char Char Char Char1 Char"/>
    <w:basedOn w:val="1"/>
    <w:qFormat/>
    <w:uiPriority w:val="0"/>
  </w:style>
  <w:style w:type="paragraph" w:customStyle="1" w:styleId="109">
    <w:name w:val="Char Char Char Char Char Char Char Char Char Char1"/>
    <w:basedOn w:val="13"/>
    <w:qFormat/>
    <w:uiPriority w:val="0"/>
    <w:pPr>
      <w:shd w:val="clear" w:color="auto" w:fill="000080"/>
    </w:pPr>
    <w:rPr>
      <w:rFonts w:ascii="Tahoma" w:hAnsi="Tahoma"/>
      <w:sz w:val="24"/>
      <w:szCs w:val="24"/>
    </w:rPr>
  </w:style>
  <w:style w:type="paragraph" w:customStyle="1" w:styleId="110">
    <w:name w:val="Char Char8"/>
    <w:basedOn w:val="1"/>
    <w:qFormat/>
    <w:uiPriority w:val="0"/>
    <w:rPr>
      <w:rFonts w:ascii="Tahoma" w:hAnsi="Tahoma"/>
      <w:sz w:val="24"/>
      <w:szCs w:val="20"/>
    </w:rPr>
  </w:style>
  <w:style w:type="paragraph" w:customStyle="1" w:styleId="111">
    <w:name w:val="金保标题1"/>
    <w:basedOn w:val="2"/>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12">
    <w:name w:val="表格标题(居中)"/>
    <w:basedOn w:val="1"/>
    <w:qFormat/>
    <w:uiPriority w:val="0"/>
    <w:pPr>
      <w:snapToGrid w:val="0"/>
      <w:jc w:val="center"/>
    </w:pPr>
    <w:rPr>
      <w:rFonts w:eastAsia="黑体"/>
    </w:rPr>
  </w:style>
  <w:style w:type="paragraph" w:customStyle="1" w:styleId="113">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14">
    <w:name w:val="Char Char Char Char1"/>
    <w:basedOn w:val="1"/>
    <w:qFormat/>
    <w:uiPriority w:val="0"/>
    <w:rPr>
      <w:rFonts w:ascii="Tahoma" w:hAnsi="Tahoma"/>
      <w:sz w:val="24"/>
      <w:szCs w:val="20"/>
    </w:rPr>
  </w:style>
  <w:style w:type="paragraph" w:customStyle="1" w:styleId="115">
    <w:name w:val="样式 标题 3 + (西文) Arial (中文) 楷体_GB2312 加粗 非倾斜 段前: 0 磅 段后: 0.2 ..."/>
    <w:basedOn w:val="4"/>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16">
    <w:name w:val="正文内容"/>
    <w:basedOn w:val="1"/>
    <w:qFormat/>
    <w:uiPriority w:val="0"/>
    <w:pPr>
      <w:ind w:firstLine="200" w:firstLineChars="200"/>
    </w:pPr>
    <w:rPr>
      <w:rFonts w:ascii="仿宋_GB2312" w:hAnsi="Calibri" w:eastAsia="仿宋_GB2312"/>
      <w:sz w:val="24"/>
      <w:szCs w:val="28"/>
    </w:rPr>
  </w:style>
  <w:style w:type="paragraph" w:customStyle="1" w:styleId="117">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18">
    <w:name w:val="Char1"/>
    <w:basedOn w:val="1"/>
    <w:qFormat/>
    <w:uiPriority w:val="0"/>
    <w:rPr>
      <w:rFonts w:ascii="仿宋_GB2312" w:eastAsia="仿宋_GB2312"/>
      <w:b/>
      <w:sz w:val="32"/>
      <w:szCs w:val="32"/>
    </w:rPr>
  </w:style>
  <w:style w:type="paragraph" w:customStyle="1" w:styleId="119">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0">
    <w:name w:val="Char Char Char Char Char Char Char Char Char Char Char Char Char1"/>
    <w:basedOn w:val="1"/>
    <w:qFormat/>
    <w:uiPriority w:val="0"/>
    <w:rPr>
      <w:rFonts w:ascii="Tahoma" w:hAnsi="Tahoma"/>
      <w:sz w:val="24"/>
      <w:szCs w:val="20"/>
    </w:rPr>
  </w:style>
  <w:style w:type="paragraph" w:customStyle="1" w:styleId="121">
    <w:name w:val="List Paragraph1"/>
    <w:basedOn w:val="1"/>
    <w:qFormat/>
    <w:uiPriority w:val="99"/>
    <w:pPr>
      <w:ind w:firstLine="420" w:firstLineChars="200"/>
    </w:pPr>
  </w:style>
  <w:style w:type="paragraph" w:customStyle="1" w:styleId="122">
    <w:name w:val="Char1 Char Char Char Char Char Char"/>
    <w:basedOn w:val="1"/>
    <w:qFormat/>
    <w:uiPriority w:val="0"/>
    <w:rPr>
      <w:rFonts w:ascii="Tahoma" w:hAnsi="Tahoma"/>
      <w:sz w:val="24"/>
      <w:szCs w:val="20"/>
    </w:rPr>
  </w:style>
  <w:style w:type="paragraph" w:customStyle="1" w:styleId="123">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24">
    <w:name w:val="Char Char81"/>
    <w:basedOn w:val="1"/>
    <w:qFormat/>
    <w:uiPriority w:val="0"/>
    <w:rPr>
      <w:rFonts w:ascii="Tahoma" w:hAnsi="Tahoma"/>
      <w:sz w:val="24"/>
      <w:szCs w:val="20"/>
    </w:rPr>
  </w:style>
  <w:style w:type="paragraph" w:customStyle="1" w:styleId="125">
    <w:name w:val="Char1 Char Char Char Char Char Char1"/>
    <w:basedOn w:val="1"/>
    <w:qFormat/>
    <w:uiPriority w:val="0"/>
    <w:rPr>
      <w:rFonts w:ascii="Tahoma" w:hAnsi="Tahoma"/>
      <w:sz w:val="24"/>
      <w:szCs w:val="20"/>
    </w:rPr>
  </w:style>
  <w:style w:type="paragraph" w:customStyle="1" w:styleId="126">
    <w:name w:val="(一)"/>
    <w:basedOn w:val="1"/>
    <w:qFormat/>
    <w:uiPriority w:val="0"/>
  </w:style>
  <w:style w:type="paragraph" w:customStyle="1" w:styleId="127">
    <w:name w:val="Char Char"/>
    <w:basedOn w:val="1"/>
    <w:qFormat/>
    <w:uiPriority w:val="0"/>
    <w:rPr>
      <w:rFonts w:ascii="仿宋_GB2312" w:eastAsia="仿宋_GB2312"/>
      <w:b/>
      <w:sz w:val="32"/>
      <w:szCs w:val="32"/>
    </w:rPr>
  </w:style>
  <w:style w:type="paragraph" w:customStyle="1" w:styleId="128">
    <w:name w:val="样式 宋体 行距: 多倍行距 1.25 字行"/>
    <w:basedOn w:val="1"/>
    <w:qFormat/>
    <w:uiPriority w:val="0"/>
    <w:pPr>
      <w:spacing w:line="300" w:lineRule="auto"/>
    </w:pPr>
    <w:rPr>
      <w:rFonts w:ascii="宋体" w:hAnsi="宋体" w:cs="宋体"/>
      <w:szCs w:val="20"/>
    </w:rPr>
  </w:style>
  <w:style w:type="paragraph" w:styleId="129">
    <w:name w:val="List Paragraph"/>
    <w:basedOn w:val="1"/>
    <w:qFormat/>
    <w:uiPriority w:val="34"/>
    <w:pPr>
      <w:ind w:firstLine="420" w:firstLineChars="200"/>
    </w:pPr>
    <w:rPr>
      <w:rFonts w:ascii="Calibri" w:hAnsi="Calibri"/>
      <w:szCs w:val="22"/>
    </w:rPr>
  </w:style>
  <w:style w:type="paragraph" w:customStyle="1" w:styleId="130">
    <w:name w:val="默认段落字体 Para Char Char Char Char Char Char Char Char Char1 Char"/>
    <w:basedOn w:val="1"/>
    <w:qFormat/>
    <w:uiPriority w:val="0"/>
    <w:rPr>
      <w:rFonts w:ascii="Tahoma" w:hAnsi="Tahoma"/>
      <w:sz w:val="24"/>
      <w:szCs w:val="20"/>
    </w:rPr>
  </w:style>
  <w:style w:type="paragraph" w:customStyle="1" w:styleId="131">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32">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33">
    <w:name w:val="Char Char Char Char Char Char Char Char Char Char Char Char1 Char Char"/>
    <w:basedOn w:val="1"/>
    <w:qFormat/>
    <w:uiPriority w:val="0"/>
    <w:rPr>
      <w:rFonts w:ascii="Tahoma" w:hAnsi="Tahoma"/>
      <w:sz w:val="24"/>
      <w:szCs w:val="20"/>
    </w:rPr>
  </w:style>
  <w:style w:type="paragraph" w:customStyle="1" w:styleId="134">
    <w:name w:val="Char Char Char Char Char Char Char Char Char Char Char Char1 Char Char1"/>
    <w:basedOn w:val="1"/>
    <w:qFormat/>
    <w:uiPriority w:val="0"/>
    <w:rPr>
      <w:rFonts w:ascii="Tahoma" w:hAnsi="Tahoma"/>
      <w:sz w:val="24"/>
      <w:szCs w:val="20"/>
    </w:rPr>
  </w:style>
  <w:style w:type="paragraph" w:customStyle="1" w:styleId="135">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6">
    <w:name w:val="zw1"/>
    <w:basedOn w:val="1"/>
    <w:link w:val="188"/>
    <w:qFormat/>
    <w:uiPriority w:val="0"/>
    <w:pPr>
      <w:spacing w:line="360" w:lineRule="auto"/>
      <w:ind w:firstLine="560" w:firstLineChars="200"/>
    </w:pPr>
    <w:rPr>
      <w:rFonts w:ascii="Calibri" w:hAnsi="Calibri"/>
      <w:sz w:val="28"/>
      <w:szCs w:val="20"/>
    </w:rPr>
  </w:style>
  <w:style w:type="paragraph" w:customStyle="1" w:styleId="137">
    <w:name w:val="此正文"/>
    <w:basedOn w:val="1"/>
    <w:semiHidden/>
    <w:qFormat/>
    <w:uiPriority w:val="0"/>
    <w:pPr>
      <w:spacing w:line="360" w:lineRule="auto"/>
      <w:ind w:firstLine="200" w:firstLineChars="200"/>
    </w:pPr>
    <w:rPr>
      <w:sz w:val="24"/>
    </w:rPr>
  </w:style>
  <w:style w:type="paragraph" w:customStyle="1" w:styleId="138">
    <w:name w:val="五级条标题"/>
    <w:basedOn w:val="106"/>
    <w:next w:val="59"/>
    <w:qFormat/>
    <w:uiPriority w:val="0"/>
    <w:pPr>
      <w:tabs>
        <w:tab w:val="left" w:pos="0"/>
        <w:tab w:val="clear" w:pos="360"/>
      </w:tabs>
      <w:outlineLvl w:val="6"/>
    </w:pPr>
  </w:style>
  <w:style w:type="paragraph" w:customStyle="1" w:styleId="139">
    <w:name w:val="_Style 32"/>
    <w:basedOn w:val="1"/>
    <w:qFormat/>
    <w:uiPriority w:val="0"/>
    <w:rPr>
      <w:szCs w:val="20"/>
    </w:rPr>
  </w:style>
  <w:style w:type="paragraph" w:customStyle="1" w:styleId="140">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1">
    <w:name w:val="表内文字"/>
    <w:basedOn w:val="1"/>
    <w:qFormat/>
    <w:uiPriority w:val="0"/>
    <w:pPr>
      <w:spacing w:line="500" w:lineRule="atLeast"/>
      <w:jc w:val="center"/>
    </w:pPr>
    <w:rPr>
      <w:rFonts w:ascii="Arial" w:hAnsi="Arial" w:eastAsia="楷体_GB2312" w:cs="Arial"/>
      <w:sz w:val="28"/>
    </w:rPr>
  </w:style>
  <w:style w:type="paragraph" w:customStyle="1" w:styleId="142">
    <w:name w:val="_Style 141"/>
    <w:basedOn w:val="2"/>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43">
    <w:name w:val="Char Char Char Char Char Char Char1"/>
    <w:basedOn w:val="1"/>
    <w:qFormat/>
    <w:uiPriority w:val="0"/>
    <w:rPr>
      <w:rFonts w:ascii="仿宋_GB2312" w:eastAsia="仿宋_GB2312"/>
      <w:b/>
      <w:sz w:val="32"/>
      <w:szCs w:val="32"/>
    </w:rPr>
  </w:style>
  <w:style w:type="paragraph" w:customStyle="1" w:styleId="144">
    <w:name w:val="样式 正文首行缩进 + 首行缩进:  1 字符"/>
    <w:basedOn w:val="1"/>
    <w:next w:val="145"/>
    <w:qFormat/>
    <w:uiPriority w:val="0"/>
    <w:pPr>
      <w:spacing w:line="360" w:lineRule="auto"/>
      <w:ind w:firstLine="200" w:firstLineChars="200"/>
    </w:pPr>
    <w:rPr>
      <w:rFonts w:cs="宋体"/>
      <w:sz w:val="24"/>
      <w:szCs w:val="20"/>
    </w:rPr>
  </w:style>
  <w:style w:type="paragraph" w:customStyle="1" w:styleId="145">
    <w:name w:val="Char2"/>
    <w:basedOn w:val="13"/>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6">
    <w:name w:val="Char Char Char Char Char Char Char Char Char Char Char1 Char1"/>
    <w:basedOn w:val="1"/>
    <w:qFormat/>
    <w:uiPriority w:val="0"/>
  </w:style>
  <w:style w:type="paragraph" w:customStyle="1" w:styleId="147">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48">
    <w:name w:val="正文首缩"/>
    <w:basedOn w:val="1"/>
    <w:next w:val="5"/>
    <w:qFormat/>
    <w:uiPriority w:val="0"/>
    <w:pPr>
      <w:adjustRightInd w:val="0"/>
      <w:spacing w:line="324" w:lineRule="auto"/>
      <w:ind w:firstLine="425"/>
      <w:textAlignment w:val="baseline"/>
    </w:pPr>
    <w:rPr>
      <w:kern w:val="0"/>
      <w:sz w:val="28"/>
      <w:szCs w:val="20"/>
    </w:rPr>
  </w:style>
  <w:style w:type="paragraph" w:customStyle="1" w:styleId="149">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0">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1">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52">
    <w:name w:val="pic"/>
    <w:basedOn w:val="1"/>
    <w:next w:val="1"/>
    <w:qFormat/>
    <w:uiPriority w:val="0"/>
    <w:pPr>
      <w:spacing w:line="360" w:lineRule="auto"/>
      <w:jc w:val="center"/>
    </w:pPr>
    <w:rPr>
      <w:rFonts w:ascii="仿宋_GB2312" w:hAnsi="Calibri" w:cs="宋体"/>
      <w:szCs w:val="20"/>
    </w:rPr>
  </w:style>
  <w:style w:type="paragraph" w:customStyle="1" w:styleId="153">
    <w:name w:val="小点说明"/>
    <w:basedOn w:val="1"/>
    <w:qFormat/>
    <w:uiPriority w:val="0"/>
    <w:pPr>
      <w:adjustRightInd w:val="0"/>
      <w:snapToGrid w:val="0"/>
    </w:pPr>
    <w:rPr>
      <w:rFonts w:ascii="仿宋_GB2312" w:eastAsia="仿宋_GB2312"/>
      <w:color w:val="000000"/>
      <w:szCs w:val="18"/>
    </w:rPr>
  </w:style>
  <w:style w:type="paragraph" w:customStyle="1" w:styleId="154">
    <w:name w:val="样式 宋体 行距: 多倍行距 1.25 字行1"/>
    <w:basedOn w:val="1"/>
    <w:qFormat/>
    <w:uiPriority w:val="0"/>
    <w:pPr>
      <w:spacing w:line="300" w:lineRule="auto"/>
    </w:pPr>
    <w:rPr>
      <w:rFonts w:ascii="宋体" w:hAnsi="宋体" w:cs="宋体"/>
      <w:szCs w:val="20"/>
    </w:rPr>
  </w:style>
  <w:style w:type="paragraph" w:customStyle="1" w:styleId="155">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56">
    <w:name w:val="正文文本缩进 3 Char"/>
    <w:link w:val="35"/>
    <w:qFormat/>
    <w:uiPriority w:val="99"/>
    <w:rPr>
      <w:rFonts w:eastAsia="黑体"/>
      <w:color w:val="000000"/>
      <w:kern w:val="2"/>
      <w:sz w:val="24"/>
      <w:szCs w:val="24"/>
      <w:lang w:val="en-US" w:eastAsia="zh-CN" w:bidi="ar-SA"/>
    </w:rPr>
  </w:style>
  <w:style w:type="character" w:customStyle="1" w:styleId="157">
    <w:name w:val="Char Char1"/>
    <w:qFormat/>
    <w:uiPriority w:val="0"/>
    <w:rPr>
      <w:rFonts w:ascii="宋体" w:hAnsi="Courier New" w:eastAsia="宋体"/>
      <w:kern w:val="2"/>
      <w:sz w:val="21"/>
      <w:lang w:val="en-US" w:eastAsia="zh-CN" w:bidi="ar-SA"/>
    </w:rPr>
  </w:style>
  <w:style w:type="character" w:customStyle="1" w:styleId="158">
    <w:name w:val="正文文本 Char"/>
    <w:link w:val="17"/>
    <w:qFormat/>
    <w:uiPriority w:val="0"/>
    <w:rPr>
      <w:rFonts w:ascii="Arial" w:hAnsi="Arial" w:eastAsia="宋体"/>
      <w:bCs/>
      <w:kern w:val="2"/>
      <w:sz w:val="24"/>
      <w:szCs w:val="24"/>
      <w:lang w:val="en-US" w:eastAsia="zh-CN" w:bidi="ar-SA"/>
    </w:rPr>
  </w:style>
  <w:style w:type="character" w:customStyle="1" w:styleId="159">
    <w:name w:val="font01"/>
    <w:qFormat/>
    <w:uiPriority w:val="0"/>
    <w:rPr>
      <w:rFonts w:hint="eastAsia" w:ascii="宋体" w:hAnsi="宋体" w:eastAsia="宋体" w:cs="宋体"/>
      <w:color w:val="000000"/>
      <w:sz w:val="22"/>
      <w:szCs w:val="22"/>
      <w:u w:val="none"/>
    </w:rPr>
  </w:style>
  <w:style w:type="character" w:customStyle="1" w:styleId="160">
    <w:name w:val="标题 8 Char"/>
    <w:link w:val="10"/>
    <w:qFormat/>
    <w:uiPriority w:val="0"/>
    <w:rPr>
      <w:rFonts w:ascii="Arial" w:hAnsi="Arial" w:eastAsia="黑体"/>
      <w:spacing w:val="6"/>
      <w:kern w:val="2"/>
      <w:sz w:val="24"/>
      <w:szCs w:val="24"/>
    </w:rPr>
  </w:style>
  <w:style w:type="character" w:customStyle="1" w:styleId="161">
    <w:name w:val="日期 Char1"/>
    <w:qFormat/>
    <w:uiPriority w:val="0"/>
    <w:rPr>
      <w:kern w:val="2"/>
      <w:sz w:val="21"/>
      <w:szCs w:val="24"/>
    </w:rPr>
  </w:style>
  <w:style w:type="character" w:customStyle="1" w:styleId="162">
    <w:name w:val="正文文本缩进 2 Char1"/>
    <w:qFormat/>
    <w:uiPriority w:val="0"/>
    <w:rPr>
      <w:kern w:val="2"/>
      <w:sz w:val="21"/>
      <w:szCs w:val="24"/>
    </w:rPr>
  </w:style>
  <w:style w:type="character" w:customStyle="1" w:styleId="163">
    <w:name w:val="正文文本 2 Char"/>
    <w:link w:val="36"/>
    <w:qFormat/>
    <w:uiPriority w:val="0"/>
    <w:rPr>
      <w:rFonts w:ascii="宋体"/>
      <w:sz w:val="24"/>
    </w:rPr>
  </w:style>
  <w:style w:type="character" w:customStyle="1" w:styleId="164">
    <w:name w:val="l2 Char"/>
    <w:qFormat/>
    <w:uiPriority w:val="0"/>
    <w:rPr>
      <w:rFonts w:ascii="Arial" w:hAnsi="Arial" w:eastAsia="楷体_GB2312" w:cs="Arial"/>
      <w:b/>
      <w:sz w:val="24"/>
      <w:lang w:val="en-US" w:eastAsia="zh-CN" w:bidi="ar-SA"/>
    </w:rPr>
  </w:style>
  <w:style w:type="character" w:customStyle="1" w:styleId="165">
    <w:name w:val="段 Char"/>
    <w:link w:val="59"/>
    <w:qFormat/>
    <w:uiPriority w:val="0"/>
    <w:rPr>
      <w:rFonts w:ascii="Arial" w:hAnsi="Arial"/>
      <w:kern w:val="2"/>
      <w:sz w:val="21"/>
      <w:lang w:val="en-US" w:eastAsia="zh-CN" w:bidi="ar-SA"/>
    </w:rPr>
  </w:style>
  <w:style w:type="character" w:customStyle="1" w:styleId="166">
    <w:name w:val="12blk1"/>
    <w:qFormat/>
    <w:uiPriority w:val="0"/>
    <w:rPr>
      <w:rFonts w:hint="default" w:ascii="_x000B__x000C_" w:hAnsi="_x000B__x000C_"/>
      <w:color w:val="000000"/>
      <w:sz w:val="24"/>
      <w:szCs w:val="24"/>
      <w:u w:val="none"/>
    </w:rPr>
  </w:style>
  <w:style w:type="character" w:customStyle="1" w:styleId="167">
    <w:name w:val="正文文本 Char1"/>
    <w:qFormat/>
    <w:uiPriority w:val="0"/>
    <w:rPr>
      <w:kern w:val="2"/>
      <w:sz w:val="21"/>
      <w:szCs w:val="24"/>
    </w:rPr>
  </w:style>
  <w:style w:type="character" w:customStyle="1" w:styleId="168">
    <w:name w:val="批注文字 Char"/>
    <w:link w:val="15"/>
    <w:qFormat/>
    <w:uiPriority w:val="0"/>
    <w:rPr>
      <w:rFonts w:ascii="Calibri" w:hAnsi="Calibri" w:eastAsia="宋体"/>
      <w:kern w:val="2"/>
      <w:sz w:val="21"/>
      <w:szCs w:val="22"/>
      <w:lang w:val="en-US" w:eastAsia="zh-CN" w:bidi="ar-SA"/>
    </w:rPr>
  </w:style>
  <w:style w:type="character" w:customStyle="1" w:styleId="169">
    <w:name w:val="标题 2 Char"/>
    <w:link w:val="3"/>
    <w:qFormat/>
    <w:uiPriority w:val="0"/>
    <w:rPr>
      <w:rFonts w:ascii="Arial" w:hAnsi="Arial" w:eastAsia="黑体"/>
      <w:b/>
      <w:bCs/>
      <w:kern w:val="2"/>
      <w:sz w:val="32"/>
      <w:szCs w:val="32"/>
      <w:lang w:val="en-US" w:eastAsia="zh-CN" w:bidi="ar-SA"/>
    </w:rPr>
  </w:style>
  <w:style w:type="character" w:customStyle="1" w:styleId="170">
    <w:name w:val="正文文本缩进 Char1"/>
    <w:qFormat/>
    <w:uiPriority w:val="0"/>
    <w:rPr>
      <w:kern w:val="2"/>
      <w:sz w:val="21"/>
      <w:szCs w:val="24"/>
    </w:rPr>
  </w:style>
  <w:style w:type="character" w:customStyle="1" w:styleId="171">
    <w:name w:val="标题 4 Char"/>
    <w:link w:val="5"/>
    <w:qFormat/>
    <w:uiPriority w:val="0"/>
    <w:rPr>
      <w:rFonts w:ascii="Cambria" w:hAnsi="Cambria" w:eastAsia="宋体"/>
      <w:b/>
      <w:bCs/>
      <w:kern w:val="2"/>
      <w:sz w:val="28"/>
      <w:szCs w:val="28"/>
      <w:lang w:val="en-US" w:eastAsia="zh-CN" w:bidi="ar-SA"/>
    </w:rPr>
  </w:style>
  <w:style w:type="character" w:customStyle="1" w:styleId="172">
    <w:name w:val="标题 6 Char"/>
    <w:link w:val="8"/>
    <w:qFormat/>
    <w:uiPriority w:val="0"/>
    <w:rPr>
      <w:rFonts w:ascii="Arial" w:hAnsi="Arial" w:eastAsia="黑体"/>
      <w:b/>
      <w:bCs/>
      <w:spacing w:val="6"/>
      <w:kern w:val="2"/>
      <w:sz w:val="24"/>
      <w:szCs w:val="24"/>
    </w:rPr>
  </w:style>
  <w:style w:type="character" w:customStyle="1" w:styleId="173">
    <w:name w:val="批注框文本 Char1"/>
    <w:qFormat/>
    <w:uiPriority w:val="0"/>
    <w:rPr>
      <w:kern w:val="2"/>
      <w:sz w:val="18"/>
      <w:szCs w:val="18"/>
    </w:rPr>
  </w:style>
  <w:style w:type="character" w:customStyle="1" w:styleId="174">
    <w:name w:val="纯文本 Char"/>
    <w:link w:val="25"/>
    <w:qFormat/>
    <w:uiPriority w:val="0"/>
    <w:rPr>
      <w:rFonts w:ascii="宋体" w:hAnsi="Courier New" w:eastAsia="宋体"/>
      <w:kern w:val="2"/>
      <w:sz w:val="21"/>
      <w:lang w:val="en-US" w:eastAsia="zh-CN" w:bidi="ar-SA"/>
    </w:rPr>
  </w:style>
  <w:style w:type="character" w:customStyle="1" w:styleId="175">
    <w:name w:val="标题 1 Char"/>
    <w:link w:val="2"/>
    <w:qFormat/>
    <w:uiPriority w:val="0"/>
    <w:rPr>
      <w:rFonts w:ascii="Calibri" w:hAnsi="Calibri" w:eastAsia="宋体"/>
      <w:b/>
      <w:kern w:val="2"/>
      <w:sz w:val="28"/>
      <w:szCs w:val="24"/>
      <w:lang w:val="en-US" w:eastAsia="zh-CN" w:bidi="ar-SA"/>
    </w:rPr>
  </w:style>
  <w:style w:type="character" w:customStyle="1" w:styleId="176">
    <w:name w:val="标题 3 Char"/>
    <w:link w:val="4"/>
    <w:qFormat/>
    <w:uiPriority w:val="0"/>
    <w:rPr>
      <w:rFonts w:ascii="Calibri" w:hAnsi="Calibri" w:eastAsia="宋体"/>
      <w:b/>
      <w:bCs/>
      <w:kern w:val="2"/>
      <w:sz w:val="32"/>
      <w:szCs w:val="32"/>
      <w:lang w:val="en-US" w:eastAsia="zh-CN" w:bidi="ar-SA"/>
    </w:rPr>
  </w:style>
  <w:style w:type="character" w:customStyle="1" w:styleId="177">
    <w:name w:val="金保标题2 Char"/>
    <w:link w:val="90"/>
    <w:qFormat/>
    <w:uiPriority w:val="0"/>
    <w:rPr>
      <w:rFonts w:eastAsia="黑体"/>
      <w:b/>
      <w:bCs/>
      <w:kern w:val="2"/>
      <w:sz w:val="28"/>
      <w:szCs w:val="28"/>
      <w:lang w:val="en-US" w:eastAsia="zh-CN" w:bidi="ar-SA"/>
    </w:rPr>
  </w:style>
  <w:style w:type="character" w:customStyle="1" w:styleId="178">
    <w:name w:val="标题 5 Char"/>
    <w:link w:val="7"/>
    <w:qFormat/>
    <w:uiPriority w:val="0"/>
    <w:rPr>
      <w:b/>
      <w:bCs/>
      <w:kern w:val="2"/>
      <w:sz w:val="28"/>
      <w:szCs w:val="28"/>
    </w:rPr>
  </w:style>
  <w:style w:type="character" w:customStyle="1" w:styleId="179">
    <w:name w:val="批注主题 Char"/>
    <w:link w:val="40"/>
    <w:qFormat/>
    <w:uiPriority w:val="0"/>
    <w:rPr>
      <w:rFonts w:ascii="Calibri" w:hAnsi="Calibri" w:eastAsia="宋体"/>
      <w:b/>
      <w:bCs/>
      <w:kern w:val="2"/>
      <w:sz w:val="21"/>
      <w:szCs w:val="22"/>
      <w:lang w:val="en-US" w:eastAsia="zh-CN" w:bidi="ar-SA"/>
    </w:rPr>
  </w:style>
  <w:style w:type="character" w:customStyle="1" w:styleId="180">
    <w:name w:val="font112"/>
    <w:qFormat/>
    <w:uiPriority w:val="0"/>
    <w:rPr>
      <w:rFonts w:hint="default" w:ascii="Arial" w:hAnsi="Arial" w:cs="Arial"/>
      <w:color w:val="000000"/>
      <w:sz w:val="22"/>
      <w:szCs w:val="22"/>
      <w:u w:val="none"/>
    </w:rPr>
  </w:style>
  <w:style w:type="character" w:customStyle="1" w:styleId="181">
    <w:name w:val="Char Char11"/>
    <w:qFormat/>
    <w:uiPriority w:val="0"/>
    <w:rPr>
      <w:rFonts w:ascii="宋体" w:hAnsi="Courier New" w:eastAsia="宋体"/>
      <w:kern w:val="2"/>
      <w:sz w:val="21"/>
      <w:lang w:val="en-US" w:eastAsia="zh-CN" w:bidi="ar-SA"/>
    </w:rPr>
  </w:style>
  <w:style w:type="character" w:customStyle="1" w:styleId="182">
    <w:name w:val="wj1"/>
    <w:qFormat/>
    <w:uiPriority w:val="0"/>
    <w:rPr>
      <w:color w:val="000000"/>
      <w:sz w:val="18"/>
      <w:szCs w:val="18"/>
      <w:u w:val="none"/>
    </w:rPr>
  </w:style>
  <w:style w:type="character" w:customStyle="1" w:styleId="183">
    <w:name w:val="批注文字 Char1"/>
    <w:qFormat/>
    <w:uiPriority w:val="0"/>
    <w:rPr>
      <w:kern w:val="2"/>
      <w:sz w:val="21"/>
      <w:szCs w:val="24"/>
    </w:rPr>
  </w:style>
  <w:style w:type="character" w:customStyle="1" w:styleId="184">
    <w:name w:val="普通文字 Char Char3"/>
    <w:qFormat/>
    <w:uiPriority w:val="0"/>
    <w:rPr>
      <w:rFonts w:ascii="宋体" w:hAnsi="Courier New" w:eastAsia="宋体"/>
      <w:kern w:val="2"/>
      <w:sz w:val="21"/>
      <w:lang w:val="en-US" w:eastAsia="zh-CN" w:bidi="ar-SA"/>
    </w:rPr>
  </w:style>
  <w:style w:type="character" w:customStyle="1" w:styleId="185">
    <w:name w:val="标题 Char1"/>
    <w:qFormat/>
    <w:uiPriority w:val="0"/>
    <w:rPr>
      <w:rFonts w:ascii="Cambria" w:hAnsi="Cambria" w:eastAsia="宋体" w:cs="Times New Roman"/>
      <w:b/>
      <w:bCs/>
      <w:kern w:val="2"/>
      <w:sz w:val="32"/>
      <w:szCs w:val="32"/>
    </w:rPr>
  </w:style>
  <w:style w:type="character" w:customStyle="1" w:styleId="186">
    <w:name w:val="正文文本缩进 2 Char"/>
    <w:link w:val="28"/>
    <w:qFormat/>
    <w:uiPriority w:val="99"/>
    <w:rPr>
      <w:rFonts w:ascii="宋体" w:eastAsia="宋体"/>
      <w:sz w:val="24"/>
      <w:lang w:val="en-US" w:eastAsia="zh-CN" w:bidi="ar-SA"/>
    </w:rPr>
  </w:style>
  <w:style w:type="character" w:customStyle="1" w:styleId="187">
    <w:name w:val="正文文本缩进 Char"/>
    <w:link w:val="20"/>
    <w:qFormat/>
    <w:uiPriority w:val="99"/>
    <w:rPr>
      <w:kern w:val="2"/>
      <w:sz w:val="22"/>
      <w:szCs w:val="24"/>
    </w:rPr>
  </w:style>
  <w:style w:type="character" w:customStyle="1" w:styleId="188">
    <w:name w:val="zw1 Char"/>
    <w:link w:val="136"/>
    <w:qFormat/>
    <w:locked/>
    <w:uiPriority w:val="0"/>
    <w:rPr>
      <w:rFonts w:eastAsia="宋体"/>
      <w:kern w:val="2"/>
      <w:sz w:val="28"/>
      <w:lang w:val="en-US" w:eastAsia="zh-CN" w:bidi="ar-SA"/>
    </w:rPr>
  </w:style>
  <w:style w:type="character" w:customStyle="1" w:styleId="189">
    <w:name w:val="font51"/>
    <w:qFormat/>
    <w:uiPriority w:val="0"/>
    <w:rPr>
      <w:rFonts w:ascii="font-weight : 700" w:hAnsi="font-weight : 700" w:eastAsia="font-weight : 700" w:cs="font-weight : 700"/>
      <w:color w:val="000000"/>
      <w:sz w:val="22"/>
      <w:szCs w:val="22"/>
      <w:u w:val="single"/>
    </w:rPr>
  </w:style>
  <w:style w:type="character" w:customStyle="1" w:styleId="190">
    <w:name w:val="unnamed51"/>
    <w:qFormat/>
    <w:uiPriority w:val="0"/>
    <w:rPr>
      <w:sz w:val="22"/>
      <w:szCs w:val="22"/>
    </w:rPr>
  </w:style>
  <w:style w:type="character" w:customStyle="1" w:styleId="191">
    <w:name w:val="font31"/>
    <w:qFormat/>
    <w:uiPriority w:val="0"/>
    <w:rPr>
      <w:rFonts w:hint="eastAsia" w:ascii="宋体" w:hAnsi="宋体" w:eastAsia="宋体" w:cs="宋体"/>
      <w:b/>
      <w:color w:val="000000"/>
      <w:sz w:val="22"/>
      <w:szCs w:val="22"/>
      <w:u w:val="single"/>
    </w:rPr>
  </w:style>
  <w:style w:type="character" w:customStyle="1" w:styleId="192">
    <w:name w:val="heading 4 + Indent: Left 0.5 in Char Char"/>
    <w:qFormat/>
    <w:uiPriority w:val="0"/>
    <w:rPr>
      <w:rFonts w:ascii="Arial" w:hAnsi="Arial" w:eastAsia="黑体"/>
      <w:b/>
      <w:bCs/>
      <w:kern w:val="2"/>
      <w:sz w:val="28"/>
      <w:szCs w:val="28"/>
      <w:lang w:val="en-US" w:eastAsia="zh-CN" w:bidi="ar-SA"/>
    </w:rPr>
  </w:style>
  <w:style w:type="character" w:customStyle="1" w:styleId="193">
    <w:name w:val="sub_title s0"/>
    <w:basedOn w:val="43"/>
    <w:qFormat/>
    <w:uiPriority w:val="0"/>
  </w:style>
  <w:style w:type="character" w:customStyle="1" w:styleId="194">
    <w:name w:val="批注框文本 Char"/>
    <w:link w:val="29"/>
    <w:qFormat/>
    <w:locked/>
    <w:uiPriority w:val="0"/>
    <w:rPr>
      <w:kern w:val="2"/>
      <w:sz w:val="18"/>
      <w:szCs w:val="18"/>
    </w:rPr>
  </w:style>
  <w:style w:type="character" w:customStyle="1" w:styleId="195">
    <w:name w:val="font71"/>
    <w:qFormat/>
    <w:uiPriority w:val="0"/>
    <w:rPr>
      <w:rFonts w:hint="default" w:ascii="Arial" w:hAnsi="Arial" w:cs="Arial"/>
      <w:color w:val="000000"/>
      <w:sz w:val="20"/>
      <w:szCs w:val="20"/>
      <w:u w:val="none"/>
    </w:rPr>
  </w:style>
  <w:style w:type="character" w:customStyle="1" w:styleId="196">
    <w:name w:val="标题 7 Char"/>
    <w:link w:val="9"/>
    <w:qFormat/>
    <w:uiPriority w:val="0"/>
    <w:rPr>
      <w:b/>
      <w:bCs/>
      <w:spacing w:val="6"/>
      <w:kern w:val="2"/>
      <w:sz w:val="24"/>
      <w:szCs w:val="24"/>
    </w:rPr>
  </w:style>
  <w:style w:type="character" w:customStyle="1" w:styleId="197">
    <w:name w:val="h Char"/>
    <w:qFormat/>
    <w:uiPriority w:val="0"/>
    <w:rPr>
      <w:rFonts w:eastAsia="楷体_GB2312"/>
      <w:sz w:val="21"/>
      <w:lang w:val="en-US" w:eastAsia="zh-CN" w:bidi="ar-SA"/>
    </w:rPr>
  </w:style>
  <w:style w:type="character" w:customStyle="1" w:styleId="198">
    <w:name w:val="正文文本缩进 3 Char1"/>
    <w:qFormat/>
    <w:uiPriority w:val="0"/>
    <w:rPr>
      <w:kern w:val="2"/>
      <w:sz w:val="16"/>
      <w:szCs w:val="16"/>
    </w:rPr>
  </w:style>
  <w:style w:type="character" w:customStyle="1" w:styleId="199">
    <w:name w:val="页眉 Char"/>
    <w:link w:val="31"/>
    <w:qFormat/>
    <w:uiPriority w:val="99"/>
    <w:rPr>
      <w:rFonts w:eastAsia="宋体"/>
      <w:kern w:val="2"/>
      <w:sz w:val="18"/>
      <w:szCs w:val="18"/>
      <w:lang w:val="en-US" w:eastAsia="zh-CN" w:bidi="ar-SA"/>
    </w:rPr>
  </w:style>
  <w:style w:type="character" w:customStyle="1" w:styleId="200">
    <w:name w:val="htd0"/>
    <w:basedOn w:val="43"/>
    <w:qFormat/>
    <w:uiPriority w:val="0"/>
  </w:style>
  <w:style w:type="character" w:customStyle="1" w:styleId="201">
    <w:name w:val="font21"/>
    <w:qFormat/>
    <w:uiPriority w:val="0"/>
    <w:rPr>
      <w:rFonts w:ascii="Calibri" w:hAnsi="Calibri" w:cs="Calibri"/>
      <w:color w:val="000000"/>
      <w:sz w:val="22"/>
      <w:szCs w:val="22"/>
      <w:u w:val="none"/>
    </w:rPr>
  </w:style>
  <w:style w:type="character" w:customStyle="1" w:styleId="202">
    <w:name w:val="普通文字 Char Char"/>
    <w:qFormat/>
    <w:uiPriority w:val="0"/>
    <w:rPr>
      <w:rFonts w:ascii="宋体" w:hAnsi="Courier New" w:eastAsia="宋体"/>
      <w:kern w:val="2"/>
      <w:sz w:val="21"/>
      <w:lang w:val="en-US" w:eastAsia="zh-CN" w:bidi="ar-SA"/>
    </w:rPr>
  </w:style>
  <w:style w:type="character" w:customStyle="1" w:styleId="203">
    <w:name w:val="纯文本 Char1"/>
    <w:qFormat/>
    <w:uiPriority w:val="0"/>
    <w:rPr>
      <w:rFonts w:ascii="宋体" w:hAnsi="Courier New" w:eastAsia="宋体" w:cs="Courier New"/>
      <w:kern w:val="2"/>
      <w:sz w:val="21"/>
      <w:szCs w:val="21"/>
    </w:rPr>
  </w:style>
  <w:style w:type="character" w:customStyle="1" w:styleId="204">
    <w:name w:val="font61"/>
    <w:qFormat/>
    <w:uiPriority w:val="0"/>
    <w:rPr>
      <w:rFonts w:hint="eastAsia" w:ascii="宋体" w:hAnsi="宋体" w:eastAsia="宋体" w:cs="宋体"/>
      <w:b/>
      <w:iCs/>
      <w:color w:val="000000"/>
      <w:kern w:val="0"/>
      <w:sz w:val="24"/>
      <w:szCs w:val="24"/>
      <w:u w:val="none"/>
      <w:lang w:eastAsia="en-US"/>
    </w:rPr>
  </w:style>
  <w:style w:type="character" w:customStyle="1" w:styleId="205">
    <w:name w:val="font91"/>
    <w:qFormat/>
    <w:uiPriority w:val="0"/>
    <w:rPr>
      <w:rFonts w:hint="eastAsia" w:ascii="宋体" w:hAnsi="宋体" w:eastAsia="宋体" w:cs="宋体"/>
      <w:color w:val="000000"/>
      <w:sz w:val="22"/>
      <w:szCs w:val="22"/>
      <w:u w:val="none"/>
    </w:rPr>
  </w:style>
  <w:style w:type="character" w:customStyle="1" w:styleId="206">
    <w:name w:val="正文缩进 Char"/>
    <w:link w:val="6"/>
    <w:qFormat/>
    <w:uiPriority w:val="0"/>
    <w:rPr>
      <w:rFonts w:eastAsia="宋体"/>
      <w:kern w:val="2"/>
      <w:sz w:val="21"/>
      <w:szCs w:val="24"/>
      <w:lang w:val="en-US" w:eastAsia="zh-CN" w:bidi="ar-SA"/>
    </w:rPr>
  </w:style>
  <w:style w:type="character" w:customStyle="1" w:styleId="207">
    <w:name w:val="页脚 Char"/>
    <w:link w:val="30"/>
    <w:qFormat/>
    <w:uiPriority w:val="99"/>
    <w:rPr>
      <w:rFonts w:eastAsia="宋体"/>
      <w:kern w:val="2"/>
      <w:sz w:val="18"/>
      <w:szCs w:val="18"/>
      <w:lang w:val="en-US" w:eastAsia="zh-CN" w:bidi="ar-SA"/>
    </w:rPr>
  </w:style>
  <w:style w:type="character" w:customStyle="1" w:styleId="208">
    <w:name w:val="正文首行缩进 Char"/>
    <w:link w:val="18"/>
    <w:qFormat/>
    <w:uiPriority w:val="0"/>
    <w:rPr>
      <w:rFonts w:ascii="Calibri" w:hAnsi="Calibri" w:eastAsia="宋体"/>
      <w:bCs/>
      <w:kern w:val="2"/>
      <w:sz w:val="21"/>
      <w:szCs w:val="22"/>
      <w:lang w:val="en-US" w:eastAsia="zh-CN" w:bidi="ar-SA"/>
    </w:rPr>
  </w:style>
  <w:style w:type="character" w:customStyle="1" w:styleId="209">
    <w:name w:val="正文文本 3 Char"/>
    <w:link w:val="16"/>
    <w:qFormat/>
    <w:uiPriority w:val="0"/>
    <w:rPr>
      <w:rFonts w:ascii="楷体_GB2312" w:hAnsi="宋体" w:eastAsia="楷体_GB2312"/>
      <w:i/>
      <w:iCs/>
      <w:sz w:val="24"/>
    </w:rPr>
  </w:style>
  <w:style w:type="character" w:customStyle="1" w:styleId="210">
    <w:name w:val="文档结构图 Char"/>
    <w:link w:val="13"/>
    <w:qFormat/>
    <w:uiPriority w:val="0"/>
    <w:rPr>
      <w:rFonts w:ascii="宋体" w:hAnsi="Calibri" w:eastAsia="宋体"/>
      <w:kern w:val="2"/>
      <w:sz w:val="18"/>
      <w:szCs w:val="18"/>
      <w:lang w:val="en-US" w:eastAsia="zh-CN" w:bidi="ar-SA"/>
    </w:rPr>
  </w:style>
  <w:style w:type="character" w:customStyle="1" w:styleId="211">
    <w:name w:val="标题 9 Char"/>
    <w:link w:val="11"/>
    <w:qFormat/>
    <w:uiPriority w:val="0"/>
    <w:rPr>
      <w:rFonts w:ascii="Arial" w:hAnsi="Arial" w:eastAsia="黑体"/>
      <w:spacing w:val="6"/>
      <w:kern w:val="2"/>
      <w:sz w:val="24"/>
      <w:szCs w:val="24"/>
    </w:rPr>
  </w:style>
  <w:style w:type="character" w:customStyle="1" w:styleId="212">
    <w:name w:val="Table Text Char1"/>
    <w:link w:val="61"/>
    <w:qFormat/>
    <w:uiPriority w:val="0"/>
    <w:rPr>
      <w:rFonts w:ascii="Arial" w:hAnsi="Arial" w:cs="Arial"/>
      <w:kern w:val="2"/>
      <w:sz w:val="18"/>
      <w:szCs w:val="18"/>
      <w:lang w:val="en-US" w:eastAsia="zh-CN" w:bidi="ar-SA"/>
    </w:rPr>
  </w:style>
  <w:style w:type="character" w:customStyle="1" w:styleId="213">
    <w:name w:val="标题 Char"/>
    <w:link w:val="39"/>
    <w:qFormat/>
    <w:uiPriority w:val="10"/>
    <w:rPr>
      <w:rFonts w:ascii="Arial" w:hAnsi="Arial"/>
      <w:b/>
      <w:spacing w:val="14"/>
      <w:kern w:val="24"/>
      <w:sz w:val="32"/>
    </w:rPr>
  </w:style>
  <w:style w:type="character" w:customStyle="1" w:styleId="214">
    <w:name w:val="日期 Char"/>
    <w:link w:val="27"/>
    <w:qFormat/>
    <w:uiPriority w:val="99"/>
    <w:rPr>
      <w:color w:val="000000"/>
      <w:kern w:val="2"/>
      <w:sz w:val="24"/>
      <w:szCs w:val="24"/>
    </w:rPr>
  </w:style>
  <w:style w:type="character" w:customStyle="1" w:styleId="215">
    <w:name w:val="font41"/>
    <w:basedOn w:val="43"/>
    <w:qFormat/>
    <w:uiPriority w:val="0"/>
    <w:rPr>
      <w:rFonts w:ascii="Calibri" w:hAnsi="Calibri" w:cs="Calibri"/>
      <w:color w:val="000000"/>
      <w:sz w:val="22"/>
      <w:szCs w:val="22"/>
      <w:u w:val="none"/>
    </w:rPr>
  </w:style>
  <w:style w:type="paragraph" w:customStyle="1" w:styleId="216">
    <w:name w:val="Table Paragraph"/>
    <w:basedOn w:val="1"/>
    <w:qFormat/>
    <w:uiPriority w:val="1"/>
    <w:rPr>
      <w:rFonts w:ascii="宋体" w:hAnsi="宋体" w:eastAsia="宋体" w:cs="宋体"/>
      <w:lang w:val="zh-CN" w:eastAsia="zh-CN" w:bidi="zh-CN"/>
    </w:rPr>
  </w:style>
  <w:style w:type="paragraph" w:customStyle="1" w:styleId="217">
    <w:name w:val="BodyText1I2"/>
    <w:basedOn w:val="218"/>
    <w:qFormat/>
    <w:uiPriority w:val="0"/>
    <w:pPr>
      <w:spacing w:after="120" w:line="240" w:lineRule="auto"/>
      <w:ind w:left="420" w:leftChars="200" w:firstLine="420" w:firstLineChars="200"/>
      <w:jc w:val="both"/>
      <w:textAlignment w:val="baseline"/>
    </w:pPr>
  </w:style>
  <w:style w:type="paragraph" w:customStyle="1" w:styleId="218">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33352</Words>
  <Characters>34688</Characters>
  <Lines>472</Lines>
  <Paragraphs>133</Paragraphs>
  <TotalTime>12</TotalTime>
  <ScaleCrop>false</ScaleCrop>
  <LinksUpToDate>false</LinksUpToDate>
  <CharactersWithSpaces>38382</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雁1407287828</cp:lastModifiedBy>
  <cp:lastPrinted>2020-09-01T05:04:00Z</cp:lastPrinted>
  <dcterms:modified xsi:type="dcterms:W3CDTF">2020-09-07T08:41:43Z</dcterms:modified>
  <dc:title>政府采购中心招 标 文 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