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1120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025" w:type="dxa"/>
            <w:noWrap w:val="0"/>
            <w:vAlign w:val="top"/>
          </w:tcPr>
          <w:p w14:paraId="4FCF96DD">
            <w:pPr>
              <w:keepNext w:val="0"/>
              <w:keepLines w:val="0"/>
              <w:suppressLineNumbers w:val="0"/>
              <w:shd w:val="clear" w:color="auto" w:fill="auto"/>
              <w:tabs>
                <w:tab w:val="left" w:pos="6477"/>
              </w:tabs>
              <w:kinsoku/>
              <w:wordWrap w:val="0"/>
              <w:overflowPunct/>
              <w:bidi w:val="0"/>
              <w:spacing w:before="0" w:beforeAutospacing="0" w:after="0" w:afterAutospacing="0" w:line="360" w:lineRule="auto"/>
              <w:ind w:left="0" w:right="0"/>
              <w:jc w:val="center"/>
              <w:rPr>
                <w:rFonts w:hint="eastAsia" w:ascii="宋体" w:hAnsi="宋体" w:eastAsia="宋体" w:cs="宋体"/>
                <w:b/>
                <w:color w:val="auto"/>
                <w:sz w:val="36"/>
                <w:highlight w:val="none"/>
              </w:rPr>
            </w:pPr>
          </w:p>
          <w:p w14:paraId="5D86FCBB">
            <w:pPr>
              <w:keepNext w:val="0"/>
              <w:keepLines w:val="0"/>
              <w:suppressLineNumbers w:val="0"/>
              <w:shd w:val="clear" w:color="auto" w:fill="auto"/>
              <w:kinsoku/>
              <w:wordWrap w:val="0"/>
              <w:overflowPunct/>
              <w:bidi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平  阳  县</w:t>
            </w:r>
          </w:p>
          <w:p w14:paraId="6D4FB086">
            <w:pPr>
              <w:keepNext w:val="0"/>
              <w:keepLines w:val="0"/>
              <w:suppressLineNumbers w:val="0"/>
              <w:shd w:val="clear" w:color="auto" w:fill="auto"/>
              <w:kinsoku/>
              <w:wordWrap w:val="0"/>
              <w:overflowPunct/>
              <w:bidi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国有企业采购采购文件</w:t>
            </w:r>
          </w:p>
          <w:p w14:paraId="5CA72777">
            <w:pPr>
              <w:keepNext w:val="0"/>
              <w:keepLines w:val="0"/>
              <w:suppressLineNumbers w:val="0"/>
              <w:shd w:val="clear" w:color="auto" w:fill="auto"/>
              <w:kinsoku/>
              <w:wordWrap w:val="0"/>
              <w:overflowPunct/>
              <w:bidi w:val="0"/>
              <w:spacing w:before="0" w:beforeAutospacing="0" w:after="0" w:afterAutospacing="0"/>
              <w:ind w:left="1148" w:right="0" w:firstLine="1968" w:firstLineChars="70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（线上电子招投标）</w:t>
            </w:r>
          </w:p>
          <w:p w14:paraId="5A2CA5AA">
            <w:pPr>
              <w:pStyle w:val="26"/>
              <w:keepNext w:val="0"/>
              <w:keepLines w:val="0"/>
              <w:suppressLineNumbers w:val="0"/>
              <w:shd w:val="clear" w:color="auto" w:fill="auto"/>
              <w:kinsoku/>
              <w:wordWrap w:val="0"/>
              <w:overflowPunct/>
              <w:bidi w:val="0"/>
              <w:spacing w:before="0" w:beforeAutospacing="0" w:afterAutospacing="0"/>
              <w:ind w:left="0" w:right="0" w:firstLine="281"/>
              <w:rPr>
                <w:rFonts w:hint="eastAsia" w:ascii="宋体" w:hAnsi="宋体" w:eastAsia="宋体" w:cs="宋体"/>
                <w:b/>
                <w:bCs w:val="0"/>
                <w:color w:val="auto"/>
                <w:sz w:val="28"/>
                <w:highlight w:val="none"/>
              </w:rPr>
            </w:pPr>
          </w:p>
          <w:p w14:paraId="219AFBF0">
            <w:pPr>
              <w:pStyle w:val="21"/>
              <w:keepNext w:val="0"/>
              <w:keepLines w:val="0"/>
              <w:suppressLineNumbers w:val="0"/>
              <w:shd w:val="clear" w:color="auto" w:fill="auto"/>
              <w:kinsoku/>
              <w:wordWrap w:val="0"/>
              <w:overflowPunct/>
              <w:bidi w:val="0"/>
              <w:spacing w:before="0" w:beforeAutospacing="0" w:after="0" w:afterAutospacing="0"/>
              <w:ind w:right="0"/>
              <w:rPr>
                <w:rFonts w:hint="eastAsia" w:ascii="宋体" w:hAnsi="宋体" w:eastAsia="宋体" w:cs="宋体"/>
                <w:b/>
                <w:bCs/>
                <w:color w:val="auto"/>
                <w:sz w:val="28"/>
                <w:highlight w:val="none"/>
              </w:rPr>
            </w:pPr>
          </w:p>
          <w:p w14:paraId="07C46B20">
            <w:pPr>
              <w:keepNext w:val="0"/>
              <w:keepLines w:val="0"/>
              <w:suppressLineNumbers w:val="0"/>
              <w:shd w:val="clear" w:color="auto" w:fill="auto"/>
              <w:kinsoku/>
              <w:wordWrap w:val="0"/>
              <w:overflowPunct/>
              <w:bidi w:val="0"/>
              <w:spacing w:before="0" w:beforeAutospacing="0" w:after="0" w:afterAutospacing="0"/>
              <w:ind w:left="0" w:right="0"/>
              <w:rPr>
                <w:rFonts w:hint="eastAsia" w:ascii="宋体" w:hAnsi="宋体" w:eastAsia="宋体" w:cs="宋体"/>
                <w:b/>
                <w:bCs/>
                <w:color w:val="auto"/>
                <w:sz w:val="28"/>
                <w:highlight w:val="none"/>
              </w:rPr>
            </w:pPr>
          </w:p>
          <w:p w14:paraId="752974EB">
            <w:pPr>
              <w:pStyle w:val="26"/>
              <w:keepNext w:val="0"/>
              <w:keepLines w:val="0"/>
              <w:suppressLineNumbers w:val="0"/>
              <w:shd w:val="clear" w:color="auto" w:fill="auto"/>
              <w:kinsoku/>
              <w:wordWrap w:val="0"/>
              <w:overflowPunct/>
              <w:bidi w:val="0"/>
              <w:spacing w:before="0" w:beforeAutospacing="0" w:afterAutospacing="0"/>
              <w:ind w:left="0" w:right="0" w:firstLine="210"/>
              <w:rPr>
                <w:rFonts w:hint="eastAsia" w:ascii="宋体" w:hAnsi="宋体" w:eastAsia="宋体" w:cs="宋体"/>
                <w:color w:val="auto"/>
                <w:highlight w:val="none"/>
              </w:rPr>
            </w:pPr>
          </w:p>
          <w:p w14:paraId="583E20D2">
            <w:pPr>
              <w:keepNext w:val="0"/>
              <w:keepLines w:val="0"/>
              <w:suppressLineNumbers w:val="0"/>
              <w:shd w:val="clear" w:color="auto" w:fill="auto"/>
              <w:kinsoku/>
              <w:wordWrap w:val="0"/>
              <w:overflowPunct/>
              <w:bidi w:val="0"/>
              <w:spacing w:before="0" w:beforeAutospacing="0" w:after="0" w:afterAutospacing="0"/>
              <w:ind w:left="0" w:right="0"/>
              <w:rPr>
                <w:rFonts w:hint="eastAsia" w:ascii="宋体" w:hAnsi="宋体" w:eastAsia="宋体" w:cs="宋体"/>
                <w:color w:val="auto"/>
                <w:highlight w:val="none"/>
              </w:rPr>
            </w:pPr>
          </w:p>
          <w:tbl>
            <w:tblPr>
              <w:tblStyle w:val="27"/>
              <w:tblW w:w="0" w:type="auto"/>
              <w:jc w:val="center"/>
              <w:tblLayout w:type="fixed"/>
              <w:tblCellMar>
                <w:top w:w="0" w:type="dxa"/>
                <w:left w:w="108" w:type="dxa"/>
                <w:bottom w:w="0" w:type="dxa"/>
                <w:right w:w="108" w:type="dxa"/>
              </w:tblCellMar>
            </w:tblPr>
            <w:tblGrid>
              <w:gridCol w:w="2304"/>
              <w:gridCol w:w="4859"/>
            </w:tblGrid>
            <w:tr w14:paraId="26BD49D7">
              <w:tblPrEx>
                <w:tblCellMar>
                  <w:top w:w="0" w:type="dxa"/>
                  <w:left w:w="108" w:type="dxa"/>
                  <w:bottom w:w="0" w:type="dxa"/>
                  <w:right w:w="108" w:type="dxa"/>
                </w:tblCellMar>
              </w:tblPrEx>
              <w:trPr>
                <w:jc w:val="center"/>
              </w:trPr>
              <w:tc>
                <w:tcPr>
                  <w:tcW w:w="2304" w:type="dxa"/>
                  <w:noWrap w:val="0"/>
                  <w:vAlign w:val="top"/>
                </w:tcPr>
                <w:p w14:paraId="6DF0F7FB">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w:t>
                  </w:r>
                </w:p>
              </w:tc>
              <w:tc>
                <w:tcPr>
                  <w:tcW w:w="4859" w:type="dxa"/>
                  <w:noWrap w:val="0"/>
                  <w:vAlign w:val="top"/>
                </w:tcPr>
                <w:p w14:paraId="71F250A8">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平阳县2025年-2027年多田套合暨耕地功能恢复一体化项目监理服务</w:t>
                  </w:r>
                </w:p>
              </w:tc>
            </w:tr>
            <w:tr w14:paraId="72CC2C1B">
              <w:tblPrEx>
                <w:tblCellMar>
                  <w:top w:w="0" w:type="dxa"/>
                  <w:left w:w="108" w:type="dxa"/>
                  <w:bottom w:w="0" w:type="dxa"/>
                  <w:right w:w="108" w:type="dxa"/>
                </w:tblCellMar>
              </w:tblPrEx>
              <w:trPr>
                <w:jc w:val="center"/>
              </w:trPr>
              <w:tc>
                <w:tcPr>
                  <w:tcW w:w="2304" w:type="dxa"/>
                  <w:noWrap w:val="0"/>
                  <w:vAlign w:val="top"/>
                </w:tcPr>
                <w:p w14:paraId="6FB367BD">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val="en-US" w:eastAsia="zh-CN"/>
                    </w:rPr>
                    <w:t>项目编号</w:t>
                  </w:r>
                  <w:r>
                    <w:rPr>
                      <w:rFonts w:hint="eastAsia" w:ascii="宋体" w:hAnsi="宋体" w:eastAsia="宋体" w:cs="宋体"/>
                      <w:b/>
                      <w:bCs/>
                      <w:color w:val="auto"/>
                      <w:sz w:val="30"/>
                      <w:szCs w:val="30"/>
                      <w:highlight w:val="none"/>
                      <w:lang w:eastAsia="zh-CN"/>
                    </w:rPr>
                    <w:t>：</w:t>
                  </w:r>
                </w:p>
              </w:tc>
              <w:tc>
                <w:tcPr>
                  <w:tcW w:w="4859" w:type="dxa"/>
                  <w:noWrap w:val="0"/>
                  <w:vAlign w:val="top"/>
                </w:tcPr>
                <w:p w14:paraId="74EC4BA5">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PYCG25</w:t>
                  </w:r>
                  <w:r>
                    <w:rPr>
                      <w:rFonts w:hint="eastAsia" w:ascii="宋体" w:hAnsi="宋体" w:cs="宋体"/>
                      <w:b/>
                      <w:color w:val="auto"/>
                      <w:sz w:val="30"/>
                      <w:szCs w:val="30"/>
                      <w:highlight w:val="none"/>
                      <w:lang w:val="en-US" w:eastAsia="zh-CN"/>
                    </w:rPr>
                    <w:t>1209130</w:t>
                  </w:r>
                  <w:r>
                    <w:rPr>
                      <w:rFonts w:hint="eastAsia" w:ascii="宋体" w:hAnsi="宋体" w:cs="宋体"/>
                      <w:b/>
                      <w:color w:val="auto"/>
                      <w:sz w:val="30"/>
                      <w:szCs w:val="30"/>
                      <w:highlight w:val="none"/>
                      <w:lang w:eastAsia="zh-CN"/>
                    </w:rPr>
                    <w:t xml:space="preserve">          </w:t>
                  </w:r>
                </w:p>
              </w:tc>
            </w:tr>
            <w:tr w14:paraId="24E60667">
              <w:tblPrEx>
                <w:tblCellMar>
                  <w:top w:w="0" w:type="dxa"/>
                  <w:left w:w="108" w:type="dxa"/>
                  <w:bottom w:w="0" w:type="dxa"/>
                  <w:right w:w="108" w:type="dxa"/>
                </w:tblCellMar>
              </w:tblPrEx>
              <w:trPr>
                <w:jc w:val="center"/>
              </w:trPr>
              <w:tc>
                <w:tcPr>
                  <w:tcW w:w="2304" w:type="dxa"/>
                  <w:noWrap w:val="0"/>
                  <w:vAlign w:val="top"/>
                </w:tcPr>
                <w:p w14:paraId="3B4223DF">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859" w:type="dxa"/>
                  <w:noWrap w:val="0"/>
                  <w:vAlign w:val="top"/>
                </w:tcPr>
                <w:p w14:paraId="2511BDA6">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0EEC9CA5">
              <w:tblPrEx>
                <w:tblCellMar>
                  <w:top w:w="0" w:type="dxa"/>
                  <w:left w:w="108" w:type="dxa"/>
                  <w:bottom w:w="0" w:type="dxa"/>
                  <w:right w:w="108" w:type="dxa"/>
                </w:tblCellMar>
              </w:tblPrEx>
              <w:trPr>
                <w:jc w:val="center"/>
              </w:trPr>
              <w:tc>
                <w:tcPr>
                  <w:tcW w:w="2304" w:type="dxa"/>
                  <w:noWrap w:val="0"/>
                  <w:vAlign w:val="top"/>
                </w:tcPr>
                <w:p w14:paraId="4881A386">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lang w:eastAsia="zh-CN"/>
                    </w:rPr>
                    <w:t>：</w:t>
                  </w:r>
                </w:p>
              </w:tc>
              <w:tc>
                <w:tcPr>
                  <w:tcW w:w="4859" w:type="dxa"/>
                  <w:noWrap w:val="0"/>
                  <w:vAlign w:val="top"/>
                </w:tcPr>
                <w:p w14:paraId="62C6CD7F">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default"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平阳县国有资产投资经营有限公司</w:t>
                  </w:r>
                </w:p>
              </w:tc>
            </w:tr>
            <w:tr w14:paraId="252F2024">
              <w:tblPrEx>
                <w:tblCellMar>
                  <w:top w:w="0" w:type="dxa"/>
                  <w:left w:w="108" w:type="dxa"/>
                  <w:bottom w:w="0" w:type="dxa"/>
                  <w:right w:w="108" w:type="dxa"/>
                </w:tblCellMar>
              </w:tblPrEx>
              <w:trPr>
                <w:jc w:val="center"/>
              </w:trPr>
              <w:tc>
                <w:tcPr>
                  <w:tcW w:w="2304" w:type="dxa"/>
                  <w:noWrap w:val="0"/>
                  <w:vAlign w:val="top"/>
                </w:tcPr>
                <w:p w14:paraId="0674674D">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59" w:type="dxa"/>
                  <w:noWrap w:val="0"/>
                  <w:vAlign w:val="top"/>
                </w:tcPr>
                <w:p w14:paraId="035F9E35">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黄先生</w:t>
                  </w:r>
                </w:p>
              </w:tc>
            </w:tr>
            <w:tr w14:paraId="20F90F71">
              <w:tblPrEx>
                <w:tblCellMar>
                  <w:top w:w="0" w:type="dxa"/>
                  <w:left w:w="108" w:type="dxa"/>
                  <w:bottom w:w="0" w:type="dxa"/>
                  <w:right w:w="108" w:type="dxa"/>
                </w:tblCellMar>
              </w:tblPrEx>
              <w:trPr>
                <w:jc w:val="center"/>
              </w:trPr>
              <w:tc>
                <w:tcPr>
                  <w:tcW w:w="2304" w:type="dxa"/>
                  <w:noWrap w:val="0"/>
                  <w:vAlign w:val="top"/>
                </w:tcPr>
                <w:p w14:paraId="0D24BE71">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59" w:type="dxa"/>
                  <w:noWrap w:val="0"/>
                  <w:vAlign w:val="top"/>
                </w:tcPr>
                <w:p w14:paraId="660D1EC4">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18267896563</w:t>
                  </w:r>
                </w:p>
              </w:tc>
            </w:tr>
            <w:tr w14:paraId="1131FFB1">
              <w:tblPrEx>
                <w:tblCellMar>
                  <w:top w:w="0" w:type="dxa"/>
                  <w:left w:w="108" w:type="dxa"/>
                  <w:bottom w:w="0" w:type="dxa"/>
                  <w:right w:w="108" w:type="dxa"/>
                </w:tblCellMar>
              </w:tblPrEx>
              <w:trPr>
                <w:jc w:val="center"/>
              </w:trPr>
              <w:tc>
                <w:tcPr>
                  <w:tcW w:w="2304" w:type="dxa"/>
                  <w:noWrap w:val="0"/>
                  <w:vAlign w:val="top"/>
                </w:tcPr>
                <w:p w14:paraId="41603397">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859" w:type="dxa"/>
                  <w:noWrap w:val="0"/>
                  <w:vAlign w:val="top"/>
                </w:tcPr>
                <w:p w14:paraId="52BCAE87">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4EEC83B7">
              <w:tblPrEx>
                <w:tblCellMar>
                  <w:top w:w="0" w:type="dxa"/>
                  <w:left w:w="108" w:type="dxa"/>
                  <w:bottom w:w="0" w:type="dxa"/>
                  <w:right w:w="108" w:type="dxa"/>
                </w:tblCellMar>
              </w:tblPrEx>
              <w:trPr>
                <w:jc w:val="center"/>
              </w:trPr>
              <w:tc>
                <w:tcPr>
                  <w:tcW w:w="2304" w:type="dxa"/>
                  <w:noWrap w:val="0"/>
                  <w:vAlign w:val="top"/>
                </w:tcPr>
                <w:p w14:paraId="4B05A92F">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w:t>
                  </w:r>
                </w:p>
              </w:tc>
              <w:tc>
                <w:tcPr>
                  <w:tcW w:w="4859" w:type="dxa"/>
                  <w:noWrap w:val="0"/>
                  <w:vAlign w:val="top"/>
                </w:tcPr>
                <w:p w14:paraId="1B35ECC8">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highlight w:val="none"/>
                      <w:lang w:eastAsia="zh-CN"/>
                    </w:rPr>
                    <w:t>温州建澜工程项目管理有限公司</w:t>
                  </w:r>
                </w:p>
              </w:tc>
            </w:tr>
            <w:tr w14:paraId="3FB56F87">
              <w:tblPrEx>
                <w:tblCellMar>
                  <w:top w:w="0" w:type="dxa"/>
                  <w:left w:w="108" w:type="dxa"/>
                  <w:bottom w:w="0" w:type="dxa"/>
                  <w:right w:w="108" w:type="dxa"/>
                </w:tblCellMar>
              </w:tblPrEx>
              <w:trPr>
                <w:trHeight w:val="90" w:hRule="atLeast"/>
                <w:jc w:val="center"/>
              </w:trPr>
              <w:tc>
                <w:tcPr>
                  <w:tcW w:w="2304" w:type="dxa"/>
                  <w:noWrap w:val="0"/>
                  <w:vAlign w:val="top"/>
                </w:tcPr>
                <w:p w14:paraId="5775B375">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59" w:type="dxa"/>
                  <w:noWrap w:val="0"/>
                  <w:vAlign w:val="top"/>
                </w:tcPr>
                <w:p w14:paraId="7348F654">
                  <w:pPr>
                    <w:keepNext w:val="0"/>
                    <w:keepLines w:val="0"/>
                    <w:suppressLineNumbers w:val="0"/>
                    <w:shd w:val="clear" w:color="auto" w:fill="auto"/>
                    <w:kinsoku/>
                    <w:wordWrap w:val="0"/>
                    <w:overflowPunct/>
                    <w:bidi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张女士</w:t>
                  </w:r>
                </w:p>
              </w:tc>
            </w:tr>
            <w:tr w14:paraId="37DE65CE">
              <w:tblPrEx>
                <w:tblCellMar>
                  <w:top w:w="0" w:type="dxa"/>
                  <w:left w:w="108" w:type="dxa"/>
                  <w:bottom w:w="0" w:type="dxa"/>
                  <w:right w:w="108" w:type="dxa"/>
                </w:tblCellMar>
              </w:tblPrEx>
              <w:trPr>
                <w:jc w:val="center"/>
              </w:trPr>
              <w:tc>
                <w:tcPr>
                  <w:tcW w:w="2304" w:type="dxa"/>
                  <w:noWrap w:val="0"/>
                  <w:vAlign w:val="top"/>
                </w:tcPr>
                <w:p w14:paraId="52BA9C75">
                  <w:pPr>
                    <w:keepNext w:val="0"/>
                    <w:keepLines w:val="0"/>
                    <w:suppressLineNumbers w:val="0"/>
                    <w:shd w:val="clear" w:color="auto" w:fill="auto"/>
                    <w:kinsoku/>
                    <w:wordWrap w:val="0"/>
                    <w:overflowPunct/>
                    <w:bidi w:val="0"/>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59" w:type="dxa"/>
                  <w:noWrap w:val="0"/>
                  <w:vAlign w:val="top"/>
                </w:tcPr>
                <w:p w14:paraId="473054F8">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0577-55001949</w:t>
                  </w:r>
                </w:p>
              </w:tc>
            </w:tr>
            <w:tr w14:paraId="627DBC2D">
              <w:tblPrEx>
                <w:tblCellMar>
                  <w:top w:w="0" w:type="dxa"/>
                  <w:left w:w="108" w:type="dxa"/>
                  <w:bottom w:w="0" w:type="dxa"/>
                  <w:right w:w="108" w:type="dxa"/>
                </w:tblCellMar>
              </w:tblPrEx>
              <w:trPr>
                <w:jc w:val="center"/>
              </w:trPr>
              <w:tc>
                <w:tcPr>
                  <w:tcW w:w="7163" w:type="dxa"/>
                  <w:gridSpan w:val="2"/>
                  <w:noWrap w:val="0"/>
                  <w:vAlign w:val="top"/>
                </w:tcPr>
                <w:p w14:paraId="63746573">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二○二</w:t>
                  </w:r>
                  <w:r>
                    <w:rPr>
                      <w:rFonts w:hint="eastAsia" w:ascii="宋体" w:hAnsi="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十二</w:t>
                  </w:r>
                  <w:r>
                    <w:rPr>
                      <w:rFonts w:hint="eastAsia" w:ascii="宋体" w:hAnsi="宋体" w:eastAsia="宋体" w:cs="宋体"/>
                      <w:b/>
                      <w:bCs/>
                      <w:color w:val="auto"/>
                      <w:sz w:val="30"/>
                      <w:szCs w:val="30"/>
                      <w:highlight w:val="none"/>
                    </w:rPr>
                    <w:t>月</w:t>
                  </w:r>
                </w:p>
              </w:tc>
            </w:tr>
          </w:tbl>
          <w:p w14:paraId="538E8293">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b/>
                <w:color w:val="auto"/>
                <w:sz w:val="84"/>
                <w:highlight w:val="none"/>
              </w:rPr>
            </w:pPr>
          </w:p>
        </w:tc>
      </w:tr>
    </w:tbl>
    <w:p w14:paraId="61304FF0">
      <w:pPr>
        <w:shd w:val="clear" w:color="auto" w:fill="auto"/>
        <w:kinsoku/>
        <w:wordWrap w:val="0"/>
        <w:overflowPunct/>
        <w:bidi w:val="0"/>
        <w:spacing w:line="360" w:lineRule="auto"/>
        <w:rPr>
          <w:rFonts w:hint="eastAsia" w:ascii="宋体" w:hAnsi="宋体" w:eastAsia="宋体" w:cs="宋体"/>
          <w:color w:val="auto"/>
          <w:highlight w:val="none"/>
        </w:rPr>
        <w:sectPr>
          <w:pgSz w:w="11906" w:h="16838"/>
          <w:pgMar w:top="1440" w:right="1622" w:bottom="1440" w:left="1287" w:header="851" w:footer="992" w:gutter="0"/>
          <w:pgNumType w:start="0"/>
          <w:cols w:space="720" w:num="1"/>
          <w:docGrid w:linePitch="312" w:charSpace="0"/>
        </w:sectPr>
      </w:pPr>
    </w:p>
    <w:p w14:paraId="7DFF32EB">
      <w:pPr>
        <w:widowControl/>
        <w:shd w:val="clear" w:color="auto" w:fill="auto"/>
        <w:tabs>
          <w:tab w:val="left" w:pos="2019"/>
        </w:tabs>
        <w:kinsoku/>
        <w:wordWrap w:val="0"/>
        <w:overflowPunct/>
        <w:bidi w:val="0"/>
        <w:spacing w:line="360" w:lineRule="auto"/>
        <w:jc w:val="center"/>
        <w:rPr>
          <w:rFonts w:hint="eastAsia" w:ascii="宋体" w:hAnsi="宋体" w:eastAsia="宋体" w:cs="宋体"/>
          <w:b/>
          <w:bCs/>
          <w:color w:val="auto"/>
          <w:kern w:val="0"/>
          <w:sz w:val="28"/>
          <w:szCs w:val="28"/>
          <w:highlight w:val="none"/>
          <w:lang w:eastAsia="zh-CN"/>
        </w:rPr>
      </w:pPr>
      <w:bookmarkStart w:id="0" w:name="OLE_LINK1"/>
      <w:bookmarkStart w:id="1" w:name="OLE_LINK2"/>
      <w:bookmarkStart w:id="2" w:name="OLE_LINK3"/>
      <w:r>
        <w:rPr>
          <w:rFonts w:hint="eastAsia" w:ascii="宋体" w:hAnsi="宋体" w:cs="宋体"/>
          <w:b/>
          <w:bCs/>
          <w:color w:val="auto"/>
          <w:kern w:val="0"/>
          <w:sz w:val="28"/>
          <w:szCs w:val="28"/>
          <w:highlight w:val="none"/>
          <w:lang w:eastAsia="zh-CN"/>
        </w:rPr>
        <w:t>温州建澜工程项目管理有限公司</w:t>
      </w:r>
      <w:r>
        <w:rPr>
          <w:rFonts w:hint="eastAsia" w:ascii="宋体" w:hAnsi="宋体" w:eastAsia="宋体" w:cs="宋体"/>
          <w:b/>
          <w:bCs/>
          <w:color w:val="auto"/>
          <w:kern w:val="0"/>
          <w:sz w:val="28"/>
          <w:szCs w:val="28"/>
          <w:highlight w:val="none"/>
        </w:rPr>
        <w:t>关于</w:t>
      </w:r>
      <w:r>
        <w:rPr>
          <w:rFonts w:hint="eastAsia" w:ascii="宋体" w:hAnsi="宋体" w:cs="宋体"/>
          <w:b/>
          <w:bCs/>
          <w:color w:val="auto"/>
          <w:kern w:val="0"/>
          <w:sz w:val="28"/>
          <w:szCs w:val="28"/>
          <w:highlight w:val="none"/>
          <w:lang w:eastAsia="zh-CN"/>
        </w:rPr>
        <w:t>平阳县2025年-2027年多田套合暨耕地功能恢复一体化项目监理服务</w:t>
      </w:r>
      <w:r>
        <w:rPr>
          <w:rFonts w:hint="eastAsia" w:ascii="宋体" w:hAnsi="宋体" w:eastAsia="宋体" w:cs="宋体"/>
          <w:b/>
          <w:bCs/>
          <w:color w:val="auto"/>
          <w:kern w:val="0"/>
          <w:sz w:val="28"/>
          <w:szCs w:val="28"/>
          <w:highlight w:val="none"/>
        </w:rPr>
        <w:t>的公开</w:t>
      </w:r>
      <w:r>
        <w:rPr>
          <w:rFonts w:hint="eastAsia" w:ascii="宋体" w:hAnsi="宋体" w:cs="宋体"/>
          <w:b/>
          <w:bCs/>
          <w:color w:val="auto"/>
          <w:kern w:val="0"/>
          <w:sz w:val="28"/>
          <w:szCs w:val="28"/>
          <w:highlight w:val="none"/>
          <w:lang w:eastAsia="zh-CN"/>
        </w:rPr>
        <w:t>采购公告</w:t>
      </w:r>
    </w:p>
    <w:p w14:paraId="1236BBC7">
      <w:pPr>
        <w:shd w:val="clear" w:color="auto" w:fill="auto"/>
        <w:tabs>
          <w:tab w:val="left" w:pos="0"/>
        </w:tabs>
        <w:kinsoku/>
        <w:wordWrap w:val="0"/>
        <w:overflowPunct/>
        <w:bidi w:val="0"/>
        <w:spacing w:line="360" w:lineRule="auto"/>
        <w:ind w:left="2" w:firstLine="2"/>
        <w:jc w:val="center"/>
        <w:rPr>
          <w:rFonts w:hint="eastAsia" w:ascii="宋体" w:hAnsi="宋体" w:eastAsia="宋体" w:cs="宋体"/>
          <w:color w:val="auto"/>
          <w:sz w:val="20"/>
          <w:szCs w:val="22"/>
          <w:highlight w:val="none"/>
        </w:rPr>
      </w:pPr>
      <w:r>
        <w:rPr>
          <w:rFonts w:hint="eastAsia" w:ascii="宋体" w:hAnsi="宋体" w:eastAsia="宋体" w:cs="宋体"/>
          <w:b/>
          <w:bCs/>
          <w:color w:val="auto"/>
          <w:sz w:val="28"/>
          <w:szCs w:val="28"/>
          <w:highlight w:val="none"/>
        </w:rPr>
        <w:t>（线上电子招投标）</w:t>
      </w:r>
    </w:p>
    <w:p w14:paraId="63DF5AA2">
      <w:pPr>
        <w:widowControl/>
        <w:shd w:val="clear" w:color="auto" w:fill="auto"/>
        <w:tabs>
          <w:tab w:val="left" w:pos="2019"/>
        </w:tabs>
        <w:kinsoku/>
        <w:wordWrap w:val="0"/>
        <w:overflowPunct/>
        <w:bidi w:val="0"/>
        <w:spacing w:line="360" w:lineRule="auto"/>
        <w:ind w:left="2778" w:leftChars="1" w:hanging="2776" w:hangingChars="115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公告日期</w:t>
      </w:r>
      <w:r>
        <w:rPr>
          <w:rFonts w:hint="eastAsia" w:ascii="宋体" w:hAnsi="宋体" w:eastAsia="宋体" w:cs="宋体"/>
          <w:b/>
          <w:color w:val="auto"/>
          <w:sz w:val="24"/>
          <w:highlight w:val="none"/>
          <w:lang w:eastAsia="zh-CN"/>
        </w:rPr>
        <w:t>：202</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lang w:eastAsia="zh-CN"/>
        </w:rPr>
        <w:t>年</w:t>
      </w:r>
      <w:r>
        <w:rPr>
          <w:rFonts w:hint="eastAsia" w:ascii="宋体" w:hAnsi="宋体" w:cs="宋体"/>
          <w:b/>
          <w:color w:val="auto"/>
          <w:sz w:val="24"/>
          <w:highlight w:val="none"/>
          <w:lang w:val="en-US" w:eastAsia="zh-CN"/>
        </w:rPr>
        <w:t xml:space="preserve"> 12 </w:t>
      </w:r>
      <w:r>
        <w:rPr>
          <w:rFonts w:hint="eastAsia" w:ascii="宋体" w:hAnsi="宋体" w:eastAsia="宋体" w:cs="宋体"/>
          <w:b/>
          <w:color w:val="auto"/>
          <w:sz w:val="24"/>
          <w:highlight w:val="none"/>
        </w:rPr>
        <w:t>月</w:t>
      </w:r>
      <w:r>
        <w:rPr>
          <w:rFonts w:hint="eastAsia" w:ascii="宋体" w:hAnsi="宋体" w:cs="宋体"/>
          <w:b/>
          <w:color w:val="auto"/>
          <w:sz w:val="24"/>
          <w:highlight w:val="none"/>
          <w:lang w:val="en-US" w:eastAsia="zh-CN"/>
        </w:rPr>
        <w:t xml:space="preserve"> 09 </w:t>
      </w:r>
      <w:r>
        <w:rPr>
          <w:rFonts w:hint="eastAsia" w:ascii="宋体" w:hAnsi="宋体" w:eastAsia="宋体" w:cs="宋体"/>
          <w:b/>
          <w:color w:val="auto"/>
          <w:sz w:val="24"/>
          <w:highlight w:val="none"/>
        </w:rPr>
        <w:t>日</w:t>
      </w:r>
    </w:p>
    <w:p w14:paraId="6F757F44">
      <w:pPr>
        <w:pStyle w:val="24"/>
        <w:shd w:val="clear" w:color="auto" w:fill="auto"/>
        <w:kinsoku/>
        <w:wordWrap w:val="0"/>
        <w:overflowPunct/>
        <w:bidi w:val="0"/>
        <w:spacing w:before="0" w:beforeAutospacing="0" w:after="0" w:afterAutospacing="0" w:line="360" w:lineRule="auto"/>
        <w:jc w:val="both"/>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项目概况</w:t>
      </w:r>
    </w:p>
    <w:p w14:paraId="45D1CF2D">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cs="宋体"/>
          <w:color w:val="auto"/>
          <w:sz w:val="22"/>
          <w:szCs w:val="22"/>
          <w:highlight w:val="none"/>
          <w:shd w:val="clear" w:color="auto" w:fill="FFFFFF"/>
          <w:lang w:eastAsia="zh-CN"/>
        </w:rPr>
        <w:t>平阳县2025年-2027年多田套合暨耕地功能恢复一体化项目监理服务</w:t>
      </w:r>
      <w:r>
        <w:rPr>
          <w:rFonts w:hint="eastAsia" w:ascii="宋体" w:hAnsi="宋体" w:eastAsia="宋体" w:cs="宋体"/>
          <w:color w:val="auto"/>
          <w:sz w:val="22"/>
          <w:szCs w:val="22"/>
          <w:highlight w:val="none"/>
          <w:shd w:val="clear" w:color="auto" w:fill="FFFFFF"/>
        </w:rPr>
        <w:t>的潜在投标供应商登录</w:t>
      </w:r>
      <w:r>
        <w:rPr>
          <w:rFonts w:hint="eastAsia" w:ascii="宋体" w:hAnsi="宋体" w:eastAsia="宋体" w:cs="宋体"/>
          <w:color w:val="auto"/>
          <w:sz w:val="22"/>
          <w:szCs w:val="22"/>
          <w:highlight w:val="none"/>
          <w:shd w:val="clear" w:color="auto" w:fill="FFFFFF"/>
          <w:lang w:eastAsia="zh-CN"/>
        </w:rPr>
        <w:t>乐采云平台https://www.lecaiyun.com/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在线申请获取采购文件（进入“项目采购”应用，在获取采购文件菜单中选择项目，申请获取采购文件）获取采购文件，并于</w:t>
      </w:r>
      <w:r>
        <w:rPr>
          <w:rFonts w:hint="eastAsia" w:ascii="宋体" w:hAnsi="宋体" w:eastAsia="宋体" w:cs="宋体"/>
          <w:color w:val="auto"/>
          <w:sz w:val="22"/>
          <w:szCs w:val="22"/>
          <w:highlight w:val="none"/>
          <w:shd w:val="clear" w:color="auto" w:fill="FFFFFF"/>
          <w:lang w:eastAsia="zh-CN"/>
        </w:rPr>
        <w:t>20</w:t>
      </w:r>
      <w:r>
        <w:rPr>
          <w:rFonts w:hint="eastAsia" w:ascii="宋体" w:hAnsi="宋体" w:cs="宋体"/>
          <w:color w:val="auto"/>
          <w:sz w:val="22"/>
          <w:szCs w:val="22"/>
          <w:highlight w:val="none"/>
          <w:shd w:val="clear" w:color="auto" w:fill="FFFFFF"/>
          <w:lang w:val="en-US" w:eastAsia="zh-CN"/>
        </w:rPr>
        <w:t>25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 xml:space="preserve">  12 月 30 日9</w:t>
      </w:r>
      <w:r>
        <w:rPr>
          <w:rFonts w:hint="eastAsia" w:ascii="宋体" w:hAnsi="宋体" w:eastAsia="宋体" w:cs="宋体"/>
          <w:color w:val="auto"/>
          <w:sz w:val="22"/>
          <w:szCs w:val="22"/>
          <w:highlight w:val="none"/>
          <w:shd w:val="clear" w:color="auto" w:fill="FFFFFF"/>
        </w:rPr>
        <w:t>:30（北京时间）前递交投标文件。</w:t>
      </w:r>
    </w:p>
    <w:p w14:paraId="6775DA29">
      <w:pPr>
        <w:pStyle w:val="24"/>
        <w:shd w:val="clear" w:color="auto" w:fill="auto"/>
        <w:kinsoku/>
        <w:wordWrap w:val="0"/>
        <w:overflowPunct/>
        <w:bidi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一、项目基本情况</w:t>
      </w:r>
    </w:p>
    <w:p w14:paraId="47293349">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项目编号</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lang w:eastAsia="zh-CN"/>
        </w:rPr>
        <w:t>PYCG25</w:t>
      </w:r>
      <w:r>
        <w:rPr>
          <w:rFonts w:hint="eastAsia" w:ascii="宋体" w:hAnsi="宋体" w:cs="宋体"/>
          <w:color w:val="auto"/>
          <w:sz w:val="22"/>
          <w:szCs w:val="22"/>
          <w:highlight w:val="none"/>
          <w:lang w:val="en-US" w:eastAsia="zh-CN"/>
        </w:rPr>
        <w:t>1209130</w:t>
      </w:r>
      <w:r>
        <w:rPr>
          <w:rFonts w:hint="eastAsia" w:ascii="宋体" w:hAnsi="宋体" w:cs="宋体"/>
          <w:color w:val="auto"/>
          <w:sz w:val="22"/>
          <w:szCs w:val="22"/>
          <w:highlight w:val="none"/>
          <w:lang w:eastAsia="zh-CN"/>
        </w:rPr>
        <w:t xml:space="preserve">          </w:t>
      </w:r>
    </w:p>
    <w:p w14:paraId="20B651E2">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项目名称</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平阳县2025年-2027年多田套合暨耕地功能恢复一体化项目监理服务</w:t>
      </w:r>
    </w:p>
    <w:p w14:paraId="52ED6441">
      <w:pPr>
        <w:pStyle w:val="24"/>
        <w:shd w:val="clear" w:color="auto" w:fill="auto"/>
        <w:kinsoku/>
        <w:wordWrap w:val="0"/>
        <w:overflowPunct/>
        <w:bidi w:val="0"/>
        <w:spacing w:before="0" w:beforeAutospacing="0" w:after="0" w:afterAutospacing="0" w:line="360" w:lineRule="auto"/>
        <w:ind w:firstLine="440"/>
        <w:rPr>
          <w:rFonts w:hint="default" w:ascii="宋体" w:hAnsi="宋体" w:eastAsia="宋体" w:cs="宋体"/>
          <w:color w:val="auto"/>
          <w:highlight w:val="none"/>
          <w:lang w:val="en-US" w:eastAsia="zh-CN"/>
        </w:rPr>
      </w:pPr>
      <w:r>
        <w:rPr>
          <w:rFonts w:hint="eastAsia" w:ascii="宋体" w:hAnsi="宋体" w:eastAsia="宋体" w:cs="宋体"/>
          <w:color w:val="auto"/>
          <w:sz w:val="22"/>
          <w:szCs w:val="22"/>
          <w:highlight w:val="none"/>
          <w:shd w:val="clear" w:color="auto" w:fill="FFFFFF"/>
        </w:rPr>
        <w:t>预算金额（元）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2220000</w:t>
      </w:r>
    </w:p>
    <w:p w14:paraId="404426C1">
      <w:pPr>
        <w:pStyle w:val="24"/>
        <w:shd w:val="clear" w:color="auto" w:fill="auto"/>
        <w:kinsoku/>
        <w:wordWrap w:val="0"/>
        <w:overflowPunct/>
        <w:bidi w:val="0"/>
        <w:spacing w:before="0" w:beforeAutospacing="0" w:after="0" w:afterAutospacing="0" w:line="360" w:lineRule="auto"/>
        <w:ind w:firstLine="440"/>
        <w:rPr>
          <w:rFonts w:hint="default" w:ascii="宋体" w:hAnsi="宋体" w:eastAsia="宋体" w:cs="宋体"/>
          <w:color w:val="auto"/>
          <w:highlight w:val="none"/>
          <w:lang w:val="en-US" w:eastAsia="zh-CN"/>
        </w:rPr>
      </w:pPr>
      <w:r>
        <w:rPr>
          <w:rFonts w:hint="eastAsia" w:ascii="宋体" w:hAnsi="宋体" w:eastAsia="宋体" w:cs="宋体"/>
          <w:color w:val="auto"/>
          <w:sz w:val="22"/>
          <w:szCs w:val="22"/>
          <w:highlight w:val="none"/>
          <w:shd w:val="clear" w:color="auto" w:fill="FFFFFF"/>
        </w:rPr>
        <w:t>最高限价（元）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2220000</w:t>
      </w:r>
    </w:p>
    <w:p w14:paraId="474595BA">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采购需求</w:t>
      </w:r>
      <w:r>
        <w:rPr>
          <w:rFonts w:hint="eastAsia" w:ascii="宋体" w:hAnsi="宋体" w:eastAsia="宋体" w:cs="宋体"/>
          <w:color w:val="auto"/>
          <w:sz w:val="22"/>
          <w:szCs w:val="22"/>
          <w:highlight w:val="none"/>
          <w:shd w:val="clear" w:color="auto" w:fill="FFFFFF"/>
          <w:lang w:eastAsia="zh-CN"/>
        </w:rPr>
        <w:t>：</w:t>
      </w:r>
    </w:p>
    <w:p w14:paraId="33A5755D">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简要规格描述或项目基本概况介绍、用途</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详见采购文件</w:t>
      </w:r>
    </w:p>
    <w:p w14:paraId="5AB64D55">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备注</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 xml:space="preserve"> </w:t>
      </w:r>
    </w:p>
    <w:p w14:paraId="23874628">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合同履约期限</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详见采购文件</w:t>
      </w:r>
    </w:p>
    <w:p w14:paraId="5598E2B9">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b/>
          <w:bCs/>
          <w:color w:val="auto"/>
          <w:sz w:val="22"/>
          <w:szCs w:val="22"/>
          <w:highlight w:val="none"/>
          <w:shd w:val="clear" w:color="auto" w:fill="FFFFFF"/>
          <w:lang w:eastAsia="zh-CN"/>
        </w:rPr>
      </w:pPr>
      <w:r>
        <w:rPr>
          <w:rFonts w:hint="eastAsia" w:ascii="宋体" w:hAnsi="宋体" w:eastAsia="宋体" w:cs="宋体"/>
          <w:b/>
          <w:bCs/>
          <w:color w:val="auto"/>
          <w:sz w:val="22"/>
          <w:szCs w:val="22"/>
          <w:highlight w:val="none"/>
          <w:shd w:val="clear" w:color="auto" w:fill="FFFFFF"/>
        </w:rPr>
        <w:t>本项目</w:t>
      </w:r>
      <w:r>
        <w:rPr>
          <w:rFonts w:hint="eastAsia" w:ascii="宋体" w:hAnsi="宋体" w:cs="宋体"/>
          <w:b/>
          <w:bCs/>
          <w:color w:val="auto"/>
          <w:sz w:val="22"/>
          <w:szCs w:val="22"/>
          <w:highlight w:val="none"/>
          <w:shd w:val="clear" w:color="auto" w:fill="FFFFFF"/>
          <w:lang w:eastAsia="zh-CN"/>
        </w:rPr>
        <w:t>（</w:t>
      </w:r>
      <w:r>
        <w:rPr>
          <w:rFonts w:hint="eastAsia" w:ascii="宋体" w:hAnsi="宋体" w:cs="宋体"/>
          <w:b/>
          <w:bCs/>
          <w:color w:val="auto"/>
          <w:sz w:val="22"/>
          <w:szCs w:val="22"/>
          <w:highlight w:val="none"/>
          <w:shd w:val="clear" w:color="auto" w:fill="FFFFFF"/>
          <w:lang w:val="en-US" w:eastAsia="zh-CN"/>
        </w:rPr>
        <w:t>否</w:t>
      </w:r>
      <w:r>
        <w:rPr>
          <w:rFonts w:hint="eastAsia" w:ascii="宋体" w:hAnsi="宋体" w:cs="宋体"/>
          <w:b/>
          <w:bCs/>
          <w:color w:val="auto"/>
          <w:sz w:val="22"/>
          <w:szCs w:val="22"/>
          <w:highlight w:val="none"/>
          <w:shd w:val="clear" w:color="auto" w:fill="FFFFFF"/>
          <w:lang w:eastAsia="zh-CN"/>
        </w:rPr>
        <w:t>）</w:t>
      </w:r>
      <w:r>
        <w:rPr>
          <w:rFonts w:hint="eastAsia" w:ascii="宋体" w:hAnsi="宋体" w:eastAsia="宋体" w:cs="宋体"/>
          <w:b/>
          <w:bCs/>
          <w:color w:val="auto"/>
          <w:sz w:val="22"/>
          <w:szCs w:val="22"/>
          <w:highlight w:val="none"/>
          <w:shd w:val="clear" w:color="auto" w:fill="FFFFFF"/>
        </w:rPr>
        <w:t>接受联合体投标。</w:t>
      </w:r>
    </w:p>
    <w:p w14:paraId="59D0E232">
      <w:pPr>
        <w:pStyle w:val="24"/>
        <w:shd w:val="clear" w:color="auto" w:fill="auto"/>
        <w:kinsoku/>
        <w:wordWrap w:val="0"/>
        <w:overflowPunct/>
        <w:bidi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二、申请人的资格要求</w:t>
      </w:r>
    </w:p>
    <w:p w14:paraId="7B7D7942">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1.满足《平阳县县属国有企业采购管理办法（试行）》第十四条规定；未被“信用中国”（www.creditchina.gov.cn</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、中国政府采购网（www.ccgp.gov.cn）列入失信被执行人、重大税收违法案件当事人名单、政府采购严重违法失信行为记录名单。</w:t>
      </w:r>
    </w:p>
    <w:p w14:paraId="33C42170">
      <w:pPr>
        <w:shd w:val="clear" w:color="auto" w:fill="auto"/>
        <w:kinsoku/>
        <w:wordWrap w:val="0"/>
        <w:overflowPunct/>
        <w:bidi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2.落实政府采购政策需满足的资格要求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无</w:t>
      </w:r>
    </w:p>
    <w:p w14:paraId="6E2CF43C">
      <w:pPr>
        <w:shd w:val="clear" w:color="auto" w:fill="auto"/>
        <w:kinsoku/>
        <w:wordWrap w:val="0"/>
        <w:overflowPunct/>
        <w:bidi w:val="0"/>
        <w:spacing w:line="360" w:lineRule="auto"/>
        <w:ind w:firstLine="440" w:firstLineChars="200"/>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3.特定资格要求</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供应商需具备工程监理综合资质或具有水利工程施工监理乙级（含）以上资质</w:t>
      </w:r>
      <w:r>
        <w:rPr>
          <w:rFonts w:hint="eastAsia" w:ascii="宋体" w:hAnsi="宋体" w:cs="宋体"/>
          <w:b w:val="0"/>
          <w:bCs w:val="0"/>
          <w:color w:val="auto"/>
          <w:sz w:val="22"/>
          <w:szCs w:val="22"/>
          <w:highlight w:val="none"/>
          <w:lang w:val="en-US" w:eastAsia="zh-CN"/>
        </w:rPr>
        <w:t>。</w:t>
      </w:r>
    </w:p>
    <w:p w14:paraId="0A3A190A">
      <w:pPr>
        <w:pStyle w:val="24"/>
        <w:shd w:val="clear" w:color="auto" w:fill="auto"/>
        <w:kinsoku/>
        <w:wordWrap w:val="0"/>
        <w:overflowPunct/>
        <w:bidi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三、获取采购文件</w:t>
      </w:r>
    </w:p>
    <w:p w14:paraId="50281ADA">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时间</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val="en-US" w:eastAsia="zh-CN"/>
        </w:rPr>
        <w:t>公告发布之日起</w:t>
      </w:r>
      <w:r>
        <w:rPr>
          <w:rFonts w:hint="eastAsia" w:ascii="宋体" w:hAnsi="宋体" w:eastAsia="宋体" w:cs="宋体"/>
          <w:color w:val="auto"/>
          <w:sz w:val="22"/>
          <w:szCs w:val="22"/>
          <w:highlight w:val="none"/>
          <w:shd w:val="clear" w:color="auto" w:fill="FFFFFF"/>
        </w:rPr>
        <w:t>至</w:t>
      </w:r>
      <w:r>
        <w:rPr>
          <w:rFonts w:hint="eastAsia" w:ascii="宋体" w:hAnsi="宋体" w:cs="宋体"/>
          <w:color w:val="auto"/>
          <w:sz w:val="22"/>
          <w:szCs w:val="22"/>
          <w:highlight w:val="none"/>
          <w:shd w:val="clear" w:color="auto" w:fill="FFFFFF"/>
          <w:lang w:val="en-US" w:eastAsia="zh-CN"/>
        </w:rPr>
        <w:t>投标截止时间前</w:t>
      </w:r>
      <w:r>
        <w:rPr>
          <w:rFonts w:hint="eastAsia" w:ascii="宋体" w:hAnsi="宋体" w:eastAsia="宋体" w:cs="宋体"/>
          <w:color w:val="auto"/>
          <w:sz w:val="22"/>
          <w:szCs w:val="22"/>
          <w:highlight w:val="none"/>
          <w:shd w:val="clear" w:color="auto" w:fill="FFFFFF"/>
        </w:rPr>
        <w:t>，每天上午00:00至12:00，下午12:00至23:59（北京时间，线上获取法定节假日均可，线下获取文件法定节假日除外）</w:t>
      </w:r>
    </w:p>
    <w:p w14:paraId="0CD6839C">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乐采云平台</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https://www.lecaiyun.com/</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w:t>
      </w:r>
    </w:p>
    <w:p w14:paraId="64844021">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方式</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供应商登录</w:t>
      </w:r>
      <w:r>
        <w:rPr>
          <w:rFonts w:hint="eastAsia" w:ascii="宋体" w:hAnsi="宋体" w:eastAsia="宋体" w:cs="宋体"/>
          <w:color w:val="auto"/>
          <w:sz w:val="22"/>
          <w:szCs w:val="22"/>
          <w:highlight w:val="none"/>
          <w:shd w:val="clear" w:color="auto" w:fill="FFFFFF"/>
          <w:lang w:eastAsia="zh-CN"/>
        </w:rPr>
        <w:t>乐采云平台https://www.lecaiyun.com/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w:t>
      </w:r>
    </w:p>
    <w:p w14:paraId="5A81E9FE">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售价（元）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500元。</w:t>
      </w:r>
    </w:p>
    <w:p w14:paraId="74F02A46">
      <w:pPr>
        <w:pStyle w:val="24"/>
        <w:shd w:val="clear" w:color="auto" w:fill="auto"/>
        <w:kinsoku/>
        <w:wordWrap w:val="0"/>
        <w:overflowPunct/>
        <w:bidi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四、提交投标文件截止时间、开标时间和地点</w:t>
      </w:r>
    </w:p>
    <w:p w14:paraId="1C183271">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提交投标文件截止时间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5年 12  月  30  日9</w:t>
      </w:r>
      <w:r>
        <w:rPr>
          <w:rFonts w:hint="eastAsia" w:ascii="宋体" w:hAnsi="宋体" w:eastAsia="宋体" w:cs="宋体"/>
          <w:color w:val="auto"/>
          <w:sz w:val="22"/>
          <w:szCs w:val="22"/>
          <w:highlight w:val="none"/>
          <w:shd w:val="clear" w:color="auto" w:fill="FFFFFF"/>
        </w:rPr>
        <w:t>:30（北京时间）</w:t>
      </w:r>
    </w:p>
    <w:p w14:paraId="4026CAC9">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请登录乐采云投标客户端投标，客户端下载地址https://sitecdn.zcycdn.com/zcy-client/bidding-client-new/official/lcy/LeCaiYunSetup.latest.exe</w:t>
      </w:r>
      <w:r>
        <w:rPr>
          <w:rFonts w:hint="eastAsia" w:ascii="宋体" w:hAnsi="宋体" w:eastAsia="宋体" w:cs="宋体"/>
          <w:color w:val="auto"/>
          <w:sz w:val="22"/>
          <w:szCs w:val="22"/>
          <w:highlight w:val="none"/>
          <w:shd w:val="clear" w:color="auto" w:fill="FFFFFF"/>
        </w:rPr>
        <w:t xml:space="preserve"> </w:t>
      </w:r>
    </w:p>
    <w:p w14:paraId="345D338B">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开标时间</w:t>
      </w:r>
      <w:r>
        <w:rPr>
          <w:rFonts w:hint="eastAsia" w:ascii="宋体" w:hAnsi="宋体" w:eastAsia="宋体" w:cs="宋体"/>
          <w:color w:val="auto"/>
          <w:sz w:val="22"/>
          <w:szCs w:val="22"/>
          <w:highlight w:val="none"/>
          <w:shd w:val="clear" w:color="auto" w:fill="FFFFFF"/>
          <w:lang w:eastAsia="zh-CN"/>
        </w:rPr>
        <w:t>：20</w:t>
      </w:r>
      <w:r>
        <w:rPr>
          <w:rFonts w:hint="eastAsia" w:ascii="宋体" w:hAnsi="宋体" w:cs="宋体"/>
          <w:color w:val="auto"/>
          <w:sz w:val="22"/>
          <w:szCs w:val="22"/>
          <w:highlight w:val="none"/>
          <w:shd w:val="clear" w:color="auto" w:fill="FFFFFF"/>
          <w:lang w:val="en-US" w:eastAsia="zh-CN"/>
        </w:rPr>
        <w:t>25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 xml:space="preserve"> 12  月  30  日9</w:t>
      </w:r>
      <w:r>
        <w:rPr>
          <w:rFonts w:hint="eastAsia" w:ascii="宋体" w:hAnsi="宋体" w:eastAsia="宋体" w:cs="宋体"/>
          <w:color w:val="auto"/>
          <w:sz w:val="22"/>
          <w:szCs w:val="22"/>
          <w:highlight w:val="none"/>
          <w:shd w:val="clear" w:color="auto" w:fill="FFFFFF"/>
        </w:rPr>
        <w:t>:30（北京时间）</w:t>
      </w:r>
    </w:p>
    <w:p w14:paraId="6CB2D1F8">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平台在线投标</w:t>
      </w:r>
    </w:p>
    <w:p w14:paraId="20BDE519">
      <w:pPr>
        <w:pStyle w:val="24"/>
        <w:shd w:val="clear" w:color="auto" w:fill="auto"/>
        <w:kinsoku/>
        <w:wordWrap w:val="0"/>
        <w:overflowPunct/>
        <w:bidi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五、公告期限:自本公告发布之日起5个工作日</w:t>
      </w:r>
    </w:p>
    <w:p w14:paraId="67402010">
      <w:pPr>
        <w:pStyle w:val="24"/>
        <w:shd w:val="clear" w:color="auto" w:fill="auto"/>
        <w:kinsoku/>
        <w:wordWrap w:val="0"/>
        <w:overflowPunct/>
        <w:bidi w:val="0"/>
        <w:spacing w:before="0" w:beforeAutospacing="0" w:after="0" w:afterAutospacing="0" w:line="360" w:lineRule="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六、投标保证金</w:t>
      </w:r>
      <w:r>
        <w:rPr>
          <w:rFonts w:hint="eastAsia" w:ascii="宋体" w:hAnsi="宋体" w:eastAsia="宋体" w:cs="宋体"/>
          <w:color w:val="auto"/>
          <w:sz w:val="22"/>
          <w:szCs w:val="22"/>
          <w:highlight w:val="none"/>
          <w:shd w:val="clear" w:color="auto" w:fill="FFFFFF"/>
          <w:lang w:eastAsia="zh-CN"/>
        </w:rPr>
        <w:t>：</w:t>
      </w:r>
    </w:p>
    <w:p w14:paraId="098AB7DB">
      <w:pPr>
        <w:pStyle w:val="24"/>
        <w:shd w:val="clear" w:color="auto" w:fill="auto"/>
        <w:kinsoku/>
        <w:wordWrap w:val="0"/>
        <w:overflowPunct/>
        <w:bidi w:val="0"/>
        <w:spacing w:before="0" w:beforeAutospacing="0" w:after="0" w:afterAutospacing="0" w:line="360" w:lineRule="auto"/>
        <w:ind w:firstLine="442" w:firstLineChars="200"/>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本项目无需递交投标保证金。</w:t>
      </w:r>
    </w:p>
    <w:p w14:paraId="3C8E740E">
      <w:pPr>
        <w:pStyle w:val="24"/>
        <w:shd w:val="clear" w:color="auto" w:fill="auto"/>
        <w:kinsoku/>
        <w:wordWrap w:val="0"/>
        <w:overflowPunct/>
        <w:bidi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七、其他补充事宜</w:t>
      </w:r>
    </w:p>
    <w:p w14:paraId="7DDE9605">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1）本项目通过“乐采云平台（www.lecaiyun.com）”实行在线投标响应（电子投标），投标客户端</w:t>
      </w:r>
      <w:r>
        <w:rPr>
          <w:rFonts w:hint="eastAsia" w:ascii="宋体" w:hAnsi="宋体" w:cs="宋体"/>
          <w:color w:val="auto"/>
          <w:sz w:val="22"/>
          <w:szCs w:val="22"/>
          <w:highlight w:val="none"/>
          <w:lang w:val="en-US" w:eastAsia="zh-CN"/>
        </w:rPr>
        <w:t>须</w:t>
      </w:r>
      <w:r>
        <w:rPr>
          <w:rFonts w:hint="eastAsia" w:ascii="宋体" w:hAnsi="宋体" w:eastAsia="宋体" w:cs="宋体"/>
          <w:color w:val="auto"/>
          <w:sz w:val="22"/>
          <w:szCs w:val="22"/>
          <w:highlight w:val="none"/>
        </w:rPr>
        <w:t>使用乐采云投标客户端（下载链接（以乐采云平台为准）：https://sitecdn.zcycdn.com/zcy-client/bidding-client-new/official/lcy/LeCaiYunSetup.latest.exe））</w:t>
      </w:r>
    </w:p>
    <w:p w14:paraId="3B546749">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为确保网上操作合法、有效和安全，投标供应商应当在投标截止时间前完成在“乐采云平台（www.lecaiyun.com）”的身份认证，确保在电子投标过程中能够对相关数据电文进行加密和使用电子签章。使用“乐采云平台（www.lecaiyun.com）电子交易客户端”需要提前申领CA数字证书，申领流程请自行前往“浙江政府采购网-下载专区-电子交易客户端-CA驱动和申领流程”进行查阅</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供应商应在开标前完成CA数字证书办理。</w:t>
      </w:r>
    </w:p>
    <w:p w14:paraId="639084B3">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3）投标供应商应当在投标截止时间前，将生成的“电子加密投标文件”上传递交至“乐采云平台（www.lecaiyun.com）”。投标截止时间以后上传递交的投标文件将被“乐采云平台（www.lecaiyun.com）”拒收。</w:t>
      </w:r>
    </w:p>
    <w:p w14:paraId="575EAE99">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供应商在“乐采云平台（www.lecaiyun.com）”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详见采购文件</w:t>
      </w:r>
      <w:r>
        <w:rPr>
          <w:rFonts w:hint="eastAsia" w:ascii="宋体" w:hAnsi="宋体" w:eastAsia="宋体" w:cs="宋体"/>
          <w:color w:val="auto"/>
          <w:sz w:val="22"/>
          <w:szCs w:val="22"/>
          <w:highlight w:val="none"/>
        </w:rPr>
        <w:t>。</w:t>
      </w:r>
    </w:p>
    <w:p w14:paraId="6CB3582F">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通过“乐采云平台（www.lecaiyun.com）”上传递交的“电子加密投标文件”无法按时解密，投标供应商递交了备份投标文件的，以备份投标文件为依据，否则视为投标文件撤回。通过“乐采云平台（www.lecaiyun.com）”上传递交的“电子加密投标文件”已按时解密的，“备份投标文件”自动失效。投标供应商仅递交备份投标文件的，投标无效。</w:t>
      </w:r>
    </w:p>
    <w:p w14:paraId="5F3C6BC0">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质疑投诉：质疑期：公告发布之日起7个工作日内。质疑资格：乐采云平台（www.lecaiyun.com）中本项目通过报名的供应商。对采购文件需求的以书面形式向采购人提出质疑，对其他内容的以书面形式向采购人和采购代理机构提出质疑。供应商在法定质疑期内一次性提出针对同一采购程序环节的质疑。</w:t>
      </w:r>
    </w:p>
    <w:p w14:paraId="106B7085">
      <w:pPr>
        <w:pStyle w:val="24"/>
        <w:shd w:val="clear" w:color="auto" w:fill="auto"/>
        <w:kinsoku/>
        <w:wordWrap w:val="0"/>
        <w:overflowPunct/>
        <w:bidi w:val="0"/>
        <w:spacing w:before="0" w:beforeAutospacing="0" w:after="0" w:afterAutospacing="0"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254ECBCC">
      <w:pPr>
        <w:pStyle w:val="24"/>
        <w:shd w:val="clear" w:color="auto" w:fill="auto"/>
        <w:kinsoku/>
        <w:wordWrap w:val="0"/>
        <w:overflowPunct/>
        <w:bidi w:val="0"/>
        <w:spacing w:before="0" w:beforeAutospacing="0" w:after="0" w:afterAutospacing="0" w:line="360" w:lineRule="auto"/>
        <w:rPr>
          <w:rFonts w:hint="eastAsia" w:ascii="宋体" w:hAnsi="宋体" w:eastAsia="宋体" w:cs="宋体"/>
          <w:b/>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八、对本次采购提出询问、质疑、投诉，请按以下方式联系</w:t>
      </w:r>
      <w:r>
        <w:rPr>
          <w:rFonts w:hint="eastAsia" w:ascii="宋体" w:hAnsi="宋体" w:eastAsia="宋体" w:cs="宋体"/>
          <w:b/>
          <w:color w:val="auto"/>
          <w:sz w:val="22"/>
          <w:szCs w:val="22"/>
          <w:highlight w:val="none"/>
          <w:shd w:val="clear" w:color="auto" w:fill="FFFFFF"/>
          <w:lang w:eastAsia="zh-CN"/>
        </w:rPr>
        <w:t>：</w:t>
      </w:r>
    </w:p>
    <w:bookmarkEnd w:id="0"/>
    <w:bookmarkEnd w:id="1"/>
    <w:bookmarkEnd w:id="2"/>
    <w:p w14:paraId="15CA97F8">
      <w:pPr>
        <w:widowControl/>
        <w:shd w:val="clear" w:color="auto" w:fill="auto"/>
        <w:kinsoku/>
        <w:wordWrap w:val="0"/>
        <w:overflowPunct/>
        <w:bidi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1、采购人</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平阳县国有资产投资经营有限公司</w:t>
      </w:r>
    </w:p>
    <w:p w14:paraId="55359EBB">
      <w:pPr>
        <w:widowControl/>
        <w:shd w:val="clear" w:color="auto" w:fill="auto"/>
        <w:kinsoku/>
        <w:wordWrap w:val="0"/>
        <w:overflowPunct/>
        <w:bidi w:val="0"/>
        <w:snapToGrid w:val="0"/>
        <w:spacing w:line="360" w:lineRule="auto"/>
        <w:ind w:left="430" w:leftChars="205"/>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采购人地址</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浙江省温州市昆阳镇兴良路</w:t>
      </w:r>
      <w:r>
        <w:rPr>
          <w:rFonts w:hint="eastAsia" w:ascii="宋体" w:hAnsi="宋体" w:cs="宋体"/>
          <w:color w:val="auto"/>
          <w:kern w:val="0"/>
          <w:sz w:val="22"/>
          <w:szCs w:val="22"/>
          <w:highlight w:val="none"/>
          <w:lang w:val="en-US" w:eastAsia="zh-CN"/>
        </w:rPr>
        <w:t>2号</w:t>
      </w:r>
    </w:p>
    <w:p w14:paraId="6BDFF2B5">
      <w:pPr>
        <w:widowControl/>
        <w:shd w:val="clear" w:color="auto" w:fill="auto"/>
        <w:kinsoku/>
        <w:wordWrap w:val="0"/>
        <w:overflowPunct/>
        <w:bidi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 系 人</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黄先生</w:t>
      </w:r>
    </w:p>
    <w:p w14:paraId="1C4079C5">
      <w:pPr>
        <w:widowControl/>
        <w:shd w:val="clear" w:color="auto" w:fill="auto"/>
        <w:kinsoku/>
        <w:wordWrap w:val="0"/>
        <w:overflowPunct/>
        <w:bidi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18267896563</w:t>
      </w:r>
    </w:p>
    <w:p w14:paraId="3DD358C0">
      <w:pPr>
        <w:widowControl/>
        <w:numPr>
          <w:ilvl w:val="0"/>
          <w:numId w:val="1"/>
        </w:numPr>
        <w:shd w:val="clear" w:color="auto" w:fill="auto"/>
        <w:kinsoku/>
        <w:wordWrap w:val="0"/>
        <w:overflowPunct/>
        <w:bidi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采购代理机构名称</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温州建澜工程项目管理有限公司</w:t>
      </w:r>
    </w:p>
    <w:p w14:paraId="0E5DD55D">
      <w:pPr>
        <w:widowControl/>
        <w:shd w:val="clear" w:color="auto" w:fill="auto"/>
        <w:kinsoku/>
        <w:wordWrap w:val="0"/>
        <w:overflowPunct/>
        <w:bidi w:val="0"/>
        <w:snapToGrid w:val="0"/>
        <w:spacing w:line="360" w:lineRule="auto"/>
        <w:ind w:left="430" w:leftChars="205"/>
        <w:jc w:val="left"/>
        <w:rPr>
          <w:rFonts w:hint="eastAsia" w:ascii="宋体" w:hAnsi="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地址</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温州市平阳县水头镇环城北路416-446号后门一单元201室</w:t>
      </w:r>
    </w:p>
    <w:p w14:paraId="033FDB38">
      <w:pPr>
        <w:widowControl/>
        <w:shd w:val="clear" w:color="auto" w:fill="auto"/>
        <w:kinsoku/>
        <w:wordWrap w:val="0"/>
        <w:overflowPunct/>
        <w:bidi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联系人</w:t>
      </w:r>
      <w:bookmarkStart w:id="3" w:name="B38_联系人"/>
      <w:bookmarkEnd w:id="3"/>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张女士</w:t>
      </w:r>
    </w:p>
    <w:p w14:paraId="07576F82">
      <w:pPr>
        <w:widowControl/>
        <w:shd w:val="clear" w:color="auto" w:fill="auto"/>
        <w:kinsoku/>
        <w:wordWrap w:val="0"/>
        <w:overflowPunct/>
        <w:bidi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0577-55001949</w:t>
      </w:r>
    </w:p>
    <w:p w14:paraId="3AAB521A">
      <w:pPr>
        <w:widowControl/>
        <w:shd w:val="clear" w:color="auto" w:fill="auto"/>
        <w:kinsoku/>
        <w:wordWrap w:val="0"/>
        <w:overflowPunct/>
        <w:bidi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3、同级采购监督管理部门名称：</w:t>
      </w:r>
      <w:r>
        <w:rPr>
          <w:rFonts w:hint="eastAsia" w:ascii="宋体" w:hAnsi="宋体" w:cs="宋体"/>
          <w:color w:val="auto"/>
          <w:kern w:val="0"/>
          <w:sz w:val="22"/>
          <w:szCs w:val="22"/>
          <w:highlight w:val="none"/>
          <w:lang w:eastAsia="zh-CN"/>
        </w:rPr>
        <w:t>平阳县国资发展有限公司纪检监察室</w:t>
      </w:r>
    </w:p>
    <w:p w14:paraId="758EA8E8">
      <w:pPr>
        <w:widowControl/>
        <w:shd w:val="clear" w:color="auto" w:fill="auto"/>
        <w:kinsoku/>
        <w:wordWrap w:val="0"/>
        <w:overflowPunct/>
        <w:bidi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联系人：</w:t>
      </w:r>
      <w:r>
        <w:rPr>
          <w:rFonts w:hint="eastAsia" w:ascii="宋体" w:hAnsi="宋体" w:cs="宋体"/>
          <w:color w:val="auto"/>
          <w:kern w:val="0"/>
          <w:sz w:val="22"/>
          <w:szCs w:val="22"/>
          <w:highlight w:val="none"/>
          <w:lang w:val="en-US" w:eastAsia="zh-CN"/>
        </w:rPr>
        <w:t>杨迎宏</w:t>
      </w:r>
    </w:p>
    <w:p w14:paraId="0080A9F0">
      <w:pPr>
        <w:widowControl/>
        <w:shd w:val="clear" w:color="auto" w:fill="auto"/>
        <w:kinsoku/>
        <w:wordWrap w:val="0"/>
        <w:overflowPunct/>
        <w:bidi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监督投诉电话：</w:t>
      </w:r>
      <w:r>
        <w:rPr>
          <w:rFonts w:hint="eastAsia" w:ascii="宋体" w:hAnsi="宋体" w:cs="宋体"/>
          <w:color w:val="auto"/>
          <w:kern w:val="0"/>
          <w:sz w:val="22"/>
          <w:szCs w:val="22"/>
          <w:highlight w:val="none"/>
          <w:lang w:eastAsia="zh-CN"/>
        </w:rPr>
        <w:t>0577-58100161</w:t>
      </w:r>
    </w:p>
    <w:p w14:paraId="755B7BBE">
      <w:pPr>
        <w:widowControl/>
        <w:shd w:val="clear" w:color="auto" w:fill="auto"/>
        <w:kinsoku/>
        <w:wordWrap w:val="0"/>
        <w:overflowPunct/>
        <w:bidi w:val="0"/>
        <w:snapToGrid w:val="0"/>
        <w:spacing w:line="360" w:lineRule="auto"/>
        <w:ind w:left="430" w:leftChars="205"/>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地 址：</w:t>
      </w:r>
      <w:r>
        <w:rPr>
          <w:rFonts w:hint="eastAsia" w:ascii="宋体" w:hAnsi="宋体" w:cs="宋体"/>
          <w:color w:val="auto"/>
          <w:kern w:val="0"/>
          <w:sz w:val="22"/>
          <w:szCs w:val="22"/>
          <w:highlight w:val="none"/>
          <w:lang w:val="en-US" w:eastAsia="zh-CN"/>
        </w:rPr>
        <w:t>浙江省温州市昆阳镇兴良路</w:t>
      </w:r>
    </w:p>
    <w:p w14:paraId="5D78D46E">
      <w:pPr>
        <w:keepNext w:val="0"/>
        <w:keepLines w:val="0"/>
        <w:pageBreakBefore w:val="0"/>
        <w:widowControl/>
        <w:shd w:val="clear" w:color="auto" w:fill="auto"/>
        <w:kinsoku/>
        <w:wordWrap w:val="0"/>
        <w:overflowPunct/>
        <w:topLinePunct w:val="0"/>
        <w:autoSpaceDE/>
        <w:autoSpaceDN/>
        <w:bidi w:val="0"/>
        <w:snapToGrid w:val="0"/>
        <w:spacing w:line="360" w:lineRule="auto"/>
        <w:ind w:left="430" w:leftChars="205"/>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kern w:val="0"/>
          <w:sz w:val="22"/>
          <w:szCs w:val="22"/>
          <w:highlight w:val="none"/>
        </w:rPr>
        <w:br w:type="page"/>
      </w:r>
      <w:r>
        <w:rPr>
          <w:rFonts w:hint="eastAsia" w:ascii="宋体" w:hAnsi="宋体" w:eastAsia="宋体" w:cs="宋体"/>
          <w:b/>
          <w:bCs/>
          <w:color w:val="auto"/>
          <w:sz w:val="36"/>
          <w:szCs w:val="36"/>
          <w:highlight w:val="none"/>
        </w:rPr>
        <w:t xml:space="preserve">投 标 通 知 </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邀 请</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 xml:space="preserve"> 书</w:t>
      </w:r>
    </w:p>
    <w:p w14:paraId="7D4A9B59">
      <w:pPr>
        <w:keepNext w:val="0"/>
        <w:keepLines w:val="0"/>
        <w:pageBreakBefore w:val="0"/>
        <w:shd w:val="clear" w:color="auto" w:fill="auto"/>
        <w:kinsoku/>
        <w:wordWrap w:val="0"/>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温州建澜工程项目管理有限公司</w:t>
      </w:r>
      <w:r>
        <w:rPr>
          <w:rFonts w:hint="eastAsia" w:ascii="宋体" w:hAnsi="宋体" w:eastAsia="宋体" w:cs="宋体"/>
          <w:color w:val="auto"/>
          <w:kern w:val="0"/>
          <w:sz w:val="22"/>
          <w:szCs w:val="22"/>
          <w:highlight w:val="none"/>
        </w:rPr>
        <w:t>对</w:t>
      </w:r>
      <w:r>
        <w:rPr>
          <w:rFonts w:hint="eastAsia" w:ascii="宋体" w:hAnsi="宋体" w:cs="宋体"/>
          <w:color w:val="auto"/>
          <w:sz w:val="22"/>
          <w:szCs w:val="22"/>
          <w:highlight w:val="none"/>
          <w:shd w:val="clear" w:color="auto" w:fill="FFFFFF"/>
          <w:lang w:eastAsia="zh-CN"/>
        </w:rPr>
        <w:t>平阳县2025年-2027年多田套合暨耕地功能恢复一体化项目监理服务</w:t>
      </w:r>
      <w:r>
        <w:rPr>
          <w:rFonts w:hint="eastAsia" w:ascii="宋体" w:hAnsi="宋体" w:eastAsia="宋体" w:cs="宋体"/>
          <w:color w:val="auto"/>
          <w:kern w:val="0"/>
          <w:sz w:val="22"/>
          <w:szCs w:val="22"/>
          <w:highlight w:val="none"/>
        </w:rPr>
        <w:t>进行公开招标，特通知贵公司（企业）前来投标。并请按采购文件的要求认真准备好投标文件，按时前来投标。</w:t>
      </w:r>
    </w:p>
    <w:tbl>
      <w:tblPr>
        <w:tblStyle w:val="27"/>
        <w:tblW w:w="99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533"/>
      </w:tblGrid>
      <w:tr w14:paraId="1F0B6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158EE07">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53" w:type="dxa"/>
            <w:noWrap w:val="0"/>
            <w:vAlign w:val="center"/>
          </w:tcPr>
          <w:p w14:paraId="62414D4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内容</w:t>
            </w:r>
          </w:p>
        </w:tc>
        <w:tc>
          <w:tcPr>
            <w:tcW w:w="7533" w:type="dxa"/>
            <w:noWrap w:val="0"/>
            <w:vAlign w:val="center"/>
          </w:tcPr>
          <w:p w14:paraId="3156D21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说明与要求</w:t>
            </w:r>
          </w:p>
        </w:tc>
      </w:tr>
      <w:tr w14:paraId="23709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D59CFA4">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F7E429D">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533" w:type="dxa"/>
            <w:noWrap w:val="0"/>
            <w:vAlign w:val="center"/>
          </w:tcPr>
          <w:p w14:paraId="27637535">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shd w:val="clear" w:color="auto" w:fill="FFFFFF"/>
                <w:lang w:eastAsia="zh-CN"/>
              </w:rPr>
              <w:t>平阳县2025年-2027年多田套合暨耕地功能恢复一体化项目监理服务</w:t>
            </w:r>
          </w:p>
        </w:tc>
      </w:tr>
      <w:tr w14:paraId="04395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483A497">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64BDBD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533" w:type="dxa"/>
            <w:noWrap w:val="0"/>
            <w:vAlign w:val="center"/>
          </w:tcPr>
          <w:p w14:paraId="63CBC427">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shd w:val="clear" w:color="auto" w:fill="FFFFFF"/>
                <w:lang w:eastAsia="zh-CN"/>
              </w:rPr>
              <w:t>PYCG25</w:t>
            </w:r>
            <w:r>
              <w:rPr>
                <w:rFonts w:hint="eastAsia" w:ascii="宋体" w:hAnsi="宋体" w:cs="宋体"/>
                <w:color w:val="auto"/>
                <w:sz w:val="22"/>
                <w:szCs w:val="22"/>
                <w:highlight w:val="none"/>
                <w:shd w:val="clear" w:color="auto" w:fill="FFFFFF"/>
                <w:lang w:val="en-US" w:eastAsia="zh-CN"/>
              </w:rPr>
              <w:t>1209130</w:t>
            </w:r>
            <w:r>
              <w:rPr>
                <w:rFonts w:hint="eastAsia" w:ascii="宋体" w:hAnsi="宋体" w:cs="宋体"/>
                <w:color w:val="auto"/>
                <w:sz w:val="22"/>
                <w:szCs w:val="22"/>
                <w:highlight w:val="none"/>
                <w:shd w:val="clear" w:color="auto" w:fill="FFFFFF"/>
                <w:lang w:eastAsia="zh-CN"/>
              </w:rPr>
              <w:t xml:space="preserve">          </w:t>
            </w:r>
          </w:p>
        </w:tc>
      </w:tr>
      <w:tr w14:paraId="0B9D4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D93D778">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A803159">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533" w:type="dxa"/>
            <w:noWrap w:val="0"/>
            <w:vAlign w:val="center"/>
          </w:tcPr>
          <w:p w14:paraId="5040B70E">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自筹</w:t>
            </w:r>
          </w:p>
        </w:tc>
      </w:tr>
      <w:tr w14:paraId="01FBB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C351D13">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0C419E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268C2479">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533" w:type="dxa"/>
            <w:noWrap w:val="0"/>
            <w:vAlign w:val="center"/>
          </w:tcPr>
          <w:p w14:paraId="2765D56A">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具体见</w:t>
            </w:r>
            <w:r>
              <w:rPr>
                <w:rFonts w:hint="eastAsia" w:ascii="宋体" w:hAnsi="宋体" w:eastAsia="宋体" w:cs="宋体"/>
                <w:color w:val="auto"/>
                <w:sz w:val="22"/>
                <w:szCs w:val="22"/>
                <w:highlight w:val="none"/>
                <w:lang w:eastAsia="zh-CN"/>
              </w:rPr>
              <w:t>采购公告</w:t>
            </w:r>
          </w:p>
        </w:tc>
      </w:tr>
      <w:tr w14:paraId="0ACDB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23EEF38D">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ECD0D2A">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533" w:type="dxa"/>
            <w:noWrap w:val="0"/>
            <w:vAlign w:val="center"/>
          </w:tcPr>
          <w:p w14:paraId="228A390F">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C940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42F8ADD">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D198BFB">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533" w:type="dxa"/>
            <w:noWrap w:val="0"/>
            <w:vAlign w:val="center"/>
          </w:tcPr>
          <w:p w14:paraId="0B4794A9">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平阳县国有资产投资经营有限公司</w:t>
            </w:r>
          </w:p>
          <w:p w14:paraId="2F7EB7F4">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采购人地址</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浙江省温州市昆阳镇兴良路</w:t>
            </w:r>
          </w:p>
          <w:p w14:paraId="48523417">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黄先生</w:t>
            </w:r>
          </w:p>
          <w:p w14:paraId="257A42F5">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18267896563</w:t>
            </w:r>
          </w:p>
        </w:tc>
      </w:tr>
      <w:tr w14:paraId="101A1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221AA6A">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D28DC76">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w:t>
            </w:r>
          </w:p>
        </w:tc>
        <w:tc>
          <w:tcPr>
            <w:tcW w:w="7533" w:type="dxa"/>
            <w:noWrap w:val="0"/>
            <w:vAlign w:val="center"/>
          </w:tcPr>
          <w:p w14:paraId="4E5EE492">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温州建澜工程项目管理有限公司</w:t>
            </w:r>
          </w:p>
          <w:p w14:paraId="279AEA34">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cs="宋体"/>
                <w:color w:val="auto"/>
                <w:kern w:val="0"/>
                <w:sz w:val="22"/>
                <w:szCs w:val="22"/>
                <w:highlight w:val="none"/>
                <w:lang w:val="en-US"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val="en-US" w:eastAsia="zh-CN"/>
              </w:rPr>
              <w:t>温州市平阳县水头镇环城北路416-446号后门一单元201室</w:t>
            </w:r>
          </w:p>
          <w:p w14:paraId="61EF22C8">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张女士</w:t>
            </w:r>
          </w:p>
          <w:p w14:paraId="42DC0F9A">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0577-55001949</w:t>
            </w:r>
          </w:p>
        </w:tc>
      </w:tr>
      <w:tr w14:paraId="408AA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C41BF1C">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30B4386">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533" w:type="dxa"/>
            <w:noWrap w:val="0"/>
            <w:vAlign w:val="center"/>
          </w:tcPr>
          <w:p w14:paraId="516E6D26">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14:paraId="10754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6B1284A">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2247B0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533" w:type="dxa"/>
            <w:noWrap w:val="0"/>
            <w:vAlign w:val="center"/>
          </w:tcPr>
          <w:p w14:paraId="01014342">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具体内容见采购文件</w:t>
            </w:r>
          </w:p>
        </w:tc>
      </w:tr>
      <w:tr w14:paraId="7AB7B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34CB55DD">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F404159">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35E2E2B5">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533" w:type="dxa"/>
            <w:noWrap w:val="0"/>
            <w:vAlign w:val="center"/>
          </w:tcPr>
          <w:p w14:paraId="59500B80">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详见</w:t>
            </w:r>
            <w:r>
              <w:rPr>
                <w:rFonts w:hint="eastAsia" w:ascii="宋体" w:hAnsi="宋体" w:eastAsia="宋体" w:cs="宋体"/>
                <w:color w:val="auto"/>
                <w:sz w:val="22"/>
                <w:szCs w:val="22"/>
                <w:highlight w:val="none"/>
                <w:lang w:eastAsia="zh-CN"/>
              </w:rPr>
              <w:t>采购公告</w:t>
            </w:r>
          </w:p>
        </w:tc>
      </w:tr>
      <w:tr w14:paraId="7D9CB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02CFCBE">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86E7A8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7533" w:type="dxa"/>
            <w:noWrap w:val="0"/>
            <w:vAlign w:val="center"/>
          </w:tcPr>
          <w:p w14:paraId="23854DB5">
            <w:pPr>
              <w:keepNext w:val="0"/>
              <w:keepLines w:val="0"/>
              <w:suppressLineNumbers w:val="0"/>
              <w:shd w:val="clear" w:color="auto" w:fill="auto"/>
              <w:kinsoku/>
              <w:wordWrap w:val="0"/>
              <w:overflowPunct/>
              <w:bidi w:val="0"/>
              <w:spacing w:before="0" w:beforeAutospacing="0" w:after="0" w:afterAutospacing="0" w:line="240" w:lineRule="auto"/>
              <w:ind w:left="0" w:right="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cs="宋体"/>
                <w:color w:val="auto"/>
                <w:position w:val="-4"/>
                <w:sz w:val="33"/>
                <w:szCs w:val="22"/>
                <w:highlight w:val="none"/>
                <w:lang w:eastAsia="zh-CN"/>
              </w:rPr>
              <w:instrText xml:space="preserve">,</w:instrText>
            </w:r>
            <w:r>
              <w:rPr>
                <w:rFonts w:hint="eastAsia" w:ascii="宋体" w:hAnsi="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cs="宋体"/>
                <w:color w:val="auto"/>
                <w:sz w:val="22"/>
                <w:szCs w:val="22"/>
                <w:highlight w:val="none"/>
                <w:lang w:val="en-US" w:eastAsia="zh-CN"/>
              </w:rPr>
              <w:t>不</w:t>
            </w:r>
            <w:r>
              <w:rPr>
                <w:rFonts w:hint="eastAsia" w:ascii="宋体" w:hAnsi="宋体" w:eastAsia="宋体" w:cs="宋体"/>
                <w:color w:val="auto"/>
                <w:sz w:val="22"/>
                <w:szCs w:val="22"/>
                <w:highlight w:val="none"/>
              </w:rPr>
              <w:t>接受</w:t>
            </w:r>
          </w:p>
        </w:tc>
      </w:tr>
      <w:tr w14:paraId="18F2E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60764EF">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4AAC946">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533" w:type="dxa"/>
            <w:noWrap w:val="0"/>
            <w:vAlign w:val="center"/>
          </w:tcPr>
          <w:p w14:paraId="29F10A1C">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tc>
      </w:tr>
      <w:tr w14:paraId="00167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4BAFFCD">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8F56C0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533" w:type="dxa"/>
            <w:noWrap w:val="0"/>
            <w:vAlign w:val="center"/>
          </w:tcPr>
          <w:p w14:paraId="4545EC92">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tc>
      </w:tr>
      <w:tr w14:paraId="69B29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3976E3A1">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03A314A">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533" w:type="dxa"/>
            <w:noWrap w:val="0"/>
            <w:vAlign w:val="center"/>
          </w:tcPr>
          <w:p w14:paraId="138FEA05">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14:paraId="493F5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1A8A51E">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A9AB90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533" w:type="dxa"/>
            <w:noWrap w:val="0"/>
            <w:vAlign w:val="center"/>
          </w:tcPr>
          <w:p w14:paraId="211CB2A0">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14:paraId="4FBA3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CE23139">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44043E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投标文件的组成</w:t>
            </w:r>
          </w:p>
        </w:tc>
        <w:tc>
          <w:tcPr>
            <w:tcW w:w="7533" w:type="dxa"/>
            <w:noWrap w:val="0"/>
            <w:vAlign w:val="center"/>
          </w:tcPr>
          <w:p w14:paraId="27344FB2">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完整的《投标文件》由“资格文件”、“报价文件”和“商务技术文件”三个部分组成。</w:t>
            </w:r>
          </w:p>
        </w:tc>
      </w:tr>
      <w:tr w14:paraId="2BAC3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C59590E">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DDC719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533" w:type="dxa"/>
            <w:noWrap w:val="0"/>
            <w:vAlign w:val="center"/>
          </w:tcPr>
          <w:p w14:paraId="5CBA1DCA">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1.供应商应先安装“</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”编制并加密投标文件。</w:t>
            </w:r>
          </w:p>
        </w:tc>
      </w:tr>
      <w:tr w14:paraId="4BCDA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2E41442F">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60DF5D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签字或盖章要求</w:t>
            </w:r>
          </w:p>
        </w:tc>
        <w:tc>
          <w:tcPr>
            <w:tcW w:w="7533" w:type="dxa"/>
            <w:noWrap w:val="0"/>
            <w:vAlign w:val="center"/>
          </w:tcPr>
          <w:p w14:paraId="1EB1E0F7">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2096016E">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投标文件须按采购文件格式要求，由供应商加盖单位公章和法定代表人或其授权代表印章（或签字）。</w:t>
            </w:r>
          </w:p>
        </w:tc>
      </w:tr>
      <w:tr w14:paraId="75D21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4F37D43">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CED4FD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533" w:type="dxa"/>
            <w:noWrap w:val="0"/>
            <w:vAlign w:val="center"/>
          </w:tcPr>
          <w:p w14:paraId="172B1532">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3B21A8AB">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0D630D56">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w:t>
            </w:r>
            <w:r>
              <w:rPr>
                <w:rFonts w:hint="eastAsia" w:ascii="宋体" w:hAnsi="宋体" w:eastAsia="宋体" w:cs="宋体"/>
                <w:b/>
                <w:bCs/>
                <w:color w:val="auto"/>
                <w:sz w:val="22"/>
                <w:szCs w:val="22"/>
                <w:highlight w:val="none"/>
              </w:rPr>
              <w:t>其他方式编制的备份投标文件视为无效备份投标文件。</w:t>
            </w:r>
          </w:p>
        </w:tc>
      </w:tr>
      <w:tr w14:paraId="589A4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14D5A66">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4DE6050">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w:t>
            </w:r>
          </w:p>
        </w:tc>
        <w:tc>
          <w:tcPr>
            <w:tcW w:w="7533" w:type="dxa"/>
            <w:noWrap w:val="0"/>
            <w:vAlign w:val="center"/>
          </w:tcPr>
          <w:p w14:paraId="2597095C">
            <w:pPr>
              <w:pStyle w:val="19"/>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在线上传递交、一份。（2）“备份投标文件”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密封包装后（邮寄形式投标截止时间前递交、一份（邮寄地址</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温州市平阳县水头镇环城北路416-446号后门一单元201室</w:t>
            </w: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eastAsia="zh-CN"/>
              </w:rPr>
              <w:t>张女士</w:t>
            </w:r>
            <w:r>
              <w:rPr>
                <w:rFonts w:hint="eastAsia" w:ascii="宋体" w:hAnsi="宋体" w:eastAsia="宋体" w:cs="宋体"/>
                <w:color w:val="auto"/>
                <w:sz w:val="22"/>
                <w:szCs w:val="22"/>
                <w:highlight w:val="none"/>
              </w:rPr>
              <w:t xml:space="preserve">收 </w:t>
            </w:r>
            <w:r>
              <w:rPr>
                <w:rFonts w:hint="eastAsia" w:ascii="宋体" w:hAnsi="宋体" w:cs="宋体"/>
                <w:color w:val="auto"/>
                <w:sz w:val="22"/>
                <w:szCs w:val="22"/>
                <w:highlight w:val="none"/>
                <w:lang w:eastAsia="zh-CN"/>
              </w:rPr>
              <w:t>0577-55001949</w:t>
            </w:r>
            <w:r>
              <w:rPr>
                <w:rFonts w:hint="eastAsia" w:ascii="宋体" w:hAnsi="宋体" w:eastAsia="宋体" w:cs="宋体"/>
                <w:color w:val="auto"/>
                <w:sz w:val="22"/>
                <w:szCs w:val="22"/>
                <w:highlight w:val="none"/>
              </w:rPr>
              <w:t>））或者发至邮箱</w:t>
            </w:r>
            <w:r>
              <w:rPr>
                <w:rFonts w:hint="eastAsia" w:ascii="宋体" w:hAnsi="宋体" w:cs="宋体"/>
                <w:color w:val="auto"/>
                <w:sz w:val="22"/>
                <w:szCs w:val="22"/>
                <w:highlight w:val="none"/>
                <w:lang w:eastAsia="zh-CN"/>
              </w:rPr>
              <w:t>477535514</w:t>
            </w:r>
            <w:r>
              <w:rPr>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lang w:val="en-US" w:eastAsia="zh-CN"/>
              </w:rPr>
              <w:t>压缩包打包加密，密码由供应商自行保管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34CE6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B56E1D3">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710B171">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投标文件的上传和递交</w:t>
            </w:r>
          </w:p>
        </w:tc>
        <w:tc>
          <w:tcPr>
            <w:tcW w:w="7533" w:type="dxa"/>
            <w:noWrap w:val="0"/>
            <w:vAlign w:val="center"/>
          </w:tcPr>
          <w:p w14:paraId="60ACE22E">
            <w:pPr>
              <w:pStyle w:val="19"/>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（1）“电子加密投标文件”的上传、递交</w:t>
            </w:r>
            <w:r>
              <w:rPr>
                <w:rFonts w:hint="eastAsia" w:ascii="宋体" w:hAnsi="宋体" w:eastAsia="宋体" w:cs="宋体"/>
                <w:color w:val="auto"/>
                <w:sz w:val="22"/>
                <w:szCs w:val="22"/>
                <w:highlight w:val="none"/>
                <w:lang w:eastAsia="zh-CN"/>
              </w:rPr>
              <w:t>：</w:t>
            </w:r>
          </w:p>
          <w:p w14:paraId="2DFDF8B6">
            <w:pPr>
              <w:pStyle w:val="19"/>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a.投标供应商应在投标截止时间前将“电子加密投标文件”成功上传递交至“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”，否则投标无效。</w:t>
            </w:r>
          </w:p>
          <w:p w14:paraId="6A5583A9">
            <w:pPr>
              <w:pStyle w:val="19"/>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14:paraId="1C13C6F8">
            <w:pPr>
              <w:pStyle w:val="19"/>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（2）“备份投标文件”的密封包装、递交</w:t>
            </w:r>
            <w:r>
              <w:rPr>
                <w:rFonts w:hint="eastAsia" w:ascii="宋体" w:hAnsi="宋体" w:eastAsia="宋体" w:cs="宋体"/>
                <w:color w:val="auto"/>
                <w:sz w:val="22"/>
                <w:szCs w:val="22"/>
                <w:highlight w:val="none"/>
                <w:lang w:eastAsia="zh-CN"/>
              </w:rPr>
              <w:t>：</w:t>
            </w:r>
          </w:p>
          <w:p w14:paraId="1EEA2505">
            <w:pPr>
              <w:pStyle w:val="19"/>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”完成“电子加密投标文件”的上传递交后，还可以（邮寄形式）在投标截止时间前递交以介质（U盘）存储的 “备份投标文件”（一份）</w:t>
            </w:r>
            <w:r>
              <w:rPr>
                <w:rFonts w:hint="eastAsia" w:ascii="宋体" w:hAnsi="宋体" w:eastAsia="宋体" w:cs="宋体"/>
                <w:color w:val="auto"/>
                <w:sz w:val="22"/>
                <w:szCs w:val="22"/>
                <w:highlight w:val="none"/>
                <w:lang w:val="en-US" w:eastAsia="zh-CN"/>
              </w:rPr>
              <w:t>或以电子邮件方式递交</w:t>
            </w:r>
            <w:r>
              <w:rPr>
                <w:rFonts w:hint="eastAsia" w:ascii="宋体" w:hAnsi="宋体" w:eastAsia="宋体" w:cs="宋体"/>
                <w:color w:val="auto"/>
                <w:sz w:val="22"/>
                <w:szCs w:val="22"/>
                <w:highlight w:val="none"/>
              </w:rPr>
              <w:t>；</w:t>
            </w:r>
          </w:p>
          <w:p w14:paraId="422C1026">
            <w:pPr>
              <w:pStyle w:val="19"/>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1D8713F0">
            <w:pPr>
              <w:pStyle w:val="19"/>
              <w:keepNext w:val="0"/>
              <w:keepLines w:val="0"/>
              <w:suppressLineNumbers w:val="0"/>
              <w:shd w:val="clear" w:color="auto" w:fill="auto"/>
              <w:tabs>
                <w:tab w:val="right" w:leader="dot" w:pos="9118"/>
              </w:tabs>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”成功上传递交的“电子加密投标文件”已按时解密的，“备份投标文件”自动失效。投标截止时间前，投标供应商仅递交了“备份投标文件”而未将“电子加密投标文件”成功上传至“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31A7F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4036FEF">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784738F">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电子加密投标文件的解密和异常情况处理</w:t>
            </w:r>
          </w:p>
        </w:tc>
        <w:tc>
          <w:tcPr>
            <w:tcW w:w="7533" w:type="dxa"/>
            <w:noWrap w:val="0"/>
            <w:vAlign w:val="center"/>
          </w:tcPr>
          <w:p w14:paraId="70BBAB71">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66549851">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”成功上传递交的“电子加密投标文件”无法按时解密，投标供应商如按规定递交了“备份投标文件”的，以“备份投标文件”为依据（由采购组织机构按“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”，上传成功后，“电子加密投标文件”自动失效），否则视为投标文件撤回。</w:t>
            </w:r>
          </w:p>
          <w:p w14:paraId="79CD05C3">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（3）投标截止时间前，投标供应商仅递交了“备份投标文件”而未将电子加密投标文件上传至“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5D075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821B636">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6AF30C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533" w:type="dxa"/>
            <w:noWrap w:val="0"/>
            <w:vAlign w:val="center"/>
          </w:tcPr>
          <w:p w14:paraId="17C8ABC0">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提交投标文件截止日起90天内</w:t>
            </w:r>
          </w:p>
        </w:tc>
      </w:tr>
      <w:tr w14:paraId="5A33B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48B97557">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0A2A97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w:t>
            </w:r>
            <w:r>
              <w:rPr>
                <w:rFonts w:hint="eastAsia" w:ascii="宋体" w:hAnsi="宋体" w:eastAsia="宋体" w:cs="宋体"/>
                <w:color w:val="auto"/>
                <w:sz w:val="22"/>
                <w:szCs w:val="22"/>
                <w:highlight w:val="none"/>
                <w:lang w:val="en-US" w:eastAsia="zh-CN"/>
              </w:rPr>
              <w:t>演示</w:t>
            </w:r>
          </w:p>
        </w:tc>
        <w:tc>
          <w:tcPr>
            <w:tcW w:w="7533" w:type="dxa"/>
            <w:noWrap w:val="0"/>
            <w:vAlign w:val="center"/>
          </w:tcPr>
          <w:p w14:paraId="085FEEA6">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b w:val="0"/>
                <w:bCs w:val="0"/>
                <w:color w:val="auto"/>
                <w:sz w:val="22"/>
                <w:szCs w:val="22"/>
                <w:highlight w:val="none"/>
                <w:lang w:val="en-US" w:eastAsia="zh-CN"/>
              </w:rPr>
              <w:t>不</w:t>
            </w:r>
            <w:r>
              <w:rPr>
                <w:rFonts w:hint="eastAsia" w:ascii="宋体" w:hAnsi="宋体" w:eastAsia="宋体" w:cs="宋体"/>
                <w:b w:val="0"/>
                <w:bCs w:val="0"/>
                <w:color w:val="auto"/>
                <w:sz w:val="22"/>
                <w:szCs w:val="22"/>
                <w:highlight w:val="none"/>
              </w:rPr>
              <w:t>需要</w:t>
            </w:r>
          </w:p>
        </w:tc>
      </w:tr>
      <w:tr w14:paraId="4D9DF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7B33D8E">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4B5FC90">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履约</w:t>
            </w:r>
            <w:r>
              <w:rPr>
                <w:rFonts w:hint="eastAsia" w:ascii="宋体" w:hAnsi="宋体" w:eastAsia="宋体" w:cs="宋体"/>
                <w:color w:val="auto"/>
                <w:sz w:val="22"/>
                <w:szCs w:val="22"/>
                <w:highlight w:val="none"/>
                <w:lang w:val="en-US" w:eastAsia="zh-CN"/>
              </w:rPr>
              <w:t>保证金</w:t>
            </w:r>
          </w:p>
        </w:tc>
        <w:tc>
          <w:tcPr>
            <w:tcW w:w="7533" w:type="dxa"/>
            <w:noWrap w:val="0"/>
            <w:vAlign w:val="center"/>
          </w:tcPr>
          <w:p w14:paraId="443CDDE2">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详见采购文件</w:t>
            </w:r>
          </w:p>
        </w:tc>
      </w:tr>
      <w:tr w14:paraId="737ED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70DA258">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7027C98">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533" w:type="dxa"/>
            <w:noWrap w:val="0"/>
            <w:vAlign w:val="center"/>
          </w:tcPr>
          <w:p w14:paraId="1D195167">
            <w:pPr>
              <w:pStyle w:val="2"/>
              <w:keepLines w:val="0"/>
              <w:suppressLineNumbers w:val="0"/>
              <w:shd w:val="clear" w:color="auto" w:fill="auto"/>
              <w:kinsoku/>
              <w:wordWrap w:val="0"/>
              <w:overflowPunct/>
              <w:bidi w:val="0"/>
              <w:spacing w:before="0" w:beforeAutospacing="0" w:after="0" w:afterAutospacing="0" w:line="240" w:lineRule="auto"/>
              <w:ind w:left="0" w:right="0"/>
              <w:outlineLvl w:val="0"/>
              <w:rPr>
                <w:rFonts w:hint="eastAsia" w:ascii="宋体" w:hAnsi="宋体" w:eastAsia="宋体" w:cs="宋体"/>
                <w:color w:val="auto"/>
                <w:sz w:val="22"/>
                <w:szCs w:val="22"/>
                <w:highlight w:val="none"/>
              </w:rPr>
            </w:pPr>
            <w:bookmarkStart w:id="4" w:name="_Toc25684"/>
            <w:bookmarkStart w:id="5" w:name="_Toc26701"/>
            <w:bookmarkStart w:id="6" w:name="_Toc11510"/>
            <w:r>
              <w:rPr>
                <w:rFonts w:hint="eastAsia" w:ascii="宋体" w:hAnsi="宋体" w:eastAsia="宋体" w:cs="宋体"/>
                <w:b w:val="0"/>
                <w:color w:val="auto"/>
                <w:sz w:val="22"/>
                <w:szCs w:val="22"/>
                <w:highlight w:val="none"/>
              </w:rPr>
              <w:fldChar w:fldCharType="begin"/>
            </w:r>
            <w:r>
              <w:rPr>
                <w:rFonts w:hint="eastAsia" w:ascii="宋体" w:hAnsi="宋体" w:eastAsia="宋体" w:cs="宋体"/>
                <w:b w:val="0"/>
                <w:color w:val="auto"/>
                <w:sz w:val="22"/>
                <w:szCs w:val="22"/>
                <w:highlight w:val="none"/>
              </w:rPr>
              <w:instrText xml:space="preserve"> eq \o\ac(</w:instrText>
            </w:r>
            <w:r>
              <w:rPr>
                <w:rFonts w:hint="eastAsia" w:ascii="宋体" w:hAnsi="宋体" w:eastAsia="宋体" w:cs="宋体"/>
                <w:b w:val="0"/>
                <w:color w:val="auto"/>
                <w:position w:val="-4"/>
                <w:sz w:val="33"/>
                <w:szCs w:val="22"/>
                <w:highlight w:val="none"/>
              </w:rPr>
              <w:instrText xml:space="preserve">□</w:instrText>
            </w:r>
            <w:r>
              <w:rPr>
                <w:rFonts w:hint="eastAsia" w:ascii="宋体" w:hAnsi="宋体" w:eastAsia="宋体" w:cs="宋体"/>
                <w:b w:val="0"/>
                <w:color w:val="auto"/>
                <w:position w:val="0"/>
                <w:sz w:val="22"/>
                <w:szCs w:val="22"/>
                <w:highlight w:val="none"/>
              </w:rPr>
              <w:instrText xml:space="preserve">,√)</w:instrText>
            </w:r>
            <w:r>
              <w:rPr>
                <w:rFonts w:hint="eastAsia" w:ascii="宋体" w:hAnsi="宋体" w:eastAsia="宋体" w:cs="宋体"/>
                <w:b w:val="0"/>
                <w:color w:val="auto"/>
                <w:sz w:val="22"/>
                <w:szCs w:val="22"/>
                <w:highlight w:val="none"/>
              </w:rPr>
              <w:fldChar w:fldCharType="end"/>
            </w:r>
            <w:r>
              <w:rPr>
                <w:rFonts w:hint="eastAsia" w:ascii="宋体" w:hAnsi="宋体" w:eastAsia="宋体" w:cs="宋体"/>
                <w:b w:val="0"/>
                <w:color w:val="auto"/>
                <w:sz w:val="22"/>
                <w:szCs w:val="22"/>
                <w:highlight w:val="none"/>
              </w:rPr>
              <w:t>不需要</w:t>
            </w:r>
            <w:bookmarkEnd w:id="4"/>
            <w:bookmarkEnd w:id="5"/>
            <w:bookmarkEnd w:id="6"/>
          </w:p>
        </w:tc>
      </w:tr>
      <w:tr w14:paraId="6DE65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58B0BB27">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1C1F7B5">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质疑受理联系方式</w:t>
            </w:r>
          </w:p>
        </w:tc>
        <w:tc>
          <w:tcPr>
            <w:tcW w:w="7533" w:type="dxa"/>
            <w:noWrap w:val="0"/>
            <w:vAlign w:val="center"/>
          </w:tcPr>
          <w:p w14:paraId="666AA116">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温州建澜工程项目管理有限公司</w:t>
            </w:r>
          </w:p>
          <w:p w14:paraId="73238B9B">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cs="宋体"/>
                <w:color w:val="auto"/>
                <w:kern w:val="0"/>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温州市平阳县水头镇环城北路416-446号后门一单元201室</w:t>
            </w:r>
          </w:p>
          <w:p w14:paraId="5665CAA8">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张女士</w:t>
            </w:r>
          </w:p>
          <w:p w14:paraId="3C357F79">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0577-55001949</w:t>
            </w:r>
          </w:p>
        </w:tc>
      </w:tr>
      <w:tr w14:paraId="4DA3F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04D1F72">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2AE16B8">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533" w:type="dxa"/>
            <w:noWrap w:val="0"/>
            <w:vAlign w:val="center"/>
          </w:tcPr>
          <w:p w14:paraId="7B3631C9">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2E609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43552C2">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48515EA">
            <w:pPr>
              <w:keepNext w:val="0"/>
              <w:keepLines w:val="0"/>
              <w:suppressLineNumbers w:val="0"/>
              <w:shd w:val="clear" w:color="auto" w:fill="auto"/>
              <w:kinsoku/>
              <w:wordWrap w:val="0"/>
              <w:overflowPunct/>
              <w:bidi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投诉受理联系方式</w:t>
            </w:r>
          </w:p>
        </w:tc>
        <w:tc>
          <w:tcPr>
            <w:tcW w:w="7533" w:type="dxa"/>
            <w:noWrap w:val="0"/>
            <w:vAlign w:val="center"/>
          </w:tcPr>
          <w:p w14:paraId="272F4A0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同级采购监督管理部门名称：</w:t>
            </w:r>
            <w:r>
              <w:rPr>
                <w:rFonts w:hint="eastAsia" w:ascii="宋体" w:hAnsi="宋体" w:cs="宋体"/>
                <w:color w:val="auto"/>
                <w:sz w:val="22"/>
                <w:szCs w:val="22"/>
                <w:highlight w:val="none"/>
                <w:lang w:eastAsia="zh-CN"/>
              </w:rPr>
              <w:t>平阳县国资发展有限公司纪检监察室</w:t>
            </w:r>
          </w:p>
          <w:p w14:paraId="61E157D4">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eastAsia="zh-CN"/>
              </w:rPr>
              <w:t>杨迎宏</w:t>
            </w:r>
          </w:p>
          <w:p w14:paraId="1F5761F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监督投诉电话：</w:t>
            </w:r>
            <w:r>
              <w:rPr>
                <w:rFonts w:hint="eastAsia" w:ascii="宋体" w:hAnsi="宋体" w:cs="宋体"/>
                <w:color w:val="auto"/>
                <w:sz w:val="22"/>
                <w:szCs w:val="22"/>
                <w:highlight w:val="none"/>
                <w:lang w:eastAsia="zh-CN"/>
              </w:rPr>
              <w:t>0577-58100161</w:t>
            </w:r>
          </w:p>
          <w:p w14:paraId="43D8AB5E">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cs="宋体"/>
                <w:color w:val="auto"/>
                <w:sz w:val="22"/>
                <w:szCs w:val="22"/>
                <w:highlight w:val="none"/>
                <w:lang w:eastAsia="zh-CN"/>
              </w:rPr>
              <w:t>浙江省温州市昆阳镇兴良路</w:t>
            </w:r>
          </w:p>
        </w:tc>
      </w:tr>
      <w:tr w14:paraId="3908A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54431780">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E97E772">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7533" w:type="dxa"/>
            <w:noWrap w:val="0"/>
            <w:vAlign w:val="center"/>
          </w:tcPr>
          <w:p w14:paraId="24E1C748">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lang w:eastAsia="zh-CN"/>
              </w:rPr>
              <w:t>202</w:t>
            </w:r>
            <w:r>
              <w:rPr>
                <w:rFonts w:hint="eastAsia" w:ascii="宋体" w:hAnsi="宋体" w:eastAsia="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 xml:space="preserve">  12 月  30  日</w:t>
            </w:r>
            <w:r>
              <w:rPr>
                <w:rFonts w:hint="eastAsia" w:ascii="宋体" w:hAnsi="宋体" w:eastAsia="宋体" w:cs="宋体"/>
                <w:color w:val="auto"/>
                <w:sz w:val="22"/>
                <w:szCs w:val="22"/>
                <w:highlight w:val="none"/>
                <w:shd w:val="clear" w:color="auto" w:fill="FFFFFF"/>
                <w:lang w:val="en-US" w:eastAsia="zh-CN"/>
              </w:rPr>
              <w:t>9</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截止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748D3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B9D65BE">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547C4BF">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471A31C6">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评审地点</w:t>
            </w:r>
          </w:p>
        </w:tc>
        <w:tc>
          <w:tcPr>
            <w:tcW w:w="7533" w:type="dxa"/>
            <w:noWrap w:val="0"/>
            <w:vAlign w:val="center"/>
          </w:tcPr>
          <w:p w14:paraId="175DF8A7">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开标时间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shd w:val="clear" w:color="auto" w:fill="FFFFFF"/>
                <w:lang w:eastAsia="zh-CN"/>
              </w:rPr>
              <w:t>202</w:t>
            </w:r>
            <w:r>
              <w:rPr>
                <w:rFonts w:hint="eastAsia" w:ascii="宋体" w:hAnsi="宋体" w:eastAsia="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 xml:space="preserve">  12 月  30  日</w:t>
            </w:r>
            <w:r>
              <w:rPr>
                <w:rFonts w:hint="eastAsia" w:ascii="宋体" w:hAnsi="宋体" w:eastAsia="宋体" w:cs="宋体"/>
                <w:color w:val="auto"/>
                <w:sz w:val="22"/>
                <w:szCs w:val="22"/>
                <w:highlight w:val="none"/>
                <w:shd w:val="clear" w:color="auto" w:fill="FFFFFF"/>
                <w:lang w:val="en-US" w:eastAsia="zh-CN"/>
              </w:rPr>
              <w:t>9</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p>
          <w:p w14:paraId="54C6DCB4">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平阳县公共资源交易中心三楼评标室（平阳县鳌江镇火车站大道和谐家园三楼）。</w:t>
            </w:r>
          </w:p>
        </w:tc>
      </w:tr>
      <w:tr w14:paraId="319B9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0C8AE07">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DFE19B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评审委员会的</w:t>
            </w:r>
          </w:p>
          <w:p w14:paraId="1C27EA4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533" w:type="dxa"/>
            <w:noWrap w:val="0"/>
            <w:vAlign w:val="center"/>
          </w:tcPr>
          <w:p w14:paraId="2AE986A9">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采购人依法组建，其中评审专家不得少于成员总数的三分之二；评审专家确定方式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w:t>
            </w:r>
          </w:p>
        </w:tc>
      </w:tr>
      <w:tr w14:paraId="600B5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7E0CC1A1">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2EBC798">
            <w:pPr>
              <w:keepNext w:val="0"/>
              <w:keepLines w:val="0"/>
              <w:suppressLineNumbers w:val="0"/>
              <w:shd w:val="clear" w:color="auto" w:fill="auto"/>
              <w:kinsoku/>
              <w:wordWrap w:val="0"/>
              <w:overflowPunct/>
              <w:bidi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采购扶持政策</w:t>
            </w:r>
          </w:p>
        </w:tc>
        <w:tc>
          <w:tcPr>
            <w:tcW w:w="7533" w:type="dxa"/>
            <w:noWrap w:val="0"/>
            <w:vAlign w:val="center"/>
          </w:tcPr>
          <w:p w14:paraId="42317CB0">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本项目对符合财政扶持政策的中小企业（小型、微型）、监狱企业、残疾人福利性单位给予价格优惠扶持：</w:t>
            </w:r>
          </w:p>
          <w:p w14:paraId="729232C1">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（1）价格优惠：</w:t>
            </w:r>
            <w:r>
              <w:rPr>
                <w:rFonts w:hint="eastAsia" w:ascii="宋体" w:hAnsi="宋体" w:cs="宋体"/>
                <w:color w:val="auto"/>
                <w:kern w:val="0"/>
                <w:sz w:val="22"/>
                <w:szCs w:val="22"/>
                <w:highlight w:val="none"/>
                <w:u w:val="single"/>
                <w:lang w:val="en-US" w:eastAsia="zh-CN"/>
              </w:rPr>
              <w:t>10%</w:t>
            </w:r>
            <w:r>
              <w:rPr>
                <w:rFonts w:hint="eastAsia" w:ascii="宋体" w:hAnsi="宋体" w:eastAsia="宋体" w:cs="宋体"/>
                <w:color w:val="auto"/>
                <w:kern w:val="0"/>
                <w:sz w:val="22"/>
                <w:szCs w:val="22"/>
                <w:highlight w:val="none"/>
                <w:lang w:val="en-US" w:eastAsia="zh-CN"/>
              </w:rPr>
              <w:t>。</w:t>
            </w:r>
          </w:p>
          <w:p w14:paraId="789743B9">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（2）项目属性：服务类</w:t>
            </w:r>
          </w:p>
          <w:p w14:paraId="4A64B483">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（3）中小企业划分标准所属行业：根据《中小企业划型标准规定》执行（工信部联企业〔2011〕300号）</w:t>
            </w:r>
          </w:p>
          <w:p w14:paraId="4FB38D2F">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（4）所属行业：</w:t>
            </w:r>
            <w:r>
              <w:rPr>
                <w:rFonts w:hint="eastAsia" w:ascii="宋体" w:hAnsi="宋体" w:eastAsia="宋体" w:cs="宋体"/>
                <w:b/>
                <w:bCs/>
                <w:color w:val="auto"/>
                <w:kern w:val="0"/>
                <w:sz w:val="22"/>
                <w:szCs w:val="22"/>
                <w:highlight w:val="none"/>
                <w:u w:val="single"/>
                <w:lang w:val="en-US" w:eastAsia="zh-CN"/>
              </w:rPr>
              <w:t>其他未列明行业</w:t>
            </w:r>
          </w:p>
          <w:p w14:paraId="2C2537BC">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 满足财政部 工业和信息化部关于印发《政府采购促进中小企业发展管理办法》（财库﹝2020﹞46 号）的规定的中小企业可享受优惠扶持。</w:t>
            </w:r>
          </w:p>
          <w:p w14:paraId="759F1469">
            <w:pPr>
              <w:keepNext w:val="0"/>
              <w:keepLines w:val="0"/>
              <w:suppressLineNumbers w:val="0"/>
              <w:shd w:val="clear" w:color="auto" w:fill="auto"/>
              <w:kinsoku/>
              <w:wordWrap w:val="0"/>
              <w:overflowPunct/>
              <w:autoSpaceDE/>
              <w:autoSpaceDN/>
              <w:bidi w:val="0"/>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3.满足关于政府采购支持监狱企业发展有关问题的通知（财库〔2014﹞68号）的规定的供应商可享受优惠扶持。</w:t>
            </w:r>
          </w:p>
          <w:p w14:paraId="36D6222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4.满足关于促进残疾人就业政府采购政策的通知（财库〔2017﹞141号）的规定的供应商可享受优惠扶持。</w:t>
            </w:r>
          </w:p>
        </w:tc>
      </w:tr>
      <w:tr w14:paraId="6E012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6996472B">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622C79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533" w:type="dxa"/>
            <w:noWrap w:val="0"/>
            <w:vAlign w:val="center"/>
          </w:tcPr>
          <w:p w14:paraId="7920121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“信用中国”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；“中国政府采购网”（http://www.ccgp.gov.cn/）；</w:t>
            </w:r>
          </w:p>
          <w:p w14:paraId="7B2F45CD">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2、投标供应商信用信息查询截止时点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至本项目投标截止时间前均可。</w:t>
            </w:r>
          </w:p>
          <w:p w14:paraId="0A1A6752">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3、投标供应商信用信息查询记录和证据留存的具体方式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网页截图打印；</w:t>
            </w:r>
          </w:p>
          <w:p w14:paraId="51EC15F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180C8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6565D9A">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D54B143">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533" w:type="dxa"/>
            <w:noWrap w:val="0"/>
            <w:vAlign w:val="center"/>
          </w:tcPr>
          <w:p w14:paraId="26439C19">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1、中标供应商须在中标通知书发出之日起30日内与采购人签订合同。</w:t>
            </w:r>
          </w:p>
          <w:p w14:paraId="14725428">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2、中标供应商与采购人签订合同后，2日历天内将合同扫描件电子版发给</w:t>
            </w:r>
            <w:r>
              <w:rPr>
                <w:rFonts w:hint="eastAsia" w:ascii="宋体" w:hAnsi="宋体" w:cs="宋体"/>
                <w:color w:val="auto"/>
                <w:sz w:val="22"/>
                <w:szCs w:val="22"/>
                <w:highlight w:val="none"/>
                <w:lang w:eastAsia="zh-CN"/>
              </w:rPr>
              <w:t>温州建澜工程项目管理有限公司</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邮箱</w:t>
            </w:r>
            <w:r>
              <w:rPr>
                <w:rFonts w:hint="eastAsia" w:ascii="宋体" w:hAnsi="宋体" w:eastAsia="宋体" w:cs="宋体"/>
                <w:color w:val="auto"/>
                <w:sz w:val="22"/>
                <w:szCs w:val="22"/>
                <w:highlight w:val="none"/>
                <w:lang w:eastAsia="zh-CN"/>
              </w:rPr>
              <w:t>：</w:t>
            </w:r>
            <w:r>
              <w:rPr>
                <w:rStyle w:val="38"/>
                <w:rFonts w:hint="eastAsia" w:ascii="宋体" w:hAnsi="宋体" w:cs="宋体"/>
                <w:color w:val="auto"/>
                <w:sz w:val="22"/>
                <w:szCs w:val="22"/>
                <w:highlight w:val="none"/>
                <w:lang w:eastAsia="zh-CN"/>
              </w:rPr>
              <w:t>477535514</w:t>
            </w:r>
            <w:r>
              <w:rPr>
                <w:rStyle w:val="38"/>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rPr>
              <w:t>；</w:t>
            </w:r>
          </w:p>
        </w:tc>
      </w:tr>
      <w:tr w14:paraId="480AE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FC001C3">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D4D4239">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533" w:type="dxa"/>
            <w:noWrap w:val="0"/>
            <w:vAlign w:val="center"/>
          </w:tcPr>
          <w:p w14:paraId="7389381B">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1840C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52738421">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865F87B">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免责</w:t>
            </w:r>
            <w:r>
              <w:rPr>
                <w:rFonts w:hint="eastAsia" w:ascii="宋体" w:hAnsi="宋体" w:eastAsia="宋体" w:cs="宋体"/>
                <w:color w:val="auto"/>
                <w:sz w:val="22"/>
                <w:szCs w:val="22"/>
                <w:highlight w:val="none"/>
              </w:rPr>
              <w:t>声明</w:t>
            </w:r>
          </w:p>
        </w:tc>
        <w:tc>
          <w:tcPr>
            <w:tcW w:w="7533" w:type="dxa"/>
            <w:noWrap w:val="0"/>
            <w:vAlign w:val="center"/>
          </w:tcPr>
          <w:p w14:paraId="14BBBEA5">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120D51E7">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68421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1CBF6012">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009B401">
            <w:pPr>
              <w:keepNext w:val="0"/>
              <w:keepLines w:val="0"/>
              <w:suppressLineNumbers w:val="0"/>
              <w:shd w:val="clear" w:color="auto" w:fill="auto"/>
              <w:kinsoku/>
              <w:wordWrap w:val="0"/>
              <w:overflowPunct/>
              <w:bidi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533" w:type="dxa"/>
            <w:noWrap w:val="0"/>
            <w:vAlign w:val="center"/>
          </w:tcPr>
          <w:p w14:paraId="60705AB3">
            <w:pPr>
              <w:keepNext w:val="0"/>
              <w:keepLines w:val="0"/>
              <w:suppressLineNumbers w:val="0"/>
              <w:shd w:val="clear" w:color="auto" w:fill="auto"/>
              <w:kinsoku/>
              <w:wordWrap w:val="0"/>
              <w:overflowPunct/>
              <w:bidi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w:t>
            </w:r>
            <w:r>
              <w:rPr>
                <w:rFonts w:hint="eastAsia" w:ascii="宋体" w:hAnsi="宋体" w:eastAsia="宋体" w:cs="宋体"/>
                <w:color w:val="auto"/>
                <w:sz w:val="22"/>
                <w:szCs w:val="22"/>
                <w:highlight w:val="none"/>
                <w:lang w:eastAsia="zh-CN"/>
              </w:rPr>
              <w:t>采购公告</w:t>
            </w:r>
            <w:r>
              <w:rPr>
                <w:rFonts w:hint="eastAsia" w:ascii="宋体" w:hAnsi="宋体" w:eastAsia="宋体" w:cs="宋体"/>
                <w:color w:val="auto"/>
                <w:sz w:val="22"/>
                <w:szCs w:val="22"/>
                <w:highlight w:val="none"/>
              </w:rPr>
              <w:t>、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52A56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3" w:hRule="atLeast"/>
          <w:jc w:val="center"/>
        </w:trPr>
        <w:tc>
          <w:tcPr>
            <w:tcW w:w="842" w:type="dxa"/>
            <w:noWrap w:val="0"/>
            <w:vAlign w:val="center"/>
          </w:tcPr>
          <w:p w14:paraId="03CF465D">
            <w:pPr>
              <w:keepNext w:val="0"/>
              <w:keepLines w:val="0"/>
              <w:widowControl/>
              <w:numPr>
                <w:ilvl w:val="0"/>
                <w:numId w:val="2"/>
              </w:numPr>
              <w:suppressLineNumbers w:val="0"/>
              <w:shd w:val="clear" w:color="auto" w:fill="auto"/>
              <w:tabs>
                <w:tab w:val="left" w:pos="420"/>
              </w:tabs>
              <w:kinsoku/>
              <w:wordWrap w:val="0"/>
              <w:overflowPunct/>
              <w:bidi w:val="0"/>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62C5B67">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Theme="minorEastAsia" w:hAnsiTheme="minorEastAsia" w:eastAsiaTheme="minorEastAsia" w:cstheme="minorEastAsia"/>
                <w:color w:val="auto"/>
                <w:sz w:val="22"/>
                <w:szCs w:val="22"/>
                <w:highlight w:val="none"/>
              </w:rPr>
              <w:t>特别说明</w:t>
            </w:r>
          </w:p>
        </w:tc>
        <w:tc>
          <w:tcPr>
            <w:tcW w:w="7533" w:type="dxa"/>
            <w:noWrap w:val="0"/>
            <w:vAlign w:val="center"/>
          </w:tcPr>
          <w:p w14:paraId="4F6E3B5C">
            <w:pPr>
              <w:keepNext w:val="0"/>
              <w:keepLines w:val="0"/>
              <w:suppressLineNumbers w:val="0"/>
              <w:snapToGrid w:val="0"/>
              <w:spacing w:before="0" w:beforeAutospacing="0" w:after="0" w:afterAutospacing="0"/>
              <w:ind w:left="0" w:right="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sym w:font="Wingdings 2" w:char="0052"/>
            </w:r>
            <w:r>
              <w:rPr>
                <w:rFonts w:hint="eastAsia" w:asciiTheme="minorEastAsia" w:hAnsiTheme="minorEastAsia" w:eastAsiaTheme="minorEastAsia" w:cstheme="minorEastAsia"/>
                <w:color w:val="auto"/>
                <w:sz w:val="22"/>
                <w:szCs w:val="22"/>
                <w:highlight w:val="none"/>
              </w:rPr>
              <w:t xml:space="preserve">有，根据《浙江省财政厅关于进一步规范政府采购秩序促进公平竞争的通知》（浙财采监〔2025〕2号文件）的要求，在评审结束后、合同签订前，采购人、采购代理机构将通过网站查询、原件核对等方式对中标（成交）供应商在投标（响应）文件中涉及客观分评审内容的业绩、检测报告、认证证书等资料的真实性进行复核，发现供应商提供虚假材料的，将书面报告本级财政部门。 </w:t>
            </w:r>
          </w:p>
          <w:p w14:paraId="07D47372">
            <w:pPr>
              <w:keepNext w:val="0"/>
              <w:keepLines w:val="0"/>
              <w:suppressLineNumbers w:val="0"/>
              <w:snapToGrid w:val="0"/>
              <w:spacing w:before="0" w:beforeAutospacing="0" w:after="0" w:afterAutospacing="0"/>
              <w:ind w:left="0" w:right="0"/>
              <w:rPr>
                <w:rFonts w:hint="eastAsia" w:ascii="宋体" w:hAnsi="宋体" w:eastAsia="宋体" w:cs="宋体"/>
                <w:color w:val="auto"/>
                <w:sz w:val="22"/>
                <w:szCs w:val="22"/>
                <w:highlight w:val="none"/>
              </w:rPr>
            </w:pPr>
            <w:r>
              <w:rPr>
                <w:rFonts w:hint="eastAsia" w:asciiTheme="minorEastAsia" w:hAnsiTheme="minorEastAsia" w:eastAsiaTheme="minorEastAsia" w:cstheme="minorEastAsia"/>
                <w:color w:val="auto"/>
                <w:sz w:val="22"/>
                <w:szCs w:val="22"/>
                <w:highlight w:val="none"/>
              </w:rPr>
              <w:t>☐无。</w:t>
            </w:r>
          </w:p>
        </w:tc>
      </w:tr>
    </w:tbl>
    <w:p w14:paraId="38744D75">
      <w:pPr>
        <w:pStyle w:val="9"/>
        <w:shd w:val="clear" w:color="auto" w:fill="auto"/>
        <w:kinsoku/>
        <w:wordWrap w:val="0"/>
        <w:overflowPunct/>
        <w:bidi w:val="0"/>
        <w:spacing w:line="360" w:lineRule="auto"/>
        <w:rPr>
          <w:rFonts w:hint="eastAsia" w:ascii="宋体" w:hAnsi="宋体" w:eastAsia="宋体" w:cs="宋体"/>
          <w:color w:val="auto"/>
          <w:highlight w:val="none"/>
        </w:rPr>
        <w:sectPr>
          <w:footerReference r:id="rId3" w:type="default"/>
          <w:pgSz w:w="11906" w:h="16838"/>
          <w:pgMar w:top="1440" w:right="1080" w:bottom="1440" w:left="1080" w:header="851" w:footer="992" w:gutter="0"/>
          <w:pgNumType w:start="1"/>
          <w:cols w:space="720" w:num="1"/>
          <w:docGrid w:linePitch="312" w:charSpace="0"/>
        </w:sectPr>
      </w:pPr>
    </w:p>
    <w:p w14:paraId="21447097">
      <w:pPr>
        <w:shd w:val="clear" w:color="auto" w:fill="auto"/>
        <w:kinsoku/>
        <w:wordWrap w:val="0"/>
        <w:overflowPunct/>
        <w:autoSpaceDE w:val="0"/>
        <w:autoSpaceDN w:val="0"/>
        <w:bidi w:val="0"/>
        <w:spacing w:line="360" w:lineRule="auto"/>
        <w:jc w:val="center"/>
        <w:textAlignment w:val="bottom"/>
        <w:rPr>
          <w:rFonts w:hint="eastAsia" w:ascii="宋体" w:hAnsi="宋体" w:eastAsia="宋体" w:cs="宋体"/>
          <w:color w:val="auto"/>
          <w:sz w:val="28"/>
          <w:highlight w:val="none"/>
        </w:rPr>
      </w:pPr>
      <w:r>
        <w:rPr>
          <w:rFonts w:hint="eastAsia" w:ascii="宋体" w:hAnsi="宋体" w:eastAsia="宋体" w:cs="宋体"/>
          <w:color w:val="auto"/>
          <w:sz w:val="36"/>
          <w:highlight w:val="none"/>
        </w:rPr>
        <w:t>采购文件目录</w:t>
      </w:r>
    </w:p>
    <w:p w14:paraId="47CD7076">
      <w:pPr>
        <w:shd w:val="clear" w:color="auto" w:fill="auto"/>
        <w:kinsoku/>
        <w:wordWrap w:val="0"/>
        <w:overflowPunct/>
        <w:bidi w:val="0"/>
        <w:spacing w:line="480" w:lineRule="auto"/>
        <w:jc w:val="center"/>
        <w:rPr>
          <w:rFonts w:hint="eastAsia" w:ascii="宋体" w:hAnsi="宋体" w:eastAsia="宋体" w:cs="宋体"/>
          <w:color w:val="auto"/>
          <w:sz w:val="24"/>
          <w:highlight w:val="none"/>
        </w:rPr>
      </w:pPr>
    </w:p>
    <w:p w14:paraId="35143AF3">
      <w:pPr>
        <w:pStyle w:val="19"/>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_Toc15431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第一部分 项目简介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_Toc15431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640D74">
      <w:pPr>
        <w:pStyle w:val="19"/>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采购内容及技术要求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96CCD72">
      <w:pPr>
        <w:pStyle w:val="19"/>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第三部分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FA85959">
      <w:pPr>
        <w:pStyle w:val="13"/>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_Toc19221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_Toc19221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1992316">
      <w:pPr>
        <w:pStyle w:val="13"/>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_Toc22107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二、供应商资格要求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_Toc22107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D8E7BA">
      <w:pPr>
        <w:pStyle w:val="13"/>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三、采购文件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_Toc10391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CF190E">
      <w:pPr>
        <w:pStyle w:val="13"/>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_Toc12846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四、投标文件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_Toc12846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82E9C2">
      <w:pPr>
        <w:pStyle w:val="13"/>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五、投标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36A212">
      <w:pPr>
        <w:pStyle w:val="13"/>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六、开标和评标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BC42E7">
      <w:pPr>
        <w:pStyle w:val="13"/>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_Toc16659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BC303AB">
      <w:pPr>
        <w:pStyle w:val="19"/>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第四部分 采购政策功能相关说明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_Toc8999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4AF4DD">
      <w:pPr>
        <w:pStyle w:val="19"/>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第五部分 合同格式（仅供参考）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76B57E">
      <w:pPr>
        <w:pStyle w:val="19"/>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第六部分 附件—投标文件格式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1F7C289F">
      <w:pPr>
        <w:pStyle w:val="19"/>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_Toc19137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第七部分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_Toc19137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639999">
      <w:pPr>
        <w:pStyle w:val="19"/>
        <w:shd w:val="clear" w:color="auto" w:fill="auto"/>
        <w:tabs>
          <w:tab w:val="right" w:leader="dot" w:pos="8997"/>
        </w:tabs>
        <w:kinsoku/>
        <w:wordWrap w:val="0"/>
        <w:overflowPunct/>
        <w:bidi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国企采购活动现场确认声明书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_Toc23666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46FEA6">
      <w:pPr>
        <w:pStyle w:val="11"/>
        <w:shd w:val="clear" w:color="auto" w:fill="auto"/>
        <w:kinsoku/>
        <w:wordWrap w:val="0"/>
        <w:overflowPunct/>
        <w:bidi w:val="0"/>
        <w:spacing w:before="0" w:beforeLines="0" w:after="0" w:afterLines="0" w:line="48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p w14:paraId="3130E369">
      <w:pPr>
        <w:pStyle w:val="11"/>
        <w:shd w:val="clear" w:color="auto" w:fill="auto"/>
        <w:kinsoku/>
        <w:wordWrap w:val="0"/>
        <w:overflowPunct/>
        <w:bidi w:val="0"/>
        <w:spacing w:before="0" w:beforeLines="0" w:after="0" w:afterLines="0" w:line="360" w:lineRule="auto"/>
        <w:ind w:left="0" w:firstLine="0" w:firstLineChars="0"/>
        <w:rPr>
          <w:rFonts w:hint="eastAsia" w:ascii="宋体" w:hAnsi="宋体" w:eastAsia="宋体" w:cs="宋体"/>
          <w:color w:val="auto"/>
          <w:highlight w:val="none"/>
        </w:rPr>
      </w:pPr>
    </w:p>
    <w:p w14:paraId="1474D8BA">
      <w:pPr>
        <w:pStyle w:val="11"/>
        <w:shd w:val="clear" w:color="auto" w:fill="auto"/>
        <w:kinsoku/>
        <w:wordWrap w:val="0"/>
        <w:overflowPunct/>
        <w:bidi w:val="0"/>
        <w:spacing w:before="0" w:beforeLines="0" w:after="0" w:afterLines="0" w:line="360" w:lineRule="auto"/>
        <w:ind w:left="0" w:firstLine="0" w:firstLineChars="0"/>
        <w:rPr>
          <w:rFonts w:hint="eastAsia" w:ascii="宋体" w:hAnsi="宋体" w:eastAsia="宋体" w:cs="宋体"/>
          <w:color w:val="auto"/>
          <w:highlight w:val="none"/>
        </w:rPr>
      </w:pPr>
    </w:p>
    <w:p w14:paraId="64FCC6E6">
      <w:pPr>
        <w:pStyle w:val="11"/>
        <w:shd w:val="clear" w:color="auto" w:fill="auto"/>
        <w:kinsoku/>
        <w:wordWrap w:val="0"/>
        <w:overflowPunct/>
        <w:bidi w:val="0"/>
        <w:spacing w:before="0" w:beforeLines="0" w:after="0" w:afterLines="0" w:line="360" w:lineRule="auto"/>
        <w:ind w:left="0" w:firstLine="0" w:firstLineChars="0"/>
        <w:rPr>
          <w:rFonts w:hint="eastAsia" w:ascii="宋体" w:hAnsi="宋体" w:eastAsia="宋体" w:cs="宋体"/>
          <w:color w:val="auto"/>
          <w:highlight w:val="none"/>
        </w:rPr>
      </w:pPr>
    </w:p>
    <w:p w14:paraId="0F976D0A">
      <w:pPr>
        <w:shd w:val="clear" w:color="auto" w:fill="auto"/>
        <w:kinsoku/>
        <w:wordWrap w:val="0"/>
        <w:overflowPunct/>
        <w:autoSpaceDE w:val="0"/>
        <w:autoSpaceDN w:val="0"/>
        <w:bidi w:val="0"/>
        <w:adjustRightInd w:val="0"/>
        <w:snapToGrid w:val="0"/>
        <w:spacing w:line="360" w:lineRule="auto"/>
        <w:jc w:val="center"/>
        <w:textAlignment w:val="bottom"/>
        <w:outlineLvl w:val="0"/>
        <w:rPr>
          <w:rFonts w:hint="eastAsia" w:ascii="宋体" w:hAnsi="宋体" w:eastAsia="宋体" w:cs="宋体"/>
          <w:b/>
          <w:color w:val="auto"/>
          <w:sz w:val="36"/>
          <w:highlight w:val="none"/>
          <w:lang w:val="zh-CN"/>
        </w:rPr>
      </w:pPr>
      <w:bookmarkStart w:id="7" w:name="_Toc15431"/>
      <w:r>
        <w:rPr>
          <w:rFonts w:hint="eastAsia" w:ascii="宋体" w:hAnsi="宋体" w:eastAsia="宋体" w:cs="宋体"/>
          <w:b/>
          <w:color w:val="auto"/>
          <w:sz w:val="36"/>
          <w:highlight w:val="none"/>
          <w:lang w:val="zh-CN"/>
        </w:rPr>
        <w:br w:type="page"/>
      </w:r>
      <w:r>
        <w:rPr>
          <w:rFonts w:hint="eastAsia" w:ascii="宋体" w:hAnsi="宋体" w:eastAsia="宋体" w:cs="宋体"/>
          <w:b/>
          <w:color w:val="auto"/>
          <w:sz w:val="36"/>
          <w:highlight w:val="none"/>
          <w:lang w:val="zh-CN"/>
        </w:rPr>
        <w:t>第一部分 项目简介</w:t>
      </w:r>
      <w:bookmarkEnd w:id="7"/>
    </w:p>
    <w:p w14:paraId="427CE774">
      <w:pPr>
        <w:pStyle w:val="22"/>
        <w:shd w:val="clear" w:color="auto" w:fill="auto"/>
        <w:kinsoku/>
        <w:wordWrap w:val="0"/>
        <w:overflowPunct/>
        <w:bidi w:val="0"/>
        <w:adjustRightInd w:val="0"/>
        <w:snapToGrid w:val="0"/>
        <w:spacing w:line="360" w:lineRule="auto"/>
        <w:ind w:firstLine="0" w:firstLineChars="0"/>
        <w:outlineLvl w:val="0"/>
        <w:rPr>
          <w:rFonts w:hint="eastAsia" w:ascii="宋体" w:hAnsi="宋体" w:eastAsia="宋体" w:cs="宋体"/>
          <w:b/>
          <w:color w:val="auto"/>
          <w:sz w:val="22"/>
          <w:szCs w:val="22"/>
          <w:highlight w:val="none"/>
        </w:rPr>
      </w:pPr>
      <w:bookmarkStart w:id="8" w:name="_Toc611"/>
      <w:bookmarkStart w:id="9" w:name="_Toc7800"/>
      <w:bookmarkStart w:id="10" w:name="_Toc23157"/>
      <w:bookmarkStart w:id="11" w:name="_Toc444066171"/>
      <w:r>
        <w:rPr>
          <w:rFonts w:hint="eastAsia" w:ascii="宋体" w:hAnsi="宋体" w:eastAsia="宋体" w:cs="宋体"/>
          <w:b/>
          <w:color w:val="auto"/>
          <w:sz w:val="22"/>
          <w:szCs w:val="22"/>
          <w:highlight w:val="none"/>
        </w:rPr>
        <w:t>1、项目简介</w:t>
      </w:r>
      <w:bookmarkEnd w:id="8"/>
      <w:bookmarkEnd w:id="9"/>
      <w:bookmarkEnd w:id="10"/>
    </w:p>
    <w:p w14:paraId="5336E94B">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温州建澜工程项目管理有限公司</w:t>
      </w:r>
      <w:r>
        <w:rPr>
          <w:rFonts w:hint="eastAsia" w:ascii="宋体" w:hAnsi="宋体" w:eastAsia="宋体" w:cs="宋体"/>
          <w:color w:val="auto"/>
          <w:sz w:val="22"/>
          <w:szCs w:val="22"/>
          <w:highlight w:val="none"/>
        </w:rPr>
        <w:t>受</w:t>
      </w:r>
      <w:r>
        <w:rPr>
          <w:rFonts w:hint="eastAsia" w:ascii="宋体" w:hAnsi="宋体" w:cs="宋体"/>
          <w:color w:val="auto"/>
          <w:sz w:val="22"/>
          <w:szCs w:val="22"/>
          <w:highlight w:val="none"/>
          <w:lang w:val="en-US" w:eastAsia="zh-CN"/>
        </w:rPr>
        <w:t>平阳县国有资产投资经营有限公司</w:t>
      </w:r>
      <w:r>
        <w:rPr>
          <w:rFonts w:hint="eastAsia" w:ascii="宋体" w:hAnsi="宋体" w:eastAsia="宋体" w:cs="宋体"/>
          <w:color w:val="auto"/>
          <w:sz w:val="22"/>
          <w:szCs w:val="22"/>
          <w:highlight w:val="none"/>
        </w:rPr>
        <w:t>委托</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以公开招标方式采购</w:t>
      </w:r>
      <w:r>
        <w:rPr>
          <w:rFonts w:hint="eastAsia" w:ascii="宋体" w:hAnsi="宋体" w:cs="宋体"/>
          <w:color w:val="auto"/>
          <w:sz w:val="22"/>
          <w:szCs w:val="22"/>
          <w:highlight w:val="none"/>
          <w:lang w:eastAsia="zh-CN"/>
        </w:rPr>
        <w:t>平阳县2025年-2027年多田套合暨耕地功能恢复一体化项目监理服务</w:t>
      </w:r>
      <w:r>
        <w:rPr>
          <w:rFonts w:hint="eastAsia" w:ascii="宋体" w:hAnsi="宋体" w:eastAsia="宋体" w:cs="宋体"/>
          <w:color w:val="auto"/>
          <w:sz w:val="22"/>
          <w:szCs w:val="22"/>
          <w:highlight w:val="none"/>
        </w:rPr>
        <w:t>，本次招标资金已经落实。</w:t>
      </w:r>
    </w:p>
    <w:p w14:paraId="3F460633">
      <w:pPr>
        <w:shd w:val="clear" w:color="auto" w:fill="auto"/>
        <w:kinsoku/>
        <w:wordWrap w:val="0"/>
        <w:overflowPunct/>
        <w:bidi w:val="0"/>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我们热情欢迎有关公司（企业）前来进行投标。</w:t>
      </w:r>
      <w:bookmarkEnd w:id="11"/>
    </w:p>
    <w:p w14:paraId="63DC9B66">
      <w:pPr>
        <w:numPr>
          <w:ilvl w:val="0"/>
          <w:numId w:val="3"/>
        </w:numPr>
        <w:shd w:val="clear" w:color="auto" w:fill="auto"/>
        <w:kinsoku/>
        <w:wordWrap w:val="0"/>
        <w:overflowPunct/>
        <w:autoSpaceDE w:val="0"/>
        <w:autoSpaceDN w:val="0"/>
        <w:bidi w:val="0"/>
        <w:adjustRightInd w:val="0"/>
        <w:snapToGrid w:val="0"/>
        <w:spacing w:line="360" w:lineRule="auto"/>
        <w:jc w:val="center"/>
        <w:textAlignment w:val="bottom"/>
        <w:outlineLvl w:val="0"/>
        <w:rPr>
          <w:rFonts w:hint="eastAsia" w:ascii="宋体" w:hAnsi="宋体" w:eastAsia="宋体" w:cs="宋体"/>
          <w:b/>
          <w:color w:val="auto"/>
          <w:sz w:val="36"/>
          <w:highlight w:val="none"/>
        </w:rPr>
      </w:pPr>
      <w:bookmarkStart w:id="12" w:name="_Toc15020"/>
      <w:r>
        <w:rPr>
          <w:rFonts w:hint="eastAsia" w:ascii="宋体" w:hAnsi="宋体" w:eastAsia="宋体" w:cs="宋体"/>
          <w:b/>
          <w:color w:val="auto"/>
          <w:sz w:val="36"/>
          <w:highlight w:val="none"/>
        </w:rPr>
        <w:t>采购内容及技术要求</w:t>
      </w:r>
      <w:bookmarkEnd w:id="12"/>
    </w:p>
    <w:p w14:paraId="4CC6160D">
      <w:pPr>
        <w:spacing w:line="360" w:lineRule="auto"/>
        <w:ind w:firstLine="442" w:firstLineChars="200"/>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一、项目概况</w:t>
      </w:r>
    </w:p>
    <w:p w14:paraId="6A7720FB">
      <w:pPr>
        <w:pStyle w:val="24"/>
        <w:keepNext w:val="0"/>
        <w:keepLines w:val="0"/>
        <w:pageBreakBefore w:val="0"/>
        <w:widowControl w:val="0"/>
        <w:kinsoku/>
        <w:wordWrap/>
        <w:overflowPunct/>
        <w:topLinePunct w:val="0"/>
        <w:bidi w:val="0"/>
        <w:spacing w:before="0" w:beforeAutospacing="0" w:after="0" w:afterAutospacing="0"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b w:val="0"/>
          <w:bCs/>
          <w:color w:val="auto"/>
          <w:kern w:val="2"/>
          <w:sz w:val="22"/>
          <w:szCs w:val="22"/>
          <w:highlight w:val="none"/>
          <w:lang w:val="en-US" w:eastAsia="zh-CN" w:bidi="ar-SA"/>
        </w:rPr>
        <w:t>平阳县2025年-2027年多田套合暨耕地功能恢复一体化项目监理服务</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采购</w:t>
      </w:r>
      <w:r>
        <w:rPr>
          <w:rFonts w:hint="eastAsia" w:ascii="仿宋" w:hAnsi="仿宋" w:eastAsia="仿宋" w:cs="仿宋"/>
          <w:color w:val="auto"/>
          <w:sz w:val="22"/>
          <w:szCs w:val="22"/>
          <w:highlight w:val="none"/>
        </w:rPr>
        <w:t>预算金额</w:t>
      </w:r>
      <w:r>
        <w:rPr>
          <w:rFonts w:hint="eastAsia" w:ascii="仿宋" w:hAnsi="仿宋" w:eastAsia="仿宋" w:cs="仿宋"/>
          <w:color w:val="auto"/>
          <w:sz w:val="22"/>
          <w:szCs w:val="22"/>
          <w:highlight w:val="none"/>
          <w:lang w:val="en-US" w:eastAsia="zh-CN"/>
        </w:rPr>
        <w:t>222</w:t>
      </w:r>
      <w:r>
        <w:rPr>
          <w:rFonts w:hint="eastAsia" w:ascii="仿宋" w:hAnsi="仿宋" w:eastAsia="仿宋" w:cs="仿宋"/>
          <w:color w:val="auto"/>
          <w:sz w:val="22"/>
          <w:szCs w:val="22"/>
          <w:highlight w:val="none"/>
        </w:rPr>
        <w:t>万元</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项目区涉及</w:t>
      </w:r>
      <w:r>
        <w:rPr>
          <w:rFonts w:hint="eastAsia" w:ascii="仿宋" w:hAnsi="仿宋" w:eastAsia="仿宋" w:cs="仿宋"/>
          <w:color w:val="auto"/>
          <w:sz w:val="22"/>
          <w:szCs w:val="22"/>
          <w:highlight w:val="none"/>
          <w:lang w:val="en-US" w:eastAsia="zh-CN"/>
        </w:rPr>
        <w:t>全县15个乡镇。</w:t>
      </w:r>
    </w:p>
    <w:p w14:paraId="46B70643">
      <w:pPr>
        <w:pStyle w:val="24"/>
        <w:keepNext w:val="0"/>
        <w:keepLines w:val="0"/>
        <w:pageBreakBefore w:val="0"/>
        <w:widowControl w:val="0"/>
        <w:kinsoku/>
        <w:wordWrap/>
        <w:overflowPunct/>
        <w:topLinePunct w:val="0"/>
        <w:bidi w:val="0"/>
        <w:spacing w:before="0" w:beforeAutospacing="0" w:after="0" w:afterAutospacing="0"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2、施工项目概况：</w:t>
      </w:r>
    </w:p>
    <w:p w14:paraId="40866348">
      <w:pPr>
        <w:pStyle w:val="24"/>
        <w:keepNext w:val="0"/>
        <w:keepLines w:val="0"/>
        <w:pageBreakBefore w:val="0"/>
        <w:widowControl w:val="0"/>
        <w:kinsoku/>
        <w:wordWrap/>
        <w:overflowPunct/>
        <w:topLinePunct w:val="0"/>
        <w:bidi w:val="0"/>
        <w:spacing w:before="0" w:beforeAutospacing="0" w:after="0" w:afterAutospacing="0" w:line="360" w:lineRule="auto"/>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2.1 </w:t>
      </w:r>
      <w:r>
        <w:rPr>
          <w:rFonts w:hint="eastAsia" w:ascii="仿宋" w:hAnsi="仿宋" w:eastAsia="仿宋" w:cs="仿宋"/>
          <w:color w:val="auto"/>
          <w:sz w:val="22"/>
          <w:szCs w:val="22"/>
          <w:highlight w:val="none"/>
        </w:rPr>
        <w:t>项目类型：①耕地恢复（保有量）</w:t>
      </w:r>
      <w:r>
        <w:rPr>
          <w:rFonts w:hint="eastAsia" w:ascii="仿宋" w:hAnsi="仿宋" w:eastAsia="仿宋" w:cs="仿宋"/>
          <w:color w:val="auto"/>
          <w:sz w:val="22"/>
          <w:szCs w:val="22"/>
          <w:highlight w:val="none"/>
          <w:lang w:eastAsia="zh-CN"/>
        </w:rPr>
        <w:t xml:space="preserve">：包含但不限于地类校对（前期潜力调查与地块确定）、施工放样、土地整理、配方施肥、农作物种植、变更举证、项目实施保险、项目审查费、项目决算编制。 </w:t>
      </w:r>
      <w:r>
        <w:rPr>
          <w:rFonts w:hint="eastAsia" w:ascii="仿宋" w:hAnsi="仿宋" w:eastAsia="仿宋" w:cs="仿宋"/>
          <w:color w:val="auto"/>
          <w:sz w:val="22"/>
          <w:szCs w:val="22"/>
          <w:highlight w:val="none"/>
        </w:rPr>
        <w:t>②耕地恢复同步建高标（旱地）</w:t>
      </w:r>
      <w:r>
        <w:rPr>
          <w:rFonts w:hint="eastAsia" w:ascii="仿宋" w:hAnsi="仿宋" w:eastAsia="仿宋" w:cs="仿宋"/>
          <w:color w:val="auto"/>
          <w:sz w:val="22"/>
          <w:szCs w:val="22"/>
          <w:highlight w:val="none"/>
          <w:lang w:eastAsia="zh-CN"/>
        </w:rPr>
        <w:t>：包含但不限于地类校对（前期潜力调查与地块确定）、地块选址、地质勘察、地形测绘、立项材料编制、规划设计及概算编制、预算编制、竣工验收材料编制、工程质量管理、土地整理、竣工测绘、土壤检测、耕地等级评定、变更举证、报备入库、项目结算编制、立项验收资料归档、垦后养护（如有）、土壤改良、耕作层剥离再利用、配方施肥、农作物种植等。</w:t>
      </w:r>
      <w:r>
        <w:rPr>
          <w:rFonts w:hint="eastAsia" w:ascii="仿宋" w:hAnsi="仿宋" w:eastAsia="仿宋" w:cs="仿宋"/>
          <w:color w:val="auto"/>
          <w:sz w:val="22"/>
          <w:szCs w:val="22"/>
          <w:highlight w:val="none"/>
        </w:rPr>
        <w:t xml:space="preserve"> ③耕地恢复同步建高标（水田）</w:t>
      </w:r>
      <w:r>
        <w:rPr>
          <w:rFonts w:hint="eastAsia" w:ascii="仿宋" w:hAnsi="仿宋" w:eastAsia="仿宋" w:cs="仿宋"/>
          <w:color w:val="auto"/>
          <w:sz w:val="22"/>
          <w:szCs w:val="22"/>
          <w:highlight w:val="none"/>
          <w:lang w:val="en-US" w:eastAsia="zh-CN"/>
        </w:rPr>
        <w:t>:包含但不限于地类校对（前期潜力调查与地块确定）、地块选址、地质勘察、地形测绘、立项材料编制、规划设计及概算编制、预算编制、竣工验收材料编制、工程质量管理、土地整理、竣工测绘、土壤检测、耕地等级评定、变更举证、报备入库、项目结算编制、立项验收资料归档、垦后养护（如有）、土壤改良、耕作层剥离再利用、配方施肥、农作物种植等</w:t>
      </w:r>
      <w:r>
        <w:rPr>
          <w:rFonts w:hint="eastAsia" w:ascii="仿宋" w:hAnsi="仿宋" w:eastAsia="仿宋" w:cs="仿宋"/>
          <w:color w:val="auto"/>
          <w:sz w:val="22"/>
          <w:szCs w:val="22"/>
          <w:highlight w:val="none"/>
        </w:rPr>
        <w:t>。</w:t>
      </w:r>
    </w:p>
    <w:p w14:paraId="7B8A2084">
      <w:pPr>
        <w:pStyle w:val="24"/>
        <w:keepNext w:val="0"/>
        <w:keepLines w:val="0"/>
        <w:pageBreakBefore w:val="0"/>
        <w:widowControl w:val="0"/>
        <w:numPr>
          <w:ilvl w:val="0"/>
          <w:numId w:val="0"/>
        </w:numPr>
        <w:kinsoku/>
        <w:wordWrap/>
        <w:overflowPunct/>
        <w:topLinePunct w:val="0"/>
        <w:bidi w:val="0"/>
        <w:spacing w:before="0" w:beforeAutospacing="0" w:after="0" w:afterAutospacing="0"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2.2 本项目工程实施总面积暂定数量为13000亩（详见下表：耕地恢复工程实施清单），监理费实际结算金额=(实际产生耕地恢复金额/48994.935万元)*监理费中标金额。</w:t>
      </w:r>
    </w:p>
    <w:tbl>
      <w:tblPr>
        <w:tblStyle w:val="27"/>
        <w:tblW w:w="0" w:type="auto"/>
        <w:jc w:val="center"/>
        <w:tblLayout w:type="fixed"/>
        <w:tblCellMar>
          <w:top w:w="0" w:type="dxa"/>
          <w:left w:w="108" w:type="dxa"/>
          <w:bottom w:w="0" w:type="dxa"/>
          <w:right w:w="108" w:type="dxa"/>
        </w:tblCellMar>
      </w:tblPr>
      <w:tblGrid>
        <w:gridCol w:w="844"/>
        <w:gridCol w:w="1845"/>
        <w:gridCol w:w="1455"/>
        <w:gridCol w:w="1374"/>
        <w:gridCol w:w="2020"/>
        <w:gridCol w:w="1181"/>
      </w:tblGrid>
      <w:tr w14:paraId="4B02209D">
        <w:tblPrEx>
          <w:tblCellMar>
            <w:top w:w="0" w:type="dxa"/>
            <w:left w:w="108" w:type="dxa"/>
            <w:bottom w:w="0" w:type="dxa"/>
            <w:right w:w="108" w:type="dxa"/>
          </w:tblCellMar>
        </w:tblPrEx>
        <w:trPr>
          <w:trHeight w:val="567" w:hRule="atLeast"/>
          <w:tblHeader/>
          <w:jc w:val="center"/>
        </w:trPr>
        <w:tc>
          <w:tcPr>
            <w:tcW w:w="844" w:type="dxa"/>
            <w:tcBorders>
              <w:top w:val="single" w:color="000000" w:sz="4" w:space="0"/>
              <w:left w:val="single" w:color="000000" w:sz="4" w:space="0"/>
              <w:bottom w:val="single" w:color="000000" w:sz="4" w:space="0"/>
              <w:right w:val="single" w:color="000000" w:sz="4" w:space="0"/>
            </w:tcBorders>
            <w:noWrap w:val="0"/>
            <w:vAlign w:val="center"/>
          </w:tcPr>
          <w:p w14:paraId="636B5183">
            <w:pPr>
              <w:keepNext w:val="0"/>
              <w:keepLines w:val="0"/>
              <w:suppressLineNumbers w:val="0"/>
              <w:spacing w:before="0" w:beforeAutospacing="0" w:after="0" w:afterAutospacing="0" w:line="360" w:lineRule="auto"/>
              <w:ind w:left="0" w:right="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序号</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3DFA96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项目分类</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281BC9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类型</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5505D1DD">
            <w:pPr>
              <w:keepNext w:val="0"/>
              <w:keepLines w:val="0"/>
              <w:suppressLineNumbers w:val="0"/>
              <w:spacing w:before="0" w:beforeAutospacing="0" w:after="0" w:afterAutospacing="0" w:line="360" w:lineRule="auto"/>
              <w:ind w:left="0" w:right="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暂定面积（亩）</w:t>
            </w:r>
          </w:p>
        </w:tc>
        <w:tc>
          <w:tcPr>
            <w:tcW w:w="2020" w:type="dxa"/>
            <w:tcBorders>
              <w:top w:val="single" w:color="000000" w:sz="4" w:space="0"/>
              <w:left w:val="single" w:color="000000" w:sz="4" w:space="0"/>
              <w:bottom w:val="single" w:color="000000" w:sz="4" w:space="0"/>
              <w:right w:val="single" w:color="000000" w:sz="4" w:space="0"/>
            </w:tcBorders>
            <w:noWrap w:val="0"/>
            <w:vAlign w:val="center"/>
          </w:tcPr>
          <w:p w14:paraId="4CFAF2A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亩均综合单价</w:t>
            </w:r>
          </w:p>
          <w:p w14:paraId="52FB749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最高限价（含税）</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14:paraId="5FDB9E1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工程施工中标折扣率</w:t>
            </w:r>
          </w:p>
        </w:tc>
      </w:tr>
      <w:tr w14:paraId="12B19E5C">
        <w:tblPrEx>
          <w:tblCellMar>
            <w:top w:w="0" w:type="dxa"/>
            <w:left w:w="108" w:type="dxa"/>
            <w:bottom w:w="0" w:type="dxa"/>
            <w:right w:w="108" w:type="dxa"/>
          </w:tblCellMar>
        </w:tblPrEx>
        <w:trPr>
          <w:trHeight w:val="417" w:hRule="atLeast"/>
          <w:jc w:val="center"/>
        </w:trPr>
        <w:tc>
          <w:tcPr>
            <w:tcW w:w="844" w:type="dxa"/>
            <w:tcBorders>
              <w:top w:val="single" w:color="000000" w:sz="4" w:space="0"/>
              <w:left w:val="single" w:color="000000" w:sz="4" w:space="0"/>
              <w:bottom w:val="single" w:color="auto" w:sz="4" w:space="0"/>
              <w:right w:val="single" w:color="000000" w:sz="4" w:space="0"/>
            </w:tcBorders>
            <w:noWrap w:val="0"/>
            <w:vAlign w:val="center"/>
          </w:tcPr>
          <w:p w14:paraId="3CA57E1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1845" w:type="dxa"/>
            <w:vMerge w:val="restart"/>
            <w:tcBorders>
              <w:top w:val="single" w:color="000000" w:sz="4" w:space="0"/>
              <w:left w:val="single" w:color="000000" w:sz="4" w:space="0"/>
              <w:right w:val="single" w:color="000000" w:sz="4" w:space="0"/>
            </w:tcBorders>
            <w:noWrap w:val="0"/>
            <w:vAlign w:val="center"/>
          </w:tcPr>
          <w:p w14:paraId="0366E90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耕地恢复</w:t>
            </w:r>
          </w:p>
          <w:p w14:paraId="46E5D92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（保有量）</w:t>
            </w:r>
          </w:p>
        </w:tc>
        <w:tc>
          <w:tcPr>
            <w:tcW w:w="1455" w:type="dxa"/>
            <w:tcBorders>
              <w:top w:val="single" w:color="000000" w:sz="4" w:space="0"/>
              <w:left w:val="single" w:color="000000" w:sz="4" w:space="0"/>
              <w:bottom w:val="single" w:color="auto" w:sz="4" w:space="0"/>
              <w:right w:val="single" w:color="000000" w:sz="4" w:space="0"/>
            </w:tcBorders>
            <w:noWrap w:val="0"/>
            <w:vAlign w:val="center"/>
          </w:tcPr>
          <w:p w14:paraId="0105470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[0~6)°</w:t>
            </w:r>
          </w:p>
        </w:tc>
        <w:tc>
          <w:tcPr>
            <w:tcW w:w="1374" w:type="dxa"/>
            <w:tcBorders>
              <w:top w:val="single" w:color="000000" w:sz="4" w:space="0"/>
              <w:left w:val="single" w:color="000000" w:sz="4" w:space="0"/>
              <w:bottom w:val="single" w:color="auto" w:sz="4" w:space="0"/>
              <w:right w:val="single" w:color="000000" w:sz="4" w:space="0"/>
            </w:tcBorders>
            <w:noWrap w:val="0"/>
            <w:vAlign w:val="center"/>
          </w:tcPr>
          <w:p w14:paraId="1E1DD6B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200</w:t>
            </w:r>
          </w:p>
        </w:tc>
        <w:tc>
          <w:tcPr>
            <w:tcW w:w="2020" w:type="dxa"/>
            <w:tcBorders>
              <w:top w:val="single" w:color="000000" w:sz="4" w:space="0"/>
              <w:left w:val="single" w:color="000000" w:sz="4" w:space="0"/>
              <w:bottom w:val="single" w:color="auto" w:sz="4" w:space="0"/>
              <w:right w:val="single" w:color="000000" w:sz="4" w:space="0"/>
            </w:tcBorders>
            <w:noWrap w:val="0"/>
            <w:vAlign w:val="center"/>
          </w:tcPr>
          <w:p w14:paraId="5C4AB4B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12300元/亩</w:t>
            </w:r>
          </w:p>
        </w:tc>
        <w:tc>
          <w:tcPr>
            <w:tcW w:w="1181" w:type="dxa"/>
            <w:vMerge w:val="restart"/>
            <w:tcBorders>
              <w:top w:val="single" w:color="000000" w:sz="4" w:space="0"/>
              <w:left w:val="single" w:color="000000" w:sz="4" w:space="0"/>
              <w:right w:val="single" w:color="000000" w:sz="4" w:space="0"/>
            </w:tcBorders>
            <w:noWrap w:val="0"/>
            <w:vAlign w:val="center"/>
          </w:tcPr>
          <w:p w14:paraId="747F29F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93.5%</w:t>
            </w:r>
          </w:p>
        </w:tc>
      </w:tr>
      <w:tr w14:paraId="5D1D7FF7">
        <w:tblPrEx>
          <w:tblCellMar>
            <w:top w:w="0" w:type="dxa"/>
            <w:left w:w="108" w:type="dxa"/>
            <w:bottom w:w="0" w:type="dxa"/>
            <w:right w:w="108" w:type="dxa"/>
          </w:tblCellMar>
        </w:tblPrEx>
        <w:trPr>
          <w:trHeight w:val="407" w:hRule="atLeast"/>
          <w:jc w:val="center"/>
        </w:trPr>
        <w:tc>
          <w:tcPr>
            <w:tcW w:w="844" w:type="dxa"/>
            <w:tcBorders>
              <w:top w:val="single" w:color="auto" w:sz="4" w:space="0"/>
              <w:left w:val="single" w:color="auto" w:sz="4" w:space="0"/>
              <w:bottom w:val="single" w:color="auto" w:sz="4" w:space="0"/>
              <w:right w:val="single" w:color="000000" w:sz="4" w:space="0"/>
            </w:tcBorders>
            <w:noWrap w:val="0"/>
            <w:vAlign w:val="center"/>
          </w:tcPr>
          <w:p w14:paraId="2CEEA8B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1845" w:type="dxa"/>
            <w:vMerge w:val="continue"/>
            <w:tcBorders>
              <w:left w:val="single" w:color="000000" w:sz="4" w:space="0"/>
              <w:right w:val="single" w:color="000000" w:sz="4" w:space="0"/>
            </w:tcBorders>
            <w:noWrap w:val="0"/>
            <w:vAlign w:val="center"/>
          </w:tcPr>
          <w:p w14:paraId="6561B8F8">
            <w:pPr>
              <w:keepNext w:val="0"/>
              <w:keepLines w:val="0"/>
              <w:suppressLineNumbers w:val="0"/>
              <w:spacing w:before="0" w:beforeAutospacing="0" w:after="0" w:afterAutospacing="0" w:line="360" w:lineRule="auto"/>
              <w:ind w:left="548" w:leftChars="261" w:right="0"/>
              <w:jc w:val="center"/>
              <w:rPr>
                <w:rFonts w:hint="eastAsia" w:ascii="仿宋" w:hAnsi="仿宋" w:eastAsia="仿宋" w:cs="仿宋"/>
                <w:color w:val="auto"/>
                <w:sz w:val="22"/>
                <w:szCs w:val="22"/>
                <w:highlight w:val="none"/>
              </w:rPr>
            </w:pPr>
          </w:p>
        </w:tc>
        <w:tc>
          <w:tcPr>
            <w:tcW w:w="1455" w:type="dxa"/>
            <w:tcBorders>
              <w:top w:val="single" w:color="auto" w:sz="4" w:space="0"/>
              <w:left w:val="single" w:color="000000" w:sz="4" w:space="0"/>
              <w:bottom w:val="single" w:color="auto" w:sz="4" w:space="0"/>
              <w:right w:val="single" w:color="auto" w:sz="4" w:space="0"/>
            </w:tcBorders>
            <w:noWrap w:val="0"/>
            <w:vAlign w:val="center"/>
          </w:tcPr>
          <w:p w14:paraId="1E3672C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[6~15)°</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DB3BD6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600</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5252A28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15000元/亩</w:t>
            </w:r>
          </w:p>
        </w:tc>
        <w:tc>
          <w:tcPr>
            <w:tcW w:w="1181" w:type="dxa"/>
            <w:vMerge w:val="continue"/>
            <w:tcBorders>
              <w:left w:val="single" w:color="000000" w:sz="4" w:space="0"/>
              <w:right w:val="single" w:color="000000" w:sz="4" w:space="0"/>
            </w:tcBorders>
            <w:noWrap w:val="0"/>
            <w:vAlign w:val="center"/>
          </w:tcPr>
          <w:p w14:paraId="7DDE67E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p>
        </w:tc>
      </w:tr>
      <w:tr w14:paraId="64EDA01E">
        <w:tblPrEx>
          <w:tblCellMar>
            <w:top w:w="0" w:type="dxa"/>
            <w:left w:w="108" w:type="dxa"/>
            <w:bottom w:w="0" w:type="dxa"/>
            <w:right w:w="108" w:type="dxa"/>
          </w:tblCellMar>
        </w:tblPrEx>
        <w:trPr>
          <w:trHeight w:val="432" w:hRule="atLeast"/>
          <w:jc w:val="center"/>
        </w:trPr>
        <w:tc>
          <w:tcPr>
            <w:tcW w:w="844" w:type="dxa"/>
            <w:tcBorders>
              <w:top w:val="single" w:color="auto" w:sz="4" w:space="0"/>
              <w:left w:val="single" w:color="auto" w:sz="4" w:space="0"/>
              <w:bottom w:val="single" w:color="auto" w:sz="4" w:space="0"/>
              <w:right w:val="single" w:color="000000" w:sz="4" w:space="0"/>
            </w:tcBorders>
            <w:noWrap w:val="0"/>
            <w:vAlign w:val="center"/>
          </w:tcPr>
          <w:p w14:paraId="2DCA2C4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1845" w:type="dxa"/>
            <w:vMerge w:val="continue"/>
            <w:tcBorders>
              <w:left w:val="single" w:color="000000" w:sz="4" w:space="0"/>
              <w:bottom w:val="single" w:color="auto" w:sz="4" w:space="0"/>
              <w:right w:val="single" w:color="000000" w:sz="4" w:space="0"/>
            </w:tcBorders>
            <w:noWrap w:val="0"/>
            <w:vAlign w:val="center"/>
          </w:tcPr>
          <w:p w14:paraId="6DF899EB">
            <w:pPr>
              <w:keepNext w:val="0"/>
              <w:keepLines w:val="0"/>
              <w:suppressLineNumbers w:val="0"/>
              <w:spacing w:before="0" w:beforeAutospacing="0" w:after="0" w:afterAutospacing="0" w:line="360" w:lineRule="auto"/>
              <w:ind w:left="548" w:leftChars="261" w:right="0"/>
              <w:jc w:val="center"/>
              <w:rPr>
                <w:rFonts w:hint="eastAsia" w:ascii="仿宋" w:hAnsi="仿宋" w:eastAsia="仿宋" w:cs="仿宋"/>
                <w:color w:val="auto"/>
                <w:sz w:val="22"/>
                <w:szCs w:val="22"/>
                <w:highlight w:val="none"/>
              </w:rPr>
            </w:pPr>
          </w:p>
        </w:tc>
        <w:tc>
          <w:tcPr>
            <w:tcW w:w="1455" w:type="dxa"/>
            <w:tcBorders>
              <w:top w:val="single" w:color="auto" w:sz="4" w:space="0"/>
              <w:left w:val="single" w:color="000000" w:sz="4" w:space="0"/>
              <w:bottom w:val="single" w:color="auto" w:sz="4" w:space="0"/>
              <w:right w:val="single" w:color="auto" w:sz="4" w:space="0"/>
            </w:tcBorders>
            <w:noWrap w:val="0"/>
            <w:vAlign w:val="center"/>
          </w:tcPr>
          <w:p w14:paraId="374EE2D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[15~25)°</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12C69D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4200</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4625891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19800元/亩</w:t>
            </w:r>
          </w:p>
        </w:tc>
        <w:tc>
          <w:tcPr>
            <w:tcW w:w="1181" w:type="dxa"/>
            <w:vMerge w:val="continue"/>
            <w:tcBorders>
              <w:left w:val="single" w:color="000000" w:sz="4" w:space="0"/>
              <w:right w:val="single" w:color="000000" w:sz="4" w:space="0"/>
            </w:tcBorders>
            <w:noWrap w:val="0"/>
            <w:vAlign w:val="center"/>
          </w:tcPr>
          <w:p w14:paraId="5AC0608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p>
        </w:tc>
      </w:tr>
      <w:tr w14:paraId="3F657D0E">
        <w:tblPrEx>
          <w:tblCellMar>
            <w:top w:w="0" w:type="dxa"/>
            <w:left w:w="108" w:type="dxa"/>
            <w:bottom w:w="0" w:type="dxa"/>
            <w:right w:w="108" w:type="dxa"/>
          </w:tblCellMar>
        </w:tblPrEx>
        <w:trPr>
          <w:trHeight w:val="422"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63610B7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1845" w:type="dxa"/>
            <w:vMerge w:val="restart"/>
            <w:tcBorders>
              <w:top w:val="single" w:color="auto" w:sz="4" w:space="0"/>
              <w:left w:val="single" w:color="auto" w:sz="4" w:space="0"/>
              <w:bottom w:val="single" w:color="auto" w:sz="4" w:space="0"/>
              <w:right w:val="single" w:color="auto" w:sz="4" w:space="0"/>
            </w:tcBorders>
            <w:noWrap w:val="0"/>
            <w:vAlign w:val="center"/>
          </w:tcPr>
          <w:p w14:paraId="5055E81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耕地恢复同步建高标（旱地）</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6A8BEB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[0~6)°</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7BE07C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500</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266B9A6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22500元/亩</w:t>
            </w:r>
          </w:p>
        </w:tc>
        <w:tc>
          <w:tcPr>
            <w:tcW w:w="1181" w:type="dxa"/>
            <w:vMerge w:val="continue"/>
            <w:tcBorders>
              <w:left w:val="single" w:color="000000" w:sz="4" w:space="0"/>
              <w:right w:val="single" w:color="000000" w:sz="4" w:space="0"/>
            </w:tcBorders>
            <w:noWrap w:val="0"/>
            <w:vAlign w:val="center"/>
          </w:tcPr>
          <w:p w14:paraId="60C8772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p>
        </w:tc>
      </w:tr>
      <w:tr w14:paraId="4BFD227E">
        <w:tblPrEx>
          <w:tblCellMar>
            <w:top w:w="0" w:type="dxa"/>
            <w:left w:w="108" w:type="dxa"/>
            <w:bottom w:w="0" w:type="dxa"/>
            <w:right w:w="108" w:type="dxa"/>
          </w:tblCellMar>
        </w:tblPrEx>
        <w:trPr>
          <w:trHeight w:val="407"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6D55289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p>
        </w:tc>
        <w:tc>
          <w:tcPr>
            <w:tcW w:w="1845" w:type="dxa"/>
            <w:vMerge w:val="continue"/>
            <w:tcBorders>
              <w:top w:val="single" w:color="auto" w:sz="4" w:space="0"/>
              <w:left w:val="single" w:color="auto" w:sz="4" w:space="0"/>
              <w:bottom w:val="single" w:color="auto" w:sz="4" w:space="0"/>
              <w:right w:val="single" w:color="auto" w:sz="4" w:space="0"/>
            </w:tcBorders>
            <w:noWrap w:val="0"/>
            <w:vAlign w:val="center"/>
          </w:tcPr>
          <w:p w14:paraId="7471C5AE">
            <w:pPr>
              <w:keepNext w:val="0"/>
              <w:keepLines w:val="0"/>
              <w:suppressLineNumbers w:val="0"/>
              <w:spacing w:before="0" w:beforeAutospacing="0" w:after="0" w:afterAutospacing="0" w:line="360" w:lineRule="auto"/>
              <w:ind w:left="548" w:leftChars="261" w:right="0"/>
              <w:jc w:val="center"/>
              <w:rPr>
                <w:rFonts w:hint="eastAsia" w:ascii="仿宋" w:hAnsi="仿宋" w:eastAsia="仿宋" w:cs="仿宋"/>
                <w:color w:val="auto"/>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6832EF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[6~15)°</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592676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2700</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4EFB95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46000元/亩</w:t>
            </w:r>
          </w:p>
        </w:tc>
        <w:tc>
          <w:tcPr>
            <w:tcW w:w="1181" w:type="dxa"/>
            <w:vMerge w:val="continue"/>
            <w:tcBorders>
              <w:left w:val="single" w:color="000000" w:sz="4" w:space="0"/>
              <w:right w:val="single" w:color="000000" w:sz="4" w:space="0"/>
            </w:tcBorders>
            <w:noWrap w:val="0"/>
            <w:vAlign w:val="center"/>
          </w:tcPr>
          <w:p w14:paraId="14BAA86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p>
        </w:tc>
      </w:tr>
      <w:tr w14:paraId="582272C7">
        <w:tblPrEx>
          <w:tblCellMar>
            <w:top w:w="0" w:type="dxa"/>
            <w:left w:w="108" w:type="dxa"/>
            <w:bottom w:w="0" w:type="dxa"/>
            <w:right w:w="108" w:type="dxa"/>
          </w:tblCellMar>
        </w:tblPrEx>
        <w:trPr>
          <w:trHeight w:val="407"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46B4B80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w:t>
            </w:r>
          </w:p>
        </w:tc>
        <w:tc>
          <w:tcPr>
            <w:tcW w:w="1845" w:type="dxa"/>
            <w:vMerge w:val="continue"/>
            <w:tcBorders>
              <w:top w:val="single" w:color="auto" w:sz="4" w:space="0"/>
              <w:left w:val="single" w:color="auto" w:sz="4" w:space="0"/>
              <w:bottom w:val="single" w:color="auto" w:sz="4" w:space="0"/>
              <w:right w:val="single" w:color="auto" w:sz="4" w:space="0"/>
            </w:tcBorders>
            <w:noWrap w:val="0"/>
            <w:vAlign w:val="center"/>
          </w:tcPr>
          <w:p w14:paraId="0F2105A9">
            <w:pPr>
              <w:keepNext w:val="0"/>
              <w:keepLines w:val="0"/>
              <w:suppressLineNumbers w:val="0"/>
              <w:spacing w:before="0" w:beforeAutospacing="0" w:after="0" w:afterAutospacing="0" w:line="360" w:lineRule="auto"/>
              <w:ind w:left="548" w:leftChars="261" w:right="0"/>
              <w:jc w:val="center"/>
              <w:rPr>
                <w:rFonts w:hint="eastAsia" w:ascii="仿宋" w:hAnsi="仿宋" w:eastAsia="仿宋" w:cs="仿宋"/>
                <w:color w:val="auto"/>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17DFD1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[15~25)°</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CA1C44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1800</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22E8E89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51500元/亩</w:t>
            </w:r>
          </w:p>
        </w:tc>
        <w:tc>
          <w:tcPr>
            <w:tcW w:w="1181" w:type="dxa"/>
            <w:vMerge w:val="continue"/>
            <w:tcBorders>
              <w:left w:val="single" w:color="000000" w:sz="4" w:space="0"/>
              <w:right w:val="single" w:color="000000" w:sz="4" w:space="0"/>
            </w:tcBorders>
            <w:noWrap w:val="0"/>
            <w:vAlign w:val="center"/>
          </w:tcPr>
          <w:p w14:paraId="7E6AC93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p>
        </w:tc>
      </w:tr>
      <w:tr w14:paraId="12FD36F9">
        <w:tblPrEx>
          <w:tblCellMar>
            <w:top w:w="0" w:type="dxa"/>
            <w:left w:w="108" w:type="dxa"/>
            <w:bottom w:w="0" w:type="dxa"/>
            <w:right w:w="108" w:type="dxa"/>
          </w:tblCellMar>
        </w:tblPrEx>
        <w:trPr>
          <w:trHeight w:val="357"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557127D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1845" w:type="dxa"/>
            <w:vMerge w:val="restart"/>
            <w:tcBorders>
              <w:top w:val="single" w:color="auto" w:sz="4" w:space="0"/>
              <w:left w:val="single" w:color="auto" w:sz="4" w:space="0"/>
              <w:bottom w:val="single" w:color="auto" w:sz="4" w:space="0"/>
              <w:right w:val="single" w:color="auto" w:sz="4" w:space="0"/>
            </w:tcBorders>
            <w:noWrap w:val="0"/>
            <w:vAlign w:val="center"/>
          </w:tcPr>
          <w:p w14:paraId="602A0DF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耕地恢复同步建高标（水田）</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C333E4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[0~6)°</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E0B49D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1500</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37A8291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55700元/亩</w:t>
            </w:r>
          </w:p>
        </w:tc>
        <w:tc>
          <w:tcPr>
            <w:tcW w:w="1181" w:type="dxa"/>
            <w:vMerge w:val="continue"/>
            <w:tcBorders>
              <w:left w:val="single" w:color="000000" w:sz="4" w:space="0"/>
              <w:right w:val="single" w:color="000000" w:sz="4" w:space="0"/>
            </w:tcBorders>
            <w:noWrap w:val="0"/>
            <w:vAlign w:val="center"/>
          </w:tcPr>
          <w:p w14:paraId="54A8833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p>
        </w:tc>
      </w:tr>
      <w:tr w14:paraId="0FC06930">
        <w:tblPrEx>
          <w:tblCellMar>
            <w:top w:w="0" w:type="dxa"/>
            <w:left w:w="108" w:type="dxa"/>
            <w:bottom w:w="0" w:type="dxa"/>
            <w:right w:w="108" w:type="dxa"/>
          </w:tblCellMar>
        </w:tblPrEx>
        <w:trPr>
          <w:trHeight w:val="387"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057E895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w:t>
            </w:r>
          </w:p>
        </w:tc>
        <w:tc>
          <w:tcPr>
            <w:tcW w:w="1845" w:type="dxa"/>
            <w:vMerge w:val="continue"/>
            <w:tcBorders>
              <w:top w:val="single" w:color="auto" w:sz="4" w:space="0"/>
              <w:left w:val="single" w:color="auto" w:sz="4" w:space="0"/>
              <w:right w:val="single" w:color="auto" w:sz="4" w:space="0"/>
            </w:tcBorders>
            <w:noWrap w:val="0"/>
            <w:vAlign w:val="center"/>
          </w:tcPr>
          <w:p w14:paraId="15ED2E8C">
            <w:pPr>
              <w:keepNext w:val="0"/>
              <w:keepLines w:val="0"/>
              <w:suppressLineNumbers w:val="0"/>
              <w:spacing w:before="0" w:beforeAutospacing="0" w:after="0" w:afterAutospacing="0" w:line="360" w:lineRule="auto"/>
              <w:ind w:left="548" w:leftChars="261" w:right="0"/>
              <w:jc w:val="center"/>
              <w:rPr>
                <w:rFonts w:hint="eastAsia" w:ascii="仿宋" w:hAnsi="仿宋" w:eastAsia="仿宋" w:cs="仿宋"/>
                <w:color w:val="auto"/>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AAA84C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[6~15)°</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FFA677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1300</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1857C2B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79500元/亩</w:t>
            </w:r>
          </w:p>
        </w:tc>
        <w:tc>
          <w:tcPr>
            <w:tcW w:w="1181" w:type="dxa"/>
            <w:vMerge w:val="continue"/>
            <w:tcBorders>
              <w:left w:val="single" w:color="000000" w:sz="4" w:space="0"/>
              <w:right w:val="single" w:color="000000" w:sz="4" w:space="0"/>
            </w:tcBorders>
            <w:noWrap w:val="0"/>
            <w:vAlign w:val="center"/>
          </w:tcPr>
          <w:p w14:paraId="342692C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p>
        </w:tc>
      </w:tr>
      <w:tr w14:paraId="2680DC19">
        <w:tblPrEx>
          <w:tblCellMar>
            <w:top w:w="0" w:type="dxa"/>
            <w:left w:w="108" w:type="dxa"/>
            <w:bottom w:w="0" w:type="dxa"/>
            <w:right w:w="108" w:type="dxa"/>
          </w:tblCellMar>
        </w:tblPrEx>
        <w:trPr>
          <w:trHeight w:val="357"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0CF8E9D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w:t>
            </w:r>
          </w:p>
        </w:tc>
        <w:tc>
          <w:tcPr>
            <w:tcW w:w="1845" w:type="dxa"/>
            <w:vMerge w:val="continue"/>
            <w:tcBorders>
              <w:left w:val="single" w:color="auto" w:sz="4" w:space="0"/>
              <w:bottom w:val="single" w:color="auto" w:sz="4" w:space="0"/>
              <w:right w:val="single" w:color="auto" w:sz="4" w:space="0"/>
            </w:tcBorders>
            <w:noWrap w:val="0"/>
            <w:vAlign w:val="center"/>
          </w:tcPr>
          <w:p w14:paraId="23F98329">
            <w:pPr>
              <w:keepNext w:val="0"/>
              <w:keepLines w:val="0"/>
              <w:suppressLineNumbers w:val="0"/>
              <w:spacing w:before="0" w:beforeAutospacing="0" w:after="0" w:afterAutospacing="0" w:line="360" w:lineRule="auto"/>
              <w:ind w:left="548" w:leftChars="261" w:right="0"/>
              <w:jc w:val="center"/>
              <w:rPr>
                <w:rFonts w:hint="eastAsia" w:ascii="仿宋" w:hAnsi="仿宋" w:eastAsia="仿宋" w:cs="仿宋"/>
                <w:color w:val="auto"/>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738A771">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坑塘（未填平）</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BB108F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200</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3011B62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71700元/亩</w:t>
            </w:r>
          </w:p>
        </w:tc>
        <w:tc>
          <w:tcPr>
            <w:tcW w:w="1181" w:type="dxa"/>
            <w:vMerge w:val="continue"/>
            <w:tcBorders>
              <w:left w:val="single" w:color="000000" w:sz="4" w:space="0"/>
              <w:bottom w:val="single" w:color="auto" w:sz="4" w:space="0"/>
              <w:right w:val="single" w:color="000000" w:sz="4" w:space="0"/>
            </w:tcBorders>
            <w:noWrap w:val="0"/>
            <w:vAlign w:val="center"/>
          </w:tcPr>
          <w:p w14:paraId="49049C5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2"/>
                <w:szCs w:val="22"/>
                <w:highlight w:val="none"/>
              </w:rPr>
            </w:pPr>
          </w:p>
        </w:tc>
      </w:tr>
    </w:tbl>
    <w:p w14:paraId="2A1F8034">
      <w:pPr>
        <w:pStyle w:val="24"/>
        <w:keepNext w:val="0"/>
        <w:keepLines w:val="0"/>
        <w:pageBreakBefore w:val="0"/>
        <w:widowControl w:val="0"/>
        <w:numPr>
          <w:ilvl w:val="0"/>
          <w:numId w:val="0"/>
        </w:numPr>
        <w:kinsoku/>
        <w:wordWrap/>
        <w:overflowPunct/>
        <w:topLinePunct w:val="0"/>
        <w:bidi w:val="0"/>
        <w:spacing w:before="0" w:beforeAutospacing="0" w:after="0" w:afterAutospacing="0" w:line="360" w:lineRule="auto"/>
        <w:ind w:firstLine="440" w:firstLineChars="200"/>
        <w:textAlignment w:val="auto"/>
        <w:rPr>
          <w:rFonts w:hint="eastAsia" w:ascii="仿宋" w:hAnsi="仿宋" w:eastAsia="仿宋" w:cs="仿宋"/>
          <w:color w:val="auto"/>
          <w:sz w:val="22"/>
          <w:szCs w:val="22"/>
          <w:highlight w:val="none"/>
          <w:lang w:eastAsia="zh-CN"/>
        </w:rPr>
      </w:pPr>
    </w:p>
    <w:p w14:paraId="5F7BBB09">
      <w:pPr>
        <w:pStyle w:val="24"/>
        <w:keepNext w:val="0"/>
        <w:keepLines w:val="0"/>
        <w:pageBreakBefore w:val="0"/>
        <w:widowControl w:val="0"/>
        <w:kinsoku/>
        <w:wordWrap/>
        <w:overflowPunct/>
        <w:topLinePunct w:val="0"/>
        <w:bidi w:val="0"/>
        <w:spacing w:before="0" w:beforeAutospacing="0" w:after="0" w:afterAutospacing="0" w:line="360" w:lineRule="auto"/>
        <w:ind w:firstLine="440" w:firstLineChars="200"/>
        <w:textAlignment w:val="auto"/>
        <w:rPr>
          <w:rFonts w:hint="eastAsia" w:ascii="仿宋" w:hAnsi="仿宋" w:eastAsia="仿宋" w:cs="仿宋"/>
          <w:color w:val="auto"/>
          <w:sz w:val="22"/>
          <w:szCs w:val="22"/>
          <w:highlight w:val="none"/>
          <w:u w:val="none"/>
          <w:shd w:val="clear" w:color="auto" w:fill="FFFFFF"/>
          <w:lang w:val="en-US" w:eastAsia="zh-CN"/>
        </w:rPr>
      </w:pPr>
      <w:r>
        <w:rPr>
          <w:rFonts w:hint="eastAsia" w:ascii="仿宋" w:hAnsi="仿宋" w:eastAsia="仿宋" w:cs="仿宋"/>
          <w:color w:val="auto"/>
          <w:sz w:val="22"/>
          <w:szCs w:val="22"/>
          <w:highlight w:val="none"/>
          <w:u w:val="none"/>
          <w:shd w:val="clear" w:color="auto" w:fill="FFFFFF"/>
          <w:lang w:val="en-US" w:eastAsia="zh-CN"/>
        </w:rPr>
        <w:t>3、工程监理服务范围及内容</w:t>
      </w:r>
    </w:p>
    <w:p w14:paraId="5C6DEBB3">
      <w:pPr>
        <w:pStyle w:val="24"/>
        <w:keepNext w:val="0"/>
        <w:keepLines w:val="0"/>
        <w:pageBreakBefore w:val="0"/>
        <w:widowControl w:val="0"/>
        <w:kinsoku/>
        <w:wordWrap/>
        <w:overflowPunct/>
        <w:topLinePunct w:val="0"/>
        <w:bidi w:val="0"/>
        <w:spacing w:before="0" w:beforeAutospacing="0" w:after="0" w:afterAutospacing="0"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u w:val="none"/>
          <w:shd w:val="clear" w:color="auto" w:fill="FFFFFF"/>
          <w:lang w:val="en-US" w:eastAsia="zh-CN"/>
        </w:rPr>
        <w:t>本项目位于平阳县，本监理服务要求</w:t>
      </w:r>
      <w:r>
        <w:rPr>
          <w:rFonts w:hint="eastAsia" w:ascii="仿宋" w:hAnsi="仿宋" w:eastAsia="仿宋" w:cs="仿宋"/>
          <w:color w:val="auto"/>
          <w:sz w:val="22"/>
          <w:szCs w:val="22"/>
          <w:highlight w:val="none"/>
          <w:lang w:val="en-US" w:eastAsia="zh-CN"/>
        </w:rPr>
        <w:t>完成上述项目</w:t>
      </w:r>
      <w:r>
        <w:rPr>
          <w:rFonts w:hint="eastAsia" w:ascii="仿宋" w:hAnsi="仿宋" w:eastAsia="仿宋" w:cs="仿宋"/>
          <w:color w:val="auto"/>
          <w:kern w:val="1"/>
          <w:sz w:val="22"/>
          <w:szCs w:val="22"/>
          <w:highlight w:val="none"/>
          <w:lang w:val="en-US" w:eastAsia="zh-CN"/>
        </w:rPr>
        <w:t>的监理工作及后续服务等，</w:t>
      </w:r>
      <w:r>
        <w:rPr>
          <w:rFonts w:hint="eastAsia" w:ascii="仿宋" w:hAnsi="仿宋" w:eastAsia="仿宋" w:cs="仿宋"/>
          <w:color w:val="auto"/>
          <w:sz w:val="22"/>
          <w:szCs w:val="22"/>
          <w:highlight w:val="none"/>
          <w:u w:val="none"/>
          <w:shd w:val="clear" w:color="auto" w:fill="FFFFFF"/>
          <w:lang w:eastAsia="zh-CN"/>
        </w:rPr>
        <w:t>具体服务的内容及数量以采购人服务期限内实际</w:t>
      </w:r>
      <w:r>
        <w:rPr>
          <w:rFonts w:hint="eastAsia" w:ascii="仿宋" w:hAnsi="仿宋" w:eastAsia="仿宋" w:cs="仿宋"/>
          <w:color w:val="auto"/>
          <w:sz w:val="22"/>
          <w:szCs w:val="22"/>
          <w:highlight w:val="none"/>
          <w:u w:val="none"/>
          <w:shd w:val="clear" w:color="auto" w:fill="FFFFFF"/>
          <w:lang w:val="en-US" w:eastAsia="zh-CN"/>
        </w:rPr>
        <w:t>需求</w:t>
      </w:r>
      <w:r>
        <w:rPr>
          <w:rFonts w:hint="eastAsia" w:ascii="仿宋" w:hAnsi="仿宋" w:eastAsia="仿宋" w:cs="仿宋"/>
          <w:color w:val="auto"/>
          <w:sz w:val="22"/>
          <w:szCs w:val="22"/>
          <w:highlight w:val="none"/>
          <w:u w:val="none"/>
          <w:shd w:val="clear" w:color="auto" w:fill="FFFFFF"/>
          <w:lang w:eastAsia="zh-CN"/>
        </w:rPr>
        <w:t>为准。</w:t>
      </w:r>
      <w:r>
        <w:rPr>
          <w:rFonts w:hint="eastAsia" w:ascii="仿宋" w:hAnsi="仿宋" w:eastAsia="仿宋" w:cs="仿宋"/>
          <w:color w:val="auto"/>
          <w:sz w:val="22"/>
          <w:szCs w:val="22"/>
          <w:highlight w:val="none"/>
          <w:lang w:val="en-US" w:eastAsia="zh-CN"/>
        </w:rPr>
        <w:t>在服务期内中标单位应派驻专人保障日常技术服务工作。</w:t>
      </w:r>
    </w:p>
    <w:p w14:paraId="5A11A107">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、监理目标</w:t>
      </w:r>
    </w:p>
    <w:p w14:paraId="58854431">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4.1 </w:t>
      </w:r>
      <w:r>
        <w:rPr>
          <w:rFonts w:hint="eastAsia" w:ascii="仿宋" w:hAnsi="仿宋" w:eastAsia="仿宋" w:cs="仿宋"/>
          <w:color w:val="auto"/>
          <w:sz w:val="22"/>
          <w:szCs w:val="22"/>
          <w:highlight w:val="none"/>
        </w:rPr>
        <w:t>施工质量控制目标：达到工程施工质量验收规范“合格 ”标准。</w:t>
      </w:r>
    </w:p>
    <w:p w14:paraId="4F2A9FB8">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4.2 </w:t>
      </w:r>
      <w:r>
        <w:rPr>
          <w:rFonts w:hint="eastAsia" w:ascii="仿宋" w:hAnsi="仿宋" w:eastAsia="仿宋" w:cs="仿宋"/>
          <w:color w:val="auto"/>
          <w:sz w:val="22"/>
          <w:szCs w:val="22"/>
          <w:highlight w:val="none"/>
        </w:rPr>
        <w:t>施工进度控制目标：控制工期不超过施工合同要求的工期。</w:t>
      </w:r>
    </w:p>
    <w:p w14:paraId="4287AE53">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4.3 </w:t>
      </w:r>
      <w:r>
        <w:rPr>
          <w:rFonts w:hint="eastAsia" w:ascii="仿宋" w:hAnsi="仿宋" w:eastAsia="仿宋" w:cs="仿宋"/>
          <w:color w:val="auto"/>
          <w:sz w:val="22"/>
          <w:szCs w:val="22"/>
          <w:highlight w:val="none"/>
        </w:rPr>
        <w:t>投资控制目标：工程竣工结算控制在批准的设计概算内，不能发生工程款超付及因监理人原因产生的索赔。</w:t>
      </w:r>
    </w:p>
    <w:p w14:paraId="46CE1531">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4.4 </w:t>
      </w:r>
      <w:r>
        <w:rPr>
          <w:rFonts w:hint="eastAsia" w:ascii="仿宋" w:hAnsi="仿宋" w:eastAsia="仿宋" w:cs="仿宋"/>
          <w:color w:val="auto"/>
          <w:sz w:val="22"/>
          <w:szCs w:val="22"/>
          <w:highlight w:val="none"/>
        </w:rPr>
        <w:t>安全文明施工控制目标：确保安全施工，无重大安全责任事故，创建安全文明施工标准化工地。</w:t>
      </w:r>
    </w:p>
    <w:p w14:paraId="60162691">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5、监理服务期</w:t>
      </w:r>
    </w:p>
    <w:p w14:paraId="1365CB2A">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本项目的全部建设工期，从签订合同至所有工程竣工验收合格并资料移交备案完成且办理竣工结算审核完毕至质量保修期结束为止。</w:t>
      </w:r>
    </w:p>
    <w:p w14:paraId="6F4AAB06">
      <w:pPr>
        <w:pStyle w:val="24"/>
        <w:keepNext w:val="0"/>
        <w:keepLines w:val="0"/>
        <w:pageBreakBefore w:val="0"/>
        <w:widowControl w:val="0"/>
        <w:kinsoku/>
        <w:wordWrap/>
        <w:overflowPunct/>
        <w:topLinePunct w:val="0"/>
        <w:bidi w:val="0"/>
        <w:spacing w:before="0" w:beforeAutospacing="0" w:after="0" w:afterAutospacing="0"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u w:val="none"/>
          <w:shd w:val="clear" w:color="auto" w:fill="FFFFFF"/>
          <w:lang w:val="en-US" w:eastAsia="zh-CN"/>
        </w:rPr>
        <w:t>5、</w:t>
      </w:r>
      <w:r>
        <w:rPr>
          <w:rFonts w:hint="eastAsia" w:ascii="仿宋" w:hAnsi="仿宋" w:eastAsia="仿宋" w:cs="仿宋"/>
          <w:color w:val="auto"/>
          <w:sz w:val="22"/>
          <w:szCs w:val="22"/>
          <w:highlight w:val="none"/>
          <w:u w:val="none"/>
          <w:shd w:val="clear" w:color="auto" w:fill="FFFFFF"/>
          <w:lang w:eastAsia="zh-CN"/>
        </w:rPr>
        <w:t>服务要求：</w:t>
      </w:r>
      <w:r>
        <w:rPr>
          <w:rFonts w:hint="eastAsia" w:ascii="仿宋" w:hAnsi="仿宋" w:eastAsia="仿宋" w:cs="仿宋"/>
          <w:color w:val="auto"/>
          <w:sz w:val="22"/>
          <w:szCs w:val="22"/>
          <w:highlight w:val="none"/>
          <w:lang w:val="en-US" w:eastAsia="zh-CN"/>
        </w:rPr>
        <w:t>中标单位</w:t>
      </w:r>
      <w:r>
        <w:rPr>
          <w:rFonts w:hint="eastAsia" w:ascii="仿宋" w:hAnsi="仿宋" w:eastAsia="仿宋" w:cs="仿宋"/>
          <w:color w:val="auto"/>
          <w:sz w:val="22"/>
          <w:szCs w:val="22"/>
          <w:highlight w:val="none"/>
        </w:rPr>
        <w:t>须将技术（服务）成果送到指定地点，各项技术参数及成果必须满足采购</w:t>
      </w:r>
      <w:r>
        <w:rPr>
          <w:rFonts w:hint="eastAsia" w:ascii="仿宋" w:hAnsi="仿宋" w:eastAsia="仿宋" w:cs="仿宋"/>
          <w:color w:val="auto"/>
          <w:sz w:val="22"/>
          <w:szCs w:val="22"/>
          <w:highlight w:val="none"/>
          <w:lang w:val="en-US" w:eastAsia="zh-CN"/>
        </w:rPr>
        <w:t>单位</w:t>
      </w:r>
      <w:r>
        <w:rPr>
          <w:rFonts w:hint="eastAsia" w:ascii="仿宋" w:hAnsi="仿宋" w:eastAsia="仿宋" w:cs="仿宋"/>
          <w:color w:val="auto"/>
          <w:sz w:val="22"/>
          <w:szCs w:val="22"/>
          <w:highlight w:val="none"/>
        </w:rPr>
        <w:t>的要求。</w:t>
      </w:r>
    </w:p>
    <w:p w14:paraId="3B28FD1E">
      <w:pPr>
        <w:spacing w:line="360" w:lineRule="auto"/>
        <w:ind w:firstLine="442" w:firstLineChars="200"/>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二、</w:t>
      </w:r>
      <w:r>
        <w:rPr>
          <w:rFonts w:hint="eastAsia" w:ascii="仿宋" w:hAnsi="仿宋" w:eastAsia="仿宋" w:cs="仿宋"/>
          <w:b/>
          <w:color w:val="auto"/>
          <w:sz w:val="22"/>
          <w:szCs w:val="22"/>
          <w:highlight w:val="none"/>
          <w:lang w:val="en-US" w:eastAsia="zh-CN"/>
        </w:rPr>
        <w:t>监理</w:t>
      </w:r>
      <w:r>
        <w:rPr>
          <w:rFonts w:hint="eastAsia" w:ascii="仿宋" w:hAnsi="仿宋" w:eastAsia="仿宋" w:cs="仿宋"/>
          <w:b/>
          <w:color w:val="auto"/>
          <w:sz w:val="22"/>
          <w:szCs w:val="22"/>
          <w:highlight w:val="none"/>
        </w:rPr>
        <w:t>服务内容及要求</w:t>
      </w:r>
    </w:p>
    <w:p w14:paraId="48640438">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1、工程监理工作范围（包含但不限于）：</w:t>
      </w:r>
    </w:p>
    <w:p w14:paraId="37D6F0FE">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工程实施过程中的质量控制、进度控制、投资控制、变更控制、组织协调、合同管理、信息管理、安全管理，协调工程项目</w:t>
      </w:r>
      <w:r>
        <w:rPr>
          <w:rFonts w:hint="eastAsia" w:ascii="仿宋" w:hAnsi="仿宋" w:eastAsia="仿宋" w:cs="仿宋"/>
          <w:color w:val="auto"/>
          <w:sz w:val="22"/>
          <w:szCs w:val="22"/>
          <w:highlight w:val="none"/>
          <w:lang w:eastAsia="zh-CN"/>
        </w:rPr>
        <w:t>采购人</w:t>
      </w:r>
      <w:r>
        <w:rPr>
          <w:rFonts w:hint="eastAsia" w:ascii="仿宋" w:hAnsi="仿宋" w:eastAsia="仿宋" w:cs="仿宋"/>
          <w:color w:val="auto"/>
          <w:sz w:val="22"/>
          <w:szCs w:val="22"/>
          <w:highlight w:val="none"/>
        </w:rPr>
        <w:t>与工程建设有关各方的工作关系，以及工作</w:t>
      </w:r>
      <w:r>
        <w:rPr>
          <w:rFonts w:hint="eastAsia" w:ascii="仿宋" w:hAnsi="仿宋" w:eastAsia="仿宋" w:cs="仿宋"/>
          <w:color w:val="auto"/>
          <w:sz w:val="22"/>
          <w:szCs w:val="22"/>
          <w:highlight w:val="none"/>
          <w:lang w:val="en-US" w:eastAsia="zh-CN"/>
        </w:rPr>
        <w:t>质保期</w:t>
      </w:r>
      <w:r>
        <w:rPr>
          <w:rFonts w:hint="eastAsia" w:ascii="仿宋" w:hAnsi="仿宋" w:eastAsia="仿宋" w:cs="仿宋"/>
          <w:color w:val="auto"/>
          <w:sz w:val="22"/>
          <w:szCs w:val="22"/>
          <w:highlight w:val="none"/>
        </w:rPr>
        <w:t>期内等所有的建设内容的全过程施工监理工作。具体监理工作应严格按《建设工程监理规范》工作要求组织实施。具体监理项目根据采购人委托确认。</w:t>
      </w:r>
    </w:p>
    <w:p w14:paraId="73BD91F2">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2、工程监理服务内容（包含但不限于）：</w:t>
      </w:r>
    </w:p>
    <w:p w14:paraId="3C888D6E">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2.1监理人派出与工程规模相适应的监理班子，做好工程的监理工作。监理人必须按照国家和有关建设工程监理规定进行监理，代表</w:t>
      </w:r>
      <w:r>
        <w:rPr>
          <w:rFonts w:hint="eastAsia" w:ascii="仿宋" w:hAnsi="仿宋" w:eastAsia="仿宋" w:cs="仿宋"/>
          <w:color w:val="auto"/>
          <w:sz w:val="22"/>
          <w:szCs w:val="22"/>
          <w:highlight w:val="none"/>
          <w:lang w:eastAsia="zh-CN"/>
        </w:rPr>
        <w:t>采购人</w:t>
      </w:r>
      <w:r>
        <w:rPr>
          <w:rFonts w:hint="eastAsia" w:ascii="仿宋" w:hAnsi="仿宋" w:eastAsia="仿宋" w:cs="仿宋"/>
          <w:color w:val="auto"/>
          <w:sz w:val="22"/>
          <w:szCs w:val="22"/>
          <w:highlight w:val="none"/>
        </w:rPr>
        <w:t>对工程建设进行全过程、全方位监理,监理人按自行职责对工程质量终身负责。</w:t>
      </w:r>
    </w:p>
    <w:p w14:paraId="31AF055F">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2.2监理工作人员不得与承包本工程的有关承包人及其施工管理人员及材料设备供应商发生经济利益关系。</w:t>
      </w:r>
    </w:p>
    <w:p w14:paraId="3CD91814">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2.3监理人应配备经验丰富的专业技术人员审核施工图纸的设计质量，对设计存在的不合理、不完整、不准确、不安全等情况应及时书面向</w:t>
      </w:r>
      <w:r>
        <w:rPr>
          <w:rFonts w:hint="eastAsia" w:ascii="仿宋" w:hAnsi="仿宋" w:eastAsia="仿宋" w:cs="仿宋"/>
          <w:color w:val="auto"/>
          <w:sz w:val="22"/>
          <w:szCs w:val="22"/>
          <w:highlight w:val="none"/>
          <w:lang w:eastAsia="zh-CN"/>
        </w:rPr>
        <w:t>采购人</w:t>
      </w:r>
      <w:r>
        <w:rPr>
          <w:rFonts w:hint="eastAsia" w:ascii="仿宋" w:hAnsi="仿宋" w:eastAsia="仿宋" w:cs="仿宋"/>
          <w:color w:val="auto"/>
          <w:sz w:val="22"/>
          <w:szCs w:val="22"/>
          <w:highlight w:val="none"/>
        </w:rPr>
        <w:t>和设计单位提出修正意见。</w:t>
      </w:r>
    </w:p>
    <w:p w14:paraId="2625FF04">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2.4严把施工质量关。监理人应按施工进度编制监理规划和各专业及分部施工实施细则。掌握好各个施工环节，在整个施工过程中要认真检查、督促施工单位严格执行国家和省颁布的有关建筑工程施工验收规范和工程技术标准，并根据施工工序进行全程旁站监理、拍照存档，杜绝偷工减料和粗制滥造。</w:t>
      </w:r>
    </w:p>
    <w:p w14:paraId="594A6AD5">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2.5协助</w:t>
      </w:r>
      <w:r>
        <w:rPr>
          <w:rFonts w:hint="eastAsia" w:ascii="仿宋" w:hAnsi="仿宋" w:eastAsia="仿宋" w:cs="仿宋"/>
          <w:color w:val="auto"/>
          <w:sz w:val="22"/>
          <w:szCs w:val="22"/>
          <w:highlight w:val="none"/>
          <w:lang w:eastAsia="zh-CN"/>
        </w:rPr>
        <w:t>采购人</w:t>
      </w:r>
      <w:r>
        <w:rPr>
          <w:rFonts w:hint="eastAsia" w:ascii="仿宋" w:hAnsi="仿宋" w:eastAsia="仿宋" w:cs="仿宋"/>
          <w:color w:val="auto"/>
          <w:sz w:val="22"/>
          <w:szCs w:val="22"/>
          <w:highlight w:val="none"/>
        </w:rPr>
        <w:t>审核施工图的设计和概(预)算,参与主持组织图纸会审,做好记录,写出会审纪要。</w:t>
      </w:r>
    </w:p>
    <w:p w14:paraId="58F80030">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2.6参与</w:t>
      </w:r>
      <w:r>
        <w:rPr>
          <w:rFonts w:hint="eastAsia" w:ascii="仿宋" w:hAnsi="仿宋" w:eastAsia="仿宋" w:cs="仿宋"/>
          <w:color w:val="auto"/>
          <w:sz w:val="22"/>
          <w:szCs w:val="22"/>
          <w:highlight w:val="none"/>
          <w:lang w:eastAsia="zh-CN"/>
        </w:rPr>
        <w:t>采购人</w:t>
      </w:r>
      <w:r>
        <w:rPr>
          <w:rFonts w:hint="eastAsia" w:ascii="仿宋" w:hAnsi="仿宋" w:eastAsia="仿宋" w:cs="仿宋"/>
          <w:color w:val="auto"/>
          <w:sz w:val="22"/>
          <w:szCs w:val="22"/>
          <w:highlight w:val="none"/>
        </w:rPr>
        <w:t>与施工承包商签订施工承包合同,审核施工进度计划，并在实施过程中检查、督促承包商严格按合同和施工规范、工程技术标准、设计要求进行施工，监督承包商现场施工管理。</w:t>
      </w:r>
    </w:p>
    <w:p w14:paraId="58DBE0AC">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2.7协助</w:t>
      </w:r>
      <w:r>
        <w:rPr>
          <w:rFonts w:hint="eastAsia" w:ascii="仿宋" w:hAnsi="仿宋" w:eastAsia="仿宋" w:cs="仿宋"/>
          <w:color w:val="auto"/>
          <w:sz w:val="22"/>
          <w:szCs w:val="22"/>
          <w:highlight w:val="none"/>
          <w:lang w:eastAsia="zh-CN"/>
        </w:rPr>
        <w:t>采购人</w:t>
      </w:r>
      <w:r>
        <w:rPr>
          <w:rFonts w:hint="eastAsia" w:ascii="仿宋" w:hAnsi="仿宋" w:eastAsia="仿宋" w:cs="仿宋"/>
          <w:color w:val="auto"/>
          <w:sz w:val="22"/>
          <w:szCs w:val="22"/>
          <w:highlight w:val="none"/>
        </w:rPr>
        <w:t>做好开工前准备，审批开工报告，复核灰线，经业主同意下达开工令。</w:t>
      </w:r>
    </w:p>
    <w:p w14:paraId="5EDC8D1D">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2.8审查承包商采购清单及样品的品牌、质量和价格，检查工程使用材料、构件、设备的规格、质量与数量。督促承包商编制材料的供需计划，协助业主安排甲供材料的供应计划。</w:t>
      </w:r>
    </w:p>
    <w:p w14:paraId="4D8DBB6A">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2.9按</w:t>
      </w:r>
      <w:r>
        <w:rPr>
          <w:rFonts w:hint="eastAsia" w:ascii="仿宋" w:hAnsi="仿宋" w:eastAsia="仿宋" w:cs="仿宋"/>
          <w:color w:val="auto"/>
          <w:sz w:val="22"/>
          <w:szCs w:val="22"/>
          <w:highlight w:val="none"/>
          <w:lang w:eastAsia="zh-CN"/>
        </w:rPr>
        <w:t>采购人</w:t>
      </w:r>
      <w:r>
        <w:rPr>
          <w:rFonts w:hint="eastAsia" w:ascii="仿宋" w:hAnsi="仿宋" w:eastAsia="仿宋" w:cs="仿宋"/>
          <w:color w:val="auto"/>
          <w:sz w:val="22"/>
          <w:szCs w:val="22"/>
          <w:highlight w:val="none"/>
        </w:rPr>
        <w:t>意见，办理设计与施工变更联系单，把好监理关，并负责对施工变更的签证、复核，主持施工图交底，参与设计变更的签证。工程变更的签证须经监理人拟派的注册造价师审核，并由总监签字确认。</w:t>
      </w:r>
    </w:p>
    <w:p w14:paraId="7506B1DD">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2.10主持召开工程协调会议，并做好会议纪要，调解有关工程建设各种合同争议，处理索赔事项。</w:t>
      </w:r>
    </w:p>
    <w:p w14:paraId="3B942B3C">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2.11检查安全防护措施和文明施工,检查督促工程进度、施工质量。</w:t>
      </w:r>
    </w:p>
    <w:p w14:paraId="31CA7448">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2.12督促施工方及时整理技术资料及竣工验收资料。</w:t>
      </w:r>
    </w:p>
    <w:p w14:paraId="40B8092A">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2.13协助</w:t>
      </w:r>
      <w:r>
        <w:rPr>
          <w:rFonts w:hint="eastAsia" w:ascii="仿宋" w:hAnsi="仿宋" w:eastAsia="仿宋" w:cs="仿宋"/>
          <w:color w:val="auto"/>
          <w:sz w:val="22"/>
          <w:szCs w:val="22"/>
          <w:highlight w:val="none"/>
          <w:lang w:eastAsia="zh-CN"/>
        </w:rPr>
        <w:t>采购人</w:t>
      </w:r>
      <w:r>
        <w:rPr>
          <w:rFonts w:hint="eastAsia" w:ascii="仿宋" w:hAnsi="仿宋" w:eastAsia="仿宋" w:cs="仿宋"/>
          <w:color w:val="auto"/>
          <w:sz w:val="22"/>
          <w:szCs w:val="22"/>
          <w:highlight w:val="none"/>
        </w:rPr>
        <w:t>对工程投资进行控制，对施工单位提出的付款申请进行审核签发，参加审核工程结算，协助</w:t>
      </w:r>
      <w:r>
        <w:rPr>
          <w:rFonts w:hint="eastAsia" w:ascii="仿宋" w:hAnsi="仿宋" w:eastAsia="仿宋" w:cs="仿宋"/>
          <w:color w:val="auto"/>
          <w:sz w:val="22"/>
          <w:szCs w:val="22"/>
          <w:highlight w:val="none"/>
          <w:lang w:eastAsia="zh-CN"/>
        </w:rPr>
        <w:t>采购人</w:t>
      </w:r>
      <w:r>
        <w:rPr>
          <w:rFonts w:hint="eastAsia" w:ascii="仿宋" w:hAnsi="仿宋" w:eastAsia="仿宋" w:cs="仿宋"/>
          <w:color w:val="auto"/>
          <w:sz w:val="22"/>
          <w:szCs w:val="22"/>
          <w:highlight w:val="none"/>
        </w:rPr>
        <w:t>审核工程造价，努力降低工程费用。</w:t>
      </w:r>
    </w:p>
    <w:p w14:paraId="39BB761C">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2.14做好工程项目监理总结，及时提供完整的监理资料（一式二份原件），定期编制监理简报。</w:t>
      </w:r>
    </w:p>
    <w:p w14:paraId="103CA93C">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2.15负责隐蔽工程、分部、分项工程和工程计量工作，协助</w:t>
      </w:r>
      <w:r>
        <w:rPr>
          <w:rFonts w:hint="eastAsia" w:ascii="仿宋" w:hAnsi="仿宋" w:eastAsia="仿宋" w:cs="仿宋"/>
          <w:color w:val="auto"/>
          <w:sz w:val="22"/>
          <w:szCs w:val="22"/>
          <w:highlight w:val="none"/>
          <w:lang w:eastAsia="zh-CN"/>
        </w:rPr>
        <w:t>采购人</w:t>
      </w:r>
      <w:r>
        <w:rPr>
          <w:rFonts w:hint="eastAsia" w:ascii="仿宋" w:hAnsi="仿宋" w:eastAsia="仿宋" w:cs="仿宋"/>
          <w:color w:val="auto"/>
          <w:sz w:val="22"/>
          <w:szCs w:val="22"/>
          <w:highlight w:val="none"/>
        </w:rPr>
        <w:t>组织竣工初验和竣工验收，提交竣工验收报告。</w:t>
      </w:r>
    </w:p>
    <w:p w14:paraId="73192FC5">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2.16负责各种技术资料资料的收集、整理工作，及时提供完整的施工技术档案资料一式三份原件。</w:t>
      </w:r>
    </w:p>
    <w:p w14:paraId="2281A9D4">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2.17保修期内负责定期检查工程质量，对可能发生的质量问题或事故提出责任鉴定意见，处理好善后工作。督促承包商认真履行保修职责，及时回访修缮。履行其他法律、法规规定的监理职责义务，提供其他可免费提供的监理服务。</w:t>
      </w:r>
    </w:p>
    <w:p w14:paraId="04BADFEA">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2.18完成监理规范要求的其他工作内容。</w:t>
      </w:r>
    </w:p>
    <w:p w14:paraId="3BBD8DFC">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3、项目成果</w:t>
      </w:r>
    </w:p>
    <w:p w14:paraId="433ED454">
      <w:pPr>
        <w:spacing w:line="360" w:lineRule="auto"/>
        <w:ind w:firstLine="48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3.1成果报告：质量评估报告、监理合同、监理会议纪要、监理日志、采购人及</w:t>
      </w:r>
      <w:r>
        <w:rPr>
          <w:rFonts w:hint="eastAsia" w:ascii="仿宋" w:hAnsi="仿宋" w:eastAsia="仿宋" w:cs="仿宋"/>
          <w:color w:val="auto"/>
          <w:sz w:val="22"/>
          <w:szCs w:val="22"/>
          <w:highlight w:val="none"/>
          <w:lang w:eastAsia="zh-CN"/>
        </w:rPr>
        <w:t>采购人</w:t>
      </w:r>
      <w:r>
        <w:rPr>
          <w:rFonts w:hint="eastAsia" w:ascii="仿宋" w:hAnsi="仿宋" w:eastAsia="仿宋" w:cs="仿宋"/>
          <w:color w:val="auto"/>
          <w:sz w:val="22"/>
          <w:szCs w:val="22"/>
          <w:highlight w:val="none"/>
        </w:rPr>
        <w:t>要求提供的有关文件及资料。</w:t>
      </w:r>
    </w:p>
    <w:p w14:paraId="19706E92">
      <w:pPr>
        <w:spacing w:line="360" w:lineRule="auto"/>
        <w:ind w:firstLine="480"/>
        <w:rPr>
          <w:rFonts w:hint="eastAsia" w:ascii="仿宋" w:hAnsi="仿宋" w:eastAsia="仿宋" w:cs="仿宋"/>
          <w:b/>
          <w:color w:val="auto"/>
          <w:sz w:val="22"/>
          <w:szCs w:val="22"/>
          <w:highlight w:val="none"/>
        </w:rPr>
      </w:pPr>
      <w:r>
        <w:rPr>
          <w:rFonts w:hint="eastAsia" w:ascii="仿宋" w:hAnsi="仿宋" w:eastAsia="仿宋" w:cs="仿宋"/>
          <w:color w:val="auto"/>
          <w:sz w:val="22"/>
          <w:szCs w:val="22"/>
          <w:highlight w:val="none"/>
        </w:rPr>
        <w:t>3.2成果报告份数：具体文件、资料、份数等成果及数量以采购人及</w:t>
      </w:r>
      <w:r>
        <w:rPr>
          <w:rFonts w:hint="eastAsia" w:ascii="仿宋" w:hAnsi="仿宋" w:eastAsia="仿宋" w:cs="仿宋"/>
          <w:color w:val="auto"/>
          <w:sz w:val="22"/>
          <w:szCs w:val="22"/>
          <w:highlight w:val="none"/>
          <w:lang w:eastAsia="zh-CN"/>
        </w:rPr>
        <w:t>采购人</w:t>
      </w:r>
      <w:r>
        <w:rPr>
          <w:rFonts w:hint="eastAsia" w:ascii="仿宋" w:hAnsi="仿宋" w:eastAsia="仿宋" w:cs="仿宋"/>
          <w:color w:val="auto"/>
          <w:sz w:val="22"/>
          <w:szCs w:val="22"/>
          <w:highlight w:val="none"/>
        </w:rPr>
        <w:t>实际要求为准。</w:t>
      </w:r>
    </w:p>
    <w:p w14:paraId="6B8C1498">
      <w:pPr>
        <w:spacing w:line="360" w:lineRule="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三、其它</w:t>
      </w:r>
      <w:r>
        <w:rPr>
          <w:rFonts w:hint="eastAsia" w:ascii="仿宋" w:hAnsi="仿宋" w:eastAsia="仿宋" w:cs="仿宋"/>
          <w:b/>
          <w:color w:val="auto"/>
          <w:sz w:val="22"/>
          <w:szCs w:val="22"/>
          <w:highlight w:val="none"/>
          <w:lang w:val="en-US" w:eastAsia="zh-CN"/>
        </w:rPr>
        <w:t>服务</w:t>
      </w:r>
      <w:r>
        <w:rPr>
          <w:rFonts w:hint="eastAsia" w:ascii="仿宋" w:hAnsi="仿宋" w:eastAsia="仿宋" w:cs="仿宋"/>
          <w:b/>
          <w:color w:val="auto"/>
          <w:sz w:val="22"/>
          <w:szCs w:val="22"/>
          <w:highlight w:val="none"/>
        </w:rPr>
        <w:t>要求</w:t>
      </w:r>
    </w:p>
    <w:p w14:paraId="4E18160D">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应组建满足工作需要的项目监理机构，配备必要的检测设备。项目监理机构的主要人员应具有相应的资格条件。</w:t>
      </w:r>
    </w:p>
    <w:p w14:paraId="58EDE3FB">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2、总监理工程师及重要岗位监理人员应保持相对稳定，以保证监理工作正常进行，未经采购人书面同意，不得更换前述工作人员；</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可根据工程进展和工作需要调整项目监理机构人员，</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更换项目监理机构其他监理人员，并先书面通知采购人，经采购人书面确认同意后方可更换或调整，并且更换或调整人员的资格与能力应当满足该阶段项目监理工作的要求。</w:t>
      </w:r>
      <w:bookmarkStart w:id="127" w:name="_GoBack"/>
      <w:bookmarkEnd w:id="127"/>
    </w:p>
    <w:p w14:paraId="6083EBB6">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3、因工程项目进展需要，采购人提出增加管理人员时，监理方必须保证及时补充符合要求的监理人员。</w:t>
      </w:r>
    </w:p>
    <w:p w14:paraId="7DBC617A">
      <w:pPr>
        <w:spacing w:line="360" w:lineRule="auto"/>
        <w:ind w:firstLine="440" w:firstLineChars="200"/>
        <w:rPr>
          <w:rFonts w:hint="eastAsia"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4、</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在监理过程中应独立地进行检测、检验、试验工作，即施工单位须做的检测、检验、试验项目，经过</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的旁站见证或独立检测、检验、试验后，能足以客观反映施工单位所做的检测、检验、试验项目数据及工程质量的真实情况。</w:t>
      </w:r>
    </w:p>
    <w:p w14:paraId="374E3F8B">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在监理过程中不得使用施工单位的任何仪器、设备，不得使用施工单位的任何技术资料，不得与施工单位送到同一检测中心（站）进行检测。施工过程中的各类测量复核、设备安装等检测测试工作，均应按国家相关规定组织实施，</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与施工单位的测试数据不得相互套用。</w:t>
      </w:r>
    </w:p>
    <w:p w14:paraId="77DCA94F">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提供的资料应符合《建设工程监理规范》</w:t>
      </w:r>
      <w:r>
        <w:rPr>
          <w:rFonts w:hint="eastAsia" w:ascii="仿宋" w:hAnsi="仿宋" w:eastAsia="仿宋" w:cs="仿宋"/>
          <w:color w:val="auto"/>
          <w:sz w:val="22"/>
          <w:szCs w:val="22"/>
          <w:highlight w:val="none"/>
          <w:lang w:val="en-US" w:eastAsia="zh-CN"/>
        </w:rPr>
        <w:t>等</w:t>
      </w:r>
      <w:r>
        <w:rPr>
          <w:rFonts w:hint="eastAsia" w:ascii="仿宋" w:hAnsi="仿宋" w:eastAsia="仿宋" w:cs="仿宋"/>
          <w:color w:val="auto"/>
          <w:sz w:val="22"/>
          <w:szCs w:val="22"/>
          <w:highlight w:val="none"/>
        </w:rPr>
        <w:t>规定，同时需满足采购人针对工程档案资料提交的相关要求与规定。</w:t>
      </w:r>
    </w:p>
    <w:p w14:paraId="4937F096">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7、如因</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过失而造成采购人的经济损失，应当向采购人进行赔偿。</w:t>
      </w:r>
    </w:p>
    <w:p w14:paraId="73EF2577">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8、如</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对施工单位上报的已完工作量未能准确复核，并签署了与实际不符的工作量的工程进度付款凭证，采购人将追究其责任，对由此造成的损失应当向采购人进行赔偿。</w:t>
      </w:r>
    </w:p>
    <w:p w14:paraId="53D35EE7">
      <w:pPr>
        <w:spacing w:line="360" w:lineRule="auto"/>
        <w:ind w:firstLine="442" w:firstLineChars="200"/>
        <w:rPr>
          <w:rFonts w:hint="eastAsia" w:ascii="宋体" w:hAnsi="宋体" w:cs="宋体"/>
          <w:b/>
          <w:color w:val="auto"/>
          <w:sz w:val="21"/>
          <w:szCs w:val="21"/>
          <w:highlight w:val="none"/>
        </w:rPr>
      </w:pPr>
      <w:r>
        <w:rPr>
          <w:rFonts w:hint="eastAsia" w:ascii="仿宋" w:hAnsi="仿宋" w:eastAsia="仿宋" w:cs="仿宋"/>
          <w:b/>
          <w:bCs/>
          <w:strike w:val="0"/>
          <w:dstrike w:val="0"/>
          <w:color w:val="auto"/>
          <w:sz w:val="22"/>
          <w:szCs w:val="22"/>
          <w:highlight w:val="none"/>
          <w:u w:val="none"/>
          <w:lang w:val="en-US" w:eastAsia="zh-CN"/>
        </w:rPr>
        <w:t>9、</w:t>
      </w:r>
      <w:r>
        <w:rPr>
          <w:rFonts w:hint="eastAsia" w:ascii="宋体" w:hAnsi="宋体" w:cs="宋体"/>
          <w:b/>
          <w:color w:val="auto"/>
          <w:sz w:val="21"/>
          <w:szCs w:val="21"/>
          <w:highlight w:val="none"/>
        </w:rPr>
        <w:t>对监理人员队伍的要求</w:t>
      </w:r>
    </w:p>
    <w:p w14:paraId="291905F6">
      <w:pPr>
        <w:spacing w:line="360" w:lineRule="auto"/>
        <w:ind w:firstLine="442" w:firstLineChars="200"/>
        <w:rPr>
          <w:rFonts w:hint="eastAsia" w:ascii="仿宋" w:hAnsi="仿宋" w:eastAsia="仿宋" w:cs="仿宋"/>
          <w:b/>
          <w:bCs/>
          <w:strike w:val="0"/>
          <w:dstrike w:val="0"/>
          <w:color w:val="auto"/>
          <w:sz w:val="22"/>
          <w:szCs w:val="22"/>
          <w:highlight w:val="none"/>
          <w:u w:val="none"/>
          <w:lang w:val="en-US" w:eastAsia="zh-CN"/>
        </w:rPr>
      </w:pPr>
      <w:r>
        <w:rPr>
          <w:rFonts w:hint="eastAsia" w:ascii="仿宋" w:hAnsi="仿宋" w:eastAsia="仿宋" w:cs="仿宋"/>
          <w:b/>
          <w:bCs/>
          <w:strike w:val="0"/>
          <w:dstrike w:val="0"/>
          <w:color w:val="auto"/>
          <w:sz w:val="22"/>
          <w:szCs w:val="22"/>
          <w:highlight w:val="none"/>
          <w:u w:val="none"/>
          <w:lang w:val="en-US" w:eastAsia="zh-CN"/>
        </w:rPr>
        <w:t>（1）拟派监理班组人员配备不得低于以下要求（结合本工程实际配备齐全）</w:t>
      </w:r>
    </w:p>
    <w:p w14:paraId="1C0F8E8B">
      <w:pPr>
        <w:numPr>
          <w:ilvl w:val="0"/>
          <w:numId w:val="0"/>
        </w:numPr>
        <w:spacing w:line="360" w:lineRule="auto"/>
        <w:ind w:firstLine="442" w:firstLineChars="200"/>
        <w:rPr>
          <w:rFonts w:hint="eastAsia" w:ascii="仿宋" w:hAnsi="仿宋" w:eastAsia="仿宋" w:cs="仿宋"/>
          <w:b/>
          <w:bCs/>
          <w:strike w:val="0"/>
          <w:dstrike w:val="0"/>
          <w:color w:val="auto"/>
          <w:sz w:val="22"/>
          <w:szCs w:val="22"/>
          <w:highlight w:val="none"/>
          <w:u w:val="none"/>
          <w:lang w:val="en-US" w:eastAsia="zh-CN"/>
        </w:rPr>
      </w:pPr>
      <w:r>
        <w:rPr>
          <w:rFonts w:hint="eastAsia" w:ascii="仿宋" w:hAnsi="仿宋" w:eastAsia="仿宋" w:cs="仿宋"/>
          <w:b/>
          <w:bCs/>
          <w:color w:val="auto"/>
          <w:sz w:val="22"/>
          <w:szCs w:val="22"/>
          <w:highlight w:val="none"/>
          <w:u w:val="none"/>
          <w:lang w:val="en-US" w:eastAsia="zh-CN"/>
        </w:rPr>
        <w:t>1.1 ▲</w:t>
      </w:r>
      <w:r>
        <w:rPr>
          <w:rFonts w:hint="eastAsia" w:ascii="仿宋" w:hAnsi="仿宋" w:eastAsia="仿宋" w:cs="仿宋"/>
          <w:b/>
          <w:bCs/>
          <w:strike w:val="0"/>
          <w:dstrike w:val="0"/>
          <w:color w:val="auto"/>
          <w:sz w:val="22"/>
          <w:szCs w:val="22"/>
          <w:highlight w:val="none"/>
          <w:u w:val="none"/>
        </w:rPr>
        <w:t>项目</w:t>
      </w:r>
      <w:r>
        <w:rPr>
          <w:rFonts w:hint="eastAsia" w:ascii="仿宋" w:hAnsi="仿宋" w:eastAsia="仿宋" w:cs="仿宋"/>
          <w:b/>
          <w:bCs/>
          <w:strike w:val="0"/>
          <w:dstrike w:val="0"/>
          <w:color w:val="auto"/>
          <w:sz w:val="22"/>
          <w:szCs w:val="22"/>
          <w:highlight w:val="none"/>
          <w:u w:val="none"/>
          <w:lang w:val="en-US" w:eastAsia="zh-CN"/>
        </w:rPr>
        <w:t>总监理工程师1名：</w:t>
      </w:r>
      <w:r>
        <w:rPr>
          <w:rFonts w:hint="eastAsia" w:ascii="仿宋" w:hAnsi="仿宋" w:eastAsia="仿宋" w:cs="仿宋"/>
          <w:b/>
          <w:bCs/>
          <w:strike w:val="0"/>
          <w:dstrike w:val="0"/>
          <w:color w:val="auto"/>
          <w:sz w:val="22"/>
          <w:szCs w:val="22"/>
          <w:highlight w:val="none"/>
          <w:u w:val="none"/>
        </w:rPr>
        <w:t>具有登记在投标人单位的水利部(或中国水利工程协会)颁发的水利工程建设监理工程师资格证书或注册在投标人单位的中华人民共和国监理工程师注册证书(注册专业类别:水利工程</w:t>
      </w:r>
      <w:r>
        <w:rPr>
          <w:rFonts w:hint="eastAsia" w:ascii="仿宋" w:hAnsi="仿宋" w:eastAsia="仿宋" w:cs="仿宋"/>
          <w:b/>
          <w:bCs/>
          <w:strike w:val="0"/>
          <w:dstrike w:val="0"/>
          <w:color w:val="auto"/>
          <w:sz w:val="22"/>
          <w:szCs w:val="22"/>
          <w:highlight w:val="none"/>
          <w:u w:val="none"/>
          <w:lang w:val="en-US" w:eastAsia="zh-CN"/>
        </w:rPr>
        <w:t>施工监理</w:t>
      </w:r>
      <w:r>
        <w:rPr>
          <w:rFonts w:hint="eastAsia" w:ascii="仿宋" w:hAnsi="仿宋" w:eastAsia="仿宋" w:cs="仿宋"/>
          <w:b/>
          <w:bCs/>
          <w:strike w:val="0"/>
          <w:dstrike w:val="0"/>
          <w:color w:val="auto"/>
          <w:sz w:val="22"/>
          <w:szCs w:val="22"/>
          <w:highlight w:val="none"/>
          <w:u w:val="none"/>
        </w:rPr>
        <w:t>)</w:t>
      </w:r>
      <w:r>
        <w:rPr>
          <w:rFonts w:hint="eastAsia" w:ascii="仿宋" w:hAnsi="仿宋" w:eastAsia="仿宋" w:cs="仿宋"/>
          <w:b/>
          <w:bCs/>
          <w:strike w:val="0"/>
          <w:dstrike w:val="0"/>
          <w:color w:val="auto"/>
          <w:sz w:val="22"/>
          <w:szCs w:val="22"/>
          <w:highlight w:val="none"/>
          <w:u w:val="none"/>
          <w:lang w:eastAsia="zh-CN"/>
        </w:rPr>
        <w:t>，</w:t>
      </w:r>
      <w:r>
        <w:rPr>
          <w:rFonts w:hint="eastAsia" w:ascii="仿宋" w:hAnsi="仿宋" w:eastAsia="仿宋" w:cs="仿宋"/>
          <w:b/>
          <w:bCs/>
          <w:strike w:val="0"/>
          <w:dstrike w:val="0"/>
          <w:color w:val="auto"/>
          <w:sz w:val="22"/>
          <w:szCs w:val="22"/>
          <w:highlight w:val="none"/>
          <w:u w:val="none"/>
          <w:lang w:val="en-US" w:eastAsia="zh-CN"/>
        </w:rPr>
        <w:t>并具备高级工程师及以上职称证书。</w:t>
      </w:r>
    </w:p>
    <w:p w14:paraId="497E33DA">
      <w:pPr>
        <w:spacing w:line="360" w:lineRule="auto"/>
        <w:ind w:firstLine="442" w:firstLineChars="200"/>
        <w:jc w:val="both"/>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bCs/>
          <w:color w:val="auto"/>
          <w:sz w:val="22"/>
          <w:szCs w:val="22"/>
          <w:highlight w:val="none"/>
          <w:u w:val="none"/>
          <w:lang w:val="en-US" w:eastAsia="zh-CN"/>
        </w:rPr>
        <w:t xml:space="preserve">1.2 </w:t>
      </w:r>
      <w:r>
        <w:rPr>
          <w:rFonts w:hint="eastAsia" w:ascii="仿宋" w:hAnsi="仿宋" w:eastAsia="仿宋" w:cs="仿宋"/>
          <w:b w:val="0"/>
          <w:bCs w:val="0"/>
          <w:color w:val="auto"/>
          <w:kern w:val="1"/>
          <w:sz w:val="22"/>
          <w:szCs w:val="22"/>
          <w:highlight w:val="none"/>
        </w:rPr>
        <w:t>▲</w:t>
      </w:r>
      <w:r>
        <w:rPr>
          <w:rFonts w:hint="eastAsia" w:ascii="仿宋" w:hAnsi="仿宋" w:eastAsia="仿宋" w:cs="仿宋"/>
          <w:b w:val="0"/>
          <w:bCs w:val="0"/>
          <w:color w:val="auto"/>
          <w:kern w:val="1"/>
          <w:sz w:val="22"/>
          <w:szCs w:val="22"/>
          <w:highlight w:val="none"/>
          <w:lang w:val="en-US" w:eastAsia="zh-CN"/>
        </w:rPr>
        <w:t>水利</w:t>
      </w:r>
      <w:r>
        <w:rPr>
          <w:rFonts w:hint="eastAsia" w:ascii="仿宋" w:hAnsi="仿宋" w:eastAsia="仿宋" w:cs="仿宋"/>
          <w:b w:val="0"/>
          <w:bCs w:val="0"/>
          <w:color w:val="auto"/>
          <w:sz w:val="22"/>
          <w:szCs w:val="22"/>
          <w:highlight w:val="none"/>
          <w:lang w:val="en-US" w:eastAsia="zh-CN"/>
        </w:rPr>
        <w:t>专业监理工程师，3名或以上，</w:t>
      </w:r>
      <w:r>
        <w:rPr>
          <w:rFonts w:hint="eastAsia" w:ascii="仿宋" w:hAnsi="仿宋" w:eastAsia="仿宋" w:cs="仿宋"/>
          <w:b w:val="0"/>
          <w:bCs w:val="0"/>
          <w:color w:val="auto"/>
          <w:sz w:val="22"/>
          <w:szCs w:val="22"/>
          <w:highlight w:val="none"/>
        </w:rPr>
        <w:t>具有登记在投标人单位的水利部(或中国水利工程协会)颁发的水利工程建设监理工程师资格证书或注册在投标人单位的中华人民共和国监理工程师注册证书(注册专业类别:水利工程施工监理)。</w:t>
      </w:r>
    </w:p>
    <w:p w14:paraId="00D8D73C">
      <w:pPr>
        <w:spacing w:line="360" w:lineRule="auto"/>
        <w:ind w:firstLine="440" w:firstLineChars="200"/>
        <w:jc w:val="both"/>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 xml:space="preserve">1.3 </w:t>
      </w:r>
      <w:r>
        <w:rPr>
          <w:rFonts w:hint="eastAsia" w:ascii="仿宋" w:hAnsi="仿宋" w:eastAsia="仿宋" w:cs="仿宋"/>
          <w:b w:val="0"/>
          <w:bCs w:val="0"/>
          <w:color w:val="auto"/>
          <w:kern w:val="1"/>
          <w:sz w:val="22"/>
          <w:szCs w:val="22"/>
          <w:highlight w:val="none"/>
        </w:rPr>
        <w:t>▲</w:t>
      </w:r>
      <w:r>
        <w:rPr>
          <w:rFonts w:hint="eastAsia" w:ascii="仿宋" w:hAnsi="仿宋" w:eastAsia="仿宋" w:cs="仿宋"/>
          <w:b w:val="0"/>
          <w:bCs w:val="0"/>
          <w:color w:val="auto"/>
          <w:sz w:val="22"/>
          <w:szCs w:val="22"/>
          <w:highlight w:val="none"/>
          <w:lang w:val="en-US" w:eastAsia="zh-CN"/>
        </w:rPr>
        <w:t>监理员：4名或以上，有登记在投标人单位的水利部(或中国水利工程协会)颁发的水利工程建设监理工程师资格证书、注册在投标人单位的中华人民共和国监理工程师注册证书(注册专业类别:水利工程施工监理)、水利专业监理员上岗证书或监理员培训合格证。</w:t>
      </w:r>
    </w:p>
    <w:p w14:paraId="347923E2">
      <w:pPr>
        <w:spacing w:line="360" w:lineRule="auto"/>
        <w:ind w:firstLine="440" w:firstLineChars="200"/>
        <w:jc w:val="both"/>
        <w:rPr>
          <w:rFonts w:hint="eastAsia" w:ascii="仿宋" w:hAnsi="仿宋" w:eastAsia="仿宋" w:cs="仿宋"/>
          <w:b/>
          <w:bCs/>
          <w:color w:val="auto"/>
          <w:sz w:val="22"/>
          <w:szCs w:val="22"/>
          <w:highlight w:val="none"/>
          <w:u w:val="single"/>
          <w:lang w:val="en-US" w:eastAsia="zh-CN"/>
        </w:rPr>
      </w:pPr>
      <w:r>
        <w:rPr>
          <w:rFonts w:hint="eastAsia" w:ascii="仿宋" w:hAnsi="仿宋" w:eastAsia="仿宋" w:cs="仿宋"/>
          <w:b w:val="0"/>
          <w:bCs w:val="0"/>
          <w:color w:val="auto"/>
          <w:kern w:val="1"/>
          <w:sz w:val="22"/>
          <w:szCs w:val="22"/>
          <w:highlight w:val="none"/>
        </w:rPr>
        <w:t>▲</w:t>
      </w:r>
      <w:r>
        <w:rPr>
          <w:rFonts w:hint="eastAsia" w:ascii="仿宋" w:hAnsi="仿宋" w:eastAsia="仿宋" w:cs="仿宋"/>
          <w:b/>
          <w:bCs/>
          <w:color w:val="auto"/>
          <w:sz w:val="22"/>
          <w:szCs w:val="22"/>
          <w:highlight w:val="none"/>
          <w:u w:val="single"/>
          <w:lang w:val="en-US" w:eastAsia="zh-CN"/>
        </w:rPr>
        <w:t>必须在商务技术投标文件中提供以上人员（含总监、专业监理工程师、监理员）相应的证书扫描件或复印件，以及</w:t>
      </w:r>
      <w:r>
        <w:rPr>
          <w:rFonts w:hint="eastAsia" w:ascii="仿宋" w:hAnsi="仿宋" w:eastAsia="仿宋" w:cs="仿宋"/>
          <w:b/>
          <w:bCs/>
          <w:strike w:val="0"/>
          <w:dstrike w:val="0"/>
          <w:color w:val="auto"/>
          <w:sz w:val="22"/>
          <w:szCs w:val="22"/>
          <w:highlight w:val="none"/>
          <w:u w:val="single"/>
          <w:lang w:val="en-US" w:eastAsia="zh-CN"/>
        </w:rPr>
        <w:t>提供投标人及其拟派水利部监理工程师在“浙江省水利建设市场信息平台”公示的网上截图（显示已完成的截图）及浙江省以外进浙的水利监理企业授权代表人必须是在“浙江省水利建设市场信息平台”上已经公示的授权采购人的证明，</w:t>
      </w:r>
      <w:r>
        <w:rPr>
          <w:rFonts w:hint="eastAsia" w:ascii="仿宋" w:hAnsi="仿宋" w:eastAsia="仿宋" w:cs="仿宋"/>
          <w:b/>
          <w:bCs/>
          <w:color w:val="auto"/>
          <w:sz w:val="22"/>
          <w:szCs w:val="22"/>
          <w:highlight w:val="none"/>
          <w:u w:val="single"/>
          <w:lang w:val="en-US" w:eastAsia="zh-CN"/>
        </w:rPr>
        <w:t>加盖供应商电子签章，否则按无效投标处理。</w:t>
      </w:r>
    </w:p>
    <w:p w14:paraId="15F7A9DD">
      <w:pPr>
        <w:spacing w:line="360" w:lineRule="auto"/>
        <w:ind w:firstLine="440" w:firstLineChars="200"/>
        <w:jc w:val="both"/>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2）施工期间监理人员数量及配置情况根据工程进度实际需要按月上报业主审批，供应商须按业主核批的人员及数量进行配置，业主按审批后的人员名单进行考核，并按考核通过的人员进行计量支付。所配人员中总监理工程师和专业监理工程师必须与投标时拟派的人员一致。业主有权对不称职的监理人员进行更换的权利，更换后的人员应与招标文件规定的相应人员资格要求一致。</w:t>
      </w:r>
    </w:p>
    <w:p w14:paraId="5D73E9DB">
      <w:pPr>
        <w:spacing w:line="360" w:lineRule="auto"/>
        <w:ind w:firstLine="440" w:firstLineChars="200"/>
        <w:jc w:val="both"/>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3）在监理服务期内，派驻现场的监理人员必须满足工程进度的需要。项目总监到位率（按日历天数计）月不得低于22天；专业监理工程师和监理员的月到位率（按安排上岗起止时间的日历天计）必须达到26天。其他监理人员的到位按照工程进度进场，以采购人指令为准。</w:t>
      </w:r>
    </w:p>
    <w:p w14:paraId="0F2EA39A">
      <w:pPr>
        <w:spacing w:line="360" w:lineRule="auto"/>
        <w:ind w:firstLine="440" w:firstLineChars="200"/>
        <w:jc w:val="both"/>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（4）投标人单位的监理人员必须是本单位正式在职人员，所有监理人员均应专业对口，身体健康，工作责任心强。</w:t>
      </w:r>
    </w:p>
    <w:p w14:paraId="444E1839">
      <w:pPr>
        <w:spacing w:line="360" w:lineRule="auto"/>
        <w:ind w:firstLine="440" w:firstLineChars="20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（5）供应商有义务且必须配合业主单位在施工过程中可能产生的材料询价及工期确认。</w:t>
      </w:r>
    </w:p>
    <w:p w14:paraId="050AB8EC">
      <w:pPr>
        <w:spacing w:line="360" w:lineRule="auto"/>
        <w:ind w:firstLine="440" w:firstLineChars="20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（6）应证明是本单位的人员且须具备有良好的职业道德和严谨的工作作风，在监理过程中，监理机构的人员不得向被监理方介绍指定分包商和供应商。</w:t>
      </w:r>
    </w:p>
    <w:p w14:paraId="65EBE343">
      <w:pPr>
        <w:pStyle w:val="44"/>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ab/>
      </w:r>
      <w:r>
        <w:rPr>
          <w:rFonts w:hint="eastAsia" w:ascii="仿宋" w:hAnsi="仿宋" w:eastAsia="仿宋" w:cs="仿宋"/>
          <w:color w:val="auto"/>
          <w:sz w:val="22"/>
          <w:szCs w:val="22"/>
          <w:highlight w:val="none"/>
          <w:lang w:val="en-US" w:eastAsia="zh-CN"/>
        </w:rPr>
        <w:t>注：</w:t>
      </w:r>
    </w:p>
    <w:p w14:paraId="0F4EB983">
      <w:pPr>
        <w:pStyle w:val="44"/>
        <w:numPr>
          <w:ilvl w:val="0"/>
          <w:numId w:val="4"/>
        </w:numPr>
        <w:ind w:left="0" w:leftChars="0"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上述拟派监理班组人员不得互相兼任。</w:t>
      </w:r>
    </w:p>
    <w:p w14:paraId="4408B120">
      <w:pPr>
        <w:pStyle w:val="44"/>
        <w:numPr>
          <w:ilvl w:val="0"/>
          <w:numId w:val="4"/>
        </w:numPr>
        <w:ind w:left="0" w:leftChars="0"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为满足本工程监理需要，投标人应根据招标项目工程内容、规模、工期等特点配置上述监理岗位、专业工程师、监理员的专业结构和人数，其资格及数量不得低于上述各项要求。若备案时，行政主管部门要求增加的人员的，由中标人按照行政主管部门的意见另行配备，费用已包含在本次投标报价中，招标人不再另行支付。</w:t>
      </w:r>
      <w:r>
        <w:rPr>
          <w:rFonts w:hint="eastAsia" w:ascii="仿宋" w:hAnsi="仿宋" w:eastAsia="仿宋" w:cs="仿宋"/>
          <w:color w:val="auto"/>
          <w:sz w:val="22"/>
          <w:szCs w:val="22"/>
          <w:highlight w:val="none"/>
          <w:u w:val="single"/>
          <w:lang w:val="en-US" w:eastAsia="zh-CN"/>
        </w:rPr>
        <w:t>且在上述人员中须有一名项目组成员兼任见证员的职责。</w:t>
      </w:r>
    </w:p>
    <w:p w14:paraId="2DC20DA0">
      <w:pPr>
        <w:pStyle w:val="44"/>
        <w:numPr>
          <w:ilvl w:val="0"/>
          <w:numId w:val="4"/>
        </w:numPr>
        <w:ind w:left="0" w:leftChars="0"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项目总监理工程师及监理机构人员以人脸考勤管理为准。若监理人没有达到相应要求的，违约责任的执行顺序首先是履约保证金，如违约金累计超出履约保证金的，应在合同金额里继续执行。到位率考核以人脸考勤为准，考勤有效时间为早晨6时至晚上8时之间。每天上下班两次考勤的时间间隔在8小时及以上的计一天，小于8小时或考勤只有一次的计半天。人脸考勤机由监理人提供并承担费用。</w:t>
      </w:r>
    </w:p>
    <w:p w14:paraId="63157A5C">
      <w:pPr>
        <w:pStyle w:val="44"/>
        <w:numPr>
          <w:ilvl w:val="0"/>
          <w:numId w:val="4"/>
        </w:numPr>
        <w:ind w:left="0" w:leftChars="0"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上述人员提供的证书需满足相应法律法规规定。</w:t>
      </w:r>
    </w:p>
    <w:p w14:paraId="16468ABB">
      <w:pPr>
        <w:pStyle w:val="44"/>
        <w:numPr>
          <w:ilvl w:val="0"/>
          <w:numId w:val="4"/>
        </w:numPr>
        <w:ind w:left="0" w:leftChars="0"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投标人应在中标后合同签订前按上述发包人要求配备人员，并办理好相应人员及专业岗位人员在“浙江省建筑市场监管与诚信信息平台”及相关部门网站的人员登记手续（若需）。</w:t>
      </w:r>
    </w:p>
    <w:p w14:paraId="057ADBE8">
      <w:pPr>
        <w:keepNext w:val="0"/>
        <w:keepLines w:val="0"/>
        <w:pageBreakBefore w:val="0"/>
        <w:kinsoku/>
        <w:wordWrap/>
        <w:overflowPunct/>
        <w:topLinePunct w:val="0"/>
        <w:bidi w:val="0"/>
        <w:snapToGrid/>
        <w:spacing w:line="3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在中标公示期间，预中标人的项目总监必须随带本人身份证原件、营业执照原件、资质证书原件、总监证书原件到</w:t>
      </w:r>
      <w:r>
        <w:rPr>
          <w:rFonts w:hint="eastAsia" w:ascii="仿宋" w:hAnsi="仿宋" w:eastAsia="仿宋" w:cs="仿宋"/>
          <w:color w:val="auto"/>
          <w:sz w:val="22"/>
          <w:szCs w:val="22"/>
          <w:highlight w:val="none"/>
          <w:lang w:val="en-US" w:eastAsia="zh-CN"/>
        </w:rPr>
        <w:t>采购单位</w:t>
      </w:r>
      <w:r>
        <w:rPr>
          <w:rFonts w:hint="eastAsia" w:ascii="仿宋" w:hAnsi="仿宋" w:eastAsia="仿宋" w:cs="仿宋"/>
          <w:color w:val="auto"/>
          <w:sz w:val="22"/>
          <w:szCs w:val="22"/>
          <w:highlight w:val="none"/>
        </w:rPr>
        <w:t>进行身份核实，否则取消中标人资格。</w:t>
      </w:r>
    </w:p>
    <w:p w14:paraId="485AA29D">
      <w:pPr>
        <w:keepNext w:val="0"/>
        <w:keepLines w:val="0"/>
        <w:pageBreakBefore w:val="0"/>
        <w:widowControl w:val="0"/>
        <w:kinsoku/>
        <w:wordWrap/>
        <w:overflowPunct/>
        <w:topLinePunct w:val="0"/>
        <w:autoSpaceDE/>
        <w:autoSpaceDN/>
        <w:bidi w:val="0"/>
        <w:adjustRightInd w:val="0"/>
        <w:snapToGrid/>
        <w:spacing w:line="380" w:lineRule="exact"/>
        <w:ind w:firstLine="440" w:firstLineChars="200"/>
        <w:textAlignment w:val="auto"/>
        <w:rPr>
          <w:rFonts w:hint="eastAsia" w:ascii="仿宋" w:hAnsi="仿宋" w:eastAsia="仿宋" w:cs="仿宋"/>
          <w:color w:val="auto"/>
          <w:kern w:val="1"/>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kern w:val="1"/>
          <w:sz w:val="22"/>
          <w:szCs w:val="22"/>
          <w:highlight w:val="none"/>
        </w:rPr>
        <w:t>施工期间监理人员数量及配置情况根据工程进度实际需要按月上报业主审批，</w:t>
      </w:r>
      <w:r>
        <w:rPr>
          <w:rFonts w:hint="eastAsia" w:ascii="仿宋" w:hAnsi="仿宋" w:eastAsia="仿宋" w:cs="仿宋"/>
          <w:color w:val="auto"/>
          <w:kern w:val="1"/>
          <w:sz w:val="22"/>
          <w:szCs w:val="22"/>
          <w:highlight w:val="none"/>
          <w:lang w:eastAsia="zh-CN"/>
        </w:rPr>
        <w:t>供应商</w:t>
      </w:r>
      <w:r>
        <w:rPr>
          <w:rFonts w:hint="eastAsia" w:ascii="仿宋" w:hAnsi="仿宋" w:eastAsia="仿宋" w:cs="仿宋"/>
          <w:color w:val="auto"/>
          <w:kern w:val="1"/>
          <w:sz w:val="22"/>
          <w:szCs w:val="22"/>
          <w:highlight w:val="none"/>
        </w:rPr>
        <w:t>须按业主核批的人员及数量进行配置，业主按审批后的人员名单进行考核。所配人员中总监理工程师和专业监理工程师必须与</w:t>
      </w:r>
      <w:r>
        <w:rPr>
          <w:rFonts w:hint="eastAsia" w:ascii="仿宋" w:hAnsi="仿宋" w:eastAsia="仿宋" w:cs="仿宋"/>
          <w:color w:val="auto"/>
          <w:kern w:val="1"/>
          <w:sz w:val="22"/>
          <w:szCs w:val="22"/>
          <w:highlight w:val="none"/>
          <w:lang w:eastAsia="zh-CN"/>
        </w:rPr>
        <w:t>投标</w:t>
      </w:r>
      <w:r>
        <w:rPr>
          <w:rFonts w:hint="eastAsia" w:ascii="仿宋" w:hAnsi="仿宋" w:eastAsia="仿宋" w:cs="仿宋"/>
          <w:color w:val="auto"/>
          <w:kern w:val="1"/>
          <w:sz w:val="22"/>
          <w:szCs w:val="22"/>
          <w:highlight w:val="none"/>
        </w:rPr>
        <w:t>时拟派的人员一致。业主有权对不称职的监理人员进行更换的权利，更换后的人员应与</w:t>
      </w:r>
      <w:r>
        <w:rPr>
          <w:rFonts w:hint="eastAsia" w:ascii="仿宋" w:hAnsi="仿宋" w:eastAsia="仿宋" w:cs="仿宋"/>
          <w:color w:val="auto"/>
          <w:kern w:val="1"/>
          <w:sz w:val="22"/>
          <w:szCs w:val="22"/>
          <w:highlight w:val="none"/>
          <w:lang w:eastAsia="zh-CN"/>
        </w:rPr>
        <w:t>招标文件</w:t>
      </w:r>
      <w:r>
        <w:rPr>
          <w:rFonts w:hint="eastAsia" w:ascii="仿宋" w:hAnsi="仿宋" w:eastAsia="仿宋" w:cs="仿宋"/>
          <w:color w:val="auto"/>
          <w:kern w:val="1"/>
          <w:sz w:val="22"/>
          <w:szCs w:val="22"/>
          <w:highlight w:val="none"/>
        </w:rPr>
        <w:t>规定的相应人员资格要求一致。</w:t>
      </w:r>
    </w:p>
    <w:p w14:paraId="4E410886">
      <w:pPr>
        <w:keepNext w:val="0"/>
        <w:keepLines w:val="0"/>
        <w:pageBreakBefore w:val="0"/>
        <w:kinsoku/>
        <w:wordWrap/>
        <w:overflowPunct/>
        <w:topLinePunct w:val="0"/>
        <w:autoSpaceDE w:val="0"/>
        <w:autoSpaceDN w:val="0"/>
        <w:bidi w:val="0"/>
        <w:snapToGrid/>
        <w:spacing w:line="380" w:lineRule="exact"/>
        <w:ind w:firstLine="440" w:firstLineChars="200"/>
        <w:textAlignment w:val="bottom"/>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9）投标供应商</w:t>
      </w:r>
      <w:r>
        <w:rPr>
          <w:rFonts w:hint="eastAsia" w:ascii="仿宋" w:hAnsi="仿宋" w:eastAsia="仿宋" w:cs="仿宋"/>
          <w:color w:val="auto"/>
          <w:sz w:val="22"/>
          <w:szCs w:val="22"/>
          <w:highlight w:val="none"/>
        </w:rPr>
        <w:t>应派遣投标文件中承诺的监理人员进驻现场，监理人不得随意更换投标文件中承诺的主要监理人员，不得配置不符合采购文件要求的其他专业监理工程师和监理员；否则，将导致监理人违约。进场的监理人员应保持稳定，除非发包人另有要求或其它特殊原因，不得随意更换。</w:t>
      </w:r>
    </w:p>
    <w:p w14:paraId="7EA17176">
      <w:pPr>
        <w:keepNext w:val="0"/>
        <w:keepLines w:val="0"/>
        <w:pageBreakBefore w:val="0"/>
        <w:widowControl w:val="0"/>
        <w:numPr>
          <w:ilvl w:val="0"/>
          <w:numId w:val="0"/>
        </w:numPr>
        <w:kinsoku/>
        <w:wordWrap/>
        <w:overflowPunct/>
        <w:topLinePunct w:val="0"/>
        <w:autoSpaceDE w:val="0"/>
        <w:autoSpaceDN w:val="0"/>
        <w:bidi w:val="0"/>
        <w:snapToGrid/>
        <w:spacing w:line="380" w:lineRule="exact"/>
        <w:ind w:firstLine="442" w:firstLineChars="200"/>
        <w:textAlignment w:val="bottom"/>
        <w:rPr>
          <w:rFonts w:hint="eastAsia" w:ascii="仿宋" w:hAnsi="仿宋" w:eastAsia="仿宋" w:cs="仿宋"/>
          <w:color w:val="auto"/>
          <w:sz w:val="22"/>
          <w:szCs w:val="22"/>
          <w:highlight w:val="none"/>
          <w:lang w:val="en-US"/>
        </w:rPr>
      </w:pPr>
      <w:r>
        <w:rPr>
          <w:rFonts w:hint="eastAsia" w:ascii="仿宋" w:hAnsi="仿宋" w:eastAsia="仿宋" w:cs="仿宋"/>
          <w:b/>
          <w:bCs/>
          <w:color w:val="auto"/>
          <w:sz w:val="22"/>
          <w:szCs w:val="22"/>
          <w:highlight w:val="none"/>
          <w:lang w:val="en-US" w:eastAsia="zh-CN"/>
        </w:rPr>
        <w:t>注：因非承包方原因致使工程项目停工或延迟开工超过180天（含），经采购人同意的，允许供应商更换人员，不视为违约。</w:t>
      </w:r>
    </w:p>
    <w:p w14:paraId="3258BFA3">
      <w:pPr>
        <w:keepNext w:val="0"/>
        <w:keepLines w:val="0"/>
        <w:pageBreakBefore w:val="0"/>
        <w:kinsoku/>
        <w:wordWrap/>
        <w:overflowPunct/>
        <w:topLinePunct w:val="0"/>
        <w:autoSpaceDE w:val="0"/>
        <w:autoSpaceDN w:val="0"/>
        <w:bidi w:val="0"/>
        <w:snapToGrid/>
        <w:spacing w:line="380" w:lineRule="exact"/>
        <w:ind w:firstLine="440" w:firstLineChars="200"/>
        <w:textAlignment w:val="bottom"/>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10）</w:t>
      </w:r>
      <w:r>
        <w:rPr>
          <w:rFonts w:hint="eastAsia" w:ascii="仿宋" w:hAnsi="仿宋" w:eastAsia="仿宋" w:cs="仿宋"/>
          <w:color w:val="auto"/>
          <w:sz w:val="22"/>
          <w:szCs w:val="22"/>
          <w:highlight w:val="none"/>
        </w:rPr>
        <w:t>对专业监理工程师及监理员的具体要求(提供常驻工地监理人员安排计划表，须加盖公章)；</w:t>
      </w:r>
    </w:p>
    <w:p w14:paraId="1B343937">
      <w:pPr>
        <w:keepNext w:val="0"/>
        <w:keepLines w:val="0"/>
        <w:pageBreakBefore w:val="0"/>
        <w:kinsoku/>
        <w:wordWrap/>
        <w:overflowPunct/>
        <w:topLinePunct w:val="0"/>
        <w:autoSpaceDE w:val="0"/>
        <w:autoSpaceDN w:val="0"/>
        <w:bidi w:val="0"/>
        <w:snapToGrid/>
        <w:spacing w:line="380" w:lineRule="exact"/>
        <w:ind w:firstLine="440" w:firstLineChars="200"/>
        <w:textAlignment w:val="bottom"/>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rPr>
        <w:t>成交的</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应根据采购人的要求及工程需要及时选派一定数量专业技术人员，协同业主参与工程施工的前期工作。</w:t>
      </w:r>
    </w:p>
    <w:p w14:paraId="106645E2">
      <w:pPr>
        <w:keepNext w:val="0"/>
        <w:keepLines w:val="0"/>
        <w:pageBreakBefore w:val="0"/>
        <w:kinsoku/>
        <w:wordWrap/>
        <w:overflowPunct/>
        <w:topLinePunct w:val="0"/>
        <w:autoSpaceDE w:val="0"/>
        <w:autoSpaceDN w:val="0"/>
        <w:bidi w:val="0"/>
        <w:snapToGrid/>
        <w:spacing w:line="380" w:lineRule="exact"/>
        <w:ind w:firstLine="440" w:firstLineChars="200"/>
        <w:textAlignment w:val="bottom"/>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10、</w:t>
      </w:r>
      <w:r>
        <w:rPr>
          <w:rFonts w:hint="eastAsia" w:ascii="仿宋" w:hAnsi="仿宋" w:eastAsia="仿宋" w:cs="仿宋"/>
          <w:color w:val="auto"/>
          <w:sz w:val="22"/>
          <w:szCs w:val="22"/>
          <w:highlight w:val="none"/>
        </w:rPr>
        <w:t>现场勘察</w:t>
      </w:r>
    </w:p>
    <w:p w14:paraId="083D9884">
      <w:pPr>
        <w:keepNext w:val="0"/>
        <w:keepLines w:val="0"/>
        <w:pageBreakBefore w:val="0"/>
        <w:kinsoku/>
        <w:wordWrap/>
        <w:overflowPunct/>
        <w:topLinePunct w:val="0"/>
        <w:autoSpaceDE w:val="0"/>
        <w:autoSpaceDN w:val="0"/>
        <w:bidi w:val="0"/>
        <w:snapToGrid/>
        <w:spacing w:line="380" w:lineRule="exact"/>
        <w:ind w:firstLine="440" w:firstLineChars="200"/>
        <w:textAlignment w:val="bottom"/>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采购人不集中组织现场踏勘，由各投标供应商自行进行实地考察。采购人要求投标供应商对工程现场和周围环境进行实地考察，以获取有关投标准备和签署监理合同所需要的资料，现场考察的费用由投标供应商自负。</w:t>
      </w:r>
    </w:p>
    <w:p w14:paraId="7801D43B">
      <w:pPr>
        <w:keepNext w:val="0"/>
        <w:keepLines w:val="0"/>
        <w:pageBreakBefore w:val="0"/>
        <w:kinsoku/>
        <w:wordWrap/>
        <w:overflowPunct/>
        <w:topLinePunct w:val="0"/>
        <w:autoSpaceDE w:val="0"/>
        <w:autoSpaceDN w:val="0"/>
        <w:bidi w:val="0"/>
        <w:snapToGrid/>
        <w:spacing w:line="380" w:lineRule="exact"/>
        <w:ind w:firstLine="440" w:firstLineChars="200"/>
        <w:textAlignment w:val="bottom"/>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rPr>
        <w:t>服务准则</w:t>
      </w:r>
    </w:p>
    <w:p w14:paraId="111B7ADC">
      <w:pPr>
        <w:keepNext w:val="0"/>
        <w:keepLines w:val="0"/>
        <w:pageBreakBefore w:val="0"/>
        <w:kinsoku/>
        <w:wordWrap/>
        <w:overflowPunct/>
        <w:topLinePunct w:val="0"/>
        <w:autoSpaceDE w:val="0"/>
        <w:autoSpaceDN w:val="0"/>
        <w:bidi w:val="0"/>
        <w:snapToGrid/>
        <w:spacing w:line="380" w:lineRule="exact"/>
        <w:ind w:firstLine="440" w:firstLineChars="200"/>
        <w:textAlignment w:val="bottom"/>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遵照国家工程全过程咨询规范、标准的规定，以“守法、诚信、公正、科学”的准则执业，维护建设方与承建方的合法权益。遵守国家的法律和政府的有关条例、规定和办法，履行合同规定的义务和职责，不泄漏所服务项目各方认为需要保密的事项。</w:t>
      </w:r>
    </w:p>
    <w:p w14:paraId="6AB517FE">
      <w:pPr>
        <w:keepNext w:val="0"/>
        <w:keepLines w:val="0"/>
        <w:pageBreakBefore w:val="0"/>
        <w:widowControl/>
        <w:kinsoku/>
        <w:wordWrap/>
        <w:overflowPunct/>
        <w:topLinePunct w:val="0"/>
        <w:autoSpaceDE w:val="0"/>
        <w:autoSpaceDN w:val="0"/>
        <w:bidi w:val="0"/>
        <w:snapToGrid/>
        <w:spacing w:line="380" w:lineRule="exact"/>
        <w:ind w:firstLine="440" w:firstLineChars="200"/>
        <w:textAlignment w:val="bottom"/>
        <w:rPr>
          <w:rFonts w:hint="eastAsia" w:ascii="仿宋" w:hAnsi="仿宋" w:eastAsia="仿宋" w:cs="仿宋"/>
          <w:b/>
          <w:bCs/>
          <w:color w:val="auto"/>
          <w:sz w:val="22"/>
          <w:szCs w:val="22"/>
          <w:highlight w:val="none"/>
        </w:rPr>
      </w:pPr>
      <w:r>
        <w:rPr>
          <w:rFonts w:hint="eastAsia" w:ascii="仿宋" w:hAnsi="仿宋" w:eastAsia="仿宋" w:cs="仿宋"/>
          <w:color w:val="auto"/>
          <w:sz w:val="22"/>
          <w:szCs w:val="22"/>
          <w:highlight w:val="none"/>
          <w:lang w:val="en-US" w:eastAsia="zh-CN"/>
        </w:rPr>
        <w:t>12、</w:t>
      </w:r>
      <w:r>
        <w:rPr>
          <w:rFonts w:hint="eastAsia" w:ascii="仿宋" w:hAnsi="仿宋" w:eastAsia="仿宋" w:cs="仿宋"/>
          <w:b/>
          <w:bCs/>
          <w:color w:val="auto"/>
          <w:sz w:val="22"/>
          <w:szCs w:val="22"/>
          <w:highlight w:val="none"/>
        </w:rPr>
        <w:t>监理及投标依据</w:t>
      </w:r>
    </w:p>
    <w:p w14:paraId="20CBA160">
      <w:pPr>
        <w:keepNext w:val="0"/>
        <w:keepLines w:val="0"/>
        <w:pageBreakBefore w:val="0"/>
        <w:widowControl/>
        <w:kinsoku/>
        <w:wordWrap/>
        <w:overflowPunct/>
        <w:topLinePunct w:val="0"/>
        <w:autoSpaceDE w:val="0"/>
        <w:autoSpaceDN w:val="0"/>
        <w:bidi w:val="0"/>
        <w:snapToGrid/>
        <w:spacing w:line="380" w:lineRule="exact"/>
        <w:ind w:firstLine="440" w:firstLineChars="200"/>
        <w:textAlignment w:val="bottom"/>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(1)《中华人民共和国建筑法》</w:t>
      </w:r>
    </w:p>
    <w:p w14:paraId="0A2DA597">
      <w:pPr>
        <w:keepNext w:val="0"/>
        <w:keepLines w:val="0"/>
        <w:pageBreakBefore w:val="0"/>
        <w:widowControl/>
        <w:kinsoku/>
        <w:wordWrap/>
        <w:overflowPunct/>
        <w:topLinePunct w:val="0"/>
        <w:autoSpaceDE w:val="0"/>
        <w:autoSpaceDN w:val="0"/>
        <w:bidi w:val="0"/>
        <w:snapToGrid/>
        <w:spacing w:line="380" w:lineRule="exact"/>
        <w:ind w:firstLine="440" w:firstLineChars="200"/>
        <w:textAlignment w:val="bottom"/>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(2)《建设工程质理管理条例》</w:t>
      </w:r>
    </w:p>
    <w:p w14:paraId="445051BD">
      <w:pPr>
        <w:keepNext w:val="0"/>
        <w:keepLines w:val="0"/>
        <w:pageBreakBefore w:val="0"/>
        <w:widowControl/>
        <w:kinsoku/>
        <w:wordWrap/>
        <w:overflowPunct/>
        <w:topLinePunct w:val="0"/>
        <w:autoSpaceDE w:val="0"/>
        <w:autoSpaceDN w:val="0"/>
        <w:bidi w:val="0"/>
        <w:snapToGrid/>
        <w:spacing w:line="380" w:lineRule="exact"/>
        <w:ind w:firstLine="440" w:firstLineChars="200"/>
        <w:textAlignment w:val="bottom"/>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 中华人民共和国《工程建设标准强制性条文》</w:t>
      </w:r>
    </w:p>
    <w:p w14:paraId="409B9C5F">
      <w:pPr>
        <w:keepNext w:val="0"/>
        <w:keepLines w:val="0"/>
        <w:pageBreakBefore w:val="0"/>
        <w:widowControl/>
        <w:kinsoku/>
        <w:wordWrap/>
        <w:overflowPunct/>
        <w:topLinePunct w:val="0"/>
        <w:autoSpaceDE w:val="0"/>
        <w:autoSpaceDN w:val="0"/>
        <w:bidi w:val="0"/>
        <w:snapToGrid/>
        <w:spacing w:line="380" w:lineRule="exact"/>
        <w:ind w:firstLine="440" w:firstLineChars="200"/>
        <w:textAlignment w:val="bottom"/>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(4)《建设工程监理规范》</w:t>
      </w:r>
    </w:p>
    <w:p w14:paraId="61011D97">
      <w:pPr>
        <w:keepNext w:val="0"/>
        <w:keepLines w:val="0"/>
        <w:pageBreakBefore w:val="0"/>
        <w:widowControl/>
        <w:kinsoku/>
        <w:wordWrap/>
        <w:overflowPunct/>
        <w:topLinePunct w:val="0"/>
        <w:autoSpaceDE w:val="0"/>
        <w:autoSpaceDN w:val="0"/>
        <w:bidi w:val="0"/>
        <w:snapToGrid/>
        <w:spacing w:line="380" w:lineRule="exact"/>
        <w:ind w:firstLine="440" w:firstLineChars="200"/>
        <w:textAlignment w:val="bottom"/>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(5)《工程建设监理规定》</w:t>
      </w:r>
    </w:p>
    <w:p w14:paraId="74DF29E3">
      <w:pPr>
        <w:keepNext w:val="0"/>
        <w:keepLines w:val="0"/>
        <w:pageBreakBefore w:val="0"/>
        <w:widowControl/>
        <w:kinsoku/>
        <w:wordWrap/>
        <w:overflowPunct/>
        <w:topLinePunct w:val="0"/>
        <w:autoSpaceDE w:val="0"/>
        <w:autoSpaceDN w:val="0"/>
        <w:bidi w:val="0"/>
        <w:snapToGrid/>
        <w:spacing w:line="380" w:lineRule="exact"/>
        <w:ind w:firstLine="440" w:firstLineChars="200"/>
        <w:textAlignment w:val="bottom"/>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(6)《建设工程安全生产管理条例》</w:t>
      </w:r>
    </w:p>
    <w:p w14:paraId="7052EB29">
      <w:pPr>
        <w:keepNext w:val="0"/>
        <w:keepLines w:val="0"/>
        <w:pageBreakBefore w:val="0"/>
        <w:widowControl/>
        <w:kinsoku/>
        <w:wordWrap/>
        <w:overflowPunct/>
        <w:topLinePunct w:val="0"/>
        <w:autoSpaceDE w:val="0"/>
        <w:autoSpaceDN w:val="0"/>
        <w:bidi w:val="0"/>
        <w:snapToGrid/>
        <w:spacing w:line="380" w:lineRule="exact"/>
        <w:ind w:firstLine="440" w:firstLineChars="200"/>
        <w:textAlignment w:val="bottom"/>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(7)施工图设计文件所指的技术规范、标准、规程、图集等。</w:t>
      </w:r>
    </w:p>
    <w:p w14:paraId="3829B29C">
      <w:pPr>
        <w:keepNext w:val="0"/>
        <w:keepLines w:val="0"/>
        <w:pageBreakBefore w:val="0"/>
        <w:widowControl/>
        <w:kinsoku/>
        <w:wordWrap/>
        <w:overflowPunct/>
        <w:topLinePunct w:val="0"/>
        <w:autoSpaceDE w:val="0"/>
        <w:autoSpaceDN w:val="0"/>
        <w:bidi w:val="0"/>
        <w:snapToGrid/>
        <w:spacing w:line="380" w:lineRule="exact"/>
        <w:ind w:firstLine="440" w:firstLineChars="200"/>
        <w:textAlignment w:val="bottom"/>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(8)其它国家有关技术标准和规范</w:t>
      </w:r>
    </w:p>
    <w:p w14:paraId="78FE938E">
      <w:pPr>
        <w:keepNext w:val="0"/>
        <w:keepLines w:val="0"/>
        <w:pageBreakBefore w:val="0"/>
        <w:widowControl/>
        <w:kinsoku/>
        <w:wordWrap/>
        <w:overflowPunct/>
        <w:topLinePunct w:val="0"/>
        <w:autoSpaceDE w:val="0"/>
        <w:autoSpaceDN w:val="0"/>
        <w:bidi w:val="0"/>
        <w:snapToGrid/>
        <w:spacing w:line="380" w:lineRule="exact"/>
        <w:ind w:firstLine="440" w:firstLineChars="200"/>
        <w:textAlignment w:val="bottom"/>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(9)在合同履行期间，如果工程适用的技术标准或规范有修改或重新颁布，应遵照执行最新的。</w:t>
      </w:r>
    </w:p>
    <w:p w14:paraId="0C51F58D">
      <w:pPr>
        <w:spacing w:line="360" w:lineRule="auto"/>
        <w:ind w:firstLine="442" w:firstLineChars="200"/>
        <w:rPr>
          <w:rFonts w:hint="eastAsia" w:ascii="仿宋" w:hAnsi="仿宋" w:eastAsia="仿宋" w:cs="仿宋"/>
          <w:b/>
          <w:color w:val="auto"/>
          <w:sz w:val="22"/>
          <w:szCs w:val="22"/>
          <w:highlight w:val="none"/>
          <w:lang w:val="en-US" w:eastAsia="zh-CN"/>
        </w:rPr>
      </w:pPr>
      <w:r>
        <w:rPr>
          <w:rFonts w:hint="eastAsia" w:ascii="仿宋" w:hAnsi="仿宋" w:eastAsia="仿宋" w:cs="仿宋"/>
          <w:b/>
          <w:color w:val="auto"/>
          <w:sz w:val="22"/>
          <w:szCs w:val="22"/>
          <w:highlight w:val="none"/>
          <w:lang w:val="en-US" w:eastAsia="zh-CN"/>
        </w:rPr>
        <w:t>四、违约条款</w:t>
      </w:r>
    </w:p>
    <w:p w14:paraId="757D643B">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供应商在工程监理中存在以下情况的，除扣罚相应监理费外（监理费不足部分在履约保证金中扣罚），采购人有权中止合同，并把不良行为上报主管部门：</w:t>
      </w:r>
    </w:p>
    <w:p w14:paraId="3BF958A9">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1、在工程中对工程质量、安全、造价、进度等监理时弄虚作假损害业主利益的，一经查实，每发现一例，视情节严重程度扣罚该工程监理费的15%-30%。</w:t>
      </w:r>
    </w:p>
    <w:p w14:paraId="09D0E12C">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根据监理规范必须旁站的关键部位及关键工序须有专业监理工程师或总监进行旁站，并做好旁站、隐蔽工程记录及监理日记，记录可用文字及影像的形式。专业监理工程师除了每天必须进行巡查外，须按督促施工单位严格按</w:t>
      </w:r>
      <w:r>
        <w:rPr>
          <w:rFonts w:hint="eastAsia" w:ascii="仿宋" w:hAnsi="仿宋" w:eastAsia="仿宋" w:cs="仿宋"/>
          <w:color w:val="auto"/>
          <w:sz w:val="22"/>
          <w:szCs w:val="22"/>
          <w:highlight w:val="none"/>
          <w:lang w:val="en-US" w:eastAsia="zh-CN"/>
        </w:rPr>
        <w:t>规定</w:t>
      </w:r>
      <w:r>
        <w:rPr>
          <w:rFonts w:hint="eastAsia" w:ascii="仿宋" w:hAnsi="仿宋" w:eastAsia="仿宋" w:cs="仿宋"/>
          <w:color w:val="auto"/>
          <w:sz w:val="22"/>
          <w:szCs w:val="22"/>
          <w:highlight w:val="none"/>
        </w:rPr>
        <w:t>施工，发现问题及时处理，并报总监及发包人现场管理人员。如没有做好相关记录的视情</w:t>
      </w:r>
      <w:r>
        <w:rPr>
          <w:rFonts w:hint="eastAsia" w:ascii="仿宋" w:hAnsi="仿宋" w:eastAsia="仿宋" w:cs="仿宋"/>
          <w:color w:val="auto"/>
          <w:sz w:val="22"/>
          <w:szCs w:val="22"/>
          <w:highlight w:val="none"/>
          <w:lang w:eastAsia="zh-CN"/>
        </w:rPr>
        <w:t>扣罚</w:t>
      </w:r>
      <w:r>
        <w:rPr>
          <w:rFonts w:hint="eastAsia" w:ascii="仿宋" w:hAnsi="仿宋" w:eastAsia="仿宋" w:cs="仿宋"/>
          <w:color w:val="auto"/>
          <w:sz w:val="22"/>
          <w:szCs w:val="22"/>
          <w:highlight w:val="none"/>
        </w:rPr>
        <w:t>监理费1000-20000元，如监理工程师没有按要求进行旁站每查到一次，第一次</w:t>
      </w:r>
      <w:r>
        <w:rPr>
          <w:rFonts w:hint="eastAsia" w:ascii="仿宋" w:hAnsi="仿宋" w:eastAsia="仿宋" w:cs="仿宋"/>
          <w:color w:val="auto"/>
          <w:sz w:val="22"/>
          <w:szCs w:val="22"/>
          <w:highlight w:val="none"/>
          <w:lang w:eastAsia="zh-CN"/>
        </w:rPr>
        <w:t>扣罚</w:t>
      </w:r>
      <w:r>
        <w:rPr>
          <w:rFonts w:hint="eastAsia" w:ascii="仿宋" w:hAnsi="仿宋" w:eastAsia="仿宋" w:cs="仿宋"/>
          <w:color w:val="auto"/>
          <w:sz w:val="22"/>
          <w:szCs w:val="22"/>
          <w:highlight w:val="none"/>
        </w:rPr>
        <w:t>1000元，第二次</w:t>
      </w:r>
      <w:r>
        <w:rPr>
          <w:rFonts w:hint="eastAsia" w:ascii="仿宋" w:hAnsi="仿宋" w:eastAsia="仿宋" w:cs="仿宋"/>
          <w:color w:val="auto"/>
          <w:sz w:val="22"/>
          <w:szCs w:val="22"/>
          <w:highlight w:val="none"/>
          <w:lang w:eastAsia="zh-CN"/>
        </w:rPr>
        <w:t>扣罚</w:t>
      </w:r>
      <w:r>
        <w:rPr>
          <w:rFonts w:hint="eastAsia" w:ascii="仿宋" w:hAnsi="仿宋" w:eastAsia="仿宋" w:cs="仿宋"/>
          <w:color w:val="auto"/>
          <w:sz w:val="22"/>
          <w:szCs w:val="22"/>
          <w:highlight w:val="none"/>
        </w:rPr>
        <w:t>2000元，第三次</w:t>
      </w:r>
      <w:r>
        <w:rPr>
          <w:rFonts w:hint="eastAsia" w:ascii="仿宋" w:hAnsi="仿宋" w:eastAsia="仿宋" w:cs="仿宋"/>
          <w:color w:val="auto"/>
          <w:sz w:val="22"/>
          <w:szCs w:val="22"/>
          <w:highlight w:val="none"/>
          <w:lang w:eastAsia="zh-CN"/>
        </w:rPr>
        <w:t>扣罚</w:t>
      </w:r>
      <w:r>
        <w:rPr>
          <w:rFonts w:hint="eastAsia" w:ascii="仿宋" w:hAnsi="仿宋" w:eastAsia="仿宋" w:cs="仿宋"/>
          <w:color w:val="auto"/>
          <w:sz w:val="22"/>
          <w:szCs w:val="22"/>
          <w:highlight w:val="none"/>
        </w:rPr>
        <w:t>3000元，三次以上发包人有权解除监理合同，由</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承担一切责任。</w:t>
      </w:r>
    </w:p>
    <w:p w14:paraId="31A2F597">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加强对施工中安全问题的监督，如施工中发现安全隐患，应及时向发包人报告，并及时要求施工单位整改。因监理工作不到位引起施工安全问题的，每起</w:t>
      </w:r>
      <w:r>
        <w:rPr>
          <w:rFonts w:hint="eastAsia" w:ascii="仿宋" w:hAnsi="仿宋" w:eastAsia="仿宋" w:cs="仿宋"/>
          <w:color w:val="auto"/>
          <w:sz w:val="22"/>
          <w:szCs w:val="22"/>
          <w:highlight w:val="none"/>
          <w:lang w:eastAsia="zh-CN"/>
        </w:rPr>
        <w:t>扣罚</w:t>
      </w:r>
      <w:r>
        <w:rPr>
          <w:rFonts w:hint="eastAsia" w:ascii="仿宋" w:hAnsi="仿宋" w:eastAsia="仿宋" w:cs="仿宋"/>
          <w:color w:val="auto"/>
          <w:sz w:val="22"/>
          <w:szCs w:val="22"/>
          <w:highlight w:val="none"/>
        </w:rPr>
        <w:t>监理费1000—5000元不等，如造成施工安全事故的，则除</w:t>
      </w:r>
      <w:r>
        <w:rPr>
          <w:rFonts w:hint="eastAsia" w:ascii="仿宋" w:hAnsi="仿宋" w:eastAsia="仿宋" w:cs="仿宋"/>
          <w:color w:val="auto"/>
          <w:sz w:val="22"/>
          <w:szCs w:val="22"/>
          <w:highlight w:val="none"/>
          <w:lang w:eastAsia="zh-CN"/>
        </w:rPr>
        <w:t>扣罚</w:t>
      </w:r>
      <w:r>
        <w:rPr>
          <w:rFonts w:hint="eastAsia" w:ascii="仿宋" w:hAnsi="仿宋" w:eastAsia="仿宋" w:cs="仿宋"/>
          <w:color w:val="auto"/>
          <w:sz w:val="22"/>
          <w:szCs w:val="22"/>
          <w:highlight w:val="none"/>
        </w:rPr>
        <w:t>全部监理费外将提请建设行政主管部门依法处理。</w:t>
      </w:r>
    </w:p>
    <w:p w14:paraId="68A1B9BB">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监理人员在审核工程洽商及设计变更单、工程变更单时应及时认真核对工程招标文件、工程合同、工程施工图纸及现场监理记录</w:t>
      </w:r>
      <w:r>
        <w:rPr>
          <w:rFonts w:hint="eastAsia" w:ascii="仿宋" w:hAnsi="仿宋" w:eastAsia="仿宋" w:cs="仿宋"/>
          <w:color w:val="auto"/>
          <w:sz w:val="22"/>
          <w:szCs w:val="22"/>
          <w:highlight w:val="none"/>
          <w:lang w:eastAsia="zh-CN"/>
        </w:rPr>
        <w:t>、预算及市场价格</w:t>
      </w:r>
      <w:r>
        <w:rPr>
          <w:rFonts w:hint="eastAsia" w:ascii="仿宋" w:hAnsi="仿宋" w:eastAsia="仿宋" w:cs="仿宋"/>
          <w:color w:val="auto"/>
          <w:sz w:val="22"/>
          <w:szCs w:val="22"/>
          <w:highlight w:val="none"/>
        </w:rPr>
        <w:t>等，确保变更真实合理。监理人必须督促施工单位及时上报工程洽商、工程变更单，一般的洽商、变更必须在施工单位上报后7天内签署或提出意见，否则每发生一次</w:t>
      </w:r>
      <w:r>
        <w:rPr>
          <w:rFonts w:hint="eastAsia" w:ascii="仿宋" w:hAnsi="仿宋" w:eastAsia="仿宋" w:cs="仿宋"/>
          <w:color w:val="auto"/>
          <w:sz w:val="22"/>
          <w:szCs w:val="22"/>
          <w:highlight w:val="none"/>
          <w:lang w:eastAsia="zh-CN"/>
        </w:rPr>
        <w:t>扣罚</w:t>
      </w:r>
      <w:r>
        <w:rPr>
          <w:rFonts w:hint="eastAsia" w:ascii="仿宋" w:hAnsi="仿宋" w:eastAsia="仿宋" w:cs="仿宋"/>
          <w:color w:val="auto"/>
          <w:sz w:val="22"/>
          <w:szCs w:val="22"/>
          <w:highlight w:val="none"/>
        </w:rPr>
        <w:t>监理费1000元</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若由于监理人员工作疏忽导致核定的变更明显有误或不合理的，一经认定，每发生一例，即</w:t>
      </w:r>
      <w:r>
        <w:rPr>
          <w:rFonts w:hint="eastAsia" w:ascii="仿宋" w:hAnsi="仿宋" w:eastAsia="仿宋" w:cs="仿宋"/>
          <w:color w:val="auto"/>
          <w:sz w:val="22"/>
          <w:szCs w:val="22"/>
          <w:highlight w:val="none"/>
          <w:lang w:eastAsia="zh-CN"/>
        </w:rPr>
        <w:t>扣罚</w:t>
      </w:r>
      <w:r>
        <w:rPr>
          <w:rFonts w:hint="eastAsia" w:ascii="仿宋" w:hAnsi="仿宋" w:eastAsia="仿宋" w:cs="仿宋"/>
          <w:color w:val="auto"/>
          <w:sz w:val="22"/>
          <w:szCs w:val="22"/>
          <w:highlight w:val="none"/>
        </w:rPr>
        <w:t>监理费1000元。</w:t>
      </w:r>
      <w:r>
        <w:rPr>
          <w:rFonts w:hint="eastAsia" w:ascii="仿宋" w:hAnsi="仿宋" w:eastAsia="仿宋" w:cs="仿宋"/>
          <w:color w:val="auto"/>
          <w:sz w:val="22"/>
          <w:szCs w:val="22"/>
          <w:highlight w:val="none"/>
          <w:lang w:eastAsia="zh-CN"/>
        </w:rPr>
        <w:t>扣罚</w:t>
      </w:r>
      <w:r>
        <w:rPr>
          <w:rFonts w:hint="eastAsia" w:ascii="仿宋" w:hAnsi="仿宋" w:eastAsia="仿宋" w:cs="仿宋"/>
          <w:color w:val="auto"/>
          <w:sz w:val="22"/>
          <w:szCs w:val="22"/>
          <w:highlight w:val="none"/>
        </w:rPr>
        <w:t>累计超过合同价的50%的，发包人有权</w:t>
      </w:r>
      <w:r>
        <w:rPr>
          <w:rFonts w:hint="eastAsia" w:ascii="仿宋" w:hAnsi="仿宋" w:eastAsia="仿宋" w:cs="仿宋"/>
          <w:color w:val="auto"/>
          <w:sz w:val="22"/>
          <w:szCs w:val="22"/>
          <w:highlight w:val="none"/>
          <w:lang w:eastAsia="zh-CN"/>
        </w:rPr>
        <w:t>解</w:t>
      </w:r>
      <w:r>
        <w:rPr>
          <w:rFonts w:hint="eastAsia" w:ascii="仿宋" w:hAnsi="仿宋" w:eastAsia="仿宋" w:cs="仿宋"/>
          <w:color w:val="auto"/>
          <w:sz w:val="22"/>
          <w:szCs w:val="22"/>
          <w:highlight w:val="none"/>
        </w:rPr>
        <w:t>除合同，由此造成的损失由监理人承担一切责任。</w:t>
      </w:r>
    </w:p>
    <w:p w14:paraId="54E270F0">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监理机构人员出勤天数未达到规定的每缺勤1天或虽已按指纹但经抽查不在岗，总监理工程师每次</w:t>
      </w:r>
      <w:r>
        <w:rPr>
          <w:rFonts w:hint="eastAsia" w:ascii="仿宋" w:hAnsi="仿宋" w:eastAsia="仿宋" w:cs="仿宋"/>
          <w:color w:val="auto"/>
          <w:sz w:val="22"/>
          <w:szCs w:val="22"/>
          <w:highlight w:val="none"/>
          <w:lang w:eastAsia="zh-CN"/>
        </w:rPr>
        <w:t>扣罚</w:t>
      </w:r>
      <w:r>
        <w:rPr>
          <w:rFonts w:hint="eastAsia" w:ascii="仿宋" w:hAnsi="仿宋" w:eastAsia="仿宋" w:cs="仿宋"/>
          <w:color w:val="auto"/>
          <w:sz w:val="22"/>
          <w:szCs w:val="22"/>
          <w:highlight w:val="none"/>
        </w:rPr>
        <w:t>3000元，专业监理工程师和监理员每次</w:t>
      </w:r>
      <w:r>
        <w:rPr>
          <w:rFonts w:hint="eastAsia" w:ascii="仿宋" w:hAnsi="仿宋" w:eastAsia="仿宋" w:cs="仿宋"/>
          <w:color w:val="auto"/>
          <w:sz w:val="22"/>
          <w:szCs w:val="22"/>
          <w:highlight w:val="none"/>
          <w:lang w:eastAsia="zh-CN"/>
        </w:rPr>
        <w:t>扣罚</w:t>
      </w:r>
      <w:r>
        <w:rPr>
          <w:rFonts w:hint="eastAsia" w:ascii="仿宋" w:hAnsi="仿宋" w:eastAsia="仿宋" w:cs="仿宋"/>
          <w:color w:val="auto"/>
          <w:sz w:val="22"/>
          <w:szCs w:val="22"/>
          <w:highlight w:val="none"/>
        </w:rPr>
        <w:t>1000元；监理企业项目部人员缺勤或脱岗一个月内累计达5人次（含）以上的，</w:t>
      </w:r>
      <w:r>
        <w:rPr>
          <w:rFonts w:hint="eastAsia" w:ascii="仿宋" w:hAnsi="仿宋" w:eastAsia="仿宋" w:cs="仿宋"/>
          <w:color w:val="auto"/>
          <w:sz w:val="22"/>
          <w:szCs w:val="22"/>
          <w:highlight w:val="none"/>
          <w:lang w:eastAsia="zh-CN"/>
        </w:rPr>
        <w:t>采购人</w:t>
      </w:r>
      <w:r>
        <w:rPr>
          <w:rFonts w:hint="eastAsia" w:ascii="仿宋" w:hAnsi="仿宋" w:eastAsia="仿宋" w:cs="仿宋"/>
          <w:color w:val="auto"/>
          <w:sz w:val="22"/>
          <w:szCs w:val="22"/>
          <w:highlight w:val="none"/>
        </w:rPr>
        <w:t>有权解除监理合同，所造成的损失由监理方承担。（请假必须办理书面请假手续，其它请假方式一律视为缺勤或脱岗处理）。</w:t>
      </w:r>
    </w:p>
    <w:p w14:paraId="27258420">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以下情况一经证实，</w:t>
      </w:r>
      <w:r>
        <w:rPr>
          <w:rFonts w:hint="eastAsia" w:ascii="仿宋" w:hAnsi="仿宋" w:eastAsia="仿宋" w:cs="仿宋"/>
          <w:color w:val="auto"/>
          <w:sz w:val="22"/>
          <w:szCs w:val="22"/>
          <w:highlight w:val="none"/>
          <w:lang w:eastAsia="zh-CN"/>
        </w:rPr>
        <w:t>采购人</w:t>
      </w:r>
      <w:r>
        <w:rPr>
          <w:rFonts w:hint="eastAsia" w:ascii="仿宋" w:hAnsi="仿宋" w:eastAsia="仿宋" w:cs="仿宋"/>
          <w:color w:val="auto"/>
          <w:sz w:val="22"/>
          <w:szCs w:val="22"/>
          <w:highlight w:val="none"/>
        </w:rPr>
        <w:t>有权解除监理合同（没收履约保证金）并向上级主管部门通报：</w:t>
      </w:r>
    </w:p>
    <w:p w14:paraId="06B47385">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（A）监理人员向施工单位索贿的，包括要求报销发票、索要财物等。</w:t>
      </w:r>
    </w:p>
    <w:p w14:paraId="517EE18C">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（B）监理人员向施工单位强行推销施工材料的。</w:t>
      </w:r>
    </w:p>
    <w:p w14:paraId="09605B2D">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（C）如出现</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签证联系单与实际发生工程量不符的。</w:t>
      </w:r>
    </w:p>
    <w:p w14:paraId="08204EF0">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7、工程通过验收后，供应商必须先向采购人提交监理资料，再申请监理费。如供应商未能及时提交的，采购人有权不支付监理费，并作出相应处罚措施。</w:t>
      </w:r>
    </w:p>
    <w:p w14:paraId="59E88DD7">
      <w:pPr>
        <w:spacing w:line="360" w:lineRule="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val="en-US" w:eastAsia="zh-CN"/>
        </w:rPr>
        <w:t>五</w:t>
      </w:r>
      <w:r>
        <w:rPr>
          <w:rFonts w:hint="eastAsia" w:ascii="仿宋" w:hAnsi="仿宋" w:eastAsia="仿宋" w:cs="仿宋"/>
          <w:b/>
          <w:color w:val="auto"/>
          <w:sz w:val="22"/>
          <w:szCs w:val="22"/>
          <w:highlight w:val="none"/>
        </w:rPr>
        <w:t>、验收</w:t>
      </w:r>
    </w:p>
    <w:p w14:paraId="73E8A00C">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严格遵循国家和行业质量验收相关规范、标准执行。</w:t>
      </w:r>
    </w:p>
    <w:p w14:paraId="46EDEFCE">
      <w:pPr>
        <w:spacing w:line="360" w:lineRule="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val="en-US" w:eastAsia="zh-CN"/>
        </w:rPr>
        <w:t>六</w:t>
      </w:r>
      <w:r>
        <w:rPr>
          <w:rFonts w:hint="eastAsia" w:ascii="仿宋" w:hAnsi="仿宋" w:eastAsia="仿宋" w:cs="仿宋"/>
          <w:b/>
          <w:color w:val="auto"/>
          <w:sz w:val="22"/>
          <w:szCs w:val="22"/>
          <w:highlight w:val="none"/>
        </w:rPr>
        <w:t>、履约保证金、付款方式</w:t>
      </w:r>
    </w:p>
    <w:p w14:paraId="5F792853">
      <w:pPr>
        <w:pStyle w:val="12"/>
        <w:pageBreakBefore w:val="0"/>
        <w:kinsoku/>
        <w:wordWrap/>
        <w:overflowPunct/>
        <w:topLinePunct w:val="0"/>
        <w:bidi w:val="0"/>
        <w:spacing w:line="30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1、履约保证金：</w:t>
      </w:r>
    </w:p>
    <w:p w14:paraId="18EA6F2E">
      <w:pPr>
        <w:pStyle w:val="12"/>
        <w:pageBreakBefore w:val="0"/>
        <w:kinsoku/>
        <w:wordWrap/>
        <w:overflowPunct/>
        <w:topLinePunct w:val="0"/>
        <w:bidi w:val="0"/>
        <w:spacing w:line="300" w:lineRule="auto"/>
        <w:ind w:firstLine="440" w:firstLineChars="200"/>
        <w:rPr>
          <w:rFonts w:hint="eastAsia" w:ascii="仿宋" w:hAnsi="仿宋" w:eastAsia="仿宋" w:cs="仿宋"/>
          <w:b w:val="0"/>
          <w:bCs/>
          <w:snapToGrid/>
          <w:color w:val="auto"/>
          <w:sz w:val="22"/>
          <w:szCs w:val="22"/>
          <w:highlight w:val="none"/>
          <w:lang w:eastAsia="zh-CN"/>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1）履约保证金金额：</w:t>
      </w:r>
      <w:r>
        <w:rPr>
          <w:rFonts w:hint="eastAsia" w:ascii="仿宋" w:hAnsi="仿宋" w:eastAsia="仿宋" w:cs="仿宋"/>
          <w:color w:val="auto"/>
          <w:sz w:val="22"/>
          <w:szCs w:val="22"/>
          <w:highlight w:val="none"/>
        </w:rPr>
        <w:t>合同签订</w:t>
      </w:r>
      <w:r>
        <w:rPr>
          <w:rFonts w:hint="eastAsia" w:ascii="仿宋" w:hAnsi="仿宋" w:eastAsia="仿宋" w:cs="仿宋"/>
          <w:color w:val="auto"/>
          <w:sz w:val="22"/>
          <w:szCs w:val="22"/>
          <w:highlight w:val="none"/>
          <w:lang w:val="en-US" w:eastAsia="zh-CN"/>
        </w:rPr>
        <w:t>后7个工作日内</w:t>
      </w:r>
      <w:r>
        <w:rPr>
          <w:rFonts w:hint="eastAsia" w:ascii="仿宋" w:hAnsi="仿宋" w:eastAsia="仿宋" w:cs="仿宋"/>
          <w:color w:val="auto"/>
          <w:sz w:val="22"/>
          <w:szCs w:val="22"/>
          <w:highlight w:val="none"/>
        </w:rPr>
        <w:t>，中标人须向采购人缴纳</w:t>
      </w:r>
      <w:r>
        <w:rPr>
          <w:rFonts w:hint="eastAsia" w:ascii="仿宋" w:hAnsi="仿宋" w:eastAsia="仿宋" w:cs="仿宋"/>
          <w:color w:val="auto"/>
          <w:sz w:val="22"/>
          <w:szCs w:val="22"/>
          <w:highlight w:val="none"/>
          <w:lang w:val="en-US" w:eastAsia="zh-CN"/>
        </w:rPr>
        <w:t>本项目合同金额1</w:t>
      </w:r>
      <w:r>
        <w:rPr>
          <w:rFonts w:hint="eastAsia" w:ascii="仿宋" w:hAnsi="仿宋" w:eastAsia="仿宋" w:cs="仿宋"/>
          <w:color w:val="auto"/>
          <w:sz w:val="22"/>
          <w:szCs w:val="22"/>
          <w:highlight w:val="none"/>
        </w:rPr>
        <w:t>%的履约保证金（采用以银行转账、转帐支票、银行汇票或银行、保险公司</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融资担保公司</w:t>
      </w:r>
      <w:r>
        <w:rPr>
          <w:rFonts w:hint="eastAsia" w:ascii="仿宋" w:hAnsi="仿宋" w:eastAsia="仿宋" w:cs="仿宋"/>
          <w:color w:val="auto"/>
          <w:sz w:val="22"/>
          <w:szCs w:val="22"/>
          <w:highlight w:val="none"/>
        </w:rPr>
        <w:t>出具的保函等</w:t>
      </w:r>
      <w:r>
        <w:rPr>
          <w:rFonts w:hint="eastAsia" w:ascii="仿宋" w:hAnsi="仿宋" w:eastAsia="仿宋" w:cs="仿宋"/>
          <w:color w:val="auto"/>
          <w:sz w:val="22"/>
          <w:szCs w:val="22"/>
          <w:highlight w:val="none"/>
          <w:lang w:val="en-US" w:eastAsia="zh-CN"/>
        </w:rPr>
        <w:t>非现金</w:t>
      </w:r>
      <w:r>
        <w:rPr>
          <w:rFonts w:hint="eastAsia" w:ascii="仿宋" w:hAnsi="仿宋" w:eastAsia="仿宋" w:cs="仿宋"/>
          <w:color w:val="auto"/>
          <w:sz w:val="22"/>
          <w:szCs w:val="22"/>
          <w:highlight w:val="none"/>
        </w:rPr>
        <w:t>形式</w:t>
      </w:r>
      <w:r>
        <w:rPr>
          <w:rFonts w:hint="eastAsia" w:ascii="仿宋" w:hAnsi="仿宋" w:eastAsia="仿宋" w:cs="仿宋"/>
          <w:color w:val="auto"/>
          <w:sz w:val="22"/>
          <w:szCs w:val="22"/>
          <w:highlight w:val="none"/>
          <w:lang w:val="en-US" w:eastAsia="zh-CN"/>
        </w:rPr>
        <w:t>提交</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w:t>
      </w:r>
      <w:r>
        <w:rPr>
          <w:rFonts w:hint="eastAsia" w:ascii="仿宋" w:hAnsi="仿宋" w:eastAsia="仿宋" w:cs="仿宋"/>
          <w:b w:val="0"/>
          <w:bCs/>
          <w:snapToGrid/>
          <w:color w:val="auto"/>
          <w:sz w:val="22"/>
          <w:szCs w:val="22"/>
          <w:highlight w:val="none"/>
          <w:lang w:eastAsia="zh-CN"/>
        </w:rPr>
        <w:t>（其中：①总监到位率的担保占合同履约担保总额的60%；②其余监理人员到位率的担保占合同履约担保总额的20%；③投资控制、质量控制和进度控制以及安全文明控制的担保占合同履约担保总额的20</w:t>
      </w:r>
      <w:r>
        <w:rPr>
          <w:rFonts w:hint="eastAsia" w:ascii="仿宋" w:hAnsi="仿宋" w:eastAsia="仿宋" w:cs="仿宋"/>
          <w:b w:val="0"/>
          <w:bCs/>
          <w:snapToGrid/>
          <w:color w:val="auto"/>
          <w:sz w:val="22"/>
          <w:szCs w:val="22"/>
          <w:highlight w:val="none"/>
          <w:lang w:val="en-US" w:eastAsia="zh-CN"/>
        </w:rPr>
        <w:t>%</w:t>
      </w:r>
      <w:r>
        <w:rPr>
          <w:rFonts w:hint="eastAsia" w:ascii="仿宋" w:hAnsi="仿宋" w:eastAsia="仿宋" w:cs="仿宋"/>
          <w:b w:val="0"/>
          <w:bCs/>
          <w:snapToGrid/>
          <w:color w:val="auto"/>
          <w:sz w:val="22"/>
          <w:szCs w:val="22"/>
          <w:highlight w:val="none"/>
          <w:lang w:eastAsia="zh-CN"/>
        </w:rPr>
        <w:t>）。如监理人不能按投标承诺和合同要求履约，采购人将有权扣除部分或全部相应类别甚至其他类别的全部履约保证金。）</w:t>
      </w:r>
    </w:p>
    <w:p w14:paraId="7E55BC15">
      <w:pPr>
        <w:pStyle w:val="12"/>
        <w:pageBreakBefore w:val="0"/>
        <w:kinsoku/>
        <w:wordWrap/>
        <w:overflowPunct/>
        <w:topLinePunct w:val="0"/>
        <w:bidi w:val="0"/>
        <w:spacing w:line="300" w:lineRule="auto"/>
        <w:ind w:firstLine="440" w:firstLineChars="200"/>
        <w:rPr>
          <w:rFonts w:hint="eastAsia" w:ascii="仿宋" w:hAnsi="仿宋" w:eastAsia="仿宋" w:cs="仿宋"/>
          <w:b w:val="0"/>
          <w:bCs/>
          <w:snapToGrid/>
          <w:color w:val="auto"/>
          <w:sz w:val="22"/>
          <w:szCs w:val="22"/>
          <w:highlight w:val="none"/>
          <w:lang w:eastAsia="zh-CN"/>
        </w:rPr>
      </w:pPr>
      <w:r>
        <w:rPr>
          <w:rFonts w:hint="eastAsia" w:ascii="仿宋" w:hAnsi="仿宋" w:eastAsia="仿宋" w:cs="仿宋"/>
          <w:b w:val="0"/>
          <w:bCs/>
          <w:snapToGrid/>
          <w:color w:val="auto"/>
          <w:sz w:val="22"/>
          <w:szCs w:val="22"/>
          <w:highlight w:val="none"/>
          <w:lang w:eastAsia="zh-CN"/>
        </w:rPr>
        <w:t>（2）履约担保的有效期：自履约保证金交纳之日起至工程竣工验收合格且资料备案后一个月内有效。因工期延期原因，监理人需主动办理履约保证金延期手续。</w:t>
      </w:r>
    </w:p>
    <w:p w14:paraId="66ED35FA">
      <w:pPr>
        <w:kinsoku/>
        <w:wordWrap w:val="0"/>
        <w:overflowPunct/>
        <w:bidi w:val="0"/>
        <w:spacing w:line="360" w:lineRule="auto"/>
        <w:ind w:firstLine="420" w:firstLineChars="0"/>
        <w:rPr>
          <w:rFonts w:hint="eastAsia" w:ascii="仿宋" w:hAnsi="仿宋" w:eastAsia="仿宋" w:cs="仿宋"/>
          <w:b w:val="0"/>
          <w:bCs/>
          <w:color w:val="auto"/>
          <w:sz w:val="22"/>
          <w:szCs w:val="22"/>
          <w:highlight w:val="none"/>
          <w:lang w:eastAsia="zh-CN"/>
        </w:rPr>
      </w:pPr>
      <w:r>
        <w:rPr>
          <w:rFonts w:hint="eastAsia" w:ascii="仿宋" w:hAnsi="仿宋" w:eastAsia="仿宋" w:cs="仿宋"/>
          <w:b w:val="0"/>
          <w:bCs/>
          <w:color w:val="auto"/>
          <w:sz w:val="22"/>
          <w:szCs w:val="22"/>
          <w:highlight w:val="none"/>
        </w:rPr>
        <w:t>1）若采用保函形式的，应满足以下条件</w:t>
      </w:r>
      <w:r>
        <w:rPr>
          <w:rFonts w:hint="eastAsia" w:ascii="仿宋" w:hAnsi="仿宋" w:eastAsia="仿宋" w:cs="仿宋"/>
          <w:b w:val="0"/>
          <w:bCs/>
          <w:color w:val="auto"/>
          <w:sz w:val="22"/>
          <w:szCs w:val="22"/>
          <w:highlight w:val="none"/>
          <w:lang w:eastAsia="zh-CN"/>
        </w:rPr>
        <w:t>：</w:t>
      </w:r>
    </w:p>
    <w:p w14:paraId="1EEA60B8">
      <w:pPr>
        <w:kinsoku/>
        <w:wordWrap w:val="0"/>
        <w:overflowPunct/>
        <w:bidi w:val="0"/>
        <w:spacing w:line="360" w:lineRule="auto"/>
        <w:ind w:firstLine="420" w:firstLineChars="0"/>
        <w:rPr>
          <w:rFonts w:hint="eastAsia" w:ascii="仿宋" w:hAnsi="仿宋" w:eastAsia="仿宋" w:cs="仿宋"/>
          <w:b w:val="0"/>
          <w:bCs/>
          <w:color w:val="auto"/>
          <w:sz w:val="22"/>
          <w:szCs w:val="22"/>
          <w:highlight w:val="none"/>
        </w:rPr>
      </w:pPr>
      <w:r>
        <w:rPr>
          <w:rFonts w:hint="eastAsia" w:ascii="仿宋" w:hAnsi="仿宋" w:eastAsia="仿宋" w:cs="仿宋"/>
          <w:b w:val="0"/>
          <w:bCs/>
          <w:color w:val="auto"/>
          <w:sz w:val="22"/>
          <w:szCs w:val="22"/>
          <w:highlight w:val="none"/>
        </w:rPr>
        <w:t>①保函期限</w:t>
      </w:r>
      <w:r>
        <w:rPr>
          <w:rFonts w:hint="eastAsia" w:ascii="仿宋" w:hAnsi="仿宋" w:eastAsia="仿宋" w:cs="仿宋"/>
          <w:b w:val="0"/>
          <w:bCs/>
          <w:color w:val="auto"/>
          <w:sz w:val="22"/>
          <w:szCs w:val="22"/>
          <w:highlight w:val="none"/>
          <w:lang w:eastAsia="zh-CN"/>
        </w:rPr>
        <w:t>：合同签订之日起</w:t>
      </w:r>
      <w:r>
        <w:rPr>
          <w:rFonts w:hint="eastAsia" w:ascii="仿宋" w:hAnsi="仿宋" w:eastAsia="仿宋" w:cs="仿宋"/>
          <w:b w:val="0"/>
          <w:bCs/>
          <w:color w:val="auto"/>
          <w:sz w:val="22"/>
          <w:szCs w:val="22"/>
          <w:highlight w:val="none"/>
          <w:lang w:val="en-US" w:eastAsia="zh-CN"/>
        </w:rPr>
        <w:t>直至工程质量缺陷期结束的所有工作内容以及项目房屋不动产权（大产权）首次登记证办理完成后满12个月为止</w:t>
      </w:r>
      <w:r>
        <w:rPr>
          <w:rFonts w:hint="eastAsia" w:ascii="仿宋" w:hAnsi="仿宋" w:eastAsia="仿宋" w:cs="仿宋"/>
          <w:b w:val="0"/>
          <w:bCs/>
          <w:color w:val="auto"/>
          <w:sz w:val="22"/>
          <w:szCs w:val="22"/>
          <w:highlight w:val="none"/>
          <w:lang w:eastAsia="zh-CN"/>
        </w:rPr>
        <w:t>。</w:t>
      </w:r>
    </w:p>
    <w:p w14:paraId="6D40FB07">
      <w:pPr>
        <w:kinsoku/>
        <w:wordWrap w:val="0"/>
        <w:overflowPunct/>
        <w:bidi w:val="0"/>
        <w:spacing w:line="360" w:lineRule="auto"/>
        <w:ind w:firstLine="420" w:firstLineChars="0"/>
        <w:rPr>
          <w:rFonts w:hint="eastAsia" w:ascii="仿宋" w:hAnsi="仿宋" w:eastAsia="仿宋" w:cs="仿宋"/>
          <w:b w:val="0"/>
          <w:bCs/>
          <w:color w:val="auto"/>
          <w:sz w:val="22"/>
          <w:szCs w:val="22"/>
          <w:highlight w:val="none"/>
        </w:rPr>
      </w:pPr>
      <w:r>
        <w:rPr>
          <w:rFonts w:hint="eastAsia" w:ascii="仿宋" w:hAnsi="仿宋" w:eastAsia="仿宋" w:cs="仿宋"/>
          <w:b w:val="0"/>
          <w:bCs/>
          <w:color w:val="auto"/>
          <w:sz w:val="22"/>
          <w:szCs w:val="22"/>
          <w:highlight w:val="none"/>
        </w:rPr>
        <w:t>②如果由于服务期延误或保函出具机构要求分期出具保函的，则在前一份保函有效期满之日20日前必须重新出具相同内容的保函。</w:t>
      </w:r>
    </w:p>
    <w:p w14:paraId="1828787A">
      <w:pPr>
        <w:numPr>
          <w:ilvl w:val="0"/>
          <w:numId w:val="5"/>
        </w:numPr>
        <w:kinsoku/>
        <w:wordWrap w:val="0"/>
        <w:overflowPunct/>
        <w:bidi w:val="0"/>
        <w:spacing w:line="360" w:lineRule="auto"/>
        <w:ind w:firstLine="420" w:firstLineChars="0"/>
        <w:rPr>
          <w:rFonts w:hint="eastAsia" w:ascii="仿宋" w:hAnsi="仿宋" w:eastAsia="仿宋" w:cs="仿宋"/>
          <w:b w:val="0"/>
          <w:bCs/>
          <w:color w:val="auto"/>
          <w:sz w:val="22"/>
          <w:szCs w:val="22"/>
          <w:highlight w:val="none"/>
          <w:lang w:eastAsia="zh-CN"/>
        </w:rPr>
      </w:pPr>
      <w:r>
        <w:rPr>
          <w:rFonts w:hint="eastAsia" w:ascii="仿宋" w:hAnsi="仿宋" w:eastAsia="仿宋" w:cs="仿宋"/>
          <w:b w:val="0"/>
          <w:bCs/>
          <w:color w:val="auto"/>
          <w:sz w:val="22"/>
          <w:szCs w:val="22"/>
          <w:highlight w:val="none"/>
        </w:rPr>
        <w:t>以银行转账、转帐支票、银行汇票等形式提交的</w:t>
      </w:r>
      <w:r>
        <w:rPr>
          <w:rFonts w:hint="eastAsia" w:ascii="仿宋" w:hAnsi="仿宋" w:eastAsia="仿宋" w:cs="仿宋"/>
          <w:b w:val="0"/>
          <w:bCs/>
          <w:color w:val="auto"/>
          <w:sz w:val="22"/>
          <w:szCs w:val="22"/>
          <w:highlight w:val="none"/>
          <w:lang w:eastAsia="zh-CN"/>
        </w:rPr>
        <w:t>，</w:t>
      </w:r>
      <w:r>
        <w:rPr>
          <w:rFonts w:hint="eastAsia" w:ascii="仿宋" w:hAnsi="仿宋" w:eastAsia="仿宋" w:cs="仿宋"/>
          <w:b w:val="0"/>
          <w:bCs/>
          <w:color w:val="auto"/>
          <w:sz w:val="22"/>
          <w:szCs w:val="22"/>
          <w:highlight w:val="none"/>
        </w:rPr>
        <w:t>应满足以下条件</w:t>
      </w:r>
      <w:r>
        <w:rPr>
          <w:rFonts w:hint="eastAsia" w:ascii="仿宋" w:hAnsi="仿宋" w:eastAsia="仿宋" w:cs="仿宋"/>
          <w:b w:val="0"/>
          <w:bCs/>
          <w:color w:val="auto"/>
          <w:sz w:val="22"/>
          <w:szCs w:val="22"/>
          <w:highlight w:val="none"/>
          <w:lang w:eastAsia="zh-CN"/>
        </w:rPr>
        <w:t>：</w:t>
      </w:r>
    </w:p>
    <w:p w14:paraId="236BD914">
      <w:pPr>
        <w:numPr>
          <w:ilvl w:val="0"/>
          <w:numId w:val="0"/>
        </w:numPr>
        <w:kinsoku/>
        <w:wordWrap w:val="0"/>
        <w:overflowPunct/>
        <w:bidi w:val="0"/>
        <w:spacing w:line="360" w:lineRule="auto"/>
        <w:ind w:firstLine="440" w:firstLineChars="200"/>
        <w:rPr>
          <w:rFonts w:hint="eastAsia" w:ascii="仿宋" w:hAnsi="仿宋" w:eastAsia="仿宋" w:cs="仿宋"/>
          <w:b w:val="0"/>
          <w:bCs/>
          <w:snapToGrid/>
          <w:color w:val="auto"/>
          <w:sz w:val="22"/>
          <w:szCs w:val="22"/>
          <w:highlight w:val="none"/>
          <w:lang w:eastAsia="zh-CN"/>
        </w:rPr>
      </w:pPr>
      <w:r>
        <w:rPr>
          <w:rFonts w:hint="eastAsia" w:ascii="仿宋" w:hAnsi="仿宋" w:eastAsia="仿宋" w:cs="仿宋"/>
          <w:b w:val="0"/>
          <w:bCs/>
          <w:color w:val="auto"/>
          <w:sz w:val="22"/>
          <w:szCs w:val="22"/>
          <w:highlight w:val="none"/>
        </w:rPr>
        <w:t>①从成交供应商基本账户转出</w:t>
      </w:r>
      <w:r>
        <w:rPr>
          <w:rFonts w:hint="eastAsia" w:ascii="仿宋" w:hAnsi="仿宋" w:eastAsia="仿宋" w:cs="仿宋"/>
          <w:b w:val="0"/>
          <w:bCs/>
          <w:color w:val="auto"/>
          <w:sz w:val="22"/>
          <w:szCs w:val="22"/>
          <w:highlight w:val="none"/>
          <w:lang w:eastAsia="zh-CN"/>
        </w:rPr>
        <w:t>。</w:t>
      </w:r>
    </w:p>
    <w:p w14:paraId="6228E34F">
      <w:pPr>
        <w:pStyle w:val="12"/>
        <w:pageBreakBefore w:val="0"/>
        <w:kinsoku/>
        <w:wordWrap/>
        <w:overflowPunct/>
        <w:topLinePunct w:val="0"/>
        <w:bidi w:val="0"/>
        <w:spacing w:line="300" w:lineRule="auto"/>
        <w:ind w:firstLine="440" w:firstLineChars="200"/>
        <w:rPr>
          <w:rFonts w:hint="eastAsia" w:ascii="仿宋" w:hAnsi="仿宋" w:eastAsia="仿宋" w:cs="仿宋"/>
          <w:b w:val="0"/>
          <w:bCs/>
          <w:snapToGrid/>
          <w:color w:val="auto"/>
          <w:sz w:val="22"/>
          <w:szCs w:val="22"/>
          <w:highlight w:val="none"/>
          <w:lang w:eastAsia="zh-CN"/>
        </w:rPr>
      </w:pPr>
      <w:r>
        <w:rPr>
          <w:rFonts w:hint="eastAsia" w:ascii="仿宋" w:hAnsi="仿宋" w:eastAsia="仿宋" w:cs="仿宋"/>
          <w:b w:val="0"/>
          <w:bCs/>
          <w:snapToGrid/>
          <w:color w:val="auto"/>
          <w:sz w:val="22"/>
          <w:szCs w:val="22"/>
          <w:highlight w:val="none"/>
          <w:lang w:eastAsia="zh-CN"/>
        </w:rPr>
        <w:t>（3）履约保证金的补足：采购人根据本合同约定行使扣除履约保证金权利后应当及时书面通知监理人，监理人应当接到通知后5个工作日补足，以使整个合同期内的履约保证金始终维持在合同总价的</w:t>
      </w:r>
      <w:r>
        <w:rPr>
          <w:rFonts w:hint="eastAsia" w:ascii="仿宋" w:hAnsi="仿宋" w:eastAsia="仿宋" w:cs="仿宋"/>
          <w:b w:val="0"/>
          <w:bCs/>
          <w:snapToGrid/>
          <w:color w:val="auto"/>
          <w:sz w:val="22"/>
          <w:szCs w:val="22"/>
          <w:highlight w:val="none"/>
          <w:lang w:val="en-US" w:eastAsia="zh-CN"/>
        </w:rPr>
        <w:t>1</w:t>
      </w:r>
      <w:r>
        <w:rPr>
          <w:rFonts w:hint="eastAsia" w:ascii="仿宋" w:hAnsi="仿宋" w:eastAsia="仿宋" w:cs="仿宋"/>
          <w:b w:val="0"/>
          <w:bCs/>
          <w:snapToGrid/>
          <w:color w:val="auto"/>
          <w:sz w:val="22"/>
          <w:szCs w:val="22"/>
          <w:highlight w:val="none"/>
          <w:lang w:eastAsia="zh-CN"/>
        </w:rPr>
        <w:t>%的数额。逾期未能补足的，每日按应补而未补金额的万分之五支付逾期补交违约金。</w:t>
      </w:r>
    </w:p>
    <w:p w14:paraId="6EC7942B">
      <w:pPr>
        <w:kinsoku/>
        <w:wordWrap w:val="0"/>
        <w:overflowPunct/>
        <w:bidi w:val="0"/>
        <w:spacing w:line="360" w:lineRule="auto"/>
        <w:ind w:firstLine="420" w:firstLineChars="0"/>
        <w:rPr>
          <w:rFonts w:hint="eastAsia" w:ascii="仿宋" w:hAnsi="仿宋" w:eastAsia="仿宋" w:cs="仿宋"/>
          <w:b w:val="0"/>
          <w:bCs/>
          <w:color w:val="auto"/>
          <w:sz w:val="22"/>
          <w:szCs w:val="22"/>
          <w:highlight w:val="none"/>
        </w:rPr>
      </w:pPr>
      <w:r>
        <w:rPr>
          <w:rFonts w:hint="eastAsia" w:ascii="仿宋" w:hAnsi="仿宋" w:eastAsia="仿宋" w:cs="仿宋"/>
          <w:b w:val="0"/>
          <w:bCs/>
          <w:snapToGrid/>
          <w:color w:val="auto"/>
          <w:sz w:val="22"/>
          <w:szCs w:val="22"/>
          <w:highlight w:val="none"/>
          <w:lang w:eastAsia="zh-CN"/>
        </w:rPr>
        <w:t xml:space="preserve">（4）履约保证金的退还：履约保证金在竣工验收合格、完成工程档案备案手续后 </w:t>
      </w:r>
      <w:r>
        <w:rPr>
          <w:rFonts w:hint="eastAsia" w:ascii="仿宋" w:hAnsi="仿宋" w:eastAsia="仿宋" w:cs="仿宋"/>
          <w:b w:val="0"/>
          <w:bCs/>
          <w:color w:val="auto"/>
          <w:sz w:val="22"/>
          <w:szCs w:val="22"/>
          <w:highlight w:val="none"/>
        </w:rPr>
        <w:t>且无质量及其它纠纷问题</w:t>
      </w:r>
      <w:r>
        <w:rPr>
          <w:rFonts w:hint="eastAsia" w:ascii="仿宋" w:hAnsi="仿宋" w:eastAsia="仿宋" w:cs="仿宋"/>
          <w:b w:val="0"/>
          <w:bCs/>
          <w:snapToGrid/>
          <w:color w:val="auto"/>
          <w:sz w:val="22"/>
          <w:szCs w:val="22"/>
          <w:highlight w:val="none"/>
          <w:lang w:val="en-US" w:eastAsia="zh-CN"/>
        </w:rPr>
        <w:t>7个工作日</w:t>
      </w:r>
      <w:r>
        <w:rPr>
          <w:rFonts w:hint="eastAsia" w:ascii="仿宋" w:hAnsi="仿宋" w:eastAsia="仿宋" w:cs="仿宋"/>
          <w:b w:val="0"/>
          <w:bCs/>
          <w:snapToGrid/>
          <w:color w:val="auto"/>
          <w:sz w:val="22"/>
          <w:szCs w:val="22"/>
          <w:highlight w:val="none"/>
          <w:lang w:eastAsia="zh-CN"/>
        </w:rPr>
        <w:t>内</w:t>
      </w:r>
      <w:r>
        <w:rPr>
          <w:rFonts w:hint="eastAsia" w:ascii="仿宋" w:hAnsi="仿宋" w:eastAsia="仿宋" w:cs="仿宋"/>
          <w:b w:val="0"/>
          <w:bCs/>
          <w:snapToGrid/>
          <w:color w:val="auto"/>
          <w:sz w:val="22"/>
          <w:szCs w:val="22"/>
          <w:highlight w:val="none"/>
          <w:lang w:val="en-US" w:eastAsia="zh-CN"/>
        </w:rPr>
        <w:t>无息</w:t>
      </w:r>
      <w:r>
        <w:rPr>
          <w:rFonts w:hint="eastAsia" w:ascii="仿宋" w:hAnsi="仿宋" w:eastAsia="仿宋" w:cs="仿宋"/>
          <w:b w:val="0"/>
          <w:bCs/>
          <w:snapToGrid/>
          <w:color w:val="auto"/>
          <w:sz w:val="22"/>
          <w:szCs w:val="22"/>
          <w:highlight w:val="none"/>
          <w:lang w:eastAsia="zh-CN"/>
        </w:rPr>
        <w:t>退还。</w:t>
      </w:r>
      <w:r>
        <w:rPr>
          <w:rFonts w:hint="eastAsia" w:ascii="仿宋" w:hAnsi="仿宋" w:eastAsia="仿宋" w:cs="仿宋"/>
          <w:b w:val="0"/>
          <w:bCs/>
          <w:color w:val="auto"/>
          <w:sz w:val="22"/>
          <w:szCs w:val="22"/>
          <w:highlight w:val="none"/>
        </w:rPr>
        <w:t>中标人提供服务验收不合格或履约评价不合格的，除承担相关责任外，履约保证金不予退还。（中标人未按合同要求进行履约的情形除外，如出现未按合同要求履约的情形按合同约定执行）。</w:t>
      </w:r>
    </w:p>
    <w:p w14:paraId="7AE401A9">
      <w:pPr>
        <w:spacing w:line="360" w:lineRule="auto"/>
        <w:ind w:firstLine="440" w:firstLineChars="200"/>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2、付款方式：</w:t>
      </w:r>
    </w:p>
    <w:p w14:paraId="31F4D003">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2.1 预付款：</w:t>
      </w:r>
      <w:r>
        <w:rPr>
          <w:rFonts w:hint="eastAsia" w:ascii="仿宋" w:hAnsi="仿宋" w:eastAsia="仿宋" w:cs="仿宋"/>
          <w:color w:val="auto"/>
          <w:sz w:val="22"/>
          <w:szCs w:val="22"/>
          <w:highlight w:val="none"/>
        </w:rPr>
        <w:t>在合同签订后7个工作日内，采购人向供应商支付合同价的</w:t>
      </w:r>
      <w:r>
        <w:rPr>
          <w:rFonts w:hint="eastAsia" w:ascii="仿宋" w:hAnsi="仿宋" w:eastAsia="仿宋" w:cs="仿宋"/>
          <w:color w:val="auto"/>
          <w:sz w:val="22"/>
          <w:szCs w:val="22"/>
          <w:highlight w:val="none"/>
          <w:lang w:val="en-US" w:eastAsia="zh-CN"/>
        </w:rPr>
        <w:t>30</w:t>
      </w:r>
      <w:r>
        <w:rPr>
          <w:rFonts w:hint="eastAsia" w:ascii="仿宋" w:hAnsi="仿宋" w:eastAsia="仿宋" w:cs="仿宋"/>
          <w:color w:val="auto"/>
          <w:sz w:val="22"/>
          <w:szCs w:val="22"/>
          <w:highlight w:val="none"/>
        </w:rPr>
        <w:t>%作为预付款，同时采购人有权要求供应商提交银行、保险公司等金融机构出具的预付款保函或其他担保措施。（注：在签订合同时，供应商明确表示无需预付款或者主动要求降低预付款比例的，采购人可不适用前述规定。采购人可根据项目特点、供应商诚信等因素，决定是否要求供应商提交银行、保险公司等金融机构出具的预付款保函或其他担保措施。</w:t>
      </w:r>
    </w:p>
    <w:p w14:paraId="5E6BDE89">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2.2 开工后，每季度实际完成施工工程量比例×监理费×80%为本季度应核拨的项目监理费进度款，该进度款在下季度第一个月的10日前支付；</w:t>
      </w:r>
    </w:p>
    <w:p w14:paraId="5D2C3FC1">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sz w:val="22"/>
          <w:szCs w:val="22"/>
          <w:highlight w:val="none"/>
          <w:lang w:val="en-US" w:eastAsia="zh-CN"/>
        </w:rPr>
        <w:t>2.3 累计支付至本工程监理费合同价款的80％时暂停支付，工程结算及竣工财务结算经财政、审计部门审定确认且供应商提交全部整套监理资料并完成备案后，支付到监理费的 98.5%，同时退还履约保证金（工程竣工验收合格后7天内退还）；</w:t>
      </w:r>
      <w:r>
        <w:rPr>
          <w:rFonts w:hint="eastAsia" w:ascii="仿宋" w:hAnsi="仿宋" w:eastAsia="仿宋" w:cs="仿宋"/>
          <w:color w:val="auto"/>
          <w:kern w:val="0"/>
          <w:sz w:val="22"/>
          <w:szCs w:val="22"/>
          <w:highlight w:val="none"/>
          <w:lang w:val="en-US" w:eastAsia="zh-CN" w:bidi="ar"/>
        </w:rPr>
        <w:t>质保期满后付清余款。</w:t>
      </w:r>
    </w:p>
    <w:p w14:paraId="5347DF65">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 xml:space="preserve">2.4 </w:t>
      </w:r>
      <w:r>
        <w:rPr>
          <w:rFonts w:hint="eastAsia" w:ascii="仿宋" w:hAnsi="仿宋" w:eastAsia="仿宋" w:cs="仿宋"/>
          <w:color w:val="auto"/>
          <w:kern w:val="1"/>
          <w:sz w:val="22"/>
          <w:szCs w:val="22"/>
          <w:highlight w:val="none"/>
          <w:lang w:eastAsia="zh-CN"/>
        </w:rPr>
        <w:t>监理费实际结算金额=(实际产生耕地恢复金额/48994.935万元)*监理费中标金额。</w:t>
      </w:r>
      <w:r>
        <w:rPr>
          <w:rFonts w:hint="eastAsia" w:ascii="仿宋" w:hAnsi="仿宋" w:eastAsia="仿宋" w:cs="仿宋"/>
          <w:color w:val="auto"/>
          <w:kern w:val="1"/>
          <w:sz w:val="22"/>
          <w:szCs w:val="22"/>
          <w:highlight w:val="none"/>
          <w:lang w:val="en-US" w:eastAsia="zh-CN"/>
        </w:rPr>
        <w:t>对于满足支付条款的款项，</w:t>
      </w:r>
      <w:r>
        <w:rPr>
          <w:rFonts w:hint="eastAsia" w:ascii="仿宋" w:hAnsi="仿宋" w:eastAsia="仿宋" w:cs="仿宋"/>
          <w:color w:val="auto"/>
          <w:kern w:val="0"/>
          <w:sz w:val="22"/>
          <w:szCs w:val="22"/>
          <w:highlight w:val="none"/>
          <w:lang w:val="en-US" w:eastAsia="zh-CN" w:bidi="ar"/>
        </w:rPr>
        <w:t>采购人收到正式发票后7个工作日内支付。</w:t>
      </w:r>
    </w:p>
    <w:p w14:paraId="5287338E">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2.5 监理工作的额外工作时间、附加工作时间、夜班施工、节假日休息时间加班费及工期延误所增加的费用不再另计（在监理费报价中自行考虑）。</w:t>
      </w:r>
    </w:p>
    <w:p w14:paraId="479AA108">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default"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2.6 采购人认为工程实际需增加监理人员时，供应商应在采购人规定的时限内增派具有相应执业资格和业务能力的监理人员到岗，费用不再另计（在监理费报价中自行考虑）。</w:t>
      </w:r>
    </w:p>
    <w:p w14:paraId="48E56773">
      <w:pPr>
        <w:keepNext w:val="0"/>
        <w:keepLines w:val="0"/>
        <w:pageBreakBefore w:val="0"/>
        <w:widowControl/>
        <w:kinsoku/>
        <w:wordWrap/>
        <w:overflowPunct/>
        <w:topLinePunct w:val="0"/>
        <w:autoSpaceDE/>
        <w:autoSpaceDN/>
        <w:bidi w:val="0"/>
        <w:adjustRightInd/>
        <w:snapToGrid/>
        <w:spacing w:line="360" w:lineRule="auto"/>
        <w:ind w:firstLine="221" w:firstLineChars="100"/>
        <w:jc w:val="left"/>
        <w:textAlignment w:val="auto"/>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七、报价</w:t>
      </w:r>
    </w:p>
    <w:p w14:paraId="1EEEFCA4">
      <w:pPr>
        <w:keepNext w:val="0"/>
        <w:keepLines w:val="0"/>
        <w:pageBreakBefore w:val="0"/>
        <w:widowControl w:val="0"/>
        <w:kinsoku/>
        <w:wordWrap/>
        <w:overflowPunct/>
        <w:topLinePunct w:val="0"/>
        <w:autoSpaceDE/>
        <w:autoSpaceDN/>
        <w:bidi w:val="0"/>
        <w:adjustRightInd w:val="0"/>
        <w:snapToGrid/>
        <w:spacing w:line="300" w:lineRule="auto"/>
        <w:ind w:firstLine="472" w:firstLineChars="200"/>
        <w:textAlignment w:val="auto"/>
        <w:rPr>
          <w:rFonts w:hint="eastAsia" w:ascii="仿宋" w:hAnsi="仿宋" w:eastAsia="仿宋" w:cs="仿宋"/>
          <w:color w:val="auto"/>
          <w:spacing w:val="8"/>
          <w:sz w:val="22"/>
          <w:szCs w:val="22"/>
          <w:highlight w:val="none"/>
        </w:rPr>
      </w:pPr>
      <w:r>
        <w:rPr>
          <w:rFonts w:hint="eastAsia" w:ascii="仿宋" w:hAnsi="仿宋" w:eastAsia="仿宋" w:cs="仿宋"/>
          <w:b w:val="0"/>
          <w:bCs w:val="0"/>
          <w:color w:val="auto"/>
          <w:spacing w:val="8"/>
          <w:sz w:val="22"/>
          <w:szCs w:val="22"/>
          <w:highlight w:val="none"/>
          <w:lang w:val="en-US" w:eastAsia="zh-CN"/>
        </w:rPr>
        <w:t>本项目采用总价报价</w:t>
      </w:r>
      <w:r>
        <w:rPr>
          <w:rFonts w:hint="eastAsia" w:ascii="仿宋" w:hAnsi="仿宋" w:eastAsia="仿宋" w:cs="仿宋"/>
          <w:b w:val="0"/>
          <w:bCs w:val="0"/>
          <w:color w:val="auto"/>
          <w:spacing w:val="8"/>
          <w:sz w:val="22"/>
          <w:szCs w:val="22"/>
          <w:highlight w:val="none"/>
        </w:rPr>
        <w:t>。</w:t>
      </w:r>
      <w:r>
        <w:rPr>
          <w:rFonts w:hint="eastAsia" w:ascii="仿宋" w:hAnsi="仿宋" w:eastAsia="仿宋" w:cs="仿宋"/>
          <w:color w:val="auto"/>
          <w:spacing w:val="8"/>
          <w:sz w:val="22"/>
          <w:szCs w:val="22"/>
          <w:highlight w:val="none"/>
        </w:rPr>
        <w:t>监理费是在已充分考虑</w:t>
      </w:r>
      <w:r>
        <w:rPr>
          <w:rFonts w:hint="eastAsia" w:ascii="仿宋" w:hAnsi="仿宋" w:eastAsia="仿宋" w:cs="仿宋"/>
          <w:color w:val="auto"/>
          <w:spacing w:val="8"/>
          <w:sz w:val="22"/>
          <w:szCs w:val="22"/>
          <w:highlight w:val="none"/>
          <w:lang w:eastAsia="zh-CN"/>
        </w:rPr>
        <w:t>招标</w:t>
      </w:r>
      <w:r>
        <w:rPr>
          <w:rFonts w:hint="eastAsia" w:ascii="仿宋" w:hAnsi="仿宋" w:eastAsia="仿宋" w:cs="仿宋"/>
          <w:color w:val="auto"/>
          <w:spacing w:val="8"/>
          <w:sz w:val="22"/>
          <w:szCs w:val="22"/>
          <w:highlight w:val="none"/>
        </w:rPr>
        <w:t>范围内以及监理服务期内的为完成本监理工程服务内容可</w:t>
      </w:r>
      <w:r>
        <w:rPr>
          <w:rFonts w:hint="eastAsia" w:ascii="仿宋" w:hAnsi="仿宋" w:eastAsia="仿宋" w:cs="仿宋"/>
          <w:color w:val="auto"/>
          <w:spacing w:val="9"/>
          <w:sz w:val="22"/>
          <w:szCs w:val="22"/>
          <w:highlight w:val="none"/>
        </w:rPr>
        <w:t>能发生的各项费用，如工作、生活、交通、通讯、设备（仪</w:t>
      </w:r>
      <w:r>
        <w:rPr>
          <w:rFonts w:hint="eastAsia" w:ascii="仿宋" w:hAnsi="仿宋" w:eastAsia="仿宋" w:cs="仿宋"/>
          <w:color w:val="auto"/>
          <w:spacing w:val="8"/>
          <w:sz w:val="22"/>
          <w:szCs w:val="22"/>
          <w:highlight w:val="none"/>
        </w:rPr>
        <w:t>器）、试验、平行检测</w:t>
      </w:r>
      <w:r>
        <w:rPr>
          <w:rFonts w:hint="eastAsia" w:ascii="仿宋" w:hAnsi="仿宋" w:eastAsia="仿宋" w:cs="仿宋"/>
          <w:color w:val="auto"/>
          <w:spacing w:val="8"/>
          <w:sz w:val="22"/>
          <w:szCs w:val="22"/>
          <w:highlight w:val="none"/>
          <w:lang w:eastAsia="zh-CN"/>
        </w:rPr>
        <w:t>、</w:t>
      </w:r>
      <w:r>
        <w:rPr>
          <w:rFonts w:hint="eastAsia" w:ascii="仿宋" w:hAnsi="仿宋" w:eastAsia="仿宋" w:cs="仿宋"/>
          <w:color w:val="auto"/>
          <w:spacing w:val="8"/>
          <w:sz w:val="22"/>
          <w:szCs w:val="22"/>
          <w:highlight w:val="none"/>
        </w:rPr>
        <w:t>劳力、利润、税收等以及监理服务期延长的风险费用和所有相关的管理成本。</w:t>
      </w:r>
      <w:r>
        <w:rPr>
          <w:rFonts w:hint="eastAsia" w:ascii="仿宋" w:hAnsi="仿宋" w:eastAsia="仿宋" w:cs="仿宋"/>
          <w:b w:val="0"/>
          <w:bCs w:val="0"/>
          <w:color w:val="auto"/>
          <w:kern w:val="2"/>
          <w:sz w:val="22"/>
          <w:szCs w:val="22"/>
          <w:highlight w:val="none"/>
          <w:lang w:val="en-US" w:eastAsia="zh-CN"/>
        </w:rPr>
        <w:t>投标供应商应充分考虑并将有关本项目实施所涉及的一切费用均计入报价。</w:t>
      </w:r>
    </w:p>
    <w:p w14:paraId="382B8099">
      <w:pPr>
        <w:keepNext w:val="0"/>
        <w:keepLines w:val="0"/>
        <w:pageBreakBefore w:val="0"/>
        <w:kinsoku/>
        <w:wordWrap/>
        <w:overflowPunct/>
        <w:topLinePunct w:val="0"/>
        <w:autoSpaceDE w:val="0"/>
        <w:autoSpaceDN w:val="0"/>
        <w:bidi w:val="0"/>
        <w:adjustRightInd w:val="0"/>
        <w:spacing w:line="360" w:lineRule="auto"/>
        <w:ind w:firstLine="442" w:firstLineChars="200"/>
        <w:jc w:val="left"/>
        <w:textAlignment w:val="bottom"/>
        <w:rPr>
          <w:rFonts w:hint="eastAsia" w:asciiTheme="minorEastAsia" w:hAnsiTheme="minorEastAsia" w:eastAsiaTheme="minorEastAsia" w:cstheme="minorEastAsia"/>
          <w:color w:val="auto"/>
          <w:sz w:val="24"/>
          <w:szCs w:val="24"/>
          <w:highlight w:val="none"/>
        </w:rPr>
      </w:pPr>
      <w:r>
        <w:rPr>
          <w:rFonts w:hint="eastAsia" w:ascii="仿宋" w:hAnsi="仿宋" w:eastAsia="仿宋" w:cs="仿宋"/>
          <w:b/>
          <w:color w:val="auto"/>
          <w:sz w:val="22"/>
          <w:szCs w:val="22"/>
          <w:highlight w:val="none"/>
          <w:lang w:eastAsia="zh-CN"/>
        </w:rPr>
        <w:t>中标</w:t>
      </w:r>
      <w:r>
        <w:rPr>
          <w:rFonts w:hint="eastAsia" w:ascii="仿宋" w:hAnsi="仿宋" w:eastAsia="仿宋" w:cs="仿宋"/>
          <w:color w:val="auto"/>
          <w:sz w:val="22"/>
          <w:szCs w:val="22"/>
          <w:highlight w:val="none"/>
        </w:rPr>
        <w:t>供应商不得将本项目分包与转包，一经发现立即取消承包资格，作违约处理，并承担由此引起的法律责任及一切经济损失。</w:t>
      </w:r>
    </w:p>
    <w:p w14:paraId="549C2B3C">
      <w:pPr>
        <w:keepNext w:val="0"/>
        <w:keepLines w:val="0"/>
        <w:pageBreakBefore w:val="0"/>
        <w:widowControl w:val="0"/>
        <w:kinsoku/>
        <w:wordWrap/>
        <w:overflowPunct/>
        <w:topLinePunct w:val="0"/>
        <w:autoSpaceDE/>
        <w:autoSpaceDN/>
        <w:bidi w:val="0"/>
        <w:adjustRightInd w:val="0"/>
        <w:snapToGrid/>
        <w:spacing w:line="300" w:lineRule="auto"/>
        <w:ind w:firstLine="452" w:firstLineChars="200"/>
        <w:textAlignment w:val="auto"/>
        <w:rPr>
          <w:rFonts w:hint="eastAsia" w:asciiTheme="minorEastAsia" w:hAnsiTheme="minorEastAsia" w:eastAsiaTheme="minorEastAsia" w:cstheme="minorEastAsia"/>
          <w:color w:val="auto"/>
          <w:spacing w:val="8"/>
          <w:sz w:val="21"/>
          <w:szCs w:val="21"/>
          <w:highlight w:val="none"/>
        </w:rPr>
      </w:pPr>
    </w:p>
    <w:p w14:paraId="1B43A2A9">
      <w:pPr>
        <w:pStyle w:val="25"/>
        <w:shd w:val="clear" w:color="auto" w:fill="auto"/>
        <w:kinsoku/>
        <w:wordWrap w:val="0"/>
        <w:overflowPunct/>
        <w:bidi w:val="0"/>
        <w:spacing w:before="0" w:after="0" w:line="360" w:lineRule="auto"/>
        <w:ind w:firstLine="442" w:firstLineChars="200"/>
        <w:jc w:val="center"/>
        <w:rPr>
          <w:rFonts w:hint="eastAsia" w:ascii="宋体" w:hAnsi="宋体" w:eastAsia="宋体" w:cs="宋体"/>
          <w:color w:val="auto"/>
          <w:highlight w:val="none"/>
          <w:lang w:val="zh-CN"/>
        </w:rPr>
      </w:pPr>
      <w:r>
        <w:rPr>
          <w:rFonts w:hint="eastAsia" w:asciiTheme="minorEastAsia" w:hAnsiTheme="minorEastAsia" w:eastAsiaTheme="minorEastAsia" w:cstheme="minorEastAsia"/>
          <w:b/>
          <w:bCs/>
          <w:color w:val="auto"/>
          <w:spacing w:val="0"/>
          <w:kern w:val="2"/>
          <w:sz w:val="22"/>
          <w:szCs w:val="22"/>
          <w:highlight w:val="none"/>
          <w:u w:val="single"/>
          <w:lang w:val="en-US" w:eastAsia="zh-CN" w:bidi="ar-SA"/>
        </w:rPr>
        <w:br w:type="page"/>
      </w:r>
      <w:bookmarkStart w:id="13" w:name="_Toc15258"/>
      <w:r>
        <w:rPr>
          <w:rFonts w:hint="eastAsia" w:ascii="宋体" w:hAnsi="宋体" w:eastAsia="宋体" w:cs="宋体"/>
          <w:color w:val="auto"/>
          <w:highlight w:val="none"/>
          <w:lang w:val="zh-CN"/>
        </w:rPr>
        <w:t>第三部分</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供应商须知</w:t>
      </w:r>
      <w:bookmarkEnd w:id="13"/>
    </w:p>
    <w:p w14:paraId="25901DF8">
      <w:pPr>
        <w:shd w:val="clear" w:color="auto" w:fill="auto"/>
        <w:kinsoku/>
        <w:wordWrap w:val="0"/>
        <w:overflowPunct/>
        <w:autoSpaceDE w:val="0"/>
        <w:autoSpaceDN w:val="0"/>
        <w:bidi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14" w:name="_Toc19221"/>
      <w:r>
        <w:rPr>
          <w:rFonts w:hint="eastAsia" w:ascii="宋体" w:hAnsi="宋体" w:eastAsia="宋体" w:cs="宋体"/>
          <w:b/>
          <w:bCs/>
          <w:color w:val="auto"/>
          <w:sz w:val="22"/>
          <w:szCs w:val="22"/>
          <w:highlight w:val="none"/>
        </w:rPr>
        <w:t>一、说明</w:t>
      </w:r>
      <w:bookmarkEnd w:id="14"/>
    </w:p>
    <w:p w14:paraId="689FB6D8">
      <w:pPr>
        <w:widowControl/>
        <w:shd w:val="clear" w:color="auto" w:fill="auto"/>
        <w:kinsoku/>
        <w:wordWrap w:val="0"/>
        <w:overflowPunct/>
        <w:bidi w:val="0"/>
        <w:snapToGrid w:val="0"/>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1、无论投标过程中的作法和结果如何，供应商自行承担投标活动中所发生的全部费用。</w:t>
      </w:r>
    </w:p>
    <w:p w14:paraId="49824D2A">
      <w:pPr>
        <w:shd w:val="clear" w:color="auto" w:fill="auto"/>
        <w:kinsoku/>
        <w:wordWrap w:val="0"/>
        <w:overflowPunct/>
        <w:autoSpaceDE w:val="0"/>
        <w:autoSpaceDN w:val="0"/>
        <w:bidi w:val="0"/>
        <w:adjustRightInd w:val="0"/>
        <w:snapToGrid w:val="0"/>
        <w:spacing w:line="360" w:lineRule="auto"/>
        <w:ind w:firstLine="431" w:firstLineChars="196"/>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
          <w:color w:val="auto"/>
          <w:sz w:val="22"/>
          <w:szCs w:val="22"/>
          <w:highlight w:val="none"/>
          <w:u w:val="single"/>
        </w:rPr>
        <w:t>供应商必须投全部标的物，否则按无效投标处理。</w:t>
      </w:r>
    </w:p>
    <w:p w14:paraId="60052296">
      <w:pPr>
        <w:shd w:val="clear" w:color="auto" w:fill="auto"/>
        <w:kinsoku/>
        <w:wordWrap w:val="0"/>
        <w:overflowPunct/>
        <w:autoSpaceDE w:val="0"/>
        <w:autoSpaceDN w:val="0"/>
        <w:bidi w:val="0"/>
        <w:adjustRightInd w:val="0"/>
        <w:snapToGrid w:val="0"/>
        <w:spacing w:line="360" w:lineRule="auto"/>
        <w:ind w:firstLine="446" w:firstLineChars="203"/>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7549734C">
      <w:pPr>
        <w:shd w:val="clear" w:color="auto" w:fill="auto"/>
        <w:kinsoku/>
        <w:wordWrap w:val="0"/>
        <w:overflowPunct/>
        <w:autoSpaceDE w:val="0"/>
        <w:autoSpaceDN w:val="0"/>
        <w:bidi w:val="0"/>
        <w:adjustRightInd w:val="0"/>
        <w:snapToGrid w:val="0"/>
        <w:spacing w:line="360" w:lineRule="auto"/>
        <w:ind w:firstLine="420" w:firstLineChars="19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4、供应商须自行现场勘察，以求得准确的报价依据。供应商须自行考虑投标报价的风险。</w:t>
      </w:r>
    </w:p>
    <w:p w14:paraId="59D9C9CF">
      <w:pPr>
        <w:autoSpaceDE w:val="0"/>
        <w:autoSpaceDN w:val="0"/>
        <w:adjustRightInd w:val="0"/>
        <w:snapToGrid w:val="0"/>
        <w:spacing w:line="460" w:lineRule="exact"/>
        <w:ind w:firstLine="420"/>
        <w:textAlignment w:val="bottom"/>
        <w:rPr>
          <w:rFonts w:hint="eastAsia" w:ascii="宋体" w:hAnsi="宋体" w:cs="宋体"/>
          <w:b/>
          <w:color w:val="auto"/>
          <w:sz w:val="22"/>
          <w:szCs w:val="22"/>
          <w:highlight w:val="none"/>
          <w:u w:val="single"/>
        </w:rPr>
      </w:pPr>
      <w:r>
        <w:rPr>
          <w:rFonts w:hint="eastAsia" w:ascii="宋体" w:hAnsi="宋体" w:eastAsia="宋体" w:cs="宋体"/>
          <w:b/>
          <w:color w:val="auto"/>
          <w:sz w:val="22"/>
          <w:szCs w:val="22"/>
          <w:highlight w:val="none"/>
        </w:rPr>
        <w:t>5</w:t>
      </w:r>
      <w:r>
        <w:rPr>
          <w:rFonts w:hint="eastAsia" w:ascii="宋体" w:hAnsi="宋体" w:eastAsia="宋体" w:cs="宋体"/>
          <w:b/>
          <w:color w:val="auto"/>
          <w:sz w:val="22"/>
          <w:szCs w:val="22"/>
          <w:highlight w:val="none"/>
          <w:lang w:val="zh-CN"/>
        </w:rPr>
        <w:t>、</w:t>
      </w:r>
      <w:r>
        <w:rPr>
          <w:rFonts w:hint="eastAsia" w:ascii="宋体" w:hAnsi="宋体" w:cs="宋体"/>
          <w:b/>
          <w:color w:val="auto"/>
          <w:sz w:val="22"/>
          <w:szCs w:val="22"/>
          <w:highlight w:val="none"/>
          <w:u w:val="single"/>
        </w:rPr>
        <w:t>供应商企业为事业法人或负责人制的，其负责人等同于法定代表人，供应商企业不是独立法人的，按浙财采监[2013]24号文件执行，招标文件以下类同。</w:t>
      </w:r>
    </w:p>
    <w:p w14:paraId="29AB6FC4">
      <w:pPr>
        <w:shd w:val="clear" w:color="auto" w:fill="auto"/>
        <w:kinsoku/>
        <w:wordWrap w:val="0"/>
        <w:overflowPunct/>
        <w:bidi w:val="0"/>
        <w:snapToGrid w:val="0"/>
        <w:spacing w:line="360" w:lineRule="auto"/>
        <w:ind w:firstLine="420" w:firstLineChars="19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1289657A">
      <w:pPr>
        <w:pStyle w:val="6"/>
        <w:shd w:val="clear" w:color="auto" w:fill="auto"/>
        <w:kinsoku/>
        <w:wordWrap w:val="0"/>
        <w:overflowPunct/>
        <w:bidi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▲6、本次采购最高限价为</w:t>
      </w:r>
      <w:r>
        <w:rPr>
          <w:rFonts w:hint="eastAsia" w:ascii="宋体" w:hAnsi="宋体" w:cs="宋体"/>
          <w:b/>
          <w:bCs/>
          <w:color w:val="auto"/>
          <w:sz w:val="22"/>
          <w:szCs w:val="22"/>
          <w:highlight w:val="none"/>
          <w:u w:val="single"/>
          <w:lang w:val="en-US" w:eastAsia="zh-CN"/>
        </w:rPr>
        <w:t>222</w:t>
      </w:r>
      <w:r>
        <w:rPr>
          <w:rFonts w:hint="eastAsia" w:ascii="宋体" w:hAnsi="宋体" w:eastAsia="宋体" w:cs="宋体"/>
          <w:b/>
          <w:color w:val="auto"/>
          <w:sz w:val="22"/>
          <w:szCs w:val="22"/>
          <w:highlight w:val="none"/>
          <w:u w:val="none"/>
          <w:lang w:val="en-US" w:eastAsia="zh-CN"/>
        </w:rPr>
        <w:t>万</w:t>
      </w:r>
      <w:r>
        <w:rPr>
          <w:rFonts w:hint="eastAsia" w:ascii="宋体" w:hAnsi="宋体" w:eastAsia="宋体" w:cs="宋体"/>
          <w:b/>
          <w:bCs/>
          <w:color w:val="auto"/>
          <w:sz w:val="22"/>
          <w:szCs w:val="22"/>
          <w:highlight w:val="none"/>
          <w:u w:val="none"/>
        </w:rPr>
        <w:t>元</w:t>
      </w:r>
      <w:r>
        <w:rPr>
          <w:rFonts w:hint="eastAsia" w:ascii="宋体" w:hAnsi="宋体" w:eastAsia="宋体" w:cs="宋体"/>
          <w:b/>
          <w:color w:val="auto"/>
          <w:sz w:val="22"/>
          <w:szCs w:val="22"/>
          <w:highlight w:val="none"/>
        </w:rPr>
        <w:t>；如果仅仅某个（些）供应商的报价超出采购最高限价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或分项最高限价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的，则拒绝接受其报价，按无效报价处理。</w:t>
      </w:r>
    </w:p>
    <w:p w14:paraId="6EB4B1BE">
      <w:pPr>
        <w:widowControl/>
        <w:numPr>
          <w:ilvl w:val="0"/>
          <w:numId w:val="0"/>
        </w:numPr>
        <w:shd w:val="clear" w:color="auto" w:fill="auto"/>
        <w:kinsoku/>
        <w:wordWrap w:val="0"/>
        <w:overflowPunct/>
        <w:bidi w:val="0"/>
        <w:snapToGrid w:val="0"/>
        <w:spacing w:line="360" w:lineRule="auto"/>
        <w:ind w:firstLine="442" w:firstLineChars="200"/>
        <w:jc w:val="left"/>
        <w:rPr>
          <w:rFonts w:hint="eastAsia" w:ascii="宋体" w:hAnsi="宋体" w:cs="宋体"/>
          <w:b/>
          <w:color w:val="auto"/>
          <w:sz w:val="22"/>
          <w:szCs w:val="22"/>
          <w:highlight w:val="none"/>
        </w:rPr>
      </w:pPr>
      <w:r>
        <w:rPr>
          <w:rFonts w:hint="eastAsia" w:ascii="宋体" w:hAnsi="宋体" w:cs="宋体"/>
          <w:b/>
          <w:color w:val="auto"/>
          <w:sz w:val="22"/>
          <w:szCs w:val="22"/>
          <w:highlight w:val="none"/>
          <w:lang w:val="en-US" w:eastAsia="zh-CN"/>
        </w:rPr>
        <w:t>7、</w:t>
      </w:r>
      <w:r>
        <w:rPr>
          <w:rFonts w:hint="eastAsia" w:ascii="宋体" w:hAnsi="宋体" w:cs="宋体"/>
          <w:b/>
          <w:color w:val="auto"/>
          <w:sz w:val="22"/>
          <w:szCs w:val="22"/>
          <w:highlight w:val="none"/>
        </w:rPr>
        <w:t>投标报价必须包括在承包范围内所需的人工费、企业应缴税金和应得利润、应急等完成合同所需的一切本身和不可或缺的所有工作开支、政策性文件规定计合同包含的所有风险、责任等各项全部费用并承担一切风险责任。供应商认为完成本招标文件规定的项目承包内容所发生的直接成本、间接成本、利润、税金、政策性文件规定的费用、设备进出场费等一切费用均应计入投标报价。</w:t>
      </w:r>
    </w:p>
    <w:p w14:paraId="76A400E3">
      <w:pPr>
        <w:widowControl/>
        <w:numPr>
          <w:ilvl w:val="0"/>
          <w:numId w:val="0"/>
        </w:numPr>
        <w:shd w:val="clear" w:color="auto" w:fill="auto"/>
        <w:kinsoku/>
        <w:wordWrap w:val="0"/>
        <w:overflowPunct/>
        <w:bidi w:val="0"/>
        <w:snapToGrid w:val="0"/>
        <w:spacing w:line="360" w:lineRule="auto"/>
        <w:ind w:firstLine="442" w:firstLineChars="200"/>
        <w:jc w:val="left"/>
        <w:rPr>
          <w:rFonts w:hint="eastAsia" w:ascii="宋体" w:hAnsi="宋体" w:eastAsia="宋体" w:cs="宋体"/>
          <w:b/>
          <w:color w:val="auto"/>
          <w:sz w:val="22"/>
          <w:szCs w:val="22"/>
          <w:highlight w:val="none"/>
          <w:u w:val="single"/>
        </w:rPr>
      </w:pPr>
      <w:r>
        <w:rPr>
          <w:rFonts w:hint="eastAsia" w:ascii="宋体" w:hAnsi="宋体" w:cs="宋体"/>
          <w:b/>
          <w:color w:val="auto"/>
          <w:sz w:val="22"/>
          <w:szCs w:val="22"/>
          <w:highlight w:val="none"/>
          <w:lang w:val="en-US" w:eastAsia="zh-CN"/>
        </w:rPr>
        <w:t>8、</w:t>
      </w:r>
      <w:r>
        <w:rPr>
          <w:rFonts w:hint="eastAsia" w:ascii="宋体" w:hAnsi="宋体" w:eastAsia="宋体" w:cs="宋体"/>
          <w:b/>
          <w:color w:val="auto"/>
          <w:sz w:val="22"/>
          <w:szCs w:val="22"/>
          <w:highlight w:val="none"/>
        </w:rPr>
        <w:t>本次招标采用资格后审，供应商只需在网上下载采购文件，不接受现场报名。</w:t>
      </w:r>
    </w:p>
    <w:p w14:paraId="65E8C867">
      <w:pPr>
        <w:pStyle w:val="61"/>
        <w:numPr>
          <w:ilvl w:val="0"/>
          <w:numId w:val="0"/>
        </w:numPr>
        <w:shd w:val="clear" w:color="auto" w:fill="auto"/>
        <w:kinsoku/>
        <w:wordWrap w:val="0"/>
        <w:overflowPunct/>
        <w:bidi w:val="0"/>
        <w:spacing w:after="0" w:line="360" w:lineRule="auto"/>
        <w:ind w:firstLine="442" w:firstLineChars="200"/>
        <w:rPr>
          <w:rFonts w:hint="eastAsia" w:ascii="宋体" w:hAnsi="宋体" w:eastAsia="宋体" w:cs="宋体"/>
          <w:b/>
          <w:color w:val="auto"/>
          <w:sz w:val="22"/>
          <w:szCs w:val="22"/>
          <w:highlight w:val="none"/>
          <w:u w:val="single"/>
          <w:lang w:val="zh-CN"/>
        </w:rPr>
      </w:pPr>
      <w:r>
        <w:rPr>
          <w:rFonts w:hint="eastAsia" w:ascii="宋体" w:hAnsi="宋体" w:cs="宋体"/>
          <w:b/>
          <w:color w:val="auto"/>
          <w:sz w:val="22"/>
          <w:szCs w:val="22"/>
          <w:highlight w:val="none"/>
          <w:u w:val="single"/>
          <w:lang w:val="en-US" w:eastAsia="zh-CN"/>
        </w:rPr>
        <w:t>9、</w:t>
      </w:r>
      <w:r>
        <w:rPr>
          <w:rFonts w:hint="eastAsia" w:ascii="宋体" w:hAnsi="宋体" w:eastAsia="宋体" w:cs="宋体"/>
          <w:b/>
          <w:color w:val="auto"/>
          <w:sz w:val="22"/>
          <w:szCs w:val="22"/>
          <w:highlight w:val="none"/>
          <w:u w:val="single"/>
          <w:lang w:val="zh-CN"/>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412AB1A1">
      <w:pPr>
        <w:pStyle w:val="61"/>
        <w:numPr>
          <w:ilvl w:val="0"/>
          <w:numId w:val="0"/>
        </w:numPr>
        <w:shd w:val="clear" w:color="auto" w:fill="auto"/>
        <w:kinsoku/>
        <w:wordWrap w:val="0"/>
        <w:overflowPunct/>
        <w:bidi w:val="0"/>
        <w:spacing w:after="0" w:line="360" w:lineRule="auto"/>
        <w:ind w:firstLine="442" w:firstLineChars="200"/>
        <w:rPr>
          <w:rFonts w:hint="eastAsia" w:ascii="宋体" w:hAnsi="宋体" w:eastAsia="宋体" w:cs="宋体"/>
          <w:b/>
          <w:color w:val="auto"/>
          <w:sz w:val="22"/>
          <w:szCs w:val="22"/>
          <w:highlight w:val="none"/>
          <w:u w:val="single"/>
          <w:lang w:val="zh-CN"/>
        </w:rPr>
      </w:pPr>
      <w:r>
        <w:rPr>
          <w:rFonts w:hint="eastAsia" w:ascii="宋体" w:hAnsi="宋体" w:cs="宋体"/>
          <w:b/>
          <w:color w:val="auto"/>
          <w:sz w:val="22"/>
          <w:szCs w:val="22"/>
          <w:highlight w:val="none"/>
          <w:u w:val="single"/>
          <w:lang w:val="en-US" w:eastAsia="zh-CN"/>
        </w:rPr>
        <w:t>10、</w:t>
      </w:r>
      <w:r>
        <w:rPr>
          <w:rFonts w:hint="eastAsia" w:ascii="宋体" w:hAnsi="宋体" w:eastAsia="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766B4FE9">
      <w:pPr>
        <w:widowControl/>
        <w:shd w:val="clear" w:color="auto" w:fill="auto"/>
        <w:kinsoku/>
        <w:wordWrap w:val="0"/>
        <w:overflowPunct/>
        <w:bidi w:val="0"/>
        <w:snapToGrid w:val="0"/>
        <w:spacing w:line="360" w:lineRule="auto"/>
        <w:ind w:firstLine="420" w:firstLineChars="190"/>
        <w:jc w:val="left"/>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11</w:t>
      </w:r>
      <w:r>
        <w:rPr>
          <w:rFonts w:hint="eastAsia" w:ascii="宋体" w:hAnsi="宋体" w:eastAsia="宋体" w:cs="宋体"/>
          <w:b/>
          <w:color w:val="auto"/>
          <w:sz w:val="22"/>
          <w:szCs w:val="22"/>
          <w:highlight w:val="none"/>
          <w:lang w:val="zh-CN"/>
        </w:rPr>
        <w:t>、投标供应商信用信息查询渠道及截止时点、信用信息查询记录和证据留存的具体方式、信用信息的使用规则等：</w:t>
      </w:r>
    </w:p>
    <w:p w14:paraId="0433BCED">
      <w:pPr>
        <w:widowControl/>
        <w:shd w:val="clear" w:color="auto" w:fill="auto"/>
        <w:kinsoku/>
        <w:wordWrap w:val="0"/>
        <w:overflowPunct/>
        <w:bidi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信用中国</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"D:\\</w:instrText>
      </w:r>
      <w:r>
        <w:rPr>
          <w:rFonts w:hint="eastAsia" w:ascii="宋体" w:hAnsi="宋体" w:eastAsia="宋体" w:cs="宋体"/>
          <w:color w:val="auto"/>
          <w:sz w:val="22"/>
          <w:szCs w:val="22"/>
          <w:highlight w:val="none"/>
          <w:lang w:val="zh-CN"/>
        </w:rPr>
        <w:instrText xml:space="preserve">平阳</w:instrText>
      </w:r>
      <w:r>
        <w:rPr>
          <w:rFonts w:hint="eastAsia" w:ascii="宋体" w:hAnsi="宋体" w:eastAsia="宋体" w:cs="宋体"/>
          <w:color w:val="auto"/>
          <w:sz w:val="22"/>
          <w:szCs w:val="22"/>
          <w:highlight w:val="none"/>
        </w:rPr>
        <w:instrText xml:space="preserve">2019</w:instrText>
      </w:r>
      <w:r>
        <w:rPr>
          <w:rFonts w:hint="eastAsia" w:ascii="宋体" w:hAnsi="宋体" w:eastAsia="宋体" w:cs="宋体"/>
          <w:color w:val="auto"/>
          <w:sz w:val="22"/>
          <w:szCs w:val="22"/>
          <w:highlight w:val="none"/>
          <w:lang w:val="zh-CN"/>
        </w:rPr>
        <w:instrText xml:space="preserve">年</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lang w:val="zh-CN"/>
        </w:rPr>
        <w:instrText xml:space="preserve">平阳县卫生健康局平阳县基层医疗卫生机构财政补偿机制改革绩效考核信息系统</w:instrText>
      </w:r>
      <w:r>
        <w:rPr>
          <w:rFonts w:hint="eastAsia" w:ascii="宋体" w:hAnsi="宋体" w:eastAsia="宋体" w:cs="宋体"/>
          <w:color w:val="auto"/>
          <w:sz w:val="22"/>
          <w:szCs w:val="22"/>
          <w:highlight w:val="none"/>
        </w:rPr>
        <w:instrText xml:space="preserve">\\www.creditchina.gov.cn"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中国政府采购网</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"http://www.ccgp.gov.cn/"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http://www.ccgp.gov.cn/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rPr>
        <w:t>）；</w:t>
      </w:r>
    </w:p>
    <w:p w14:paraId="4984394F">
      <w:pPr>
        <w:widowControl/>
        <w:shd w:val="clear" w:color="auto" w:fill="auto"/>
        <w:kinsoku/>
        <w:wordWrap w:val="0"/>
        <w:overflowPunct/>
        <w:bidi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2）投标供应商信用信息查询截止时点：本项目投标截止时间；</w:t>
      </w:r>
    </w:p>
    <w:p w14:paraId="4E94E31B">
      <w:pPr>
        <w:widowControl/>
        <w:shd w:val="clear" w:color="auto" w:fill="auto"/>
        <w:kinsoku/>
        <w:wordWrap w:val="0"/>
        <w:overflowPunct/>
        <w:bidi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3）投标供应商信用信息查询记录和证据留存的具体方式：网页截图打印；</w:t>
      </w:r>
    </w:p>
    <w:p w14:paraId="2C8BBDBA">
      <w:pPr>
        <w:widowControl/>
        <w:shd w:val="clear" w:color="auto" w:fill="auto"/>
        <w:kinsoku/>
        <w:wordWrap w:val="0"/>
        <w:overflowPunct/>
        <w:bidi w:val="0"/>
        <w:snapToGrid w:val="0"/>
        <w:spacing w:line="360" w:lineRule="auto"/>
        <w:ind w:firstLine="440" w:firstLineChars="200"/>
        <w:jc w:val="left"/>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381AE099">
      <w:pPr>
        <w:shd w:val="clear" w:color="auto" w:fill="auto"/>
        <w:kinsoku/>
        <w:wordWrap w:val="0"/>
        <w:overflowPunct/>
        <w:autoSpaceDE w:val="0"/>
        <w:autoSpaceDN w:val="0"/>
        <w:bidi w:val="0"/>
        <w:adjustRightInd w:val="0"/>
        <w:snapToGrid w:val="0"/>
        <w:spacing w:line="360" w:lineRule="auto"/>
        <w:ind w:firstLine="433" w:firstLineChars="196"/>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1</w:t>
      </w:r>
      <w:r>
        <w:rPr>
          <w:rFonts w:hint="eastAsia" w:ascii="宋体" w:hAnsi="宋体" w:cs="宋体"/>
          <w:b/>
          <w:color w:val="auto"/>
          <w:sz w:val="22"/>
          <w:szCs w:val="22"/>
          <w:highlight w:val="none"/>
          <w:lang w:val="en-US" w:eastAsia="zh-CN"/>
        </w:rPr>
        <w:t>1</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u w:val="single"/>
        </w:rPr>
        <w:t>供应商进行电子投标应安装客户端软件，并按照采购文件和电子交易平台的要求编制并加密投标文件。供应商未按规定加密的投标文件，电子交易平台拒收并提示。</w:t>
      </w:r>
    </w:p>
    <w:p w14:paraId="496EC345">
      <w:pPr>
        <w:shd w:val="clear" w:color="auto" w:fill="auto"/>
        <w:kinsoku/>
        <w:wordWrap w:val="0"/>
        <w:overflowPunct/>
        <w:autoSpaceDE w:val="0"/>
        <w:autoSpaceDN w:val="0"/>
        <w:bidi w:val="0"/>
        <w:adjustRightInd w:val="0"/>
        <w:snapToGrid w:val="0"/>
        <w:spacing w:line="360" w:lineRule="auto"/>
        <w:ind w:firstLine="422" w:firstLineChars="191"/>
        <w:textAlignment w:val="bottom"/>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rPr>
        <w:t>1</w:t>
      </w:r>
      <w:r>
        <w:rPr>
          <w:rFonts w:hint="eastAsia" w:ascii="宋体" w:hAnsi="宋体" w:cs="宋体"/>
          <w:b/>
          <w:color w:val="auto"/>
          <w:sz w:val="22"/>
          <w:szCs w:val="22"/>
          <w:highlight w:val="none"/>
          <w:lang w:val="en-US" w:eastAsia="zh-CN"/>
        </w:rPr>
        <w:t>2</w:t>
      </w:r>
      <w:r>
        <w:rPr>
          <w:rFonts w:hint="eastAsia" w:ascii="宋体" w:hAnsi="宋体" w:eastAsia="宋体" w:cs="宋体"/>
          <w:b/>
          <w:color w:val="auto"/>
          <w:sz w:val="22"/>
          <w:szCs w:val="22"/>
          <w:highlight w:val="none"/>
        </w:rPr>
        <w:t>、</w:t>
      </w:r>
      <w:r>
        <w:rPr>
          <w:rFonts w:hint="eastAsia" w:ascii="宋体" w:hAnsi="宋体" w:eastAsia="宋体" w:cs="宋体"/>
          <w:color w:val="auto"/>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货物采购适用】</w:t>
      </w:r>
    </w:p>
    <w:p w14:paraId="4F651529">
      <w:pPr>
        <w:shd w:val="clear" w:color="auto" w:fill="auto"/>
        <w:kinsoku/>
        <w:wordWrap w:val="0"/>
        <w:overflowPunct/>
        <w:autoSpaceDE w:val="0"/>
        <w:autoSpaceDN w:val="0"/>
        <w:bidi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r>
        <w:rPr>
          <w:rFonts w:hint="eastAsia" w:ascii="宋体" w:hAnsi="宋体" w:cs="宋体"/>
          <w:b/>
          <w:color w:val="auto"/>
          <w:sz w:val="22"/>
          <w:szCs w:val="22"/>
          <w:highlight w:val="none"/>
          <w:lang w:val="en-US" w:eastAsia="zh-CN"/>
        </w:rPr>
        <w:t>3</w:t>
      </w:r>
      <w:r>
        <w:rPr>
          <w:rFonts w:hint="eastAsia" w:ascii="宋体" w:hAnsi="宋体" w:eastAsia="宋体" w:cs="宋体"/>
          <w:b/>
          <w:color w:val="auto"/>
          <w:sz w:val="22"/>
          <w:szCs w:val="22"/>
          <w:highlight w:val="none"/>
        </w:rPr>
        <w:t>、</w:t>
      </w:r>
      <w:r>
        <w:rPr>
          <w:rFonts w:hint="eastAsia" w:ascii="宋体" w:hAnsi="宋体" w:eastAsia="宋体" w:cs="宋体"/>
          <w:color w:val="auto"/>
          <w:sz w:val="22"/>
          <w:szCs w:val="22"/>
          <w:highlight w:val="none"/>
        </w:rPr>
        <w:t>本项目采用在线投标响应方式，</w:t>
      </w:r>
      <w:r>
        <w:rPr>
          <w:rFonts w:hint="eastAsia" w:ascii="宋体" w:hAnsi="宋体" w:eastAsia="宋体" w:cs="宋体"/>
          <w:color w:val="auto"/>
          <w:sz w:val="22"/>
          <w:szCs w:val="22"/>
          <w:highlight w:val="none"/>
          <w:lang w:val="en-US" w:eastAsia="zh-CN"/>
        </w:rPr>
        <w:t>参照</w:t>
      </w:r>
      <w:r>
        <w:rPr>
          <w:rFonts w:hint="eastAsia" w:ascii="宋体" w:hAnsi="宋体" w:eastAsia="宋体" w:cs="宋体"/>
          <w:color w:val="auto"/>
          <w:sz w:val="22"/>
          <w:szCs w:val="22"/>
          <w:highlight w:val="none"/>
        </w:rPr>
        <w:t>执行《浙江省财政厅关于印发浙江省政府采购项目电子交易管理暂行办法的通知》（浙财采监〔2019〕10 号）等相关规定</w:t>
      </w:r>
      <w:r>
        <w:rPr>
          <w:rFonts w:hint="eastAsia" w:ascii="宋体" w:hAnsi="宋体" w:eastAsia="宋体" w:cs="宋体"/>
          <w:b/>
          <w:color w:val="auto"/>
          <w:sz w:val="22"/>
          <w:szCs w:val="22"/>
          <w:highlight w:val="none"/>
        </w:rPr>
        <w:t>。</w:t>
      </w:r>
    </w:p>
    <w:p w14:paraId="091062E0">
      <w:pPr>
        <w:shd w:val="clear" w:color="auto" w:fill="auto"/>
        <w:kinsoku/>
        <w:wordWrap w:val="0"/>
        <w:overflowPunct/>
        <w:autoSpaceDE w:val="0"/>
        <w:autoSpaceDN w:val="0"/>
        <w:bidi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r>
        <w:rPr>
          <w:rFonts w:hint="eastAsia" w:ascii="宋体" w:hAnsi="宋体" w:cs="宋体"/>
          <w:b/>
          <w:color w:val="auto"/>
          <w:sz w:val="22"/>
          <w:szCs w:val="22"/>
          <w:highlight w:val="none"/>
          <w:lang w:val="en-US" w:eastAsia="zh-CN"/>
        </w:rPr>
        <w:t>4</w:t>
      </w:r>
      <w:r>
        <w:rPr>
          <w:rFonts w:hint="eastAsia" w:ascii="宋体" w:hAnsi="宋体" w:eastAsia="宋体" w:cs="宋体"/>
          <w:b/>
          <w:color w:val="auto"/>
          <w:sz w:val="22"/>
          <w:szCs w:val="22"/>
          <w:highlight w:val="none"/>
        </w:rPr>
        <w:t>、本项目在线开评标进行时，供应商授权代表需自行关注平台提示信息，期间如有发出“询标/澄清函”等相关线上函件时，因供应商自身原因逾期/错过回复时间，由此造成的后果由供应商自行承担。</w:t>
      </w:r>
    </w:p>
    <w:p w14:paraId="28EDF806">
      <w:pPr>
        <w:shd w:val="clear" w:color="auto" w:fill="auto"/>
        <w:kinsoku/>
        <w:wordWrap w:val="0"/>
        <w:overflowPunct/>
        <w:autoSpaceDE w:val="0"/>
        <w:autoSpaceDN w:val="0"/>
        <w:bidi w:val="0"/>
        <w:adjustRightInd w:val="0"/>
        <w:snapToGrid w:val="0"/>
        <w:spacing w:line="360" w:lineRule="auto"/>
        <w:ind w:firstLine="433" w:firstLineChars="196"/>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1</w:t>
      </w:r>
      <w:r>
        <w:rPr>
          <w:rFonts w:hint="eastAsia" w:ascii="宋体" w:hAnsi="宋体" w:cs="宋体"/>
          <w:b/>
          <w:color w:val="auto"/>
          <w:sz w:val="22"/>
          <w:szCs w:val="22"/>
          <w:highlight w:val="none"/>
          <w:u w:val="single"/>
          <w:lang w:val="en-US" w:eastAsia="zh-CN"/>
        </w:rPr>
        <w:t>5</w:t>
      </w:r>
      <w:r>
        <w:rPr>
          <w:rFonts w:hint="eastAsia" w:ascii="宋体" w:hAnsi="宋体" w:eastAsia="宋体" w:cs="宋体"/>
          <w:b/>
          <w:color w:val="auto"/>
          <w:sz w:val="22"/>
          <w:szCs w:val="22"/>
          <w:highlight w:val="none"/>
          <w:u w:val="single"/>
        </w:rPr>
        <w:t>、为保证供应商顺利投标，供应商须在投标截止日前自行登录乐采云网站，查看是否有补充更正公告文件。如供应商未按补充更正公告文件进行投标的，责任自负。</w:t>
      </w:r>
    </w:p>
    <w:p w14:paraId="791AB10A">
      <w:pPr>
        <w:shd w:val="clear" w:color="auto" w:fill="auto"/>
        <w:kinsoku/>
        <w:wordWrap w:val="0"/>
        <w:overflowPunct/>
        <w:autoSpaceDE w:val="0"/>
        <w:autoSpaceDN w:val="0"/>
        <w:bidi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15" w:name="_Toc22107"/>
      <w:r>
        <w:rPr>
          <w:rFonts w:hint="eastAsia" w:ascii="宋体" w:hAnsi="宋体" w:eastAsia="宋体" w:cs="宋体"/>
          <w:b/>
          <w:bCs/>
          <w:color w:val="auto"/>
          <w:sz w:val="22"/>
          <w:szCs w:val="22"/>
          <w:highlight w:val="none"/>
        </w:rPr>
        <w:t>二、供应商资格要求</w:t>
      </w:r>
      <w:bookmarkEnd w:id="15"/>
    </w:p>
    <w:p w14:paraId="40DA995A">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w:t>
      </w:r>
      <w:r>
        <w:rPr>
          <w:rFonts w:hint="eastAsia" w:ascii="宋体" w:hAnsi="宋体" w:eastAsia="宋体" w:cs="宋体"/>
          <w:color w:val="auto"/>
          <w:sz w:val="22"/>
          <w:szCs w:val="22"/>
          <w:highlight w:val="none"/>
          <w:lang w:eastAsia="zh-CN"/>
        </w:rPr>
        <w:t>采购公告</w:t>
      </w:r>
      <w:r>
        <w:rPr>
          <w:rFonts w:hint="eastAsia" w:ascii="宋体" w:hAnsi="宋体" w:eastAsia="宋体" w:cs="宋体"/>
          <w:color w:val="auto"/>
          <w:sz w:val="22"/>
          <w:szCs w:val="22"/>
          <w:highlight w:val="none"/>
        </w:rPr>
        <w:t>要求</w:t>
      </w:r>
    </w:p>
    <w:p w14:paraId="6DD4B161">
      <w:pPr>
        <w:shd w:val="clear" w:color="auto" w:fill="auto"/>
        <w:kinsoku/>
        <w:wordWrap w:val="0"/>
        <w:overflowPunct/>
        <w:autoSpaceDE w:val="0"/>
        <w:autoSpaceDN w:val="0"/>
        <w:bidi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16" w:name="_Toc10391"/>
      <w:r>
        <w:rPr>
          <w:rFonts w:hint="eastAsia" w:ascii="宋体" w:hAnsi="宋体" w:eastAsia="宋体" w:cs="宋体"/>
          <w:b/>
          <w:bCs/>
          <w:color w:val="auto"/>
          <w:sz w:val="22"/>
          <w:szCs w:val="22"/>
          <w:highlight w:val="none"/>
        </w:rPr>
        <w:t>三、采购文件</w:t>
      </w:r>
      <w:bookmarkEnd w:id="16"/>
    </w:p>
    <w:p w14:paraId="22D9602E">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w:t>
      </w:r>
    </w:p>
    <w:p w14:paraId="28991F7C">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1.1采购文件的获取</w:t>
      </w:r>
    </w:p>
    <w:p w14:paraId="0098DD37">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网站直接下载本项目采购文件。</w:t>
      </w:r>
    </w:p>
    <w:p w14:paraId="45BC8943">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1.2采购文件约束力</w:t>
      </w:r>
    </w:p>
    <w:p w14:paraId="4F0CA17D">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供应商一旦获取了本采购文件并参加投标，即被认为接受了本采购文件中所有条款和规定。</w:t>
      </w:r>
    </w:p>
    <w:p w14:paraId="18FF1F15">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1.3采购文件的组成</w:t>
      </w:r>
    </w:p>
    <w:p w14:paraId="21B01353">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采购文件由采购文件总目录所列内容及补充资料等组成。</w:t>
      </w:r>
    </w:p>
    <w:p w14:paraId="5455523D">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2、采购文件的澄清</w:t>
      </w:r>
    </w:p>
    <w:p w14:paraId="395599CE">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供应商对采购文件如有疑点要求澄清，可用书面形式（包括信函、传真，下同）通知</w:t>
      </w:r>
      <w:r>
        <w:rPr>
          <w:rFonts w:hint="eastAsia" w:ascii="宋体" w:hAnsi="宋体" w:eastAsia="宋体" w:cs="宋体"/>
          <w:color w:val="auto"/>
          <w:sz w:val="22"/>
          <w:szCs w:val="22"/>
          <w:highlight w:val="none"/>
          <w:u w:val="single"/>
        </w:rPr>
        <w:t>采购代理机构</w:t>
      </w:r>
      <w:r>
        <w:rPr>
          <w:rFonts w:hint="eastAsia" w:ascii="宋体" w:hAnsi="宋体" w:eastAsia="宋体" w:cs="宋体"/>
          <w:color w:val="auto"/>
          <w:sz w:val="22"/>
          <w:szCs w:val="22"/>
          <w:highlight w:val="none"/>
        </w:rPr>
        <w:t>，但通知不得迟于规定的质疑时间前使采购代理机构收到，采购代理机构将采用用网上答疑形式予以答复。</w:t>
      </w:r>
    </w:p>
    <w:p w14:paraId="183DACD7">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3、采购文件的修改</w:t>
      </w:r>
    </w:p>
    <w:p w14:paraId="2C670265">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在投标截止时间前，采购人有权修改采购文件，并在网上发布更正公告。补充文件作为采购文件的补充和组成部分，对所有供应商均有约束力。</w:t>
      </w:r>
    </w:p>
    <w:p w14:paraId="3112856F">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为使供应商有足够的时间按采购文件要求修正投标文件，采购人可</w:t>
      </w:r>
      <w:r>
        <w:rPr>
          <w:rFonts w:hint="eastAsia" w:ascii="宋体" w:hAnsi="宋体" w:eastAsia="宋体" w:cs="宋体"/>
          <w:color w:val="auto"/>
          <w:sz w:val="22"/>
          <w:szCs w:val="22"/>
          <w:highlight w:val="none"/>
          <w:lang w:eastAsia="zh-CN"/>
        </w:rPr>
        <w:t>进行</w:t>
      </w:r>
      <w:r>
        <w:rPr>
          <w:rFonts w:hint="eastAsia" w:ascii="宋体" w:hAnsi="宋体" w:eastAsia="宋体" w:cs="宋体"/>
          <w:color w:val="auto"/>
          <w:sz w:val="22"/>
          <w:szCs w:val="22"/>
          <w:highlight w:val="none"/>
        </w:rPr>
        <w:t>推迟投标截止时间和开标时间，并将此变更网上告知。</w:t>
      </w:r>
    </w:p>
    <w:p w14:paraId="67C3D76B">
      <w:pPr>
        <w:shd w:val="clear" w:color="auto" w:fill="auto"/>
        <w:kinsoku/>
        <w:wordWrap w:val="0"/>
        <w:overflowPunct/>
        <w:autoSpaceDE w:val="0"/>
        <w:autoSpaceDN w:val="0"/>
        <w:bidi w:val="0"/>
        <w:adjustRightInd w:val="0"/>
        <w:snapToGrid w:val="0"/>
        <w:spacing w:line="360" w:lineRule="auto"/>
        <w:textAlignment w:val="bottom"/>
        <w:outlineLvl w:val="1"/>
        <w:rPr>
          <w:rFonts w:hint="eastAsia" w:ascii="宋体" w:hAnsi="宋体" w:eastAsia="宋体" w:cs="宋体"/>
          <w:b/>
          <w:bCs/>
          <w:color w:val="auto"/>
          <w:sz w:val="22"/>
          <w:szCs w:val="22"/>
          <w:highlight w:val="none"/>
        </w:rPr>
      </w:pPr>
      <w:bookmarkStart w:id="17" w:name="_Toc12846"/>
      <w:r>
        <w:rPr>
          <w:rFonts w:hint="eastAsia" w:ascii="宋体" w:hAnsi="宋体" w:eastAsia="宋体" w:cs="宋体"/>
          <w:b/>
          <w:bCs/>
          <w:color w:val="auto"/>
          <w:sz w:val="22"/>
          <w:szCs w:val="22"/>
          <w:highlight w:val="none"/>
        </w:rPr>
        <w:t>四、投标文件</w:t>
      </w:r>
      <w:bookmarkEnd w:id="17"/>
    </w:p>
    <w:p w14:paraId="06C34627">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w:t>
      </w:r>
    </w:p>
    <w:p w14:paraId="0EE318CC">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1.1</w:t>
      </w:r>
      <w:r>
        <w:rPr>
          <w:rFonts w:hint="eastAsia" w:ascii="宋体" w:hAnsi="宋体" w:eastAsia="宋体" w:cs="宋体"/>
          <w:color w:val="auto"/>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69DD5BD6">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1.2</w:t>
      </w:r>
      <w:r>
        <w:rPr>
          <w:rFonts w:hint="eastAsia" w:ascii="宋体" w:hAnsi="宋体" w:eastAsia="宋体" w:cs="宋体"/>
          <w:color w:val="auto"/>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323B3650">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094DCAA7">
      <w:pPr>
        <w:shd w:val="clear" w:color="auto" w:fill="auto"/>
        <w:kinsoku/>
        <w:wordWrap w:val="0"/>
        <w:overflowPunct/>
        <w:autoSpaceDE w:val="0"/>
        <w:autoSpaceDN w:val="0"/>
        <w:bidi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36EFEB6E">
      <w:pPr>
        <w:shd w:val="clear" w:color="auto" w:fill="auto"/>
        <w:kinsoku/>
        <w:wordWrap w:val="0"/>
        <w:overflowPunct/>
        <w:autoSpaceDE w:val="0"/>
        <w:autoSpaceDN w:val="0"/>
        <w:bidi w:val="0"/>
        <w:adjustRightInd w:val="0"/>
        <w:snapToGrid w:val="0"/>
        <w:spacing w:line="360" w:lineRule="auto"/>
        <w:ind w:firstLine="440" w:firstLineChars="200"/>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u w:val="single"/>
        </w:rPr>
        <w:t>投标文件应当包括以下主要内容</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资格文件、报价文件、商务技术文件。资格文件、商务技术文件不得含报价，否则投标将被拒绝。</w:t>
      </w:r>
    </w:p>
    <w:tbl>
      <w:tblPr>
        <w:tblStyle w:val="27"/>
        <w:tblW w:w="96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09"/>
        <w:gridCol w:w="1066"/>
        <w:gridCol w:w="6904"/>
        <w:gridCol w:w="987"/>
      </w:tblGrid>
      <w:tr w14:paraId="6A63E6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shd w:val="clear" w:color="auto" w:fill="auto"/>
            <w:noWrap w:val="0"/>
            <w:vAlign w:val="center"/>
          </w:tcPr>
          <w:p w14:paraId="6BE1828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970" w:type="dxa"/>
            <w:gridSpan w:val="2"/>
            <w:tcBorders>
              <w:bottom w:val="single" w:color="auto" w:sz="6" w:space="0"/>
            </w:tcBorders>
            <w:shd w:val="clear" w:color="auto" w:fill="auto"/>
            <w:noWrap w:val="0"/>
            <w:vAlign w:val="center"/>
          </w:tcPr>
          <w:p w14:paraId="6A1A1973">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响应文件组成内容</w:t>
            </w:r>
          </w:p>
        </w:tc>
        <w:tc>
          <w:tcPr>
            <w:tcW w:w="987" w:type="dxa"/>
            <w:tcBorders>
              <w:bottom w:val="single" w:color="auto" w:sz="6" w:space="0"/>
            </w:tcBorders>
            <w:shd w:val="clear" w:color="auto" w:fill="auto"/>
            <w:noWrap w:val="0"/>
            <w:vAlign w:val="center"/>
          </w:tcPr>
          <w:p w14:paraId="18D9164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w:t>
            </w:r>
          </w:p>
          <w:p w14:paraId="332E3A4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格式</w:t>
            </w:r>
          </w:p>
        </w:tc>
      </w:tr>
      <w:tr w14:paraId="5E265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22" w:hRule="atLeast"/>
          <w:jc w:val="center"/>
        </w:trPr>
        <w:tc>
          <w:tcPr>
            <w:tcW w:w="9666" w:type="dxa"/>
            <w:gridSpan w:val="4"/>
            <w:tcBorders>
              <w:top w:val="single" w:color="auto" w:sz="6" w:space="0"/>
              <w:bottom w:val="single" w:color="auto" w:sz="6" w:space="0"/>
            </w:tcBorders>
            <w:shd w:val="clear" w:color="auto" w:fill="auto"/>
            <w:noWrap w:val="0"/>
            <w:vAlign w:val="center"/>
          </w:tcPr>
          <w:p w14:paraId="3E3BFEE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一、《资格文件》组成内容（须单页保存，逐页上传，格式见附件）（此项供应商必须提供，否则不能通过资格性审查的，责任自负）</w:t>
            </w:r>
          </w:p>
        </w:tc>
      </w:tr>
      <w:tr w14:paraId="4AB7C3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2" w:hRule="atLeast"/>
          <w:jc w:val="center"/>
        </w:trPr>
        <w:tc>
          <w:tcPr>
            <w:tcW w:w="709" w:type="dxa"/>
            <w:tcBorders>
              <w:top w:val="single" w:color="auto" w:sz="6" w:space="0"/>
            </w:tcBorders>
            <w:shd w:val="clear" w:color="auto" w:fill="auto"/>
            <w:noWrap w:val="0"/>
            <w:vAlign w:val="center"/>
          </w:tcPr>
          <w:p w14:paraId="04075FA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7CCA201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《资格文件》封面</w:t>
            </w:r>
          </w:p>
        </w:tc>
        <w:tc>
          <w:tcPr>
            <w:tcW w:w="987" w:type="dxa"/>
            <w:tcBorders>
              <w:top w:val="single" w:color="auto" w:sz="6" w:space="0"/>
            </w:tcBorders>
            <w:shd w:val="clear" w:color="auto" w:fill="auto"/>
            <w:noWrap w:val="0"/>
            <w:vAlign w:val="center"/>
          </w:tcPr>
          <w:p w14:paraId="68592A8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6B277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1E7459F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tcBorders>
            <w:shd w:val="clear" w:color="auto" w:fill="auto"/>
            <w:noWrap w:val="0"/>
            <w:vAlign w:val="center"/>
          </w:tcPr>
          <w:p w14:paraId="7DF8AE6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供应商资格审查声明函，格式见附件</w:t>
            </w:r>
          </w:p>
        </w:tc>
        <w:tc>
          <w:tcPr>
            <w:tcW w:w="987" w:type="dxa"/>
            <w:tcBorders>
              <w:top w:val="single" w:color="auto" w:sz="6" w:space="0"/>
            </w:tcBorders>
            <w:shd w:val="clear" w:color="auto" w:fill="auto"/>
            <w:noWrap w:val="0"/>
            <w:vAlign w:val="center"/>
          </w:tcPr>
          <w:p w14:paraId="4320DB4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57D0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709" w:type="dxa"/>
            <w:shd w:val="clear" w:color="auto" w:fill="auto"/>
            <w:noWrap w:val="0"/>
            <w:vAlign w:val="center"/>
          </w:tcPr>
          <w:p w14:paraId="287D6C4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509B279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具有独立承担民事责任能力的证明材料</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企业法人营业执照</w:t>
            </w:r>
            <w:r>
              <w:rPr>
                <w:rFonts w:hint="eastAsia" w:ascii="宋体" w:hAnsi="宋体" w:eastAsia="宋体" w:cs="宋体"/>
                <w:color w:val="auto"/>
                <w:sz w:val="22"/>
                <w:szCs w:val="22"/>
                <w:highlight w:val="none"/>
              </w:rPr>
              <w:t>（提供复制件加盖投标供应商公章）或供应商为依法允许经营的事业单位的，应提交事业单位法人证书（提供复制件加盖投标供应商公章）</w:t>
            </w:r>
          </w:p>
          <w:p w14:paraId="62BF35F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投标供应商公章）。</w:t>
            </w:r>
          </w:p>
        </w:tc>
        <w:tc>
          <w:tcPr>
            <w:tcW w:w="987" w:type="dxa"/>
            <w:shd w:val="clear" w:color="auto" w:fill="auto"/>
            <w:noWrap w:val="0"/>
            <w:vAlign w:val="center"/>
          </w:tcPr>
          <w:p w14:paraId="40B5716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D4C68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5BD6642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37F8E74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供应商符合参与国企采购活动资格条件的</w:t>
            </w:r>
            <w:r>
              <w:rPr>
                <w:rFonts w:hint="eastAsia" w:ascii="宋体" w:hAnsi="宋体" w:cs="宋体"/>
                <w:b/>
                <w:color w:val="auto"/>
                <w:sz w:val="22"/>
                <w:szCs w:val="22"/>
                <w:highlight w:val="none"/>
                <w:lang w:val="en-US" w:eastAsia="zh-CN"/>
              </w:rPr>
              <w:t>承诺</w:t>
            </w:r>
            <w:r>
              <w:rPr>
                <w:rFonts w:hint="eastAsia" w:ascii="宋体" w:hAnsi="宋体" w:eastAsia="宋体" w:cs="宋体"/>
                <w:b/>
                <w:color w:val="auto"/>
                <w:sz w:val="22"/>
                <w:szCs w:val="22"/>
                <w:highlight w:val="none"/>
              </w:rPr>
              <w:t>函，格式见附件。</w:t>
            </w:r>
          </w:p>
        </w:tc>
        <w:tc>
          <w:tcPr>
            <w:tcW w:w="987" w:type="dxa"/>
            <w:shd w:val="clear" w:color="auto" w:fill="auto"/>
            <w:noWrap w:val="0"/>
            <w:vAlign w:val="center"/>
          </w:tcPr>
          <w:p w14:paraId="14AE58C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01C79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0798015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5</w:t>
            </w:r>
          </w:p>
        </w:tc>
        <w:tc>
          <w:tcPr>
            <w:tcW w:w="7970" w:type="dxa"/>
            <w:gridSpan w:val="2"/>
            <w:shd w:val="clear" w:color="auto" w:fill="auto"/>
            <w:noWrap w:val="0"/>
            <w:vAlign w:val="center"/>
          </w:tcPr>
          <w:p w14:paraId="705634C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lang w:val="en-US" w:eastAsia="zh-CN"/>
              </w:rPr>
              <w:t>供应商资质证书</w:t>
            </w:r>
            <w:r>
              <w:rPr>
                <w:rFonts w:hint="eastAsia" w:ascii="宋体" w:hAnsi="宋体" w:cs="宋体"/>
                <w:b/>
                <w:bCs/>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供应商需具备工程监理综合资质或具有水利工程施工监理乙级（含）以上资质，提供证书扫描件或复印件</w:t>
            </w:r>
            <w:r>
              <w:rPr>
                <w:rFonts w:hint="eastAsia" w:ascii="宋体" w:hAnsi="宋体" w:eastAsia="宋体" w:cs="宋体"/>
                <w:color w:val="auto"/>
                <w:sz w:val="22"/>
                <w:szCs w:val="22"/>
                <w:highlight w:val="none"/>
              </w:rPr>
              <w:t>加盖投标供应商公章</w:t>
            </w:r>
            <w:r>
              <w:rPr>
                <w:rFonts w:hint="eastAsia" w:ascii="宋体" w:hAnsi="宋体" w:eastAsia="宋体" w:cs="宋体"/>
                <w:b/>
                <w:bCs/>
                <w:color w:val="auto"/>
                <w:sz w:val="22"/>
                <w:szCs w:val="22"/>
                <w:highlight w:val="none"/>
                <w:lang w:val="en-US" w:eastAsia="zh-CN"/>
              </w:rPr>
              <w:t>；</w:t>
            </w:r>
          </w:p>
        </w:tc>
        <w:tc>
          <w:tcPr>
            <w:tcW w:w="987" w:type="dxa"/>
            <w:shd w:val="clear" w:color="auto" w:fill="auto"/>
            <w:noWrap w:val="0"/>
            <w:vAlign w:val="center"/>
          </w:tcPr>
          <w:p w14:paraId="4D546E0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无</w:t>
            </w:r>
          </w:p>
        </w:tc>
      </w:tr>
      <w:tr w14:paraId="27721C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15AB83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val="en-US" w:eastAsia="zh-CN"/>
              </w:rPr>
              <w:t>6</w:t>
            </w:r>
          </w:p>
        </w:tc>
        <w:tc>
          <w:tcPr>
            <w:tcW w:w="7970" w:type="dxa"/>
            <w:gridSpan w:val="2"/>
            <w:shd w:val="clear" w:color="auto" w:fill="auto"/>
            <w:noWrap w:val="0"/>
            <w:vAlign w:val="top"/>
          </w:tcPr>
          <w:p w14:paraId="7440F66D">
            <w:pPr>
              <w:keepNext w:val="0"/>
              <w:keepLines w:val="0"/>
              <w:pageBreakBefore w:val="0"/>
              <w:widowControl w:val="0"/>
              <w:suppressLineNumbers w:val="0"/>
              <w:shd w:val="clear" w:color="auto" w:fill="auto"/>
              <w:kinsoku/>
              <w:wordWrap w:val="0"/>
              <w:overflowPunct/>
              <w:topLinePunct w:val="0"/>
              <w:autoSpaceDE w:val="0"/>
              <w:autoSpaceDN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rPr>
              <w:t>供应商法定代表人授权书（非法定代表人参加</w:t>
            </w:r>
            <w:r>
              <w:rPr>
                <w:rFonts w:hint="eastAsia" w:ascii="宋体" w:hAnsi="宋体" w:cs="宋体"/>
                <w:b/>
                <w:color w:val="auto"/>
                <w:sz w:val="22"/>
                <w:szCs w:val="22"/>
                <w:highlight w:val="none"/>
                <w:lang w:eastAsia="zh-CN"/>
              </w:rPr>
              <w:t>投标</w:t>
            </w:r>
            <w:r>
              <w:rPr>
                <w:rFonts w:hint="eastAsia" w:ascii="宋体" w:hAnsi="宋体" w:cs="宋体"/>
                <w:b/>
                <w:color w:val="auto"/>
                <w:sz w:val="22"/>
                <w:szCs w:val="22"/>
                <w:highlight w:val="none"/>
              </w:rPr>
              <w:t>时须提供）；如为法定代表人参与的只须提供法人身份证明（格式见附件）。</w:t>
            </w:r>
          </w:p>
        </w:tc>
        <w:tc>
          <w:tcPr>
            <w:tcW w:w="987" w:type="dxa"/>
            <w:shd w:val="clear" w:color="auto" w:fill="auto"/>
            <w:noWrap w:val="0"/>
            <w:vAlign w:val="center"/>
          </w:tcPr>
          <w:p w14:paraId="208695D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2CE58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tcBorders>
              <w:bottom w:val="single" w:color="auto" w:sz="6" w:space="0"/>
            </w:tcBorders>
            <w:shd w:val="clear" w:color="auto" w:fill="auto"/>
            <w:noWrap w:val="0"/>
            <w:vAlign w:val="center"/>
          </w:tcPr>
          <w:p w14:paraId="21A07EF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p>
          <w:p w14:paraId="6261A53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firstLine="440" w:firstLineChars="2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1、上述资格</w:t>
            </w: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证明文件未提供或提供的资格证明材料不齐全的，资格审查作不通过处理，不得进入评审程序。</w:t>
            </w:r>
          </w:p>
        </w:tc>
      </w:tr>
      <w:tr w14:paraId="75A96B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24" w:hRule="atLeast"/>
          <w:jc w:val="center"/>
        </w:trPr>
        <w:tc>
          <w:tcPr>
            <w:tcW w:w="9666" w:type="dxa"/>
            <w:gridSpan w:val="4"/>
            <w:tcBorders>
              <w:top w:val="single" w:color="auto" w:sz="6" w:space="0"/>
              <w:bottom w:val="single" w:color="auto" w:sz="6" w:space="0"/>
            </w:tcBorders>
            <w:shd w:val="clear" w:color="auto" w:fill="auto"/>
            <w:noWrap w:val="0"/>
            <w:vAlign w:val="center"/>
          </w:tcPr>
          <w:p w14:paraId="61E0509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二、《商务技术文件》组成内容</w:t>
            </w:r>
          </w:p>
        </w:tc>
      </w:tr>
      <w:tr w14:paraId="34A20E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07A0FDF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5753E2A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《商务技术文件》封面</w:t>
            </w:r>
          </w:p>
        </w:tc>
        <w:tc>
          <w:tcPr>
            <w:tcW w:w="987" w:type="dxa"/>
            <w:tcBorders>
              <w:top w:val="single" w:color="auto" w:sz="6" w:space="0"/>
            </w:tcBorders>
            <w:shd w:val="clear" w:color="auto" w:fill="auto"/>
            <w:noWrap w:val="0"/>
            <w:vAlign w:val="center"/>
          </w:tcPr>
          <w:p w14:paraId="36591C3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7AA79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47AA95B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shd w:val="clear" w:color="auto" w:fill="auto"/>
            <w:noWrap w:val="0"/>
            <w:vAlign w:val="center"/>
          </w:tcPr>
          <w:p w14:paraId="1EEB22C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《商务技术文件》目录（自拟）</w:t>
            </w:r>
          </w:p>
        </w:tc>
        <w:tc>
          <w:tcPr>
            <w:tcW w:w="987" w:type="dxa"/>
            <w:shd w:val="clear" w:color="auto" w:fill="auto"/>
            <w:noWrap w:val="0"/>
            <w:vAlign w:val="center"/>
          </w:tcPr>
          <w:p w14:paraId="4BFD0F67">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3572FD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6FB9CE0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3074E48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供应商自评分指引表（自拟）</w:t>
            </w:r>
          </w:p>
        </w:tc>
        <w:tc>
          <w:tcPr>
            <w:tcW w:w="987" w:type="dxa"/>
            <w:shd w:val="clear" w:color="auto" w:fill="auto"/>
            <w:noWrap w:val="0"/>
            <w:vAlign w:val="center"/>
          </w:tcPr>
          <w:p w14:paraId="5D12A63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80E52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31D4DDE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3CD3A73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供应商参与采购活动投标资格声明</w:t>
            </w:r>
          </w:p>
        </w:tc>
        <w:tc>
          <w:tcPr>
            <w:tcW w:w="987" w:type="dxa"/>
            <w:shd w:val="clear" w:color="auto" w:fill="auto"/>
            <w:noWrap w:val="0"/>
            <w:vAlign w:val="center"/>
          </w:tcPr>
          <w:p w14:paraId="3ACF13B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3BFC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4A5FAFE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7970" w:type="dxa"/>
            <w:gridSpan w:val="2"/>
            <w:shd w:val="clear" w:color="auto" w:fill="auto"/>
            <w:noWrap w:val="0"/>
            <w:vAlign w:val="center"/>
          </w:tcPr>
          <w:p w14:paraId="1A02B66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投标函</w:t>
            </w:r>
          </w:p>
        </w:tc>
        <w:tc>
          <w:tcPr>
            <w:tcW w:w="987" w:type="dxa"/>
            <w:shd w:val="clear" w:color="auto" w:fill="auto"/>
            <w:noWrap w:val="0"/>
            <w:vAlign w:val="center"/>
          </w:tcPr>
          <w:p w14:paraId="0758F60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949AC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2616C5D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p>
        </w:tc>
        <w:tc>
          <w:tcPr>
            <w:tcW w:w="7970" w:type="dxa"/>
            <w:gridSpan w:val="2"/>
            <w:shd w:val="clear" w:color="auto" w:fill="auto"/>
            <w:noWrap w:val="0"/>
            <w:vAlign w:val="center"/>
          </w:tcPr>
          <w:p w14:paraId="36F6060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投标供应商情况声明（后附企业简介）</w:t>
            </w:r>
          </w:p>
        </w:tc>
        <w:tc>
          <w:tcPr>
            <w:tcW w:w="987" w:type="dxa"/>
            <w:shd w:val="clear" w:color="auto" w:fill="auto"/>
            <w:noWrap w:val="0"/>
            <w:vAlign w:val="center"/>
          </w:tcPr>
          <w:p w14:paraId="2FFA031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24AAD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bottom w:val="single" w:color="auto" w:sz="6" w:space="0"/>
            </w:tcBorders>
            <w:shd w:val="clear" w:color="auto" w:fill="auto"/>
            <w:noWrap w:val="0"/>
            <w:vAlign w:val="center"/>
          </w:tcPr>
          <w:p w14:paraId="05BE477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p>
        </w:tc>
        <w:tc>
          <w:tcPr>
            <w:tcW w:w="7970" w:type="dxa"/>
            <w:gridSpan w:val="2"/>
            <w:tcBorders>
              <w:bottom w:val="single" w:color="auto" w:sz="6" w:space="0"/>
            </w:tcBorders>
            <w:shd w:val="clear" w:color="auto" w:fill="auto"/>
            <w:noWrap w:val="0"/>
            <w:vAlign w:val="center"/>
          </w:tcPr>
          <w:p w14:paraId="14D075F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商务偏离表、技术偏离表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987" w:type="dxa"/>
            <w:tcBorders>
              <w:bottom w:val="single" w:color="auto" w:sz="6" w:space="0"/>
            </w:tcBorders>
            <w:shd w:val="clear" w:color="auto" w:fill="auto"/>
            <w:noWrap w:val="0"/>
            <w:vAlign w:val="center"/>
          </w:tcPr>
          <w:p w14:paraId="147BAB5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C3DE2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31C3010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8</w:t>
            </w:r>
          </w:p>
        </w:tc>
        <w:tc>
          <w:tcPr>
            <w:tcW w:w="7970" w:type="dxa"/>
            <w:gridSpan w:val="2"/>
            <w:tcBorders>
              <w:top w:val="single" w:color="auto" w:sz="6" w:space="0"/>
              <w:bottom w:val="single" w:color="auto" w:sz="6" w:space="0"/>
            </w:tcBorders>
            <w:shd w:val="clear" w:color="auto" w:fill="auto"/>
            <w:noWrap w:val="0"/>
            <w:vAlign w:val="center"/>
          </w:tcPr>
          <w:p w14:paraId="14A823D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项目人员配置情况</w:t>
            </w:r>
          </w:p>
        </w:tc>
        <w:tc>
          <w:tcPr>
            <w:tcW w:w="987" w:type="dxa"/>
            <w:tcBorders>
              <w:top w:val="single" w:color="auto" w:sz="6" w:space="0"/>
              <w:bottom w:val="single" w:color="auto" w:sz="6" w:space="0"/>
            </w:tcBorders>
            <w:shd w:val="clear" w:color="auto" w:fill="auto"/>
            <w:noWrap w:val="0"/>
            <w:vAlign w:val="center"/>
          </w:tcPr>
          <w:p w14:paraId="0897D09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A1F04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68CEA601">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leftChars="0" w:right="0" w:rightChars="0"/>
              <w:jc w:val="center"/>
              <w:textAlignment w:val="auto"/>
              <w:rPr>
                <w:rFonts w:hint="eastAsia" w:ascii="宋体" w:hAnsi="宋体" w:eastAsia="宋体" w:cs="宋体"/>
                <w:b/>
                <w:color w:val="auto"/>
                <w:kern w:val="2"/>
                <w:sz w:val="22"/>
                <w:szCs w:val="22"/>
                <w:highlight w:val="none"/>
                <w:lang w:val="en-US" w:eastAsia="zh-CN" w:bidi="ar-SA"/>
              </w:rPr>
            </w:pPr>
            <w:r>
              <w:rPr>
                <w:rFonts w:hint="eastAsia" w:ascii="宋体" w:hAnsi="宋体" w:cs="宋体"/>
                <w:b/>
                <w:color w:val="auto"/>
                <w:sz w:val="22"/>
                <w:szCs w:val="22"/>
                <w:highlight w:val="none"/>
                <w:lang w:val="en-US" w:eastAsia="zh-CN"/>
              </w:rPr>
              <w:t>9</w:t>
            </w:r>
          </w:p>
        </w:tc>
        <w:tc>
          <w:tcPr>
            <w:tcW w:w="7970" w:type="dxa"/>
            <w:gridSpan w:val="2"/>
            <w:tcBorders>
              <w:top w:val="single" w:color="auto" w:sz="6" w:space="0"/>
              <w:bottom w:val="single" w:color="auto" w:sz="6" w:space="0"/>
            </w:tcBorders>
            <w:shd w:val="clear" w:color="auto" w:fill="auto"/>
            <w:noWrap w:val="0"/>
            <w:vAlign w:val="center"/>
          </w:tcPr>
          <w:p w14:paraId="7CC0238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项目组织实施方案</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供应商根据评分细则自行自拟）</w:t>
            </w:r>
          </w:p>
        </w:tc>
        <w:tc>
          <w:tcPr>
            <w:tcW w:w="987" w:type="dxa"/>
            <w:tcBorders>
              <w:top w:val="single" w:color="auto" w:sz="6" w:space="0"/>
              <w:bottom w:val="single" w:color="auto" w:sz="6" w:space="0"/>
            </w:tcBorders>
            <w:shd w:val="clear" w:color="auto" w:fill="auto"/>
            <w:noWrap w:val="0"/>
            <w:vAlign w:val="center"/>
          </w:tcPr>
          <w:p w14:paraId="2EC2FB1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3EBF5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C7F9EF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leftChars="0" w:right="0" w:rightChars="0"/>
              <w:jc w:val="center"/>
              <w:textAlignment w:val="auto"/>
              <w:rPr>
                <w:rFonts w:hint="default" w:ascii="宋体" w:hAnsi="宋体" w:eastAsia="宋体" w:cs="宋体"/>
                <w:b/>
                <w:color w:val="auto"/>
                <w:kern w:val="2"/>
                <w:sz w:val="22"/>
                <w:szCs w:val="22"/>
                <w:highlight w:val="none"/>
                <w:lang w:val="en-US" w:eastAsia="zh-CN" w:bidi="ar-SA"/>
              </w:rPr>
            </w:pPr>
            <w:r>
              <w:rPr>
                <w:rFonts w:hint="eastAsia" w:ascii="宋体" w:hAnsi="宋体" w:cs="宋体"/>
                <w:b/>
                <w:color w:val="auto"/>
                <w:kern w:val="2"/>
                <w:sz w:val="22"/>
                <w:szCs w:val="22"/>
                <w:highlight w:val="none"/>
                <w:lang w:val="en-US" w:eastAsia="zh-CN" w:bidi="ar-SA"/>
              </w:rPr>
              <w:t>10</w:t>
            </w:r>
          </w:p>
        </w:tc>
        <w:tc>
          <w:tcPr>
            <w:tcW w:w="7970" w:type="dxa"/>
            <w:gridSpan w:val="2"/>
            <w:tcBorders>
              <w:top w:val="single" w:color="auto" w:sz="6" w:space="0"/>
              <w:bottom w:val="single" w:color="auto" w:sz="6" w:space="0"/>
            </w:tcBorders>
            <w:shd w:val="clear" w:color="auto" w:fill="auto"/>
            <w:noWrap w:val="0"/>
            <w:vAlign w:val="center"/>
          </w:tcPr>
          <w:p w14:paraId="76DFAE18">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其他内容根据评分细则自拟</w:t>
            </w:r>
          </w:p>
        </w:tc>
        <w:tc>
          <w:tcPr>
            <w:tcW w:w="987" w:type="dxa"/>
            <w:tcBorders>
              <w:top w:val="single" w:color="auto" w:sz="6" w:space="0"/>
              <w:bottom w:val="single" w:color="auto" w:sz="6" w:space="0"/>
            </w:tcBorders>
            <w:shd w:val="clear" w:color="auto" w:fill="auto"/>
            <w:noWrap w:val="0"/>
            <w:vAlign w:val="center"/>
          </w:tcPr>
          <w:p w14:paraId="75E598C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67999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6F4F1C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leftChars="0" w:right="0" w:rightChars="0"/>
              <w:jc w:val="center"/>
              <w:textAlignment w:val="auto"/>
              <w:rPr>
                <w:rFonts w:hint="default" w:ascii="宋体" w:hAnsi="宋体" w:eastAsia="宋体" w:cs="宋体"/>
                <w:b/>
                <w:color w:val="auto"/>
                <w:kern w:val="2"/>
                <w:sz w:val="22"/>
                <w:szCs w:val="22"/>
                <w:highlight w:val="none"/>
                <w:lang w:val="en-US" w:eastAsia="zh-CN" w:bidi="ar-SA"/>
              </w:rPr>
            </w:pPr>
            <w:r>
              <w:rPr>
                <w:rFonts w:hint="eastAsia" w:ascii="宋体" w:hAnsi="宋体" w:eastAsia="宋体" w:cs="宋体"/>
                <w:b/>
                <w:color w:val="auto"/>
                <w:sz w:val="22"/>
                <w:szCs w:val="22"/>
                <w:highlight w:val="none"/>
                <w:lang w:val="en-US" w:eastAsia="zh-CN"/>
              </w:rPr>
              <w:t>1</w:t>
            </w:r>
            <w:r>
              <w:rPr>
                <w:rFonts w:hint="eastAsia" w:ascii="宋体" w:hAnsi="宋体" w:cs="宋体"/>
                <w:b/>
                <w:color w:val="auto"/>
                <w:sz w:val="22"/>
                <w:szCs w:val="22"/>
                <w:highlight w:val="none"/>
                <w:lang w:val="en-US" w:eastAsia="zh-CN"/>
              </w:rPr>
              <w:t>1</w:t>
            </w:r>
          </w:p>
        </w:tc>
        <w:tc>
          <w:tcPr>
            <w:tcW w:w="7970" w:type="dxa"/>
            <w:gridSpan w:val="2"/>
            <w:tcBorders>
              <w:top w:val="single" w:color="auto" w:sz="6" w:space="0"/>
              <w:bottom w:val="single" w:color="auto" w:sz="6" w:space="0"/>
            </w:tcBorders>
            <w:shd w:val="clear" w:color="auto" w:fill="auto"/>
            <w:noWrap w:val="0"/>
            <w:vAlign w:val="center"/>
          </w:tcPr>
          <w:p w14:paraId="0010582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质量服务承诺书</w:t>
            </w:r>
          </w:p>
        </w:tc>
        <w:tc>
          <w:tcPr>
            <w:tcW w:w="987" w:type="dxa"/>
            <w:tcBorders>
              <w:top w:val="single" w:color="auto" w:sz="6" w:space="0"/>
              <w:bottom w:val="single" w:color="auto" w:sz="6" w:space="0"/>
            </w:tcBorders>
            <w:shd w:val="clear" w:color="auto" w:fill="auto"/>
            <w:noWrap w:val="0"/>
            <w:vAlign w:val="center"/>
          </w:tcPr>
          <w:p w14:paraId="47CD4F2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6F684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BB944ED">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leftChars="0" w:right="0" w:rightChars="0"/>
              <w:jc w:val="center"/>
              <w:textAlignment w:val="auto"/>
              <w:rPr>
                <w:rFonts w:hint="default" w:ascii="宋体" w:hAnsi="宋体" w:eastAsia="宋体" w:cs="宋体"/>
                <w:b/>
                <w:color w:val="auto"/>
                <w:kern w:val="2"/>
                <w:sz w:val="22"/>
                <w:szCs w:val="22"/>
                <w:highlight w:val="none"/>
                <w:lang w:val="en-US" w:eastAsia="zh-CN" w:bidi="ar-SA"/>
              </w:rPr>
            </w:pPr>
            <w:r>
              <w:rPr>
                <w:rFonts w:hint="eastAsia" w:ascii="宋体" w:hAnsi="宋体" w:eastAsia="宋体" w:cs="宋体"/>
                <w:b/>
                <w:color w:val="auto"/>
                <w:sz w:val="22"/>
                <w:szCs w:val="22"/>
                <w:highlight w:val="none"/>
                <w:lang w:val="en-US" w:eastAsia="zh-CN"/>
              </w:rPr>
              <w:t>1</w:t>
            </w:r>
            <w:r>
              <w:rPr>
                <w:rFonts w:hint="eastAsia" w:ascii="宋体" w:hAnsi="宋体" w:cs="宋体"/>
                <w:b/>
                <w:color w:val="auto"/>
                <w:sz w:val="22"/>
                <w:szCs w:val="22"/>
                <w:highlight w:val="none"/>
                <w:lang w:val="en-US" w:eastAsia="zh-CN"/>
              </w:rPr>
              <w:t>2</w:t>
            </w:r>
          </w:p>
        </w:tc>
        <w:tc>
          <w:tcPr>
            <w:tcW w:w="7970" w:type="dxa"/>
            <w:gridSpan w:val="2"/>
            <w:tcBorders>
              <w:top w:val="single" w:color="auto" w:sz="6" w:space="0"/>
              <w:bottom w:val="single" w:color="auto" w:sz="6" w:space="0"/>
            </w:tcBorders>
            <w:shd w:val="clear" w:color="auto" w:fill="auto"/>
            <w:noWrap w:val="0"/>
            <w:vAlign w:val="center"/>
          </w:tcPr>
          <w:p w14:paraId="628B2A4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诚信投标承诺书</w:t>
            </w:r>
          </w:p>
        </w:tc>
        <w:tc>
          <w:tcPr>
            <w:tcW w:w="987" w:type="dxa"/>
            <w:tcBorders>
              <w:top w:val="single" w:color="auto" w:sz="6" w:space="0"/>
              <w:bottom w:val="single" w:color="auto" w:sz="6" w:space="0"/>
            </w:tcBorders>
            <w:shd w:val="clear" w:color="auto" w:fill="auto"/>
            <w:noWrap w:val="0"/>
            <w:vAlign w:val="center"/>
          </w:tcPr>
          <w:p w14:paraId="791A281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9B9A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05657A3">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default"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13</w:t>
            </w:r>
          </w:p>
        </w:tc>
        <w:tc>
          <w:tcPr>
            <w:tcW w:w="7970" w:type="dxa"/>
            <w:gridSpan w:val="2"/>
            <w:tcBorders>
              <w:top w:val="single" w:color="auto" w:sz="6" w:space="0"/>
              <w:bottom w:val="single" w:color="auto" w:sz="6" w:space="0"/>
            </w:tcBorders>
            <w:shd w:val="clear" w:color="auto" w:fill="auto"/>
            <w:noWrap w:val="0"/>
            <w:vAlign w:val="center"/>
          </w:tcPr>
          <w:p w14:paraId="05A34DF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投标供应商认为有必要提供的其他材料或说明（如有）</w:t>
            </w:r>
          </w:p>
        </w:tc>
        <w:tc>
          <w:tcPr>
            <w:tcW w:w="987" w:type="dxa"/>
            <w:tcBorders>
              <w:top w:val="single" w:color="auto" w:sz="6" w:space="0"/>
              <w:bottom w:val="single" w:color="auto" w:sz="6" w:space="0"/>
            </w:tcBorders>
            <w:shd w:val="clear" w:color="auto" w:fill="auto"/>
            <w:noWrap w:val="0"/>
            <w:vAlign w:val="center"/>
          </w:tcPr>
          <w:p w14:paraId="5940AFD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F304C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10" w:hRule="atLeast"/>
          <w:jc w:val="center"/>
        </w:trPr>
        <w:tc>
          <w:tcPr>
            <w:tcW w:w="9666" w:type="dxa"/>
            <w:gridSpan w:val="4"/>
            <w:tcBorders>
              <w:top w:val="single" w:color="auto" w:sz="6" w:space="0"/>
              <w:bottom w:val="single" w:color="auto" w:sz="6" w:space="0"/>
            </w:tcBorders>
            <w:shd w:val="clear" w:color="auto" w:fill="auto"/>
            <w:noWrap w:val="0"/>
            <w:vAlign w:val="center"/>
          </w:tcPr>
          <w:p w14:paraId="081BCF0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三、《报价文件》组成内容【依序编制】</w:t>
            </w:r>
          </w:p>
        </w:tc>
      </w:tr>
      <w:tr w14:paraId="06D86D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39B16A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bottom w:val="single" w:color="auto" w:sz="6" w:space="0"/>
            </w:tcBorders>
            <w:shd w:val="clear" w:color="auto" w:fill="auto"/>
            <w:noWrap w:val="0"/>
            <w:vAlign w:val="center"/>
          </w:tcPr>
          <w:p w14:paraId="255551E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《报价文件》封面</w:t>
            </w:r>
          </w:p>
        </w:tc>
        <w:tc>
          <w:tcPr>
            <w:tcW w:w="987" w:type="dxa"/>
            <w:tcBorders>
              <w:top w:val="single" w:color="auto" w:sz="6" w:space="0"/>
              <w:bottom w:val="single" w:color="auto" w:sz="6" w:space="0"/>
            </w:tcBorders>
            <w:shd w:val="clear" w:color="auto" w:fill="auto"/>
            <w:noWrap w:val="0"/>
            <w:vAlign w:val="center"/>
          </w:tcPr>
          <w:p w14:paraId="2D3B38D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A9BCD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82D998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bottom w:val="single" w:color="auto" w:sz="6" w:space="0"/>
            </w:tcBorders>
            <w:shd w:val="clear" w:color="auto" w:fill="auto"/>
            <w:noWrap w:val="0"/>
            <w:vAlign w:val="center"/>
          </w:tcPr>
          <w:p w14:paraId="68D981B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《报价文件》目录</w:t>
            </w:r>
            <w:r>
              <w:rPr>
                <w:rFonts w:hint="eastAsia" w:ascii="宋体" w:hAnsi="宋体" w:eastAsia="宋体" w:cs="宋体"/>
                <w:color w:val="auto"/>
                <w:sz w:val="22"/>
                <w:szCs w:val="22"/>
                <w:highlight w:val="none"/>
              </w:rPr>
              <w:t>（格式自拟）</w:t>
            </w:r>
          </w:p>
        </w:tc>
        <w:tc>
          <w:tcPr>
            <w:tcW w:w="987" w:type="dxa"/>
            <w:tcBorders>
              <w:top w:val="single" w:color="auto" w:sz="6" w:space="0"/>
              <w:bottom w:val="single" w:color="auto" w:sz="6" w:space="0"/>
            </w:tcBorders>
            <w:shd w:val="clear" w:color="auto" w:fill="auto"/>
            <w:noWrap w:val="0"/>
            <w:vAlign w:val="center"/>
          </w:tcPr>
          <w:p w14:paraId="6FB989A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4456A6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46270D0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tcBorders>
              <w:top w:val="single" w:color="auto" w:sz="6" w:space="0"/>
              <w:bottom w:val="single" w:color="auto" w:sz="6" w:space="0"/>
            </w:tcBorders>
            <w:shd w:val="clear" w:color="auto" w:fill="auto"/>
            <w:noWrap w:val="0"/>
            <w:vAlign w:val="center"/>
          </w:tcPr>
          <w:p w14:paraId="4C0E3B74">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开标一览表</w:t>
            </w:r>
          </w:p>
        </w:tc>
        <w:tc>
          <w:tcPr>
            <w:tcW w:w="987" w:type="dxa"/>
            <w:tcBorders>
              <w:top w:val="single" w:color="auto" w:sz="6" w:space="0"/>
              <w:bottom w:val="single" w:color="auto" w:sz="6" w:space="0"/>
            </w:tcBorders>
            <w:shd w:val="clear" w:color="auto" w:fill="auto"/>
            <w:noWrap w:val="0"/>
            <w:vAlign w:val="center"/>
          </w:tcPr>
          <w:p w14:paraId="1D87B54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84780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3578FB1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4</w:t>
            </w:r>
          </w:p>
        </w:tc>
        <w:tc>
          <w:tcPr>
            <w:tcW w:w="7970" w:type="dxa"/>
            <w:gridSpan w:val="2"/>
            <w:tcBorders>
              <w:top w:val="single" w:color="auto" w:sz="6" w:space="0"/>
              <w:bottom w:val="single" w:color="auto" w:sz="6" w:space="0"/>
            </w:tcBorders>
            <w:shd w:val="clear" w:color="auto" w:fill="auto"/>
            <w:noWrap w:val="0"/>
            <w:vAlign w:val="center"/>
          </w:tcPr>
          <w:p w14:paraId="69CCD1B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rPr>
              <w:t>分项报价表</w:t>
            </w:r>
          </w:p>
        </w:tc>
        <w:tc>
          <w:tcPr>
            <w:tcW w:w="987" w:type="dxa"/>
            <w:tcBorders>
              <w:top w:val="single" w:color="auto" w:sz="6" w:space="0"/>
              <w:bottom w:val="single" w:color="auto" w:sz="6" w:space="0"/>
            </w:tcBorders>
            <w:shd w:val="clear" w:color="auto" w:fill="auto"/>
            <w:noWrap w:val="0"/>
            <w:vAlign w:val="center"/>
          </w:tcPr>
          <w:p w14:paraId="7E442EE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FC75C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3459656">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5</w:t>
            </w:r>
          </w:p>
        </w:tc>
        <w:tc>
          <w:tcPr>
            <w:tcW w:w="8957" w:type="dxa"/>
            <w:gridSpan w:val="3"/>
            <w:tcBorders>
              <w:top w:val="single" w:color="auto" w:sz="6" w:space="0"/>
              <w:bottom w:val="single" w:color="auto" w:sz="6" w:space="0"/>
            </w:tcBorders>
            <w:shd w:val="clear" w:color="auto" w:fill="auto"/>
            <w:noWrap w:val="0"/>
            <w:vAlign w:val="center"/>
          </w:tcPr>
          <w:p w14:paraId="41735170">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投标供应商符合采购文件规定的采购扶持政策的证明文件</w:t>
            </w:r>
            <w:r>
              <w:rPr>
                <w:rFonts w:hint="eastAsia" w:ascii="宋体" w:hAnsi="宋体" w:eastAsia="宋体" w:cs="宋体"/>
                <w:color w:val="auto"/>
                <w:sz w:val="22"/>
                <w:szCs w:val="22"/>
                <w:highlight w:val="none"/>
              </w:rPr>
              <w:t>（如符合）</w:t>
            </w:r>
          </w:p>
        </w:tc>
      </w:tr>
      <w:tr w14:paraId="224686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restart"/>
            <w:tcBorders>
              <w:top w:val="single" w:color="auto" w:sz="6" w:space="0"/>
            </w:tcBorders>
            <w:shd w:val="clear" w:color="auto" w:fill="auto"/>
            <w:noWrap w:val="0"/>
            <w:vAlign w:val="center"/>
          </w:tcPr>
          <w:p w14:paraId="43DB34C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5</w:t>
            </w:r>
            <w:r>
              <w:rPr>
                <w:rFonts w:hint="eastAsia" w:ascii="宋体" w:hAnsi="宋体" w:eastAsia="宋体" w:cs="宋体"/>
                <w:b/>
                <w:color w:val="auto"/>
                <w:sz w:val="22"/>
                <w:szCs w:val="22"/>
                <w:highlight w:val="none"/>
              </w:rPr>
              <w:t>.1</w:t>
            </w:r>
          </w:p>
        </w:tc>
        <w:tc>
          <w:tcPr>
            <w:tcW w:w="1066" w:type="dxa"/>
            <w:vMerge w:val="restart"/>
            <w:tcBorders>
              <w:top w:val="single" w:color="auto" w:sz="6" w:space="0"/>
            </w:tcBorders>
            <w:shd w:val="clear" w:color="auto" w:fill="auto"/>
            <w:noWrap w:val="0"/>
            <w:vAlign w:val="center"/>
          </w:tcPr>
          <w:p w14:paraId="04C3ADB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价格扶持政策材料</w:t>
            </w:r>
          </w:p>
        </w:tc>
        <w:tc>
          <w:tcPr>
            <w:tcW w:w="6904" w:type="dxa"/>
            <w:tcBorders>
              <w:top w:val="single" w:color="auto" w:sz="6" w:space="0"/>
              <w:bottom w:val="single" w:color="auto" w:sz="6" w:space="0"/>
            </w:tcBorders>
            <w:shd w:val="clear" w:color="auto" w:fill="auto"/>
            <w:noWrap w:val="0"/>
            <w:vAlign w:val="center"/>
          </w:tcPr>
          <w:p w14:paraId="6745642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（1）中小企业声明函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4A6F150A">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4B8F6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continue"/>
            <w:shd w:val="clear" w:color="auto" w:fill="auto"/>
            <w:noWrap w:val="0"/>
            <w:vAlign w:val="center"/>
          </w:tcPr>
          <w:p w14:paraId="6E5A4F1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1066" w:type="dxa"/>
            <w:vMerge w:val="continue"/>
            <w:shd w:val="clear" w:color="auto" w:fill="auto"/>
            <w:noWrap w:val="0"/>
            <w:vAlign w:val="center"/>
          </w:tcPr>
          <w:p w14:paraId="2F42FEC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473CCFB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（2）残疾人福利性单位声明函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38EC168B">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E227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continue"/>
            <w:tcBorders>
              <w:bottom w:val="single" w:color="auto" w:sz="6" w:space="0"/>
            </w:tcBorders>
            <w:shd w:val="clear" w:color="auto" w:fill="auto"/>
            <w:noWrap w:val="0"/>
            <w:vAlign w:val="center"/>
          </w:tcPr>
          <w:p w14:paraId="6CDEDC42">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1066" w:type="dxa"/>
            <w:vMerge w:val="continue"/>
            <w:tcBorders>
              <w:bottom w:val="single" w:color="auto" w:sz="6" w:space="0"/>
            </w:tcBorders>
            <w:shd w:val="clear" w:color="auto" w:fill="auto"/>
            <w:noWrap w:val="0"/>
            <w:vAlign w:val="center"/>
          </w:tcPr>
          <w:p w14:paraId="4A105F2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433715D9">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（3）相关部门出具的监狱企业证明文件</w:t>
            </w:r>
            <w:r>
              <w:rPr>
                <w:rFonts w:hint="eastAsia" w:ascii="宋体" w:hAnsi="宋体" w:eastAsia="宋体" w:cs="宋体"/>
                <w:color w:val="auto"/>
                <w:sz w:val="22"/>
                <w:szCs w:val="22"/>
                <w:highlight w:val="none"/>
              </w:rPr>
              <w:t>（如是，提供复制件加盖投标供应商公章）</w:t>
            </w:r>
          </w:p>
        </w:tc>
        <w:tc>
          <w:tcPr>
            <w:tcW w:w="987" w:type="dxa"/>
            <w:tcBorders>
              <w:top w:val="single" w:color="auto" w:sz="6" w:space="0"/>
              <w:bottom w:val="single" w:color="auto" w:sz="6" w:space="0"/>
            </w:tcBorders>
            <w:shd w:val="clear" w:color="auto" w:fill="auto"/>
            <w:noWrap w:val="0"/>
            <w:vAlign w:val="center"/>
          </w:tcPr>
          <w:p w14:paraId="3D0B3F8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5A9B5F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0EA62EC3">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备注说明</w:t>
            </w:r>
          </w:p>
        </w:tc>
      </w:tr>
      <w:tr w14:paraId="24CD38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48D39A9C">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上述内容本采购文件《响应文件格式》中有提供格式的，投标供应商可参照格式进行编制（格式中要求提供相关证明材料的还需后附相关证明材料），并按格式要求在指定位置根据要求进行签章，否则视为未提供；</w:t>
            </w:r>
          </w:p>
          <w:p w14:paraId="27269DDF">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（2）采购文件《响应文件格式》未提供格式的，请各投标供应商自行拟定格式，并加盖单位公章并由法定代表人或其授权代表签署（签字或盖章），否则视为未提供；</w:t>
            </w:r>
          </w:p>
          <w:p w14:paraId="6F92E495">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（3）可以提供复制件的相关证明材料必须加盖投标供应商公章，否则视为未提供（例如</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各类资格资质证书、业绩材料、许可材料、荣誉证书、产品注册登记材料、产品检测材料、验收材料等）；</w:t>
            </w:r>
          </w:p>
          <w:p w14:paraId="5D9174FE">
            <w:pPr>
              <w:keepNext w:val="0"/>
              <w:keepLines w:val="0"/>
              <w:pageBreakBefore w:val="0"/>
              <w:widowControl w:val="0"/>
              <w:suppressLineNumbers w:val="0"/>
              <w:shd w:val="clear" w:color="auto" w:fill="auto"/>
              <w:kinsoku/>
              <w:wordWrap w:val="0"/>
              <w:overflowPunct/>
              <w:topLinePunct w:val="0"/>
              <w:bidi w:val="0"/>
              <w:adjustRightInd/>
              <w:snapToGrid/>
              <w:spacing w:before="0" w:beforeAutospacing="0" w:after="0" w:afterAutospacing="0" w:line="300" w:lineRule="auto"/>
              <w:ind w:left="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（4）以上内容中标注“</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”的内容为必须提供的内容，未提供的投标无效。</w:t>
            </w:r>
          </w:p>
        </w:tc>
      </w:tr>
    </w:tbl>
    <w:p w14:paraId="15DD3D88">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投标文件编制</w:t>
      </w:r>
    </w:p>
    <w:p w14:paraId="41FDA370">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3.1本项目通过“</w:t>
      </w:r>
      <w:r>
        <w:rPr>
          <w:rFonts w:hint="eastAsia" w:ascii="宋体" w:hAnsi="宋体" w:eastAsia="宋体" w:cs="宋体"/>
          <w:color w:val="auto"/>
          <w:sz w:val="22"/>
          <w:szCs w:val="22"/>
          <w:highlight w:val="none"/>
          <w:lang w:eastAsia="zh-CN"/>
        </w:rPr>
        <w:t>乐采云平台（https://www.lecaiyun.com/）</w:t>
      </w:r>
      <w:r>
        <w:rPr>
          <w:rFonts w:hint="eastAsia" w:ascii="宋体" w:hAnsi="宋体" w:eastAsia="宋体" w:cs="宋体"/>
          <w:color w:val="auto"/>
          <w:sz w:val="22"/>
          <w:szCs w:val="22"/>
          <w:highlight w:val="none"/>
        </w:rPr>
        <w:t>”实行在线投标响应（电子投标）。供应商应通过“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”的要求编制并加密投标文件。</w:t>
      </w:r>
    </w:p>
    <w:p w14:paraId="3F668A04">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3.2投标供应商应当按照本章节 “投标文件组成”规定的内容及顺序在“</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”编制投标文件。其中《资格文件》和《商务技术文件》中不得出现本项目投标报价，如因投标供应商原因提前泄露投标报价，是投标供应商的责任。</w:t>
      </w:r>
    </w:p>
    <w:p w14:paraId="28484633">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3.3《投标文件》内容不完整、编排混乱导致《投标文件》被误读、漏读或者查找不到相关内容的，是投标供应商的责任。</w:t>
      </w:r>
    </w:p>
    <w:p w14:paraId="3E703F33">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3.4《投标文件》因字迹潦草或表达不清所引起的后果由投标供应商负责。</w:t>
      </w:r>
    </w:p>
    <w:p w14:paraId="040C95E3">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23564AD2">
      <w:pPr>
        <w:shd w:val="clear" w:color="auto" w:fill="auto"/>
        <w:kinsoku/>
        <w:wordWrap w:val="0"/>
        <w:overflowPunct/>
        <w:autoSpaceDE w:val="0"/>
        <w:autoSpaceDN w:val="0"/>
        <w:bidi w:val="0"/>
        <w:adjustRightInd w:val="0"/>
        <w:snapToGrid w:val="0"/>
        <w:spacing w:line="360" w:lineRule="auto"/>
        <w:textAlignment w:val="bottom"/>
        <w:rPr>
          <w:rFonts w:hint="eastAsia" w:ascii="宋体" w:hAnsi="宋体" w:eastAsia="宋体" w:cs="宋体"/>
          <w:color w:val="auto"/>
          <w:sz w:val="22"/>
          <w:szCs w:val="22"/>
          <w:highlight w:val="none"/>
        </w:rPr>
      </w:pPr>
      <w:bookmarkStart w:id="18" w:name="_Toc132122412"/>
      <w:bookmarkStart w:id="19" w:name="_Toc132122115"/>
      <w:r>
        <w:rPr>
          <w:rFonts w:hint="eastAsia" w:ascii="宋体" w:hAnsi="宋体" w:eastAsia="宋体" w:cs="宋体"/>
          <w:color w:val="auto"/>
          <w:sz w:val="22"/>
          <w:szCs w:val="22"/>
          <w:highlight w:val="none"/>
        </w:rPr>
        <w:t>4.投标报价</w:t>
      </w:r>
      <w:bookmarkEnd w:id="18"/>
      <w:bookmarkEnd w:id="19"/>
    </w:p>
    <w:p w14:paraId="30E7630F">
      <w:pPr>
        <w:shd w:val="clear" w:color="auto" w:fill="auto"/>
        <w:kinsoku/>
        <w:wordWrap w:val="0"/>
        <w:overflowPunct/>
        <w:autoSpaceDE w:val="0"/>
        <w:autoSpaceDN w:val="0"/>
        <w:bidi w:val="0"/>
        <w:adjustRightInd w:val="0"/>
        <w:snapToGrid w:val="0"/>
        <w:spacing w:line="360" w:lineRule="auto"/>
        <w:ind w:firstLine="435" w:firstLineChars="198"/>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4.1、供应商应按采购文件中《开标一览表》填写报价。</w:t>
      </w:r>
      <w:r>
        <w:rPr>
          <w:rFonts w:hint="eastAsia" w:ascii="宋体" w:hAnsi="宋体" w:eastAsia="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eastAsia="宋体" w:cs="宋体"/>
          <w:color w:val="auto"/>
          <w:sz w:val="22"/>
          <w:szCs w:val="22"/>
          <w:highlight w:val="none"/>
        </w:rPr>
        <w:t>。</w:t>
      </w:r>
    </w:p>
    <w:p w14:paraId="0B146C3E">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4.2、本次招标只允许有一个报价，有选择的报价将不予接受。</w:t>
      </w:r>
    </w:p>
    <w:p w14:paraId="6869D3AF">
      <w:pPr>
        <w:shd w:val="clear" w:color="auto" w:fill="auto"/>
        <w:kinsoku/>
        <w:wordWrap w:val="0"/>
        <w:overflowPunct/>
        <w:autoSpaceDE w:val="0"/>
        <w:autoSpaceDN w:val="0"/>
        <w:bidi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u w:val="single"/>
        </w:rPr>
        <w:t>供应商对在合同执行中，除采购文件规定的由中标供应商负责的工作范围以外需要甲方协调或提供便利的工作应当在投标文件中说明。</w:t>
      </w:r>
    </w:p>
    <w:p w14:paraId="1C6C4F9A">
      <w:pPr>
        <w:shd w:val="clear" w:color="auto" w:fill="auto"/>
        <w:kinsoku/>
        <w:wordWrap w:val="0"/>
        <w:overflowPunct/>
        <w:autoSpaceDE w:val="0"/>
        <w:autoSpaceDN w:val="0"/>
        <w:bidi w:val="0"/>
        <w:adjustRightInd w:val="0"/>
        <w:snapToGrid w:val="0"/>
        <w:spacing w:line="360" w:lineRule="auto"/>
        <w:ind w:firstLine="431" w:firstLineChars="196"/>
        <w:rPr>
          <w:rFonts w:hint="eastAsia" w:ascii="宋体" w:hAnsi="宋体" w:eastAsia="宋体" w:cs="宋体"/>
          <w:color w:val="auto"/>
          <w:sz w:val="22"/>
          <w:szCs w:val="22"/>
          <w:highlight w:val="none"/>
        </w:rPr>
      </w:pPr>
      <w:bookmarkStart w:id="20" w:name="_Toc132122414"/>
      <w:bookmarkStart w:id="21" w:name="_Toc132122117"/>
      <w:bookmarkStart w:id="22" w:name="_Toc132122415"/>
      <w:bookmarkStart w:id="23" w:name="_Toc132122118"/>
      <w:r>
        <w:rPr>
          <w:rFonts w:hint="eastAsia" w:ascii="宋体" w:hAnsi="宋体" w:eastAsia="宋体" w:cs="宋体"/>
          <w:color w:val="auto"/>
          <w:sz w:val="22"/>
          <w:szCs w:val="22"/>
          <w:highlight w:val="none"/>
        </w:rPr>
        <w:t>5、投标文件的有效期</w:t>
      </w:r>
      <w:bookmarkEnd w:id="20"/>
      <w:bookmarkEnd w:id="21"/>
    </w:p>
    <w:p w14:paraId="5B823387">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5.1自开标日起90天内，投标文件应保持有效。有效期短于这个规定期限的投标将被拒绝。</w:t>
      </w:r>
    </w:p>
    <w:p w14:paraId="4B9C54DC">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5.2在特殊情况下，采购人可与供应商协商延长投标文件的有效期，这种要求和答复均应以书面形式进行。</w:t>
      </w:r>
    </w:p>
    <w:p w14:paraId="2E57F07C">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5.3供应商可拒绝接受延期要求而不会导致处罚。同意延长有效期的供应商不能修改投标文件。</w:t>
      </w:r>
    </w:p>
    <w:bookmarkEnd w:id="22"/>
    <w:bookmarkEnd w:id="23"/>
    <w:p w14:paraId="4AEBC866">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6、投标文件的签章</w:t>
      </w:r>
    </w:p>
    <w:p w14:paraId="7D4519D6">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6.1《投标文件》的签章</w:t>
      </w:r>
      <w:r>
        <w:rPr>
          <w:rFonts w:hint="eastAsia" w:ascii="宋体" w:hAnsi="宋体" w:eastAsia="宋体" w:cs="宋体"/>
          <w:color w:val="auto"/>
          <w:sz w:val="22"/>
          <w:szCs w:val="22"/>
          <w:highlight w:val="none"/>
          <w:lang w:eastAsia="zh-CN"/>
        </w:rPr>
        <w:t>：</w:t>
      </w: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269E6ABF">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6.2《投标文件》应由投标供应商法定代表人或其授权代表签字（或盖章），并时加盖投标供应商公章。</w:t>
      </w:r>
    </w:p>
    <w:p w14:paraId="7DE229F8">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6.3电子签章操作指南详见采购公告附件《供应商项目采购-电子招投标操作指南》。</w:t>
      </w:r>
    </w:p>
    <w:p w14:paraId="3AC2B1EB">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7、投标文件的形式</w:t>
      </w:r>
    </w:p>
    <w:p w14:paraId="076AFFED">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7.1投标文件的形式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36411C5B">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“电子加密投标文件”是指通过“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419099BA">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“备份投标文件”是指与“电子加密投标文件”同时生成的数据电文形式的电子文件（备份标书），其他方式编制的“备份投标文件”视为无效的“备份投标文件”。</w:t>
      </w:r>
    </w:p>
    <w:p w14:paraId="10E417E2">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8、投标文件的份数</w:t>
      </w:r>
    </w:p>
    <w:p w14:paraId="14B8ED11">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8.1投标文件的份数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59CAC29B">
      <w:pPr>
        <w:shd w:val="clear" w:color="auto" w:fill="auto"/>
        <w:kinsoku/>
        <w:wordWrap w:val="0"/>
        <w:overflowPunct/>
        <w:bidi w:val="0"/>
        <w:snapToGrid w:val="0"/>
        <w:spacing w:line="360" w:lineRule="auto"/>
        <w:outlineLvl w:val="1"/>
        <w:rPr>
          <w:rFonts w:hint="eastAsia" w:ascii="宋体" w:hAnsi="宋体" w:eastAsia="宋体" w:cs="宋体"/>
          <w:b/>
          <w:bCs w:val="0"/>
          <w:color w:val="auto"/>
          <w:sz w:val="22"/>
          <w:szCs w:val="22"/>
          <w:highlight w:val="none"/>
        </w:rPr>
      </w:pPr>
      <w:bookmarkStart w:id="24" w:name="_Toc16183"/>
      <w:r>
        <w:rPr>
          <w:rFonts w:hint="eastAsia" w:ascii="宋体" w:hAnsi="宋体" w:eastAsia="宋体" w:cs="宋体"/>
          <w:b/>
          <w:bCs w:val="0"/>
          <w:color w:val="auto"/>
          <w:sz w:val="22"/>
          <w:szCs w:val="22"/>
          <w:highlight w:val="none"/>
        </w:rPr>
        <w:t>五、投标</w:t>
      </w:r>
      <w:bookmarkEnd w:id="24"/>
    </w:p>
    <w:p w14:paraId="58189C19">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1、投标文件的上传和递交</w:t>
      </w:r>
    </w:p>
    <w:p w14:paraId="6F88F1E7">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1.1“投标文件”的上传、递交</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062D8CA1">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2、“电子加密投标文件”解密和异常情况处理</w:t>
      </w:r>
    </w:p>
    <w:p w14:paraId="7DD3F9AD">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ascii="宋体" w:hAnsi="宋体" w:eastAsia="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1687FDBA">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14:paraId="49838531">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”将予以拒收。</w:t>
      </w:r>
    </w:p>
    <w:p w14:paraId="3D2BA71E">
      <w:pPr>
        <w:pStyle w:val="12"/>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3.2投标截止时间后，投标供应商不得撤回、修改《投标文件》。</w:t>
      </w:r>
    </w:p>
    <w:p w14:paraId="472343F4">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14:paraId="0AA82F71">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25760FD3">
      <w:pPr>
        <w:shd w:val="clear" w:color="auto" w:fill="auto"/>
        <w:kinsoku/>
        <w:wordWrap w:val="0"/>
        <w:overflowPunct/>
        <w:bidi w:val="0"/>
        <w:snapToGrid w:val="0"/>
        <w:spacing w:line="360" w:lineRule="auto"/>
        <w:outlineLvl w:val="1"/>
        <w:rPr>
          <w:rFonts w:hint="eastAsia" w:ascii="宋体" w:hAnsi="宋体" w:eastAsia="宋体" w:cs="宋体"/>
          <w:color w:val="auto"/>
          <w:sz w:val="22"/>
          <w:szCs w:val="22"/>
          <w:highlight w:val="none"/>
        </w:rPr>
      </w:pPr>
      <w:bookmarkStart w:id="25" w:name="_Toc23198"/>
      <w:r>
        <w:rPr>
          <w:rFonts w:hint="eastAsia" w:ascii="宋体" w:hAnsi="宋体" w:eastAsia="宋体" w:cs="宋体"/>
          <w:b/>
          <w:bCs/>
          <w:color w:val="auto"/>
          <w:sz w:val="22"/>
          <w:szCs w:val="22"/>
          <w:highlight w:val="none"/>
        </w:rPr>
        <w:t>六、开标和评标</w:t>
      </w:r>
      <w:bookmarkEnd w:id="25"/>
    </w:p>
    <w:p w14:paraId="2A3F21C0">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一）开标</w:t>
      </w:r>
    </w:p>
    <w:p w14:paraId="36273F21">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1、开标形式</w:t>
      </w:r>
    </w:p>
    <w:p w14:paraId="306B932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w:t>
      </w:r>
    </w:p>
    <w:p w14:paraId="32F3AD9D">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2、开标准备</w:t>
      </w:r>
    </w:p>
    <w:p w14:paraId="4326CA07">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2.1开标的准备工作由采购组织机构负责落实；</w:t>
      </w:r>
    </w:p>
    <w:p w14:paraId="27A4EF4F">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0679C5B1">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3、开标流程（两阶段）</w:t>
      </w:r>
    </w:p>
    <w:p w14:paraId="6BBCEBBA">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3.1开标第一阶段</w:t>
      </w:r>
    </w:p>
    <w:p w14:paraId="16EE39AE">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w:t>
      </w:r>
    </w:p>
    <w:p w14:paraId="14F0084B">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（2）投标文件解密结束，发送各投标供应商组织签署《国企采购活动现场确认声明书》；</w:t>
      </w:r>
    </w:p>
    <w:p w14:paraId="304F673B">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（3）开启投标文件，进入资格审查；</w:t>
      </w:r>
    </w:p>
    <w:p w14:paraId="11EDCF39">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（4）开启资格审查通过的投标供应商的商务技术文件进入符合性审查、商务技术评审；</w:t>
      </w:r>
    </w:p>
    <w:p w14:paraId="10F2F19C">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（5）第一阶段开标结束。</w:t>
      </w:r>
    </w:p>
    <w:p w14:paraId="06DEB6BE">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开标大会的第一阶段结束后，采购人或采购代理机构将对依法对投标供应商的资格进行审查，资格审查结束后进入符合性审查和商务技术的评审工作，具体见本章节“投标供应商资格审查”相关规定。</w:t>
      </w:r>
    </w:p>
    <w:p w14:paraId="5043C32B">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3.2开标大会第二阶段</w:t>
      </w:r>
    </w:p>
    <w:p w14:paraId="00F7E1D2">
      <w:pPr>
        <w:numPr>
          <w:ilvl w:val="0"/>
          <w:numId w:val="0"/>
        </w:num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3C4875DF">
      <w:pPr>
        <w:numPr>
          <w:ilvl w:val="0"/>
          <w:numId w:val="0"/>
        </w:num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14:paraId="7472A9A1">
      <w:pPr>
        <w:numPr>
          <w:ilvl w:val="0"/>
          <w:numId w:val="0"/>
        </w:num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sz w:val="22"/>
          <w:szCs w:val="22"/>
          <w:highlight w:val="none"/>
        </w:rPr>
        <w:t>评审结束后，公布中标（成交）候选供应商名单，及采购人最终确定中标或成交供应商名单的时间和公告方式等。</w:t>
      </w:r>
    </w:p>
    <w:p w14:paraId="6A411172">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特别说明</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如遇“</w:t>
      </w:r>
      <w:r>
        <w:rPr>
          <w:rFonts w:hint="eastAsia" w:ascii="宋体" w:hAnsi="宋体" w:eastAsia="宋体" w:cs="宋体"/>
          <w:b/>
          <w:color w:val="auto"/>
          <w:sz w:val="22"/>
          <w:szCs w:val="22"/>
          <w:highlight w:val="none"/>
          <w:lang w:eastAsia="zh-CN"/>
        </w:rPr>
        <w:t>乐采云平台</w:t>
      </w:r>
      <w:r>
        <w:rPr>
          <w:rFonts w:hint="eastAsia" w:ascii="宋体" w:hAnsi="宋体" w:eastAsia="宋体" w:cs="宋体"/>
          <w:b/>
          <w:color w:val="auto"/>
          <w:sz w:val="22"/>
          <w:szCs w:val="22"/>
          <w:highlight w:val="none"/>
        </w:rPr>
        <w:t>”电子化开标或评审程序调整的，按调整后程序执行。</w:t>
      </w:r>
    </w:p>
    <w:p w14:paraId="3D1C73AD">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bookmarkStart w:id="26" w:name="_Toc24550037"/>
      <w:bookmarkStart w:id="27" w:name="_Toc33194393"/>
      <w:r>
        <w:rPr>
          <w:rFonts w:hint="eastAsia" w:ascii="宋体" w:hAnsi="宋体" w:eastAsia="宋体" w:cs="宋体"/>
          <w:b/>
          <w:color w:val="auto"/>
          <w:sz w:val="22"/>
          <w:szCs w:val="22"/>
          <w:highlight w:val="none"/>
        </w:rPr>
        <w:t>4、投标供应商资格审查</w:t>
      </w:r>
      <w:bookmarkEnd w:id="26"/>
      <w:bookmarkEnd w:id="27"/>
    </w:p>
    <w:p w14:paraId="48BC1521">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246F798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511BE164">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4.3单位负责人为同一人或者存在直接控股、管理关系的不同供应商参加同一合同项下的采购活动的，相关投标供应商均作资格无效处理。</w:t>
      </w:r>
    </w:p>
    <w:p w14:paraId="21006615">
      <w:pPr>
        <w:shd w:val="clear" w:color="auto" w:fill="auto"/>
        <w:kinsoku/>
        <w:wordWrap w:val="0"/>
        <w:overflowPunct/>
        <w:bidi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w:t>
      </w:r>
    </w:p>
    <w:p w14:paraId="401925D1">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2.1评标由采购人依法组建的评标委员会负责，并独立履行下列职责</w:t>
      </w:r>
      <w:r>
        <w:rPr>
          <w:rFonts w:hint="eastAsia" w:ascii="宋体" w:hAnsi="宋体" w:eastAsia="宋体" w:cs="宋体"/>
          <w:color w:val="auto"/>
          <w:sz w:val="22"/>
          <w:szCs w:val="22"/>
          <w:highlight w:val="none"/>
          <w:lang w:eastAsia="zh-CN"/>
        </w:rPr>
        <w:t>：</w:t>
      </w:r>
    </w:p>
    <w:p w14:paraId="4DEE81C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1）审查投标文件是否符合采购文件要求，并作出评价；</w:t>
      </w:r>
    </w:p>
    <w:p w14:paraId="2310F008">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2）要求投标供应商对投标文件有关事项作出解释或者澄清；</w:t>
      </w:r>
    </w:p>
    <w:p w14:paraId="6635F01C">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3）根据采购人授权确定中标供应商；</w:t>
      </w:r>
    </w:p>
    <w:p w14:paraId="5F4AB40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4）向采购代理机构或者有关部门报告非法干预评标工作的行为。</w:t>
      </w:r>
    </w:p>
    <w:p w14:paraId="06322FBA">
      <w:pPr>
        <w:shd w:val="clear" w:color="auto" w:fill="auto"/>
        <w:kinsoku/>
        <w:wordWrap w:val="0"/>
        <w:overflowPunct/>
        <w:bidi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2.2、评标应当遵循下列工作程序</w:t>
      </w:r>
      <w:r>
        <w:rPr>
          <w:rFonts w:hint="eastAsia" w:ascii="宋体" w:hAnsi="宋体" w:eastAsia="宋体" w:cs="宋体"/>
          <w:color w:val="auto"/>
          <w:sz w:val="22"/>
          <w:szCs w:val="22"/>
          <w:highlight w:val="none"/>
          <w:lang w:eastAsia="zh-CN"/>
        </w:rPr>
        <w:t>：</w:t>
      </w:r>
    </w:p>
    <w:p w14:paraId="00110693">
      <w:pPr>
        <w:shd w:val="clear" w:color="auto" w:fill="auto"/>
        <w:kinsoku/>
        <w:wordWrap w:val="0"/>
        <w:overflowPunct/>
        <w:bidi w:val="0"/>
        <w:snapToGrid w:val="0"/>
        <w:spacing w:line="360" w:lineRule="auto"/>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 xml:space="preserve">    1）投标文件初审。初审分为资格性检查和符合性检查。</w:t>
      </w:r>
    </w:p>
    <w:p w14:paraId="50F5134B">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资格性检查。依据法律法规和采购文件的规定，对投标文件中的投标供应商资格文件、投标保证金等进行审查，以确定投标供应商是否具备投标资格。</w:t>
      </w:r>
    </w:p>
    <w:p w14:paraId="63D9253E">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符合性检查。依据采购文件的规定，从投标文件的有效性、完整性和对采购文件的响应程度进行审查，以确定是否对采购文件的实质性要求作出响应。</w:t>
      </w:r>
    </w:p>
    <w:p w14:paraId="2E7AE3DD">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310B0DAC">
      <w:pPr>
        <w:shd w:val="clear" w:color="auto" w:fill="auto"/>
        <w:kinsoku/>
        <w:wordWrap w:val="0"/>
        <w:overflowPunct/>
        <w:bidi w:val="0"/>
        <w:snapToGrid w:val="0"/>
        <w:spacing w:line="360" w:lineRule="auto"/>
        <w:ind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3）比较与评价。按采购文件中规定的评标方法和标准，对资格性检查和符合性检查合格的投标文件进行综合评估，综合比较与评价。</w:t>
      </w:r>
    </w:p>
    <w:p w14:paraId="7D4BE16F">
      <w:pPr>
        <w:pStyle w:val="12"/>
        <w:shd w:val="clear" w:color="auto" w:fill="auto"/>
        <w:kinsoku/>
        <w:wordWrap w:val="0"/>
        <w:overflowPunct/>
        <w:bidi w:val="0"/>
        <w:adjustRightInd w:val="0"/>
        <w:snapToGrid w:val="0"/>
        <w:spacing w:line="360" w:lineRule="auto"/>
        <w:ind w:firstLine="440" w:firstLineChars="200"/>
        <w:rPr>
          <w:rFonts w:hint="eastAsia" w:ascii="宋体" w:hAnsi="宋体" w:eastAsia="宋体" w:cs="宋体"/>
          <w:b/>
          <w:color w:val="auto"/>
          <w:sz w:val="22"/>
          <w:szCs w:val="22"/>
          <w:highlight w:val="none"/>
          <w:u w:val="single"/>
          <w:lang w:eastAsia="zh-CN"/>
        </w:rPr>
      </w:pPr>
      <w:r>
        <w:rPr>
          <w:rFonts w:hint="eastAsia" w:ascii="宋体" w:hAnsi="宋体" w:eastAsia="宋体" w:cs="宋体"/>
          <w:color w:val="auto"/>
          <w:sz w:val="22"/>
          <w:szCs w:val="22"/>
          <w:highlight w:val="none"/>
        </w:rPr>
        <w:t>2.4、</w:t>
      </w:r>
      <w:r>
        <w:rPr>
          <w:rFonts w:hint="eastAsia" w:ascii="宋体" w:hAnsi="宋体" w:eastAsia="宋体" w:cs="宋体"/>
          <w:b/>
          <w:color w:val="auto"/>
          <w:sz w:val="22"/>
          <w:szCs w:val="22"/>
          <w:highlight w:val="none"/>
          <w:u w:val="single"/>
        </w:rPr>
        <w:t>评标委员会发现投标文件有下列情形之一的属于重大偏差</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评标委员会按少数服从多数原则认定</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,按照无效投标处理</w:t>
      </w:r>
      <w:r>
        <w:rPr>
          <w:rFonts w:hint="eastAsia" w:ascii="宋体" w:hAnsi="宋体" w:eastAsia="宋体" w:cs="宋体"/>
          <w:b/>
          <w:color w:val="auto"/>
          <w:sz w:val="22"/>
          <w:szCs w:val="22"/>
          <w:highlight w:val="none"/>
          <w:u w:val="single"/>
          <w:lang w:eastAsia="zh-CN"/>
        </w:rPr>
        <w:t>：</w:t>
      </w:r>
    </w:p>
    <w:p w14:paraId="33C04686">
      <w:pPr>
        <w:pStyle w:val="12"/>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1）未按采购文件要求编制或字迹模糊、辨认不清的投标文件；</w:t>
      </w:r>
    </w:p>
    <w:p w14:paraId="1927F925">
      <w:pPr>
        <w:pStyle w:val="12"/>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2）投标文件存在一个或一个以上备选（替代）投标方案的；仅提交“备份投标文件”的；</w:t>
      </w:r>
    </w:p>
    <w:p w14:paraId="656FFFB0">
      <w:pPr>
        <w:pStyle w:val="12"/>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3）没有按采购文件格式要求加盖有效公章、无法定代表人（或授权代表）签字或印章（具体格式见采购文件附件—投标文件格式）；</w:t>
      </w:r>
    </w:p>
    <w:p w14:paraId="3CD76B01">
      <w:pPr>
        <w:pStyle w:val="12"/>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4）投标文件未有效授权，法定代表人授权委托书等填写不完整或有涂改的；</w:t>
      </w:r>
    </w:p>
    <w:p w14:paraId="47689968">
      <w:pPr>
        <w:pStyle w:val="12"/>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5）供应商商务技术投标文件中出现投标报价；</w:t>
      </w:r>
    </w:p>
    <w:p w14:paraId="3A84137F">
      <w:pPr>
        <w:pStyle w:val="12"/>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6）文件组成内容不齐全，本采购文件规定必须提供而未提供的（属于资格审查范围的除外）；明显不符合要求的投标文件；</w:t>
      </w:r>
    </w:p>
    <w:p w14:paraId="7B927673">
      <w:pPr>
        <w:pStyle w:val="12"/>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7）付款方式、服务期出现负偏差的；</w:t>
      </w:r>
    </w:p>
    <w:p w14:paraId="5847ECB0">
      <w:pPr>
        <w:pStyle w:val="12"/>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8）投标文件附有采购人不能接受的条款；</w:t>
      </w:r>
    </w:p>
    <w:p w14:paraId="1C6963D7">
      <w:pPr>
        <w:pStyle w:val="12"/>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9）不符合采购文件中规定的实质性要求的投标文件，是否为偏离实质性要求由评标委员会认定。</w:t>
      </w:r>
    </w:p>
    <w:p w14:paraId="5C6AAC4F">
      <w:pPr>
        <w:pStyle w:val="12"/>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1747DDB">
      <w:pPr>
        <w:pStyle w:val="12"/>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11）有下列情形之一的，视为投标供应商串通投标，其投标无效</w:t>
      </w:r>
      <w:r>
        <w:rPr>
          <w:rFonts w:hint="eastAsia" w:ascii="宋体" w:hAnsi="宋体" w:eastAsia="宋体" w:cs="宋体"/>
          <w:color w:val="auto"/>
          <w:sz w:val="22"/>
          <w:szCs w:val="22"/>
          <w:highlight w:val="none"/>
          <w:lang w:eastAsia="zh-CN"/>
        </w:rPr>
        <w:t>：</w:t>
      </w:r>
    </w:p>
    <w:p w14:paraId="0042B52D">
      <w:pPr>
        <w:pStyle w:val="12"/>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（一）不同投标供应商的投标文件由同一单位或者个人编制；</w:t>
      </w:r>
    </w:p>
    <w:p w14:paraId="72F59861">
      <w:pPr>
        <w:pStyle w:val="12"/>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（二）不同投标供应商委托同一单位或者个人办理投标事宜；</w:t>
      </w:r>
    </w:p>
    <w:p w14:paraId="761D521E">
      <w:pPr>
        <w:pStyle w:val="12"/>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（三）不同投标供应商的投标文件载明的项目管理成员或者联系人员为同一人；</w:t>
      </w:r>
    </w:p>
    <w:p w14:paraId="4CF56954">
      <w:pPr>
        <w:pStyle w:val="12"/>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（四）不同投标供应商的投标文件异常一致或者投标报价呈规律性差异；</w:t>
      </w:r>
    </w:p>
    <w:p w14:paraId="12EF2793">
      <w:pPr>
        <w:pStyle w:val="12"/>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（五）不同投标供应商的投标文件相互混装；　　</w:t>
      </w:r>
    </w:p>
    <w:p w14:paraId="5F678528">
      <w:pPr>
        <w:pStyle w:val="12"/>
        <w:shd w:val="clear" w:color="auto" w:fill="auto"/>
        <w:kinsoku/>
        <w:wordWrap w:val="0"/>
        <w:overflowPunct/>
        <w:bidi w:val="0"/>
        <w:adjustRightInd w:val="0"/>
        <w:snapToGrid w:val="0"/>
        <w:spacing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12）其他经评标委员会认定的未能在实质上响应的或违反国家有关规定的投标文件。</w:t>
      </w:r>
    </w:p>
    <w:p w14:paraId="27ADCCFF">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2.5、实质上没有响应采购文件要求的投标将被拒绝。供应商不得通过修正或撤消不合要求的偏离从而使其投标成为实质上响应的投标。</w:t>
      </w:r>
    </w:p>
    <w:p w14:paraId="7E8F1A94">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2.6、评标委员会对投标文件的判定，只依据投标内容本身，不依靠开标后的任何外来证明。</w:t>
      </w:r>
    </w:p>
    <w:p w14:paraId="6983559E">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2.7、评标委员会在评标中，不得改变采购文件中规定的评标标准、方法和中标条件。</w:t>
      </w:r>
    </w:p>
    <w:p w14:paraId="55DAEE2D">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3.投标文件的澄清</w:t>
      </w:r>
    </w:p>
    <w:p w14:paraId="2FE23C97">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3.1对于投标文件中含义不明确、同类问题表述不一致或者有明显文字和计算错误的内容，评标委员会将以书面形式（或通过“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”在线询标）的形式要求投标供应商在规定的时间内作出必要的澄清、说明或者补正，投标供应商澄清、说明或补正时间为30分钟。</w:t>
      </w:r>
    </w:p>
    <w:p w14:paraId="3133C750">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3.2投标供应商的澄清、说明或者补正应当采用书面（或通过“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”在线答复）形式提交，并加盖公章，或者由法定代表人或其授权的代表签字。投标供应商的澄清、说明或者补正不得超出投标文件的范围或者改变投标文件的实质性内容。</w:t>
      </w:r>
    </w:p>
    <w:p w14:paraId="6C16DA5B">
      <w:pPr>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4、在采购中，出现下列情形之一的，应予废标</w:t>
      </w:r>
      <w:r>
        <w:rPr>
          <w:rFonts w:hint="eastAsia" w:ascii="宋体" w:hAnsi="宋体" w:eastAsia="宋体" w:cs="宋体"/>
          <w:b/>
          <w:color w:val="auto"/>
          <w:sz w:val="22"/>
          <w:szCs w:val="22"/>
          <w:highlight w:val="none"/>
          <w:lang w:eastAsia="zh-CN"/>
        </w:rPr>
        <w:t>：</w:t>
      </w:r>
    </w:p>
    <w:p w14:paraId="09A58111">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截止时间及评审期间，出现有效供应商不足三家的，作流（废）标处理，并重新组织招标。</w:t>
      </w:r>
    </w:p>
    <w:p w14:paraId="309987EF">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出现影响采购公正的违法、违规行为的；</w:t>
      </w:r>
    </w:p>
    <w:p w14:paraId="78EE480B">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报价均超过预算，不能支付的；</w:t>
      </w:r>
    </w:p>
    <w:p w14:paraId="301733AD">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因重大变故，采购任务取消的。</w:t>
      </w:r>
    </w:p>
    <w:p w14:paraId="4453D5A4">
      <w:pPr>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5、可中止电子交易活动的情形</w:t>
      </w:r>
    </w:p>
    <w:p w14:paraId="0D2EB82D">
      <w:pPr>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采购过程中出现以下情形，导致电子交易平台无法正常运行，或者无法保证电子交易的公平、公正和安全时，采购组织机构可中止电子交易活动</w:t>
      </w:r>
      <w:r>
        <w:rPr>
          <w:rFonts w:hint="eastAsia" w:ascii="宋体" w:hAnsi="宋体" w:eastAsia="宋体" w:cs="宋体"/>
          <w:b/>
          <w:color w:val="auto"/>
          <w:sz w:val="22"/>
          <w:szCs w:val="22"/>
          <w:highlight w:val="none"/>
          <w:lang w:eastAsia="zh-CN"/>
        </w:rPr>
        <w:t>：</w:t>
      </w:r>
    </w:p>
    <w:p w14:paraId="689A240B">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1）电子交易平台发生故障而无法登录访问的；</w:t>
      </w:r>
    </w:p>
    <w:p w14:paraId="28EC20AC">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2）电子交易平台应用或数据库出现错误，不能进行正常操作的；</w:t>
      </w:r>
    </w:p>
    <w:p w14:paraId="42EE31FD">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3）电子交易平台发现严重安全漏洞，有潜在泄密危险的；</w:t>
      </w:r>
    </w:p>
    <w:p w14:paraId="6B893DD5">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4）病毒发作导致不能进行正常操作的；</w:t>
      </w:r>
    </w:p>
    <w:p w14:paraId="6D76DA10">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5）其他无法保证电子交易的公平、公正和安全的情况。</w:t>
      </w:r>
    </w:p>
    <w:p w14:paraId="42F73B8A">
      <w:pPr>
        <w:shd w:val="clear" w:color="auto" w:fill="auto"/>
        <w:kinsoku/>
        <w:wordWrap w:val="0"/>
        <w:overflowPunct/>
        <w:bidi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1473AD1B">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6、评标原则</w:t>
      </w:r>
    </w:p>
    <w:p w14:paraId="0FB02D2C">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评标委员会按照采购文件的要求和条件对投标文件进行资格、商务和技术评估，综合比较与评价。</w:t>
      </w:r>
    </w:p>
    <w:p w14:paraId="0C28A189">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评标办法具体见本采购文件第七部分。</w:t>
      </w:r>
    </w:p>
    <w:p w14:paraId="12CADA0A">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7、评标过程中遇到特殊情况，由评标委员会遵循公开、公正原则，采取投票方式按照少数服从多数原则决定。</w:t>
      </w:r>
    </w:p>
    <w:p w14:paraId="628C30D5">
      <w:pPr>
        <w:shd w:val="clear" w:color="auto" w:fill="auto"/>
        <w:kinsoku/>
        <w:wordWrap w:val="0"/>
        <w:overflowPunct/>
        <w:bidi w:val="0"/>
        <w:snapToGrid w:val="0"/>
        <w:spacing w:line="360" w:lineRule="auto"/>
        <w:ind w:firstLine="527"/>
        <w:outlineLvl w:val="1"/>
        <w:rPr>
          <w:rFonts w:hint="eastAsia" w:ascii="宋体" w:hAnsi="宋体" w:eastAsia="宋体" w:cs="宋体"/>
          <w:b/>
          <w:bCs/>
          <w:color w:val="auto"/>
          <w:sz w:val="22"/>
          <w:szCs w:val="22"/>
          <w:highlight w:val="none"/>
        </w:rPr>
      </w:pPr>
      <w:bookmarkStart w:id="28" w:name="_Toc16659"/>
      <w:r>
        <w:rPr>
          <w:rFonts w:hint="eastAsia" w:ascii="宋体" w:hAnsi="宋体" w:eastAsia="宋体" w:cs="宋体"/>
          <w:b/>
          <w:bCs/>
          <w:color w:val="auto"/>
          <w:sz w:val="22"/>
          <w:szCs w:val="22"/>
          <w:highlight w:val="none"/>
        </w:rPr>
        <w:t>七、授予合同</w:t>
      </w:r>
      <w:bookmarkEnd w:id="28"/>
    </w:p>
    <w:p w14:paraId="44AA6B3E">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1、决标</w:t>
      </w:r>
    </w:p>
    <w:p w14:paraId="4AA985FD">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评标结束后，评标委员会按照采购文件确定的评标办法，根据采购人授权确定中标供应商。</w:t>
      </w:r>
    </w:p>
    <w:p w14:paraId="4E1A10B2">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48D53F48">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2.1、招标机构在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网上公告中标结果。</w:t>
      </w:r>
    </w:p>
    <w:p w14:paraId="1DE5184D">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70635521">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3、评标委员会对未中标的供应商不作落标原因解释。</w:t>
      </w:r>
    </w:p>
    <w:p w14:paraId="6ABAD290">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4、签订合同</w:t>
      </w:r>
    </w:p>
    <w:p w14:paraId="1FD13C43">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1CA7D188">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4.2、采购文件、中标供应商的投标文件及投标修改文件、评标过程中有关澄清文件及经双方签字的询标纪要（承诺）和中标通知书均作为合同附件。</w:t>
      </w:r>
    </w:p>
    <w:p w14:paraId="79C8F412">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拒签合同的责任</w:t>
      </w:r>
    </w:p>
    <w:p w14:paraId="68AD821C">
      <w:pPr>
        <w:pStyle w:val="12"/>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1C4B3BD9">
      <w:pPr>
        <w:shd w:val="clear" w:color="auto" w:fill="auto"/>
        <w:kinsoku/>
        <w:wordWrap w:val="0"/>
        <w:overflowPunct/>
        <w:bidi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招标代理服务费</w:t>
      </w:r>
    </w:p>
    <w:p w14:paraId="253E5D8E">
      <w:pPr>
        <w:keepNext w:val="0"/>
        <w:keepLines w:val="0"/>
        <w:pageBreakBefore w:val="0"/>
        <w:widowControl/>
        <w:kinsoku/>
        <w:wordWrap/>
        <w:overflowPunct/>
        <w:topLinePunct w:val="0"/>
        <w:autoSpaceDE w:val="0"/>
        <w:autoSpaceDN w:val="0"/>
        <w:bidi w:val="0"/>
        <w:snapToGrid w:val="0"/>
        <w:spacing w:line="400" w:lineRule="exact"/>
        <w:ind w:firstLine="466"/>
        <w:jc w:val="left"/>
        <w:textAlignment w:val="auto"/>
        <w:rPr>
          <w:rFonts w:hint="eastAsia" w:ascii="宋体" w:hAnsi="宋体" w:eastAsia="宋体" w:cs="宋体"/>
          <w:b w:val="0"/>
          <w:bCs/>
          <w:color w:val="auto"/>
          <w:sz w:val="22"/>
          <w:szCs w:val="22"/>
          <w:highlight w:val="none"/>
        </w:rPr>
      </w:pPr>
      <w:r>
        <w:rPr>
          <w:rFonts w:hint="eastAsia" w:ascii="宋体" w:hAnsi="宋体" w:eastAsia="宋体" w:cs="宋体"/>
          <w:color w:val="auto"/>
          <w:sz w:val="22"/>
          <w:szCs w:val="22"/>
          <w:highlight w:val="none"/>
        </w:rPr>
        <w:t>5.1中标供应商在领取中标通知书前向招标代理机构支付招标代理</w:t>
      </w:r>
      <w:r>
        <w:rPr>
          <w:rFonts w:hint="eastAsia" w:asciiTheme="minorEastAsia" w:hAnsiTheme="minorEastAsia" w:eastAsiaTheme="minorEastAsia" w:cstheme="minorEastAsia"/>
          <w:color w:val="auto"/>
          <w:sz w:val="22"/>
          <w:szCs w:val="22"/>
          <w:highlight w:val="none"/>
        </w:rPr>
        <w:t>服务费</w:t>
      </w:r>
      <w:r>
        <w:rPr>
          <w:rFonts w:hint="eastAsia" w:asciiTheme="minorEastAsia" w:hAnsiTheme="minorEastAsia" w:eastAsiaTheme="minorEastAsia" w:cstheme="minorEastAsia"/>
          <w:color w:val="auto"/>
          <w:sz w:val="22"/>
          <w:szCs w:val="22"/>
          <w:highlight w:val="none"/>
          <w:lang w:val="en-US" w:eastAsia="zh-CN"/>
        </w:rPr>
        <w:t>22284元</w:t>
      </w:r>
      <w:r>
        <w:rPr>
          <w:rFonts w:hint="eastAsia" w:asciiTheme="minorEastAsia" w:hAnsiTheme="minorEastAsia" w:eastAsiaTheme="minorEastAsia" w:cstheme="minorEastAsia"/>
          <w:b w:val="0"/>
          <w:bCs/>
          <w:color w:val="auto"/>
          <w:sz w:val="22"/>
          <w:szCs w:val="22"/>
          <w:highlight w:val="none"/>
        </w:rPr>
        <w:t>（根据国家计委印发的《招标代理服务收费管理暂行办法》(计价格【2002】1980号文)服务类</w:t>
      </w:r>
      <w:r>
        <w:rPr>
          <w:rFonts w:hint="eastAsia" w:asciiTheme="minorEastAsia" w:hAnsiTheme="minorEastAsia" w:eastAsiaTheme="minorEastAsia" w:cstheme="minorEastAsia"/>
          <w:b w:val="0"/>
          <w:bCs/>
          <w:color w:val="auto"/>
          <w:sz w:val="22"/>
          <w:szCs w:val="22"/>
          <w:highlight w:val="none"/>
          <w:lang w:val="en-US" w:eastAsia="zh-CN"/>
        </w:rPr>
        <w:t>的90%</w:t>
      </w:r>
      <w:r>
        <w:rPr>
          <w:rFonts w:hint="eastAsia" w:asciiTheme="minorEastAsia" w:hAnsiTheme="minorEastAsia" w:eastAsiaTheme="minorEastAsia" w:cstheme="minorEastAsia"/>
          <w:b w:val="0"/>
          <w:bCs/>
          <w:color w:val="auto"/>
          <w:sz w:val="22"/>
          <w:szCs w:val="22"/>
          <w:highlight w:val="none"/>
        </w:rPr>
        <w:t>收费），</w:t>
      </w:r>
      <w:r>
        <w:rPr>
          <w:rFonts w:hint="eastAsia" w:asciiTheme="minorEastAsia" w:hAnsiTheme="minorEastAsia" w:eastAsiaTheme="minorEastAsia" w:cstheme="minorEastAsia"/>
          <w:color w:val="auto"/>
          <w:sz w:val="22"/>
          <w:szCs w:val="22"/>
          <w:highlight w:val="none"/>
        </w:rPr>
        <w:t>招标代理服务费包含在投标总价中，不需在报价中单列。中标人在领取中标通知书时须携带法人代表证明原件或法定代表人授权书原件。</w:t>
      </w:r>
      <w:r>
        <w:rPr>
          <w:rFonts w:hint="eastAsia" w:ascii="宋体" w:hAnsi="宋体" w:eastAsia="宋体" w:cs="宋体"/>
          <w:color w:val="auto"/>
          <w:sz w:val="22"/>
          <w:szCs w:val="22"/>
          <w:highlight w:val="none"/>
        </w:rPr>
        <w:t>招标代理服务费汇入以下帐号：</w:t>
      </w:r>
    </w:p>
    <w:p w14:paraId="0A379F14">
      <w:pPr>
        <w:widowControl/>
        <w:autoSpaceDE w:val="0"/>
        <w:autoSpaceDN w:val="0"/>
        <w:snapToGrid w:val="0"/>
        <w:spacing w:line="420" w:lineRule="exact"/>
        <w:ind w:firstLine="480"/>
        <w:jc w:val="left"/>
        <w:rPr>
          <w:rFonts w:hint="eastAsia" w:ascii="Times New Roman" w:hAnsi="Times New Roman" w:eastAsia="宋体" w:cs="Times New Roman"/>
          <w:b w:val="0"/>
          <w:bCs/>
          <w:color w:val="auto"/>
          <w:sz w:val="22"/>
          <w:highlight w:val="none"/>
        </w:rPr>
      </w:pPr>
      <w:r>
        <w:rPr>
          <w:rFonts w:hint="eastAsia" w:ascii="Times New Roman" w:hAnsi="Times New Roman" w:eastAsia="宋体" w:cs="Times New Roman"/>
          <w:b w:val="0"/>
          <w:bCs/>
          <w:color w:val="auto"/>
          <w:sz w:val="22"/>
          <w:highlight w:val="none"/>
        </w:rPr>
        <w:t>开户银行：中国工商银行平阳水头支行</w:t>
      </w:r>
    </w:p>
    <w:p w14:paraId="66B8D8AA">
      <w:pPr>
        <w:widowControl/>
        <w:autoSpaceDE w:val="0"/>
        <w:autoSpaceDN w:val="0"/>
        <w:snapToGrid w:val="0"/>
        <w:spacing w:line="420" w:lineRule="exact"/>
        <w:ind w:firstLine="480"/>
        <w:jc w:val="left"/>
        <w:rPr>
          <w:rFonts w:hint="eastAsia" w:ascii="Times New Roman" w:hAnsi="Times New Roman" w:eastAsia="宋体" w:cs="Times New Roman"/>
          <w:b w:val="0"/>
          <w:bCs/>
          <w:color w:val="auto"/>
          <w:sz w:val="22"/>
          <w:highlight w:val="none"/>
        </w:rPr>
      </w:pPr>
      <w:r>
        <w:rPr>
          <w:rFonts w:hint="eastAsia" w:ascii="Times New Roman" w:hAnsi="Times New Roman" w:eastAsia="宋体" w:cs="Times New Roman"/>
          <w:b w:val="0"/>
          <w:bCs/>
          <w:color w:val="auto"/>
          <w:sz w:val="22"/>
          <w:highlight w:val="none"/>
        </w:rPr>
        <w:t>开户名称：温州建澜工程项目管理有限公司</w:t>
      </w:r>
    </w:p>
    <w:p w14:paraId="269A9B9B">
      <w:pPr>
        <w:widowControl/>
        <w:autoSpaceDE w:val="0"/>
        <w:autoSpaceDN w:val="0"/>
        <w:snapToGrid w:val="0"/>
        <w:spacing w:line="420" w:lineRule="exact"/>
        <w:ind w:firstLine="480"/>
        <w:jc w:val="left"/>
        <w:rPr>
          <w:rFonts w:hint="eastAsia" w:ascii="Times New Roman" w:hAnsi="Times New Roman" w:eastAsia="宋体" w:cs="Times New Roman"/>
          <w:b w:val="0"/>
          <w:bCs/>
          <w:color w:val="auto"/>
          <w:sz w:val="22"/>
          <w:highlight w:val="none"/>
        </w:rPr>
      </w:pPr>
      <w:r>
        <w:rPr>
          <w:rFonts w:hint="eastAsia" w:ascii="Times New Roman" w:hAnsi="Times New Roman" w:eastAsia="宋体" w:cs="Times New Roman"/>
          <w:b w:val="0"/>
          <w:bCs/>
          <w:color w:val="auto"/>
          <w:sz w:val="22"/>
          <w:highlight w:val="none"/>
        </w:rPr>
        <w:t>开户账号：1203283309200140468</w:t>
      </w:r>
    </w:p>
    <w:p w14:paraId="1808A3BE">
      <w:pPr>
        <w:widowControl/>
        <w:autoSpaceDE w:val="0"/>
        <w:autoSpaceDN w:val="0"/>
        <w:snapToGrid w:val="0"/>
        <w:spacing w:line="420" w:lineRule="exact"/>
        <w:ind w:firstLine="480"/>
        <w:jc w:val="left"/>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 xml:space="preserve">5.2 </w:t>
      </w:r>
      <w:r>
        <w:rPr>
          <w:rFonts w:hint="eastAsia" w:ascii="宋体" w:hAnsi="宋体" w:cs="宋体"/>
          <w:b w:val="0"/>
          <w:bCs/>
          <w:color w:val="auto"/>
          <w:sz w:val="22"/>
          <w:szCs w:val="22"/>
          <w:highlight w:val="none"/>
          <w:lang w:val="en-US" w:eastAsia="zh-CN"/>
        </w:rPr>
        <w:t>中标</w:t>
      </w:r>
      <w:r>
        <w:rPr>
          <w:rFonts w:hint="eastAsia" w:ascii="宋体" w:hAnsi="宋体" w:eastAsia="宋体" w:cs="宋体"/>
          <w:b w:val="0"/>
          <w:bCs/>
          <w:color w:val="auto"/>
          <w:sz w:val="22"/>
          <w:szCs w:val="22"/>
          <w:highlight w:val="none"/>
          <w:lang w:val="en-US" w:eastAsia="zh-CN"/>
        </w:rPr>
        <w:t>供应商放弃中标、成交资格导致重新采购的，应当承担支付</w:t>
      </w:r>
      <w:r>
        <w:rPr>
          <w:rFonts w:hint="eastAsia" w:ascii="宋体" w:hAnsi="宋体" w:cs="宋体"/>
          <w:b w:val="0"/>
          <w:bCs/>
          <w:color w:val="auto"/>
          <w:sz w:val="22"/>
          <w:szCs w:val="22"/>
          <w:highlight w:val="none"/>
          <w:lang w:val="en-US" w:eastAsia="zh-CN"/>
        </w:rPr>
        <w:t>招标代理</w:t>
      </w:r>
      <w:r>
        <w:rPr>
          <w:rFonts w:hint="eastAsia" w:ascii="宋体" w:hAnsi="宋体" w:eastAsia="宋体" w:cs="宋体"/>
          <w:b w:val="0"/>
          <w:bCs/>
          <w:color w:val="auto"/>
          <w:sz w:val="22"/>
          <w:szCs w:val="22"/>
          <w:highlight w:val="none"/>
          <w:lang w:val="en-US" w:eastAsia="zh-CN"/>
        </w:rPr>
        <w:t>服务费和专家评审费等费用在内的赔偿责任。</w:t>
      </w:r>
    </w:p>
    <w:p w14:paraId="13CE173E">
      <w:pPr>
        <w:shd w:val="clear" w:color="auto" w:fill="auto"/>
        <w:kinsoku/>
        <w:wordWrap w:val="0"/>
        <w:overflowPunct/>
        <w:bidi w:val="0"/>
        <w:snapToGrid w:val="0"/>
        <w:spacing w:line="360" w:lineRule="auto"/>
        <w:ind w:firstLine="527"/>
        <w:rPr>
          <w:rFonts w:hint="eastAsia" w:asciiTheme="minorEastAsia" w:hAnsiTheme="minorEastAsia" w:eastAsiaTheme="minorEastAsia" w:cstheme="minorEastAsia"/>
          <w:color w:val="auto"/>
          <w:sz w:val="22"/>
          <w:szCs w:val="22"/>
          <w:highlight w:val="none"/>
          <w:lang w:eastAsia="zh-CN"/>
        </w:rPr>
      </w:pPr>
    </w:p>
    <w:p w14:paraId="781A6131">
      <w:pPr>
        <w:shd w:val="clear" w:color="auto" w:fill="auto"/>
        <w:kinsoku/>
        <w:wordWrap w:val="0"/>
        <w:overflowPunct/>
        <w:bidi w:val="0"/>
        <w:snapToGrid w:val="0"/>
        <w:spacing w:line="360" w:lineRule="auto"/>
        <w:ind w:firstLine="630" w:firstLineChars="196"/>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29" w:name="_Toc8999"/>
      <w:r>
        <w:rPr>
          <w:rFonts w:hint="eastAsia" w:ascii="宋体" w:hAnsi="宋体" w:eastAsia="宋体" w:cs="宋体"/>
          <w:b/>
          <w:color w:val="auto"/>
          <w:sz w:val="32"/>
          <w:szCs w:val="32"/>
          <w:highlight w:val="none"/>
        </w:rPr>
        <w:t>第四部分 采购政策功能相关说明</w:t>
      </w:r>
      <w:bookmarkEnd w:id="29"/>
    </w:p>
    <w:p w14:paraId="789F97AB">
      <w:pPr>
        <w:shd w:val="clear" w:color="auto" w:fill="auto"/>
        <w:kinsoku/>
        <w:wordWrap w:val="0"/>
        <w:overflowPunct/>
        <w:bidi w:val="0"/>
        <w:spacing w:line="360" w:lineRule="auto"/>
        <w:outlineLvl w:val="1"/>
        <w:rPr>
          <w:rFonts w:hint="eastAsia" w:ascii="宋体" w:hAnsi="宋体" w:eastAsia="宋体" w:cs="宋体"/>
          <w:color w:val="auto"/>
          <w:sz w:val="22"/>
          <w:szCs w:val="22"/>
          <w:highlight w:val="none"/>
        </w:rPr>
      </w:pPr>
      <w:bookmarkStart w:id="30" w:name="_Toc14337"/>
      <w:bookmarkStart w:id="31" w:name="_Toc15934"/>
      <w:bookmarkStart w:id="32" w:name="_Toc31958"/>
      <w:r>
        <w:rPr>
          <w:rFonts w:hint="eastAsia" w:ascii="宋体" w:hAnsi="宋体" w:eastAsia="宋体" w:cs="宋体"/>
          <w:color w:val="auto"/>
          <w:sz w:val="22"/>
          <w:szCs w:val="22"/>
          <w:highlight w:val="none"/>
        </w:rPr>
        <w:t>一、小、微企业（含监狱企业、残疾人福利性单位）扶持政策说明</w:t>
      </w:r>
      <w:bookmarkEnd w:id="30"/>
      <w:bookmarkEnd w:id="31"/>
      <w:bookmarkEnd w:id="32"/>
    </w:p>
    <w:p w14:paraId="12306880">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1、文件依据</w:t>
      </w:r>
    </w:p>
    <w:p w14:paraId="5C899E9E">
      <w:pPr>
        <w:shd w:val="clear" w:color="auto" w:fill="auto"/>
        <w:kinsoku/>
        <w:wordWrap w:val="0"/>
        <w:overflowPunct/>
        <w:bidi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（1）关于印发《政府采购促进中小企业发展管理办法》的通知（财库〔2020〕46号）</w:t>
      </w:r>
    </w:p>
    <w:p w14:paraId="182CE6E0">
      <w:pPr>
        <w:shd w:val="clear" w:color="auto" w:fill="auto"/>
        <w:kinsoku/>
        <w:wordWrap w:val="0"/>
        <w:overflowPunct/>
        <w:bidi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（2）浙江省财政厅、浙江省经济和信息化委员会《关于简化中小企业类别确认流程有关事项的通知》</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浙财采监[2018]2号</w:t>
      </w:r>
      <w:r>
        <w:rPr>
          <w:rFonts w:hint="eastAsia" w:ascii="宋体" w:hAnsi="宋体" w:eastAsia="宋体" w:cs="宋体"/>
          <w:color w:val="auto"/>
          <w:sz w:val="22"/>
          <w:highlight w:val="none"/>
          <w:lang w:eastAsia="zh-CN"/>
        </w:rPr>
        <w:t>）</w:t>
      </w:r>
    </w:p>
    <w:p w14:paraId="34E8694C">
      <w:pPr>
        <w:shd w:val="clear" w:color="auto" w:fill="auto"/>
        <w:kinsoku/>
        <w:wordWrap w:val="0"/>
        <w:overflowPunct/>
        <w:bidi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（3）浙江省省财政厅《关于开展政府采购供应商网上注册登记和诚信管理工作的通知》（浙财采监〔2010〕8号</w:t>
      </w:r>
      <w:r>
        <w:rPr>
          <w:rFonts w:hint="eastAsia" w:ascii="宋体" w:hAnsi="宋体" w:eastAsia="宋体" w:cs="宋体"/>
          <w:color w:val="auto"/>
          <w:sz w:val="22"/>
          <w:highlight w:val="none"/>
          <w:lang w:eastAsia="zh-CN"/>
        </w:rPr>
        <w:t>）</w:t>
      </w:r>
    </w:p>
    <w:p w14:paraId="0F78CFAE">
      <w:pPr>
        <w:shd w:val="clear" w:color="auto" w:fill="auto"/>
        <w:kinsoku/>
        <w:wordWrap w:val="0"/>
        <w:overflowPunct/>
        <w:bidi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（4）《工业和信息化部、国家统计局、国家发展和改革委员会、财政部关于印发中小企业划型标准规定的通知》（工信部联企业[2011]300号）</w:t>
      </w:r>
    </w:p>
    <w:p w14:paraId="6D4291DC">
      <w:pPr>
        <w:shd w:val="clear" w:color="auto" w:fill="auto"/>
        <w:kinsoku/>
        <w:wordWrap w:val="0"/>
        <w:overflowPunct/>
        <w:bidi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（5）财政部、司法部《关于政府采购支持监狱企业发展有关问题的通知》（财库〔2014〕68号）</w:t>
      </w:r>
    </w:p>
    <w:p w14:paraId="29D9719F">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（6）《财政部 民政部 中国残疾人联合会关于促进残疾人就业政府采购政策的通知》（财库〔2017〕 141号）</w:t>
      </w:r>
    </w:p>
    <w:p w14:paraId="1A6CA2CE">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2、享受小微企业价格折扣应具备的条件与价格折扣比例</w:t>
      </w:r>
    </w:p>
    <w:p w14:paraId="34A6149A">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（1）符合中小企业划分标准；</w:t>
      </w:r>
    </w:p>
    <w:p w14:paraId="1720CB5B">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（2）提供本企业制造的货物、承担的工程或者服务，或者提供其他中小企业制造的货物。本项所称货物不包括使用大型企业注册商标的货物。</w:t>
      </w:r>
    </w:p>
    <w:p w14:paraId="7D23C485">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中小企业划分标准，是指国务院有关部门根据企业从业人员、营业收入、资产总额等指标制定的中小企业划型标准。</w:t>
      </w:r>
    </w:p>
    <w:p w14:paraId="6EE9D8B8">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小型、微型企业提供中型企业制造的货物的，视同为中型企业。</w:t>
      </w:r>
    </w:p>
    <w:p w14:paraId="5A497E4B">
      <w:pPr>
        <w:shd w:val="clear" w:color="auto" w:fill="auto"/>
        <w:kinsoku/>
        <w:wordWrap w:val="0"/>
        <w:overflowPunct/>
        <w:bidi w:val="0"/>
        <w:spacing w:line="360" w:lineRule="auto"/>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（3）本项目对小型和微型企业产品</w:t>
      </w:r>
      <w:r>
        <w:rPr>
          <w:rFonts w:hint="eastAsia" w:ascii="宋体" w:hAnsi="宋体" w:cs="宋体"/>
          <w:color w:val="auto"/>
          <w:sz w:val="22"/>
          <w:szCs w:val="22"/>
          <w:highlight w:val="none"/>
          <w:u w:val="single"/>
          <w:lang w:val="en-US" w:eastAsia="zh-CN"/>
        </w:rPr>
        <w:t>或服务</w:t>
      </w:r>
      <w:r>
        <w:rPr>
          <w:rFonts w:hint="eastAsia" w:ascii="宋体" w:hAnsi="宋体" w:eastAsia="宋体" w:cs="宋体"/>
          <w:color w:val="auto"/>
          <w:sz w:val="22"/>
          <w:szCs w:val="22"/>
          <w:highlight w:val="none"/>
          <w:u w:val="single"/>
        </w:rPr>
        <w:t>的价格给予</w:t>
      </w:r>
      <w:r>
        <w:rPr>
          <w:rFonts w:hint="eastAsia" w:ascii="宋体" w:hAnsi="宋体" w:cs="宋体"/>
          <w:color w:val="auto"/>
          <w:sz w:val="22"/>
          <w:szCs w:val="22"/>
          <w:highlight w:val="none"/>
          <w:u w:val="single"/>
          <w:lang w:eastAsia="zh-CN"/>
        </w:rPr>
        <w:t>10%</w:t>
      </w:r>
      <w:r>
        <w:rPr>
          <w:rFonts w:hint="eastAsia" w:ascii="宋体" w:hAnsi="宋体" w:eastAsia="宋体" w:cs="宋体"/>
          <w:color w:val="auto"/>
          <w:sz w:val="22"/>
          <w:szCs w:val="22"/>
          <w:highlight w:val="none"/>
          <w:u w:val="single"/>
        </w:rPr>
        <w:t>的扣除，用扣除后的价格参与评审</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联合体投标的，联合体各方均须为小型或微型企业</w:t>
      </w:r>
      <w:r>
        <w:rPr>
          <w:rFonts w:hint="eastAsia" w:ascii="宋体" w:hAnsi="宋体" w:eastAsia="宋体" w:cs="宋体"/>
          <w:color w:val="auto"/>
          <w:sz w:val="22"/>
          <w:szCs w:val="22"/>
          <w:highlight w:val="none"/>
          <w:u w:val="single"/>
        </w:rPr>
        <w:t>。</w:t>
      </w:r>
    </w:p>
    <w:p w14:paraId="15537C0A">
      <w:pPr>
        <w:shd w:val="clear" w:color="auto" w:fill="auto"/>
        <w:kinsoku/>
        <w:wordWrap w:val="0"/>
        <w:overflowPunct/>
        <w:bidi w:val="0"/>
        <w:spacing w:line="360" w:lineRule="auto"/>
        <w:ind w:firstLine="220" w:firstLineChars="1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rPr>
        <w:t>3、享受小微企业价格折扣应提供以下证明材料</w:t>
      </w:r>
      <w:r>
        <w:rPr>
          <w:rFonts w:hint="eastAsia" w:ascii="宋体" w:hAnsi="宋体" w:eastAsia="宋体" w:cs="宋体"/>
          <w:color w:val="auto"/>
          <w:sz w:val="22"/>
          <w:szCs w:val="22"/>
          <w:highlight w:val="none"/>
          <w:lang w:eastAsia="zh-CN"/>
        </w:rPr>
        <w:t>：</w:t>
      </w:r>
    </w:p>
    <w:p w14:paraId="35BF1B1D">
      <w:pPr>
        <w:shd w:val="clear" w:color="auto" w:fill="auto"/>
        <w:kinsoku/>
        <w:wordWrap w:val="0"/>
        <w:overflowPunct/>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（1）《中小企业声明函》（加盖供应商公章，格式见附件）</w:t>
      </w:r>
    </w:p>
    <w:p w14:paraId="0C0039BA">
      <w:pPr>
        <w:shd w:val="clear" w:color="auto" w:fill="auto"/>
        <w:kinsoku/>
        <w:wordWrap w:val="0"/>
        <w:overflowPunct/>
        <w:bidi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享受监狱企业价格折扣应提供以下证明材料（投标文件报价文件标中，不提供的不享受价格折扣）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384ACCBA">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（1）监狱企业参加采购活动时，应当提供由省级以上监狱管理局、戒毒管理局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含新疆生产建设兵团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出具的属于监狱企业的证明文件（原件或复印件加盖公章）。在采购活动中，监狱企业视同小型、微型企业，享受评审中价格扣除政策。</w:t>
      </w:r>
    </w:p>
    <w:p w14:paraId="129463E8">
      <w:pPr>
        <w:shd w:val="clear" w:color="auto" w:fill="auto"/>
        <w:kinsoku/>
        <w:wordWrap w:val="0"/>
        <w:overflowPunct/>
        <w:bidi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753DECF2">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（1）残疾人福利性单位声明函；</w:t>
      </w:r>
    </w:p>
    <w:p w14:paraId="76CD8B14">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3CA96ACB">
      <w:pPr>
        <w:shd w:val="clear" w:color="auto" w:fill="auto"/>
        <w:kinsoku/>
        <w:wordWrap w:val="0"/>
        <w:overflowPunct/>
        <w:bidi w:val="0"/>
        <w:spacing w:line="360" w:lineRule="auto"/>
        <w:jc w:val="left"/>
        <w:rPr>
          <w:rFonts w:hint="eastAsia" w:ascii="宋体" w:hAnsi="宋体" w:eastAsia="宋体" w:cs="宋体"/>
          <w:color w:val="auto"/>
          <w:sz w:val="22"/>
          <w:szCs w:val="22"/>
          <w:highlight w:val="none"/>
        </w:rPr>
      </w:pPr>
    </w:p>
    <w:p w14:paraId="5E33A926">
      <w:pPr>
        <w:shd w:val="clear" w:color="auto" w:fill="auto"/>
        <w:kinsoku/>
        <w:wordWrap w:val="0"/>
        <w:overflowPunct/>
        <w:bidi w:val="0"/>
        <w:snapToGrid w:val="0"/>
        <w:spacing w:line="360" w:lineRule="auto"/>
        <w:jc w:val="center"/>
        <w:rPr>
          <w:rFonts w:hint="eastAsia" w:ascii="宋体" w:hAnsi="宋体" w:eastAsia="宋体" w:cs="宋体"/>
          <w:b/>
          <w:bCs/>
          <w:color w:val="auto"/>
          <w:sz w:val="22"/>
          <w:szCs w:val="22"/>
          <w:highlight w:val="none"/>
        </w:rPr>
      </w:pPr>
      <w:bookmarkStart w:id="33" w:name="OLE_LINK14"/>
      <w:bookmarkStart w:id="34" w:name="OLE_LINK13"/>
      <w:r>
        <w:rPr>
          <w:rFonts w:hint="eastAsia" w:ascii="宋体" w:hAnsi="宋体" w:eastAsia="宋体" w:cs="宋体"/>
          <w:b/>
          <w:bCs/>
          <w:color w:val="auto"/>
          <w:sz w:val="22"/>
          <w:szCs w:val="22"/>
          <w:highlight w:val="none"/>
        </w:rPr>
        <w:t>中小企业声明函（服务、工程）</w:t>
      </w:r>
    </w:p>
    <w:p w14:paraId="1A55D160">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41FB1731">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18C74D50">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5A6C2460">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33E66CFE">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4FFF3882">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141F9BC3">
      <w:pPr>
        <w:widowControl/>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53A683C4">
      <w:pPr>
        <w:widowControl/>
        <w:shd w:val="clear" w:color="auto" w:fill="auto"/>
        <w:kinsoku/>
        <w:wordWrap w:val="0"/>
        <w:overflowPunct/>
        <w:bidi w:val="0"/>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30C7F69F">
      <w:pPr>
        <w:shd w:val="clear" w:color="auto" w:fill="auto"/>
        <w:kinsoku/>
        <w:wordWrap w:val="0"/>
        <w:overflowPunct/>
        <w:bidi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79D31DB5">
      <w:pPr>
        <w:pStyle w:val="26"/>
        <w:shd w:val="clear" w:color="auto" w:fill="auto"/>
        <w:kinsoku/>
        <w:wordWrap w:val="0"/>
        <w:overflowPunct/>
        <w:bidi w:val="0"/>
        <w:spacing w:after="0" w:line="360" w:lineRule="auto"/>
        <w:ind w:firstLine="232"/>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（注1）从业人员、营业收入、资产总额填报上一年度数据，无上一年度数据的新成立企业可不填</w:t>
      </w:r>
      <w:r>
        <w:rPr>
          <w:rFonts w:hint="eastAsia" w:ascii="宋体" w:hAnsi="宋体" w:eastAsia="宋体" w:cs="宋体"/>
          <w:color w:val="auto"/>
          <w:sz w:val="22"/>
          <w:highlight w:val="none"/>
        </w:rPr>
        <w:t>报。     </w:t>
      </w:r>
    </w:p>
    <w:p w14:paraId="7925C389">
      <w:pPr>
        <w:shd w:val="clear" w:color="auto" w:fill="auto"/>
        <w:kinsoku/>
        <w:wordWrap w:val="0"/>
        <w:overflowPunct/>
        <w:bidi w:val="0"/>
        <w:spacing w:line="360" w:lineRule="auto"/>
        <w:jc w:val="center"/>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残疾人福利性单位声明函</w:t>
      </w:r>
    </w:p>
    <w:bookmarkEnd w:id="33"/>
    <w:bookmarkEnd w:id="34"/>
    <w:p w14:paraId="622D71E7">
      <w:pPr>
        <w:shd w:val="clear" w:color="auto" w:fill="auto"/>
        <w:kinsoku/>
        <w:wordWrap w:val="0"/>
        <w:overflowPunct/>
        <w:bidi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B49332">
      <w:pPr>
        <w:shd w:val="clear" w:color="auto" w:fill="auto"/>
        <w:kinsoku/>
        <w:wordWrap w:val="0"/>
        <w:overflowPunct/>
        <w:bidi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15E2D119">
      <w:pPr>
        <w:shd w:val="clear" w:color="auto" w:fill="auto"/>
        <w:tabs>
          <w:tab w:val="left" w:pos="4860"/>
        </w:tabs>
        <w:kinsoku/>
        <w:wordWrap w:val="0"/>
        <w:overflowPunct/>
        <w:bidi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单位名称（盖章）</w:t>
      </w:r>
      <w:r>
        <w:rPr>
          <w:rFonts w:hint="eastAsia" w:ascii="宋体" w:hAnsi="宋体" w:eastAsia="宋体" w:cs="宋体"/>
          <w:color w:val="auto"/>
          <w:spacing w:val="6"/>
          <w:sz w:val="22"/>
          <w:szCs w:val="22"/>
          <w:highlight w:val="none"/>
          <w:lang w:eastAsia="zh-CN"/>
        </w:rPr>
        <w:t>：</w:t>
      </w:r>
    </w:p>
    <w:p w14:paraId="3C92D900">
      <w:pPr>
        <w:shd w:val="clear" w:color="auto" w:fill="auto"/>
        <w:tabs>
          <w:tab w:val="left" w:pos="4860"/>
        </w:tabs>
        <w:kinsoku/>
        <w:wordWrap w:val="0"/>
        <w:overflowPunct/>
        <w:bidi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日  期</w:t>
      </w:r>
      <w:r>
        <w:rPr>
          <w:rFonts w:hint="eastAsia" w:ascii="宋体" w:hAnsi="宋体" w:eastAsia="宋体" w:cs="宋体"/>
          <w:color w:val="auto"/>
          <w:spacing w:val="6"/>
          <w:sz w:val="22"/>
          <w:szCs w:val="22"/>
          <w:highlight w:val="none"/>
          <w:lang w:eastAsia="zh-CN"/>
        </w:rPr>
        <w:t>：</w:t>
      </w:r>
    </w:p>
    <w:p w14:paraId="13679582">
      <w:pPr>
        <w:shd w:val="clear" w:color="auto" w:fill="auto"/>
        <w:tabs>
          <w:tab w:val="left" w:pos="4860"/>
        </w:tabs>
        <w:kinsoku/>
        <w:wordWrap w:val="0"/>
        <w:overflowPunct/>
        <w:bidi w:val="0"/>
        <w:spacing w:line="360" w:lineRule="auto"/>
        <w:ind w:right="156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备注说明</w:t>
      </w:r>
      <w:r>
        <w:rPr>
          <w:rFonts w:hint="eastAsia" w:ascii="宋体" w:hAnsi="宋体" w:eastAsia="宋体" w:cs="宋体"/>
          <w:color w:val="auto"/>
          <w:sz w:val="22"/>
          <w:szCs w:val="22"/>
          <w:highlight w:val="none"/>
          <w:lang w:eastAsia="zh-CN"/>
        </w:rPr>
        <w:t>：</w:t>
      </w:r>
    </w:p>
    <w:p w14:paraId="7262EFEE">
      <w:pPr>
        <w:shd w:val="clear" w:color="auto" w:fill="auto"/>
        <w:tabs>
          <w:tab w:val="left" w:pos="4860"/>
        </w:tabs>
        <w:kinsoku/>
        <w:wordWrap w:val="0"/>
        <w:overflowPunct/>
        <w:bidi w:val="0"/>
        <w:spacing w:line="360" w:lineRule="auto"/>
        <w:ind w:right="1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1、如中标，将在中标公示中将此残疾人福利性单位声明函予以公示，接受社会监督；</w:t>
      </w:r>
    </w:p>
    <w:p w14:paraId="34706C5C">
      <w:pPr>
        <w:shd w:val="clear" w:color="auto" w:fill="auto"/>
        <w:tabs>
          <w:tab w:val="left" w:pos="4860"/>
        </w:tabs>
        <w:kinsoku/>
        <w:wordWrap w:val="0"/>
        <w:overflowPunct/>
        <w:bidi w:val="0"/>
        <w:spacing w:line="360" w:lineRule="auto"/>
        <w:ind w:right="0" w:rightChars="0"/>
        <w:jc w:val="left"/>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2、供应商提供的《残疾人福利性单位声明函》与事实不符的，依照《政府采购法》第七十七条第一款的规定追究法律责任。</w:t>
      </w:r>
    </w:p>
    <w:p w14:paraId="477BA7AC">
      <w:pPr>
        <w:shd w:val="clear" w:color="auto" w:fill="auto"/>
        <w:kinsoku/>
        <w:wordWrap w:val="0"/>
        <w:overflowPunct/>
        <w:bidi w:val="0"/>
        <w:snapToGrid w:val="0"/>
        <w:spacing w:line="360" w:lineRule="auto"/>
        <w:outlineLvl w:val="1"/>
        <w:rPr>
          <w:rFonts w:hint="eastAsia" w:ascii="宋体" w:hAnsi="宋体" w:eastAsia="宋体" w:cs="宋体"/>
          <w:color w:val="auto"/>
          <w:sz w:val="22"/>
          <w:szCs w:val="22"/>
          <w:highlight w:val="none"/>
        </w:rPr>
      </w:pPr>
      <w:bookmarkStart w:id="35" w:name="_Toc25588"/>
      <w:bookmarkStart w:id="36" w:name="_Toc12703"/>
      <w:bookmarkStart w:id="37" w:name="_Toc32144"/>
      <w:r>
        <w:rPr>
          <w:rFonts w:hint="eastAsia" w:ascii="宋体" w:hAnsi="宋体" w:eastAsia="宋体" w:cs="宋体"/>
          <w:color w:val="auto"/>
          <w:sz w:val="22"/>
          <w:szCs w:val="22"/>
          <w:highlight w:val="none"/>
        </w:rPr>
        <w:t>二、节能、环保产品优先（强制）采购政策说明</w:t>
      </w:r>
      <w:bookmarkEnd w:id="35"/>
      <w:bookmarkEnd w:id="36"/>
      <w:bookmarkEnd w:id="37"/>
    </w:p>
    <w:p w14:paraId="12375B1A">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1、政策依据</w:t>
      </w:r>
    </w:p>
    <w:p w14:paraId="34C14574">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（一）《国务院办公厅关于建立政府强制采购节能产品制度的通知》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国办发[2007]51号</w:t>
      </w:r>
      <w:r>
        <w:rPr>
          <w:rFonts w:hint="eastAsia" w:ascii="宋体" w:hAnsi="宋体" w:eastAsia="宋体" w:cs="宋体"/>
          <w:color w:val="auto"/>
          <w:sz w:val="22"/>
          <w:szCs w:val="22"/>
          <w:highlight w:val="none"/>
          <w:lang w:eastAsia="zh-CN"/>
        </w:rPr>
        <w:t>）</w:t>
      </w:r>
    </w:p>
    <w:p w14:paraId="67811B69">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（二）财政部、发展改革委发布的《节能产品政府采购实施意见》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财库[2984]185号</w:t>
      </w:r>
      <w:r>
        <w:rPr>
          <w:rFonts w:hint="eastAsia" w:ascii="宋体" w:hAnsi="宋体" w:eastAsia="宋体" w:cs="宋体"/>
          <w:color w:val="auto"/>
          <w:sz w:val="22"/>
          <w:szCs w:val="22"/>
          <w:highlight w:val="none"/>
          <w:lang w:eastAsia="zh-CN"/>
        </w:rPr>
        <w:t>）</w:t>
      </w:r>
    </w:p>
    <w:p w14:paraId="2527117A">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（三）财政部、原环保总局印发的《环境标志产品政府采购实施的意见》（财库[2986]90号）</w:t>
      </w:r>
    </w:p>
    <w:p w14:paraId="6EA8FF36">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2、供应商投标货物属于节能、环保优先（强制）采购范围的，须提供相关证明材料。</w:t>
      </w:r>
    </w:p>
    <w:p w14:paraId="0ECCCC2D">
      <w:pPr>
        <w:shd w:val="clear" w:color="auto" w:fill="auto"/>
        <w:kinsoku/>
        <w:wordWrap w:val="0"/>
        <w:overflowPunct/>
        <w:autoSpaceDE w:val="0"/>
        <w:autoSpaceDN w:val="0"/>
        <w:bidi w:val="0"/>
        <w:adjustRightInd w:val="0"/>
        <w:snapToGrid w:val="0"/>
        <w:spacing w:line="360" w:lineRule="auto"/>
        <w:jc w:val="center"/>
        <w:textAlignment w:val="bottom"/>
        <w:rPr>
          <w:rFonts w:hint="eastAsia" w:ascii="宋体" w:hAnsi="宋体" w:eastAsia="宋体" w:cs="宋体"/>
          <w:color w:val="auto"/>
          <w:sz w:val="36"/>
          <w:highlight w:val="none"/>
        </w:rPr>
      </w:pPr>
    </w:p>
    <w:p w14:paraId="314BBFF2">
      <w:pPr>
        <w:shd w:val="clear" w:color="auto" w:fill="auto"/>
        <w:kinsoku/>
        <w:wordWrap w:val="0"/>
        <w:overflowPunct/>
        <w:autoSpaceDE w:val="0"/>
        <w:autoSpaceDN w:val="0"/>
        <w:bidi w:val="0"/>
        <w:adjustRightInd w:val="0"/>
        <w:snapToGrid w:val="0"/>
        <w:spacing w:line="360" w:lineRule="auto"/>
        <w:textAlignment w:val="bottom"/>
        <w:rPr>
          <w:rFonts w:hint="eastAsia" w:ascii="宋体" w:hAnsi="宋体" w:eastAsia="宋体" w:cs="宋体"/>
          <w:color w:val="auto"/>
          <w:sz w:val="36"/>
          <w:highlight w:val="none"/>
        </w:rPr>
      </w:pPr>
    </w:p>
    <w:p w14:paraId="31B95F4D">
      <w:pPr>
        <w:pStyle w:val="44"/>
        <w:shd w:val="clear" w:color="auto" w:fill="auto"/>
        <w:kinsoku/>
        <w:wordWrap w:val="0"/>
        <w:overflowPunct/>
        <w:bidi w:val="0"/>
        <w:spacing w:line="360" w:lineRule="auto"/>
        <w:rPr>
          <w:rFonts w:hint="eastAsia" w:ascii="宋体" w:hAnsi="宋体" w:eastAsia="宋体" w:cs="宋体"/>
          <w:color w:val="auto"/>
          <w:sz w:val="36"/>
          <w:highlight w:val="none"/>
        </w:rPr>
      </w:pPr>
    </w:p>
    <w:p w14:paraId="02EB1849">
      <w:pPr>
        <w:pStyle w:val="9"/>
        <w:shd w:val="clear" w:color="auto" w:fill="auto"/>
        <w:kinsoku/>
        <w:wordWrap w:val="0"/>
        <w:overflowPunct/>
        <w:bidi w:val="0"/>
        <w:spacing w:line="360" w:lineRule="auto"/>
        <w:rPr>
          <w:rFonts w:hint="eastAsia" w:ascii="宋体" w:hAnsi="宋体" w:eastAsia="宋体" w:cs="宋体"/>
          <w:color w:val="auto"/>
          <w:sz w:val="36"/>
          <w:highlight w:val="none"/>
        </w:rPr>
      </w:pPr>
    </w:p>
    <w:p w14:paraId="53A0AE62">
      <w:pPr>
        <w:pStyle w:val="26"/>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6A7BC0EB">
      <w:pPr>
        <w:pStyle w:val="26"/>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45BA84A5">
      <w:pPr>
        <w:pStyle w:val="26"/>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393E5890">
      <w:pPr>
        <w:pStyle w:val="26"/>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4A2D47D7">
      <w:pPr>
        <w:pStyle w:val="26"/>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107FBC4B">
      <w:pPr>
        <w:pStyle w:val="26"/>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1BE8D755">
      <w:pPr>
        <w:pStyle w:val="26"/>
        <w:shd w:val="clear" w:color="auto" w:fill="auto"/>
        <w:kinsoku/>
        <w:wordWrap w:val="0"/>
        <w:overflowPunct/>
        <w:bidi w:val="0"/>
        <w:spacing w:after="0" w:line="360" w:lineRule="auto"/>
        <w:ind w:firstLine="360"/>
        <w:rPr>
          <w:rFonts w:hint="eastAsia" w:ascii="宋体" w:hAnsi="宋体" w:eastAsia="宋体" w:cs="宋体"/>
          <w:color w:val="auto"/>
          <w:sz w:val="36"/>
          <w:highlight w:val="none"/>
        </w:rPr>
      </w:pPr>
    </w:p>
    <w:p w14:paraId="2A557543">
      <w:pPr>
        <w:shd w:val="clear" w:color="auto" w:fill="auto"/>
        <w:kinsoku/>
        <w:wordWrap w:val="0"/>
        <w:overflowPunct/>
        <w:autoSpaceDE w:val="0"/>
        <w:autoSpaceDN w:val="0"/>
        <w:bidi w:val="0"/>
        <w:adjustRightInd w:val="0"/>
        <w:snapToGrid w:val="0"/>
        <w:spacing w:line="360" w:lineRule="auto"/>
        <w:jc w:val="center"/>
        <w:textAlignment w:val="bottom"/>
        <w:outlineLvl w:val="0"/>
        <w:rPr>
          <w:rFonts w:hint="eastAsia" w:ascii="宋体" w:hAnsi="宋体" w:eastAsia="宋体" w:cs="宋体"/>
          <w:color w:val="auto"/>
          <w:sz w:val="36"/>
          <w:highlight w:val="none"/>
        </w:rPr>
      </w:pPr>
      <w:r>
        <w:rPr>
          <w:rFonts w:hint="eastAsia" w:ascii="宋体" w:hAnsi="宋体" w:eastAsia="宋体" w:cs="宋体"/>
          <w:color w:val="auto"/>
          <w:sz w:val="36"/>
          <w:highlight w:val="none"/>
        </w:rPr>
        <w:br w:type="page"/>
      </w:r>
      <w:bookmarkStart w:id="38" w:name="_Toc7442"/>
      <w:r>
        <w:rPr>
          <w:rFonts w:hint="eastAsia" w:ascii="宋体" w:hAnsi="宋体" w:eastAsia="宋体" w:cs="宋体"/>
          <w:color w:val="auto"/>
          <w:sz w:val="36"/>
          <w:highlight w:val="none"/>
        </w:rPr>
        <w:t>第五部分 合同格式（仅供参考）</w:t>
      </w:r>
      <w:bookmarkEnd w:id="38"/>
    </w:p>
    <w:p w14:paraId="64287F1A">
      <w:pPr>
        <w:kinsoku/>
        <w:wordWrap w:val="0"/>
        <w:overflowPunct/>
        <w:bidi w:val="0"/>
        <w:snapToGrid w:val="0"/>
        <w:spacing w:line="360" w:lineRule="auto"/>
        <w:ind w:firstLine="480" w:firstLineChars="200"/>
        <w:rPr>
          <w:rFonts w:hint="eastAsia" w:ascii="宋体" w:hAnsi="宋体" w:cs="宋体"/>
          <w:color w:val="auto"/>
          <w:sz w:val="24"/>
          <w:szCs w:val="24"/>
          <w:highlight w:val="none"/>
        </w:rPr>
      </w:pPr>
      <w:bookmarkStart w:id="39" w:name="_Toc1378"/>
    </w:p>
    <w:p w14:paraId="4C4E427D">
      <w:pPr>
        <w:keepNext w:val="0"/>
        <w:keepLines w:val="0"/>
        <w:pageBreakBefore w:val="0"/>
        <w:kinsoku/>
        <w:wordWrap/>
        <w:overflowPunct/>
        <w:topLinePunct w:val="0"/>
        <w:bidi w:val="0"/>
        <w:snapToGrid/>
        <w:spacing w:line="300" w:lineRule="auto"/>
        <w:ind w:left="4272"/>
        <w:textAlignment w:val="auto"/>
        <w:outlineLvl w:val="1"/>
        <w:rPr>
          <w:rFonts w:ascii="宋体" w:hAnsi="宋体" w:eastAsia="宋体" w:cs="宋体"/>
          <w:color w:val="auto"/>
          <w:sz w:val="20"/>
          <w:szCs w:val="20"/>
        </w:rPr>
      </w:pPr>
      <w:bookmarkStart w:id="40" w:name="_Toc14870"/>
      <w:bookmarkStart w:id="41" w:name="_Toc11191"/>
      <w:r>
        <w:rPr>
          <w:rFonts w:ascii="宋体" w:hAnsi="宋体" w:eastAsia="宋体" w:cs="宋体"/>
          <w:b/>
          <w:bCs/>
          <w:color w:val="auto"/>
          <w:spacing w:val="6"/>
          <w:sz w:val="21"/>
          <w:szCs w:val="21"/>
        </w:rPr>
        <w:t>第一部分</w:t>
      </w:r>
      <w:r>
        <w:rPr>
          <w:rFonts w:ascii="宋体" w:hAnsi="宋体" w:eastAsia="宋体" w:cs="宋体"/>
          <w:color w:val="auto"/>
          <w:spacing w:val="6"/>
          <w:sz w:val="21"/>
          <w:szCs w:val="21"/>
        </w:rPr>
        <w:t xml:space="preserve">  </w:t>
      </w:r>
      <w:r>
        <w:rPr>
          <w:rFonts w:ascii="宋体" w:hAnsi="宋体" w:eastAsia="宋体" w:cs="宋体"/>
          <w:b/>
          <w:bCs/>
          <w:color w:val="auto"/>
          <w:spacing w:val="6"/>
          <w:sz w:val="21"/>
          <w:szCs w:val="21"/>
        </w:rPr>
        <w:t>协议书</w:t>
      </w:r>
    </w:p>
    <w:p w14:paraId="32F47C3B">
      <w:pPr>
        <w:keepNext w:val="0"/>
        <w:keepLines w:val="0"/>
        <w:pageBreakBefore w:val="0"/>
        <w:kinsoku/>
        <w:wordWrap/>
        <w:overflowPunct/>
        <w:topLinePunct w:val="0"/>
        <w:bidi w:val="0"/>
        <w:snapToGrid/>
        <w:spacing w:line="300" w:lineRule="auto"/>
        <w:ind w:left="208"/>
        <w:textAlignment w:val="auto"/>
        <w:rPr>
          <w:rFonts w:ascii="宋体" w:hAnsi="宋体" w:eastAsia="宋体" w:cs="宋体"/>
          <w:color w:val="auto"/>
          <w:sz w:val="21"/>
          <w:szCs w:val="21"/>
        </w:rPr>
      </w:pPr>
      <w:r>
        <w:rPr>
          <w:rFonts w:hint="eastAsia" w:ascii="宋体" w:hAnsi="宋体" w:cs="宋体"/>
          <w:b/>
          <w:bCs/>
          <w:color w:val="auto"/>
          <w:spacing w:val="7"/>
          <w:sz w:val="21"/>
          <w:szCs w:val="21"/>
          <w:lang w:eastAsia="zh-CN"/>
        </w:rPr>
        <w:t>采购人</w:t>
      </w:r>
      <w:r>
        <w:rPr>
          <w:rFonts w:ascii="宋体" w:hAnsi="宋体" w:eastAsia="宋体" w:cs="宋体"/>
          <w:b/>
          <w:bCs/>
          <w:color w:val="auto"/>
          <w:spacing w:val="7"/>
          <w:sz w:val="21"/>
          <w:szCs w:val="21"/>
        </w:rPr>
        <w:t>（全称</w:t>
      </w:r>
      <w:r>
        <w:rPr>
          <w:rFonts w:ascii="宋体" w:hAnsi="宋体" w:eastAsia="宋体" w:cs="宋体"/>
          <w:b/>
          <w:bCs/>
          <w:color w:val="auto"/>
          <w:spacing w:val="9"/>
          <w:sz w:val="21"/>
          <w:szCs w:val="21"/>
        </w:rPr>
        <w:t>）：</w:t>
      </w:r>
      <w:r>
        <w:rPr>
          <w:rFonts w:ascii="宋体" w:hAnsi="宋体" w:eastAsia="宋体" w:cs="宋体"/>
          <w:color w:val="auto"/>
          <w:sz w:val="21"/>
          <w:szCs w:val="21"/>
          <w:u w:val="single" w:color="auto"/>
        </w:rPr>
        <w:t xml:space="preserve">                                         </w:t>
      </w:r>
    </w:p>
    <w:p w14:paraId="36D51DB9">
      <w:pPr>
        <w:keepNext w:val="0"/>
        <w:keepLines w:val="0"/>
        <w:pageBreakBefore w:val="0"/>
        <w:kinsoku/>
        <w:wordWrap/>
        <w:overflowPunct/>
        <w:topLinePunct w:val="0"/>
        <w:bidi w:val="0"/>
        <w:snapToGrid/>
        <w:spacing w:line="300" w:lineRule="auto"/>
        <w:ind w:left="210"/>
        <w:textAlignment w:val="auto"/>
        <w:rPr>
          <w:rFonts w:ascii="宋体" w:hAnsi="宋体" w:eastAsia="宋体" w:cs="宋体"/>
          <w:color w:val="auto"/>
          <w:sz w:val="21"/>
          <w:szCs w:val="21"/>
        </w:rPr>
      </w:pPr>
      <w:r>
        <w:rPr>
          <w:rFonts w:ascii="宋体" w:hAnsi="宋体" w:eastAsia="宋体" w:cs="宋体"/>
          <w:b/>
          <w:bCs/>
          <w:color w:val="auto"/>
          <w:spacing w:val="6"/>
          <w:sz w:val="21"/>
          <w:szCs w:val="21"/>
        </w:rPr>
        <w:t>监理人（全称</w:t>
      </w:r>
      <w:r>
        <w:rPr>
          <w:rFonts w:ascii="宋体" w:hAnsi="宋体" w:eastAsia="宋体" w:cs="宋体"/>
          <w:b/>
          <w:bCs/>
          <w:color w:val="auto"/>
          <w:spacing w:val="11"/>
          <w:sz w:val="21"/>
          <w:szCs w:val="21"/>
        </w:rPr>
        <w:t>）：</w:t>
      </w:r>
      <w:r>
        <w:rPr>
          <w:rFonts w:ascii="宋体" w:hAnsi="宋体" w:eastAsia="宋体" w:cs="宋体"/>
          <w:color w:val="auto"/>
          <w:sz w:val="21"/>
          <w:szCs w:val="21"/>
          <w:u w:val="single" w:color="auto"/>
        </w:rPr>
        <w:t xml:space="preserve">                                         </w:t>
      </w:r>
    </w:p>
    <w:p w14:paraId="2F72DDBA">
      <w:pPr>
        <w:keepNext w:val="0"/>
        <w:keepLines w:val="0"/>
        <w:pageBreakBefore w:val="0"/>
        <w:kinsoku/>
        <w:wordWrap/>
        <w:overflowPunct/>
        <w:topLinePunct w:val="0"/>
        <w:bidi w:val="0"/>
        <w:snapToGrid/>
        <w:spacing w:line="300" w:lineRule="auto"/>
        <w:ind w:right="68" w:firstLine="420"/>
        <w:textAlignment w:val="auto"/>
        <w:rPr>
          <w:rFonts w:ascii="宋体" w:hAnsi="宋体" w:eastAsia="宋体" w:cs="宋体"/>
          <w:color w:val="auto"/>
          <w:sz w:val="21"/>
          <w:szCs w:val="21"/>
        </w:rPr>
      </w:pPr>
      <w:r>
        <w:rPr>
          <w:rFonts w:ascii="宋体" w:hAnsi="宋体" w:eastAsia="宋体" w:cs="宋体"/>
          <w:color w:val="auto"/>
          <w:spacing w:val="8"/>
          <w:sz w:val="21"/>
          <w:szCs w:val="21"/>
        </w:rPr>
        <w:t>根据《中华人民共和国民法典》、《中华人民共和国建筑法》</w:t>
      </w:r>
      <w:r>
        <w:rPr>
          <w:rFonts w:ascii="宋体" w:hAnsi="宋体" w:eastAsia="宋体" w:cs="宋体"/>
          <w:color w:val="auto"/>
          <w:spacing w:val="7"/>
          <w:sz w:val="21"/>
          <w:szCs w:val="21"/>
        </w:rPr>
        <w:t>及其他有关法律、法规，遵循平等、</w:t>
      </w:r>
      <w:r>
        <w:rPr>
          <w:rFonts w:ascii="宋体" w:hAnsi="宋体" w:eastAsia="宋体" w:cs="宋体"/>
          <w:color w:val="auto"/>
          <w:spacing w:val="-57"/>
          <w:sz w:val="21"/>
          <w:szCs w:val="21"/>
        </w:rPr>
        <w:t xml:space="preserve"> </w:t>
      </w:r>
      <w:r>
        <w:rPr>
          <w:rFonts w:ascii="宋体" w:hAnsi="宋体" w:eastAsia="宋体" w:cs="宋体"/>
          <w:color w:val="auto"/>
          <w:spacing w:val="7"/>
          <w:sz w:val="21"/>
          <w:szCs w:val="21"/>
        </w:rPr>
        <w:t>自愿、公</w:t>
      </w:r>
      <w:r>
        <w:rPr>
          <w:rFonts w:ascii="宋体" w:hAnsi="宋体" w:eastAsia="宋体" w:cs="宋体"/>
          <w:color w:val="auto"/>
          <w:sz w:val="21"/>
          <w:szCs w:val="21"/>
        </w:rPr>
        <w:t xml:space="preserve"> </w:t>
      </w:r>
      <w:r>
        <w:rPr>
          <w:rFonts w:ascii="宋体" w:hAnsi="宋体" w:eastAsia="宋体" w:cs="宋体"/>
          <w:color w:val="auto"/>
          <w:spacing w:val="9"/>
          <w:sz w:val="21"/>
          <w:szCs w:val="21"/>
        </w:rPr>
        <w:t>平和诚信的原则，双方就下述工程委托监理与相关服务事项协商一致，订立本合同。</w:t>
      </w:r>
    </w:p>
    <w:p w14:paraId="41505BE8">
      <w:pPr>
        <w:keepNext w:val="0"/>
        <w:keepLines w:val="0"/>
        <w:pageBreakBefore w:val="0"/>
        <w:kinsoku/>
        <w:wordWrap/>
        <w:overflowPunct/>
        <w:topLinePunct w:val="0"/>
        <w:bidi w:val="0"/>
        <w:snapToGrid/>
        <w:spacing w:line="300" w:lineRule="auto"/>
        <w:ind w:left="424"/>
        <w:textAlignment w:val="auto"/>
        <w:rPr>
          <w:rFonts w:ascii="宋体" w:hAnsi="宋体" w:eastAsia="宋体" w:cs="宋体"/>
          <w:color w:val="auto"/>
          <w:sz w:val="21"/>
          <w:szCs w:val="21"/>
        </w:rPr>
      </w:pPr>
      <w:r>
        <w:rPr>
          <w:rFonts w:ascii="宋体" w:hAnsi="宋体" w:eastAsia="宋体" w:cs="宋体"/>
          <w:b/>
          <w:bCs/>
          <w:color w:val="auto"/>
          <w:spacing w:val="6"/>
          <w:sz w:val="21"/>
          <w:szCs w:val="21"/>
        </w:rPr>
        <w:t>一、工程概况</w:t>
      </w:r>
    </w:p>
    <w:p w14:paraId="72A1C742">
      <w:pPr>
        <w:keepNext w:val="0"/>
        <w:keepLines w:val="0"/>
        <w:pageBreakBefore w:val="0"/>
        <w:kinsoku/>
        <w:wordWrap/>
        <w:overflowPunct/>
        <w:topLinePunct w:val="0"/>
        <w:bidi w:val="0"/>
        <w:snapToGrid/>
        <w:spacing w:line="300" w:lineRule="auto"/>
        <w:ind w:left="431"/>
        <w:textAlignment w:val="auto"/>
        <w:rPr>
          <w:rFonts w:ascii="宋体" w:hAnsi="宋体" w:eastAsia="宋体" w:cs="宋体"/>
          <w:color w:val="auto"/>
          <w:sz w:val="21"/>
          <w:szCs w:val="21"/>
        </w:rPr>
      </w:pPr>
      <w:r>
        <w:rPr>
          <w:rFonts w:ascii="宋体" w:hAnsi="宋体" w:eastAsia="宋体" w:cs="宋体"/>
          <w:color w:val="auto"/>
          <w:spacing w:val="2"/>
          <w:sz w:val="21"/>
          <w:szCs w:val="21"/>
        </w:rPr>
        <w:t>1.</w:t>
      </w:r>
      <w:r>
        <w:rPr>
          <w:rFonts w:ascii="宋体" w:hAnsi="宋体" w:eastAsia="宋体" w:cs="宋体"/>
          <w:color w:val="auto"/>
          <w:spacing w:val="16"/>
          <w:sz w:val="21"/>
          <w:szCs w:val="21"/>
        </w:rPr>
        <w:t xml:space="preserve"> </w:t>
      </w:r>
      <w:r>
        <w:rPr>
          <w:rFonts w:hint="eastAsia" w:ascii="宋体" w:hAnsi="宋体" w:cs="宋体"/>
          <w:color w:val="auto"/>
          <w:spacing w:val="2"/>
          <w:sz w:val="21"/>
          <w:szCs w:val="21"/>
          <w:lang w:eastAsia="zh-CN"/>
        </w:rPr>
        <w:t>项目</w:t>
      </w:r>
      <w:r>
        <w:rPr>
          <w:rFonts w:ascii="宋体" w:hAnsi="宋体" w:eastAsia="宋体" w:cs="宋体"/>
          <w:color w:val="auto"/>
          <w:spacing w:val="2"/>
          <w:sz w:val="21"/>
          <w:szCs w:val="21"/>
        </w:rPr>
        <w:t>名称</w:t>
      </w:r>
      <w:r>
        <w:rPr>
          <w:rFonts w:ascii="宋体" w:hAnsi="宋体" w:eastAsia="宋体" w:cs="宋体"/>
          <w:color w:val="auto"/>
          <w:spacing w:val="6"/>
          <w:sz w:val="21"/>
          <w:szCs w:val="21"/>
        </w:rPr>
        <w:t>：</w:t>
      </w:r>
      <w:r>
        <w:rPr>
          <w:rFonts w:ascii="宋体" w:hAnsi="宋体" w:eastAsia="宋体" w:cs="宋体"/>
          <w:color w:val="auto"/>
          <w:spacing w:val="2"/>
          <w:sz w:val="21"/>
          <w:szCs w:val="21"/>
          <w:u w:val="single" w:color="auto"/>
        </w:rPr>
        <w:t xml:space="preserve"> </w:t>
      </w:r>
      <w:r>
        <w:rPr>
          <w:rFonts w:hint="eastAsia" w:ascii="宋体" w:hAnsi="宋体" w:eastAsia="宋体" w:cs="宋体"/>
          <w:color w:val="auto"/>
          <w:spacing w:val="2"/>
          <w:sz w:val="21"/>
          <w:szCs w:val="21"/>
          <w:u w:val="single" w:color="auto"/>
        </w:rPr>
        <w:t>平阳县2025年-2027年多田套合暨耕地功能恢复一体化项目监理服务</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6"/>
          <w:sz w:val="21"/>
          <w:szCs w:val="21"/>
        </w:rPr>
        <w:t>；</w:t>
      </w:r>
    </w:p>
    <w:p w14:paraId="0C7AF991">
      <w:pPr>
        <w:keepNext w:val="0"/>
        <w:keepLines w:val="0"/>
        <w:pageBreakBefore w:val="0"/>
        <w:kinsoku/>
        <w:wordWrap/>
        <w:overflowPunct/>
        <w:topLinePunct w:val="0"/>
        <w:bidi w:val="0"/>
        <w:snapToGrid/>
        <w:spacing w:line="300" w:lineRule="auto"/>
        <w:ind w:left="418"/>
        <w:textAlignment w:val="auto"/>
        <w:rPr>
          <w:rFonts w:ascii="宋体" w:hAnsi="宋体" w:eastAsia="宋体" w:cs="宋体"/>
          <w:color w:val="auto"/>
          <w:sz w:val="21"/>
          <w:szCs w:val="21"/>
        </w:rPr>
      </w:pPr>
      <w:r>
        <w:rPr>
          <w:rFonts w:ascii="宋体" w:hAnsi="宋体" w:eastAsia="宋体" w:cs="宋体"/>
          <w:color w:val="auto"/>
          <w:spacing w:val="4"/>
          <w:sz w:val="21"/>
          <w:szCs w:val="21"/>
        </w:rPr>
        <w:t>2.</w:t>
      </w:r>
      <w:r>
        <w:rPr>
          <w:rFonts w:ascii="宋体" w:hAnsi="宋体" w:eastAsia="宋体" w:cs="宋体"/>
          <w:color w:val="auto"/>
          <w:spacing w:val="15"/>
          <w:sz w:val="21"/>
          <w:szCs w:val="21"/>
        </w:rPr>
        <w:t xml:space="preserve"> </w:t>
      </w:r>
      <w:r>
        <w:rPr>
          <w:rFonts w:hint="eastAsia" w:ascii="宋体" w:hAnsi="宋体" w:cs="宋体"/>
          <w:color w:val="auto"/>
          <w:spacing w:val="4"/>
          <w:sz w:val="21"/>
          <w:szCs w:val="21"/>
          <w:lang w:eastAsia="zh-CN"/>
        </w:rPr>
        <w:t>项目</w:t>
      </w:r>
      <w:r>
        <w:rPr>
          <w:rFonts w:ascii="宋体" w:hAnsi="宋体" w:eastAsia="宋体" w:cs="宋体"/>
          <w:color w:val="auto"/>
          <w:spacing w:val="4"/>
          <w:sz w:val="21"/>
          <w:szCs w:val="21"/>
        </w:rPr>
        <w:t>地点</w:t>
      </w:r>
      <w:r>
        <w:rPr>
          <w:rFonts w:ascii="宋体" w:hAnsi="宋体" w:eastAsia="宋体" w:cs="宋体"/>
          <w:color w:val="auto"/>
          <w:spacing w:val="7"/>
          <w:sz w:val="21"/>
          <w:szCs w:val="21"/>
        </w:rPr>
        <w:t>：</w:t>
      </w:r>
      <w:r>
        <w:rPr>
          <w:rFonts w:ascii="宋体" w:hAnsi="宋体" w:eastAsia="宋体" w:cs="宋体"/>
          <w:color w:val="auto"/>
          <w:spacing w:val="2"/>
          <w:sz w:val="21"/>
          <w:szCs w:val="21"/>
          <w:u w:val="single" w:color="auto"/>
        </w:rPr>
        <w:t xml:space="preserve">  </w:t>
      </w:r>
      <w:r>
        <w:rPr>
          <w:rFonts w:hint="eastAsia" w:ascii="宋体" w:hAnsi="宋体" w:eastAsia="宋体" w:cs="宋体"/>
          <w:color w:val="auto"/>
          <w:spacing w:val="2"/>
          <w:sz w:val="21"/>
          <w:szCs w:val="21"/>
          <w:u w:val="single" w:color="auto"/>
        </w:rPr>
        <w:t>项目区涉及全县15个乡镇</w:t>
      </w:r>
      <w:r>
        <w:rPr>
          <w:rFonts w:hint="eastAsia" w:ascii="宋体" w:hAnsi="宋体" w:cs="宋体"/>
          <w:color w:val="auto"/>
          <w:spacing w:val="2"/>
          <w:sz w:val="21"/>
          <w:szCs w:val="21"/>
          <w:u w:val="single" w:color="auto"/>
          <w:lang w:val="en-US" w:eastAsia="zh-CN"/>
        </w:rPr>
        <w:t xml:space="preserve">                               </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7"/>
          <w:sz w:val="21"/>
          <w:szCs w:val="21"/>
        </w:rPr>
        <w:t>；</w:t>
      </w:r>
    </w:p>
    <w:p w14:paraId="62B67092">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firstLine="436"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ascii="宋体" w:hAnsi="宋体" w:eastAsia="宋体" w:cs="宋体"/>
          <w:color w:val="auto"/>
          <w:spacing w:val="4"/>
          <w:sz w:val="21"/>
          <w:szCs w:val="21"/>
        </w:rPr>
        <w:t>3.</w:t>
      </w:r>
      <w:r>
        <w:rPr>
          <w:rFonts w:ascii="宋体" w:hAnsi="宋体" w:eastAsia="宋体" w:cs="宋体"/>
          <w:color w:val="auto"/>
          <w:spacing w:val="15"/>
          <w:sz w:val="21"/>
          <w:szCs w:val="21"/>
        </w:rPr>
        <w:t xml:space="preserve"> </w:t>
      </w:r>
      <w:r>
        <w:rPr>
          <w:rFonts w:hint="eastAsia" w:asciiTheme="minorEastAsia" w:hAnsiTheme="minorEastAsia" w:eastAsiaTheme="minorEastAsia" w:cstheme="minorEastAsia"/>
          <w:color w:val="auto"/>
          <w:sz w:val="21"/>
          <w:szCs w:val="21"/>
          <w:highlight w:val="none"/>
          <w:lang w:val="en-US" w:eastAsia="zh-CN"/>
        </w:rPr>
        <w:t>施工项目概况：</w:t>
      </w:r>
    </w:p>
    <w:p w14:paraId="387F0D29">
      <w:pPr>
        <w:keepNext w:val="0"/>
        <w:keepLines w:val="0"/>
        <w:pageBreakBefore w:val="0"/>
        <w:kinsoku/>
        <w:wordWrap/>
        <w:overflowPunct/>
        <w:topLinePunct w:val="0"/>
        <w:bidi w:val="0"/>
        <w:snapToGrid/>
        <w:spacing w:line="300" w:lineRule="auto"/>
        <w:ind w:left="420"/>
        <w:textAlignment w:val="auto"/>
        <w:rPr>
          <w:rFonts w:ascii="宋体" w:hAnsi="宋体" w:eastAsia="宋体" w:cs="宋体"/>
          <w:color w:val="auto"/>
          <w:sz w:val="21"/>
          <w:szCs w:val="21"/>
        </w:rPr>
      </w:pPr>
      <w:r>
        <w:rPr>
          <w:rFonts w:hint="eastAsia" w:asciiTheme="minorEastAsia" w:hAnsiTheme="minorEastAsia" w:eastAsiaTheme="minorEastAsia" w:cstheme="minorEastAsia"/>
          <w:color w:val="auto"/>
          <w:sz w:val="21"/>
          <w:szCs w:val="21"/>
          <w:highlight w:val="none"/>
          <w:lang w:val="en-US" w:eastAsia="zh-CN"/>
        </w:rPr>
        <w:t xml:space="preserve">3.1 </w:t>
      </w:r>
      <w:r>
        <w:rPr>
          <w:rFonts w:hint="eastAsia" w:asciiTheme="minorEastAsia" w:hAnsiTheme="minorEastAsia" w:eastAsiaTheme="minorEastAsia" w:cstheme="minorEastAsia"/>
          <w:color w:val="auto"/>
          <w:sz w:val="21"/>
          <w:szCs w:val="21"/>
          <w:highlight w:val="none"/>
        </w:rPr>
        <w:t>项目类型：①耕地恢复（保有量）</w:t>
      </w:r>
      <w:r>
        <w:rPr>
          <w:rFonts w:hint="eastAsia" w:asciiTheme="minorEastAsia" w:hAnsiTheme="minorEastAsia" w:eastAsiaTheme="minorEastAsia" w:cstheme="minorEastAsia"/>
          <w:color w:val="auto"/>
          <w:sz w:val="21"/>
          <w:szCs w:val="21"/>
          <w:highlight w:val="none"/>
          <w:lang w:eastAsia="zh-CN"/>
        </w:rPr>
        <w:t xml:space="preserve">：包含但不限于地类校对（前期潜力调查与地块确定）、施工放样、土地整理、配方施肥、农作物种植、变更举证、项目实施保险、项目审查费、项目决算编制。 </w:t>
      </w:r>
      <w:r>
        <w:rPr>
          <w:rFonts w:hint="eastAsia" w:asciiTheme="minorEastAsia" w:hAnsiTheme="minorEastAsia" w:eastAsiaTheme="minorEastAsia" w:cstheme="minorEastAsia"/>
          <w:color w:val="auto"/>
          <w:sz w:val="21"/>
          <w:szCs w:val="21"/>
          <w:highlight w:val="none"/>
        </w:rPr>
        <w:t>②耕地恢复同步建高标（旱地）</w:t>
      </w:r>
      <w:r>
        <w:rPr>
          <w:rFonts w:hint="eastAsia" w:asciiTheme="minorEastAsia" w:hAnsiTheme="minorEastAsia" w:eastAsiaTheme="minorEastAsia" w:cstheme="minorEastAsia"/>
          <w:color w:val="auto"/>
          <w:sz w:val="21"/>
          <w:szCs w:val="21"/>
          <w:highlight w:val="none"/>
          <w:lang w:eastAsia="zh-CN"/>
        </w:rPr>
        <w:t>：包含但不限于地类校对（前期潜力调查与地块确定）、地块选址、地质勘察、地形测绘、立项材料编制、规划设计及概算编制、预算编制、竣工验收材料编制、工程质量管理、土地整理、竣工测绘、土壤检测、耕地等级评定、变更举证、报备入库、项目结算编制、立项验收资料归档、垦后养护（如有）、土壤改良、耕作层剥离再利用、配方施肥、农作物种植等。</w:t>
      </w:r>
      <w:r>
        <w:rPr>
          <w:rFonts w:hint="eastAsia" w:asciiTheme="minorEastAsia" w:hAnsiTheme="minorEastAsia" w:eastAsiaTheme="minorEastAsia" w:cstheme="minorEastAsia"/>
          <w:color w:val="auto"/>
          <w:sz w:val="21"/>
          <w:szCs w:val="21"/>
          <w:highlight w:val="none"/>
        </w:rPr>
        <w:t xml:space="preserve"> ③耕地恢复同步建高标（水田）</w:t>
      </w:r>
      <w:r>
        <w:rPr>
          <w:rFonts w:hint="eastAsia" w:asciiTheme="minorEastAsia" w:hAnsiTheme="minorEastAsia" w:eastAsiaTheme="minorEastAsia" w:cstheme="minorEastAsia"/>
          <w:color w:val="auto"/>
          <w:sz w:val="21"/>
          <w:szCs w:val="21"/>
          <w:highlight w:val="none"/>
          <w:lang w:val="en-US" w:eastAsia="zh-CN"/>
        </w:rPr>
        <w:t>:包含但不限于地类校对（前期潜力调查与地块确定）、地块选址、地质勘察、地形测绘、立项材料编制、规划设计及概算编制、预算编制、竣工验收材料编制、工程质量管理、土地整理、竣工测绘、土壤检测、耕地等级评定、变更举证、报备入库、项目结算编制、立项验收资料归档、垦后养护（如有）、土壤改良、耕作层剥离再利用、配方施肥、农作物种植等</w:t>
      </w:r>
      <w:r>
        <w:rPr>
          <w:rFonts w:hint="eastAsia" w:asciiTheme="minorEastAsia" w:hAnsiTheme="minorEastAsia" w:eastAsiaTheme="minorEastAsia" w:cstheme="minorEastAsia"/>
          <w:color w:val="auto"/>
          <w:sz w:val="21"/>
          <w:szCs w:val="21"/>
          <w:highlight w:val="none"/>
        </w:rPr>
        <w:t>。</w:t>
      </w:r>
    </w:p>
    <w:p w14:paraId="0D249B21">
      <w:pPr>
        <w:keepNext w:val="0"/>
        <w:keepLines w:val="0"/>
        <w:pageBreakBefore w:val="0"/>
        <w:kinsoku/>
        <w:wordWrap/>
        <w:overflowPunct/>
        <w:topLinePunct w:val="0"/>
        <w:bidi w:val="0"/>
        <w:snapToGrid/>
        <w:spacing w:line="300" w:lineRule="auto"/>
        <w:ind w:left="415"/>
        <w:textAlignment w:val="auto"/>
        <w:rPr>
          <w:rFonts w:ascii="宋体" w:hAnsi="宋体" w:eastAsia="宋体" w:cs="宋体"/>
          <w:color w:val="auto"/>
          <w:sz w:val="21"/>
          <w:szCs w:val="21"/>
        </w:rPr>
      </w:pPr>
      <w:r>
        <w:rPr>
          <w:rFonts w:ascii="宋体" w:hAnsi="宋体" w:eastAsia="宋体" w:cs="宋体"/>
          <w:color w:val="auto"/>
          <w:spacing w:val="7"/>
          <w:sz w:val="21"/>
          <w:szCs w:val="21"/>
        </w:rPr>
        <w:t xml:space="preserve">4. </w:t>
      </w:r>
      <w:r>
        <w:rPr>
          <w:rFonts w:hint="eastAsia" w:ascii="宋体" w:hAnsi="宋体" w:cs="宋体"/>
          <w:color w:val="auto"/>
          <w:spacing w:val="7"/>
          <w:sz w:val="21"/>
          <w:szCs w:val="21"/>
          <w:lang w:val="en-US" w:eastAsia="zh-CN"/>
        </w:rPr>
        <w:t>项目施工合同耕地恢复部分金额</w:t>
      </w:r>
      <w:r>
        <w:rPr>
          <w:rFonts w:ascii="宋体" w:hAnsi="宋体" w:eastAsia="宋体" w:cs="宋体"/>
          <w:color w:val="auto"/>
          <w:spacing w:val="7"/>
          <w:sz w:val="21"/>
          <w:szCs w:val="21"/>
        </w:rPr>
        <w:t>：</w:t>
      </w:r>
      <w:r>
        <w:rPr>
          <w:rFonts w:hint="eastAsia" w:ascii="宋体" w:hAnsi="宋体" w:eastAsia="宋体" w:cs="宋体"/>
          <w:color w:val="auto"/>
          <w:spacing w:val="7"/>
          <w:sz w:val="21"/>
          <w:szCs w:val="21"/>
          <w:u w:val="single"/>
        </w:rPr>
        <w:t>48994.935万元</w:t>
      </w:r>
      <w:r>
        <w:rPr>
          <w:rFonts w:ascii="宋体" w:hAnsi="宋体" w:eastAsia="宋体" w:cs="宋体"/>
          <w:color w:val="auto"/>
          <w:spacing w:val="6"/>
          <w:sz w:val="21"/>
          <w:szCs w:val="21"/>
          <w:u w:val="single"/>
        </w:rPr>
        <w:t xml:space="preserve">   </w:t>
      </w:r>
      <w:r>
        <w:rPr>
          <w:rFonts w:ascii="宋体" w:hAnsi="宋体" w:eastAsia="宋体" w:cs="宋体"/>
          <w:color w:val="auto"/>
          <w:spacing w:val="6"/>
          <w:sz w:val="21"/>
          <w:szCs w:val="21"/>
        </w:rPr>
        <w:t>。</w:t>
      </w:r>
    </w:p>
    <w:p w14:paraId="0C91F2D3">
      <w:pPr>
        <w:pStyle w:val="2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2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5.本项目工程实施总面积暂定数量为13000亩（详见下表：耕地恢复工程实施清单），监理费实际结算金额=(实际产生耕地恢复金额/48994.935万元)*监理费中标金额。</w:t>
      </w:r>
    </w:p>
    <w:tbl>
      <w:tblPr>
        <w:tblStyle w:val="27"/>
        <w:tblW w:w="0" w:type="auto"/>
        <w:jc w:val="center"/>
        <w:tblLayout w:type="fixed"/>
        <w:tblCellMar>
          <w:top w:w="0" w:type="dxa"/>
          <w:left w:w="108" w:type="dxa"/>
          <w:bottom w:w="0" w:type="dxa"/>
          <w:right w:w="108" w:type="dxa"/>
        </w:tblCellMar>
      </w:tblPr>
      <w:tblGrid>
        <w:gridCol w:w="844"/>
        <w:gridCol w:w="1845"/>
        <w:gridCol w:w="1455"/>
        <w:gridCol w:w="1374"/>
        <w:gridCol w:w="2020"/>
        <w:gridCol w:w="1181"/>
      </w:tblGrid>
      <w:tr w14:paraId="4F321ACB">
        <w:tblPrEx>
          <w:tblCellMar>
            <w:top w:w="0" w:type="dxa"/>
            <w:left w:w="108" w:type="dxa"/>
            <w:bottom w:w="0" w:type="dxa"/>
            <w:right w:w="108" w:type="dxa"/>
          </w:tblCellMar>
        </w:tblPrEx>
        <w:trPr>
          <w:trHeight w:val="567" w:hRule="atLeast"/>
          <w:tblHeader/>
          <w:jc w:val="center"/>
        </w:trPr>
        <w:tc>
          <w:tcPr>
            <w:tcW w:w="844" w:type="dxa"/>
            <w:tcBorders>
              <w:top w:val="single" w:color="000000" w:sz="4" w:space="0"/>
              <w:left w:val="single" w:color="000000" w:sz="4" w:space="0"/>
              <w:bottom w:val="single" w:color="000000" w:sz="4" w:space="0"/>
              <w:right w:val="single" w:color="000000" w:sz="4" w:space="0"/>
            </w:tcBorders>
            <w:noWrap w:val="0"/>
            <w:vAlign w:val="center"/>
          </w:tcPr>
          <w:p w14:paraId="460700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73DB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项目分类</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2D24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类型</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231197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暂定面积（亩）</w:t>
            </w:r>
          </w:p>
        </w:tc>
        <w:tc>
          <w:tcPr>
            <w:tcW w:w="2020" w:type="dxa"/>
            <w:tcBorders>
              <w:top w:val="single" w:color="000000" w:sz="4" w:space="0"/>
              <w:left w:val="single" w:color="000000" w:sz="4" w:space="0"/>
              <w:bottom w:val="single" w:color="000000" w:sz="4" w:space="0"/>
              <w:right w:val="single" w:color="000000" w:sz="4" w:space="0"/>
            </w:tcBorders>
            <w:noWrap w:val="0"/>
            <w:vAlign w:val="center"/>
          </w:tcPr>
          <w:p w14:paraId="604815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亩均综合单价</w:t>
            </w:r>
          </w:p>
          <w:p w14:paraId="103DB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最高限价（含税）</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14:paraId="35D90D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工程施工中标折扣率</w:t>
            </w:r>
          </w:p>
        </w:tc>
      </w:tr>
      <w:tr w14:paraId="088C77C4">
        <w:tblPrEx>
          <w:tblCellMar>
            <w:top w:w="0" w:type="dxa"/>
            <w:left w:w="108" w:type="dxa"/>
            <w:bottom w:w="0" w:type="dxa"/>
            <w:right w:w="108" w:type="dxa"/>
          </w:tblCellMar>
        </w:tblPrEx>
        <w:trPr>
          <w:trHeight w:val="417" w:hRule="atLeast"/>
          <w:jc w:val="center"/>
        </w:trPr>
        <w:tc>
          <w:tcPr>
            <w:tcW w:w="844" w:type="dxa"/>
            <w:tcBorders>
              <w:top w:val="single" w:color="000000" w:sz="4" w:space="0"/>
              <w:left w:val="single" w:color="000000" w:sz="4" w:space="0"/>
              <w:bottom w:val="single" w:color="auto" w:sz="4" w:space="0"/>
              <w:right w:val="single" w:color="000000" w:sz="4" w:space="0"/>
            </w:tcBorders>
            <w:noWrap w:val="0"/>
            <w:vAlign w:val="center"/>
          </w:tcPr>
          <w:p w14:paraId="6E60C5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845" w:type="dxa"/>
            <w:vMerge w:val="restart"/>
            <w:tcBorders>
              <w:top w:val="single" w:color="000000" w:sz="4" w:space="0"/>
              <w:left w:val="single" w:color="000000" w:sz="4" w:space="0"/>
              <w:right w:val="single" w:color="000000" w:sz="4" w:space="0"/>
            </w:tcBorders>
            <w:noWrap w:val="0"/>
            <w:vAlign w:val="center"/>
          </w:tcPr>
          <w:p w14:paraId="27FC03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耕地恢复</w:t>
            </w:r>
          </w:p>
          <w:p w14:paraId="7C4D48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（保有量）</w:t>
            </w:r>
          </w:p>
        </w:tc>
        <w:tc>
          <w:tcPr>
            <w:tcW w:w="1455" w:type="dxa"/>
            <w:tcBorders>
              <w:top w:val="single" w:color="000000" w:sz="4" w:space="0"/>
              <w:left w:val="single" w:color="000000" w:sz="4" w:space="0"/>
              <w:bottom w:val="single" w:color="auto" w:sz="4" w:space="0"/>
              <w:right w:val="single" w:color="000000" w:sz="4" w:space="0"/>
            </w:tcBorders>
            <w:noWrap w:val="0"/>
            <w:vAlign w:val="center"/>
          </w:tcPr>
          <w:p w14:paraId="01491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[0~6)°</w:t>
            </w:r>
          </w:p>
        </w:tc>
        <w:tc>
          <w:tcPr>
            <w:tcW w:w="1374" w:type="dxa"/>
            <w:tcBorders>
              <w:top w:val="single" w:color="000000" w:sz="4" w:space="0"/>
              <w:left w:val="single" w:color="000000" w:sz="4" w:space="0"/>
              <w:bottom w:val="single" w:color="auto" w:sz="4" w:space="0"/>
              <w:right w:val="single" w:color="000000" w:sz="4" w:space="0"/>
            </w:tcBorders>
            <w:noWrap w:val="0"/>
            <w:vAlign w:val="center"/>
          </w:tcPr>
          <w:p w14:paraId="777FC6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200</w:t>
            </w:r>
          </w:p>
        </w:tc>
        <w:tc>
          <w:tcPr>
            <w:tcW w:w="2020" w:type="dxa"/>
            <w:tcBorders>
              <w:top w:val="single" w:color="000000" w:sz="4" w:space="0"/>
              <w:left w:val="single" w:color="000000" w:sz="4" w:space="0"/>
              <w:bottom w:val="single" w:color="auto" w:sz="4" w:space="0"/>
              <w:right w:val="single" w:color="000000" w:sz="4" w:space="0"/>
            </w:tcBorders>
            <w:noWrap w:val="0"/>
            <w:vAlign w:val="center"/>
          </w:tcPr>
          <w:p w14:paraId="0A4273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12300元/亩</w:t>
            </w:r>
          </w:p>
        </w:tc>
        <w:tc>
          <w:tcPr>
            <w:tcW w:w="1181" w:type="dxa"/>
            <w:vMerge w:val="restart"/>
            <w:tcBorders>
              <w:top w:val="single" w:color="000000" w:sz="4" w:space="0"/>
              <w:left w:val="single" w:color="000000" w:sz="4" w:space="0"/>
              <w:right w:val="single" w:color="000000" w:sz="4" w:space="0"/>
            </w:tcBorders>
            <w:noWrap w:val="0"/>
            <w:vAlign w:val="center"/>
          </w:tcPr>
          <w:p w14:paraId="41705C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93.5%</w:t>
            </w:r>
          </w:p>
        </w:tc>
      </w:tr>
      <w:tr w14:paraId="19783238">
        <w:tblPrEx>
          <w:tblCellMar>
            <w:top w:w="0" w:type="dxa"/>
            <w:left w:w="108" w:type="dxa"/>
            <w:bottom w:w="0" w:type="dxa"/>
            <w:right w:w="108" w:type="dxa"/>
          </w:tblCellMar>
        </w:tblPrEx>
        <w:trPr>
          <w:trHeight w:val="407" w:hRule="atLeast"/>
          <w:jc w:val="center"/>
        </w:trPr>
        <w:tc>
          <w:tcPr>
            <w:tcW w:w="844" w:type="dxa"/>
            <w:tcBorders>
              <w:top w:val="single" w:color="auto" w:sz="4" w:space="0"/>
              <w:left w:val="single" w:color="auto" w:sz="4" w:space="0"/>
              <w:bottom w:val="single" w:color="auto" w:sz="4" w:space="0"/>
              <w:right w:val="single" w:color="000000" w:sz="4" w:space="0"/>
            </w:tcBorders>
            <w:noWrap w:val="0"/>
            <w:vAlign w:val="center"/>
          </w:tcPr>
          <w:p w14:paraId="05054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45" w:type="dxa"/>
            <w:vMerge w:val="continue"/>
            <w:tcBorders>
              <w:left w:val="single" w:color="000000" w:sz="4" w:space="0"/>
              <w:right w:val="single" w:color="000000" w:sz="4" w:space="0"/>
            </w:tcBorders>
            <w:noWrap w:val="0"/>
            <w:vAlign w:val="center"/>
          </w:tcPr>
          <w:p w14:paraId="6EEAED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548" w:leftChars="261" w:right="0"/>
              <w:jc w:val="center"/>
              <w:textAlignment w:val="auto"/>
              <w:rPr>
                <w:rFonts w:hint="eastAsia" w:asciiTheme="minorEastAsia" w:hAnsiTheme="minorEastAsia" w:eastAsiaTheme="minorEastAsia" w:cstheme="minorEastAsia"/>
                <w:color w:val="auto"/>
                <w:sz w:val="21"/>
                <w:szCs w:val="21"/>
                <w:highlight w:val="none"/>
              </w:rPr>
            </w:pPr>
          </w:p>
        </w:tc>
        <w:tc>
          <w:tcPr>
            <w:tcW w:w="1455" w:type="dxa"/>
            <w:tcBorders>
              <w:top w:val="single" w:color="auto" w:sz="4" w:space="0"/>
              <w:left w:val="single" w:color="000000" w:sz="4" w:space="0"/>
              <w:bottom w:val="single" w:color="auto" w:sz="4" w:space="0"/>
              <w:right w:val="single" w:color="auto" w:sz="4" w:space="0"/>
            </w:tcBorders>
            <w:noWrap w:val="0"/>
            <w:vAlign w:val="center"/>
          </w:tcPr>
          <w:p w14:paraId="2BD5F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[6~15)°</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891F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600</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5D053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15000元/亩</w:t>
            </w:r>
          </w:p>
        </w:tc>
        <w:tc>
          <w:tcPr>
            <w:tcW w:w="1181" w:type="dxa"/>
            <w:vMerge w:val="continue"/>
            <w:tcBorders>
              <w:left w:val="single" w:color="000000" w:sz="4" w:space="0"/>
              <w:right w:val="single" w:color="000000" w:sz="4" w:space="0"/>
            </w:tcBorders>
            <w:noWrap w:val="0"/>
            <w:vAlign w:val="center"/>
          </w:tcPr>
          <w:p w14:paraId="225FB1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p>
        </w:tc>
      </w:tr>
      <w:tr w14:paraId="4AEE4661">
        <w:tblPrEx>
          <w:tblCellMar>
            <w:top w:w="0" w:type="dxa"/>
            <w:left w:w="108" w:type="dxa"/>
            <w:bottom w:w="0" w:type="dxa"/>
            <w:right w:w="108" w:type="dxa"/>
          </w:tblCellMar>
        </w:tblPrEx>
        <w:trPr>
          <w:trHeight w:val="432" w:hRule="atLeast"/>
          <w:jc w:val="center"/>
        </w:trPr>
        <w:tc>
          <w:tcPr>
            <w:tcW w:w="844" w:type="dxa"/>
            <w:tcBorders>
              <w:top w:val="single" w:color="auto" w:sz="4" w:space="0"/>
              <w:left w:val="single" w:color="auto" w:sz="4" w:space="0"/>
              <w:bottom w:val="single" w:color="auto" w:sz="4" w:space="0"/>
              <w:right w:val="single" w:color="000000" w:sz="4" w:space="0"/>
            </w:tcBorders>
            <w:noWrap w:val="0"/>
            <w:vAlign w:val="center"/>
          </w:tcPr>
          <w:p w14:paraId="71C3F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45" w:type="dxa"/>
            <w:vMerge w:val="continue"/>
            <w:tcBorders>
              <w:left w:val="single" w:color="000000" w:sz="4" w:space="0"/>
              <w:bottom w:val="single" w:color="auto" w:sz="4" w:space="0"/>
              <w:right w:val="single" w:color="000000" w:sz="4" w:space="0"/>
            </w:tcBorders>
            <w:noWrap w:val="0"/>
            <w:vAlign w:val="center"/>
          </w:tcPr>
          <w:p w14:paraId="4A1204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548" w:leftChars="261" w:right="0"/>
              <w:jc w:val="center"/>
              <w:textAlignment w:val="auto"/>
              <w:rPr>
                <w:rFonts w:hint="eastAsia" w:asciiTheme="minorEastAsia" w:hAnsiTheme="minorEastAsia" w:eastAsiaTheme="minorEastAsia" w:cstheme="minorEastAsia"/>
                <w:color w:val="auto"/>
                <w:sz w:val="21"/>
                <w:szCs w:val="21"/>
                <w:highlight w:val="none"/>
              </w:rPr>
            </w:pPr>
          </w:p>
        </w:tc>
        <w:tc>
          <w:tcPr>
            <w:tcW w:w="1455" w:type="dxa"/>
            <w:tcBorders>
              <w:top w:val="single" w:color="auto" w:sz="4" w:space="0"/>
              <w:left w:val="single" w:color="000000" w:sz="4" w:space="0"/>
              <w:bottom w:val="single" w:color="auto" w:sz="4" w:space="0"/>
              <w:right w:val="single" w:color="auto" w:sz="4" w:space="0"/>
            </w:tcBorders>
            <w:noWrap w:val="0"/>
            <w:vAlign w:val="center"/>
          </w:tcPr>
          <w:p w14:paraId="0FFABC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[15~25)°</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2AB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4200</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115FEB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19800元/亩</w:t>
            </w:r>
          </w:p>
        </w:tc>
        <w:tc>
          <w:tcPr>
            <w:tcW w:w="1181" w:type="dxa"/>
            <w:vMerge w:val="continue"/>
            <w:tcBorders>
              <w:left w:val="single" w:color="000000" w:sz="4" w:space="0"/>
              <w:right w:val="single" w:color="000000" w:sz="4" w:space="0"/>
            </w:tcBorders>
            <w:noWrap w:val="0"/>
            <w:vAlign w:val="center"/>
          </w:tcPr>
          <w:p w14:paraId="251DB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p>
        </w:tc>
      </w:tr>
      <w:tr w14:paraId="07CE2E11">
        <w:tblPrEx>
          <w:tblCellMar>
            <w:top w:w="0" w:type="dxa"/>
            <w:left w:w="108" w:type="dxa"/>
            <w:bottom w:w="0" w:type="dxa"/>
            <w:right w:w="108" w:type="dxa"/>
          </w:tblCellMar>
        </w:tblPrEx>
        <w:trPr>
          <w:trHeight w:val="422"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78D7D4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845" w:type="dxa"/>
            <w:vMerge w:val="restart"/>
            <w:tcBorders>
              <w:top w:val="single" w:color="auto" w:sz="4" w:space="0"/>
              <w:left w:val="single" w:color="auto" w:sz="4" w:space="0"/>
              <w:bottom w:val="single" w:color="auto" w:sz="4" w:space="0"/>
              <w:right w:val="single" w:color="auto" w:sz="4" w:space="0"/>
            </w:tcBorders>
            <w:noWrap w:val="0"/>
            <w:vAlign w:val="center"/>
          </w:tcPr>
          <w:p w14:paraId="51970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耕地恢复同步建高标（旱地）</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12EFC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[0~6)°</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D07ED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500</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30FFB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22500元/亩</w:t>
            </w:r>
          </w:p>
        </w:tc>
        <w:tc>
          <w:tcPr>
            <w:tcW w:w="1181" w:type="dxa"/>
            <w:vMerge w:val="continue"/>
            <w:tcBorders>
              <w:left w:val="single" w:color="000000" w:sz="4" w:space="0"/>
              <w:right w:val="single" w:color="000000" w:sz="4" w:space="0"/>
            </w:tcBorders>
            <w:noWrap w:val="0"/>
            <w:vAlign w:val="center"/>
          </w:tcPr>
          <w:p w14:paraId="37C253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p>
        </w:tc>
      </w:tr>
      <w:tr w14:paraId="393EC9E7">
        <w:tblPrEx>
          <w:tblCellMar>
            <w:top w:w="0" w:type="dxa"/>
            <w:left w:w="108" w:type="dxa"/>
            <w:bottom w:w="0" w:type="dxa"/>
            <w:right w:w="108" w:type="dxa"/>
          </w:tblCellMar>
        </w:tblPrEx>
        <w:trPr>
          <w:trHeight w:val="407"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096175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45" w:type="dxa"/>
            <w:vMerge w:val="continue"/>
            <w:tcBorders>
              <w:top w:val="single" w:color="auto" w:sz="4" w:space="0"/>
              <w:left w:val="single" w:color="auto" w:sz="4" w:space="0"/>
              <w:bottom w:val="single" w:color="auto" w:sz="4" w:space="0"/>
              <w:right w:val="single" w:color="auto" w:sz="4" w:space="0"/>
            </w:tcBorders>
            <w:noWrap w:val="0"/>
            <w:vAlign w:val="center"/>
          </w:tcPr>
          <w:p w14:paraId="0EED4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548" w:leftChars="261" w:right="0"/>
              <w:jc w:val="center"/>
              <w:textAlignment w:val="auto"/>
              <w:rPr>
                <w:rFonts w:hint="eastAsia" w:asciiTheme="minorEastAsia" w:hAnsiTheme="minorEastAsia" w:eastAsiaTheme="minorEastAsia" w:cstheme="minorEastAsia"/>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1DDA8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[6~15)°</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B14F9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2700</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25E46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46000元/亩</w:t>
            </w:r>
          </w:p>
        </w:tc>
        <w:tc>
          <w:tcPr>
            <w:tcW w:w="1181" w:type="dxa"/>
            <w:vMerge w:val="continue"/>
            <w:tcBorders>
              <w:left w:val="single" w:color="000000" w:sz="4" w:space="0"/>
              <w:right w:val="single" w:color="000000" w:sz="4" w:space="0"/>
            </w:tcBorders>
            <w:noWrap w:val="0"/>
            <w:vAlign w:val="center"/>
          </w:tcPr>
          <w:p w14:paraId="573B6C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p>
        </w:tc>
      </w:tr>
      <w:tr w14:paraId="3DFD281B">
        <w:tblPrEx>
          <w:tblCellMar>
            <w:top w:w="0" w:type="dxa"/>
            <w:left w:w="108" w:type="dxa"/>
            <w:bottom w:w="0" w:type="dxa"/>
            <w:right w:w="108" w:type="dxa"/>
          </w:tblCellMar>
        </w:tblPrEx>
        <w:trPr>
          <w:trHeight w:val="407"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6D54BB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45" w:type="dxa"/>
            <w:vMerge w:val="continue"/>
            <w:tcBorders>
              <w:top w:val="single" w:color="auto" w:sz="4" w:space="0"/>
              <w:left w:val="single" w:color="auto" w:sz="4" w:space="0"/>
              <w:bottom w:val="single" w:color="auto" w:sz="4" w:space="0"/>
              <w:right w:val="single" w:color="auto" w:sz="4" w:space="0"/>
            </w:tcBorders>
            <w:noWrap w:val="0"/>
            <w:vAlign w:val="center"/>
          </w:tcPr>
          <w:p w14:paraId="2421B2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548" w:leftChars="261" w:right="0"/>
              <w:jc w:val="center"/>
              <w:textAlignment w:val="auto"/>
              <w:rPr>
                <w:rFonts w:hint="eastAsia" w:asciiTheme="minorEastAsia" w:hAnsiTheme="minorEastAsia" w:eastAsiaTheme="minorEastAsia" w:cstheme="minorEastAsia"/>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4DA6DF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[15~25)°</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92768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1800</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28B568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51500元/亩</w:t>
            </w:r>
          </w:p>
        </w:tc>
        <w:tc>
          <w:tcPr>
            <w:tcW w:w="1181" w:type="dxa"/>
            <w:vMerge w:val="continue"/>
            <w:tcBorders>
              <w:left w:val="single" w:color="000000" w:sz="4" w:space="0"/>
              <w:right w:val="single" w:color="000000" w:sz="4" w:space="0"/>
            </w:tcBorders>
            <w:noWrap w:val="0"/>
            <w:vAlign w:val="center"/>
          </w:tcPr>
          <w:p w14:paraId="52DF7A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p>
        </w:tc>
      </w:tr>
      <w:tr w14:paraId="7FFAEC16">
        <w:tblPrEx>
          <w:tblCellMar>
            <w:top w:w="0" w:type="dxa"/>
            <w:left w:w="108" w:type="dxa"/>
            <w:bottom w:w="0" w:type="dxa"/>
            <w:right w:w="108" w:type="dxa"/>
          </w:tblCellMar>
        </w:tblPrEx>
        <w:trPr>
          <w:trHeight w:val="357"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6F548D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45" w:type="dxa"/>
            <w:vMerge w:val="restart"/>
            <w:tcBorders>
              <w:top w:val="single" w:color="auto" w:sz="4" w:space="0"/>
              <w:left w:val="single" w:color="auto" w:sz="4" w:space="0"/>
              <w:bottom w:val="single" w:color="auto" w:sz="4" w:space="0"/>
              <w:right w:val="single" w:color="auto" w:sz="4" w:space="0"/>
            </w:tcBorders>
            <w:noWrap w:val="0"/>
            <w:vAlign w:val="center"/>
          </w:tcPr>
          <w:p w14:paraId="30FC1D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耕地恢复同步建高标（水田）</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42C84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[0~6)°</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A0BB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1500</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4E5ACD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55700元/亩</w:t>
            </w:r>
          </w:p>
        </w:tc>
        <w:tc>
          <w:tcPr>
            <w:tcW w:w="1181" w:type="dxa"/>
            <w:vMerge w:val="continue"/>
            <w:tcBorders>
              <w:left w:val="single" w:color="000000" w:sz="4" w:space="0"/>
              <w:right w:val="single" w:color="000000" w:sz="4" w:space="0"/>
            </w:tcBorders>
            <w:noWrap w:val="0"/>
            <w:vAlign w:val="center"/>
          </w:tcPr>
          <w:p w14:paraId="4C04AF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p>
        </w:tc>
      </w:tr>
      <w:tr w14:paraId="7D002A0F">
        <w:tblPrEx>
          <w:tblCellMar>
            <w:top w:w="0" w:type="dxa"/>
            <w:left w:w="108" w:type="dxa"/>
            <w:bottom w:w="0" w:type="dxa"/>
            <w:right w:w="108" w:type="dxa"/>
          </w:tblCellMar>
        </w:tblPrEx>
        <w:trPr>
          <w:trHeight w:val="387"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4FCE4B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845" w:type="dxa"/>
            <w:vMerge w:val="continue"/>
            <w:tcBorders>
              <w:top w:val="single" w:color="auto" w:sz="4" w:space="0"/>
              <w:left w:val="single" w:color="auto" w:sz="4" w:space="0"/>
              <w:right w:val="single" w:color="auto" w:sz="4" w:space="0"/>
            </w:tcBorders>
            <w:noWrap w:val="0"/>
            <w:vAlign w:val="center"/>
          </w:tcPr>
          <w:p w14:paraId="7A242B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548" w:leftChars="261" w:right="0"/>
              <w:jc w:val="center"/>
              <w:textAlignment w:val="auto"/>
              <w:rPr>
                <w:rFonts w:hint="eastAsia" w:asciiTheme="minorEastAsia" w:hAnsiTheme="minorEastAsia" w:eastAsiaTheme="minorEastAsia" w:cstheme="minorEastAsia"/>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97B69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[6~15)°</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A6CD2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1300</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3B7EB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79500元/亩</w:t>
            </w:r>
          </w:p>
        </w:tc>
        <w:tc>
          <w:tcPr>
            <w:tcW w:w="1181" w:type="dxa"/>
            <w:vMerge w:val="continue"/>
            <w:tcBorders>
              <w:left w:val="single" w:color="000000" w:sz="4" w:space="0"/>
              <w:right w:val="single" w:color="000000" w:sz="4" w:space="0"/>
            </w:tcBorders>
            <w:noWrap w:val="0"/>
            <w:vAlign w:val="center"/>
          </w:tcPr>
          <w:p w14:paraId="6B0B6E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p>
        </w:tc>
      </w:tr>
      <w:tr w14:paraId="2392C727">
        <w:tblPrEx>
          <w:tblCellMar>
            <w:top w:w="0" w:type="dxa"/>
            <w:left w:w="108" w:type="dxa"/>
            <w:bottom w:w="0" w:type="dxa"/>
            <w:right w:w="108" w:type="dxa"/>
          </w:tblCellMar>
        </w:tblPrEx>
        <w:trPr>
          <w:trHeight w:val="357" w:hRule="atLeast"/>
          <w:jc w:val="center"/>
        </w:trPr>
        <w:tc>
          <w:tcPr>
            <w:tcW w:w="844" w:type="dxa"/>
            <w:tcBorders>
              <w:top w:val="single" w:color="auto" w:sz="4" w:space="0"/>
              <w:left w:val="single" w:color="auto" w:sz="4" w:space="0"/>
              <w:bottom w:val="single" w:color="auto" w:sz="4" w:space="0"/>
              <w:right w:val="single" w:color="auto" w:sz="4" w:space="0"/>
            </w:tcBorders>
            <w:noWrap w:val="0"/>
            <w:vAlign w:val="center"/>
          </w:tcPr>
          <w:p w14:paraId="655CE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845" w:type="dxa"/>
            <w:vMerge w:val="continue"/>
            <w:tcBorders>
              <w:left w:val="single" w:color="auto" w:sz="4" w:space="0"/>
              <w:bottom w:val="single" w:color="auto" w:sz="4" w:space="0"/>
              <w:right w:val="single" w:color="auto" w:sz="4" w:space="0"/>
            </w:tcBorders>
            <w:noWrap w:val="0"/>
            <w:vAlign w:val="center"/>
          </w:tcPr>
          <w:p w14:paraId="242C6E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548" w:leftChars="261" w:right="0"/>
              <w:jc w:val="center"/>
              <w:textAlignment w:val="auto"/>
              <w:rPr>
                <w:rFonts w:hint="eastAsia" w:asciiTheme="minorEastAsia" w:hAnsiTheme="minorEastAsia" w:eastAsiaTheme="minorEastAsia" w:cstheme="minorEastAsia"/>
                <w:color w:val="auto"/>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881FE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坑塘（未填平）</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57AFE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200</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4C424D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71700元/亩</w:t>
            </w:r>
          </w:p>
        </w:tc>
        <w:tc>
          <w:tcPr>
            <w:tcW w:w="1181" w:type="dxa"/>
            <w:vMerge w:val="continue"/>
            <w:tcBorders>
              <w:left w:val="single" w:color="000000" w:sz="4" w:space="0"/>
              <w:bottom w:val="single" w:color="auto" w:sz="4" w:space="0"/>
              <w:right w:val="single" w:color="000000" w:sz="4" w:space="0"/>
            </w:tcBorders>
            <w:noWrap w:val="0"/>
            <w:vAlign w:val="center"/>
          </w:tcPr>
          <w:p w14:paraId="7B1C3D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Theme="minorEastAsia" w:hAnsiTheme="minorEastAsia" w:eastAsiaTheme="minorEastAsia" w:cstheme="minorEastAsia"/>
                <w:color w:val="auto"/>
                <w:sz w:val="21"/>
                <w:szCs w:val="21"/>
                <w:highlight w:val="none"/>
              </w:rPr>
            </w:pPr>
          </w:p>
        </w:tc>
      </w:tr>
    </w:tbl>
    <w:p w14:paraId="33B84974">
      <w:pPr>
        <w:keepNext w:val="0"/>
        <w:keepLines w:val="0"/>
        <w:pageBreakBefore w:val="0"/>
        <w:kinsoku/>
        <w:wordWrap/>
        <w:overflowPunct/>
        <w:topLinePunct w:val="0"/>
        <w:bidi w:val="0"/>
        <w:snapToGrid/>
        <w:spacing w:line="300" w:lineRule="auto"/>
        <w:ind w:left="424"/>
        <w:textAlignment w:val="auto"/>
        <w:rPr>
          <w:rFonts w:ascii="宋体" w:hAnsi="宋体" w:eastAsia="宋体" w:cs="宋体"/>
          <w:b/>
          <w:bCs/>
          <w:color w:val="auto"/>
          <w:spacing w:val="6"/>
          <w:sz w:val="21"/>
          <w:szCs w:val="21"/>
        </w:rPr>
      </w:pPr>
    </w:p>
    <w:p w14:paraId="01FBCC31">
      <w:pPr>
        <w:keepNext w:val="0"/>
        <w:keepLines w:val="0"/>
        <w:pageBreakBefore w:val="0"/>
        <w:kinsoku/>
        <w:wordWrap/>
        <w:overflowPunct/>
        <w:topLinePunct w:val="0"/>
        <w:bidi w:val="0"/>
        <w:snapToGrid/>
        <w:spacing w:line="300" w:lineRule="auto"/>
        <w:ind w:left="424"/>
        <w:textAlignment w:val="auto"/>
        <w:rPr>
          <w:rFonts w:ascii="宋体" w:hAnsi="宋体" w:eastAsia="宋体" w:cs="宋体"/>
          <w:color w:val="auto"/>
          <w:sz w:val="21"/>
          <w:szCs w:val="21"/>
        </w:rPr>
      </w:pPr>
      <w:r>
        <w:rPr>
          <w:rFonts w:ascii="宋体" w:hAnsi="宋体" w:eastAsia="宋体" w:cs="宋体"/>
          <w:b/>
          <w:bCs/>
          <w:color w:val="auto"/>
          <w:spacing w:val="6"/>
          <w:sz w:val="21"/>
          <w:szCs w:val="21"/>
        </w:rPr>
        <w:t>二、词语限定</w:t>
      </w:r>
    </w:p>
    <w:p w14:paraId="3C0D6D82">
      <w:pPr>
        <w:keepNext w:val="0"/>
        <w:keepLines w:val="0"/>
        <w:pageBreakBefore w:val="0"/>
        <w:kinsoku/>
        <w:wordWrap/>
        <w:overflowPunct/>
        <w:topLinePunct w:val="0"/>
        <w:bidi w:val="0"/>
        <w:snapToGrid/>
        <w:spacing w:line="300" w:lineRule="auto"/>
        <w:ind w:left="416"/>
        <w:textAlignment w:val="auto"/>
        <w:rPr>
          <w:rFonts w:ascii="宋体" w:hAnsi="宋体" w:eastAsia="宋体" w:cs="宋体"/>
          <w:color w:val="auto"/>
          <w:sz w:val="21"/>
          <w:szCs w:val="21"/>
        </w:rPr>
      </w:pPr>
      <w:r>
        <w:rPr>
          <w:rFonts w:ascii="宋体" w:hAnsi="宋体" w:eastAsia="宋体" w:cs="宋体"/>
          <w:color w:val="auto"/>
          <w:spacing w:val="9"/>
          <w:sz w:val="21"/>
          <w:szCs w:val="21"/>
        </w:rPr>
        <w:t>协议书中相关词语的含义与通用条件中的定义与解释相同。</w:t>
      </w:r>
    </w:p>
    <w:p w14:paraId="297D7D3F">
      <w:pPr>
        <w:keepNext w:val="0"/>
        <w:keepLines w:val="0"/>
        <w:pageBreakBefore w:val="0"/>
        <w:kinsoku/>
        <w:wordWrap/>
        <w:overflowPunct/>
        <w:topLinePunct w:val="0"/>
        <w:bidi w:val="0"/>
        <w:snapToGrid/>
        <w:spacing w:line="300" w:lineRule="auto"/>
        <w:ind w:left="420"/>
        <w:textAlignment w:val="auto"/>
        <w:rPr>
          <w:rFonts w:ascii="宋体" w:hAnsi="宋体" w:eastAsia="宋体" w:cs="宋体"/>
          <w:color w:val="auto"/>
          <w:sz w:val="21"/>
          <w:szCs w:val="21"/>
        </w:rPr>
      </w:pPr>
      <w:r>
        <w:rPr>
          <w:rFonts w:ascii="宋体" w:hAnsi="宋体" w:eastAsia="宋体" w:cs="宋体"/>
          <w:b/>
          <w:bCs/>
          <w:color w:val="auto"/>
          <w:spacing w:val="7"/>
          <w:sz w:val="21"/>
          <w:szCs w:val="21"/>
        </w:rPr>
        <w:t>三、组成本合同的文件</w:t>
      </w:r>
    </w:p>
    <w:p w14:paraId="53330AB6">
      <w:pPr>
        <w:keepNext w:val="0"/>
        <w:keepLines w:val="0"/>
        <w:pageBreakBefore w:val="0"/>
        <w:kinsoku/>
        <w:wordWrap/>
        <w:overflowPunct/>
        <w:topLinePunct w:val="0"/>
        <w:bidi w:val="0"/>
        <w:snapToGrid/>
        <w:spacing w:line="300" w:lineRule="auto"/>
        <w:ind w:left="431"/>
        <w:textAlignment w:val="auto"/>
        <w:rPr>
          <w:rFonts w:ascii="宋体" w:hAnsi="宋体" w:eastAsia="宋体" w:cs="宋体"/>
          <w:color w:val="auto"/>
          <w:sz w:val="21"/>
          <w:szCs w:val="21"/>
        </w:rPr>
      </w:pPr>
      <w:r>
        <w:rPr>
          <w:rFonts w:ascii="宋体" w:hAnsi="宋体" w:eastAsia="宋体" w:cs="宋体"/>
          <w:color w:val="auto"/>
          <w:spacing w:val="1"/>
          <w:sz w:val="21"/>
          <w:szCs w:val="21"/>
        </w:rPr>
        <w:t>1.</w:t>
      </w:r>
      <w:r>
        <w:rPr>
          <w:rFonts w:ascii="宋体" w:hAnsi="宋体" w:eastAsia="宋体" w:cs="宋体"/>
          <w:color w:val="auto"/>
          <w:spacing w:val="13"/>
          <w:sz w:val="21"/>
          <w:szCs w:val="21"/>
        </w:rPr>
        <w:t xml:space="preserve"> </w:t>
      </w:r>
      <w:r>
        <w:rPr>
          <w:rFonts w:ascii="宋体" w:hAnsi="宋体" w:eastAsia="宋体" w:cs="宋体"/>
          <w:color w:val="auto"/>
          <w:spacing w:val="1"/>
          <w:sz w:val="21"/>
          <w:szCs w:val="21"/>
        </w:rPr>
        <w:t>协议书；</w:t>
      </w:r>
    </w:p>
    <w:p w14:paraId="62EAF757">
      <w:pPr>
        <w:keepNext w:val="0"/>
        <w:keepLines w:val="0"/>
        <w:pageBreakBefore w:val="0"/>
        <w:kinsoku/>
        <w:wordWrap/>
        <w:overflowPunct/>
        <w:topLinePunct w:val="0"/>
        <w:bidi w:val="0"/>
        <w:snapToGrid/>
        <w:spacing w:line="300" w:lineRule="auto"/>
        <w:ind w:left="418"/>
        <w:textAlignment w:val="auto"/>
        <w:rPr>
          <w:rFonts w:ascii="宋体" w:hAnsi="宋体" w:eastAsia="宋体" w:cs="宋体"/>
          <w:color w:val="auto"/>
          <w:sz w:val="21"/>
          <w:szCs w:val="21"/>
        </w:rPr>
      </w:pPr>
      <w:r>
        <w:rPr>
          <w:rFonts w:ascii="宋体" w:hAnsi="宋体" w:eastAsia="宋体" w:cs="宋体"/>
          <w:color w:val="auto"/>
          <w:spacing w:val="8"/>
          <w:sz w:val="21"/>
          <w:szCs w:val="21"/>
        </w:rPr>
        <w:t>2.</w:t>
      </w:r>
      <w:r>
        <w:rPr>
          <w:rFonts w:ascii="宋体" w:hAnsi="宋体" w:eastAsia="宋体" w:cs="宋体"/>
          <w:color w:val="auto"/>
          <w:spacing w:val="33"/>
          <w:sz w:val="21"/>
          <w:szCs w:val="21"/>
        </w:rPr>
        <w:t xml:space="preserve"> </w:t>
      </w:r>
      <w:r>
        <w:rPr>
          <w:rFonts w:ascii="宋体" w:hAnsi="宋体" w:eastAsia="宋体" w:cs="宋体"/>
          <w:color w:val="auto"/>
          <w:spacing w:val="8"/>
          <w:sz w:val="21"/>
          <w:szCs w:val="21"/>
        </w:rPr>
        <w:t>中标通知书（适用于招标工程）或委托书（适用于非招标工程</w:t>
      </w:r>
      <w:r>
        <w:rPr>
          <w:rFonts w:ascii="宋体" w:hAnsi="宋体" w:eastAsia="宋体" w:cs="宋体"/>
          <w:color w:val="auto"/>
          <w:spacing w:val="3"/>
          <w:sz w:val="21"/>
          <w:szCs w:val="21"/>
        </w:rPr>
        <w:t>）；</w:t>
      </w:r>
    </w:p>
    <w:p w14:paraId="0952F2B8">
      <w:pPr>
        <w:keepNext w:val="0"/>
        <w:keepLines w:val="0"/>
        <w:pageBreakBefore w:val="0"/>
        <w:kinsoku/>
        <w:wordWrap/>
        <w:overflowPunct/>
        <w:topLinePunct w:val="0"/>
        <w:bidi w:val="0"/>
        <w:snapToGrid/>
        <w:spacing w:line="300" w:lineRule="auto"/>
        <w:ind w:left="420"/>
        <w:textAlignment w:val="auto"/>
        <w:rPr>
          <w:rFonts w:ascii="宋体" w:hAnsi="宋体" w:eastAsia="宋体" w:cs="宋体"/>
          <w:color w:val="auto"/>
          <w:spacing w:val="3"/>
          <w:sz w:val="21"/>
          <w:szCs w:val="21"/>
        </w:rPr>
      </w:pPr>
      <w:r>
        <w:rPr>
          <w:rFonts w:ascii="宋体" w:hAnsi="宋体" w:eastAsia="宋体" w:cs="宋体"/>
          <w:color w:val="auto"/>
          <w:spacing w:val="9"/>
          <w:sz w:val="21"/>
          <w:szCs w:val="21"/>
        </w:rPr>
        <w:t xml:space="preserve">3. </w:t>
      </w:r>
      <w:r>
        <w:rPr>
          <w:rFonts w:hint="eastAsia" w:ascii="宋体" w:hAnsi="宋体" w:eastAsia="宋体" w:cs="宋体"/>
          <w:color w:val="auto"/>
          <w:spacing w:val="9"/>
          <w:sz w:val="21"/>
          <w:szCs w:val="21"/>
          <w:lang w:eastAsia="zh-CN"/>
        </w:rPr>
        <w:t>投标</w:t>
      </w:r>
      <w:r>
        <w:rPr>
          <w:rFonts w:ascii="宋体" w:hAnsi="宋体" w:eastAsia="宋体" w:cs="宋体"/>
          <w:color w:val="auto"/>
          <w:spacing w:val="9"/>
          <w:sz w:val="21"/>
          <w:szCs w:val="21"/>
        </w:rPr>
        <w:t>文件（适用于招标工程）或监理与相关服务建议书（适用于非招标工程</w:t>
      </w:r>
      <w:r>
        <w:rPr>
          <w:rFonts w:ascii="宋体" w:hAnsi="宋体" w:eastAsia="宋体" w:cs="宋体"/>
          <w:color w:val="auto"/>
          <w:spacing w:val="3"/>
          <w:sz w:val="21"/>
          <w:szCs w:val="21"/>
        </w:rPr>
        <w:t>）；</w:t>
      </w:r>
    </w:p>
    <w:p w14:paraId="74BF72CE">
      <w:pPr>
        <w:keepNext w:val="0"/>
        <w:keepLines w:val="0"/>
        <w:pageBreakBefore w:val="0"/>
        <w:kinsoku/>
        <w:wordWrap/>
        <w:overflowPunct/>
        <w:topLinePunct w:val="0"/>
        <w:bidi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5"/>
          <w:sz w:val="21"/>
          <w:szCs w:val="21"/>
        </w:rPr>
        <w:t>4. 专用条件；</w:t>
      </w:r>
    </w:p>
    <w:p w14:paraId="02E16868">
      <w:pPr>
        <w:keepNext w:val="0"/>
        <w:keepLines w:val="0"/>
        <w:pageBreakBefore w:val="0"/>
        <w:kinsoku/>
        <w:wordWrap/>
        <w:overflowPunct/>
        <w:topLinePunct w:val="0"/>
        <w:bidi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4"/>
          <w:sz w:val="21"/>
          <w:szCs w:val="21"/>
        </w:rPr>
        <w:t>5. 通用条件；</w:t>
      </w:r>
    </w:p>
    <w:p w14:paraId="49EB8F2D">
      <w:pPr>
        <w:keepNext w:val="0"/>
        <w:keepLines w:val="0"/>
        <w:pageBreakBefore w:val="0"/>
        <w:kinsoku/>
        <w:wordWrap/>
        <w:overflowPunct/>
        <w:topLinePunct w:val="0"/>
        <w:bidi w:val="0"/>
        <w:snapToGrid/>
        <w:spacing w:line="300" w:lineRule="auto"/>
        <w:ind w:left="417"/>
        <w:textAlignment w:val="auto"/>
        <w:rPr>
          <w:rFonts w:ascii="宋体" w:hAnsi="宋体" w:eastAsia="宋体" w:cs="宋体"/>
          <w:color w:val="auto"/>
          <w:sz w:val="21"/>
          <w:szCs w:val="21"/>
        </w:rPr>
      </w:pPr>
      <w:r>
        <w:rPr>
          <w:rFonts w:ascii="宋体" w:hAnsi="宋体" w:eastAsia="宋体" w:cs="宋体"/>
          <w:color w:val="auto"/>
          <w:spacing w:val="1"/>
          <w:sz w:val="21"/>
          <w:szCs w:val="21"/>
        </w:rPr>
        <w:t>6.</w:t>
      </w:r>
      <w:r>
        <w:rPr>
          <w:rFonts w:ascii="宋体" w:hAnsi="宋体" w:eastAsia="宋体" w:cs="宋体"/>
          <w:color w:val="auto"/>
          <w:spacing w:val="34"/>
          <w:sz w:val="21"/>
          <w:szCs w:val="21"/>
        </w:rPr>
        <w:t xml:space="preserve"> </w:t>
      </w:r>
      <w:r>
        <w:rPr>
          <w:rFonts w:ascii="宋体" w:hAnsi="宋体" w:eastAsia="宋体" w:cs="宋体"/>
          <w:color w:val="auto"/>
          <w:spacing w:val="1"/>
          <w:sz w:val="21"/>
          <w:szCs w:val="21"/>
        </w:rPr>
        <w:t>附录，即：</w:t>
      </w:r>
    </w:p>
    <w:p w14:paraId="0D5198F5">
      <w:pPr>
        <w:keepNext w:val="0"/>
        <w:keepLines w:val="0"/>
        <w:pageBreakBefore w:val="0"/>
        <w:kinsoku/>
        <w:wordWrap/>
        <w:overflowPunct/>
        <w:topLinePunct w:val="0"/>
        <w:bidi w:val="0"/>
        <w:snapToGrid/>
        <w:spacing w:line="300" w:lineRule="auto"/>
        <w:ind w:left="432"/>
        <w:textAlignment w:val="auto"/>
        <w:rPr>
          <w:rFonts w:ascii="宋体" w:hAnsi="宋体" w:eastAsia="宋体" w:cs="宋体"/>
          <w:color w:val="auto"/>
          <w:sz w:val="21"/>
          <w:szCs w:val="21"/>
        </w:rPr>
      </w:pPr>
      <w:r>
        <w:rPr>
          <w:rFonts w:ascii="宋体" w:hAnsi="宋体" w:eastAsia="宋体" w:cs="宋体"/>
          <w:color w:val="auto"/>
          <w:spacing w:val="6"/>
          <w:sz w:val="21"/>
          <w:szCs w:val="21"/>
        </w:rPr>
        <w:t>附录</w:t>
      </w:r>
      <w:r>
        <w:rPr>
          <w:rFonts w:ascii="宋体" w:hAnsi="宋体" w:eastAsia="宋体" w:cs="宋体"/>
          <w:color w:val="auto"/>
          <w:spacing w:val="-31"/>
          <w:sz w:val="21"/>
          <w:szCs w:val="21"/>
        </w:rPr>
        <w:t xml:space="preserve"> </w:t>
      </w:r>
      <w:r>
        <w:rPr>
          <w:rFonts w:ascii="宋体" w:hAnsi="宋体" w:eastAsia="宋体" w:cs="宋体"/>
          <w:color w:val="auto"/>
          <w:spacing w:val="6"/>
          <w:sz w:val="21"/>
          <w:szCs w:val="21"/>
        </w:rPr>
        <w:t>A  相关服务的范围和内容</w:t>
      </w:r>
    </w:p>
    <w:p w14:paraId="6D0BAD84">
      <w:pPr>
        <w:keepNext w:val="0"/>
        <w:keepLines w:val="0"/>
        <w:pageBreakBefore w:val="0"/>
        <w:kinsoku/>
        <w:wordWrap/>
        <w:overflowPunct/>
        <w:topLinePunct w:val="0"/>
        <w:bidi w:val="0"/>
        <w:snapToGrid/>
        <w:spacing w:line="300" w:lineRule="auto"/>
        <w:ind w:left="437"/>
        <w:textAlignment w:val="auto"/>
        <w:rPr>
          <w:rFonts w:ascii="宋体" w:hAnsi="宋体" w:eastAsia="宋体" w:cs="宋体"/>
          <w:color w:val="auto"/>
          <w:sz w:val="21"/>
          <w:szCs w:val="21"/>
        </w:rPr>
      </w:pPr>
      <w:r>
        <w:rPr>
          <w:rFonts w:ascii="宋体" w:hAnsi="宋体" w:eastAsia="宋体" w:cs="宋体"/>
          <w:color w:val="auto"/>
          <w:spacing w:val="8"/>
          <w:sz w:val="21"/>
          <w:szCs w:val="21"/>
        </w:rPr>
        <w:t>附录</w:t>
      </w:r>
      <w:r>
        <w:rPr>
          <w:rFonts w:ascii="宋体" w:hAnsi="宋体" w:eastAsia="宋体" w:cs="宋体"/>
          <w:color w:val="auto"/>
          <w:spacing w:val="-41"/>
          <w:sz w:val="21"/>
          <w:szCs w:val="21"/>
        </w:rPr>
        <w:t xml:space="preserve"> </w:t>
      </w:r>
      <w:r>
        <w:rPr>
          <w:rFonts w:ascii="宋体" w:hAnsi="宋体" w:eastAsia="宋体" w:cs="宋体"/>
          <w:color w:val="auto"/>
          <w:spacing w:val="8"/>
          <w:sz w:val="21"/>
          <w:szCs w:val="21"/>
        </w:rPr>
        <w:t xml:space="preserve">B  </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派遣的人员和提供的房屋、资料、设备</w:t>
      </w:r>
    </w:p>
    <w:p w14:paraId="30B39D7B">
      <w:pPr>
        <w:keepNext w:val="0"/>
        <w:keepLines w:val="0"/>
        <w:pageBreakBefore w:val="0"/>
        <w:kinsoku/>
        <w:wordWrap/>
        <w:overflowPunct/>
        <w:topLinePunct w:val="0"/>
        <w:bidi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9"/>
          <w:sz w:val="21"/>
          <w:szCs w:val="21"/>
        </w:rPr>
        <w:t>7.其他合同文件（包括发包文件及其补充文件，标准、规范及有关技术文件等）</w:t>
      </w:r>
    </w:p>
    <w:p w14:paraId="385A7C52">
      <w:pPr>
        <w:keepNext w:val="0"/>
        <w:keepLines w:val="0"/>
        <w:pageBreakBefore w:val="0"/>
        <w:kinsoku/>
        <w:wordWrap/>
        <w:overflowPunct/>
        <w:topLinePunct w:val="0"/>
        <w:bidi w:val="0"/>
        <w:snapToGrid/>
        <w:spacing w:line="300" w:lineRule="auto"/>
        <w:ind w:left="416"/>
        <w:textAlignment w:val="auto"/>
        <w:rPr>
          <w:rFonts w:ascii="宋体" w:hAnsi="宋体" w:eastAsia="宋体" w:cs="宋体"/>
          <w:color w:val="auto"/>
          <w:sz w:val="21"/>
          <w:szCs w:val="21"/>
        </w:rPr>
      </w:pPr>
      <w:r>
        <w:rPr>
          <w:rFonts w:ascii="宋体" w:hAnsi="宋体" w:eastAsia="宋体" w:cs="宋体"/>
          <w:color w:val="auto"/>
          <w:spacing w:val="9"/>
          <w:sz w:val="21"/>
          <w:szCs w:val="21"/>
        </w:rPr>
        <w:t>本合同签订后，双方依法签订的补充协议也是本合同文件的组成部分。</w:t>
      </w:r>
    </w:p>
    <w:p w14:paraId="4FA1F541">
      <w:pPr>
        <w:keepNext w:val="0"/>
        <w:keepLines w:val="0"/>
        <w:pageBreakBefore w:val="0"/>
        <w:kinsoku/>
        <w:wordWrap/>
        <w:overflowPunct/>
        <w:topLinePunct w:val="0"/>
        <w:bidi w:val="0"/>
        <w:snapToGrid/>
        <w:spacing w:line="300" w:lineRule="auto"/>
        <w:ind w:left="440"/>
        <w:textAlignment w:val="auto"/>
        <w:rPr>
          <w:rFonts w:ascii="宋体" w:hAnsi="宋体" w:eastAsia="宋体" w:cs="宋体"/>
          <w:color w:val="auto"/>
          <w:sz w:val="21"/>
          <w:szCs w:val="21"/>
        </w:rPr>
      </w:pPr>
      <w:r>
        <w:rPr>
          <w:rFonts w:ascii="宋体" w:hAnsi="宋体" w:eastAsia="宋体" w:cs="宋体"/>
          <w:b/>
          <w:bCs/>
          <w:color w:val="auto"/>
          <w:spacing w:val="5"/>
          <w:sz w:val="21"/>
          <w:szCs w:val="21"/>
        </w:rPr>
        <w:t>四、总监理工程师</w:t>
      </w:r>
    </w:p>
    <w:p w14:paraId="2D7016AF">
      <w:pPr>
        <w:keepNext w:val="0"/>
        <w:keepLines w:val="0"/>
        <w:pageBreakBefore w:val="0"/>
        <w:kinsoku/>
        <w:wordWrap/>
        <w:overflowPunct/>
        <w:topLinePunct w:val="0"/>
        <w:bidi w:val="0"/>
        <w:snapToGrid/>
        <w:spacing w:line="300" w:lineRule="auto"/>
        <w:ind w:left="421"/>
        <w:textAlignment w:val="auto"/>
        <w:rPr>
          <w:rFonts w:ascii="宋体" w:hAnsi="宋体" w:eastAsia="宋体" w:cs="宋体"/>
          <w:color w:val="auto"/>
          <w:sz w:val="21"/>
          <w:szCs w:val="21"/>
        </w:rPr>
      </w:pPr>
      <w:r>
        <w:rPr>
          <w:rFonts w:ascii="宋体" w:hAnsi="宋体" w:eastAsia="宋体" w:cs="宋体"/>
          <w:color w:val="auto"/>
          <w:spacing w:val="6"/>
          <w:sz w:val="21"/>
          <w:szCs w:val="21"/>
        </w:rPr>
        <w:t>总监理工程师姓名</w:t>
      </w:r>
      <w:r>
        <w:rPr>
          <w:rFonts w:ascii="宋体" w:hAnsi="宋体" w:eastAsia="宋体" w:cs="宋体"/>
          <w:color w:val="auto"/>
          <w:spacing w:val="3"/>
          <w:sz w:val="21"/>
          <w:szCs w:val="21"/>
        </w:rPr>
        <w:t>：</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70"/>
          <w:sz w:val="21"/>
          <w:szCs w:val="21"/>
        </w:rPr>
        <w:t xml:space="preserve"> </w:t>
      </w:r>
      <w:r>
        <w:rPr>
          <w:rFonts w:ascii="宋体" w:hAnsi="宋体" w:eastAsia="宋体" w:cs="宋体"/>
          <w:color w:val="auto"/>
          <w:spacing w:val="3"/>
          <w:sz w:val="21"/>
          <w:szCs w:val="21"/>
        </w:rPr>
        <w:t>，</w:t>
      </w:r>
      <w:r>
        <w:rPr>
          <w:rFonts w:ascii="宋体" w:hAnsi="宋体" w:eastAsia="宋体" w:cs="宋体"/>
          <w:color w:val="auto"/>
          <w:spacing w:val="6"/>
          <w:sz w:val="21"/>
          <w:szCs w:val="21"/>
        </w:rPr>
        <w:t>身份证号码</w:t>
      </w:r>
      <w:r>
        <w:rPr>
          <w:rFonts w:ascii="宋体" w:hAnsi="宋体" w:eastAsia="宋体" w:cs="宋体"/>
          <w:color w:val="auto"/>
          <w:spacing w:val="3"/>
          <w:sz w:val="21"/>
          <w:szCs w:val="21"/>
        </w:rPr>
        <w:t>：</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74"/>
          <w:sz w:val="21"/>
          <w:szCs w:val="21"/>
        </w:rPr>
        <w:t xml:space="preserve"> </w:t>
      </w:r>
      <w:r>
        <w:rPr>
          <w:rFonts w:ascii="宋体" w:hAnsi="宋体" w:eastAsia="宋体" w:cs="宋体"/>
          <w:color w:val="auto"/>
          <w:spacing w:val="3"/>
          <w:sz w:val="21"/>
          <w:szCs w:val="21"/>
        </w:rPr>
        <w:t>，</w:t>
      </w:r>
      <w:r>
        <w:rPr>
          <w:rFonts w:ascii="宋体" w:hAnsi="宋体" w:eastAsia="宋体" w:cs="宋体"/>
          <w:color w:val="auto"/>
          <w:spacing w:val="6"/>
          <w:sz w:val="21"/>
          <w:szCs w:val="21"/>
        </w:rPr>
        <w:t>注册号：</w:t>
      </w:r>
      <w:r>
        <w:rPr>
          <w:rFonts w:ascii="宋体" w:hAnsi="宋体" w:eastAsia="宋体" w:cs="宋体"/>
          <w:color w:val="auto"/>
          <w:spacing w:val="6"/>
          <w:sz w:val="21"/>
          <w:szCs w:val="21"/>
          <w:u w:val="single" w:color="auto"/>
        </w:rPr>
        <w:t xml:space="preserve">                 </w:t>
      </w:r>
      <w:r>
        <w:rPr>
          <w:rFonts w:ascii="宋体" w:hAnsi="宋体" w:eastAsia="宋体" w:cs="宋体"/>
          <w:color w:val="auto"/>
          <w:spacing w:val="6"/>
          <w:sz w:val="21"/>
          <w:szCs w:val="21"/>
        </w:rPr>
        <w:t>。</w:t>
      </w:r>
    </w:p>
    <w:p w14:paraId="534BBF9B">
      <w:pPr>
        <w:keepNext w:val="0"/>
        <w:keepLines w:val="0"/>
        <w:pageBreakBefore w:val="0"/>
        <w:kinsoku/>
        <w:wordWrap/>
        <w:overflowPunct/>
        <w:topLinePunct w:val="0"/>
        <w:bidi w:val="0"/>
        <w:snapToGrid/>
        <w:spacing w:line="300" w:lineRule="auto"/>
        <w:ind w:left="424"/>
        <w:textAlignment w:val="auto"/>
        <w:rPr>
          <w:rFonts w:ascii="宋体" w:hAnsi="宋体" w:eastAsia="宋体" w:cs="宋体"/>
          <w:color w:val="auto"/>
          <w:sz w:val="21"/>
          <w:szCs w:val="21"/>
        </w:rPr>
      </w:pPr>
      <w:r>
        <w:rPr>
          <w:rFonts w:ascii="宋体" w:hAnsi="宋体" w:eastAsia="宋体" w:cs="宋体"/>
          <w:b/>
          <w:bCs/>
          <w:color w:val="auto"/>
          <w:spacing w:val="6"/>
          <w:sz w:val="21"/>
          <w:szCs w:val="21"/>
        </w:rPr>
        <w:t>五、签约酬金</w:t>
      </w:r>
    </w:p>
    <w:p w14:paraId="61750135">
      <w:pPr>
        <w:keepNext w:val="0"/>
        <w:keepLines w:val="0"/>
        <w:pageBreakBefore w:val="0"/>
        <w:kinsoku/>
        <w:wordWrap/>
        <w:overflowPunct/>
        <w:topLinePunct w:val="0"/>
        <w:bidi w:val="0"/>
        <w:snapToGrid/>
        <w:spacing w:line="300" w:lineRule="auto"/>
        <w:ind w:left="416"/>
        <w:textAlignment w:val="auto"/>
        <w:rPr>
          <w:rFonts w:ascii="宋体" w:hAnsi="宋体" w:eastAsia="宋体" w:cs="宋体"/>
          <w:color w:val="auto"/>
          <w:sz w:val="21"/>
          <w:szCs w:val="21"/>
        </w:rPr>
      </w:pPr>
      <w:r>
        <w:rPr>
          <w:rFonts w:ascii="宋体" w:hAnsi="宋体" w:eastAsia="宋体" w:cs="宋体"/>
          <w:color w:val="auto"/>
          <w:spacing w:val="1"/>
          <w:sz w:val="21"/>
          <w:szCs w:val="21"/>
        </w:rPr>
        <w:t>签约酬金（大写</w:t>
      </w:r>
      <w:r>
        <w:rPr>
          <w:rFonts w:ascii="宋体" w:hAnsi="宋体" w:eastAsia="宋体" w:cs="宋体"/>
          <w:color w:val="auto"/>
          <w:spacing w:val="14"/>
          <w:sz w:val="21"/>
          <w:szCs w:val="21"/>
        </w:rPr>
        <w:t>）：</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30"/>
          <w:sz w:val="21"/>
          <w:szCs w:val="21"/>
        </w:rPr>
        <w:t xml:space="preserve"> </w:t>
      </w:r>
      <w:r>
        <w:rPr>
          <w:rFonts w:ascii="宋体" w:hAnsi="宋体" w:eastAsia="宋体" w:cs="宋体"/>
          <w:color w:val="auto"/>
          <w:spacing w:val="1"/>
          <w:sz w:val="21"/>
          <w:szCs w:val="21"/>
        </w:rPr>
        <w:t xml:space="preserve">(¥ </w:t>
      </w:r>
      <w:r>
        <w:rPr>
          <w:color w:val="auto"/>
          <w:position w:val="-3"/>
          <w:sz w:val="21"/>
          <w:szCs w:val="21"/>
        </w:rPr>
        <w:drawing>
          <wp:inline distT="0" distB="0" distL="0" distR="0">
            <wp:extent cx="1133475" cy="5715"/>
            <wp:effectExtent l="0" t="0" r="0" b="0"/>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17"/>
                    <a:stretch>
                      <a:fillRect/>
                    </a:stretch>
                  </pic:blipFill>
                  <pic:spPr>
                    <a:xfrm>
                      <a:off x="0" y="0"/>
                      <a:ext cx="1134109" cy="6095"/>
                    </a:xfrm>
                    <a:prstGeom prst="rect">
                      <a:avLst/>
                    </a:prstGeom>
                  </pic:spPr>
                </pic:pic>
              </a:graphicData>
            </a:graphic>
          </wp:inline>
        </w:drawing>
      </w:r>
      <w:r>
        <w:rPr>
          <w:rFonts w:ascii="宋体" w:hAnsi="宋体" w:eastAsia="宋体" w:cs="宋体"/>
          <w:color w:val="auto"/>
          <w:spacing w:val="-70"/>
          <w:sz w:val="21"/>
          <w:szCs w:val="21"/>
        </w:rPr>
        <w:t xml:space="preserve"> </w:t>
      </w:r>
      <w:r>
        <w:rPr>
          <w:rFonts w:ascii="宋体" w:hAnsi="宋体" w:eastAsia="宋体" w:cs="宋体"/>
          <w:color w:val="auto"/>
          <w:spacing w:val="1"/>
          <w:sz w:val="21"/>
          <w:szCs w:val="21"/>
        </w:rPr>
        <w:t>)</w:t>
      </w:r>
      <w:r>
        <w:rPr>
          <w:rFonts w:ascii="宋体" w:hAnsi="宋体" w:eastAsia="宋体" w:cs="宋体"/>
          <w:color w:val="auto"/>
          <w:spacing w:val="20"/>
          <w:sz w:val="21"/>
          <w:szCs w:val="21"/>
        </w:rPr>
        <w:t xml:space="preserve"> </w:t>
      </w:r>
      <w:r>
        <w:rPr>
          <w:rFonts w:ascii="宋体" w:hAnsi="宋体" w:eastAsia="宋体" w:cs="宋体"/>
          <w:color w:val="auto"/>
          <w:spacing w:val="1"/>
          <w:sz w:val="21"/>
          <w:szCs w:val="21"/>
        </w:rPr>
        <w:t>。</w:t>
      </w:r>
    </w:p>
    <w:p w14:paraId="44AC0FB8">
      <w:pPr>
        <w:keepNext w:val="0"/>
        <w:keepLines w:val="0"/>
        <w:pageBreakBefore w:val="0"/>
        <w:kinsoku/>
        <w:wordWrap/>
        <w:overflowPunct/>
        <w:topLinePunct w:val="0"/>
        <w:bidi w:val="0"/>
        <w:snapToGrid/>
        <w:spacing w:line="300" w:lineRule="auto"/>
        <w:ind w:left="422"/>
        <w:textAlignment w:val="auto"/>
        <w:rPr>
          <w:rFonts w:ascii="宋体" w:hAnsi="宋体" w:eastAsia="宋体" w:cs="宋体"/>
          <w:color w:val="auto"/>
          <w:sz w:val="21"/>
          <w:szCs w:val="21"/>
        </w:rPr>
      </w:pPr>
      <w:r>
        <w:rPr>
          <w:rFonts w:ascii="宋体" w:hAnsi="宋体" w:eastAsia="宋体" w:cs="宋体"/>
          <w:b/>
          <w:bCs/>
          <w:color w:val="auto"/>
          <w:spacing w:val="6"/>
          <w:sz w:val="21"/>
          <w:szCs w:val="21"/>
        </w:rPr>
        <w:t>六、期限</w:t>
      </w:r>
    </w:p>
    <w:p w14:paraId="2E5B7B89">
      <w:pPr>
        <w:keepNext w:val="0"/>
        <w:keepLines w:val="0"/>
        <w:pageBreakBefore w:val="0"/>
        <w:widowControl/>
        <w:kinsoku/>
        <w:wordWrap/>
        <w:overflowPunct/>
        <w:topLinePunct w:val="0"/>
        <w:autoSpaceDE/>
        <w:autoSpaceDN/>
        <w:bidi w:val="0"/>
        <w:adjustRightInd/>
        <w:snapToGrid/>
        <w:spacing w:line="300" w:lineRule="auto"/>
        <w:ind w:firstLine="444" w:firstLineChars="200"/>
        <w:textAlignment w:val="auto"/>
        <w:rPr>
          <w:rFonts w:ascii="宋体" w:hAnsi="宋体" w:eastAsia="宋体" w:cs="宋体"/>
          <w:color w:val="auto"/>
          <w:sz w:val="21"/>
          <w:szCs w:val="21"/>
        </w:rPr>
      </w:pPr>
      <w:r>
        <w:rPr>
          <w:rFonts w:ascii="宋体" w:hAnsi="宋体" w:eastAsia="宋体" w:cs="宋体"/>
          <w:color w:val="auto"/>
          <w:spacing w:val="6"/>
          <w:sz w:val="21"/>
          <w:szCs w:val="21"/>
        </w:rPr>
        <w:t>1. 监理期限：</w:t>
      </w:r>
      <w:r>
        <w:rPr>
          <w:rFonts w:hint="default" w:ascii="宋体" w:hAnsi="宋体" w:eastAsia="宋体" w:cs="宋体"/>
          <w:b/>
          <w:bCs/>
          <w:color w:val="auto"/>
          <w:spacing w:val="6"/>
          <w:sz w:val="21"/>
          <w:szCs w:val="21"/>
          <w:u w:val="single"/>
        </w:rPr>
        <w:t>从签订监理合同之日开始至所有</w:t>
      </w:r>
      <w:r>
        <w:rPr>
          <w:rFonts w:hint="eastAsia" w:ascii="宋体" w:hAnsi="宋体" w:cs="宋体"/>
          <w:b/>
          <w:bCs/>
          <w:color w:val="auto"/>
          <w:spacing w:val="6"/>
          <w:sz w:val="21"/>
          <w:szCs w:val="21"/>
          <w:u w:val="single"/>
          <w:lang w:eastAsia="zh-CN"/>
        </w:rPr>
        <w:t>项目</w:t>
      </w:r>
      <w:r>
        <w:rPr>
          <w:rFonts w:hint="default" w:ascii="宋体" w:hAnsi="宋体" w:eastAsia="宋体" w:cs="宋体"/>
          <w:b/>
          <w:bCs/>
          <w:color w:val="auto"/>
          <w:spacing w:val="6"/>
          <w:sz w:val="21"/>
          <w:szCs w:val="21"/>
          <w:u w:val="single"/>
        </w:rPr>
        <w:t>通过竣工验收合格、交付使用，及提交完整监理档案资料、通过备案为止。在</w:t>
      </w:r>
      <w:r>
        <w:rPr>
          <w:rFonts w:hint="eastAsia" w:ascii="宋体" w:hAnsi="宋体" w:cs="宋体"/>
          <w:b/>
          <w:bCs/>
          <w:color w:val="auto"/>
          <w:spacing w:val="6"/>
          <w:sz w:val="21"/>
          <w:szCs w:val="21"/>
          <w:u w:val="single"/>
          <w:lang w:eastAsia="zh-CN"/>
        </w:rPr>
        <w:t>项目</w:t>
      </w:r>
      <w:r>
        <w:rPr>
          <w:rFonts w:hint="default" w:ascii="宋体" w:hAnsi="宋体" w:eastAsia="宋体" w:cs="宋体"/>
          <w:b/>
          <w:bCs/>
          <w:color w:val="auto"/>
          <w:spacing w:val="6"/>
          <w:sz w:val="21"/>
          <w:szCs w:val="21"/>
          <w:u w:val="single"/>
        </w:rPr>
        <w:t>质量保修期内和</w:t>
      </w:r>
      <w:r>
        <w:rPr>
          <w:rFonts w:hint="eastAsia" w:ascii="宋体" w:hAnsi="宋体" w:cs="宋体"/>
          <w:b/>
          <w:bCs/>
          <w:color w:val="auto"/>
          <w:spacing w:val="6"/>
          <w:sz w:val="21"/>
          <w:szCs w:val="21"/>
          <w:u w:val="single"/>
          <w:lang w:eastAsia="zh-CN"/>
        </w:rPr>
        <w:t>项目</w:t>
      </w:r>
      <w:r>
        <w:rPr>
          <w:rFonts w:hint="default" w:ascii="宋体" w:hAnsi="宋体" w:eastAsia="宋体" w:cs="宋体"/>
          <w:b/>
          <w:bCs/>
          <w:color w:val="auto"/>
          <w:spacing w:val="6"/>
          <w:sz w:val="21"/>
          <w:szCs w:val="21"/>
          <w:u w:val="single"/>
        </w:rPr>
        <w:t>整个审计过程中，监理单位仍应承担相应的义务和责任</w:t>
      </w:r>
      <w:r>
        <w:rPr>
          <w:rFonts w:hint="eastAsia" w:ascii="宋体" w:hAnsi="宋体" w:eastAsia="宋体" w:cs="宋体"/>
          <w:b/>
          <w:bCs/>
          <w:color w:val="auto"/>
          <w:spacing w:val="6"/>
          <w:sz w:val="21"/>
          <w:szCs w:val="21"/>
          <w:u w:val="single"/>
          <w:lang w:eastAsia="zh-CN"/>
        </w:rPr>
        <w:t>。</w:t>
      </w:r>
    </w:p>
    <w:p w14:paraId="020ABE2D">
      <w:pPr>
        <w:keepNext w:val="0"/>
        <w:keepLines w:val="0"/>
        <w:pageBreakBefore w:val="0"/>
        <w:kinsoku/>
        <w:wordWrap/>
        <w:overflowPunct/>
        <w:topLinePunct w:val="0"/>
        <w:bidi w:val="0"/>
        <w:snapToGrid/>
        <w:spacing w:line="300" w:lineRule="auto"/>
        <w:ind w:left="526"/>
        <w:textAlignment w:val="auto"/>
        <w:rPr>
          <w:rFonts w:ascii="宋体" w:hAnsi="宋体" w:eastAsia="宋体" w:cs="宋体"/>
          <w:color w:val="auto"/>
          <w:sz w:val="21"/>
          <w:szCs w:val="21"/>
        </w:rPr>
      </w:pPr>
      <w:r>
        <w:rPr>
          <w:rFonts w:ascii="宋体" w:hAnsi="宋体" w:eastAsia="宋体" w:cs="宋体"/>
          <w:b/>
          <w:bCs/>
          <w:color w:val="auto"/>
          <w:spacing w:val="4"/>
          <w:sz w:val="21"/>
          <w:szCs w:val="21"/>
        </w:rPr>
        <w:t>2.</w:t>
      </w:r>
      <w:r>
        <w:rPr>
          <w:rFonts w:ascii="宋体" w:hAnsi="宋体" w:eastAsia="宋体" w:cs="宋体"/>
          <w:color w:val="auto"/>
          <w:spacing w:val="4"/>
          <w:sz w:val="21"/>
          <w:szCs w:val="21"/>
        </w:rPr>
        <w:t xml:space="preserve"> </w:t>
      </w:r>
      <w:r>
        <w:rPr>
          <w:rFonts w:ascii="宋体" w:hAnsi="宋体" w:eastAsia="宋体" w:cs="宋体"/>
          <w:b/>
          <w:bCs/>
          <w:color w:val="auto"/>
          <w:spacing w:val="4"/>
          <w:sz w:val="21"/>
          <w:szCs w:val="21"/>
        </w:rPr>
        <w:t>计划工期：</w:t>
      </w:r>
      <w:r>
        <w:rPr>
          <w:rFonts w:hint="eastAsia" w:ascii="宋体" w:hAnsi="宋体" w:eastAsia="宋体" w:cs="宋体"/>
          <w:b/>
          <w:bCs/>
          <w:color w:val="auto"/>
          <w:spacing w:val="4"/>
          <w:sz w:val="21"/>
          <w:szCs w:val="21"/>
          <w:highlight w:val="none"/>
          <w:lang w:val="en-US" w:eastAsia="zh-CN"/>
        </w:rPr>
        <w:t>同施工工期</w:t>
      </w:r>
      <w:r>
        <w:rPr>
          <w:rFonts w:ascii="宋体" w:hAnsi="宋体" w:eastAsia="宋体" w:cs="宋体"/>
          <w:b/>
          <w:bCs/>
          <w:color w:val="auto"/>
          <w:spacing w:val="4"/>
          <w:sz w:val="21"/>
          <w:szCs w:val="21"/>
          <w:highlight w:val="none"/>
        </w:rPr>
        <w:t>。</w:t>
      </w:r>
    </w:p>
    <w:p w14:paraId="2F57F843">
      <w:pPr>
        <w:keepNext w:val="0"/>
        <w:keepLines w:val="0"/>
        <w:pageBreakBefore w:val="0"/>
        <w:kinsoku/>
        <w:wordWrap/>
        <w:overflowPunct/>
        <w:topLinePunct w:val="0"/>
        <w:bidi w:val="0"/>
        <w:snapToGrid/>
        <w:spacing w:line="300" w:lineRule="auto"/>
        <w:ind w:left="420"/>
        <w:textAlignment w:val="auto"/>
        <w:rPr>
          <w:rFonts w:ascii="宋体" w:hAnsi="宋体" w:eastAsia="宋体" w:cs="宋体"/>
          <w:color w:val="auto"/>
          <w:sz w:val="21"/>
          <w:szCs w:val="21"/>
        </w:rPr>
      </w:pPr>
      <w:r>
        <w:rPr>
          <w:rFonts w:ascii="宋体" w:hAnsi="宋体" w:eastAsia="宋体" w:cs="宋体"/>
          <w:b/>
          <w:bCs/>
          <w:color w:val="auto"/>
          <w:spacing w:val="7"/>
          <w:sz w:val="21"/>
          <w:szCs w:val="21"/>
        </w:rPr>
        <w:t>七、双方承诺</w:t>
      </w:r>
    </w:p>
    <w:p w14:paraId="1CE44070">
      <w:pPr>
        <w:keepNext w:val="0"/>
        <w:keepLines w:val="0"/>
        <w:pageBreakBefore w:val="0"/>
        <w:kinsoku/>
        <w:wordWrap/>
        <w:overflowPunct/>
        <w:topLinePunct w:val="0"/>
        <w:bidi w:val="0"/>
        <w:snapToGrid/>
        <w:spacing w:line="300" w:lineRule="auto"/>
        <w:ind w:left="436"/>
        <w:textAlignment w:val="auto"/>
        <w:rPr>
          <w:rFonts w:ascii="宋体" w:hAnsi="宋体" w:eastAsia="宋体" w:cs="宋体"/>
          <w:color w:val="auto"/>
          <w:sz w:val="21"/>
          <w:szCs w:val="21"/>
        </w:rPr>
      </w:pPr>
      <w:r>
        <w:rPr>
          <w:rFonts w:ascii="宋体" w:hAnsi="宋体" w:eastAsia="宋体" w:cs="宋体"/>
          <w:color w:val="auto"/>
          <w:spacing w:val="8"/>
          <w:sz w:val="21"/>
          <w:szCs w:val="21"/>
        </w:rPr>
        <w:t>1. 监理人向</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承诺，按照本合同约定提供监理与相关服务。</w:t>
      </w:r>
    </w:p>
    <w:p w14:paraId="60CCD0AE">
      <w:pPr>
        <w:keepNext w:val="0"/>
        <w:keepLines w:val="0"/>
        <w:pageBreakBefore w:val="0"/>
        <w:kinsoku/>
        <w:wordWrap/>
        <w:overflowPunct/>
        <w:topLinePunct w:val="0"/>
        <w:bidi w:val="0"/>
        <w:snapToGrid/>
        <w:spacing w:line="300" w:lineRule="auto"/>
        <w:ind w:firstLine="423"/>
        <w:textAlignment w:val="auto"/>
        <w:rPr>
          <w:rFonts w:ascii="宋体" w:hAnsi="宋体" w:eastAsia="宋体" w:cs="宋体"/>
          <w:color w:val="auto"/>
          <w:sz w:val="21"/>
          <w:szCs w:val="21"/>
        </w:rPr>
      </w:pPr>
      <w:r>
        <w:rPr>
          <w:rFonts w:ascii="宋体" w:hAnsi="宋体" w:eastAsia="宋体" w:cs="宋体"/>
          <w:color w:val="auto"/>
          <w:spacing w:val="10"/>
          <w:sz w:val="21"/>
          <w:szCs w:val="21"/>
        </w:rPr>
        <w:t xml:space="preserve">2. </w:t>
      </w:r>
      <w:r>
        <w:rPr>
          <w:rFonts w:hint="eastAsia" w:ascii="宋体" w:hAnsi="宋体" w:cs="宋体"/>
          <w:color w:val="auto"/>
          <w:spacing w:val="10"/>
          <w:sz w:val="21"/>
          <w:szCs w:val="21"/>
          <w:lang w:eastAsia="zh-CN"/>
        </w:rPr>
        <w:t>采购人</w:t>
      </w:r>
      <w:r>
        <w:rPr>
          <w:rFonts w:ascii="宋体" w:hAnsi="宋体" w:eastAsia="宋体" w:cs="宋体"/>
          <w:color w:val="auto"/>
          <w:spacing w:val="10"/>
          <w:sz w:val="21"/>
          <w:szCs w:val="21"/>
        </w:rPr>
        <w:t>向监理人承诺，按照本合同约定派遣相应的人员，提供房屋、资料、设备，并按本合同约定支付</w:t>
      </w:r>
      <w:r>
        <w:rPr>
          <w:rFonts w:ascii="宋体" w:hAnsi="宋体" w:eastAsia="宋体" w:cs="宋体"/>
          <w:color w:val="auto"/>
          <w:spacing w:val="14"/>
          <w:sz w:val="21"/>
          <w:szCs w:val="21"/>
        </w:rPr>
        <w:t xml:space="preserve"> </w:t>
      </w:r>
      <w:r>
        <w:rPr>
          <w:rFonts w:ascii="宋体" w:hAnsi="宋体" w:eastAsia="宋体" w:cs="宋体"/>
          <w:color w:val="auto"/>
          <w:spacing w:val="3"/>
          <w:sz w:val="21"/>
          <w:szCs w:val="21"/>
        </w:rPr>
        <w:t>酬金。</w:t>
      </w:r>
    </w:p>
    <w:p w14:paraId="305EC28E">
      <w:pPr>
        <w:keepNext w:val="0"/>
        <w:keepLines w:val="0"/>
        <w:pageBreakBefore w:val="0"/>
        <w:kinsoku/>
        <w:wordWrap/>
        <w:overflowPunct/>
        <w:topLinePunct w:val="0"/>
        <w:bidi w:val="0"/>
        <w:snapToGrid/>
        <w:spacing w:line="300" w:lineRule="auto"/>
        <w:ind w:left="424"/>
        <w:textAlignment w:val="auto"/>
        <w:rPr>
          <w:rFonts w:ascii="宋体" w:hAnsi="宋体" w:eastAsia="宋体" w:cs="宋体"/>
          <w:color w:val="auto"/>
          <w:sz w:val="21"/>
          <w:szCs w:val="21"/>
        </w:rPr>
      </w:pPr>
      <w:r>
        <w:rPr>
          <w:rFonts w:ascii="宋体" w:hAnsi="宋体" w:eastAsia="宋体" w:cs="宋体"/>
          <w:b/>
          <w:bCs/>
          <w:color w:val="auto"/>
          <w:spacing w:val="6"/>
          <w:sz w:val="21"/>
          <w:szCs w:val="21"/>
        </w:rPr>
        <w:t>八、合同订立</w:t>
      </w:r>
    </w:p>
    <w:p w14:paraId="1A1226AC">
      <w:pPr>
        <w:keepNext w:val="0"/>
        <w:keepLines w:val="0"/>
        <w:pageBreakBefore w:val="0"/>
        <w:kinsoku/>
        <w:wordWrap/>
        <w:overflowPunct/>
        <w:topLinePunct w:val="0"/>
        <w:bidi w:val="0"/>
        <w:snapToGrid/>
        <w:spacing w:line="300" w:lineRule="auto"/>
        <w:ind w:left="431"/>
        <w:textAlignment w:val="auto"/>
        <w:rPr>
          <w:rFonts w:ascii="宋体" w:hAnsi="宋体" w:eastAsia="宋体" w:cs="宋体"/>
          <w:color w:val="auto"/>
          <w:sz w:val="21"/>
          <w:szCs w:val="21"/>
        </w:rPr>
      </w:pPr>
      <w:r>
        <w:rPr>
          <w:rFonts w:ascii="宋体" w:hAnsi="宋体" w:eastAsia="宋体" w:cs="宋体"/>
          <w:color w:val="auto"/>
          <w:sz w:val="21"/>
          <w:szCs w:val="21"/>
        </w:rPr>
        <w:t>1. 订立时间：</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91"/>
          <w:sz w:val="21"/>
          <w:szCs w:val="21"/>
        </w:rPr>
        <w:t xml:space="preserve"> </w:t>
      </w:r>
      <w:r>
        <w:rPr>
          <w:rFonts w:ascii="宋体" w:hAnsi="宋体" w:eastAsia="宋体" w:cs="宋体"/>
          <w:color w:val="auto"/>
          <w:sz w:val="21"/>
          <w:szCs w:val="21"/>
        </w:rPr>
        <w:t>年</w:t>
      </w:r>
      <w:r>
        <w:rPr>
          <w:rFonts w:ascii="宋体" w:hAnsi="宋体" w:eastAsia="宋体" w:cs="宋体"/>
          <w:color w:val="auto"/>
          <w:spacing w:val="-98"/>
          <w:sz w:val="21"/>
          <w:szCs w:val="21"/>
        </w:rPr>
        <w:t xml:space="preserve"> </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87"/>
          <w:sz w:val="21"/>
          <w:szCs w:val="21"/>
        </w:rPr>
        <w:t xml:space="preserve"> </w:t>
      </w:r>
      <w:r>
        <w:rPr>
          <w:rFonts w:ascii="宋体" w:hAnsi="宋体" w:eastAsia="宋体" w:cs="宋体"/>
          <w:color w:val="auto"/>
          <w:sz w:val="21"/>
          <w:szCs w:val="21"/>
        </w:rPr>
        <w:t>月</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55"/>
          <w:sz w:val="21"/>
          <w:szCs w:val="21"/>
        </w:rPr>
        <w:t xml:space="preserve"> </w:t>
      </w:r>
      <w:r>
        <w:rPr>
          <w:rFonts w:ascii="宋体" w:hAnsi="宋体" w:eastAsia="宋体" w:cs="宋体"/>
          <w:color w:val="auto"/>
          <w:sz w:val="21"/>
          <w:szCs w:val="21"/>
        </w:rPr>
        <w:t>日。</w:t>
      </w:r>
    </w:p>
    <w:p w14:paraId="427C3B32">
      <w:pPr>
        <w:keepNext w:val="0"/>
        <w:keepLines w:val="0"/>
        <w:pageBreakBefore w:val="0"/>
        <w:kinsoku/>
        <w:wordWrap/>
        <w:overflowPunct/>
        <w:topLinePunct w:val="0"/>
        <w:bidi w:val="0"/>
        <w:snapToGrid/>
        <w:spacing w:line="300" w:lineRule="auto"/>
        <w:ind w:left="418"/>
        <w:textAlignment w:val="auto"/>
        <w:rPr>
          <w:rFonts w:ascii="宋体" w:hAnsi="宋体" w:eastAsia="宋体" w:cs="宋体"/>
          <w:color w:val="auto"/>
          <w:sz w:val="21"/>
          <w:szCs w:val="21"/>
        </w:rPr>
      </w:pPr>
      <w:r>
        <w:rPr>
          <w:rFonts w:ascii="宋体" w:hAnsi="宋体" w:eastAsia="宋体" w:cs="宋体"/>
          <w:color w:val="auto"/>
          <w:spacing w:val="6"/>
          <w:sz w:val="21"/>
          <w:szCs w:val="21"/>
        </w:rPr>
        <w:t>2. 订立地点：</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6"/>
          <w:sz w:val="21"/>
          <w:szCs w:val="21"/>
        </w:rPr>
        <w:t>。</w:t>
      </w:r>
    </w:p>
    <w:p w14:paraId="7088091A">
      <w:pPr>
        <w:keepNext w:val="0"/>
        <w:keepLines w:val="0"/>
        <w:pageBreakBefore w:val="0"/>
        <w:kinsoku/>
        <w:wordWrap/>
        <w:overflowPunct/>
        <w:topLinePunct w:val="0"/>
        <w:bidi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7"/>
          <w:sz w:val="21"/>
          <w:szCs w:val="21"/>
        </w:rPr>
        <w:t>3. 本合同一式</w:t>
      </w:r>
      <w:r>
        <w:rPr>
          <w:rFonts w:ascii="宋体" w:hAnsi="宋体" w:eastAsia="宋体" w:cs="宋体"/>
          <w:color w:val="auto"/>
          <w:spacing w:val="7"/>
          <w:sz w:val="21"/>
          <w:szCs w:val="21"/>
          <w:u w:val="single" w:color="auto"/>
        </w:rPr>
        <w:t xml:space="preserve">    </w:t>
      </w:r>
      <w:r>
        <w:rPr>
          <w:rFonts w:ascii="宋体" w:hAnsi="宋体" w:eastAsia="宋体" w:cs="宋体"/>
          <w:color w:val="auto"/>
          <w:spacing w:val="-84"/>
          <w:sz w:val="21"/>
          <w:szCs w:val="21"/>
        </w:rPr>
        <w:t xml:space="preserve"> </w:t>
      </w:r>
      <w:r>
        <w:rPr>
          <w:rFonts w:ascii="宋体" w:hAnsi="宋体" w:eastAsia="宋体" w:cs="宋体"/>
          <w:color w:val="auto"/>
          <w:spacing w:val="7"/>
          <w:sz w:val="21"/>
          <w:szCs w:val="21"/>
        </w:rPr>
        <w:t>份，具有同等法律效力，双方各执</w:t>
      </w:r>
      <w:r>
        <w:rPr>
          <w:rFonts w:ascii="宋体" w:hAnsi="宋体" w:eastAsia="宋体" w:cs="宋体"/>
          <w:color w:val="auto"/>
          <w:spacing w:val="-98"/>
          <w:sz w:val="21"/>
          <w:szCs w:val="21"/>
        </w:rPr>
        <w:t xml:space="preserve"> </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91"/>
          <w:sz w:val="21"/>
          <w:szCs w:val="21"/>
        </w:rPr>
        <w:t xml:space="preserve"> </w:t>
      </w:r>
      <w:r>
        <w:rPr>
          <w:rFonts w:ascii="宋体" w:hAnsi="宋体" w:eastAsia="宋体" w:cs="宋体"/>
          <w:color w:val="auto"/>
          <w:spacing w:val="7"/>
          <w:sz w:val="21"/>
          <w:szCs w:val="21"/>
        </w:rPr>
        <w:t>份。</w:t>
      </w:r>
    </w:p>
    <w:p w14:paraId="6DB2C337">
      <w:pPr>
        <w:pStyle w:val="9"/>
        <w:keepNext w:val="0"/>
        <w:keepLines w:val="0"/>
        <w:pageBreakBefore w:val="0"/>
        <w:kinsoku/>
        <w:wordWrap/>
        <w:overflowPunct/>
        <w:topLinePunct w:val="0"/>
        <w:bidi w:val="0"/>
        <w:snapToGrid/>
        <w:spacing w:line="300" w:lineRule="auto"/>
        <w:textAlignment w:val="auto"/>
        <w:rPr>
          <w:color w:val="auto"/>
          <w:sz w:val="21"/>
          <w:szCs w:val="21"/>
        </w:rPr>
      </w:pPr>
    </w:p>
    <w:p w14:paraId="407D7810">
      <w:pPr>
        <w:keepNext w:val="0"/>
        <w:keepLines w:val="0"/>
        <w:pageBreakBefore w:val="0"/>
        <w:kinsoku/>
        <w:wordWrap/>
        <w:overflowPunct/>
        <w:topLinePunct w:val="0"/>
        <w:bidi w:val="0"/>
        <w:snapToGrid/>
        <w:spacing w:line="300" w:lineRule="auto"/>
        <w:ind w:left="415"/>
        <w:textAlignment w:val="auto"/>
        <w:rPr>
          <w:rFonts w:ascii="宋体" w:hAnsi="宋体" w:eastAsia="宋体" w:cs="宋体"/>
          <w:color w:val="auto"/>
          <w:sz w:val="21"/>
          <w:szCs w:val="21"/>
        </w:rPr>
      </w:pPr>
      <w:r>
        <w:rPr>
          <w:rFonts w:ascii="宋体" w:hAnsi="宋体" w:eastAsia="宋体" w:cs="宋体"/>
          <w:color w:val="auto"/>
          <w:spacing w:val="10"/>
          <w:sz w:val="21"/>
          <w:szCs w:val="21"/>
        </w:rPr>
        <w:t>委 托 人</w:t>
      </w:r>
      <w:r>
        <w:rPr>
          <w:rFonts w:ascii="宋体" w:hAnsi="宋体" w:eastAsia="宋体" w:cs="宋体"/>
          <w:color w:val="auto"/>
          <w:spacing w:val="-19"/>
          <w:sz w:val="21"/>
          <w:szCs w:val="21"/>
        </w:rPr>
        <w:t>：</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19"/>
          <w:sz w:val="21"/>
          <w:szCs w:val="21"/>
          <w:u w:val="single" w:color="auto"/>
        </w:rPr>
        <w:t>（</w:t>
      </w:r>
      <w:r>
        <w:rPr>
          <w:rFonts w:ascii="宋体" w:hAnsi="宋体" w:eastAsia="宋体" w:cs="宋体"/>
          <w:color w:val="auto"/>
          <w:spacing w:val="10"/>
          <w:sz w:val="21"/>
          <w:szCs w:val="21"/>
          <w:u w:val="single" w:color="auto"/>
        </w:rPr>
        <w:t xml:space="preserve">盖章）           </w:t>
      </w:r>
      <w:r>
        <w:rPr>
          <w:rFonts w:ascii="宋体" w:hAnsi="宋体" w:eastAsia="宋体" w:cs="宋体"/>
          <w:color w:val="auto"/>
          <w:spacing w:val="-84"/>
          <w:sz w:val="21"/>
          <w:szCs w:val="21"/>
        </w:rPr>
        <w:t xml:space="preserve"> </w:t>
      </w:r>
      <w:r>
        <w:rPr>
          <w:rFonts w:ascii="宋体" w:hAnsi="宋体" w:eastAsia="宋体" w:cs="宋体"/>
          <w:color w:val="auto"/>
          <w:spacing w:val="10"/>
          <w:sz w:val="21"/>
          <w:szCs w:val="21"/>
        </w:rPr>
        <w:t>监 理 人</w:t>
      </w:r>
      <w:r>
        <w:rPr>
          <w:rFonts w:ascii="宋体" w:hAnsi="宋体" w:eastAsia="宋体" w:cs="宋体"/>
          <w:color w:val="auto"/>
          <w:spacing w:val="-19"/>
          <w:sz w:val="21"/>
          <w:szCs w:val="21"/>
        </w:rPr>
        <w:t>：</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19"/>
          <w:sz w:val="21"/>
          <w:szCs w:val="21"/>
          <w:u w:val="single" w:color="auto"/>
        </w:rPr>
        <w:t>（</w:t>
      </w:r>
      <w:r>
        <w:rPr>
          <w:rFonts w:ascii="宋体" w:hAnsi="宋体" w:eastAsia="宋体" w:cs="宋体"/>
          <w:color w:val="auto"/>
          <w:spacing w:val="10"/>
          <w:sz w:val="21"/>
          <w:szCs w:val="21"/>
          <w:u w:val="single" w:color="auto"/>
        </w:rPr>
        <w:t>盖章）</w:t>
      </w:r>
      <w:r>
        <w:rPr>
          <w:rFonts w:ascii="宋体" w:hAnsi="宋体" w:eastAsia="宋体" w:cs="宋体"/>
          <w:color w:val="auto"/>
          <w:sz w:val="21"/>
          <w:szCs w:val="21"/>
          <w:u w:val="single" w:color="auto"/>
        </w:rPr>
        <w:t xml:space="preserve">          </w:t>
      </w:r>
    </w:p>
    <w:p w14:paraId="5D5100EA">
      <w:pPr>
        <w:keepNext w:val="0"/>
        <w:keepLines w:val="0"/>
        <w:pageBreakBefore w:val="0"/>
        <w:kinsoku/>
        <w:wordWrap/>
        <w:overflowPunct/>
        <w:topLinePunct w:val="0"/>
        <w:bidi w:val="0"/>
        <w:snapToGrid/>
        <w:spacing w:line="300" w:lineRule="auto"/>
        <w:ind w:left="415"/>
        <w:textAlignment w:val="auto"/>
        <w:rPr>
          <w:rFonts w:ascii="宋体" w:hAnsi="宋体" w:eastAsia="宋体" w:cs="宋体"/>
          <w:color w:val="auto"/>
          <w:sz w:val="21"/>
          <w:szCs w:val="21"/>
        </w:rPr>
      </w:pPr>
      <w:r>
        <w:rPr>
          <w:rFonts w:ascii="宋体" w:hAnsi="宋体" w:eastAsia="宋体" w:cs="宋体"/>
          <w:color w:val="auto"/>
          <w:spacing w:val="-8"/>
          <w:sz w:val="21"/>
          <w:szCs w:val="21"/>
        </w:rPr>
        <w:t>住</w:t>
      </w:r>
      <w:r>
        <w:rPr>
          <w:rFonts w:ascii="宋体" w:hAnsi="宋体" w:eastAsia="宋体" w:cs="宋体"/>
          <w:color w:val="auto"/>
          <w:spacing w:val="9"/>
          <w:sz w:val="21"/>
          <w:szCs w:val="21"/>
        </w:rPr>
        <w:t xml:space="preserve">   </w:t>
      </w:r>
      <w:r>
        <w:rPr>
          <w:rFonts w:ascii="宋体" w:hAnsi="宋体" w:eastAsia="宋体" w:cs="宋体"/>
          <w:color w:val="auto"/>
          <w:spacing w:val="-8"/>
          <w:sz w:val="21"/>
          <w:szCs w:val="21"/>
        </w:rPr>
        <w:t>所</w:t>
      </w:r>
      <w:r>
        <w:rPr>
          <w:rFonts w:ascii="宋体" w:hAnsi="宋体" w:eastAsia="宋体" w:cs="宋体"/>
          <w:color w:val="auto"/>
          <w:spacing w:val="-72"/>
          <w:sz w:val="21"/>
          <w:szCs w:val="21"/>
        </w:rPr>
        <w:t xml:space="preserve"> </w:t>
      </w:r>
      <w:r>
        <w:rPr>
          <w:rFonts w:ascii="宋体" w:hAnsi="宋体" w:eastAsia="宋体" w:cs="宋体"/>
          <w:color w:val="auto"/>
          <w:spacing w:val="-8"/>
          <w:sz w:val="21"/>
          <w:szCs w:val="21"/>
        </w:rPr>
        <w:t>：</w:t>
      </w:r>
      <w:r>
        <w:rPr>
          <w:rFonts w:ascii="宋体" w:hAnsi="宋体" w:eastAsia="宋体" w:cs="宋体"/>
          <w:color w:val="auto"/>
          <w:spacing w:val="11"/>
          <w:sz w:val="21"/>
          <w:szCs w:val="21"/>
        </w:rPr>
        <w:t xml:space="preserve"> </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76"/>
          <w:sz w:val="21"/>
          <w:szCs w:val="21"/>
        </w:rPr>
        <w:t xml:space="preserve"> </w:t>
      </w:r>
      <w:r>
        <w:rPr>
          <w:rFonts w:ascii="宋体" w:hAnsi="宋体" w:eastAsia="宋体" w:cs="宋体"/>
          <w:color w:val="auto"/>
          <w:spacing w:val="-8"/>
          <w:sz w:val="21"/>
          <w:szCs w:val="21"/>
        </w:rPr>
        <w:t>住</w:t>
      </w:r>
      <w:r>
        <w:rPr>
          <w:rFonts w:ascii="宋体" w:hAnsi="宋体" w:eastAsia="宋体" w:cs="宋体"/>
          <w:color w:val="auto"/>
          <w:spacing w:val="7"/>
          <w:sz w:val="21"/>
          <w:szCs w:val="21"/>
        </w:rPr>
        <w:t xml:space="preserve">    </w:t>
      </w:r>
      <w:r>
        <w:rPr>
          <w:rFonts w:ascii="宋体" w:hAnsi="宋体" w:eastAsia="宋体" w:cs="宋体"/>
          <w:color w:val="auto"/>
          <w:spacing w:val="-8"/>
          <w:sz w:val="21"/>
          <w:szCs w:val="21"/>
        </w:rPr>
        <w:t>所</w:t>
      </w:r>
      <w:r>
        <w:rPr>
          <w:rFonts w:ascii="宋体" w:hAnsi="宋体" w:eastAsia="宋体" w:cs="宋体"/>
          <w:color w:val="auto"/>
          <w:spacing w:val="-72"/>
          <w:sz w:val="21"/>
          <w:szCs w:val="21"/>
        </w:rPr>
        <w:t xml:space="preserve"> </w:t>
      </w:r>
      <w:r>
        <w:rPr>
          <w:rFonts w:ascii="宋体" w:hAnsi="宋体" w:eastAsia="宋体" w:cs="宋体"/>
          <w:color w:val="auto"/>
          <w:spacing w:val="-8"/>
          <w:sz w:val="21"/>
          <w:szCs w:val="21"/>
        </w:rPr>
        <w:t>：</w:t>
      </w:r>
      <w:r>
        <w:rPr>
          <w:rFonts w:ascii="宋体" w:hAnsi="宋体" w:eastAsia="宋体" w:cs="宋体"/>
          <w:color w:val="auto"/>
          <w:spacing w:val="11"/>
          <w:sz w:val="21"/>
          <w:szCs w:val="21"/>
        </w:rPr>
        <w:t xml:space="preserve"> </w:t>
      </w:r>
      <w:r>
        <w:rPr>
          <w:rFonts w:ascii="宋体" w:hAnsi="宋体" w:eastAsia="宋体" w:cs="宋体"/>
          <w:color w:val="auto"/>
          <w:sz w:val="21"/>
          <w:szCs w:val="21"/>
          <w:u w:val="single" w:color="auto"/>
        </w:rPr>
        <w:t xml:space="preserve">                           </w:t>
      </w:r>
    </w:p>
    <w:p w14:paraId="62594DEF">
      <w:pPr>
        <w:keepNext w:val="0"/>
        <w:keepLines w:val="0"/>
        <w:pageBreakBefore w:val="0"/>
        <w:kinsoku/>
        <w:wordWrap/>
        <w:overflowPunct/>
        <w:topLinePunct w:val="0"/>
        <w:bidi w:val="0"/>
        <w:snapToGrid/>
        <w:spacing w:line="300" w:lineRule="auto"/>
        <w:ind w:left="436"/>
        <w:textAlignment w:val="auto"/>
        <w:rPr>
          <w:rFonts w:ascii="宋体" w:hAnsi="宋体" w:eastAsia="宋体" w:cs="宋体"/>
          <w:color w:val="auto"/>
          <w:sz w:val="21"/>
          <w:szCs w:val="21"/>
        </w:rPr>
      </w:pPr>
      <w:r>
        <w:rPr>
          <w:rFonts w:ascii="宋体" w:hAnsi="宋体" w:eastAsia="宋体" w:cs="宋体"/>
          <w:color w:val="auto"/>
          <w:spacing w:val="2"/>
          <w:sz w:val="21"/>
          <w:szCs w:val="21"/>
        </w:rPr>
        <w:t>邮政编码：</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75"/>
          <w:sz w:val="21"/>
          <w:szCs w:val="21"/>
        </w:rPr>
        <w:t xml:space="preserve"> </w:t>
      </w:r>
      <w:r>
        <w:rPr>
          <w:rFonts w:ascii="宋体" w:hAnsi="宋体" w:eastAsia="宋体" w:cs="宋体"/>
          <w:color w:val="auto"/>
          <w:spacing w:val="2"/>
          <w:sz w:val="21"/>
          <w:szCs w:val="21"/>
        </w:rPr>
        <w:t>邮政编码：</w:t>
      </w:r>
      <w:r>
        <w:rPr>
          <w:rFonts w:ascii="宋体" w:hAnsi="宋体" w:eastAsia="宋体" w:cs="宋体"/>
          <w:color w:val="auto"/>
          <w:spacing w:val="2"/>
          <w:sz w:val="21"/>
          <w:szCs w:val="21"/>
          <w:u w:val="single" w:color="auto"/>
        </w:rPr>
        <w:t xml:space="preserve">                           </w:t>
      </w:r>
    </w:p>
    <w:p w14:paraId="3E07A575">
      <w:pPr>
        <w:keepNext w:val="0"/>
        <w:keepLines w:val="0"/>
        <w:pageBreakBefore w:val="0"/>
        <w:kinsoku/>
        <w:wordWrap/>
        <w:overflowPunct/>
        <w:topLinePunct w:val="0"/>
        <w:bidi w:val="0"/>
        <w:snapToGrid/>
        <w:spacing w:line="300" w:lineRule="auto"/>
        <w:ind w:left="416"/>
        <w:textAlignment w:val="auto"/>
        <w:rPr>
          <w:rFonts w:ascii="宋体" w:hAnsi="宋体" w:eastAsia="宋体" w:cs="宋体"/>
          <w:color w:val="auto"/>
          <w:sz w:val="21"/>
          <w:szCs w:val="21"/>
        </w:rPr>
      </w:pPr>
      <w:r>
        <w:rPr>
          <w:rFonts w:ascii="宋体" w:hAnsi="宋体" w:eastAsia="宋体" w:cs="宋体"/>
          <w:color w:val="auto"/>
          <w:spacing w:val="7"/>
          <w:sz w:val="21"/>
          <w:szCs w:val="21"/>
        </w:rPr>
        <w:t>法定代表人或其授权                     法定代表人或其授权</w:t>
      </w:r>
    </w:p>
    <w:p w14:paraId="48AB1E7F">
      <w:pPr>
        <w:keepNext w:val="0"/>
        <w:keepLines w:val="0"/>
        <w:pageBreakBefore w:val="0"/>
        <w:kinsoku/>
        <w:wordWrap/>
        <w:overflowPunct/>
        <w:topLinePunct w:val="0"/>
        <w:bidi w:val="0"/>
        <w:snapToGrid/>
        <w:spacing w:line="300" w:lineRule="auto"/>
        <w:ind w:left="437"/>
        <w:textAlignment w:val="auto"/>
        <w:rPr>
          <w:rFonts w:ascii="宋体" w:hAnsi="宋体" w:eastAsia="宋体" w:cs="宋体"/>
          <w:color w:val="auto"/>
          <w:sz w:val="21"/>
          <w:szCs w:val="21"/>
        </w:rPr>
      </w:pPr>
      <w:r>
        <w:rPr>
          <w:rFonts w:ascii="宋体" w:hAnsi="宋体" w:eastAsia="宋体" w:cs="宋体"/>
          <w:color w:val="auto"/>
          <w:spacing w:val="1"/>
          <w:sz w:val="21"/>
          <w:szCs w:val="21"/>
        </w:rPr>
        <w:t>的代理人：</w:t>
      </w:r>
      <w:r>
        <w:rPr>
          <w:rFonts w:ascii="宋体" w:hAnsi="宋体" w:eastAsia="宋体" w:cs="宋体"/>
          <w:color w:val="auto"/>
          <w:spacing w:val="-44"/>
          <w:sz w:val="21"/>
          <w:szCs w:val="21"/>
        </w:rPr>
        <w:t xml:space="preserve"> </w:t>
      </w:r>
      <w:r>
        <w:rPr>
          <w:rFonts w:ascii="宋体" w:hAnsi="宋体" w:eastAsia="宋体" w:cs="宋体"/>
          <w:color w:val="auto"/>
          <w:spacing w:val="1"/>
          <w:sz w:val="21"/>
          <w:szCs w:val="21"/>
        </w:rPr>
        <w:t>(</w:t>
      </w:r>
      <w:r>
        <w:rPr>
          <w:rFonts w:ascii="宋体" w:hAnsi="宋体" w:eastAsia="宋体" w:cs="宋体"/>
          <w:color w:val="auto"/>
          <w:spacing w:val="1"/>
          <w:sz w:val="21"/>
          <w:szCs w:val="21"/>
          <w:u w:val="single" w:color="auto"/>
        </w:rPr>
        <w:t>签字或盖章）</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63"/>
          <w:sz w:val="21"/>
          <w:szCs w:val="21"/>
        </w:rPr>
        <w:t xml:space="preserve"> </w:t>
      </w:r>
      <w:r>
        <w:rPr>
          <w:rFonts w:ascii="宋体" w:hAnsi="宋体" w:eastAsia="宋体" w:cs="宋体"/>
          <w:color w:val="auto"/>
          <w:spacing w:val="1"/>
          <w:sz w:val="21"/>
          <w:szCs w:val="21"/>
        </w:rPr>
        <w:t>的代理人：</w:t>
      </w:r>
      <w:r>
        <w:rPr>
          <w:rFonts w:ascii="宋体" w:hAnsi="宋体" w:eastAsia="宋体" w:cs="宋体"/>
          <w:color w:val="auto"/>
          <w:spacing w:val="-44"/>
          <w:sz w:val="21"/>
          <w:szCs w:val="21"/>
        </w:rPr>
        <w:t xml:space="preserve"> </w:t>
      </w:r>
      <w:r>
        <w:rPr>
          <w:rFonts w:ascii="宋体" w:hAnsi="宋体" w:eastAsia="宋体" w:cs="宋体"/>
          <w:color w:val="auto"/>
          <w:spacing w:val="1"/>
          <w:sz w:val="21"/>
          <w:szCs w:val="21"/>
          <w:u w:val="single" w:color="auto"/>
        </w:rPr>
        <w:t>(签字</w:t>
      </w:r>
      <w:r>
        <w:rPr>
          <w:rFonts w:ascii="宋体" w:hAnsi="宋体" w:eastAsia="宋体" w:cs="宋体"/>
          <w:color w:val="auto"/>
          <w:sz w:val="21"/>
          <w:szCs w:val="21"/>
          <w:u w:val="single" w:color="auto"/>
        </w:rPr>
        <w:t xml:space="preserve">或盖章）              </w:t>
      </w:r>
    </w:p>
    <w:p w14:paraId="75D9B71E">
      <w:pPr>
        <w:keepNext w:val="0"/>
        <w:keepLines w:val="0"/>
        <w:pageBreakBefore w:val="0"/>
        <w:kinsoku/>
        <w:wordWrap/>
        <w:overflowPunct/>
        <w:topLinePunct w:val="0"/>
        <w:bidi w:val="0"/>
        <w:snapToGrid/>
        <w:spacing w:line="300" w:lineRule="auto"/>
        <w:ind w:left="416"/>
        <w:textAlignment w:val="auto"/>
        <w:rPr>
          <w:rFonts w:ascii="宋体" w:hAnsi="宋体" w:eastAsia="宋体" w:cs="宋体"/>
          <w:color w:val="auto"/>
          <w:sz w:val="21"/>
          <w:szCs w:val="21"/>
        </w:rPr>
      </w:pPr>
      <w:r>
        <w:rPr>
          <w:rFonts w:ascii="宋体" w:hAnsi="宋体" w:eastAsia="宋体" w:cs="宋体"/>
          <w:color w:val="auto"/>
          <w:spacing w:val="4"/>
          <w:sz w:val="21"/>
          <w:szCs w:val="21"/>
        </w:rPr>
        <w:t>开户银行：</w:t>
      </w:r>
      <w:r>
        <w:rPr>
          <w:rFonts w:ascii="宋体" w:hAnsi="宋体" w:eastAsia="宋体" w:cs="宋体"/>
          <w:color w:val="auto"/>
          <w:spacing w:val="4"/>
          <w:sz w:val="21"/>
          <w:szCs w:val="21"/>
          <w:u w:val="single" w:color="auto"/>
        </w:rPr>
        <w:t xml:space="preserve">                             </w:t>
      </w:r>
      <w:r>
        <w:rPr>
          <w:rFonts w:ascii="宋体" w:hAnsi="宋体" w:eastAsia="宋体" w:cs="宋体"/>
          <w:color w:val="auto"/>
          <w:spacing w:val="-90"/>
          <w:sz w:val="21"/>
          <w:szCs w:val="21"/>
        </w:rPr>
        <w:t xml:space="preserve"> </w:t>
      </w:r>
      <w:r>
        <w:rPr>
          <w:rFonts w:ascii="宋体" w:hAnsi="宋体" w:eastAsia="宋体" w:cs="宋体"/>
          <w:color w:val="auto"/>
          <w:spacing w:val="4"/>
          <w:sz w:val="21"/>
          <w:szCs w:val="21"/>
        </w:rPr>
        <w:t>开户银行：</w:t>
      </w:r>
      <w:r>
        <w:rPr>
          <w:rFonts w:ascii="宋体" w:hAnsi="宋体" w:eastAsia="宋体" w:cs="宋体"/>
          <w:color w:val="auto"/>
          <w:spacing w:val="4"/>
          <w:sz w:val="21"/>
          <w:szCs w:val="21"/>
          <w:u w:val="single" w:color="auto"/>
        </w:rPr>
        <w:t xml:space="preserve">                 </w:t>
      </w:r>
      <w:r>
        <w:rPr>
          <w:rFonts w:ascii="宋体" w:hAnsi="宋体" w:eastAsia="宋体" w:cs="宋体"/>
          <w:color w:val="auto"/>
          <w:spacing w:val="3"/>
          <w:sz w:val="21"/>
          <w:szCs w:val="21"/>
          <w:u w:val="single" w:color="auto"/>
        </w:rPr>
        <w:t xml:space="preserve">          </w:t>
      </w:r>
    </w:p>
    <w:p w14:paraId="122B518F">
      <w:pPr>
        <w:keepNext w:val="0"/>
        <w:keepLines w:val="0"/>
        <w:pageBreakBefore w:val="0"/>
        <w:kinsoku/>
        <w:wordWrap/>
        <w:overflowPunct/>
        <w:topLinePunct w:val="0"/>
        <w:bidi w:val="0"/>
        <w:snapToGrid/>
        <w:spacing w:line="300" w:lineRule="auto"/>
        <w:ind w:left="419"/>
        <w:textAlignment w:val="auto"/>
        <w:rPr>
          <w:rFonts w:ascii="宋体" w:hAnsi="宋体" w:eastAsia="宋体" w:cs="宋体"/>
          <w:color w:val="auto"/>
          <w:sz w:val="21"/>
          <w:szCs w:val="21"/>
        </w:rPr>
      </w:pPr>
      <w:r>
        <w:rPr>
          <w:rFonts w:ascii="宋体" w:hAnsi="宋体" w:eastAsia="宋体" w:cs="宋体"/>
          <w:color w:val="auto"/>
          <w:spacing w:val="-8"/>
          <w:sz w:val="21"/>
          <w:szCs w:val="21"/>
        </w:rPr>
        <w:t>账</w:t>
      </w:r>
      <w:r>
        <w:rPr>
          <w:rFonts w:ascii="宋体" w:hAnsi="宋体" w:eastAsia="宋体" w:cs="宋体"/>
          <w:color w:val="auto"/>
          <w:spacing w:val="10"/>
          <w:sz w:val="21"/>
          <w:szCs w:val="21"/>
        </w:rPr>
        <w:t xml:space="preserve">   </w:t>
      </w:r>
      <w:r>
        <w:rPr>
          <w:rFonts w:ascii="宋体" w:hAnsi="宋体" w:eastAsia="宋体" w:cs="宋体"/>
          <w:color w:val="auto"/>
          <w:spacing w:val="-8"/>
          <w:sz w:val="21"/>
          <w:szCs w:val="21"/>
        </w:rPr>
        <w:t>号</w:t>
      </w:r>
      <w:r>
        <w:rPr>
          <w:rFonts w:ascii="宋体" w:hAnsi="宋体" w:eastAsia="宋体" w:cs="宋体"/>
          <w:color w:val="auto"/>
          <w:spacing w:val="-72"/>
          <w:sz w:val="21"/>
          <w:szCs w:val="21"/>
        </w:rPr>
        <w:t xml:space="preserve"> </w:t>
      </w:r>
      <w:r>
        <w:rPr>
          <w:rFonts w:ascii="宋体" w:hAnsi="宋体" w:eastAsia="宋体" w:cs="宋体"/>
          <w:color w:val="auto"/>
          <w:spacing w:val="-8"/>
          <w:sz w:val="21"/>
          <w:szCs w:val="21"/>
        </w:rPr>
        <w:t>：</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70"/>
          <w:sz w:val="21"/>
          <w:szCs w:val="21"/>
        </w:rPr>
        <w:t xml:space="preserve"> </w:t>
      </w:r>
      <w:r>
        <w:rPr>
          <w:rFonts w:ascii="宋体" w:hAnsi="宋体" w:eastAsia="宋体" w:cs="宋体"/>
          <w:color w:val="auto"/>
          <w:spacing w:val="-8"/>
          <w:sz w:val="21"/>
          <w:szCs w:val="21"/>
        </w:rPr>
        <w:t>账</w:t>
      </w:r>
      <w:r>
        <w:rPr>
          <w:rFonts w:ascii="宋体" w:hAnsi="宋体" w:eastAsia="宋体" w:cs="宋体"/>
          <w:color w:val="auto"/>
          <w:spacing w:val="8"/>
          <w:sz w:val="21"/>
          <w:szCs w:val="21"/>
        </w:rPr>
        <w:t xml:space="preserve">    </w:t>
      </w:r>
      <w:r>
        <w:rPr>
          <w:rFonts w:ascii="宋体" w:hAnsi="宋体" w:eastAsia="宋体" w:cs="宋体"/>
          <w:color w:val="auto"/>
          <w:spacing w:val="-8"/>
          <w:sz w:val="21"/>
          <w:szCs w:val="21"/>
        </w:rPr>
        <w:t>号</w:t>
      </w:r>
      <w:r>
        <w:rPr>
          <w:rFonts w:ascii="宋体" w:hAnsi="宋体" w:eastAsia="宋体" w:cs="宋体"/>
          <w:color w:val="auto"/>
          <w:spacing w:val="-71"/>
          <w:sz w:val="21"/>
          <w:szCs w:val="21"/>
        </w:rPr>
        <w:t xml:space="preserve"> </w:t>
      </w:r>
      <w:r>
        <w:rPr>
          <w:rFonts w:ascii="宋体" w:hAnsi="宋体" w:eastAsia="宋体" w:cs="宋体"/>
          <w:color w:val="auto"/>
          <w:spacing w:val="-8"/>
          <w:sz w:val="21"/>
          <w:szCs w:val="21"/>
        </w:rPr>
        <w:t>：</w:t>
      </w:r>
      <w:r>
        <w:rPr>
          <w:rFonts w:ascii="宋体" w:hAnsi="宋体" w:eastAsia="宋体" w:cs="宋体"/>
          <w:color w:val="auto"/>
          <w:sz w:val="21"/>
          <w:szCs w:val="21"/>
          <w:u w:val="single" w:color="auto"/>
        </w:rPr>
        <w:t xml:space="preserve">                            </w:t>
      </w:r>
    </w:p>
    <w:p w14:paraId="1E08054D">
      <w:pPr>
        <w:keepNext w:val="0"/>
        <w:keepLines w:val="0"/>
        <w:pageBreakBefore w:val="0"/>
        <w:kinsoku/>
        <w:wordWrap/>
        <w:overflowPunct/>
        <w:topLinePunct w:val="0"/>
        <w:bidi w:val="0"/>
        <w:snapToGrid/>
        <w:spacing w:line="300" w:lineRule="auto"/>
        <w:ind w:left="440"/>
        <w:textAlignment w:val="auto"/>
        <w:rPr>
          <w:rFonts w:ascii="宋体" w:hAnsi="宋体" w:eastAsia="宋体" w:cs="宋体"/>
          <w:color w:val="auto"/>
          <w:sz w:val="21"/>
          <w:szCs w:val="21"/>
        </w:rPr>
      </w:pPr>
      <w:r>
        <w:rPr>
          <w:rFonts w:ascii="宋体" w:hAnsi="宋体" w:eastAsia="宋体" w:cs="宋体"/>
          <w:color w:val="auto"/>
          <w:spacing w:val="-13"/>
          <w:sz w:val="21"/>
          <w:szCs w:val="21"/>
        </w:rPr>
        <w:t>电</w:t>
      </w:r>
      <w:r>
        <w:rPr>
          <w:rFonts w:ascii="宋体" w:hAnsi="宋体" w:eastAsia="宋体" w:cs="宋体"/>
          <w:color w:val="auto"/>
          <w:spacing w:val="8"/>
          <w:sz w:val="21"/>
          <w:szCs w:val="21"/>
        </w:rPr>
        <w:t xml:space="preserve">   </w:t>
      </w:r>
      <w:r>
        <w:rPr>
          <w:rFonts w:ascii="宋体" w:hAnsi="宋体" w:eastAsia="宋体" w:cs="宋体"/>
          <w:color w:val="auto"/>
          <w:spacing w:val="-13"/>
          <w:sz w:val="21"/>
          <w:szCs w:val="21"/>
        </w:rPr>
        <w:t>话</w:t>
      </w:r>
      <w:r>
        <w:rPr>
          <w:rFonts w:ascii="宋体" w:hAnsi="宋体" w:eastAsia="宋体" w:cs="宋体"/>
          <w:color w:val="auto"/>
          <w:spacing w:val="-73"/>
          <w:sz w:val="21"/>
          <w:szCs w:val="21"/>
        </w:rPr>
        <w:t xml:space="preserve"> </w:t>
      </w:r>
      <w:r>
        <w:rPr>
          <w:rFonts w:ascii="宋体" w:hAnsi="宋体" w:eastAsia="宋体" w:cs="宋体"/>
          <w:color w:val="auto"/>
          <w:spacing w:val="-13"/>
          <w:sz w:val="21"/>
          <w:szCs w:val="21"/>
        </w:rPr>
        <w:t>：</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49"/>
          <w:sz w:val="21"/>
          <w:szCs w:val="21"/>
        </w:rPr>
        <w:t xml:space="preserve"> </w:t>
      </w:r>
      <w:r>
        <w:rPr>
          <w:rFonts w:ascii="宋体" w:hAnsi="宋体" w:eastAsia="宋体" w:cs="宋体"/>
          <w:color w:val="auto"/>
          <w:spacing w:val="-13"/>
          <w:sz w:val="21"/>
          <w:szCs w:val="21"/>
        </w:rPr>
        <w:t>电</w:t>
      </w:r>
      <w:r>
        <w:rPr>
          <w:rFonts w:ascii="宋体" w:hAnsi="宋体" w:eastAsia="宋体" w:cs="宋体"/>
          <w:color w:val="auto"/>
          <w:spacing w:val="7"/>
          <w:sz w:val="21"/>
          <w:szCs w:val="21"/>
        </w:rPr>
        <w:t xml:space="preserve">    </w:t>
      </w:r>
      <w:r>
        <w:rPr>
          <w:rFonts w:ascii="宋体" w:hAnsi="宋体" w:eastAsia="宋体" w:cs="宋体"/>
          <w:color w:val="auto"/>
          <w:spacing w:val="-13"/>
          <w:sz w:val="21"/>
          <w:szCs w:val="21"/>
        </w:rPr>
        <w:t>话</w:t>
      </w:r>
      <w:r>
        <w:rPr>
          <w:rFonts w:ascii="宋体" w:hAnsi="宋体" w:eastAsia="宋体" w:cs="宋体"/>
          <w:color w:val="auto"/>
          <w:spacing w:val="-72"/>
          <w:sz w:val="21"/>
          <w:szCs w:val="21"/>
        </w:rPr>
        <w:t xml:space="preserve"> </w:t>
      </w:r>
      <w:r>
        <w:rPr>
          <w:rFonts w:ascii="宋体" w:hAnsi="宋体" w:eastAsia="宋体" w:cs="宋体"/>
          <w:color w:val="auto"/>
          <w:spacing w:val="-13"/>
          <w:sz w:val="21"/>
          <w:szCs w:val="21"/>
        </w:rPr>
        <w:t>：</w:t>
      </w:r>
      <w:r>
        <w:rPr>
          <w:rFonts w:ascii="宋体" w:hAnsi="宋体" w:eastAsia="宋体" w:cs="宋体"/>
          <w:color w:val="auto"/>
          <w:sz w:val="21"/>
          <w:szCs w:val="21"/>
          <w:u w:val="single" w:color="auto"/>
        </w:rPr>
        <w:t xml:space="preserve">                            </w:t>
      </w:r>
    </w:p>
    <w:p w14:paraId="67C97578">
      <w:pPr>
        <w:keepNext w:val="0"/>
        <w:keepLines w:val="0"/>
        <w:pageBreakBefore w:val="0"/>
        <w:kinsoku/>
        <w:wordWrap/>
        <w:overflowPunct/>
        <w:topLinePunct w:val="0"/>
        <w:bidi w:val="0"/>
        <w:snapToGrid/>
        <w:spacing w:line="300" w:lineRule="auto"/>
        <w:ind w:left="414"/>
        <w:textAlignment w:val="auto"/>
        <w:rPr>
          <w:rFonts w:ascii="宋体" w:hAnsi="宋体" w:eastAsia="宋体" w:cs="宋体"/>
          <w:color w:val="auto"/>
          <w:sz w:val="21"/>
          <w:szCs w:val="21"/>
        </w:rPr>
      </w:pPr>
      <w:r>
        <w:rPr>
          <w:rFonts w:ascii="宋体" w:hAnsi="宋体" w:eastAsia="宋体" w:cs="宋体"/>
          <w:color w:val="auto"/>
          <w:spacing w:val="-2"/>
          <w:sz w:val="21"/>
          <w:szCs w:val="21"/>
        </w:rPr>
        <w:t>传</w:t>
      </w:r>
      <w:r>
        <w:rPr>
          <w:rFonts w:ascii="宋体" w:hAnsi="宋体" w:eastAsia="宋体" w:cs="宋体"/>
          <w:color w:val="auto"/>
          <w:spacing w:val="9"/>
          <w:sz w:val="21"/>
          <w:szCs w:val="21"/>
        </w:rPr>
        <w:t xml:space="preserve">   </w:t>
      </w:r>
      <w:r>
        <w:rPr>
          <w:rFonts w:ascii="宋体" w:hAnsi="宋体" w:eastAsia="宋体" w:cs="宋体"/>
          <w:color w:val="auto"/>
          <w:spacing w:val="-2"/>
          <w:sz w:val="21"/>
          <w:szCs w:val="21"/>
        </w:rPr>
        <w:t>真</w:t>
      </w:r>
      <w:r>
        <w:rPr>
          <w:rFonts w:ascii="宋体" w:hAnsi="宋体" w:eastAsia="宋体" w:cs="宋体"/>
          <w:color w:val="auto"/>
          <w:spacing w:val="-74"/>
          <w:sz w:val="21"/>
          <w:szCs w:val="21"/>
        </w:rPr>
        <w:t xml:space="preserve"> </w:t>
      </w:r>
      <w:r>
        <w:rPr>
          <w:rFonts w:ascii="宋体" w:hAnsi="宋体" w:eastAsia="宋体" w:cs="宋体"/>
          <w:color w:val="auto"/>
          <w:spacing w:val="-2"/>
          <w:sz w:val="21"/>
          <w:szCs w:val="21"/>
        </w:rPr>
        <w:t>：</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93"/>
          <w:sz w:val="21"/>
          <w:szCs w:val="21"/>
        </w:rPr>
        <w:t xml:space="preserve"> </w:t>
      </w:r>
      <w:r>
        <w:rPr>
          <w:rFonts w:ascii="宋体" w:hAnsi="宋体" w:eastAsia="宋体" w:cs="宋体"/>
          <w:color w:val="auto"/>
          <w:spacing w:val="-2"/>
          <w:sz w:val="21"/>
          <w:szCs w:val="21"/>
        </w:rPr>
        <w:t>传</w:t>
      </w:r>
      <w:r>
        <w:rPr>
          <w:rFonts w:ascii="宋体" w:hAnsi="宋体" w:eastAsia="宋体" w:cs="宋体"/>
          <w:color w:val="auto"/>
          <w:spacing w:val="8"/>
          <w:sz w:val="21"/>
          <w:szCs w:val="21"/>
        </w:rPr>
        <w:t xml:space="preserve">    </w:t>
      </w:r>
      <w:r>
        <w:rPr>
          <w:rFonts w:ascii="宋体" w:hAnsi="宋体" w:eastAsia="宋体" w:cs="宋体"/>
          <w:color w:val="auto"/>
          <w:spacing w:val="-2"/>
          <w:sz w:val="21"/>
          <w:szCs w:val="21"/>
        </w:rPr>
        <w:t>真</w:t>
      </w:r>
      <w:r>
        <w:rPr>
          <w:rFonts w:ascii="宋体" w:hAnsi="宋体" w:eastAsia="宋体" w:cs="宋体"/>
          <w:color w:val="auto"/>
          <w:spacing w:val="-73"/>
          <w:sz w:val="21"/>
          <w:szCs w:val="21"/>
        </w:rPr>
        <w:t xml:space="preserve"> </w:t>
      </w:r>
      <w:r>
        <w:rPr>
          <w:rFonts w:ascii="宋体" w:hAnsi="宋体" w:eastAsia="宋体" w:cs="宋体"/>
          <w:color w:val="auto"/>
          <w:spacing w:val="-2"/>
          <w:sz w:val="21"/>
          <w:szCs w:val="21"/>
        </w:rPr>
        <w:t>：</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3"/>
          <w:sz w:val="21"/>
          <w:szCs w:val="21"/>
          <w:u w:val="single" w:color="auto"/>
        </w:rPr>
        <w:t xml:space="preserve">                     </w:t>
      </w:r>
    </w:p>
    <w:p w14:paraId="2059E483">
      <w:pPr>
        <w:keepNext w:val="0"/>
        <w:keepLines w:val="0"/>
        <w:pageBreakBefore w:val="0"/>
        <w:kinsoku/>
        <w:wordWrap/>
        <w:overflowPunct/>
        <w:topLinePunct w:val="0"/>
        <w:bidi w:val="0"/>
        <w:snapToGrid/>
        <w:spacing w:line="300" w:lineRule="auto"/>
        <w:ind w:left="440"/>
        <w:textAlignment w:val="auto"/>
        <w:rPr>
          <w:rFonts w:ascii="宋体" w:hAnsi="宋体" w:eastAsia="宋体" w:cs="宋体"/>
          <w:color w:val="auto"/>
          <w:sz w:val="21"/>
          <w:szCs w:val="21"/>
        </w:rPr>
      </w:pPr>
      <w:r>
        <w:rPr>
          <w:rFonts w:ascii="宋体" w:hAnsi="宋体" w:eastAsia="宋体" w:cs="宋体"/>
          <w:color w:val="auto"/>
          <w:spacing w:val="2"/>
          <w:sz w:val="21"/>
          <w:szCs w:val="21"/>
        </w:rPr>
        <w:t>电子邮箱：</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51"/>
          <w:sz w:val="21"/>
          <w:szCs w:val="21"/>
        </w:rPr>
        <w:t xml:space="preserve"> </w:t>
      </w:r>
      <w:r>
        <w:rPr>
          <w:rFonts w:ascii="宋体" w:hAnsi="宋体" w:eastAsia="宋体" w:cs="宋体"/>
          <w:color w:val="auto"/>
          <w:spacing w:val="2"/>
          <w:sz w:val="21"/>
          <w:szCs w:val="21"/>
        </w:rPr>
        <w:t>电子邮箱：</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1"/>
          <w:sz w:val="21"/>
          <w:szCs w:val="21"/>
          <w:u w:val="single" w:color="auto"/>
        </w:rPr>
        <w:t xml:space="preserve">             </w:t>
      </w:r>
    </w:p>
    <w:p w14:paraId="5AE13CE1">
      <w:pPr>
        <w:rPr>
          <w:rFonts w:ascii="宋体" w:hAnsi="宋体" w:eastAsia="宋体" w:cs="宋体"/>
          <w:b/>
          <w:bCs/>
          <w:color w:val="auto"/>
          <w:spacing w:val="7"/>
          <w:sz w:val="21"/>
          <w:szCs w:val="21"/>
        </w:rPr>
      </w:pPr>
      <w:r>
        <w:rPr>
          <w:rFonts w:ascii="宋体" w:hAnsi="宋体" w:eastAsia="宋体" w:cs="宋体"/>
          <w:b/>
          <w:bCs/>
          <w:color w:val="auto"/>
          <w:spacing w:val="7"/>
          <w:sz w:val="21"/>
          <w:szCs w:val="21"/>
        </w:rPr>
        <w:br w:type="page"/>
      </w:r>
    </w:p>
    <w:p w14:paraId="440EE769">
      <w:pPr>
        <w:keepNext w:val="0"/>
        <w:keepLines w:val="0"/>
        <w:pageBreakBefore w:val="0"/>
        <w:widowControl w:val="0"/>
        <w:kinsoku/>
        <w:wordWrap/>
        <w:overflowPunct/>
        <w:topLinePunct w:val="0"/>
        <w:autoSpaceDE/>
        <w:autoSpaceDN/>
        <w:bidi w:val="0"/>
        <w:adjustRightInd w:val="0"/>
        <w:snapToGrid/>
        <w:spacing w:line="300" w:lineRule="auto"/>
        <w:ind w:left="4162"/>
        <w:textAlignment w:val="auto"/>
        <w:outlineLvl w:val="1"/>
        <w:rPr>
          <w:rFonts w:ascii="宋体" w:hAnsi="宋体" w:eastAsia="宋体" w:cs="宋体"/>
          <w:color w:val="auto"/>
          <w:sz w:val="20"/>
          <w:szCs w:val="20"/>
        </w:rPr>
      </w:pPr>
      <w:r>
        <w:rPr>
          <w:rFonts w:ascii="宋体" w:hAnsi="宋体" w:eastAsia="宋体" w:cs="宋体"/>
          <w:b/>
          <w:bCs/>
          <w:color w:val="auto"/>
          <w:spacing w:val="7"/>
          <w:sz w:val="21"/>
          <w:szCs w:val="21"/>
        </w:rPr>
        <w:t>第二部分</w:t>
      </w:r>
      <w:r>
        <w:rPr>
          <w:rFonts w:ascii="宋体" w:hAnsi="宋体" w:eastAsia="宋体" w:cs="宋体"/>
          <w:color w:val="auto"/>
          <w:spacing w:val="7"/>
          <w:sz w:val="21"/>
          <w:szCs w:val="21"/>
        </w:rPr>
        <w:t xml:space="preserve">  </w:t>
      </w:r>
      <w:r>
        <w:rPr>
          <w:rFonts w:ascii="宋体" w:hAnsi="宋体" w:eastAsia="宋体" w:cs="宋体"/>
          <w:b/>
          <w:bCs/>
          <w:color w:val="auto"/>
          <w:spacing w:val="7"/>
          <w:sz w:val="21"/>
          <w:szCs w:val="21"/>
        </w:rPr>
        <w:t>通用条件</w:t>
      </w:r>
    </w:p>
    <w:p w14:paraId="6D24C837">
      <w:pPr>
        <w:keepNext w:val="0"/>
        <w:keepLines w:val="0"/>
        <w:pageBreakBefore w:val="0"/>
        <w:widowControl w:val="0"/>
        <w:kinsoku/>
        <w:wordWrap/>
        <w:overflowPunct/>
        <w:topLinePunct w:val="0"/>
        <w:autoSpaceDE/>
        <w:autoSpaceDN/>
        <w:bidi w:val="0"/>
        <w:adjustRightInd w:val="0"/>
        <w:snapToGrid/>
        <w:spacing w:line="300" w:lineRule="auto"/>
        <w:ind w:left="222"/>
        <w:textAlignment w:val="auto"/>
        <w:rPr>
          <w:rFonts w:ascii="宋体" w:hAnsi="宋体" w:eastAsia="宋体" w:cs="宋体"/>
          <w:b/>
          <w:bCs/>
          <w:color w:val="auto"/>
          <w:spacing w:val="1"/>
          <w:sz w:val="21"/>
          <w:szCs w:val="21"/>
        </w:rPr>
      </w:pPr>
      <w:r>
        <w:rPr>
          <w:rFonts w:ascii="宋体" w:hAnsi="宋体" w:eastAsia="宋体" w:cs="宋体"/>
          <w:b/>
          <w:bCs/>
          <w:color w:val="auto"/>
          <w:spacing w:val="1"/>
          <w:sz w:val="21"/>
          <w:szCs w:val="21"/>
        </w:rPr>
        <w:t>1.</w:t>
      </w:r>
      <w:r>
        <w:rPr>
          <w:rFonts w:ascii="宋体" w:hAnsi="宋体" w:eastAsia="宋体" w:cs="宋体"/>
          <w:color w:val="auto"/>
          <w:spacing w:val="21"/>
          <w:sz w:val="21"/>
          <w:szCs w:val="21"/>
        </w:rPr>
        <w:t xml:space="preserve"> </w:t>
      </w:r>
      <w:r>
        <w:rPr>
          <w:rFonts w:ascii="宋体" w:hAnsi="宋体" w:eastAsia="宋体" w:cs="宋体"/>
          <w:b/>
          <w:bCs/>
          <w:color w:val="auto"/>
          <w:spacing w:val="1"/>
          <w:sz w:val="21"/>
          <w:szCs w:val="21"/>
        </w:rPr>
        <w:t>定义与解释</w:t>
      </w:r>
    </w:p>
    <w:p w14:paraId="3767406D">
      <w:pPr>
        <w:keepNext w:val="0"/>
        <w:keepLines w:val="0"/>
        <w:pageBreakBefore w:val="0"/>
        <w:widowControl w:val="0"/>
        <w:kinsoku/>
        <w:wordWrap/>
        <w:overflowPunct/>
        <w:topLinePunct w:val="0"/>
        <w:autoSpaceDE/>
        <w:autoSpaceDN/>
        <w:bidi w:val="0"/>
        <w:adjustRightInd w:val="0"/>
        <w:snapToGrid/>
        <w:spacing w:line="300" w:lineRule="auto"/>
        <w:ind w:left="222"/>
        <w:textAlignment w:val="auto"/>
        <w:rPr>
          <w:rFonts w:ascii="宋体" w:hAnsi="宋体" w:eastAsia="宋体" w:cs="宋体"/>
          <w:color w:val="auto"/>
          <w:sz w:val="21"/>
          <w:szCs w:val="21"/>
        </w:rPr>
      </w:pPr>
      <w:r>
        <w:rPr>
          <w:rFonts w:ascii="宋体" w:hAnsi="宋体" w:eastAsia="宋体" w:cs="宋体"/>
          <w:color w:val="auto"/>
          <w:spacing w:val="-1"/>
          <w:sz w:val="21"/>
          <w:szCs w:val="21"/>
        </w:rPr>
        <w:t>1.1</w:t>
      </w:r>
      <w:r>
        <w:rPr>
          <w:rFonts w:ascii="宋体" w:hAnsi="宋体" w:eastAsia="宋体" w:cs="宋体"/>
          <w:color w:val="auto"/>
          <w:spacing w:val="18"/>
          <w:sz w:val="21"/>
          <w:szCs w:val="21"/>
        </w:rPr>
        <w:t xml:space="preserve"> </w:t>
      </w:r>
      <w:r>
        <w:rPr>
          <w:rFonts w:ascii="宋体" w:hAnsi="宋体" w:eastAsia="宋体" w:cs="宋体"/>
          <w:color w:val="auto"/>
          <w:spacing w:val="-1"/>
          <w:sz w:val="21"/>
          <w:szCs w:val="21"/>
        </w:rPr>
        <w:t>定义</w:t>
      </w:r>
    </w:p>
    <w:p w14:paraId="79A49C9B">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9"/>
          <w:sz w:val="21"/>
          <w:szCs w:val="21"/>
        </w:rPr>
        <w:t>除根据上下文另有其意义外，组成本合同的全部文件中的下列名词和用语应具有本款所赋予的含义：</w:t>
      </w:r>
    </w:p>
    <w:p w14:paraId="47B2AC04">
      <w:pPr>
        <w:keepNext w:val="0"/>
        <w:keepLines w:val="0"/>
        <w:pageBreakBefore w:val="0"/>
        <w:widowControl w:val="0"/>
        <w:kinsoku/>
        <w:wordWrap/>
        <w:overflowPunct/>
        <w:topLinePunct w:val="0"/>
        <w:autoSpaceDE/>
        <w:autoSpaceDN/>
        <w:bidi w:val="0"/>
        <w:adjustRightInd w:val="0"/>
        <w:snapToGrid/>
        <w:spacing w:line="300" w:lineRule="auto"/>
        <w:ind w:left="433"/>
        <w:textAlignment w:val="auto"/>
        <w:rPr>
          <w:rFonts w:ascii="宋体" w:hAnsi="宋体" w:eastAsia="宋体" w:cs="宋体"/>
          <w:color w:val="auto"/>
          <w:sz w:val="21"/>
          <w:szCs w:val="21"/>
        </w:rPr>
      </w:pPr>
      <w:r>
        <w:rPr>
          <w:rFonts w:ascii="宋体" w:hAnsi="宋体" w:eastAsia="宋体" w:cs="宋体"/>
          <w:color w:val="auto"/>
          <w:spacing w:val="7"/>
          <w:sz w:val="21"/>
          <w:szCs w:val="21"/>
        </w:rPr>
        <w:t>1.1.1 “工程</w:t>
      </w:r>
      <w:r>
        <w:rPr>
          <w:rFonts w:ascii="宋体" w:hAnsi="宋体" w:eastAsia="宋体" w:cs="宋体"/>
          <w:color w:val="auto"/>
          <w:spacing w:val="-65"/>
          <w:sz w:val="21"/>
          <w:szCs w:val="21"/>
        </w:rPr>
        <w:t xml:space="preserve"> </w:t>
      </w:r>
      <w:r>
        <w:rPr>
          <w:rFonts w:ascii="宋体" w:hAnsi="宋体" w:eastAsia="宋体" w:cs="宋体"/>
          <w:color w:val="auto"/>
          <w:spacing w:val="7"/>
          <w:sz w:val="21"/>
          <w:szCs w:val="21"/>
        </w:rPr>
        <w:t>”是指按照本合同约定实施监理与相关服务的建设工程。</w:t>
      </w:r>
    </w:p>
    <w:p w14:paraId="7F669862">
      <w:pPr>
        <w:keepNext w:val="0"/>
        <w:keepLines w:val="0"/>
        <w:pageBreakBefore w:val="0"/>
        <w:widowControl w:val="0"/>
        <w:kinsoku/>
        <w:wordWrap/>
        <w:overflowPunct/>
        <w:topLinePunct w:val="0"/>
        <w:autoSpaceDE/>
        <w:autoSpaceDN/>
        <w:bidi w:val="0"/>
        <w:adjustRightInd w:val="0"/>
        <w:snapToGrid/>
        <w:spacing w:line="300" w:lineRule="auto"/>
        <w:ind w:left="433"/>
        <w:textAlignment w:val="auto"/>
        <w:rPr>
          <w:rFonts w:ascii="宋体" w:hAnsi="宋体" w:eastAsia="宋体" w:cs="宋体"/>
          <w:color w:val="auto"/>
          <w:sz w:val="21"/>
          <w:szCs w:val="21"/>
        </w:rPr>
      </w:pPr>
      <w:r>
        <w:rPr>
          <w:rFonts w:ascii="宋体" w:hAnsi="宋体" w:eastAsia="宋体" w:cs="宋体"/>
          <w:color w:val="auto"/>
          <w:spacing w:val="8"/>
          <w:sz w:val="21"/>
          <w:szCs w:val="21"/>
        </w:rPr>
        <w:t>1.1.2 “</w:t>
      </w:r>
      <w:r>
        <w:rPr>
          <w:rFonts w:hint="eastAsia" w:ascii="宋体" w:hAnsi="宋体" w:cs="宋体"/>
          <w:color w:val="auto"/>
          <w:spacing w:val="8"/>
          <w:sz w:val="21"/>
          <w:szCs w:val="21"/>
          <w:lang w:eastAsia="zh-CN"/>
        </w:rPr>
        <w:t>采购人</w:t>
      </w:r>
      <w:r>
        <w:rPr>
          <w:rFonts w:ascii="宋体" w:hAnsi="宋体" w:eastAsia="宋体" w:cs="宋体"/>
          <w:color w:val="auto"/>
          <w:spacing w:val="-72"/>
          <w:sz w:val="21"/>
          <w:szCs w:val="21"/>
        </w:rPr>
        <w:t xml:space="preserve"> </w:t>
      </w:r>
      <w:r>
        <w:rPr>
          <w:rFonts w:ascii="宋体" w:hAnsi="宋体" w:eastAsia="宋体" w:cs="宋体"/>
          <w:color w:val="auto"/>
          <w:spacing w:val="8"/>
          <w:sz w:val="21"/>
          <w:szCs w:val="21"/>
        </w:rPr>
        <w:t>”是指本合同中委托监理与相关服务的一方，及其合法的</w:t>
      </w:r>
      <w:r>
        <w:rPr>
          <w:rFonts w:ascii="宋体" w:hAnsi="宋体" w:eastAsia="宋体" w:cs="宋体"/>
          <w:color w:val="auto"/>
          <w:spacing w:val="7"/>
          <w:sz w:val="21"/>
          <w:szCs w:val="21"/>
        </w:rPr>
        <w:t>继承人或受让人。</w:t>
      </w:r>
    </w:p>
    <w:p w14:paraId="031D7E8C">
      <w:pPr>
        <w:keepNext w:val="0"/>
        <w:keepLines w:val="0"/>
        <w:pageBreakBefore w:val="0"/>
        <w:widowControl w:val="0"/>
        <w:kinsoku/>
        <w:wordWrap/>
        <w:overflowPunct/>
        <w:topLinePunct w:val="0"/>
        <w:autoSpaceDE/>
        <w:autoSpaceDN/>
        <w:bidi w:val="0"/>
        <w:adjustRightInd w:val="0"/>
        <w:snapToGrid/>
        <w:spacing w:line="300" w:lineRule="auto"/>
        <w:ind w:left="433"/>
        <w:textAlignment w:val="auto"/>
        <w:rPr>
          <w:rFonts w:ascii="宋体" w:hAnsi="宋体" w:eastAsia="宋体" w:cs="宋体"/>
          <w:color w:val="auto"/>
          <w:sz w:val="21"/>
          <w:szCs w:val="21"/>
        </w:rPr>
      </w:pPr>
      <w:r>
        <w:rPr>
          <w:rFonts w:ascii="宋体" w:hAnsi="宋体" w:eastAsia="宋体" w:cs="宋体"/>
          <w:color w:val="auto"/>
          <w:spacing w:val="8"/>
          <w:sz w:val="21"/>
          <w:szCs w:val="21"/>
        </w:rPr>
        <w:t>1.1.3 “监理人</w:t>
      </w:r>
      <w:r>
        <w:rPr>
          <w:rFonts w:ascii="宋体" w:hAnsi="宋体" w:eastAsia="宋体" w:cs="宋体"/>
          <w:color w:val="auto"/>
          <w:spacing w:val="-72"/>
          <w:sz w:val="21"/>
          <w:szCs w:val="21"/>
        </w:rPr>
        <w:t xml:space="preserve"> </w:t>
      </w:r>
      <w:r>
        <w:rPr>
          <w:rFonts w:ascii="宋体" w:hAnsi="宋体" w:eastAsia="宋体" w:cs="宋体"/>
          <w:color w:val="auto"/>
          <w:spacing w:val="8"/>
          <w:sz w:val="21"/>
          <w:szCs w:val="21"/>
        </w:rPr>
        <w:t>”是指本合同中提供监理与相</w:t>
      </w:r>
      <w:r>
        <w:rPr>
          <w:rFonts w:ascii="宋体" w:hAnsi="宋体" w:eastAsia="宋体" w:cs="宋体"/>
          <w:color w:val="auto"/>
          <w:spacing w:val="7"/>
          <w:sz w:val="21"/>
          <w:szCs w:val="21"/>
        </w:rPr>
        <w:t>关服务的一方，及其合法的继承人。</w:t>
      </w:r>
    </w:p>
    <w:p w14:paraId="05ACECCA">
      <w:pPr>
        <w:keepNext w:val="0"/>
        <w:keepLines w:val="0"/>
        <w:pageBreakBefore w:val="0"/>
        <w:widowControl w:val="0"/>
        <w:kinsoku/>
        <w:wordWrap/>
        <w:overflowPunct/>
        <w:topLinePunct w:val="0"/>
        <w:autoSpaceDE/>
        <w:autoSpaceDN/>
        <w:bidi w:val="0"/>
        <w:adjustRightInd w:val="0"/>
        <w:snapToGrid/>
        <w:spacing w:line="300" w:lineRule="auto"/>
        <w:ind w:right="68" w:firstLine="433"/>
        <w:textAlignment w:val="auto"/>
        <w:rPr>
          <w:rFonts w:ascii="宋体" w:hAnsi="宋体" w:eastAsia="宋体" w:cs="宋体"/>
          <w:color w:val="auto"/>
          <w:spacing w:val="-1"/>
          <w:sz w:val="21"/>
          <w:szCs w:val="21"/>
        </w:rPr>
      </w:pPr>
      <w:r>
        <w:rPr>
          <w:rFonts w:ascii="宋体" w:hAnsi="宋体" w:eastAsia="宋体" w:cs="宋体"/>
          <w:color w:val="auto"/>
          <w:spacing w:val="7"/>
          <w:sz w:val="21"/>
          <w:szCs w:val="21"/>
        </w:rPr>
        <w:t>1.1.4 “承包人</w:t>
      </w:r>
      <w:r>
        <w:rPr>
          <w:rFonts w:ascii="宋体" w:hAnsi="宋体" w:eastAsia="宋体" w:cs="宋体"/>
          <w:color w:val="auto"/>
          <w:spacing w:val="-66"/>
          <w:sz w:val="21"/>
          <w:szCs w:val="21"/>
        </w:rPr>
        <w:t xml:space="preserve"> </w:t>
      </w:r>
      <w:r>
        <w:rPr>
          <w:rFonts w:ascii="宋体" w:hAnsi="宋体" w:eastAsia="宋体" w:cs="宋体"/>
          <w:color w:val="auto"/>
          <w:spacing w:val="7"/>
          <w:sz w:val="21"/>
          <w:szCs w:val="21"/>
        </w:rPr>
        <w:t>”是指在工程范围内与</w:t>
      </w:r>
      <w:r>
        <w:rPr>
          <w:rFonts w:hint="eastAsia" w:ascii="宋体" w:hAnsi="宋体" w:cs="宋体"/>
          <w:color w:val="auto"/>
          <w:spacing w:val="7"/>
          <w:sz w:val="21"/>
          <w:szCs w:val="21"/>
          <w:lang w:eastAsia="zh-CN"/>
        </w:rPr>
        <w:t>采购人</w:t>
      </w:r>
      <w:r>
        <w:rPr>
          <w:rFonts w:ascii="宋体" w:hAnsi="宋体" w:eastAsia="宋体" w:cs="宋体"/>
          <w:color w:val="auto"/>
          <w:spacing w:val="7"/>
          <w:sz w:val="21"/>
          <w:szCs w:val="21"/>
        </w:rPr>
        <w:t>签订勘察、设计、施工等有关合同的当事人，及其合法的继承</w:t>
      </w:r>
      <w:r>
        <w:rPr>
          <w:rFonts w:ascii="宋体" w:hAnsi="宋体" w:eastAsia="宋体" w:cs="宋体"/>
          <w:color w:val="auto"/>
          <w:sz w:val="21"/>
          <w:szCs w:val="21"/>
        </w:rPr>
        <w:t xml:space="preserve"> </w:t>
      </w:r>
      <w:r>
        <w:rPr>
          <w:rFonts w:ascii="宋体" w:hAnsi="宋体" w:eastAsia="宋体" w:cs="宋体"/>
          <w:color w:val="auto"/>
          <w:spacing w:val="-1"/>
          <w:sz w:val="21"/>
          <w:szCs w:val="21"/>
        </w:rPr>
        <w:t>人。</w:t>
      </w:r>
    </w:p>
    <w:p w14:paraId="6CFCE0F9">
      <w:pPr>
        <w:keepNext w:val="0"/>
        <w:keepLines w:val="0"/>
        <w:pageBreakBefore w:val="0"/>
        <w:widowControl w:val="0"/>
        <w:kinsoku/>
        <w:wordWrap/>
        <w:overflowPunct/>
        <w:topLinePunct w:val="0"/>
        <w:autoSpaceDE/>
        <w:autoSpaceDN/>
        <w:bidi w:val="0"/>
        <w:adjustRightInd w:val="0"/>
        <w:snapToGrid/>
        <w:spacing w:line="300" w:lineRule="auto"/>
        <w:ind w:right="68" w:firstLine="433"/>
        <w:textAlignment w:val="auto"/>
        <w:rPr>
          <w:rFonts w:ascii="宋体" w:hAnsi="宋体" w:eastAsia="宋体" w:cs="宋体"/>
          <w:color w:val="auto"/>
          <w:sz w:val="21"/>
          <w:szCs w:val="21"/>
        </w:rPr>
      </w:pPr>
      <w:r>
        <w:rPr>
          <w:rFonts w:ascii="宋体" w:hAnsi="宋体" w:eastAsia="宋体" w:cs="宋体"/>
          <w:color w:val="auto"/>
          <w:spacing w:val="9"/>
          <w:sz w:val="21"/>
          <w:szCs w:val="21"/>
        </w:rPr>
        <w:t>1.1.5 “监理</w:t>
      </w:r>
      <w:r>
        <w:rPr>
          <w:rFonts w:ascii="宋体" w:hAnsi="宋体" w:eastAsia="宋体" w:cs="宋体"/>
          <w:color w:val="auto"/>
          <w:spacing w:val="-70"/>
          <w:sz w:val="21"/>
          <w:szCs w:val="21"/>
        </w:rPr>
        <w:t xml:space="preserve"> </w:t>
      </w:r>
      <w:r>
        <w:rPr>
          <w:rFonts w:ascii="宋体" w:hAnsi="宋体" w:eastAsia="宋体" w:cs="宋体"/>
          <w:color w:val="auto"/>
          <w:spacing w:val="9"/>
          <w:sz w:val="21"/>
          <w:szCs w:val="21"/>
        </w:rPr>
        <w:t>”是指监理人受</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的委托</w:t>
      </w:r>
      <w:r>
        <w:rPr>
          <w:rFonts w:ascii="宋体" w:hAnsi="宋体" w:eastAsia="宋体" w:cs="宋体"/>
          <w:color w:val="auto"/>
          <w:spacing w:val="33"/>
          <w:sz w:val="21"/>
          <w:szCs w:val="21"/>
        </w:rPr>
        <w:t xml:space="preserve"> </w:t>
      </w:r>
      <w:r>
        <w:rPr>
          <w:rFonts w:ascii="宋体" w:hAnsi="宋体" w:eastAsia="宋体" w:cs="宋体"/>
          <w:color w:val="auto"/>
          <w:spacing w:val="9"/>
          <w:sz w:val="21"/>
          <w:szCs w:val="21"/>
        </w:rPr>
        <w:t>，依照法律法规、工程</w:t>
      </w:r>
      <w:r>
        <w:rPr>
          <w:rFonts w:ascii="宋体" w:hAnsi="宋体" w:eastAsia="宋体" w:cs="宋体"/>
          <w:color w:val="auto"/>
          <w:spacing w:val="8"/>
          <w:sz w:val="21"/>
          <w:szCs w:val="21"/>
        </w:rPr>
        <w:t>建设标准、勘察设计文件及合同，在施工</w:t>
      </w:r>
      <w:r>
        <w:rPr>
          <w:rFonts w:ascii="宋体" w:hAnsi="宋体" w:eastAsia="宋体" w:cs="宋体"/>
          <w:color w:val="auto"/>
          <w:sz w:val="21"/>
          <w:szCs w:val="21"/>
        </w:rPr>
        <w:t xml:space="preserve"> </w:t>
      </w:r>
      <w:r>
        <w:rPr>
          <w:rFonts w:ascii="宋体" w:hAnsi="宋体" w:eastAsia="宋体" w:cs="宋体"/>
          <w:color w:val="auto"/>
          <w:spacing w:val="9"/>
          <w:sz w:val="21"/>
          <w:szCs w:val="21"/>
        </w:rPr>
        <w:t>阶段对建设工程质量、进度、造价进行控制，对合</w:t>
      </w:r>
      <w:r>
        <w:rPr>
          <w:rFonts w:ascii="宋体" w:hAnsi="宋体" w:eastAsia="宋体" w:cs="宋体"/>
          <w:color w:val="auto"/>
          <w:spacing w:val="8"/>
          <w:sz w:val="21"/>
          <w:szCs w:val="21"/>
        </w:rPr>
        <w:t>同、信息进行管理，对工程建设相关方的关系进行协调，并履</w:t>
      </w:r>
      <w:r>
        <w:rPr>
          <w:rFonts w:ascii="宋体" w:hAnsi="宋体" w:eastAsia="宋体" w:cs="宋体"/>
          <w:color w:val="auto"/>
          <w:sz w:val="21"/>
          <w:szCs w:val="21"/>
        </w:rPr>
        <w:t xml:space="preserve"> </w:t>
      </w:r>
      <w:r>
        <w:rPr>
          <w:rFonts w:ascii="宋体" w:hAnsi="宋体" w:eastAsia="宋体" w:cs="宋体"/>
          <w:color w:val="auto"/>
          <w:spacing w:val="8"/>
          <w:sz w:val="21"/>
          <w:szCs w:val="21"/>
        </w:rPr>
        <w:t>行建设工程安全生产管理法定职责的服务活动。</w:t>
      </w:r>
    </w:p>
    <w:p w14:paraId="7524770C">
      <w:pPr>
        <w:keepNext w:val="0"/>
        <w:keepLines w:val="0"/>
        <w:pageBreakBefore w:val="0"/>
        <w:widowControl w:val="0"/>
        <w:kinsoku/>
        <w:wordWrap/>
        <w:overflowPunct/>
        <w:topLinePunct w:val="0"/>
        <w:autoSpaceDE/>
        <w:autoSpaceDN/>
        <w:bidi w:val="0"/>
        <w:adjustRightInd w:val="0"/>
        <w:snapToGrid/>
        <w:spacing w:line="300" w:lineRule="auto"/>
        <w:ind w:right="71" w:firstLine="433"/>
        <w:textAlignment w:val="auto"/>
        <w:rPr>
          <w:rFonts w:ascii="宋体" w:hAnsi="宋体" w:eastAsia="宋体" w:cs="宋体"/>
          <w:color w:val="auto"/>
          <w:sz w:val="21"/>
          <w:szCs w:val="21"/>
        </w:rPr>
      </w:pPr>
      <w:r>
        <w:rPr>
          <w:rFonts w:ascii="宋体" w:hAnsi="宋体" w:eastAsia="宋体" w:cs="宋体"/>
          <w:color w:val="auto"/>
          <w:spacing w:val="9"/>
          <w:sz w:val="21"/>
          <w:szCs w:val="21"/>
        </w:rPr>
        <w:t>1.1.6 “相关服务</w:t>
      </w:r>
      <w:r>
        <w:rPr>
          <w:rFonts w:ascii="宋体" w:hAnsi="宋体" w:eastAsia="宋体" w:cs="宋体"/>
          <w:color w:val="auto"/>
          <w:spacing w:val="-70"/>
          <w:sz w:val="21"/>
          <w:szCs w:val="21"/>
        </w:rPr>
        <w:t xml:space="preserve"> </w:t>
      </w:r>
      <w:r>
        <w:rPr>
          <w:rFonts w:ascii="宋体" w:hAnsi="宋体" w:eastAsia="宋体" w:cs="宋体"/>
          <w:color w:val="auto"/>
          <w:spacing w:val="9"/>
          <w:sz w:val="21"/>
          <w:szCs w:val="21"/>
        </w:rPr>
        <w:t>”是指监理人受</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的委托</w:t>
      </w:r>
      <w:r>
        <w:rPr>
          <w:rFonts w:ascii="宋体" w:hAnsi="宋体" w:eastAsia="宋体" w:cs="宋体"/>
          <w:color w:val="auto"/>
          <w:spacing w:val="33"/>
          <w:sz w:val="21"/>
          <w:szCs w:val="21"/>
        </w:rPr>
        <w:t xml:space="preserve"> </w:t>
      </w:r>
      <w:r>
        <w:rPr>
          <w:rFonts w:ascii="宋体" w:hAnsi="宋体" w:eastAsia="宋体" w:cs="宋体"/>
          <w:color w:val="auto"/>
          <w:spacing w:val="9"/>
          <w:sz w:val="21"/>
          <w:szCs w:val="21"/>
        </w:rPr>
        <w:t>，按</w:t>
      </w:r>
      <w:r>
        <w:rPr>
          <w:rFonts w:ascii="宋体" w:hAnsi="宋体" w:eastAsia="宋体" w:cs="宋体"/>
          <w:color w:val="auto"/>
          <w:spacing w:val="8"/>
          <w:sz w:val="21"/>
          <w:szCs w:val="21"/>
        </w:rPr>
        <w:t>照本合同约定，在勘察、设计、保修等阶段提供的服</w:t>
      </w:r>
      <w:r>
        <w:rPr>
          <w:rFonts w:ascii="宋体" w:hAnsi="宋体" w:eastAsia="宋体" w:cs="宋体"/>
          <w:color w:val="auto"/>
          <w:sz w:val="21"/>
          <w:szCs w:val="21"/>
        </w:rPr>
        <w:t xml:space="preserve"> </w:t>
      </w:r>
      <w:r>
        <w:rPr>
          <w:rFonts w:ascii="宋体" w:hAnsi="宋体" w:eastAsia="宋体" w:cs="宋体"/>
          <w:color w:val="auto"/>
          <w:spacing w:val="4"/>
          <w:sz w:val="21"/>
          <w:szCs w:val="21"/>
        </w:rPr>
        <w:t>务活动。</w:t>
      </w:r>
    </w:p>
    <w:p w14:paraId="31BDB347">
      <w:pPr>
        <w:keepNext w:val="0"/>
        <w:keepLines w:val="0"/>
        <w:pageBreakBefore w:val="0"/>
        <w:widowControl w:val="0"/>
        <w:kinsoku/>
        <w:wordWrap/>
        <w:overflowPunct/>
        <w:topLinePunct w:val="0"/>
        <w:autoSpaceDE/>
        <w:autoSpaceDN/>
        <w:bidi w:val="0"/>
        <w:adjustRightInd w:val="0"/>
        <w:snapToGrid/>
        <w:spacing w:line="300" w:lineRule="auto"/>
        <w:ind w:left="433"/>
        <w:textAlignment w:val="auto"/>
        <w:rPr>
          <w:rFonts w:ascii="宋体" w:hAnsi="宋体" w:eastAsia="宋体" w:cs="宋体"/>
          <w:color w:val="auto"/>
          <w:sz w:val="21"/>
          <w:szCs w:val="21"/>
        </w:rPr>
      </w:pPr>
      <w:r>
        <w:rPr>
          <w:rFonts w:ascii="宋体" w:hAnsi="宋体" w:eastAsia="宋体" w:cs="宋体"/>
          <w:color w:val="auto"/>
          <w:spacing w:val="7"/>
          <w:sz w:val="21"/>
          <w:szCs w:val="21"/>
        </w:rPr>
        <w:t>1.1.7 “正常工作</w:t>
      </w:r>
      <w:r>
        <w:rPr>
          <w:rFonts w:ascii="宋体" w:hAnsi="宋体" w:eastAsia="宋体" w:cs="宋体"/>
          <w:color w:val="auto"/>
          <w:spacing w:val="-52"/>
          <w:sz w:val="21"/>
          <w:szCs w:val="21"/>
        </w:rPr>
        <w:t xml:space="preserve"> </w:t>
      </w:r>
      <w:r>
        <w:rPr>
          <w:rFonts w:ascii="宋体" w:hAnsi="宋体" w:eastAsia="宋体" w:cs="宋体"/>
          <w:color w:val="auto"/>
          <w:spacing w:val="7"/>
          <w:sz w:val="21"/>
          <w:szCs w:val="21"/>
        </w:rPr>
        <w:t>”指本合同订立时通用条件和专用条件中约定的监理人的工作。</w:t>
      </w:r>
    </w:p>
    <w:p w14:paraId="67B711EF">
      <w:pPr>
        <w:keepNext w:val="0"/>
        <w:keepLines w:val="0"/>
        <w:pageBreakBefore w:val="0"/>
        <w:widowControl w:val="0"/>
        <w:kinsoku/>
        <w:wordWrap/>
        <w:overflowPunct/>
        <w:topLinePunct w:val="0"/>
        <w:autoSpaceDE/>
        <w:autoSpaceDN/>
        <w:bidi w:val="0"/>
        <w:adjustRightInd w:val="0"/>
        <w:snapToGrid/>
        <w:spacing w:line="300" w:lineRule="auto"/>
        <w:ind w:left="433"/>
        <w:textAlignment w:val="auto"/>
        <w:rPr>
          <w:rFonts w:ascii="宋体" w:hAnsi="宋体" w:eastAsia="宋体" w:cs="宋体"/>
          <w:color w:val="auto"/>
          <w:sz w:val="21"/>
          <w:szCs w:val="21"/>
        </w:rPr>
      </w:pPr>
      <w:r>
        <w:rPr>
          <w:rFonts w:ascii="宋体" w:hAnsi="宋体" w:eastAsia="宋体" w:cs="宋体"/>
          <w:color w:val="auto"/>
          <w:spacing w:val="6"/>
          <w:sz w:val="21"/>
          <w:szCs w:val="21"/>
        </w:rPr>
        <w:t>1.1.8 “</w:t>
      </w:r>
      <w:r>
        <w:rPr>
          <w:rFonts w:ascii="宋体" w:hAnsi="宋体" w:eastAsia="宋体" w:cs="宋体"/>
          <w:color w:val="auto"/>
          <w:spacing w:val="-67"/>
          <w:sz w:val="21"/>
          <w:szCs w:val="21"/>
        </w:rPr>
        <w:t xml:space="preserve"> </w:t>
      </w:r>
      <w:r>
        <w:rPr>
          <w:rFonts w:ascii="宋体" w:hAnsi="宋体" w:eastAsia="宋体" w:cs="宋体"/>
          <w:color w:val="auto"/>
          <w:spacing w:val="6"/>
          <w:sz w:val="21"/>
          <w:szCs w:val="21"/>
        </w:rPr>
        <w:t>附加工作</w:t>
      </w:r>
      <w:r>
        <w:rPr>
          <w:rFonts w:ascii="宋体" w:hAnsi="宋体" w:eastAsia="宋体" w:cs="宋体"/>
          <w:color w:val="auto"/>
          <w:spacing w:val="-70"/>
          <w:sz w:val="21"/>
          <w:szCs w:val="21"/>
        </w:rPr>
        <w:t xml:space="preserve"> </w:t>
      </w:r>
      <w:r>
        <w:rPr>
          <w:rFonts w:ascii="宋体" w:hAnsi="宋体" w:eastAsia="宋体" w:cs="宋体"/>
          <w:color w:val="auto"/>
          <w:spacing w:val="6"/>
          <w:sz w:val="21"/>
          <w:szCs w:val="21"/>
        </w:rPr>
        <w:t>”是指本合同约定的正常工作以外监理人的工作。</w:t>
      </w:r>
    </w:p>
    <w:p w14:paraId="3BDE1E36">
      <w:pPr>
        <w:keepNext w:val="0"/>
        <w:keepLines w:val="0"/>
        <w:pageBreakBefore w:val="0"/>
        <w:widowControl w:val="0"/>
        <w:kinsoku/>
        <w:wordWrap/>
        <w:overflowPunct/>
        <w:topLinePunct w:val="0"/>
        <w:autoSpaceDE/>
        <w:autoSpaceDN/>
        <w:bidi w:val="0"/>
        <w:adjustRightInd w:val="0"/>
        <w:snapToGrid/>
        <w:spacing w:line="300" w:lineRule="auto"/>
        <w:ind w:left="433"/>
        <w:textAlignment w:val="auto"/>
        <w:rPr>
          <w:rFonts w:ascii="宋体" w:hAnsi="宋体" w:eastAsia="宋体" w:cs="宋体"/>
          <w:color w:val="auto"/>
          <w:sz w:val="21"/>
          <w:szCs w:val="21"/>
        </w:rPr>
      </w:pPr>
      <w:r>
        <w:rPr>
          <w:rFonts w:ascii="宋体" w:hAnsi="宋体" w:eastAsia="宋体" w:cs="宋体"/>
          <w:color w:val="auto"/>
          <w:spacing w:val="7"/>
          <w:sz w:val="21"/>
          <w:szCs w:val="21"/>
        </w:rPr>
        <w:t>1.1.9 “项目监理机构</w:t>
      </w:r>
      <w:r>
        <w:rPr>
          <w:rFonts w:ascii="宋体" w:hAnsi="宋体" w:eastAsia="宋体" w:cs="宋体"/>
          <w:color w:val="auto"/>
          <w:spacing w:val="-59"/>
          <w:sz w:val="21"/>
          <w:szCs w:val="21"/>
        </w:rPr>
        <w:t xml:space="preserve"> </w:t>
      </w:r>
      <w:r>
        <w:rPr>
          <w:rFonts w:ascii="宋体" w:hAnsi="宋体" w:eastAsia="宋体" w:cs="宋体"/>
          <w:color w:val="auto"/>
          <w:spacing w:val="7"/>
          <w:sz w:val="21"/>
          <w:szCs w:val="21"/>
        </w:rPr>
        <w:t>”是指监理人派驻工程负责履行本合同的组织机构。</w:t>
      </w:r>
    </w:p>
    <w:p w14:paraId="3B9FC1B0">
      <w:pPr>
        <w:keepNext w:val="0"/>
        <w:keepLines w:val="0"/>
        <w:pageBreakBefore w:val="0"/>
        <w:widowControl w:val="0"/>
        <w:kinsoku/>
        <w:wordWrap/>
        <w:overflowPunct/>
        <w:topLinePunct w:val="0"/>
        <w:autoSpaceDE/>
        <w:autoSpaceDN/>
        <w:bidi w:val="0"/>
        <w:adjustRightInd w:val="0"/>
        <w:snapToGrid/>
        <w:spacing w:line="300" w:lineRule="auto"/>
        <w:ind w:right="68" w:firstLine="432"/>
        <w:textAlignment w:val="auto"/>
        <w:rPr>
          <w:rFonts w:ascii="宋体" w:hAnsi="宋体" w:eastAsia="宋体" w:cs="宋体"/>
          <w:color w:val="auto"/>
          <w:sz w:val="21"/>
          <w:szCs w:val="21"/>
        </w:rPr>
      </w:pPr>
      <w:r>
        <w:rPr>
          <w:rFonts w:ascii="宋体" w:hAnsi="宋体" w:eastAsia="宋体" w:cs="宋体"/>
          <w:color w:val="auto"/>
          <w:spacing w:val="9"/>
          <w:sz w:val="21"/>
          <w:szCs w:val="21"/>
        </w:rPr>
        <w:t>1.1.10 “总监理工程师</w:t>
      </w:r>
      <w:r>
        <w:rPr>
          <w:rFonts w:ascii="宋体" w:hAnsi="宋体" w:eastAsia="宋体" w:cs="宋体"/>
          <w:color w:val="auto"/>
          <w:spacing w:val="-67"/>
          <w:sz w:val="21"/>
          <w:szCs w:val="21"/>
        </w:rPr>
        <w:t xml:space="preserve"> </w:t>
      </w:r>
      <w:r>
        <w:rPr>
          <w:rFonts w:ascii="宋体" w:hAnsi="宋体" w:eastAsia="宋体" w:cs="宋体"/>
          <w:color w:val="auto"/>
          <w:spacing w:val="9"/>
          <w:sz w:val="21"/>
          <w:szCs w:val="21"/>
        </w:rPr>
        <w:t>”是指由监理人的法定代表人书面授权，全面负责履行本合同、主持项目监理机构</w:t>
      </w:r>
      <w:r>
        <w:rPr>
          <w:rFonts w:ascii="宋体" w:hAnsi="宋体" w:eastAsia="宋体" w:cs="宋体"/>
          <w:color w:val="auto"/>
          <w:spacing w:val="7"/>
          <w:sz w:val="21"/>
          <w:szCs w:val="21"/>
        </w:rPr>
        <w:t>工作的注册监理工程师。</w:t>
      </w:r>
    </w:p>
    <w:p w14:paraId="6680E4CA">
      <w:pPr>
        <w:keepNext w:val="0"/>
        <w:keepLines w:val="0"/>
        <w:pageBreakBefore w:val="0"/>
        <w:widowControl w:val="0"/>
        <w:kinsoku/>
        <w:wordWrap/>
        <w:overflowPunct/>
        <w:topLinePunct w:val="0"/>
        <w:autoSpaceDE/>
        <w:autoSpaceDN/>
        <w:bidi w:val="0"/>
        <w:adjustRightInd w:val="0"/>
        <w:snapToGrid/>
        <w:spacing w:line="300" w:lineRule="auto"/>
        <w:ind w:left="428"/>
        <w:textAlignment w:val="auto"/>
        <w:rPr>
          <w:rFonts w:ascii="宋体" w:hAnsi="宋体" w:eastAsia="宋体" w:cs="宋体"/>
          <w:color w:val="auto"/>
          <w:spacing w:val="7"/>
          <w:sz w:val="21"/>
          <w:szCs w:val="21"/>
        </w:rPr>
      </w:pPr>
      <w:r>
        <w:rPr>
          <w:rFonts w:ascii="宋体" w:hAnsi="宋体" w:eastAsia="宋体" w:cs="宋体"/>
          <w:color w:val="auto"/>
          <w:spacing w:val="8"/>
          <w:sz w:val="21"/>
          <w:szCs w:val="21"/>
        </w:rPr>
        <w:t>1.1.11 “酬金</w:t>
      </w:r>
      <w:r>
        <w:rPr>
          <w:rFonts w:ascii="宋体" w:hAnsi="宋体" w:eastAsia="宋体" w:cs="宋体"/>
          <w:color w:val="auto"/>
          <w:spacing w:val="-70"/>
          <w:sz w:val="21"/>
          <w:szCs w:val="21"/>
        </w:rPr>
        <w:t xml:space="preserve"> </w:t>
      </w:r>
      <w:r>
        <w:rPr>
          <w:rFonts w:ascii="宋体" w:hAnsi="宋体" w:eastAsia="宋体" w:cs="宋体"/>
          <w:color w:val="auto"/>
          <w:spacing w:val="8"/>
          <w:sz w:val="21"/>
          <w:szCs w:val="21"/>
        </w:rPr>
        <w:t>”是指监理人履行本合同义务，</w:t>
      </w:r>
      <w:r>
        <w:rPr>
          <w:rFonts w:hint="eastAsia" w:ascii="宋体" w:hAnsi="宋体" w:cs="宋体"/>
          <w:color w:val="auto"/>
          <w:spacing w:val="8"/>
          <w:sz w:val="21"/>
          <w:szCs w:val="21"/>
          <w:lang w:eastAsia="zh-CN"/>
        </w:rPr>
        <w:t>采购人</w:t>
      </w:r>
      <w:r>
        <w:rPr>
          <w:rFonts w:ascii="宋体" w:hAnsi="宋体" w:eastAsia="宋体" w:cs="宋体"/>
          <w:color w:val="auto"/>
          <w:spacing w:val="7"/>
          <w:sz w:val="21"/>
          <w:szCs w:val="21"/>
        </w:rPr>
        <w:t>按照本合同约定给付监理人的金额。</w:t>
      </w:r>
    </w:p>
    <w:p w14:paraId="248A60F3">
      <w:pPr>
        <w:keepNext w:val="0"/>
        <w:keepLines w:val="0"/>
        <w:pageBreakBefore w:val="0"/>
        <w:widowControl w:val="0"/>
        <w:kinsoku/>
        <w:wordWrap/>
        <w:overflowPunct/>
        <w:topLinePunct w:val="0"/>
        <w:autoSpaceDE/>
        <w:autoSpaceDN/>
        <w:bidi w:val="0"/>
        <w:adjustRightInd w:val="0"/>
        <w:snapToGrid/>
        <w:spacing w:line="300" w:lineRule="auto"/>
        <w:ind w:left="0" w:firstLine="452" w:firstLineChars="200"/>
        <w:textAlignment w:val="auto"/>
        <w:rPr>
          <w:rFonts w:ascii="宋体" w:hAnsi="宋体" w:eastAsia="宋体" w:cs="宋体"/>
          <w:color w:val="auto"/>
          <w:spacing w:val="8"/>
          <w:sz w:val="21"/>
          <w:szCs w:val="21"/>
        </w:rPr>
      </w:pPr>
      <w:r>
        <w:rPr>
          <w:rFonts w:ascii="宋体" w:hAnsi="宋体" w:eastAsia="宋体" w:cs="宋体"/>
          <w:color w:val="auto"/>
          <w:spacing w:val="8"/>
          <w:sz w:val="21"/>
          <w:szCs w:val="21"/>
        </w:rPr>
        <w:t>1.1.12 “正常工作酬金 ”是指监理人完成正常工作，</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应给付监理人并在协议书中载明的签约酬金额。</w:t>
      </w:r>
    </w:p>
    <w:p w14:paraId="3C3DC7F6">
      <w:pPr>
        <w:keepNext w:val="0"/>
        <w:keepLines w:val="0"/>
        <w:pageBreakBefore w:val="0"/>
        <w:widowControl w:val="0"/>
        <w:kinsoku/>
        <w:wordWrap/>
        <w:overflowPunct/>
        <w:topLinePunct w:val="0"/>
        <w:autoSpaceDE/>
        <w:autoSpaceDN/>
        <w:bidi w:val="0"/>
        <w:adjustRightInd w:val="0"/>
        <w:snapToGrid/>
        <w:spacing w:line="300" w:lineRule="auto"/>
        <w:ind w:left="428"/>
        <w:textAlignment w:val="auto"/>
        <w:rPr>
          <w:rFonts w:ascii="宋体" w:hAnsi="宋体" w:eastAsia="宋体" w:cs="宋体"/>
          <w:color w:val="auto"/>
          <w:sz w:val="21"/>
          <w:szCs w:val="21"/>
        </w:rPr>
      </w:pPr>
      <w:r>
        <w:rPr>
          <w:rFonts w:ascii="宋体" w:hAnsi="宋体" w:eastAsia="宋体" w:cs="宋体"/>
          <w:color w:val="auto"/>
          <w:spacing w:val="7"/>
          <w:sz w:val="21"/>
          <w:szCs w:val="21"/>
        </w:rPr>
        <w:t>1.1.13 “</w:t>
      </w:r>
      <w:r>
        <w:rPr>
          <w:rFonts w:ascii="宋体" w:hAnsi="宋体" w:eastAsia="宋体" w:cs="宋体"/>
          <w:color w:val="auto"/>
          <w:spacing w:val="-73"/>
          <w:sz w:val="21"/>
          <w:szCs w:val="21"/>
        </w:rPr>
        <w:t xml:space="preserve"> </w:t>
      </w:r>
      <w:r>
        <w:rPr>
          <w:rFonts w:ascii="宋体" w:hAnsi="宋体" w:eastAsia="宋体" w:cs="宋体"/>
          <w:color w:val="auto"/>
          <w:spacing w:val="7"/>
          <w:sz w:val="21"/>
          <w:szCs w:val="21"/>
        </w:rPr>
        <w:t>附加工作酬金</w:t>
      </w:r>
      <w:r>
        <w:rPr>
          <w:rFonts w:ascii="宋体" w:hAnsi="宋体" w:eastAsia="宋体" w:cs="宋体"/>
          <w:color w:val="auto"/>
          <w:spacing w:val="-70"/>
          <w:sz w:val="21"/>
          <w:szCs w:val="21"/>
        </w:rPr>
        <w:t xml:space="preserve"> </w:t>
      </w:r>
      <w:r>
        <w:rPr>
          <w:rFonts w:ascii="宋体" w:hAnsi="宋体" w:eastAsia="宋体" w:cs="宋体"/>
          <w:color w:val="auto"/>
          <w:spacing w:val="7"/>
          <w:sz w:val="21"/>
          <w:szCs w:val="21"/>
        </w:rPr>
        <w:t>”是指监理人完成附加工作，</w:t>
      </w:r>
      <w:r>
        <w:rPr>
          <w:rFonts w:hint="eastAsia" w:ascii="宋体" w:hAnsi="宋体" w:cs="宋体"/>
          <w:color w:val="auto"/>
          <w:spacing w:val="7"/>
          <w:sz w:val="21"/>
          <w:szCs w:val="21"/>
          <w:lang w:eastAsia="zh-CN"/>
        </w:rPr>
        <w:t>采购人</w:t>
      </w:r>
      <w:r>
        <w:rPr>
          <w:rFonts w:ascii="宋体" w:hAnsi="宋体" w:eastAsia="宋体" w:cs="宋体"/>
          <w:color w:val="auto"/>
          <w:spacing w:val="6"/>
          <w:sz w:val="21"/>
          <w:szCs w:val="21"/>
        </w:rPr>
        <w:t>应给付监理人的金额。</w:t>
      </w:r>
    </w:p>
    <w:p w14:paraId="3F812412">
      <w:pPr>
        <w:keepNext w:val="0"/>
        <w:keepLines w:val="0"/>
        <w:pageBreakBefore w:val="0"/>
        <w:widowControl w:val="0"/>
        <w:kinsoku/>
        <w:wordWrap/>
        <w:overflowPunct/>
        <w:topLinePunct w:val="0"/>
        <w:autoSpaceDE/>
        <w:autoSpaceDN/>
        <w:bidi w:val="0"/>
        <w:adjustRightInd w:val="0"/>
        <w:snapToGrid/>
        <w:spacing w:line="300" w:lineRule="auto"/>
        <w:ind w:left="21" w:right="70" w:firstLine="411"/>
        <w:textAlignment w:val="auto"/>
        <w:rPr>
          <w:rFonts w:ascii="宋体" w:hAnsi="宋体" w:eastAsia="宋体" w:cs="宋体"/>
          <w:color w:val="auto"/>
          <w:sz w:val="21"/>
          <w:szCs w:val="21"/>
        </w:rPr>
      </w:pPr>
      <w:r>
        <w:rPr>
          <w:rFonts w:ascii="宋体" w:hAnsi="宋体" w:eastAsia="宋体" w:cs="宋体"/>
          <w:color w:val="auto"/>
          <w:spacing w:val="7"/>
          <w:sz w:val="21"/>
          <w:szCs w:val="21"/>
        </w:rPr>
        <w:t>1.1.14 “一方</w:t>
      </w:r>
      <w:r>
        <w:rPr>
          <w:rFonts w:ascii="宋体" w:hAnsi="宋体" w:eastAsia="宋体" w:cs="宋体"/>
          <w:color w:val="auto"/>
          <w:spacing w:val="-70"/>
          <w:sz w:val="21"/>
          <w:szCs w:val="21"/>
        </w:rPr>
        <w:t xml:space="preserve"> </w:t>
      </w:r>
      <w:r>
        <w:rPr>
          <w:rFonts w:ascii="宋体" w:hAnsi="宋体" w:eastAsia="宋体" w:cs="宋体"/>
          <w:color w:val="auto"/>
          <w:spacing w:val="7"/>
          <w:sz w:val="21"/>
          <w:szCs w:val="21"/>
        </w:rPr>
        <w:t>”是指</w:t>
      </w:r>
      <w:r>
        <w:rPr>
          <w:rFonts w:hint="eastAsia" w:ascii="宋体" w:hAnsi="宋体" w:cs="宋体"/>
          <w:color w:val="auto"/>
          <w:spacing w:val="7"/>
          <w:sz w:val="21"/>
          <w:szCs w:val="21"/>
          <w:lang w:eastAsia="zh-CN"/>
        </w:rPr>
        <w:t>采购人</w:t>
      </w:r>
      <w:r>
        <w:rPr>
          <w:rFonts w:ascii="宋体" w:hAnsi="宋体" w:eastAsia="宋体" w:cs="宋体"/>
          <w:color w:val="auto"/>
          <w:spacing w:val="7"/>
          <w:sz w:val="21"/>
          <w:szCs w:val="21"/>
        </w:rPr>
        <w:t>或监理人；</w:t>
      </w:r>
      <w:r>
        <w:rPr>
          <w:rFonts w:ascii="宋体" w:hAnsi="宋体" w:eastAsia="宋体" w:cs="宋体"/>
          <w:color w:val="auto"/>
          <w:spacing w:val="-77"/>
          <w:sz w:val="21"/>
          <w:szCs w:val="21"/>
        </w:rPr>
        <w:t xml:space="preserve"> </w:t>
      </w:r>
      <w:r>
        <w:rPr>
          <w:rFonts w:ascii="宋体" w:hAnsi="宋体" w:eastAsia="宋体" w:cs="宋体"/>
          <w:color w:val="auto"/>
          <w:spacing w:val="7"/>
          <w:sz w:val="21"/>
          <w:szCs w:val="21"/>
        </w:rPr>
        <w:t>“双方</w:t>
      </w:r>
      <w:r>
        <w:rPr>
          <w:rFonts w:ascii="宋体" w:hAnsi="宋体" w:eastAsia="宋体" w:cs="宋体"/>
          <w:color w:val="auto"/>
          <w:spacing w:val="-70"/>
          <w:sz w:val="21"/>
          <w:szCs w:val="21"/>
        </w:rPr>
        <w:t xml:space="preserve"> </w:t>
      </w:r>
      <w:r>
        <w:rPr>
          <w:rFonts w:ascii="宋体" w:hAnsi="宋体" w:eastAsia="宋体" w:cs="宋体"/>
          <w:color w:val="auto"/>
          <w:spacing w:val="7"/>
          <w:sz w:val="21"/>
          <w:szCs w:val="21"/>
        </w:rPr>
        <w:t>”是指</w:t>
      </w:r>
      <w:r>
        <w:rPr>
          <w:rFonts w:hint="eastAsia" w:ascii="宋体" w:hAnsi="宋体" w:cs="宋体"/>
          <w:color w:val="auto"/>
          <w:spacing w:val="7"/>
          <w:sz w:val="21"/>
          <w:szCs w:val="21"/>
          <w:lang w:eastAsia="zh-CN"/>
        </w:rPr>
        <w:t>采购人</w:t>
      </w:r>
      <w:r>
        <w:rPr>
          <w:rFonts w:ascii="宋体" w:hAnsi="宋体" w:eastAsia="宋体" w:cs="宋体"/>
          <w:color w:val="auto"/>
          <w:spacing w:val="7"/>
          <w:sz w:val="21"/>
          <w:szCs w:val="21"/>
        </w:rPr>
        <w:t>和监理人；</w:t>
      </w:r>
      <w:r>
        <w:rPr>
          <w:rFonts w:ascii="宋体" w:hAnsi="宋体" w:eastAsia="宋体" w:cs="宋体"/>
          <w:color w:val="auto"/>
          <w:spacing w:val="-78"/>
          <w:sz w:val="21"/>
          <w:szCs w:val="21"/>
        </w:rPr>
        <w:t xml:space="preserve"> </w:t>
      </w:r>
      <w:r>
        <w:rPr>
          <w:rFonts w:ascii="宋体" w:hAnsi="宋体" w:eastAsia="宋体" w:cs="宋体"/>
          <w:color w:val="auto"/>
          <w:spacing w:val="7"/>
          <w:sz w:val="21"/>
          <w:szCs w:val="21"/>
        </w:rPr>
        <w:t>“第三方</w:t>
      </w:r>
      <w:r>
        <w:rPr>
          <w:rFonts w:ascii="宋体" w:hAnsi="宋体" w:eastAsia="宋体" w:cs="宋体"/>
          <w:color w:val="auto"/>
          <w:spacing w:val="-70"/>
          <w:sz w:val="21"/>
          <w:szCs w:val="21"/>
        </w:rPr>
        <w:t xml:space="preserve"> </w:t>
      </w:r>
      <w:r>
        <w:rPr>
          <w:rFonts w:ascii="宋体" w:hAnsi="宋体" w:eastAsia="宋体" w:cs="宋体"/>
          <w:color w:val="auto"/>
          <w:spacing w:val="7"/>
          <w:sz w:val="21"/>
          <w:szCs w:val="21"/>
        </w:rPr>
        <w:t>”是指除</w:t>
      </w:r>
      <w:r>
        <w:rPr>
          <w:rFonts w:hint="eastAsia" w:ascii="宋体" w:hAnsi="宋体" w:cs="宋体"/>
          <w:color w:val="auto"/>
          <w:spacing w:val="7"/>
          <w:sz w:val="21"/>
          <w:szCs w:val="21"/>
          <w:lang w:eastAsia="zh-CN"/>
        </w:rPr>
        <w:t>采购人</w:t>
      </w:r>
      <w:r>
        <w:rPr>
          <w:rFonts w:ascii="宋体" w:hAnsi="宋体" w:eastAsia="宋体" w:cs="宋体"/>
          <w:color w:val="auto"/>
          <w:spacing w:val="6"/>
          <w:sz w:val="21"/>
          <w:szCs w:val="21"/>
        </w:rPr>
        <w:t>和监理人</w:t>
      </w:r>
      <w:r>
        <w:rPr>
          <w:rFonts w:ascii="宋体" w:hAnsi="宋体" w:eastAsia="宋体" w:cs="宋体"/>
          <w:color w:val="auto"/>
          <w:sz w:val="21"/>
          <w:szCs w:val="21"/>
        </w:rPr>
        <w:t xml:space="preserve"> </w:t>
      </w:r>
      <w:r>
        <w:rPr>
          <w:rFonts w:ascii="宋体" w:hAnsi="宋体" w:eastAsia="宋体" w:cs="宋体"/>
          <w:color w:val="auto"/>
          <w:spacing w:val="3"/>
          <w:sz w:val="21"/>
          <w:szCs w:val="21"/>
        </w:rPr>
        <w:t>以外的有关方。</w:t>
      </w:r>
    </w:p>
    <w:p w14:paraId="0B169628">
      <w:pPr>
        <w:keepNext w:val="0"/>
        <w:keepLines w:val="0"/>
        <w:pageBreakBefore w:val="0"/>
        <w:widowControl w:val="0"/>
        <w:kinsoku/>
        <w:wordWrap/>
        <w:overflowPunct/>
        <w:topLinePunct w:val="0"/>
        <w:autoSpaceDE/>
        <w:autoSpaceDN/>
        <w:bidi w:val="0"/>
        <w:adjustRightInd w:val="0"/>
        <w:snapToGrid/>
        <w:spacing w:line="300" w:lineRule="auto"/>
        <w:ind w:right="87" w:firstLine="433"/>
        <w:textAlignment w:val="auto"/>
        <w:rPr>
          <w:rFonts w:ascii="宋体" w:hAnsi="宋体" w:eastAsia="宋体" w:cs="宋体"/>
          <w:color w:val="auto"/>
          <w:sz w:val="21"/>
          <w:szCs w:val="21"/>
        </w:rPr>
      </w:pPr>
      <w:r>
        <w:rPr>
          <w:rFonts w:ascii="宋体" w:hAnsi="宋体" w:eastAsia="宋体" w:cs="宋体"/>
          <w:color w:val="auto"/>
          <w:spacing w:val="7"/>
          <w:sz w:val="21"/>
          <w:szCs w:val="21"/>
        </w:rPr>
        <w:t>1.1.15 “书面形式</w:t>
      </w:r>
      <w:r>
        <w:rPr>
          <w:rFonts w:ascii="宋体" w:hAnsi="宋体" w:eastAsia="宋体" w:cs="宋体"/>
          <w:color w:val="auto"/>
          <w:spacing w:val="-66"/>
          <w:sz w:val="21"/>
          <w:szCs w:val="21"/>
        </w:rPr>
        <w:t xml:space="preserve"> </w:t>
      </w:r>
      <w:r>
        <w:rPr>
          <w:rFonts w:ascii="宋体" w:hAnsi="宋体" w:eastAsia="宋体" w:cs="宋体"/>
          <w:color w:val="auto"/>
          <w:spacing w:val="7"/>
          <w:sz w:val="21"/>
          <w:szCs w:val="21"/>
        </w:rPr>
        <w:t>”是指合同书、信件和数据电文（包括电报、</w:t>
      </w:r>
      <w:r>
        <w:rPr>
          <w:rFonts w:ascii="宋体" w:hAnsi="宋体" w:eastAsia="宋体" w:cs="宋体"/>
          <w:color w:val="auto"/>
          <w:spacing w:val="-60"/>
          <w:sz w:val="21"/>
          <w:szCs w:val="21"/>
        </w:rPr>
        <w:t xml:space="preserve"> </w:t>
      </w:r>
      <w:r>
        <w:rPr>
          <w:rFonts w:ascii="宋体" w:hAnsi="宋体" w:eastAsia="宋体" w:cs="宋体"/>
          <w:color w:val="auto"/>
          <w:spacing w:val="7"/>
          <w:sz w:val="21"/>
          <w:szCs w:val="21"/>
        </w:rPr>
        <w:t>电传、传真、</w:t>
      </w:r>
      <w:r>
        <w:rPr>
          <w:rFonts w:ascii="宋体" w:hAnsi="宋体" w:eastAsia="宋体" w:cs="宋体"/>
          <w:color w:val="auto"/>
          <w:spacing w:val="-59"/>
          <w:sz w:val="21"/>
          <w:szCs w:val="21"/>
        </w:rPr>
        <w:t xml:space="preserve"> </w:t>
      </w:r>
      <w:r>
        <w:rPr>
          <w:rFonts w:ascii="宋体" w:hAnsi="宋体" w:eastAsia="宋体" w:cs="宋体"/>
          <w:color w:val="auto"/>
          <w:spacing w:val="7"/>
          <w:sz w:val="21"/>
          <w:szCs w:val="21"/>
        </w:rPr>
        <w:t>电子数据交换和电子邮件）</w:t>
      </w:r>
      <w:r>
        <w:rPr>
          <w:rFonts w:ascii="宋体" w:hAnsi="宋体" w:eastAsia="宋体" w:cs="宋体"/>
          <w:color w:val="auto"/>
          <w:sz w:val="21"/>
          <w:szCs w:val="21"/>
        </w:rPr>
        <w:t xml:space="preserve"> </w:t>
      </w:r>
      <w:r>
        <w:rPr>
          <w:rFonts w:ascii="宋体" w:hAnsi="宋体" w:eastAsia="宋体" w:cs="宋体"/>
          <w:color w:val="auto"/>
          <w:spacing w:val="8"/>
          <w:sz w:val="21"/>
          <w:szCs w:val="21"/>
        </w:rPr>
        <w:t>等可以有形地表现所载内容的形式。</w:t>
      </w:r>
    </w:p>
    <w:p w14:paraId="77B17BE9">
      <w:pPr>
        <w:keepNext w:val="0"/>
        <w:keepLines w:val="0"/>
        <w:pageBreakBefore w:val="0"/>
        <w:widowControl w:val="0"/>
        <w:kinsoku/>
        <w:wordWrap/>
        <w:overflowPunct/>
        <w:topLinePunct w:val="0"/>
        <w:autoSpaceDE/>
        <w:autoSpaceDN/>
        <w:bidi w:val="0"/>
        <w:adjustRightInd w:val="0"/>
        <w:snapToGrid/>
        <w:spacing w:line="300" w:lineRule="auto"/>
        <w:ind w:left="433"/>
        <w:textAlignment w:val="auto"/>
        <w:rPr>
          <w:rFonts w:ascii="宋体" w:hAnsi="宋体" w:eastAsia="宋体" w:cs="宋体"/>
          <w:color w:val="auto"/>
          <w:sz w:val="21"/>
          <w:szCs w:val="21"/>
        </w:rPr>
      </w:pPr>
      <w:r>
        <w:rPr>
          <w:rFonts w:ascii="宋体" w:hAnsi="宋体" w:eastAsia="宋体" w:cs="宋体"/>
          <w:color w:val="auto"/>
          <w:spacing w:val="6"/>
          <w:sz w:val="21"/>
          <w:szCs w:val="21"/>
        </w:rPr>
        <w:t>1.1.16 “天</w:t>
      </w:r>
      <w:r>
        <w:rPr>
          <w:rFonts w:ascii="宋体" w:hAnsi="宋体" w:eastAsia="宋体" w:cs="宋体"/>
          <w:color w:val="auto"/>
          <w:spacing w:val="-66"/>
          <w:sz w:val="21"/>
          <w:szCs w:val="21"/>
        </w:rPr>
        <w:t xml:space="preserve"> </w:t>
      </w:r>
      <w:r>
        <w:rPr>
          <w:rFonts w:ascii="宋体" w:hAnsi="宋体" w:eastAsia="宋体" w:cs="宋体"/>
          <w:color w:val="auto"/>
          <w:spacing w:val="6"/>
          <w:sz w:val="21"/>
          <w:szCs w:val="21"/>
        </w:rPr>
        <w:t>”是指第一天零时至第二天零时的时间。</w:t>
      </w:r>
    </w:p>
    <w:p w14:paraId="2FBB2604">
      <w:pPr>
        <w:keepNext w:val="0"/>
        <w:keepLines w:val="0"/>
        <w:pageBreakBefore w:val="0"/>
        <w:widowControl w:val="0"/>
        <w:kinsoku/>
        <w:wordWrap/>
        <w:overflowPunct/>
        <w:topLinePunct w:val="0"/>
        <w:autoSpaceDE/>
        <w:autoSpaceDN/>
        <w:bidi w:val="0"/>
        <w:adjustRightInd w:val="0"/>
        <w:snapToGrid/>
        <w:spacing w:line="300" w:lineRule="auto"/>
        <w:ind w:left="433"/>
        <w:textAlignment w:val="auto"/>
        <w:rPr>
          <w:rFonts w:ascii="宋体" w:hAnsi="宋体" w:eastAsia="宋体" w:cs="宋体"/>
          <w:color w:val="auto"/>
          <w:sz w:val="21"/>
          <w:szCs w:val="21"/>
        </w:rPr>
      </w:pPr>
      <w:r>
        <w:rPr>
          <w:rFonts w:ascii="宋体" w:hAnsi="宋体" w:eastAsia="宋体" w:cs="宋体"/>
          <w:color w:val="auto"/>
          <w:spacing w:val="7"/>
          <w:sz w:val="21"/>
          <w:szCs w:val="21"/>
        </w:rPr>
        <w:t>1.1.17“月</w:t>
      </w:r>
      <w:r>
        <w:rPr>
          <w:rFonts w:ascii="宋体" w:hAnsi="宋体" w:eastAsia="宋体" w:cs="宋体"/>
          <w:color w:val="auto"/>
          <w:spacing w:val="-65"/>
          <w:sz w:val="21"/>
          <w:szCs w:val="21"/>
        </w:rPr>
        <w:t xml:space="preserve"> </w:t>
      </w:r>
      <w:r>
        <w:rPr>
          <w:rFonts w:ascii="宋体" w:hAnsi="宋体" w:eastAsia="宋体" w:cs="宋体"/>
          <w:color w:val="auto"/>
          <w:spacing w:val="7"/>
          <w:sz w:val="21"/>
          <w:szCs w:val="21"/>
        </w:rPr>
        <w:t>”是指按公历从一个月中任何一天开始的一个公历月时间。</w:t>
      </w:r>
    </w:p>
    <w:p w14:paraId="30774A3B">
      <w:pPr>
        <w:keepNext w:val="0"/>
        <w:keepLines w:val="0"/>
        <w:pageBreakBefore w:val="0"/>
        <w:widowControl w:val="0"/>
        <w:kinsoku/>
        <w:wordWrap/>
        <w:overflowPunct/>
        <w:topLinePunct w:val="0"/>
        <w:autoSpaceDE/>
        <w:autoSpaceDN/>
        <w:bidi w:val="0"/>
        <w:adjustRightInd w:val="0"/>
        <w:snapToGrid/>
        <w:spacing w:line="300" w:lineRule="auto"/>
        <w:ind w:right="68" w:firstLine="432"/>
        <w:textAlignment w:val="auto"/>
        <w:rPr>
          <w:rFonts w:ascii="宋体" w:hAnsi="宋体" w:eastAsia="宋体" w:cs="宋体"/>
          <w:color w:val="auto"/>
          <w:sz w:val="21"/>
          <w:szCs w:val="21"/>
        </w:rPr>
      </w:pPr>
      <w:r>
        <w:rPr>
          <w:rFonts w:ascii="宋体" w:hAnsi="宋体" w:eastAsia="宋体" w:cs="宋体"/>
          <w:color w:val="auto"/>
          <w:spacing w:val="9"/>
          <w:sz w:val="21"/>
          <w:szCs w:val="21"/>
        </w:rPr>
        <w:t>1.1.18 “不可抗力</w:t>
      </w:r>
      <w:r>
        <w:rPr>
          <w:rFonts w:ascii="宋体" w:hAnsi="宋体" w:eastAsia="宋体" w:cs="宋体"/>
          <w:color w:val="auto"/>
          <w:spacing w:val="-67"/>
          <w:sz w:val="21"/>
          <w:szCs w:val="21"/>
        </w:rPr>
        <w:t xml:space="preserve"> </w:t>
      </w:r>
      <w:r>
        <w:rPr>
          <w:rFonts w:ascii="宋体" w:hAnsi="宋体" w:eastAsia="宋体" w:cs="宋体"/>
          <w:color w:val="auto"/>
          <w:spacing w:val="9"/>
          <w:sz w:val="21"/>
          <w:szCs w:val="21"/>
        </w:rPr>
        <w:t>”是指</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和监理人在订立本合同时不可预见，在工程施工过程中不可避免发生并不</w:t>
      </w:r>
      <w:r>
        <w:rPr>
          <w:rFonts w:ascii="宋体" w:hAnsi="宋体" w:eastAsia="宋体" w:cs="宋体"/>
          <w:color w:val="auto"/>
          <w:sz w:val="21"/>
          <w:szCs w:val="21"/>
        </w:rPr>
        <w:t xml:space="preserve"> </w:t>
      </w:r>
      <w:r>
        <w:rPr>
          <w:rFonts w:ascii="宋体" w:hAnsi="宋体" w:eastAsia="宋体" w:cs="宋体"/>
          <w:color w:val="auto"/>
          <w:spacing w:val="9"/>
          <w:sz w:val="21"/>
          <w:szCs w:val="21"/>
        </w:rPr>
        <w:t>能克服的自然灾害和社会性突发事件，如地震、海啸、瘟</w:t>
      </w:r>
      <w:r>
        <w:rPr>
          <w:rFonts w:ascii="宋体" w:hAnsi="宋体" w:eastAsia="宋体" w:cs="宋体"/>
          <w:color w:val="auto"/>
          <w:spacing w:val="8"/>
          <w:sz w:val="21"/>
          <w:szCs w:val="21"/>
        </w:rPr>
        <w:t>疫、水灾、骚乱、暴动、战争和专用条件约定的其他情</w:t>
      </w:r>
      <w:r>
        <w:rPr>
          <w:rFonts w:ascii="宋体" w:hAnsi="宋体" w:eastAsia="宋体" w:cs="宋体"/>
          <w:color w:val="auto"/>
          <w:sz w:val="21"/>
          <w:szCs w:val="21"/>
        </w:rPr>
        <w:t xml:space="preserve"> </w:t>
      </w:r>
      <w:r>
        <w:rPr>
          <w:rFonts w:ascii="宋体" w:hAnsi="宋体" w:eastAsia="宋体" w:cs="宋体"/>
          <w:color w:val="auto"/>
          <w:spacing w:val="-1"/>
          <w:sz w:val="21"/>
          <w:szCs w:val="21"/>
        </w:rPr>
        <w:t>形。</w:t>
      </w:r>
    </w:p>
    <w:p w14:paraId="2152649A">
      <w:pPr>
        <w:keepNext w:val="0"/>
        <w:keepLines w:val="0"/>
        <w:pageBreakBefore w:val="0"/>
        <w:widowControl w:val="0"/>
        <w:kinsoku/>
        <w:wordWrap/>
        <w:overflowPunct/>
        <w:topLinePunct w:val="0"/>
        <w:autoSpaceDE/>
        <w:autoSpaceDN/>
        <w:bidi w:val="0"/>
        <w:adjustRightInd w:val="0"/>
        <w:snapToGrid/>
        <w:spacing w:line="300" w:lineRule="auto"/>
        <w:ind w:left="433"/>
        <w:textAlignment w:val="auto"/>
        <w:rPr>
          <w:rFonts w:ascii="宋体" w:hAnsi="宋体" w:eastAsia="宋体" w:cs="宋体"/>
          <w:color w:val="auto"/>
          <w:sz w:val="21"/>
          <w:szCs w:val="21"/>
        </w:rPr>
      </w:pPr>
      <w:r>
        <w:rPr>
          <w:rFonts w:ascii="宋体" w:hAnsi="宋体" w:eastAsia="宋体" w:cs="宋体"/>
          <w:color w:val="auto"/>
          <w:sz w:val="21"/>
          <w:szCs w:val="21"/>
        </w:rPr>
        <w:t>1.2</w:t>
      </w:r>
      <w:r>
        <w:rPr>
          <w:rFonts w:ascii="宋体" w:hAnsi="宋体" w:eastAsia="宋体" w:cs="宋体"/>
          <w:color w:val="auto"/>
          <w:spacing w:val="13"/>
          <w:sz w:val="21"/>
          <w:szCs w:val="21"/>
        </w:rPr>
        <w:t xml:space="preserve"> </w:t>
      </w:r>
      <w:r>
        <w:rPr>
          <w:rFonts w:ascii="宋体" w:hAnsi="宋体" w:eastAsia="宋体" w:cs="宋体"/>
          <w:color w:val="auto"/>
          <w:sz w:val="21"/>
          <w:szCs w:val="21"/>
        </w:rPr>
        <w:t>解释</w:t>
      </w:r>
    </w:p>
    <w:p w14:paraId="4F7E74A6">
      <w:pPr>
        <w:keepNext w:val="0"/>
        <w:keepLines w:val="0"/>
        <w:pageBreakBefore w:val="0"/>
        <w:widowControl w:val="0"/>
        <w:kinsoku/>
        <w:wordWrap/>
        <w:overflowPunct/>
        <w:topLinePunct w:val="0"/>
        <w:autoSpaceDE/>
        <w:autoSpaceDN/>
        <w:bidi w:val="0"/>
        <w:adjustRightInd w:val="0"/>
        <w:snapToGrid/>
        <w:spacing w:line="300" w:lineRule="auto"/>
        <w:ind w:left="436"/>
        <w:textAlignment w:val="auto"/>
        <w:rPr>
          <w:rFonts w:ascii="宋体" w:hAnsi="宋体" w:eastAsia="宋体" w:cs="宋体"/>
          <w:color w:val="auto"/>
          <w:sz w:val="21"/>
          <w:szCs w:val="21"/>
        </w:rPr>
      </w:pPr>
      <w:r>
        <w:rPr>
          <w:rFonts w:ascii="宋体" w:hAnsi="宋体" w:eastAsia="宋体" w:cs="宋体"/>
          <w:color w:val="auto"/>
          <w:spacing w:val="9"/>
          <w:sz w:val="21"/>
          <w:szCs w:val="21"/>
        </w:rPr>
        <w:t>1.2.1</w:t>
      </w:r>
      <w:r>
        <w:rPr>
          <w:rFonts w:ascii="宋体" w:hAnsi="宋体" w:eastAsia="宋体" w:cs="宋体"/>
          <w:color w:val="auto"/>
          <w:spacing w:val="-40"/>
          <w:sz w:val="21"/>
          <w:szCs w:val="21"/>
        </w:rPr>
        <w:t xml:space="preserve"> </w:t>
      </w:r>
      <w:r>
        <w:rPr>
          <w:rFonts w:ascii="宋体" w:hAnsi="宋体" w:eastAsia="宋体" w:cs="宋体"/>
          <w:color w:val="auto"/>
          <w:spacing w:val="9"/>
          <w:sz w:val="21"/>
          <w:szCs w:val="21"/>
        </w:rPr>
        <w:t>本合同使用中文书写、解释和说明。如专用</w:t>
      </w:r>
      <w:r>
        <w:rPr>
          <w:rFonts w:ascii="宋体" w:hAnsi="宋体" w:eastAsia="宋体" w:cs="宋体"/>
          <w:color w:val="auto"/>
          <w:spacing w:val="8"/>
          <w:sz w:val="21"/>
          <w:szCs w:val="21"/>
        </w:rPr>
        <w:t>条件约定使用两种及以上语言文字时，应以中文为准。</w:t>
      </w:r>
    </w:p>
    <w:p w14:paraId="557A257E">
      <w:pPr>
        <w:keepNext w:val="0"/>
        <w:keepLines w:val="0"/>
        <w:pageBreakBefore w:val="0"/>
        <w:widowControl w:val="0"/>
        <w:kinsoku/>
        <w:wordWrap/>
        <w:overflowPunct/>
        <w:topLinePunct w:val="0"/>
        <w:autoSpaceDE/>
        <w:autoSpaceDN/>
        <w:bidi w:val="0"/>
        <w:adjustRightInd w:val="0"/>
        <w:snapToGrid/>
        <w:spacing w:line="300" w:lineRule="auto"/>
        <w:ind w:firstLine="436"/>
        <w:textAlignment w:val="auto"/>
        <w:rPr>
          <w:rFonts w:ascii="宋体" w:hAnsi="宋体" w:eastAsia="宋体" w:cs="宋体"/>
          <w:color w:val="auto"/>
          <w:sz w:val="21"/>
          <w:szCs w:val="21"/>
        </w:rPr>
      </w:pPr>
      <w:r>
        <w:rPr>
          <w:rFonts w:ascii="宋体" w:hAnsi="宋体" w:eastAsia="宋体" w:cs="宋体"/>
          <w:color w:val="auto"/>
          <w:spacing w:val="8"/>
          <w:sz w:val="21"/>
          <w:szCs w:val="21"/>
        </w:rPr>
        <w:t>1.2.2 组成本合同的下列文件彼此应能相互解释、互为说明。除专用条</w:t>
      </w:r>
      <w:r>
        <w:rPr>
          <w:rFonts w:ascii="宋体" w:hAnsi="宋体" w:eastAsia="宋体" w:cs="宋体"/>
          <w:color w:val="auto"/>
          <w:spacing w:val="7"/>
          <w:sz w:val="21"/>
          <w:szCs w:val="21"/>
        </w:rPr>
        <w:t>件另有约定外，本合同文件的解释顺</w:t>
      </w:r>
      <w:r>
        <w:rPr>
          <w:rFonts w:ascii="宋体" w:hAnsi="宋体" w:eastAsia="宋体" w:cs="宋体"/>
          <w:color w:val="auto"/>
          <w:sz w:val="21"/>
          <w:szCs w:val="21"/>
        </w:rPr>
        <w:t xml:space="preserve"> </w:t>
      </w:r>
      <w:r>
        <w:rPr>
          <w:rFonts w:ascii="宋体" w:hAnsi="宋体" w:eastAsia="宋体" w:cs="宋体"/>
          <w:color w:val="auto"/>
          <w:spacing w:val="5"/>
          <w:sz w:val="21"/>
          <w:szCs w:val="21"/>
        </w:rPr>
        <w:t>序如下：</w:t>
      </w:r>
    </w:p>
    <w:p w14:paraId="27B44E48">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4"/>
          <w:sz w:val="21"/>
          <w:szCs w:val="21"/>
        </w:rPr>
        <w:t>（1）协议书；</w:t>
      </w:r>
    </w:p>
    <w:p w14:paraId="18C23A4C">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9"/>
          <w:sz w:val="21"/>
          <w:szCs w:val="21"/>
        </w:rPr>
        <w:t>（2）中标通知书（适用于招标工程）或委托书（适用于非招标工程</w:t>
      </w:r>
      <w:r>
        <w:rPr>
          <w:rFonts w:ascii="宋体" w:hAnsi="宋体" w:eastAsia="宋体" w:cs="宋体"/>
          <w:color w:val="auto"/>
          <w:spacing w:val="1"/>
          <w:sz w:val="21"/>
          <w:szCs w:val="21"/>
        </w:rPr>
        <w:t>）；</w:t>
      </w:r>
    </w:p>
    <w:p w14:paraId="5607B2C3">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6"/>
          <w:sz w:val="21"/>
          <w:szCs w:val="21"/>
        </w:rPr>
        <w:t>（3）专用条件及附录</w:t>
      </w:r>
      <w:r>
        <w:rPr>
          <w:rFonts w:ascii="宋体" w:hAnsi="宋体" w:eastAsia="宋体" w:cs="宋体"/>
          <w:color w:val="auto"/>
          <w:spacing w:val="-35"/>
          <w:sz w:val="21"/>
          <w:szCs w:val="21"/>
        </w:rPr>
        <w:t xml:space="preserve"> </w:t>
      </w:r>
      <w:r>
        <w:rPr>
          <w:rFonts w:ascii="宋体" w:hAnsi="宋体" w:eastAsia="宋体" w:cs="宋体"/>
          <w:color w:val="auto"/>
          <w:spacing w:val="6"/>
          <w:sz w:val="21"/>
          <w:szCs w:val="21"/>
        </w:rPr>
        <w:t>A、附录</w:t>
      </w:r>
      <w:r>
        <w:rPr>
          <w:rFonts w:ascii="宋体" w:hAnsi="宋体" w:eastAsia="宋体" w:cs="宋体"/>
          <w:color w:val="auto"/>
          <w:spacing w:val="-42"/>
          <w:sz w:val="21"/>
          <w:szCs w:val="21"/>
        </w:rPr>
        <w:t xml:space="preserve"> </w:t>
      </w:r>
      <w:r>
        <w:rPr>
          <w:rFonts w:ascii="宋体" w:hAnsi="宋体" w:eastAsia="宋体" w:cs="宋体"/>
          <w:color w:val="auto"/>
          <w:spacing w:val="6"/>
          <w:sz w:val="21"/>
          <w:szCs w:val="21"/>
        </w:rPr>
        <w:t>B；</w:t>
      </w:r>
    </w:p>
    <w:p w14:paraId="51F89C54">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5"/>
          <w:sz w:val="21"/>
          <w:szCs w:val="21"/>
        </w:rPr>
        <w:t>（4）通用条件；</w:t>
      </w:r>
    </w:p>
    <w:p w14:paraId="4705BB08">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9"/>
          <w:sz w:val="21"/>
          <w:szCs w:val="21"/>
        </w:rPr>
        <w:t>（5）</w:t>
      </w:r>
      <w:r>
        <w:rPr>
          <w:rFonts w:hint="eastAsia" w:ascii="宋体" w:hAnsi="宋体" w:eastAsia="宋体" w:cs="宋体"/>
          <w:color w:val="auto"/>
          <w:spacing w:val="9"/>
          <w:sz w:val="21"/>
          <w:szCs w:val="21"/>
          <w:lang w:eastAsia="zh-CN"/>
        </w:rPr>
        <w:t>投标</w:t>
      </w:r>
      <w:r>
        <w:rPr>
          <w:rFonts w:ascii="宋体" w:hAnsi="宋体" w:eastAsia="宋体" w:cs="宋体"/>
          <w:color w:val="auto"/>
          <w:spacing w:val="9"/>
          <w:sz w:val="21"/>
          <w:szCs w:val="21"/>
        </w:rPr>
        <w:t>文件（适用于招标工程）或监理与相关服务建议书（适用</w:t>
      </w:r>
      <w:r>
        <w:rPr>
          <w:rFonts w:ascii="宋体" w:hAnsi="宋体" w:eastAsia="宋体" w:cs="宋体"/>
          <w:color w:val="auto"/>
          <w:spacing w:val="8"/>
          <w:sz w:val="21"/>
          <w:szCs w:val="21"/>
        </w:rPr>
        <w:t>于非招标工程）。</w:t>
      </w:r>
    </w:p>
    <w:p w14:paraId="7D5AF5AE">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10"/>
          <w:sz w:val="21"/>
          <w:szCs w:val="21"/>
        </w:rPr>
        <w:t>双方签订的补充协议与其他文件发生矛盾或歧义时，</w:t>
      </w:r>
      <w:r>
        <w:rPr>
          <w:rFonts w:ascii="宋体" w:hAnsi="宋体" w:eastAsia="宋体" w:cs="宋体"/>
          <w:color w:val="auto"/>
          <w:spacing w:val="9"/>
          <w:sz w:val="21"/>
          <w:szCs w:val="21"/>
        </w:rPr>
        <w:t>属于同一类内容的文件，应以最新签署的为准。</w:t>
      </w:r>
    </w:p>
    <w:p w14:paraId="5DB23F44">
      <w:pPr>
        <w:keepNext w:val="0"/>
        <w:keepLines w:val="0"/>
        <w:pageBreakBefore w:val="0"/>
        <w:widowControl w:val="0"/>
        <w:kinsoku/>
        <w:wordWrap/>
        <w:overflowPunct/>
        <w:topLinePunct w:val="0"/>
        <w:autoSpaceDE/>
        <w:autoSpaceDN/>
        <w:bidi w:val="0"/>
        <w:adjustRightInd w:val="0"/>
        <w:snapToGrid/>
        <w:spacing w:line="300" w:lineRule="auto"/>
        <w:ind w:left="212"/>
        <w:textAlignment w:val="auto"/>
        <w:rPr>
          <w:rFonts w:ascii="宋体" w:hAnsi="宋体" w:eastAsia="宋体" w:cs="宋体"/>
          <w:color w:val="auto"/>
          <w:sz w:val="21"/>
          <w:szCs w:val="21"/>
        </w:rPr>
      </w:pPr>
      <w:r>
        <w:rPr>
          <w:rFonts w:ascii="宋体" w:hAnsi="宋体" w:eastAsia="宋体" w:cs="宋体"/>
          <w:b/>
          <w:bCs/>
          <w:color w:val="auto"/>
          <w:spacing w:val="5"/>
          <w:sz w:val="21"/>
          <w:szCs w:val="21"/>
        </w:rPr>
        <w:t>2.</w:t>
      </w:r>
      <w:r>
        <w:rPr>
          <w:rFonts w:ascii="宋体" w:hAnsi="宋体" w:eastAsia="宋体" w:cs="宋体"/>
          <w:color w:val="auto"/>
          <w:spacing w:val="5"/>
          <w:sz w:val="21"/>
          <w:szCs w:val="21"/>
        </w:rPr>
        <w:t xml:space="preserve"> </w:t>
      </w:r>
      <w:r>
        <w:rPr>
          <w:rFonts w:ascii="宋体" w:hAnsi="宋体" w:eastAsia="宋体" w:cs="宋体"/>
          <w:b/>
          <w:bCs/>
          <w:color w:val="auto"/>
          <w:spacing w:val="5"/>
          <w:sz w:val="21"/>
          <w:szCs w:val="21"/>
        </w:rPr>
        <w:t>监理人的义务</w:t>
      </w:r>
    </w:p>
    <w:p w14:paraId="63D12597">
      <w:pPr>
        <w:keepNext w:val="0"/>
        <w:keepLines w:val="0"/>
        <w:pageBreakBefore w:val="0"/>
        <w:widowControl w:val="0"/>
        <w:kinsoku/>
        <w:wordWrap/>
        <w:overflowPunct/>
        <w:topLinePunct w:val="0"/>
        <w:autoSpaceDE/>
        <w:autoSpaceDN/>
        <w:bidi w:val="0"/>
        <w:adjustRightInd w:val="0"/>
        <w:snapToGrid/>
        <w:spacing w:line="300" w:lineRule="auto"/>
        <w:ind w:left="423"/>
        <w:textAlignment w:val="auto"/>
        <w:rPr>
          <w:rFonts w:ascii="宋体" w:hAnsi="宋体" w:eastAsia="宋体" w:cs="宋体"/>
          <w:color w:val="auto"/>
          <w:sz w:val="21"/>
          <w:szCs w:val="21"/>
        </w:rPr>
      </w:pPr>
      <w:r>
        <w:rPr>
          <w:rFonts w:ascii="宋体" w:hAnsi="宋体" w:eastAsia="宋体" w:cs="宋体"/>
          <w:color w:val="auto"/>
          <w:spacing w:val="7"/>
          <w:sz w:val="21"/>
          <w:szCs w:val="21"/>
        </w:rPr>
        <w:t>2.1 监理的范围和工作内容</w:t>
      </w:r>
    </w:p>
    <w:p w14:paraId="640CFF1D">
      <w:pPr>
        <w:keepNext w:val="0"/>
        <w:keepLines w:val="0"/>
        <w:pageBreakBefore w:val="0"/>
        <w:widowControl w:val="0"/>
        <w:kinsoku/>
        <w:wordWrap/>
        <w:overflowPunct/>
        <w:topLinePunct w:val="0"/>
        <w:autoSpaceDE/>
        <w:autoSpaceDN/>
        <w:bidi w:val="0"/>
        <w:adjustRightInd w:val="0"/>
        <w:snapToGrid/>
        <w:spacing w:line="300" w:lineRule="auto"/>
        <w:ind w:left="423"/>
        <w:textAlignment w:val="auto"/>
        <w:rPr>
          <w:rFonts w:ascii="宋体" w:hAnsi="宋体" w:eastAsia="宋体" w:cs="宋体"/>
          <w:color w:val="auto"/>
          <w:sz w:val="21"/>
          <w:szCs w:val="21"/>
        </w:rPr>
      </w:pPr>
      <w:r>
        <w:rPr>
          <w:rFonts w:ascii="宋体" w:hAnsi="宋体" w:eastAsia="宋体" w:cs="宋体"/>
          <w:color w:val="auto"/>
          <w:spacing w:val="7"/>
          <w:sz w:val="21"/>
          <w:szCs w:val="21"/>
        </w:rPr>
        <w:t>2.1.1 监理范围在专用条件中约定。</w:t>
      </w:r>
    </w:p>
    <w:p w14:paraId="61B5A245">
      <w:pPr>
        <w:keepNext w:val="0"/>
        <w:keepLines w:val="0"/>
        <w:pageBreakBefore w:val="0"/>
        <w:widowControl w:val="0"/>
        <w:kinsoku/>
        <w:wordWrap/>
        <w:overflowPunct/>
        <w:topLinePunct w:val="0"/>
        <w:autoSpaceDE/>
        <w:autoSpaceDN/>
        <w:bidi w:val="0"/>
        <w:adjustRightInd w:val="0"/>
        <w:snapToGrid/>
        <w:spacing w:line="300" w:lineRule="auto"/>
        <w:ind w:left="423"/>
        <w:textAlignment w:val="auto"/>
        <w:rPr>
          <w:rFonts w:ascii="宋体" w:hAnsi="宋体" w:eastAsia="宋体" w:cs="宋体"/>
          <w:color w:val="auto"/>
          <w:sz w:val="21"/>
          <w:szCs w:val="21"/>
        </w:rPr>
      </w:pPr>
      <w:r>
        <w:rPr>
          <w:rFonts w:ascii="宋体" w:hAnsi="宋体" w:eastAsia="宋体" w:cs="宋体"/>
          <w:color w:val="auto"/>
          <w:spacing w:val="8"/>
          <w:sz w:val="21"/>
          <w:szCs w:val="21"/>
        </w:rPr>
        <w:t>2.1.2 除专用条件另有约定外，监理工作内容包</w:t>
      </w:r>
      <w:r>
        <w:rPr>
          <w:rFonts w:ascii="宋体" w:hAnsi="宋体" w:eastAsia="宋体" w:cs="宋体"/>
          <w:color w:val="auto"/>
          <w:spacing w:val="7"/>
          <w:sz w:val="21"/>
          <w:szCs w:val="21"/>
        </w:rPr>
        <w:t>括：</w:t>
      </w:r>
    </w:p>
    <w:p w14:paraId="17B3D44E">
      <w:pPr>
        <w:keepNext w:val="0"/>
        <w:keepLines w:val="0"/>
        <w:pageBreakBefore w:val="0"/>
        <w:widowControl w:val="0"/>
        <w:kinsoku/>
        <w:wordWrap/>
        <w:overflowPunct/>
        <w:topLinePunct w:val="0"/>
        <w:autoSpaceDE/>
        <w:autoSpaceDN/>
        <w:bidi w:val="0"/>
        <w:adjustRightInd w:val="0"/>
        <w:snapToGrid/>
        <w:spacing w:line="300" w:lineRule="auto"/>
        <w:ind w:left="12" w:right="2" w:firstLine="418"/>
        <w:textAlignment w:val="auto"/>
        <w:rPr>
          <w:rFonts w:ascii="宋体" w:hAnsi="宋体" w:eastAsia="宋体" w:cs="宋体"/>
          <w:color w:val="auto"/>
          <w:sz w:val="21"/>
          <w:szCs w:val="21"/>
        </w:rPr>
      </w:pPr>
      <w:r>
        <w:rPr>
          <w:rFonts w:ascii="宋体" w:hAnsi="宋体" w:eastAsia="宋体" w:cs="宋体"/>
          <w:color w:val="auto"/>
          <w:spacing w:val="10"/>
          <w:sz w:val="21"/>
          <w:szCs w:val="21"/>
        </w:rPr>
        <w:t>（1）收到工程设计文件后编制监理规划，并在第一次工地会议</w:t>
      </w:r>
      <w:r>
        <w:rPr>
          <w:rFonts w:ascii="宋体" w:hAnsi="宋体" w:eastAsia="宋体" w:cs="宋体"/>
          <w:color w:val="auto"/>
          <w:spacing w:val="-32"/>
          <w:sz w:val="21"/>
          <w:szCs w:val="21"/>
        </w:rPr>
        <w:t xml:space="preserve"> </w:t>
      </w:r>
      <w:r>
        <w:rPr>
          <w:rFonts w:ascii="宋体" w:hAnsi="宋体" w:eastAsia="宋体" w:cs="宋体"/>
          <w:color w:val="auto"/>
          <w:spacing w:val="10"/>
          <w:sz w:val="21"/>
          <w:szCs w:val="21"/>
        </w:rPr>
        <w:t>7</w:t>
      </w:r>
      <w:r>
        <w:rPr>
          <w:rFonts w:ascii="宋体" w:hAnsi="宋体" w:eastAsia="宋体" w:cs="宋体"/>
          <w:color w:val="auto"/>
          <w:spacing w:val="-33"/>
          <w:sz w:val="21"/>
          <w:szCs w:val="21"/>
        </w:rPr>
        <w:t xml:space="preserve"> </w:t>
      </w:r>
      <w:r>
        <w:rPr>
          <w:rFonts w:ascii="宋体" w:hAnsi="宋体" w:eastAsia="宋体" w:cs="宋体"/>
          <w:color w:val="auto"/>
          <w:spacing w:val="9"/>
          <w:sz w:val="21"/>
          <w:szCs w:val="21"/>
        </w:rPr>
        <w:t>天前报</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。根据有关规定和监理工作</w:t>
      </w:r>
      <w:r>
        <w:rPr>
          <w:rFonts w:ascii="宋体" w:hAnsi="宋体" w:eastAsia="宋体" w:cs="宋体"/>
          <w:color w:val="auto"/>
          <w:sz w:val="21"/>
          <w:szCs w:val="21"/>
        </w:rPr>
        <w:t xml:space="preserve"> </w:t>
      </w:r>
      <w:r>
        <w:rPr>
          <w:rFonts w:ascii="宋体" w:hAnsi="宋体" w:eastAsia="宋体" w:cs="宋体"/>
          <w:color w:val="auto"/>
          <w:spacing w:val="7"/>
          <w:sz w:val="21"/>
          <w:szCs w:val="21"/>
        </w:rPr>
        <w:t>需要，编制监理实施细则；</w:t>
      </w:r>
    </w:p>
    <w:p w14:paraId="51A7A1BF">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9"/>
          <w:sz w:val="21"/>
          <w:szCs w:val="21"/>
        </w:rPr>
        <w:t>（2）熟悉工程设计文件，并参加由</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主持的图纸会审和设计交底</w:t>
      </w:r>
      <w:r>
        <w:rPr>
          <w:rFonts w:ascii="宋体" w:hAnsi="宋体" w:eastAsia="宋体" w:cs="宋体"/>
          <w:color w:val="auto"/>
          <w:spacing w:val="8"/>
          <w:sz w:val="21"/>
          <w:szCs w:val="21"/>
        </w:rPr>
        <w:t>会议；</w:t>
      </w:r>
    </w:p>
    <w:p w14:paraId="31CE3502">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9"/>
          <w:sz w:val="21"/>
          <w:szCs w:val="21"/>
        </w:rPr>
        <w:t>（3）参加由</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主持的第一次工地会议；主持监理例会并根据工程需要主持或参加专题会议；</w:t>
      </w:r>
    </w:p>
    <w:p w14:paraId="0271A58D">
      <w:pPr>
        <w:keepNext w:val="0"/>
        <w:keepLines w:val="0"/>
        <w:pageBreakBefore w:val="0"/>
        <w:widowControl w:val="0"/>
        <w:kinsoku/>
        <w:wordWrap/>
        <w:overflowPunct/>
        <w:topLinePunct w:val="0"/>
        <w:autoSpaceDE/>
        <w:autoSpaceDN/>
        <w:bidi w:val="0"/>
        <w:adjustRightInd w:val="0"/>
        <w:snapToGrid/>
        <w:spacing w:line="300" w:lineRule="auto"/>
        <w:ind w:left="5" w:right="2" w:firstLine="425"/>
        <w:textAlignment w:val="auto"/>
        <w:rPr>
          <w:rFonts w:ascii="宋体" w:hAnsi="宋体" w:eastAsia="宋体" w:cs="宋体"/>
          <w:color w:val="auto"/>
          <w:sz w:val="21"/>
          <w:szCs w:val="21"/>
        </w:rPr>
      </w:pPr>
      <w:r>
        <w:rPr>
          <w:rFonts w:ascii="宋体" w:hAnsi="宋体" w:eastAsia="宋体" w:cs="宋体"/>
          <w:color w:val="auto"/>
          <w:spacing w:val="10"/>
          <w:sz w:val="21"/>
          <w:szCs w:val="21"/>
        </w:rPr>
        <w:t>（4）审查施工承包人提交的施工组织设计，重点审查其中的质量安全技术措施、专项施工方案与工程建设</w:t>
      </w:r>
      <w:r>
        <w:rPr>
          <w:rFonts w:ascii="宋体" w:hAnsi="宋体" w:eastAsia="宋体" w:cs="宋体"/>
          <w:color w:val="auto"/>
          <w:spacing w:val="16"/>
          <w:sz w:val="21"/>
          <w:szCs w:val="21"/>
        </w:rPr>
        <w:t xml:space="preserve"> </w:t>
      </w:r>
      <w:r>
        <w:rPr>
          <w:rFonts w:ascii="宋体" w:hAnsi="宋体" w:eastAsia="宋体" w:cs="宋体"/>
          <w:color w:val="auto"/>
          <w:spacing w:val="7"/>
          <w:sz w:val="21"/>
          <w:szCs w:val="21"/>
        </w:rPr>
        <w:t>强制性标准的符合性；</w:t>
      </w:r>
    </w:p>
    <w:p w14:paraId="77774AAF">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9"/>
          <w:sz w:val="21"/>
          <w:szCs w:val="21"/>
        </w:rPr>
        <w:t>（5）检查施工承包人工程质量、安全生产管理制度及组织机构和人员</w:t>
      </w:r>
      <w:r>
        <w:rPr>
          <w:rFonts w:ascii="宋体" w:hAnsi="宋体" w:eastAsia="宋体" w:cs="宋体"/>
          <w:color w:val="auto"/>
          <w:spacing w:val="8"/>
          <w:sz w:val="21"/>
          <w:szCs w:val="21"/>
        </w:rPr>
        <w:t>资格；</w:t>
      </w:r>
    </w:p>
    <w:p w14:paraId="2F9171F9">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8"/>
          <w:sz w:val="21"/>
          <w:szCs w:val="21"/>
        </w:rPr>
        <w:t>（6）检查施工承包人专职安全生产管理人员的配备情况；</w:t>
      </w:r>
    </w:p>
    <w:p w14:paraId="4C9C7CBA">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9"/>
          <w:sz w:val="21"/>
          <w:szCs w:val="21"/>
        </w:rPr>
        <w:t>（7）审查施工承包人提交的施工进度计划，核查承包人对施工进度计划的调整；</w:t>
      </w:r>
    </w:p>
    <w:p w14:paraId="0FE54FE8">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7"/>
          <w:sz w:val="21"/>
          <w:szCs w:val="21"/>
        </w:rPr>
        <w:t>（8）检查施工承包人的试验室；</w:t>
      </w:r>
    </w:p>
    <w:p w14:paraId="1E33E35C">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7"/>
          <w:sz w:val="21"/>
          <w:szCs w:val="21"/>
        </w:rPr>
        <w:t>（9）审核施工分包人资质条件；</w:t>
      </w:r>
    </w:p>
    <w:p w14:paraId="32D1A634">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8"/>
          <w:sz w:val="21"/>
          <w:szCs w:val="21"/>
        </w:rPr>
        <w:t>（10）查验施工承包人的施工测量放线成果；</w:t>
      </w:r>
    </w:p>
    <w:p w14:paraId="6C580681">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8"/>
          <w:sz w:val="21"/>
          <w:szCs w:val="21"/>
        </w:rPr>
        <w:t>（11）审查工程开工条件，对条件具备的签发开工令；</w:t>
      </w:r>
    </w:p>
    <w:p w14:paraId="214EBC79">
      <w:pPr>
        <w:keepNext w:val="0"/>
        <w:keepLines w:val="0"/>
        <w:pageBreakBefore w:val="0"/>
        <w:widowControl w:val="0"/>
        <w:kinsoku/>
        <w:wordWrap/>
        <w:overflowPunct/>
        <w:topLinePunct w:val="0"/>
        <w:autoSpaceDE/>
        <w:autoSpaceDN/>
        <w:bidi w:val="0"/>
        <w:adjustRightInd w:val="0"/>
        <w:snapToGrid/>
        <w:spacing w:line="300" w:lineRule="auto"/>
        <w:ind w:right="2" w:firstLine="430"/>
        <w:textAlignment w:val="auto"/>
        <w:rPr>
          <w:rFonts w:ascii="宋体" w:hAnsi="宋体" w:eastAsia="宋体" w:cs="宋体"/>
          <w:color w:val="auto"/>
          <w:sz w:val="21"/>
          <w:szCs w:val="21"/>
        </w:rPr>
      </w:pPr>
      <w:r>
        <w:rPr>
          <w:rFonts w:ascii="宋体" w:hAnsi="宋体" w:eastAsia="宋体" w:cs="宋体"/>
          <w:color w:val="auto"/>
          <w:spacing w:val="8"/>
          <w:sz w:val="21"/>
          <w:szCs w:val="21"/>
        </w:rPr>
        <w:t>（12）审查施工承包人报送的工程材料、构配件、设备质量证明文件的有效性和符合性，并按规定对用于工</w:t>
      </w:r>
      <w:r>
        <w:rPr>
          <w:rFonts w:ascii="宋体" w:hAnsi="宋体" w:eastAsia="宋体" w:cs="宋体"/>
          <w:color w:val="auto"/>
          <w:spacing w:val="3"/>
          <w:sz w:val="21"/>
          <w:szCs w:val="21"/>
        </w:rPr>
        <w:t xml:space="preserve"> </w:t>
      </w:r>
      <w:r>
        <w:rPr>
          <w:rFonts w:ascii="宋体" w:hAnsi="宋体" w:eastAsia="宋体" w:cs="宋体"/>
          <w:color w:val="auto"/>
          <w:spacing w:val="8"/>
          <w:sz w:val="21"/>
          <w:szCs w:val="21"/>
        </w:rPr>
        <w:t>程的材料采取见证取样方式进行抽检；</w:t>
      </w:r>
    </w:p>
    <w:p w14:paraId="51FEF370">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9"/>
          <w:sz w:val="21"/>
          <w:szCs w:val="21"/>
        </w:rPr>
        <w:t>（13）审核施工承包人提交的工程款支付申请，签发或出具工程款支付证书，并报</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审核、批准；</w:t>
      </w:r>
    </w:p>
    <w:p w14:paraId="6C50831D">
      <w:pPr>
        <w:keepNext w:val="0"/>
        <w:keepLines w:val="0"/>
        <w:pageBreakBefore w:val="0"/>
        <w:widowControl w:val="0"/>
        <w:kinsoku/>
        <w:wordWrap/>
        <w:overflowPunct/>
        <w:topLinePunct w:val="0"/>
        <w:autoSpaceDE/>
        <w:autoSpaceDN/>
        <w:bidi w:val="0"/>
        <w:adjustRightInd w:val="0"/>
        <w:snapToGrid/>
        <w:spacing w:line="300" w:lineRule="auto"/>
        <w:ind w:right="2" w:firstLine="430"/>
        <w:textAlignment w:val="auto"/>
        <w:rPr>
          <w:rFonts w:ascii="宋体" w:hAnsi="宋体" w:eastAsia="宋体" w:cs="宋体"/>
          <w:color w:val="auto"/>
          <w:sz w:val="21"/>
          <w:szCs w:val="21"/>
        </w:rPr>
      </w:pPr>
      <w:r>
        <w:rPr>
          <w:rFonts w:ascii="宋体" w:hAnsi="宋体" w:eastAsia="宋体" w:cs="宋体"/>
          <w:color w:val="auto"/>
          <w:spacing w:val="8"/>
          <w:sz w:val="21"/>
          <w:szCs w:val="21"/>
        </w:rPr>
        <w:t>（14）在巡视、旁站和检验过程中，发现工程质量、施工安全存在事故隐患的，要求施工承包人整改并报委</w:t>
      </w:r>
      <w:r>
        <w:rPr>
          <w:rFonts w:ascii="宋体" w:hAnsi="宋体" w:eastAsia="宋体" w:cs="宋体"/>
          <w:color w:val="auto"/>
          <w:spacing w:val="3"/>
          <w:sz w:val="21"/>
          <w:szCs w:val="21"/>
        </w:rPr>
        <w:t xml:space="preserve"> 托人；</w:t>
      </w:r>
    </w:p>
    <w:p w14:paraId="363F26D4">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8"/>
          <w:sz w:val="21"/>
          <w:szCs w:val="21"/>
        </w:rPr>
        <w:t>（15）经</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同意，签发工程暂停令和复工令；</w:t>
      </w:r>
    </w:p>
    <w:p w14:paraId="1B8673A2">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pacing w:val="9"/>
          <w:sz w:val="21"/>
          <w:szCs w:val="21"/>
        </w:rPr>
      </w:pPr>
      <w:r>
        <w:rPr>
          <w:rFonts w:ascii="宋体" w:hAnsi="宋体" w:eastAsia="宋体" w:cs="宋体"/>
          <w:color w:val="auto"/>
          <w:spacing w:val="9"/>
          <w:sz w:val="21"/>
          <w:szCs w:val="21"/>
        </w:rPr>
        <w:t>（16）审查施工承包人提交的采用新材料、新工艺、新技术、新设备的论证材料及相关验收标准；</w:t>
      </w:r>
    </w:p>
    <w:p w14:paraId="60D8A4AC">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7"/>
          <w:sz w:val="21"/>
          <w:szCs w:val="21"/>
        </w:rPr>
        <w:t>（17）验收隐蔽工程、分部分项工程；</w:t>
      </w:r>
    </w:p>
    <w:p w14:paraId="74C51566">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9"/>
          <w:sz w:val="21"/>
          <w:szCs w:val="21"/>
        </w:rPr>
        <w:t>（18）审查施工承包人提交的工程变更申请，协调处理施工进度调整、费用索赔、合同争议等事项；</w:t>
      </w:r>
    </w:p>
    <w:p w14:paraId="326600EE">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9"/>
          <w:sz w:val="21"/>
          <w:szCs w:val="21"/>
        </w:rPr>
        <w:t>（19）审查施工承包人提交的竣工验收申请，编</w:t>
      </w:r>
      <w:r>
        <w:rPr>
          <w:rFonts w:ascii="宋体" w:hAnsi="宋体" w:eastAsia="宋体" w:cs="宋体"/>
          <w:color w:val="auto"/>
          <w:spacing w:val="8"/>
          <w:sz w:val="21"/>
          <w:szCs w:val="21"/>
        </w:rPr>
        <w:t>写工程质量评估报告；</w:t>
      </w:r>
    </w:p>
    <w:p w14:paraId="36A90322">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8"/>
          <w:sz w:val="21"/>
          <w:szCs w:val="21"/>
        </w:rPr>
        <w:t>（20）参加工程竣工验收，签署竣工验收意见；</w:t>
      </w:r>
    </w:p>
    <w:p w14:paraId="32FAC1E4">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8"/>
          <w:sz w:val="21"/>
          <w:szCs w:val="21"/>
        </w:rPr>
        <w:t>（21）审查施工承包人提交的竣工结算申请并报</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w:t>
      </w:r>
    </w:p>
    <w:p w14:paraId="5C153D68">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8"/>
          <w:sz w:val="21"/>
          <w:szCs w:val="21"/>
        </w:rPr>
        <w:t>（22）编制、整理工程监理归档文件并报</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w:t>
      </w:r>
    </w:p>
    <w:p w14:paraId="08CC7397">
      <w:pPr>
        <w:keepNext w:val="0"/>
        <w:keepLines w:val="0"/>
        <w:pageBreakBefore w:val="0"/>
        <w:widowControl w:val="0"/>
        <w:kinsoku/>
        <w:wordWrap/>
        <w:overflowPunct/>
        <w:topLinePunct w:val="0"/>
        <w:autoSpaceDE/>
        <w:autoSpaceDN/>
        <w:bidi w:val="0"/>
        <w:adjustRightInd w:val="0"/>
        <w:snapToGrid/>
        <w:spacing w:line="300" w:lineRule="auto"/>
        <w:ind w:left="422"/>
        <w:textAlignment w:val="auto"/>
        <w:rPr>
          <w:rFonts w:ascii="宋体" w:hAnsi="宋体" w:eastAsia="宋体" w:cs="宋体"/>
          <w:color w:val="auto"/>
          <w:sz w:val="21"/>
          <w:szCs w:val="21"/>
        </w:rPr>
      </w:pPr>
      <w:r>
        <w:rPr>
          <w:rFonts w:ascii="宋体" w:hAnsi="宋体" w:eastAsia="宋体" w:cs="宋体"/>
          <w:color w:val="auto"/>
          <w:spacing w:val="6"/>
          <w:sz w:val="21"/>
          <w:szCs w:val="21"/>
        </w:rPr>
        <w:t>2.1.3 相关服务的范围和内容在附录</w:t>
      </w:r>
      <w:r>
        <w:rPr>
          <w:rFonts w:ascii="宋体" w:hAnsi="宋体" w:eastAsia="宋体" w:cs="宋体"/>
          <w:color w:val="auto"/>
          <w:spacing w:val="-40"/>
          <w:sz w:val="21"/>
          <w:szCs w:val="21"/>
        </w:rPr>
        <w:t xml:space="preserve"> </w:t>
      </w:r>
      <w:r>
        <w:rPr>
          <w:rFonts w:ascii="宋体" w:hAnsi="宋体" w:eastAsia="宋体" w:cs="宋体"/>
          <w:color w:val="auto"/>
          <w:spacing w:val="6"/>
          <w:sz w:val="21"/>
          <w:szCs w:val="21"/>
        </w:rPr>
        <w:t>A</w:t>
      </w:r>
      <w:r>
        <w:rPr>
          <w:rFonts w:ascii="宋体" w:hAnsi="宋体" w:eastAsia="宋体" w:cs="宋体"/>
          <w:color w:val="auto"/>
          <w:spacing w:val="-18"/>
          <w:sz w:val="21"/>
          <w:szCs w:val="21"/>
        </w:rPr>
        <w:t xml:space="preserve"> </w:t>
      </w:r>
      <w:r>
        <w:rPr>
          <w:rFonts w:ascii="宋体" w:hAnsi="宋体" w:eastAsia="宋体" w:cs="宋体"/>
          <w:color w:val="auto"/>
          <w:spacing w:val="6"/>
          <w:sz w:val="21"/>
          <w:szCs w:val="21"/>
        </w:rPr>
        <w:t>中约定。</w:t>
      </w:r>
    </w:p>
    <w:p w14:paraId="564F83BB">
      <w:pPr>
        <w:keepNext w:val="0"/>
        <w:keepLines w:val="0"/>
        <w:pageBreakBefore w:val="0"/>
        <w:widowControl w:val="0"/>
        <w:kinsoku/>
        <w:wordWrap/>
        <w:overflowPunct/>
        <w:topLinePunct w:val="0"/>
        <w:autoSpaceDE/>
        <w:autoSpaceDN/>
        <w:bidi w:val="0"/>
        <w:adjustRightInd w:val="0"/>
        <w:snapToGrid/>
        <w:spacing w:line="300" w:lineRule="auto"/>
        <w:ind w:left="422"/>
        <w:textAlignment w:val="auto"/>
        <w:rPr>
          <w:rFonts w:ascii="宋体" w:hAnsi="宋体" w:eastAsia="宋体" w:cs="宋体"/>
          <w:color w:val="auto"/>
          <w:sz w:val="21"/>
          <w:szCs w:val="21"/>
        </w:rPr>
      </w:pPr>
      <w:r>
        <w:rPr>
          <w:rFonts w:ascii="宋体" w:hAnsi="宋体" w:eastAsia="宋体" w:cs="宋体"/>
          <w:color w:val="auto"/>
          <w:spacing w:val="7"/>
          <w:sz w:val="21"/>
          <w:szCs w:val="21"/>
        </w:rPr>
        <w:t>2.2 监理与相关服务依据</w:t>
      </w:r>
    </w:p>
    <w:p w14:paraId="34D1F250">
      <w:pPr>
        <w:keepNext w:val="0"/>
        <w:keepLines w:val="0"/>
        <w:pageBreakBefore w:val="0"/>
        <w:widowControl w:val="0"/>
        <w:kinsoku/>
        <w:wordWrap/>
        <w:overflowPunct/>
        <w:topLinePunct w:val="0"/>
        <w:autoSpaceDE/>
        <w:autoSpaceDN/>
        <w:bidi w:val="0"/>
        <w:adjustRightInd w:val="0"/>
        <w:snapToGrid/>
        <w:spacing w:line="300" w:lineRule="auto"/>
        <w:ind w:left="422"/>
        <w:textAlignment w:val="auto"/>
        <w:rPr>
          <w:rFonts w:ascii="宋体" w:hAnsi="宋体" w:eastAsia="宋体" w:cs="宋体"/>
          <w:color w:val="auto"/>
          <w:sz w:val="21"/>
          <w:szCs w:val="21"/>
        </w:rPr>
      </w:pPr>
      <w:r>
        <w:rPr>
          <w:rFonts w:ascii="宋体" w:hAnsi="宋体" w:eastAsia="宋体" w:cs="宋体"/>
          <w:color w:val="auto"/>
          <w:spacing w:val="5"/>
          <w:sz w:val="21"/>
          <w:szCs w:val="21"/>
        </w:rPr>
        <w:t>2.2.1 监理依据包括：</w:t>
      </w:r>
    </w:p>
    <w:p w14:paraId="3E976A87">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8"/>
          <w:sz w:val="21"/>
          <w:szCs w:val="21"/>
        </w:rPr>
        <w:t>（1）适用的法律、行政法规及部门规章；</w:t>
      </w:r>
    </w:p>
    <w:p w14:paraId="04310D23">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7"/>
          <w:sz w:val="21"/>
          <w:szCs w:val="21"/>
        </w:rPr>
        <w:t>（2）与工程有关的标准；</w:t>
      </w:r>
    </w:p>
    <w:p w14:paraId="58C4D615">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7"/>
          <w:sz w:val="21"/>
          <w:szCs w:val="21"/>
        </w:rPr>
        <w:t>（3）工程设计及有关文件；</w:t>
      </w:r>
    </w:p>
    <w:p w14:paraId="4C8D236E">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9"/>
          <w:sz w:val="21"/>
          <w:szCs w:val="21"/>
        </w:rPr>
        <w:t>（4）本合同及</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与第三方签订的与实施工程有</w:t>
      </w:r>
      <w:r>
        <w:rPr>
          <w:rFonts w:ascii="宋体" w:hAnsi="宋体" w:eastAsia="宋体" w:cs="宋体"/>
          <w:color w:val="auto"/>
          <w:spacing w:val="8"/>
          <w:sz w:val="21"/>
          <w:szCs w:val="21"/>
        </w:rPr>
        <w:t>关的其他合同。</w:t>
      </w:r>
    </w:p>
    <w:p w14:paraId="3E10F98A">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9"/>
          <w:sz w:val="21"/>
          <w:szCs w:val="21"/>
        </w:rPr>
        <w:t>双方根据工程的行业和地域特点，在专用条件中具体约定监理依据。</w:t>
      </w:r>
    </w:p>
    <w:p w14:paraId="3AC7A8C2">
      <w:pPr>
        <w:keepNext w:val="0"/>
        <w:keepLines w:val="0"/>
        <w:pageBreakBefore w:val="0"/>
        <w:widowControl w:val="0"/>
        <w:kinsoku/>
        <w:wordWrap/>
        <w:overflowPunct/>
        <w:topLinePunct w:val="0"/>
        <w:autoSpaceDE/>
        <w:autoSpaceDN/>
        <w:bidi w:val="0"/>
        <w:adjustRightInd w:val="0"/>
        <w:snapToGrid/>
        <w:spacing w:line="300" w:lineRule="auto"/>
        <w:ind w:left="422"/>
        <w:textAlignment w:val="auto"/>
        <w:rPr>
          <w:rFonts w:ascii="宋体" w:hAnsi="宋体" w:eastAsia="宋体" w:cs="宋体"/>
          <w:color w:val="auto"/>
          <w:sz w:val="21"/>
          <w:szCs w:val="21"/>
        </w:rPr>
      </w:pPr>
      <w:r>
        <w:rPr>
          <w:rFonts w:ascii="宋体" w:hAnsi="宋体" w:eastAsia="宋体" w:cs="宋体"/>
          <w:color w:val="auto"/>
          <w:spacing w:val="7"/>
          <w:sz w:val="21"/>
          <w:szCs w:val="21"/>
        </w:rPr>
        <w:t>2.2.2 相关服务依据在专用条件中约定。</w:t>
      </w:r>
    </w:p>
    <w:p w14:paraId="587AB79B">
      <w:pPr>
        <w:keepNext w:val="0"/>
        <w:keepLines w:val="0"/>
        <w:pageBreakBefore w:val="0"/>
        <w:widowControl w:val="0"/>
        <w:kinsoku/>
        <w:wordWrap/>
        <w:overflowPunct/>
        <w:topLinePunct w:val="0"/>
        <w:autoSpaceDE/>
        <w:autoSpaceDN/>
        <w:bidi w:val="0"/>
        <w:adjustRightInd w:val="0"/>
        <w:snapToGrid/>
        <w:spacing w:line="300" w:lineRule="auto"/>
        <w:ind w:left="422"/>
        <w:textAlignment w:val="auto"/>
        <w:rPr>
          <w:rFonts w:ascii="宋体" w:hAnsi="宋体" w:eastAsia="宋体" w:cs="宋体"/>
          <w:color w:val="auto"/>
          <w:sz w:val="21"/>
          <w:szCs w:val="21"/>
        </w:rPr>
      </w:pPr>
      <w:r>
        <w:rPr>
          <w:rFonts w:ascii="宋体" w:hAnsi="宋体" w:eastAsia="宋体" w:cs="宋体"/>
          <w:color w:val="auto"/>
          <w:spacing w:val="7"/>
          <w:sz w:val="21"/>
          <w:szCs w:val="21"/>
        </w:rPr>
        <w:t>2.3 项目监理机构和人员</w:t>
      </w:r>
    </w:p>
    <w:p w14:paraId="24D53A4E">
      <w:pPr>
        <w:keepNext w:val="0"/>
        <w:keepLines w:val="0"/>
        <w:pageBreakBefore w:val="0"/>
        <w:widowControl w:val="0"/>
        <w:kinsoku/>
        <w:wordWrap/>
        <w:overflowPunct/>
        <w:topLinePunct w:val="0"/>
        <w:autoSpaceDE/>
        <w:autoSpaceDN/>
        <w:bidi w:val="0"/>
        <w:adjustRightInd w:val="0"/>
        <w:snapToGrid/>
        <w:spacing w:line="300" w:lineRule="auto"/>
        <w:ind w:right="2" w:firstLine="422"/>
        <w:textAlignment w:val="auto"/>
        <w:rPr>
          <w:rFonts w:ascii="宋体" w:hAnsi="宋体" w:eastAsia="宋体" w:cs="宋体"/>
          <w:color w:val="auto"/>
          <w:spacing w:val="7"/>
          <w:sz w:val="21"/>
          <w:szCs w:val="21"/>
        </w:rPr>
      </w:pPr>
      <w:r>
        <w:rPr>
          <w:rFonts w:ascii="宋体" w:hAnsi="宋体" w:eastAsia="宋体" w:cs="宋体"/>
          <w:color w:val="auto"/>
          <w:spacing w:val="8"/>
          <w:sz w:val="21"/>
          <w:szCs w:val="21"/>
        </w:rPr>
        <w:t>2.3.1 监理人应组建满足工作需要的项目监理机构，配备必要的检测设备。项目监理机构的主</w:t>
      </w:r>
      <w:r>
        <w:rPr>
          <w:rFonts w:ascii="宋体" w:hAnsi="宋体" w:eastAsia="宋体" w:cs="宋体"/>
          <w:color w:val="auto"/>
          <w:spacing w:val="7"/>
          <w:sz w:val="21"/>
          <w:szCs w:val="21"/>
        </w:rPr>
        <w:t>要人员应具有相应的资格条件。</w:t>
      </w:r>
    </w:p>
    <w:p w14:paraId="725EC7E4">
      <w:pPr>
        <w:keepNext w:val="0"/>
        <w:keepLines w:val="0"/>
        <w:pageBreakBefore w:val="0"/>
        <w:widowControl w:val="0"/>
        <w:kinsoku/>
        <w:wordWrap/>
        <w:overflowPunct/>
        <w:topLinePunct w:val="0"/>
        <w:autoSpaceDE/>
        <w:autoSpaceDN/>
        <w:bidi w:val="0"/>
        <w:adjustRightInd w:val="0"/>
        <w:snapToGrid/>
        <w:spacing w:line="300" w:lineRule="auto"/>
        <w:ind w:right="2" w:firstLine="422"/>
        <w:textAlignment w:val="auto"/>
        <w:rPr>
          <w:rFonts w:ascii="宋体" w:hAnsi="宋体" w:eastAsia="宋体" w:cs="宋体"/>
          <w:color w:val="auto"/>
          <w:sz w:val="21"/>
          <w:szCs w:val="21"/>
        </w:rPr>
      </w:pPr>
      <w:r>
        <w:rPr>
          <w:rFonts w:ascii="宋体" w:hAnsi="宋体" w:eastAsia="宋体" w:cs="宋体"/>
          <w:color w:val="auto"/>
          <w:spacing w:val="8"/>
          <w:sz w:val="21"/>
          <w:szCs w:val="21"/>
        </w:rPr>
        <w:t>2.3.2</w:t>
      </w:r>
      <w:r>
        <w:rPr>
          <w:rFonts w:ascii="宋体" w:hAnsi="宋体" w:eastAsia="宋体" w:cs="宋体"/>
          <w:color w:val="auto"/>
          <w:spacing w:val="-40"/>
          <w:sz w:val="21"/>
          <w:szCs w:val="21"/>
        </w:rPr>
        <w:t xml:space="preserve"> </w:t>
      </w:r>
      <w:r>
        <w:rPr>
          <w:rFonts w:ascii="宋体" w:hAnsi="宋体" w:eastAsia="宋体" w:cs="宋体"/>
          <w:color w:val="auto"/>
          <w:spacing w:val="8"/>
          <w:sz w:val="21"/>
          <w:szCs w:val="21"/>
        </w:rPr>
        <w:t>本合同履行过程中，总监理工程师及重要岗位监理人员应保持相对稳定，</w:t>
      </w:r>
      <w:r>
        <w:rPr>
          <w:rFonts w:ascii="宋体" w:hAnsi="宋体" w:eastAsia="宋体" w:cs="宋体"/>
          <w:color w:val="auto"/>
          <w:spacing w:val="-59"/>
          <w:sz w:val="21"/>
          <w:szCs w:val="21"/>
        </w:rPr>
        <w:t xml:space="preserve"> </w:t>
      </w:r>
      <w:r>
        <w:rPr>
          <w:rFonts w:ascii="宋体" w:hAnsi="宋体" w:eastAsia="宋体" w:cs="宋体"/>
          <w:color w:val="auto"/>
          <w:spacing w:val="8"/>
          <w:sz w:val="21"/>
          <w:szCs w:val="21"/>
        </w:rPr>
        <w:t>以保证监理工作正常进行。</w:t>
      </w:r>
    </w:p>
    <w:p w14:paraId="4191673D">
      <w:pPr>
        <w:keepNext w:val="0"/>
        <w:keepLines w:val="0"/>
        <w:pageBreakBefore w:val="0"/>
        <w:widowControl w:val="0"/>
        <w:kinsoku/>
        <w:wordWrap/>
        <w:overflowPunct/>
        <w:topLinePunct w:val="0"/>
        <w:autoSpaceDE/>
        <w:autoSpaceDN/>
        <w:bidi w:val="0"/>
        <w:adjustRightInd w:val="0"/>
        <w:snapToGrid/>
        <w:spacing w:line="300" w:lineRule="auto"/>
        <w:ind w:left="1" w:firstLine="420"/>
        <w:textAlignment w:val="auto"/>
        <w:rPr>
          <w:rFonts w:ascii="宋体" w:hAnsi="宋体" w:eastAsia="宋体" w:cs="宋体"/>
          <w:color w:val="auto"/>
          <w:sz w:val="21"/>
          <w:szCs w:val="21"/>
        </w:rPr>
      </w:pPr>
      <w:r>
        <w:rPr>
          <w:rFonts w:ascii="宋体" w:hAnsi="宋体" w:eastAsia="宋体" w:cs="宋体"/>
          <w:color w:val="auto"/>
          <w:spacing w:val="8"/>
          <w:sz w:val="21"/>
          <w:szCs w:val="21"/>
        </w:rPr>
        <w:t>2.3.3</w:t>
      </w:r>
      <w:r>
        <w:rPr>
          <w:rFonts w:ascii="宋体" w:hAnsi="宋体" w:eastAsia="宋体" w:cs="宋体"/>
          <w:color w:val="auto"/>
          <w:spacing w:val="-27"/>
          <w:sz w:val="21"/>
          <w:szCs w:val="21"/>
        </w:rPr>
        <w:t xml:space="preserve"> </w:t>
      </w:r>
      <w:r>
        <w:rPr>
          <w:rFonts w:ascii="宋体" w:hAnsi="宋体" w:eastAsia="宋体" w:cs="宋体"/>
          <w:color w:val="auto"/>
          <w:spacing w:val="8"/>
          <w:sz w:val="21"/>
          <w:szCs w:val="21"/>
        </w:rPr>
        <w:t>监理人可根据工程进展和工作需要调整项目监理机构人员。监理人更换总监理工程师时，应提前</w:t>
      </w:r>
      <w:r>
        <w:rPr>
          <w:rFonts w:ascii="宋体" w:hAnsi="宋体" w:eastAsia="宋体" w:cs="宋体"/>
          <w:color w:val="auto"/>
          <w:spacing w:val="-34"/>
          <w:sz w:val="21"/>
          <w:szCs w:val="21"/>
        </w:rPr>
        <w:t xml:space="preserve"> </w:t>
      </w:r>
      <w:r>
        <w:rPr>
          <w:rFonts w:ascii="宋体" w:hAnsi="宋体" w:eastAsia="宋体" w:cs="宋体"/>
          <w:color w:val="auto"/>
          <w:spacing w:val="8"/>
          <w:sz w:val="21"/>
          <w:szCs w:val="21"/>
        </w:rPr>
        <w:t>7</w:t>
      </w:r>
      <w:r>
        <w:rPr>
          <w:rFonts w:ascii="宋体" w:hAnsi="宋体" w:eastAsia="宋体" w:cs="宋体"/>
          <w:color w:val="auto"/>
          <w:spacing w:val="-34"/>
          <w:sz w:val="21"/>
          <w:szCs w:val="21"/>
        </w:rPr>
        <w:t xml:space="preserve"> </w:t>
      </w:r>
      <w:r>
        <w:rPr>
          <w:rFonts w:ascii="宋体" w:hAnsi="宋体" w:eastAsia="宋体" w:cs="宋体"/>
          <w:color w:val="auto"/>
          <w:spacing w:val="8"/>
          <w:sz w:val="21"/>
          <w:szCs w:val="21"/>
        </w:rPr>
        <w:t>天</w:t>
      </w:r>
      <w:r>
        <w:rPr>
          <w:rFonts w:ascii="宋体" w:hAnsi="宋体" w:eastAsia="宋体" w:cs="宋体"/>
          <w:color w:val="auto"/>
          <w:sz w:val="21"/>
          <w:szCs w:val="21"/>
        </w:rPr>
        <w:t xml:space="preserve"> </w:t>
      </w:r>
      <w:r>
        <w:rPr>
          <w:rFonts w:ascii="宋体" w:hAnsi="宋体" w:eastAsia="宋体" w:cs="宋体"/>
          <w:color w:val="auto"/>
          <w:spacing w:val="9"/>
          <w:sz w:val="21"/>
          <w:szCs w:val="21"/>
        </w:rPr>
        <w:t>向</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书面报告，经</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同意后方可更换；监理</w:t>
      </w:r>
      <w:r>
        <w:rPr>
          <w:rFonts w:ascii="宋体" w:hAnsi="宋体" w:eastAsia="宋体" w:cs="宋体"/>
          <w:color w:val="auto"/>
          <w:spacing w:val="8"/>
          <w:sz w:val="21"/>
          <w:szCs w:val="21"/>
        </w:rPr>
        <w:t>人更换项目监理机构其他监理人员，应以相当资格与能力的</w:t>
      </w:r>
      <w:r>
        <w:rPr>
          <w:rFonts w:ascii="宋体" w:hAnsi="宋体" w:eastAsia="宋体" w:cs="宋体"/>
          <w:color w:val="auto"/>
          <w:sz w:val="21"/>
          <w:szCs w:val="21"/>
        </w:rPr>
        <w:t xml:space="preserve"> </w:t>
      </w:r>
      <w:r>
        <w:rPr>
          <w:rFonts w:ascii="宋体" w:hAnsi="宋体" w:eastAsia="宋体" w:cs="宋体"/>
          <w:color w:val="auto"/>
          <w:spacing w:val="8"/>
          <w:sz w:val="21"/>
          <w:szCs w:val="21"/>
        </w:rPr>
        <w:t>人员替换，并通知</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w:t>
      </w:r>
    </w:p>
    <w:p w14:paraId="28306834">
      <w:pPr>
        <w:keepNext w:val="0"/>
        <w:keepLines w:val="0"/>
        <w:pageBreakBefore w:val="0"/>
        <w:widowControl w:val="0"/>
        <w:kinsoku/>
        <w:wordWrap/>
        <w:overflowPunct/>
        <w:topLinePunct w:val="0"/>
        <w:autoSpaceDE/>
        <w:autoSpaceDN/>
        <w:bidi w:val="0"/>
        <w:adjustRightInd w:val="0"/>
        <w:snapToGrid/>
        <w:spacing w:line="300" w:lineRule="auto"/>
        <w:ind w:left="422"/>
        <w:textAlignment w:val="auto"/>
        <w:rPr>
          <w:rFonts w:ascii="宋体" w:hAnsi="宋体" w:eastAsia="宋体" w:cs="宋体"/>
          <w:color w:val="auto"/>
          <w:sz w:val="21"/>
          <w:szCs w:val="21"/>
        </w:rPr>
      </w:pPr>
      <w:r>
        <w:rPr>
          <w:rFonts w:ascii="宋体" w:hAnsi="宋体" w:eastAsia="宋体" w:cs="宋体"/>
          <w:color w:val="auto"/>
          <w:spacing w:val="8"/>
          <w:sz w:val="21"/>
          <w:szCs w:val="21"/>
        </w:rPr>
        <w:t>2.3.4 监理人应及时更换有下列情形之一的监理人</w:t>
      </w:r>
      <w:r>
        <w:rPr>
          <w:rFonts w:ascii="宋体" w:hAnsi="宋体" w:eastAsia="宋体" w:cs="宋体"/>
          <w:color w:val="auto"/>
          <w:spacing w:val="7"/>
          <w:sz w:val="21"/>
          <w:szCs w:val="21"/>
        </w:rPr>
        <w:t>员：</w:t>
      </w:r>
    </w:p>
    <w:p w14:paraId="29F07993">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6"/>
          <w:sz w:val="21"/>
          <w:szCs w:val="21"/>
        </w:rPr>
        <w:t>（1）严重过失行为的；</w:t>
      </w:r>
    </w:p>
    <w:p w14:paraId="19577757">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7"/>
          <w:sz w:val="21"/>
          <w:szCs w:val="21"/>
        </w:rPr>
        <w:t>（2）有违法行为不能履行职责的；</w:t>
      </w:r>
    </w:p>
    <w:p w14:paraId="10336ECA">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5"/>
          <w:sz w:val="21"/>
          <w:szCs w:val="21"/>
        </w:rPr>
        <w:t>（3）涉嫌犯罪的；</w:t>
      </w:r>
    </w:p>
    <w:p w14:paraId="605B9AC4">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7"/>
          <w:sz w:val="21"/>
          <w:szCs w:val="21"/>
        </w:rPr>
        <w:t>（4）不能胜任岗位职责的；</w:t>
      </w:r>
    </w:p>
    <w:p w14:paraId="33DA96E9">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7"/>
          <w:sz w:val="21"/>
          <w:szCs w:val="21"/>
        </w:rPr>
        <w:t>（5）严重违反职业道德的；</w:t>
      </w:r>
    </w:p>
    <w:p w14:paraId="547ED8D6">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7"/>
          <w:sz w:val="21"/>
          <w:szCs w:val="21"/>
        </w:rPr>
        <w:t>（6）专用条件约定的其他情形。</w:t>
      </w:r>
    </w:p>
    <w:p w14:paraId="0ED82FAE">
      <w:pPr>
        <w:keepNext w:val="0"/>
        <w:keepLines w:val="0"/>
        <w:pageBreakBefore w:val="0"/>
        <w:widowControl w:val="0"/>
        <w:kinsoku/>
        <w:wordWrap/>
        <w:overflowPunct/>
        <w:topLinePunct w:val="0"/>
        <w:autoSpaceDE/>
        <w:autoSpaceDN/>
        <w:bidi w:val="0"/>
        <w:adjustRightInd w:val="0"/>
        <w:snapToGrid/>
        <w:spacing w:line="300" w:lineRule="auto"/>
        <w:ind w:left="422"/>
        <w:textAlignment w:val="auto"/>
        <w:rPr>
          <w:rFonts w:ascii="宋体" w:hAnsi="宋体" w:eastAsia="宋体" w:cs="宋体"/>
          <w:color w:val="auto"/>
          <w:sz w:val="21"/>
          <w:szCs w:val="21"/>
        </w:rPr>
      </w:pPr>
      <w:r>
        <w:rPr>
          <w:rFonts w:ascii="宋体" w:hAnsi="宋体" w:eastAsia="宋体" w:cs="宋体"/>
          <w:color w:val="auto"/>
          <w:spacing w:val="8"/>
          <w:sz w:val="21"/>
          <w:szCs w:val="21"/>
        </w:rPr>
        <w:t xml:space="preserve">2.3.5 </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可要求监理人更换不能胜任本职工作的项目监理机构人员。</w:t>
      </w:r>
    </w:p>
    <w:p w14:paraId="0F938E0C">
      <w:pPr>
        <w:keepNext w:val="0"/>
        <w:keepLines w:val="0"/>
        <w:pageBreakBefore w:val="0"/>
        <w:widowControl w:val="0"/>
        <w:kinsoku/>
        <w:wordWrap/>
        <w:overflowPunct/>
        <w:topLinePunct w:val="0"/>
        <w:autoSpaceDE/>
        <w:autoSpaceDN/>
        <w:bidi w:val="0"/>
        <w:adjustRightInd w:val="0"/>
        <w:snapToGrid/>
        <w:spacing w:line="300" w:lineRule="auto"/>
        <w:ind w:left="422"/>
        <w:textAlignment w:val="auto"/>
        <w:rPr>
          <w:rFonts w:ascii="宋体" w:hAnsi="宋体" w:eastAsia="宋体" w:cs="宋体"/>
          <w:color w:val="auto"/>
          <w:sz w:val="21"/>
          <w:szCs w:val="21"/>
        </w:rPr>
      </w:pPr>
      <w:r>
        <w:rPr>
          <w:rFonts w:ascii="宋体" w:hAnsi="宋体" w:eastAsia="宋体" w:cs="宋体"/>
          <w:color w:val="auto"/>
          <w:spacing w:val="4"/>
          <w:sz w:val="21"/>
          <w:szCs w:val="21"/>
        </w:rPr>
        <w:t>2.4</w:t>
      </w:r>
      <w:r>
        <w:rPr>
          <w:rFonts w:ascii="宋体" w:hAnsi="宋体" w:eastAsia="宋体" w:cs="宋体"/>
          <w:color w:val="auto"/>
          <w:spacing w:val="18"/>
          <w:sz w:val="21"/>
          <w:szCs w:val="21"/>
        </w:rPr>
        <w:t xml:space="preserve"> </w:t>
      </w:r>
      <w:r>
        <w:rPr>
          <w:rFonts w:ascii="宋体" w:hAnsi="宋体" w:eastAsia="宋体" w:cs="宋体"/>
          <w:color w:val="auto"/>
          <w:spacing w:val="4"/>
          <w:sz w:val="21"/>
          <w:szCs w:val="21"/>
        </w:rPr>
        <w:t>履行职责</w:t>
      </w:r>
    </w:p>
    <w:p w14:paraId="02A48692">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pacing w:val="9"/>
          <w:sz w:val="21"/>
          <w:szCs w:val="21"/>
        </w:rPr>
      </w:pPr>
      <w:r>
        <w:rPr>
          <w:rFonts w:ascii="宋体" w:hAnsi="宋体" w:eastAsia="宋体" w:cs="宋体"/>
          <w:color w:val="auto"/>
          <w:spacing w:val="10"/>
          <w:sz w:val="21"/>
          <w:szCs w:val="21"/>
        </w:rPr>
        <w:t>监理人应遵循职业道德准则和行为规范，严格按照</w:t>
      </w:r>
      <w:r>
        <w:rPr>
          <w:rFonts w:ascii="宋体" w:hAnsi="宋体" w:eastAsia="宋体" w:cs="宋体"/>
          <w:color w:val="auto"/>
          <w:spacing w:val="9"/>
          <w:sz w:val="21"/>
          <w:szCs w:val="21"/>
        </w:rPr>
        <w:t>法律法规、工程建设有关标准及本合同履行职责。</w:t>
      </w:r>
    </w:p>
    <w:p w14:paraId="1E74D21F">
      <w:pPr>
        <w:keepNext w:val="0"/>
        <w:keepLines w:val="0"/>
        <w:pageBreakBefore w:val="0"/>
        <w:widowControl w:val="0"/>
        <w:kinsoku/>
        <w:wordWrap/>
        <w:overflowPunct/>
        <w:topLinePunct w:val="0"/>
        <w:autoSpaceDE/>
        <w:autoSpaceDN/>
        <w:bidi w:val="0"/>
        <w:adjustRightInd w:val="0"/>
        <w:snapToGrid/>
        <w:spacing w:line="300" w:lineRule="auto"/>
        <w:ind w:right="54" w:firstLine="422"/>
        <w:textAlignment w:val="auto"/>
        <w:rPr>
          <w:rFonts w:ascii="宋体" w:hAnsi="宋体" w:eastAsia="宋体" w:cs="宋体"/>
          <w:color w:val="auto"/>
          <w:spacing w:val="8"/>
          <w:sz w:val="21"/>
          <w:szCs w:val="21"/>
        </w:rPr>
      </w:pPr>
      <w:r>
        <w:rPr>
          <w:rFonts w:ascii="宋体" w:hAnsi="宋体" w:eastAsia="宋体" w:cs="宋体"/>
          <w:color w:val="auto"/>
          <w:spacing w:val="8"/>
          <w:sz w:val="21"/>
          <w:szCs w:val="21"/>
        </w:rPr>
        <w:t>2.4.1 在监理与相关服务范围内，</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和承包人提出的意见和要求，监理人应及时提出处置意见。当</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与承包人之间发生合同争议时，监理人应协助</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、承包人协商解决。</w:t>
      </w:r>
    </w:p>
    <w:p w14:paraId="41199CD3">
      <w:pPr>
        <w:keepNext w:val="0"/>
        <w:keepLines w:val="0"/>
        <w:pageBreakBefore w:val="0"/>
        <w:widowControl w:val="0"/>
        <w:kinsoku/>
        <w:wordWrap/>
        <w:overflowPunct/>
        <w:topLinePunct w:val="0"/>
        <w:autoSpaceDE/>
        <w:autoSpaceDN/>
        <w:bidi w:val="0"/>
        <w:adjustRightInd w:val="0"/>
        <w:snapToGrid/>
        <w:spacing w:line="300" w:lineRule="auto"/>
        <w:ind w:right="54" w:firstLine="422"/>
        <w:textAlignment w:val="auto"/>
        <w:rPr>
          <w:rFonts w:ascii="宋体" w:hAnsi="宋体" w:eastAsia="宋体" w:cs="宋体"/>
          <w:color w:val="auto"/>
          <w:sz w:val="21"/>
          <w:szCs w:val="21"/>
        </w:rPr>
      </w:pPr>
      <w:r>
        <w:rPr>
          <w:rFonts w:ascii="宋体" w:hAnsi="宋体" w:eastAsia="宋体" w:cs="宋体"/>
          <w:color w:val="auto"/>
          <w:spacing w:val="8"/>
          <w:sz w:val="21"/>
          <w:szCs w:val="21"/>
        </w:rPr>
        <w:t>2.4.2 当</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与承包人之间的合同争议提交仲裁机构仲裁或人民法院审理时，监理人应提供</w:t>
      </w:r>
      <w:r>
        <w:rPr>
          <w:rFonts w:ascii="宋体" w:hAnsi="宋体" w:eastAsia="宋体" w:cs="宋体"/>
          <w:color w:val="auto"/>
          <w:spacing w:val="7"/>
          <w:sz w:val="21"/>
          <w:szCs w:val="21"/>
        </w:rPr>
        <w:t>必要的证明资</w:t>
      </w:r>
      <w:r>
        <w:rPr>
          <w:rFonts w:ascii="宋体" w:hAnsi="宋体" w:eastAsia="宋体" w:cs="宋体"/>
          <w:color w:val="auto"/>
          <w:sz w:val="21"/>
          <w:szCs w:val="21"/>
        </w:rPr>
        <w:t>料。</w:t>
      </w:r>
    </w:p>
    <w:p w14:paraId="7C75EF1F">
      <w:pPr>
        <w:keepNext w:val="0"/>
        <w:keepLines w:val="0"/>
        <w:pageBreakBefore w:val="0"/>
        <w:widowControl w:val="0"/>
        <w:kinsoku/>
        <w:wordWrap/>
        <w:overflowPunct/>
        <w:topLinePunct w:val="0"/>
        <w:autoSpaceDE/>
        <w:autoSpaceDN/>
        <w:bidi w:val="0"/>
        <w:adjustRightInd w:val="0"/>
        <w:snapToGrid/>
        <w:spacing w:line="300" w:lineRule="auto"/>
        <w:ind w:right="54" w:firstLine="423"/>
        <w:textAlignment w:val="auto"/>
        <w:rPr>
          <w:rFonts w:ascii="宋体" w:hAnsi="宋体" w:eastAsia="宋体" w:cs="宋体"/>
          <w:color w:val="auto"/>
          <w:sz w:val="21"/>
          <w:szCs w:val="21"/>
        </w:rPr>
      </w:pPr>
      <w:r>
        <w:rPr>
          <w:rFonts w:ascii="宋体" w:hAnsi="宋体" w:eastAsia="宋体" w:cs="宋体"/>
          <w:color w:val="auto"/>
          <w:spacing w:val="8"/>
          <w:sz w:val="21"/>
          <w:szCs w:val="21"/>
        </w:rPr>
        <w:t>2.4.3 监理人应在专用条件约定的授权范围内，处理</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与承包人所签订合同的变更事宜。</w:t>
      </w:r>
      <w:r>
        <w:rPr>
          <w:rFonts w:ascii="宋体" w:hAnsi="宋体" w:eastAsia="宋体" w:cs="宋体"/>
          <w:color w:val="auto"/>
          <w:spacing w:val="7"/>
          <w:sz w:val="21"/>
          <w:szCs w:val="21"/>
        </w:rPr>
        <w:t>如果变更超过</w:t>
      </w:r>
      <w:r>
        <w:rPr>
          <w:rFonts w:ascii="宋体" w:hAnsi="宋体" w:eastAsia="宋体" w:cs="宋体"/>
          <w:color w:val="auto"/>
          <w:sz w:val="21"/>
          <w:szCs w:val="21"/>
        </w:rPr>
        <w:t xml:space="preserve"> </w:t>
      </w:r>
      <w:r>
        <w:rPr>
          <w:rFonts w:ascii="宋体" w:hAnsi="宋体" w:eastAsia="宋体" w:cs="宋体"/>
          <w:color w:val="auto"/>
          <w:spacing w:val="8"/>
          <w:sz w:val="21"/>
          <w:szCs w:val="21"/>
        </w:rPr>
        <w:t>授权范围，应以书面形式报</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批准。</w:t>
      </w:r>
    </w:p>
    <w:p w14:paraId="647A9A69">
      <w:pPr>
        <w:keepNext w:val="0"/>
        <w:keepLines w:val="0"/>
        <w:pageBreakBefore w:val="0"/>
        <w:widowControl w:val="0"/>
        <w:kinsoku/>
        <w:wordWrap/>
        <w:overflowPunct/>
        <w:topLinePunct w:val="0"/>
        <w:autoSpaceDE/>
        <w:autoSpaceDN/>
        <w:bidi w:val="0"/>
        <w:adjustRightInd w:val="0"/>
        <w:snapToGrid/>
        <w:spacing w:line="300" w:lineRule="auto"/>
        <w:ind w:left="17" w:right="52" w:firstLine="402"/>
        <w:textAlignment w:val="auto"/>
        <w:rPr>
          <w:rFonts w:ascii="宋体" w:hAnsi="宋体" w:eastAsia="宋体" w:cs="宋体"/>
          <w:color w:val="auto"/>
          <w:sz w:val="21"/>
          <w:szCs w:val="21"/>
        </w:rPr>
      </w:pPr>
      <w:r>
        <w:rPr>
          <w:rFonts w:ascii="宋体" w:hAnsi="宋体" w:eastAsia="宋体" w:cs="宋体"/>
          <w:color w:val="auto"/>
          <w:spacing w:val="9"/>
          <w:sz w:val="21"/>
          <w:szCs w:val="21"/>
        </w:rPr>
        <w:t>在紧急情况下，为了保护财产和人身安全，监理人所发</w:t>
      </w:r>
      <w:r>
        <w:rPr>
          <w:rFonts w:ascii="宋体" w:hAnsi="宋体" w:eastAsia="宋体" w:cs="宋体"/>
          <w:color w:val="auto"/>
          <w:spacing w:val="8"/>
          <w:sz w:val="21"/>
          <w:szCs w:val="21"/>
        </w:rPr>
        <w:t>出的指令未能事先报</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批准时，应在发出指令后</w:t>
      </w:r>
      <w:r>
        <w:rPr>
          <w:rFonts w:ascii="宋体" w:hAnsi="宋体" w:eastAsia="宋体" w:cs="宋体"/>
          <w:color w:val="auto"/>
          <w:sz w:val="21"/>
          <w:szCs w:val="21"/>
        </w:rPr>
        <w:t xml:space="preserve"> </w:t>
      </w:r>
      <w:r>
        <w:rPr>
          <w:rFonts w:ascii="宋体" w:hAnsi="宋体" w:eastAsia="宋体" w:cs="宋体"/>
          <w:color w:val="auto"/>
          <w:spacing w:val="5"/>
          <w:sz w:val="21"/>
          <w:szCs w:val="21"/>
        </w:rPr>
        <w:t>的</w:t>
      </w:r>
      <w:r>
        <w:rPr>
          <w:rFonts w:ascii="宋体" w:hAnsi="宋体" w:eastAsia="宋体" w:cs="宋体"/>
          <w:color w:val="auto"/>
          <w:spacing w:val="-31"/>
          <w:sz w:val="21"/>
          <w:szCs w:val="21"/>
        </w:rPr>
        <w:t xml:space="preserve"> </w:t>
      </w:r>
      <w:r>
        <w:rPr>
          <w:rFonts w:ascii="宋体" w:hAnsi="宋体" w:eastAsia="宋体" w:cs="宋体"/>
          <w:color w:val="auto"/>
          <w:spacing w:val="5"/>
          <w:sz w:val="21"/>
          <w:szCs w:val="21"/>
        </w:rPr>
        <w:t>24</w:t>
      </w:r>
      <w:r>
        <w:rPr>
          <w:rFonts w:ascii="宋体" w:hAnsi="宋体" w:eastAsia="宋体" w:cs="宋体"/>
          <w:color w:val="auto"/>
          <w:spacing w:val="-35"/>
          <w:sz w:val="21"/>
          <w:szCs w:val="21"/>
        </w:rPr>
        <w:t xml:space="preserve"> </w:t>
      </w:r>
      <w:r>
        <w:rPr>
          <w:rFonts w:ascii="宋体" w:hAnsi="宋体" w:eastAsia="宋体" w:cs="宋体"/>
          <w:color w:val="auto"/>
          <w:spacing w:val="5"/>
          <w:sz w:val="21"/>
          <w:szCs w:val="21"/>
        </w:rPr>
        <w:t>小时内以书面形式报</w:t>
      </w:r>
      <w:r>
        <w:rPr>
          <w:rFonts w:hint="eastAsia" w:ascii="宋体" w:hAnsi="宋体" w:cs="宋体"/>
          <w:color w:val="auto"/>
          <w:spacing w:val="5"/>
          <w:sz w:val="21"/>
          <w:szCs w:val="21"/>
          <w:lang w:eastAsia="zh-CN"/>
        </w:rPr>
        <w:t>采购人</w:t>
      </w:r>
      <w:r>
        <w:rPr>
          <w:rFonts w:ascii="宋体" w:hAnsi="宋体" w:eastAsia="宋体" w:cs="宋体"/>
          <w:color w:val="auto"/>
          <w:spacing w:val="5"/>
          <w:sz w:val="21"/>
          <w:szCs w:val="21"/>
        </w:rPr>
        <w:t>。</w:t>
      </w:r>
    </w:p>
    <w:p w14:paraId="72A4AE15">
      <w:pPr>
        <w:keepNext w:val="0"/>
        <w:keepLines w:val="0"/>
        <w:pageBreakBefore w:val="0"/>
        <w:widowControl w:val="0"/>
        <w:kinsoku/>
        <w:wordWrap/>
        <w:overflowPunct/>
        <w:topLinePunct w:val="0"/>
        <w:autoSpaceDE/>
        <w:autoSpaceDN/>
        <w:bidi w:val="0"/>
        <w:adjustRightInd w:val="0"/>
        <w:snapToGrid/>
        <w:spacing w:line="300" w:lineRule="auto"/>
        <w:ind w:right="54" w:firstLine="423"/>
        <w:textAlignment w:val="auto"/>
        <w:rPr>
          <w:color w:val="auto"/>
        </w:rPr>
      </w:pPr>
      <w:r>
        <w:rPr>
          <w:rFonts w:ascii="宋体" w:hAnsi="宋体" w:eastAsia="宋体" w:cs="宋体"/>
          <w:color w:val="auto"/>
          <w:spacing w:val="8"/>
          <w:sz w:val="21"/>
          <w:szCs w:val="21"/>
        </w:rPr>
        <w:t>2.4.4 除专用条件另有约定外，监理人发现承包人的人员不能胜任本职工作的，有权要求承包人予以调换。</w:t>
      </w:r>
    </w:p>
    <w:p w14:paraId="6ADCF745">
      <w:pPr>
        <w:keepNext w:val="0"/>
        <w:keepLines w:val="0"/>
        <w:pageBreakBefore w:val="0"/>
        <w:widowControl w:val="0"/>
        <w:kinsoku/>
        <w:wordWrap/>
        <w:overflowPunct/>
        <w:topLinePunct w:val="0"/>
        <w:autoSpaceDE/>
        <w:autoSpaceDN/>
        <w:bidi w:val="0"/>
        <w:adjustRightInd w:val="0"/>
        <w:snapToGrid/>
        <w:spacing w:line="300" w:lineRule="auto"/>
        <w:ind w:left="423"/>
        <w:textAlignment w:val="auto"/>
        <w:rPr>
          <w:rFonts w:ascii="宋体" w:hAnsi="宋体" w:eastAsia="宋体" w:cs="宋体"/>
          <w:color w:val="auto"/>
          <w:sz w:val="21"/>
          <w:szCs w:val="21"/>
        </w:rPr>
      </w:pPr>
      <w:r>
        <w:rPr>
          <w:rFonts w:ascii="宋体" w:hAnsi="宋体" w:eastAsia="宋体" w:cs="宋体"/>
          <w:color w:val="auto"/>
          <w:spacing w:val="5"/>
          <w:sz w:val="21"/>
          <w:szCs w:val="21"/>
        </w:rPr>
        <w:t>2.5 提交报告</w:t>
      </w:r>
    </w:p>
    <w:p w14:paraId="46E5490A">
      <w:pPr>
        <w:keepNext w:val="0"/>
        <w:keepLines w:val="0"/>
        <w:pageBreakBefore w:val="0"/>
        <w:widowControl w:val="0"/>
        <w:kinsoku/>
        <w:wordWrap/>
        <w:overflowPunct/>
        <w:topLinePunct w:val="0"/>
        <w:autoSpaceDE/>
        <w:autoSpaceDN/>
        <w:bidi w:val="0"/>
        <w:adjustRightInd w:val="0"/>
        <w:snapToGrid/>
        <w:spacing w:line="300" w:lineRule="auto"/>
        <w:ind w:left="421"/>
        <w:textAlignment w:val="auto"/>
        <w:rPr>
          <w:rFonts w:ascii="宋体" w:hAnsi="宋体" w:eastAsia="宋体" w:cs="宋体"/>
          <w:color w:val="auto"/>
          <w:sz w:val="21"/>
          <w:szCs w:val="21"/>
        </w:rPr>
      </w:pPr>
      <w:r>
        <w:rPr>
          <w:rFonts w:ascii="宋体" w:hAnsi="宋体" w:eastAsia="宋体" w:cs="宋体"/>
          <w:color w:val="auto"/>
          <w:spacing w:val="9"/>
          <w:sz w:val="21"/>
          <w:szCs w:val="21"/>
        </w:rPr>
        <w:t>监理人应按专用条件约定的种类、时间和份数向</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提交监理与相关服务的报告。</w:t>
      </w:r>
    </w:p>
    <w:p w14:paraId="007E61A6">
      <w:pPr>
        <w:keepNext w:val="0"/>
        <w:keepLines w:val="0"/>
        <w:pageBreakBefore w:val="0"/>
        <w:widowControl w:val="0"/>
        <w:kinsoku/>
        <w:wordWrap/>
        <w:overflowPunct/>
        <w:topLinePunct w:val="0"/>
        <w:autoSpaceDE/>
        <w:autoSpaceDN/>
        <w:bidi w:val="0"/>
        <w:adjustRightInd w:val="0"/>
        <w:snapToGrid/>
        <w:spacing w:line="300" w:lineRule="auto"/>
        <w:ind w:left="423"/>
        <w:textAlignment w:val="auto"/>
        <w:rPr>
          <w:rFonts w:ascii="宋体" w:hAnsi="宋体" w:eastAsia="宋体" w:cs="宋体"/>
          <w:color w:val="auto"/>
          <w:sz w:val="21"/>
          <w:szCs w:val="21"/>
        </w:rPr>
      </w:pPr>
      <w:r>
        <w:rPr>
          <w:rFonts w:ascii="宋体" w:hAnsi="宋体" w:eastAsia="宋体" w:cs="宋体"/>
          <w:color w:val="auto"/>
          <w:spacing w:val="4"/>
          <w:sz w:val="21"/>
          <w:szCs w:val="21"/>
        </w:rPr>
        <w:t>2.6</w:t>
      </w:r>
      <w:r>
        <w:rPr>
          <w:rFonts w:ascii="宋体" w:hAnsi="宋体" w:eastAsia="宋体" w:cs="宋体"/>
          <w:color w:val="auto"/>
          <w:spacing w:val="18"/>
          <w:sz w:val="21"/>
          <w:szCs w:val="21"/>
        </w:rPr>
        <w:t xml:space="preserve"> </w:t>
      </w:r>
      <w:r>
        <w:rPr>
          <w:rFonts w:ascii="宋体" w:hAnsi="宋体" w:eastAsia="宋体" w:cs="宋体"/>
          <w:color w:val="auto"/>
          <w:spacing w:val="4"/>
          <w:sz w:val="21"/>
          <w:szCs w:val="21"/>
        </w:rPr>
        <w:t>文件资料</w:t>
      </w:r>
    </w:p>
    <w:p w14:paraId="018B122D">
      <w:pPr>
        <w:keepNext w:val="0"/>
        <w:keepLines w:val="0"/>
        <w:pageBreakBefore w:val="0"/>
        <w:widowControl w:val="0"/>
        <w:kinsoku/>
        <w:wordWrap/>
        <w:overflowPunct/>
        <w:topLinePunct w:val="0"/>
        <w:autoSpaceDE/>
        <w:autoSpaceDN/>
        <w:bidi w:val="0"/>
        <w:adjustRightInd w:val="0"/>
        <w:snapToGrid/>
        <w:spacing w:line="300" w:lineRule="auto"/>
        <w:ind w:right="43" w:firstLine="419"/>
        <w:textAlignment w:val="auto"/>
        <w:rPr>
          <w:rFonts w:ascii="宋体" w:hAnsi="宋体" w:eastAsia="宋体" w:cs="宋体"/>
          <w:color w:val="auto"/>
          <w:sz w:val="21"/>
          <w:szCs w:val="21"/>
        </w:rPr>
      </w:pPr>
      <w:r>
        <w:rPr>
          <w:rFonts w:ascii="宋体" w:hAnsi="宋体" w:eastAsia="宋体" w:cs="宋体"/>
          <w:color w:val="auto"/>
          <w:spacing w:val="9"/>
          <w:sz w:val="21"/>
          <w:szCs w:val="21"/>
        </w:rPr>
        <w:t>在本合同履行期内，监理人应在现场保留工作所用的图纸、报告及记录监理</w:t>
      </w:r>
      <w:r>
        <w:rPr>
          <w:rFonts w:ascii="宋体" w:hAnsi="宋体" w:eastAsia="宋体" w:cs="宋体"/>
          <w:color w:val="auto"/>
          <w:spacing w:val="8"/>
          <w:sz w:val="21"/>
          <w:szCs w:val="21"/>
        </w:rPr>
        <w:t>工作的相关文件。工程竣工后，</w:t>
      </w:r>
      <w:r>
        <w:rPr>
          <w:rFonts w:ascii="宋体" w:hAnsi="宋体" w:eastAsia="宋体" w:cs="宋体"/>
          <w:color w:val="auto"/>
          <w:spacing w:val="9"/>
          <w:sz w:val="21"/>
          <w:szCs w:val="21"/>
        </w:rPr>
        <w:t>应当按照档案管理规定将监理有关文件归档。</w:t>
      </w:r>
    </w:p>
    <w:p w14:paraId="393598E4">
      <w:pPr>
        <w:keepNext w:val="0"/>
        <w:keepLines w:val="0"/>
        <w:pageBreakBefore w:val="0"/>
        <w:widowControl w:val="0"/>
        <w:kinsoku/>
        <w:wordWrap/>
        <w:overflowPunct/>
        <w:topLinePunct w:val="0"/>
        <w:autoSpaceDE/>
        <w:autoSpaceDN/>
        <w:bidi w:val="0"/>
        <w:adjustRightInd w:val="0"/>
        <w:snapToGrid/>
        <w:spacing w:line="300" w:lineRule="auto"/>
        <w:ind w:left="423"/>
        <w:textAlignment w:val="auto"/>
        <w:rPr>
          <w:rFonts w:ascii="宋体" w:hAnsi="宋体" w:eastAsia="宋体" w:cs="宋体"/>
          <w:color w:val="auto"/>
          <w:sz w:val="21"/>
          <w:szCs w:val="21"/>
        </w:rPr>
      </w:pPr>
      <w:r>
        <w:rPr>
          <w:rFonts w:ascii="宋体" w:hAnsi="宋体" w:eastAsia="宋体" w:cs="宋体"/>
          <w:color w:val="auto"/>
          <w:spacing w:val="7"/>
          <w:sz w:val="21"/>
          <w:szCs w:val="21"/>
        </w:rPr>
        <w:t>2.7 使用</w:t>
      </w:r>
      <w:r>
        <w:rPr>
          <w:rFonts w:hint="eastAsia" w:ascii="宋体" w:hAnsi="宋体" w:cs="宋体"/>
          <w:color w:val="auto"/>
          <w:spacing w:val="7"/>
          <w:sz w:val="21"/>
          <w:szCs w:val="21"/>
          <w:lang w:eastAsia="zh-CN"/>
        </w:rPr>
        <w:t>采购人</w:t>
      </w:r>
      <w:r>
        <w:rPr>
          <w:rFonts w:ascii="宋体" w:hAnsi="宋体" w:eastAsia="宋体" w:cs="宋体"/>
          <w:color w:val="auto"/>
          <w:spacing w:val="7"/>
          <w:sz w:val="21"/>
          <w:szCs w:val="21"/>
        </w:rPr>
        <w:t>的财产</w:t>
      </w:r>
    </w:p>
    <w:p w14:paraId="0CADE9E4">
      <w:pPr>
        <w:keepNext w:val="0"/>
        <w:keepLines w:val="0"/>
        <w:pageBreakBefore w:val="0"/>
        <w:widowControl w:val="0"/>
        <w:kinsoku/>
        <w:wordWrap/>
        <w:overflowPunct/>
        <w:topLinePunct w:val="0"/>
        <w:autoSpaceDE/>
        <w:autoSpaceDN/>
        <w:bidi w:val="0"/>
        <w:adjustRightInd w:val="0"/>
        <w:snapToGrid/>
        <w:spacing w:line="300" w:lineRule="auto"/>
        <w:ind w:right="52" w:firstLine="421"/>
        <w:textAlignment w:val="auto"/>
        <w:rPr>
          <w:rFonts w:ascii="宋体" w:hAnsi="宋体" w:eastAsia="宋体" w:cs="宋体"/>
          <w:color w:val="auto"/>
          <w:sz w:val="21"/>
          <w:szCs w:val="21"/>
        </w:rPr>
      </w:pPr>
      <w:r>
        <w:rPr>
          <w:rFonts w:ascii="宋体" w:hAnsi="宋体" w:eastAsia="宋体" w:cs="宋体"/>
          <w:color w:val="auto"/>
          <w:spacing w:val="8"/>
          <w:sz w:val="21"/>
          <w:szCs w:val="21"/>
        </w:rPr>
        <w:t>监理人无偿使用附录</w:t>
      </w:r>
      <w:r>
        <w:rPr>
          <w:rFonts w:ascii="宋体" w:hAnsi="宋体" w:eastAsia="宋体" w:cs="宋体"/>
          <w:color w:val="auto"/>
          <w:spacing w:val="-44"/>
          <w:sz w:val="21"/>
          <w:szCs w:val="21"/>
        </w:rPr>
        <w:t xml:space="preserve"> </w:t>
      </w:r>
      <w:r>
        <w:rPr>
          <w:rFonts w:ascii="宋体" w:hAnsi="宋体" w:eastAsia="宋体" w:cs="宋体"/>
          <w:color w:val="auto"/>
          <w:spacing w:val="8"/>
          <w:sz w:val="21"/>
          <w:szCs w:val="21"/>
        </w:rPr>
        <w:t>B</w:t>
      </w:r>
      <w:r>
        <w:rPr>
          <w:rFonts w:ascii="宋体" w:hAnsi="宋体" w:eastAsia="宋体" w:cs="宋体"/>
          <w:color w:val="auto"/>
          <w:spacing w:val="-19"/>
          <w:sz w:val="21"/>
          <w:szCs w:val="21"/>
        </w:rPr>
        <w:t xml:space="preserve"> </w:t>
      </w:r>
      <w:r>
        <w:rPr>
          <w:rFonts w:ascii="宋体" w:hAnsi="宋体" w:eastAsia="宋体" w:cs="宋体"/>
          <w:color w:val="auto"/>
          <w:spacing w:val="8"/>
          <w:sz w:val="21"/>
          <w:szCs w:val="21"/>
        </w:rPr>
        <w:t>中由</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派遣的人员和提供的房屋、资料、设备</w:t>
      </w:r>
      <w:r>
        <w:rPr>
          <w:rFonts w:ascii="宋体" w:hAnsi="宋体" w:eastAsia="宋体" w:cs="宋体"/>
          <w:color w:val="auto"/>
          <w:spacing w:val="7"/>
          <w:sz w:val="21"/>
          <w:szCs w:val="21"/>
        </w:rPr>
        <w:t>。除专用条件另有约定外，</w:t>
      </w:r>
      <w:r>
        <w:rPr>
          <w:rFonts w:hint="eastAsia" w:ascii="宋体" w:hAnsi="宋体" w:cs="宋体"/>
          <w:color w:val="auto"/>
          <w:spacing w:val="7"/>
          <w:sz w:val="21"/>
          <w:szCs w:val="21"/>
          <w:lang w:eastAsia="zh-CN"/>
        </w:rPr>
        <w:t>采购人</w:t>
      </w:r>
      <w:r>
        <w:rPr>
          <w:rFonts w:ascii="宋体" w:hAnsi="宋体" w:eastAsia="宋体" w:cs="宋体"/>
          <w:color w:val="auto"/>
          <w:spacing w:val="9"/>
          <w:sz w:val="21"/>
          <w:szCs w:val="21"/>
        </w:rPr>
        <w:t>提供的房屋、设备属于</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的财产，监理人应妥善使用和保管</w:t>
      </w:r>
      <w:r>
        <w:rPr>
          <w:rFonts w:ascii="宋体" w:hAnsi="宋体" w:eastAsia="宋体" w:cs="宋体"/>
          <w:color w:val="auto"/>
          <w:spacing w:val="8"/>
          <w:sz w:val="21"/>
          <w:szCs w:val="21"/>
        </w:rPr>
        <w:t>，在本合同终止时将这些房屋、设备的清单提交</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，并按专用条件约定的时间和方式移交。</w:t>
      </w:r>
    </w:p>
    <w:p w14:paraId="7B87F633">
      <w:pPr>
        <w:keepNext w:val="0"/>
        <w:keepLines w:val="0"/>
        <w:pageBreakBefore w:val="0"/>
        <w:widowControl w:val="0"/>
        <w:kinsoku/>
        <w:wordWrap/>
        <w:overflowPunct/>
        <w:topLinePunct w:val="0"/>
        <w:autoSpaceDE/>
        <w:autoSpaceDN/>
        <w:bidi w:val="0"/>
        <w:adjustRightInd w:val="0"/>
        <w:snapToGrid/>
        <w:spacing w:line="300" w:lineRule="auto"/>
        <w:ind w:left="213"/>
        <w:textAlignment w:val="auto"/>
        <w:rPr>
          <w:rFonts w:ascii="宋体" w:hAnsi="宋体" w:eastAsia="宋体" w:cs="宋体"/>
          <w:color w:val="auto"/>
          <w:sz w:val="21"/>
          <w:szCs w:val="21"/>
        </w:rPr>
      </w:pPr>
      <w:r>
        <w:rPr>
          <w:rFonts w:ascii="宋体" w:hAnsi="宋体" w:eastAsia="宋体" w:cs="宋体"/>
          <w:b/>
          <w:bCs/>
          <w:color w:val="auto"/>
          <w:spacing w:val="6"/>
          <w:sz w:val="21"/>
          <w:szCs w:val="21"/>
        </w:rPr>
        <w:t>3．</w:t>
      </w:r>
      <w:r>
        <w:rPr>
          <w:rFonts w:hint="eastAsia" w:ascii="宋体" w:hAnsi="宋体" w:cs="宋体"/>
          <w:b/>
          <w:bCs/>
          <w:color w:val="auto"/>
          <w:spacing w:val="6"/>
          <w:sz w:val="21"/>
          <w:szCs w:val="21"/>
          <w:lang w:eastAsia="zh-CN"/>
        </w:rPr>
        <w:t>采购人</w:t>
      </w:r>
      <w:r>
        <w:rPr>
          <w:rFonts w:ascii="宋体" w:hAnsi="宋体" w:eastAsia="宋体" w:cs="宋体"/>
          <w:b/>
          <w:bCs/>
          <w:color w:val="auto"/>
          <w:spacing w:val="6"/>
          <w:sz w:val="21"/>
          <w:szCs w:val="21"/>
        </w:rPr>
        <w:t>的义务</w:t>
      </w:r>
    </w:p>
    <w:p w14:paraId="7BD8D0AC">
      <w:pPr>
        <w:keepNext w:val="0"/>
        <w:keepLines w:val="0"/>
        <w:pageBreakBefore w:val="0"/>
        <w:widowControl w:val="0"/>
        <w:kinsoku/>
        <w:wordWrap/>
        <w:overflowPunct/>
        <w:topLinePunct w:val="0"/>
        <w:autoSpaceDE/>
        <w:autoSpaceDN/>
        <w:bidi w:val="0"/>
        <w:adjustRightInd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1"/>
          <w:sz w:val="21"/>
          <w:szCs w:val="21"/>
        </w:rPr>
        <w:t>3.1</w:t>
      </w:r>
      <w:r>
        <w:rPr>
          <w:rFonts w:ascii="宋体" w:hAnsi="宋体" w:eastAsia="宋体" w:cs="宋体"/>
          <w:color w:val="auto"/>
          <w:spacing w:val="19"/>
          <w:sz w:val="21"/>
          <w:szCs w:val="21"/>
        </w:rPr>
        <w:t xml:space="preserve"> </w:t>
      </w:r>
      <w:r>
        <w:rPr>
          <w:rFonts w:ascii="宋体" w:hAnsi="宋体" w:eastAsia="宋体" w:cs="宋体"/>
          <w:color w:val="auto"/>
          <w:spacing w:val="1"/>
          <w:sz w:val="21"/>
          <w:szCs w:val="21"/>
        </w:rPr>
        <w:t>告知</w:t>
      </w:r>
    </w:p>
    <w:p w14:paraId="33BF9BE8">
      <w:pPr>
        <w:keepNext w:val="0"/>
        <w:keepLines w:val="0"/>
        <w:pageBreakBefore w:val="0"/>
        <w:widowControl w:val="0"/>
        <w:kinsoku/>
        <w:wordWrap/>
        <w:overflowPunct/>
        <w:topLinePunct w:val="0"/>
        <w:autoSpaceDE/>
        <w:autoSpaceDN/>
        <w:bidi w:val="0"/>
        <w:adjustRightInd w:val="0"/>
        <w:snapToGrid/>
        <w:spacing w:line="300" w:lineRule="auto"/>
        <w:ind w:firstLine="419"/>
        <w:textAlignment w:val="auto"/>
        <w:rPr>
          <w:rFonts w:ascii="宋体" w:hAnsi="宋体" w:eastAsia="宋体" w:cs="宋体"/>
          <w:color w:val="auto"/>
          <w:sz w:val="21"/>
          <w:szCs w:val="21"/>
        </w:rPr>
      </w:pPr>
      <w:r>
        <w:rPr>
          <w:rFonts w:hint="eastAsia" w:ascii="宋体" w:hAnsi="宋体" w:cs="宋体"/>
          <w:color w:val="auto"/>
          <w:spacing w:val="5"/>
          <w:sz w:val="21"/>
          <w:szCs w:val="21"/>
          <w:lang w:eastAsia="zh-CN"/>
        </w:rPr>
        <w:t>采购人</w:t>
      </w:r>
      <w:r>
        <w:rPr>
          <w:rFonts w:ascii="宋体" w:hAnsi="宋体" w:eastAsia="宋体" w:cs="宋体"/>
          <w:color w:val="auto"/>
          <w:spacing w:val="5"/>
          <w:sz w:val="21"/>
          <w:szCs w:val="21"/>
        </w:rPr>
        <w:t>应在</w:t>
      </w:r>
      <w:r>
        <w:rPr>
          <w:rFonts w:hint="eastAsia" w:ascii="宋体" w:hAnsi="宋体" w:cs="宋体"/>
          <w:color w:val="auto"/>
          <w:spacing w:val="5"/>
          <w:sz w:val="21"/>
          <w:szCs w:val="21"/>
          <w:lang w:eastAsia="zh-CN"/>
        </w:rPr>
        <w:t>采购人</w:t>
      </w:r>
      <w:r>
        <w:rPr>
          <w:rFonts w:ascii="宋体" w:hAnsi="宋体" w:eastAsia="宋体" w:cs="宋体"/>
          <w:color w:val="auto"/>
          <w:spacing w:val="5"/>
          <w:sz w:val="21"/>
          <w:szCs w:val="21"/>
        </w:rPr>
        <w:t>与承包人签订的合同中明确监理人、总监理工程师和授予项目监理机构的权限。如有变更，</w:t>
      </w:r>
      <w:r>
        <w:rPr>
          <w:rFonts w:ascii="宋体" w:hAnsi="宋体" w:eastAsia="宋体" w:cs="宋体"/>
          <w:color w:val="auto"/>
          <w:spacing w:val="7"/>
          <w:sz w:val="21"/>
          <w:szCs w:val="21"/>
        </w:rPr>
        <w:t>应及时通知承包人。</w:t>
      </w:r>
    </w:p>
    <w:p w14:paraId="1B9D1730">
      <w:pPr>
        <w:keepNext w:val="0"/>
        <w:keepLines w:val="0"/>
        <w:pageBreakBefore w:val="0"/>
        <w:widowControl w:val="0"/>
        <w:kinsoku/>
        <w:wordWrap/>
        <w:overflowPunct/>
        <w:topLinePunct w:val="0"/>
        <w:autoSpaceDE/>
        <w:autoSpaceDN/>
        <w:bidi w:val="0"/>
        <w:adjustRightInd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5"/>
          <w:sz w:val="21"/>
          <w:szCs w:val="21"/>
        </w:rPr>
        <w:t>3.2 提供资料</w:t>
      </w:r>
    </w:p>
    <w:p w14:paraId="68824AB7">
      <w:pPr>
        <w:keepNext w:val="0"/>
        <w:keepLines w:val="0"/>
        <w:pageBreakBefore w:val="0"/>
        <w:widowControl w:val="0"/>
        <w:kinsoku/>
        <w:wordWrap/>
        <w:overflowPunct/>
        <w:topLinePunct w:val="0"/>
        <w:autoSpaceDE/>
        <w:autoSpaceDN/>
        <w:bidi w:val="0"/>
        <w:adjustRightInd w:val="0"/>
        <w:snapToGrid/>
        <w:spacing w:line="300" w:lineRule="auto"/>
        <w:ind w:left="2" w:right="52" w:firstLine="417"/>
        <w:textAlignment w:val="auto"/>
        <w:rPr>
          <w:rFonts w:ascii="宋体" w:hAnsi="宋体" w:eastAsia="宋体" w:cs="宋体"/>
          <w:color w:val="auto"/>
          <w:sz w:val="21"/>
          <w:szCs w:val="21"/>
        </w:rPr>
      </w:pP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应按照附录</w:t>
      </w:r>
      <w:r>
        <w:rPr>
          <w:rFonts w:ascii="宋体" w:hAnsi="宋体" w:eastAsia="宋体" w:cs="宋体"/>
          <w:color w:val="auto"/>
          <w:spacing w:val="-43"/>
          <w:sz w:val="21"/>
          <w:szCs w:val="21"/>
        </w:rPr>
        <w:t xml:space="preserve"> </w:t>
      </w:r>
      <w:r>
        <w:rPr>
          <w:rFonts w:ascii="宋体" w:hAnsi="宋体" w:eastAsia="宋体" w:cs="宋体"/>
          <w:color w:val="auto"/>
          <w:spacing w:val="8"/>
          <w:sz w:val="21"/>
          <w:szCs w:val="21"/>
        </w:rPr>
        <w:t>B</w:t>
      </w:r>
      <w:r>
        <w:rPr>
          <w:rFonts w:ascii="宋体" w:hAnsi="宋体" w:eastAsia="宋体" w:cs="宋体"/>
          <w:color w:val="auto"/>
          <w:spacing w:val="-33"/>
          <w:sz w:val="21"/>
          <w:szCs w:val="21"/>
        </w:rPr>
        <w:t xml:space="preserve"> </w:t>
      </w:r>
      <w:r>
        <w:rPr>
          <w:rFonts w:ascii="宋体" w:hAnsi="宋体" w:eastAsia="宋体" w:cs="宋体"/>
          <w:color w:val="auto"/>
          <w:spacing w:val="8"/>
          <w:sz w:val="21"/>
          <w:szCs w:val="21"/>
        </w:rPr>
        <w:t>约定，无偿向监理人提供工程有关的资料。在本合同履行过程中，</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应及时向监理人提供最新的与工程有关的资料。</w:t>
      </w:r>
    </w:p>
    <w:p w14:paraId="144C9049">
      <w:pPr>
        <w:keepNext w:val="0"/>
        <w:keepLines w:val="0"/>
        <w:pageBreakBefore w:val="0"/>
        <w:widowControl w:val="0"/>
        <w:kinsoku/>
        <w:wordWrap/>
        <w:overflowPunct/>
        <w:topLinePunct w:val="0"/>
        <w:autoSpaceDE/>
        <w:autoSpaceDN/>
        <w:bidi w:val="0"/>
        <w:adjustRightInd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6"/>
          <w:sz w:val="21"/>
          <w:szCs w:val="21"/>
        </w:rPr>
        <w:t>3.3 提供工作条件</w:t>
      </w:r>
    </w:p>
    <w:p w14:paraId="681483E9">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应为监理人完成监理与相关服务提供必要的条件。</w:t>
      </w:r>
    </w:p>
    <w:p w14:paraId="5DBBBCBB">
      <w:pPr>
        <w:keepNext w:val="0"/>
        <w:keepLines w:val="0"/>
        <w:pageBreakBefore w:val="0"/>
        <w:widowControl w:val="0"/>
        <w:kinsoku/>
        <w:wordWrap/>
        <w:overflowPunct/>
        <w:topLinePunct w:val="0"/>
        <w:autoSpaceDE/>
        <w:autoSpaceDN/>
        <w:bidi w:val="0"/>
        <w:adjustRightInd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8"/>
          <w:sz w:val="21"/>
          <w:szCs w:val="21"/>
        </w:rPr>
        <w:t xml:space="preserve">3.3.1 </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应按照附录</w:t>
      </w:r>
      <w:r>
        <w:rPr>
          <w:rFonts w:ascii="宋体" w:hAnsi="宋体" w:eastAsia="宋体" w:cs="宋体"/>
          <w:color w:val="auto"/>
          <w:spacing w:val="-36"/>
          <w:sz w:val="21"/>
          <w:szCs w:val="21"/>
        </w:rPr>
        <w:t xml:space="preserve"> </w:t>
      </w:r>
      <w:r>
        <w:rPr>
          <w:rFonts w:ascii="宋体" w:hAnsi="宋体" w:eastAsia="宋体" w:cs="宋体"/>
          <w:color w:val="auto"/>
          <w:spacing w:val="8"/>
          <w:sz w:val="21"/>
          <w:szCs w:val="21"/>
        </w:rPr>
        <w:t>B</w:t>
      </w:r>
      <w:r>
        <w:rPr>
          <w:rFonts w:ascii="宋体" w:hAnsi="宋体" w:eastAsia="宋体" w:cs="宋体"/>
          <w:color w:val="auto"/>
          <w:spacing w:val="-33"/>
          <w:sz w:val="21"/>
          <w:szCs w:val="21"/>
        </w:rPr>
        <w:t xml:space="preserve"> </w:t>
      </w:r>
      <w:r>
        <w:rPr>
          <w:rFonts w:ascii="宋体" w:hAnsi="宋体" w:eastAsia="宋体" w:cs="宋体"/>
          <w:color w:val="auto"/>
          <w:spacing w:val="8"/>
          <w:sz w:val="21"/>
          <w:szCs w:val="21"/>
        </w:rPr>
        <w:t>约定，派遣相应的人员，提供房屋、设备，供监理人无偿使用。</w:t>
      </w:r>
    </w:p>
    <w:p w14:paraId="6ACC7AA6">
      <w:pPr>
        <w:keepNext w:val="0"/>
        <w:keepLines w:val="0"/>
        <w:pageBreakBefore w:val="0"/>
        <w:widowControl w:val="0"/>
        <w:kinsoku/>
        <w:wordWrap/>
        <w:overflowPunct/>
        <w:topLinePunct w:val="0"/>
        <w:autoSpaceDE/>
        <w:autoSpaceDN/>
        <w:bidi w:val="0"/>
        <w:adjustRightInd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9"/>
          <w:sz w:val="21"/>
          <w:szCs w:val="21"/>
        </w:rPr>
        <w:t xml:space="preserve">3.3.2 </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应负责协调工程建设中所有外部关系，为监理人履行</w:t>
      </w:r>
      <w:r>
        <w:rPr>
          <w:rFonts w:ascii="宋体" w:hAnsi="宋体" w:eastAsia="宋体" w:cs="宋体"/>
          <w:color w:val="auto"/>
          <w:spacing w:val="8"/>
          <w:sz w:val="21"/>
          <w:szCs w:val="21"/>
        </w:rPr>
        <w:t>本合同提供必要的外部条件。</w:t>
      </w:r>
    </w:p>
    <w:p w14:paraId="433BA932">
      <w:pPr>
        <w:keepNext w:val="0"/>
        <w:keepLines w:val="0"/>
        <w:pageBreakBefore w:val="0"/>
        <w:widowControl w:val="0"/>
        <w:kinsoku/>
        <w:wordWrap/>
        <w:overflowPunct/>
        <w:topLinePunct w:val="0"/>
        <w:autoSpaceDE/>
        <w:autoSpaceDN/>
        <w:bidi w:val="0"/>
        <w:adjustRightInd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6"/>
          <w:sz w:val="21"/>
          <w:szCs w:val="21"/>
        </w:rPr>
        <w:t xml:space="preserve">3.4 </w:t>
      </w:r>
      <w:r>
        <w:rPr>
          <w:rFonts w:hint="eastAsia" w:ascii="宋体" w:hAnsi="宋体" w:cs="宋体"/>
          <w:color w:val="auto"/>
          <w:spacing w:val="6"/>
          <w:sz w:val="21"/>
          <w:szCs w:val="21"/>
          <w:lang w:eastAsia="zh-CN"/>
        </w:rPr>
        <w:t>采购人</w:t>
      </w:r>
      <w:r>
        <w:rPr>
          <w:rFonts w:ascii="宋体" w:hAnsi="宋体" w:eastAsia="宋体" w:cs="宋体"/>
          <w:color w:val="auto"/>
          <w:spacing w:val="6"/>
          <w:sz w:val="21"/>
          <w:szCs w:val="21"/>
        </w:rPr>
        <w:t>代表</w:t>
      </w:r>
    </w:p>
    <w:p w14:paraId="4931D388">
      <w:pPr>
        <w:keepNext w:val="0"/>
        <w:keepLines w:val="0"/>
        <w:pageBreakBefore w:val="0"/>
        <w:widowControl w:val="0"/>
        <w:kinsoku/>
        <w:wordWrap/>
        <w:overflowPunct/>
        <w:topLinePunct w:val="0"/>
        <w:autoSpaceDE/>
        <w:autoSpaceDN/>
        <w:bidi w:val="0"/>
        <w:adjustRightInd w:val="0"/>
        <w:snapToGrid/>
        <w:spacing w:line="300" w:lineRule="auto"/>
        <w:ind w:left="2" w:right="52" w:firstLine="417"/>
        <w:textAlignment w:val="auto"/>
        <w:rPr>
          <w:rFonts w:ascii="宋体" w:hAnsi="宋体" w:eastAsia="宋体" w:cs="宋体"/>
          <w:color w:val="auto"/>
          <w:sz w:val="21"/>
          <w:szCs w:val="21"/>
        </w:rPr>
      </w:pP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应授权一名熟悉工程情况的代表，负责与监理人联系。</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应在双方签订本合同</w:t>
      </w:r>
      <w:r>
        <w:rPr>
          <w:rFonts w:ascii="宋体" w:hAnsi="宋体" w:eastAsia="宋体" w:cs="宋体"/>
          <w:color w:val="auto"/>
          <w:spacing w:val="7"/>
          <w:sz w:val="21"/>
          <w:szCs w:val="21"/>
        </w:rPr>
        <w:t>后</w:t>
      </w:r>
      <w:r>
        <w:rPr>
          <w:rFonts w:ascii="宋体" w:hAnsi="宋体" w:eastAsia="宋体" w:cs="宋体"/>
          <w:color w:val="auto"/>
          <w:spacing w:val="-32"/>
          <w:sz w:val="21"/>
          <w:szCs w:val="21"/>
        </w:rPr>
        <w:t xml:space="preserve"> </w:t>
      </w:r>
      <w:r>
        <w:rPr>
          <w:rFonts w:ascii="宋体" w:hAnsi="宋体" w:eastAsia="宋体" w:cs="宋体"/>
          <w:color w:val="auto"/>
          <w:spacing w:val="7"/>
          <w:sz w:val="21"/>
          <w:szCs w:val="21"/>
        </w:rPr>
        <w:t>7</w:t>
      </w:r>
      <w:r>
        <w:rPr>
          <w:rFonts w:ascii="宋体" w:hAnsi="宋体" w:eastAsia="宋体" w:cs="宋体"/>
          <w:color w:val="auto"/>
          <w:spacing w:val="-36"/>
          <w:sz w:val="21"/>
          <w:szCs w:val="21"/>
        </w:rPr>
        <w:t xml:space="preserve"> </w:t>
      </w:r>
      <w:r>
        <w:rPr>
          <w:rFonts w:ascii="宋体" w:hAnsi="宋体" w:eastAsia="宋体" w:cs="宋体"/>
          <w:color w:val="auto"/>
          <w:spacing w:val="7"/>
          <w:sz w:val="21"/>
          <w:szCs w:val="21"/>
        </w:rPr>
        <w:t>天内，将</w:t>
      </w:r>
      <w:r>
        <w:rPr>
          <w:rFonts w:hint="eastAsia" w:ascii="宋体" w:hAnsi="宋体" w:cs="宋体"/>
          <w:color w:val="auto"/>
          <w:spacing w:val="7"/>
          <w:sz w:val="21"/>
          <w:szCs w:val="21"/>
          <w:lang w:eastAsia="zh-CN"/>
        </w:rPr>
        <w:t>采购人</w:t>
      </w:r>
      <w:r>
        <w:rPr>
          <w:rFonts w:ascii="宋体" w:hAnsi="宋体" w:eastAsia="宋体" w:cs="宋体"/>
          <w:color w:val="auto"/>
          <w:spacing w:val="9"/>
          <w:sz w:val="21"/>
          <w:szCs w:val="21"/>
        </w:rPr>
        <w:t>代表的姓名和职责书面告知监理人。当</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更换</w:t>
      </w:r>
      <w:r>
        <w:rPr>
          <w:rFonts w:hint="eastAsia" w:ascii="宋体" w:hAnsi="宋体" w:cs="宋体"/>
          <w:color w:val="auto"/>
          <w:spacing w:val="9"/>
          <w:sz w:val="21"/>
          <w:szCs w:val="21"/>
          <w:lang w:eastAsia="zh-CN"/>
        </w:rPr>
        <w:t>采购人</w:t>
      </w:r>
      <w:r>
        <w:rPr>
          <w:rFonts w:ascii="宋体" w:hAnsi="宋体" w:eastAsia="宋体" w:cs="宋体"/>
          <w:color w:val="auto"/>
          <w:spacing w:val="8"/>
          <w:sz w:val="21"/>
          <w:szCs w:val="21"/>
        </w:rPr>
        <w:t>代表时，应提前</w:t>
      </w:r>
      <w:r>
        <w:rPr>
          <w:rFonts w:ascii="宋体" w:hAnsi="宋体" w:eastAsia="宋体" w:cs="宋体"/>
          <w:color w:val="auto"/>
          <w:spacing w:val="-34"/>
          <w:sz w:val="21"/>
          <w:szCs w:val="21"/>
        </w:rPr>
        <w:t xml:space="preserve"> </w:t>
      </w:r>
      <w:r>
        <w:rPr>
          <w:rFonts w:ascii="宋体" w:hAnsi="宋体" w:eastAsia="宋体" w:cs="宋体"/>
          <w:color w:val="auto"/>
          <w:spacing w:val="8"/>
          <w:sz w:val="21"/>
          <w:szCs w:val="21"/>
        </w:rPr>
        <w:t>7</w:t>
      </w:r>
      <w:r>
        <w:rPr>
          <w:rFonts w:ascii="宋体" w:hAnsi="宋体" w:eastAsia="宋体" w:cs="宋体"/>
          <w:color w:val="auto"/>
          <w:spacing w:val="-34"/>
          <w:sz w:val="21"/>
          <w:szCs w:val="21"/>
        </w:rPr>
        <w:t xml:space="preserve"> </w:t>
      </w:r>
      <w:r>
        <w:rPr>
          <w:rFonts w:ascii="宋体" w:hAnsi="宋体" w:eastAsia="宋体" w:cs="宋体"/>
          <w:color w:val="auto"/>
          <w:spacing w:val="8"/>
          <w:sz w:val="21"/>
          <w:szCs w:val="21"/>
        </w:rPr>
        <w:t>天通知监理人。</w:t>
      </w:r>
    </w:p>
    <w:p w14:paraId="06624953">
      <w:pPr>
        <w:keepNext w:val="0"/>
        <w:keepLines w:val="0"/>
        <w:pageBreakBefore w:val="0"/>
        <w:widowControl w:val="0"/>
        <w:kinsoku/>
        <w:wordWrap/>
        <w:overflowPunct/>
        <w:topLinePunct w:val="0"/>
        <w:autoSpaceDE/>
        <w:autoSpaceDN/>
        <w:bidi w:val="0"/>
        <w:adjustRightInd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7"/>
          <w:sz w:val="21"/>
          <w:szCs w:val="21"/>
        </w:rPr>
        <w:t xml:space="preserve">3.5 </w:t>
      </w:r>
      <w:r>
        <w:rPr>
          <w:rFonts w:hint="eastAsia" w:ascii="宋体" w:hAnsi="宋体" w:cs="宋体"/>
          <w:color w:val="auto"/>
          <w:spacing w:val="7"/>
          <w:sz w:val="21"/>
          <w:szCs w:val="21"/>
          <w:lang w:eastAsia="zh-CN"/>
        </w:rPr>
        <w:t>采购人</w:t>
      </w:r>
      <w:r>
        <w:rPr>
          <w:rFonts w:ascii="宋体" w:hAnsi="宋体" w:eastAsia="宋体" w:cs="宋体"/>
          <w:color w:val="auto"/>
          <w:spacing w:val="7"/>
          <w:sz w:val="21"/>
          <w:szCs w:val="21"/>
        </w:rPr>
        <w:t>意见或要求</w:t>
      </w:r>
    </w:p>
    <w:p w14:paraId="5C24EB36">
      <w:pPr>
        <w:keepNext w:val="0"/>
        <w:keepLines w:val="0"/>
        <w:pageBreakBefore w:val="0"/>
        <w:widowControl w:val="0"/>
        <w:kinsoku/>
        <w:wordWrap/>
        <w:overflowPunct/>
        <w:topLinePunct w:val="0"/>
        <w:autoSpaceDE/>
        <w:autoSpaceDN/>
        <w:bidi w:val="0"/>
        <w:adjustRightInd w:val="0"/>
        <w:snapToGrid/>
        <w:spacing w:line="300" w:lineRule="auto"/>
        <w:ind w:left="2" w:right="52" w:firstLine="417"/>
        <w:textAlignment w:val="auto"/>
        <w:rPr>
          <w:rFonts w:ascii="宋体" w:hAnsi="宋体" w:eastAsia="宋体" w:cs="宋体"/>
          <w:color w:val="auto"/>
          <w:spacing w:val="8"/>
          <w:sz w:val="21"/>
          <w:szCs w:val="21"/>
        </w:rPr>
      </w:pPr>
      <w:r>
        <w:rPr>
          <w:rFonts w:ascii="宋体" w:hAnsi="宋体" w:eastAsia="宋体" w:cs="宋体"/>
          <w:color w:val="auto"/>
          <w:spacing w:val="8"/>
          <w:sz w:val="21"/>
          <w:szCs w:val="21"/>
        </w:rPr>
        <w:t>在本合同约定的监理与相关服务工作范围内，</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对承包人的任何意见或要求应通知监理人，由监理人向承包人发出相应指令。</w:t>
      </w:r>
    </w:p>
    <w:p w14:paraId="33349597">
      <w:pPr>
        <w:keepNext w:val="0"/>
        <w:keepLines w:val="0"/>
        <w:pageBreakBefore w:val="0"/>
        <w:widowControl w:val="0"/>
        <w:kinsoku/>
        <w:wordWrap/>
        <w:overflowPunct/>
        <w:topLinePunct w:val="0"/>
        <w:autoSpaceDE/>
        <w:autoSpaceDN/>
        <w:bidi w:val="0"/>
        <w:adjustRightInd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2"/>
          <w:sz w:val="21"/>
          <w:szCs w:val="21"/>
        </w:rPr>
        <w:t>3.6</w:t>
      </w:r>
      <w:r>
        <w:rPr>
          <w:rFonts w:ascii="宋体" w:hAnsi="宋体" w:eastAsia="宋体" w:cs="宋体"/>
          <w:color w:val="auto"/>
          <w:spacing w:val="14"/>
          <w:sz w:val="21"/>
          <w:szCs w:val="21"/>
        </w:rPr>
        <w:t xml:space="preserve"> </w:t>
      </w:r>
      <w:r>
        <w:rPr>
          <w:rFonts w:ascii="宋体" w:hAnsi="宋体" w:eastAsia="宋体" w:cs="宋体"/>
          <w:color w:val="auto"/>
          <w:spacing w:val="2"/>
          <w:sz w:val="21"/>
          <w:szCs w:val="21"/>
        </w:rPr>
        <w:t>答复</w:t>
      </w:r>
    </w:p>
    <w:p w14:paraId="55B7A569">
      <w:pPr>
        <w:keepNext w:val="0"/>
        <w:keepLines w:val="0"/>
        <w:pageBreakBefore w:val="0"/>
        <w:widowControl w:val="0"/>
        <w:kinsoku/>
        <w:wordWrap/>
        <w:overflowPunct/>
        <w:topLinePunct w:val="0"/>
        <w:autoSpaceDE/>
        <w:autoSpaceDN/>
        <w:bidi w:val="0"/>
        <w:adjustRightInd w:val="0"/>
        <w:snapToGrid/>
        <w:spacing w:line="300" w:lineRule="auto"/>
        <w:ind w:left="4" w:right="2" w:firstLine="415"/>
        <w:textAlignment w:val="auto"/>
        <w:rPr>
          <w:rFonts w:ascii="宋体" w:hAnsi="宋体" w:eastAsia="宋体" w:cs="宋体"/>
          <w:color w:val="auto"/>
          <w:sz w:val="21"/>
          <w:szCs w:val="21"/>
        </w:rPr>
      </w:pP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应在专用条件约定的时间内，对监理人以书</w:t>
      </w:r>
      <w:r>
        <w:rPr>
          <w:rFonts w:ascii="宋体" w:hAnsi="宋体" w:eastAsia="宋体" w:cs="宋体"/>
          <w:color w:val="auto"/>
          <w:spacing w:val="8"/>
          <w:sz w:val="21"/>
          <w:szCs w:val="21"/>
        </w:rPr>
        <w:t>面形式提交并要求作出决定的事宜，给予书面答复。逾期未答复的，视为</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认可。</w:t>
      </w:r>
    </w:p>
    <w:p w14:paraId="16DC41EF">
      <w:pPr>
        <w:keepNext w:val="0"/>
        <w:keepLines w:val="0"/>
        <w:pageBreakBefore w:val="0"/>
        <w:widowControl w:val="0"/>
        <w:kinsoku/>
        <w:wordWrap/>
        <w:overflowPunct/>
        <w:topLinePunct w:val="0"/>
        <w:autoSpaceDE/>
        <w:autoSpaceDN/>
        <w:bidi w:val="0"/>
        <w:adjustRightInd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2"/>
          <w:sz w:val="21"/>
          <w:szCs w:val="21"/>
        </w:rPr>
        <w:t>3.7</w:t>
      </w:r>
      <w:r>
        <w:rPr>
          <w:rFonts w:ascii="宋体" w:hAnsi="宋体" w:eastAsia="宋体" w:cs="宋体"/>
          <w:color w:val="auto"/>
          <w:spacing w:val="14"/>
          <w:sz w:val="21"/>
          <w:szCs w:val="21"/>
        </w:rPr>
        <w:t xml:space="preserve"> </w:t>
      </w:r>
      <w:r>
        <w:rPr>
          <w:rFonts w:ascii="宋体" w:hAnsi="宋体" w:eastAsia="宋体" w:cs="宋体"/>
          <w:color w:val="auto"/>
          <w:spacing w:val="2"/>
          <w:sz w:val="21"/>
          <w:szCs w:val="21"/>
        </w:rPr>
        <w:t>支付</w:t>
      </w:r>
    </w:p>
    <w:p w14:paraId="5AAAC10A">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应按本合同约定，向监理人支付酬金。</w:t>
      </w:r>
    </w:p>
    <w:p w14:paraId="135D9775">
      <w:pPr>
        <w:keepNext w:val="0"/>
        <w:keepLines w:val="0"/>
        <w:pageBreakBefore w:val="0"/>
        <w:widowControl w:val="0"/>
        <w:kinsoku/>
        <w:wordWrap/>
        <w:overflowPunct/>
        <w:topLinePunct w:val="0"/>
        <w:autoSpaceDE/>
        <w:autoSpaceDN/>
        <w:bidi w:val="0"/>
        <w:adjustRightInd w:val="0"/>
        <w:snapToGrid/>
        <w:spacing w:line="300" w:lineRule="auto"/>
        <w:ind w:left="208"/>
        <w:textAlignment w:val="auto"/>
        <w:rPr>
          <w:rFonts w:ascii="宋体" w:hAnsi="宋体" w:eastAsia="宋体" w:cs="宋体"/>
          <w:color w:val="auto"/>
          <w:sz w:val="21"/>
          <w:szCs w:val="21"/>
        </w:rPr>
      </w:pPr>
      <w:r>
        <w:rPr>
          <w:rFonts w:ascii="宋体" w:hAnsi="宋体" w:eastAsia="宋体" w:cs="宋体"/>
          <w:b/>
          <w:bCs/>
          <w:color w:val="auto"/>
          <w:spacing w:val="5"/>
          <w:sz w:val="21"/>
          <w:szCs w:val="21"/>
        </w:rPr>
        <w:t>4.</w:t>
      </w:r>
      <w:r>
        <w:rPr>
          <w:rFonts w:ascii="宋体" w:hAnsi="宋体" w:eastAsia="宋体" w:cs="宋体"/>
          <w:color w:val="auto"/>
          <w:spacing w:val="5"/>
          <w:sz w:val="21"/>
          <w:szCs w:val="21"/>
        </w:rPr>
        <w:t xml:space="preserve"> </w:t>
      </w:r>
      <w:r>
        <w:rPr>
          <w:rFonts w:ascii="宋体" w:hAnsi="宋体" w:eastAsia="宋体" w:cs="宋体"/>
          <w:b/>
          <w:bCs/>
          <w:color w:val="auto"/>
          <w:spacing w:val="5"/>
          <w:sz w:val="21"/>
          <w:szCs w:val="21"/>
        </w:rPr>
        <w:t>违约责任</w:t>
      </w:r>
    </w:p>
    <w:p w14:paraId="2F56AED8">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7"/>
          <w:sz w:val="21"/>
          <w:szCs w:val="21"/>
        </w:rPr>
        <w:t>4.1 监理人的违约责任</w:t>
      </w:r>
    </w:p>
    <w:p w14:paraId="3FDADEFF">
      <w:pPr>
        <w:keepNext w:val="0"/>
        <w:keepLines w:val="0"/>
        <w:pageBreakBefore w:val="0"/>
        <w:widowControl w:val="0"/>
        <w:kinsoku/>
        <w:wordWrap/>
        <w:overflowPunct/>
        <w:topLinePunct w:val="0"/>
        <w:autoSpaceDE/>
        <w:autoSpaceDN/>
        <w:bidi w:val="0"/>
        <w:adjustRightInd w:val="0"/>
        <w:snapToGrid/>
        <w:spacing w:line="300" w:lineRule="auto"/>
        <w:ind w:left="421"/>
        <w:textAlignment w:val="auto"/>
        <w:rPr>
          <w:rFonts w:ascii="宋体" w:hAnsi="宋体" w:eastAsia="宋体" w:cs="宋体"/>
          <w:color w:val="auto"/>
          <w:sz w:val="21"/>
          <w:szCs w:val="21"/>
        </w:rPr>
      </w:pPr>
      <w:r>
        <w:rPr>
          <w:rFonts w:ascii="宋体" w:hAnsi="宋体" w:eastAsia="宋体" w:cs="宋体"/>
          <w:color w:val="auto"/>
          <w:spacing w:val="9"/>
          <w:sz w:val="21"/>
          <w:szCs w:val="21"/>
        </w:rPr>
        <w:t>监理人未履行本合同义务的，应承担相应的责任。</w:t>
      </w:r>
    </w:p>
    <w:p w14:paraId="09E0916E">
      <w:pPr>
        <w:keepNext w:val="0"/>
        <w:keepLines w:val="0"/>
        <w:pageBreakBefore w:val="0"/>
        <w:widowControl w:val="0"/>
        <w:kinsoku/>
        <w:wordWrap/>
        <w:overflowPunct/>
        <w:topLinePunct w:val="0"/>
        <w:autoSpaceDE/>
        <w:autoSpaceDN/>
        <w:bidi w:val="0"/>
        <w:adjustRightInd w:val="0"/>
        <w:snapToGrid/>
        <w:spacing w:line="300" w:lineRule="auto"/>
        <w:ind w:left="1" w:right="2" w:firstLine="418"/>
        <w:textAlignment w:val="auto"/>
        <w:rPr>
          <w:rFonts w:ascii="宋体" w:hAnsi="宋体" w:eastAsia="宋体" w:cs="宋体"/>
          <w:color w:val="auto"/>
          <w:sz w:val="21"/>
          <w:szCs w:val="21"/>
        </w:rPr>
      </w:pPr>
      <w:r>
        <w:rPr>
          <w:rFonts w:ascii="宋体" w:hAnsi="宋体" w:eastAsia="宋体" w:cs="宋体"/>
          <w:color w:val="auto"/>
          <w:spacing w:val="8"/>
          <w:sz w:val="21"/>
          <w:szCs w:val="21"/>
        </w:rPr>
        <w:t>4.1.1 因监理人违反本合同约定给</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造成损失的，监理人应当赔偿</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损失。赔偿金额的确定方</w:t>
      </w:r>
      <w:r>
        <w:rPr>
          <w:rFonts w:ascii="宋体" w:hAnsi="宋体" w:eastAsia="宋体" w:cs="宋体"/>
          <w:color w:val="auto"/>
          <w:spacing w:val="7"/>
          <w:sz w:val="21"/>
          <w:szCs w:val="21"/>
        </w:rPr>
        <w:t>法在</w:t>
      </w:r>
      <w:r>
        <w:rPr>
          <w:rFonts w:ascii="宋体" w:hAnsi="宋体" w:eastAsia="宋体" w:cs="宋体"/>
          <w:color w:val="auto"/>
          <w:sz w:val="21"/>
          <w:szCs w:val="21"/>
        </w:rPr>
        <w:t xml:space="preserve"> </w:t>
      </w:r>
      <w:r>
        <w:rPr>
          <w:rFonts w:ascii="宋体" w:hAnsi="宋体" w:eastAsia="宋体" w:cs="宋体"/>
          <w:color w:val="auto"/>
          <w:spacing w:val="9"/>
          <w:sz w:val="21"/>
          <w:szCs w:val="21"/>
        </w:rPr>
        <w:t>专用条件中约定。监理人承担部分赔偿责任的，其承担赔偿金额由双方协商确定。</w:t>
      </w:r>
    </w:p>
    <w:p w14:paraId="6B5A1692">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9"/>
          <w:sz w:val="21"/>
          <w:szCs w:val="21"/>
        </w:rPr>
        <w:t>4.1.2 监理人向</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的索赔不成立时，监理人应</w:t>
      </w:r>
      <w:r>
        <w:rPr>
          <w:rFonts w:ascii="宋体" w:hAnsi="宋体" w:eastAsia="宋体" w:cs="宋体"/>
          <w:color w:val="auto"/>
          <w:spacing w:val="8"/>
          <w:sz w:val="21"/>
          <w:szCs w:val="21"/>
        </w:rPr>
        <w:t>赔偿</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由此发生的费用。</w:t>
      </w:r>
    </w:p>
    <w:p w14:paraId="163D24A0">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7"/>
          <w:sz w:val="21"/>
          <w:szCs w:val="21"/>
        </w:rPr>
        <w:t xml:space="preserve">4.2 </w:t>
      </w:r>
      <w:r>
        <w:rPr>
          <w:rFonts w:hint="eastAsia" w:ascii="宋体" w:hAnsi="宋体" w:cs="宋体"/>
          <w:color w:val="auto"/>
          <w:spacing w:val="7"/>
          <w:sz w:val="21"/>
          <w:szCs w:val="21"/>
          <w:lang w:eastAsia="zh-CN"/>
        </w:rPr>
        <w:t>采购人</w:t>
      </w:r>
      <w:r>
        <w:rPr>
          <w:rFonts w:ascii="宋体" w:hAnsi="宋体" w:eastAsia="宋体" w:cs="宋体"/>
          <w:color w:val="auto"/>
          <w:spacing w:val="7"/>
          <w:sz w:val="21"/>
          <w:szCs w:val="21"/>
        </w:rPr>
        <w:t>的违约责任</w:t>
      </w:r>
    </w:p>
    <w:p w14:paraId="5DB5C04A">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未履行本合同义务的，应承担相应的责任。</w:t>
      </w:r>
    </w:p>
    <w:p w14:paraId="5B53ADBE">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8"/>
          <w:sz w:val="21"/>
          <w:szCs w:val="21"/>
        </w:rPr>
        <w:t xml:space="preserve">4.2.1 </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违反本合同约定造成监理人损失的，</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应予以赔偿。</w:t>
      </w:r>
    </w:p>
    <w:p w14:paraId="598021AE">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8"/>
          <w:sz w:val="21"/>
          <w:szCs w:val="21"/>
        </w:rPr>
        <w:t xml:space="preserve">4.2.2 </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向监理人的索赔不成立时，应赔偿监理人由此引起的费用。</w:t>
      </w:r>
    </w:p>
    <w:p w14:paraId="4521256F">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8"/>
          <w:sz w:val="21"/>
          <w:szCs w:val="21"/>
        </w:rPr>
        <w:t xml:space="preserve">4.2.3 </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未能按期支付酬金超过</w:t>
      </w:r>
      <w:r>
        <w:rPr>
          <w:rFonts w:ascii="宋体" w:hAnsi="宋体" w:eastAsia="宋体" w:cs="宋体"/>
          <w:color w:val="auto"/>
          <w:spacing w:val="-37"/>
          <w:sz w:val="21"/>
          <w:szCs w:val="21"/>
        </w:rPr>
        <w:t xml:space="preserve"> </w:t>
      </w:r>
      <w:r>
        <w:rPr>
          <w:rFonts w:ascii="宋体" w:hAnsi="宋体" w:eastAsia="宋体" w:cs="宋体"/>
          <w:color w:val="auto"/>
          <w:spacing w:val="8"/>
          <w:sz w:val="21"/>
          <w:szCs w:val="21"/>
        </w:rPr>
        <w:t>28</w:t>
      </w:r>
      <w:r>
        <w:rPr>
          <w:rFonts w:ascii="宋体" w:hAnsi="宋体" w:eastAsia="宋体" w:cs="宋体"/>
          <w:color w:val="auto"/>
          <w:spacing w:val="-34"/>
          <w:sz w:val="21"/>
          <w:szCs w:val="21"/>
        </w:rPr>
        <w:t xml:space="preserve"> </w:t>
      </w:r>
      <w:r>
        <w:rPr>
          <w:rFonts w:ascii="宋体" w:hAnsi="宋体" w:eastAsia="宋体" w:cs="宋体"/>
          <w:color w:val="auto"/>
          <w:spacing w:val="8"/>
          <w:sz w:val="21"/>
          <w:szCs w:val="21"/>
        </w:rPr>
        <w:t>天，应按专用条件约定支付逾</w:t>
      </w:r>
      <w:r>
        <w:rPr>
          <w:rFonts w:ascii="宋体" w:hAnsi="宋体" w:eastAsia="宋体" w:cs="宋体"/>
          <w:color w:val="auto"/>
          <w:spacing w:val="7"/>
          <w:sz w:val="21"/>
          <w:szCs w:val="21"/>
        </w:rPr>
        <w:t>期付款利息。</w:t>
      </w:r>
    </w:p>
    <w:p w14:paraId="1635C7E7">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3"/>
          <w:sz w:val="21"/>
          <w:szCs w:val="21"/>
        </w:rPr>
        <w:t>4.3</w:t>
      </w:r>
      <w:r>
        <w:rPr>
          <w:rFonts w:ascii="宋体" w:hAnsi="宋体" w:eastAsia="宋体" w:cs="宋体"/>
          <w:color w:val="auto"/>
          <w:spacing w:val="28"/>
          <w:sz w:val="21"/>
          <w:szCs w:val="21"/>
        </w:rPr>
        <w:t xml:space="preserve"> </w:t>
      </w:r>
      <w:r>
        <w:rPr>
          <w:rFonts w:ascii="宋体" w:hAnsi="宋体" w:eastAsia="宋体" w:cs="宋体"/>
          <w:color w:val="auto"/>
          <w:spacing w:val="3"/>
          <w:sz w:val="21"/>
          <w:szCs w:val="21"/>
        </w:rPr>
        <w:t>除外责任</w:t>
      </w:r>
    </w:p>
    <w:p w14:paraId="54C170A2">
      <w:pPr>
        <w:keepNext w:val="0"/>
        <w:keepLines w:val="0"/>
        <w:pageBreakBefore w:val="0"/>
        <w:widowControl w:val="0"/>
        <w:kinsoku/>
        <w:wordWrap/>
        <w:overflowPunct/>
        <w:topLinePunct w:val="0"/>
        <w:autoSpaceDE/>
        <w:autoSpaceDN/>
        <w:bidi w:val="0"/>
        <w:adjustRightInd w:val="0"/>
        <w:snapToGrid/>
        <w:spacing w:line="300" w:lineRule="auto"/>
        <w:ind w:left="1" w:firstLine="435"/>
        <w:textAlignment w:val="auto"/>
        <w:rPr>
          <w:rFonts w:ascii="宋体" w:hAnsi="宋体" w:eastAsia="宋体" w:cs="宋体"/>
          <w:color w:val="auto"/>
          <w:sz w:val="21"/>
          <w:szCs w:val="21"/>
        </w:rPr>
      </w:pPr>
      <w:r>
        <w:rPr>
          <w:rFonts w:ascii="宋体" w:hAnsi="宋体" w:eastAsia="宋体" w:cs="宋体"/>
          <w:color w:val="auto"/>
          <w:spacing w:val="8"/>
          <w:sz w:val="21"/>
          <w:szCs w:val="21"/>
        </w:rPr>
        <w:t>因非监理人的原因，且监理人无过错，发生工程质量事故、安全事故、工期延误等造成的损失，监理人不承</w:t>
      </w:r>
      <w:r>
        <w:rPr>
          <w:rFonts w:ascii="宋体" w:hAnsi="宋体" w:eastAsia="宋体" w:cs="宋体"/>
          <w:color w:val="auto"/>
          <w:spacing w:val="6"/>
          <w:sz w:val="21"/>
          <w:szCs w:val="21"/>
        </w:rPr>
        <w:t>担赔偿责任。</w:t>
      </w:r>
    </w:p>
    <w:p w14:paraId="04F2AEBF">
      <w:pPr>
        <w:keepNext w:val="0"/>
        <w:keepLines w:val="0"/>
        <w:pageBreakBefore w:val="0"/>
        <w:widowControl w:val="0"/>
        <w:kinsoku/>
        <w:wordWrap/>
        <w:overflowPunct/>
        <w:topLinePunct w:val="0"/>
        <w:autoSpaceDE/>
        <w:autoSpaceDN/>
        <w:bidi w:val="0"/>
        <w:adjustRightInd w:val="0"/>
        <w:snapToGrid/>
        <w:spacing w:line="300" w:lineRule="auto"/>
        <w:ind w:left="437"/>
        <w:textAlignment w:val="auto"/>
        <w:rPr>
          <w:rFonts w:ascii="宋体" w:hAnsi="宋体" w:eastAsia="宋体" w:cs="宋体"/>
          <w:color w:val="auto"/>
          <w:sz w:val="21"/>
          <w:szCs w:val="21"/>
        </w:rPr>
      </w:pPr>
      <w:r>
        <w:rPr>
          <w:rFonts w:ascii="宋体" w:hAnsi="宋体" w:eastAsia="宋体" w:cs="宋体"/>
          <w:color w:val="auto"/>
          <w:spacing w:val="9"/>
          <w:sz w:val="21"/>
          <w:szCs w:val="21"/>
        </w:rPr>
        <w:t>因不可抗力导致本合同全部或部分不能履行时，双方各自承担其因此而造成的损失、损害。</w:t>
      </w:r>
    </w:p>
    <w:p w14:paraId="1FE26007">
      <w:pPr>
        <w:keepNext w:val="0"/>
        <w:keepLines w:val="0"/>
        <w:pageBreakBefore w:val="0"/>
        <w:widowControl w:val="0"/>
        <w:kinsoku/>
        <w:wordWrap/>
        <w:overflowPunct/>
        <w:topLinePunct w:val="0"/>
        <w:autoSpaceDE/>
        <w:autoSpaceDN/>
        <w:bidi w:val="0"/>
        <w:adjustRightInd w:val="0"/>
        <w:snapToGrid/>
        <w:spacing w:line="300" w:lineRule="auto"/>
        <w:ind w:left="213"/>
        <w:textAlignment w:val="auto"/>
        <w:rPr>
          <w:rFonts w:ascii="宋体" w:hAnsi="宋体" w:eastAsia="宋体" w:cs="宋体"/>
          <w:color w:val="auto"/>
          <w:sz w:val="21"/>
          <w:szCs w:val="21"/>
        </w:rPr>
      </w:pPr>
      <w:r>
        <w:rPr>
          <w:rFonts w:ascii="宋体" w:hAnsi="宋体" w:eastAsia="宋体" w:cs="宋体"/>
          <w:b/>
          <w:bCs/>
          <w:color w:val="auto"/>
          <w:sz w:val="21"/>
          <w:szCs w:val="21"/>
        </w:rPr>
        <w:t>5.</w:t>
      </w:r>
      <w:r>
        <w:rPr>
          <w:rFonts w:ascii="宋体" w:hAnsi="宋体" w:eastAsia="宋体" w:cs="宋体"/>
          <w:color w:val="auto"/>
          <w:spacing w:val="15"/>
          <w:sz w:val="21"/>
          <w:szCs w:val="21"/>
        </w:rPr>
        <w:t xml:space="preserve"> </w:t>
      </w:r>
      <w:r>
        <w:rPr>
          <w:rFonts w:ascii="宋体" w:hAnsi="宋体" w:eastAsia="宋体" w:cs="宋体"/>
          <w:b/>
          <w:bCs/>
          <w:color w:val="auto"/>
          <w:sz w:val="21"/>
          <w:szCs w:val="21"/>
        </w:rPr>
        <w:t>支付</w:t>
      </w:r>
    </w:p>
    <w:p w14:paraId="3342FFE1">
      <w:pPr>
        <w:keepNext w:val="0"/>
        <w:keepLines w:val="0"/>
        <w:pageBreakBefore w:val="0"/>
        <w:widowControl w:val="0"/>
        <w:kinsoku/>
        <w:wordWrap/>
        <w:overflowPunct/>
        <w:topLinePunct w:val="0"/>
        <w:autoSpaceDE/>
        <w:autoSpaceDN/>
        <w:bidi w:val="0"/>
        <w:adjustRightInd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5"/>
          <w:sz w:val="21"/>
          <w:szCs w:val="21"/>
        </w:rPr>
        <w:t>5.1 支付货币</w:t>
      </w:r>
    </w:p>
    <w:p w14:paraId="45EA281D">
      <w:pPr>
        <w:keepNext w:val="0"/>
        <w:keepLines w:val="0"/>
        <w:pageBreakBefore w:val="0"/>
        <w:widowControl w:val="0"/>
        <w:kinsoku/>
        <w:wordWrap/>
        <w:overflowPunct/>
        <w:topLinePunct w:val="0"/>
        <w:autoSpaceDE/>
        <w:autoSpaceDN/>
        <w:bidi w:val="0"/>
        <w:adjustRightInd w:val="0"/>
        <w:snapToGrid/>
        <w:spacing w:line="300" w:lineRule="auto"/>
        <w:ind w:firstLine="433"/>
        <w:textAlignment w:val="auto"/>
        <w:rPr>
          <w:rFonts w:ascii="宋体" w:hAnsi="宋体" w:eastAsia="宋体" w:cs="宋体"/>
          <w:color w:val="auto"/>
          <w:sz w:val="21"/>
          <w:szCs w:val="21"/>
        </w:rPr>
      </w:pPr>
      <w:r>
        <w:rPr>
          <w:rFonts w:ascii="宋体" w:hAnsi="宋体" w:eastAsia="宋体" w:cs="宋体"/>
          <w:color w:val="auto"/>
          <w:spacing w:val="8"/>
          <w:sz w:val="21"/>
          <w:szCs w:val="21"/>
        </w:rPr>
        <w:t>除专用条件另有约定外，酬金均以人民币支付。涉及外币支付的，所采用的货币种类、比例和汇率在专用条</w:t>
      </w:r>
      <w:r>
        <w:rPr>
          <w:rFonts w:ascii="宋体" w:hAnsi="宋体" w:eastAsia="宋体" w:cs="宋体"/>
          <w:color w:val="auto"/>
          <w:spacing w:val="6"/>
          <w:sz w:val="21"/>
          <w:szCs w:val="21"/>
        </w:rPr>
        <w:t>件中约定。</w:t>
      </w:r>
    </w:p>
    <w:p w14:paraId="0AC9843A">
      <w:pPr>
        <w:keepNext w:val="0"/>
        <w:keepLines w:val="0"/>
        <w:pageBreakBefore w:val="0"/>
        <w:widowControl w:val="0"/>
        <w:kinsoku/>
        <w:wordWrap/>
        <w:overflowPunct/>
        <w:topLinePunct w:val="0"/>
        <w:autoSpaceDE/>
        <w:autoSpaceDN/>
        <w:bidi w:val="0"/>
        <w:adjustRightInd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5"/>
          <w:sz w:val="21"/>
          <w:szCs w:val="21"/>
        </w:rPr>
        <w:t>5.2 支付申请</w:t>
      </w:r>
    </w:p>
    <w:p w14:paraId="2F506B16">
      <w:pPr>
        <w:keepNext w:val="0"/>
        <w:keepLines w:val="0"/>
        <w:pageBreakBefore w:val="0"/>
        <w:widowControl w:val="0"/>
        <w:kinsoku/>
        <w:wordWrap/>
        <w:overflowPunct/>
        <w:topLinePunct w:val="0"/>
        <w:autoSpaceDE/>
        <w:autoSpaceDN/>
        <w:bidi w:val="0"/>
        <w:adjustRightInd w:val="0"/>
        <w:snapToGrid/>
        <w:spacing w:line="300" w:lineRule="auto"/>
        <w:ind w:right="2" w:firstLine="420"/>
        <w:textAlignment w:val="auto"/>
        <w:rPr>
          <w:rFonts w:ascii="宋体" w:hAnsi="宋体" w:eastAsia="宋体" w:cs="宋体"/>
          <w:color w:val="auto"/>
          <w:sz w:val="21"/>
          <w:szCs w:val="21"/>
        </w:rPr>
      </w:pPr>
      <w:r>
        <w:rPr>
          <w:rFonts w:ascii="宋体" w:hAnsi="宋体" w:eastAsia="宋体" w:cs="宋体"/>
          <w:color w:val="auto"/>
          <w:spacing w:val="8"/>
          <w:sz w:val="21"/>
          <w:szCs w:val="21"/>
        </w:rPr>
        <w:t>监理人应在本合同约定的每次应付款时间的</w:t>
      </w:r>
      <w:r>
        <w:rPr>
          <w:rFonts w:ascii="宋体" w:hAnsi="宋体" w:eastAsia="宋体" w:cs="宋体"/>
          <w:color w:val="auto"/>
          <w:spacing w:val="-34"/>
          <w:sz w:val="21"/>
          <w:szCs w:val="21"/>
        </w:rPr>
        <w:t xml:space="preserve"> </w:t>
      </w:r>
      <w:r>
        <w:rPr>
          <w:rFonts w:ascii="宋体" w:hAnsi="宋体" w:eastAsia="宋体" w:cs="宋体"/>
          <w:color w:val="auto"/>
          <w:spacing w:val="8"/>
          <w:sz w:val="21"/>
          <w:szCs w:val="21"/>
        </w:rPr>
        <w:t>7</w:t>
      </w:r>
      <w:r>
        <w:rPr>
          <w:rFonts w:ascii="宋体" w:hAnsi="宋体" w:eastAsia="宋体" w:cs="宋体"/>
          <w:color w:val="auto"/>
          <w:spacing w:val="-34"/>
          <w:sz w:val="21"/>
          <w:szCs w:val="21"/>
        </w:rPr>
        <w:t xml:space="preserve"> </w:t>
      </w:r>
      <w:r>
        <w:rPr>
          <w:rFonts w:ascii="宋体" w:hAnsi="宋体" w:eastAsia="宋体" w:cs="宋体"/>
          <w:color w:val="auto"/>
          <w:spacing w:val="8"/>
          <w:sz w:val="21"/>
          <w:szCs w:val="21"/>
        </w:rPr>
        <w:t>天前，向</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提交支付申请书。</w:t>
      </w:r>
      <w:r>
        <w:rPr>
          <w:rFonts w:ascii="宋体" w:hAnsi="宋体" w:eastAsia="宋体" w:cs="宋体"/>
          <w:color w:val="auto"/>
          <w:spacing w:val="7"/>
          <w:sz w:val="21"/>
          <w:szCs w:val="21"/>
        </w:rPr>
        <w:t>支付申请书应当说明当期应</w:t>
      </w:r>
      <w:r>
        <w:rPr>
          <w:rFonts w:ascii="宋体" w:hAnsi="宋体" w:eastAsia="宋体" w:cs="宋体"/>
          <w:color w:val="auto"/>
          <w:spacing w:val="9"/>
          <w:sz w:val="21"/>
          <w:szCs w:val="21"/>
        </w:rPr>
        <w:t>付款总额，并列出当期应支付的款项及其金额。</w:t>
      </w:r>
    </w:p>
    <w:p w14:paraId="5C5B06F0">
      <w:pPr>
        <w:keepNext w:val="0"/>
        <w:keepLines w:val="0"/>
        <w:pageBreakBefore w:val="0"/>
        <w:widowControl w:val="0"/>
        <w:kinsoku/>
        <w:wordWrap/>
        <w:overflowPunct/>
        <w:topLinePunct w:val="0"/>
        <w:autoSpaceDE/>
        <w:autoSpaceDN/>
        <w:bidi w:val="0"/>
        <w:adjustRightInd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5"/>
          <w:sz w:val="21"/>
          <w:szCs w:val="21"/>
        </w:rPr>
        <w:t>5.3 支付酬金</w:t>
      </w:r>
    </w:p>
    <w:p w14:paraId="04A679AA">
      <w:pPr>
        <w:keepNext w:val="0"/>
        <w:keepLines w:val="0"/>
        <w:pageBreakBefore w:val="0"/>
        <w:widowControl w:val="0"/>
        <w:kinsoku/>
        <w:wordWrap/>
        <w:overflowPunct/>
        <w:topLinePunct w:val="0"/>
        <w:autoSpaceDE/>
        <w:autoSpaceDN/>
        <w:bidi w:val="0"/>
        <w:adjustRightInd w:val="0"/>
        <w:snapToGrid/>
        <w:spacing w:line="300" w:lineRule="auto"/>
        <w:ind w:left="421"/>
        <w:textAlignment w:val="auto"/>
        <w:rPr>
          <w:rFonts w:ascii="宋体" w:hAnsi="宋体" w:eastAsia="宋体" w:cs="宋体"/>
          <w:color w:val="auto"/>
          <w:sz w:val="21"/>
          <w:szCs w:val="21"/>
        </w:rPr>
      </w:pPr>
      <w:r>
        <w:rPr>
          <w:rFonts w:ascii="宋体" w:hAnsi="宋体" w:eastAsia="宋体" w:cs="宋体"/>
          <w:color w:val="auto"/>
          <w:spacing w:val="9"/>
          <w:sz w:val="21"/>
          <w:szCs w:val="21"/>
        </w:rPr>
        <w:t>支付的酬金包括正常工作酬金、附加工作酬金、合理化建议奖励金额及费用。</w:t>
      </w:r>
    </w:p>
    <w:p w14:paraId="4CF0595C">
      <w:pPr>
        <w:keepNext w:val="0"/>
        <w:keepLines w:val="0"/>
        <w:pageBreakBefore w:val="0"/>
        <w:widowControl w:val="0"/>
        <w:kinsoku/>
        <w:wordWrap/>
        <w:overflowPunct/>
        <w:topLinePunct w:val="0"/>
        <w:autoSpaceDE/>
        <w:autoSpaceDN/>
        <w:bidi w:val="0"/>
        <w:adjustRightInd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7"/>
          <w:sz w:val="21"/>
          <w:szCs w:val="21"/>
        </w:rPr>
        <w:t>5.4 有争议部分的付款</w:t>
      </w:r>
    </w:p>
    <w:p w14:paraId="34A774A4">
      <w:pPr>
        <w:keepNext w:val="0"/>
        <w:keepLines w:val="0"/>
        <w:pageBreakBefore w:val="0"/>
        <w:widowControl w:val="0"/>
        <w:kinsoku/>
        <w:wordWrap/>
        <w:overflowPunct/>
        <w:topLinePunct w:val="0"/>
        <w:autoSpaceDE/>
        <w:autoSpaceDN/>
        <w:bidi w:val="0"/>
        <w:adjustRightInd w:val="0"/>
        <w:snapToGrid/>
        <w:spacing w:line="300" w:lineRule="auto"/>
        <w:ind w:left="1" w:right="2" w:firstLine="418"/>
        <w:textAlignment w:val="auto"/>
        <w:rPr>
          <w:rFonts w:ascii="宋体" w:hAnsi="宋体" w:eastAsia="宋体" w:cs="宋体"/>
          <w:color w:val="auto"/>
          <w:spacing w:val="8"/>
          <w:sz w:val="21"/>
          <w:szCs w:val="21"/>
        </w:rPr>
      </w:pP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对监理人提交的支付申请书有异议时，应当在收到监理人提交的支付申请书后</w:t>
      </w:r>
      <w:r>
        <w:rPr>
          <w:rFonts w:ascii="宋体" w:hAnsi="宋体" w:eastAsia="宋体" w:cs="宋体"/>
          <w:color w:val="auto"/>
          <w:spacing w:val="-34"/>
          <w:sz w:val="21"/>
          <w:szCs w:val="21"/>
        </w:rPr>
        <w:t xml:space="preserve"> </w:t>
      </w:r>
      <w:r>
        <w:rPr>
          <w:rFonts w:ascii="宋体" w:hAnsi="宋体" w:eastAsia="宋体" w:cs="宋体"/>
          <w:color w:val="auto"/>
          <w:spacing w:val="7"/>
          <w:sz w:val="21"/>
          <w:szCs w:val="21"/>
        </w:rPr>
        <w:t>7</w:t>
      </w:r>
      <w:r>
        <w:rPr>
          <w:rFonts w:ascii="宋体" w:hAnsi="宋体" w:eastAsia="宋体" w:cs="宋体"/>
          <w:color w:val="auto"/>
          <w:spacing w:val="-34"/>
          <w:sz w:val="21"/>
          <w:szCs w:val="21"/>
        </w:rPr>
        <w:t xml:space="preserve"> </w:t>
      </w:r>
      <w:r>
        <w:rPr>
          <w:rFonts w:ascii="宋体" w:hAnsi="宋体" w:eastAsia="宋体" w:cs="宋体"/>
          <w:color w:val="auto"/>
          <w:spacing w:val="7"/>
          <w:sz w:val="21"/>
          <w:szCs w:val="21"/>
        </w:rPr>
        <w:t>天内，以书面形式向</w:t>
      </w:r>
      <w:r>
        <w:rPr>
          <w:rFonts w:ascii="宋体" w:hAnsi="宋体" w:eastAsia="宋体" w:cs="宋体"/>
          <w:color w:val="auto"/>
          <w:sz w:val="21"/>
          <w:szCs w:val="21"/>
        </w:rPr>
        <w:t xml:space="preserve"> </w:t>
      </w:r>
      <w:r>
        <w:rPr>
          <w:rFonts w:ascii="宋体" w:hAnsi="宋体" w:eastAsia="宋体" w:cs="宋体"/>
          <w:color w:val="auto"/>
          <w:spacing w:val="9"/>
          <w:sz w:val="21"/>
          <w:szCs w:val="21"/>
        </w:rPr>
        <w:t>监理人发出异议通知。无异议部分的款项应按期支付，有异议部分的</w:t>
      </w:r>
      <w:r>
        <w:rPr>
          <w:rFonts w:ascii="宋体" w:hAnsi="宋体" w:eastAsia="宋体" w:cs="宋体"/>
          <w:color w:val="auto"/>
          <w:spacing w:val="8"/>
          <w:sz w:val="21"/>
          <w:szCs w:val="21"/>
        </w:rPr>
        <w:t>款项按第</w:t>
      </w:r>
      <w:r>
        <w:rPr>
          <w:rFonts w:ascii="宋体" w:hAnsi="宋体" w:eastAsia="宋体" w:cs="宋体"/>
          <w:color w:val="auto"/>
          <w:spacing w:val="-34"/>
          <w:sz w:val="21"/>
          <w:szCs w:val="21"/>
        </w:rPr>
        <w:t xml:space="preserve"> </w:t>
      </w:r>
      <w:r>
        <w:rPr>
          <w:rFonts w:ascii="宋体" w:hAnsi="宋体" w:eastAsia="宋体" w:cs="宋体"/>
          <w:color w:val="auto"/>
          <w:spacing w:val="8"/>
          <w:sz w:val="21"/>
          <w:szCs w:val="21"/>
        </w:rPr>
        <w:t>7</w:t>
      </w:r>
      <w:r>
        <w:rPr>
          <w:rFonts w:ascii="宋体" w:hAnsi="宋体" w:eastAsia="宋体" w:cs="宋体"/>
          <w:color w:val="auto"/>
          <w:spacing w:val="-37"/>
          <w:sz w:val="21"/>
          <w:szCs w:val="21"/>
        </w:rPr>
        <w:t xml:space="preserve"> </w:t>
      </w:r>
      <w:r>
        <w:rPr>
          <w:rFonts w:ascii="宋体" w:hAnsi="宋体" w:eastAsia="宋体" w:cs="宋体"/>
          <w:color w:val="auto"/>
          <w:spacing w:val="8"/>
          <w:sz w:val="21"/>
          <w:szCs w:val="21"/>
        </w:rPr>
        <w:t>条约定办理。</w:t>
      </w:r>
    </w:p>
    <w:p w14:paraId="6099F5CD">
      <w:pPr>
        <w:keepNext w:val="0"/>
        <w:keepLines w:val="0"/>
        <w:pageBreakBefore w:val="0"/>
        <w:widowControl w:val="0"/>
        <w:kinsoku/>
        <w:wordWrap/>
        <w:overflowPunct/>
        <w:topLinePunct w:val="0"/>
        <w:autoSpaceDE/>
        <w:autoSpaceDN/>
        <w:bidi w:val="0"/>
        <w:adjustRightInd w:val="0"/>
        <w:snapToGrid/>
        <w:spacing w:line="300" w:lineRule="auto"/>
        <w:ind w:left="210"/>
        <w:textAlignment w:val="auto"/>
        <w:rPr>
          <w:rFonts w:ascii="宋体" w:hAnsi="宋体" w:eastAsia="宋体" w:cs="宋体"/>
          <w:color w:val="auto"/>
          <w:sz w:val="21"/>
          <w:szCs w:val="21"/>
        </w:rPr>
      </w:pPr>
      <w:r>
        <w:rPr>
          <w:rFonts w:ascii="宋体" w:hAnsi="宋体" w:eastAsia="宋体" w:cs="宋体"/>
          <w:b/>
          <w:bCs/>
          <w:color w:val="auto"/>
          <w:spacing w:val="7"/>
          <w:sz w:val="21"/>
          <w:szCs w:val="21"/>
        </w:rPr>
        <w:t>6.</w:t>
      </w:r>
      <w:r>
        <w:rPr>
          <w:rFonts w:ascii="宋体" w:hAnsi="宋体" w:eastAsia="宋体" w:cs="宋体"/>
          <w:color w:val="auto"/>
          <w:spacing w:val="7"/>
          <w:sz w:val="21"/>
          <w:szCs w:val="21"/>
        </w:rPr>
        <w:t xml:space="preserve"> </w:t>
      </w:r>
      <w:r>
        <w:rPr>
          <w:rFonts w:ascii="宋体" w:hAnsi="宋体" w:eastAsia="宋体" w:cs="宋体"/>
          <w:b/>
          <w:bCs/>
          <w:color w:val="auto"/>
          <w:spacing w:val="7"/>
          <w:sz w:val="21"/>
          <w:szCs w:val="21"/>
        </w:rPr>
        <w:t>合同生效、变更、暂停、解除与终止</w:t>
      </w:r>
    </w:p>
    <w:p w14:paraId="41A8BB7A">
      <w:pPr>
        <w:keepNext w:val="0"/>
        <w:keepLines w:val="0"/>
        <w:pageBreakBefore w:val="0"/>
        <w:widowControl w:val="0"/>
        <w:kinsoku/>
        <w:wordWrap/>
        <w:overflowPunct/>
        <w:topLinePunct w:val="0"/>
        <w:autoSpaceDE/>
        <w:autoSpaceDN/>
        <w:bidi w:val="0"/>
        <w:adjustRightInd w:val="0"/>
        <w:snapToGrid/>
        <w:spacing w:line="300" w:lineRule="auto"/>
        <w:ind w:left="421"/>
        <w:textAlignment w:val="auto"/>
        <w:rPr>
          <w:rFonts w:ascii="宋体" w:hAnsi="宋体" w:eastAsia="宋体" w:cs="宋体"/>
          <w:color w:val="auto"/>
          <w:sz w:val="21"/>
          <w:szCs w:val="21"/>
        </w:rPr>
      </w:pPr>
      <w:r>
        <w:rPr>
          <w:rFonts w:ascii="宋体" w:hAnsi="宋体" w:eastAsia="宋体" w:cs="宋体"/>
          <w:color w:val="auto"/>
          <w:spacing w:val="2"/>
          <w:sz w:val="21"/>
          <w:szCs w:val="21"/>
        </w:rPr>
        <w:t>6.1</w:t>
      </w:r>
      <w:r>
        <w:rPr>
          <w:rFonts w:ascii="宋体" w:hAnsi="宋体" w:eastAsia="宋体" w:cs="宋体"/>
          <w:color w:val="auto"/>
          <w:spacing w:val="-36"/>
          <w:sz w:val="21"/>
          <w:szCs w:val="21"/>
        </w:rPr>
        <w:t xml:space="preserve"> </w:t>
      </w:r>
      <w:r>
        <w:rPr>
          <w:rFonts w:ascii="宋体" w:hAnsi="宋体" w:eastAsia="宋体" w:cs="宋体"/>
          <w:color w:val="auto"/>
          <w:spacing w:val="2"/>
          <w:sz w:val="21"/>
          <w:szCs w:val="21"/>
        </w:rPr>
        <w:t>生效</w:t>
      </w:r>
    </w:p>
    <w:p w14:paraId="1E1CABED">
      <w:pPr>
        <w:keepNext w:val="0"/>
        <w:keepLines w:val="0"/>
        <w:pageBreakBefore w:val="0"/>
        <w:widowControl w:val="0"/>
        <w:kinsoku/>
        <w:wordWrap/>
        <w:overflowPunct/>
        <w:topLinePunct w:val="0"/>
        <w:autoSpaceDE/>
        <w:autoSpaceDN/>
        <w:bidi w:val="0"/>
        <w:adjustRightInd w:val="0"/>
        <w:snapToGrid/>
        <w:spacing w:line="300" w:lineRule="auto"/>
        <w:ind w:right="2" w:firstLine="431"/>
        <w:textAlignment w:val="auto"/>
        <w:rPr>
          <w:rFonts w:ascii="宋体" w:hAnsi="宋体" w:eastAsia="宋体" w:cs="宋体"/>
          <w:color w:val="auto"/>
          <w:sz w:val="21"/>
          <w:szCs w:val="21"/>
        </w:rPr>
      </w:pPr>
      <w:r>
        <w:rPr>
          <w:rFonts w:ascii="宋体" w:hAnsi="宋体" w:eastAsia="宋体" w:cs="宋体"/>
          <w:color w:val="auto"/>
          <w:spacing w:val="8"/>
          <w:sz w:val="21"/>
          <w:szCs w:val="21"/>
        </w:rPr>
        <w:t>除法律另有规定或者专用条件另有约定外，</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和监理人的法定代表人或其授权代理人在协议书上签字并盖单位章后本合同生效。</w:t>
      </w:r>
    </w:p>
    <w:p w14:paraId="43D94BFA">
      <w:pPr>
        <w:keepNext w:val="0"/>
        <w:keepLines w:val="0"/>
        <w:pageBreakBefore w:val="0"/>
        <w:widowControl w:val="0"/>
        <w:kinsoku/>
        <w:wordWrap/>
        <w:overflowPunct/>
        <w:topLinePunct w:val="0"/>
        <w:autoSpaceDE/>
        <w:autoSpaceDN/>
        <w:bidi w:val="0"/>
        <w:adjustRightInd w:val="0"/>
        <w:snapToGrid/>
        <w:spacing w:line="300" w:lineRule="auto"/>
        <w:ind w:left="421"/>
        <w:textAlignment w:val="auto"/>
        <w:rPr>
          <w:rFonts w:ascii="宋体" w:hAnsi="宋体" w:eastAsia="宋体" w:cs="宋体"/>
          <w:color w:val="auto"/>
          <w:sz w:val="21"/>
          <w:szCs w:val="21"/>
        </w:rPr>
      </w:pPr>
      <w:r>
        <w:rPr>
          <w:rFonts w:ascii="宋体" w:hAnsi="宋体" w:eastAsia="宋体" w:cs="宋体"/>
          <w:color w:val="auto"/>
          <w:spacing w:val="3"/>
          <w:sz w:val="21"/>
          <w:szCs w:val="21"/>
        </w:rPr>
        <w:t>6.2</w:t>
      </w:r>
      <w:r>
        <w:rPr>
          <w:rFonts w:ascii="宋体" w:hAnsi="宋体" w:eastAsia="宋体" w:cs="宋体"/>
          <w:color w:val="auto"/>
          <w:spacing w:val="-41"/>
          <w:sz w:val="21"/>
          <w:szCs w:val="21"/>
        </w:rPr>
        <w:t xml:space="preserve"> </w:t>
      </w:r>
      <w:r>
        <w:rPr>
          <w:rFonts w:ascii="宋体" w:hAnsi="宋体" w:eastAsia="宋体" w:cs="宋体"/>
          <w:color w:val="auto"/>
          <w:spacing w:val="3"/>
          <w:sz w:val="21"/>
          <w:szCs w:val="21"/>
        </w:rPr>
        <w:t>变更</w:t>
      </w:r>
    </w:p>
    <w:p w14:paraId="47741588">
      <w:pPr>
        <w:keepNext w:val="0"/>
        <w:keepLines w:val="0"/>
        <w:pageBreakBefore w:val="0"/>
        <w:widowControl w:val="0"/>
        <w:kinsoku/>
        <w:wordWrap/>
        <w:overflowPunct/>
        <w:topLinePunct w:val="0"/>
        <w:autoSpaceDE/>
        <w:autoSpaceDN/>
        <w:bidi w:val="0"/>
        <w:adjustRightInd w:val="0"/>
        <w:snapToGrid/>
        <w:spacing w:line="300" w:lineRule="auto"/>
        <w:ind w:left="421"/>
        <w:textAlignment w:val="auto"/>
        <w:rPr>
          <w:rFonts w:ascii="宋体" w:hAnsi="宋体" w:eastAsia="宋体" w:cs="宋体"/>
          <w:color w:val="auto"/>
          <w:sz w:val="21"/>
          <w:szCs w:val="21"/>
        </w:rPr>
      </w:pPr>
      <w:r>
        <w:rPr>
          <w:rFonts w:ascii="宋体" w:hAnsi="宋体" w:eastAsia="宋体" w:cs="宋体"/>
          <w:color w:val="auto"/>
          <w:spacing w:val="8"/>
          <w:sz w:val="21"/>
          <w:szCs w:val="21"/>
        </w:rPr>
        <w:t>6.2.1 任何一方提出变更请求时，双方经协商一致后可进行变更。</w:t>
      </w:r>
    </w:p>
    <w:p w14:paraId="1ED55350">
      <w:pPr>
        <w:keepNext w:val="0"/>
        <w:keepLines w:val="0"/>
        <w:pageBreakBefore w:val="0"/>
        <w:widowControl w:val="0"/>
        <w:kinsoku/>
        <w:wordWrap/>
        <w:overflowPunct/>
        <w:topLinePunct w:val="0"/>
        <w:autoSpaceDE/>
        <w:autoSpaceDN/>
        <w:bidi w:val="0"/>
        <w:adjustRightInd w:val="0"/>
        <w:snapToGrid/>
        <w:spacing w:line="300" w:lineRule="auto"/>
        <w:ind w:right="2" w:firstLine="420"/>
        <w:textAlignment w:val="auto"/>
        <w:rPr>
          <w:rFonts w:ascii="宋体" w:hAnsi="宋体" w:eastAsia="宋体" w:cs="宋体"/>
          <w:color w:val="auto"/>
          <w:sz w:val="21"/>
          <w:szCs w:val="21"/>
        </w:rPr>
      </w:pPr>
      <w:r>
        <w:rPr>
          <w:rFonts w:ascii="宋体" w:hAnsi="宋体" w:eastAsia="宋体" w:cs="宋体"/>
          <w:color w:val="auto"/>
          <w:spacing w:val="9"/>
          <w:sz w:val="21"/>
          <w:szCs w:val="21"/>
        </w:rPr>
        <w:t>6.2.2</w:t>
      </w:r>
      <w:r>
        <w:rPr>
          <w:rFonts w:ascii="宋体" w:hAnsi="宋体" w:eastAsia="宋体" w:cs="宋体"/>
          <w:color w:val="auto"/>
          <w:spacing w:val="-28"/>
          <w:sz w:val="21"/>
          <w:szCs w:val="21"/>
        </w:rPr>
        <w:t xml:space="preserve"> </w:t>
      </w:r>
      <w:r>
        <w:rPr>
          <w:rFonts w:ascii="宋体" w:hAnsi="宋体" w:eastAsia="宋体" w:cs="宋体"/>
          <w:color w:val="auto"/>
          <w:spacing w:val="9"/>
          <w:sz w:val="21"/>
          <w:szCs w:val="21"/>
        </w:rPr>
        <w:t>除不可抗力外，因非监理人原因导致监理人履行合同期限延</w:t>
      </w:r>
      <w:r>
        <w:rPr>
          <w:rFonts w:ascii="宋体" w:hAnsi="宋体" w:eastAsia="宋体" w:cs="宋体"/>
          <w:color w:val="auto"/>
          <w:spacing w:val="8"/>
          <w:sz w:val="21"/>
          <w:szCs w:val="21"/>
        </w:rPr>
        <w:t>长、内容增加时，监理人应当将此情况与</w:t>
      </w:r>
      <w:r>
        <w:rPr>
          <w:rFonts w:ascii="宋体" w:hAnsi="宋体" w:eastAsia="宋体" w:cs="宋体"/>
          <w:color w:val="auto"/>
          <w:sz w:val="21"/>
          <w:szCs w:val="21"/>
        </w:rPr>
        <w:t xml:space="preserve"> </w:t>
      </w:r>
      <w:r>
        <w:rPr>
          <w:rFonts w:ascii="宋体" w:hAnsi="宋体" w:eastAsia="宋体" w:cs="宋体"/>
          <w:color w:val="auto"/>
          <w:spacing w:val="9"/>
          <w:sz w:val="21"/>
          <w:szCs w:val="21"/>
        </w:rPr>
        <w:t>可能产生的影响及时通知</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。增加的监理工作时间</w:t>
      </w:r>
      <w:r>
        <w:rPr>
          <w:rFonts w:ascii="宋体" w:hAnsi="宋体" w:eastAsia="宋体" w:cs="宋体"/>
          <w:color w:val="auto"/>
          <w:spacing w:val="8"/>
          <w:sz w:val="21"/>
          <w:szCs w:val="21"/>
        </w:rPr>
        <w:t>、工作内容应视为附加工作。附加工作酬金的确定方法在</w:t>
      </w:r>
      <w:r>
        <w:rPr>
          <w:rFonts w:ascii="宋体" w:hAnsi="宋体" w:eastAsia="宋体" w:cs="宋体"/>
          <w:color w:val="auto"/>
          <w:spacing w:val="7"/>
          <w:sz w:val="21"/>
          <w:szCs w:val="21"/>
        </w:rPr>
        <w:t>专用条件中约定。</w:t>
      </w:r>
    </w:p>
    <w:p w14:paraId="4C534161">
      <w:pPr>
        <w:keepNext w:val="0"/>
        <w:keepLines w:val="0"/>
        <w:pageBreakBefore w:val="0"/>
        <w:widowControl w:val="0"/>
        <w:kinsoku/>
        <w:wordWrap/>
        <w:overflowPunct/>
        <w:topLinePunct w:val="0"/>
        <w:autoSpaceDE/>
        <w:autoSpaceDN/>
        <w:bidi w:val="0"/>
        <w:adjustRightInd w:val="0"/>
        <w:snapToGrid/>
        <w:spacing w:line="300" w:lineRule="auto"/>
        <w:ind w:left="1" w:firstLine="420"/>
        <w:textAlignment w:val="auto"/>
        <w:rPr>
          <w:rFonts w:ascii="宋体" w:hAnsi="宋体" w:eastAsia="宋体" w:cs="宋体"/>
          <w:color w:val="auto"/>
          <w:sz w:val="21"/>
          <w:szCs w:val="21"/>
        </w:rPr>
      </w:pPr>
      <w:r>
        <w:rPr>
          <w:rFonts w:ascii="宋体" w:hAnsi="宋体" w:eastAsia="宋体" w:cs="宋体"/>
          <w:color w:val="auto"/>
          <w:spacing w:val="9"/>
          <w:sz w:val="21"/>
          <w:szCs w:val="21"/>
        </w:rPr>
        <w:t>6.2.3</w:t>
      </w:r>
      <w:r>
        <w:rPr>
          <w:rFonts w:ascii="宋体" w:hAnsi="宋体" w:eastAsia="宋体" w:cs="宋体"/>
          <w:color w:val="auto"/>
          <w:spacing w:val="-40"/>
          <w:sz w:val="21"/>
          <w:szCs w:val="21"/>
        </w:rPr>
        <w:t xml:space="preserve"> </w:t>
      </w:r>
      <w:r>
        <w:rPr>
          <w:rFonts w:ascii="宋体" w:hAnsi="宋体" w:eastAsia="宋体" w:cs="宋体"/>
          <w:color w:val="auto"/>
          <w:spacing w:val="9"/>
          <w:sz w:val="21"/>
          <w:szCs w:val="21"/>
        </w:rPr>
        <w:t>合同生效后，如果实际情况发生变化使得监理人不能完成全部或部分工作时，监理人应</w:t>
      </w:r>
      <w:r>
        <w:rPr>
          <w:rFonts w:ascii="宋体" w:hAnsi="宋体" w:eastAsia="宋体" w:cs="宋体"/>
          <w:color w:val="auto"/>
          <w:spacing w:val="8"/>
          <w:sz w:val="21"/>
          <w:szCs w:val="21"/>
        </w:rPr>
        <w:t>立即通知委托</w:t>
      </w:r>
      <w:r>
        <w:rPr>
          <w:rFonts w:ascii="宋体" w:hAnsi="宋体" w:eastAsia="宋体" w:cs="宋体"/>
          <w:color w:val="auto"/>
          <w:sz w:val="21"/>
          <w:szCs w:val="21"/>
        </w:rPr>
        <w:t xml:space="preserve"> </w:t>
      </w:r>
      <w:r>
        <w:rPr>
          <w:rFonts w:ascii="宋体" w:hAnsi="宋体" w:eastAsia="宋体" w:cs="宋体"/>
          <w:color w:val="auto"/>
          <w:spacing w:val="9"/>
          <w:sz w:val="21"/>
          <w:szCs w:val="21"/>
        </w:rPr>
        <w:t>人。除不可抗力外，其善后工作以及恢复服务的准备工作应</w:t>
      </w:r>
      <w:r>
        <w:rPr>
          <w:rFonts w:ascii="宋体" w:hAnsi="宋体" w:eastAsia="宋体" w:cs="宋体"/>
          <w:color w:val="auto"/>
          <w:spacing w:val="8"/>
          <w:sz w:val="21"/>
          <w:szCs w:val="21"/>
        </w:rPr>
        <w:t>为附加工作，附加工作酬金的确定方法在专用条件中</w:t>
      </w:r>
      <w:r>
        <w:rPr>
          <w:rFonts w:ascii="宋体" w:hAnsi="宋体" w:eastAsia="宋体" w:cs="宋体"/>
          <w:color w:val="auto"/>
          <w:sz w:val="21"/>
          <w:szCs w:val="21"/>
        </w:rPr>
        <w:t xml:space="preserve"> </w:t>
      </w:r>
      <w:r>
        <w:rPr>
          <w:rFonts w:ascii="宋体" w:hAnsi="宋体" w:eastAsia="宋体" w:cs="宋体"/>
          <w:color w:val="auto"/>
          <w:spacing w:val="8"/>
          <w:sz w:val="21"/>
          <w:szCs w:val="21"/>
        </w:rPr>
        <w:t>约定。监理人用于恢复服务的准备时间不应</w:t>
      </w:r>
      <w:r>
        <w:rPr>
          <w:rFonts w:ascii="宋体" w:hAnsi="宋体" w:eastAsia="宋体" w:cs="宋体"/>
          <w:color w:val="auto"/>
          <w:spacing w:val="7"/>
          <w:sz w:val="21"/>
          <w:szCs w:val="21"/>
        </w:rPr>
        <w:t>超过</w:t>
      </w:r>
      <w:r>
        <w:rPr>
          <w:rFonts w:ascii="宋体" w:hAnsi="宋体" w:eastAsia="宋体" w:cs="宋体"/>
          <w:color w:val="auto"/>
          <w:spacing w:val="-37"/>
          <w:sz w:val="21"/>
          <w:szCs w:val="21"/>
        </w:rPr>
        <w:t xml:space="preserve"> </w:t>
      </w:r>
      <w:r>
        <w:rPr>
          <w:rFonts w:ascii="宋体" w:hAnsi="宋体" w:eastAsia="宋体" w:cs="宋体"/>
          <w:color w:val="auto"/>
          <w:spacing w:val="7"/>
          <w:sz w:val="21"/>
          <w:szCs w:val="21"/>
        </w:rPr>
        <w:t>28</w:t>
      </w:r>
      <w:r>
        <w:rPr>
          <w:rFonts w:ascii="宋体" w:hAnsi="宋体" w:eastAsia="宋体" w:cs="宋体"/>
          <w:color w:val="auto"/>
          <w:spacing w:val="-36"/>
          <w:sz w:val="21"/>
          <w:szCs w:val="21"/>
        </w:rPr>
        <w:t xml:space="preserve"> </w:t>
      </w:r>
      <w:r>
        <w:rPr>
          <w:rFonts w:ascii="宋体" w:hAnsi="宋体" w:eastAsia="宋体" w:cs="宋体"/>
          <w:color w:val="auto"/>
          <w:spacing w:val="7"/>
          <w:sz w:val="21"/>
          <w:szCs w:val="21"/>
        </w:rPr>
        <w:t>天。</w:t>
      </w:r>
    </w:p>
    <w:p w14:paraId="7FCE3E21">
      <w:pPr>
        <w:keepNext w:val="0"/>
        <w:keepLines w:val="0"/>
        <w:pageBreakBefore w:val="0"/>
        <w:widowControl w:val="0"/>
        <w:kinsoku/>
        <w:wordWrap/>
        <w:overflowPunct/>
        <w:topLinePunct w:val="0"/>
        <w:autoSpaceDE/>
        <w:autoSpaceDN/>
        <w:bidi w:val="0"/>
        <w:adjustRightInd w:val="0"/>
        <w:snapToGrid/>
        <w:spacing w:line="300" w:lineRule="auto"/>
        <w:ind w:left="3" w:right="2" w:firstLine="418"/>
        <w:textAlignment w:val="auto"/>
        <w:rPr>
          <w:rFonts w:ascii="宋体" w:hAnsi="宋体" w:eastAsia="宋体" w:cs="宋体"/>
          <w:color w:val="auto"/>
          <w:sz w:val="21"/>
          <w:szCs w:val="21"/>
        </w:rPr>
      </w:pPr>
      <w:r>
        <w:rPr>
          <w:rFonts w:ascii="宋体" w:hAnsi="宋体" w:eastAsia="宋体" w:cs="宋体"/>
          <w:color w:val="auto"/>
          <w:spacing w:val="9"/>
          <w:sz w:val="21"/>
          <w:szCs w:val="21"/>
        </w:rPr>
        <w:t>6.2.4</w:t>
      </w:r>
      <w:r>
        <w:rPr>
          <w:rFonts w:ascii="宋体" w:hAnsi="宋体" w:eastAsia="宋体" w:cs="宋体"/>
          <w:color w:val="auto"/>
          <w:spacing w:val="-40"/>
          <w:sz w:val="21"/>
          <w:szCs w:val="21"/>
        </w:rPr>
        <w:t xml:space="preserve"> </w:t>
      </w:r>
      <w:r>
        <w:rPr>
          <w:rFonts w:ascii="宋体" w:hAnsi="宋体" w:eastAsia="宋体" w:cs="宋体"/>
          <w:color w:val="auto"/>
          <w:spacing w:val="9"/>
          <w:sz w:val="21"/>
          <w:szCs w:val="21"/>
        </w:rPr>
        <w:t>合同签订后，遇有与工程相关的法律法规、标准颁布或修订的，双方应遵照执行。由此</w:t>
      </w:r>
      <w:r>
        <w:rPr>
          <w:rFonts w:ascii="宋体" w:hAnsi="宋体" w:eastAsia="宋体" w:cs="宋体"/>
          <w:color w:val="auto"/>
          <w:spacing w:val="8"/>
          <w:sz w:val="21"/>
          <w:szCs w:val="21"/>
        </w:rPr>
        <w:t>引起监理与相</w:t>
      </w:r>
      <w:r>
        <w:rPr>
          <w:rFonts w:ascii="宋体" w:hAnsi="宋体" w:eastAsia="宋体" w:cs="宋体"/>
          <w:color w:val="auto"/>
          <w:sz w:val="21"/>
          <w:szCs w:val="21"/>
        </w:rPr>
        <w:t xml:space="preserve"> </w:t>
      </w:r>
      <w:r>
        <w:rPr>
          <w:rFonts w:ascii="宋体" w:hAnsi="宋体" w:eastAsia="宋体" w:cs="宋体"/>
          <w:color w:val="auto"/>
          <w:spacing w:val="9"/>
          <w:sz w:val="21"/>
          <w:szCs w:val="21"/>
        </w:rPr>
        <w:t>关服务的范围、时间、酬金变化的，双方应通过协商进行相应调整。</w:t>
      </w:r>
    </w:p>
    <w:p w14:paraId="0DBA4EE7">
      <w:pPr>
        <w:keepNext w:val="0"/>
        <w:keepLines w:val="0"/>
        <w:pageBreakBefore w:val="0"/>
        <w:widowControl w:val="0"/>
        <w:kinsoku/>
        <w:wordWrap/>
        <w:overflowPunct/>
        <w:topLinePunct w:val="0"/>
        <w:autoSpaceDE/>
        <w:autoSpaceDN/>
        <w:bidi w:val="0"/>
        <w:adjustRightInd w:val="0"/>
        <w:snapToGrid/>
        <w:spacing w:line="300" w:lineRule="auto"/>
        <w:ind w:firstLine="420"/>
        <w:textAlignment w:val="auto"/>
        <w:rPr>
          <w:rFonts w:ascii="宋体" w:hAnsi="宋体" w:eastAsia="宋体" w:cs="宋体"/>
          <w:color w:val="auto"/>
          <w:sz w:val="21"/>
          <w:szCs w:val="21"/>
        </w:rPr>
      </w:pPr>
      <w:r>
        <w:rPr>
          <w:rFonts w:ascii="宋体" w:hAnsi="宋体" w:eastAsia="宋体" w:cs="宋体"/>
          <w:color w:val="auto"/>
          <w:spacing w:val="8"/>
          <w:sz w:val="21"/>
          <w:szCs w:val="21"/>
        </w:rPr>
        <w:t>6.2.5 因非监理人原因造成工程概算投资额或建筑安装工程费增加时，正常工作酬金应作相应调整。调</w:t>
      </w:r>
      <w:r>
        <w:rPr>
          <w:rFonts w:ascii="宋体" w:hAnsi="宋体" w:eastAsia="宋体" w:cs="宋体"/>
          <w:color w:val="auto"/>
          <w:spacing w:val="7"/>
          <w:sz w:val="21"/>
          <w:szCs w:val="21"/>
        </w:rPr>
        <w:t>整方</w:t>
      </w:r>
      <w:r>
        <w:rPr>
          <w:rFonts w:ascii="宋体" w:hAnsi="宋体" w:eastAsia="宋体" w:cs="宋体"/>
          <w:color w:val="auto"/>
          <w:sz w:val="21"/>
          <w:szCs w:val="21"/>
        </w:rPr>
        <w:t xml:space="preserve"> </w:t>
      </w:r>
      <w:r>
        <w:rPr>
          <w:rFonts w:ascii="宋体" w:hAnsi="宋体" w:eastAsia="宋体" w:cs="宋体"/>
          <w:color w:val="auto"/>
          <w:spacing w:val="7"/>
          <w:sz w:val="21"/>
          <w:szCs w:val="21"/>
        </w:rPr>
        <w:t>法在专用条件中约定。</w:t>
      </w:r>
    </w:p>
    <w:p w14:paraId="1F2A781F">
      <w:pPr>
        <w:keepNext w:val="0"/>
        <w:keepLines w:val="0"/>
        <w:pageBreakBefore w:val="0"/>
        <w:widowControl w:val="0"/>
        <w:kinsoku/>
        <w:wordWrap/>
        <w:overflowPunct/>
        <w:topLinePunct w:val="0"/>
        <w:autoSpaceDE/>
        <w:autoSpaceDN/>
        <w:bidi w:val="0"/>
        <w:adjustRightInd w:val="0"/>
        <w:snapToGrid/>
        <w:spacing w:line="300" w:lineRule="auto"/>
        <w:ind w:firstLine="420"/>
        <w:textAlignment w:val="auto"/>
        <w:rPr>
          <w:rFonts w:ascii="宋体" w:hAnsi="宋体" w:eastAsia="宋体" w:cs="宋体"/>
          <w:color w:val="auto"/>
          <w:sz w:val="21"/>
          <w:szCs w:val="21"/>
        </w:rPr>
      </w:pPr>
      <w:r>
        <w:rPr>
          <w:rFonts w:ascii="宋体" w:hAnsi="宋体" w:eastAsia="宋体" w:cs="宋体"/>
          <w:color w:val="auto"/>
          <w:spacing w:val="8"/>
          <w:sz w:val="21"/>
          <w:szCs w:val="21"/>
        </w:rPr>
        <w:t>6.2.6 因工程规模、监理范围的变化导致监理人的正常工作量减少时，正常工作酬金应作相应调整。调</w:t>
      </w:r>
      <w:r>
        <w:rPr>
          <w:rFonts w:ascii="宋体" w:hAnsi="宋体" w:eastAsia="宋体" w:cs="宋体"/>
          <w:color w:val="auto"/>
          <w:spacing w:val="7"/>
          <w:sz w:val="21"/>
          <w:szCs w:val="21"/>
        </w:rPr>
        <w:t>整方法在专用条件中约定。</w:t>
      </w:r>
    </w:p>
    <w:p w14:paraId="712E857E">
      <w:pPr>
        <w:keepNext w:val="0"/>
        <w:keepLines w:val="0"/>
        <w:pageBreakBefore w:val="0"/>
        <w:widowControl w:val="0"/>
        <w:kinsoku/>
        <w:wordWrap/>
        <w:overflowPunct/>
        <w:topLinePunct w:val="0"/>
        <w:autoSpaceDE/>
        <w:autoSpaceDN/>
        <w:bidi w:val="0"/>
        <w:adjustRightInd w:val="0"/>
        <w:snapToGrid/>
        <w:spacing w:line="300" w:lineRule="auto"/>
        <w:ind w:left="421"/>
        <w:textAlignment w:val="auto"/>
        <w:rPr>
          <w:rFonts w:ascii="宋体" w:hAnsi="宋体" w:eastAsia="宋体" w:cs="宋体"/>
          <w:color w:val="auto"/>
          <w:sz w:val="21"/>
          <w:szCs w:val="21"/>
        </w:rPr>
      </w:pPr>
      <w:r>
        <w:rPr>
          <w:rFonts w:ascii="宋体" w:hAnsi="宋体" w:eastAsia="宋体" w:cs="宋体"/>
          <w:color w:val="auto"/>
          <w:spacing w:val="5"/>
          <w:sz w:val="21"/>
          <w:szCs w:val="21"/>
        </w:rPr>
        <w:t>6.3</w:t>
      </w:r>
      <w:r>
        <w:rPr>
          <w:rFonts w:ascii="宋体" w:hAnsi="宋体" w:eastAsia="宋体" w:cs="宋体"/>
          <w:color w:val="auto"/>
          <w:spacing w:val="18"/>
          <w:sz w:val="21"/>
          <w:szCs w:val="21"/>
        </w:rPr>
        <w:t xml:space="preserve"> </w:t>
      </w:r>
      <w:r>
        <w:rPr>
          <w:rFonts w:ascii="宋体" w:hAnsi="宋体" w:eastAsia="宋体" w:cs="宋体"/>
          <w:color w:val="auto"/>
          <w:spacing w:val="5"/>
          <w:sz w:val="21"/>
          <w:szCs w:val="21"/>
        </w:rPr>
        <w:t>暂停与解除</w:t>
      </w:r>
    </w:p>
    <w:p w14:paraId="016ECCC8">
      <w:pPr>
        <w:keepNext w:val="0"/>
        <w:keepLines w:val="0"/>
        <w:pageBreakBefore w:val="0"/>
        <w:widowControl w:val="0"/>
        <w:kinsoku/>
        <w:wordWrap/>
        <w:overflowPunct/>
        <w:topLinePunct w:val="0"/>
        <w:autoSpaceDE/>
        <w:autoSpaceDN/>
        <w:bidi w:val="0"/>
        <w:adjustRightInd w:val="0"/>
        <w:snapToGrid/>
        <w:spacing w:line="300" w:lineRule="auto"/>
        <w:ind w:left="5" w:right="2" w:firstLine="427"/>
        <w:textAlignment w:val="auto"/>
        <w:rPr>
          <w:rFonts w:ascii="宋体" w:hAnsi="宋体" w:eastAsia="宋体" w:cs="宋体"/>
          <w:color w:val="auto"/>
          <w:sz w:val="21"/>
          <w:szCs w:val="21"/>
        </w:rPr>
      </w:pPr>
      <w:r>
        <w:rPr>
          <w:rFonts w:ascii="宋体" w:hAnsi="宋体" w:eastAsia="宋体" w:cs="宋体"/>
          <w:color w:val="auto"/>
          <w:spacing w:val="8"/>
          <w:sz w:val="21"/>
          <w:szCs w:val="21"/>
        </w:rPr>
        <w:t>除双方协商一致可以解除本合同外，当一方无正当理由未履行本合同约定的义务时，另一方可以根据本合同约定暂停履行本合同直至解除本合同。</w:t>
      </w:r>
    </w:p>
    <w:p w14:paraId="2A7A4598">
      <w:pPr>
        <w:keepNext w:val="0"/>
        <w:keepLines w:val="0"/>
        <w:pageBreakBefore w:val="0"/>
        <w:widowControl w:val="0"/>
        <w:kinsoku/>
        <w:wordWrap/>
        <w:overflowPunct/>
        <w:topLinePunct w:val="0"/>
        <w:autoSpaceDE/>
        <w:autoSpaceDN/>
        <w:bidi w:val="0"/>
        <w:adjustRightInd w:val="0"/>
        <w:snapToGrid/>
        <w:spacing w:line="300" w:lineRule="auto"/>
        <w:ind w:firstLine="420"/>
        <w:jc w:val="both"/>
        <w:textAlignment w:val="auto"/>
        <w:rPr>
          <w:rFonts w:ascii="宋体" w:hAnsi="宋体" w:eastAsia="宋体" w:cs="宋体"/>
          <w:color w:val="auto"/>
          <w:sz w:val="21"/>
          <w:szCs w:val="21"/>
        </w:rPr>
      </w:pPr>
      <w:r>
        <w:rPr>
          <w:rFonts w:ascii="宋体" w:hAnsi="宋体" w:eastAsia="宋体" w:cs="宋体"/>
          <w:color w:val="auto"/>
          <w:spacing w:val="8"/>
          <w:sz w:val="21"/>
          <w:szCs w:val="21"/>
        </w:rPr>
        <w:t>6.3.1 在本合同有效期内，由于双方无法预见和控制的原因导致本合同全部或部分无法继续履行或继</w:t>
      </w:r>
      <w:r>
        <w:rPr>
          <w:rFonts w:ascii="宋体" w:hAnsi="宋体" w:eastAsia="宋体" w:cs="宋体"/>
          <w:color w:val="auto"/>
          <w:spacing w:val="7"/>
          <w:sz w:val="21"/>
          <w:szCs w:val="21"/>
        </w:rPr>
        <w:t>续履行</w:t>
      </w:r>
      <w:r>
        <w:rPr>
          <w:rFonts w:ascii="宋体" w:hAnsi="宋体" w:eastAsia="宋体" w:cs="宋体"/>
          <w:color w:val="auto"/>
          <w:spacing w:val="9"/>
          <w:sz w:val="21"/>
          <w:szCs w:val="21"/>
        </w:rPr>
        <w:t>已无意义，经双方协商一致，可以解除本合同或监理人</w:t>
      </w:r>
      <w:r>
        <w:rPr>
          <w:rFonts w:ascii="宋体" w:hAnsi="宋体" w:eastAsia="宋体" w:cs="宋体"/>
          <w:color w:val="auto"/>
          <w:spacing w:val="8"/>
          <w:sz w:val="21"/>
          <w:szCs w:val="21"/>
        </w:rPr>
        <w:t>的部分义务。在解除之前，监理人应作出合理安排，使开</w:t>
      </w:r>
      <w:r>
        <w:rPr>
          <w:rFonts w:ascii="宋体" w:hAnsi="宋体" w:eastAsia="宋体" w:cs="宋体"/>
          <w:color w:val="auto"/>
          <w:spacing w:val="6"/>
          <w:sz w:val="21"/>
          <w:szCs w:val="21"/>
        </w:rPr>
        <w:t>支减至最小。</w:t>
      </w:r>
    </w:p>
    <w:p w14:paraId="2AC0BF02">
      <w:pPr>
        <w:keepNext w:val="0"/>
        <w:keepLines w:val="0"/>
        <w:pageBreakBefore w:val="0"/>
        <w:widowControl w:val="0"/>
        <w:kinsoku/>
        <w:wordWrap/>
        <w:overflowPunct/>
        <w:topLinePunct w:val="0"/>
        <w:autoSpaceDE/>
        <w:autoSpaceDN/>
        <w:bidi w:val="0"/>
        <w:adjustRightInd w:val="0"/>
        <w:snapToGrid/>
        <w:spacing w:line="300" w:lineRule="auto"/>
        <w:ind w:left="6" w:firstLine="429"/>
        <w:textAlignment w:val="auto"/>
        <w:rPr>
          <w:rFonts w:ascii="宋体" w:hAnsi="宋体" w:eastAsia="宋体" w:cs="宋体"/>
          <w:color w:val="auto"/>
          <w:sz w:val="21"/>
          <w:szCs w:val="21"/>
        </w:rPr>
      </w:pPr>
      <w:r>
        <w:rPr>
          <w:rFonts w:ascii="宋体" w:hAnsi="宋体" w:eastAsia="宋体" w:cs="宋体"/>
          <w:color w:val="auto"/>
          <w:spacing w:val="8"/>
          <w:sz w:val="21"/>
          <w:szCs w:val="21"/>
        </w:rPr>
        <w:t>因解除本合同或解除监理人的部分义务导致监理人遭受的损失，除依法可以免除责任的情况外，应由</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予以补偿，补偿金额由双方协商确定。</w:t>
      </w:r>
    </w:p>
    <w:p w14:paraId="52A7FFC3">
      <w:pPr>
        <w:keepNext w:val="0"/>
        <w:keepLines w:val="0"/>
        <w:pageBreakBefore w:val="0"/>
        <w:widowControl w:val="0"/>
        <w:kinsoku/>
        <w:wordWrap/>
        <w:overflowPunct/>
        <w:topLinePunct w:val="0"/>
        <w:autoSpaceDE/>
        <w:autoSpaceDN/>
        <w:bidi w:val="0"/>
        <w:adjustRightInd w:val="0"/>
        <w:snapToGrid/>
        <w:spacing w:line="300" w:lineRule="auto"/>
        <w:ind w:left="419"/>
        <w:textAlignment w:val="auto"/>
        <w:rPr>
          <w:rFonts w:ascii="宋体" w:hAnsi="宋体" w:eastAsia="宋体" w:cs="宋体"/>
          <w:color w:val="auto"/>
          <w:sz w:val="21"/>
          <w:szCs w:val="21"/>
        </w:rPr>
      </w:pPr>
      <w:r>
        <w:rPr>
          <w:rFonts w:ascii="宋体" w:hAnsi="宋体" w:eastAsia="宋体" w:cs="宋体"/>
          <w:color w:val="auto"/>
          <w:spacing w:val="9"/>
          <w:sz w:val="21"/>
          <w:szCs w:val="21"/>
        </w:rPr>
        <w:t>解除本合同的协议必须采取书面形式，协议未达成之前，本合同仍然有效。</w:t>
      </w:r>
    </w:p>
    <w:p w14:paraId="3AE9ECAE">
      <w:pPr>
        <w:keepNext w:val="0"/>
        <w:keepLines w:val="0"/>
        <w:pageBreakBefore w:val="0"/>
        <w:widowControl w:val="0"/>
        <w:kinsoku/>
        <w:wordWrap/>
        <w:overflowPunct/>
        <w:topLinePunct w:val="0"/>
        <w:autoSpaceDE/>
        <w:autoSpaceDN/>
        <w:bidi w:val="0"/>
        <w:adjustRightInd w:val="0"/>
        <w:snapToGrid/>
        <w:spacing w:line="300" w:lineRule="auto"/>
        <w:ind w:firstLine="421"/>
        <w:jc w:val="both"/>
        <w:textAlignment w:val="auto"/>
        <w:rPr>
          <w:rFonts w:ascii="宋体" w:hAnsi="宋体" w:eastAsia="宋体" w:cs="宋体"/>
          <w:color w:val="auto"/>
          <w:sz w:val="21"/>
          <w:szCs w:val="21"/>
        </w:rPr>
      </w:pPr>
      <w:r>
        <w:rPr>
          <w:rFonts w:ascii="宋体" w:hAnsi="宋体" w:eastAsia="宋体" w:cs="宋体"/>
          <w:color w:val="auto"/>
          <w:spacing w:val="8"/>
          <w:sz w:val="21"/>
          <w:szCs w:val="21"/>
        </w:rPr>
        <w:t>6.3.2 在本合同有效期内，因非监理人的原因导致工程施工全部或部分暂停，</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可通知监理人要求</w:t>
      </w:r>
      <w:r>
        <w:rPr>
          <w:rFonts w:ascii="宋体" w:hAnsi="宋体" w:eastAsia="宋体" w:cs="宋体"/>
          <w:color w:val="auto"/>
          <w:spacing w:val="7"/>
          <w:sz w:val="21"/>
          <w:szCs w:val="21"/>
        </w:rPr>
        <w:t>暂停</w:t>
      </w:r>
      <w:r>
        <w:rPr>
          <w:rFonts w:ascii="宋体" w:hAnsi="宋体" w:eastAsia="宋体" w:cs="宋体"/>
          <w:color w:val="auto"/>
          <w:sz w:val="21"/>
          <w:szCs w:val="21"/>
        </w:rPr>
        <w:t xml:space="preserve"> </w:t>
      </w:r>
      <w:r>
        <w:rPr>
          <w:rFonts w:ascii="宋体" w:hAnsi="宋体" w:eastAsia="宋体" w:cs="宋体"/>
          <w:color w:val="auto"/>
          <w:spacing w:val="9"/>
          <w:sz w:val="21"/>
          <w:szCs w:val="21"/>
        </w:rPr>
        <w:t>全部或部分工作。监理人应立即安排停止工作，并将开支</w:t>
      </w:r>
      <w:r>
        <w:rPr>
          <w:rFonts w:ascii="宋体" w:hAnsi="宋体" w:eastAsia="宋体" w:cs="宋体"/>
          <w:color w:val="auto"/>
          <w:spacing w:val="8"/>
          <w:sz w:val="21"/>
          <w:szCs w:val="21"/>
        </w:rPr>
        <w:t>减至最小。除不可抗力外，由此导致监理人遭受的损失应由</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予以补偿。</w:t>
      </w:r>
    </w:p>
    <w:p w14:paraId="2EFEB34F">
      <w:pPr>
        <w:keepNext w:val="0"/>
        <w:keepLines w:val="0"/>
        <w:pageBreakBefore w:val="0"/>
        <w:widowControl w:val="0"/>
        <w:kinsoku/>
        <w:wordWrap/>
        <w:overflowPunct/>
        <w:topLinePunct w:val="0"/>
        <w:autoSpaceDE/>
        <w:autoSpaceDN/>
        <w:bidi w:val="0"/>
        <w:adjustRightInd w:val="0"/>
        <w:snapToGrid/>
        <w:spacing w:line="300" w:lineRule="auto"/>
        <w:ind w:firstLine="422"/>
        <w:jc w:val="both"/>
        <w:textAlignment w:val="auto"/>
        <w:rPr>
          <w:rFonts w:ascii="宋体" w:hAnsi="宋体" w:eastAsia="宋体" w:cs="宋体"/>
          <w:color w:val="auto"/>
          <w:spacing w:val="10"/>
          <w:sz w:val="21"/>
          <w:szCs w:val="21"/>
        </w:rPr>
      </w:pPr>
      <w:r>
        <w:rPr>
          <w:rFonts w:ascii="宋体" w:hAnsi="宋体" w:eastAsia="宋体" w:cs="宋体"/>
          <w:color w:val="auto"/>
          <w:spacing w:val="7"/>
          <w:sz w:val="21"/>
          <w:szCs w:val="21"/>
        </w:rPr>
        <w:t>暂停部分监理与相关服务时间超过103</w:t>
      </w:r>
      <w:r>
        <w:rPr>
          <w:rFonts w:ascii="宋体" w:hAnsi="宋体" w:eastAsia="宋体" w:cs="宋体"/>
          <w:color w:val="auto"/>
          <w:spacing w:val="-36"/>
          <w:sz w:val="21"/>
          <w:szCs w:val="21"/>
        </w:rPr>
        <w:t xml:space="preserve"> </w:t>
      </w:r>
      <w:r>
        <w:rPr>
          <w:rFonts w:ascii="宋体" w:hAnsi="宋体" w:eastAsia="宋体" w:cs="宋体"/>
          <w:color w:val="auto"/>
          <w:spacing w:val="7"/>
          <w:sz w:val="21"/>
          <w:szCs w:val="21"/>
        </w:rPr>
        <w:t>天，监理人可发出解除本合同约定的该部分义务的通知；暂停全部工</w:t>
      </w:r>
      <w:r>
        <w:rPr>
          <w:rFonts w:ascii="宋体" w:hAnsi="宋体" w:eastAsia="宋体" w:cs="宋体"/>
          <w:color w:val="auto"/>
          <w:sz w:val="21"/>
          <w:szCs w:val="21"/>
        </w:rPr>
        <w:t xml:space="preserve"> </w:t>
      </w:r>
      <w:r>
        <w:rPr>
          <w:rFonts w:ascii="宋体" w:hAnsi="宋体" w:eastAsia="宋体" w:cs="宋体"/>
          <w:color w:val="auto"/>
          <w:spacing w:val="8"/>
          <w:sz w:val="21"/>
          <w:szCs w:val="21"/>
        </w:rPr>
        <w:t>作时间超过</w:t>
      </w:r>
      <w:r>
        <w:rPr>
          <w:rFonts w:ascii="宋体" w:hAnsi="宋体" w:eastAsia="宋体" w:cs="宋体"/>
          <w:color w:val="auto"/>
          <w:spacing w:val="-24"/>
          <w:sz w:val="21"/>
          <w:szCs w:val="21"/>
        </w:rPr>
        <w:t xml:space="preserve"> </w:t>
      </w:r>
      <w:r>
        <w:rPr>
          <w:rFonts w:ascii="宋体" w:hAnsi="宋体" w:eastAsia="宋体" w:cs="宋体"/>
          <w:color w:val="auto"/>
          <w:spacing w:val="8"/>
          <w:sz w:val="21"/>
          <w:szCs w:val="21"/>
        </w:rPr>
        <w:t>103</w:t>
      </w:r>
      <w:r>
        <w:rPr>
          <w:rFonts w:ascii="宋体" w:hAnsi="宋体" w:eastAsia="宋体" w:cs="宋体"/>
          <w:color w:val="auto"/>
          <w:spacing w:val="-36"/>
          <w:sz w:val="21"/>
          <w:szCs w:val="21"/>
        </w:rPr>
        <w:t xml:space="preserve"> </w:t>
      </w:r>
      <w:r>
        <w:rPr>
          <w:rFonts w:ascii="宋体" w:hAnsi="宋体" w:eastAsia="宋体" w:cs="宋体"/>
          <w:color w:val="auto"/>
          <w:spacing w:val="8"/>
          <w:sz w:val="21"/>
          <w:szCs w:val="21"/>
        </w:rPr>
        <w:t>天，监理人可发出解除本合同的通知，本合</w:t>
      </w:r>
      <w:r>
        <w:rPr>
          <w:rFonts w:ascii="宋体" w:hAnsi="宋体" w:eastAsia="宋体" w:cs="宋体"/>
          <w:color w:val="auto"/>
          <w:spacing w:val="7"/>
          <w:sz w:val="21"/>
          <w:szCs w:val="21"/>
        </w:rPr>
        <w:t>同自通知到达</w:t>
      </w:r>
      <w:r>
        <w:rPr>
          <w:rFonts w:hint="eastAsia" w:ascii="宋体" w:hAnsi="宋体" w:cs="宋体"/>
          <w:color w:val="auto"/>
          <w:spacing w:val="7"/>
          <w:sz w:val="21"/>
          <w:szCs w:val="21"/>
          <w:lang w:eastAsia="zh-CN"/>
        </w:rPr>
        <w:t>采购人</w:t>
      </w:r>
      <w:r>
        <w:rPr>
          <w:rFonts w:ascii="宋体" w:hAnsi="宋体" w:eastAsia="宋体" w:cs="宋体"/>
          <w:color w:val="auto"/>
          <w:spacing w:val="7"/>
          <w:sz w:val="21"/>
          <w:szCs w:val="21"/>
        </w:rPr>
        <w:t>时解除。</w:t>
      </w:r>
      <w:r>
        <w:rPr>
          <w:rFonts w:hint="eastAsia" w:ascii="宋体" w:hAnsi="宋体" w:cs="宋体"/>
          <w:color w:val="auto"/>
          <w:spacing w:val="7"/>
          <w:sz w:val="21"/>
          <w:szCs w:val="21"/>
          <w:lang w:eastAsia="zh-CN"/>
        </w:rPr>
        <w:t>采购人</w:t>
      </w:r>
      <w:r>
        <w:rPr>
          <w:rFonts w:ascii="宋体" w:hAnsi="宋体" w:eastAsia="宋体" w:cs="宋体"/>
          <w:color w:val="auto"/>
          <w:spacing w:val="7"/>
          <w:sz w:val="21"/>
          <w:szCs w:val="21"/>
        </w:rPr>
        <w:t>应将监理与相关</w:t>
      </w:r>
      <w:r>
        <w:rPr>
          <w:rFonts w:ascii="宋体" w:hAnsi="宋体" w:eastAsia="宋体" w:cs="宋体"/>
          <w:color w:val="auto"/>
          <w:spacing w:val="10"/>
          <w:sz w:val="21"/>
          <w:szCs w:val="21"/>
        </w:rPr>
        <w:t>服务的酬金支付至本合同解除日，且应承担第4.2</w:t>
      </w:r>
      <w:r>
        <w:rPr>
          <w:rFonts w:ascii="宋体" w:hAnsi="宋体" w:eastAsia="宋体" w:cs="宋体"/>
          <w:color w:val="auto"/>
          <w:spacing w:val="-32"/>
          <w:sz w:val="21"/>
          <w:szCs w:val="21"/>
        </w:rPr>
        <w:t xml:space="preserve"> </w:t>
      </w:r>
      <w:r>
        <w:rPr>
          <w:rFonts w:ascii="宋体" w:hAnsi="宋体" w:eastAsia="宋体" w:cs="宋体"/>
          <w:color w:val="auto"/>
          <w:spacing w:val="10"/>
          <w:sz w:val="21"/>
          <w:szCs w:val="21"/>
        </w:rPr>
        <w:t>款约定的责任。</w:t>
      </w:r>
    </w:p>
    <w:p w14:paraId="55F16EA2">
      <w:pPr>
        <w:keepNext w:val="0"/>
        <w:keepLines w:val="0"/>
        <w:pageBreakBefore w:val="0"/>
        <w:widowControl w:val="0"/>
        <w:kinsoku/>
        <w:wordWrap/>
        <w:overflowPunct/>
        <w:topLinePunct w:val="0"/>
        <w:autoSpaceDE/>
        <w:autoSpaceDN/>
        <w:bidi w:val="0"/>
        <w:adjustRightInd w:val="0"/>
        <w:snapToGrid/>
        <w:spacing w:line="300" w:lineRule="auto"/>
        <w:ind w:firstLine="422"/>
        <w:jc w:val="both"/>
        <w:textAlignment w:val="auto"/>
        <w:rPr>
          <w:rFonts w:ascii="宋体" w:hAnsi="宋体" w:eastAsia="宋体" w:cs="宋体"/>
          <w:color w:val="auto"/>
          <w:sz w:val="21"/>
          <w:szCs w:val="21"/>
        </w:rPr>
      </w:pPr>
      <w:r>
        <w:rPr>
          <w:rFonts w:ascii="宋体" w:hAnsi="宋体" w:eastAsia="宋体" w:cs="宋体"/>
          <w:color w:val="auto"/>
          <w:spacing w:val="8"/>
          <w:sz w:val="21"/>
          <w:szCs w:val="21"/>
        </w:rPr>
        <w:t>6.3.3 当监理人无正当理由未履行本合同约定的义务时，</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应通知监理人限期改正。若</w:t>
      </w:r>
      <w:r>
        <w:rPr>
          <w:rFonts w:hint="eastAsia" w:ascii="宋体" w:hAnsi="宋体" w:cs="宋体"/>
          <w:color w:val="auto"/>
          <w:spacing w:val="8"/>
          <w:sz w:val="21"/>
          <w:szCs w:val="21"/>
          <w:lang w:eastAsia="zh-CN"/>
        </w:rPr>
        <w:t>采购人</w:t>
      </w:r>
      <w:r>
        <w:rPr>
          <w:rFonts w:ascii="宋体" w:hAnsi="宋体" w:eastAsia="宋体" w:cs="宋体"/>
          <w:color w:val="auto"/>
          <w:spacing w:val="7"/>
          <w:sz w:val="21"/>
          <w:szCs w:val="21"/>
        </w:rPr>
        <w:t>在监理人</w:t>
      </w:r>
      <w:r>
        <w:rPr>
          <w:rFonts w:ascii="宋体" w:hAnsi="宋体" w:eastAsia="宋体" w:cs="宋体"/>
          <w:color w:val="auto"/>
          <w:sz w:val="21"/>
          <w:szCs w:val="21"/>
        </w:rPr>
        <w:t xml:space="preserve"> </w:t>
      </w:r>
      <w:r>
        <w:rPr>
          <w:rFonts w:ascii="宋体" w:hAnsi="宋体" w:eastAsia="宋体" w:cs="宋体"/>
          <w:color w:val="auto"/>
          <w:spacing w:val="7"/>
          <w:sz w:val="21"/>
          <w:szCs w:val="21"/>
        </w:rPr>
        <w:t>接到通知后的</w:t>
      </w:r>
      <w:r>
        <w:rPr>
          <w:rFonts w:ascii="宋体" w:hAnsi="宋体" w:eastAsia="宋体" w:cs="宋体"/>
          <w:color w:val="auto"/>
          <w:spacing w:val="-21"/>
          <w:sz w:val="21"/>
          <w:szCs w:val="21"/>
        </w:rPr>
        <w:t xml:space="preserve"> </w:t>
      </w:r>
      <w:r>
        <w:rPr>
          <w:rFonts w:ascii="宋体" w:hAnsi="宋体" w:eastAsia="宋体" w:cs="宋体"/>
          <w:color w:val="auto"/>
          <w:spacing w:val="7"/>
          <w:sz w:val="21"/>
          <w:szCs w:val="21"/>
        </w:rPr>
        <w:t>7</w:t>
      </w:r>
      <w:r>
        <w:rPr>
          <w:rFonts w:ascii="宋体" w:hAnsi="宋体" w:eastAsia="宋体" w:cs="宋体"/>
          <w:color w:val="auto"/>
          <w:spacing w:val="-34"/>
          <w:sz w:val="21"/>
          <w:szCs w:val="21"/>
        </w:rPr>
        <w:t xml:space="preserve"> </w:t>
      </w:r>
      <w:r>
        <w:rPr>
          <w:rFonts w:ascii="宋体" w:hAnsi="宋体" w:eastAsia="宋体" w:cs="宋体"/>
          <w:color w:val="auto"/>
          <w:spacing w:val="7"/>
          <w:sz w:val="21"/>
          <w:szCs w:val="21"/>
        </w:rPr>
        <w:t>天内未收到监理人书面形式的合理解释，则可在</w:t>
      </w:r>
      <w:r>
        <w:rPr>
          <w:rFonts w:ascii="宋体" w:hAnsi="宋体" w:eastAsia="宋体" w:cs="宋体"/>
          <w:color w:val="auto"/>
          <w:spacing w:val="-34"/>
          <w:sz w:val="21"/>
          <w:szCs w:val="21"/>
        </w:rPr>
        <w:t xml:space="preserve"> </w:t>
      </w:r>
      <w:r>
        <w:rPr>
          <w:rFonts w:ascii="宋体" w:hAnsi="宋体" w:eastAsia="宋体" w:cs="宋体"/>
          <w:color w:val="auto"/>
          <w:spacing w:val="7"/>
          <w:sz w:val="21"/>
          <w:szCs w:val="21"/>
        </w:rPr>
        <w:t>7</w:t>
      </w:r>
      <w:r>
        <w:rPr>
          <w:rFonts w:ascii="宋体" w:hAnsi="宋体" w:eastAsia="宋体" w:cs="宋体"/>
          <w:color w:val="auto"/>
          <w:spacing w:val="-34"/>
          <w:sz w:val="21"/>
          <w:szCs w:val="21"/>
        </w:rPr>
        <w:t xml:space="preserve"> </w:t>
      </w:r>
      <w:r>
        <w:rPr>
          <w:rFonts w:ascii="宋体" w:hAnsi="宋体" w:eastAsia="宋体" w:cs="宋体"/>
          <w:color w:val="auto"/>
          <w:spacing w:val="7"/>
          <w:sz w:val="21"/>
          <w:szCs w:val="21"/>
        </w:rPr>
        <w:t>天内发出解除本合同的通知，自通知到达监理</w:t>
      </w:r>
      <w:r>
        <w:rPr>
          <w:rFonts w:ascii="宋体" w:hAnsi="宋体" w:eastAsia="宋体" w:cs="宋体"/>
          <w:color w:val="auto"/>
          <w:sz w:val="21"/>
          <w:szCs w:val="21"/>
        </w:rPr>
        <w:t xml:space="preserve"> </w:t>
      </w:r>
      <w:r>
        <w:rPr>
          <w:rFonts w:ascii="宋体" w:hAnsi="宋体" w:eastAsia="宋体" w:cs="宋体"/>
          <w:color w:val="auto"/>
          <w:spacing w:val="13"/>
          <w:sz w:val="21"/>
          <w:szCs w:val="21"/>
        </w:rPr>
        <w:t>人时本合同解除。</w:t>
      </w:r>
      <w:r>
        <w:rPr>
          <w:rFonts w:hint="eastAsia" w:ascii="宋体" w:hAnsi="宋体" w:cs="宋体"/>
          <w:color w:val="auto"/>
          <w:spacing w:val="13"/>
          <w:sz w:val="21"/>
          <w:szCs w:val="21"/>
          <w:lang w:eastAsia="zh-CN"/>
        </w:rPr>
        <w:t>采购人</w:t>
      </w:r>
      <w:r>
        <w:rPr>
          <w:rFonts w:ascii="宋体" w:hAnsi="宋体" w:eastAsia="宋体" w:cs="宋体"/>
          <w:color w:val="auto"/>
          <w:spacing w:val="13"/>
          <w:sz w:val="21"/>
          <w:szCs w:val="21"/>
        </w:rPr>
        <w:t>应将监理与相关服务的酬金支付至限期改正通知到达监理人之日，但监</w:t>
      </w:r>
      <w:r>
        <w:rPr>
          <w:rFonts w:ascii="宋体" w:hAnsi="宋体" w:eastAsia="宋体" w:cs="宋体"/>
          <w:color w:val="auto"/>
          <w:spacing w:val="12"/>
          <w:sz w:val="21"/>
          <w:szCs w:val="21"/>
        </w:rPr>
        <w:t>理人应承担第</w:t>
      </w:r>
      <w:r>
        <w:rPr>
          <w:rFonts w:ascii="宋体" w:hAnsi="宋体" w:eastAsia="宋体" w:cs="宋体"/>
          <w:color w:val="auto"/>
          <w:sz w:val="21"/>
          <w:szCs w:val="21"/>
        </w:rPr>
        <w:t xml:space="preserve"> </w:t>
      </w:r>
      <w:r>
        <w:rPr>
          <w:rFonts w:ascii="宋体" w:hAnsi="宋体" w:eastAsia="宋体" w:cs="宋体"/>
          <w:color w:val="auto"/>
          <w:spacing w:val="5"/>
          <w:sz w:val="21"/>
          <w:szCs w:val="21"/>
        </w:rPr>
        <w:t>4.1</w:t>
      </w:r>
      <w:r>
        <w:rPr>
          <w:rFonts w:ascii="宋体" w:hAnsi="宋体" w:eastAsia="宋体" w:cs="宋体"/>
          <w:color w:val="auto"/>
          <w:spacing w:val="-34"/>
          <w:sz w:val="21"/>
          <w:szCs w:val="21"/>
        </w:rPr>
        <w:t xml:space="preserve"> </w:t>
      </w:r>
      <w:r>
        <w:rPr>
          <w:rFonts w:ascii="宋体" w:hAnsi="宋体" w:eastAsia="宋体" w:cs="宋体"/>
          <w:color w:val="auto"/>
          <w:spacing w:val="5"/>
          <w:sz w:val="21"/>
          <w:szCs w:val="21"/>
        </w:rPr>
        <w:t>款约定的责任。</w:t>
      </w:r>
    </w:p>
    <w:p w14:paraId="27FAF0EF">
      <w:pPr>
        <w:keepNext w:val="0"/>
        <w:keepLines w:val="0"/>
        <w:pageBreakBefore w:val="0"/>
        <w:widowControl w:val="0"/>
        <w:kinsoku/>
        <w:wordWrap/>
        <w:overflowPunct/>
        <w:topLinePunct w:val="0"/>
        <w:autoSpaceDE/>
        <w:autoSpaceDN/>
        <w:bidi w:val="0"/>
        <w:adjustRightInd w:val="0"/>
        <w:snapToGrid/>
        <w:spacing w:line="300" w:lineRule="auto"/>
        <w:ind w:firstLine="422"/>
        <w:textAlignment w:val="auto"/>
        <w:rPr>
          <w:rFonts w:ascii="宋体" w:hAnsi="宋体" w:eastAsia="宋体" w:cs="宋体"/>
          <w:color w:val="auto"/>
          <w:sz w:val="21"/>
          <w:szCs w:val="21"/>
        </w:rPr>
      </w:pPr>
      <w:r>
        <w:rPr>
          <w:rFonts w:ascii="宋体" w:hAnsi="宋体" w:eastAsia="宋体" w:cs="宋体"/>
          <w:color w:val="auto"/>
          <w:spacing w:val="8"/>
          <w:sz w:val="21"/>
          <w:szCs w:val="21"/>
        </w:rPr>
        <w:t>6.3.4 监理人在专用条件</w:t>
      </w:r>
      <w:r>
        <w:rPr>
          <w:rFonts w:ascii="宋体" w:hAnsi="宋体" w:eastAsia="宋体" w:cs="宋体"/>
          <w:color w:val="auto"/>
          <w:spacing w:val="-22"/>
          <w:sz w:val="21"/>
          <w:szCs w:val="21"/>
        </w:rPr>
        <w:t xml:space="preserve"> </w:t>
      </w:r>
      <w:r>
        <w:rPr>
          <w:rFonts w:ascii="宋体" w:hAnsi="宋体" w:eastAsia="宋体" w:cs="宋体"/>
          <w:color w:val="auto"/>
          <w:spacing w:val="8"/>
          <w:sz w:val="21"/>
          <w:szCs w:val="21"/>
        </w:rPr>
        <w:t>5.3</w:t>
      </w:r>
      <w:r>
        <w:rPr>
          <w:rFonts w:ascii="宋体" w:hAnsi="宋体" w:eastAsia="宋体" w:cs="宋体"/>
          <w:color w:val="auto"/>
          <w:spacing w:val="-21"/>
          <w:sz w:val="21"/>
          <w:szCs w:val="21"/>
        </w:rPr>
        <w:t xml:space="preserve"> </w:t>
      </w:r>
      <w:r>
        <w:rPr>
          <w:rFonts w:ascii="宋体" w:hAnsi="宋体" w:eastAsia="宋体" w:cs="宋体"/>
          <w:color w:val="auto"/>
          <w:spacing w:val="8"/>
          <w:sz w:val="21"/>
          <w:szCs w:val="21"/>
        </w:rPr>
        <w:t>中约定的支付之日起</w:t>
      </w:r>
      <w:r>
        <w:rPr>
          <w:rFonts w:ascii="宋体" w:hAnsi="宋体" w:eastAsia="宋体" w:cs="宋体"/>
          <w:color w:val="auto"/>
          <w:spacing w:val="-34"/>
          <w:sz w:val="21"/>
          <w:szCs w:val="21"/>
        </w:rPr>
        <w:t xml:space="preserve"> </w:t>
      </w:r>
      <w:r>
        <w:rPr>
          <w:rFonts w:ascii="宋体" w:hAnsi="宋体" w:eastAsia="宋体" w:cs="宋体"/>
          <w:color w:val="auto"/>
          <w:spacing w:val="8"/>
          <w:sz w:val="21"/>
          <w:szCs w:val="21"/>
        </w:rPr>
        <w:t>28</w:t>
      </w:r>
      <w:r>
        <w:rPr>
          <w:rFonts w:ascii="宋体" w:hAnsi="宋体" w:eastAsia="宋体" w:cs="宋体"/>
          <w:color w:val="auto"/>
          <w:spacing w:val="-34"/>
          <w:sz w:val="21"/>
          <w:szCs w:val="21"/>
        </w:rPr>
        <w:t xml:space="preserve"> </w:t>
      </w:r>
      <w:r>
        <w:rPr>
          <w:rFonts w:ascii="宋体" w:hAnsi="宋体" w:eastAsia="宋体" w:cs="宋体"/>
          <w:color w:val="auto"/>
          <w:spacing w:val="8"/>
          <w:sz w:val="21"/>
          <w:szCs w:val="21"/>
        </w:rPr>
        <w:t>天后仍未收到</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按本合同约定应付的款项，可向</w:t>
      </w:r>
      <w:r>
        <w:rPr>
          <w:rFonts w:ascii="宋体" w:hAnsi="宋体" w:eastAsia="宋体" w:cs="宋体"/>
          <w:color w:val="auto"/>
          <w:sz w:val="21"/>
          <w:szCs w:val="21"/>
        </w:rPr>
        <w:t xml:space="preserve"> </w:t>
      </w:r>
      <w:r>
        <w:rPr>
          <w:rFonts w:hint="eastAsia" w:ascii="宋体" w:hAnsi="宋体" w:cs="宋体"/>
          <w:color w:val="auto"/>
          <w:spacing w:val="10"/>
          <w:sz w:val="21"/>
          <w:szCs w:val="21"/>
          <w:lang w:eastAsia="zh-CN"/>
        </w:rPr>
        <w:t>采购人</w:t>
      </w:r>
      <w:r>
        <w:rPr>
          <w:rFonts w:ascii="宋体" w:hAnsi="宋体" w:eastAsia="宋体" w:cs="宋体"/>
          <w:color w:val="auto"/>
          <w:spacing w:val="10"/>
          <w:sz w:val="21"/>
          <w:szCs w:val="21"/>
        </w:rPr>
        <w:t>发出催付通知。</w:t>
      </w:r>
      <w:r>
        <w:rPr>
          <w:rFonts w:hint="eastAsia" w:ascii="宋体" w:hAnsi="宋体" w:cs="宋体"/>
          <w:color w:val="auto"/>
          <w:spacing w:val="10"/>
          <w:sz w:val="21"/>
          <w:szCs w:val="21"/>
          <w:lang w:eastAsia="zh-CN"/>
        </w:rPr>
        <w:t>采购人</w:t>
      </w:r>
      <w:r>
        <w:rPr>
          <w:rFonts w:ascii="宋体" w:hAnsi="宋体" w:eastAsia="宋体" w:cs="宋体"/>
          <w:color w:val="auto"/>
          <w:spacing w:val="10"/>
          <w:sz w:val="21"/>
          <w:szCs w:val="21"/>
        </w:rPr>
        <w:t>接到通知</w:t>
      </w:r>
      <w:r>
        <w:rPr>
          <w:rFonts w:ascii="宋体" w:hAnsi="宋体" w:eastAsia="宋体" w:cs="宋体"/>
          <w:color w:val="auto"/>
          <w:spacing w:val="-24"/>
          <w:sz w:val="21"/>
          <w:szCs w:val="21"/>
        </w:rPr>
        <w:t xml:space="preserve"> </w:t>
      </w:r>
      <w:r>
        <w:rPr>
          <w:rFonts w:ascii="宋体" w:hAnsi="宋体" w:eastAsia="宋体" w:cs="宋体"/>
          <w:color w:val="auto"/>
          <w:spacing w:val="10"/>
          <w:sz w:val="21"/>
          <w:szCs w:val="21"/>
        </w:rPr>
        <w:t>14</w:t>
      </w:r>
      <w:r>
        <w:rPr>
          <w:rFonts w:ascii="宋体" w:hAnsi="宋体" w:eastAsia="宋体" w:cs="宋体"/>
          <w:color w:val="auto"/>
          <w:spacing w:val="-34"/>
          <w:sz w:val="21"/>
          <w:szCs w:val="21"/>
        </w:rPr>
        <w:t xml:space="preserve"> </w:t>
      </w:r>
      <w:r>
        <w:rPr>
          <w:rFonts w:ascii="宋体" w:hAnsi="宋体" w:eastAsia="宋体" w:cs="宋体"/>
          <w:color w:val="auto"/>
          <w:spacing w:val="10"/>
          <w:sz w:val="21"/>
          <w:szCs w:val="21"/>
        </w:rPr>
        <w:t>天后仍未支付或未提出监理人可以</w:t>
      </w:r>
      <w:r>
        <w:rPr>
          <w:rFonts w:ascii="宋体" w:hAnsi="宋体" w:eastAsia="宋体" w:cs="宋体"/>
          <w:color w:val="auto"/>
          <w:spacing w:val="9"/>
          <w:sz w:val="21"/>
          <w:szCs w:val="21"/>
        </w:rPr>
        <w:t>接受的延期支付安排，监理人可向</w:t>
      </w:r>
      <w:r>
        <w:rPr>
          <w:rFonts w:ascii="宋体" w:hAnsi="宋体" w:eastAsia="宋体" w:cs="宋体"/>
          <w:color w:val="auto"/>
          <w:sz w:val="21"/>
          <w:szCs w:val="21"/>
        </w:rPr>
        <w:t xml:space="preserve"> </w:t>
      </w:r>
      <w:r>
        <w:rPr>
          <w:rFonts w:hint="eastAsia" w:ascii="宋体" w:hAnsi="宋体" w:cs="宋体"/>
          <w:color w:val="auto"/>
          <w:spacing w:val="10"/>
          <w:sz w:val="21"/>
          <w:szCs w:val="21"/>
          <w:lang w:eastAsia="zh-CN"/>
        </w:rPr>
        <w:t>采购人</w:t>
      </w:r>
      <w:r>
        <w:rPr>
          <w:rFonts w:ascii="宋体" w:hAnsi="宋体" w:eastAsia="宋体" w:cs="宋体"/>
          <w:color w:val="auto"/>
          <w:spacing w:val="10"/>
          <w:sz w:val="21"/>
          <w:szCs w:val="21"/>
        </w:rPr>
        <w:t>发出暂停工作的通知并可自行暂停全部或部分工作。暂停工作后</w:t>
      </w:r>
      <w:r>
        <w:rPr>
          <w:rFonts w:ascii="宋体" w:hAnsi="宋体" w:eastAsia="宋体" w:cs="宋体"/>
          <w:color w:val="auto"/>
          <w:spacing w:val="-24"/>
          <w:sz w:val="21"/>
          <w:szCs w:val="21"/>
        </w:rPr>
        <w:t xml:space="preserve"> </w:t>
      </w:r>
      <w:r>
        <w:rPr>
          <w:rFonts w:ascii="宋体" w:hAnsi="宋体" w:eastAsia="宋体" w:cs="宋体"/>
          <w:color w:val="auto"/>
          <w:spacing w:val="10"/>
          <w:sz w:val="21"/>
          <w:szCs w:val="21"/>
        </w:rPr>
        <w:t>14</w:t>
      </w:r>
      <w:r>
        <w:rPr>
          <w:rFonts w:ascii="宋体" w:hAnsi="宋体" w:eastAsia="宋体" w:cs="宋体"/>
          <w:color w:val="auto"/>
          <w:spacing w:val="-33"/>
          <w:sz w:val="21"/>
          <w:szCs w:val="21"/>
        </w:rPr>
        <w:t xml:space="preserve"> </w:t>
      </w:r>
      <w:r>
        <w:rPr>
          <w:rFonts w:ascii="宋体" w:hAnsi="宋体" w:eastAsia="宋体" w:cs="宋体"/>
          <w:color w:val="auto"/>
          <w:spacing w:val="10"/>
          <w:sz w:val="21"/>
          <w:szCs w:val="21"/>
        </w:rPr>
        <w:t>天</w:t>
      </w:r>
      <w:r>
        <w:rPr>
          <w:rFonts w:ascii="宋体" w:hAnsi="宋体" w:eastAsia="宋体" w:cs="宋体"/>
          <w:color w:val="auto"/>
          <w:spacing w:val="9"/>
          <w:sz w:val="21"/>
          <w:szCs w:val="21"/>
        </w:rPr>
        <w:t>内监理人仍未获得</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应付酬金或</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的合理答复，监理人可向</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发出解除本合同的通知</w:t>
      </w:r>
      <w:r>
        <w:rPr>
          <w:rFonts w:ascii="宋体" w:hAnsi="宋体" w:eastAsia="宋体" w:cs="宋体"/>
          <w:color w:val="auto"/>
          <w:spacing w:val="8"/>
          <w:sz w:val="21"/>
          <w:szCs w:val="21"/>
        </w:rPr>
        <w:t>，自通知到达</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时本合同解除。</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应承</w:t>
      </w:r>
      <w:r>
        <w:rPr>
          <w:rFonts w:ascii="宋体" w:hAnsi="宋体" w:eastAsia="宋体" w:cs="宋体"/>
          <w:color w:val="auto"/>
          <w:spacing w:val="5"/>
          <w:sz w:val="21"/>
          <w:szCs w:val="21"/>
        </w:rPr>
        <w:t>担第</w:t>
      </w:r>
      <w:r>
        <w:rPr>
          <w:rFonts w:ascii="宋体" w:hAnsi="宋体" w:eastAsia="宋体" w:cs="宋体"/>
          <w:color w:val="auto"/>
          <w:spacing w:val="-35"/>
          <w:sz w:val="21"/>
          <w:szCs w:val="21"/>
        </w:rPr>
        <w:t xml:space="preserve"> </w:t>
      </w:r>
      <w:r>
        <w:rPr>
          <w:rFonts w:ascii="宋体" w:hAnsi="宋体" w:eastAsia="宋体" w:cs="宋体"/>
          <w:color w:val="auto"/>
          <w:spacing w:val="5"/>
          <w:sz w:val="21"/>
          <w:szCs w:val="21"/>
        </w:rPr>
        <w:t>4.2.3</w:t>
      </w:r>
      <w:r>
        <w:rPr>
          <w:rFonts w:ascii="宋体" w:hAnsi="宋体" w:eastAsia="宋体" w:cs="宋体"/>
          <w:color w:val="auto"/>
          <w:spacing w:val="-37"/>
          <w:sz w:val="21"/>
          <w:szCs w:val="21"/>
        </w:rPr>
        <w:t xml:space="preserve"> </w:t>
      </w:r>
      <w:r>
        <w:rPr>
          <w:rFonts w:ascii="宋体" w:hAnsi="宋体" w:eastAsia="宋体" w:cs="宋体"/>
          <w:color w:val="auto"/>
          <w:spacing w:val="5"/>
          <w:sz w:val="21"/>
          <w:szCs w:val="21"/>
        </w:rPr>
        <w:t>款约定的责任。</w:t>
      </w:r>
    </w:p>
    <w:p w14:paraId="7595E699">
      <w:pPr>
        <w:keepNext w:val="0"/>
        <w:keepLines w:val="0"/>
        <w:pageBreakBefore w:val="0"/>
        <w:widowControl w:val="0"/>
        <w:kinsoku/>
        <w:wordWrap/>
        <w:overflowPunct/>
        <w:topLinePunct w:val="0"/>
        <w:autoSpaceDE/>
        <w:autoSpaceDN/>
        <w:bidi w:val="0"/>
        <w:adjustRightInd w:val="0"/>
        <w:snapToGrid/>
        <w:spacing w:line="300" w:lineRule="auto"/>
        <w:ind w:firstLine="422"/>
        <w:textAlignment w:val="auto"/>
        <w:rPr>
          <w:rFonts w:ascii="宋体" w:hAnsi="宋体" w:eastAsia="宋体" w:cs="宋体"/>
          <w:color w:val="auto"/>
          <w:spacing w:val="8"/>
          <w:sz w:val="21"/>
          <w:szCs w:val="21"/>
        </w:rPr>
      </w:pPr>
      <w:r>
        <w:rPr>
          <w:rFonts w:ascii="宋体" w:hAnsi="宋体" w:eastAsia="宋体" w:cs="宋体"/>
          <w:color w:val="auto"/>
          <w:spacing w:val="8"/>
          <w:sz w:val="21"/>
          <w:szCs w:val="21"/>
        </w:rPr>
        <w:t>6.3.5 因不可抗力致使本合同部分或全部不能履行时，一方应立即通知另一方，可暂停或解除本合同。</w:t>
      </w:r>
    </w:p>
    <w:p w14:paraId="673DA007">
      <w:pPr>
        <w:keepNext w:val="0"/>
        <w:keepLines w:val="0"/>
        <w:pageBreakBefore w:val="0"/>
        <w:widowControl w:val="0"/>
        <w:kinsoku/>
        <w:wordWrap/>
        <w:overflowPunct/>
        <w:topLinePunct w:val="0"/>
        <w:autoSpaceDE/>
        <w:autoSpaceDN/>
        <w:bidi w:val="0"/>
        <w:adjustRightInd w:val="0"/>
        <w:snapToGrid/>
        <w:spacing w:line="300" w:lineRule="auto"/>
        <w:ind w:left="422"/>
        <w:textAlignment w:val="auto"/>
        <w:rPr>
          <w:rFonts w:ascii="宋体" w:hAnsi="宋体" w:eastAsia="宋体" w:cs="宋体"/>
          <w:color w:val="auto"/>
          <w:sz w:val="21"/>
          <w:szCs w:val="21"/>
        </w:rPr>
      </w:pPr>
      <w:r>
        <w:rPr>
          <w:rFonts w:ascii="宋体" w:hAnsi="宋体" w:eastAsia="宋体" w:cs="宋体"/>
          <w:color w:val="auto"/>
          <w:spacing w:val="9"/>
          <w:sz w:val="21"/>
          <w:szCs w:val="21"/>
        </w:rPr>
        <w:t>6.3.6 本合同解除后，本合同约定的有关结算、清理、</w:t>
      </w:r>
      <w:r>
        <w:rPr>
          <w:rFonts w:ascii="宋体" w:hAnsi="宋体" w:eastAsia="宋体" w:cs="宋体"/>
          <w:color w:val="auto"/>
          <w:spacing w:val="8"/>
          <w:sz w:val="21"/>
          <w:szCs w:val="21"/>
        </w:rPr>
        <w:t>争议解决方式的条件仍然有效。</w:t>
      </w:r>
    </w:p>
    <w:p w14:paraId="10753EF1">
      <w:pPr>
        <w:keepNext w:val="0"/>
        <w:keepLines w:val="0"/>
        <w:pageBreakBefore w:val="0"/>
        <w:widowControl w:val="0"/>
        <w:kinsoku/>
        <w:wordWrap/>
        <w:overflowPunct/>
        <w:topLinePunct w:val="0"/>
        <w:autoSpaceDE/>
        <w:autoSpaceDN/>
        <w:bidi w:val="0"/>
        <w:adjustRightInd w:val="0"/>
        <w:snapToGrid/>
        <w:spacing w:line="300" w:lineRule="auto"/>
        <w:ind w:left="422"/>
        <w:textAlignment w:val="auto"/>
        <w:rPr>
          <w:rFonts w:ascii="宋体" w:hAnsi="宋体" w:eastAsia="宋体" w:cs="宋体"/>
          <w:color w:val="auto"/>
          <w:sz w:val="21"/>
          <w:szCs w:val="21"/>
        </w:rPr>
      </w:pPr>
      <w:r>
        <w:rPr>
          <w:rFonts w:ascii="宋体" w:hAnsi="宋体" w:eastAsia="宋体" w:cs="宋体"/>
          <w:color w:val="auto"/>
          <w:spacing w:val="2"/>
          <w:sz w:val="21"/>
          <w:szCs w:val="21"/>
        </w:rPr>
        <w:t>6.4</w:t>
      </w:r>
      <w:r>
        <w:rPr>
          <w:rFonts w:ascii="宋体" w:hAnsi="宋体" w:eastAsia="宋体" w:cs="宋体"/>
          <w:color w:val="auto"/>
          <w:spacing w:val="16"/>
          <w:sz w:val="21"/>
          <w:szCs w:val="21"/>
        </w:rPr>
        <w:t xml:space="preserve"> </w:t>
      </w:r>
      <w:r>
        <w:rPr>
          <w:rFonts w:ascii="宋体" w:hAnsi="宋体" w:eastAsia="宋体" w:cs="宋体"/>
          <w:color w:val="auto"/>
          <w:spacing w:val="2"/>
          <w:sz w:val="21"/>
          <w:szCs w:val="21"/>
        </w:rPr>
        <w:t>终止</w:t>
      </w:r>
    </w:p>
    <w:p w14:paraId="0E4C2106">
      <w:pPr>
        <w:keepNext w:val="0"/>
        <w:keepLines w:val="0"/>
        <w:pageBreakBefore w:val="0"/>
        <w:widowControl w:val="0"/>
        <w:kinsoku/>
        <w:wordWrap/>
        <w:overflowPunct/>
        <w:topLinePunct w:val="0"/>
        <w:autoSpaceDE/>
        <w:autoSpaceDN/>
        <w:bidi w:val="0"/>
        <w:adjustRightInd w:val="0"/>
        <w:snapToGrid/>
        <w:spacing w:line="300" w:lineRule="auto"/>
        <w:ind w:left="444"/>
        <w:textAlignment w:val="auto"/>
        <w:rPr>
          <w:rFonts w:ascii="宋体" w:hAnsi="宋体" w:eastAsia="宋体" w:cs="宋体"/>
          <w:color w:val="auto"/>
          <w:sz w:val="21"/>
          <w:szCs w:val="21"/>
        </w:rPr>
      </w:pPr>
      <w:r>
        <w:rPr>
          <w:rFonts w:ascii="宋体" w:hAnsi="宋体" w:eastAsia="宋体" w:cs="宋体"/>
          <w:color w:val="auto"/>
          <w:spacing w:val="7"/>
          <w:sz w:val="21"/>
          <w:szCs w:val="21"/>
        </w:rPr>
        <w:t>以下条件全部满足时，本合同即告终止：</w:t>
      </w:r>
    </w:p>
    <w:p w14:paraId="5F4A4212">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8"/>
          <w:sz w:val="21"/>
          <w:szCs w:val="21"/>
        </w:rPr>
        <w:t>（1）监理人完成本合同约定的全部工作；</w:t>
      </w:r>
    </w:p>
    <w:p w14:paraId="637BF4F2">
      <w:pPr>
        <w:keepNext w:val="0"/>
        <w:keepLines w:val="0"/>
        <w:pageBreakBefore w:val="0"/>
        <w:widowControl w:val="0"/>
        <w:kinsoku/>
        <w:wordWrap/>
        <w:overflowPunct/>
        <w:topLinePunct w:val="0"/>
        <w:autoSpaceDE/>
        <w:autoSpaceDN/>
        <w:bidi w:val="0"/>
        <w:adjustRightInd w:val="0"/>
        <w:snapToGrid/>
        <w:spacing w:line="300" w:lineRule="auto"/>
        <w:ind w:left="430"/>
        <w:textAlignment w:val="auto"/>
        <w:rPr>
          <w:rFonts w:ascii="宋体" w:hAnsi="宋体" w:eastAsia="宋体" w:cs="宋体"/>
          <w:color w:val="auto"/>
          <w:sz w:val="21"/>
          <w:szCs w:val="21"/>
        </w:rPr>
      </w:pPr>
      <w:r>
        <w:rPr>
          <w:rFonts w:ascii="宋体" w:hAnsi="宋体" w:eastAsia="宋体" w:cs="宋体"/>
          <w:color w:val="auto"/>
          <w:spacing w:val="8"/>
          <w:sz w:val="21"/>
          <w:szCs w:val="21"/>
        </w:rPr>
        <w:t>（2）</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与监理人结清并支付全部酬金。</w:t>
      </w:r>
    </w:p>
    <w:p w14:paraId="73AA5937">
      <w:pPr>
        <w:keepNext w:val="0"/>
        <w:keepLines w:val="0"/>
        <w:pageBreakBefore w:val="0"/>
        <w:widowControl w:val="0"/>
        <w:kinsoku/>
        <w:wordWrap/>
        <w:overflowPunct/>
        <w:topLinePunct w:val="0"/>
        <w:autoSpaceDE/>
        <w:autoSpaceDN/>
        <w:bidi w:val="0"/>
        <w:adjustRightInd w:val="0"/>
        <w:snapToGrid/>
        <w:spacing w:line="300" w:lineRule="auto"/>
        <w:ind w:left="210"/>
        <w:textAlignment w:val="auto"/>
        <w:rPr>
          <w:rFonts w:ascii="宋体" w:hAnsi="宋体" w:eastAsia="宋体" w:cs="宋体"/>
          <w:b/>
          <w:bCs/>
          <w:color w:val="auto"/>
          <w:spacing w:val="14"/>
          <w:sz w:val="21"/>
          <w:szCs w:val="21"/>
        </w:rPr>
      </w:pPr>
      <w:r>
        <w:rPr>
          <w:rFonts w:ascii="宋体" w:hAnsi="宋体" w:eastAsia="宋体" w:cs="宋体"/>
          <w:b/>
          <w:bCs/>
          <w:color w:val="auto"/>
          <w:spacing w:val="14"/>
          <w:sz w:val="21"/>
          <w:szCs w:val="21"/>
        </w:rPr>
        <w:t>7. 争议解决</w:t>
      </w:r>
    </w:p>
    <w:p w14:paraId="7619FCB7">
      <w:pPr>
        <w:keepNext w:val="0"/>
        <w:keepLines w:val="0"/>
        <w:pageBreakBefore w:val="0"/>
        <w:widowControl w:val="0"/>
        <w:kinsoku/>
        <w:wordWrap/>
        <w:overflowPunct/>
        <w:topLinePunct w:val="0"/>
        <w:autoSpaceDE/>
        <w:autoSpaceDN/>
        <w:bidi w:val="0"/>
        <w:adjustRightInd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2"/>
          <w:sz w:val="21"/>
          <w:szCs w:val="21"/>
        </w:rPr>
        <w:t>7.1</w:t>
      </w:r>
      <w:r>
        <w:rPr>
          <w:rFonts w:ascii="宋体" w:hAnsi="宋体" w:eastAsia="宋体" w:cs="宋体"/>
          <w:color w:val="auto"/>
          <w:spacing w:val="-40"/>
          <w:sz w:val="21"/>
          <w:szCs w:val="21"/>
        </w:rPr>
        <w:t xml:space="preserve"> </w:t>
      </w:r>
      <w:r>
        <w:rPr>
          <w:rFonts w:ascii="宋体" w:hAnsi="宋体" w:eastAsia="宋体" w:cs="宋体"/>
          <w:color w:val="auto"/>
          <w:spacing w:val="2"/>
          <w:sz w:val="21"/>
          <w:szCs w:val="21"/>
        </w:rPr>
        <w:t>协商</w:t>
      </w:r>
    </w:p>
    <w:p w14:paraId="7E535D97">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9"/>
          <w:sz w:val="21"/>
          <w:szCs w:val="21"/>
        </w:rPr>
        <w:t>双方应本着诚信原则协商解决彼此间的争议。</w:t>
      </w:r>
    </w:p>
    <w:p w14:paraId="44AE780C">
      <w:pPr>
        <w:keepNext w:val="0"/>
        <w:keepLines w:val="0"/>
        <w:pageBreakBefore w:val="0"/>
        <w:widowControl w:val="0"/>
        <w:kinsoku/>
        <w:wordWrap/>
        <w:overflowPunct/>
        <w:topLinePunct w:val="0"/>
        <w:autoSpaceDE/>
        <w:autoSpaceDN/>
        <w:bidi w:val="0"/>
        <w:adjustRightInd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2"/>
          <w:sz w:val="21"/>
          <w:szCs w:val="21"/>
        </w:rPr>
        <w:t>7.2</w:t>
      </w:r>
      <w:r>
        <w:rPr>
          <w:rFonts w:ascii="宋体" w:hAnsi="宋体" w:eastAsia="宋体" w:cs="宋体"/>
          <w:color w:val="auto"/>
          <w:spacing w:val="-39"/>
          <w:sz w:val="21"/>
          <w:szCs w:val="21"/>
        </w:rPr>
        <w:t xml:space="preserve"> </w:t>
      </w:r>
      <w:r>
        <w:rPr>
          <w:rFonts w:ascii="宋体" w:hAnsi="宋体" w:eastAsia="宋体" w:cs="宋体"/>
          <w:color w:val="auto"/>
          <w:spacing w:val="2"/>
          <w:sz w:val="21"/>
          <w:szCs w:val="21"/>
        </w:rPr>
        <w:t>调解</w:t>
      </w:r>
    </w:p>
    <w:p w14:paraId="1892CBFD">
      <w:pPr>
        <w:keepNext w:val="0"/>
        <w:keepLines w:val="0"/>
        <w:pageBreakBefore w:val="0"/>
        <w:widowControl w:val="0"/>
        <w:kinsoku/>
        <w:wordWrap/>
        <w:overflowPunct/>
        <w:topLinePunct w:val="0"/>
        <w:autoSpaceDE/>
        <w:autoSpaceDN/>
        <w:bidi w:val="0"/>
        <w:adjustRightInd w:val="0"/>
        <w:snapToGrid/>
        <w:spacing w:line="300" w:lineRule="auto"/>
        <w:ind w:firstLine="424"/>
        <w:textAlignment w:val="auto"/>
        <w:rPr>
          <w:rFonts w:ascii="宋体" w:hAnsi="宋体" w:eastAsia="宋体" w:cs="宋体"/>
          <w:color w:val="auto"/>
          <w:sz w:val="21"/>
          <w:szCs w:val="21"/>
        </w:rPr>
      </w:pPr>
      <w:r>
        <w:rPr>
          <w:rFonts w:ascii="宋体" w:hAnsi="宋体" w:eastAsia="宋体" w:cs="宋体"/>
          <w:color w:val="auto"/>
          <w:spacing w:val="10"/>
          <w:sz w:val="21"/>
          <w:szCs w:val="21"/>
        </w:rPr>
        <w:t>如果双方不能在</w:t>
      </w:r>
      <w:r>
        <w:rPr>
          <w:rFonts w:ascii="宋体" w:hAnsi="宋体" w:eastAsia="宋体" w:cs="宋体"/>
          <w:color w:val="auto"/>
          <w:spacing w:val="-22"/>
          <w:sz w:val="21"/>
          <w:szCs w:val="21"/>
        </w:rPr>
        <w:t xml:space="preserve"> </w:t>
      </w:r>
      <w:r>
        <w:rPr>
          <w:rFonts w:ascii="宋体" w:hAnsi="宋体" w:eastAsia="宋体" w:cs="宋体"/>
          <w:color w:val="auto"/>
          <w:spacing w:val="10"/>
          <w:sz w:val="21"/>
          <w:szCs w:val="21"/>
        </w:rPr>
        <w:t>14</w:t>
      </w:r>
      <w:r>
        <w:rPr>
          <w:rFonts w:ascii="宋体" w:hAnsi="宋体" w:eastAsia="宋体" w:cs="宋体"/>
          <w:color w:val="auto"/>
          <w:spacing w:val="-33"/>
          <w:sz w:val="21"/>
          <w:szCs w:val="21"/>
        </w:rPr>
        <w:t xml:space="preserve"> </w:t>
      </w:r>
      <w:r>
        <w:rPr>
          <w:rFonts w:ascii="宋体" w:hAnsi="宋体" w:eastAsia="宋体" w:cs="宋体"/>
          <w:color w:val="auto"/>
          <w:spacing w:val="10"/>
          <w:sz w:val="21"/>
          <w:szCs w:val="21"/>
        </w:rPr>
        <w:t>天内或双方商定的其他时间内解决本合同争</w:t>
      </w:r>
      <w:r>
        <w:rPr>
          <w:rFonts w:ascii="宋体" w:hAnsi="宋体" w:eastAsia="宋体" w:cs="宋体"/>
          <w:color w:val="auto"/>
          <w:spacing w:val="9"/>
          <w:sz w:val="21"/>
          <w:szCs w:val="21"/>
        </w:rPr>
        <w:t>议，可以将其提交给专用条件约定的或事后</w:t>
      </w:r>
      <w:r>
        <w:rPr>
          <w:rFonts w:ascii="宋体" w:hAnsi="宋体" w:eastAsia="宋体" w:cs="宋体"/>
          <w:color w:val="auto"/>
          <w:sz w:val="21"/>
          <w:szCs w:val="21"/>
        </w:rPr>
        <w:t xml:space="preserve"> </w:t>
      </w:r>
      <w:r>
        <w:rPr>
          <w:rFonts w:ascii="宋体" w:hAnsi="宋体" w:eastAsia="宋体" w:cs="宋体"/>
          <w:color w:val="auto"/>
          <w:spacing w:val="8"/>
          <w:sz w:val="21"/>
          <w:szCs w:val="21"/>
        </w:rPr>
        <w:t>达成协议的调解人进行调解。</w:t>
      </w:r>
    </w:p>
    <w:p w14:paraId="71C1998E">
      <w:pPr>
        <w:keepNext w:val="0"/>
        <w:keepLines w:val="0"/>
        <w:pageBreakBefore w:val="0"/>
        <w:widowControl w:val="0"/>
        <w:kinsoku/>
        <w:wordWrap/>
        <w:overflowPunct/>
        <w:topLinePunct w:val="0"/>
        <w:autoSpaceDE/>
        <w:autoSpaceDN/>
        <w:bidi w:val="0"/>
        <w:adjustRightInd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5"/>
          <w:sz w:val="21"/>
          <w:szCs w:val="21"/>
        </w:rPr>
        <w:t>7.3</w:t>
      </w:r>
      <w:r>
        <w:rPr>
          <w:rFonts w:ascii="宋体" w:hAnsi="宋体" w:eastAsia="宋体" w:cs="宋体"/>
          <w:color w:val="auto"/>
          <w:spacing w:val="-38"/>
          <w:sz w:val="21"/>
          <w:szCs w:val="21"/>
        </w:rPr>
        <w:t xml:space="preserve"> </w:t>
      </w:r>
      <w:r>
        <w:rPr>
          <w:rFonts w:ascii="宋体" w:hAnsi="宋体" w:eastAsia="宋体" w:cs="宋体"/>
          <w:color w:val="auto"/>
          <w:spacing w:val="5"/>
          <w:sz w:val="21"/>
          <w:szCs w:val="21"/>
        </w:rPr>
        <w:t>仲裁或诉讼</w:t>
      </w:r>
    </w:p>
    <w:p w14:paraId="720E3DAB">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10"/>
          <w:sz w:val="21"/>
          <w:szCs w:val="21"/>
        </w:rPr>
        <w:t>双方均有权不经调解直接向专用条件约定的仲裁</w:t>
      </w:r>
      <w:r>
        <w:rPr>
          <w:rFonts w:ascii="宋体" w:hAnsi="宋体" w:eastAsia="宋体" w:cs="宋体"/>
          <w:color w:val="auto"/>
          <w:spacing w:val="9"/>
          <w:sz w:val="21"/>
          <w:szCs w:val="21"/>
        </w:rPr>
        <w:t>机构申请仲裁或向有管辖权的人民法院提起诉讼。</w:t>
      </w:r>
    </w:p>
    <w:p w14:paraId="3089F208">
      <w:pPr>
        <w:keepNext w:val="0"/>
        <w:keepLines w:val="0"/>
        <w:pageBreakBefore w:val="0"/>
        <w:widowControl w:val="0"/>
        <w:kinsoku/>
        <w:wordWrap/>
        <w:overflowPunct/>
        <w:topLinePunct w:val="0"/>
        <w:autoSpaceDE/>
        <w:autoSpaceDN/>
        <w:bidi w:val="0"/>
        <w:adjustRightInd w:val="0"/>
        <w:snapToGrid/>
        <w:spacing w:line="300" w:lineRule="auto"/>
        <w:ind w:left="210"/>
        <w:textAlignment w:val="auto"/>
        <w:rPr>
          <w:rFonts w:ascii="宋体" w:hAnsi="宋体" w:eastAsia="宋体" w:cs="宋体"/>
          <w:color w:val="auto"/>
          <w:sz w:val="21"/>
          <w:szCs w:val="21"/>
        </w:rPr>
      </w:pPr>
      <w:r>
        <w:rPr>
          <w:rFonts w:ascii="宋体" w:hAnsi="宋体" w:eastAsia="宋体" w:cs="宋体"/>
          <w:b/>
          <w:bCs/>
          <w:color w:val="auto"/>
          <w:spacing w:val="1"/>
          <w:sz w:val="21"/>
          <w:szCs w:val="21"/>
        </w:rPr>
        <w:t>8.</w:t>
      </w:r>
      <w:r>
        <w:rPr>
          <w:rFonts w:ascii="宋体" w:hAnsi="宋体" w:eastAsia="宋体" w:cs="宋体"/>
          <w:color w:val="auto"/>
          <w:spacing w:val="14"/>
          <w:sz w:val="21"/>
          <w:szCs w:val="21"/>
        </w:rPr>
        <w:t xml:space="preserve"> </w:t>
      </w:r>
      <w:r>
        <w:rPr>
          <w:rFonts w:ascii="宋体" w:hAnsi="宋体" w:eastAsia="宋体" w:cs="宋体"/>
          <w:b/>
          <w:bCs/>
          <w:color w:val="auto"/>
          <w:spacing w:val="1"/>
          <w:sz w:val="21"/>
          <w:szCs w:val="21"/>
        </w:rPr>
        <w:t>其他</w:t>
      </w:r>
    </w:p>
    <w:p w14:paraId="025D77A8">
      <w:pPr>
        <w:keepNext w:val="0"/>
        <w:keepLines w:val="0"/>
        <w:pageBreakBefore w:val="0"/>
        <w:widowControl w:val="0"/>
        <w:kinsoku/>
        <w:wordWrap/>
        <w:overflowPunct/>
        <w:topLinePunct w:val="0"/>
        <w:autoSpaceDE/>
        <w:autoSpaceDN/>
        <w:bidi w:val="0"/>
        <w:adjustRightInd w:val="0"/>
        <w:snapToGrid/>
        <w:spacing w:line="300" w:lineRule="auto"/>
        <w:ind w:left="421"/>
        <w:textAlignment w:val="auto"/>
        <w:rPr>
          <w:rFonts w:ascii="宋体" w:hAnsi="宋体" w:eastAsia="宋体" w:cs="宋体"/>
          <w:color w:val="auto"/>
          <w:sz w:val="21"/>
          <w:szCs w:val="21"/>
        </w:rPr>
      </w:pPr>
      <w:r>
        <w:rPr>
          <w:rFonts w:ascii="宋体" w:hAnsi="宋体" w:eastAsia="宋体" w:cs="宋体"/>
          <w:color w:val="auto"/>
          <w:spacing w:val="6"/>
          <w:sz w:val="21"/>
          <w:szCs w:val="21"/>
        </w:rPr>
        <w:t>8.1 外出考察费用</w:t>
      </w:r>
    </w:p>
    <w:p w14:paraId="097A75F5">
      <w:pPr>
        <w:keepNext w:val="0"/>
        <w:keepLines w:val="0"/>
        <w:pageBreakBefore w:val="0"/>
        <w:widowControl w:val="0"/>
        <w:kinsoku/>
        <w:wordWrap/>
        <w:overflowPunct/>
        <w:topLinePunct w:val="0"/>
        <w:autoSpaceDE/>
        <w:autoSpaceDN/>
        <w:bidi w:val="0"/>
        <w:adjustRightInd w:val="0"/>
        <w:snapToGrid/>
        <w:spacing w:line="300" w:lineRule="auto"/>
        <w:ind w:left="422"/>
        <w:textAlignment w:val="auto"/>
        <w:rPr>
          <w:rFonts w:ascii="宋体" w:hAnsi="宋体" w:eastAsia="宋体" w:cs="宋体"/>
          <w:color w:val="auto"/>
          <w:sz w:val="21"/>
          <w:szCs w:val="21"/>
        </w:rPr>
      </w:pPr>
      <w:r>
        <w:rPr>
          <w:rFonts w:ascii="宋体" w:hAnsi="宋体" w:eastAsia="宋体" w:cs="宋体"/>
          <w:color w:val="auto"/>
          <w:spacing w:val="9"/>
          <w:sz w:val="21"/>
          <w:szCs w:val="21"/>
        </w:rPr>
        <w:t>经</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同意，监理人员外出考察发生的费用由</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审核后支付。</w:t>
      </w:r>
    </w:p>
    <w:p w14:paraId="039372A0">
      <w:pPr>
        <w:keepNext w:val="0"/>
        <w:keepLines w:val="0"/>
        <w:pageBreakBefore w:val="0"/>
        <w:widowControl w:val="0"/>
        <w:kinsoku/>
        <w:wordWrap/>
        <w:overflowPunct/>
        <w:topLinePunct w:val="0"/>
        <w:autoSpaceDE/>
        <w:autoSpaceDN/>
        <w:bidi w:val="0"/>
        <w:adjustRightInd w:val="0"/>
        <w:snapToGrid/>
        <w:spacing w:line="300" w:lineRule="auto"/>
        <w:ind w:left="421"/>
        <w:textAlignment w:val="auto"/>
        <w:rPr>
          <w:rFonts w:ascii="宋体" w:hAnsi="宋体" w:eastAsia="宋体" w:cs="宋体"/>
          <w:color w:val="auto"/>
          <w:sz w:val="21"/>
          <w:szCs w:val="21"/>
        </w:rPr>
      </w:pPr>
      <w:r>
        <w:rPr>
          <w:rFonts w:ascii="宋体" w:hAnsi="宋体" w:eastAsia="宋体" w:cs="宋体"/>
          <w:color w:val="auto"/>
          <w:spacing w:val="6"/>
          <w:sz w:val="21"/>
          <w:szCs w:val="21"/>
        </w:rPr>
        <w:t>8.2 检测费用</w:t>
      </w:r>
    </w:p>
    <w:p w14:paraId="658A0C94">
      <w:pPr>
        <w:keepNext w:val="0"/>
        <w:keepLines w:val="0"/>
        <w:pageBreakBefore w:val="0"/>
        <w:widowControl w:val="0"/>
        <w:kinsoku/>
        <w:wordWrap/>
        <w:overflowPunct/>
        <w:topLinePunct w:val="0"/>
        <w:autoSpaceDE/>
        <w:autoSpaceDN/>
        <w:bidi w:val="0"/>
        <w:adjustRightInd w:val="0"/>
        <w:snapToGrid/>
        <w:spacing w:line="300" w:lineRule="auto"/>
        <w:ind w:firstLine="424"/>
        <w:textAlignment w:val="auto"/>
        <w:rPr>
          <w:rFonts w:ascii="宋体" w:hAnsi="宋体" w:eastAsia="宋体" w:cs="宋体"/>
          <w:color w:val="auto"/>
          <w:spacing w:val="10"/>
          <w:sz w:val="21"/>
          <w:szCs w:val="21"/>
        </w:rPr>
      </w:pPr>
      <w:r>
        <w:rPr>
          <w:rFonts w:hint="eastAsia" w:ascii="宋体" w:hAnsi="宋体" w:cs="宋体"/>
          <w:color w:val="auto"/>
          <w:spacing w:val="10"/>
          <w:sz w:val="21"/>
          <w:szCs w:val="21"/>
          <w:lang w:eastAsia="zh-CN"/>
        </w:rPr>
        <w:t>采购人</w:t>
      </w:r>
      <w:r>
        <w:rPr>
          <w:rFonts w:ascii="宋体" w:hAnsi="宋体" w:eastAsia="宋体" w:cs="宋体"/>
          <w:color w:val="auto"/>
          <w:spacing w:val="10"/>
          <w:sz w:val="21"/>
          <w:szCs w:val="21"/>
        </w:rPr>
        <w:t>要求监理人进行的材料和设备检测所发生的费用，由</w:t>
      </w:r>
      <w:r>
        <w:rPr>
          <w:rFonts w:hint="eastAsia" w:ascii="宋体" w:hAnsi="宋体" w:cs="宋体"/>
          <w:color w:val="auto"/>
          <w:spacing w:val="10"/>
          <w:sz w:val="21"/>
          <w:szCs w:val="21"/>
          <w:lang w:eastAsia="zh-CN"/>
        </w:rPr>
        <w:t>采购人</w:t>
      </w:r>
      <w:r>
        <w:rPr>
          <w:rFonts w:ascii="宋体" w:hAnsi="宋体" w:eastAsia="宋体" w:cs="宋体"/>
          <w:color w:val="auto"/>
          <w:spacing w:val="10"/>
          <w:sz w:val="21"/>
          <w:szCs w:val="21"/>
        </w:rPr>
        <w:t>支付，支付时间在专用条件中约定。</w:t>
      </w:r>
    </w:p>
    <w:p w14:paraId="5283B9EA">
      <w:pPr>
        <w:keepNext w:val="0"/>
        <w:keepLines w:val="0"/>
        <w:pageBreakBefore w:val="0"/>
        <w:widowControl w:val="0"/>
        <w:kinsoku/>
        <w:wordWrap/>
        <w:overflowPunct/>
        <w:topLinePunct w:val="0"/>
        <w:autoSpaceDE/>
        <w:autoSpaceDN/>
        <w:bidi w:val="0"/>
        <w:adjustRightInd w:val="0"/>
        <w:snapToGrid/>
        <w:spacing w:line="300" w:lineRule="auto"/>
        <w:ind w:left="421"/>
        <w:textAlignment w:val="auto"/>
        <w:rPr>
          <w:rFonts w:ascii="宋体" w:hAnsi="宋体" w:eastAsia="宋体" w:cs="宋体"/>
          <w:color w:val="auto"/>
          <w:sz w:val="21"/>
          <w:szCs w:val="21"/>
        </w:rPr>
      </w:pPr>
      <w:r>
        <w:rPr>
          <w:rFonts w:ascii="宋体" w:hAnsi="宋体" w:eastAsia="宋体" w:cs="宋体"/>
          <w:color w:val="auto"/>
          <w:spacing w:val="4"/>
          <w:sz w:val="21"/>
          <w:szCs w:val="21"/>
        </w:rPr>
        <w:t>8.3</w:t>
      </w:r>
      <w:r>
        <w:rPr>
          <w:rFonts w:ascii="宋体" w:hAnsi="宋体" w:eastAsia="宋体" w:cs="宋体"/>
          <w:color w:val="auto"/>
          <w:spacing w:val="20"/>
          <w:sz w:val="21"/>
          <w:szCs w:val="21"/>
        </w:rPr>
        <w:t xml:space="preserve"> </w:t>
      </w:r>
      <w:r>
        <w:rPr>
          <w:rFonts w:ascii="宋体" w:hAnsi="宋体" w:eastAsia="宋体" w:cs="宋体"/>
          <w:color w:val="auto"/>
          <w:spacing w:val="4"/>
          <w:sz w:val="21"/>
          <w:szCs w:val="21"/>
        </w:rPr>
        <w:t>咨询费用</w:t>
      </w:r>
    </w:p>
    <w:p w14:paraId="55C5DEEA">
      <w:pPr>
        <w:keepNext w:val="0"/>
        <w:keepLines w:val="0"/>
        <w:pageBreakBefore w:val="0"/>
        <w:widowControl w:val="0"/>
        <w:kinsoku/>
        <w:wordWrap/>
        <w:overflowPunct/>
        <w:topLinePunct w:val="0"/>
        <w:autoSpaceDE/>
        <w:autoSpaceDN/>
        <w:bidi w:val="0"/>
        <w:adjustRightInd w:val="0"/>
        <w:snapToGrid/>
        <w:spacing w:line="300" w:lineRule="auto"/>
        <w:ind w:firstLine="421"/>
        <w:textAlignment w:val="auto"/>
        <w:rPr>
          <w:rFonts w:ascii="宋体" w:hAnsi="宋体" w:eastAsia="宋体" w:cs="宋体"/>
          <w:color w:val="auto"/>
          <w:sz w:val="21"/>
          <w:szCs w:val="21"/>
        </w:rPr>
      </w:pPr>
      <w:r>
        <w:rPr>
          <w:rFonts w:ascii="宋体" w:hAnsi="宋体" w:eastAsia="宋体" w:cs="宋体"/>
          <w:color w:val="auto"/>
          <w:spacing w:val="13"/>
          <w:sz w:val="21"/>
          <w:szCs w:val="21"/>
        </w:rPr>
        <w:t>经</w:t>
      </w:r>
      <w:r>
        <w:rPr>
          <w:rFonts w:hint="eastAsia" w:ascii="宋体" w:hAnsi="宋体" w:cs="宋体"/>
          <w:color w:val="auto"/>
          <w:spacing w:val="13"/>
          <w:sz w:val="21"/>
          <w:szCs w:val="21"/>
          <w:lang w:eastAsia="zh-CN"/>
        </w:rPr>
        <w:t>采购人</w:t>
      </w:r>
      <w:r>
        <w:rPr>
          <w:rFonts w:ascii="宋体" w:hAnsi="宋体" w:eastAsia="宋体" w:cs="宋体"/>
          <w:color w:val="auto"/>
          <w:spacing w:val="13"/>
          <w:sz w:val="21"/>
          <w:szCs w:val="21"/>
        </w:rPr>
        <w:t>同意，根据工程需要由监理人组织的相关咨询论证会以及聘请相关专家等发生的费用由</w:t>
      </w:r>
      <w:r>
        <w:rPr>
          <w:rFonts w:hint="eastAsia" w:ascii="宋体" w:hAnsi="宋体" w:cs="宋体"/>
          <w:color w:val="auto"/>
          <w:spacing w:val="13"/>
          <w:sz w:val="21"/>
          <w:szCs w:val="21"/>
          <w:lang w:eastAsia="zh-CN"/>
        </w:rPr>
        <w:t>采购人</w:t>
      </w:r>
      <w:r>
        <w:rPr>
          <w:rFonts w:ascii="宋体" w:hAnsi="宋体" w:eastAsia="宋体" w:cs="宋体"/>
          <w:color w:val="auto"/>
          <w:spacing w:val="13"/>
          <w:sz w:val="21"/>
          <w:szCs w:val="21"/>
        </w:rPr>
        <w:t>支</w:t>
      </w:r>
      <w:r>
        <w:rPr>
          <w:rFonts w:ascii="宋体" w:hAnsi="宋体" w:eastAsia="宋体" w:cs="宋体"/>
          <w:color w:val="auto"/>
          <w:spacing w:val="8"/>
          <w:sz w:val="21"/>
          <w:szCs w:val="21"/>
        </w:rPr>
        <w:t>付，支付时间在专用条件中约定。</w:t>
      </w:r>
    </w:p>
    <w:p w14:paraId="73C94D9F">
      <w:pPr>
        <w:keepNext w:val="0"/>
        <w:keepLines w:val="0"/>
        <w:pageBreakBefore w:val="0"/>
        <w:widowControl w:val="0"/>
        <w:kinsoku/>
        <w:wordWrap/>
        <w:overflowPunct/>
        <w:topLinePunct w:val="0"/>
        <w:autoSpaceDE/>
        <w:autoSpaceDN/>
        <w:bidi w:val="0"/>
        <w:adjustRightInd w:val="0"/>
        <w:snapToGrid/>
        <w:spacing w:line="300" w:lineRule="auto"/>
        <w:ind w:left="421"/>
        <w:textAlignment w:val="auto"/>
        <w:rPr>
          <w:rFonts w:ascii="宋体" w:hAnsi="宋体" w:eastAsia="宋体" w:cs="宋体"/>
          <w:color w:val="auto"/>
          <w:sz w:val="21"/>
          <w:szCs w:val="21"/>
        </w:rPr>
      </w:pPr>
      <w:r>
        <w:rPr>
          <w:rFonts w:ascii="宋体" w:hAnsi="宋体" w:eastAsia="宋体" w:cs="宋体"/>
          <w:color w:val="auto"/>
          <w:spacing w:val="2"/>
          <w:sz w:val="21"/>
          <w:szCs w:val="21"/>
        </w:rPr>
        <w:t>8.4</w:t>
      </w:r>
      <w:r>
        <w:rPr>
          <w:rFonts w:ascii="宋体" w:hAnsi="宋体" w:eastAsia="宋体" w:cs="宋体"/>
          <w:color w:val="auto"/>
          <w:spacing w:val="17"/>
          <w:sz w:val="21"/>
          <w:szCs w:val="21"/>
        </w:rPr>
        <w:t xml:space="preserve"> </w:t>
      </w:r>
      <w:r>
        <w:rPr>
          <w:rFonts w:ascii="宋体" w:hAnsi="宋体" w:eastAsia="宋体" w:cs="宋体"/>
          <w:color w:val="auto"/>
          <w:spacing w:val="2"/>
          <w:sz w:val="21"/>
          <w:szCs w:val="21"/>
        </w:rPr>
        <w:t>奖励</w:t>
      </w:r>
    </w:p>
    <w:p w14:paraId="012F8899">
      <w:pPr>
        <w:keepNext w:val="0"/>
        <w:keepLines w:val="0"/>
        <w:pageBreakBefore w:val="0"/>
        <w:widowControl w:val="0"/>
        <w:kinsoku/>
        <w:wordWrap/>
        <w:overflowPunct/>
        <w:topLinePunct w:val="0"/>
        <w:autoSpaceDE/>
        <w:autoSpaceDN/>
        <w:bidi w:val="0"/>
        <w:adjustRightInd w:val="0"/>
        <w:snapToGrid/>
        <w:spacing w:line="300" w:lineRule="auto"/>
        <w:ind w:firstLine="421"/>
        <w:textAlignment w:val="auto"/>
        <w:rPr>
          <w:rFonts w:ascii="宋体" w:hAnsi="宋体" w:eastAsia="宋体" w:cs="宋体"/>
          <w:color w:val="auto"/>
          <w:sz w:val="21"/>
          <w:szCs w:val="21"/>
        </w:rPr>
      </w:pPr>
      <w:r>
        <w:rPr>
          <w:rFonts w:ascii="宋体" w:hAnsi="宋体" w:eastAsia="宋体" w:cs="宋体"/>
          <w:color w:val="auto"/>
          <w:spacing w:val="13"/>
          <w:sz w:val="21"/>
          <w:szCs w:val="21"/>
        </w:rPr>
        <w:t>监理人在服务过程中提出的合理化建议，使</w:t>
      </w:r>
      <w:r>
        <w:rPr>
          <w:rFonts w:hint="eastAsia" w:ascii="宋体" w:hAnsi="宋体" w:cs="宋体"/>
          <w:color w:val="auto"/>
          <w:spacing w:val="13"/>
          <w:sz w:val="21"/>
          <w:szCs w:val="21"/>
          <w:lang w:eastAsia="zh-CN"/>
        </w:rPr>
        <w:t>采购人</w:t>
      </w:r>
      <w:r>
        <w:rPr>
          <w:rFonts w:ascii="宋体" w:hAnsi="宋体" w:eastAsia="宋体" w:cs="宋体"/>
          <w:color w:val="auto"/>
          <w:spacing w:val="13"/>
          <w:sz w:val="21"/>
          <w:szCs w:val="21"/>
        </w:rPr>
        <w:t>获得经济效益的，双方在专用条件中约定奖励金额的确定</w:t>
      </w:r>
      <w:r>
        <w:rPr>
          <w:rFonts w:ascii="宋体" w:hAnsi="宋体" w:eastAsia="宋体" w:cs="宋体"/>
          <w:color w:val="auto"/>
          <w:spacing w:val="9"/>
          <w:sz w:val="21"/>
          <w:szCs w:val="21"/>
        </w:rPr>
        <w:t>方法。奖励金额在合理化建议被采纳后，与最近一期的正常工作酬金同期支付。</w:t>
      </w:r>
    </w:p>
    <w:p w14:paraId="61DBD88D">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4"/>
          <w:sz w:val="21"/>
          <w:szCs w:val="21"/>
        </w:rPr>
        <w:t>8.5</w:t>
      </w:r>
      <w:r>
        <w:rPr>
          <w:rFonts w:ascii="宋体" w:hAnsi="宋体" w:eastAsia="宋体" w:cs="宋体"/>
          <w:color w:val="auto"/>
          <w:spacing w:val="19"/>
          <w:sz w:val="21"/>
          <w:szCs w:val="21"/>
        </w:rPr>
        <w:t xml:space="preserve"> </w:t>
      </w:r>
      <w:r>
        <w:rPr>
          <w:rFonts w:ascii="宋体" w:hAnsi="宋体" w:eastAsia="宋体" w:cs="宋体"/>
          <w:color w:val="auto"/>
          <w:spacing w:val="4"/>
          <w:sz w:val="21"/>
          <w:szCs w:val="21"/>
        </w:rPr>
        <w:t>守法诚信</w:t>
      </w:r>
    </w:p>
    <w:p w14:paraId="21B768C5">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9"/>
          <w:sz w:val="21"/>
          <w:szCs w:val="21"/>
        </w:rPr>
        <w:t>监理人及其工作人员不得从与实施工程有关的第三方处获得任何经济利益。</w:t>
      </w:r>
    </w:p>
    <w:p w14:paraId="20EA8BB4">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3"/>
          <w:sz w:val="21"/>
          <w:szCs w:val="21"/>
        </w:rPr>
        <w:t>8.6</w:t>
      </w:r>
      <w:r>
        <w:rPr>
          <w:rFonts w:ascii="宋体" w:hAnsi="宋体" w:eastAsia="宋体" w:cs="宋体"/>
          <w:color w:val="auto"/>
          <w:spacing w:val="13"/>
          <w:sz w:val="21"/>
          <w:szCs w:val="21"/>
        </w:rPr>
        <w:t xml:space="preserve"> </w:t>
      </w:r>
      <w:r>
        <w:rPr>
          <w:rFonts w:ascii="宋体" w:hAnsi="宋体" w:eastAsia="宋体" w:cs="宋体"/>
          <w:color w:val="auto"/>
          <w:spacing w:val="3"/>
          <w:sz w:val="21"/>
          <w:szCs w:val="21"/>
        </w:rPr>
        <w:t>保密</w:t>
      </w:r>
    </w:p>
    <w:p w14:paraId="4947B945">
      <w:pPr>
        <w:keepNext w:val="0"/>
        <w:keepLines w:val="0"/>
        <w:pageBreakBefore w:val="0"/>
        <w:widowControl w:val="0"/>
        <w:kinsoku/>
        <w:wordWrap/>
        <w:overflowPunct/>
        <w:topLinePunct w:val="0"/>
        <w:autoSpaceDE/>
        <w:autoSpaceDN/>
        <w:bidi w:val="0"/>
        <w:adjustRightInd w:val="0"/>
        <w:snapToGrid/>
        <w:spacing w:line="300" w:lineRule="auto"/>
        <w:ind w:right="2" w:firstLine="418"/>
        <w:textAlignment w:val="auto"/>
        <w:rPr>
          <w:rFonts w:ascii="宋体" w:hAnsi="宋体" w:eastAsia="宋体" w:cs="宋体"/>
          <w:color w:val="auto"/>
          <w:sz w:val="21"/>
          <w:szCs w:val="21"/>
        </w:rPr>
      </w:pPr>
      <w:r>
        <w:rPr>
          <w:rFonts w:ascii="宋体" w:hAnsi="宋体" w:eastAsia="宋体" w:cs="宋体"/>
          <w:color w:val="auto"/>
          <w:spacing w:val="9"/>
          <w:sz w:val="21"/>
          <w:szCs w:val="21"/>
        </w:rPr>
        <w:t>双方不得泄露对方申明的保密资料，亦不得泄露</w:t>
      </w:r>
      <w:r>
        <w:rPr>
          <w:rFonts w:ascii="宋体" w:hAnsi="宋体" w:eastAsia="宋体" w:cs="宋体"/>
          <w:color w:val="auto"/>
          <w:spacing w:val="8"/>
          <w:sz w:val="21"/>
          <w:szCs w:val="21"/>
        </w:rPr>
        <w:t>与实施工程有关的第三方所提供的保密资料，保密事项在专</w:t>
      </w:r>
      <w:r>
        <w:rPr>
          <w:rFonts w:ascii="宋体" w:hAnsi="宋体" w:eastAsia="宋体" w:cs="宋体"/>
          <w:color w:val="auto"/>
          <w:sz w:val="21"/>
          <w:szCs w:val="21"/>
        </w:rPr>
        <w:t xml:space="preserve"> </w:t>
      </w:r>
      <w:r>
        <w:rPr>
          <w:rFonts w:ascii="宋体" w:hAnsi="宋体" w:eastAsia="宋体" w:cs="宋体"/>
          <w:color w:val="auto"/>
          <w:spacing w:val="6"/>
          <w:sz w:val="21"/>
          <w:szCs w:val="21"/>
        </w:rPr>
        <w:t>用条件中约定。</w:t>
      </w:r>
    </w:p>
    <w:p w14:paraId="1BB73F37">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3"/>
          <w:sz w:val="21"/>
          <w:szCs w:val="21"/>
        </w:rPr>
        <w:t>8.7</w:t>
      </w:r>
      <w:r>
        <w:rPr>
          <w:rFonts w:ascii="宋体" w:hAnsi="宋体" w:eastAsia="宋体" w:cs="宋体"/>
          <w:color w:val="auto"/>
          <w:spacing w:val="12"/>
          <w:sz w:val="21"/>
          <w:szCs w:val="21"/>
        </w:rPr>
        <w:t xml:space="preserve"> </w:t>
      </w:r>
      <w:r>
        <w:rPr>
          <w:rFonts w:ascii="宋体" w:hAnsi="宋体" w:eastAsia="宋体" w:cs="宋体"/>
          <w:color w:val="auto"/>
          <w:spacing w:val="3"/>
          <w:sz w:val="21"/>
          <w:szCs w:val="21"/>
        </w:rPr>
        <w:t>通知</w:t>
      </w:r>
    </w:p>
    <w:p w14:paraId="0110789D">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9"/>
          <w:sz w:val="21"/>
          <w:szCs w:val="21"/>
        </w:rPr>
        <w:t>本合同涉及的通知均应当采用书面形式，并在送达对方时生效，收件人应书面签收。</w:t>
      </w:r>
    </w:p>
    <w:p w14:paraId="79C781E1">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4"/>
          <w:sz w:val="21"/>
          <w:szCs w:val="21"/>
        </w:rPr>
        <w:t>8.8</w:t>
      </w:r>
      <w:r>
        <w:rPr>
          <w:rFonts w:ascii="宋体" w:hAnsi="宋体" w:eastAsia="宋体" w:cs="宋体"/>
          <w:color w:val="auto"/>
          <w:spacing w:val="15"/>
          <w:sz w:val="21"/>
          <w:szCs w:val="21"/>
        </w:rPr>
        <w:t xml:space="preserve"> </w:t>
      </w:r>
      <w:r>
        <w:rPr>
          <w:rFonts w:ascii="宋体" w:hAnsi="宋体" w:eastAsia="宋体" w:cs="宋体"/>
          <w:color w:val="auto"/>
          <w:spacing w:val="4"/>
          <w:sz w:val="21"/>
          <w:szCs w:val="21"/>
        </w:rPr>
        <w:t>著作权</w:t>
      </w:r>
    </w:p>
    <w:p w14:paraId="3AFD4BBD">
      <w:pPr>
        <w:keepNext w:val="0"/>
        <w:keepLines w:val="0"/>
        <w:pageBreakBefore w:val="0"/>
        <w:widowControl w:val="0"/>
        <w:kinsoku/>
        <w:wordWrap/>
        <w:overflowPunct/>
        <w:topLinePunct w:val="0"/>
        <w:autoSpaceDE/>
        <w:autoSpaceDN/>
        <w:bidi w:val="0"/>
        <w:adjustRightInd w:val="0"/>
        <w:snapToGrid/>
        <w:spacing w:line="300" w:lineRule="auto"/>
        <w:ind w:right="2" w:firstLine="418"/>
        <w:textAlignment w:val="auto"/>
        <w:rPr>
          <w:rFonts w:ascii="宋体" w:hAnsi="宋体" w:eastAsia="宋体" w:cs="宋体"/>
          <w:color w:val="auto"/>
          <w:spacing w:val="9"/>
          <w:sz w:val="21"/>
          <w:szCs w:val="21"/>
        </w:rPr>
      </w:pPr>
      <w:r>
        <w:rPr>
          <w:rFonts w:ascii="宋体" w:hAnsi="宋体" w:eastAsia="宋体" w:cs="宋体"/>
          <w:color w:val="auto"/>
          <w:spacing w:val="9"/>
          <w:sz w:val="21"/>
          <w:szCs w:val="21"/>
        </w:rPr>
        <w:t>监理人对其编制的文件拥有著作权。</w:t>
      </w:r>
    </w:p>
    <w:p w14:paraId="5F06C7EE">
      <w:pPr>
        <w:keepNext w:val="0"/>
        <w:keepLines w:val="0"/>
        <w:pageBreakBefore w:val="0"/>
        <w:widowControl w:val="0"/>
        <w:kinsoku/>
        <w:wordWrap/>
        <w:overflowPunct/>
        <w:topLinePunct w:val="0"/>
        <w:autoSpaceDE/>
        <w:autoSpaceDN/>
        <w:bidi w:val="0"/>
        <w:adjustRightInd w:val="0"/>
        <w:snapToGrid/>
        <w:spacing w:line="300" w:lineRule="auto"/>
        <w:ind w:right="2" w:firstLine="418"/>
        <w:textAlignment w:val="auto"/>
        <w:rPr>
          <w:rFonts w:ascii="宋体" w:hAnsi="宋体" w:eastAsia="宋体" w:cs="宋体"/>
          <w:color w:val="auto"/>
          <w:spacing w:val="9"/>
          <w:sz w:val="21"/>
          <w:szCs w:val="21"/>
        </w:rPr>
      </w:pPr>
      <w:r>
        <w:rPr>
          <w:rFonts w:ascii="宋体" w:hAnsi="宋体" w:eastAsia="宋体" w:cs="宋体"/>
          <w:color w:val="auto"/>
          <w:spacing w:val="9"/>
          <w:sz w:val="21"/>
          <w:szCs w:val="21"/>
        </w:rPr>
        <w:t>监理人可单独或与他人联合出版有关监理与相关服务的资料。除专用条件另有约定外，如果监理人在本合同履行期间及本合同终止后两年内出版涉及本工程的有关监理与相关服务的资料，应当征得</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的同意。</w:t>
      </w:r>
    </w:p>
    <w:p w14:paraId="7FF966A4">
      <w:pPr>
        <w:rPr>
          <w:rFonts w:ascii="宋体" w:hAnsi="宋体" w:eastAsia="宋体" w:cs="宋体"/>
          <w:b/>
          <w:bCs/>
          <w:color w:val="auto"/>
          <w:spacing w:val="7"/>
          <w:sz w:val="20"/>
          <w:szCs w:val="20"/>
        </w:rPr>
      </w:pPr>
      <w:r>
        <w:rPr>
          <w:rFonts w:ascii="宋体" w:hAnsi="宋体" w:eastAsia="宋体" w:cs="宋体"/>
          <w:b/>
          <w:bCs/>
          <w:color w:val="auto"/>
          <w:spacing w:val="7"/>
          <w:sz w:val="20"/>
          <w:szCs w:val="20"/>
        </w:rPr>
        <w:br w:type="page"/>
      </w:r>
    </w:p>
    <w:p w14:paraId="17A5F348">
      <w:pPr>
        <w:keepNext w:val="0"/>
        <w:keepLines w:val="0"/>
        <w:pageBreakBefore w:val="0"/>
        <w:widowControl w:val="0"/>
        <w:kinsoku/>
        <w:wordWrap/>
        <w:overflowPunct/>
        <w:topLinePunct w:val="0"/>
        <w:autoSpaceDE/>
        <w:autoSpaceDN/>
        <w:bidi w:val="0"/>
        <w:adjustRightInd w:val="0"/>
        <w:snapToGrid/>
        <w:spacing w:line="300" w:lineRule="auto"/>
        <w:ind w:left="4165"/>
        <w:textAlignment w:val="auto"/>
        <w:rPr>
          <w:rFonts w:ascii="宋体" w:hAnsi="宋体" w:eastAsia="宋体" w:cs="宋体"/>
          <w:color w:val="auto"/>
          <w:sz w:val="21"/>
          <w:szCs w:val="21"/>
        </w:rPr>
      </w:pPr>
      <w:r>
        <w:rPr>
          <w:rFonts w:ascii="宋体" w:hAnsi="宋体" w:eastAsia="宋体" w:cs="宋体"/>
          <w:b/>
          <w:bCs/>
          <w:color w:val="auto"/>
          <w:spacing w:val="7"/>
          <w:sz w:val="21"/>
          <w:szCs w:val="21"/>
          <w:highlight w:val="none"/>
        </w:rPr>
        <w:t>第三部分</w:t>
      </w:r>
      <w:r>
        <w:rPr>
          <w:rFonts w:ascii="宋体" w:hAnsi="宋体" w:eastAsia="宋体" w:cs="宋体"/>
          <w:color w:val="auto"/>
          <w:spacing w:val="7"/>
          <w:sz w:val="21"/>
          <w:szCs w:val="21"/>
          <w:highlight w:val="none"/>
        </w:rPr>
        <w:t xml:space="preserve">  </w:t>
      </w:r>
      <w:r>
        <w:rPr>
          <w:rFonts w:ascii="宋体" w:hAnsi="宋体" w:eastAsia="宋体" w:cs="宋体"/>
          <w:b/>
          <w:bCs/>
          <w:color w:val="auto"/>
          <w:spacing w:val="7"/>
          <w:sz w:val="21"/>
          <w:szCs w:val="21"/>
          <w:highlight w:val="none"/>
        </w:rPr>
        <w:t>专用条件</w:t>
      </w:r>
    </w:p>
    <w:p w14:paraId="158DEA32">
      <w:pPr>
        <w:keepNext w:val="0"/>
        <w:keepLines w:val="0"/>
        <w:pageBreakBefore w:val="0"/>
        <w:widowControl w:val="0"/>
        <w:kinsoku/>
        <w:wordWrap/>
        <w:overflowPunct/>
        <w:topLinePunct w:val="0"/>
        <w:autoSpaceDE/>
        <w:autoSpaceDN/>
        <w:bidi w:val="0"/>
        <w:adjustRightInd w:val="0"/>
        <w:snapToGrid/>
        <w:spacing w:line="300" w:lineRule="auto"/>
        <w:ind w:left="225"/>
        <w:textAlignment w:val="auto"/>
        <w:rPr>
          <w:rFonts w:ascii="宋体" w:hAnsi="宋体" w:eastAsia="宋体" w:cs="宋体"/>
          <w:color w:val="auto"/>
          <w:sz w:val="21"/>
          <w:szCs w:val="21"/>
        </w:rPr>
      </w:pPr>
      <w:r>
        <w:rPr>
          <w:rFonts w:ascii="宋体" w:hAnsi="宋体" w:eastAsia="宋体" w:cs="宋体"/>
          <w:b/>
          <w:bCs/>
          <w:color w:val="auto"/>
          <w:spacing w:val="1"/>
          <w:sz w:val="21"/>
          <w:szCs w:val="21"/>
        </w:rPr>
        <w:t>1.</w:t>
      </w:r>
      <w:r>
        <w:rPr>
          <w:rFonts w:ascii="宋体" w:hAnsi="宋体" w:eastAsia="宋体" w:cs="宋体"/>
          <w:color w:val="auto"/>
          <w:spacing w:val="21"/>
          <w:sz w:val="21"/>
          <w:szCs w:val="21"/>
        </w:rPr>
        <w:t xml:space="preserve"> </w:t>
      </w:r>
      <w:r>
        <w:rPr>
          <w:rFonts w:ascii="宋体" w:hAnsi="宋体" w:eastAsia="宋体" w:cs="宋体"/>
          <w:b/>
          <w:bCs/>
          <w:color w:val="auto"/>
          <w:spacing w:val="1"/>
          <w:sz w:val="21"/>
          <w:szCs w:val="21"/>
        </w:rPr>
        <w:t>定义与解释</w:t>
      </w:r>
    </w:p>
    <w:p w14:paraId="09A11BBB">
      <w:pPr>
        <w:keepNext w:val="0"/>
        <w:keepLines w:val="0"/>
        <w:pageBreakBefore w:val="0"/>
        <w:widowControl w:val="0"/>
        <w:kinsoku/>
        <w:wordWrap/>
        <w:overflowPunct/>
        <w:topLinePunct w:val="0"/>
        <w:autoSpaceDE/>
        <w:autoSpaceDN/>
        <w:bidi w:val="0"/>
        <w:adjustRightInd w:val="0"/>
        <w:snapToGrid/>
        <w:spacing w:line="300" w:lineRule="auto"/>
        <w:ind w:left="437"/>
        <w:textAlignment w:val="auto"/>
        <w:rPr>
          <w:rFonts w:ascii="宋体" w:hAnsi="宋体" w:eastAsia="宋体" w:cs="宋体"/>
          <w:color w:val="auto"/>
          <w:sz w:val="21"/>
          <w:szCs w:val="21"/>
        </w:rPr>
      </w:pPr>
      <w:r>
        <w:rPr>
          <w:rFonts w:ascii="宋体" w:hAnsi="宋体" w:eastAsia="宋体" w:cs="宋体"/>
          <w:color w:val="auto"/>
          <w:sz w:val="21"/>
          <w:szCs w:val="21"/>
        </w:rPr>
        <w:t>1.2</w:t>
      </w:r>
      <w:r>
        <w:rPr>
          <w:rFonts w:ascii="宋体" w:hAnsi="宋体" w:eastAsia="宋体" w:cs="宋体"/>
          <w:color w:val="auto"/>
          <w:spacing w:val="8"/>
          <w:sz w:val="21"/>
          <w:szCs w:val="21"/>
        </w:rPr>
        <w:t xml:space="preserve">  </w:t>
      </w:r>
      <w:r>
        <w:rPr>
          <w:rFonts w:ascii="宋体" w:hAnsi="宋体" w:eastAsia="宋体" w:cs="宋体"/>
          <w:color w:val="auto"/>
          <w:sz w:val="21"/>
          <w:szCs w:val="21"/>
        </w:rPr>
        <w:t>解释</w:t>
      </w:r>
    </w:p>
    <w:p w14:paraId="6FD919A3">
      <w:pPr>
        <w:keepNext w:val="0"/>
        <w:keepLines w:val="0"/>
        <w:pageBreakBefore w:val="0"/>
        <w:widowControl w:val="0"/>
        <w:kinsoku/>
        <w:wordWrap/>
        <w:overflowPunct/>
        <w:topLinePunct w:val="0"/>
        <w:autoSpaceDE/>
        <w:autoSpaceDN/>
        <w:bidi w:val="0"/>
        <w:adjustRightInd w:val="0"/>
        <w:snapToGrid/>
        <w:spacing w:line="300" w:lineRule="auto"/>
        <w:ind w:left="437"/>
        <w:textAlignment w:val="auto"/>
        <w:rPr>
          <w:rFonts w:ascii="宋体" w:hAnsi="宋体" w:eastAsia="宋体" w:cs="宋体"/>
          <w:color w:val="auto"/>
          <w:spacing w:val="6"/>
          <w:sz w:val="21"/>
          <w:szCs w:val="21"/>
        </w:rPr>
      </w:pPr>
      <w:r>
        <w:rPr>
          <w:rFonts w:ascii="宋体" w:hAnsi="宋体" w:eastAsia="宋体" w:cs="宋体"/>
          <w:color w:val="auto"/>
          <w:spacing w:val="6"/>
          <w:sz w:val="21"/>
          <w:szCs w:val="21"/>
        </w:rPr>
        <w:t>1.2.1 本合同文件除使用中文外，还可用</w:t>
      </w:r>
      <w:r>
        <w:rPr>
          <w:rFonts w:ascii="宋体" w:hAnsi="宋体" w:eastAsia="宋体" w:cs="宋体"/>
          <w:color w:val="auto"/>
          <w:spacing w:val="6"/>
          <w:sz w:val="21"/>
          <w:szCs w:val="21"/>
          <w:u w:val="single" w:color="auto"/>
        </w:rPr>
        <w:t xml:space="preserve">    </w:t>
      </w:r>
      <w:r>
        <w:rPr>
          <w:rFonts w:ascii="宋体" w:hAnsi="宋体" w:eastAsia="宋体" w:cs="宋体"/>
          <w:b/>
          <w:bCs/>
          <w:color w:val="auto"/>
          <w:spacing w:val="6"/>
          <w:sz w:val="21"/>
          <w:szCs w:val="21"/>
          <w:u w:val="single" w:color="auto"/>
        </w:rPr>
        <w:t>/</w:t>
      </w:r>
      <w:r>
        <w:rPr>
          <w:rFonts w:ascii="宋体" w:hAnsi="宋体" w:eastAsia="宋体" w:cs="宋体"/>
          <w:color w:val="auto"/>
          <w:spacing w:val="6"/>
          <w:sz w:val="21"/>
          <w:szCs w:val="21"/>
          <w:u w:val="single" w:color="auto"/>
        </w:rPr>
        <w:t xml:space="preserve">    </w:t>
      </w:r>
      <w:r>
        <w:rPr>
          <w:rFonts w:ascii="宋体" w:hAnsi="宋体" w:eastAsia="宋体" w:cs="宋体"/>
          <w:color w:val="auto"/>
          <w:spacing w:val="6"/>
          <w:sz w:val="21"/>
          <w:szCs w:val="21"/>
        </w:rPr>
        <w:t>。</w:t>
      </w:r>
    </w:p>
    <w:p w14:paraId="47D76B15">
      <w:pPr>
        <w:keepNext w:val="0"/>
        <w:keepLines w:val="0"/>
        <w:pageBreakBefore w:val="0"/>
        <w:widowControl w:val="0"/>
        <w:kinsoku/>
        <w:wordWrap/>
        <w:overflowPunct/>
        <w:topLinePunct w:val="0"/>
        <w:autoSpaceDE/>
        <w:autoSpaceDN/>
        <w:bidi w:val="0"/>
        <w:adjustRightInd w:val="0"/>
        <w:snapToGrid/>
        <w:spacing w:line="300" w:lineRule="auto"/>
        <w:ind w:left="437"/>
        <w:textAlignment w:val="auto"/>
        <w:rPr>
          <w:rFonts w:ascii="宋体" w:hAnsi="宋体" w:eastAsia="宋体" w:cs="宋体"/>
          <w:color w:val="auto"/>
          <w:sz w:val="21"/>
          <w:szCs w:val="21"/>
        </w:rPr>
      </w:pPr>
      <w:r>
        <w:rPr>
          <w:rFonts w:ascii="宋体" w:hAnsi="宋体" w:eastAsia="宋体" w:cs="宋体"/>
          <w:color w:val="auto"/>
          <w:spacing w:val="8"/>
          <w:sz w:val="21"/>
          <w:szCs w:val="21"/>
        </w:rPr>
        <w:t>1.2.2 约定本合同文件的解释顺序为：</w:t>
      </w:r>
      <w:r>
        <w:rPr>
          <w:rFonts w:ascii="宋体" w:hAnsi="宋体" w:eastAsia="宋体" w:cs="宋体"/>
          <w:b/>
          <w:bCs/>
          <w:color w:val="auto"/>
          <w:spacing w:val="8"/>
          <w:sz w:val="21"/>
          <w:szCs w:val="21"/>
          <w:u w:val="single" w:color="auto"/>
        </w:rPr>
        <w:t>详见通用条件。</w:t>
      </w:r>
    </w:p>
    <w:p w14:paraId="3931E93F">
      <w:pPr>
        <w:keepNext w:val="0"/>
        <w:keepLines w:val="0"/>
        <w:pageBreakBefore w:val="0"/>
        <w:widowControl w:val="0"/>
        <w:kinsoku/>
        <w:wordWrap/>
        <w:overflowPunct/>
        <w:topLinePunct w:val="0"/>
        <w:autoSpaceDE/>
        <w:autoSpaceDN/>
        <w:bidi w:val="0"/>
        <w:adjustRightInd w:val="0"/>
        <w:snapToGrid/>
        <w:spacing w:line="300" w:lineRule="auto"/>
        <w:ind w:left="210"/>
        <w:textAlignment w:val="auto"/>
        <w:rPr>
          <w:rFonts w:ascii="宋体" w:hAnsi="宋体" w:eastAsia="宋体" w:cs="宋体"/>
          <w:color w:val="auto"/>
          <w:sz w:val="21"/>
          <w:szCs w:val="21"/>
        </w:rPr>
      </w:pPr>
      <w:r>
        <w:rPr>
          <w:rFonts w:ascii="宋体" w:hAnsi="宋体" w:eastAsia="宋体" w:cs="宋体"/>
          <w:b/>
          <w:bCs/>
          <w:color w:val="auto"/>
          <w:spacing w:val="8"/>
          <w:sz w:val="21"/>
          <w:szCs w:val="21"/>
        </w:rPr>
        <w:t>双方有关工程的洽商、变更书等书面协议或文件视为本合同的组成部分。</w:t>
      </w:r>
    </w:p>
    <w:p w14:paraId="2C4CCDE0">
      <w:pPr>
        <w:keepNext w:val="0"/>
        <w:keepLines w:val="0"/>
        <w:pageBreakBefore w:val="0"/>
        <w:widowControl w:val="0"/>
        <w:kinsoku/>
        <w:wordWrap/>
        <w:overflowPunct/>
        <w:topLinePunct w:val="0"/>
        <w:autoSpaceDE/>
        <w:autoSpaceDN/>
        <w:bidi w:val="0"/>
        <w:adjustRightInd w:val="0"/>
        <w:snapToGrid/>
        <w:spacing w:line="300" w:lineRule="auto"/>
        <w:ind w:left="212"/>
        <w:textAlignment w:val="auto"/>
        <w:rPr>
          <w:rFonts w:ascii="宋体" w:hAnsi="宋体" w:eastAsia="宋体" w:cs="宋体"/>
          <w:color w:val="auto"/>
          <w:sz w:val="21"/>
          <w:szCs w:val="21"/>
        </w:rPr>
      </w:pPr>
      <w:r>
        <w:rPr>
          <w:rFonts w:ascii="宋体" w:hAnsi="宋体" w:eastAsia="宋体" w:cs="宋体"/>
          <w:b/>
          <w:bCs/>
          <w:color w:val="auto"/>
          <w:spacing w:val="5"/>
          <w:sz w:val="21"/>
          <w:szCs w:val="21"/>
        </w:rPr>
        <w:t>2.</w:t>
      </w:r>
      <w:r>
        <w:rPr>
          <w:rFonts w:ascii="宋体" w:hAnsi="宋体" w:eastAsia="宋体" w:cs="宋体"/>
          <w:color w:val="auto"/>
          <w:spacing w:val="5"/>
          <w:sz w:val="21"/>
          <w:szCs w:val="21"/>
        </w:rPr>
        <w:t xml:space="preserve"> </w:t>
      </w:r>
      <w:r>
        <w:rPr>
          <w:rFonts w:ascii="宋体" w:hAnsi="宋体" w:eastAsia="宋体" w:cs="宋体"/>
          <w:b/>
          <w:bCs/>
          <w:color w:val="auto"/>
          <w:spacing w:val="5"/>
          <w:sz w:val="21"/>
          <w:szCs w:val="21"/>
        </w:rPr>
        <w:t>监理人义务</w:t>
      </w:r>
    </w:p>
    <w:p w14:paraId="10003547">
      <w:pPr>
        <w:keepNext w:val="0"/>
        <w:keepLines w:val="0"/>
        <w:pageBreakBefore w:val="0"/>
        <w:widowControl w:val="0"/>
        <w:kinsoku/>
        <w:wordWrap/>
        <w:overflowPunct/>
        <w:topLinePunct w:val="0"/>
        <w:autoSpaceDE/>
        <w:autoSpaceDN/>
        <w:bidi w:val="0"/>
        <w:adjustRightInd w:val="0"/>
        <w:snapToGrid/>
        <w:spacing w:line="300" w:lineRule="auto"/>
        <w:ind w:left="424"/>
        <w:textAlignment w:val="auto"/>
        <w:rPr>
          <w:rFonts w:ascii="宋体" w:hAnsi="宋体" w:eastAsia="宋体" w:cs="宋体"/>
          <w:color w:val="auto"/>
          <w:sz w:val="21"/>
          <w:szCs w:val="21"/>
        </w:rPr>
      </w:pPr>
      <w:r>
        <w:rPr>
          <w:rFonts w:ascii="宋体" w:hAnsi="宋体" w:eastAsia="宋体" w:cs="宋体"/>
          <w:color w:val="auto"/>
          <w:spacing w:val="7"/>
          <w:sz w:val="21"/>
          <w:szCs w:val="21"/>
        </w:rPr>
        <w:t>2.1 监理的范围和内容</w:t>
      </w:r>
    </w:p>
    <w:p w14:paraId="31A410D1">
      <w:pPr>
        <w:keepNext w:val="0"/>
        <w:keepLines w:val="0"/>
        <w:pageBreakBefore w:val="0"/>
        <w:widowControl w:val="0"/>
        <w:kinsoku/>
        <w:wordWrap/>
        <w:overflowPunct/>
        <w:topLinePunct w:val="0"/>
        <w:autoSpaceDE/>
        <w:autoSpaceDN/>
        <w:bidi w:val="0"/>
        <w:adjustRightInd w:val="0"/>
        <w:snapToGrid/>
        <w:spacing w:line="300" w:lineRule="auto"/>
        <w:ind w:right="68" w:firstLine="212"/>
        <w:textAlignment w:val="auto"/>
        <w:rPr>
          <w:rFonts w:ascii="宋体" w:hAnsi="宋体" w:eastAsia="宋体" w:cs="宋体"/>
          <w:color w:val="auto"/>
          <w:sz w:val="21"/>
          <w:szCs w:val="21"/>
        </w:rPr>
      </w:pPr>
      <w:r>
        <w:rPr>
          <w:rFonts w:ascii="宋体" w:hAnsi="宋体" w:eastAsia="宋体" w:cs="宋体"/>
          <w:color w:val="auto"/>
          <w:spacing w:val="9"/>
          <w:sz w:val="21"/>
          <w:szCs w:val="21"/>
        </w:rPr>
        <w:t>2.1.1 监理范围包括：</w:t>
      </w:r>
      <w:r>
        <w:rPr>
          <w:rFonts w:hint="eastAsia" w:ascii="宋体" w:hAnsi="宋体" w:eastAsia="宋体" w:cs="宋体"/>
          <w:color w:val="auto"/>
          <w:spacing w:val="9"/>
          <w:sz w:val="21"/>
          <w:szCs w:val="21"/>
          <w:u w:val="single"/>
        </w:rPr>
        <w:t>工程实施过程中的质量控制、进度控制、投资控制、变更控制、组织协调、合同管理、信息管理、安全管理，协调工程项目采购人与工程建设有关各方的工作关系，以及工作质保期期内等所有的建设内容的全过程施工监理工作。具体监理工作应严格按《建设工程监理规范》工作要求组织实施。具体监理项目根据采购人委托确认。</w:t>
      </w:r>
    </w:p>
    <w:p w14:paraId="2B318E75">
      <w:pPr>
        <w:keepNext w:val="0"/>
        <w:keepLines w:val="0"/>
        <w:pageBreakBefore w:val="0"/>
        <w:widowControl w:val="0"/>
        <w:kinsoku/>
        <w:wordWrap/>
        <w:overflowPunct/>
        <w:topLinePunct w:val="0"/>
        <w:autoSpaceDE/>
        <w:autoSpaceDN/>
        <w:bidi w:val="0"/>
        <w:adjustRightInd w:val="0"/>
        <w:snapToGrid/>
        <w:spacing w:line="300" w:lineRule="auto"/>
        <w:ind w:left="424"/>
        <w:textAlignment w:val="auto"/>
        <w:rPr>
          <w:rFonts w:ascii="宋体" w:hAnsi="宋体" w:eastAsia="宋体" w:cs="宋体"/>
          <w:color w:val="auto"/>
          <w:sz w:val="21"/>
          <w:szCs w:val="21"/>
        </w:rPr>
      </w:pPr>
      <w:r>
        <w:rPr>
          <w:rFonts w:ascii="宋体" w:hAnsi="宋体" w:eastAsia="宋体" w:cs="宋体"/>
          <w:color w:val="auto"/>
          <w:spacing w:val="6"/>
          <w:sz w:val="21"/>
          <w:szCs w:val="21"/>
        </w:rPr>
        <w:t>2.1.2 监理工作内容还包括：</w:t>
      </w:r>
    </w:p>
    <w:p w14:paraId="4894C509">
      <w:pPr>
        <w:keepNext w:val="0"/>
        <w:keepLines w:val="0"/>
        <w:pageBreakBefore w:val="0"/>
        <w:widowControl w:val="0"/>
        <w:tabs>
          <w:tab w:val="left" w:pos="530"/>
        </w:tabs>
        <w:kinsoku/>
        <w:wordWrap/>
        <w:overflowPunct/>
        <w:topLinePunct w:val="0"/>
        <w:autoSpaceDE/>
        <w:autoSpaceDN/>
        <w:bidi w:val="0"/>
        <w:adjustRightInd w:val="0"/>
        <w:snapToGrid/>
        <w:spacing w:line="300" w:lineRule="auto"/>
        <w:ind w:left="1" w:right="80" w:firstLine="410"/>
        <w:textAlignment w:val="auto"/>
        <w:rPr>
          <w:rFonts w:hint="eastAsia" w:ascii="宋体" w:hAnsi="宋体" w:eastAsia="宋体" w:cs="宋体"/>
          <w:color w:val="auto"/>
          <w:spacing w:val="6"/>
          <w:sz w:val="21"/>
          <w:szCs w:val="21"/>
          <w:u w:val="single" w:color="auto"/>
        </w:rPr>
      </w:pPr>
      <w:r>
        <w:rPr>
          <w:rFonts w:ascii="宋体" w:hAnsi="宋体" w:eastAsia="宋体" w:cs="宋体"/>
          <w:color w:val="auto"/>
          <w:spacing w:val="6"/>
          <w:sz w:val="21"/>
          <w:szCs w:val="21"/>
          <w:u w:val="single" w:color="auto"/>
        </w:rPr>
        <w:t>（1）</w:t>
      </w:r>
      <w:r>
        <w:rPr>
          <w:rFonts w:hint="eastAsia" w:ascii="宋体" w:hAnsi="宋体" w:eastAsia="宋体" w:cs="宋体"/>
          <w:color w:val="auto"/>
          <w:spacing w:val="6"/>
          <w:sz w:val="21"/>
          <w:szCs w:val="21"/>
          <w:u w:val="single" w:color="auto"/>
        </w:rPr>
        <w:t>监理人派出与工程规模相适应的监理班子，做好工程的监理工作。监理人必须按照国家和有关建设工程监理规定进行监理，代表采购人对工程建设进行全过程、全方位监理,监理人按自行职责对工程质量终身负责。</w:t>
      </w:r>
    </w:p>
    <w:p w14:paraId="3373FFF4">
      <w:pPr>
        <w:keepNext w:val="0"/>
        <w:keepLines w:val="0"/>
        <w:pageBreakBefore w:val="0"/>
        <w:widowControl w:val="0"/>
        <w:tabs>
          <w:tab w:val="left" w:pos="530"/>
        </w:tabs>
        <w:kinsoku/>
        <w:wordWrap/>
        <w:overflowPunct/>
        <w:topLinePunct w:val="0"/>
        <w:autoSpaceDE/>
        <w:autoSpaceDN/>
        <w:bidi w:val="0"/>
        <w:adjustRightInd w:val="0"/>
        <w:snapToGrid/>
        <w:spacing w:line="300" w:lineRule="auto"/>
        <w:ind w:left="1" w:right="80" w:firstLine="410"/>
        <w:textAlignment w:val="auto"/>
        <w:rPr>
          <w:rFonts w:hint="eastAsia" w:ascii="宋体" w:hAnsi="宋体" w:eastAsia="宋体" w:cs="宋体"/>
          <w:color w:val="auto"/>
          <w:spacing w:val="6"/>
          <w:sz w:val="21"/>
          <w:szCs w:val="21"/>
          <w:u w:val="single" w:color="auto"/>
        </w:rPr>
      </w:pPr>
      <w:r>
        <w:rPr>
          <w:rFonts w:hint="eastAsia" w:ascii="宋体" w:hAnsi="宋体" w:cs="宋体"/>
          <w:color w:val="auto"/>
          <w:spacing w:val="6"/>
          <w:sz w:val="21"/>
          <w:szCs w:val="21"/>
          <w:u w:val="single" w:color="auto"/>
          <w:lang w:eastAsia="zh-CN"/>
        </w:rPr>
        <w:t>（</w:t>
      </w:r>
      <w:r>
        <w:rPr>
          <w:rFonts w:hint="eastAsia" w:ascii="宋体" w:hAnsi="宋体" w:cs="宋体"/>
          <w:color w:val="auto"/>
          <w:spacing w:val="6"/>
          <w:sz w:val="21"/>
          <w:szCs w:val="21"/>
          <w:u w:val="single" w:color="auto"/>
          <w:lang w:val="en-US" w:eastAsia="zh-CN"/>
        </w:rPr>
        <w:t>2）</w:t>
      </w:r>
      <w:r>
        <w:rPr>
          <w:rFonts w:hint="eastAsia" w:ascii="宋体" w:hAnsi="宋体" w:eastAsia="宋体" w:cs="宋体"/>
          <w:color w:val="auto"/>
          <w:spacing w:val="6"/>
          <w:sz w:val="21"/>
          <w:szCs w:val="21"/>
          <w:u w:val="single" w:color="auto"/>
        </w:rPr>
        <w:t>监理工作人员不得与承包本工程的有关承包人及其施工管理人员及材料设备供应商发生经济利益关系。</w:t>
      </w:r>
    </w:p>
    <w:p w14:paraId="37544550">
      <w:pPr>
        <w:keepNext w:val="0"/>
        <w:keepLines w:val="0"/>
        <w:pageBreakBefore w:val="0"/>
        <w:widowControl w:val="0"/>
        <w:tabs>
          <w:tab w:val="left" w:pos="530"/>
        </w:tabs>
        <w:kinsoku/>
        <w:wordWrap/>
        <w:overflowPunct/>
        <w:topLinePunct w:val="0"/>
        <w:autoSpaceDE/>
        <w:autoSpaceDN/>
        <w:bidi w:val="0"/>
        <w:adjustRightInd w:val="0"/>
        <w:snapToGrid/>
        <w:spacing w:line="300" w:lineRule="auto"/>
        <w:ind w:left="1" w:right="80" w:firstLine="410"/>
        <w:textAlignment w:val="auto"/>
        <w:rPr>
          <w:rFonts w:hint="eastAsia" w:ascii="宋体" w:hAnsi="宋体" w:eastAsia="宋体" w:cs="宋体"/>
          <w:color w:val="auto"/>
          <w:spacing w:val="6"/>
          <w:sz w:val="21"/>
          <w:szCs w:val="21"/>
          <w:u w:val="single" w:color="auto"/>
        </w:rPr>
      </w:pPr>
      <w:r>
        <w:rPr>
          <w:rFonts w:hint="eastAsia" w:ascii="宋体" w:hAnsi="宋体" w:cs="宋体"/>
          <w:color w:val="auto"/>
          <w:spacing w:val="6"/>
          <w:sz w:val="21"/>
          <w:szCs w:val="21"/>
          <w:u w:val="single" w:color="auto"/>
          <w:lang w:eastAsia="zh-CN"/>
        </w:rPr>
        <w:t>（</w:t>
      </w:r>
      <w:r>
        <w:rPr>
          <w:rFonts w:hint="eastAsia" w:ascii="宋体" w:hAnsi="宋体" w:cs="宋体"/>
          <w:color w:val="auto"/>
          <w:spacing w:val="6"/>
          <w:sz w:val="21"/>
          <w:szCs w:val="21"/>
          <w:u w:val="single" w:color="auto"/>
          <w:lang w:val="en-US" w:eastAsia="zh-CN"/>
        </w:rPr>
        <w:t>3）</w:t>
      </w:r>
      <w:r>
        <w:rPr>
          <w:rFonts w:hint="eastAsia" w:ascii="宋体" w:hAnsi="宋体" w:eastAsia="宋体" w:cs="宋体"/>
          <w:color w:val="auto"/>
          <w:spacing w:val="6"/>
          <w:sz w:val="21"/>
          <w:szCs w:val="21"/>
          <w:u w:val="single" w:color="auto"/>
        </w:rPr>
        <w:t>监理人应配备经验丰富的专业技术人员审核施工图纸的设计质量，对设计存在的不合理、不完整、不准确、不安全等情况应及时书面向采购人和设计单位提出修正意见。</w:t>
      </w:r>
    </w:p>
    <w:p w14:paraId="29692E17">
      <w:pPr>
        <w:keepNext w:val="0"/>
        <w:keepLines w:val="0"/>
        <w:pageBreakBefore w:val="0"/>
        <w:widowControl w:val="0"/>
        <w:tabs>
          <w:tab w:val="left" w:pos="530"/>
        </w:tabs>
        <w:kinsoku/>
        <w:wordWrap/>
        <w:overflowPunct/>
        <w:topLinePunct w:val="0"/>
        <w:autoSpaceDE/>
        <w:autoSpaceDN/>
        <w:bidi w:val="0"/>
        <w:adjustRightInd w:val="0"/>
        <w:snapToGrid/>
        <w:spacing w:line="300" w:lineRule="auto"/>
        <w:ind w:left="1" w:right="80" w:firstLine="410"/>
        <w:textAlignment w:val="auto"/>
        <w:rPr>
          <w:rFonts w:hint="eastAsia" w:ascii="宋体" w:hAnsi="宋体" w:eastAsia="宋体" w:cs="宋体"/>
          <w:color w:val="auto"/>
          <w:spacing w:val="6"/>
          <w:sz w:val="21"/>
          <w:szCs w:val="21"/>
          <w:u w:val="single" w:color="auto"/>
        </w:rPr>
      </w:pPr>
      <w:r>
        <w:rPr>
          <w:rFonts w:hint="eastAsia" w:ascii="宋体" w:hAnsi="宋体" w:cs="宋体"/>
          <w:color w:val="auto"/>
          <w:spacing w:val="6"/>
          <w:sz w:val="21"/>
          <w:szCs w:val="21"/>
          <w:u w:val="single" w:color="auto"/>
          <w:lang w:eastAsia="zh-CN"/>
        </w:rPr>
        <w:t>（</w:t>
      </w:r>
      <w:r>
        <w:rPr>
          <w:rFonts w:hint="eastAsia" w:ascii="宋体" w:hAnsi="宋体" w:cs="宋体"/>
          <w:color w:val="auto"/>
          <w:spacing w:val="6"/>
          <w:sz w:val="21"/>
          <w:szCs w:val="21"/>
          <w:u w:val="single" w:color="auto"/>
          <w:lang w:val="en-US" w:eastAsia="zh-CN"/>
        </w:rPr>
        <w:t>4）</w:t>
      </w:r>
      <w:r>
        <w:rPr>
          <w:rFonts w:hint="eastAsia" w:ascii="宋体" w:hAnsi="宋体" w:eastAsia="宋体" w:cs="宋体"/>
          <w:color w:val="auto"/>
          <w:spacing w:val="6"/>
          <w:sz w:val="21"/>
          <w:szCs w:val="21"/>
          <w:u w:val="single" w:color="auto"/>
        </w:rPr>
        <w:t>严把施工质量关。监理人应按施工进度编制监理规划和各专业及分部施工实施细则。掌握好各个施工环节，在整个施工过程中要认真检查、督促施工单位严格执行国家和省颁布的有关建筑工程施工验收规范和工程技术标准，并根据施工工序进行全程旁站监理、拍照存档，杜绝偷工减料和粗制滥造。</w:t>
      </w:r>
    </w:p>
    <w:p w14:paraId="339C9873">
      <w:pPr>
        <w:keepNext w:val="0"/>
        <w:keepLines w:val="0"/>
        <w:pageBreakBefore w:val="0"/>
        <w:widowControl w:val="0"/>
        <w:tabs>
          <w:tab w:val="left" w:pos="530"/>
        </w:tabs>
        <w:kinsoku/>
        <w:wordWrap/>
        <w:overflowPunct/>
        <w:topLinePunct w:val="0"/>
        <w:autoSpaceDE/>
        <w:autoSpaceDN/>
        <w:bidi w:val="0"/>
        <w:adjustRightInd w:val="0"/>
        <w:snapToGrid/>
        <w:spacing w:line="300" w:lineRule="auto"/>
        <w:ind w:left="1" w:right="80" w:firstLine="410"/>
        <w:textAlignment w:val="auto"/>
        <w:rPr>
          <w:rFonts w:hint="eastAsia" w:ascii="宋体" w:hAnsi="宋体" w:eastAsia="宋体" w:cs="宋体"/>
          <w:color w:val="auto"/>
          <w:spacing w:val="6"/>
          <w:sz w:val="21"/>
          <w:szCs w:val="21"/>
          <w:u w:val="single" w:color="auto"/>
        </w:rPr>
      </w:pPr>
      <w:r>
        <w:rPr>
          <w:rFonts w:hint="eastAsia" w:ascii="宋体" w:hAnsi="宋体" w:cs="宋体"/>
          <w:color w:val="auto"/>
          <w:spacing w:val="6"/>
          <w:sz w:val="21"/>
          <w:szCs w:val="21"/>
          <w:u w:val="single" w:color="auto"/>
          <w:lang w:eastAsia="zh-CN"/>
        </w:rPr>
        <w:t>（</w:t>
      </w:r>
      <w:r>
        <w:rPr>
          <w:rFonts w:hint="eastAsia" w:ascii="宋体" w:hAnsi="宋体" w:cs="宋体"/>
          <w:color w:val="auto"/>
          <w:spacing w:val="6"/>
          <w:sz w:val="21"/>
          <w:szCs w:val="21"/>
          <w:u w:val="single" w:color="auto"/>
          <w:lang w:val="en-US" w:eastAsia="zh-CN"/>
        </w:rPr>
        <w:t>5）</w:t>
      </w:r>
      <w:r>
        <w:rPr>
          <w:rFonts w:hint="eastAsia" w:ascii="宋体" w:hAnsi="宋体" w:eastAsia="宋体" w:cs="宋体"/>
          <w:color w:val="auto"/>
          <w:spacing w:val="6"/>
          <w:sz w:val="21"/>
          <w:szCs w:val="21"/>
          <w:u w:val="single" w:color="auto"/>
        </w:rPr>
        <w:t>协助采购人审核施工图的设计和概(预)算,参与主持组织图纸会审,做好记录,写出会审纪要。</w:t>
      </w:r>
    </w:p>
    <w:p w14:paraId="20092859">
      <w:pPr>
        <w:keepNext w:val="0"/>
        <w:keepLines w:val="0"/>
        <w:pageBreakBefore w:val="0"/>
        <w:widowControl w:val="0"/>
        <w:tabs>
          <w:tab w:val="left" w:pos="530"/>
        </w:tabs>
        <w:kinsoku/>
        <w:wordWrap/>
        <w:overflowPunct/>
        <w:topLinePunct w:val="0"/>
        <w:autoSpaceDE/>
        <w:autoSpaceDN/>
        <w:bidi w:val="0"/>
        <w:adjustRightInd w:val="0"/>
        <w:snapToGrid/>
        <w:spacing w:line="300" w:lineRule="auto"/>
        <w:ind w:left="1" w:right="80" w:firstLine="410"/>
        <w:textAlignment w:val="auto"/>
        <w:rPr>
          <w:rFonts w:hint="eastAsia" w:ascii="宋体" w:hAnsi="宋体" w:eastAsia="宋体" w:cs="宋体"/>
          <w:color w:val="auto"/>
          <w:spacing w:val="6"/>
          <w:sz w:val="21"/>
          <w:szCs w:val="21"/>
          <w:u w:val="single" w:color="auto"/>
        </w:rPr>
      </w:pPr>
      <w:r>
        <w:rPr>
          <w:rFonts w:hint="eastAsia" w:ascii="宋体" w:hAnsi="宋体" w:cs="宋体"/>
          <w:color w:val="auto"/>
          <w:spacing w:val="6"/>
          <w:sz w:val="21"/>
          <w:szCs w:val="21"/>
          <w:u w:val="single" w:color="auto"/>
          <w:lang w:eastAsia="zh-CN"/>
        </w:rPr>
        <w:t>（</w:t>
      </w:r>
      <w:r>
        <w:rPr>
          <w:rFonts w:hint="eastAsia" w:ascii="宋体" w:hAnsi="宋体" w:cs="宋体"/>
          <w:color w:val="auto"/>
          <w:spacing w:val="6"/>
          <w:sz w:val="21"/>
          <w:szCs w:val="21"/>
          <w:u w:val="single" w:color="auto"/>
          <w:lang w:val="en-US" w:eastAsia="zh-CN"/>
        </w:rPr>
        <w:t>6）</w:t>
      </w:r>
      <w:r>
        <w:rPr>
          <w:rFonts w:hint="eastAsia" w:ascii="宋体" w:hAnsi="宋体" w:eastAsia="宋体" w:cs="宋体"/>
          <w:color w:val="auto"/>
          <w:spacing w:val="6"/>
          <w:sz w:val="21"/>
          <w:szCs w:val="21"/>
          <w:u w:val="single" w:color="auto"/>
        </w:rPr>
        <w:t>参与采购人与施工承包商签订施工承包合同,审核施工进度计划，并在实施过程中检查、督促承包商严格按合同和施工规范、工程技术标准、设计要求进行施工，监督承包商现场施工管理。</w:t>
      </w:r>
    </w:p>
    <w:p w14:paraId="40173AE4">
      <w:pPr>
        <w:keepNext w:val="0"/>
        <w:keepLines w:val="0"/>
        <w:pageBreakBefore w:val="0"/>
        <w:widowControl w:val="0"/>
        <w:tabs>
          <w:tab w:val="left" w:pos="530"/>
        </w:tabs>
        <w:kinsoku/>
        <w:wordWrap/>
        <w:overflowPunct/>
        <w:topLinePunct w:val="0"/>
        <w:autoSpaceDE/>
        <w:autoSpaceDN/>
        <w:bidi w:val="0"/>
        <w:adjustRightInd w:val="0"/>
        <w:snapToGrid/>
        <w:spacing w:line="300" w:lineRule="auto"/>
        <w:ind w:left="1" w:right="80" w:firstLine="410"/>
        <w:textAlignment w:val="auto"/>
        <w:rPr>
          <w:rFonts w:hint="eastAsia" w:ascii="宋体" w:hAnsi="宋体" w:eastAsia="宋体" w:cs="宋体"/>
          <w:color w:val="auto"/>
          <w:spacing w:val="6"/>
          <w:sz w:val="21"/>
          <w:szCs w:val="21"/>
          <w:u w:val="single" w:color="auto"/>
        </w:rPr>
      </w:pPr>
      <w:r>
        <w:rPr>
          <w:rFonts w:hint="eastAsia" w:ascii="宋体" w:hAnsi="宋体" w:cs="宋体"/>
          <w:color w:val="auto"/>
          <w:spacing w:val="6"/>
          <w:sz w:val="21"/>
          <w:szCs w:val="21"/>
          <w:u w:val="single" w:color="auto"/>
          <w:lang w:eastAsia="zh-CN"/>
        </w:rPr>
        <w:t>（</w:t>
      </w:r>
      <w:r>
        <w:rPr>
          <w:rFonts w:hint="eastAsia" w:ascii="宋体" w:hAnsi="宋体" w:cs="宋体"/>
          <w:color w:val="auto"/>
          <w:spacing w:val="6"/>
          <w:sz w:val="21"/>
          <w:szCs w:val="21"/>
          <w:u w:val="single" w:color="auto"/>
          <w:lang w:val="en-US" w:eastAsia="zh-CN"/>
        </w:rPr>
        <w:t>7）</w:t>
      </w:r>
      <w:r>
        <w:rPr>
          <w:rFonts w:hint="eastAsia" w:ascii="宋体" w:hAnsi="宋体" w:eastAsia="宋体" w:cs="宋体"/>
          <w:color w:val="auto"/>
          <w:spacing w:val="6"/>
          <w:sz w:val="21"/>
          <w:szCs w:val="21"/>
          <w:u w:val="single" w:color="auto"/>
        </w:rPr>
        <w:t>协助采购人做好开工前准备，审批开工报告，复核灰线，经业主同意下达开工令。</w:t>
      </w:r>
    </w:p>
    <w:p w14:paraId="01548F40">
      <w:pPr>
        <w:keepNext w:val="0"/>
        <w:keepLines w:val="0"/>
        <w:pageBreakBefore w:val="0"/>
        <w:widowControl w:val="0"/>
        <w:tabs>
          <w:tab w:val="left" w:pos="530"/>
        </w:tabs>
        <w:kinsoku/>
        <w:wordWrap/>
        <w:overflowPunct/>
        <w:topLinePunct w:val="0"/>
        <w:autoSpaceDE/>
        <w:autoSpaceDN/>
        <w:bidi w:val="0"/>
        <w:adjustRightInd w:val="0"/>
        <w:snapToGrid/>
        <w:spacing w:line="300" w:lineRule="auto"/>
        <w:ind w:left="1" w:right="80" w:firstLine="410"/>
        <w:textAlignment w:val="auto"/>
        <w:rPr>
          <w:rFonts w:hint="eastAsia" w:ascii="宋体" w:hAnsi="宋体" w:eastAsia="宋体" w:cs="宋体"/>
          <w:color w:val="auto"/>
          <w:spacing w:val="6"/>
          <w:sz w:val="21"/>
          <w:szCs w:val="21"/>
          <w:u w:val="single" w:color="auto"/>
        </w:rPr>
      </w:pPr>
      <w:r>
        <w:rPr>
          <w:rFonts w:hint="eastAsia" w:ascii="宋体" w:hAnsi="宋体" w:cs="宋体"/>
          <w:color w:val="auto"/>
          <w:spacing w:val="6"/>
          <w:sz w:val="21"/>
          <w:szCs w:val="21"/>
          <w:u w:val="single" w:color="auto"/>
          <w:lang w:eastAsia="zh-CN"/>
        </w:rPr>
        <w:t>（</w:t>
      </w:r>
      <w:r>
        <w:rPr>
          <w:rFonts w:hint="eastAsia" w:ascii="宋体" w:hAnsi="宋体" w:cs="宋体"/>
          <w:color w:val="auto"/>
          <w:spacing w:val="6"/>
          <w:sz w:val="21"/>
          <w:szCs w:val="21"/>
          <w:u w:val="single" w:color="auto"/>
          <w:lang w:val="en-US" w:eastAsia="zh-CN"/>
        </w:rPr>
        <w:t>8）</w:t>
      </w:r>
      <w:r>
        <w:rPr>
          <w:rFonts w:hint="eastAsia" w:ascii="宋体" w:hAnsi="宋体" w:eastAsia="宋体" w:cs="宋体"/>
          <w:color w:val="auto"/>
          <w:spacing w:val="6"/>
          <w:sz w:val="21"/>
          <w:szCs w:val="21"/>
          <w:u w:val="single" w:color="auto"/>
        </w:rPr>
        <w:t>审查承包商采购清单及样品的品牌、质量和价格，检查工程使用材料、构件、设备的规格、质量与数量。督促承包商编制材料的供需计划，协助业主安排甲供材料的供应计划。</w:t>
      </w:r>
    </w:p>
    <w:p w14:paraId="150487D4">
      <w:pPr>
        <w:keepNext w:val="0"/>
        <w:keepLines w:val="0"/>
        <w:pageBreakBefore w:val="0"/>
        <w:widowControl w:val="0"/>
        <w:tabs>
          <w:tab w:val="left" w:pos="530"/>
        </w:tabs>
        <w:kinsoku/>
        <w:wordWrap/>
        <w:overflowPunct/>
        <w:topLinePunct w:val="0"/>
        <w:autoSpaceDE/>
        <w:autoSpaceDN/>
        <w:bidi w:val="0"/>
        <w:adjustRightInd w:val="0"/>
        <w:snapToGrid/>
        <w:spacing w:line="300" w:lineRule="auto"/>
        <w:ind w:left="1" w:right="80" w:firstLine="410"/>
        <w:textAlignment w:val="auto"/>
        <w:rPr>
          <w:rFonts w:hint="eastAsia" w:ascii="宋体" w:hAnsi="宋体" w:eastAsia="宋体" w:cs="宋体"/>
          <w:color w:val="auto"/>
          <w:spacing w:val="6"/>
          <w:sz w:val="21"/>
          <w:szCs w:val="21"/>
          <w:u w:val="single" w:color="auto"/>
        </w:rPr>
      </w:pPr>
      <w:r>
        <w:rPr>
          <w:rFonts w:hint="eastAsia" w:ascii="宋体" w:hAnsi="宋体" w:cs="宋体"/>
          <w:color w:val="auto"/>
          <w:spacing w:val="6"/>
          <w:sz w:val="21"/>
          <w:szCs w:val="21"/>
          <w:u w:val="single" w:color="auto"/>
          <w:lang w:eastAsia="zh-CN"/>
        </w:rPr>
        <w:t>（</w:t>
      </w:r>
      <w:r>
        <w:rPr>
          <w:rFonts w:hint="eastAsia" w:ascii="宋体" w:hAnsi="宋体" w:cs="宋体"/>
          <w:color w:val="auto"/>
          <w:spacing w:val="6"/>
          <w:sz w:val="21"/>
          <w:szCs w:val="21"/>
          <w:u w:val="single" w:color="auto"/>
          <w:lang w:val="en-US" w:eastAsia="zh-CN"/>
        </w:rPr>
        <w:t>9)</w:t>
      </w:r>
      <w:r>
        <w:rPr>
          <w:rFonts w:hint="eastAsia" w:ascii="宋体" w:hAnsi="宋体" w:eastAsia="宋体" w:cs="宋体"/>
          <w:color w:val="auto"/>
          <w:spacing w:val="6"/>
          <w:sz w:val="21"/>
          <w:szCs w:val="21"/>
          <w:u w:val="single" w:color="auto"/>
        </w:rPr>
        <w:t>按采购人意见，办理设计与施工变更联系单，把好监理关，并负责对施工变更的签证、复核，主持施工图交底，参与设计变更的签证。工程变更的签证须经监理人拟派的注册造价师审核，并由总监签字确认。</w:t>
      </w:r>
    </w:p>
    <w:p w14:paraId="676DBE00">
      <w:pPr>
        <w:keepNext w:val="0"/>
        <w:keepLines w:val="0"/>
        <w:pageBreakBefore w:val="0"/>
        <w:widowControl w:val="0"/>
        <w:tabs>
          <w:tab w:val="left" w:pos="530"/>
        </w:tabs>
        <w:kinsoku/>
        <w:wordWrap/>
        <w:overflowPunct/>
        <w:topLinePunct w:val="0"/>
        <w:autoSpaceDE/>
        <w:autoSpaceDN/>
        <w:bidi w:val="0"/>
        <w:adjustRightInd w:val="0"/>
        <w:snapToGrid/>
        <w:spacing w:line="300" w:lineRule="auto"/>
        <w:ind w:left="1" w:right="80" w:firstLine="410"/>
        <w:textAlignment w:val="auto"/>
        <w:rPr>
          <w:rFonts w:hint="eastAsia" w:ascii="宋体" w:hAnsi="宋体" w:eastAsia="宋体" w:cs="宋体"/>
          <w:color w:val="auto"/>
          <w:spacing w:val="6"/>
          <w:sz w:val="21"/>
          <w:szCs w:val="21"/>
          <w:u w:val="single" w:color="auto"/>
        </w:rPr>
      </w:pPr>
      <w:r>
        <w:rPr>
          <w:rFonts w:hint="eastAsia" w:ascii="宋体" w:hAnsi="宋体" w:cs="宋体"/>
          <w:color w:val="auto"/>
          <w:spacing w:val="6"/>
          <w:sz w:val="21"/>
          <w:szCs w:val="21"/>
          <w:u w:val="single" w:color="auto"/>
          <w:lang w:val="en-US" w:eastAsia="zh-CN"/>
        </w:rPr>
        <w:t>(10)</w:t>
      </w:r>
      <w:r>
        <w:rPr>
          <w:rFonts w:hint="eastAsia" w:ascii="宋体" w:hAnsi="宋体" w:eastAsia="宋体" w:cs="宋体"/>
          <w:color w:val="auto"/>
          <w:spacing w:val="6"/>
          <w:sz w:val="21"/>
          <w:szCs w:val="21"/>
          <w:u w:val="single" w:color="auto"/>
        </w:rPr>
        <w:t>主持召开工程协调会议，并做好会议纪要，调解有关工程建设各种合同争议，处理索赔事项。</w:t>
      </w:r>
    </w:p>
    <w:p w14:paraId="0A8A2999">
      <w:pPr>
        <w:keepNext w:val="0"/>
        <w:keepLines w:val="0"/>
        <w:pageBreakBefore w:val="0"/>
        <w:widowControl w:val="0"/>
        <w:tabs>
          <w:tab w:val="left" w:pos="530"/>
        </w:tabs>
        <w:kinsoku/>
        <w:wordWrap/>
        <w:overflowPunct/>
        <w:topLinePunct w:val="0"/>
        <w:autoSpaceDE/>
        <w:autoSpaceDN/>
        <w:bidi w:val="0"/>
        <w:adjustRightInd w:val="0"/>
        <w:snapToGrid/>
        <w:spacing w:line="300" w:lineRule="auto"/>
        <w:ind w:left="1" w:right="80" w:firstLine="410"/>
        <w:textAlignment w:val="auto"/>
        <w:rPr>
          <w:rFonts w:hint="eastAsia" w:ascii="宋体" w:hAnsi="宋体" w:eastAsia="宋体" w:cs="宋体"/>
          <w:color w:val="auto"/>
          <w:spacing w:val="6"/>
          <w:sz w:val="21"/>
          <w:szCs w:val="21"/>
          <w:u w:val="single" w:color="auto"/>
        </w:rPr>
      </w:pPr>
      <w:r>
        <w:rPr>
          <w:rFonts w:hint="eastAsia" w:ascii="宋体" w:hAnsi="宋体" w:cs="宋体"/>
          <w:color w:val="auto"/>
          <w:spacing w:val="6"/>
          <w:sz w:val="21"/>
          <w:szCs w:val="21"/>
          <w:u w:val="single" w:color="auto"/>
          <w:lang w:val="en-US" w:eastAsia="zh-CN"/>
        </w:rPr>
        <w:t>(11)</w:t>
      </w:r>
      <w:r>
        <w:rPr>
          <w:rFonts w:hint="eastAsia" w:ascii="宋体" w:hAnsi="宋体" w:eastAsia="宋体" w:cs="宋体"/>
          <w:color w:val="auto"/>
          <w:spacing w:val="6"/>
          <w:sz w:val="21"/>
          <w:szCs w:val="21"/>
          <w:u w:val="single" w:color="auto"/>
        </w:rPr>
        <w:t>检查安全防护措施和文明施工,检查督促工程进度、施工质量。</w:t>
      </w:r>
    </w:p>
    <w:p w14:paraId="3B256F01">
      <w:pPr>
        <w:keepNext w:val="0"/>
        <w:keepLines w:val="0"/>
        <w:pageBreakBefore w:val="0"/>
        <w:widowControl w:val="0"/>
        <w:tabs>
          <w:tab w:val="left" w:pos="530"/>
        </w:tabs>
        <w:kinsoku/>
        <w:wordWrap/>
        <w:overflowPunct/>
        <w:topLinePunct w:val="0"/>
        <w:autoSpaceDE/>
        <w:autoSpaceDN/>
        <w:bidi w:val="0"/>
        <w:adjustRightInd w:val="0"/>
        <w:snapToGrid/>
        <w:spacing w:line="300" w:lineRule="auto"/>
        <w:ind w:left="1" w:right="80" w:firstLine="410"/>
        <w:textAlignment w:val="auto"/>
        <w:rPr>
          <w:rFonts w:hint="eastAsia" w:ascii="宋体" w:hAnsi="宋体" w:eastAsia="宋体" w:cs="宋体"/>
          <w:color w:val="auto"/>
          <w:spacing w:val="6"/>
          <w:sz w:val="21"/>
          <w:szCs w:val="21"/>
          <w:u w:val="single" w:color="auto"/>
        </w:rPr>
      </w:pPr>
      <w:r>
        <w:rPr>
          <w:rFonts w:hint="eastAsia" w:ascii="宋体" w:hAnsi="宋体" w:cs="宋体"/>
          <w:color w:val="auto"/>
          <w:spacing w:val="6"/>
          <w:sz w:val="21"/>
          <w:szCs w:val="21"/>
          <w:u w:val="single" w:color="auto"/>
          <w:lang w:val="en-US" w:eastAsia="zh-CN"/>
        </w:rPr>
        <w:t>（12）</w:t>
      </w:r>
      <w:r>
        <w:rPr>
          <w:rFonts w:hint="eastAsia" w:ascii="宋体" w:hAnsi="宋体" w:eastAsia="宋体" w:cs="宋体"/>
          <w:color w:val="auto"/>
          <w:spacing w:val="6"/>
          <w:sz w:val="21"/>
          <w:szCs w:val="21"/>
          <w:u w:val="single" w:color="auto"/>
        </w:rPr>
        <w:t>督促施工方及时整理技术资料及竣工验收资料。</w:t>
      </w:r>
    </w:p>
    <w:p w14:paraId="5C37D075">
      <w:pPr>
        <w:keepNext w:val="0"/>
        <w:keepLines w:val="0"/>
        <w:pageBreakBefore w:val="0"/>
        <w:widowControl w:val="0"/>
        <w:tabs>
          <w:tab w:val="left" w:pos="530"/>
        </w:tabs>
        <w:kinsoku/>
        <w:wordWrap/>
        <w:overflowPunct/>
        <w:topLinePunct w:val="0"/>
        <w:autoSpaceDE/>
        <w:autoSpaceDN/>
        <w:bidi w:val="0"/>
        <w:adjustRightInd w:val="0"/>
        <w:snapToGrid/>
        <w:spacing w:line="300" w:lineRule="auto"/>
        <w:ind w:left="1" w:right="80" w:firstLine="410"/>
        <w:textAlignment w:val="auto"/>
        <w:rPr>
          <w:rFonts w:hint="eastAsia" w:ascii="宋体" w:hAnsi="宋体" w:eastAsia="宋体" w:cs="宋体"/>
          <w:color w:val="auto"/>
          <w:spacing w:val="6"/>
          <w:sz w:val="21"/>
          <w:szCs w:val="21"/>
          <w:u w:val="single" w:color="auto"/>
        </w:rPr>
      </w:pPr>
      <w:r>
        <w:rPr>
          <w:rFonts w:hint="eastAsia" w:ascii="宋体" w:hAnsi="宋体" w:cs="宋体"/>
          <w:color w:val="auto"/>
          <w:spacing w:val="6"/>
          <w:sz w:val="21"/>
          <w:szCs w:val="21"/>
          <w:u w:val="single" w:color="auto"/>
          <w:lang w:eastAsia="zh-CN"/>
        </w:rPr>
        <w:t>（</w:t>
      </w:r>
      <w:r>
        <w:rPr>
          <w:rFonts w:hint="eastAsia" w:ascii="宋体" w:hAnsi="宋体" w:cs="宋体"/>
          <w:color w:val="auto"/>
          <w:spacing w:val="6"/>
          <w:sz w:val="21"/>
          <w:szCs w:val="21"/>
          <w:u w:val="single" w:color="auto"/>
          <w:lang w:val="en-US" w:eastAsia="zh-CN"/>
        </w:rPr>
        <w:t>13）</w:t>
      </w:r>
      <w:r>
        <w:rPr>
          <w:rFonts w:hint="eastAsia" w:ascii="宋体" w:hAnsi="宋体" w:eastAsia="宋体" w:cs="宋体"/>
          <w:color w:val="auto"/>
          <w:spacing w:val="6"/>
          <w:sz w:val="21"/>
          <w:szCs w:val="21"/>
          <w:u w:val="single" w:color="auto"/>
        </w:rPr>
        <w:t>协助采购人对工程投资进行控制，对施工单位提出的付款申请进行审核签发，参加审核工程结算，协助采购人审核工程造价，努力降低工程费用。</w:t>
      </w:r>
    </w:p>
    <w:p w14:paraId="3FDE5236">
      <w:pPr>
        <w:keepNext w:val="0"/>
        <w:keepLines w:val="0"/>
        <w:pageBreakBefore w:val="0"/>
        <w:widowControl w:val="0"/>
        <w:tabs>
          <w:tab w:val="left" w:pos="530"/>
        </w:tabs>
        <w:kinsoku/>
        <w:wordWrap/>
        <w:overflowPunct/>
        <w:topLinePunct w:val="0"/>
        <w:autoSpaceDE/>
        <w:autoSpaceDN/>
        <w:bidi w:val="0"/>
        <w:adjustRightInd w:val="0"/>
        <w:snapToGrid/>
        <w:spacing w:line="300" w:lineRule="auto"/>
        <w:ind w:left="1" w:right="80" w:firstLine="410"/>
        <w:textAlignment w:val="auto"/>
        <w:rPr>
          <w:rFonts w:hint="eastAsia" w:ascii="宋体" w:hAnsi="宋体" w:eastAsia="宋体" w:cs="宋体"/>
          <w:color w:val="auto"/>
          <w:spacing w:val="6"/>
          <w:sz w:val="21"/>
          <w:szCs w:val="21"/>
          <w:u w:val="single" w:color="auto"/>
        </w:rPr>
      </w:pPr>
      <w:r>
        <w:rPr>
          <w:rFonts w:hint="eastAsia" w:ascii="宋体" w:hAnsi="宋体" w:cs="宋体"/>
          <w:color w:val="auto"/>
          <w:spacing w:val="6"/>
          <w:sz w:val="21"/>
          <w:szCs w:val="21"/>
          <w:u w:val="single" w:color="auto"/>
          <w:lang w:eastAsia="zh-CN"/>
        </w:rPr>
        <w:t>（</w:t>
      </w:r>
      <w:r>
        <w:rPr>
          <w:rFonts w:hint="eastAsia" w:ascii="宋体" w:hAnsi="宋体" w:cs="宋体"/>
          <w:color w:val="auto"/>
          <w:spacing w:val="6"/>
          <w:sz w:val="21"/>
          <w:szCs w:val="21"/>
          <w:u w:val="single" w:color="auto"/>
          <w:lang w:val="en-US" w:eastAsia="zh-CN"/>
        </w:rPr>
        <w:t>14）</w:t>
      </w:r>
      <w:r>
        <w:rPr>
          <w:rFonts w:hint="eastAsia" w:ascii="宋体" w:hAnsi="宋体" w:eastAsia="宋体" w:cs="宋体"/>
          <w:color w:val="auto"/>
          <w:spacing w:val="6"/>
          <w:sz w:val="21"/>
          <w:szCs w:val="21"/>
          <w:u w:val="single" w:color="auto"/>
        </w:rPr>
        <w:t>做好工程项目监理总结，及时提供完整的监理资料（一式二份原件），定期编制监理简报。</w:t>
      </w:r>
    </w:p>
    <w:p w14:paraId="07AD53AC">
      <w:pPr>
        <w:keepNext w:val="0"/>
        <w:keepLines w:val="0"/>
        <w:pageBreakBefore w:val="0"/>
        <w:widowControl w:val="0"/>
        <w:tabs>
          <w:tab w:val="left" w:pos="530"/>
        </w:tabs>
        <w:kinsoku/>
        <w:wordWrap/>
        <w:overflowPunct/>
        <w:topLinePunct w:val="0"/>
        <w:autoSpaceDE/>
        <w:autoSpaceDN/>
        <w:bidi w:val="0"/>
        <w:adjustRightInd w:val="0"/>
        <w:snapToGrid/>
        <w:spacing w:line="300" w:lineRule="auto"/>
        <w:ind w:left="1" w:right="80" w:firstLine="410"/>
        <w:textAlignment w:val="auto"/>
        <w:rPr>
          <w:rFonts w:hint="eastAsia" w:ascii="宋体" w:hAnsi="宋体" w:eastAsia="宋体" w:cs="宋体"/>
          <w:color w:val="auto"/>
          <w:spacing w:val="6"/>
          <w:sz w:val="21"/>
          <w:szCs w:val="21"/>
          <w:u w:val="single" w:color="auto"/>
        </w:rPr>
      </w:pPr>
      <w:r>
        <w:rPr>
          <w:rFonts w:hint="eastAsia" w:ascii="宋体" w:hAnsi="宋体" w:cs="宋体"/>
          <w:color w:val="auto"/>
          <w:spacing w:val="6"/>
          <w:sz w:val="21"/>
          <w:szCs w:val="21"/>
          <w:u w:val="single" w:color="auto"/>
          <w:lang w:eastAsia="zh-CN"/>
        </w:rPr>
        <w:t>（</w:t>
      </w:r>
      <w:r>
        <w:rPr>
          <w:rFonts w:hint="eastAsia" w:ascii="宋体" w:hAnsi="宋体" w:cs="宋体"/>
          <w:color w:val="auto"/>
          <w:spacing w:val="6"/>
          <w:sz w:val="21"/>
          <w:szCs w:val="21"/>
          <w:u w:val="single" w:color="auto"/>
          <w:lang w:val="en-US" w:eastAsia="zh-CN"/>
        </w:rPr>
        <w:t>15）</w:t>
      </w:r>
      <w:r>
        <w:rPr>
          <w:rFonts w:hint="eastAsia" w:ascii="宋体" w:hAnsi="宋体" w:eastAsia="宋体" w:cs="宋体"/>
          <w:color w:val="auto"/>
          <w:spacing w:val="6"/>
          <w:sz w:val="21"/>
          <w:szCs w:val="21"/>
          <w:u w:val="single" w:color="auto"/>
        </w:rPr>
        <w:t>负责隐蔽工程、分部、分项工程和工程计量工作，协助采购人组织竣工初验和竣工验收，提交竣工验收报告。</w:t>
      </w:r>
    </w:p>
    <w:p w14:paraId="7A1017CD">
      <w:pPr>
        <w:keepNext w:val="0"/>
        <w:keepLines w:val="0"/>
        <w:pageBreakBefore w:val="0"/>
        <w:widowControl w:val="0"/>
        <w:tabs>
          <w:tab w:val="left" w:pos="530"/>
        </w:tabs>
        <w:kinsoku/>
        <w:wordWrap/>
        <w:overflowPunct/>
        <w:topLinePunct w:val="0"/>
        <w:autoSpaceDE/>
        <w:autoSpaceDN/>
        <w:bidi w:val="0"/>
        <w:adjustRightInd w:val="0"/>
        <w:snapToGrid/>
        <w:spacing w:line="300" w:lineRule="auto"/>
        <w:ind w:left="1" w:right="80" w:firstLine="410"/>
        <w:textAlignment w:val="auto"/>
        <w:rPr>
          <w:rFonts w:hint="eastAsia" w:ascii="宋体" w:hAnsi="宋体" w:eastAsia="宋体" w:cs="宋体"/>
          <w:color w:val="auto"/>
          <w:spacing w:val="6"/>
          <w:sz w:val="21"/>
          <w:szCs w:val="21"/>
          <w:u w:val="single" w:color="auto"/>
        </w:rPr>
      </w:pPr>
      <w:r>
        <w:rPr>
          <w:rFonts w:hint="eastAsia" w:ascii="宋体" w:hAnsi="宋体" w:cs="宋体"/>
          <w:color w:val="auto"/>
          <w:spacing w:val="6"/>
          <w:sz w:val="21"/>
          <w:szCs w:val="21"/>
          <w:u w:val="single" w:color="auto"/>
          <w:lang w:eastAsia="zh-CN"/>
        </w:rPr>
        <w:t>（</w:t>
      </w:r>
      <w:r>
        <w:rPr>
          <w:rFonts w:hint="eastAsia" w:ascii="宋体" w:hAnsi="宋体" w:cs="宋体"/>
          <w:color w:val="auto"/>
          <w:spacing w:val="6"/>
          <w:sz w:val="21"/>
          <w:szCs w:val="21"/>
          <w:u w:val="single" w:color="auto"/>
          <w:lang w:val="en-US" w:eastAsia="zh-CN"/>
        </w:rPr>
        <w:t>16）</w:t>
      </w:r>
      <w:r>
        <w:rPr>
          <w:rFonts w:hint="eastAsia" w:ascii="宋体" w:hAnsi="宋体" w:eastAsia="宋体" w:cs="宋体"/>
          <w:color w:val="auto"/>
          <w:spacing w:val="6"/>
          <w:sz w:val="21"/>
          <w:szCs w:val="21"/>
          <w:u w:val="single" w:color="auto"/>
        </w:rPr>
        <w:t>负责各种技术资料资料的收集、整理工作，及时提供完整的施工技术档案资料一式三份原件。</w:t>
      </w:r>
    </w:p>
    <w:p w14:paraId="2B9EC568">
      <w:pPr>
        <w:keepNext w:val="0"/>
        <w:keepLines w:val="0"/>
        <w:pageBreakBefore w:val="0"/>
        <w:widowControl w:val="0"/>
        <w:tabs>
          <w:tab w:val="left" w:pos="530"/>
        </w:tabs>
        <w:kinsoku/>
        <w:wordWrap/>
        <w:overflowPunct/>
        <w:topLinePunct w:val="0"/>
        <w:autoSpaceDE/>
        <w:autoSpaceDN/>
        <w:bidi w:val="0"/>
        <w:adjustRightInd w:val="0"/>
        <w:snapToGrid/>
        <w:spacing w:line="300" w:lineRule="auto"/>
        <w:ind w:left="1" w:right="80" w:firstLine="410"/>
        <w:textAlignment w:val="auto"/>
        <w:rPr>
          <w:rFonts w:hint="eastAsia" w:ascii="宋体" w:hAnsi="宋体" w:eastAsia="宋体" w:cs="宋体"/>
          <w:color w:val="auto"/>
          <w:spacing w:val="6"/>
          <w:sz w:val="21"/>
          <w:szCs w:val="21"/>
          <w:u w:val="single" w:color="auto"/>
        </w:rPr>
      </w:pPr>
      <w:r>
        <w:rPr>
          <w:rFonts w:hint="eastAsia" w:ascii="宋体" w:hAnsi="宋体" w:cs="宋体"/>
          <w:color w:val="auto"/>
          <w:spacing w:val="6"/>
          <w:sz w:val="21"/>
          <w:szCs w:val="21"/>
          <w:u w:val="single" w:color="auto"/>
          <w:lang w:eastAsia="zh-CN"/>
        </w:rPr>
        <w:t>（</w:t>
      </w:r>
      <w:r>
        <w:rPr>
          <w:rFonts w:hint="eastAsia" w:ascii="宋体" w:hAnsi="宋体" w:cs="宋体"/>
          <w:color w:val="auto"/>
          <w:spacing w:val="6"/>
          <w:sz w:val="21"/>
          <w:szCs w:val="21"/>
          <w:u w:val="single" w:color="auto"/>
          <w:lang w:val="en-US" w:eastAsia="zh-CN"/>
        </w:rPr>
        <w:t>17）</w:t>
      </w:r>
      <w:r>
        <w:rPr>
          <w:rFonts w:hint="eastAsia" w:ascii="宋体" w:hAnsi="宋体" w:eastAsia="宋体" w:cs="宋体"/>
          <w:color w:val="auto"/>
          <w:spacing w:val="6"/>
          <w:sz w:val="21"/>
          <w:szCs w:val="21"/>
          <w:u w:val="single" w:color="auto"/>
        </w:rPr>
        <w:t>保修期内负责定期检查工程质量，对可能发生的质量问题或事故提出责任鉴定意见，处理好善后工作。督促承包商认真履行保修职责，及时回访修缮。履行其他法律、法规规定的监理职责义务，提供其他可免费提供的监理服务。</w:t>
      </w:r>
    </w:p>
    <w:p w14:paraId="4A6ADF01">
      <w:pPr>
        <w:keepNext w:val="0"/>
        <w:keepLines w:val="0"/>
        <w:pageBreakBefore w:val="0"/>
        <w:widowControl w:val="0"/>
        <w:tabs>
          <w:tab w:val="left" w:pos="530"/>
        </w:tabs>
        <w:kinsoku/>
        <w:wordWrap/>
        <w:overflowPunct/>
        <w:topLinePunct w:val="0"/>
        <w:autoSpaceDE/>
        <w:autoSpaceDN/>
        <w:bidi w:val="0"/>
        <w:adjustRightInd w:val="0"/>
        <w:snapToGrid/>
        <w:spacing w:line="300" w:lineRule="auto"/>
        <w:ind w:left="1" w:right="80" w:firstLine="410"/>
        <w:textAlignment w:val="auto"/>
        <w:rPr>
          <w:rFonts w:ascii="宋体" w:hAnsi="宋体" w:eastAsia="宋体" w:cs="宋体"/>
          <w:color w:val="auto"/>
          <w:sz w:val="21"/>
          <w:szCs w:val="21"/>
        </w:rPr>
      </w:pPr>
      <w:r>
        <w:rPr>
          <w:rFonts w:hint="eastAsia" w:ascii="宋体" w:hAnsi="宋体" w:cs="宋体"/>
          <w:color w:val="auto"/>
          <w:spacing w:val="6"/>
          <w:sz w:val="21"/>
          <w:szCs w:val="21"/>
          <w:u w:val="single" w:color="auto"/>
          <w:lang w:eastAsia="zh-CN"/>
        </w:rPr>
        <w:t>（</w:t>
      </w:r>
      <w:r>
        <w:rPr>
          <w:rFonts w:hint="eastAsia" w:ascii="宋体" w:hAnsi="宋体" w:cs="宋体"/>
          <w:color w:val="auto"/>
          <w:spacing w:val="6"/>
          <w:sz w:val="21"/>
          <w:szCs w:val="21"/>
          <w:u w:val="single" w:color="auto"/>
          <w:lang w:val="en-US" w:eastAsia="zh-CN"/>
        </w:rPr>
        <w:t>18）</w:t>
      </w:r>
      <w:r>
        <w:rPr>
          <w:rFonts w:hint="eastAsia" w:ascii="宋体" w:hAnsi="宋体" w:eastAsia="宋体" w:cs="宋体"/>
          <w:color w:val="auto"/>
          <w:spacing w:val="6"/>
          <w:sz w:val="21"/>
          <w:szCs w:val="21"/>
          <w:u w:val="single" w:color="auto"/>
        </w:rPr>
        <w:t>完成监理规范要求的其他工作内容。</w:t>
      </w:r>
    </w:p>
    <w:p w14:paraId="4132F6D8">
      <w:pPr>
        <w:keepNext w:val="0"/>
        <w:keepLines w:val="0"/>
        <w:pageBreakBefore w:val="0"/>
        <w:widowControl w:val="0"/>
        <w:kinsoku/>
        <w:wordWrap/>
        <w:overflowPunct/>
        <w:topLinePunct w:val="0"/>
        <w:autoSpaceDE/>
        <w:autoSpaceDN/>
        <w:bidi w:val="0"/>
        <w:adjustRightInd w:val="0"/>
        <w:snapToGrid/>
        <w:spacing w:line="300" w:lineRule="auto"/>
        <w:ind w:left="423"/>
        <w:textAlignment w:val="auto"/>
        <w:rPr>
          <w:rFonts w:ascii="宋体" w:hAnsi="宋体" w:eastAsia="宋体" w:cs="宋体"/>
          <w:color w:val="auto"/>
          <w:sz w:val="21"/>
          <w:szCs w:val="21"/>
        </w:rPr>
      </w:pPr>
      <w:r>
        <w:rPr>
          <w:rFonts w:ascii="宋体" w:hAnsi="宋体" w:eastAsia="宋体" w:cs="宋体"/>
          <w:color w:val="auto"/>
          <w:spacing w:val="7"/>
          <w:sz w:val="21"/>
          <w:szCs w:val="21"/>
        </w:rPr>
        <w:t>2.2 监理与相关服务依据</w:t>
      </w:r>
    </w:p>
    <w:p w14:paraId="73EB10C2">
      <w:pPr>
        <w:keepNext w:val="0"/>
        <w:keepLines w:val="0"/>
        <w:pageBreakBefore w:val="0"/>
        <w:widowControl w:val="0"/>
        <w:kinsoku/>
        <w:wordWrap/>
        <w:overflowPunct/>
        <w:topLinePunct w:val="0"/>
        <w:autoSpaceDE/>
        <w:autoSpaceDN/>
        <w:bidi w:val="0"/>
        <w:adjustRightInd w:val="0"/>
        <w:snapToGrid/>
        <w:spacing w:line="300" w:lineRule="auto"/>
        <w:ind w:firstLine="423"/>
        <w:textAlignment w:val="auto"/>
        <w:rPr>
          <w:rFonts w:ascii="宋体" w:hAnsi="宋体" w:eastAsia="宋体" w:cs="宋体"/>
          <w:color w:val="auto"/>
          <w:sz w:val="21"/>
          <w:szCs w:val="21"/>
        </w:rPr>
      </w:pPr>
      <w:r>
        <w:rPr>
          <w:rFonts w:ascii="宋体" w:hAnsi="宋体" w:eastAsia="宋体" w:cs="宋体"/>
          <w:color w:val="auto"/>
          <w:spacing w:val="9"/>
          <w:sz w:val="21"/>
          <w:szCs w:val="21"/>
        </w:rPr>
        <w:t>2.2.1 监理依据包括</w:t>
      </w:r>
      <w:r>
        <w:rPr>
          <w:rFonts w:ascii="宋体" w:hAnsi="宋体" w:eastAsia="宋体" w:cs="宋体"/>
          <w:color w:val="auto"/>
          <w:spacing w:val="-6"/>
          <w:sz w:val="21"/>
          <w:szCs w:val="21"/>
        </w:rPr>
        <w:t>：</w:t>
      </w:r>
      <w:r>
        <w:rPr>
          <w:rFonts w:ascii="宋体" w:hAnsi="宋体" w:eastAsia="宋体" w:cs="宋体"/>
          <w:b/>
          <w:bCs/>
          <w:color w:val="auto"/>
          <w:spacing w:val="-6"/>
          <w:sz w:val="21"/>
          <w:szCs w:val="21"/>
          <w:u w:val="single" w:color="auto"/>
        </w:rPr>
        <w:t>（</w:t>
      </w:r>
      <w:r>
        <w:rPr>
          <w:rFonts w:ascii="宋体" w:hAnsi="宋体" w:eastAsia="宋体" w:cs="宋体"/>
          <w:b/>
          <w:bCs/>
          <w:color w:val="auto"/>
          <w:spacing w:val="9"/>
          <w:sz w:val="21"/>
          <w:szCs w:val="21"/>
          <w:u w:val="single" w:color="auto"/>
        </w:rPr>
        <w:t>1）适用法规：国家颁布的有关法律、行政法规，建</w:t>
      </w:r>
      <w:r>
        <w:rPr>
          <w:rFonts w:ascii="宋体" w:hAnsi="宋体" w:eastAsia="宋体" w:cs="宋体"/>
          <w:b/>
          <w:bCs/>
          <w:color w:val="auto"/>
          <w:spacing w:val="8"/>
          <w:sz w:val="21"/>
          <w:szCs w:val="21"/>
          <w:u w:val="single" w:color="auto"/>
        </w:rPr>
        <w:t>设部(或专业部门)部门规章及</w:t>
      </w:r>
      <w:r>
        <w:rPr>
          <w:rFonts w:ascii="宋体" w:hAnsi="宋体" w:eastAsia="宋体" w:cs="宋体"/>
          <w:b/>
          <w:bCs/>
          <w:color w:val="auto"/>
          <w:spacing w:val="9"/>
          <w:sz w:val="21"/>
          <w:szCs w:val="21"/>
          <w:u w:val="single" w:color="auto"/>
        </w:rPr>
        <w:t>工程所在地的地方性(省、市、县)法规、规章</w:t>
      </w:r>
      <w:r>
        <w:rPr>
          <w:rFonts w:ascii="宋体" w:hAnsi="宋体" w:eastAsia="宋体" w:cs="宋体"/>
          <w:b/>
          <w:bCs/>
          <w:color w:val="auto"/>
          <w:spacing w:val="-7"/>
          <w:sz w:val="21"/>
          <w:szCs w:val="21"/>
          <w:u w:val="single" w:color="auto"/>
        </w:rPr>
        <w:t>；（</w:t>
      </w:r>
      <w:r>
        <w:rPr>
          <w:rFonts w:ascii="宋体" w:hAnsi="宋体" w:eastAsia="宋体" w:cs="宋体"/>
          <w:b/>
          <w:bCs/>
          <w:color w:val="auto"/>
          <w:spacing w:val="9"/>
          <w:sz w:val="21"/>
          <w:szCs w:val="21"/>
          <w:u w:val="single" w:color="auto"/>
        </w:rPr>
        <w:t>2）经上级有关部门及建设行政主管部门批准的项</w:t>
      </w:r>
      <w:r>
        <w:rPr>
          <w:rFonts w:ascii="宋体" w:hAnsi="宋体" w:eastAsia="宋体" w:cs="宋体"/>
          <w:b/>
          <w:bCs/>
          <w:color w:val="auto"/>
          <w:spacing w:val="8"/>
          <w:sz w:val="21"/>
          <w:szCs w:val="21"/>
          <w:u w:val="single" w:color="auto"/>
        </w:rPr>
        <w:t>目初步设计及批复、建设计划、设计施工图纸和地质勘察报告等有关技术经济文件</w:t>
      </w:r>
      <w:r>
        <w:rPr>
          <w:rFonts w:ascii="宋体" w:hAnsi="宋体" w:eastAsia="宋体" w:cs="宋体"/>
          <w:b/>
          <w:bCs/>
          <w:color w:val="auto"/>
          <w:spacing w:val="-1"/>
          <w:sz w:val="21"/>
          <w:szCs w:val="21"/>
          <w:u w:val="single" w:color="auto"/>
        </w:rPr>
        <w:t>；（</w:t>
      </w:r>
      <w:r>
        <w:rPr>
          <w:rFonts w:ascii="宋体" w:hAnsi="宋体" w:eastAsia="宋体" w:cs="宋体"/>
          <w:b/>
          <w:bCs/>
          <w:color w:val="auto"/>
          <w:spacing w:val="8"/>
          <w:sz w:val="21"/>
          <w:szCs w:val="21"/>
          <w:u w:val="single" w:color="auto"/>
        </w:rPr>
        <w:t>3）</w:t>
      </w:r>
      <w:r>
        <w:rPr>
          <w:rFonts w:ascii="宋体" w:hAnsi="宋体" w:eastAsia="宋体" w:cs="宋体"/>
          <w:color w:val="auto"/>
          <w:spacing w:val="-59"/>
          <w:sz w:val="21"/>
          <w:szCs w:val="21"/>
          <w:u w:val="single" w:color="auto"/>
        </w:rPr>
        <w:t xml:space="preserve"> </w:t>
      </w:r>
      <w:r>
        <w:rPr>
          <w:rFonts w:ascii="宋体" w:hAnsi="宋体" w:eastAsia="宋体" w:cs="宋体"/>
          <w:b/>
          <w:bCs/>
          <w:color w:val="auto"/>
          <w:spacing w:val="8"/>
          <w:sz w:val="21"/>
          <w:szCs w:val="21"/>
          <w:u w:val="single" w:color="auto"/>
        </w:rPr>
        <w:t>国家和地方现行的工程设计、建</w:t>
      </w:r>
      <w:r>
        <w:rPr>
          <w:rFonts w:ascii="宋体" w:hAnsi="宋体" w:eastAsia="宋体" w:cs="宋体"/>
          <w:b/>
          <w:bCs/>
          <w:color w:val="auto"/>
          <w:spacing w:val="9"/>
          <w:sz w:val="21"/>
          <w:szCs w:val="21"/>
          <w:u w:val="single" w:color="auto"/>
        </w:rPr>
        <w:t>筑安装技术标准及验收规范、工程质量检验评定标准</w:t>
      </w:r>
      <w:r>
        <w:rPr>
          <w:rFonts w:ascii="宋体" w:hAnsi="宋体" w:eastAsia="宋体" w:cs="宋体"/>
          <w:b/>
          <w:bCs/>
          <w:color w:val="auto"/>
          <w:spacing w:val="-5"/>
          <w:sz w:val="21"/>
          <w:szCs w:val="21"/>
          <w:u w:val="single" w:color="auto"/>
        </w:rPr>
        <w:t>；（</w:t>
      </w:r>
      <w:r>
        <w:rPr>
          <w:rFonts w:ascii="宋体" w:hAnsi="宋体" w:eastAsia="宋体" w:cs="宋体"/>
          <w:b/>
          <w:bCs/>
          <w:color w:val="auto"/>
          <w:spacing w:val="9"/>
          <w:sz w:val="21"/>
          <w:szCs w:val="21"/>
          <w:u w:val="single" w:color="auto"/>
        </w:rPr>
        <w:t>4）工程招承包申请文件及有关答疑、补充资料</w:t>
      </w:r>
      <w:r>
        <w:rPr>
          <w:rFonts w:ascii="宋体" w:hAnsi="宋体" w:eastAsia="宋体" w:cs="宋体"/>
          <w:b/>
          <w:bCs/>
          <w:color w:val="auto"/>
          <w:spacing w:val="-5"/>
          <w:sz w:val="21"/>
          <w:szCs w:val="21"/>
          <w:u w:val="single" w:color="auto"/>
        </w:rPr>
        <w:t>；（</w:t>
      </w:r>
      <w:r>
        <w:rPr>
          <w:rFonts w:ascii="宋体" w:hAnsi="宋体" w:eastAsia="宋体" w:cs="宋体"/>
          <w:b/>
          <w:bCs/>
          <w:color w:val="auto"/>
          <w:spacing w:val="9"/>
          <w:sz w:val="21"/>
          <w:szCs w:val="21"/>
          <w:u w:val="single" w:color="auto"/>
        </w:rPr>
        <w:t>5）</w:t>
      </w:r>
      <w:r>
        <w:rPr>
          <w:rFonts w:ascii="宋体" w:hAnsi="宋体" w:eastAsia="宋体" w:cs="宋体"/>
          <w:b/>
          <w:bCs/>
          <w:color w:val="auto"/>
          <w:spacing w:val="8"/>
          <w:sz w:val="21"/>
          <w:szCs w:val="21"/>
          <w:u w:val="single" w:color="auto"/>
        </w:rPr>
        <w:t>现行的概预定额、单位估价表、取费标准及有关建设工程造价的管</w:t>
      </w:r>
      <w:r>
        <w:rPr>
          <w:rFonts w:ascii="宋体" w:hAnsi="宋体" w:eastAsia="宋体" w:cs="宋体"/>
          <w:b/>
          <w:bCs/>
          <w:color w:val="auto"/>
          <w:spacing w:val="7"/>
          <w:sz w:val="21"/>
          <w:szCs w:val="21"/>
          <w:u w:val="single" w:color="auto"/>
        </w:rPr>
        <w:t>理办法</w:t>
      </w:r>
      <w:r>
        <w:rPr>
          <w:rFonts w:ascii="宋体" w:hAnsi="宋体" w:eastAsia="宋体" w:cs="宋体"/>
          <w:b/>
          <w:bCs/>
          <w:color w:val="auto"/>
          <w:spacing w:val="-26"/>
          <w:sz w:val="21"/>
          <w:szCs w:val="21"/>
          <w:u w:val="single" w:color="auto"/>
        </w:rPr>
        <w:t>；（</w:t>
      </w:r>
      <w:r>
        <w:rPr>
          <w:rFonts w:ascii="宋体" w:hAnsi="宋体" w:eastAsia="宋体" w:cs="宋体"/>
          <w:b/>
          <w:bCs/>
          <w:color w:val="auto"/>
          <w:spacing w:val="7"/>
          <w:sz w:val="21"/>
          <w:szCs w:val="21"/>
          <w:u w:val="single" w:color="auto"/>
        </w:rPr>
        <w:t>6）依法成立的工程承包合同(施工</w:t>
      </w:r>
      <w:r>
        <w:rPr>
          <w:rFonts w:ascii="宋体" w:hAnsi="宋体" w:eastAsia="宋体" w:cs="宋体"/>
          <w:b/>
          <w:bCs/>
          <w:color w:val="auto"/>
          <w:spacing w:val="9"/>
          <w:sz w:val="21"/>
          <w:szCs w:val="21"/>
          <w:u w:val="single" w:color="auto"/>
        </w:rPr>
        <w:t>合同)和协议</w:t>
      </w:r>
      <w:r>
        <w:rPr>
          <w:rFonts w:ascii="宋体" w:hAnsi="宋体" w:eastAsia="宋体" w:cs="宋体"/>
          <w:b/>
          <w:bCs/>
          <w:color w:val="auto"/>
          <w:spacing w:val="-1"/>
          <w:sz w:val="21"/>
          <w:szCs w:val="21"/>
          <w:u w:val="single" w:color="auto"/>
        </w:rPr>
        <w:t>；（</w:t>
      </w:r>
      <w:r>
        <w:rPr>
          <w:rFonts w:ascii="宋体" w:hAnsi="宋体" w:eastAsia="宋体" w:cs="宋体"/>
          <w:b/>
          <w:bCs/>
          <w:color w:val="auto"/>
          <w:spacing w:val="9"/>
          <w:sz w:val="21"/>
          <w:szCs w:val="21"/>
          <w:u w:val="single" w:color="auto"/>
        </w:rPr>
        <w:t>7）依法成立的工程建设监理合同(或协议)。</w:t>
      </w:r>
    </w:p>
    <w:p w14:paraId="5824F942">
      <w:pPr>
        <w:keepNext w:val="0"/>
        <w:keepLines w:val="0"/>
        <w:pageBreakBefore w:val="0"/>
        <w:widowControl w:val="0"/>
        <w:kinsoku/>
        <w:wordWrap/>
        <w:overflowPunct/>
        <w:topLinePunct w:val="0"/>
        <w:autoSpaceDE/>
        <w:autoSpaceDN/>
        <w:bidi w:val="0"/>
        <w:adjustRightInd w:val="0"/>
        <w:snapToGrid/>
        <w:spacing w:line="300" w:lineRule="auto"/>
        <w:ind w:left="423"/>
        <w:textAlignment w:val="auto"/>
        <w:rPr>
          <w:rFonts w:ascii="宋体" w:hAnsi="宋体" w:eastAsia="宋体" w:cs="宋体"/>
          <w:color w:val="auto"/>
          <w:sz w:val="21"/>
          <w:szCs w:val="21"/>
        </w:rPr>
      </w:pPr>
      <w:r>
        <w:rPr>
          <w:rFonts w:ascii="宋体" w:hAnsi="宋体" w:eastAsia="宋体" w:cs="宋体"/>
          <w:color w:val="auto"/>
          <w:spacing w:val="7"/>
          <w:sz w:val="21"/>
          <w:szCs w:val="21"/>
        </w:rPr>
        <w:t>2.2.2 相关服务依据包括：</w:t>
      </w:r>
      <w:r>
        <w:rPr>
          <w:rFonts w:ascii="宋体" w:hAnsi="宋体" w:eastAsia="宋体" w:cs="宋体"/>
          <w:b/>
          <w:bCs/>
          <w:color w:val="auto"/>
          <w:spacing w:val="7"/>
          <w:sz w:val="21"/>
          <w:szCs w:val="21"/>
          <w:u w:val="single" w:color="auto"/>
        </w:rPr>
        <w:t>相关技术标准、规程、规范。</w:t>
      </w:r>
    </w:p>
    <w:p w14:paraId="1584AC52">
      <w:pPr>
        <w:keepNext w:val="0"/>
        <w:keepLines w:val="0"/>
        <w:pageBreakBefore w:val="0"/>
        <w:widowControl w:val="0"/>
        <w:kinsoku/>
        <w:wordWrap/>
        <w:overflowPunct/>
        <w:topLinePunct w:val="0"/>
        <w:autoSpaceDE/>
        <w:autoSpaceDN/>
        <w:bidi w:val="0"/>
        <w:adjustRightInd w:val="0"/>
        <w:snapToGrid/>
        <w:spacing w:line="300" w:lineRule="auto"/>
        <w:ind w:left="632"/>
        <w:textAlignment w:val="auto"/>
        <w:rPr>
          <w:rFonts w:ascii="宋体" w:hAnsi="宋体" w:eastAsia="宋体" w:cs="宋体"/>
          <w:b/>
          <w:bCs/>
          <w:color w:val="auto"/>
          <w:sz w:val="21"/>
          <w:szCs w:val="21"/>
        </w:rPr>
      </w:pPr>
      <w:r>
        <w:rPr>
          <w:rFonts w:ascii="宋体" w:hAnsi="宋体" w:eastAsia="宋体" w:cs="宋体"/>
          <w:b/>
          <w:bCs/>
          <w:color w:val="auto"/>
          <w:spacing w:val="6"/>
          <w:sz w:val="21"/>
          <w:szCs w:val="21"/>
        </w:rPr>
        <w:t>2.3</w:t>
      </w:r>
      <w:r>
        <w:rPr>
          <w:rFonts w:ascii="宋体" w:hAnsi="宋体" w:eastAsia="宋体" w:cs="宋体"/>
          <w:b/>
          <w:bCs/>
          <w:color w:val="auto"/>
          <w:spacing w:val="-28"/>
          <w:sz w:val="21"/>
          <w:szCs w:val="21"/>
        </w:rPr>
        <w:t xml:space="preserve"> </w:t>
      </w:r>
      <w:r>
        <w:rPr>
          <w:rFonts w:ascii="宋体" w:hAnsi="宋体" w:eastAsia="宋体" w:cs="宋体"/>
          <w:b/>
          <w:bCs/>
          <w:color w:val="auto"/>
          <w:spacing w:val="6"/>
          <w:sz w:val="21"/>
          <w:szCs w:val="21"/>
        </w:rPr>
        <w:t>项目监理机构和人员</w:t>
      </w:r>
    </w:p>
    <w:p w14:paraId="4EB7B256">
      <w:pPr>
        <w:keepNext w:val="0"/>
        <w:keepLines w:val="0"/>
        <w:pageBreakBefore w:val="0"/>
        <w:widowControl w:val="0"/>
        <w:kinsoku/>
        <w:wordWrap/>
        <w:overflowPunct/>
        <w:topLinePunct w:val="0"/>
        <w:autoSpaceDE/>
        <w:autoSpaceDN/>
        <w:bidi w:val="0"/>
        <w:adjustRightInd w:val="0"/>
        <w:snapToGrid/>
        <w:spacing w:line="300" w:lineRule="auto"/>
        <w:ind w:left="2" w:firstLine="421"/>
        <w:textAlignment w:val="auto"/>
        <w:rPr>
          <w:rFonts w:ascii="宋体" w:hAnsi="宋体" w:eastAsia="宋体" w:cs="宋体"/>
          <w:color w:val="auto"/>
          <w:spacing w:val="8"/>
          <w:sz w:val="21"/>
          <w:szCs w:val="21"/>
        </w:rPr>
      </w:pPr>
      <w:r>
        <w:rPr>
          <w:rFonts w:ascii="宋体" w:hAnsi="宋体" w:eastAsia="宋体" w:cs="宋体"/>
          <w:color w:val="auto"/>
          <w:spacing w:val="8"/>
          <w:sz w:val="21"/>
          <w:szCs w:val="21"/>
        </w:rPr>
        <w:t>2.3.1监理人须按投标承诺的《拟派本项目监理机构主要人员一览表》配置监理人员（详见附件）；监理人员工程设计需要增设，但不得低于最低数量的要求，且人员资质要求不得低于最低资质要求。否则视作监理人违约，视情况处以合同总价的</w:t>
      </w:r>
      <w:r>
        <w:rPr>
          <w:rFonts w:hint="eastAsia" w:ascii="宋体" w:hAnsi="宋体" w:cs="宋体"/>
          <w:color w:val="auto"/>
          <w:spacing w:val="8"/>
          <w:sz w:val="21"/>
          <w:szCs w:val="21"/>
          <w:lang w:val="en-US" w:eastAsia="zh-CN"/>
        </w:rPr>
        <w:t>2</w:t>
      </w:r>
      <w:r>
        <w:rPr>
          <w:rFonts w:ascii="宋体" w:hAnsi="宋体" w:eastAsia="宋体" w:cs="宋体"/>
          <w:color w:val="auto"/>
          <w:spacing w:val="8"/>
          <w:sz w:val="21"/>
          <w:szCs w:val="21"/>
        </w:rPr>
        <w:t>%-</w:t>
      </w:r>
      <w:r>
        <w:rPr>
          <w:rFonts w:hint="eastAsia" w:ascii="宋体" w:hAnsi="宋体" w:cs="宋体"/>
          <w:color w:val="auto"/>
          <w:spacing w:val="8"/>
          <w:sz w:val="21"/>
          <w:szCs w:val="21"/>
          <w:lang w:val="en-US" w:eastAsia="zh-CN"/>
        </w:rPr>
        <w:t>5</w:t>
      </w:r>
      <w:r>
        <w:rPr>
          <w:rFonts w:ascii="宋体" w:hAnsi="宋体" w:eastAsia="宋体" w:cs="宋体"/>
          <w:color w:val="auto"/>
          <w:spacing w:val="8"/>
          <w:sz w:val="21"/>
          <w:szCs w:val="21"/>
        </w:rPr>
        <w:t>%的违约金。</w:t>
      </w:r>
    </w:p>
    <w:p w14:paraId="0934E94C">
      <w:pPr>
        <w:keepNext w:val="0"/>
        <w:keepLines w:val="0"/>
        <w:pageBreakBefore w:val="0"/>
        <w:widowControl w:val="0"/>
        <w:kinsoku/>
        <w:wordWrap/>
        <w:overflowPunct/>
        <w:topLinePunct w:val="0"/>
        <w:autoSpaceDE/>
        <w:autoSpaceDN/>
        <w:bidi w:val="0"/>
        <w:adjustRightInd w:val="0"/>
        <w:snapToGrid/>
        <w:spacing w:line="300" w:lineRule="auto"/>
        <w:ind w:left="2" w:firstLine="421"/>
        <w:textAlignment w:val="auto"/>
        <w:rPr>
          <w:rFonts w:ascii="宋体" w:hAnsi="宋体" w:eastAsia="宋体" w:cs="宋体"/>
          <w:color w:val="auto"/>
          <w:sz w:val="21"/>
          <w:szCs w:val="21"/>
        </w:rPr>
      </w:pPr>
      <w:r>
        <w:rPr>
          <w:rFonts w:ascii="宋体" w:hAnsi="宋体" w:eastAsia="宋体" w:cs="宋体"/>
          <w:color w:val="auto"/>
          <w:spacing w:val="9"/>
          <w:sz w:val="21"/>
          <w:szCs w:val="21"/>
        </w:rPr>
        <w:t>2.3.2</w:t>
      </w:r>
      <w:r>
        <w:rPr>
          <w:rFonts w:ascii="宋体" w:hAnsi="宋体" w:eastAsia="宋体" w:cs="宋体"/>
          <w:color w:val="auto"/>
          <w:spacing w:val="-41"/>
          <w:sz w:val="21"/>
          <w:szCs w:val="21"/>
        </w:rPr>
        <w:t xml:space="preserve"> </w:t>
      </w:r>
      <w:r>
        <w:rPr>
          <w:rFonts w:ascii="宋体" w:hAnsi="宋体" w:eastAsia="宋体" w:cs="宋体"/>
          <w:color w:val="auto"/>
          <w:spacing w:val="9"/>
          <w:sz w:val="21"/>
          <w:szCs w:val="21"/>
        </w:rPr>
        <w:t>在服务期内，监理人员应保持相对稳定，以保证服务工作的正常进行，若监理人员需要更换，</w:t>
      </w:r>
      <w:r>
        <w:rPr>
          <w:rFonts w:ascii="宋体" w:hAnsi="宋体" w:eastAsia="宋体" w:cs="宋体"/>
          <w:color w:val="auto"/>
          <w:spacing w:val="8"/>
          <w:sz w:val="21"/>
          <w:szCs w:val="21"/>
        </w:rPr>
        <w:t>必须征</w:t>
      </w:r>
      <w:r>
        <w:rPr>
          <w:rFonts w:ascii="宋体" w:hAnsi="宋体" w:eastAsia="宋体" w:cs="宋体"/>
          <w:color w:val="auto"/>
          <w:spacing w:val="9"/>
          <w:sz w:val="21"/>
          <w:szCs w:val="21"/>
        </w:rPr>
        <w:t>得</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书面同意。未经</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同意，监理人不得擅自更换</w:t>
      </w:r>
      <w:r>
        <w:rPr>
          <w:rFonts w:ascii="宋体" w:hAnsi="宋体" w:eastAsia="宋体" w:cs="宋体"/>
          <w:color w:val="auto"/>
          <w:spacing w:val="8"/>
          <w:sz w:val="21"/>
          <w:szCs w:val="21"/>
        </w:rPr>
        <w:t>监理人员；非</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提出更换要求，监理人自行更换</w:t>
      </w:r>
      <w:r>
        <w:rPr>
          <w:rFonts w:ascii="宋体" w:hAnsi="宋体" w:eastAsia="宋体" w:cs="宋体"/>
          <w:color w:val="auto"/>
          <w:spacing w:val="6"/>
          <w:sz w:val="21"/>
          <w:szCs w:val="21"/>
        </w:rPr>
        <w:t>项目总监的，须向</w:t>
      </w:r>
      <w:r>
        <w:rPr>
          <w:rFonts w:hint="eastAsia" w:ascii="宋体" w:hAnsi="宋体" w:cs="宋体"/>
          <w:color w:val="auto"/>
          <w:spacing w:val="6"/>
          <w:sz w:val="21"/>
          <w:szCs w:val="21"/>
          <w:lang w:eastAsia="zh-CN"/>
        </w:rPr>
        <w:t>采购人</w:t>
      </w:r>
      <w:r>
        <w:rPr>
          <w:rFonts w:ascii="宋体" w:hAnsi="宋体" w:eastAsia="宋体" w:cs="宋体"/>
          <w:color w:val="auto"/>
          <w:spacing w:val="6"/>
          <w:sz w:val="21"/>
          <w:szCs w:val="21"/>
        </w:rPr>
        <w:t>支付</w:t>
      </w:r>
      <w:r>
        <w:rPr>
          <w:rFonts w:hint="eastAsia" w:ascii="宋体" w:hAnsi="宋体" w:cs="宋体"/>
          <w:color w:val="auto"/>
          <w:spacing w:val="6"/>
          <w:sz w:val="21"/>
          <w:szCs w:val="21"/>
          <w:lang w:val="en-US" w:eastAsia="zh-CN"/>
        </w:rPr>
        <w:t>2</w:t>
      </w:r>
      <w:r>
        <w:rPr>
          <w:rFonts w:ascii="宋体" w:hAnsi="宋体" w:eastAsia="宋体" w:cs="宋体"/>
          <w:color w:val="auto"/>
          <w:spacing w:val="6"/>
          <w:sz w:val="21"/>
          <w:szCs w:val="21"/>
        </w:rPr>
        <w:t>万元</w:t>
      </w:r>
      <w:r>
        <w:rPr>
          <w:rFonts w:hint="eastAsia" w:ascii="宋体" w:hAnsi="宋体" w:cs="宋体"/>
          <w:color w:val="auto"/>
          <w:spacing w:val="6"/>
          <w:sz w:val="21"/>
          <w:szCs w:val="21"/>
          <w:lang w:val="en-US" w:eastAsia="zh-CN"/>
        </w:rPr>
        <w:t>/</w:t>
      </w:r>
      <w:r>
        <w:rPr>
          <w:rFonts w:ascii="宋体" w:hAnsi="宋体" w:eastAsia="宋体" w:cs="宋体"/>
          <w:color w:val="auto"/>
          <w:spacing w:val="6"/>
          <w:sz w:val="21"/>
          <w:szCs w:val="21"/>
        </w:rPr>
        <w:t>人·次的违约金；自行更换专业监理工程师的，须向</w:t>
      </w:r>
      <w:r>
        <w:rPr>
          <w:rFonts w:hint="eastAsia" w:ascii="宋体" w:hAnsi="宋体" w:cs="宋体"/>
          <w:color w:val="auto"/>
          <w:spacing w:val="6"/>
          <w:sz w:val="21"/>
          <w:szCs w:val="21"/>
          <w:lang w:eastAsia="zh-CN"/>
        </w:rPr>
        <w:t>采购人</w:t>
      </w:r>
      <w:r>
        <w:rPr>
          <w:rFonts w:ascii="宋体" w:hAnsi="宋体" w:eastAsia="宋体" w:cs="宋体"/>
          <w:color w:val="auto"/>
          <w:spacing w:val="6"/>
          <w:sz w:val="21"/>
          <w:szCs w:val="21"/>
        </w:rPr>
        <w:t>支付</w:t>
      </w:r>
      <w:r>
        <w:rPr>
          <w:rFonts w:hint="eastAsia" w:ascii="宋体" w:hAnsi="宋体" w:cs="宋体"/>
          <w:color w:val="auto"/>
          <w:spacing w:val="6"/>
          <w:sz w:val="21"/>
          <w:szCs w:val="21"/>
          <w:lang w:val="en-US" w:eastAsia="zh-CN"/>
        </w:rPr>
        <w:t>1万</w:t>
      </w:r>
      <w:r>
        <w:rPr>
          <w:rFonts w:ascii="宋体" w:hAnsi="宋体" w:eastAsia="宋体" w:cs="宋体"/>
          <w:color w:val="auto"/>
          <w:spacing w:val="6"/>
          <w:sz w:val="21"/>
          <w:szCs w:val="21"/>
        </w:rPr>
        <w:t>元/人·次的违约金；</w:t>
      </w:r>
      <w:r>
        <w:rPr>
          <w:rFonts w:ascii="宋体" w:hAnsi="宋体" w:eastAsia="宋体" w:cs="宋体"/>
          <w:color w:val="auto"/>
          <w:spacing w:val="6"/>
          <w:sz w:val="21"/>
          <w:szCs w:val="21"/>
          <w:highlight w:val="yellow"/>
        </w:rPr>
        <w:t>若项目监理人员有1/3及以上</w:t>
      </w:r>
      <w:r>
        <w:rPr>
          <w:rFonts w:hint="eastAsia" w:ascii="宋体" w:hAnsi="宋体" w:cs="宋体"/>
          <w:color w:val="auto"/>
          <w:spacing w:val="6"/>
          <w:sz w:val="21"/>
          <w:szCs w:val="21"/>
          <w:highlight w:val="yellow"/>
          <w:lang w:val="en-US" w:eastAsia="zh-CN"/>
        </w:rPr>
        <w:t>自行</w:t>
      </w:r>
      <w:r>
        <w:rPr>
          <w:rFonts w:ascii="宋体" w:hAnsi="宋体" w:eastAsia="宋体" w:cs="宋体"/>
          <w:color w:val="auto"/>
          <w:spacing w:val="6"/>
          <w:sz w:val="21"/>
          <w:szCs w:val="21"/>
          <w:highlight w:val="yellow"/>
        </w:rPr>
        <w:t>更换的，监理人还需向</w:t>
      </w:r>
      <w:r>
        <w:rPr>
          <w:rFonts w:hint="eastAsia" w:ascii="宋体" w:hAnsi="宋体" w:cs="宋体"/>
          <w:color w:val="auto"/>
          <w:spacing w:val="6"/>
          <w:sz w:val="21"/>
          <w:szCs w:val="21"/>
          <w:highlight w:val="yellow"/>
          <w:lang w:eastAsia="zh-CN"/>
        </w:rPr>
        <w:t>采购人</w:t>
      </w:r>
      <w:r>
        <w:rPr>
          <w:rFonts w:ascii="宋体" w:hAnsi="宋体" w:eastAsia="宋体" w:cs="宋体"/>
          <w:color w:val="auto"/>
          <w:spacing w:val="6"/>
          <w:sz w:val="21"/>
          <w:szCs w:val="21"/>
          <w:highlight w:val="yellow"/>
        </w:rPr>
        <w:t>支付违约</w:t>
      </w:r>
      <w:r>
        <w:rPr>
          <w:rFonts w:ascii="宋体" w:hAnsi="宋体" w:eastAsia="宋体" w:cs="宋体"/>
          <w:color w:val="auto"/>
          <w:spacing w:val="5"/>
          <w:sz w:val="21"/>
          <w:szCs w:val="21"/>
          <w:highlight w:val="yellow"/>
        </w:rPr>
        <w:t>金</w:t>
      </w:r>
      <w:r>
        <w:rPr>
          <w:rFonts w:hint="eastAsia" w:ascii="宋体" w:hAnsi="宋体" w:cs="宋体"/>
          <w:color w:val="auto"/>
          <w:spacing w:val="-33"/>
          <w:sz w:val="21"/>
          <w:szCs w:val="21"/>
          <w:highlight w:val="yellow"/>
          <w:lang w:val="en-US" w:eastAsia="zh-CN"/>
        </w:rPr>
        <w:t>10</w:t>
      </w:r>
      <w:r>
        <w:rPr>
          <w:rFonts w:ascii="宋体" w:hAnsi="宋体" w:eastAsia="宋体" w:cs="宋体"/>
          <w:color w:val="auto"/>
          <w:spacing w:val="5"/>
          <w:sz w:val="21"/>
          <w:szCs w:val="21"/>
          <w:highlight w:val="yellow"/>
        </w:rPr>
        <w:t>万元人民币</w:t>
      </w:r>
      <w:r>
        <w:rPr>
          <w:rFonts w:ascii="宋体" w:hAnsi="宋体" w:eastAsia="宋体" w:cs="宋体"/>
          <w:color w:val="auto"/>
          <w:spacing w:val="5"/>
          <w:sz w:val="21"/>
          <w:szCs w:val="21"/>
        </w:rPr>
        <w:t>；严重</w:t>
      </w:r>
      <w:r>
        <w:rPr>
          <w:rFonts w:ascii="宋体" w:hAnsi="宋体" w:eastAsia="宋体" w:cs="宋体"/>
          <w:color w:val="auto"/>
          <w:spacing w:val="9"/>
          <w:sz w:val="21"/>
          <w:szCs w:val="21"/>
        </w:rPr>
        <w:t>的将视为监理人违约，</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可没收履约保证金直至单方面终止合同。</w:t>
      </w:r>
    </w:p>
    <w:p w14:paraId="76221949">
      <w:pPr>
        <w:keepNext w:val="0"/>
        <w:keepLines w:val="0"/>
        <w:pageBreakBefore w:val="0"/>
        <w:widowControl w:val="0"/>
        <w:kinsoku/>
        <w:wordWrap/>
        <w:overflowPunct/>
        <w:topLinePunct w:val="0"/>
        <w:autoSpaceDE/>
        <w:autoSpaceDN/>
        <w:bidi w:val="0"/>
        <w:adjustRightInd w:val="0"/>
        <w:snapToGrid/>
        <w:spacing w:line="300" w:lineRule="auto"/>
        <w:ind w:left="3" w:firstLine="420"/>
        <w:textAlignment w:val="auto"/>
        <w:rPr>
          <w:rFonts w:ascii="宋体" w:hAnsi="宋体" w:eastAsia="宋体" w:cs="宋体"/>
          <w:color w:val="auto"/>
          <w:sz w:val="21"/>
          <w:szCs w:val="21"/>
        </w:rPr>
      </w:pPr>
      <w:r>
        <w:rPr>
          <w:rFonts w:ascii="宋体" w:hAnsi="宋体" w:eastAsia="宋体" w:cs="宋体"/>
          <w:color w:val="auto"/>
          <w:spacing w:val="9"/>
          <w:sz w:val="21"/>
          <w:szCs w:val="21"/>
        </w:rPr>
        <w:t>2.3.3若总监不称职，</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有权要求监理人更换总监，在</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提出书面的更换总监通知后，</w:t>
      </w:r>
      <w:r>
        <w:rPr>
          <w:rFonts w:ascii="宋体" w:hAnsi="宋体" w:eastAsia="宋体" w:cs="宋体"/>
          <w:color w:val="auto"/>
          <w:spacing w:val="8"/>
          <w:sz w:val="21"/>
          <w:szCs w:val="21"/>
        </w:rPr>
        <w:t>监理人需无</w:t>
      </w:r>
      <w:r>
        <w:rPr>
          <w:rFonts w:ascii="宋体" w:hAnsi="宋体" w:eastAsia="宋体" w:cs="宋体"/>
          <w:color w:val="auto"/>
          <w:spacing w:val="11"/>
          <w:sz w:val="21"/>
          <w:szCs w:val="21"/>
        </w:rPr>
        <w:t>条件在15天内提出新的总监名单（提供3个备用名单）经</w:t>
      </w:r>
      <w:r>
        <w:rPr>
          <w:rFonts w:hint="eastAsia" w:ascii="宋体" w:hAnsi="宋体" w:cs="宋体"/>
          <w:color w:val="auto"/>
          <w:spacing w:val="11"/>
          <w:sz w:val="21"/>
          <w:szCs w:val="21"/>
          <w:lang w:eastAsia="zh-CN"/>
        </w:rPr>
        <w:t>采购人</w:t>
      </w:r>
      <w:r>
        <w:rPr>
          <w:rFonts w:ascii="宋体" w:hAnsi="宋体" w:eastAsia="宋体" w:cs="宋体"/>
          <w:color w:val="auto"/>
          <w:spacing w:val="11"/>
          <w:sz w:val="21"/>
          <w:szCs w:val="21"/>
        </w:rPr>
        <w:t>面试审</w:t>
      </w:r>
      <w:r>
        <w:rPr>
          <w:rFonts w:ascii="宋体" w:hAnsi="宋体" w:eastAsia="宋体" w:cs="宋体"/>
          <w:color w:val="auto"/>
          <w:spacing w:val="10"/>
          <w:sz w:val="21"/>
          <w:szCs w:val="21"/>
        </w:rPr>
        <w:t>核后确定一个作为本项目总监，试用</w:t>
      </w:r>
      <w:r>
        <w:rPr>
          <w:rFonts w:ascii="宋体" w:hAnsi="宋体" w:eastAsia="宋体" w:cs="宋体"/>
          <w:color w:val="auto"/>
          <w:spacing w:val="7"/>
          <w:sz w:val="21"/>
          <w:szCs w:val="21"/>
        </w:rPr>
        <w:t>期半个月。如试用期满经</w:t>
      </w:r>
      <w:r>
        <w:rPr>
          <w:rFonts w:hint="eastAsia" w:ascii="宋体" w:hAnsi="宋体" w:cs="宋体"/>
          <w:color w:val="auto"/>
          <w:spacing w:val="7"/>
          <w:sz w:val="21"/>
          <w:szCs w:val="21"/>
          <w:lang w:eastAsia="zh-CN"/>
        </w:rPr>
        <w:t>采购人</w:t>
      </w:r>
      <w:r>
        <w:rPr>
          <w:rFonts w:ascii="宋体" w:hAnsi="宋体" w:eastAsia="宋体" w:cs="宋体"/>
          <w:color w:val="auto"/>
          <w:spacing w:val="7"/>
          <w:sz w:val="21"/>
          <w:szCs w:val="21"/>
        </w:rPr>
        <w:t>考核不合格，处以</w:t>
      </w:r>
      <w:r>
        <w:rPr>
          <w:rFonts w:hint="eastAsia" w:ascii="宋体" w:hAnsi="宋体" w:cs="宋体"/>
          <w:color w:val="auto"/>
          <w:spacing w:val="7"/>
          <w:sz w:val="21"/>
          <w:szCs w:val="21"/>
          <w:lang w:val="en-US" w:eastAsia="zh-CN"/>
        </w:rPr>
        <w:t>30000</w:t>
      </w:r>
      <w:r>
        <w:rPr>
          <w:rFonts w:ascii="宋体" w:hAnsi="宋体" w:eastAsia="宋体" w:cs="宋体"/>
          <w:color w:val="auto"/>
          <w:spacing w:val="7"/>
          <w:sz w:val="21"/>
          <w:szCs w:val="21"/>
        </w:rPr>
        <w:t>元违约金，并更换其他总监直至考核合格为止。</w:t>
      </w:r>
      <w:r>
        <w:rPr>
          <w:rFonts w:ascii="宋体" w:hAnsi="宋体" w:eastAsia="宋体" w:cs="宋体"/>
          <w:color w:val="auto"/>
          <w:spacing w:val="7"/>
          <w:sz w:val="21"/>
          <w:szCs w:val="21"/>
          <w:highlight w:val="yellow"/>
        </w:rPr>
        <w:t>若达不</w:t>
      </w:r>
      <w:r>
        <w:rPr>
          <w:rFonts w:ascii="宋体" w:hAnsi="宋体" w:eastAsia="宋体" w:cs="宋体"/>
          <w:color w:val="auto"/>
          <w:spacing w:val="11"/>
          <w:sz w:val="21"/>
          <w:szCs w:val="21"/>
          <w:highlight w:val="yellow"/>
        </w:rPr>
        <w:t>到上述要求或更换总监到达或超过三次</w:t>
      </w:r>
      <w:r>
        <w:rPr>
          <w:rFonts w:ascii="宋体" w:hAnsi="宋体" w:eastAsia="宋体" w:cs="宋体"/>
          <w:color w:val="auto"/>
          <w:spacing w:val="11"/>
          <w:sz w:val="21"/>
          <w:szCs w:val="21"/>
        </w:rPr>
        <w:t>，</w:t>
      </w:r>
      <w:r>
        <w:rPr>
          <w:rFonts w:hint="eastAsia" w:ascii="宋体" w:hAnsi="宋体" w:cs="宋体"/>
          <w:color w:val="auto"/>
          <w:spacing w:val="11"/>
          <w:sz w:val="21"/>
          <w:szCs w:val="21"/>
          <w:lang w:eastAsia="zh-CN"/>
        </w:rPr>
        <w:t>采购人</w:t>
      </w:r>
      <w:r>
        <w:rPr>
          <w:rFonts w:ascii="宋体" w:hAnsi="宋体" w:eastAsia="宋体" w:cs="宋体"/>
          <w:color w:val="auto"/>
          <w:spacing w:val="11"/>
          <w:sz w:val="21"/>
          <w:szCs w:val="21"/>
        </w:rPr>
        <w:t>有权据此原因解除合同，监理人应向</w:t>
      </w:r>
      <w:r>
        <w:rPr>
          <w:rFonts w:hint="eastAsia" w:ascii="宋体" w:hAnsi="宋体" w:cs="宋体"/>
          <w:color w:val="auto"/>
          <w:spacing w:val="11"/>
          <w:sz w:val="21"/>
          <w:szCs w:val="21"/>
          <w:lang w:eastAsia="zh-CN"/>
        </w:rPr>
        <w:t>采购人</w:t>
      </w:r>
      <w:r>
        <w:rPr>
          <w:rFonts w:ascii="宋体" w:hAnsi="宋体" w:eastAsia="宋体" w:cs="宋体"/>
          <w:color w:val="auto"/>
          <w:spacing w:val="11"/>
          <w:sz w:val="21"/>
          <w:szCs w:val="21"/>
        </w:rPr>
        <w:t>支付违约金</w:t>
      </w:r>
      <w:r>
        <w:rPr>
          <w:rFonts w:hint="eastAsia" w:ascii="宋体" w:hAnsi="宋体" w:cs="宋体"/>
          <w:color w:val="auto"/>
          <w:spacing w:val="11"/>
          <w:sz w:val="21"/>
          <w:szCs w:val="21"/>
          <w:lang w:val="en-US" w:eastAsia="zh-CN"/>
        </w:rPr>
        <w:t>10</w:t>
      </w:r>
      <w:r>
        <w:rPr>
          <w:rFonts w:ascii="宋体" w:hAnsi="宋体" w:eastAsia="宋体" w:cs="宋体"/>
          <w:color w:val="auto"/>
          <w:spacing w:val="11"/>
          <w:sz w:val="21"/>
          <w:szCs w:val="21"/>
        </w:rPr>
        <w:t>万元</w:t>
      </w:r>
      <w:r>
        <w:rPr>
          <w:rFonts w:ascii="宋体" w:hAnsi="宋体" w:eastAsia="宋体" w:cs="宋体"/>
          <w:color w:val="auto"/>
          <w:spacing w:val="4"/>
          <w:sz w:val="21"/>
          <w:szCs w:val="21"/>
        </w:rPr>
        <w:t>人民币。</w:t>
      </w:r>
    </w:p>
    <w:p w14:paraId="28C3A012">
      <w:pPr>
        <w:keepNext w:val="0"/>
        <w:keepLines w:val="0"/>
        <w:pageBreakBefore w:val="0"/>
        <w:widowControl w:val="0"/>
        <w:kinsoku/>
        <w:wordWrap/>
        <w:overflowPunct/>
        <w:topLinePunct w:val="0"/>
        <w:autoSpaceDE/>
        <w:autoSpaceDN/>
        <w:bidi w:val="0"/>
        <w:adjustRightInd w:val="0"/>
        <w:snapToGrid/>
        <w:spacing w:line="300" w:lineRule="auto"/>
        <w:ind w:right="1" w:firstLine="423"/>
        <w:textAlignment w:val="auto"/>
        <w:rPr>
          <w:rFonts w:ascii="宋体" w:hAnsi="宋体" w:eastAsia="宋体" w:cs="宋体"/>
          <w:color w:val="auto"/>
          <w:sz w:val="21"/>
          <w:szCs w:val="21"/>
        </w:rPr>
      </w:pPr>
      <w:r>
        <w:rPr>
          <w:rFonts w:ascii="宋体" w:hAnsi="宋体" w:eastAsia="宋体" w:cs="宋体"/>
          <w:color w:val="auto"/>
          <w:spacing w:val="9"/>
          <w:sz w:val="21"/>
          <w:szCs w:val="21"/>
        </w:rPr>
        <w:t>2.3.4若监理人员履行合同不力，</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有权要求更换监理相关人员，监理人不得拒绝或者</w:t>
      </w:r>
      <w:r>
        <w:rPr>
          <w:rFonts w:ascii="宋体" w:hAnsi="宋体" w:eastAsia="宋体" w:cs="宋体"/>
          <w:color w:val="auto"/>
          <w:spacing w:val="8"/>
          <w:sz w:val="21"/>
          <w:szCs w:val="21"/>
        </w:rPr>
        <w:t>拖延。监理人在</w:t>
      </w:r>
      <w:r>
        <w:rPr>
          <w:rFonts w:ascii="宋体" w:hAnsi="宋体" w:eastAsia="宋体" w:cs="宋体"/>
          <w:color w:val="auto"/>
          <w:spacing w:val="10"/>
          <w:sz w:val="21"/>
          <w:szCs w:val="21"/>
        </w:rPr>
        <w:t>接到</w:t>
      </w:r>
      <w:r>
        <w:rPr>
          <w:rFonts w:hint="eastAsia" w:ascii="宋体" w:hAnsi="宋体" w:cs="宋体"/>
          <w:color w:val="auto"/>
          <w:spacing w:val="10"/>
          <w:sz w:val="21"/>
          <w:szCs w:val="21"/>
          <w:lang w:eastAsia="zh-CN"/>
        </w:rPr>
        <w:t>采购人</w:t>
      </w:r>
      <w:r>
        <w:rPr>
          <w:rFonts w:ascii="宋体" w:hAnsi="宋体" w:eastAsia="宋体" w:cs="宋体"/>
          <w:color w:val="auto"/>
          <w:spacing w:val="10"/>
          <w:sz w:val="21"/>
          <w:szCs w:val="21"/>
        </w:rPr>
        <w:t>书面通知后5日内予以更换同等技能的人员，该人</w:t>
      </w:r>
      <w:r>
        <w:rPr>
          <w:rFonts w:ascii="宋体" w:hAnsi="宋体" w:eastAsia="宋体" w:cs="宋体"/>
          <w:color w:val="auto"/>
          <w:spacing w:val="9"/>
          <w:sz w:val="21"/>
          <w:szCs w:val="21"/>
        </w:rPr>
        <w:t>员在其前任离岗时到岗。</w:t>
      </w:r>
      <w:r>
        <w:rPr>
          <w:rFonts w:ascii="宋体" w:hAnsi="宋体" w:eastAsia="宋体" w:cs="宋体"/>
          <w:color w:val="auto"/>
          <w:spacing w:val="9"/>
          <w:sz w:val="21"/>
          <w:szCs w:val="21"/>
          <w:highlight w:val="yellow"/>
        </w:rPr>
        <w:t>若达不到上述要求或更</w:t>
      </w:r>
      <w:r>
        <w:rPr>
          <w:rFonts w:ascii="宋体" w:hAnsi="宋体" w:eastAsia="宋体" w:cs="宋体"/>
          <w:color w:val="auto"/>
          <w:spacing w:val="8"/>
          <w:sz w:val="21"/>
          <w:szCs w:val="21"/>
          <w:highlight w:val="yellow"/>
        </w:rPr>
        <w:t>换人员的数量达到或超过监理人员总数的1/3</w:t>
      </w:r>
      <w:r>
        <w:rPr>
          <w:rFonts w:ascii="宋体" w:hAnsi="宋体" w:eastAsia="宋体" w:cs="宋体"/>
          <w:color w:val="auto"/>
          <w:spacing w:val="8"/>
          <w:sz w:val="21"/>
          <w:szCs w:val="21"/>
        </w:rPr>
        <w:t>，</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有权据此原因解除合同，监理人应向</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支付违约金</w:t>
      </w:r>
      <w:r>
        <w:rPr>
          <w:rFonts w:hint="eastAsia" w:ascii="宋体" w:hAnsi="宋体" w:cs="宋体"/>
          <w:color w:val="auto"/>
          <w:spacing w:val="8"/>
          <w:sz w:val="21"/>
          <w:szCs w:val="21"/>
          <w:lang w:val="en-US" w:eastAsia="zh-CN"/>
        </w:rPr>
        <w:t>4</w:t>
      </w:r>
      <w:r>
        <w:rPr>
          <w:rFonts w:ascii="宋体" w:hAnsi="宋体" w:eastAsia="宋体" w:cs="宋体"/>
          <w:color w:val="auto"/>
          <w:spacing w:val="6"/>
          <w:sz w:val="21"/>
          <w:szCs w:val="21"/>
        </w:rPr>
        <w:t>万元人民币。</w:t>
      </w:r>
    </w:p>
    <w:p w14:paraId="723253DB">
      <w:pPr>
        <w:keepNext w:val="0"/>
        <w:keepLines w:val="0"/>
        <w:pageBreakBefore w:val="0"/>
        <w:widowControl w:val="0"/>
        <w:kinsoku/>
        <w:wordWrap/>
        <w:overflowPunct/>
        <w:topLinePunct w:val="0"/>
        <w:autoSpaceDE/>
        <w:autoSpaceDN/>
        <w:bidi w:val="0"/>
        <w:adjustRightInd w:val="0"/>
        <w:snapToGrid/>
        <w:spacing w:line="300" w:lineRule="auto"/>
        <w:ind w:left="3" w:firstLine="416"/>
        <w:textAlignment w:val="auto"/>
        <w:rPr>
          <w:rFonts w:ascii="宋体" w:hAnsi="宋体" w:eastAsia="宋体" w:cs="宋体"/>
          <w:color w:val="auto"/>
          <w:sz w:val="21"/>
          <w:szCs w:val="21"/>
        </w:rPr>
      </w:pPr>
      <w:r>
        <w:rPr>
          <w:rFonts w:ascii="宋体" w:hAnsi="宋体" w:eastAsia="宋体" w:cs="宋体"/>
          <w:color w:val="auto"/>
          <w:spacing w:val="9"/>
          <w:sz w:val="21"/>
          <w:szCs w:val="21"/>
        </w:rPr>
        <w:t>2.3.5所有监理人员必须为工地常驻，全职提供合同内规定服务，在本合同约定监理期间，不得再兼任其他项目监理的任何职务，若</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发现现场人员不足或</w:t>
      </w:r>
      <w:r>
        <w:rPr>
          <w:rFonts w:ascii="宋体" w:hAnsi="宋体" w:eastAsia="宋体" w:cs="宋体"/>
          <w:color w:val="auto"/>
          <w:spacing w:val="8"/>
          <w:sz w:val="21"/>
          <w:szCs w:val="21"/>
        </w:rPr>
        <w:t>为兼职人员，</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有权停止支付及扣减全部或部分监理服</w:t>
      </w:r>
      <w:r>
        <w:rPr>
          <w:rFonts w:ascii="宋体" w:hAnsi="宋体" w:eastAsia="宋体" w:cs="宋体"/>
          <w:color w:val="auto"/>
          <w:spacing w:val="9"/>
          <w:sz w:val="21"/>
          <w:szCs w:val="21"/>
        </w:rPr>
        <w:t>务费用，并要求监理人予以更换相关人员直至符合要求。</w:t>
      </w:r>
    </w:p>
    <w:p w14:paraId="615C2553">
      <w:pPr>
        <w:keepNext w:val="0"/>
        <w:keepLines w:val="0"/>
        <w:pageBreakBefore w:val="0"/>
        <w:widowControl w:val="0"/>
        <w:kinsoku/>
        <w:wordWrap/>
        <w:overflowPunct/>
        <w:topLinePunct w:val="0"/>
        <w:autoSpaceDE/>
        <w:autoSpaceDN/>
        <w:bidi w:val="0"/>
        <w:adjustRightInd w:val="0"/>
        <w:snapToGrid/>
        <w:spacing w:line="300" w:lineRule="auto"/>
        <w:ind w:left="2" w:firstLine="421"/>
        <w:textAlignment w:val="auto"/>
        <w:rPr>
          <w:rFonts w:ascii="宋体" w:hAnsi="宋体" w:eastAsia="宋体" w:cs="宋体"/>
          <w:color w:val="auto"/>
          <w:sz w:val="21"/>
          <w:szCs w:val="21"/>
        </w:rPr>
      </w:pPr>
      <w:r>
        <w:rPr>
          <w:rFonts w:ascii="宋体" w:hAnsi="宋体" w:eastAsia="宋体" w:cs="宋体"/>
          <w:color w:val="auto"/>
          <w:spacing w:val="9"/>
          <w:sz w:val="21"/>
          <w:szCs w:val="21"/>
        </w:rPr>
        <w:t>2.3.6</w:t>
      </w:r>
      <w:r>
        <w:rPr>
          <w:rFonts w:ascii="宋体" w:hAnsi="宋体" w:eastAsia="宋体" w:cs="宋体"/>
          <w:color w:val="auto"/>
          <w:spacing w:val="-39"/>
          <w:sz w:val="21"/>
          <w:szCs w:val="21"/>
        </w:rPr>
        <w:t xml:space="preserve"> </w:t>
      </w:r>
      <w:r>
        <w:rPr>
          <w:rFonts w:ascii="宋体" w:hAnsi="宋体" w:eastAsia="宋体" w:cs="宋体"/>
          <w:color w:val="auto"/>
          <w:spacing w:val="9"/>
          <w:sz w:val="21"/>
          <w:szCs w:val="21"/>
        </w:rPr>
        <w:t>监理人应充分发挥在工程实施中对施工质量、进度、投资、安全文明施工全面管理中的作</w:t>
      </w:r>
      <w:r>
        <w:rPr>
          <w:rFonts w:ascii="宋体" w:hAnsi="宋体" w:eastAsia="宋体" w:cs="宋体"/>
          <w:color w:val="auto"/>
          <w:spacing w:val="8"/>
          <w:sz w:val="21"/>
          <w:szCs w:val="21"/>
        </w:rPr>
        <w:t>用，若有工</w:t>
      </w:r>
      <w:r>
        <w:rPr>
          <w:rFonts w:ascii="宋体" w:hAnsi="宋体" w:eastAsia="宋体" w:cs="宋体"/>
          <w:color w:val="auto"/>
          <w:spacing w:val="9"/>
          <w:sz w:val="21"/>
          <w:szCs w:val="21"/>
        </w:rPr>
        <w:t>作不作为现象，则按《监理工作不作为管理办法》（详见附件）执行。</w:t>
      </w:r>
    </w:p>
    <w:p w14:paraId="17CDE6A9">
      <w:pPr>
        <w:keepNext w:val="0"/>
        <w:keepLines w:val="0"/>
        <w:pageBreakBefore w:val="0"/>
        <w:widowControl w:val="0"/>
        <w:kinsoku/>
        <w:wordWrap/>
        <w:overflowPunct/>
        <w:topLinePunct w:val="0"/>
        <w:autoSpaceDE/>
        <w:autoSpaceDN/>
        <w:bidi w:val="0"/>
        <w:adjustRightInd w:val="0"/>
        <w:snapToGrid/>
        <w:spacing w:line="300" w:lineRule="auto"/>
        <w:ind w:left="424"/>
        <w:textAlignment w:val="auto"/>
        <w:rPr>
          <w:rFonts w:ascii="宋体" w:hAnsi="宋体" w:eastAsia="宋体" w:cs="宋体"/>
          <w:color w:val="auto"/>
          <w:sz w:val="21"/>
          <w:szCs w:val="21"/>
        </w:rPr>
      </w:pPr>
      <w:r>
        <w:rPr>
          <w:rFonts w:ascii="宋体" w:hAnsi="宋体" w:eastAsia="宋体" w:cs="宋体"/>
          <w:color w:val="auto"/>
          <w:spacing w:val="7"/>
          <w:sz w:val="21"/>
          <w:szCs w:val="21"/>
        </w:rPr>
        <w:t>2.3.7</w:t>
      </w:r>
      <w:r>
        <w:rPr>
          <w:rFonts w:ascii="宋体" w:hAnsi="宋体" w:eastAsia="宋体" w:cs="宋体"/>
          <w:color w:val="auto"/>
          <w:spacing w:val="-39"/>
          <w:sz w:val="21"/>
          <w:szCs w:val="21"/>
        </w:rPr>
        <w:t xml:space="preserve"> </w:t>
      </w:r>
      <w:r>
        <w:rPr>
          <w:rFonts w:ascii="宋体" w:hAnsi="宋体" w:eastAsia="宋体" w:cs="宋体"/>
          <w:color w:val="auto"/>
          <w:spacing w:val="7"/>
          <w:sz w:val="21"/>
          <w:szCs w:val="21"/>
        </w:rPr>
        <w:t>监理人每月对项目部进行检查一次，每次检查出具巡查报表于每月</w:t>
      </w:r>
      <w:r>
        <w:rPr>
          <w:rFonts w:ascii="宋体" w:hAnsi="宋体" w:eastAsia="宋体" w:cs="宋体"/>
          <w:color w:val="auto"/>
          <w:spacing w:val="-35"/>
          <w:sz w:val="21"/>
          <w:szCs w:val="21"/>
        </w:rPr>
        <w:t xml:space="preserve"> </w:t>
      </w:r>
      <w:r>
        <w:rPr>
          <w:rFonts w:ascii="宋体" w:hAnsi="宋体" w:eastAsia="宋体" w:cs="宋体"/>
          <w:color w:val="auto"/>
          <w:spacing w:val="7"/>
          <w:sz w:val="21"/>
          <w:szCs w:val="21"/>
        </w:rPr>
        <w:t>25日前提交</w:t>
      </w:r>
      <w:r>
        <w:rPr>
          <w:rFonts w:hint="eastAsia" w:ascii="宋体" w:hAnsi="宋体" w:cs="宋体"/>
          <w:color w:val="auto"/>
          <w:spacing w:val="7"/>
          <w:sz w:val="21"/>
          <w:szCs w:val="21"/>
          <w:lang w:eastAsia="zh-CN"/>
        </w:rPr>
        <w:t>采购人</w:t>
      </w:r>
      <w:r>
        <w:rPr>
          <w:rFonts w:ascii="宋体" w:hAnsi="宋体" w:eastAsia="宋体" w:cs="宋体"/>
          <w:color w:val="auto"/>
          <w:spacing w:val="6"/>
          <w:sz w:val="21"/>
          <w:szCs w:val="21"/>
        </w:rPr>
        <w:t>。</w:t>
      </w:r>
    </w:p>
    <w:p w14:paraId="039B8479">
      <w:pPr>
        <w:keepNext w:val="0"/>
        <w:keepLines w:val="0"/>
        <w:pageBreakBefore w:val="0"/>
        <w:widowControl w:val="0"/>
        <w:kinsoku/>
        <w:wordWrap/>
        <w:overflowPunct/>
        <w:topLinePunct w:val="0"/>
        <w:autoSpaceDE/>
        <w:autoSpaceDN/>
        <w:bidi w:val="0"/>
        <w:adjustRightInd w:val="0"/>
        <w:snapToGrid/>
        <w:spacing w:line="300" w:lineRule="auto"/>
        <w:ind w:left="419"/>
        <w:textAlignment w:val="auto"/>
        <w:rPr>
          <w:rFonts w:ascii="宋体" w:hAnsi="宋体" w:eastAsia="宋体" w:cs="宋体"/>
          <w:color w:val="auto"/>
          <w:sz w:val="21"/>
          <w:szCs w:val="21"/>
        </w:rPr>
      </w:pPr>
      <w:r>
        <w:rPr>
          <w:rFonts w:ascii="宋体" w:hAnsi="宋体" w:eastAsia="宋体" w:cs="宋体"/>
          <w:color w:val="auto"/>
          <w:spacing w:val="8"/>
          <w:sz w:val="21"/>
          <w:szCs w:val="21"/>
        </w:rPr>
        <w:t>2.3.8 监理项目部需设置一人负责现</w:t>
      </w:r>
      <w:r>
        <w:rPr>
          <w:rFonts w:ascii="宋体" w:hAnsi="宋体" w:eastAsia="宋体" w:cs="宋体"/>
          <w:color w:val="auto"/>
          <w:spacing w:val="7"/>
          <w:sz w:val="21"/>
          <w:szCs w:val="21"/>
        </w:rPr>
        <w:t>场施工安全。</w:t>
      </w:r>
    </w:p>
    <w:p w14:paraId="7B18C2F3">
      <w:pPr>
        <w:keepNext w:val="0"/>
        <w:keepLines w:val="0"/>
        <w:pageBreakBefore w:val="0"/>
        <w:widowControl w:val="0"/>
        <w:kinsoku/>
        <w:wordWrap/>
        <w:overflowPunct/>
        <w:topLinePunct w:val="0"/>
        <w:autoSpaceDE/>
        <w:autoSpaceDN/>
        <w:bidi w:val="0"/>
        <w:adjustRightInd w:val="0"/>
        <w:snapToGrid/>
        <w:spacing w:line="300" w:lineRule="auto"/>
        <w:ind w:left="416"/>
        <w:textAlignment w:val="auto"/>
        <w:rPr>
          <w:rFonts w:ascii="宋体" w:hAnsi="宋体" w:eastAsia="宋体" w:cs="宋体"/>
          <w:color w:val="auto"/>
          <w:sz w:val="21"/>
          <w:szCs w:val="21"/>
        </w:rPr>
      </w:pPr>
      <w:r>
        <w:rPr>
          <w:rFonts w:ascii="宋体" w:hAnsi="宋体" w:eastAsia="宋体" w:cs="宋体"/>
          <w:color w:val="auto"/>
          <w:spacing w:val="8"/>
          <w:sz w:val="21"/>
          <w:szCs w:val="21"/>
        </w:rPr>
        <w:t>①施工安全监理应坚持“安全第一、预防为主、综合治理</w:t>
      </w:r>
      <w:r>
        <w:rPr>
          <w:rFonts w:ascii="宋体" w:hAnsi="宋体" w:eastAsia="宋体" w:cs="宋体"/>
          <w:color w:val="auto"/>
          <w:spacing w:val="-60"/>
          <w:sz w:val="21"/>
          <w:szCs w:val="21"/>
        </w:rPr>
        <w:t xml:space="preserve"> </w:t>
      </w:r>
      <w:r>
        <w:rPr>
          <w:rFonts w:ascii="宋体" w:hAnsi="宋体" w:eastAsia="宋体" w:cs="宋体"/>
          <w:color w:val="auto"/>
          <w:spacing w:val="8"/>
          <w:sz w:val="21"/>
          <w:szCs w:val="21"/>
        </w:rPr>
        <w:t>”的原则。</w:t>
      </w:r>
    </w:p>
    <w:p w14:paraId="63F69FAE">
      <w:pPr>
        <w:keepNext w:val="0"/>
        <w:keepLines w:val="0"/>
        <w:pageBreakBefore w:val="0"/>
        <w:widowControl w:val="0"/>
        <w:kinsoku/>
        <w:wordWrap/>
        <w:overflowPunct/>
        <w:topLinePunct w:val="0"/>
        <w:autoSpaceDE/>
        <w:autoSpaceDN/>
        <w:bidi w:val="0"/>
        <w:adjustRightInd w:val="0"/>
        <w:snapToGrid/>
        <w:spacing w:line="300" w:lineRule="auto"/>
        <w:ind w:left="9" w:right="2" w:firstLine="405"/>
        <w:textAlignment w:val="auto"/>
        <w:rPr>
          <w:rFonts w:ascii="宋体" w:hAnsi="宋体" w:eastAsia="宋体" w:cs="宋体"/>
          <w:color w:val="auto"/>
          <w:sz w:val="21"/>
          <w:szCs w:val="21"/>
        </w:rPr>
      </w:pPr>
      <w:r>
        <w:rPr>
          <w:rFonts w:ascii="宋体" w:hAnsi="宋体" w:eastAsia="宋体" w:cs="宋体"/>
          <w:color w:val="auto"/>
          <w:spacing w:val="9"/>
          <w:sz w:val="21"/>
          <w:szCs w:val="21"/>
        </w:rPr>
        <w:t>②项目监理机构应履行建设工程安全生产管理法定职责，总监</w:t>
      </w:r>
      <w:r>
        <w:rPr>
          <w:rFonts w:ascii="宋体" w:hAnsi="宋体" w:eastAsia="宋体" w:cs="宋体"/>
          <w:color w:val="auto"/>
          <w:spacing w:val="8"/>
          <w:sz w:val="21"/>
          <w:szCs w:val="21"/>
        </w:rPr>
        <w:t>理工程师对项目监理机构的施工安全监理工作</w:t>
      </w:r>
      <w:r>
        <w:rPr>
          <w:rFonts w:ascii="宋体" w:hAnsi="宋体" w:eastAsia="宋体" w:cs="宋体"/>
          <w:color w:val="auto"/>
          <w:sz w:val="21"/>
          <w:szCs w:val="21"/>
        </w:rPr>
        <w:t>负责。</w:t>
      </w:r>
    </w:p>
    <w:p w14:paraId="702B998A">
      <w:pPr>
        <w:keepNext w:val="0"/>
        <w:keepLines w:val="0"/>
        <w:pageBreakBefore w:val="0"/>
        <w:widowControl w:val="0"/>
        <w:kinsoku/>
        <w:wordWrap/>
        <w:overflowPunct/>
        <w:topLinePunct w:val="0"/>
        <w:autoSpaceDE/>
        <w:autoSpaceDN/>
        <w:bidi w:val="0"/>
        <w:adjustRightInd w:val="0"/>
        <w:snapToGrid/>
        <w:spacing w:line="300" w:lineRule="auto"/>
        <w:ind w:left="419"/>
        <w:textAlignment w:val="auto"/>
        <w:rPr>
          <w:rFonts w:ascii="宋体" w:hAnsi="宋体" w:eastAsia="宋体" w:cs="宋体"/>
          <w:b/>
          <w:bCs/>
          <w:color w:val="auto"/>
          <w:sz w:val="21"/>
          <w:szCs w:val="21"/>
        </w:rPr>
      </w:pPr>
      <w:r>
        <w:rPr>
          <w:rFonts w:ascii="宋体" w:hAnsi="宋体" w:eastAsia="宋体" w:cs="宋体"/>
          <w:b/>
          <w:bCs/>
          <w:color w:val="auto"/>
          <w:spacing w:val="4"/>
          <w:sz w:val="21"/>
          <w:szCs w:val="21"/>
        </w:rPr>
        <w:t>2.4</w:t>
      </w:r>
      <w:r>
        <w:rPr>
          <w:rFonts w:ascii="宋体" w:hAnsi="宋体" w:eastAsia="宋体" w:cs="宋体"/>
          <w:b/>
          <w:bCs/>
          <w:color w:val="auto"/>
          <w:spacing w:val="18"/>
          <w:sz w:val="21"/>
          <w:szCs w:val="21"/>
        </w:rPr>
        <w:t xml:space="preserve"> </w:t>
      </w:r>
      <w:r>
        <w:rPr>
          <w:rFonts w:ascii="宋体" w:hAnsi="宋体" w:eastAsia="宋体" w:cs="宋体"/>
          <w:b/>
          <w:bCs/>
          <w:color w:val="auto"/>
          <w:spacing w:val="4"/>
          <w:sz w:val="21"/>
          <w:szCs w:val="21"/>
        </w:rPr>
        <w:t>履行职责</w:t>
      </w:r>
    </w:p>
    <w:p w14:paraId="5A8111D7">
      <w:pPr>
        <w:keepNext w:val="0"/>
        <w:keepLines w:val="0"/>
        <w:pageBreakBefore w:val="0"/>
        <w:widowControl w:val="0"/>
        <w:kinsoku/>
        <w:wordWrap/>
        <w:overflowPunct/>
        <w:topLinePunct w:val="0"/>
        <w:autoSpaceDE/>
        <w:autoSpaceDN/>
        <w:bidi w:val="0"/>
        <w:adjustRightInd w:val="0"/>
        <w:snapToGrid/>
        <w:spacing w:line="300" w:lineRule="auto"/>
        <w:ind w:firstLine="424"/>
        <w:jc w:val="both"/>
        <w:textAlignment w:val="auto"/>
        <w:rPr>
          <w:rFonts w:ascii="宋体" w:hAnsi="宋体" w:eastAsia="宋体" w:cs="宋体"/>
          <w:color w:val="auto"/>
          <w:sz w:val="21"/>
          <w:szCs w:val="21"/>
        </w:rPr>
      </w:pPr>
      <w:r>
        <w:rPr>
          <w:rFonts w:ascii="宋体" w:hAnsi="宋体" w:eastAsia="宋体" w:cs="宋体"/>
          <w:color w:val="auto"/>
          <w:spacing w:val="10"/>
          <w:sz w:val="21"/>
          <w:szCs w:val="21"/>
        </w:rPr>
        <w:t>2.4.3 对监理人的授权范围：</w:t>
      </w:r>
      <w:r>
        <w:rPr>
          <w:rFonts w:ascii="宋体" w:hAnsi="宋体" w:eastAsia="宋体" w:cs="宋体"/>
          <w:color w:val="auto"/>
          <w:spacing w:val="10"/>
          <w:sz w:val="21"/>
          <w:szCs w:val="21"/>
          <w:u w:val="single" w:color="auto"/>
        </w:rPr>
        <w:t>①对施工方案、施工组织、进度的审查确认权 ②与施工有关的</w:t>
      </w:r>
      <w:r>
        <w:rPr>
          <w:rFonts w:ascii="宋体" w:hAnsi="宋体" w:eastAsia="宋体" w:cs="宋体"/>
          <w:color w:val="auto"/>
          <w:spacing w:val="9"/>
          <w:sz w:val="21"/>
          <w:szCs w:val="21"/>
          <w:u w:val="single" w:color="auto"/>
        </w:rPr>
        <w:t>协作单位的组</w:t>
      </w:r>
      <w:r>
        <w:rPr>
          <w:rFonts w:ascii="宋体" w:hAnsi="宋体" w:eastAsia="宋体" w:cs="宋体"/>
          <w:color w:val="auto"/>
          <w:spacing w:val="11"/>
          <w:sz w:val="21"/>
          <w:szCs w:val="21"/>
          <w:u w:val="single" w:color="auto"/>
        </w:rPr>
        <w:t>织协调权 ③对工程开工令、停工令、复工</w:t>
      </w:r>
      <w:r>
        <w:rPr>
          <w:rFonts w:ascii="宋体" w:hAnsi="宋体" w:eastAsia="宋体" w:cs="宋体"/>
          <w:color w:val="auto"/>
          <w:spacing w:val="10"/>
          <w:sz w:val="21"/>
          <w:szCs w:val="21"/>
          <w:u w:val="single" w:color="auto"/>
        </w:rPr>
        <w:t>令的签发权 ④对工程使用的材料的检验权 ⑤施工质量、施工安全文</w:t>
      </w:r>
      <w:r>
        <w:rPr>
          <w:rFonts w:ascii="宋体" w:hAnsi="宋体" w:eastAsia="宋体" w:cs="宋体"/>
          <w:color w:val="auto"/>
          <w:spacing w:val="8"/>
          <w:sz w:val="21"/>
          <w:szCs w:val="21"/>
          <w:u w:val="single" w:color="auto"/>
        </w:rPr>
        <w:t>明的监督权</w:t>
      </w:r>
      <w:r>
        <w:rPr>
          <w:rFonts w:hint="eastAsia" w:ascii="宋体" w:hAnsi="宋体" w:cs="宋体"/>
          <w:color w:val="auto"/>
          <w:spacing w:val="8"/>
          <w:sz w:val="21"/>
          <w:szCs w:val="21"/>
          <w:u w:val="single" w:color="auto"/>
          <w:lang w:val="en-US" w:eastAsia="zh-CN"/>
        </w:rPr>
        <w:t xml:space="preserve"> </w:t>
      </w:r>
      <w:r>
        <w:rPr>
          <w:rFonts w:ascii="宋体" w:hAnsi="宋体" w:eastAsia="宋体" w:cs="宋体"/>
          <w:color w:val="auto"/>
          <w:spacing w:val="8"/>
          <w:sz w:val="21"/>
          <w:szCs w:val="21"/>
          <w:u w:val="single" w:color="auto"/>
        </w:rPr>
        <w:t>⑥对工程进度的检查监督权，在工程承包合同约定的工程价格范围内对工程款支付的审核和签证权</w:t>
      </w:r>
      <w:r>
        <w:rPr>
          <w:rFonts w:ascii="宋体" w:hAnsi="宋体" w:eastAsia="宋体" w:cs="宋体"/>
          <w:color w:val="auto"/>
          <w:spacing w:val="18"/>
          <w:sz w:val="21"/>
          <w:szCs w:val="21"/>
        </w:rPr>
        <w:t xml:space="preserve"> </w:t>
      </w:r>
      <w:r>
        <w:rPr>
          <w:rFonts w:ascii="宋体" w:hAnsi="宋体" w:eastAsia="宋体" w:cs="宋体"/>
          <w:color w:val="auto"/>
          <w:spacing w:val="13"/>
          <w:sz w:val="21"/>
          <w:szCs w:val="21"/>
          <w:u w:val="single" w:color="auto"/>
        </w:rPr>
        <w:t>⑦对工程违约事件的确认权 ⑧对施工方不称职人员调换的建议权 ⑨在保</w:t>
      </w:r>
      <w:r>
        <w:rPr>
          <w:rFonts w:ascii="宋体" w:hAnsi="宋体" w:eastAsia="宋体" w:cs="宋体"/>
          <w:color w:val="auto"/>
          <w:spacing w:val="12"/>
          <w:sz w:val="21"/>
          <w:szCs w:val="21"/>
          <w:u w:val="single" w:color="auto"/>
        </w:rPr>
        <w:t>修期内对施工单位的维修具有督促权</w:t>
      </w:r>
      <w:r>
        <w:rPr>
          <w:rFonts w:ascii="宋体" w:hAnsi="宋体" w:eastAsia="宋体" w:cs="宋体"/>
          <w:color w:val="auto"/>
          <w:sz w:val="21"/>
          <w:szCs w:val="21"/>
        </w:rPr>
        <w:t xml:space="preserve"> </w:t>
      </w:r>
      <w:r>
        <w:rPr>
          <w:rFonts w:ascii="宋体" w:hAnsi="宋体" w:eastAsia="宋体" w:cs="宋体"/>
          <w:color w:val="auto"/>
          <w:spacing w:val="10"/>
          <w:sz w:val="21"/>
          <w:szCs w:val="21"/>
          <w:u w:val="single" w:color="auto"/>
        </w:rPr>
        <w:t xml:space="preserve">⑩协调会的组织、主持权 </w:t>
      </w:r>
      <w:r>
        <w:rPr>
          <w:rFonts w:ascii="MS PGothic" w:hAnsi="MS PGothic" w:eastAsia="MS PGothic" w:cs="MS PGothic"/>
          <w:color w:val="auto"/>
          <w:spacing w:val="10"/>
          <w:sz w:val="21"/>
          <w:szCs w:val="21"/>
          <w:u w:val="single" w:color="auto"/>
        </w:rPr>
        <w:t>⑪</w:t>
      </w:r>
      <w:r>
        <w:rPr>
          <w:rFonts w:ascii="宋体" w:hAnsi="宋体" w:eastAsia="宋体" w:cs="宋体"/>
          <w:color w:val="auto"/>
          <w:spacing w:val="10"/>
          <w:sz w:val="21"/>
          <w:szCs w:val="21"/>
          <w:u w:val="single" w:color="auto"/>
        </w:rPr>
        <w:t xml:space="preserve">对工程变更的审查权 </w:t>
      </w:r>
      <w:r>
        <w:rPr>
          <w:rFonts w:ascii="MS PGothic" w:hAnsi="MS PGothic" w:eastAsia="MS PGothic" w:cs="MS PGothic"/>
          <w:color w:val="auto"/>
          <w:spacing w:val="10"/>
          <w:sz w:val="21"/>
          <w:szCs w:val="21"/>
          <w:u w:val="single" w:color="auto"/>
        </w:rPr>
        <w:t>⑫</w:t>
      </w:r>
      <w:r>
        <w:rPr>
          <w:rFonts w:ascii="宋体" w:hAnsi="宋体" w:eastAsia="宋体" w:cs="宋体"/>
          <w:color w:val="auto"/>
          <w:spacing w:val="10"/>
          <w:sz w:val="21"/>
          <w:szCs w:val="21"/>
          <w:u w:val="single" w:color="auto"/>
        </w:rPr>
        <w:t>监理合同中的其他授权。</w:t>
      </w:r>
    </w:p>
    <w:p w14:paraId="551E79BF">
      <w:pPr>
        <w:keepNext w:val="0"/>
        <w:keepLines w:val="0"/>
        <w:pageBreakBefore w:val="0"/>
        <w:widowControl w:val="0"/>
        <w:kinsoku/>
        <w:wordWrap/>
        <w:overflowPunct/>
        <w:topLinePunct w:val="0"/>
        <w:autoSpaceDE/>
        <w:autoSpaceDN/>
        <w:bidi w:val="0"/>
        <w:adjustRightInd w:val="0"/>
        <w:snapToGrid/>
        <w:spacing w:line="300" w:lineRule="auto"/>
        <w:ind w:left="424"/>
        <w:textAlignment w:val="auto"/>
        <w:rPr>
          <w:rFonts w:ascii="MS PGothic" w:hAnsi="MS PGothic" w:eastAsia="MS PGothic" w:cs="MS PGothic"/>
          <w:color w:val="auto"/>
          <w:sz w:val="21"/>
          <w:szCs w:val="21"/>
          <w:u w:val="single" w:color="auto"/>
        </w:rPr>
      </w:pPr>
      <w:r>
        <w:rPr>
          <w:rFonts w:ascii="宋体" w:hAnsi="宋体" w:eastAsia="宋体" w:cs="宋体"/>
          <w:color w:val="auto"/>
          <w:spacing w:val="9"/>
          <w:sz w:val="21"/>
          <w:szCs w:val="21"/>
        </w:rPr>
        <w:t>需要取得</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批准才能行使的职权：</w:t>
      </w:r>
      <w:r>
        <w:rPr>
          <w:rFonts w:ascii="宋体" w:hAnsi="宋体" w:eastAsia="宋体" w:cs="宋体"/>
          <w:color w:val="auto"/>
          <w:spacing w:val="9"/>
          <w:sz w:val="21"/>
          <w:szCs w:val="21"/>
          <w:u w:val="single" w:color="auto"/>
        </w:rPr>
        <w:t>③⑥⑦⑧</w:t>
      </w:r>
      <w:r>
        <w:rPr>
          <w:rFonts w:ascii="MS PGothic" w:hAnsi="MS PGothic" w:eastAsia="MS PGothic" w:cs="MS PGothic"/>
          <w:color w:val="auto"/>
          <w:spacing w:val="9"/>
          <w:sz w:val="21"/>
          <w:szCs w:val="21"/>
          <w:u w:val="single" w:color="auto"/>
        </w:rPr>
        <w:t>⑪</w:t>
      </w:r>
      <w:r>
        <w:rPr>
          <w:rFonts w:ascii="MS PGothic" w:hAnsi="MS PGothic" w:eastAsia="MS PGothic" w:cs="MS PGothic"/>
          <w:color w:val="auto"/>
          <w:sz w:val="21"/>
          <w:szCs w:val="21"/>
          <w:u w:val="single" w:color="auto"/>
        </w:rPr>
        <w:t xml:space="preserve">  </w:t>
      </w:r>
    </w:p>
    <w:p w14:paraId="0896A8C4">
      <w:pPr>
        <w:keepNext w:val="0"/>
        <w:keepLines w:val="0"/>
        <w:pageBreakBefore w:val="0"/>
        <w:widowControl w:val="0"/>
        <w:kinsoku/>
        <w:wordWrap/>
        <w:overflowPunct/>
        <w:topLinePunct w:val="0"/>
        <w:autoSpaceDE/>
        <w:autoSpaceDN/>
        <w:bidi w:val="0"/>
        <w:adjustRightInd w:val="0"/>
        <w:snapToGrid/>
        <w:spacing w:line="300" w:lineRule="auto"/>
        <w:ind w:left="423"/>
        <w:textAlignment w:val="auto"/>
        <w:rPr>
          <w:rFonts w:ascii="宋体" w:hAnsi="宋体" w:eastAsia="宋体" w:cs="宋体"/>
          <w:color w:val="auto"/>
          <w:spacing w:val="5"/>
          <w:sz w:val="21"/>
          <w:szCs w:val="21"/>
        </w:rPr>
      </w:pPr>
    </w:p>
    <w:p w14:paraId="46BC0FAD">
      <w:pPr>
        <w:keepNext w:val="0"/>
        <w:keepLines w:val="0"/>
        <w:pageBreakBefore w:val="0"/>
        <w:widowControl w:val="0"/>
        <w:kinsoku/>
        <w:wordWrap/>
        <w:overflowPunct/>
        <w:topLinePunct w:val="0"/>
        <w:autoSpaceDE/>
        <w:autoSpaceDN/>
        <w:bidi w:val="0"/>
        <w:adjustRightInd w:val="0"/>
        <w:snapToGrid/>
        <w:spacing w:line="300" w:lineRule="auto"/>
        <w:ind w:left="423"/>
        <w:textAlignment w:val="auto"/>
        <w:rPr>
          <w:rFonts w:ascii="宋体" w:hAnsi="宋体" w:eastAsia="宋体" w:cs="宋体"/>
          <w:color w:val="auto"/>
          <w:sz w:val="21"/>
          <w:szCs w:val="21"/>
        </w:rPr>
      </w:pPr>
      <w:r>
        <w:rPr>
          <w:rFonts w:ascii="宋体" w:hAnsi="宋体" w:eastAsia="宋体" w:cs="宋体"/>
          <w:color w:val="auto"/>
          <w:spacing w:val="5"/>
          <w:sz w:val="21"/>
          <w:szCs w:val="21"/>
        </w:rPr>
        <w:t>2.5提交报告</w:t>
      </w:r>
    </w:p>
    <w:p w14:paraId="349ED3FF">
      <w:pPr>
        <w:keepNext w:val="0"/>
        <w:keepLines w:val="0"/>
        <w:pageBreakBefore w:val="0"/>
        <w:widowControl w:val="0"/>
        <w:kinsoku/>
        <w:wordWrap/>
        <w:overflowPunct/>
        <w:topLinePunct w:val="0"/>
        <w:autoSpaceDE/>
        <w:autoSpaceDN/>
        <w:bidi w:val="0"/>
        <w:adjustRightInd w:val="0"/>
        <w:snapToGrid/>
        <w:spacing w:line="300" w:lineRule="auto"/>
        <w:ind w:right="3" w:firstLine="421"/>
        <w:textAlignment w:val="auto"/>
        <w:rPr>
          <w:rFonts w:ascii="宋体" w:hAnsi="宋体" w:eastAsia="宋体" w:cs="宋体"/>
          <w:color w:val="auto"/>
          <w:sz w:val="21"/>
          <w:szCs w:val="21"/>
        </w:rPr>
      </w:pPr>
      <w:r>
        <w:rPr>
          <w:rFonts w:ascii="宋体" w:hAnsi="宋体" w:eastAsia="宋体" w:cs="宋体"/>
          <w:color w:val="auto"/>
          <w:spacing w:val="8"/>
          <w:sz w:val="21"/>
          <w:szCs w:val="21"/>
        </w:rPr>
        <w:t>监理人应提交报告的种类(包括监理规划、监理月报及约定的专项报告)、时间和份数：</w:t>
      </w:r>
      <w:r>
        <w:rPr>
          <w:rFonts w:ascii="宋体" w:hAnsi="宋体" w:eastAsia="宋体" w:cs="宋体"/>
          <w:b/>
          <w:bCs/>
          <w:color w:val="auto"/>
          <w:spacing w:val="8"/>
          <w:sz w:val="21"/>
          <w:szCs w:val="21"/>
        </w:rPr>
        <w:t>开工</w:t>
      </w:r>
      <w:r>
        <w:rPr>
          <w:rFonts w:ascii="宋体" w:hAnsi="宋体" w:eastAsia="宋体" w:cs="宋体"/>
          <w:b/>
          <w:bCs/>
          <w:color w:val="auto"/>
          <w:spacing w:val="7"/>
          <w:sz w:val="21"/>
          <w:szCs w:val="21"/>
        </w:rPr>
        <w:t>后一周内</w:t>
      </w:r>
      <w:r>
        <w:rPr>
          <w:rFonts w:ascii="宋体" w:hAnsi="宋体" w:eastAsia="宋体" w:cs="宋体"/>
          <w:b/>
          <w:bCs/>
          <w:color w:val="auto"/>
          <w:spacing w:val="7"/>
          <w:sz w:val="21"/>
          <w:szCs w:val="21"/>
          <w:u w:val="single" w:color="auto"/>
        </w:rPr>
        <w:t>提供监</w:t>
      </w:r>
      <w:r>
        <w:rPr>
          <w:rFonts w:ascii="宋体" w:hAnsi="宋体" w:eastAsia="宋体" w:cs="宋体"/>
          <w:b/>
          <w:bCs/>
          <w:color w:val="auto"/>
          <w:spacing w:val="6"/>
          <w:sz w:val="21"/>
          <w:szCs w:val="21"/>
          <w:u w:val="single" w:color="auto"/>
        </w:rPr>
        <w:t>理规划3份，每月25日前提交当月监理月报3份，按</w:t>
      </w:r>
      <w:r>
        <w:rPr>
          <w:rFonts w:hint="eastAsia" w:ascii="宋体" w:hAnsi="宋体" w:cs="宋体"/>
          <w:b/>
          <w:bCs/>
          <w:color w:val="auto"/>
          <w:spacing w:val="6"/>
          <w:sz w:val="21"/>
          <w:szCs w:val="21"/>
          <w:u w:val="single" w:color="auto"/>
          <w:lang w:eastAsia="zh-CN"/>
        </w:rPr>
        <w:t>采购人</w:t>
      </w:r>
      <w:r>
        <w:rPr>
          <w:rFonts w:ascii="宋体" w:hAnsi="宋体" w:eastAsia="宋体" w:cs="宋体"/>
          <w:b/>
          <w:bCs/>
          <w:color w:val="auto"/>
          <w:spacing w:val="6"/>
          <w:sz w:val="21"/>
          <w:szCs w:val="21"/>
          <w:u w:val="single" w:color="auto"/>
        </w:rPr>
        <w:t>要求定期（每周）提交监理总结，并符合《</w:t>
      </w:r>
      <w:r>
        <w:rPr>
          <w:rFonts w:ascii="宋体" w:hAnsi="宋体" w:eastAsia="宋体" w:cs="宋体"/>
          <w:b/>
          <w:bCs/>
          <w:color w:val="auto"/>
          <w:spacing w:val="5"/>
          <w:sz w:val="21"/>
          <w:szCs w:val="21"/>
          <w:u w:val="single" w:color="auto"/>
        </w:rPr>
        <w:t>建设工</w:t>
      </w:r>
      <w:r>
        <w:rPr>
          <w:rFonts w:ascii="宋体" w:hAnsi="宋体" w:eastAsia="宋体" w:cs="宋体"/>
          <w:b/>
          <w:bCs/>
          <w:color w:val="auto"/>
          <w:spacing w:val="6"/>
          <w:sz w:val="21"/>
          <w:szCs w:val="21"/>
          <w:u w:val="single" w:color="auto"/>
        </w:rPr>
        <w:t>程监理规范》（</w:t>
      </w:r>
      <w:r>
        <w:rPr>
          <w:rFonts w:ascii="宋体" w:hAnsi="宋体" w:eastAsia="宋体" w:cs="宋体"/>
          <w:b/>
          <w:bCs/>
          <w:color w:val="auto"/>
          <w:sz w:val="21"/>
          <w:szCs w:val="21"/>
          <w:u w:val="single" w:color="auto"/>
        </w:rPr>
        <w:t>GB</w:t>
      </w:r>
      <w:r>
        <w:rPr>
          <w:rFonts w:ascii="宋体" w:hAnsi="宋体" w:eastAsia="宋体" w:cs="宋体"/>
          <w:b/>
          <w:bCs/>
          <w:color w:val="auto"/>
          <w:spacing w:val="6"/>
          <w:sz w:val="21"/>
          <w:szCs w:val="21"/>
          <w:u w:val="single" w:color="auto"/>
        </w:rPr>
        <w:t>50319—2013）的要求</w:t>
      </w:r>
      <w:r>
        <w:rPr>
          <w:rFonts w:ascii="宋体" w:hAnsi="宋体" w:eastAsia="宋体" w:cs="宋体"/>
          <w:b/>
          <w:bCs/>
          <w:color w:val="auto"/>
          <w:spacing w:val="6"/>
          <w:sz w:val="21"/>
          <w:szCs w:val="21"/>
        </w:rPr>
        <w:t>。</w:t>
      </w:r>
    </w:p>
    <w:p w14:paraId="2F6BF087">
      <w:pPr>
        <w:keepNext w:val="0"/>
        <w:keepLines w:val="0"/>
        <w:pageBreakBefore w:val="0"/>
        <w:widowControl w:val="0"/>
        <w:kinsoku/>
        <w:wordWrap/>
        <w:overflowPunct/>
        <w:topLinePunct w:val="0"/>
        <w:autoSpaceDE/>
        <w:autoSpaceDN/>
        <w:bidi w:val="0"/>
        <w:adjustRightInd w:val="0"/>
        <w:snapToGrid/>
        <w:spacing w:line="300" w:lineRule="auto"/>
        <w:ind w:left="423"/>
        <w:textAlignment w:val="auto"/>
        <w:rPr>
          <w:rFonts w:ascii="宋体" w:hAnsi="宋体" w:eastAsia="宋体" w:cs="宋体"/>
          <w:color w:val="auto"/>
          <w:sz w:val="21"/>
          <w:szCs w:val="21"/>
        </w:rPr>
      </w:pPr>
      <w:r>
        <w:rPr>
          <w:rFonts w:ascii="宋体" w:hAnsi="宋体" w:eastAsia="宋体" w:cs="宋体"/>
          <w:color w:val="auto"/>
          <w:spacing w:val="7"/>
          <w:sz w:val="21"/>
          <w:szCs w:val="21"/>
        </w:rPr>
        <w:t>2.7 使用</w:t>
      </w:r>
      <w:r>
        <w:rPr>
          <w:rFonts w:hint="eastAsia" w:ascii="宋体" w:hAnsi="宋体" w:cs="宋体"/>
          <w:color w:val="auto"/>
          <w:spacing w:val="7"/>
          <w:sz w:val="21"/>
          <w:szCs w:val="21"/>
          <w:lang w:eastAsia="zh-CN"/>
        </w:rPr>
        <w:t>采购人</w:t>
      </w:r>
      <w:r>
        <w:rPr>
          <w:rFonts w:ascii="宋体" w:hAnsi="宋体" w:eastAsia="宋体" w:cs="宋体"/>
          <w:color w:val="auto"/>
          <w:spacing w:val="7"/>
          <w:sz w:val="21"/>
          <w:szCs w:val="21"/>
        </w:rPr>
        <w:t>的财产</w:t>
      </w:r>
    </w:p>
    <w:p w14:paraId="68BAF737">
      <w:pPr>
        <w:keepNext w:val="0"/>
        <w:keepLines w:val="0"/>
        <w:pageBreakBefore w:val="0"/>
        <w:widowControl w:val="0"/>
        <w:kinsoku/>
        <w:wordWrap/>
        <w:overflowPunct/>
        <w:topLinePunct w:val="0"/>
        <w:autoSpaceDE/>
        <w:autoSpaceDN/>
        <w:bidi w:val="0"/>
        <w:adjustRightInd w:val="0"/>
        <w:snapToGrid/>
        <w:spacing w:line="300" w:lineRule="auto"/>
        <w:ind w:left="225"/>
        <w:textAlignment w:val="auto"/>
        <w:rPr>
          <w:rFonts w:ascii="宋体" w:hAnsi="宋体" w:eastAsia="宋体" w:cs="宋体"/>
          <w:color w:val="auto"/>
          <w:sz w:val="21"/>
          <w:szCs w:val="21"/>
        </w:rPr>
      </w:pPr>
      <w:r>
        <w:rPr>
          <w:rFonts w:ascii="宋体" w:hAnsi="宋体" w:eastAsia="宋体" w:cs="宋体"/>
          <w:color w:val="auto"/>
          <w:spacing w:val="7"/>
          <w:sz w:val="21"/>
          <w:szCs w:val="21"/>
        </w:rPr>
        <w:t>附录</w:t>
      </w:r>
      <w:r>
        <w:rPr>
          <w:rFonts w:ascii="宋体" w:hAnsi="宋体" w:eastAsia="宋体" w:cs="宋体"/>
          <w:color w:val="auto"/>
          <w:spacing w:val="-36"/>
          <w:sz w:val="21"/>
          <w:szCs w:val="21"/>
        </w:rPr>
        <w:t xml:space="preserve"> </w:t>
      </w:r>
      <w:r>
        <w:rPr>
          <w:rFonts w:ascii="宋体" w:hAnsi="宋体" w:eastAsia="宋体" w:cs="宋体"/>
          <w:color w:val="auto"/>
          <w:spacing w:val="7"/>
          <w:sz w:val="21"/>
          <w:szCs w:val="21"/>
        </w:rPr>
        <w:t>B</w:t>
      </w:r>
      <w:r>
        <w:rPr>
          <w:rFonts w:ascii="宋体" w:hAnsi="宋体" w:eastAsia="宋体" w:cs="宋体"/>
          <w:color w:val="auto"/>
          <w:spacing w:val="-19"/>
          <w:sz w:val="21"/>
          <w:szCs w:val="21"/>
        </w:rPr>
        <w:t xml:space="preserve"> </w:t>
      </w:r>
      <w:r>
        <w:rPr>
          <w:rFonts w:ascii="宋体" w:hAnsi="宋体" w:eastAsia="宋体" w:cs="宋体"/>
          <w:color w:val="auto"/>
          <w:spacing w:val="7"/>
          <w:sz w:val="21"/>
          <w:szCs w:val="21"/>
        </w:rPr>
        <w:t>中由</w:t>
      </w:r>
      <w:r>
        <w:rPr>
          <w:rFonts w:hint="eastAsia" w:ascii="宋体" w:hAnsi="宋体" w:cs="宋体"/>
          <w:color w:val="auto"/>
          <w:spacing w:val="7"/>
          <w:sz w:val="21"/>
          <w:szCs w:val="21"/>
          <w:lang w:eastAsia="zh-CN"/>
        </w:rPr>
        <w:t>采购人</w:t>
      </w:r>
      <w:r>
        <w:rPr>
          <w:rFonts w:ascii="宋体" w:hAnsi="宋体" w:eastAsia="宋体" w:cs="宋体"/>
          <w:color w:val="auto"/>
          <w:spacing w:val="7"/>
          <w:sz w:val="21"/>
          <w:szCs w:val="21"/>
        </w:rPr>
        <w:t>无偿提供的房屋、设备的所有权属于：</w:t>
      </w:r>
      <w:r>
        <w:rPr>
          <w:rFonts w:hint="eastAsia" w:ascii="宋体" w:hAnsi="宋体" w:cs="宋体"/>
          <w:b/>
          <w:bCs/>
          <w:color w:val="auto"/>
          <w:spacing w:val="7"/>
          <w:sz w:val="21"/>
          <w:szCs w:val="21"/>
          <w:u w:val="single" w:color="auto"/>
          <w:lang w:eastAsia="zh-CN"/>
        </w:rPr>
        <w:t>采购人</w:t>
      </w:r>
      <w:r>
        <w:rPr>
          <w:rFonts w:ascii="宋体" w:hAnsi="宋体" w:eastAsia="宋体" w:cs="宋体"/>
          <w:color w:val="auto"/>
          <w:spacing w:val="34"/>
          <w:sz w:val="21"/>
          <w:szCs w:val="21"/>
          <w:u w:val="single" w:color="auto"/>
        </w:rPr>
        <w:t xml:space="preserve"> </w:t>
      </w:r>
      <w:r>
        <w:rPr>
          <w:rFonts w:ascii="宋体" w:hAnsi="宋体" w:eastAsia="宋体" w:cs="宋体"/>
          <w:b/>
          <w:bCs/>
          <w:color w:val="auto"/>
          <w:spacing w:val="7"/>
          <w:sz w:val="21"/>
          <w:szCs w:val="21"/>
          <w:u w:val="single" w:color="auto"/>
        </w:rPr>
        <w:t>。</w:t>
      </w:r>
    </w:p>
    <w:p w14:paraId="2DA365E6">
      <w:pPr>
        <w:keepNext w:val="0"/>
        <w:keepLines w:val="0"/>
        <w:pageBreakBefore w:val="0"/>
        <w:widowControl w:val="0"/>
        <w:kinsoku/>
        <w:wordWrap/>
        <w:overflowPunct/>
        <w:topLinePunct w:val="0"/>
        <w:autoSpaceDE/>
        <w:autoSpaceDN/>
        <w:bidi w:val="0"/>
        <w:adjustRightInd w:val="0"/>
        <w:snapToGrid/>
        <w:spacing w:line="300" w:lineRule="auto"/>
        <w:ind w:left="421"/>
        <w:textAlignment w:val="auto"/>
        <w:rPr>
          <w:rFonts w:ascii="宋体" w:hAnsi="宋体" w:eastAsia="宋体" w:cs="宋体"/>
          <w:color w:val="auto"/>
          <w:sz w:val="21"/>
          <w:szCs w:val="21"/>
        </w:rPr>
      </w:pPr>
      <w:r>
        <w:rPr>
          <w:rFonts w:ascii="宋体" w:hAnsi="宋体" w:eastAsia="宋体" w:cs="宋体"/>
          <w:color w:val="auto"/>
          <w:spacing w:val="9"/>
          <w:sz w:val="21"/>
          <w:szCs w:val="21"/>
        </w:rPr>
        <w:t>监理人应在本合同终止后</w:t>
      </w:r>
      <w:r>
        <w:rPr>
          <w:rFonts w:ascii="宋体" w:hAnsi="宋体" w:eastAsia="宋体" w:cs="宋体"/>
          <w:color w:val="auto"/>
          <w:spacing w:val="9"/>
          <w:sz w:val="21"/>
          <w:szCs w:val="21"/>
          <w:u w:val="single" w:color="auto"/>
        </w:rPr>
        <w:t xml:space="preserve"> </w:t>
      </w:r>
      <w:r>
        <w:rPr>
          <w:rFonts w:ascii="宋体" w:hAnsi="宋体" w:eastAsia="宋体" w:cs="宋体"/>
          <w:b/>
          <w:bCs/>
          <w:color w:val="auto"/>
          <w:spacing w:val="9"/>
          <w:sz w:val="21"/>
          <w:szCs w:val="21"/>
          <w:u w:val="single" w:color="auto"/>
        </w:rPr>
        <w:t>10</w:t>
      </w:r>
      <w:r>
        <w:rPr>
          <w:rFonts w:ascii="宋体" w:hAnsi="宋体" w:eastAsia="宋体" w:cs="宋体"/>
          <w:color w:val="auto"/>
          <w:spacing w:val="9"/>
          <w:sz w:val="21"/>
          <w:szCs w:val="21"/>
          <w:u w:val="single" w:color="auto"/>
        </w:rPr>
        <w:t xml:space="preserve"> </w:t>
      </w:r>
      <w:r>
        <w:rPr>
          <w:rFonts w:ascii="宋体" w:hAnsi="宋体" w:eastAsia="宋体" w:cs="宋体"/>
          <w:color w:val="auto"/>
          <w:spacing w:val="9"/>
          <w:sz w:val="21"/>
          <w:szCs w:val="21"/>
        </w:rPr>
        <w:t>天内移交</w:t>
      </w:r>
      <w:r>
        <w:rPr>
          <w:rFonts w:hint="eastAsia" w:ascii="宋体" w:hAnsi="宋体" w:cs="宋体"/>
          <w:color w:val="auto"/>
          <w:spacing w:val="9"/>
          <w:sz w:val="21"/>
          <w:szCs w:val="21"/>
          <w:lang w:eastAsia="zh-CN"/>
        </w:rPr>
        <w:t>采购人</w:t>
      </w:r>
      <w:r>
        <w:rPr>
          <w:rFonts w:ascii="宋体" w:hAnsi="宋体" w:eastAsia="宋体" w:cs="宋体"/>
          <w:color w:val="auto"/>
          <w:spacing w:val="8"/>
          <w:sz w:val="21"/>
          <w:szCs w:val="21"/>
        </w:rPr>
        <w:t>无偿提供的房屋、设备。</w:t>
      </w:r>
    </w:p>
    <w:p w14:paraId="4483B2F3">
      <w:pPr>
        <w:keepNext w:val="0"/>
        <w:keepLines w:val="0"/>
        <w:pageBreakBefore w:val="0"/>
        <w:widowControl w:val="0"/>
        <w:kinsoku/>
        <w:wordWrap/>
        <w:overflowPunct/>
        <w:topLinePunct w:val="0"/>
        <w:autoSpaceDE/>
        <w:autoSpaceDN/>
        <w:bidi w:val="0"/>
        <w:adjustRightInd w:val="0"/>
        <w:snapToGrid/>
        <w:spacing w:line="300" w:lineRule="auto"/>
        <w:ind w:left="213"/>
        <w:textAlignment w:val="auto"/>
        <w:rPr>
          <w:rFonts w:ascii="宋体" w:hAnsi="宋体" w:eastAsia="宋体" w:cs="宋体"/>
          <w:color w:val="auto"/>
          <w:sz w:val="21"/>
          <w:szCs w:val="21"/>
        </w:rPr>
      </w:pPr>
      <w:r>
        <w:rPr>
          <w:rFonts w:ascii="宋体" w:hAnsi="宋体" w:eastAsia="宋体" w:cs="宋体"/>
          <w:b/>
          <w:bCs/>
          <w:color w:val="auto"/>
          <w:spacing w:val="5"/>
          <w:sz w:val="21"/>
          <w:szCs w:val="21"/>
        </w:rPr>
        <w:t>3.</w:t>
      </w:r>
      <w:r>
        <w:rPr>
          <w:rFonts w:ascii="宋体" w:hAnsi="宋体" w:eastAsia="宋体" w:cs="宋体"/>
          <w:color w:val="auto"/>
          <w:spacing w:val="5"/>
          <w:sz w:val="21"/>
          <w:szCs w:val="21"/>
        </w:rPr>
        <w:t xml:space="preserve"> </w:t>
      </w:r>
      <w:r>
        <w:rPr>
          <w:rFonts w:hint="eastAsia" w:ascii="宋体" w:hAnsi="宋体" w:cs="宋体"/>
          <w:b/>
          <w:bCs/>
          <w:color w:val="auto"/>
          <w:spacing w:val="5"/>
          <w:sz w:val="21"/>
          <w:szCs w:val="21"/>
          <w:lang w:eastAsia="zh-CN"/>
        </w:rPr>
        <w:t>采购人</w:t>
      </w:r>
      <w:r>
        <w:rPr>
          <w:rFonts w:ascii="宋体" w:hAnsi="宋体" w:eastAsia="宋体" w:cs="宋体"/>
          <w:b/>
          <w:bCs/>
          <w:color w:val="auto"/>
          <w:spacing w:val="5"/>
          <w:sz w:val="21"/>
          <w:szCs w:val="21"/>
        </w:rPr>
        <w:t>义务</w:t>
      </w:r>
    </w:p>
    <w:p w14:paraId="683F5E3D">
      <w:pPr>
        <w:keepNext w:val="0"/>
        <w:keepLines w:val="0"/>
        <w:pageBreakBefore w:val="0"/>
        <w:widowControl w:val="0"/>
        <w:kinsoku/>
        <w:wordWrap/>
        <w:overflowPunct/>
        <w:topLinePunct w:val="0"/>
        <w:autoSpaceDE/>
        <w:autoSpaceDN/>
        <w:bidi w:val="0"/>
        <w:adjustRightInd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7"/>
          <w:sz w:val="21"/>
          <w:szCs w:val="21"/>
        </w:rPr>
        <w:t>3.3.1</w:t>
      </w:r>
      <w:r>
        <w:rPr>
          <w:rFonts w:ascii="宋体" w:hAnsi="宋体" w:eastAsia="宋体" w:cs="宋体"/>
          <w:color w:val="auto"/>
          <w:spacing w:val="-30"/>
          <w:sz w:val="21"/>
          <w:szCs w:val="21"/>
        </w:rPr>
        <w:t xml:space="preserve"> </w:t>
      </w:r>
      <w:r>
        <w:rPr>
          <w:rFonts w:hint="eastAsia" w:ascii="宋体" w:hAnsi="宋体" w:cs="宋体"/>
          <w:b/>
          <w:bCs/>
          <w:color w:val="auto"/>
          <w:spacing w:val="7"/>
          <w:sz w:val="21"/>
          <w:szCs w:val="21"/>
          <w:u w:val="single" w:color="auto"/>
          <w:lang w:eastAsia="zh-CN"/>
        </w:rPr>
        <w:t>采购人</w:t>
      </w:r>
      <w:r>
        <w:rPr>
          <w:rFonts w:ascii="宋体" w:hAnsi="宋体" w:eastAsia="宋体" w:cs="宋体"/>
          <w:b/>
          <w:bCs/>
          <w:color w:val="auto"/>
          <w:spacing w:val="7"/>
          <w:sz w:val="21"/>
          <w:szCs w:val="21"/>
          <w:u w:val="single" w:color="auto"/>
        </w:rPr>
        <w:t>派员按</w:t>
      </w:r>
      <w:r>
        <w:rPr>
          <w:rFonts w:hint="eastAsia" w:ascii="宋体" w:hAnsi="宋体" w:cs="宋体"/>
          <w:b/>
          <w:bCs/>
          <w:color w:val="auto"/>
          <w:spacing w:val="7"/>
          <w:sz w:val="21"/>
          <w:szCs w:val="21"/>
          <w:u w:val="single" w:color="auto"/>
          <w:lang w:eastAsia="zh-CN"/>
        </w:rPr>
        <w:t>采购人</w:t>
      </w:r>
      <w:r>
        <w:rPr>
          <w:rFonts w:ascii="宋体" w:hAnsi="宋体" w:eastAsia="宋体" w:cs="宋体"/>
          <w:b/>
          <w:bCs/>
          <w:color w:val="auto"/>
          <w:spacing w:val="7"/>
          <w:sz w:val="21"/>
          <w:szCs w:val="21"/>
          <w:u w:val="single" w:color="auto"/>
        </w:rPr>
        <w:t>内部管理规定，提供的房屋、设备等要求按</w:t>
      </w:r>
      <w:r>
        <w:rPr>
          <w:rFonts w:ascii="宋体" w:hAnsi="宋体" w:eastAsia="宋体" w:cs="宋体"/>
          <w:color w:val="auto"/>
          <w:spacing w:val="-36"/>
          <w:sz w:val="21"/>
          <w:szCs w:val="21"/>
          <w:u w:val="single" w:color="auto"/>
        </w:rPr>
        <w:t xml:space="preserve"> </w:t>
      </w:r>
      <w:r>
        <w:rPr>
          <w:rFonts w:ascii="宋体" w:hAnsi="宋体" w:eastAsia="宋体" w:cs="宋体"/>
          <w:b/>
          <w:bCs/>
          <w:color w:val="auto"/>
          <w:spacing w:val="7"/>
          <w:sz w:val="21"/>
          <w:szCs w:val="21"/>
          <w:u w:val="single" w:color="auto"/>
        </w:rPr>
        <w:t>2.7</w:t>
      </w:r>
      <w:r>
        <w:rPr>
          <w:rFonts w:ascii="宋体" w:hAnsi="宋体" w:eastAsia="宋体" w:cs="宋体"/>
          <w:color w:val="auto"/>
          <w:spacing w:val="-39"/>
          <w:sz w:val="21"/>
          <w:szCs w:val="21"/>
          <w:u w:val="single" w:color="auto"/>
        </w:rPr>
        <w:t xml:space="preserve"> </w:t>
      </w:r>
      <w:r>
        <w:rPr>
          <w:rFonts w:ascii="宋体" w:hAnsi="宋体" w:eastAsia="宋体" w:cs="宋体"/>
          <w:b/>
          <w:bCs/>
          <w:color w:val="auto"/>
          <w:spacing w:val="7"/>
          <w:sz w:val="21"/>
          <w:szCs w:val="21"/>
          <w:u w:val="single" w:color="auto"/>
        </w:rPr>
        <w:t>条规定。</w:t>
      </w:r>
    </w:p>
    <w:p w14:paraId="097903A1">
      <w:pPr>
        <w:keepNext w:val="0"/>
        <w:keepLines w:val="0"/>
        <w:pageBreakBefore w:val="0"/>
        <w:widowControl w:val="0"/>
        <w:kinsoku/>
        <w:wordWrap/>
        <w:overflowPunct/>
        <w:topLinePunct w:val="0"/>
        <w:autoSpaceDE/>
        <w:autoSpaceDN/>
        <w:bidi w:val="0"/>
        <w:adjustRightInd w:val="0"/>
        <w:snapToGrid/>
        <w:spacing w:line="300" w:lineRule="auto"/>
        <w:ind w:right="1" w:firstLine="425"/>
        <w:textAlignment w:val="auto"/>
        <w:rPr>
          <w:rFonts w:ascii="宋体" w:hAnsi="宋体" w:eastAsia="宋体" w:cs="宋体"/>
          <w:color w:val="auto"/>
          <w:sz w:val="21"/>
          <w:szCs w:val="21"/>
        </w:rPr>
      </w:pPr>
      <w:r>
        <w:rPr>
          <w:rFonts w:ascii="宋体" w:hAnsi="宋体" w:eastAsia="宋体" w:cs="宋体"/>
          <w:color w:val="auto"/>
          <w:spacing w:val="7"/>
          <w:sz w:val="21"/>
          <w:szCs w:val="21"/>
        </w:rPr>
        <w:t>3.3.2</w:t>
      </w:r>
      <w:r>
        <w:rPr>
          <w:rFonts w:ascii="宋体" w:hAnsi="宋体" w:eastAsia="宋体" w:cs="宋体"/>
          <w:b/>
          <w:bCs/>
          <w:color w:val="auto"/>
          <w:spacing w:val="7"/>
          <w:sz w:val="21"/>
          <w:szCs w:val="21"/>
          <w:u w:val="single" w:color="auto"/>
        </w:rPr>
        <w:t>（1）</w:t>
      </w:r>
      <w:r>
        <w:rPr>
          <w:rFonts w:hint="eastAsia" w:ascii="宋体" w:hAnsi="宋体" w:cs="宋体"/>
          <w:b/>
          <w:bCs/>
          <w:color w:val="auto"/>
          <w:spacing w:val="7"/>
          <w:sz w:val="21"/>
          <w:szCs w:val="21"/>
          <w:u w:val="single" w:color="auto"/>
          <w:lang w:eastAsia="zh-CN"/>
        </w:rPr>
        <w:t>采购人</w:t>
      </w:r>
      <w:r>
        <w:rPr>
          <w:rFonts w:ascii="宋体" w:hAnsi="宋体" w:eastAsia="宋体" w:cs="宋体"/>
          <w:b/>
          <w:bCs/>
          <w:color w:val="auto"/>
          <w:spacing w:val="7"/>
          <w:sz w:val="21"/>
          <w:szCs w:val="21"/>
          <w:u w:val="single" w:color="auto"/>
        </w:rPr>
        <w:t>负责办理开工前的施工用地、水源、电、道路、施工许可证等</w:t>
      </w:r>
      <w:r>
        <w:rPr>
          <w:rFonts w:ascii="宋体" w:hAnsi="宋体" w:eastAsia="宋体" w:cs="宋体"/>
          <w:b/>
          <w:bCs/>
          <w:color w:val="auto"/>
          <w:spacing w:val="6"/>
          <w:sz w:val="21"/>
          <w:szCs w:val="21"/>
          <w:u w:val="single" w:color="auto"/>
        </w:rPr>
        <w:t>的申办手续</w:t>
      </w:r>
      <w:r>
        <w:rPr>
          <w:rFonts w:ascii="宋体" w:hAnsi="宋体" w:eastAsia="宋体" w:cs="宋体"/>
          <w:b/>
          <w:bCs/>
          <w:color w:val="auto"/>
          <w:spacing w:val="-15"/>
          <w:sz w:val="21"/>
          <w:szCs w:val="21"/>
          <w:u w:val="single" w:color="auto"/>
        </w:rPr>
        <w:t>；</w:t>
      </w:r>
      <w:r>
        <w:rPr>
          <w:rFonts w:ascii="宋体" w:hAnsi="宋体" w:eastAsia="宋体" w:cs="宋体"/>
          <w:color w:val="auto"/>
          <w:spacing w:val="2"/>
          <w:sz w:val="21"/>
          <w:szCs w:val="21"/>
          <w:u w:val="single" w:color="auto"/>
        </w:rPr>
        <w:t xml:space="preserve"> </w:t>
      </w:r>
      <w:r>
        <w:rPr>
          <w:rFonts w:ascii="宋体" w:hAnsi="宋体" w:eastAsia="宋体" w:cs="宋体"/>
          <w:b/>
          <w:bCs/>
          <w:color w:val="auto"/>
          <w:spacing w:val="-15"/>
          <w:sz w:val="21"/>
          <w:szCs w:val="21"/>
          <w:u w:val="single" w:color="auto"/>
        </w:rPr>
        <w:t>（</w:t>
      </w:r>
      <w:r>
        <w:rPr>
          <w:rFonts w:ascii="宋体" w:hAnsi="宋体" w:eastAsia="宋体" w:cs="宋体"/>
          <w:b/>
          <w:bCs/>
          <w:color w:val="auto"/>
          <w:spacing w:val="6"/>
          <w:sz w:val="21"/>
          <w:szCs w:val="21"/>
          <w:u w:val="single" w:color="auto"/>
        </w:rPr>
        <w:t>2）工程建</w:t>
      </w:r>
      <w:r>
        <w:rPr>
          <w:rFonts w:ascii="宋体" w:hAnsi="宋体" w:eastAsia="宋体" w:cs="宋体"/>
          <w:color w:val="auto"/>
          <w:sz w:val="21"/>
          <w:szCs w:val="21"/>
        </w:rPr>
        <w:t xml:space="preserve"> </w:t>
      </w:r>
      <w:r>
        <w:rPr>
          <w:rFonts w:ascii="宋体" w:hAnsi="宋体" w:eastAsia="宋体" w:cs="宋体"/>
          <w:b/>
          <w:bCs/>
          <w:color w:val="auto"/>
          <w:spacing w:val="7"/>
          <w:sz w:val="21"/>
          <w:szCs w:val="21"/>
          <w:u w:val="single" w:color="auto"/>
        </w:rPr>
        <w:t>设现场的所有远外层外部关系，诸如：规划、消</w:t>
      </w:r>
      <w:r>
        <w:rPr>
          <w:rFonts w:ascii="宋体" w:hAnsi="宋体" w:eastAsia="宋体" w:cs="宋体"/>
          <w:b/>
          <w:bCs/>
          <w:color w:val="auto"/>
          <w:spacing w:val="6"/>
          <w:sz w:val="21"/>
          <w:szCs w:val="21"/>
          <w:u w:val="single" w:color="auto"/>
        </w:rPr>
        <w:t>防、环保、电讯、电力、市政、治安、园林、交警等部门，应由</w:t>
      </w:r>
      <w:r>
        <w:rPr>
          <w:rFonts w:hint="eastAsia" w:ascii="宋体" w:hAnsi="宋体" w:cs="宋体"/>
          <w:b/>
          <w:bCs/>
          <w:color w:val="auto"/>
          <w:spacing w:val="8"/>
          <w:sz w:val="21"/>
          <w:szCs w:val="21"/>
          <w:u w:val="single" w:color="auto"/>
          <w:lang w:eastAsia="zh-CN"/>
        </w:rPr>
        <w:t>采购人</w:t>
      </w:r>
      <w:r>
        <w:rPr>
          <w:rFonts w:ascii="宋体" w:hAnsi="宋体" w:eastAsia="宋体" w:cs="宋体"/>
          <w:b/>
          <w:bCs/>
          <w:color w:val="auto"/>
          <w:spacing w:val="8"/>
          <w:sz w:val="21"/>
          <w:szCs w:val="21"/>
          <w:u w:val="single" w:color="auto"/>
        </w:rPr>
        <w:t>负责协调、监理单位配合，</w:t>
      </w:r>
      <w:r>
        <w:rPr>
          <w:rFonts w:ascii="宋体" w:hAnsi="宋体" w:eastAsia="宋体" w:cs="宋体"/>
          <w:color w:val="auto"/>
          <w:spacing w:val="-59"/>
          <w:sz w:val="21"/>
          <w:szCs w:val="21"/>
          <w:u w:val="single" w:color="auto"/>
        </w:rPr>
        <w:t xml:space="preserve"> </w:t>
      </w:r>
      <w:r>
        <w:rPr>
          <w:rFonts w:ascii="宋体" w:hAnsi="宋体" w:eastAsia="宋体" w:cs="宋体"/>
          <w:b/>
          <w:bCs/>
          <w:color w:val="auto"/>
          <w:spacing w:val="8"/>
          <w:sz w:val="21"/>
          <w:szCs w:val="21"/>
          <w:u w:val="single" w:color="auto"/>
        </w:rPr>
        <w:t>以满足开展监理工作所需提供的外部条件</w:t>
      </w:r>
      <w:r>
        <w:rPr>
          <w:rFonts w:ascii="宋体" w:hAnsi="宋体" w:eastAsia="宋体" w:cs="宋体"/>
          <w:b/>
          <w:bCs/>
          <w:color w:val="auto"/>
          <w:sz w:val="21"/>
          <w:szCs w:val="21"/>
          <w:u w:val="single" w:color="auto"/>
        </w:rPr>
        <w:t>；（</w:t>
      </w:r>
      <w:r>
        <w:rPr>
          <w:rFonts w:ascii="宋体" w:hAnsi="宋体" w:eastAsia="宋体" w:cs="宋体"/>
          <w:b/>
          <w:bCs/>
          <w:color w:val="auto"/>
          <w:spacing w:val="8"/>
          <w:sz w:val="21"/>
          <w:szCs w:val="21"/>
          <w:u w:val="single" w:color="auto"/>
        </w:rPr>
        <w:t>3）涉及工程建设现场的近外层</w:t>
      </w:r>
      <w:r>
        <w:rPr>
          <w:rFonts w:ascii="宋体" w:hAnsi="宋体" w:eastAsia="宋体" w:cs="宋体"/>
          <w:b/>
          <w:bCs/>
          <w:color w:val="auto"/>
          <w:spacing w:val="9"/>
          <w:sz w:val="21"/>
          <w:szCs w:val="21"/>
          <w:u w:val="single" w:color="auto"/>
        </w:rPr>
        <w:t>关系(设计、质量监督、质量检测、安全监督、施工等</w:t>
      </w:r>
      <w:r>
        <w:rPr>
          <w:rFonts w:ascii="宋体" w:hAnsi="宋体" w:eastAsia="宋体" w:cs="宋体"/>
          <w:b/>
          <w:bCs/>
          <w:color w:val="auto"/>
          <w:spacing w:val="8"/>
          <w:sz w:val="21"/>
          <w:szCs w:val="21"/>
          <w:u w:val="single" w:color="auto"/>
        </w:rPr>
        <w:t>)由监理机构负责组织协调。</w:t>
      </w:r>
    </w:p>
    <w:p w14:paraId="22BAE01C">
      <w:pPr>
        <w:keepNext w:val="0"/>
        <w:keepLines w:val="0"/>
        <w:pageBreakBefore w:val="0"/>
        <w:widowControl w:val="0"/>
        <w:kinsoku/>
        <w:wordWrap/>
        <w:overflowPunct/>
        <w:topLinePunct w:val="0"/>
        <w:autoSpaceDE/>
        <w:autoSpaceDN/>
        <w:bidi w:val="0"/>
        <w:adjustRightInd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6"/>
          <w:sz w:val="21"/>
          <w:szCs w:val="21"/>
        </w:rPr>
        <w:t xml:space="preserve">3.4 </w:t>
      </w:r>
      <w:r>
        <w:rPr>
          <w:rFonts w:hint="eastAsia" w:ascii="宋体" w:hAnsi="宋体" w:cs="宋体"/>
          <w:color w:val="auto"/>
          <w:spacing w:val="6"/>
          <w:sz w:val="21"/>
          <w:szCs w:val="21"/>
          <w:lang w:eastAsia="zh-CN"/>
        </w:rPr>
        <w:t>采购人</w:t>
      </w:r>
      <w:r>
        <w:rPr>
          <w:rFonts w:ascii="宋体" w:hAnsi="宋体" w:eastAsia="宋体" w:cs="宋体"/>
          <w:color w:val="auto"/>
          <w:spacing w:val="6"/>
          <w:sz w:val="21"/>
          <w:szCs w:val="21"/>
        </w:rPr>
        <w:t>代表</w:t>
      </w:r>
    </w:p>
    <w:p w14:paraId="309F7E19">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hint="eastAsia" w:ascii="宋体" w:hAnsi="宋体" w:cs="宋体"/>
          <w:color w:val="auto"/>
          <w:spacing w:val="7"/>
          <w:sz w:val="21"/>
          <w:szCs w:val="21"/>
          <w:lang w:eastAsia="zh-CN"/>
        </w:rPr>
        <w:t>采购人</w:t>
      </w:r>
      <w:r>
        <w:rPr>
          <w:rFonts w:ascii="宋体" w:hAnsi="宋体" w:eastAsia="宋体" w:cs="宋体"/>
          <w:color w:val="auto"/>
          <w:spacing w:val="7"/>
          <w:sz w:val="21"/>
          <w:szCs w:val="21"/>
        </w:rPr>
        <w:t>代表为：</w:t>
      </w:r>
      <w:r>
        <w:rPr>
          <w:rFonts w:ascii="宋体" w:hAnsi="宋体" w:eastAsia="宋体" w:cs="宋体"/>
          <w:color w:val="auto"/>
          <w:spacing w:val="7"/>
          <w:sz w:val="21"/>
          <w:szCs w:val="21"/>
          <w:u w:val="single" w:color="auto"/>
        </w:rPr>
        <w:t xml:space="preserve">   </w:t>
      </w:r>
      <w:r>
        <w:rPr>
          <w:rFonts w:ascii="宋体" w:hAnsi="宋体" w:eastAsia="宋体" w:cs="宋体"/>
          <w:b/>
          <w:bCs/>
          <w:color w:val="auto"/>
          <w:spacing w:val="7"/>
          <w:sz w:val="21"/>
          <w:szCs w:val="21"/>
          <w:u w:val="single" w:color="auto"/>
        </w:rPr>
        <w:t>签订合同时确定</w:t>
      </w:r>
      <w:r>
        <w:rPr>
          <w:rFonts w:ascii="宋体" w:hAnsi="宋体" w:eastAsia="宋体" w:cs="宋体"/>
          <w:color w:val="auto"/>
          <w:spacing w:val="17"/>
          <w:sz w:val="21"/>
          <w:szCs w:val="21"/>
          <w:u w:val="single" w:color="auto"/>
        </w:rPr>
        <w:t xml:space="preserve">   </w:t>
      </w:r>
      <w:r>
        <w:rPr>
          <w:rFonts w:ascii="宋体" w:hAnsi="宋体" w:eastAsia="宋体" w:cs="宋体"/>
          <w:b/>
          <w:bCs/>
          <w:color w:val="auto"/>
          <w:spacing w:val="7"/>
          <w:sz w:val="21"/>
          <w:szCs w:val="21"/>
          <w:u w:val="single" w:color="auto"/>
        </w:rPr>
        <w:t>。</w:t>
      </w:r>
    </w:p>
    <w:p w14:paraId="6E7082E8">
      <w:pPr>
        <w:keepNext w:val="0"/>
        <w:keepLines w:val="0"/>
        <w:pageBreakBefore w:val="0"/>
        <w:widowControl w:val="0"/>
        <w:kinsoku/>
        <w:wordWrap/>
        <w:overflowPunct/>
        <w:topLinePunct w:val="0"/>
        <w:autoSpaceDE/>
        <w:autoSpaceDN/>
        <w:bidi w:val="0"/>
        <w:adjustRightInd w:val="0"/>
        <w:snapToGrid/>
        <w:spacing w:line="300" w:lineRule="auto"/>
        <w:ind w:left="4" w:right="1" w:firstLine="420"/>
        <w:textAlignment w:val="auto"/>
        <w:rPr>
          <w:rFonts w:ascii="宋体" w:hAnsi="宋体" w:eastAsia="宋体" w:cs="宋体"/>
          <w:color w:val="auto"/>
          <w:sz w:val="21"/>
          <w:szCs w:val="21"/>
        </w:rPr>
      </w:pPr>
      <w:r>
        <w:rPr>
          <w:rFonts w:ascii="宋体" w:hAnsi="宋体" w:eastAsia="宋体" w:cs="宋体"/>
          <w:color w:val="auto"/>
          <w:spacing w:val="9"/>
          <w:sz w:val="21"/>
          <w:szCs w:val="21"/>
        </w:rPr>
        <w:t>3.5</w:t>
      </w:r>
      <w:r>
        <w:rPr>
          <w:rFonts w:ascii="宋体" w:hAnsi="宋体" w:eastAsia="宋体" w:cs="宋体"/>
          <w:color w:val="auto"/>
          <w:spacing w:val="-37"/>
          <w:sz w:val="21"/>
          <w:szCs w:val="21"/>
        </w:rPr>
        <w:t xml:space="preserve"> </w:t>
      </w:r>
      <w:r>
        <w:rPr>
          <w:rFonts w:ascii="宋体" w:hAnsi="宋体" w:eastAsia="宋体" w:cs="宋体"/>
          <w:color w:val="auto"/>
          <w:spacing w:val="9"/>
          <w:sz w:val="21"/>
          <w:szCs w:val="21"/>
        </w:rPr>
        <w:t>无论是否在本合同约定的监理与相关服务工作范围内，</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对承包人的意见或要求，可直接向承包人</w:t>
      </w:r>
      <w:r>
        <w:rPr>
          <w:rFonts w:ascii="宋体" w:hAnsi="宋体" w:eastAsia="宋体" w:cs="宋体"/>
          <w:color w:val="auto"/>
          <w:spacing w:val="8"/>
          <w:sz w:val="21"/>
          <w:szCs w:val="21"/>
        </w:rPr>
        <w:t>发出指令，监理人应予以配合。</w:t>
      </w:r>
    </w:p>
    <w:p w14:paraId="0BC8CC7C">
      <w:pPr>
        <w:keepNext w:val="0"/>
        <w:keepLines w:val="0"/>
        <w:pageBreakBefore w:val="0"/>
        <w:widowControl w:val="0"/>
        <w:kinsoku/>
        <w:wordWrap/>
        <w:overflowPunct/>
        <w:topLinePunct w:val="0"/>
        <w:autoSpaceDE/>
        <w:autoSpaceDN/>
        <w:bidi w:val="0"/>
        <w:adjustRightInd w:val="0"/>
        <w:snapToGrid/>
        <w:spacing w:line="300" w:lineRule="auto"/>
        <w:ind w:left="425"/>
        <w:textAlignment w:val="auto"/>
        <w:rPr>
          <w:rFonts w:ascii="宋体" w:hAnsi="宋体" w:eastAsia="宋体" w:cs="宋体"/>
          <w:color w:val="auto"/>
          <w:sz w:val="21"/>
          <w:szCs w:val="21"/>
        </w:rPr>
      </w:pPr>
      <w:r>
        <w:rPr>
          <w:rFonts w:ascii="宋体" w:hAnsi="宋体" w:eastAsia="宋体" w:cs="宋体"/>
          <w:color w:val="auto"/>
          <w:spacing w:val="2"/>
          <w:sz w:val="21"/>
          <w:szCs w:val="21"/>
        </w:rPr>
        <w:t>3.6</w:t>
      </w:r>
      <w:r>
        <w:rPr>
          <w:rFonts w:ascii="宋体" w:hAnsi="宋体" w:eastAsia="宋体" w:cs="宋体"/>
          <w:color w:val="auto"/>
          <w:spacing w:val="14"/>
          <w:sz w:val="21"/>
          <w:szCs w:val="21"/>
        </w:rPr>
        <w:t xml:space="preserve"> </w:t>
      </w:r>
      <w:r>
        <w:rPr>
          <w:rFonts w:ascii="宋体" w:hAnsi="宋体" w:eastAsia="宋体" w:cs="宋体"/>
          <w:color w:val="auto"/>
          <w:spacing w:val="2"/>
          <w:sz w:val="21"/>
          <w:szCs w:val="21"/>
        </w:rPr>
        <w:t>答复</w:t>
      </w:r>
    </w:p>
    <w:p w14:paraId="7EF5F151">
      <w:pPr>
        <w:keepNext w:val="0"/>
        <w:keepLines w:val="0"/>
        <w:pageBreakBefore w:val="0"/>
        <w:widowControl w:val="0"/>
        <w:kinsoku/>
        <w:wordWrap/>
        <w:overflowPunct/>
        <w:topLinePunct w:val="0"/>
        <w:autoSpaceDE/>
        <w:autoSpaceDN/>
        <w:bidi w:val="0"/>
        <w:adjustRightInd w:val="0"/>
        <w:snapToGrid/>
        <w:spacing w:line="300" w:lineRule="auto"/>
        <w:ind w:left="5" w:right="3" w:firstLine="414"/>
        <w:textAlignment w:val="auto"/>
        <w:rPr>
          <w:rFonts w:ascii="宋体" w:hAnsi="宋体" w:eastAsia="宋体" w:cs="宋体"/>
          <w:color w:val="auto"/>
          <w:sz w:val="21"/>
          <w:szCs w:val="21"/>
        </w:rPr>
      </w:pPr>
      <w:r>
        <w:rPr>
          <w:rFonts w:hint="eastAsia" w:ascii="宋体" w:hAnsi="宋体" w:cs="宋体"/>
          <w:color w:val="auto"/>
          <w:spacing w:val="10"/>
          <w:sz w:val="21"/>
          <w:szCs w:val="21"/>
          <w:lang w:eastAsia="zh-CN"/>
        </w:rPr>
        <w:t>采购人</w:t>
      </w:r>
      <w:r>
        <w:rPr>
          <w:rFonts w:ascii="宋体" w:hAnsi="宋体" w:eastAsia="宋体" w:cs="宋体"/>
          <w:color w:val="auto"/>
          <w:spacing w:val="10"/>
          <w:sz w:val="21"/>
          <w:szCs w:val="21"/>
        </w:rPr>
        <w:t>同意在</w:t>
      </w:r>
      <w:r>
        <w:rPr>
          <w:rFonts w:ascii="宋体" w:hAnsi="宋体" w:eastAsia="宋体" w:cs="宋体"/>
          <w:color w:val="auto"/>
          <w:spacing w:val="10"/>
          <w:sz w:val="21"/>
          <w:szCs w:val="21"/>
          <w:u w:val="single" w:color="auto"/>
        </w:rPr>
        <w:t xml:space="preserve"> </w:t>
      </w:r>
      <w:r>
        <w:rPr>
          <w:rFonts w:ascii="宋体" w:hAnsi="宋体" w:eastAsia="宋体" w:cs="宋体"/>
          <w:b/>
          <w:bCs/>
          <w:color w:val="auto"/>
          <w:spacing w:val="10"/>
          <w:sz w:val="21"/>
          <w:szCs w:val="21"/>
          <w:u w:val="single" w:color="auto"/>
        </w:rPr>
        <w:t>3</w:t>
      </w:r>
      <w:r>
        <w:rPr>
          <w:rFonts w:ascii="宋体" w:hAnsi="宋体" w:eastAsia="宋体" w:cs="宋体"/>
          <w:color w:val="auto"/>
          <w:spacing w:val="10"/>
          <w:sz w:val="21"/>
          <w:szCs w:val="21"/>
          <w:u w:val="single" w:color="auto"/>
        </w:rPr>
        <w:t xml:space="preserve"> </w:t>
      </w:r>
      <w:r>
        <w:rPr>
          <w:rFonts w:ascii="宋体" w:hAnsi="宋体" w:eastAsia="宋体" w:cs="宋体"/>
          <w:color w:val="auto"/>
          <w:spacing w:val="10"/>
          <w:sz w:val="21"/>
          <w:szCs w:val="21"/>
        </w:rPr>
        <w:t>天内，对监理人书面提交并要求做出决定的事宜给予书面答复，如</w:t>
      </w:r>
      <w:r>
        <w:rPr>
          <w:rFonts w:hint="eastAsia" w:ascii="宋体" w:hAnsi="宋体" w:cs="宋体"/>
          <w:color w:val="auto"/>
          <w:spacing w:val="10"/>
          <w:sz w:val="21"/>
          <w:szCs w:val="21"/>
          <w:lang w:eastAsia="zh-CN"/>
        </w:rPr>
        <w:t>采购人</w:t>
      </w:r>
      <w:r>
        <w:rPr>
          <w:rFonts w:ascii="宋体" w:hAnsi="宋体" w:eastAsia="宋体" w:cs="宋体"/>
          <w:color w:val="auto"/>
          <w:spacing w:val="10"/>
          <w:sz w:val="21"/>
          <w:szCs w:val="21"/>
        </w:rPr>
        <w:t>在该期限内未能</w:t>
      </w:r>
      <w:r>
        <w:rPr>
          <w:rFonts w:ascii="宋体" w:hAnsi="宋体" w:eastAsia="宋体" w:cs="宋体"/>
          <w:color w:val="auto"/>
          <w:spacing w:val="9"/>
          <w:sz w:val="21"/>
          <w:szCs w:val="21"/>
        </w:rPr>
        <w:t>书面答复的，监理人应再次通知</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予以答复，不得视为</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已认可该事项。</w:t>
      </w:r>
    </w:p>
    <w:p w14:paraId="4E0CE8B6">
      <w:pPr>
        <w:keepNext w:val="0"/>
        <w:keepLines w:val="0"/>
        <w:pageBreakBefore w:val="0"/>
        <w:widowControl w:val="0"/>
        <w:kinsoku/>
        <w:wordWrap/>
        <w:overflowPunct/>
        <w:topLinePunct w:val="0"/>
        <w:autoSpaceDE/>
        <w:autoSpaceDN/>
        <w:bidi w:val="0"/>
        <w:adjustRightInd w:val="0"/>
        <w:snapToGrid/>
        <w:spacing w:line="300" w:lineRule="auto"/>
        <w:ind w:left="208"/>
        <w:textAlignment w:val="auto"/>
        <w:rPr>
          <w:rFonts w:ascii="宋体" w:hAnsi="宋体" w:eastAsia="宋体" w:cs="宋体"/>
          <w:color w:val="auto"/>
          <w:sz w:val="21"/>
          <w:szCs w:val="21"/>
        </w:rPr>
      </w:pPr>
      <w:r>
        <w:rPr>
          <w:rFonts w:ascii="宋体" w:hAnsi="宋体" w:eastAsia="宋体" w:cs="宋体"/>
          <w:b/>
          <w:bCs/>
          <w:color w:val="auto"/>
          <w:spacing w:val="5"/>
          <w:sz w:val="21"/>
          <w:szCs w:val="21"/>
        </w:rPr>
        <w:t>4.</w:t>
      </w:r>
      <w:r>
        <w:rPr>
          <w:rFonts w:ascii="宋体" w:hAnsi="宋体" w:eastAsia="宋体" w:cs="宋体"/>
          <w:color w:val="auto"/>
          <w:spacing w:val="5"/>
          <w:sz w:val="21"/>
          <w:szCs w:val="21"/>
        </w:rPr>
        <w:t xml:space="preserve"> </w:t>
      </w:r>
      <w:r>
        <w:rPr>
          <w:rFonts w:ascii="宋体" w:hAnsi="宋体" w:eastAsia="宋体" w:cs="宋体"/>
          <w:b/>
          <w:bCs/>
          <w:color w:val="auto"/>
          <w:spacing w:val="5"/>
          <w:sz w:val="21"/>
          <w:szCs w:val="21"/>
        </w:rPr>
        <w:t>违约责任</w:t>
      </w:r>
    </w:p>
    <w:p w14:paraId="325D4820">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7"/>
          <w:sz w:val="21"/>
          <w:szCs w:val="21"/>
        </w:rPr>
        <w:t>4.1 监理人的违约责任</w:t>
      </w:r>
    </w:p>
    <w:p w14:paraId="6D07E673">
      <w:pPr>
        <w:keepNext w:val="0"/>
        <w:keepLines w:val="0"/>
        <w:pageBreakBefore w:val="0"/>
        <w:widowControl w:val="0"/>
        <w:kinsoku/>
        <w:wordWrap/>
        <w:overflowPunct/>
        <w:topLinePunct w:val="0"/>
        <w:autoSpaceDE/>
        <w:autoSpaceDN/>
        <w:bidi w:val="0"/>
        <w:adjustRightInd w:val="0"/>
        <w:snapToGrid/>
        <w:spacing w:line="300" w:lineRule="auto"/>
        <w:ind w:firstLine="456" w:firstLineChars="200"/>
        <w:textAlignment w:val="auto"/>
        <w:rPr>
          <w:rFonts w:ascii="宋体" w:hAnsi="宋体" w:eastAsia="宋体" w:cs="宋体"/>
          <w:color w:val="auto"/>
          <w:spacing w:val="9"/>
          <w:sz w:val="21"/>
          <w:szCs w:val="21"/>
        </w:rPr>
      </w:pPr>
      <w:r>
        <w:rPr>
          <w:rFonts w:ascii="宋体" w:hAnsi="宋体" w:eastAsia="宋体" w:cs="宋体"/>
          <w:color w:val="auto"/>
          <w:spacing w:val="9"/>
          <w:sz w:val="21"/>
          <w:szCs w:val="21"/>
        </w:rPr>
        <w:t>如监理人未能按照合同约定的监理工作范围履</w:t>
      </w:r>
      <w:r>
        <w:rPr>
          <w:rFonts w:ascii="宋体" w:hAnsi="宋体" w:eastAsia="宋体" w:cs="宋体"/>
          <w:color w:val="auto"/>
          <w:spacing w:val="8"/>
          <w:sz w:val="21"/>
          <w:szCs w:val="21"/>
        </w:rPr>
        <w:t>行监理职责，造成现场管理混乱、工程质量、进度和现场文明</w:t>
      </w:r>
      <w:r>
        <w:rPr>
          <w:rFonts w:ascii="宋体" w:hAnsi="宋体" w:eastAsia="宋体" w:cs="宋体"/>
          <w:color w:val="auto"/>
          <w:spacing w:val="9"/>
          <w:sz w:val="21"/>
          <w:szCs w:val="21"/>
        </w:rPr>
        <w:t>施工、安全生产达不到预定计划和目标，</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有权要求调整充</w:t>
      </w:r>
      <w:r>
        <w:rPr>
          <w:rFonts w:ascii="宋体" w:hAnsi="宋体" w:eastAsia="宋体" w:cs="宋体"/>
          <w:color w:val="auto"/>
          <w:spacing w:val="8"/>
          <w:sz w:val="21"/>
          <w:szCs w:val="21"/>
        </w:rPr>
        <w:t>实力量，监理人应无条件接受。当上述措施无效</w:t>
      </w:r>
      <w:r>
        <w:rPr>
          <w:rFonts w:ascii="宋体" w:hAnsi="宋体" w:eastAsia="宋体" w:cs="宋体"/>
          <w:color w:val="auto"/>
          <w:spacing w:val="9"/>
          <w:sz w:val="21"/>
          <w:szCs w:val="21"/>
        </w:rPr>
        <w:t>时，</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有权直接单方面部分或全部解除合同。部分解除合同</w:t>
      </w:r>
      <w:r>
        <w:rPr>
          <w:rFonts w:ascii="宋体" w:hAnsi="宋体" w:eastAsia="宋体" w:cs="宋体"/>
          <w:color w:val="auto"/>
          <w:spacing w:val="8"/>
          <w:sz w:val="21"/>
          <w:szCs w:val="21"/>
        </w:rPr>
        <w:t>是指</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将部分</w:t>
      </w:r>
      <w:r>
        <w:rPr>
          <w:rFonts w:hint="eastAsia" w:ascii="宋体" w:hAnsi="宋体" w:cs="宋体"/>
          <w:color w:val="auto"/>
          <w:spacing w:val="8"/>
          <w:sz w:val="21"/>
          <w:szCs w:val="21"/>
          <w:lang w:eastAsia="zh-CN"/>
        </w:rPr>
        <w:t>项目内容</w:t>
      </w:r>
      <w:r>
        <w:rPr>
          <w:rFonts w:ascii="宋体" w:hAnsi="宋体" w:eastAsia="宋体" w:cs="宋体"/>
          <w:color w:val="auto"/>
          <w:spacing w:val="8"/>
          <w:sz w:val="21"/>
          <w:szCs w:val="21"/>
        </w:rPr>
        <w:t>直接委托其他单位监</w:t>
      </w:r>
      <w:r>
        <w:rPr>
          <w:rFonts w:ascii="宋体" w:hAnsi="宋体" w:eastAsia="宋体" w:cs="宋体"/>
          <w:color w:val="auto"/>
          <w:spacing w:val="9"/>
          <w:sz w:val="21"/>
          <w:szCs w:val="21"/>
        </w:rPr>
        <w:t>理，监理费用按</w:t>
      </w:r>
      <w:r>
        <w:rPr>
          <w:rFonts w:hint="eastAsia" w:ascii="宋体" w:hAnsi="宋体" w:cs="宋体"/>
          <w:color w:val="auto"/>
          <w:spacing w:val="9"/>
          <w:sz w:val="21"/>
          <w:szCs w:val="21"/>
          <w:lang w:val="en-US" w:eastAsia="zh-CN"/>
        </w:rPr>
        <w:t>施工合同耕地恢复</w:t>
      </w:r>
      <w:r>
        <w:rPr>
          <w:rFonts w:hint="eastAsia" w:ascii="宋体" w:hAnsi="宋体" w:eastAsia="宋体" w:cs="宋体"/>
          <w:color w:val="auto"/>
          <w:spacing w:val="9"/>
          <w:sz w:val="21"/>
          <w:szCs w:val="21"/>
          <w:lang w:val="en-US" w:eastAsia="zh-CN"/>
        </w:rPr>
        <w:t>金额（48994.935万元）</w:t>
      </w:r>
      <w:r>
        <w:rPr>
          <w:rFonts w:ascii="宋体" w:hAnsi="宋体" w:eastAsia="宋体" w:cs="宋体"/>
          <w:color w:val="auto"/>
          <w:spacing w:val="9"/>
          <w:sz w:val="21"/>
          <w:szCs w:val="21"/>
        </w:rPr>
        <w:t>同比例从总监理费中扣除。合同全部解除时，监理费用按照实际应支付的监理服务期的70%进行结算支付，其余费用及相关赔偿不予计算。监理履约保证金不予退还。</w:t>
      </w:r>
    </w:p>
    <w:p w14:paraId="0EB790FB">
      <w:pPr>
        <w:keepNext w:val="0"/>
        <w:keepLines w:val="0"/>
        <w:pageBreakBefore w:val="0"/>
        <w:widowControl w:val="0"/>
        <w:kinsoku/>
        <w:wordWrap/>
        <w:overflowPunct/>
        <w:topLinePunct w:val="0"/>
        <w:autoSpaceDE/>
        <w:autoSpaceDN/>
        <w:bidi w:val="0"/>
        <w:adjustRightInd w:val="0"/>
        <w:snapToGrid/>
        <w:spacing w:line="300" w:lineRule="auto"/>
        <w:ind w:left="418"/>
        <w:textAlignment w:val="auto"/>
        <w:rPr>
          <w:rFonts w:ascii="宋体" w:hAnsi="宋体" w:eastAsia="宋体" w:cs="宋体"/>
          <w:color w:val="auto"/>
          <w:sz w:val="21"/>
          <w:szCs w:val="21"/>
        </w:rPr>
      </w:pPr>
      <w:r>
        <w:rPr>
          <w:rFonts w:ascii="宋体" w:hAnsi="宋体" w:eastAsia="宋体" w:cs="宋体"/>
          <w:color w:val="auto"/>
          <w:spacing w:val="7"/>
          <w:sz w:val="21"/>
          <w:szCs w:val="21"/>
        </w:rPr>
        <w:t>4.1.1</w:t>
      </w:r>
      <w:r>
        <w:rPr>
          <w:rFonts w:ascii="宋体" w:hAnsi="宋体" w:eastAsia="宋体" w:cs="宋体"/>
          <w:color w:val="auto"/>
          <w:spacing w:val="-35"/>
          <w:sz w:val="21"/>
          <w:szCs w:val="21"/>
        </w:rPr>
        <w:t xml:space="preserve"> </w:t>
      </w:r>
      <w:r>
        <w:rPr>
          <w:rFonts w:ascii="宋体" w:hAnsi="宋体" w:eastAsia="宋体" w:cs="宋体"/>
          <w:color w:val="auto"/>
          <w:spacing w:val="7"/>
          <w:sz w:val="21"/>
          <w:szCs w:val="21"/>
        </w:rPr>
        <w:t>监理人赔偿金额按下列方法确定：</w:t>
      </w:r>
    </w:p>
    <w:p w14:paraId="0B2281B3">
      <w:pPr>
        <w:keepNext w:val="0"/>
        <w:keepLines w:val="0"/>
        <w:pageBreakBefore w:val="0"/>
        <w:widowControl w:val="0"/>
        <w:kinsoku/>
        <w:wordWrap/>
        <w:overflowPunct/>
        <w:topLinePunct w:val="0"/>
        <w:autoSpaceDE/>
        <w:autoSpaceDN/>
        <w:bidi w:val="0"/>
        <w:adjustRightInd w:val="0"/>
        <w:snapToGrid/>
        <w:spacing w:line="300" w:lineRule="auto"/>
        <w:ind w:left="419"/>
        <w:textAlignment w:val="auto"/>
        <w:rPr>
          <w:rFonts w:hint="default" w:ascii="宋体" w:hAnsi="宋体" w:eastAsia="宋体" w:cs="宋体"/>
          <w:color w:val="auto"/>
          <w:sz w:val="21"/>
          <w:szCs w:val="21"/>
          <w:lang w:val="en-US" w:eastAsia="zh-CN"/>
        </w:rPr>
      </w:pPr>
      <w:r>
        <w:rPr>
          <w:rFonts w:ascii="宋体" w:hAnsi="宋体" w:eastAsia="宋体" w:cs="宋体"/>
          <w:color w:val="auto"/>
          <w:spacing w:val="9"/>
          <w:sz w:val="21"/>
          <w:szCs w:val="21"/>
        </w:rPr>
        <w:t>赔偿金＝直接经济损失×正常工作酬金÷</w:t>
      </w:r>
      <w:r>
        <w:rPr>
          <w:rFonts w:hint="eastAsia" w:ascii="宋体" w:hAnsi="宋体" w:cs="宋体"/>
          <w:color w:val="auto"/>
          <w:spacing w:val="9"/>
          <w:sz w:val="21"/>
          <w:szCs w:val="21"/>
          <w:lang w:val="en-US" w:eastAsia="zh-CN"/>
        </w:rPr>
        <w:t>施工合同耕地恢复</w:t>
      </w:r>
      <w:r>
        <w:rPr>
          <w:rFonts w:hint="eastAsia" w:ascii="宋体" w:hAnsi="宋体" w:eastAsia="宋体" w:cs="宋体"/>
          <w:color w:val="auto"/>
          <w:spacing w:val="9"/>
          <w:sz w:val="21"/>
          <w:szCs w:val="21"/>
          <w:lang w:val="en-US" w:eastAsia="zh-CN"/>
        </w:rPr>
        <w:t>金额（48994.935万元）</w:t>
      </w:r>
    </w:p>
    <w:p w14:paraId="1E8108CA">
      <w:pPr>
        <w:keepNext w:val="0"/>
        <w:keepLines w:val="0"/>
        <w:pageBreakBefore w:val="0"/>
        <w:widowControl w:val="0"/>
        <w:kinsoku/>
        <w:wordWrap/>
        <w:overflowPunct/>
        <w:topLinePunct w:val="0"/>
        <w:autoSpaceDE/>
        <w:autoSpaceDN/>
        <w:bidi w:val="0"/>
        <w:adjustRightInd w:val="0"/>
        <w:snapToGrid/>
        <w:spacing w:line="300" w:lineRule="auto"/>
        <w:ind w:left="418"/>
        <w:textAlignment w:val="auto"/>
        <w:rPr>
          <w:rFonts w:hint="default" w:ascii="宋体" w:hAnsi="宋体" w:eastAsia="宋体" w:cs="宋体"/>
          <w:b/>
          <w:bCs/>
          <w:color w:val="auto"/>
          <w:spacing w:val="5"/>
          <w:sz w:val="21"/>
          <w:szCs w:val="21"/>
          <w:lang w:val="en-US"/>
        </w:rPr>
      </w:pPr>
      <w:r>
        <w:rPr>
          <w:rFonts w:ascii="宋体" w:hAnsi="宋体" w:eastAsia="宋体" w:cs="宋体"/>
          <w:b/>
          <w:bCs/>
          <w:color w:val="auto"/>
          <w:spacing w:val="5"/>
          <w:sz w:val="21"/>
          <w:szCs w:val="21"/>
        </w:rPr>
        <w:t>4.1.2 其他</w:t>
      </w:r>
      <w:r>
        <w:rPr>
          <w:rFonts w:hint="eastAsia" w:ascii="宋体" w:hAnsi="宋体" w:cs="宋体"/>
          <w:b/>
          <w:bCs/>
          <w:color w:val="auto"/>
          <w:spacing w:val="5"/>
          <w:sz w:val="21"/>
          <w:szCs w:val="21"/>
          <w:lang w:val="en-US" w:eastAsia="zh-CN"/>
        </w:rPr>
        <w:t>违约条款</w:t>
      </w:r>
    </w:p>
    <w:p w14:paraId="406513FF">
      <w:pPr>
        <w:keepNext w:val="0"/>
        <w:keepLines w:val="0"/>
        <w:pageBreakBefore w:val="0"/>
        <w:widowControl w:val="0"/>
        <w:numPr>
          <w:ilvl w:val="0"/>
          <w:numId w:val="0"/>
        </w:numPr>
        <w:kinsoku/>
        <w:wordWrap/>
        <w:overflowPunct/>
        <w:topLinePunct w:val="0"/>
        <w:autoSpaceDE/>
        <w:autoSpaceDN/>
        <w:bidi w:val="0"/>
        <w:adjustRightInd w:val="0"/>
        <w:snapToGrid/>
        <w:spacing w:line="300" w:lineRule="auto"/>
        <w:ind w:firstLine="440" w:firstLineChars="200"/>
        <w:textAlignment w:val="auto"/>
        <w:rPr>
          <w:rFonts w:hint="eastAsia" w:ascii="宋体" w:hAnsi="宋体" w:eastAsia="宋体" w:cs="宋体"/>
          <w:color w:val="auto"/>
          <w:spacing w:val="5"/>
          <w:sz w:val="21"/>
          <w:szCs w:val="21"/>
          <w:highlight w:val="none"/>
        </w:rPr>
      </w:pPr>
      <w:r>
        <w:rPr>
          <w:rFonts w:hint="eastAsia" w:ascii="宋体" w:hAnsi="宋体" w:cs="宋体"/>
          <w:color w:val="auto"/>
          <w:spacing w:val="5"/>
          <w:sz w:val="21"/>
          <w:szCs w:val="21"/>
          <w:highlight w:val="none"/>
          <w:lang w:eastAsia="zh-CN"/>
        </w:rPr>
        <w:t>（</w:t>
      </w:r>
      <w:r>
        <w:rPr>
          <w:rFonts w:hint="eastAsia" w:ascii="宋体" w:hAnsi="宋体" w:cs="宋体"/>
          <w:color w:val="auto"/>
          <w:spacing w:val="5"/>
          <w:sz w:val="21"/>
          <w:szCs w:val="21"/>
          <w:highlight w:val="none"/>
          <w:lang w:val="en-US" w:eastAsia="zh-CN"/>
        </w:rPr>
        <w:t>一）</w:t>
      </w:r>
      <w:r>
        <w:rPr>
          <w:rFonts w:hint="eastAsia" w:ascii="宋体" w:hAnsi="宋体" w:eastAsia="宋体" w:cs="宋体"/>
          <w:color w:val="auto"/>
          <w:spacing w:val="5"/>
          <w:sz w:val="21"/>
          <w:szCs w:val="21"/>
          <w:highlight w:val="none"/>
        </w:rPr>
        <w:t>供应商在工程监理中存在以下情况的，除扣罚相应监理费外（监理费不足部分在履约保证金中扣罚），采购人有权中止合同，并把不良行为上报主管部门：</w:t>
      </w:r>
    </w:p>
    <w:p w14:paraId="771DB8EF">
      <w:pPr>
        <w:keepNext w:val="0"/>
        <w:keepLines w:val="0"/>
        <w:pageBreakBefore w:val="0"/>
        <w:widowControl w:val="0"/>
        <w:numPr>
          <w:ilvl w:val="0"/>
          <w:numId w:val="6"/>
        </w:numPr>
        <w:kinsoku/>
        <w:wordWrap/>
        <w:overflowPunct/>
        <w:topLinePunct w:val="0"/>
        <w:autoSpaceDE/>
        <w:autoSpaceDN/>
        <w:bidi w:val="0"/>
        <w:adjustRightInd w:val="0"/>
        <w:snapToGrid/>
        <w:spacing w:line="300" w:lineRule="auto"/>
        <w:ind w:left="0" w:leftChars="0" w:firstLine="44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在工程中对工程质量、安全、造价、进度等监理时弄虚作假损害业主利益的，一经查实，每发现一例，视情节严重程度扣罚该工程监理费的15%-30%。</w:t>
      </w:r>
    </w:p>
    <w:p w14:paraId="1BEAFD70">
      <w:pPr>
        <w:keepNext w:val="0"/>
        <w:keepLines w:val="0"/>
        <w:pageBreakBefore w:val="0"/>
        <w:widowControl w:val="0"/>
        <w:numPr>
          <w:ilvl w:val="0"/>
          <w:numId w:val="6"/>
        </w:numPr>
        <w:kinsoku/>
        <w:wordWrap/>
        <w:overflowPunct/>
        <w:topLinePunct w:val="0"/>
        <w:autoSpaceDE/>
        <w:autoSpaceDN/>
        <w:bidi w:val="0"/>
        <w:adjustRightInd w:val="0"/>
        <w:snapToGrid/>
        <w:spacing w:line="300" w:lineRule="auto"/>
        <w:ind w:left="0" w:leftChars="0" w:firstLine="44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根据监理规范必须旁站的关键部位及关键工序须有专业监理工程师或总监进行旁站，并做好旁站、隐蔽工程记录及监理日记，记录可用文字及影像的形式。专业监理工程师除了每天必须进行巡查外，须按督促施工单位严格按</w:t>
      </w:r>
      <w:r>
        <w:rPr>
          <w:rFonts w:hint="eastAsia" w:ascii="宋体" w:hAnsi="宋体" w:cs="宋体"/>
          <w:color w:val="auto"/>
          <w:spacing w:val="5"/>
          <w:sz w:val="21"/>
          <w:szCs w:val="21"/>
          <w:highlight w:val="none"/>
          <w:lang w:val="en-US" w:eastAsia="zh-CN"/>
        </w:rPr>
        <w:t>规定</w:t>
      </w:r>
      <w:r>
        <w:rPr>
          <w:rFonts w:hint="eastAsia" w:ascii="宋体" w:hAnsi="宋体" w:eastAsia="宋体" w:cs="宋体"/>
          <w:color w:val="auto"/>
          <w:spacing w:val="5"/>
          <w:sz w:val="21"/>
          <w:szCs w:val="21"/>
          <w:highlight w:val="none"/>
        </w:rPr>
        <w:t>施工，发现问题及时处理，并报总监及发包人现场管理人员。如没有做好相关记录的视情扣罚监理费1000-20000元，如监理工程师没有按要求进行旁站每查到一次，第一次扣罚1000元，第二次扣罚2000元，第三次扣罚3000元，三次以上发包人有权解除监理合同，由供应商承担一切责任。</w:t>
      </w:r>
    </w:p>
    <w:p w14:paraId="15F22EDD">
      <w:pPr>
        <w:keepNext w:val="0"/>
        <w:keepLines w:val="0"/>
        <w:pageBreakBefore w:val="0"/>
        <w:widowControl w:val="0"/>
        <w:numPr>
          <w:ilvl w:val="0"/>
          <w:numId w:val="6"/>
        </w:numPr>
        <w:kinsoku/>
        <w:wordWrap/>
        <w:overflowPunct/>
        <w:topLinePunct w:val="0"/>
        <w:autoSpaceDE/>
        <w:autoSpaceDN/>
        <w:bidi w:val="0"/>
        <w:adjustRightInd w:val="0"/>
        <w:snapToGrid/>
        <w:spacing w:line="300" w:lineRule="auto"/>
        <w:ind w:left="0" w:leftChars="0" w:firstLine="44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加强对施工中安全问题的监督，如施工中发现安全隐患，应及时向发包人报告，并及时要求施工单位整改。因监理工作不到位引起施工安全问题的，每起扣罚监理费1000—5000元不等，如造成施工安全事故的，则除扣罚全部监理费外将提请建设行政主管部门依法处理。</w:t>
      </w:r>
    </w:p>
    <w:p w14:paraId="30B23470">
      <w:pPr>
        <w:keepNext w:val="0"/>
        <w:keepLines w:val="0"/>
        <w:pageBreakBefore w:val="0"/>
        <w:widowControl w:val="0"/>
        <w:numPr>
          <w:ilvl w:val="0"/>
          <w:numId w:val="6"/>
        </w:numPr>
        <w:kinsoku/>
        <w:wordWrap/>
        <w:overflowPunct/>
        <w:topLinePunct w:val="0"/>
        <w:autoSpaceDE/>
        <w:autoSpaceDN/>
        <w:bidi w:val="0"/>
        <w:adjustRightInd w:val="0"/>
        <w:snapToGrid/>
        <w:spacing w:line="300" w:lineRule="auto"/>
        <w:ind w:left="0" w:leftChars="0" w:firstLine="44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监理人员在审核工程洽商及设计变更单、工程变更单时应及时认真核对工程招标文件、工程合同、工程施工图纸及现场监理记录、预算及市场价格等，确保变更真实合理。监理人必须督促施工单位及时上报工程洽商、工程变更单，一般的洽商、变更必须在施工单位上报后7天内签署或提出意见，否则每发生一次扣罚监理费1000元。若由于监理人员工作疏忽导致核定的变更明显有误或不合理的，一经认定，每发生一例，即扣罚监理费1000元。扣罚累计超过合同价的50%的，发包人有权解除合同，由此造成的损失由监理人承担一切责任。</w:t>
      </w:r>
    </w:p>
    <w:p w14:paraId="31460B2A">
      <w:pPr>
        <w:keepNext w:val="0"/>
        <w:keepLines w:val="0"/>
        <w:pageBreakBefore w:val="0"/>
        <w:widowControl w:val="0"/>
        <w:numPr>
          <w:ilvl w:val="0"/>
          <w:numId w:val="6"/>
        </w:numPr>
        <w:kinsoku/>
        <w:wordWrap/>
        <w:overflowPunct/>
        <w:topLinePunct w:val="0"/>
        <w:autoSpaceDE/>
        <w:autoSpaceDN/>
        <w:bidi w:val="0"/>
        <w:adjustRightInd w:val="0"/>
        <w:snapToGrid/>
        <w:spacing w:line="300" w:lineRule="auto"/>
        <w:ind w:left="0" w:leftChars="0" w:firstLine="44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yellow"/>
        </w:rPr>
        <w:t>项目总监到位率（按日历天数计）月不得低于22天；专业监理工程师和监理员的月到位率（按安排上岗起止时间的日历天计）必须达到26天。其他监理人员的到位按照工程进度进场，以采购人指令为准</w:t>
      </w:r>
      <w:r>
        <w:rPr>
          <w:rFonts w:hint="eastAsia" w:ascii="宋体" w:hAnsi="宋体" w:eastAsia="宋体" w:cs="宋体"/>
          <w:color w:val="auto"/>
          <w:spacing w:val="7"/>
          <w:sz w:val="21"/>
          <w:szCs w:val="21"/>
        </w:rPr>
        <w:t>（期间，需提供各专业监理工程师、监理员的名单，以便采购人考核）</w:t>
      </w:r>
      <w:r>
        <w:rPr>
          <w:rFonts w:hint="eastAsia" w:ascii="宋体" w:hAnsi="宋体" w:cs="宋体"/>
          <w:color w:val="auto"/>
          <w:spacing w:val="7"/>
          <w:sz w:val="21"/>
          <w:szCs w:val="21"/>
          <w:lang w:eastAsia="zh-CN"/>
        </w:rPr>
        <w:t>。</w:t>
      </w:r>
      <w:r>
        <w:rPr>
          <w:rFonts w:hint="eastAsia" w:ascii="宋体" w:hAnsi="宋体" w:eastAsia="宋体" w:cs="宋体"/>
          <w:color w:val="auto"/>
          <w:spacing w:val="5"/>
          <w:sz w:val="21"/>
          <w:szCs w:val="21"/>
          <w:highlight w:val="none"/>
        </w:rPr>
        <w:t>监理机构人员出勤天数未达到规定的每缺勤1天或虽已按指纹但经抽查不在岗，总监理工程师每次扣罚3000元，专业监理工程师和监理员每次扣罚1000元；监理企业项目部人员缺勤或脱岗一个月内累计达5人次（含）以上的，采购人有权解除监理合同，所造成的损失由监理方承担。（请假必须办理书面请假手续，其它请假方式一律视为缺勤或脱岗处理）。</w:t>
      </w:r>
    </w:p>
    <w:p w14:paraId="1CFCF209">
      <w:pPr>
        <w:keepNext w:val="0"/>
        <w:keepLines w:val="0"/>
        <w:pageBreakBefore w:val="0"/>
        <w:widowControl w:val="0"/>
        <w:numPr>
          <w:ilvl w:val="0"/>
          <w:numId w:val="6"/>
        </w:numPr>
        <w:kinsoku/>
        <w:wordWrap/>
        <w:overflowPunct/>
        <w:topLinePunct w:val="0"/>
        <w:autoSpaceDE/>
        <w:autoSpaceDN/>
        <w:bidi w:val="0"/>
        <w:adjustRightInd w:val="0"/>
        <w:snapToGrid/>
        <w:spacing w:line="300" w:lineRule="auto"/>
        <w:ind w:left="0" w:leftChars="0" w:firstLine="440" w:firstLine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以下情况一经证实，采购人有权解除监理合同（没收履约保证金）并向上级主管部门通报：</w:t>
      </w:r>
    </w:p>
    <w:p w14:paraId="36A8E04F">
      <w:pPr>
        <w:keepNext w:val="0"/>
        <w:keepLines w:val="0"/>
        <w:pageBreakBefore w:val="0"/>
        <w:widowControl w:val="0"/>
        <w:numPr>
          <w:ilvl w:val="0"/>
          <w:numId w:val="0"/>
        </w:numPr>
        <w:kinsoku/>
        <w:wordWrap/>
        <w:overflowPunct/>
        <w:topLinePunct w:val="0"/>
        <w:autoSpaceDE/>
        <w:autoSpaceDN/>
        <w:bidi w:val="0"/>
        <w:adjustRightInd w:val="0"/>
        <w:snapToGrid/>
        <w:spacing w:line="300" w:lineRule="auto"/>
        <w:ind w:left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（A）监理人员向施工单位索贿的，包括要求报销发票、索要财物等。</w:t>
      </w:r>
    </w:p>
    <w:p w14:paraId="670C8DA8">
      <w:pPr>
        <w:keepNext w:val="0"/>
        <w:keepLines w:val="0"/>
        <w:pageBreakBefore w:val="0"/>
        <w:widowControl w:val="0"/>
        <w:numPr>
          <w:ilvl w:val="0"/>
          <w:numId w:val="0"/>
        </w:numPr>
        <w:kinsoku/>
        <w:wordWrap/>
        <w:overflowPunct/>
        <w:topLinePunct w:val="0"/>
        <w:autoSpaceDE/>
        <w:autoSpaceDN/>
        <w:bidi w:val="0"/>
        <w:adjustRightInd w:val="0"/>
        <w:snapToGrid/>
        <w:spacing w:line="300" w:lineRule="auto"/>
        <w:ind w:left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（B）监理人员向施工单位强行推销施工材料的。</w:t>
      </w:r>
    </w:p>
    <w:p w14:paraId="71C45D31">
      <w:pPr>
        <w:keepNext w:val="0"/>
        <w:keepLines w:val="0"/>
        <w:pageBreakBefore w:val="0"/>
        <w:widowControl w:val="0"/>
        <w:numPr>
          <w:ilvl w:val="0"/>
          <w:numId w:val="0"/>
        </w:numPr>
        <w:kinsoku/>
        <w:wordWrap/>
        <w:overflowPunct/>
        <w:topLinePunct w:val="0"/>
        <w:autoSpaceDE/>
        <w:autoSpaceDN/>
        <w:bidi w:val="0"/>
        <w:adjustRightInd w:val="0"/>
        <w:snapToGrid/>
        <w:spacing w:line="300" w:lineRule="auto"/>
        <w:ind w:leftChars="200"/>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（C）如出现供应商签证联系单与实际发生工程量不符的。</w:t>
      </w:r>
    </w:p>
    <w:p w14:paraId="7B20BEA3">
      <w:pPr>
        <w:keepNext w:val="0"/>
        <w:keepLines w:val="0"/>
        <w:pageBreakBefore w:val="0"/>
        <w:widowControl w:val="0"/>
        <w:numPr>
          <w:ilvl w:val="0"/>
          <w:numId w:val="6"/>
        </w:numPr>
        <w:kinsoku/>
        <w:wordWrap/>
        <w:overflowPunct/>
        <w:topLinePunct w:val="0"/>
        <w:autoSpaceDE/>
        <w:autoSpaceDN/>
        <w:bidi w:val="0"/>
        <w:adjustRightInd w:val="0"/>
        <w:snapToGrid/>
        <w:spacing w:line="300" w:lineRule="auto"/>
        <w:ind w:left="0" w:leftChars="0" w:firstLine="440" w:firstLineChars="200"/>
        <w:textAlignment w:val="auto"/>
        <w:rPr>
          <w:rFonts w:ascii="宋体" w:hAnsi="宋体" w:eastAsia="宋体" w:cs="宋体"/>
          <w:color w:val="auto"/>
          <w:spacing w:val="5"/>
          <w:sz w:val="21"/>
          <w:szCs w:val="21"/>
        </w:rPr>
      </w:pPr>
      <w:r>
        <w:rPr>
          <w:rFonts w:hint="eastAsia" w:ascii="宋体" w:hAnsi="宋体" w:cs="宋体"/>
          <w:color w:val="auto"/>
          <w:spacing w:val="5"/>
          <w:sz w:val="21"/>
          <w:szCs w:val="21"/>
          <w:highlight w:val="none"/>
          <w:lang w:val="en-US" w:eastAsia="zh-CN"/>
        </w:rPr>
        <w:t>项目</w:t>
      </w:r>
      <w:r>
        <w:rPr>
          <w:rFonts w:hint="eastAsia" w:ascii="宋体" w:hAnsi="宋体" w:eastAsia="宋体" w:cs="宋体"/>
          <w:color w:val="auto"/>
          <w:spacing w:val="5"/>
          <w:sz w:val="21"/>
          <w:szCs w:val="21"/>
          <w:highlight w:val="none"/>
        </w:rPr>
        <w:t>通过验收后，供应商必须先向采购人提交监理资料，再申请监理费。如供应商未能及时提交的，采购人有权不支付监理费，并作出相应处罚措施。</w:t>
      </w:r>
    </w:p>
    <w:p w14:paraId="7B266169">
      <w:pPr>
        <w:keepNext w:val="0"/>
        <w:keepLines w:val="0"/>
        <w:pageBreakBefore w:val="0"/>
        <w:widowControl w:val="0"/>
        <w:numPr>
          <w:ilvl w:val="0"/>
          <w:numId w:val="0"/>
        </w:numPr>
        <w:kinsoku/>
        <w:wordWrap/>
        <w:overflowPunct/>
        <w:topLinePunct w:val="0"/>
        <w:autoSpaceDE/>
        <w:autoSpaceDN/>
        <w:bidi w:val="0"/>
        <w:adjustRightInd w:val="0"/>
        <w:snapToGrid/>
        <w:spacing w:line="300" w:lineRule="auto"/>
        <w:ind w:firstLine="448" w:firstLineChars="200"/>
        <w:textAlignment w:val="auto"/>
        <w:rPr>
          <w:rFonts w:hint="eastAsia" w:ascii="宋体" w:hAnsi="宋体" w:eastAsia="宋体" w:cs="宋体"/>
          <w:color w:val="auto"/>
          <w:spacing w:val="7"/>
          <w:sz w:val="21"/>
          <w:szCs w:val="21"/>
        </w:rPr>
      </w:pPr>
      <w:r>
        <w:rPr>
          <w:rFonts w:hint="eastAsia" w:ascii="宋体" w:hAnsi="宋体" w:cs="宋体"/>
          <w:color w:val="auto"/>
          <w:spacing w:val="7"/>
          <w:sz w:val="21"/>
          <w:szCs w:val="21"/>
          <w:lang w:eastAsia="zh-CN"/>
        </w:rPr>
        <w:t>（</w:t>
      </w:r>
      <w:r>
        <w:rPr>
          <w:rFonts w:hint="eastAsia" w:ascii="宋体" w:hAnsi="宋体" w:cs="宋体"/>
          <w:color w:val="auto"/>
          <w:spacing w:val="7"/>
          <w:sz w:val="21"/>
          <w:szCs w:val="21"/>
          <w:lang w:val="en-US" w:eastAsia="zh-CN"/>
        </w:rPr>
        <w:t>二)</w:t>
      </w:r>
      <w:r>
        <w:rPr>
          <w:rFonts w:hint="eastAsia" w:ascii="宋体" w:hAnsi="宋体" w:eastAsia="宋体" w:cs="宋体"/>
          <w:color w:val="auto"/>
          <w:spacing w:val="7"/>
          <w:sz w:val="21"/>
          <w:szCs w:val="21"/>
        </w:rPr>
        <w:t>人员考核违约金的款项从当期的监理费中扣除，当人员违约金的款项累计达到履约保证金的20%时，采购人提出书面质问函督促其改正；当违约金款项累计达到履约保证金的30%时，采购人有权立即终止监理合同，监理人应在 15 天内按照合同完成已监理完工程的资料并承担已监理工作的监理责任。</w:t>
      </w:r>
    </w:p>
    <w:p w14:paraId="54042363">
      <w:pPr>
        <w:keepNext w:val="0"/>
        <w:keepLines w:val="0"/>
        <w:pageBreakBefore w:val="0"/>
        <w:widowControl w:val="0"/>
        <w:kinsoku/>
        <w:wordWrap/>
        <w:overflowPunct/>
        <w:topLinePunct w:val="0"/>
        <w:autoSpaceDE/>
        <w:autoSpaceDN/>
        <w:bidi w:val="0"/>
        <w:adjustRightInd w:val="0"/>
        <w:snapToGrid/>
        <w:spacing w:line="300" w:lineRule="auto"/>
        <w:ind w:left="0" w:leftChars="0" w:firstLine="378" w:firstLineChars="169"/>
        <w:textAlignment w:val="auto"/>
        <w:rPr>
          <w:rFonts w:hint="eastAsia" w:ascii="宋体" w:hAnsi="宋体" w:eastAsia="宋体" w:cs="宋体"/>
          <w:color w:val="auto"/>
          <w:spacing w:val="7"/>
          <w:sz w:val="21"/>
          <w:szCs w:val="21"/>
        </w:rPr>
      </w:pPr>
      <w:r>
        <w:rPr>
          <w:rFonts w:hint="eastAsia" w:ascii="宋体" w:hAnsi="宋体" w:cs="宋体"/>
          <w:color w:val="auto"/>
          <w:spacing w:val="7"/>
          <w:sz w:val="21"/>
          <w:szCs w:val="21"/>
          <w:lang w:eastAsia="zh-CN"/>
        </w:rPr>
        <w:t>（</w:t>
      </w:r>
      <w:r>
        <w:rPr>
          <w:rFonts w:hint="eastAsia" w:ascii="宋体" w:hAnsi="宋体" w:cs="宋体"/>
          <w:color w:val="auto"/>
          <w:spacing w:val="7"/>
          <w:sz w:val="21"/>
          <w:szCs w:val="21"/>
          <w:lang w:val="en-US" w:eastAsia="zh-CN"/>
        </w:rPr>
        <w:t>三）</w:t>
      </w:r>
      <w:r>
        <w:rPr>
          <w:rFonts w:hint="eastAsia" w:ascii="宋体" w:hAnsi="宋体" w:eastAsia="宋体" w:cs="宋体"/>
          <w:color w:val="auto"/>
          <w:spacing w:val="7"/>
          <w:sz w:val="21"/>
          <w:szCs w:val="21"/>
        </w:rPr>
        <w:t>本工程监理人员对工程量计量鉴证，必须以事实为依据，认真核对，严格把关，做到鉴证与现场事实相一致。对因工作不负责把关不严而造成鉴证与现场较大偏差的，采购人按偏差差额部分的10～20%金额对监理人进行处理。对连续造成三次以上相同情况的直接责任人，采购人有权要求监理人对该责任人作出退场处理。</w:t>
      </w:r>
    </w:p>
    <w:p w14:paraId="30C79A36">
      <w:pPr>
        <w:keepNext w:val="0"/>
        <w:keepLines w:val="0"/>
        <w:pageBreakBefore w:val="0"/>
        <w:widowControl w:val="0"/>
        <w:kinsoku/>
        <w:wordWrap/>
        <w:overflowPunct/>
        <w:topLinePunct w:val="0"/>
        <w:autoSpaceDE/>
        <w:autoSpaceDN/>
        <w:bidi w:val="0"/>
        <w:adjustRightInd w:val="0"/>
        <w:snapToGrid/>
        <w:spacing w:line="300" w:lineRule="auto"/>
        <w:ind w:left="0" w:leftChars="0" w:firstLine="378" w:firstLineChars="169"/>
        <w:textAlignment w:val="auto"/>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w:t>
      </w:r>
      <w:r>
        <w:rPr>
          <w:rFonts w:hint="eastAsia" w:ascii="宋体" w:hAnsi="宋体" w:cs="宋体"/>
          <w:color w:val="auto"/>
          <w:spacing w:val="7"/>
          <w:sz w:val="21"/>
          <w:szCs w:val="21"/>
          <w:lang w:val="en-US" w:eastAsia="zh-CN"/>
        </w:rPr>
        <w:t>四</w:t>
      </w:r>
      <w:r>
        <w:rPr>
          <w:rFonts w:hint="eastAsia" w:ascii="宋体" w:hAnsi="宋体" w:eastAsia="宋体" w:cs="宋体"/>
          <w:color w:val="auto"/>
          <w:spacing w:val="7"/>
          <w:sz w:val="21"/>
          <w:szCs w:val="21"/>
        </w:rPr>
        <w:t>）本工程现场监理班子必须认真研究工程施工图等相关技术文件，完善及准备相关施工规范、图集等保证资料，并开展对监理班子内部成员进行业务培训。在工程管理过程中，严格监督施工单位按</w:t>
      </w:r>
      <w:r>
        <w:rPr>
          <w:rFonts w:hint="eastAsia" w:ascii="宋体" w:hAnsi="宋体" w:cs="宋体"/>
          <w:color w:val="auto"/>
          <w:spacing w:val="7"/>
          <w:sz w:val="21"/>
          <w:szCs w:val="21"/>
          <w:lang w:val="en-US" w:eastAsia="zh-CN"/>
        </w:rPr>
        <w:t>规定</w:t>
      </w:r>
      <w:r>
        <w:rPr>
          <w:rFonts w:hint="eastAsia" w:ascii="宋体" w:hAnsi="宋体" w:eastAsia="宋体" w:cs="宋体"/>
          <w:color w:val="auto"/>
          <w:spacing w:val="7"/>
          <w:sz w:val="21"/>
          <w:szCs w:val="21"/>
        </w:rPr>
        <w:t>施工。如施工中出现不按</w:t>
      </w:r>
      <w:r>
        <w:rPr>
          <w:rFonts w:hint="eastAsia" w:ascii="宋体" w:hAnsi="宋体" w:cs="宋体"/>
          <w:color w:val="auto"/>
          <w:spacing w:val="7"/>
          <w:sz w:val="21"/>
          <w:szCs w:val="21"/>
          <w:lang w:val="en-US" w:eastAsia="zh-CN"/>
        </w:rPr>
        <w:t>规定</w:t>
      </w:r>
      <w:r>
        <w:rPr>
          <w:rFonts w:hint="eastAsia" w:ascii="宋体" w:hAnsi="宋体" w:eastAsia="宋体" w:cs="宋体"/>
          <w:color w:val="auto"/>
          <w:spacing w:val="7"/>
          <w:sz w:val="21"/>
          <w:szCs w:val="21"/>
        </w:rPr>
        <w:t>施工而监理人员未能发现或发现不予处理的情况，每发现一次，采购人对监理人处以1000～2000元/次违约金。对连续造成三次以上相同情况的直接责任人，采购人有权要求监理人对该责任人作出退场处理。</w:t>
      </w:r>
    </w:p>
    <w:p w14:paraId="661C2889">
      <w:pPr>
        <w:keepNext w:val="0"/>
        <w:keepLines w:val="0"/>
        <w:pageBreakBefore w:val="0"/>
        <w:widowControl w:val="0"/>
        <w:kinsoku/>
        <w:wordWrap/>
        <w:overflowPunct/>
        <w:topLinePunct w:val="0"/>
        <w:autoSpaceDE/>
        <w:autoSpaceDN/>
        <w:bidi w:val="0"/>
        <w:adjustRightInd w:val="0"/>
        <w:snapToGrid/>
        <w:spacing w:line="300" w:lineRule="auto"/>
        <w:ind w:left="0" w:leftChars="0" w:firstLine="378" w:firstLineChars="169"/>
        <w:textAlignment w:val="auto"/>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w:t>
      </w:r>
      <w:r>
        <w:rPr>
          <w:rFonts w:hint="eastAsia" w:ascii="宋体" w:hAnsi="宋体" w:cs="宋体"/>
          <w:color w:val="auto"/>
          <w:spacing w:val="7"/>
          <w:sz w:val="21"/>
          <w:szCs w:val="21"/>
          <w:lang w:val="en-US" w:eastAsia="zh-CN"/>
        </w:rPr>
        <w:t>五</w:t>
      </w:r>
      <w:r>
        <w:rPr>
          <w:rFonts w:hint="eastAsia" w:ascii="宋体" w:hAnsi="宋体" w:eastAsia="宋体" w:cs="宋体"/>
          <w:color w:val="auto"/>
          <w:spacing w:val="7"/>
          <w:sz w:val="21"/>
          <w:szCs w:val="21"/>
        </w:rPr>
        <w:t>）现场监理人员在做好工程监理的同时，必须牢固树立服务的理念，一切以工程顺利进行为原则，对施工单位提出的合理要求、工程联系单的签复等，都要及时给予回复。对出现无故延时（超出国家相关法律、法规时限要求），每出现一次，监理人承担违约金1000元。</w:t>
      </w:r>
    </w:p>
    <w:p w14:paraId="1653B842">
      <w:pPr>
        <w:keepNext w:val="0"/>
        <w:keepLines w:val="0"/>
        <w:pageBreakBefore w:val="0"/>
        <w:widowControl w:val="0"/>
        <w:kinsoku/>
        <w:wordWrap/>
        <w:overflowPunct/>
        <w:topLinePunct w:val="0"/>
        <w:autoSpaceDE/>
        <w:autoSpaceDN/>
        <w:bidi w:val="0"/>
        <w:adjustRightInd w:val="0"/>
        <w:snapToGrid/>
        <w:spacing w:line="300" w:lineRule="auto"/>
        <w:ind w:left="418"/>
        <w:textAlignment w:val="auto"/>
        <w:rPr>
          <w:rFonts w:ascii="宋体" w:hAnsi="宋体" w:eastAsia="宋体" w:cs="宋体"/>
          <w:color w:val="auto"/>
          <w:sz w:val="21"/>
          <w:szCs w:val="21"/>
        </w:rPr>
      </w:pPr>
      <w:r>
        <w:rPr>
          <w:rFonts w:ascii="宋体" w:hAnsi="宋体" w:eastAsia="宋体" w:cs="宋体"/>
          <w:color w:val="auto"/>
          <w:spacing w:val="7"/>
          <w:sz w:val="21"/>
          <w:szCs w:val="21"/>
        </w:rPr>
        <w:t xml:space="preserve">4.2 </w:t>
      </w:r>
      <w:r>
        <w:rPr>
          <w:rFonts w:hint="eastAsia" w:ascii="宋体" w:hAnsi="宋体" w:cs="宋体"/>
          <w:color w:val="auto"/>
          <w:spacing w:val="7"/>
          <w:sz w:val="21"/>
          <w:szCs w:val="21"/>
          <w:lang w:eastAsia="zh-CN"/>
        </w:rPr>
        <w:t>采购人</w:t>
      </w:r>
      <w:r>
        <w:rPr>
          <w:rFonts w:ascii="宋体" w:hAnsi="宋体" w:eastAsia="宋体" w:cs="宋体"/>
          <w:color w:val="auto"/>
          <w:spacing w:val="7"/>
          <w:sz w:val="21"/>
          <w:szCs w:val="21"/>
        </w:rPr>
        <w:t>的违约责任</w:t>
      </w:r>
    </w:p>
    <w:p w14:paraId="62DDD67A">
      <w:pPr>
        <w:keepNext w:val="0"/>
        <w:keepLines w:val="0"/>
        <w:pageBreakBefore w:val="0"/>
        <w:widowControl w:val="0"/>
        <w:kinsoku/>
        <w:wordWrap/>
        <w:overflowPunct/>
        <w:topLinePunct w:val="0"/>
        <w:autoSpaceDE/>
        <w:autoSpaceDN/>
        <w:bidi w:val="0"/>
        <w:adjustRightInd w:val="0"/>
        <w:snapToGrid/>
        <w:spacing w:line="300" w:lineRule="auto"/>
        <w:ind w:left="418"/>
        <w:textAlignment w:val="auto"/>
        <w:rPr>
          <w:rFonts w:ascii="宋体" w:hAnsi="宋体" w:eastAsia="宋体" w:cs="宋体"/>
          <w:color w:val="auto"/>
          <w:sz w:val="21"/>
          <w:szCs w:val="21"/>
        </w:rPr>
      </w:pPr>
      <w:r>
        <w:rPr>
          <w:rFonts w:ascii="宋体" w:hAnsi="宋体" w:eastAsia="宋体" w:cs="宋体"/>
          <w:color w:val="auto"/>
          <w:spacing w:val="8"/>
          <w:sz w:val="21"/>
          <w:szCs w:val="21"/>
        </w:rPr>
        <w:t xml:space="preserve">4.2.3 </w:t>
      </w: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逾期付款利息按下列方</w:t>
      </w:r>
      <w:r>
        <w:rPr>
          <w:rFonts w:ascii="宋体" w:hAnsi="宋体" w:eastAsia="宋体" w:cs="宋体"/>
          <w:color w:val="auto"/>
          <w:spacing w:val="7"/>
          <w:sz w:val="21"/>
          <w:szCs w:val="21"/>
        </w:rPr>
        <w:t>法确定：</w:t>
      </w:r>
    </w:p>
    <w:p w14:paraId="0B935D7F">
      <w:pPr>
        <w:keepNext w:val="0"/>
        <w:keepLines w:val="0"/>
        <w:pageBreakBefore w:val="0"/>
        <w:widowControl w:val="0"/>
        <w:kinsoku/>
        <w:wordWrap/>
        <w:overflowPunct/>
        <w:topLinePunct w:val="0"/>
        <w:autoSpaceDE/>
        <w:autoSpaceDN/>
        <w:bidi w:val="0"/>
        <w:adjustRightInd w:val="0"/>
        <w:snapToGrid/>
        <w:spacing w:line="300" w:lineRule="auto"/>
        <w:ind w:left="417"/>
        <w:textAlignment w:val="auto"/>
        <w:rPr>
          <w:rFonts w:ascii="宋体" w:hAnsi="宋体" w:eastAsia="宋体" w:cs="宋体"/>
          <w:color w:val="auto"/>
          <w:sz w:val="21"/>
          <w:szCs w:val="21"/>
        </w:rPr>
      </w:pPr>
      <w:r>
        <w:rPr>
          <w:rFonts w:ascii="宋体" w:hAnsi="宋体" w:eastAsia="宋体" w:cs="宋体"/>
          <w:color w:val="auto"/>
          <w:spacing w:val="10"/>
          <w:sz w:val="21"/>
          <w:szCs w:val="21"/>
        </w:rPr>
        <w:t>逾期付款利息＝当期应付款总额×银行同期贷款基</w:t>
      </w:r>
      <w:r>
        <w:rPr>
          <w:rFonts w:ascii="宋体" w:hAnsi="宋体" w:eastAsia="宋体" w:cs="宋体"/>
          <w:color w:val="auto"/>
          <w:spacing w:val="9"/>
          <w:sz w:val="21"/>
          <w:szCs w:val="21"/>
        </w:rPr>
        <w:t>准利率×拖延支付天数</w:t>
      </w:r>
    </w:p>
    <w:p w14:paraId="381DEEB1">
      <w:pPr>
        <w:keepNext w:val="0"/>
        <w:keepLines w:val="0"/>
        <w:pageBreakBefore w:val="0"/>
        <w:widowControl w:val="0"/>
        <w:numPr>
          <w:ilvl w:val="0"/>
          <w:numId w:val="7"/>
        </w:numPr>
        <w:kinsoku/>
        <w:wordWrap/>
        <w:overflowPunct/>
        <w:topLinePunct w:val="0"/>
        <w:autoSpaceDE/>
        <w:autoSpaceDN/>
        <w:bidi w:val="0"/>
        <w:adjustRightInd w:val="0"/>
        <w:snapToGrid/>
        <w:spacing w:line="300" w:lineRule="auto"/>
        <w:ind w:firstLine="482" w:firstLineChars="200"/>
        <w:textAlignment w:val="auto"/>
        <w:rPr>
          <w:rFonts w:hint="eastAsia" w:ascii="宋体" w:hAnsi="宋体" w:eastAsia="宋体" w:cs="宋体"/>
          <w:color w:val="auto"/>
          <w:spacing w:val="15"/>
          <w:sz w:val="21"/>
          <w:szCs w:val="21"/>
        </w:rPr>
      </w:pPr>
      <w:r>
        <w:rPr>
          <w:rFonts w:hint="eastAsia" w:ascii="宋体" w:hAnsi="宋体" w:eastAsia="宋体" w:cs="宋体"/>
          <w:b/>
          <w:bCs/>
          <w:color w:val="auto"/>
          <w:spacing w:val="15"/>
          <w:sz w:val="21"/>
          <w:szCs w:val="21"/>
        </w:rPr>
        <w:t>履约保证金：</w:t>
      </w:r>
    </w:p>
    <w:p w14:paraId="1D29C9BE">
      <w:pPr>
        <w:keepNext w:val="0"/>
        <w:keepLines w:val="0"/>
        <w:pageBreakBefore w:val="0"/>
        <w:widowControl w:val="0"/>
        <w:kinsoku/>
        <w:wordWrap/>
        <w:overflowPunct/>
        <w:topLinePunct w:val="0"/>
        <w:autoSpaceDE/>
        <w:autoSpaceDN/>
        <w:bidi w:val="0"/>
        <w:adjustRightInd w:val="0"/>
        <w:snapToGrid/>
        <w:spacing w:line="300" w:lineRule="auto"/>
        <w:ind w:left="212"/>
        <w:textAlignment w:val="auto"/>
        <w:rPr>
          <w:rFonts w:hint="eastAsia" w:ascii="宋体" w:hAnsi="宋体" w:eastAsia="宋体" w:cs="宋体"/>
          <w:color w:val="auto"/>
          <w:spacing w:val="15"/>
          <w:sz w:val="21"/>
          <w:szCs w:val="21"/>
        </w:rPr>
      </w:pPr>
      <w:r>
        <w:rPr>
          <w:rFonts w:hint="eastAsia" w:ascii="宋体" w:hAnsi="宋体" w:cs="宋体"/>
          <w:color w:val="auto"/>
          <w:spacing w:val="15"/>
          <w:sz w:val="21"/>
          <w:szCs w:val="21"/>
          <w:lang w:val="en-US" w:eastAsia="zh-CN"/>
        </w:rPr>
        <w:t xml:space="preserve">  5.1</w:t>
      </w:r>
      <w:r>
        <w:rPr>
          <w:rFonts w:hint="eastAsia" w:ascii="宋体" w:hAnsi="宋体" w:eastAsia="宋体" w:cs="宋体"/>
          <w:color w:val="auto"/>
          <w:spacing w:val="15"/>
          <w:sz w:val="21"/>
          <w:szCs w:val="21"/>
        </w:rPr>
        <w:t>履约保证金金额：合同签订后7个工作日内，中标人须向采购人缴纳本项目合同金额1%的履约保证金（采用以银行转账、转帐支票、银行汇票或银行、保险公司、融资担保公司出具的保函等非现金形式提交。）。（其中：①总监到位率的担保占合同履约担保总额的60%；②其余监理人员到位率的担保占合同履约担保总额的20%；③投资控制、质量控制和进度控制以及安全文明控制的担保占合同履约担保总额的20%）。如监理人不能按投标承诺和合同要求履约，采购人将有权扣除部分或全部相应类别甚至其他类别的全部履约保证金。）</w:t>
      </w:r>
    </w:p>
    <w:p w14:paraId="3FDCA94B">
      <w:pPr>
        <w:keepNext w:val="0"/>
        <w:keepLines w:val="0"/>
        <w:pageBreakBefore w:val="0"/>
        <w:widowControl w:val="0"/>
        <w:kinsoku/>
        <w:wordWrap/>
        <w:overflowPunct/>
        <w:topLinePunct w:val="0"/>
        <w:autoSpaceDE/>
        <w:autoSpaceDN/>
        <w:bidi w:val="0"/>
        <w:adjustRightInd w:val="0"/>
        <w:snapToGrid/>
        <w:spacing w:line="300" w:lineRule="auto"/>
        <w:ind w:left="212" w:firstLine="480" w:firstLineChars="200"/>
        <w:textAlignment w:val="auto"/>
        <w:rPr>
          <w:rFonts w:hint="eastAsia" w:ascii="宋体" w:hAnsi="宋体" w:eastAsia="宋体" w:cs="宋体"/>
          <w:color w:val="auto"/>
          <w:spacing w:val="15"/>
          <w:sz w:val="21"/>
          <w:szCs w:val="21"/>
        </w:rPr>
      </w:pPr>
      <w:r>
        <w:rPr>
          <w:rFonts w:hint="eastAsia" w:ascii="宋体" w:hAnsi="宋体" w:cs="宋体"/>
          <w:color w:val="auto"/>
          <w:spacing w:val="15"/>
          <w:sz w:val="21"/>
          <w:szCs w:val="21"/>
          <w:lang w:val="en-US" w:eastAsia="zh-CN"/>
        </w:rPr>
        <w:t xml:space="preserve">5.2 </w:t>
      </w:r>
      <w:r>
        <w:rPr>
          <w:rFonts w:hint="eastAsia" w:ascii="宋体" w:hAnsi="宋体" w:eastAsia="宋体" w:cs="宋体"/>
          <w:color w:val="auto"/>
          <w:spacing w:val="15"/>
          <w:sz w:val="21"/>
          <w:szCs w:val="21"/>
        </w:rPr>
        <w:t>履约担保的有效期：自履约保证金交纳之日起至工程竣工验收合格且资料备案后一个月内有效。因工期延期原因，监理人需主动办理履约保证金延期手续。</w:t>
      </w:r>
    </w:p>
    <w:p w14:paraId="3B17C401">
      <w:pPr>
        <w:keepNext w:val="0"/>
        <w:keepLines w:val="0"/>
        <w:pageBreakBefore w:val="0"/>
        <w:widowControl w:val="0"/>
        <w:kinsoku/>
        <w:wordWrap/>
        <w:overflowPunct/>
        <w:topLinePunct w:val="0"/>
        <w:autoSpaceDE/>
        <w:autoSpaceDN/>
        <w:bidi w:val="0"/>
        <w:adjustRightInd w:val="0"/>
        <w:snapToGrid/>
        <w:spacing w:line="300" w:lineRule="auto"/>
        <w:ind w:left="212" w:firstLine="480" w:firstLineChars="200"/>
        <w:textAlignment w:val="auto"/>
        <w:rPr>
          <w:rFonts w:hint="eastAsia" w:ascii="宋体" w:hAnsi="宋体" w:eastAsia="宋体" w:cs="宋体"/>
          <w:color w:val="auto"/>
          <w:spacing w:val="15"/>
          <w:sz w:val="21"/>
          <w:szCs w:val="21"/>
        </w:rPr>
      </w:pPr>
      <w:r>
        <w:rPr>
          <w:rFonts w:hint="eastAsia" w:ascii="宋体" w:hAnsi="宋体" w:eastAsia="宋体" w:cs="宋体"/>
          <w:color w:val="auto"/>
          <w:spacing w:val="15"/>
          <w:sz w:val="21"/>
          <w:szCs w:val="21"/>
        </w:rPr>
        <w:t>1）若采用保函形式的，应满足以下条件：</w:t>
      </w:r>
    </w:p>
    <w:p w14:paraId="466F1B9E">
      <w:pPr>
        <w:keepNext w:val="0"/>
        <w:keepLines w:val="0"/>
        <w:pageBreakBefore w:val="0"/>
        <w:widowControl w:val="0"/>
        <w:kinsoku/>
        <w:wordWrap/>
        <w:overflowPunct/>
        <w:topLinePunct w:val="0"/>
        <w:autoSpaceDE/>
        <w:autoSpaceDN/>
        <w:bidi w:val="0"/>
        <w:adjustRightInd w:val="0"/>
        <w:snapToGrid/>
        <w:spacing w:line="300" w:lineRule="auto"/>
        <w:ind w:left="12" w:leftChars="0" w:firstLine="405" w:firstLineChars="169"/>
        <w:textAlignment w:val="auto"/>
        <w:rPr>
          <w:rFonts w:hint="eastAsia" w:ascii="宋体" w:hAnsi="宋体" w:eastAsia="宋体" w:cs="宋体"/>
          <w:color w:val="auto"/>
          <w:spacing w:val="15"/>
          <w:sz w:val="21"/>
          <w:szCs w:val="21"/>
        </w:rPr>
      </w:pPr>
      <w:r>
        <w:rPr>
          <w:rFonts w:hint="eastAsia" w:ascii="宋体" w:hAnsi="宋体" w:eastAsia="宋体" w:cs="宋体"/>
          <w:color w:val="auto"/>
          <w:spacing w:val="15"/>
          <w:sz w:val="21"/>
          <w:szCs w:val="21"/>
        </w:rPr>
        <w:t>①保函期限：合同签订之日起直至工程质量缺陷期结束的所有工作内容以及项目房屋不动产权（大产权）首次登记证办理完成后满12个月为止。</w:t>
      </w:r>
    </w:p>
    <w:p w14:paraId="617A0E9F">
      <w:pPr>
        <w:keepNext w:val="0"/>
        <w:keepLines w:val="0"/>
        <w:pageBreakBefore w:val="0"/>
        <w:widowControl w:val="0"/>
        <w:kinsoku/>
        <w:wordWrap/>
        <w:overflowPunct/>
        <w:topLinePunct w:val="0"/>
        <w:autoSpaceDE/>
        <w:autoSpaceDN/>
        <w:bidi w:val="0"/>
        <w:adjustRightInd w:val="0"/>
        <w:snapToGrid/>
        <w:spacing w:line="300" w:lineRule="auto"/>
        <w:ind w:left="12" w:leftChars="0" w:firstLine="405" w:firstLineChars="169"/>
        <w:textAlignment w:val="auto"/>
        <w:rPr>
          <w:rFonts w:hint="eastAsia" w:ascii="宋体" w:hAnsi="宋体" w:eastAsia="宋体" w:cs="宋体"/>
          <w:color w:val="auto"/>
          <w:spacing w:val="15"/>
          <w:sz w:val="21"/>
          <w:szCs w:val="21"/>
        </w:rPr>
      </w:pPr>
      <w:r>
        <w:rPr>
          <w:rFonts w:hint="eastAsia" w:ascii="宋体" w:hAnsi="宋体" w:eastAsia="宋体" w:cs="宋体"/>
          <w:color w:val="auto"/>
          <w:spacing w:val="15"/>
          <w:sz w:val="21"/>
          <w:szCs w:val="21"/>
        </w:rPr>
        <w:t>②如果由于服务期延误或保函出具机构要求分期出具保函的，则在前一份保函有效期满之日20日前必须重新出具相同内容的保函。</w:t>
      </w:r>
    </w:p>
    <w:p w14:paraId="62F4C180">
      <w:pPr>
        <w:keepNext w:val="0"/>
        <w:keepLines w:val="0"/>
        <w:pageBreakBefore w:val="0"/>
        <w:widowControl w:val="0"/>
        <w:kinsoku/>
        <w:wordWrap/>
        <w:overflowPunct/>
        <w:topLinePunct w:val="0"/>
        <w:autoSpaceDE/>
        <w:autoSpaceDN/>
        <w:bidi w:val="0"/>
        <w:adjustRightInd w:val="0"/>
        <w:snapToGrid/>
        <w:spacing w:line="300" w:lineRule="auto"/>
        <w:ind w:left="12" w:leftChars="0" w:firstLine="405" w:firstLineChars="169"/>
        <w:textAlignment w:val="auto"/>
        <w:rPr>
          <w:rFonts w:hint="eastAsia" w:ascii="宋体" w:hAnsi="宋体" w:eastAsia="宋体" w:cs="宋体"/>
          <w:color w:val="auto"/>
          <w:spacing w:val="15"/>
          <w:sz w:val="21"/>
          <w:szCs w:val="21"/>
        </w:rPr>
      </w:pPr>
      <w:r>
        <w:rPr>
          <w:rFonts w:hint="eastAsia" w:ascii="宋体" w:hAnsi="宋体" w:eastAsia="宋体" w:cs="宋体"/>
          <w:color w:val="auto"/>
          <w:spacing w:val="15"/>
          <w:sz w:val="21"/>
          <w:szCs w:val="21"/>
        </w:rPr>
        <w:t>2）以银行转账、转帐支票、银行汇票等形式提交的，应满足以下条件：</w:t>
      </w:r>
    </w:p>
    <w:p w14:paraId="19CB4BD5">
      <w:pPr>
        <w:keepNext w:val="0"/>
        <w:keepLines w:val="0"/>
        <w:pageBreakBefore w:val="0"/>
        <w:widowControl w:val="0"/>
        <w:kinsoku/>
        <w:wordWrap/>
        <w:overflowPunct/>
        <w:topLinePunct w:val="0"/>
        <w:autoSpaceDE/>
        <w:autoSpaceDN/>
        <w:bidi w:val="0"/>
        <w:adjustRightInd w:val="0"/>
        <w:snapToGrid/>
        <w:spacing w:line="300" w:lineRule="auto"/>
        <w:ind w:left="12" w:leftChars="0" w:firstLine="405" w:firstLineChars="169"/>
        <w:textAlignment w:val="auto"/>
        <w:rPr>
          <w:rFonts w:hint="eastAsia" w:ascii="宋体" w:hAnsi="宋体" w:eastAsia="宋体" w:cs="宋体"/>
          <w:color w:val="auto"/>
          <w:spacing w:val="15"/>
          <w:sz w:val="21"/>
          <w:szCs w:val="21"/>
        </w:rPr>
      </w:pPr>
      <w:r>
        <w:rPr>
          <w:rFonts w:hint="eastAsia" w:ascii="宋体" w:hAnsi="宋体" w:eastAsia="宋体" w:cs="宋体"/>
          <w:color w:val="auto"/>
          <w:spacing w:val="15"/>
          <w:sz w:val="21"/>
          <w:szCs w:val="21"/>
        </w:rPr>
        <w:t>①从成交供应商基本账户转出。</w:t>
      </w:r>
    </w:p>
    <w:p w14:paraId="17977BBD">
      <w:pPr>
        <w:keepNext w:val="0"/>
        <w:keepLines w:val="0"/>
        <w:pageBreakBefore w:val="0"/>
        <w:widowControl w:val="0"/>
        <w:kinsoku/>
        <w:wordWrap/>
        <w:overflowPunct/>
        <w:topLinePunct w:val="0"/>
        <w:autoSpaceDE/>
        <w:autoSpaceDN/>
        <w:bidi w:val="0"/>
        <w:adjustRightInd w:val="0"/>
        <w:snapToGrid/>
        <w:spacing w:line="300" w:lineRule="auto"/>
        <w:ind w:left="212"/>
        <w:textAlignment w:val="auto"/>
        <w:rPr>
          <w:rFonts w:hint="eastAsia" w:ascii="宋体" w:hAnsi="宋体" w:eastAsia="宋体" w:cs="宋体"/>
          <w:color w:val="auto"/>
          <w:spacing w:val="15"/>
          <w:sz w:val="21"/>
          <w:szCs w:val="21"/>
        </w:rPr>
      </w:pPr>
      <w:r>
        <w:rPr>
          <w:rFonts w:hint="eastAsia" w:ascii="宋体" w:hAnsi="宋体" w:cs="宋体"/>
          <w:color w:val="auto"/>
          <w:spacing w:val="15"/>
          <w:sz w:val="21"/>
          <w:szCs w:val="21"/>
          <w:lang w:val="en-US" w:eastAsia="zh-CN"/>
        </w:rPr>
        <w:t xml:space="preserve">   5.3 </w:t>
      </w:r>
      <w:r>
        <w:rPr>
          <w:rFonts w:hint="eastAsia" w:ascii="宋体" w:hAnsi="宋体" w:eastAsia="宋体" w:cs="宋体"/>
          <w:color w:val="auto"/>
          <w:spacing w:val="15"/>
          <w:sz w:val="21"/>
          <w:szCs w:val="21"/>
        </w:rPr>
        <w:t>履约保证金的补足：采购人根据本合同约定行使扣除履约保证金权利后应当及时书面通知监理人，监理人应当接到通知后5个工作日补足，以使整个合同期内的履约保证金始终维持在合同总价的1%的数额。逾期未能补足的，每日按应补而未补金额的万分之五支付逾期补交违约金。</w:t>
      </w:r>
    </w:p>
    <w:p w14:paraId="77A6C5E3">
      <w:pPr>
        <w:keepNext w:val="0"/>
        <w:keepLines w:val="0"/>
        <w:pageBreakBefore w:val="0"/>
        <w:widowControl w:val="0"/>
        <w:kinsoku/>
        <w:wordWrap/>
        <w:overflowPunct/>
        <w:topLinePunct w:val="0"/>
        <w:autoSpaceDE/>
        <w:autoSpaceDN/>
        <w:bidi w:val="0"/>
        <w:adjustRightInd w:val="0"/>
        <w:snapToGrid/>
        <w:spacing w:line="300" w:lineRule="auto"/>
        <w:ind w:left="212" w:firstLine="480" w:firstLineChars="200"/>
        <w:textAlignment w:val="auto"/>
        <w:rPr>
          <w:rFonts w:hint="eastAsia" w:ascii="宋体" w:hAnsi="宋体" w:eastAsia="宋体" w:cs="宋体"/>
          <w:color w:val="auto"/>
          <w:spacing w:val="15"/>
          <w:sz w:val="21"/>
          <w:szCs w:val="21"/>
        </w:rPr>
      </w:pPr>
      <w:r>
        <w:rPr>
          <w:rFonts w:hint="eastAsia" w:ascii="宋体" w:hAnsi="宋体" w:cs="宋体"/>
          <w:color w:val="auto"/>
          <w:spacing w:val="15"/>
          <w:sz w:val="21"/>
          <w:szCs w:val="21"/>
          <w:lang w:val="en-US" w:eastAsia="zh-CN"/>
        </w:rPr>
        <w:t xml:space="preserve">5.4 </w:t>
      </w:r>
      <w:r>
        <w:rPr>
          <w:rFonts w:hint="eastAsia" w:ascii="宋体" w:hAnsi="宋体" w:eastAsia="宋体" w:cs="宋体"/>
          <w:color w:val="auto"/>
          <w:spacing w:val="15"/>
          <w:sz w:val="21"/>
          <w:szCs w:val="21"/>
        </w:rPr>
        <w:t>履约保证金的退还：履约保证金在竣工验收合格、完成工程档案备案手续后 且无质量及其它纠纷问题7个工作日内无息退还。中标人提供服务验收不合格或履约评价不合格的，除承担相关责任外，履约保证金不予退还。（中标人未按合同要求进行履约的情形除外，如出现未按合同要求履约的情形按合同约定执行）。</w:t>
      </w:r>
    </w:p>
    <w:p w14:paraId="470DA61A">
      <w:pPr>
        <w:keepNext w:val="0"/>
        <w:keepLines w:val="0"/>
        <w:pageBreakBefore w:val="0"/>
        <w:widowControl w:val="0"/>
        <w:kinsoku/>
        <w:wordWrap/>
        <w:overflowPunct/>
        <w:topLinePunct w:val="0"/>
        <w:autoSpaceDE/>
        <w:autoSpaceDN/>
        <w:bidi w:val="0"/>
        <w:adjustRightInd w:val="0"/>
        <w:snapToGrid/>
        <w:spacing w:line="300" w:lineRule="auto"/>
        <w:ind w:firstLine="482" w:firstLineChars="200"/>
        <w:textAlignment w:val="auto"/>
        <w:rPr>
          <w:rFonts w:ascii="宋体" w:hAnsi="宋体" w:eastAsia="宋体" w:cs="宋体"/>
          <w:color w:val="auto"/>
          <w:sz w:val="21"/>
          <w:szCs w:val="21"/>
        </w:rPr>
      </w:pPr>
      <w:r>
        <w:rPr>
          <w:rFonts w:hint="eastAsia" w:ascii="宋体" w:hAnsi="宋体" w:cs="宋体"/>
          <w:b/>
          <w:bCs/>
          <w:color w:val="auto"/>
          <w:spacing w:val="15"/>
          <w:sz w:val="21"/>
          <w:szCs w:val="21"/>
          <w:lang w:val="en-US" w:eastAsia="zh-CN"/>
        </w:rPr>
        <w:t>6.</w:t>
      </w:r>
      <w:r>
        <w:rPr>
          <w:rFonts w:ascii="宋体" w:hAnsi="宋体" w:eastAsia="宋体" w:cs="宋体"/>
          <w:b/>
          <w:bCs/>
          <w:color w:val="auto"/>
          <w:sz w:val="21"/>
          <w:szCs w:val="21"/>
        </w:rPr>
        <w:t>支付</w:t>
      </w:r>
    </w:p>
    <w:p w14:paraId="495CB234">
      <w:pPr>
        <w:keepNext w:val="0"/>
        <w:keepLines w:val="0"/>
        <w:pageBreakBefore w:val="0"/>
        <w:widowControl w:val="0"/>
        <w:kinsoku/>
        <w:wordWrap/>
        <w:overflowPunct/>
        <w:topLinePunct w:val="0"/>
        <w:autoSpaceDE/>
        <w:autoSpaceDN/>
        <w:bidi w:val="0"/>
        <w:adjustRightInd w:val="0"/>
        <w:snapToGrid/>
        <w:spacing w:line="300" w:lineRule="auto"/>
        <w:ind w:firstLine="440" w:firstLineChars="200"/>
        <w:textAlignment w:val="auto"/>
        <w:rPr>
          <w:rFonts w:hint="eastAsia" w:ascii="宋体" w:hAnsi="宋体" w:eastAsia="宋体" w:cs="宋体"/>
          <w:strike w:val="0"/>
          <w:dstrike w:val="0"/>
          <w:color w:val="auto"/>
          <w:spacing w:val="5"/>
          <w:sz w:val="21"/>
          <w:szCs w:val="21"/>
        </w:rPr>
      </w:pPr>
      <w:r>
        <w:rPr>
          <w:rFonts w:hint="eastAsia" w:ascii="宋体" w:hAnsi="宋体" w:cs="宋体"/>
          <w:strike w:val="0"/>
          <w:dstrike w:val="0"/>
          <w:color w:val="auto"/>
          <w:spacing w:val="5"/>
          <w:sz w:val="21"/>
          <w:szCs w:val="21"/>
          <w:lang w:val="en-US" w:eastAsia="zh-CN"/>
        </w:rPr>
        <w:t>6.1</w:t>
      </w:r>
      <w:r>
        <w:rPr>
          <w:rFonts w:hint="eastAsia" w:ascii="宋体" w:hAnsi="宋体" w:eastAsia="宋体" w:cs="宋体"/>
          <w:strike w:val="0"/>
          <w:dstrike w:val="0"/>
          <w:color w:val="auto"/>
          <w:spacing w:val="5"/>
          <w:sz w:val="21"/>
          <w:szCs w:val="21"/>
        </w:rPr>
        <w:t>预付款：在合同签订后7个工作日内，采购人向供应商支付合同价的30%作为预付款，同时采购人有权要求供应商提交银行、保险公司等金融机构出具的预付款保函或其他担保措施。（注：在签订合同时，供应商明确表示无需预付款或者主动要求降低预付款比例的，采购人可不适用前述规定。采购人可根据项目特点、供应商诚信等因素，决定是否要求供应商提交银行、保险公司等金融机构出具的预付款保函或其他担保措施。</w:t>
      </w:r>
    </w:p>
    <w:p w14:paraId="532248A4">
      <w:pPr>
        <w:keepNext w:val="0"/>
        <w:keepLines w:val="0"/>
        <w:pageBreakBefore w:val="0"/>
        <w:widowControl w:val="0"/>
        <w:kinsoku/>
        <w:wordWrap/>
        <w:overflowPunct/>
        <w:topLinePunct w:val="0"/>
        <w:autoSpaceDE/>
        <w:autoSpaceDN/>
        <w:bidi w:val="0"/>
        <w:adjustRightInd w:val="0"/>
        <w:snapToGrid/>
        <w:spacing w:line="300" w:lineRule="auto"/>
        <w:ind w:firstLine="415"/>
        <w:textAlignment w:val="auto"/>
        <w:rPr>
          <w:rFonts w:hint="eastAsia" w:ascii="宋体" w:hAnsi="宋体" w:eastAsia="宋体" w:cs="宋体"/>
          <w:strike w:val="0"/>
          <w:dstrike w:val="0"/>
          <w:color w:val="auto"/>
          <w:spacing w:val="5"/>
          <w:sz w:val="21"/>
          <w:szCs w:val="21"/>
        </w:rPr>
      </w:pPr>
      <w:r>
        <w:rPr>
          <w:rFonts w:hint="eastAsia" w:ascii="宋体" w:hAnsi="宋体" w:cs="宋体"/>
          <w:strike w:val="0"/>
          <w:dstrike w:val="0"/>
          <w:color w:val="auto"/>
          <w:spacing w:val="5"/>
          <w:sz w:val="21"/>
          <w:szCs w:val="21"/>
          <w:lang w:val="en-US" w:eastAsia="zh-CN"/>
        </w:rPr>
        <w:t xml:space="preserve">6.2 </w:t>
      </w:r>
      <w:r>
        <w:rPr>
          <w:rFonts w:hint="eastAsia" w:ascii="宋体" w:hAnsi="宋体" w:eastAsia="宋体" w:cs="宋体"/>
          <w:strike w:val="0"/>
          <w:dstrike w:val="0"/>
          <w:color w:val="auto"/>
          <w:spacing w:val="5"/>
          <w:sz w:val="21"/>
          <w:szCs w:val="21"/>
        </w:rPr>
        <w:t>开工后，每季度实际完成施工工程量比例×监理费×80%为本季度应核拨的项目监理费进度款，该进度款在下季度第一个月的10日前支付；</w:t>
      </w:r>
    </w:p>
    <w:p w14:paraId="56F89BCC">
      <w:pPr>
        <w:keepNext w:val="0"/>
        <w:keepLines w:val="0"/>
        <w:pageBreakBefore w:val="0"/>
        <w:widowControl w:val="0"/>
        <w:kinsoku/>
        <w:wordWrap/>
        <w:overflowPunct/>
        <w:topLinePunct w:val="0"/>
        <w:autoSpaceDE/>
        <w:autoSpaceDN/>
        <w:bidi w:val="0"/>
        <w:adjustRightInd w:val="0"/>
        <w:snapToGrid/>
        <w:spacing w:line="300" w:lineRule="auto"/>
        <w:ind w:firstLine="415"/>
        <w:textAlignment w:val="auto"/>
        <w:rPr>
          <w:rFonts w:hint="eastAsia" w:ascii="宋体" w:hAnsi="宋体" w:eastAsia="宋体" w:cs="宋体"/>
          <w:strike w:val="0"/>
          <w:dstrike w:val="0"/>
          <w:color w:val="auto"/>
          <w:spacing w:val="5"/>
          <w:sz w:val="21"/>
          <w:szCs w:val="21"/>
        </w:rPr>
      </w:pPr>
      <w:r>
        <w:rPr>
          <w:rFonts w:hint="eastAsia" w:ascii="宋体" w:hAnsi="宋体" w:cs="宋体"/>
          <w:strike w:val="0"/>
          <w:dstrike w:val="0"/>
          <w:color w:val="auto"/>
          <w:spacing w:val="5"/>
          <w:sz w:val="21"/>
          <w:szCs w:val="21"/>
          <w:lang w:eastAsia="zh-CN"/>
        </w:rPr>
        <w:t>6.</w:t>
      </w:r>
      <w:r>
        <w:rPr>
          <w:rFonts w:hint="eastAsia" w:ascii="宋体" w:hAnsi="宋体" w:eastAsia="宋体" w:cs="宋体"/>
          <w:strike w:val="0"/>
          <w:dstrike w:val="0"/>
          <w:color w:val="auto"/>
          <w:spacing w:val="5"/>
          <w:sz w:val="21"/>
          <w:szCs w:val="21"/>
        </w:rPr>
        <w:t>3 累计支付至本工程监理费合同价款的80％时暂停支付，工程结算及竣工财务结算经财政、审计部门审定确认且供应商提交全部整套监理资料并完成备案后，支付到监理费的 98.5%，同时退还履约保证金（工程竣工验收合格后7天内退还）；质保期满后付清余款。</w:t>
      </w:r>
    </w:p>
    <w:p w14:paraId="2627E296">
      <w:pPr>
        <w:keepNext w:val="0"/>
        <w:keepLines w:val="0"/>
        <w:pageBreakBefore w:val="0"/>
        <w:widowControl w:val="0"/>
        <w:kinsoku/>
        <w:wordWrap/>
        <w:overflowPunct/>
        <w:topLinePunct w:val="0"/>
        <w:autoSpaceDE/>
        <w:autoSpaceDN/>
        <w:bidi w:val="0"/>
        <w:adjustRightInd w:val="0"/>
        <w:snapToGrid/>
        <w:spacing w:line="300" w:lineRule="auto"/>
        <w:ind w:firstLine="415"/>
        <w:textAlignment w:val="auto"/>
        <w:rPr>
          <w:rFonts w:hint="eastAsia" w:ascii="宋体" w:hAnsi="宋体" w:eastAsia="宋体" w:cs="宋体"/>
          <w:strike w:val="0"/>
          <w:dstrike w:val="0"/>
          <w:color w:val="auto"/>
          <w:spacing w:val="5"/>
          <w:sz w:val="21"/>
          <w:szCs w:val="21"/>
        </w:rPr>
      </w:pPr>
      <w:r>
        <w:rPr>
          <w:rFonts w:hint="eastAsia" w:ascii="宋体" w:hAnsi="宋体" w:cs="宋体"/>
          <w:strike w:val="0"/>
          <w:dstrike w:val="0"/>
          <w:color w:val="auto"/>
          <w:spacing w:val="5"/>
          <w:sz w:val="21"/>
          <w:szCs w:val="21"/>
          <w:lang w:eastAsia="zh-CN"/>
        </w:rPr>
        <w:t>6.</w:t>
      </w:r>
      <w:r>
        <w:rPr>
          <w:rFonts w:hint="eastAsia" w:ascii="宋体" w:hAnsi="宋体" w:eastAsia="宋体" w:cs="宋体"/>
          <w:strike w:val="0"/>
          <w:dstrike w:val="0"/>
          <w:color w:val="auto"/>
          <w:spacing w:val="5"/>
          <w:sz w:val="21"/>
          <w:szCs w:val="21"/>
        </w:rPr>
        <w:t>4 监理费实际结算金额=(实际产生耕地恢复金额/48994.935万元)*监理费中标金额。对于满足支付条款的款项，采购人收到正式发票后7个工作日内支付。</w:t>
      </w:r>
    </w:p>
    <w:p w14:paraId="24E198BF">
      <w:pPr>
        <w:keepNext w:val="0"/>
        <w:keepLines w:val="0"/>
        <w:pageBreakBefore w:val="0"/>
        <w:widowControl w:val="0"/>
        <w:kinsoku/>
        <w:wordWrap/>
        <w:overflowPunct/>
        <w:topLinePunct w:val="0"/>
        <w:autoSpaceDE/>
        <w:autoSpaceDN/>
        <w:bidi w:val="0"/>
        <w:adjustRightInd w:val="0"/>
        <w:snapToGrid/>
        <w:spacing w:line="300" w:lineRule="auto"/>
        <w:ind w:firstLine="415"/>
        <w:textAlignment w:val="auto"/>
        <w:rPr>
          <w:rFonts w:hint="eastAsia" w:ascii="宋体" w:hAnsi="宋体" w:eastAsia="宋体" w:cs="宋体"/>
          <w:strike w:val="0"/>
          <w:dstrike w:val="0"/>
          <w:color w:val="auto"/>
          <w:spacing w:val="5"/>
          <w:sz w:val="21"/>
          <w:szCs w:val="21"/>
        </w:rPr>
      </w:pPr>
      <w:r>
        <w:rPr>
          <w:rFonts w:hint="eastAsia" w:ascii="宋体" w:hAnsi="宋体" w:cs="宋体"/>
          <w:strike w:val="0"/>
          <w:dstrike w:val="0"/>
          <w:color w:val="auto"/>
          <w:spacing w:val="5"/>
          <w:sz w:val="21"/>
          <w:szCs w:val="21"/>
          <w:lang w:eastAsia="zh-CN"/>
        </w:rPr>
        <w:t>6.</w:t>
      </w:r>
      <w:r>
        <w:rPr>
          <w:rFonts w:hint="eastAsia" w:ascii="宋体" w:hAnsi="宋体" w:eastAsia="宋体" w:cs="宋体"/>
          <w:strike w:val="0"/>
          <w:dstrike w:val="0"/>
          <w:color w:val="auto"/>
          <w:spacing w:val="5"/>
          <w:sz w:val="21"/>
          <w:szCs w:val="21"/>
        </w:rPr>
        <w:t>5 监理工作的额外工作时间、附加工作时间、夜班施工、节假日休息时间加班费及工期延误所增加的费用不再另计（在监理费报价中自行考虑）。</w:t>
      </w:r>
    </w:p>
    <w:p w14:paraId="3910FBFD">
      <w:pPr>
        <w:keepNext w:val="0"/>
        <w:keepLines w:val="0"/>
        <w:pageBreakBefore w:val="0"/>
        <w:widowControl w:val="0"/>
        <w:kinsoku/>
        <w:wordWrap/>
        <w:overflowPunct/>
        <w:topLinePunct w:val="0"/>
        <w:autoSpaceDE/>
        <w:autoSpaceDN/>
        <w:bidi w:val="0"/>
        <w:adjustRightInd w:val="0"/>
        <w:snapToGrid/>
        <w:spacing w:line="300" w:lineRule="auto"/>
        <w:ind w:firstLine="415"/>
        <w:textAlignment w:val="auto"/>
        <w:rPr>
          <w:rFonts w:hint="eastAsia" w:ascii="宋体" w:hAnsi="宋体" w:cs="宋体"/>
          <w:color w:val="auto"/>
          <w:spacing w:val="9"/>
          <w:sz w:val="21"/>
          <w:szCs w:val="21"/>
          <w:lang w:val="en-US" w:eastAsia="zh-CN"/>
        </w:rPr>
      </w:pPr>
      <w:r>
        <w:rPr>
          <w:rFonts w:hint="eastAsia" w:ascii="宋体" w:hAnsi="宋体" w:cs="宋体"/>
          <w:strike w:val="0"/>
          <w:dstrike w:val="0"/>
          <w:color w:val="auto"/>
          <w:spacing w:val="5"/>
          <w:sz w:val="21"/>
          <w:szCs w:val="21"/>
          <w:lang w:eastAsia="zh-CN"/>
        </w:rPr>
        <w:t>6.</w:t>
      </w:r>
      <w:r>
        <w:rPr>
          <w:rFonts w:hint="eastAsia" w:ascii="宋体" w:hAnsi="宋体" w:eastAsia="宋体" w:cs="宋体"/>
          <w:strike w:val="0"/>
          <w:dstrike w:val="0"/>
          <w:color w:val="auto"/>
          <w:spacing w:val="5"/>
          <w:sz w:val="21"/>
          <w:szCs w:val="21"/>
        </w:rPr>
        <w:t>6 采购人认为工程实际需增加监理人员时，供应商应在采购人规定的时限内增派具有相应执业资格和业务能力的监理人员到岗，费用不再另计（在监理费报价中自行考虑）。</w:t>
      </w:r>
    </w:p>
    <w:p w14:paraId="44A9A808">
      <w:pPr>
        <w:keepNext w:val="0"/>
        <w:keepLines w:val="0"/>
        <w:pageBreakBefore w:val="0"/>
        <w:widowControl w:val="0"/>
        <w:kinsoku/>
        <w:wordWrap/>
        <w:overflowPunct/>
        <w:topLinePunct w:val="0"/>
        <w:autoSpaceDE/>
        <w:autoSpaceDN/>
        <w:bidi w:val="0"/>
        <w:adjustRightInd w:val="0"/>
        <w:snapToGrid/>
        <w:spacing w:line="300" w:lineRule="auto"/>
        <w:ind w:left="1" w:right="2" w:firstLine="417"/>
        <w:textAlignment w:val="auto"/>
        <w:rPr>
          <w:rFonts w:ascii="宋体" w:hAnsi="宋体" w:eastAsia="宋体" w:cs="宋体"/>
          <w:color w:val="auto"/>
          <w:sz w:val="21"/>
          <w:szCs w:val="21"/>
        </w:rPr>
      </w:pPr>
      <w:r>
        <w:rPr>
          <w:rFonts w:ascii="宋体" w:hAnsi="宋体" w:eastAsia="宋体" w:cs="宋体"/>
          <w:b/>
          <w:bCs/>
          <w:color w:val="auto"/>
          <w:spacing w:val="6"/>
          <w:sz w:val="21"/>
          <w:szCs w:val="21"/>
        </w:rPr>
        <w:t>注：如达不到合格工程，监理人应当退还已收取的监理费用并承担相应的监理责任。</w:t>
      </w:r>
      <w:r>
        <w:rPr>
          <w:rFonts w:hint="eastAsia" w:ascii="宋体" w:hAnsi="宋体" w:cs="宋体"/>
          <w:b/>
          <w:bCs/>
          <w:color w:val="auto"/>
          <w:spacing w:val="6"/>
          <w:sz w:val="21"/>
          <w:szCs w:val="21"/>
          <w:lang w:eastAsia="zh-CN"/>
        </w:rPr>
        <w:t>采购人</w:t>
      </w:r>
      <w:r>
        <w:rPr>
          <w:rFonts w:ascii="宋体" w:hAnsi="宋体" w:eastAsia="宋体" w:cs="宋体"/>
          <w:b/>
          <w:bCs/>
          <w:color w:val="auto"/>
          <w:spacing w:val="6"/>
          <w:sz w:val="21"/>
          <w:szCs w:val="21"/>
        </w:rPr>
        <w:t>每次付款前，监</w:t>
      </w:r>
      <w:r>
        <w:rPr>
          <w:rFonts w:ascii="宋体" w:hAnsi="宋体" w:eastAsia="宋体" w:cs="宋体"/>
          <w:b/>
          <w:bCs/>
          <w:color w:val="auto"/>
          <w:spacing w:val="7"/>
          <w:sz w:val="21"/>
          <w:szCs w:val="21"/>
        </w:rPr>
        <w:t>理人需提供</w:t>
      </w:r>
      <w:r>
        <w:rPr>
          <w:rFonts w:hint="eastAsia" w:ascii="宋体" w:hAnsi="宋体" w:cs="宋体"/>
          <w:b/>
          <w:bCs/>
          <w:color w:val="auto"/>
          <w:spacing w:val="7"/>
          <w:sz w:val="21"/>
          <w:szCs w:val="21"/>
          <w:lang w:eastAsia="zh-CN"/>
        </w:rPr>
        <w:t>采购人</w:t>
      </w:r>
      <w:r>
        <w:rPr>
          <w:rFonts w:ascii="宋体" w:hAnsi="宋体" w:eastAsia="宋体" w:cs="宋体"/>
          <w:b/>
          <w:bCs/>
          <w:color w:val="auto"/>
          <w:spacing w:val="7"/>
          <w:sz w:val="21"/>
          <w:szCs w:val="21"/>
        </w:rPr>
        <w:t>要求的发票，并经</w:t>
      </w:r>
      <w:r>
        <w:rPr>
          <w:rFonts w:hint="eastAsia" w:ascii="宋体" w:hAnsi="宋体" w:cs="宋体"/>
          <w:b/>
          <w:bCs/>
          <w:color w:val="auto"/>
          <w:spacing w:val="7"/>
          <w:sz w:val="21"/>
          <w:szCs w:val="21"/>
          <w:lang w:eastAsia="zh-CN"/>
        </w:rPr>
        <w:t>采购人</w:t>
      </w:r>
      <w:r>
        <w:rPr>
          <w:rFonts w:ascii="宋体" w:hAnsi="宋体" w:eastAsia="宋体" w:cs="宋体"/>
          <w:b/>
          <w:bCs/>
          <w:color w:val="auto"/>
          <w:spacing w:val="7"/>
          <w:sz w:val="21"/>
          <w:szCs w:val="21"/>
        </w:rPr>
        <w:t>审核通过。</w:t>
      </w:r>
    </w:p>
    <w:p w14:paraId="2681A53D">
      <w:pPr>
        <w:keepNext w:val="0"/>
        <w:keepLines w:val="0"/>
        <w:pageBreakBefore w:val="0"/>
        <w:widowControl w:val="0"/>
        <w:kinsoku/>
        <w:wordWrap/>
        <w:overflowPunct/>
        <w:topLinePunct w:val="0"/>
        <w:autoSpaceDE/>
        <w:autoSpaceDN/>
        <w:bidi w:val="0"/>
        <w:adjustRightInd w:val="0"/>
        <w:snapToGrid/>
        <w:spacing w:line="300" w:lineRule="auto"/>
        <w:ind w:left="209" w:firstLine="224" w:firstLineChars="100"/>
        <w:textAlignment w:val="auto"/>
        <w:rPr>
          <w:rFonts w:hint="default" w:ascii="宋体" w:hAnsi="宋体" w:eastAsia="宋体" w:cs="宋体"/>
          <w:color w:val="auto"/>
          <w:sz w:val="21"/>
          <w:szCs w:val="21"/>
          <w:lang w:val="en-US" w:eastAsia="zh-CN"/>
        </w:rPr>
      </w:pPr>
      <w:r>
        <w:rPr>
          <w:rFonts w:hint="eastAsia" w:ascii="宋体" w:hAnsi="宋体" w:cs="宋体"/>
          <w:color w:val="auto"/>
          <w:spacing w:val="7"/>
          <w:sz w:val="21"/>
          <w:szCs w:val="21"/>
          <w:lang w:val="en-US" w:eastAsia="zh-CN"/>
        </w:rPr>
        <w:t>7</w:t>
      </w:r>
      <w:r>
        <w:rPr>
          <w:rFonts w:ascii="宋体" w:hAnsi="宋体" w:eastAsia="宋体" w:cs="宋体"/>
          <w:b/>
          <w:bCs/>
          <w:color w:val="auto"/>
          <w:spacing w:val="7"/>
          <w:sz w:val="21"/>
          <w:szCs w:val="21"/>
        </w:rPr>
        <w:t>.</w:t>
      </w:r>
      <w:r>
        <w:rPr>
          <w:rFonts w:ascii="宋体" w:hAnsi="宋体" w:eastAsia="宋体" w:cs="宋体"/>
          <w:color w:val="auto"/>
          <w:spacing w:val="7"/>
          <w:sz w:val="21"/>
          <w:szCs w:val="21"/>
        </w:rPr>
        <w:t xml:space="preserve"> </w:t>
      </w:r>
      <w:r>
        <w:rPr>
          <w:rFonts w:ascii="宋体" w:hAnsi="宋体" w:eastAsia="宋体" w:cs="宋体"/>
          <w:b/>
          <w:bCs/>
          <w:color w:val="auto"/>
          <w:spacing w:val="7"/>
          <w:sz w:val="21"/>
          <w:szCs w:val="21"/>
        </w:rPr>
        <w:t>合同生效</w:t>
      </w:r>
      <w:r>
        <w:rPr>
          <w:rFonts w:hint="eastAsia" w:ascii="宋体" w:hAnsi="宋体" w:cs="宋体"/>
          <w:b/>
          <w:bCs/>
          <w:color w:val="auto"/>
          <w:spacing w:val="7"/>
          <w:sz w:val="21"/>
          <w:szCs w:val="21"/>
          <w:lang w:val="en-US" w:eastAsia="zh-CN"/>
        </w:rPr>
        <w:t>及其他</w:t>
      </w:r>
    </w:p>
    <w:p w14:paraId="3D86DF76">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hint="eastAsia" w:ascii="宋体" w:hAnsi="宋体" w:cs="宋体"/>
          <w:color w:val="auto"/>
          <w:spacing w:val="2"/>
          <w:sz w:val="21"/>
          <w:szCs w:val="21"/>
          <w:lang w:val="en-US" w:eastAsia="zh-CN"/>
        </w:rPr>
        <w:t>7</w:t>
      </w:r>
      <w:r>
        <w:rPr>
          <w:rFonts w:ascii="宋体" w:hAnsi="宋体" w:eastAsia="宋体" w:cs="宋体"/>
          <w:color w:val="auto"/>
          <w:spacing w:val="2"/>
          <w:sz w:val="21"/>
          <w:szCs w:val="21"/>
        </w:rPr>
        <w:t>.1</w:t>
      </w:r>
      <w:r>
        <w:rPr>
          <w:rFonts w:ascii="宋体" w:hAnsi="宋体" w:eastAsia="宋体" w:cs="宋体"/>
          <w:color w:val="auto"/>
          <w:spacing w:val="16"/>
          <w:sz w:val="21"/>
          <w:szCs w:val="21"/>
        </w:rPr>
        <w:t xml:space="preserve"> </w:t>
      </w:r>
      <w:r>
        <w:rPr>
          <w:rFonts w:ascii="宋体" w:hAnsi="宋体" w:eastAsia="宋体" w:cs="宋体"/>
          <w:color w:val="auto"/>
          <w:spacing w:val="2"/>
          <w:sz w:val="21"/>
          <w:szCs w:val="21"/>
        </w:rPr>
        <w:t>生效</w:t>
      </w:r>
    </w:p>
    <w:p w14:paraId="65035A6F">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pacing w:val="9"/>
          <w:sz w:val="21"/>
          <w:szCs w:val="21"/>
          <w:u w:val="single" w:color="auto"/>
        </w:rPr>
      </w:pPr>
      <w:r>
        <w:rPr>
          <w:rFonts w:ascii="宋体" w:hAnsi="宋体" w:eastAsia="宋体" w:cs="宋体"/>
          <w:color w:val="auto"/>
          <w:spacing w:val="10"/>
          <w:sz w:val="21"/>
          <w:szCs w:val="21"/>
        </w:rPr>
        <w:t>本合同生效条件：</w:t>
      </w:r>
      <w:r>
        <w:rPr>
          <w:rFonts w:ascii="宋体" w:hAnsi="宋体" w:eastAsia="宋体" w:cs="宋体"/>
          <w:color w:val="auto"/>
          <w:spacing w:val="10"/>
          <w:sz w:val="21"/>
          <w:szCs w:val="21"/>
          <w:u w:val="single" w:color="auto"/>
        </w:rPr>
        <w:t>本合同自双方签字、盖章并在监理人提交履约保证金后生效</w:t>
      </w:r>
      <w:r>
        <w:rPr>
          <w:rFonts w:ascii="宋体" w:hAnsi="宋体" w:eastAsia="宋体" w:cs="宋体"/>
          <w:color w:val="auto"/>
          <w:spacing w:val="9"/>
          <w:sz w:val="21"/>
          <w:szCs w:val="21"/>
          <w:u w:val="single" w:color="auto"/>
        </w:rPr>
        <w:t xml:space="preserve">  。</w:t>
      </w:r>
    </w:p>
    <w:p w14:paraId="3974F96A">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hint="eastAsia" w:ascii="宋体" w:hAnsi="宋体" w:cs="宋体"/>
          <w:color w:val="auto"/>
          <w:spacing w:val="2"/>
          <w:sz w:val="21"/>
          <w:szCs w:val="21"/>
          <w:lang w:val="en-US" w:eastAsia="zh-CN"/>
        </w:rPr>
      </w:pPr>
      <w:r>
        <w:rPr>
          <w:rFonts w:hint="eastAsia" w:ascii="宋体" w:hAnsi="宋体" w:cs="宋体"/>
          <w:color w:val="auto"/>
          <w:spacing w:val="2"/>
          <w:sz w:val="21"/>
          <w:szCs w:val="21"/>
          <w:lang w:val="en-US" w:eastAsia="zh-CN"/>
        </w:rPr>
        <w:t>7.2 政府采购项目的采购合同内容的确定应以磋商文件和磋商响应文件为基础，不得违背其实质性内容。</w:t>
      </w:r>
    </w:p>
    <w:p w14:paraId="412DEEED">
      <w:pPr>
        <w:keepNext w:val="0"/>
        <w:keepLines w:val="0"/>
        <w:pageBreakBefore w:val="0"/>
        <w:widowControl w:val="0"/>
        <w:kinsoku/>
        <w:wordWrap/>
        <w:overflowPunct/>
        <w:topLinePunct w:val="0"/>
        <w:autoSpaceDE/>
        <w:autoSpaceDN/>
        <w:bidi w:val="0"/>
        <w:adjustRightInd w:val="0"/>
        <w:snapToGrid/>
        <w:spacing w:line="300" w:lineRule="auto"/>
        <w:ind w:left="212"/>
        <w:textAlignment w:val="auto"/>
        <w:rPr>
          <w:rFonts w:ascii="宋体" w:hAnsi="宋体" w:eastAsia="宋体" w:cs="宋体"/>
          <w:color w:val="auto"/>
          <w:sz w:val="21"/>
          <w:szCs w:val="21"/>
        </w:rPr>
      </w:pPr>
      <w:r>
        <w:rPr>
          <w:rFonts w:hint="eastAsia" w:ascii="宋体" w:hAnsi="宋体" w:cs="宋体"/>
          <w:b/>
          <w:bCs/>
          <w:color w:val="auto"/>
          <w:spacing w:val="2"/>
          <w:sz w:val="21"/>
          <w:szCs w:val="21"/>
          <w:lang w:val="en-US" w:eastAsia="zh-CN"/>
        </w:rPr>
        <w:t>8</w:t>
      </w:r>
      <w:r>
        <w:rPr>
          <w:rFonts w:ascii="宋体" w:hAnsi="宋体" w:eastAsia="宋体" w:cs="宋体"/>
          <w:b/>
          <w:bCs/>
          <w:color w:val="auto"/>
          <w:spacing w:val="2"/>
          <w:sz w:val="21"/>
          <w:szCs w:val="21"/>
        </w:rPr>
        <w:t>.</w:t>
      </w:r>
      <w:r>
        <w:rPr>
          <w:rFonts w:ascii="宋体" w:hAnsi="宋体" w:eastAsia="宋体" w:cs="宋体"/>
          <w:color w:val="auto"/>
          <w:spacing w:val="20"/>
          <w:sz w:val="21"/>
          <w:szCs w:val="21"/>
        </w:rPr>
        <w:t xml:space="preserve"> </w:t>
      </w:r>
      <w:r>
        <w:rPr>
          <w:rFonts w:ascii="宋体" w:hAnsi="宋体" w:eastAsia="宋体" w:cs="宋体"/>
          <w:b/>
          <w:bCs/>
          <w:color w:val="auto"/>
          <w:spacing w:val="2"/>
          <w:sz w:val="21"/>
          <w:szCs w:val="21"/>
        </w:rPr>
        <w:t>争议解决</w:t>
      </w:r>
    </w:p>
    <w:p w14:paraId="308B6C6C">
      <w:pPr>
        <w:keepNext w:val="0"/>
        <w:keepLines w:val="0"/>
        <w:pageBreakBefore w:val="0"/>
        <w:widowControl w:val="0"/>
        <w:kinsoku/>
        <w:wordWrap/>
        <w:overflowPunct/>
        <w:topLinePunct w:val="0"/>
        <w:autoSpaceDE/>
        <w:autoSpaceDN/>
        <w:bidi w:val="0"/>
        <w:adjustRightInd w:val="0"/>
        <w:snapToGrid/>
        <w:spacing w:line="300" w:lineRule="auto"/>
        <w:ind w:left="419"/>
        <w:textAlignment w:val="auto"/>
        <w:rPr>
          <w:rFonts w:ascii="宋体" w:hAnsi="宋体" w:eastAsia="宋体" w:cs="宋体"/>
          <w:color w:val="auto"/>
          <w:sz w:val="21"/>
          <w:szCs w:val="21"/>
        </w:rPr>
      </w:pPr>
      <w:r>
        <w:rPr>
          <w:rFonts w:hint="eastAsia" w:ascii="宋体" w:hAnsi="宋体" w:cs="宋体"/>
          <w:color w:val="auto"/>
          <w:spacing w:val="6"/>
          <w:sz w:val="21"/>
          <w:szCs w:val="21"/>
          <w:lang w:val="en-US" w:eastAsia="zh-CN"/>
        </w:rPr>
        <w:t>8.1</w:t>
      </w:r>
      <w:r>
        <w:rPr>
          <w:rFonts w:ascii="宋体" w:hAnsi="宋体" w:eastAsia="宋体" w:cs="宋体"/>
          <w:color w:val="auto"/>
          <w:spacing w:val="6"/>
          <w:sz w:val="21"/>
          <w:szCs w:val="21"/>
        </w:rPr>
        <w:t xml:space="preserve"> 仲裁或诉讼</w:t>
      </w:r>
    </w:p>
    <w:p w14:paraId="1B40B550">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ascii="宋体" w:hAnsi="宋体" w:eastAsia="宋体" w:cs="宋体"/>
          <w:color w:val="auto"/>
          <w:spacing w:val="5"/>
          <w:sz w:val="21"/>
          <w:szCs w:val="21"/>
        </w:rPr>
        <w:t>合同争议的最终解决方式为下列第</w:t>
      </w:r>
      <w:r>
        <w:rPr>
          <w:rFonts w:ascii="宋体" w:hAnsi="宋体" w:eastAsia="宋体" w:cs="宋体"/>
          <w:color w:val="auto"/>
          <w:spacing w:val="24"/>
          <w:sz w:val="21"/>
          <w:szCs w:val="21"/>
          <w:u w:val="single" w:color="auto"/>
        </w:rPr>
        <w:t xml:space="preserve">   </w:t>
      </w:r>
      <w:r>
        <w:rPr>
          <w:rFonts w:ascii="宋体" w:hAnsi="宋体" w:eastAsia="宋体" w:cs="宋体"/>
          <w:b/>
          <w:bCs/>
          <w:color w:val="auto"/>
          <w:spacing w:val="5"/>
          <w:sz w:val="21"/>
          <w:szCs w:val="21"/>
          <w:u w:val="single" w:color="auto"/>
        </w:rPr>
        <w:t>(2)</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89"/>
          <w:sz w:val="21"/>
          <w:szCs w:val="21"/>
        </w:rPr>
        <w:t xml:space="preserve"> </w:t>
      </w:r>
      <w:r>
        <w:rPr>
          <w:rFonts w:ascii="宋体" w:hAnsi="宋体" w:eastAsia="宋体" w:cs="宋体"/>
          <w:color w:val="auto"/>
          <w:spacing w:val="5"/>
          <w:sz w:val="21"/>
          <w:szCs w:val="21"/>
        </w:rPr>
        <w:t>种方式：</w:t>
      </w:r>
    </w:p>
    <w:p w14:paraId="78230994">
      <w:pPr>
        <w:keepNext w:val="0"/>
        <w:keepLines w:val="0"/>
        <w:pageBreakBefore w:val="0"/>
        <w:widowControl w:val="0"/>
        <w:kinsoku/>
        <w:wordWrap/>
        <w:overflowPunct/>
        <w:topLinePunct w:val="0"/>
        <w:autoSpaceDE/>
        <w:autoSpaceDN/>
        <w:bidi w:val="0"/>
        <w:adjustRightInd w:val="0"/>
        <w:snapToGrid/>
        <w:spacing w:line="300" w:lineRule="auto"/>
        <w:ind w:left="429"/>
        <w:textAlignment w:val="auto"/>
        <w:rPr>
          <w:rFonts w:ascii="宋体" w:hAnsi="宋体" w:eastAsia="宋体" w:cs="宋体"/>
          <w:color w:val="auto"/>
          <w:sz w:val="21"/>
          <w:szCs w:val="21"/>
        </w:rPr>
      </w:pPr>
      <w:r>
        <w:rPr>
          <w:rFonts w:ascii="宋体" w:hAnsi="宋体" w:eastAsia="宋体" w:cs="宋体"/>
          <w:color w:val="auto"/>
          <w:spacing w:val="6"/>
          <w:sz w:val="21"/>
          <w:szCs w:val="21"/>
        </w:rPr>
        <w:t>（1）提请</w:t>
      </w:r>
      <w:r>
        <w:rPr>
          <w:rFonts w:ascii="宋体" w:hAnsi="宋体" w:eastAsia="宋体" w:cs="宋体"/>
          <w:color w:val="auto"/>
          <w:spacing w:val="6"/>
          <w:sz w:val="21"/>
          <w:szCs w:val="21"/>
          <w:u w:val="single" w:color="auto"/>
        </w:rPr>
        <w:t xml:space="preserve">        </w:t>
      </w:r>
      <w:r>
        <w:rPr>
          <w:rFonts w:ascii="宋体" w:hAnsi="宋体" w:eastAsia="宋体" w:cs="宋体"/>
          <w:color w:val="auto"/>
          <w:spacing w:val="-86"/>
          <w:sz w:val="21"/>
          <w:szCs w:val="21"/>
        </w:rPr>
        <w:t xml:space="preserve"> </w:t>
      </w:r>
      <w:r>
        <w:rPr>
          <w:rFonts w:ascii="宋体" w:hAnsi="宋体" w:eastAsia="宋体" w:cs="宋体"/>
          <w:color w:val="auto"/>
          <w:spacing w:val="6"/>
          <w:sz w:val="21"/>
          <w:szCs w:val="21"/>
        </w:rPr>
        <w:t>仲裁委员会进行仲裁。</w:t>
      </w:r>
    </w:p>
    <w:p w14:paraId="0465AF02">
      <w:pPr>
        <w:keepNext w:val="0"/>
        <w:keepLines w:val="0"/>
        <w:pageBreakBefore w:val="0"/>
        <w:widowControl w:val="0"/>
        <w:kinsoku/>
        <w:wordWrap/>
        <w:overflowPunct/>
        <w:topLinePunct w:val="0"/>
        <w:autoSpaceDE/>
        <w:autoSpaceDN/>
        <w:bidi w:val="0"/>
        <w:adjustRightInd w:val="0"/>
        <w:snapToGrid/>
        <w:spacing w:line="300" w:lineRule="auto"/>
        <w:ind w:left="431"/>
        <w:textAlignment w:val="auto"/>
        <w:rPr>
          <w:rFonts w:ascii="宋体" w:hAnsi="宋体" w:eastAsia="宋体" w:cs="宋体"/>
          <w:color w:val="auto"/>
          <w:sz w:val="21"/>
          <w:szCs w:val="21"/>
        </w:rPr>
      </w:pPr>
      <w:r>
        <w:rPr>
          <w:rFonts w:ascii="宋体" w:hAnsi="宋体" w:eastAsia="宋体" w:cs="宋体"/>
          <w:color w:val="auto"/>
          <w:spacing w:val="6"/>
          <w:sz w:val="21"/>
          <w:szCs w:val="21"/>
        </w:rPr>
        <w:t>（2）向</w:t>
      </w:r>
      <w:r>
        <w:rPr>
          <w:rFonts w:ascii="宋体" w:hAnsi="宋体" w:eastAsia="宋体" w:cs="宋体"/>
          <w:color w:val="auto"/>
          <w:spacing w:val="6"/>
          <w:sz w:val="21"/>
          <w:szCs w:val="21"/>
          <w:u w:val="single" w:color="auto"/>
        </w:rPr>
        <w:t xml:space="preserve">  </w:t>
      </w:r>
      <w:r>
        <w:rPr>
          <w:rFonts w:hint="eastAsia" w:ascii="宋体" w:hAnsi="宋体" w:cs="宋体"/>
          <w:b/>
          <w:bCs/>
          <w:color w:val="auto"/>
          <w:spacing w:val="6"/>
          <w:sz w:val="21"/>
          <w:szCs w:val="21"/>
          <w:u w:val="single" w:color="auto"/>
          <w:lang w:eastAsia="zh-CN"/>
        </w:rPr>
        <w:t>平阳</w:t>
      </w:r>
      <w:r>
        <w:rPr>
          <w:rFonts w:ascii="宋体" w:hAnsi="宋体" w:eastAsia="宋体" w:cs="宋体"/>
          <w:b/>
          <w:bCs/>
          <w:color w:val="auto"/>
          <w:spacing w:val="6"/>
          <w:sz w:val="21"/>
          <w:szCs w:val="21"/>
          <w:u w:val="single" w:color="auto"/>
        </w:rPr>
        <w:t>县</w:t>
      </w:r>
      <w:r>
        <w:rPr>
          <w:rFonts w:ascii="宋体" w:hAnsi="宋体" w:eastAsia="宋体" w:cs="宋体"/>
          <w:color w:val="auto"/>
          <w:spacing w:val="6"/>
          <w:sz w:val="21"/>
          <w:szCs w:val="21"/>
          <w:u w:val="single" w:color="auto"/>
        </w:rPr>
        <w:t xml:space="preserve">    </w:t>
      </w:r>
      <w:r>
        <w:rPr>
          <w:rFonts w:ascii="宋体" w:hAnsi="宋体" w:eastAsia="宋体" w:cs="宋体"/>
          <w:color w:val="auto"/>
          <w:spacing w:val="-81"/>
          <w:sz w:val="21"/>
          <w:szCs w:val="21"/>
        </w:rPr>
        <w:t xml:space="preserve"> </w:t>
      </w:r>
      <w:r>
        <w:rPr>
          <w:rFonts w:ascii="宋体" w:hAnsi="宋体" w:eastAsia="宋体" w:cs="宋体"/>
          <w:color w:val="auto"/>
          <w:spacing w:val="6"/>
          <w:sz w:val="21"/>
          <w:szCs w:val="21"/>
        </w:rPr>
        <w:t>人民法院提起诉讼。</w:t>
      </w:r>
    </w:p>
    <w:p w14:paraId="70695494">
      <w:pPr>
        <w:keepNext w:val="0"/>
        <w:keepLines w:val="0"/>
        <w:pageBreakBefore w:val="0"/>
        <w:widowControl w:val="0"/>
        <w:kinsoku/>
        <w:wordWrap/>
        <w:overflowPunct/>
        <w:topLinePunct w:val="0"/>
        <w:autoSpaceDE/>
        <w:autoSpaceDN/>
        <w:bidi w:val="0"/>
        <w:adjustRightInd w:val="0"/>
        <w:snapToGrid/>
        <w:spacing w:line="300" w:lineRule="auto"/>
        <w:ind w:left="211"/>
        <w:textAlignment w:val="auto"/>
        <w:rPr>
          <w:rFonts w:ascii="宋体" w:hAnsi="宋体" w:eastAsia="宋体" w:cs="宋体"/>
          <w:color w:val="auto"/>
          <w:sz w:val="21"/>
          <w:szCs w:val="21"/>
        </w:rPr>
      </w:pPr>
      <w:r>
        <w:rPr>
          <w:rFonts w:hint="eastAsia" w:ascii="宋体" w:hAnsi="宋体" w:cs="宋体"/>
          <w:b/>
          <w:bCs/>
          <w:color w:val="auto"/>
          <w:spacing w:val="1"/>
          <w:sz w:val="21"/>
          <w:szCs w:val="21"/>
          <w:lang w:val="en-US" w:eastAsia="zh-CN"/>
        </w:rPr>
        <w:t>9</w:t>
      </w:r>
      <w:r>
        <w:rPr>
          <w:rFonts w:ascii="宋体" w:hAnsi="宋体" w:eastAsia="宋体" w:cs="宋体"/>
          <w:b/>
          <w:bCs/>
          <w:color w:val="auto"/>
          <w:spacing w:val="1"/>
          <w:sz w:val="21"/>
          <w:szCs w:val="21"/>
        </w:rPr>
        <w:t>.</w:t>
      </w:r>
      <w:r>
        <w:rPr>
          <w:rFonts w:ascii="宋体" w:hAnsi="宋体" w:eastAsia="宋体" w:cs="宋体"/>
          <w:color w:val="auto"/>
          <w:spacing w:val="14"/>
          <w:sz w:val="21"/>
          <w:szCs w:val="21"/>
        </w:rPr>
        <w:t xml:space="preserve"> </w:t>
      </w:r>
      <w:r>
        <w:rPr>
          <w:rFonts w:ascii="宋体" w:hAnsi="宋体" w:eastAsia="宋体" w:cs="宋体"/>
          <w:b/>
          <w:bCs/>
          <w:color w:val="auto"/>
          <w:spacing w:val="1"/>
          <w:sz w:val="21"/>
          <w:szCs w:val="21"/>
        </w:rPr>
        <w:t>其他</w:t>
      </w:r>
    </w:p>
    <w:p w14:paraId="6964DFC7">
      <w:pPr>
        <w:keepNext w:val="0"/>
        <w:keepLines w:val="0"/>
        <w:pageBreakBefore w:val="0"/>
        <w:widowControl w:val="0"/>
        <w:kinsoku/>
        <w:wordWrap/>
        <w:overflowPunct/>
        <w:topLinePunct w:val="0"/>
        <w:autoSpaceDE/>
        <w:autoSpaceDN/>
        <w:bidi w:val="0"/>
        <w:adjustRightInd w:val="0"/>
        <w:snapToGrid/>
        <w:spacing w:line="300" w:lineRule="auto"/>
        <w:ind w:left="422"/>
        <w:textAlignment w:val="auto"/>
        <w:rPr>
          <w:rFonts w:ascii="宋体" w:hAnsi="宋体" w:eastAsia="宋体" w:cs="宋体"/>
          <w:color w:val="auto"/>
          <w:sz w:val="21"/>
          <w:szCs w:val="21"/>
        </w:rPr>
      </w:pPr>
      <w:r>
        <w:rPr>
          <w:rFonts w:hint="eastAsia" w:ascii="宋体" w:hAnsi="宋体" w:cs="宋体"/>
          <w:color w:val="auto"/>
          <w:spacing w:val="6"/>
          <w:sz w:val="21"/>
          <w:szCs w:val="21"/>
          <w:lang w:val="en-US" w:eastAsia="zh-CN"/>
        </w:rPr>
        <w:t>9</w:t>
      </w:r>
      <w:r>
        <w:rPr>
          <w:rFonts w:ascii="宋体" w:hAnsi="宋体" w:eastAsia="宋体" w:cs="宋体"/>
          <w:color w:val="auto"/>
          <w:spacing w:val="6"/>
          <w:sz w:val="21"/>
          <w:szCs w:val="21"/>
        </w:rPr>
        <w:t>.2 检测费用</w:t>
      </w:r>
    </w:p>
    <w:p w14:paraId="4BB88644">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hint="eastAsia" w:ascii="宋体" w:hAnsi="宋体" w:cs="宋体"/>
          <w:color w:val="auto"/>
          <w:spacing w:val="7"/>
          <w:sz w:val="21"/>
          <w:szCs w:val="21"/>
          <w:lang w:eastAsia="zh-CN"/>
        </w:rPr>
        <w:t>采购人</w:t>
      </w:r>
      <w:r>
        <w:rPr>
          <w:rFonts w:ascii="宋体" w:hAnsi="宋体" w:eastAsia="宋体" w:cs="宋体"/>
          <w:color w:val="auto"/>
          <w:spacing w:val="7"/>
          <w:sz w:val="21"/>
          <w:szCs w:val="21"/>
        </w:rPr>
        <w:t>应在检测工作完成后</w:t>
      </w:r>
      <w:r>
        <w:rPr>
          <w:rFonts w:ascii="宋体" w:hAnsi="宋体" w:eastAsia="宋体" w:cs="宋体"/>
          <w:color w:val="auto"/>
          <w:spacing w:val="7"/>
          <w:sz w:val="21"/>
          <w:szCs w:val="21"/>
          <w:u w:val="single" w:color="auto"/>
        </w:rPr>
        <w:t xml:space="preserve">  </w:t>
      </w:r>
      <w:r>
        <w:rPr>
          <w:rFonts w:ascii="宋体" w:hAnsi="宋体" w:eastAsia="宋体" w:cs="宋体"/>
          <w:b/>
          <w:bCs/>
          <w:color w:val="auto"/>
          <w:spacing w:val="7"/>
          <w:sz w:val="21"/>
          <w:szCs w:val="21"/>
          <w:u w:val="single" w:color="auto"/>
        </w:rPr>
        <w:t>/</w:t>
      </w:r>
      <w:r>
        <w:rPr>
          <w:rFonts w:ascii="宋体" w:hAnsi="宋体" w:eastAsia="宋体" w:cs="宋体"/>
          <w:color w:val="auto"/>
          <w:spacing w:val="7"/>
          <w:sz w:val="21"/>
          <w:szCs w:val="21"/>
          <w:u w:val="single" w:color="auto"/>
        </w:rPr>
        <w:t xml:space="preserve">   </w:t>
      </w:r>
      <w:r>
        <w:rPr>
          <w:rFonts w:ascii="宋体" w:hAnsi="宋体" w:eastAsia="宋体" w:cs="宋体"/>
          <w:color w:val="auto"/>
          <w:spacing w:val="-73"/>
          <w:sz w:val="21"/>
          <w:szCs w:val="21"/>
        </w:rPr>
        <w:t xml:space="preserve"> </w:t>
      </w:r>
      <w:r>
        <w:rPr>
          <w:rFonts w:ascii="宋体" w:hAnsi="宋体" w:eastAsia="宋体" w:cs="宋体"/>
          <w:color w:val="auto"/>
          <w:spacing w:val="7"/>
          <w:sz w:val="21"/>
          <w:szCs w:val="21"/>
        </w:rPr>
        <w:t>天内支付检测费用。</w:t>
      </w:r>
    </w:p>
    <w:p w14:paraId="5CF4A5F6">
      <w:pPr>
        <w:keepNext w:val="0"/>
        <w:keepLines w:val="0"/>
        <w:pageBreakBefore w:val="0"/>
        <w:widowControl w:val="0"/>
        <w:kinsoku/>
        <w:wordWrap/>
        <w:overflowPunct/>
        <w:topLinePunct w:val="0"/>
        <w:autoSpaceDE/>
        <w:autoSpaceDN/>
        <w:bidi w:val="0"/>
        <w:adjustRightInd w:val="0"/>
        <w:snapToGrid/>
        <w:spacing w:line="300" w:lineRule="auto"/>
        <w:ind w:left="422"/>
        <w:textAlignment w:val="auto"/>
        <w:rPr>
          <w:rFonts w:ascii="宋体" w:hAnsi="宋体" w:eastAsia="宋体" w:cs="宋体"/>
          <w:color w:val="auto"/>
          <w:sz w:val="21"/>
          <w:szCs w:val="21"/>
        </w:rPr>
      </w:pPr>
      <w:r>
        <w:rPr>
          <w:rFonts w:hint="eastAsia" w:ascii="宋体" w:hAnsi="宋体" w:cs="宋体"/>
          <w:color w:val="auto"/>
          <w:spacing w:val="4"/>
          <w:sz w:val="21"/>
          <w:szCs w:val="21"/>
          <w:lang w:val="en-US" w:eastAsia="zh-CN"/>
        </w:rPr>
        <w:t>9</w:t>
      </w:r>
      <w:r>
        <w:rPr>
          <w:rFonts w:ascii="宋体" w:hAnsi="宋体" w:eastAsia="宋体" w:cs="宋体"/>
          <w:color w:val="auto"/>
          <w:spacing w:val="4"/>
          <w:sz w:val="21"/>
          <w:szCs w:val="21"/>
        </w:rPr>
        <w:t>.3</w:t>
      </w:r>
      <w:r>
        <w:rPr>
          <w:rFonts w:ascii="宋体" w:hAnsi="宋体" w:eastAsia="宋体" w:cs="宋体"/>
          <w:color w:val="auto"/>
          <w:spacing w:val="20"/>
          <w:sz w:val="21"/>
          <w:szCs w:val="21"/>
        </w:rPr>
        <w:t xml:space="preserve"> </w:t>
      </w:r>
      <w:r>
        <w:rPr>
          <w:rFonts w:ascii="宋体" w:hAnsi="宋体" w:eastAsia="宋体" w:cs="宋体"/>
          <w:color w:val="auto"/>
          <w:spacing w:val="4"/>
          <w:sz w:val="21"/>
          <w:szCs w:val="21"/>
        </w:rPr>
        <w:t>咨询费用</w:t>
      </w:r>
    </w:p>
    <w:p w14:paraId="53E32ABE">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hint="eastAsia" w:ascii="宋体" w:hAnsi="宋体" w:cs="宋体"/>
          <w:color w:val="auto"/>
          <w:spacing w:val="7"/>
          <w:sz w:val="21"/>
          <w:szCs w:val="21"/>
          <w:lang w:eastAsia="zh-CN"/>
        </w:rPr>
        <w:t>采购人</w:t>
      </w:r>
      <w:r>
        <w:rPr>
          <w:rFonts w:ascii="宋体" w:hAnsi="宋体" w:eastAsia="宋体" w:cs="宋体"/>
          <w:color w:val="auto"/>
          <w:spacing w:val="7"/>
          <w:sz w:val="21"/>
          <w:szCs w:val="21"/>
        </w:rPr>
        <w:t>应在咨询工作完成后</w:t>
      </w:r>
      <w:r>
        <w:rPr>
          <w:rFonts w:ascii="宋体" w:hAnsi="宋体" w:eastAsia="宋体" w:cs="宋体"/>
          <w:color w:val="auto"/>
          <w:spacing w:val="7"/>
          <w:sz w:val="21"/>
          <w:szCs w:val="21"/>
          <w:u w:val="single" w:color="auto"/>
        </w:rPr>
        <w:t xml:space="preserve">   </w:t>
      </w:r>
      <w:r>
        <w:rPr>
          <w:rFonts w:ascii="宋体" w:hAnsi="宋体" w:eastAsia="宋体" w:cs="宋体"/>
          <w:b/>
          <w:bCs/>
          <w:color w:val="auto"/>
          <w:spacing w:val="7"/>
          <w:sz w:val="21"/>
          <w:szCs w:val="21"/>
          <w:u w:val="single" w:color="auto"/>
        </w:rPr>
        <w:t>/</w:t>
      </w:r>
      <w:r>
        <w:rPr>
          <w:rFonts w:ascii="宋体" w:hAnsi="宋体" w:eastAsia="宋体" w:cs="宋体"/>
          <w:color w:val="auto"/>
          <w:spacing w:val="7"/>
          <w:sz w:val="21"/>
          <w:szCs w:val="21"/>
          <w:u w:val="single" w:color="auto"/>
        </w:rPr>
        <w:t xml:space="preserve">  </w:t>
      </w:r>
      <w:r>
        <w:rPr>
          <w:rFonts w:ascii="宋体" w:hAnsi="宋体" w:eastAsia="宋体" w:cs="宋体"/>
          <w:color w:val="auto"/>
          <w:spacing w:val="-73"/>
          <w:sz w:val="21"/>
          <w:szCs w:val="21"/>
        </w:rPr>
        <w:t xml:space="preserve"> </w:t>
      </w:r>
      <w:r>
        <w:rPr>
          <w:rFonts w:ascii="宋体" w:hAnsi="宋体" w:eastAsia="宋体" w:cs="宋体"/>
          <w:color w:val="auto"/>
          <w:spacing w:val="7"/>
          <w:sz w:val="21"/>
          <w:szCs w:val="21"/>
        </w:rPr>
        <w:t>天内支付咨询费用。</w:t>
      </w:r>
    </w:p>
    <w:p w14:paraId="3F343E85">
      <w:pPr>
        <w:keepNext w:val="0"/>
        <w:keepLines w:val="0"/>
        <w:pageBreakBefore w:val="0"/>
        <w:widowControl w:val="0"/>
        <w:kinsoku/>
        <w:wordWrap/>
        <w:overflowPunct/>
        <w:topLinePunct w:val="0"/>
        <w:autoSpaceDE/>
        <w:autoSpaceDN/>
        <w:bidi w:val="0"/>
        <w:adjustRightInd w:val="0"/>
        <w:snapToGrid/>
        <w:spacing w:line="300" w:lineRule="auto"/>
        <w:ind w:left="422"/>
        <w:textAlignment w:val="auto"/>
        <w:rPr>
          <w:rFonts w:ascii="宋体" w:hAnsi="宋体" w:eastAsia="宋体" w:cs="宋体"/>
          <w:color w:val="auto"/>
          <w:sz w:val="21"/>
          <w:szCs w:val="21"/>
        </w:rPr>
      </w:pPr>
      <w:r>
        <w:rPr>
          <w:rFonts w:hint="eastAsia" w:ascii="宋体" w:hAnsi="宋体" w:cs="宋体"/>
          <w:color w:val="auto"/>
          <w:spacing w:val="2"/>
          <w:sz w:val="21"/>
          <w:szCs w:val="21"/>
          <w:lang w:val="en-US" w:eastAsia="zh-CN"/>
        </w:rPr>
        <w:t>9</w:t>
      </w:r>
      <w:r>
        <w:rPr>
          <w:rFonts w:ascii="宋体" w:hAnsi="宋体" w:eastAsia="宋体" w:cs="宋体"/>
          <w:color w:val="auto"/>
          <w:spacing w:val="2"/>
          <w:sz w:val="21"/>
          <w:szCs w:val="21"/>
        </w:rPr>
        <w:t>.4</w:t>
      </w:r>
      <w:r>
        <w:rPr>
          <w:rFonts w:ascii="宋体" w:hAnsi="宋体" w:eastAsia="宋体" w:cs="宋体"/>
          <w:color w:val="auto"/>
          <w:spacing w:val="17"/>
          <w:sz w:val="21"/>
          <w:szCs w:val="21"/>
        </w:rPr>
        <w:t xml:space="preserve"> </w:t>
      </w:r>
      <w:r>
        <w:rPr>
          <w:rFonts w:ascii="宋体" w:hAnsi="宋体" w:eastAsia="宋体" w:cs="宋体"/>
          <w:color w:val="auto"/>
          <w:spacing w:val="2"/>
          <w:sz w:val="21"/>
          <w:szCs w:val="21"/>
        </w:rPr>
        <w:t>奖励</w:t>
      </w:r>
    </w:p>
    <w:p w14:paraId="3E281F06">
      <w:pPr>
        <w:keepNext w:val="0"/>
        <w:keepLines w:val="0"/>
        <w:pageBreakBefore w:val="0"/>
        <w:widowControl w:val="0"/>
        <w:kinsoku/>
        <w:wordWrap/>
        <w:overflowPunct/>
        <w:topLinePunct w:val="0"/>
        <w:autoSpaceDE/>
        <w:autoSpaceDN/>
        <w:bidi w:val="0"/>
        <w:adjustRightInd w:val="0"/>
        <w:snapToGrid/>
        <w:spacing w:line="300" w:lineRule="auto"/>
        <w:ind w:left="422"/>
        <w:textAlignment w:val="auto"/>
        <w:rPr>
          <w:rFonts w:ascii="宋体" w:hAnsi="宋体" w:eastAsia="宋体" w:cs="宋体"/>
          <w:color w:val="auto"/>
          <w:sz w:val="21"/>
          <w:szCs w:val="21"/>
        </w:rPr>
      </w:pPr>
      <w:r>
        <w:rPr>
          <w:rFonts w:ascii="宋体" w:hAnsi="宋体" w:eastAsia="宋体" w:cs="宋体"/>
          <w:color w:val="auto"/>
          <w:spacing w:val="8"/>
          <w:sz w:val="21"/>
          <w:szCs w:val="21"/>
        </w:rPr>
        <w:t>合理化建议的奖励金额按下列方法确定为：</w:t>
      </w:r>
    </w:p>
    <w:p w14:paraId="10CFCE28">
      <w:pPr>
        <w:keepNext w:val="0"/>
        <w:keepLines w:val="0"/>
        <w:pageBreakBefore w:val="0"/>
        <w:widowControl w:val="0"/>
        <w:kinsoku/>
        <w:wordWrap/>
        <w:overflowPunct/>
        <w:topLinePunct w:val="0"/>
        <w:autoSpaceDE/>
        <w:autoSpaceDN/>
        <w:bidi w:val="0"/>
        <w:adjustRightInd w:val="0"/>
        <w:snapToGrid/>
        <w:spacing w:line="300" w:lineRule="auto"/>
        <w:ind w:left="423"/>
        <w:textAlignment w:val="auto"/>
        <w:rPr>
          <w:rFonts w:ascii="宋体" w:hAnsi="宋体" w:eastAsia="宋体" w:cs="宋体"/>
          <w:color w:val="auto"/>
          <w:sz w:val="21"/>
          <w:szCs w:val="21"/>
        </w:rPr>
      </w:pPr>
      <w:r>
        <w:rPr>
          <w:rFonts w:ascii="宋体" w:hAnsi="宋体" w:eastAsia="宋体" w:cs="宋体"/>
          <w:color w:val="auto"/>
          <w:spacing w:val="8"/>
          <w:sz w:val="21"/>
          <w:szCs w:val="21"/>
        </w:rPr>
        <w:t>奖励金额＝工程投资节省额×奖励金额的比率；</w:t>
      </w:r>
    </w:p>
    <w:p w14:paraId="13DD1F44">
      <w:pPr>
        <w:keepNext w:val="0"/>
        <w:keepLines w:val="0"/>
        <w:pageBreakBefore w:val="0"/>
        <w:widowControl w:val="0"/>
        <w:kinsoku/>
        <w:wordWrap/>
        <w:overflowPunct/>
        <w:topLinePunct w:val="0"/>
        <w:autoSpaceDE/>
        <w:autoSpaceDN/>
        <w:bidi w:val="0"/>
        <w:adjustRightInd w:val="0"/>
        <w:snapToGrid/>
        <w:spacing w:line="300" w:lineRule="auto"/>
        <w:ind w:left="423"/>
        <w:textAlignment w:val="auto"/>
        <w:rPr>
          <w:rFonts w:ascii="宋体" w:hAnsi="宋体" w:eastAsia="宋体" w:cs="宋体"/>
          <w:color w:val="auto"/>
          <w:sz w:val="21"/>
          <w:szCs w:val="21"/>
        </w:rPr>
      </w:pPr>
      <w:r>
        <w:rPr>
          <w:rFonts w:ascii="宋体" w:hAnsi="宋体" w:eastAsia="宋体" w:cs="宋体"/>
          <w:color w:val="auto"/>
          <w:spacing w:val="6"/>
          <w:sz w:val="21"/>
          <w:szCs w:val="21"/>
        </w:rPr>
        <w:t>奖励金额的比率为</w:t>
      </w:r>
      <w:r>
        <w:rPr>
          <w:rFonts w:ascii="宋体" w:hAnsi="宋体" w:eastAsia="宋体" w:cs="宋体"/>
          <w:color w:val="auto"/>
          <w:spacing w:val="6"/>
          <w:sz w:val="21"/>
          <w:szCs w:val="21"/>
          <w:u w:val="single" w:color="auto"/>
        </w:rPr>
        <w:t xml:space="preserve">   </w:t>
      </w:r>
      <w:r>
        <w:rPr>
          <w:rFonts w:ascii="宋体" w:hAnsi="宋体" w:eastAsia="宋体" w:cs="宋体"/>
          <w:b/>
          <w:bCs/>
          <w:color w:val="auto"/>
          <w:spacing w:val="6"/>
          <w:sz w:val="21"/>
          <w:szCs w:val="21"/>
          <w:u w:val="single" w:color="auto"/>
        </w:rPr>
        <w:t>/</w:t>
      </w:r>
      <w:r>
        <w:rPr>
          <w:rFonts w:ascii="宋体" w:hAnsi="宋体" w:eastAsia="宋体" w:cs="宋体"/>
          <w:color w:val="auto"/>
          <w:spacing w:val="6"/>
          <w:sz w:val="21"/>
          <w:szCs w:val="21"/>
          <w:u w:val="single" w:color="auto"/>
        </w:rPr>
        <w:t xml:space="preserve">    </w:t>
      </w:r>
      <w:r>
        <w:rPr>
          <w:rFonts w:ascii="宋体" w:hAnsi="宋体" w:eastAsia="宋体" w:cs="宋体"/>
          <w:color w:val="auto"/>
          <w:spacing w:val="-97"/>
          <w:sz w:val="21"/>
          <w:szCs w:val="21"/>
        </w:rPr>
        <w:t xml:space="preserve"> </w:t>
      </w:r>
      <w:r>
        <w:rPr>
          <w:rFonts w:ascii="宋体" w:hAnsi="宋体" w:eastAsia="宋体" w:cs="宋体"/>
          <w:color w:val="auto"/>
          <w:spacing w:val="6"/>
          <w:sz w:val="21"/>
          <w:szCs w:val="21"/>
        </w:rPr>
        <w:t>%。</w:t>
      </w:r>
    </w:p>
    <w:p w14:paraId="55AA1A40">
      <w:pPr>
        <w:keepNext w:val="0"/>
        <w:keepLines w:val="0"/>
        <w:pageBreakBefore w:val="0"/>
        <w:widowControl w:val="0"/>
        <w:kinsoku/>
        <w:wordWrap/>
        <w:overflowPunct/>
        <w:topLinePunct w:val="0"/>
        <w:autoSpaceDE/>
        <w:autoSpaceDN/>
        <w:bidi w:val="0"/>
        <w:adjustRightInd w:val="0"/>
        <w:snapToGrid/>
        <w:spacing w:line="300" w:lineRule="auto"/>
        <w:ind w:left="422"/>
        <w:textAlignment w:val="auto"/>
        <w:rPr>
          <w:rFonts w:ascii="宋体" w:hAnsi="宋体" w:eastAsia="宋体" w:cs="宋体"/>
          <w:color w:val="auto"/>
          <w:sz w:val="21"/>
          <w:szCs w:val="21"/>
        </w:rPr>
      </w:pPr>
      <w:r>
        <w:rPr>
          <w:rFonts w:hint="eastAsia" w:ascii="宋体" w:hAnsi="宋体" w:cs="宋体"/>
          <w:color w:val="auto"/>
          <w:spacing w:val="3"/>
          <w:sz w:val="21"/>
          <w:szCs w:val="21"/>
          <w:lang w:val="en-US" w:eastAsia="zh-CN"/>
        </w:rPr>
        <w:t>9</w:t>
      </w:r>
      <w:r>
        <w:rPr>
          <w:rFonts w:ascii="宋体" w:hAnsi="宋体" w:eastAsia="宋体" w:cs="宋体"/>
          <w:color w:val="auto"/>
          <w:spacing w:val="3"/>
          <w:sz w:val="21"/>
          <w:szCs w:val="21"/>
        </w:rPr>
        <w:t>.6</w:t>
      </w:r>
      <w:r>
        <w:rPr>
          <w:rFonts w:ascii="宋体" w:hAnsi="宋体" w:eastAsia="宋体" w:cs="宋体"/>
          <w:color w:val="auto"/>
          <w:spacing w:val="13"/>
          <w:sz w:val="21"/>
          <w:szCs w:val="21"/>
        </w:rPr>
        <w:t xml:space="preserve"> </w:t>
      </w:r>
      <w:r>
        <w:rPr>
          <w:rFonts w:ascii="宋体" w:hAnsi="宋体" w:eastAsia="宋体" w:cs="宋体"/>
          <w:color w:val="auto"/>
          <w:spacing w:val="3"/>
          <w:sz w:val="21"/>
          <w:szCs w:val="21"/>
        </w:rPr>
        <w:t>保密</w:t>
      </w:r>
    </w:p>
    <w:p w14:paraId="7B8CEA16">
      <w:pPr>
        <w:keepNext w:val="0"/>
        <w:keepLines w:val="0"/>
        <w:pageBreakBefore w:val="0"/>
        <w:widowControl w:val="0"/>
        <w:kinsoku/>
        <w:wordWrap/>
        <w:overflowPunct/>
        <w:topLinePunct w:val="0"/>
        <w:autoSpaceDE/>
        <w:autoSpaceDN/>
        <w:bidi w:val="0"/>
        <w:adjustRightInd w:val="0"/>
        <w:snapToGrid/>
        <w:spacing w:line="300" w:lineRule="auto"/>
        <w:ind w:left="420"/>
        <w:textAlignment w:val="auto"/>
        <w:rPr>
          <w:rFonts w:ascii="宋体" w:hAnsi="宋体" w:eastAsia="宋体" w:cs="宋体"/>
          <w:color w:val="auto"/>
          <w:sz w:val="21"/>
          <w:szCs w:val="21"/>
        </w:rPr>
      </w:pPr>
      <w:r>
        <w:rPr>
          <w:rFonts w:hint="eastAsia" w:ascii="宋体" w:hAnsi="宋体" w:cs="宋体"/>
          <w:color w:val="auto"/>
          <w:spacing w:val="8"/>
          <w:sz w:val="21"/>
          <w:szCs w:val="21"/>
          <w:lang w:eastAsia="zh-CN"/>
        </w:rPr>
        <w:t>采购人</w:t>
      </w:r>
      <w:r>
        <w:rPr>
          <w:rFonts w:ascii="宋体" w:hAnsi="宋体" w:eastAsia="宋体" w:cs="宋体"/>
          <w:color w:val="auto"/>
          <w:spacing w:val="8"/>
          <w:sz w:val="21"/>
          <w:szCs w:val="21"/>
        </w:rPr>
        <w:t>申明的保密事项和期限：</w:t>
      </w:r>
      <w:r>
        <w:rPr>
          <w:rFonts w:ascii="宋体" w:hAnsi="宋体" w:eastAsia="宋体" w:cs="宋体"/>
          <w:color w:val="auto"/>
          <w:spacing w:val="8"/>
          <w:sz w:val="21"/>
          <w:szCs w:val="21"/>
          <w:u w:val="single" w:color="auto"/>
        </w:rPr>
        <w:t xml:space="preserve">    按通用条款</w:t>
      </w:r>
      <w:r>
        <w:rPr>
          <w:rFonts w:ascii="宋体" w:hAnsi="宋体" w:eastAsia="宋体" w:cs="宋体"/>
          <w:color w:val="auto"/>
          <w:spacing w:val="7"/>
          <w:sz w:val="21"/>
          <w:szCs w:val="21"/>
          <w:u w:val="single" w:color="auto"/>
        </w:rPr>
        <w:t xml:space="preserve">    </w:t>
      </w:r>
      <w:r>
        <w:rPr>
          <w:rFonts w:ascii="宋体" w:hAnsi="宋体" w:eastAsia="宋体" w:cs="宋体"/>
          <w:color w:val="auto"/>
          <w:spacing w:val="7"/>
          <w:sz w:val="21"/>
          <w:szCs w:val="21"/>
        </w:rPr>
        <w:t>。</w:t>
      </w:r>
    </w:p>
    <w:p w14:paraId="6CA29B09">
      <w:pPr>
        <w:keepNext w:val="0"/>
        <w:keepLines w:val="0"/>
        <w:pageBreakBefore w:val="0"/>
        <w:widowControl w:val="0"/>
        <w:kinsoku/>
        <w:wordWrap/>
        <w:overflowPunct/>
        <w:topLinePunct w:val="0"/>
        <w:autoSpaceDE/>
        <w:autoSpaceDN/>
        <w:bidi w:val="0"/>
        <w:adjustRightInd w:val="0"/>
        <w:snapToGrid/>
        <w:spacing w:line="300" w:lineRule="auto"/>
        <w:ind w:left="422"/>
        <w:textAlignment w:val="auto"/>
        <w:rPr>
          <w:rFonts w:ascii="宋体" w:hAnsi="宋体" w:eastAsia="宋体" w:cs="宋体"/>
          <w:color w:val="auto"/>
          <w:sz w:val="21"/>
          <w:szCs w:val="21"/>
        </w:rPr>
      </w:pPr>
      <w:r>
        <w:rPr>
          <w:rFonts w:ascii="宋体" w:hAnsi="宋体" w:eastAsia="宋体" w:cs="宋体"/>
          <w:color w:val="auto"/>
          <w:spacing w:val="8"/>
          <w:sz w:val="21"/>
          <w:szCs w:val="21"/>
        </w:rPr>
        <w:t>监理人申明的保密事项和期限：</w:t>
      </w:r>
      <w:r>
        <w:rPr>
          <w:rFonts w:ascii="宋体" w:hAnsi="宋体" w:eastAsia="宋体" w:cs="宋体"/>
          <w:color w:val="auto"/>
          <w:spacing w:val="8"/>
          <w:sz w:val="21"/>
          <w:szCs w:val="21"/>
          <w:u w:val="single" w:color="auto"/>
        </w:rPr>
        <w:t xml:space="preserve">    按通用</w:t>
      </w:r>
      <w:r>
        <w:rPr>
          <w:rFonts w:ascii="宋体" w:hAnsi="宋体" w:eastAsia="宋体" w:cs="宋体"/>
          <w:color w:val="auto"/>
          <w:spacing w:val="7"/>
          <w:sz w:val="21"/>
          <w:szCs w:val="21"/>
          <w:u w:val="single" w:color="auto"/>
        </w:rPr>
        <w:t xml:space="preserve">条款     </w:t>
      </w:r>
      <w:r>
        <w:rPr>
          <w:rFonts w:ascii="宋体" w:hAnsi="宋体" w:eastAsia="宋体" w:cs="宋体"/>
          <w:color w:val="auto"/>
          <w:spacing w:val="7"/>
          <w:sz w:val="21"/>
          <w:szCs w:val="21"/>
        </w:rPr>
        <w:t>。</w:t>
      </w:r>
    </w:p>
    <w:p w14:paraId="58EE5FE0">
      <w:pPr>
        <w:keepNext w:val="0"/>
        <w:keepLines w:val="0"/>
        <w:pageBreakBefore w:val="0"/>
        <w:widowControl w:val="0"/>
        <w:kinsoku/>
        <w:wordWrap/>
        <w:overflowPunct/>
        <w:topLinePunct w:val="0"/>
        <w:autoSpaceDE/>
        <w:autoSpaceDN/>
        <w:bidi w:val="0"/>
        <w:adjustRightInd w:val="0"/>
        <w:snapToGrid/>
        <w:spacing w:line="300" w:lineRule="auto"/>
        <w:ind w:left="421"/>
        <w:textAlignment w:val="auto"/>
        <w:rPr>
          <w:rFonts w:ascii="宋体" w:hAnsi="宋体" w:eastAsia="宋体" w:cs="宋体"/>
          <w:color w:val="auto"/>
          <w:sz w:val="21"/>
          <w:szCs w:val="21"/>
        </w:rPr>
      </w:pPr>
      <w:r>
        <w:rPr>
          <w:rFonts w:ascii="宋体" w:hAnsi="宋体" w:eastAsia="宋体" w:cs="宋体"/>
          <w:color w:val="auto"/>
          <w:spacing w:val="8"/>
          <w:sz w:val="21"/>
          <w:szCs w:val="21"/>
        </w:rPr>
        <w:t>第三方申明的保密事项和期限：</w:t>
      </w:r>
      <w:r>
        <w:rPr>
          <w:rFonts w:ascii="宋体" w:hAnsi="宋体" w:eastAsia="宋体" w:cs="宋体"/>
          <w:color w:val="auto"/>
          <w:spacing w:val="8"/>
          <w:sz w:val="21"/>
          <w:szCs w:val="21"/>
          <w:u w:val="single" w:color="auto"/>
        </w:rPr>
        <w:t xml:space="preserve">    按通用条款  </w:t>
      </w:r>
      <w:r>
        <w:rPr>
          <w:rFonts w:ascii="宋体" w:hAnsi="宋体" w:eastAsia="宋体" w:cs="宋体"/>
          <w:color w:val="auto"/>
          <w:spacing w:val="7"/>
          <w:sz w:val="21"/>
          <w:szCs w:val="21"/>
          <w:u w:val="single" w:color="auto"/>
        </w:rPr>
        <w:t xml:space="preserve"> </w:t>
      </w:r>
      <w:r>
        <w:rPr>
          <w:rFonts w:ascii="宋体" w:hAnsi="宋体" w:eastAsia="宋体" w:cs="宋体"/>
          <w:color w:val="auto"/>
          <w:spacing w:val="7"/>
          <w:sz w:val="21"/>
          <w:szCs w:val="21"/>
        </w:rPr>
        <w:t>。</w:t>
      </w:r>
    </w:p>
    <w:p w14:paraId="621DE11C">
      <w:pPr>
        <w:keepNext w:val="0"/>
        <w:keepLines w:val="0"/>
        <w:pageBreakBefore w:val="0"/>
        <w:widowControl w:val="0"/>
        <w:kinsoku/>
        <w:wordWrap/>
        <w:overflowPunct/>
        <w:topLinePunct w:val="0"/>
        <w:autoSpaceDE/>
        <w:autoSpaceDN/>
        <w:bidi w:val="0"/>
        <w:adjustRightInd w:val="0"/>
        <w:snapToGrid/>
        <w:spacing w:line="300" w:lineRule="auto"/>
        <w:ind w:left="422"/>
        <w:textAlignment w:val="auto"/>
        <w:rPr>
          <w:rFonts w:ascii="宋体" w:hAnsi="宋体" w:eastAsia="宋体" w:cs="宋体"/>
          <w:color w:val="auto"/>
          <w:sz w:val="21"/>
          <w:szCs w:val="21"/>
        </w:rPr>
      </w:pPr>
      <w:r>
        <w:rPr>
          <w:rFonts w:hint="eastAsia" w:ascii="宋体" w:hAnsi="宋体" w:cs="宋体"/>
          <w:b/>
          <w:bCs/>
          <w:color w:val="auto"/>
          <w:spacing w:val="3"/>
          <w:sz w:val="21"/>
          <w:szCs w:val="21"/>
          <w:lang w:val="en-US" w:eastAsia="zh-CN"/>
        </w:rPr>
        <w:t>10</w:t>
      </w:r>
      <w:r>
        <w:rPr>
          <w:rFonts w:ascii="宋体" w:hAnsi="宋体" w:eastAsia="宋体" w:cs="宋体"/>
          <w:b/>
          <w:bCs/>
          <w:color w:val="auto"/>
          <w:spacing w:val="3"/>
          <w:sz w:val="21"/>
          <w:szCs w:val="21"/>
        </w:rPr>
        <w:t>.</w:t>
      </w:r>
      <w:r>
        <w:rPr>
          <w:rFonts w:ascii="宋体" w:hAnsi="宋体" w:eastAsia="宋体" w:cs="宋体"/>
          <w:color w:val="auto"/>
          <w:spacing w:val="18"/>
          <w:sz w:val="21"/>
          <w:szCs w:val="21"/>
        </w:rPr>
        <w:t xml:space="preserve"> </w:t>
      </w:r>
      <w:r>
        <w:rPr>
          <w:rFonts w:ascii="宋体" w:hAnsi="宋体" w:eastAsia="宋体" w:cs="宋体"/>
          <w:b/>
          <w:bCs/>
          <w:color w:val="auto"/>
          <w:spacing w:val="3"/>
          <w:sz w:val="21"/>
          <w:szCs w:val="21"/>
        </w:rPr>
        <w:t>补充条款</w:t>
      </w:r>
    </w:p>
    <w:p w14:paraId="6DE40928">
      <w:pPr>
        <w:keepNext w:val="0"/>
        <w:keepLines w:val="0"/>
        <w:pageBreakBefore w:val="0"/>
        <w:widowControl w:val="0"/>
        <w:kinsoku/>
        <w:wordWrap/>
        <w:overflowPunct/>
        <w:topLinePunct w:val="0"/>
        <w:autoSpaceDE/>
        <w:autoSpaceDN/>
        <w:bidi w:val="0"/>
        <w:adjustRightInd w:val="0"/>
        <w:snapToGrid/>
        <w:spacing w:line="300" w:lineRule="auto"/>
        <w:ind w:left="422"/>
        <w:textAlignment w:val="auto"/>
        <w:rPr>
          <w:rFonts w:ascii="宋体" w:hAnsi="宋体" w:eastAsia="宋体" w:cs="宋体"/>
          <w:color w:val="auto"/>
          <w:sz w:val="21"/>
          <w:szCs w:val="21"/>
        </w:rPr>
      </w:pPr>
      <w:r>
        <w:rPr>
          <w:rFonts w:hint="eastAsia" w:ascii="宋体" w:hAnsi="宋体" w:cs="宋体"/>
          <w:color w:val="auto"/>
          <w:spacing w:val="7"/>
          <w:sz w:val="21"/>
          <w:szCs w:val="21"/>
          <w:lang w:val="en-US" w:eastAsia="zh-CN"/>
        </w:rPr>
        <w:t>10</w:t>
      </w:r>
      <w:r>
        <w:rPr>
          <w:rFonts w:ascii="宋体" w:hAnsi="宋体" w:eastAsia="宋体" w:cs="宋体"/>
          <w:color w:val="auto"/>
          <w:spacing w:val="7"/>
          <w:sz w:val="21"/>
          <w:szCs w:val="21"/>
        </w:rPr>
        <w:t>.1</w:t>
      </w:r>
      <w:r>
        <w:rPr>
          <w:rFonts w:ascii="宋体" w:hAnsi="宋体" w:eastAsia="宋体" w:cs="宋体"/>
          <w:color w:val="auto"/>
          <w:spacing w:val="-27"/>
          <w:sz w:val="21"/>
          <w:szCs w:val="21"/>
        </w:rPr>
        <w:t xml:space="preserve"> </w:t>
      </w:r>
      <w:r>
        <w:rPr>
          <w:rFonts w:hint="eastAsia" w:ascii="宋体" w:hAnsi="宋体" w:cs="宋体"/>
          <w:color w:val="auto"/>
          <w:spacing w:val="7"/>
          <w:sz w:val="21"/>
          <w:szCs w:val="21"/>
          <w:lang w:eastAsia="zh-CN"/>
        </w:rPr>
        <w:t>采购人</w:t>
      </w:r>
      <w:r>
        <w:rPr>
          <w:rFonts w:ascii="宋体" w:hAnsi="宋体" w:eastAsia="宋体" w:cs="宋体"/>
          <w:color w:val="auto"/>
          <w:spacing w:val="7"/>
          <w:sz w:val="21"/>
          <w:szCs w:val="21"/>
        </w:rPr>
        <w:t>免费向监理人提供如下设施：</w:t>
      </w:r>
    </w:p>
    <w:p w14:paraId="3B087D6B">
      <w:pPr>
        <w:keepNext w:val="0"/>
        <w:keepLines w:val="0"/>
        <w:pageBreakBefore w:val="0"/>
        <w:widowControl w:val="0"/>
        <w:kinsoku/>
        <w:wordWrap/>
        <w:overflowPunct/>
        <w:topLinePunct w:val="0"/>
        <w:autoSpaceDE/>
        <w:autoSpaceDN/>
        <w:bidi w:val="0"/>
        <w:adjustRightInd w:val="0"/>
        <w:snapToGrid/>
        <w:spacing w:line="300" w:lineRule="auto"/>
        <w:ind w:left="431"/>
        <w:textAlignment w:val="auto"/>
        <w:rPr>
          <w:rFonts w:ascii="宋体" w:hAnsi="宋体" w:eastAsia="宋体" w:cs="宋体"/>
          <w:color w:val="auto"/>
          <w:sz w:val="21"/>
          <w:szCs w:val="21"/>
        </w:rPr>
      </w:pPr>
      <w:r>
        <w:rPr>
          <w:rFonts w:ascii="宋体" w:hAnsi="宋体" w:eastAsia="宋体" w:cs="宋体"/>
          <w:color w:val="auto"/>
          <w:spacing w:val="6"/>
          <w:sz w:val="21"/>
          <w:szCs w:val="21"/>
        </w:rPr>
        <w:t>（1）办公用房及设施：</w:t>
      </w:r>
      <w:r>
        <w:rPr>
          <w:rFonts w:ascii="宋体" w:hAnsi="宋体" w:eastAsia="宋体" w:cs="宋体"/>
          <w:color w:val="auto"/>
          <w:spacing w:val="8"/>
          <w:sz w:val="21"/>
          <w:szCs w:val="21"/>
        </w:rPr>
        <w:t>监理人自行解决</w:t>
      </w:r>
      <w:r>
        <w:rPr>
          <w:rFonts w:ascii="宋体" w:hAnsi="宋体" w:eastAsia="宋体" w:cs="宋体"/>
          <w:color w:val="auto"/>
          <w:spacing w:val="6"/>
          <w:sz w:val="21"/>
          <w:szCs w:val="21"/>
        </w:rPr>
        <w:t>；</w:t>
      </w:r>
    </w:p>
    <w:p w14:paraId="1F58F241">
      <w:pPr>
        <w:keepNext w:val="0"/>
        <w:keepLines w:val="0"/>
        <w:pageBreakBefore w:val="0"/>
        <w:widowControl w:val="0"/>
        <w:kinsoku/>
        <w:wordWrap/>
        <w:overflowPunct/>
        <w:topLinePunct w:val="0"/>
        <w:autoSpaceDE/>
        <w:autoSpaceDN/>
        <w:bidi w:val="0"/>
        <w:adjustRightInd w:val="0"/>
        <w:snapToGrid/>
        <w:spacing w:line="300" w:lineRule="auto"/>
        <w:ind w:left="431"/>
        <w:textAlignment w:val="auto"/>
        <w:rPr>
          <w:rFonts w:ascii="宋体" w:hAnsi="宋体" w:eastAsia="宋体" w:cs="宋体"/>
          <w:color w:val="auto"/>
          <w:sz w:val="21"/>
          <w:szCs w:val="21"/>
        </w:rPr>
      </w:pPr>
      <w:r>
        <w:rPr>
          <w:rFonts w:ascii="宋体" w:hAnsi="宋体" w:eastAsia="宋体" w:cs="宋体"/>
          <w:color w:val="auto"/>
          <w:spacing w:val="9"/>
          <w:sz w:val="21"/>
          <w:szCs w:val="21"/>
        </w:rPr>
        <w:t>（2）用餐：协助解决现场监理人员用餐地点，费用</w:t>
      </w:r>
      <w:r>
        <w:rPr>
          <w:rFonts w:ascii="宋体" w:hAnsi="宋体" w:eastAsia="宋体" w:cs="宋体"/>
          <w:color w:val="auto"/>
          <w:spacing w:val="8"/>
          <w:sz w:val="21"/>
          <w:szCs w:val="21"/>
        </w:rPr>
        <w:t>由监理人自理；</w:t>
      </w:r>
    </w:p>
    <w:p w14:paraId="02DEE31E">
      <w:pPr>
        <w:keepNext w:val="0"/>
        <w:keepLines w:val="0"/>
        <w:pageBreakBefore w:val="0"/>
        <w:widowControl w:val="0"/>
        <w:kinsoku/>
        <w:wordWrap/>
        <w:overflowPunct/>
        <w:topLinePunct w:val="0"/>
        <w:autoSpaceDE/>
        <w:autoSpaceDN/>
        <w:bidi w:val="0"/>
        <w:adjustRightInd w:val="0"/>
        <w:snapToGrid/>
        <w:spacing w:line="300" w:lineRule="auto"/>
        <w:ind w:left="431"/>
        <w:textAlignment w:val="auto"/>
        <w:rPr>
          <w:rFonts w:ascii="宋体" w:hAnsi="宋体" w:eastAsia="宋体" w:cs="宋体"/>
          <w:color w:val="auto"/>
          <w:sz w:val="21"/>
          <w:szCs w:val="21"/>
        </w:rPr>
      </w:pPr>
      <w:r>
        <w:rPr>
          <w:rFonts w:ascii="宋体" w:hAnsi="宋体" w:eastAsia="宋体" w:cs="宋体"/>
          <w:color w:val="auto"/>
          <w:spacing w:val="8"/>
          <w:sz w:val="21"/>
          <w:szCs w:val="21"/>
        </w:rPr>
        <w:t>（3）监理人员工地住房：监理人自行解决；</w:t>
      </w:r>
    </w:p>
    <w:p w14:paraId="30287BEC">
      <w:pPr>
        <w:keepNext w:val="0"/>
        <w:keepLines w:val="0"/>
        <w:pageBreakBefore w:val="0"/>
        <w:widowControl w:val="0"/>
        <w:kinsoku/>
        <w:wordWrap/>
        <w:overflowPunct/>
        <w:topLinePunct w:val="0"/>
        <w:autoSpaceDE/>
        <w:autoSpaceDN/>
        <w:bidi w:val="0"/>
        <w:adjustRightInd w:val="0"/>
        <w:snapToGrid/>
        <w:spacing w:line="300" w:lineRule="auto"/>
        <w:ind w:left="431"/>
        <w:textAlignment w:val="auto"/>
        <w:rPr>
          <w:rFonts w:ascii="宋体" w:hAnsi="宋体" w:eastAsia="宋体" w:cs="宋体"/>
          <w:color w:val="auto"/>
          <w:sz w:val="21"/>
          <w:szCs w:val="21"/>
        </w:rPr>
      </w:pPr>
      <w:r>
        <w:rPr>
          <w:rFonts w:ascii="宋体" w:hAnsi="宋体" w:eastAsia="宋体" w:cs="宋体"/>
          <w:color w:val="auto"/>
          <w:spacing w:val="7"/>
          <w:sz w:val="21"/>
          <w:szCs w:val="21"/>
        </w:rPr>
        <w:t>（4）</w:t>
      </w:r>
      <w:r>
        <w:rPr>
          <w:rFonts w:ascii="宋体" w:hAnsi="宋体" w:eastAsia="宋体" w:cs="宋体"/>
          <w:color w:val="auto"/>
          <w:spacing w:val="-51"/>
          <w:sz w:val="21"/>
          <w:szCs w:val="21"/>
        </w:rPr>
        <w:t xml:space="preserve"> </w:t>
      </w:r>
      <w:r>
        <w:rPr>
          <w:rFonts w:ascii="宋体" w:hAnsi="宋体" w:eastAsia="宋体" w:cs="宋体"/>
          <w:color w:val="auto"/>
          <w:spacing w:val="7"/>
          <w:sz w:val="21"/>
          <w:szCs w:val="21"/>
        </w:rPr>
        <w:t>电脑、打字复印设备等办公用品和网络通讯：监理人自备。</w:t>
      </w:r>
    </w:p>
    <w:p w14:paraId="6F72D265">
      <w:pPr>
        <w:keepNext w:val="0"/>
        <w:keepLines w:val="0"/>
        <w:pageBreakBefore w:val="0"/>
        <w:widowControl w:val="0"/>
        <w:kinsoku/>
        <w:wordWrap/>
        <w:overflowPunct/>
        <w:topLinePunct w:val="0"/>
        <w:autoSpaceDE/>
        <w:autoSpaceDN/>
        <w:bidi w:val="0"/>
        <w:adjustRightInd w:val="0"/>
        <w:snapToGrid/>
        <w:spacing w:line="300" w:lineRule="auto"/>
        <w:ind w:left="445"/>
        <w:textAlignment w:val="auto"/>
        <w:rPr>
          <w:rFonts w:ascii="宋体" w:hAnsi="宋体" w:eastAsia="宋体" w:cs="宋体"/>
          <w:color w:val="auto"/>
          <w:sz w:val="21"/>
          <w:szCs w:val="21"/>
        </w:rPr>
      </w:pPr>
      <w:r>
        <w:rPr>
          <w:rFonts w:ascii="宋体" w:hAnsi="宋体" w:eastAsia="宋体" w:cs="宋体"/>
          <w:color w:val="auto"/>
          <w:spacing w:val="9"/>
          <w:sz w:val="21"/>
          <w:szCs w:val="21"/>
        </w:rPr>
        <w:t>以上属于</w:t>
      </w:r>
      <w:r>
        <w:rPr>
          <w:rFonts w:hint="eastAsia" w:ascii="宋体" w:hAnsi="宋体" w:cs="宋体"/>
          <w:color w:val="auto"/>
          <w:spacing w:val="9"/>
          <w:sz w:val="21"/>
          <w:szCs w:val="21"/>
          <w:lang w:eastAsia="zh-CN"/>
        </w:rPr>
        <w:t>采购人</w:t>
      </w:r>
      <w:r>
        <w:rPr>
          <w:rFonts w:ascii="宋体" w:hAnsi="宋体" w:eastAsia="宋体" w:cs="宋体"/>
          <w:color w:val="auto"/>
          <w:spacing w:val="9"/>
          <w:sz w:val="21"/>
          <w:szCs w:val="21"/>
        </w:rPr>
        <w:t>财产的设施和物品，在监理任务完成和终止时，监理人应及时将其交还</w:t>
      </w:r>
      <w:r>
        <w:rPr>
          <w:rFonts w:hint="eastAsia" w:ascii="宋体" w:hAnsi="宋体" w:cs="宋体"/>
          <w:color w:val="auto"/>
          <w:spacing w:val="9"/>
          <w:sz w:val="21"/>
          <w:szCs w:val="21"/>
          <w:lang w:eastAsia="zh-CN"/>
        </w:rPr>
        <w:t>采购人</w:t>
      </w:r>
      <w:r>
        <w:rPr>
          <w:rFonts w:ascii="宋体" w:hAnsi="宋体" w:eastAsia="宋体" w:cs="宋体"/>
          <w:color w:val="auto"/>
          <w:spacing w:val="8"/>
          <w:sz w:val="21"/>
          <w:szCs w:val="21"/>
        </w:rPr>
        <w:t>。</w:t>
      </w:r>
    </w:p>
    <w:p w14:paraId="7871137D">
      <w:pPr>
        <w:keepNext w:val="0"/>
        <w:keepLines w:val="0"/>
        <w:pageBreakBefore w:val="0"/>
        <w:widowControl w:val="0"/>
        <w:kinsoku/>
        <w:wordWrap/>
        <w:overflowPunct/>
        <w:topLinePunct w:val="0"/>
        <w:autoSpaceDE/>
        <w:autoSpaceDN/>
        <w:bidi w:val="0"/>
        <w:adjustRightInd w:val="0"/>
        <w:snapToGrid/>
        <w:spacing w:line="300" w:lineRule="auto"/>
        <w:ind w:left="3" w:right="27" w:firstLine="427"/>
        <w:textAlignment w:val="auto"/>
        <w:rPr>
          <w:rFonts w:ascii="宋体" w:hAnsi="宋体" w:eastAsia="宋体" w:cs="宋体"/>
          <w:color w:val="auto"/>
          <w:sz w:val="21"/>
          <w:szCs w:val="21"/>
        </w:rPr>
      </w:pPr>
      <w:r>
        <w:rPr>
          <w:rFonts w:ascii="宋体" w:hAnsi="宋体" w:eastAsia="宋体" w:cs="宋体"/>
          <w:b/>
          <w:bCs/>
          <w:color w:val="auto"/>
          <w:spacing w:val="-32"/>
          <w:sz w:val="21"/>
          <w:szCs w:val="21"/>
        </w:rPr>
        <w:t xml:space="preserve"> </w:t>
      </w:r>
    </w:p>
    <w:p w14:paraId="727E7E72">
      <w:pPr>
        <w:rPr>
          <w:rFonts w:ascii="宋体" w:hAnsi="宋体" w:eastAsia="宋体" w:cs="宋体"/>
          <w:color w:val="auto"/>
          <w:spacing w:val="8"/>
          <w:sz w:val="21"/>
          <w:szCs w:val="21"/>
        </w:rPr>
      </w:pPr>
      <w:r>
        <w:rPr>
          <w:rFonts w:ascii="宋体" w:hAnsi="宋体" w:eastAsia="宋体" w:cs="宋体"/>
          <w:color w:val="auto"/>
          <w:spacing w:val="8"/>
          <w:sz w:val="21"/>
          <w:szCs w:val="21"/>
        </w:rPr>
        <w:br w:type="page"/>
      </w:r>
    </w:p>
    <w:p w14:paraId="64E313DA">
      <w:pPr>
        <w:pStyle w:val="3"/>
        <w:tabs>
          <w:tab w:val="left" w:pos="432"/>
        </w:tabs>
        <w:spacing w:line="400" w:lineRule="exact"/>
        <w:rPr>
          <w:rFonts w:hint="eastAsia" w:ascii="宋体" w:hAnsi="宋体" w:cs="宋体"/>
          <w:color w:val="auto"/>
          <w:kern w:val="0"/>
          <w:sz w:val="21"/>
          <w:szCs w:val="21"/>
          <w:highlight w:val="none"/>
        </w:rPr>
      </w:pPr>
      <w:r>
        <w:rPr>
          <w:rFonts w:hint="eastAsia" w:ascii="宋体" w:hAnsi="宋体" w:cs="宋体"/>
          <w:color w:val="auto"/>
          <w:szCs w:val="21"/>
          <w:highlight w:val="none"/>
        </w:rPr>
        <w:t>附录A  相关服务的范围和内容</w:t>
      </w:r>
    </w:p>
    <w:p w14:paraId="0C4C3961">
      <w:pPr>
        <w:snapToGrid w:val="0"/>
        <w:spacing w:line="38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A-1 勘察阶段：</w:t>
      </w:r>
      <w:r>
        <w:rPr>
          <w:rFonts w:hint="eastAsia" w:ascii="宋体" w:hAnsi="宋体" w:cs="宋体"/>
          <w:color w:val="auto"/>
          <w:sz w:val="21"/>
          <w:szCs w:val="21"/>
          <w:highlight w:val="none"/>
          <w:u w:val="single"/>
        </w:rPr>
        <w:t xml:space="preserve">      /                 </w:t>
      </w:r>
    </w:p>
    <w:p w14:paraId="7A88A0E1">
      <w:pPr>
        <w:snapToGrid w:val="0"/>
        <w:spacing w:line="3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A-2 设计阶段：</w:t>
      </w:r>
      <w:r>
        <w:rPr>
          <w:rFonts w:hint="eastAsia" w:ascii="宋体" w:hAnsi="宋体" w:cs="宋体"/>
          <w:color w:val="auto"/>
          <w:sz w:val="21"/>
          <w:szCs w:val="21"/>
          <w:highlight w:val="none"/>
          <w:u w:val="single"/>
        </w:rPr>
        <w:t xml:space="preserve">       /                 </w:t>
      </w:r>
    </w:p>
    <w:p w14:paraId="69EA28DB">
      <w:pPr>
        <w:snapToGrid w:val="0"/>
        <w:spacing w:line="380" w:lineRule="exact"/>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A-3 保修阶段：</w:t>
      </w:r>
      <w:r>
        <w:rPr>
          <w:rFonts w:hint="eastAsia" w:ascii="宋体" w:hAnsi="宋体" w:cs="宋体"/>
          <w:color w:val="auto"/>
          <w:sz w:val="21"/>
          <w:szCs w:val="21"/>
          <w:highlight w:val="none"/>
          <w:u w:val="single"/>
        </w:rPr>
        <w:t xml:space="preserve">      /                  </w:t>
      </w:r>
    </w:p>
    <w:p w14:paraId="6B314CE5">
      <w:pPr>
        <w:snapToGrid w:val="0"/>
        <w:spacing w:line="380" w:lineRule="exact"/>
        <w:ind w:firstLine="420" w:firstLineChars="200"/>
        <w:rPr>
          <w:rFonts w:ascii="宋体" w:hAnsi="宋体" w:cs="宋体"/>
          <w:color w:val="auto"/>
          <w:sz w:val="21"/>
          <w:szCs w:val="21"/>
          <w:highlight w:val="none"/>
          <w:u w:val="single"/>
        </w:rPr>
      </w:pPr>
      <w:r>
        <w:rPr>
          <w:rFonts w:hint="eastAsia" w:ascii="宋体" w:hAnsi="宋体" w:cs="宋体"/>
          <w:color w:val="auto"/>
          <w:kern w:val="0"/>
          <w:sz w:val="21"/>
          <w:szCs w:val="21"/>
          <w:highlight w:val="none"/>
        </w:rPr>
        <w:t xml:space="preserve">A-4 </w:t>
      </w:r>
      <w:r>
        <w:rPr>
          <w:rFonts w:hint="eastAsia" w:ascii="宋体" w:hAnsi="宋体" w:cs="宋体"/>
          <w:color w:val="auto"/>
          <w:sz w:val="21"/>
          <w:szCs w:val="21"/>
          <w:highlight w:val="none"/>
        </w:rPr>
        <w:t>其他（专业技术咨询、外部协调工作等）：</w:t>
      </w:r>
      <w:r>
        <w:rPr>
          <w:rFonts w:hint="eastAsia" w:ascii="宋体" w:hAnsi="宋体" w:cs="宋体"/>
          <w:color w:val="auto"/>
          <w:sz w:val="21"/>
          <w:szCs w:val="21"/>
          <w:highlight w:val="none"/>
          <w:u w:val="single"/>
        </w:rPr>
        <w:t xml:space="preserve"> /  </w:t>
      </w:r>
    </w:p>
    <w:p w14:paraId="288117BC">
      <w:pPr>
        <w:pStyle w:val="3"/>
        <w:tabs>
          <w:tab w:val="left" w:pos="432"/>
        </w:tabs>
        <w:spacing w:line="400" w:lineRule="exact"/>
        <w:rPr>
          <w:rFonts w:ascii="宋体" w:hAnsi="宋体" w:cs="宋体"/>
          <w:color w:val="auto"/>
          <w:szCs w:val="21"/>
          <w:highlight w:val="none"/>
        </w:rPr>
      </w:pPr>
      <w:bookmarkStart w:id="42" w:name="_Toc341795777"/>
      <w:bookmarkStart w:id="43" w:name="_Toc31332"/>
      <w:bookmarkStart w:id="44" w:name="_Toc446505573"/>
      <w:r>
        <w:rPr>
          <w:rFonts w:hint="eastAsia" w:ascii="宋体" w:hAnsi="宋体" w:cs="宋体"/>
          <w:color w:val="auto"/>
          <w:szCs w:val="21"/>
          <w:highlight w:val="none"/>
        </w:rPr>
        <w:t xml:space="preserve">附录B  </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派遣的人员和提供的房屋、资料、设备</w:t>
      </w:r>
      <w:bookmarkEnd w:id="42"/>
      <w:bookmarkEnd w:id="43"/>
      <w:bookmarkEnd w:id="44"/>
    </w:p>
    <w:p w14:paraId="011622BD">
      <w:pPr>
        <w:spacing w:line="400" w:lineRule="exact"/>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 xml:space="preserve">B-1  </w:t>
      </w:r>
      <w:r>
        <w:rPr>
          <w:rFonts w:hint="eastAsia" w:ascii="宋体" w:hAnsi="宋体" w:cs="宋体"/>
          <w:b/>
          <w:color w:val="auto"/>
          <w:kern w:val="0"/>
          <w:sz w:val="21"/>
          <w:szCs w:val="21"/>
          <w:highlight w:val="none"/>
          <w:lang w:eastAsia="zh-CN"/>
        </w:rPr>
        <w:t>采购人</w:t>
      </w:r>
      <w:r>
        <w:rPr>
          <w:rFonts w:hint="eastAsia" w:ascii="宋体" w:hAnsi="宋体" w:cs="宋体"/>
          <w:b/>
          <w:color w:val="auto"/>
          <w:kern w:val="0"/>
          <w:sz w:val="21"/>
          <w:szCs w:val="21"/>
          <w:highlight w:val="none"/>
        </w:rPr>
        <w:t>派遣的人员</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5D6B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08" w:type="dxa"/>
            <w:noWrap w:val="0"/>
            <w:vAlign w:val="center"/>
          </w:tcPr>
          <w:p w14:paraId="0B64C073">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名称</w:t>
            </w:r>
          </w:p>
        </w:tc>
        <w:tc>
          <w:tcPr>
            <w:tcW w:w="1770" w:type="dxa"/>
            <w:noWrap w:val="0"/>
            <w:vAlign w:val="center"/>
          </w:tcPr>
          <w:p w14:paraId="2B8F8B7D">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数量</w:t>
            </w:r>
          </w:p>
        </w:tc>
        <w:tc>
          <w:tcPr>
            <w:tcW w:w="2130" w:type="dxa"/>
            <w:noWrap w:val="0"/>
            <w:vAlign w:val="center"/>
          </w:tcPr>
          <w:p w14:paraId="6DEB49E2">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工作要求</w:t>
            </w:r>
          </w:p>
        </w:tc>
        <w:tc>
          <w:tcPr>
            <w:tcW w:w="1860" w:type="dxa"/>
            <w:noWrap w:val="0"/>
            <w:vAlign w:val="center"/>
          </w:tcPr>
          <w:p w14:paraId="1CB7A499">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提供时间</w:t>
            </w:r>
          </w:p>
        </w:tc>
      </w:tr>
      <w:tr w14:paraId="3056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08" w:type="dxa"/>
            <w:noWrap w:val="0"/>
            <w:vAlign w:val="center"/>
          </w:tcPr>
          <w:p w14:paraId="123F8B87">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1. 工程技术人员 </w:t>
            </w:r>
          </w:p>
        </w:tc>
        <w:tc>
          <w:tcPr>
            <w:tcW w:w="1770" w:type="dxa"/>
            <w:noWrap w:val="0"/>
            <w:vAlign w:val="center"/>
          </w:tcPr>
          <w:p w14:paraId="448DBED5">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130" w:type="dxa"/>
            <w:noWrap w:val="0"/>
            <w:vAlign w:val="center"/>
          </w:tcPr>
          <w:p w14:paraId="6A406259">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p>
        </w:tc>
        <w:tc>
          <w:tcPr>
            <w:tcW w:w="1860" w:type="dxa"/>
            <w:noWrap w:val="0"/>
            <w:vAlign w:val="center"/>
          </w:tcPr>
          <w:p w14:paraId="6139DF8D">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p>
        </w:tc>
      </w:tr>
      <w:tr w14:paraId="4A02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08" w:type="dxa"/>
            <w:noWrap w:val="0"/>
            <w:vAlign w:val="center"/>
          </w:tcPr>
          <w:p w14:paraId="04662832">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2. 辅助工作人员</w:t>
            </w:r>
          </w:p>
        </w:tc>
        <w:tc>
          <w:tcPr>
            <w:tcW w:w="1770" w:type="dxa"/>
            <w:noWrap w:val="0"/>
            <w:vAlign w:val="center"/>
          </w:tcPr>
          <w:p w14:paraId="46144358">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130" w:type="dxa"/>
            <w:noWrap w:val="0"/>
            <w:vAlign w:val="center"/>
          </w:tcPr>
          <w:p w14:paraId="4F7EFD65">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p>
        </w:tc>
        <w:tc>
          <w:tcPr>
            <w:tcW w:w="1860" w:type="dxa"/>
            <w:noWrap w:val="0"/>
            <w:vAlign w:val="center"/>
          </w:tcPr>
          <w:p w14:paraId="45118801">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p>
        </w:tc>
      </w:tr>
      <w:tr w14:paraId="71B6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08" w:type="dxa"/>
            <w:noWrap w:val="0"/>
            <w:vAlign w:val="center"/>
          </w:tcPr>
          <w:p w14:paraId="7A2B7A02">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3. 其他人员</w:t>
            </w:r>
          </w:p>
        </w:tc>
        <w:tc>
          <w:tcPr>
            <w:tcW w:w="1770" w:type="dxa"/>
            <w:noWrap w:val="0"/>
            <w:vAlign w:val="center"/>
          </w:tcPr>
          <w:p w14:paraId="00F29D8C">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130" w:type="dxa"/>
            <w:noWrap w:val="0"/>
            <w:vAlign w:val="center"/>
          </w:tcPr>
          <w:p w14:paraId="642FCEBE">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p>
        </w:tc>
        <w:tc>
          <w:tcPr>
            <w:tcW w:w="1860" w:type="dxa"/>
            <w:noWrap w:val="0"/>
            <w:vAlign w:val="center"/>
          </w:tcPr>
          <w:p w14:paraId="7E46A572">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p>
        </w:tc>
      </w:tr>
    </w:tbl>
    <w:p w14:paraId="52EA8691">
      <w:pPr>
        <w:spacing w:line="400" w:lineRule="exact"/>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 xml:space="preserve">B-2  </w:t>
      </w:r>
      <w:r>
        <w:rPr>
          <w:rFonts w:hint="eastAsia" w:ascii="宋体" w:hAnsi="宋体" w:cs="宋体"/>
          <w:b/>
          <w:color w:val="auto"/>
          <w:kern w:val="0"/>
          <w:sz w:val="21"/>
          <w:szCs w:val="21"/>
          <w:highlight w:val="none"/>
          <w:lang w:eastAsia="zh-CN"/>
        </w:rPr>
        <w:t>采购人</w:t>
      </w:r>
      <w:r>
        <w:rPr>
          <w:rFonts w:hint="eastAsia" w:ascii="宋体" w:hAnsi="宋体" w:cs="宋体"/>
          <w:b/>
          <w:color w:val="auto"/>
          <w:kern w:val="0"/>
          <w:sz w:val="21"/>
          <w:szCs w:val="21"/>
          <w:highlight w:val="none"/>
        </w:rPr>
        <w:t>提供的房屋</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0532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48" w:type="dxa"/>
            <w:noWrap w:val="0"/>
            <w:vAlign w:val="top"/>
          </w:tcPr>
          <w:p w14:paraId="1E29802F">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名称</w:t>
            </w:r>
          </w:p>
        </w:tc>
        <w:tc>
          <w:tcPr>
            <w:tcW w:w="2130" w:type="dxa"/>
            <w:noWrap w:val="0"/>
            <w:vAlign w:val="top"/>
          </w:tcPr>
          <w:p w14:paraId="34FC157D">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数量</w:t>
            </w:r>
          </w:p>
        </w:tc>
        <w:tc>
          <w:tcPr>
            <w:tcW w:w="2130" w:type="dxa"/>
            <w:noWrap w:val="0"/>
            <w:vAlign w:val="top"/>
          </w:tcPr>
          <w:p w14:paraId="65F9CF45">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面积</w:t>
            </w:r>
          </w:p>
        </w:tc>
        <w:tc>
          <w:tcPr>
            <w:tcW w:w="1860" w:type="dxa"/>
            <w:noWrap w:val="0"/>
            <w:vAlign w:val="top"/>
          </w:tcPr>
          <w:p w14:paraId="113BC15E">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提供时间</w:t>
            </w:r>
          </w:p>
        </w:tc>
      </w:tr>
      <w:tr w14:paraId="4BDB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48" w:type="dxa"/>
            <w:noWrap w:val="0"/>
            <w:vAlign w:val="top"/>
          </w:tcPr>
          <w:p w14:paraId="0133C5F2">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1. 办公用房</w:t>
            </w:r>
          </w:p>
        </w:tc>
        <w:tc>
          <w:tcPr>
            <w:tcW w:w="2130" w:type="dxa"/>
            <w:noWrap w:val="0"/>
            <w:vAlign w:val="center"/>
          </w:tcPr>
          <w:p w14:paraId="6D426370">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130" w:type="dxa"/>
            <w:noWrap w:val="0"/>
            <w:vAlign w:val="center"/>
          </w:tcPr>
          <w:p w14:paraId="263DB90D">
            <w:pPr>
              <w:keepNext w:val="0"/>
              <w:keepLines w:val="0"/>
              <w:suppressLineNumbers w:val="0"/>
              <w:spacing w:before="0" w:beforeAutospacing="0" w:after="0" w:afterAutospacing="0" w:line="400" w:lineRule="exact"/>
              <w:ind w:left="0" w:right="0" w:firstLine="210" w:firstLineChars="100"/>
              <w:jc w:val="center"/>
              <w:rPr>
                <w:rFonts w:hint="default" w:ascii="宋体" w:hAnsi="宋体" w:cs="宋体"/>
                <w:color w:val="auto"/>
                <w:sz w:val="21"/>
                <w:szCs w:val="21"/>
                <w:highlight w:val="none"/>
              </w:rPr>
            </w:pPr>
          </w:p>
        </w:tc>
        <w:tc>
          <w:tcPr>
            <w:tcW w:w="1860" w:type="dxa"/>
            <w:noWrap w:val="0"/>
            <w:vAlign w:val="center"/>
          </w:tcPr>
          <w:p w14:paraId="5F1B3A2C">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p>
        </w:tc>
      </w:tr>
      <w:tr w14:paraId="54F9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48" w:type="dxa"/>
            <w:noWrap w:val="0"/>
            <w:vAlign w:val="top"/>
          </w:tcPr>
          <w:p w14:paraId="45F16B89">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2. 生活用房</w:t>
            </w:r>
          </w:p>
        </w:tc>
        <w:tc>
          <w:tcPr>
            <w:tcW w:w="2130" w:type="dxa"/>
            <w:noWrap w:val="0"/>
            <w:vAlign w:val="center"/>
          </w:tcPr>
          <w:p w14:paraId="093D84CD">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130" w:type="dxa"/>
            <w:noWrap w:val="0"/>
            <w:vAlign w:val="center"/>
          </w:tcPr>
          <w:p w14:paraId="5EE354A2">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p>
        </w:tc>
        <w:tc>
          <w:tcPr>
            <w:tcW w:w="1860" w:type="dxa"/>
            <w:noWrap w:val="0"/>
            <w:vAlign w:val="center"/>
          </w:tcPr>
          <w:p w14:paraId="54182637">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p>
        </w:tc>
      </w:tr>
      <w:tr w14:paraId="31A6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48" w:type="dxa"/>
            <w:noWrap w:val="0"/>
            <w:vAlign w:val="top"/>
          </w:tcPr>
          <w:p w14:paraId="23C2CD90">
            <w:pPr>
              <w:keepNext w:val="0"/>
              <w:keepLines w:val="0"/>
              <w:suppressLineNumbers w:val="0"/>
              <w:spacing w:before="0" w:beforeAutospacing="0" w:after="0" w:afterAutospacing="0" w:line="400" w:lineRule="exact"/>
              <w:ind w:left="0" w:right="0"/>
              <w:rPr>
                <w:rFonts w:hint="default" w:ascii="宋体" w:hAnsi="宋体" w:cs="宋体"/>
                <w:dstrike/>
                <w:color w:val="auto"/>
                <w:sz w:val="21"/>
                <w:szCs w:val="21"/>
                <w:highlight w:val="none"/>
              </w:rPr>
            </w:pPr>
            <w:r>
              <w:rPr>
                <w:rFonts w:hint="eastAsia" w:ascii="宋体" w:hAnsi="宋体" w:cs="宋体"/>
                <w:color w:val="auto"/>
                <w:sz w:val="21"/>
                <w:szCs w:val="21"/>
                <w:highlight w:val="none"/>
              </w:rPr>
              <w:t>3. 试验用房</w:t>
            </w:r>
          </w:p>
        </w:tc>
        <w:tc>
          <w:tcPr>
            <w:tcW w:w="2130" w:type="dxa"/>
            <w:noWrap w:val="0"/>
            <w:vAlign w:val="center"/>
          </w:tcPr>
          <w:p w14:paraId="64B9E91E">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130" w:type="dxa"/>
            <w:noWrap w:val="0"/>
            <w:vAlign w:val="center"/>
          </w:tcPr>
          <w:p w14:paraId="55F4762A">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p>
        </w:tc>
        <w:tc>
          <w:tcPr>
            <w:tcW w:w="1860" w:type="dxa"/>
            <w:noWrap w:val="0"/>
            <w:vAlign w:val="center"/>
          </w:tcPr>
          <w:p w14:paraId="05FB93D7">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p>
        </w:tc>
      </w:tr>
      <w:tr w14:paraId="3775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48" w:type="dxa"/>
            <w:noWrap w:val="0"/>
            <w:vAlign w:val="top"/>
          </w:tcPr>
          <w:p w14:paraId="259DD3B0">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4. 样品用房</w:t>
            </w:r>
          </w:p>
        </w:tc>
        <w:tc>
          <w:tcPr>
            <w:tcW w:w="2130" w:type="dxa"/>
            <w:noWrap w:val="0"/>
            <w:vAlign w:val="center"/>
          </w:tcPr>
          <w:p w14:paraId="22991E08">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130" w:type="dxa"/>
            <w:noWrap w:val="0"/>
            <w:vAlign w:val="center"/>
          </w:tcPr>
          <w:p w14:paraId="067ACE90">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p>
        </w:tc>
        <w:tc>
          <w:tcPr>
            <w:tcW w:w="1860" w:type="dxa"/>
            <w:noWrap w:val="0"/>
            <w:vAlign w:val="center"/>
          </w:tcPr>
          <w:p w14:paraId="69E63A65">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p>
        </w:tc>
      </w:tr>
      <w:tr w14:paraId="26A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448" w:type="dxa"/>
            <w:noWrap w:val="0"/>
            <w:vAlign w:val="top"/>
          </w:tcPr>
          <w:p w14:paraId="632B9B7C">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用餐及其他生活条件</w:t>
            </w:r>
          </w:p>
        </w:tc>
        <w:tc>
          <w:tcPr>
            <w:tcW w:w="6120" w:type="dxa"/>
            <w:gridSpan w:val="3"/>
            <w:noWrap w:val="0"/>
            <w:vAlign w:val="center"/>
          </w:tcPr>
          <w:p w14:paraId="0682DFA7">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监理人自理</w:t>
            </w:r>
          </w:p>
        </w:tc>
      </w:tr>
    </w:tbl>
    <w:p w14:paraId="7CFDC5D4">
      <w:pPr>
        <w:spacing w:line="400" w:lineRule="exact"/>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 xml:space="preserve">B-3  </w:t>
      </w:r>
      <w:r>
        <w:rPr>
          <w:rFonts w:hint="eastAsia" w:ascii="宋体" w:hAnsi="宋体" w:cs="宋体"/>
          <w:b/>
          <w:color w:val="auto"/>
          <w:kern w:val="0"/>
          <w:sz w:val="21"/>
          <w:szCs w:val="21"/>
          <w:highlight w:val="none"/>
          <w:lang w:eastAsia="zh-CN"/>
        </w:rPr>
        <w:t>采购人</w:t>
      </w:r>
      <w:r>
        <w:rPr>
          <w:rFonts w:hint="eastAsia" w:ascii="宋体" w:hAnsi="宋体" w:cs="宋体"/>
          <w:b/>
          <w:color w:val="auto"/>
          <w:kern w:val="0"/>
          <w:sz w:val="21"/>
          <w:szCs w:val="21"/>
          <w:highlight w:val="none"/>
        </w:rPr>
        <w:t>提供的资料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945"/>
        <w:gridCol w:w="2147"/>
        <w:gridCol w:w="2082"/>
      </w:tblGrid>
      <w:tr w14:paraId="2793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348" w:type="dxa"/>
            <w:noWrap w:val="0"/>
            <w:vAlign w:val="top"/>
          </w:tcPr>
          <w:p w14:paraId="334D9CED">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名称</w:t>
            </w:r>
          </w:p>
        </w:tc>
        <w:tc>
          <w:tcPr>
            <w:tcW w:w="945" w:type="dxa"/>
            <w:noWrap w:val="0"/>
            <w:vAlign w:val="top"/>
          </w:tcPr>
          <w:p w14:paraId="4A988A7F">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份数</w:t>
            </w:r>
          </w:p>
        </w:tc>
        <w:tc>
          <w:tcPr>
            <w:tcW w:w="2147" w:type="dxa"/>
            <w:noWrap w:val="0"/>
            <w:vAlign w:val="top"/>
          </w:tcPr>
          <w:p w14:paraId="4B6EFCCE">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提供时间</w:t>
            </w:r>
          </w:p>
        </w:tc>
        <w:tc>
          <w:tcPr>
            <w:tcW w:w="2082" w:type="dxa"/>
            <w:noWrap w:val="0"/>
            <w:vAlign w:val="top"/>
          </w:tcPr>
          <w:p w14:paraId="53C9553E">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r>
      <w:tr w14:paraId="55C6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348" w:type="dxa"/>
            <w:noWrap w:val="0"/>
            <w:vAlign w:val="top"/>
          </w:tcPr>
          <w:p w14:paraId="3D7F8AC5">
            <w:pPr>
              <w:keepNext w:val="0"/>
              <w:keepLines w:val="0"/>
              <w:suppressLineNumbers w:val="0"/>
              <w:spacing w:before="0" w:beforeAutospacing="0" w:after="0" w:afterAutospacing="0" w:line="400" w:lineRule="exact"/>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1. 工程立项文件</w:t>
            </w:r>
          </w:p>
        </w:tc>
        <w:tc>
          <w:tcPr>
            <w:tcW w:w="945" w:type="dxa"/>
            <w:noWrap w:val="0"/>
            <w:vAlign w:val="top"/>
          </w:tcPr>
          <w:p w14:paraId="504D1920">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147" w:type="dxa"/>
            <w:noWrap w:val="0"/>
            <w:vAlign w:val="top"/>
          </w:tcPr>
          <w:p w14:paraId="7D2B6650">
            <w:pPr>
              <w:keepNext w:val="0"/>
              <w:keepLines w:val="0"/>
              <w:suppressLineNumbers w:val="0"/>
              <w:spacing w:before="0" w:beforeAutospacing="0" w:after="0" w:afterAutospacing="0" w:line="400" w:lineRule="exact"/>
              <w:ind w:left="0" w:right="0"/>
              <w:rPr>
                <w:rFonts w:hint="default" w:ascii="宋体" w:hAnsi="宋体" w:cs="宋体"/>
                <w:color w:val="auto"/>
                <w:kern w:val="0"/>
                <w:sz w:val="21"/>
                <w:szCs w:val="21"/>
                <w:highlight w:val="none"/>
              </w:rPr>
            </w:pPr>
          </w:p>
        </w:tc>
        <w:tc>
          <w:tcPr>
            <w:tcW w:w="2082" w:type="dxa"/>
            <w:noWrap w:val="0"/>
            <w:vAlign w:val="top"/>
          </w:tcPr>
          <w:p w14:paraId="2D06B95C">
            <w:pPr>
              <w:keepNext w:val="0"/>
              <w:keepLines w:val="0"/>
              <w:suppressLineNumbers w:val="0"/>
              <w:spacing w:before="0" w:beforeAutospacing="0" w:after="0" w:afterAutospacing="0" w:line="400" w:lineRule="exact"/>
              <w:ind w:left="0" w:right="0"/>
              <w:rPr>
                <w:rFonts w:hint="default" w:ascii="宋体" w:hAnsi="宋体" w:cs="宋体"/>
                <w:color w:val="auto"/>
                <w:kern w:val="0"/>
                <w:sz w:val="21"/>
                <w:szCs w:val="21"/>
                <w:highlight w:val="none"/>
              </w:rPr>
            </w:pPr>
          </w:p>
        </w:tc>
      </w:tr>
      <w:tr w14:paraId="3AAC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348" w:type="dxa"/>
            <w:noWrap w:val="0"/>
            <w:vAlign w:val="top"/>
          </w:tcPr>
          <w:p w14:paraId="47044FEF">
            <w:pPr>
              <w:keepNext w:val="0"/>
              <w:keepLines w:val="0"/>
              <w:suppressLineNumbers w:val="0"/>
              <w:spacing w:before="0" w:beforeAutospacing="0" w:after="0" w:afterAutospacing="0" w:line="400" w:lineRule="exact"/>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2. 工程勘察文件</w:t>
            </w:r>
          </w:p>
        </w:tc>
        <w:tc>
          <w:tcPr>
            <w:tcW w:w="945" w:type="dxa"/>
            <w:noWrap w:val="0"/>
            <w:vAlign w:val="top"/>
          </w:tcPr>
          <w:p w14:paraId="108F88AC">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147" w:type="dxa"/>
            <w:noWrap w:val="0"/>
            <w:vAlign w:val="top"/>
          </w:tcPr>
          <w:p w14:paraId="7C87436F">
            <w:pPr>
              <w:keepNext w:val="0"/>
              <w:keepLines w:val="0"/>
              <w:suppressLineNumbers w:val="0"/>
              <w:spacing w:before="0" w:beforeAutospacing="0" w:after="0" w:afterAutospacing="0" w:line="400" w:lineRule="exact"/>
              <w:ind w:left="0" w:right="0"/>
              <w:rPr>
                <w:rFonts w:hint="default" w:ascii="宋体" w:hAnsi="宋体" w:cs="宋体"/>
                <w:color w:val="auto"/>
                <w:kern w:val="0"/>
                <w:sz w:val="21"/>
                <w:szCs w:val="21"/>
                <w:highlight w:val="none"/>
              </w:rPr>
            </w:pPr>
          </w:p>
        </w:tc>
        <w:tc>
          <w:tcPr>
            <w:tcW w:w="2082" w:type="dxa"/>
            <w:noWrap w:val="0"/>
            <w:vAlign w:val="top"/>
          </w:tcPr>
          <w:p w14:paraId="1D83FF50">
            <w:pPr>
              <w:keepNext w:val="0"/>
              <w:keepLines w:val="0"/>
              <w:suppressLineNumbers w:val="0"/>
              <w:spacing w:before="0" w:beforeAutospacing="0" w:after="0" w:afterAutospacing="0" w:line="400" w:lineRule="exact"/>
              <w:ind w:left="0" w:right="0"/>
              <w:rPr>
                <w:rFonts w:hint="default" w:ascii="宋体" w:hAnsi="宋体" w:cs="宋体"/>
                <w:color w:val="auto"/>
                <w:kern w:val="0"/>
                <w:sz w:val="21"/>
                <w:szCs w:val="21"/>
                <w:highlight w:val="none"/>
              </w:rPr>
            </w:pPr>
          </w:p>
        </w:tc>
      </w:tr>
      <w:tr w14:paraId="7817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348" w:type="dxa"/>
            <w:noWrap w:val="0"/>
            <w:vAlign w:val="top"/>
          </w:tcPr>
          <w:p w14:paraId="70949648">
            <w:pPr>
              <w:keepNext w:val="0"/>
              <w:keepLines w:val="0"/>
              <w:suppressLineNumbers w:val="0"/>
              <w:spacing w:before="0" w:beforeAutospacing="0" w:after="0" w:afterAutospacing="0" w:line="400" w:lineRule="exact"/>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3. 工程设计及施工图纸</w:t>
            </w:r>
          </w:p>
        </w:tc>
        <w:tc>
          <w:tcPr>
            <w:tcW w:w="945" w:type="dxa"/>
            <w:noWrap w:val="0"/>
            <w:vAlign w:val="top"/>
          </w:tcPr>
          <w:p w14:paraId="08842A9C">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147" w:type="dxa"/>
            <w:noWrap w:val="0"/>
            <w:vAlign w:val="top"/>
          </w:tcPr>
          <w:p w14:paraId="6B9791E0">
            <w:pPr>
              <w:keepNext w:val="0"/>
              <w:keepLines w:val="0"/>
              <w:suppressLineNumbers w:val="0"/>
              <w:spacing w:before="0" w:beforeAutospacing="0" w:after="0" w:afterAutospacing="0" w:line="400" w:lineRule="exact"/>
              <w:ind w:left="0" w:right="0"/>
              <w:rPr>
                <w:rFonts w:hint="default" w:ascii="宋体" w:hAnsi="宋体" w:cs="宋体"/>
                <w:color w:val="auto"/>
                <w:kern w:val="0"/>
                <w:sz w:val="21"/>
                <w:szCs w:val="21"/>
                <w:highlight w:val="none"/>
              </w:rPr>
            </w:pPr>
          </w:p>
        </w:tc>
        <w:tc>
          <w:tcPr>
            <w:tcW w:w="2082" w:type="dxa"/>
            <w:noWrap w:val="0"/>
            <w:vAlign w:val="top"/>
          </w:tcPr>
          <w:p w14:paraId="09D6D4B2">
            <w:pPr>
              <w:keepNext w:val="0"/>
              <w:keepLines w:val="0"/>
              <w:suppressLineNumbers w:val="0"/>
              <w:spacing w:before="0" w:beforeAutospacing="0" w:after="0" w:afterAutospacing="0" w:line="400" w:lineRule="exact"/>
              <w:ind w:left="0" w:right="0"/>
              <w:rPr>
                <w:rFonts w:hint="default" w:ascii="宋体" w:hAnsi="宋体" w:cs="宋体"/>
                <w:color w:val="auto"/>
                <w:kern w:val="0"/>
                <w:sz w:val="21"/>
                <w:szCs w:val="21"/>
                <w:highlight w:val="none"/>
              </w:rPr>
            </w:pPr>
          </w:p>
        </w:tc>
      </w:tr>
      <w:tr w14:paraId="1C07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348" w:type="dxa"/>
            <w:noWrap w:val="0"/>
            <w:vAlign w:val="top"/>
          </w:tcPr>
          <w:p w14:paraId="535D0912">
            <w:pPr>
              <w:keepNext w:val="0"/>
              <w:keepLines w:val="0"/>
              <w:suppressLineNumbers w:val="0"/>
              <w:spacing w:before="0" w:beforeAutospacing="0" w:after="0" w:afterAutospacing="0" w:line="400" w:lineRule="exact"/>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4. 工程承包合同及其他相关合同</w:t>
            </w:r>
          </w:p>
        </w:tc>
        <w:tc>
          <w:tcPr>
            <w:tcW w:w="945" w:type="dxa"/>
            <w:noWrap w:val="0"/>
            <w:vAlign w:val="top"/>
          </w:tcPr>
          <w:p w14:paraId="5BCFDF75">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147" w:type="dxa"/>
            <w:noWrap w:val="0"/>
            <w:vAlign w:val="top"/>
          </w:tcPr>
          <w:p w14:paraId="41391BFD">
            <w:pPr>
              <w:keepNext w:val="0"/>
              <w:keepLines w:val="0"/>
              <w:suppressLineNumbers w:val="0"/>
              <w:spacing w:before="0" w:beforeAutospacing="0" w:after="0" w:afterAutospacing="0" w:line="400" w:lineRule="exact"/>
              <w:ind w:left="0" w:right="0"/>
              <w:rPr>
                <w:rFonts w:hint="default" w:ascii="宋体" w:hAnsi="宋体" w:cs="宋体"/>
                <w:color w:val="auto"/>
                <w:kern w:val="0"/>
                <w:sz w:val="21"/>
                <w:szCs w:val="21"/>
                <w:highlight w:val="none"/>
              </w:rPr>
            </w:pPr>
          </w:p>
        </w:tc>
        <w:tc>
          <w:tcPr>
            <w:tcW w:w="2082" w:type="dxa"/>
            <w:noWrap w:val="0"/>
            <w:vAlign w:val="top"/>
          </w:tcPr>
          <w:p w14:paraId="097FF854">
            <w:pPr>
              <w:keepNext w:val="0"/>
              <w:keepLines w:val="0"/>
              <w:suppressLineNumbers w:val="0"/>
              <w:spacing w:before="0" w:beforeAutospacing="0" w:after="0" w:afterAutospacing="0" w:line="400" w:lineRule="exact"/>
              <w:ind w:left="0" w:right="0"/>
              <w:rPr>
                <w:rFonts w:hint="default" w:ascii="宋体" w:hAnsi="宋体" w:cs="宋体"/>
                <w:color w:val="auto"/>
                <w:kern w:val="0"/>
                <w:sz w:val="21"/>
                <w:szCs w:val="21"/>
                <w:highlight w:val="none"/>
              </w:rPr>
            </w:pPr>
          </w:p>
        </w:tc>
      </w:tr>
      <w:tr w14:paraId="0151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348" w:type="dxa"/>
            <w:noWrap w:val="0"/>
            <w:vAlign w:val="top"/>
          </w:tcPr>
          <w:p w14:paraId="127DA93E">
            <w:pPr>
              <w:keepNext w:val="0"/>
              <w:keepLines w:val="0"/>
              <w:suppressLineNumbers w:val="0"/>
              <w:spacing w:before="0" w:beforeAutospacing="0" w:after="0" w:afterAutospacing="0" w:line="400" w:lineRule="exact"/>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5. 施工许可文件</w:t>
            </w:r>
          </w:p>
        </w:tc>
        <w:tc>
          <w:tcPr>
            <w:tcW w:w="945" w:type="dxa"/>
            <w:noWrap w:val="0"/>
            <w:vAlign w:val="top"/>
          </w:tcPr>
          <w:p w14:paraId="1E24D732">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147" w:type="dxa"/>
            <w:noWrap w:val="0"/>
            <w:vAlign w:val="top"/>
          </w:tcPr>
          <w:p w14:paraId="60EB5134">
            <w:pPr>
              <w:keepNext w:val="0"/>
              <w:keepLines w:val="0"/>
              <w:suppressLineNumbers w:val="0"/>
              <w:spacing w:before="0" w:beforeAutospacing="0" w:after="0" w:afterAutospacing="0" w:line="400" w:lineRule="exact"/>
              <w:ind w:left="0" w:right="0"/>
              <w:rPr>
                <w:rFonts w:hint="default" w:ascii="宋体" w:hAnsi="宋体" w:cs="宋体"/>
                <w:color w:val="auto"/>
                <w:kern w:val="0"/>
                <w:sz w:val="21"/>
                <w:szCs w:val="21"/>
                <w:highlight w:val="none"/>
              </w:rPr>
            </w:pPr>
          </w:p>
        </w:tc>
        <w:tc>
          <w:tcPr>
            <w:tcW w:w="2082" w:type="dxa"/>
            <w:noWrap w:val="0"/>
            <w:vAlign w:val="top"/>
          </w:tcPr>
          <w:p w14:paraId="38289C74">
            <w:pPr>
              <w:keepNext w:val="0"/>
              <w:keepLines w:val="0"/>
              <w:suppressLineNumbers w:val="0"/>
              <w:spacing w:before="0" w:beforeAutospacing="0" w:after="0" w:afterAutospacing="0" w:line="400" w:lineRule="exact"/>
              <w:ind w:left="0" w:right="0"/>
              <w:rPr>
                <w:rFonts w:hint="default" w:ascii="宋体" w:hAnsi="宋体" w:cs="宋体"/>
                <w:color w:val="auto"/>
                <w:kern w:val="0"/>
                <w:sz w:val="21"/>
                <w:szCs w:val="21"/>
                <w:highlight w:val="none"/>
              </w:rPr>
            </w:pPr>
          </w:p>
        </w:tc>
      </w:tr>
      <w:tr w14:paraId="0894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trPr>
        <w:tc>
          <w:tcPr>
            <w:tcW w:w="3348" w:type="dxa"/>
            <w:noWrap w:val="0"/>
            <w:vAlign w:val="top"/>
          </w:tcPr>
          <w:p w14:paraId="3BC72066">
            <w:pPr>
              <w:keepNext w:val="0"/>
              <w:keepLines w:val="0"/>
              <w:suppressLineNumbers w:val="0"/>
              <w:spacing w:before="0" w:beforeAutospacing="0" w:after="0" w:afterAutospacing="0" w:line="400" w:lineRule="exact"/>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6. 其他文件</w:t>
            </w:r>
          </w:p>
        </w:tc>
        <w:tc>
          <w:tcPr>
            <w:tcW w:w="945" w:type="dxa"/>
            <w:noWrap w:val="0"/>
            <w:vAlign w:val="top"/>
          </w:tcPr>
          <w:p w14:paraId="420C2F52">
            <w:pPr>
              <w:keepNext w:val="0"/>
              <w:keepLines w:val="0"/>
              <w:suppressLineNumbers w:val="0"/>
              <w:spacing w:before="0" w:beforeAutospacing="0" w:after="0" w:afterAutospacing="0" w:line="400" w:lineRule="exact"/>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2147" w:type="dxa"/>
            <w:noWrap w:val="0"/>
            <w:vAlign w:val="top"/>
          </w:tcPr>
          <w:p w14:paraId="543E7E3B">
            <w:pPr>
              <w:keepNext w:val="0"/>
              <w:keepLines w:val="0"/>
              <w:suppressLineNumbers w:val="0"/>
              <w:spacing w:before="0" w:beforeAutospacing="0" w:after="0" w:afterAutospacing="0" w:line="400" w:lineRule="exact"/>
              <w:ind w:left="0" w:right="0"/>
              <w:rPr>
                <w:rFonts w:hint="default" w:ascii="宋体" w:hAnsi="宋体" w:cs="宋体"/>
                <w:color w:val="auto"/>
                <w:kern w:val="0"/>
                <w:sz w:val="21"/>
                <w:szCs w:val="21"/>
                <w:highlight w:val="none"/>
              </w:rPr>
            </w:pPr>
          </w:p>
        </w:tc>
        <w:tc>
          <w:tcPr>
            <w:tcW w:w="2082" w:type="dxa"/>
            <w:noWrap w:val="0"/>
            <w:vAlign w:val="top"/>
          </w:tcPr>
          <w:p w14:paraId="36D7AA7C">
            <w:pPr>
              <w:keepNext w:val="0"/>
              <w:keepLines w:val="0"/>
              <w:suppressLineNumbers w:val="0"/>
              <w:spacing w:before="0" w:beforeAutospacing="0" w:after="0" w:afterAutospacing="0" w:line="400" w:lineRule="exact"/>
              <w:ind w:left="0" w:right="0"/>
              <w:rPr>
                <w:rFonts w:hint="default" w:ascii="宋体" w:hAnsi="宋体" w:cs="宋体"/>
                <w:color w:val="auto"/>
                <w:kern w:val="0"/>
                <w:sz w:val="21"/>
                <w:szCs w:val="21"/>
                <w:highlight w:val="none"/>
              </w:rPr>
            </w:pPr>
          </w:p>
        </w:tc>
      </w:tr>
    </w:tbl>
    <w:p w14:paraId="37C66596">
      <w:pPr>
        <w:spacing w:line="400" w:lineRule="exact"/>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 xml:space="preserve">B-4 </w:t>
      </w:r>
      <w:r>
        <w:rPr>
          <w:rFonts w:hint="eastAsia" w:ascii="宋体" w:hAnsi="宋体" w:cs="宋体"/>
          <w:b/>
          <w:color w:val="auto"/>
          <w:kern w:val="0"/>
          <w:sz w:val="21"/>
          <w:szCs w:val="21"/>
          <w:highlight w:val="none"/>
          <w:lang w:eastAsia="zh-CN"/>
        </w:rPr>
        <w:t>采购人</w:t>
      </w:r>
      <w:r>
        <w:rPr>
          <w:rFonts w:hint="eastAsia" w:ascii="宋体" w:hAnsi="宋体" w:cs="宋体"/>
          <w:b/>
          <w:color w:val="auto"/>
          <w:kern w:val="0"/>
          <w:sz w:val="21"/>
          <w:szCs w:val="21"/>
          <w:highlight w:val="none"/>
        </w:rPr>
        <w:t>提供的设备</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5A5E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88" w:type="dxa"/>
            <w:noWrap w:val="0"/>
            <w:vAlign w:val="center"/>
          </w:tcPr>
          <w:p w14:paraId="577F6D9D">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名称</w:t>
            </w:r>
          </w:p>
        </w:tc>
        <w:tc>
          <w:tcPr>
            <w:tcW w:w="1590" w:type="dxa"/>
            <w:noWrap w:val="0"/>
            <w:vAlign w:val="center"/>
          </w:tcPr>
          <w:p w14:paraId="0B5A4D9C">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数量</w:t>
            </w:r>
          </w:p>
        </w:tc>
        <w:tc>
          <w:tcPr>
            <w:tcW w:w="2130" w:type="dxa"/>
            <w:noWrap w:val="0"/>
            <w:vAlign w:val="center"/>
          </w:tcPr>
          <w:p w14:paraId="16BB5C13">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型号与规格</w:t>
            </w:r>
          </w:p>
        </w:tc>
        <w:tc>
          <w:tcPr>
            <w:tcW w:w="1860" w:type="dxa"/>
            <w:noWrap w:val="0"/>
            <w:vAlign w:val="center"/>
          </w:tcPr>
          <w:p w14:paraId="719CC917">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提供时间</w:t>
            </w:r>
          </w:p>
        </w:tc>
      </w:tr>
      <w:tr w14:paraId="1DD1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88" w:type="dxa"/>
            <w:noWrap w:val="0"/>
            <w:vAlign w:val="center"/>
          </w:tcPr>
          <w:p w14:paraId="5DA00F1B">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1. 通讯设备</w:t>
            </w:r>
          </w:p>
        </w:tc>
        <w:tc>
          <w:tcPr>
            <w:tcW w:w="1590" w:type="dxa"/>
            <w:noWrap w:val="0"/>
            <w:vAlign w:val="center"/>
          </w:tcPr>
          <w:p w14:paraId="1FB8F383">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130" w:type="dxa"/>
            <w:noWrap w:val="0"/>
            <w:vAlign w:val="center"/>
          </w:tcPr>
          <w:p w14:paraId="5D388407">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p>
        </w:tc>
        <w:tc>
          <w:tcPr>
            <w:tcW w:w="1860" w:type="dxa"/>
            <w:noWrap w:val="0"/>
            <w:vAlign w:val="center"/>
          </w:tcPr>
          <w:p w14:paraId="51566ACC">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p>
        </w:tc>
      </w:tr>
      <w:tr w14:paraId="0DD4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88" w:type="dxa"/>
            <w:noWrap w:val="0"/>
            <w:vAlign w:val="center"/>
          </w:tcPr>
          <w:p w14:paraId="2EEA90DF">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2. 办公设备</w:t>
            </w:r>
          </w:p>
        </w:tc>
        <w:tc>
          <w:tcPr>
            <w:tcW w:w="1590" w:type="dxa"/>
            <w:noWrap w:val="0"/>
            <w:vAlign w:val="center"/>
          </w:tcPr>
          <w:p w14:paraId="79F8BBDC">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130" w:type="dxa"/>
            <w:noWrap w:val="0"/>
            <w:vAlign w:val="center"/>
          </w:tcPr>
          <w:p w14:paraId="1FB135FD">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p>
        </w:tc>
        <w:tc>
          <w:tcPr>
            <w:tcW w:w="1860" w:type="dxa"/>
            <w:noWrap w:val="0"/>
            <w:vAlign w:val="center"/>
          </w:tcPr>
          <w:p w14:paraId="05292D6F">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p>
        </w:tc>
      </w:tr>
      <w:tr w14:paraId="2DE95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88" w:type="dxa"/>
            <w:noWrap w:val="0"/>
            <w:vAlign w:val="center"/>
          </w:tcPr>
          <w:p w14:paraId="7E1124DC">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3. 交通工具</w:t>
            </w:r>
          </w:p>
        </w:tc>
        <w:tc>
          <w:tcPr>
            <w:tcW w:w="1590" w:type="dxa"/>
            <w:noWrap w:val="0"/>
            <w:vAlign w:val="center"/>
          </w:tcPr>
          <w:p w14:paraId="236FCE2E">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130" w:type="dxa"/>
            <w:noWrap w:val="0"/>
            <w:vAlign w:val="center"/>
          </w:tcPr>
          <w:p w14:paraId="42974D28">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p>
        </w:tc>
        <w:tc>
          <w:tcPr>
            <w:tcW w:w="1860" w:type="dxa"/>
            <w:noWrap w:val="0"/>
            <w:vAlign w:val="center"/>
          </w:tcPr>
          <w:p w14:paraId="6834B26F">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p>
        </w:tc>
      </w:tr>
      <w:tr w14:paraId="1731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88" w:type="dxa"/>
            <w:noWrap w:val="0"/>
            <w:vAlign w:val="center"/>
          </w:tcPr>
          <w:p w14:paraId="1A19AD02">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4. 检测和试验设备</w:t>
            </w:r>
          </w:p>
        </w:tc>
        <w:tc>
          <w:tcPr>
            <w:tcW w:w="1590" w:type="dxa"/>
            <w:noWrap w:val="0"/>
            <w:vAlign w:val="center"/>
          </w:tcPr>
          <w:p w14:paraId="07AC3F9C">
            <w:pPr>
              <w:keepNext w:val="0"/>
              <w:keepLines w:val="0"/>
              <w:suppressLineNumbers w:val="0"/>
              <w:spacing w:before="0" w:beforeAutospacing="0" w:after="0" w:afterAutospacing="0" w:line="40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130" w:type="dxa"/>
            <w:noWrap w:val="0"/>
            <w:vAlign w:val="center"/>
          </w:tcPr>
          <w:p w14:paraId="3F727248">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p>
        </w:tc>
        <w:tc>
          <w:tcPr>
            <w:tcW w:w="1860" w:type="dxa"/>
            <w:noWrap w:val="0"/>
            <w:vAlign w:val="center"/>
          </w:tcPr>
          <w:p w14:paraId="16584867">
            <w:pPr>
              <w:keepNext w:val="0"/>
              <w:keepLines w:val="0"/>
              <w:suppressLineNumbers w:val="0"/>
              <w:spacing w:before="0" w:beforeAutospacing="0" w:after="0" w:afterAutospacing="0" w:line="400" w:lineRule="exact"/>
              <w:ind w:left="0" w:right="0"/>
              <w:rPr>
                <w:rFonts w:hint="default" w:ascii="宋体" w:hAnsi="宋体" w:cs="宋体"/>
                <w:color w:val="auto"/>
                <w:sz w:val="21"/>
                <w:szCs w:val="21"/>
                <w:highlight w:val="none"/>
              </w:rPr>
            </w:pPr>
          </w:p>
        </w:tc>
      </w:tr>
    </w:tbl>
    <w:p w14:paraId="38CCEF5E">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194916A6">
      <w:pPr>
        <w:pStyle w:val="4"/>
        <w:adjustRightInd w:val="0"/>
        <w:snapToGrid w:val="0"/>
        <w:spacing w:before="0" w:after="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附件1</w:t>
      </w:r>
      <w:bookmarkEnd w:id="40"/>
      <w:bookmarkEnd w:id="41"/>
    </w:p>
    <w:p w14:paraId="01564272">
      <w:pPr>
        <w:pStyle w:val="95"/>
        <w:spacing w:line="360" w:lineRule="auto"/>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t>工程建设廉政责任书</w:t>
      </w:r>
    </w:p>
    <w:p w14:paraId="49D84818">
      <w:pPr>
        <w:pStyle w:val="88"/>
        <w:spacing w:line="480" w:lineRule="exact"/>
        <w:rPr>
          <w:rFonts w:hint="eastAsia" w:ascii="宋体" w:hAnsi="宋体" w:eastAsia="宋体" w:cs="宋体"/>
          <w:color w:val="auto"/>
          <w:szCs w:val="21"/>
          <w:highlight w:val="none"/>
        </w:rPr>
      </w:pPr>
      <w:r>
        <w:rPr>
          <w:rFonts w:hint="eastAsia" w:ascii="宋体" w:hAnsi="宋体" w:cs="宋体"/>
          <w:color w:val="auto"/>
          <w:highlight w:val="none"/>
          <w:lang w:eastAsia="zh-CN"/>
        </w:rPr>
        <w:t>项目名称</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eastAsia="zh-CN"/>
        </w:rPr>
        <w:t>平阳县2025年-2027年多田套合暨耕地功能恢复一体化项目监理服务</w:t>
      </w:r>
      <w:r>
        <w:rPr>
          <w:rFonts w:hint="eastAsia" w:ascii="宋体" w:hAnsi="宋体" w:eastAsia="宋体" w:cs="宋体"/>
          <w:color w:val="auto"/>
          <w:highlight w:val="none"/>
          <w:u w:val="single"/>
        </w:rPr>
        <w:t xml:space="preserve">   </w:t>
      </w:r>
    </w:p>
    <w:p w14:paraId="308601FE">
      <w:pPr>
        <w:pStyle w:val="88"/>
        <w:spacing w:line="480" w:lineRule="exact"/>
        <w:rPr>
          <w:rFonts w:hint="eastAsia" w:ascii="宋体" w:hAnsi="宋体" w:eastAsia="宋体" w:cs="宋体"/>
          <w:color w:val="auto"/>
          <w:highlight w:val="none"/>
          <w:u w:val="single"/>
        </w:rPr>
      </w:pPr>
      <w:r>
        <w:rPr>
          <w:rFonts w:hint="eastAsia" w:ascii="宋体" w:hAnsi="宋体" w:cs="宋体"/>
          <w:color w:val="auto"/>
          <w:highlight w:val="none"/>
          <w:lang w:eastAsia="zh-CN"/>
        </w:rPr>
        <w:t>项目地址</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604FAD71">
      <w:pPr>
        <w:pStyle w:val="88"/>
        <w:spacing w:line="48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委托单位（</w:t>
      </w:r>
      <w:r>
        <w:rPr>
          <w:rFonts w:hint="eastAsia" w:ascii="宋体" w:hAnsi="宋体" w:cs="宋体"/>
          <w:color w:val="auto"/>
          <w:highlight w:val="none"/>
          <w:lang w:val="en-US" w:eastAsia="zh-CN"/>
        </w:rPr>
        <w:t>甲方</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cs="宋体"/>
          <w:b/>
          <w:bCs/>
          <w:color w:val="auto"/>
          <w:highlight w:val="none"/>
          <w:u w:val="single"/>
          <w:lang w:eastAsia="zh-CN"/>
        </w:rPr>
        <w:t>平阳县国有资产投资经营有限公司</w:t>
      </w:r>
      <w:r>
        <w:rPr>
          <w:rFonts w:hint="eastAsia" w:ascii="宋体" w:hAnsi="宋体" w:eastAsia="宋体" w:cs="宋体"/>
          <w:color w:val="auto"/>
          <w:highlight w:val="none"/>
          <w:u w:val="single"/>
        </w:rPr>
        <w:t xml:space="preserve">  </w:t>
      </w:r>
    </w:p>
    <w:p w14:paraId="51FDCEBB">
      <w:pPr>
        <w:pStyle w:val="88"/>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监理单位（乙方）：</w:t>
      </w:r>
    </w:p>
    <w:p w14:paraId="2B635D70">
      <w:pPr>
        <w:pStyle w:val="88"/>
        <w:spacing w:line="480" w:lineRule="exac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19213C61">
      <w:pPr>
        <w:pStyle w:val="88"/>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为加强工程建设中的廉政建设，规范工程建设监理委托与被委托双方的各项活动，防止发生各种谋取不正当利益的违法违纪行为，保护国家，集体和当事人的合法权益，根据国家有关工程建设的法律法规和廉政建设责任制规定，特订立本廉政责任书。</w:t>
      </w:r>
    </w:p>
    <w:p w14:paraId="54F9ECBB">
      <w:pPr>
        <w:pStyle w:val="88"/>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第一条 甲乙双方的责任</w:t>
      </w:r>
    </w:p>
    <w:p w14:paraId="7CD80F61">
      <w:pPr>
        <w:pStyle w:val="88"/>
        <w:spacing w:line="46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（一）应严格遵守国家关于市场准入、项目招标投标、工程建设、工程监理和市场活动的有关法律、法规，相关政策，以及廉政建设的各项规定。</w:t>
      </w:r>
    </w:p>
    <w:p w14:paraId="2DF661FA">
      <w:pPr>
        <w:pStyle w:val="88"/>
        <w:spacing w:line="46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（二）</w:t>
      </w:r>
      <w:r>
        <w:rPr>
          <w:rFonts w:hint="eastAsia" w:ascii="宋体" w:hAnsi="宋体" w:eastAsia="宋体" w:cs="宋体"/>
          <w:color w:val="auto"/>
          <w:szCs w:val="21"/>
          <w:highlight w:val="none"/>
        </w:rPr>
        <w:t>严格执行本项目发包承包双方签订的</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eastAsia="zh-CN"/>
        </w:rPr>
        <w:t>平阳县2025年-2027年多田套合暨耕地功能恢复一体化项目监理服务</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合同文件，自觉按合同办事。</w:t>
      </w:r>
    </w:p>
    <w:p w14:paraId="3068A9B3">
      <w:pPr>
        <w:pStyle w:val="88"/>
        <w:spacing w:line="46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（三）业务活动必须坚持公开、公平、公正、诚信、透明的原则（除法律法规另有规定者外），不得为获取不正当的利益，损害国家、集体和对方利益，不得违反工程建设管理、建设监理的规章制度。</w:t>
      </w:r>
    </w:p>
    <w:p w14:paraId="4E1DBA3D">
      <w:pPr>
        <w:pStyle w:val="88"/>
        <w:spacing w:line="46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（四）发现对方在业务中有违规、违纪、违法行为的，应及时提醒对方，情节严重的，应向其上级主管部门或纪检监察、司法等有关机关举报。</w:t>
      </w:r>
    </w:p>
    <w:p w14:paraId="0ED48073">
      <w:pPr>
        <w:pStyle w:val="88"/>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第二条 甲方责任</w:t>
      </w:r>
    </w:p>
    <w:p w14:paraId="7A514DAE">
      <w:pPr>
        <w:pStyle w:val="88"/>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甲方的领导和从事该建设工程项目的工作人员在工程建设的事前、事中、事后应遵守以下规定：</w:t>
      </w:r>
    </w:p>
    <w:p w14:paraId="2AFFBC72">
      <w:pPr>
        <w:pStyle w:val="88"/>
        <w:spacing w:line="46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（一）不准向乙方和相关单位索要或接受回扣、礼金、有价证券、贵重物品和好处费、感谢费等。</w:t>
      </w:r>
    </w:p>
    <w:p w14:paraId="322E2BE0">
      <w:pPr>
        <w:pStyle w:val="88"/>
        <w:spacing w:line="46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（二）不准在乙方和相关单位报销任何应有甲方或个人支付的费用。</w:t>
      </w:r>
    </w:p>
    <w:p w14:paraId="2A1632D2">
      <w:pPr>
        <w:pStyle w:val="88"/>
        <w:spacing w:line="46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（三）不准要求、暗示或接受乙方和相关单位为个人装修住房、婚丧嫁娶、配偶子女的工作安排以及出国（境）、旅游等提供方便。</w:t>
      </w:r>
    </w:p>
    <w:p w14:paraId="3E33A062">
      <w:pPr>
        <w:pStyle w:val="88"/>
        <w:spacing w:line="46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（四）不准参加有可能影响公正执行公务的乙方和相关单位的宴请、健身、娱乐等活动。</w:t>
      </w:r>
    </w:p>
    <w:p w14:paraId="7F525EB8">
      <w:pPr>
        <w:pStyle w:val="88"/>
        <w:spacing w:line="46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五）不准向乙方和相关单位介绍或为配偶、子女、亲属参与同甲方工程项目合同有关的监理项目等活动。不准向乙方和相关单位介绍或为配偶、子女、亲属参与同项目工程合同有关的设备、材料、工程分包、劳务等经济活动。不得以任何理由向乙方和相关单位推荐分包单位和要求购买与项目工程合同规定以外的材料、设备等。</w:t>
      </w:r>
    </w:p>
    <w:p w14:paraId="453BE565">
      <w:pPr>
        <w:pStyle w:val="88"/>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第三条 乙方的责任</w:t>
      </w:r>
    </w:p>
    <w:p w14:paraId="4D626F57">
      <w:pPr>
        <w:pStyle w:val="88"/>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应与甲方和相关单位保持正常的业务交往，按照有关法律和程序开展业务工作，严格执行工程建设的方针、政策，尤其是有关勘察设计，建筑施工安装的强制性标准和规范，以及施工法规，认真履行合同，并遵守以下规定：</w:t>
      </w:r>
    </w:p>
    <w:p w14:paraId="48E0FF9A">
      <w:pPr>
        <w:pStyle w:val="88"/>
        <w:spacing w:line="46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（一）不准以任何理由向甲方和相关单位及其工作人员索要、接受或赠送礼金、有价证券、贵重物品及回扣、好处费、感谢费等。</w:t>
      </w:r>
    </w:p>
    <w:p w14:paraId="42E20075">
      <w:pPr>
        <w:pStyle w:val="88"/>
        <w:spacing w:line="46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（二）不准以任何理由为甲方和相关单位报销应由对方或个人支付的费用。</w:t>
      </w:r>
    </w:p>
    <w:p w14:paraId="23EEF834">
      <w:pPr>
        <w:pStyle w:val="88"/>
        <w:spacing w:line="46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（三）不准接受或暗示为甲方、相关单位或个人装修住房、婚丧嫁娶、配偶子女的工作安排以及出国（境）旅游等提供方便。</w:t>
      </w:r>
    </w:p>
    <w:p w14:paraId="24FB8FAA">
      <w:pPr>
        <w:pStyle w:val="88"/>
        <w:spacing w:line="46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（四）不准违反合同约定而使用甲方、相关单位提供的通信、交通工具和高档办公用品。</w:t>
      </w:r>
    </w:p>
    <w:p w14:paraId="73E67D4E">
      <w:pPr>
        <w:pStyle w:val="88"/>
        <w:spacing w:line="46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（五）不准以任何理由为甲方、相关单位或个人组织有可能影响公正执行公务的宴请、健身、娱乐等活动。</w:t>
      </w:r>
    </w:p>
    <w:p w14:paraId="3EED1A89">
      <w:pPr>
        <w:pStyle w:val="88"/>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第四条 违约责任</w:t>
      </w:r>
    </w:p>
    <w:p w14:paraId="7D088D1F">
      <w:pPr>
        <w:pStyle w:val="88"/>
        <w:spacing w:line="4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一）甲方工作人员有违反本责任书第一、第二条责任行为的，按照管理权限，依据有关法律法规和规定给予党纪、政纪处分或组织处理；涉嫌犯罪的，移交司法机关追究刑事责任；给甲方单位造成经济损失的应予以赔偿。</w:t>
      </w:r>
    </w:p>
    <w:p w14:paraId="1EABC8DA">
      <w:pPr>
        <w:pStyle w:val="88"/>
        <w:spacing w:line="4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二）乙方工作人员有违反本责任书第一、第三条责任行为的，按照管理权限，依据有关法律法规和规定给预党纪、政纪处分或组织处理；涉嫌犯罪的，移交司法机关追究刑事责任；给乙方单位造成经济损失的应予以赔偿。</w:t>
      </w:r>
    </w:p>
    <w:p w14:paraId="32A363F2">
      <w:pPr>
        <w:pStyle w:val="88"/>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第五条 本责任书作为</w:t>
      </w:r>
      <w:r>
        <w:rPr>
          <w:rFonts w:hint="eastAsia" w:ascii="宋体" w:hAnsi="宋体" w:eastAsia="宋体" w:cs="宋体"/>
          <w:color w:val="auto"/>
          <w:highlight w:val="none"/>
          <w:u w:val="single"/>
        </w:rPr>
        <w:t xml:space="preserve"> </w:t>
      </w:r>
      <w:r>
        <w:rPr>
          <w:rFonts w:hint="eastAsia" w:ascii="宋体" w:hAnsi="宋体" w:cs="宋体"/>
          <w:b/>
          <w:bCs/>
          <w:color w:val="auto"/>
          <w:szCs w:val="21"/>
          <w:highlight w:val="none"/>
          <w:u w:val="single"/>
          <w:lang w:eastAsia="zh-CN"/>
        </w:rPr>
        <w:t>平阳县2025年-2027年多田套合暨耕地功能恢复一体化项目监理服务</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合同的附件，与工程施工监理合同有同等法律效力。经双方签署后立即生效。</w:t>
      </w:r>
    </w:p>
    <w:p w14:paraId="73449916">
      <w:pPr>
        <w:pStyle w:val="88"/>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第六条 本责任书的有效期为</w:t>
      </w:r>
      <w:r>
        <w:rPr>
          <w:rFonts w:hint="eastAsia" w:ascii="宋体" w:hAnsi="宋体" w:cs="宋体"/>
          <w:color w:val="auto"/>
          <w:highlight w:val="none"/>
          <w:lang w:val="en-US" w:eastAsia="zh-CN"/>
        </w:rPr>
        <w:t>甲乙</w:t>
      </w:r>
      <w:r>
        <w:rPr>
          <w:rFonts w:hint="eastAsia" w:ascii="宋体" w:hAnsi="宋体" w:eastAsia="宋体" w:cs="宋体"/>
          <w:color w:val="auto"/>
          <w:highlight w:val="none"/>
        </w:rPr>
        <w:t>双方签署之日起至该工程项目竣工验收合格时止。</w:t>
      </w:r>
    </w:p>
    <w:p w14:paraId="30565CFC">
      <w:pPr>
        <w:pStyle w:val="88"/>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第七条 本责任书一式四份，由甲乙双方各执一份，送交甲乙双方的监管部门各一份。</w:t>
      </w:r>
    </w:p>
    <w:p w14:paraId="2CB81B7B">
      <w:pPr>
        <w:pStyle w:val="90"/>
        <w:spacing w:line="360" w:lineRule="auto"/>
        <w:jc w:val="center"/>
        <w:rPr>
          <w:rFonts w:hint="eastAsia" w:ascii="宋体" w:hAnsi="宋体" w:eastAsia="宋体" w:cs="宋体"/>
          <w:b/>
          <w:color w:val="auto"/>
          <w:sz w:val="28"/>
          <w:szCs w:val="28"/>
          <w:highlight w:val="none"/>
        </w:rPr>
      </w:pPr>
    </w:p>
    <w:p w14:paraId="377A16A6">
      <w:pPr>
        <w:pStyle w:val="93"/>
        <w:spacing w:before="0" w:beforeAutospacing="0" w:after="0" w:afterAutospacing="0" w:line="480" w:lineRule="exact"/>
        <w:ind w:firstLine="470" w:firstLineChars="196"/>
        <w:outlineLvl w:val="9"/>
        <w:rPr>
          <w:rFonts w:hint="eastAsia" w:ascii="宋体" w:hAnsi="宋体" w:eastAsia="宋体" w:cs="宋体"/>
          <w:color w:val="auto"/>
          <w:highlight w:val="none"/>
          <w:u w:val="single"/>
        </w:rPr>
      </w:pP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（盖章）          </w:t>
      </w:r>
      <w:r>
        <w:rPr>
          <w:rFonts w:hint="eastAsia" w:ascii="宋体" w:hAnsi="宋体" w:eastAsia="宋体" w:cs="宋体"/>
          <w:color w:val="auto"/>
          <w:highlight w:val="none"/>
        </w:rPr>
        <w:t xml:space="preserve">     监理人：</w:t>
      </w:r>
      <w:r>
        <w:rPr>
          <w:rFonts w:hint="eastAsia" w:ascii="宋体" w:hAnsi="宋体" w:eastAsia="宋体" w:cs="宋体"/>
          <w:color w:val="auto"/>
          <w:highlight w:val="none"/>
          <w:u w:val="single"/>
        </w:rPr>
        <w:t xml:space="preserve">       （盖章）           </w:t>
      </w:r>
    </w:p>
    <w:p w14:paraId="57F9A29F">
      <w:pPr>
        <w:pStyle w:val="93"/>
        <w:spacing w:before="0" w:beforeAutospacing="0" w:after="0" w:afterAutospacing="0" w:line="480" w:lineRule="exact"/>
        <w:ind w:firstLine="470" w:firstLineChars="196"/>
        <w:outlineLvl w:val="9"/>
        <w:rPr>
          <w:rFonts w:hint="eastAsia" w:ascii="宋体" w:hAnsi="宋体" w:eastAsia="宋体" w:cs="宋体"/>
          <w:color w:val="auto"/>
          <w:highlight w:val="none"/>
        </w:rPr>
      </w:pPr>
    </w:p>
    <w:p w14:paraId="3E2B276A">
      <w:pPr>
        <w:pStyle w:val="93"/>
        <w:spacing w:before="0" w:beforeAutospacing="0" w:after="0" w:afterAutospacing="0" w:line="480" w:lineRule="exact"/>
        <w:ind w:firstLine="470" w:firstLineChars="196"/>
        <w:outlineLvl w:val="9"/>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授权代表人）</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授权代表人）</w:t>
      </w:r>
      <w:r>
        <w:rPr>
          <w:rFonts w:hint="default" w:ascii="宋体" w:hAnsi="宋体" w:eastAsia="宋体" w:cs="宋体"/>
          <w:color w:val="auto"/>
          <w:highlight w:val="none"/>
          <w:u w:val="single"/>
          <w:lang w:val="en-US"/>
        </w:rPr>
        <w:t>：</w:t>
      </w:r>
      <w:r>
        <w:rPr>
          <w:rFonts w:hint="eastAsia" w:ascii="宋体" w:hAnsi="宋体" w:eastAsia="宋体" w:cs="宋体"/>
          <w:color w:val="auto"/>
          <w:highlight w:val="none"/>
          <w:u w:val="single"/>
          <w:lang w:val="en-US" w:eastAsia="zh-CN"/>
        </w:rPr>
        <w:t xml:space="preserve">     </w:t>
      </w:r>
      <w:r>
        <w:rPr>
          <w:rFonts w:hint="default"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none"/>
        </w:rPr>
        <w:t xml:space="preserve">  </w:t>
      </w:r>
    </w:p>
    <w:p w14:paraId="6DB822FE">
      <w:pPr>
        <w:pStyle w:val="93"/>
        <w:spacing w:line="480" w:lineRule="exact"/>
        <w:ind w:firstLine="470" w:firstLineChars="196"/>
        <w:outlineLvl w:val="9"/>
        <w:rPr>
          <w:rFonts w:hint="eastAsia" w:ascii="宋体" w:hAnsi="宋体" w:eastAsia="宋体" w:cs="宋体"/>
          <w:b w:val="0"/>
          <w:color w:val="auto"/>
          <w:sz w:val="24"/>
          <w:szCs w:val="24"/>
          <w:highlight w:val="none"/>
        </w:rPr>
      </w:pPr>
      <w:r>
        <w:rPr>
          <w:rFonts w:hint="eastAsia" w:ascii="宋体" w:hAnsi="宋体" w:eastAsia="宋体" w:cs="宋体"/>
          <w:color w:val="auto"/>
          <w:highlight w:val="none"/>
          <w:lang w:val="en-US" w:eastAsia="zh-CN"/>
        </w:rPr>
        <w:t>时间</w:t>
      </w:r>
      <w:r>
        <w:rPr>
          <w:rFonts w:hint="eastAsia" w:ascii="宋体" w:hAnsi="宋体" w:eastAsia="宋体" w:cs="宋体"/>
          <w:color w:val="auto"/>
          <w:highlight w:val="none"/>
        </w:rPr>
        <w:t>：</w:t>
      </w:r>
      <w:r>
        <w:rPr>
          <w:rFonts w:hint="eastAsia" w:ascii="宋体" w:hAnsi="宋体" w:eastAsia="宋体" w:cs="宋体"/>
          <w:color w:val="auto"/>
          <w:highlight w:val="none"/>
          <w:u w:val="non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时间</w:t>
      </w:r>
      <w:r>
        <w:rPr>
          <w:rFonts w:hint="eastAsia" w:ascii="宋体" w:hAnsi="宋体" w:eastAsia="宋体" w:cs="宋体"/>
          <w:color w:val="auto"/>
          <w:highlight w:val="none"/>
        </w:rPr>
        <w:t>：</w:t>
      </w:r>
      <w:r>
        <w:rPr>
          <w:rFonts w:hint="eastAsia" w:ascii="宋体" w:hAnsi="宋体" w:eastAsia="宋体" w:cs="宋体"/>
          <w:color w:val="auto"/>
          <w:highlight w:val="none"/>
          <w:u w:val="none"/>
        </w:rPr>
        <w:t xml:space="preserve">                  </w:t>
      </w:r>
    </w:p>
    <w:p w14:paraId="5E34FD84">
      <w:pPr>
        <w:pStyle w:val="93"/>
        <w:spacing w:line="480" w:lineRule="exact"/>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7B2D5B7">
      <w:pPr>
        <w:pStyle w:val="4"/>
        <w:adjustRightInd w:val="0"/>
        <w:snapToGrid w:val="0"/>
        <w:spacing w:before="0" w:after="0" w:line="360" w:lineRule="auto"/>
        <w:jc w:val="left"/>
        <w:rPr>
          <w:rFonts w:hint="eastAsia" w:ascii="宋体" w:hAnsi="宋体" w:eastAsia="宋体" w:cs="宋体"/>
          <w:color w:val="auto"/>
          <w:highlight w:val="none"/>
        </w:rPr>
      </w:pPr>
      <w:bookmarkStart w:id="45" w:name="_Toc29363"/>
      <w:bookmarkStart w:id="46" w:name="_Toc9081"/>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w:t>
      </w:r>
      <w:bookmarkEnd w:id="45"/>
      <w:bookmarkEnd w:id="46"/>
    </w:p>
    <w:p w14:paraId="73198392">
      <w:pPr>
        <w:pStyle w:val="9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 w:val="28"/>
          <w:szCs w:val="28"/>
          <w:highlight w:val="none"/>
        </w:rPr>
        <w:t>安全生产协议书</w:t>
      </w:r>
    </w:p>
    <w:p w14:paraId="1A1FD562">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根据国务院《建设工程安全生产管理条例》，为在</w:t>
      </w:r>
      <w:r>
        <w:rPr>
          <w:rFonts w:hint="eastAsia" w:ascii="宋体" w:hAnsi="宋体" w:eastAsia="宋体" w:cs="宋体"/>
          <w:b/>
          <w:bCs/>
          <w:color w:val="auto"/>
          <w:szCs w:val="21"/>
          <w:highlight w:val="none"/>
          <w:u w:val="single"/>
          <w:lang w:eastAsia="zh-CN"/>
        </w:rPr>
        <w:t>平阳县2025年-2027年多田套合暨耕地功能恢复一体化项目监理服务</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color w:val="auto"/>
          <w:highlight w:val="none"/>
        </w:rPr>
        <w:t>合同的实施过程中切实搞好本工程的安全生产管理工作，业主</w:t>
      </w:r>
      <w:r>
        <w:rPr>
          <w:rFonts w:hint="eastAsia" w:ascii="宋体" w:hAnsi="宋体" w:eastAsia="宋体" w:cs="宋体"/>
          <w:b/>
          <w:bCs/>
          <w:color w:val="auto"/>
          <w:szCs w:val="21"/>
          <w:highlight w:val="none"/>
          <w:u w:val="single"/>
          <w:lang w:eastAsia="zh-CN"/>
        </w:rPr>
        <w:t>平阳县国有资产投资经营有限公司</w:t>
      </w:r>
      <w:r>
        <w:rPr>
          <w:rFonts w:hint="eastAsia" w:ascii="宋体" w:hAnsi="宋体" w:eastAsia="宋体" w:cs="宋体"/>
          <w:color w:val="auto"/>
          <w:highlight w:val="none"/>
        </w:rPr>
        <w:t>（以下简称“甲方”）与监理人</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highlight w:val="none"/>
        </w:rPr>
        <w:t>（以下简称“乙方”），签订如下安全监理责任合同。</w:t>
      </w:r>
    </w:p>
    <w:p w14:paraId="2463B6B0">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一、甲方职责</w:t>
      </w:r>
    </w:p>
    <w:p w14:paraId="67EFE2BD">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1、严格遵守国家有关安全生产的法律法规，支持乙方按条例要求对规定的施工安全实施监理。</w:t>
      </w:r>
    </w:p>
    <w:p w14:paraId="34C934ED">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2、按照“安全第一、预防为主”和坚持“管生产必须管安全”的原则进行安全生产管理，做到生产与安全工作同时计划、布置、检查、总结和评比。</w:t>
      </w:r>
    </w:p>
    <w:p w14:paraId="6DB0F506">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3、重要的安全设施必须坚持与主体工程“三同时”的原则，即：同时设计、审批，同时施工，同时验收，投入使用。</w:t>
      </w:r>
    </w:p>
    <w:p w14:paraId="550D74CB">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4、定期召开安全生产协调会，及时传达中央及地方有关安全生产的精神。</w:t>
      </w:r>
    </w:p>
    <w:p w14:paraId="50A7F711">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5、组织对施工现场的安全生产检查，监督施工单位及时处理发现的各项安全隐患。</w:t>
      </w:r>
    </w:p>
    <w:p w14:paraId="7BDAA2D4">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二、乙方职责</w:t>
      </w:r>
    </w:p>
    <w:p w14:paraId="110FE559">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1、督促施工单位严格遵守国家有关安全生产的法律法规、水利行业有关安全生产的规定，认真执行工程承包合同中的有关安全要求。</w:t>
      </w:r>
    </w:p>
    <w:p w14:paraId="77CD9785">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坚持“安全第一、预防为主”和“管生产必须管安全”的原则，督促施工单位加强安全生产宣传教育，增强全员安全生产意识，建立健全各项安全生产的管理机构和安全生产管理制度，配备专职及兼职安全检查人员，有组织有领导地开展安全生产活动。</w:t>
      </w:r>
    </w:p>
    <w:p w14:paraId="68B542D1">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3、建立健全安全监理制度，加强安全知识教育培训，明确安全监理职责，增强安全意识。</w:t>
      </w:r>
    </w:p>
    <w:p w14:paraId="08AFE06E">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4、在审查施工组织设计的同时，要同步审查施工组织设计中的安全技术措施，审查专项施工方案是否符合工程建设强制性标准。</w:t>
      </w:r>
    </w:p>
    <w:p w14:paraId="5FBB2CF2">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在实施监理过程中，发现存在安全事故隐患的，应立即要求施工单位整改；情况严重的，应立即要求施工单位停止施工，并及时报告建设单位。施工单位拒不整改或不停止施工的，乙方应及时向有关主管部门报告。</w:t>
      </w:r>
    </w:p>
    <w:p w14:paraId="0854B815">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6、乙方及其监理工程师应当按照法律、法规和工程建设强制性标准实施监理，并对建设工程安全生产承担监理责任。</w:t>
      </w:r>
    </w:p>
    <w:p w14:paraId="082B9604">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乙方应督促施工单位按照本工程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66BBC2B4">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三、违约责任</w:t>
      </w:r>
    </w:p>
    <w:p w14:paraId="68727C92">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如因甲方或乙方违约造成安全事故，将依法承担责任。</w:t>
      </w:r>
    </w:p>
    <w:p w14:paraId="383564A4">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本合同正本一式二份，副本六份，合同双方各执正本一份，副本三份。由双方法定代表人或其授权的代理人签署并加盖公章后生效，全部工程竣工验收后失效。</w:t>
      </w:r>
    </w:p>
    <w:p w14:paraId="70F8F0FF">
      <w:pPr>
        <w:adjustRightInd w:val="0"/>
        <w:snapToGrid w:val="0"/>
        <w:spacing w:line="360" w:lineRule="auto"/>
        <w:ind w:firstLine="420" w:firstLineChars="200"/>
        <w:rPr>
          <w:rFonts w:hint="eastAsia" w:ascii="宋体" w:hAnsi="宋体" w:eastAsia="宋体" w:cs="宋体"/>
          <w:color w:val="auto"/>
          <w:highlight w:val="none"/>
        </w:rPr>
      </w:pPr>
    </w:p>
    <w:p w14:paraId="4C541C43">
      <w:pPr>
        <w:pStyle w:val="90"/>
        <w:spacing w:line="360" w:lineRule="auto"/>
        <w:ind w:firstLine="514" w:firstLineChars="245"/>
        <w:rPr>
          <w:rFonts w:hint="eastAsia" w:ascii="宋体" w:hAnsi="宋体" w:eastAsia="宋体" w:cs="宋体"/>
          <w:color w:val="auto"/>
          <w:szCs w:val="21"/>
          <w:highlight w:val="none"/>
        </w:rPr>
      </w:pPr>
    </w:p>
    <w:tbl>
      <w:tblPr>
        <w:tblStyle w:val="27"/>
        <w:tblW w:w="0" w:type="auto"/>
        <w:jc w:val="center"/>
        <w:tblLayout w:type="fixed"/>
        <w:tblCellMar>
          <w:top w:w="0" w:type="dxa"/>
          <w:left w:w="108" w:type="dxa"/>
          <w:bottom w:w="0" w:type="dxa"/>
          <w:right w:w="108" w:type="dxa"/>
        </w:tblCellMar>
      </w:tblPr>
      <w:tblGrid>
        <w:gridCol w:w="4702"/>
        <w:gridCol w:w="4729"/>
      </w:tblGrid>
      <w:tr w14:paraId="5F5F1A44">
        <w:tblPrEx>
          <w:tblCellMar>
            <w:top w:w="0" w:type="dxa"/>
            <w:left w:w="108" w:type="dxa"/>
            <w:bottom w:w="0" w:type="dxa"/>
            <w:right w:w="108" w:type="dxa"/>
          </w:tblCellMar>
        </w:tblPrEx>
        <w:trPr>
          <w:trHeight w:val="1539" w:hRule="atLeast"/>
          <w:jc w:val="center"/>
        </w:trPr>
        <w:tc>
          <w:tcPr>
            <w:tcW w:w="4702" w:type="dxa"/>
          </w:tcPr>
          <w:p w14:paraId="1F8783BE">
            <w:pPr>
              <w:pStyle w:val="96"/>
              <w:keepNext w:val="0"/>
              <w:keepLines w:val="0"/>
              <w:suppressLineNumbers w:val="0"/>
              <w:spacing w:before="0" w:beforeAutospacing="0" w:after="0" w:afterAutospacing="0" w:line="360" w:lineRule="auto"/>
              <w:ind w:left="0" w:right="0"/>
              <w:rPr>
                <w:rFonts w:hint="eastAsia" w:ascii="宋体" w:hAnsi="宋体" w:eastAsia="宋体" w:cs="宋体"/>
                <w:snapToGrid w:val="0"/>
                <w:color w:val="auto"/>
                <w:highlight w:val="none"/>
              </w:rPr>
            </w:pPr>
            <w:r>
              <w:rPr>
                <w:rFonts w:hint="eastAsia" w:ascii="宋体" w:hAnsi="宋体" w:eastAsia="宋体" w:cs="宋体"/>
                <w:color w:val="auto"/>
                <w:spacing w:val="-8"/>
                <w:highlight w:val="none"/>
              </w:rPr>
              <w:t>甲方</w:t>
            </w:r>
            <w:r>
              <w:rPr>
                <w:rFonts w:hint="eastAsia" w:ascii="宋体" w:hAnsi="宋体" w:eastAsia="宋体" w:cs="宋体"/>
                <w:snapToGrid w:val="0"/>
                <w:color w:val="auto"/>
                <w:highlight w:val="none"/>
              </w:rPr>
              <w:t>：</w:t>
            </w:r>
            <w:r>
              <w:rPr>
                <w:rFonts w:hint="eastAsia" w:ascii="宋体" w:hAnsi="宋体" w:eastAsia="宋体" w:cs="宋体"/>
                <w:b/>
                <w:color w:val="auto"/>
                <w:highlight w:val="none"/>
                <w:u w:val="single"/>
              </w:rPr>
              <w:t xml:space="preserve">                       </w:t>
            </w:r>
            <w:r>
              <w:rPr>
                <w:rFonts w:hint="eastAsia" w:ascii="宋体" w:hAnsi="宋体" w:eastAsia="宋体" w:cs="宋体"/>
                <w:snapToGrid w:val="0"/>
                <w:color w:val="auto"/>
                <w:highlight w:val="none"/>
              </w:rPr>
              <w:t>（盖章）</w:t>
            </w:r>
          </w:p>
          <w:p w14:paraId="37ADF43B">
            <w:pPr>
              <w:pStyle w:val="96"/>
              <w:keepNext w:val="0"/>
              <w:keepLines w:val="0"/>
              <w:suppressLineNumbers w:val="0"/>
              <w:spacing w:before="0" w:beforeAutospacing="0" w:after="0" w:afterAutospacing="0" w:line="360" w:lineRule="auto"/>
              <w:ind w:left="0" w:right="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法定代表人：</w:t>
            </w:r>
          </w:p>
          <w:p w14:paraId="44F63ED6">
            <w:pPr>
              <w:pStyle w:val="96"/>
              <w:keepNext w:val="0"/>
              <w:keepLines w:val="0"/>
              <w:suppressLineNumbers w:val="0"/>
              <w:spacing w:before="0" w:beforeAutospacing="0" w:after="0" w:afterAutospacing="0" w:line="360" w:lineRule="auto"/>
              <w:ind w:left="0" w:right="0"/>
              <w:rPr>
                <w:rFonts w:hint="eastAsia" w:ascii="宋体" w:hAnsi="宋体" w:eastAsia="宋体" w:cs="宋体"/>
                <w:snapToGrid w:val="0"/>
                <w:color w:val="auto"/>
                <w:highlight w:val="none"/>
                <w:u w:val="single"/>
              </w:rPr>
            </w:pPr>
            <w:r>
              <w:rPr>
                <w:rFonts w:hint="eastAsia" w:ascii="宋体" w:hAnsi="宋体" w:eastAsia="宋体" w:cs="宋体"/>
                <w:snapToGrid w:val="0"/>
                <w:color w:val="auto"/>
                <w:highlight w:val="none"/>
              </w:rPr>
              <w:t>或其委托代理人：</w:t>
            </w:r>
            <w:r>
              <w:rPr>
                <w:rFonts w:hint="eastAsia" w:ascii="宋体" w:hAnsi="宋体" w:eastAsia="宋体" w:cs="宋体"/>
                <w:snapToGrid w:val="0"/>
                <w:color w:val="auto"/>
                <w:highlight w:val="none"/>
                <w:u w:val="single"/>
              </w:rPr>
              <w:t xml:space="preserve">             （职务）</w:t>
            </w:r>
          </w:p>
          <w:p w14:paraId="32CE8C0C">
            <w:pPr>
              <w:pStyle w:val="96"/>
              <w:keepNext w:val="0"/>
              <w:keepLines w:val="0"/>
              <w:suppressLineNumbers w:val="0"/>
              <w:spacing w:before="0" w:beforeAutospacing="0" w:after="0" w:afterAutospacing="0" w:line="360" w:lineRule="auto"/>
              <w:ind w:left="0" w:right="0"/>
              <w:rPr>
                <w:rFonts w:hint="eastAsia" w:ascii="宋体" w:hAnsi="宋体" w:eastAsia="宋体" w:cs="宋体"/>
                <w:snapToGrid w:val="0"/>
                <w:color w:val="auto"/>
                <w:highlight w:val="none"/>
              </w:rPr>
            </w:pPr>
          </w:p>
          <w:p w14:paraId="68073A36">
            <w:pPr>
              <w:pStyle w:val="96"/>
              <w:keepNext w:val="0"/>
              <w:keepLines w:val="0"/>
              <w:suppressLineNumbers w:val="0"/>
              <w:spacing w:before="0" w:beforeAutospacing="0" w:after="0" w:afterAutospacing="0" w:line="360" w:lineRule="auto"/>
              <w:ind w:left="0" w:right="0"/>
              <w:jc w:val="right"/>
              <w:rPr>
                <w:rFonts w:hint="eastAsia" w:ascii="宋体" w:hAnsi="宋体" w:eastAsia="宋体" w:cs="宋体"/>
                <w:snapToGrid w:val="0"/>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w:t>
            </w:r>
          </w:p>
        </w:tc>
        <w:tc>
          <w:tcPr>
            <w:tcW w:w="4729" w:type="dxa"/>
          </w:tcPr>
          <w:p w14:paraId="59DA5849">
            <w:pPr>
              <w:pStyle w:val="96"/>
              <w:keepNext w:val="0"/>
              <w:keepLines w:val="0"/>
              <w:suppressLineNumbers w:val="0"/>
              <w:spacing w:before="0" w:beforeAutospacing="0" w:after="0" w:afterAutospacing="0" w:line="360" w:lineRule="auto"/>
              <w:ind w:left="0" w:right="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乙方：</w:t>
            </w:r>
            <w:r>
              <w:rPr>
                <w:rFonts w:hint="eastAsia" w:ascii="宋体" w:hAnsi="宋体" w:eastAsia="宋体" w:cs="宋体"/>
                <w:b/>
                <w:snapToGrid w:val="0"/>
                <w:color w:val="auto"/>
                <w:highlight w:val="none"/>
                <w:u w:val="single"/>
              </w:rPr>
              <w:t xml:space="preserve">                       </w:t>
            </w:r>
            <w:r>
              <w:rPr>
                <w:rFonts w:hint="eastAsia" w:ascii="宋体" w:hAnsi="宋体" w:eastAsia="宋体" w:cs="宋体"/>
                <w:snapToGrid w:val="0"/>
                <w:color w:val="auto"/>
                <w:highlight w:val="none"/>
              </w:rPr>
              <w:t>（盖章）</w:t>
            </w:r>
          </w:p>
          <w:p w14:paraId="69FEB9CB">
            <w:pPr>
              <w:pStyle w:val="96"/>
              <w:keepNext w:val="0"/>
              <w:keepLines w:val="0"/>
              <w:suppressLineNumbers w:val="0"/>
              <w:spacing w:before="0" w:beforeAutospacing="0" w:after="0" w:afterAutospacing="0" w:line="360" w:lineRule="auto"/>
              <w:ind w:left="0" w:right="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法定代表人：</w:t>
            </w:r>
          </w:p>
          <w:p w14:paraId="7520D118">
            <w:pPr>
              <w:pStyle w:val="96"/>
              <w:keepNext w:val="0"/>
              <w:keepLines w:val="0"/>
              <w:suppressLineNumbers w:val="0"/>
              <w:spacing w:before="0" w:beforeAutospacing="0" w:after="0" w:afterAutospacing="0" w:line="360" w:lineRule="auto"/>
              <w:ind w:left="0" w:right="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或其委托代理人：</w:t>
            </w:r>
            <w:r>
              <w:rPr>
                <w:rFonts w:hint="eastAsia" w:ascii="宋体" w:hAnsi="宋体" w:eastAsia="宋体" w:cs="宋体"/>
                <w:snapToGrid w:val="0"/>
                <w:color w:val="auto"/>
                <w:highlight w:val="none"/>
                <w:u w:val="single"/>
              </w:rPr>
              <w:t xml:space="preserve">             （职务）</w:t>
            </w:r>
          </w:p>
          <w:p w14:paraId="38AEF5C9">
            <w:pPr>
              <w:pStyle w:val="96"/>
              <w:keepNext w:val="0"/>
              <w:keepLines w:val="0"/>
              <w:suppressLineNumbers w:val="0"/>
              <w:spacing w:before="0" w:beforeAutospacing="0" w:after="0" w:afterAutospacing="0" w:line="360" w:lineRule="auto"/>
              <w:ind w:left="0" w:right="0" w:firstLine="1680" w:firstLineChars="800"/>
              <w:rPr>
                <w:rFonts w:hint="eastAsia" w:ascii="宋体" w:hAnsi="宋体" w:eastAsia="宋体" w:cs="宋体"/>
                <w:snapToGrid w:val="0"/>
                <w:color w:val="auto"/>
                <w:highlight w:val="none"/>
              </w:rPr>
            </w:pPr>
          </w:p>
          <w:p w14:paraId="5C6FF702">
            <w:pPr>
              <w:pStyle w:val="96"/>
              <w:keepNext w:val="0"/>
              <w:keepLines w:val="0"/>
              <w:suppressLineNumbers w:val="0"/>
              <w:spacing w:before="0" w:beforeAutospacing="0" w:after="0" w:afterAutospacing="0" w:line="360" w:lineRule="auto"/>
              <w:ind w:left="0" w:right="0"/>
              <w:jc w:val="right"/>
              <w:rPr>
                <w:rFonts w:hint="eastAsia" w:ascii="宋体" w:hAnsi="宋体" w:eastAsia="宋体" w:cs="宋体"/>
                <w:color w:val="auto"/>
                <w:spacing w:val="5"/>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tc>
      </w:tr>
      <w:tr w14:paraId="77678BDC">
        <w:tblPrEx>
          <w:tblCellMar>
            <w:top w:w="0" w:type="dxa"/>
            <w:left w:w="108" w:type="dxa"/>
            <w:bottom w:w="0" w:type="dxa"/>
            <w:right w:w="108" w:type="dxa"/>
          </w:tblCellMar>
        </w:tblPrEx>
        <w:trPr>
          <w:trHeight w:val="579" w:hRule="atLeast"/>
          <w:jc w:val="center"/>
        </w:trPr>
        <w:tc>
          <w:tcPr>
            <w:tcW w:w="4702" w:type="dxa"/>
            <w:vAlign w:val="top"/>
          </w:tcPr>
          <w:p w14:paraId="1921387A">
            <w:pPr>
              <w:pStyle w:val="94"/>
              <w:keepNext w:val="0"/>
              <w:keepLines w:val="0"/>
              <w:suppressLineNumbers w:val="0"/>
              <w:wordWrap w:val="0"/>
              <w:spacing w:before="0" w:beforeAutospacing="0" w:after="0" w:afterAutospacing="0" w:line="400" w:lineRule="exact"/>
              <w:ind w:left="0" w:right="0"/>
              <w:rPr>
                <w:rFonts w:hint="eastAsia" w:ascii="宋体" w:hAnsi="宋体" w:eastAsia="宋体" w:cs="宋体"/>
                <w:color w:val="auto"/>
                <w:highlight w:val="none"/>
                <w:u w:val="single"/>
              </w:rPr>
            </w:pPr>
            <w:r>
              <w:rPr>
                <w:rFonts w:hAnsi="宋体" w:cs="宋体"/>
                <w:color w:val="auto"/>
                <w:szCs w:val="21"/>
                <w:highlight w:val="none"/>
              </w:rPr>
              <w:t>法定代表人或其委托代理人：（签字）</w:t>
            </w:r>
          </w:p>
        </w:tc>
        <w:tc>
          <w:tcPr>
            <w:tcW w:w="4729" w:type="dxa"/>
            <w:vAlign w:val="top"/>
          </w:tcPr>
          <w:p w14:paraId="568B747D">
            <w:pPr>
              <w:pStyle w:val="94"/>
              <w:keepNext w:val="0"/>
              <w:keepLines w:val="0"/>
              <w:suppressLineNumbers w:val="0"/>
              <w:wordWrap w:val="0"/>
              <w:spacing w:before="0" w:beforeAutospacing="0" w:after="0" w:afterAutospacing="0" w:line="400" w:lineRule="exact"/>
              <w:ind w:left="0" w:right="0"/>
              <w:rPr>
                <w:rFonts w:hint="eastAsia" w:ascii="宋体" w:hAnsi="宋体" w:eastAsia="宋体" w:cs="宋体"/>
                <w:color w:val="auto"/>
                <w:highlight w:val="none"/>
                <w:u w:val="single"/>
              </w:rPr>
            </w:pPr>
            <w:r>
              <w:rPr>
                <w:rFonts w:hAnsi="宋体" w:cs="宋体"/>
                <w:color w:val="auto"/>
                <w:szCs w:val="21"/>
                <w:highlight w:val="none"/>
              </w:rPr>
              <w:t>法定代表人或其委托代理人：（签字）</w:t>
            </w:r>
          </w:p>
        </w:tc>
      </w:tr>
      <w:tr w14:paraId="65D7D9AD">
        <w:tblPrEx>
          <w:tblCellMar>
            <w:top w:w="0" w:type="dxa"/>
            <w:left w:w="108" w:type="dxa"/>
            <w:bottom w:w="0" w:type="dxa"/>
            <w:right w:w="108" w:type="dxa"/>
          </w:tblCellMar>
        </w:tblPrEx>
        <w:trPr>
          <w:trHeight w:val="1539" w:hRule="atLeast"/>
          <w:jc w:val="center"/>
        </w:trPr>
        <w:tc>
          <w:tcPr>
            <w:tcW w:w="4702" w:type="dxa"/>
            <w:vAlign w:val="top"/>
          </w:tcPr>
          <w:p w14:paraId="3FCA3EED">
            <w:pPr>
              <w:pStyle w:val="94"/>
              <w:keepNext w:val="0"/>
              <w:keepLines w:val="0"/>
              <w:suppressLineNumbers w:val="0"/>
              <w:wordWrap w:val="0"/>
              <w:spacing w:before="0" w:beforeAutospacing="0" w:after="0" w:afterAutospacing="0" w:line="400" w:lineRule="exact"/>
              <w:ind w:left="0" w:right="0"/>
              <w:rPr>
                <w:rFonts w:hAnsi="宋体" w:cs="宋体"/>
                <w:color w:val="auto"/>
                <w:szCs w:val="21"/>
                <w:highlight w:val="none"/>
              </w:rPr>
            </w:pPr>
            <w:r>
              <w:rPr>
                <w:rFonts w:hAnsi="宋体" w:cs="宋体"/>
                <w:color w:val="auto"/>
                <w:szCs w:val="21"/>
                <w:highlight w:val="none"/>
              </w:rPr>
              <w:t>统一社会信用代码：</w:t>
            </w:r>
            <w:r>
              <w:rPr>
                <w:rFonts w:hAnsi="宋体" w:cs="宋体"/>
                <w:color w:val="auto"/>
                <w:kern w:val="0"/>
                <w:szCs w:val="21"/>
                <w:highlight w:val="none"/>
                <w:u w:val="single"/>
              </w:rPr>
              <w:t xml:space="preserve">            </w:t>
            </w:r>
          </w:p>
          <w:p w14:paraId="69E12046">
            <w:pPr>
              <w:pStyle w:val="94"/>
              <w:keepNext w:val="0"/>
              <w:keepLines w:val="0"/>
              <w:suppressLineNumbers w:val="0"/>
              <w:wordWrap w:val="0"/>
              <w:spacing w:before="0" w:beforeAutospacing="0" w:after="0" w:afterAutospacing="0" w:line="400" w:lineRule="exact"/>
              <w:ind w:left="0" w:right="0"/>
              <w:rPr>
                <w:rFonts w:hAnsi="宋体" w:cs="宋体"/>
                <w:color w:val="auto"/>
                <w:szCs w:val="21"/>
                <w:highlight w:val="none"/>
              </w:rPr>
            </w:pPr>
            <w:r>
              <w:rPr>
                <w:rFonts w:hAnsi="宋体" w:cs="宋体"/>
                <w:color w:val="auto"/>
                <w:szCs w:val="21"/>
                <w:highlight w:val="none"/>
              </w:rPr>
              <w:t>地址：</w:t>
            </w:r>
            <w:r>
              <w:rPr>
                <w:rFonts w:hAnsi="宋体" w:cs="宋体"/>
                <w:color w:val="auto"/>
                <w:kern w:val="0"/>
                <w:szCs w:val="21"/>
                <w:highlight w:val="none"/>
                <w:u w:val="single"/>
              </w:rPr>
              <w:t xml:space="preserve">                       </w:t>
            </w:r>
          </w:p>
          <w:p w14:paraId="6D5AC520">
            <w:pPr>
              <w:pStyle w:val="94"/>
              <w:keepNext w:val="0"/>
              <w:keepLines w:val="0"/>
              <w:suppressLineNumbers w:val="0"/>
              <w:wordWrap w:val="0"/>
              <w:spacing w:before="0" w:beforeAutospacing="0" w:after="0" w:afterAutospacing="0" w:line="400" w:lineRule="exact"/>
              <w:ind w:left="0" w:right="0"/>
              <w:rPr>
                <w:rFonts w:hAnsi="宋体" w:cs="宋体"/>
                <w:color w:val="auto"/>
                <w:szCs w:val="21"/>
                <w:highlight w:val="none"/>
              </w:rPr>
            </w:pPr>
            <w:r>
              <w:rPr>
                <w:rFonts w:hAnsi="宋体" w:cs="宋体"/>
                <w:color w:val="auto"/>
                <w:szCs w:val="21"/>
                <w:highlight w:val="none"/>
              </w:rPr>
              <w:t>邮政编码：</w:t>
            </w:r>
            <w:r>
              <w:rPr>
                <w:rFonts w:hAnsi="宋体" w:cs="宋体"/>
                <w:color w:val="auto"/>
                <w:kern w:val="0"/>
                <w:szCs w:val="21"/>
                <w:highlight w:val="none"/>
                <w:u w:val="single"/>
              </w:rPr>
              <w:t xml:space="preserve">                   </w:t>
            </w:r>
          </w:p>
          <w:p w14:paraId="338CE330">
            <w:pPr>
              <w:pStyle w:val="94"/>
              <w:keepNext w:val="0"/>
              <w:keepLines w:val="0"/>
              <w:suppressLineNumbers w:val="0"/>
              <w:wordWrap w:val="0"/>
              <w:spacing w:before="0" w:beforeAutospacing="0" w:after="0" w:afterAutospacing="0" w:line="400" w:lineRule="exact"/>
              <w:ind w:left="0" w:right="0"/>
              <w:rPr>
                <w:rFonts w:hAnsi="宋体" w:cs="宋体"/>
                <w:color w:val="auto"/>
                <w:szCs w:val="21"/>
                <w:highlight w:val="none"/>
              </w:rPr>
            </w:pPr>
            <w:r>
              <w:rPr>
                <w:rFonts w:hAnsi="宋体" w:cs="宋体"/>
                <w:color w:val="auto"/>
                <w:szCs w:val="21"/>
                <w:highlight w:val="none"/>
              </w:rPr>
              <w:t>法定代表人：</w:t>
            </w:r>
            <w:r>
              <w:rPr>
                <w:rFonts w:hAnsi="宋体" w:cs="宋体"/>
                <w:color w:val="auto"/>
                <w:kern w:val="0"/>
                <w:szCs w:val="21"/>
                <w:highlight w:val="none"/>
                <w:u w:val="single"/>
              </w:rPr>
              <w:t xml:space="preserve">                 </w:t>
            </w:r>
          </w:p>
          <w:p w14:paraId="62BA8426">
            <w:pPr>
              <w:pStyle w:val="94"/>
              <w:keepNext w:val="0"/>
              <w:keepLines w:val="0"/>
              <w:suppressLineNumbers w:val="0"/>
              <w:wordWrap w:val="0"/>
              <w:spacing w:before="0" w:beforeAutospacing="0" w:after="0" w:afterAutospacing="0" w:line="400" w:lineRule="exact"/>
              <w:ind w:left="0" w:right="0"/>
              <w:rPr>
                <w:rFonts w:hAnsi="宋体" w:cs="宋体"/>
                <w:color w:val="auto"/>
                <w:kern w:val="0"/>
                <w:szCs w:val="21"/>
                <w:highlight w:val="none"/>
                <w:u w:val="single"/>
              </w:rPr>
            </w:pPr>
            <w:r>
              <w:rPr>
                <w:rFonts w:hAnsi="宋体" w:cs="宋体"/>
                <w:color w:val="auto"/>
                <w:szCs w:val="21"/>
                <w:highlight w:val="none"/>
              </w:rPr>
              <w:t>委托代理人：</w:t>
            </w:r>
            <w:r>
              <w:rPr>
                <w:rFonts w:hAnsi="宋体" w:cs="宋体"/>
                <w:color w:val="auto"/>
                <w:kern w:val="0"/>
                <w:szCs w:val="21"/>
                <w:highlight w:val="none"/>
                <w:u w:val="single"/>
              </w:rPr>
              <w:t xml:space="preserve">                 </w:t>
            </w:r>
          </w:p>
          <w:p w14:paraId="01F966B3">
            <w:pPr>
              <w:pStyle w:val="94"/>
              <w:keepNext w:val="0"/>
              <w:keepLines w:val="0"/>
              <w:suppressLineNumbers w:val="0"/>
              <w:wordWrap w:val="0"/>
              <w:spacing w:before="0" w:beforeAutospacing="0" w:after="0" w:afterAutospacing="0" w:line="400" w:lineRule="exact"/>
              <w:ind w:left="0" w:right="0"/>
              <w:rPr>
                <w:rFonts w:hAnsi="宋体" w:cs="宋体"/>
                <w:color w:val="auto"/>
                <w:szCs w:val="21"/>
                <w:highlight w:val="none"/>
              </w:rPr>
            </w:pPr>
            <w:r>
              <w:rPr>
                <w:rFonts w:hAnsi="宋体" w:cs="宋体"/>
                <w:color w:val="auto"/>
                <w:szCs w:val="21"/>
                <w:highlight w:val="none"/>
              </w:rPr>
              <w:t>电话：</w:t>
            </w:r>
            <w:r>
              <w:rPr>
                <w:rFonts w:hAnsi="宋体" w:cs="宋体"/>
                <w:color w:val="auto"/>
                <w:kern w:val="0"/>
                <w:szCs w:val="21"/>
                <w:highlight w:val="none"/>
                <w:u w:val="single"/>
              </w:rPr>
              <w:t xml:space="preserve">                       </w:t>
            </w:r>
          </w:p>
          <w:p w14:paraId="326D05F1">
            <w:pPr>
              <w:pStyle w:val="94"/>
              <w:keepNext w:val="0"/>
              <w:keepLines w:val="0"/>
              <w:suppressLineNumbers w:val="0"/>
              <w:wordWrap w:val="0"/>
              <w:spacing w:before="0" w:beforeAutospacing="0" w:after="0" w:afterAutospacing="0" w:line="400" w:lineRule="exact"/>
              <w:ind w:left="0" w:right="0"/>
              <w:rPr>
                <w:rFonts w:hAnsi="宋体" w:cs="宋体"/>
                <w:color w:val="auto"/>
                <w:szCs w:val="21"/>
                <w:highlight w:val="none"/>
              </w:rPr>
            </w:pPr>
            <w:r>
              <w:rPr>
                <w:rFonts w:hAnsi="宋体" w:cs="宋体"/>
                <w:color w:val="auto"/>
                <w:szCs w:val="21"/>
                <w:highlight w:val="none"/>
              </w:rPr>
              <w:t xml:space="preserve">传真： </w:t>
            </w:r>
            <w:r>
              <w:rPr>
                <w:rFonts w:hAnsi="宋体" w:cs="宋体"/>
                <w:color w:val="auto"/>
                <w:kern w:val="0"/>
                <w:szCs w:val="21"/>
                <w:highlight w:val="none"/>
                <w:u w:val="single"/>
              </w:rPr>
              <w:t xml:space="preserve">                      </w:t>
            </w:r>
          </w:p>
          <w:p w14:paraId="622716A9">
            <w:pPr>
              <w:pStyle w:val="94"/>
              <w:keepNext w:val="0"/>
              <w:keepLines w:val="0"/>
              <w:suppressLineNumbers w:val="0"/>
              <w:wordWrap w:val="0"/>
              <w:spacing w:before="0" w:beforeAutospacing="0" w:after="0" w:afterAutospacing="0" w:line="400" w:lineRule="exact"/>
              <w:ind w:left="0" w:right="0"/>
              <w:rPr>
                <w:rFonts w:hAnsi="宋体" w:cs="宋体"/>
                <w:color w:val="auto"/>
                <w:szCs w:val="21"/>
                <w:highlight w:val="none"/>
              </w:rPr>
            </w:pPr>
            <w:r>
              <w:rPr>
                <w:rFonts w:hAnsi="宋体" w:cs="宋体"/>
                <w:color w:val="auto"/>
                <w:szCs w:val="21"/>
                <w:highlight w:val="none"/>
              </w:rPr>
              <w:t>电子信箱：</w:t>
            </w:r>
            <w:r>
              <w:rPr>
                <w:rFonts w:hAnsi="宋体" w:cs="宋体"/>
                <w:color w:val="auto"/>
                <w:kern w:val="0"/>
                <w:szCs w:val="21"/>
                <w:highlight w:val="none"/>
                <w:u w:val="single"/>
              </w:rPr>
              <w:t xml:space="preserve">                    </w:t>
            </w:r>
          </w:p>
          <w:p w14:paraId="736D7D75">
            <w:pPr>
              <w:pStyle w:val="94"/>
              <w:keepNext w:val="0"/>
              <w:keepLines w:val="0"/>
              <w:suppressLineNumbers w:val="0"/>
              <w:wordWrap w:val="0"/>
              <w:spacing w:before="0" w:beforeAutospacing="0" w:after="0" w:afterAutospacing="0" w:line="400" w:lineRule="exact"/>
              <w:ind w:left="0" w:right="0"/>
              <w:rPr>
                <w:rFonts w:hint="eastAsia" w:ascii="宋体" w:hAnsi="宋体" w:eastAsia="宋体" w:cs="宋体"/>
                <w:color w:val="auto"/>
                <w:highlight w:val="none"/>
                <w:u w:val="single"/>
              </w:rPr>
            </w:pPr>
          </w:p>
        </w:tc>
        <w:tc>
          <w:tcPr>
            <w:tcW w:w="4729" w:type="dxa"/>
            <w:vAlign w:val="top"/>
          </w:tcPr>
          <w:p w14:paraId="651DDAAC">
            <w:pPr>
              <w:pStyle w:val="94"/>
              <w:keepNext w:val="0"/>
              <w:keepLines w:val="0"/>
              <w:suppressLineNumbers w:val="0"/>
              <w:wordWrap w:val="0"/>
              <w:spacing w:before="0" w:beforeAutospacing="0" w:after="0" w:afterAutospacing="0" w:line="400" w:lineRule="exact"/>
              <w:ind w:left="0" w:right="0"/>
              <w:rPr>
                <w:rFonts w:hAnsi="宋体" w:cs="宋体"/>
                <w:color w:val="auto"/>
                <w:szCs w:val="21"/>
                <w:highlight w:val="none"/>
              </w:rPr>
            </w:pPr>
            <w:r>
              <w:rPr>
                <w:rFonts w:hAnsi="宋体" w:cs="宋体"/>
                <w:color w:val="auto"/>
                <w:szCs w:val="21"/>
                <w:highlight w:val="none"/>
              </w:rPr>
              <w:t>统一社会信用代码：</w:t>
            </w:r>
            <w:r>
              <w:rPr>
                <w:rFonts w:hAnsi="宋体" w:cs="宋体"/>
                <w:color w:val="auto"/>
                <w:kern w:val="0"/>
                <w:szCs w:val="21"/>
                <w:highlight w:val="none"/>
                <w:u w:val="single"/>
              </w:rPr>
              <w:t xml:space="preserve">            </w:t>
            </w:r>
          </w:p>
          <w:p w14:paraId="342226C6">
            <w:pPr>
              <w:pStyle w:val="94"/>
              <w:keepNext w:val="0"/>
              <w:keepLines w:val="0"/>
              <w:suppressLineNumbers w:val="0"/>
              <w:wordWrap w:val="0"/>
              <w:spacing w:before="0" w:beforeAutospacing="0" w:after="0" w:afterAutospacing="0" w:line="400" w:lineRule="exact"/>
              <w:ind w:left="0" w:right="0"/>
              <w:rPr>
                <w:rFonts w:hAnsi="宋体" w:cs="宋体"/>
                <w:color w:val="auto"/>
                <w:szCs w:val="21"/>
                <w:highlight w:val="none"/>
              </w:rPr>
            </w:pPr>
            <w:r>
              <w:rPr>
                <w:rFonts w:hAnsi="宋体" w:cs="宋体"/>
                <w:color w:val="auto"/>
                <w:szCs w:val="21"/>
                <w:highlight w:val="none"/>
              </w:rPr>
              <w:t>地址：</w:t>
            </w:r>
            <w:r>
              <w:rPr>
                <w:rFonts w:hAnsi="宋体" w:cs="宋体"/>
                <w:color w:val="auto"/>
                <w:kern w:val="0"/>
                <w:szCs w:val="21"/>
                <w:highlight w:val="none"/>
                <w:u w:val="single"/>
              </w:rPr>
              <w:t xml:space="preserve">                       </w:t>
            </w:r>
          </w:p>
          <w:p w14:paraId="040CD774">
            <w:pPr>
              <w:pStyle w:val="94"/>
              <w:keepNext w:val="0"/>
              <w:keepLines w:val="0"/>
              <w:suppressLineNumbers w:val="0"/>
              <w:wordWrap w:val="0"/>
              <w:spacing w:before="0" w:beforeAutospacing="0" w:after="0" w:afterAutospacing="0" w:line="400" w:lineRule="exact"/>
              <w:ind w:left="0" w:right="0"/>
              <w:rPr>
                <w:rFonts w:hAnsi="宋体" w:cs="宋体"/>
                <w:color w:val="auto"/>
                <w:szCs w:val="21"/>
                <w:highlight w:val="none"/>
              </w:rPr>
            </w:pPr>
            <w:r>
              <w:rPr>
                <w:rFonts w:hAnsi="宋体" w:cs="宋体"/>
                <w:color w:val="auto"/>
                <w:szCs w:val="21"/>
                <w:highlight w:val="none"/>
              </w:rPr>
              <w:t>邮政编码：</w:t>
            </w:r>
            <w:r>
              <w:rPr>
                <w:rFonts w:hAnsi="宋体" w:cs="宋体"/>
                <w:color w:val="auto"/>
                <w:kern w:val="0"/>
                <w:szCs w:val="21"/>
                <w:highlight w:val="none"/>
                <w:u w:val="single"/>
              </w:rPr>
              <w:t xml:space="preserve">                   </w:t>
            </w:r>
          </w:p>
          <w:p w14:paraId="3F98D926">
            <w:pPr>
              <w:pStyle w:val="94"/>
              <w:keepNext w:val="0"/>
              <w:keepLines w:val="0"/>
              <w:suppressLineNumbers w:val="0"/>
              <w:wordWrap w:val="0"/>
              <w:spacing w:before="0" w:beforeAutospacing="0" w:after="0" w:afterAutospacing="0" w:line="400" w:lineRule="exact"/>
              <w:ind w:left="0" w:right="0"/>
              <w:rPr>
                <w:rFonts w:hAnsi="宋体" w:cs="宋体"/>
                <w:color w:val="auto"/>
                <w:szCs w:val="21"/>
                <w:highlight w:val="none"/>
              </w:rPr>
            </w:pPr>
            <w:r>
              <w:rPr>
                <w:rFonts w:hAnsi="宋体" w:cs="宋体"/>
                <w:color w:val="auto"/>
                <w:szCs w:val="21"/>
                <w:highlight w:val="none"/>
              </w:rPr>
              <w:t>法定代表人：</w:t>
            </w:r>
            <w:r>
              <w:rPr>
                <w:rFonts w:hAnsi="宋体" w:cs="宋体"/>
                <w:color w:val="auto"/>
                <w:kern w:val="0"/>
                <w:szCs w:val="21"/>
                <w:highlight w:val="none"/>
                <w:u w:val="single"/>
              </w:rPr>
              <w:t xml:space="preserve">                 </w:t>
            </w:r>
          </w:p>
          <w:p w14:paraId="6EB3D4FA">
            <w:pPr>
              <w:pStyle w:val="94"/>
              <w:keepNext w:val="0"/>
              <w:keepLines w:val="0"/>
              <w:suppressLineNumbers w:val="0"/>
              <w:wordWrap w:val="0"/>
              <w:spacing w:before="0" w:beforeAutospacing="0" w:after="0" w:afterAutospacing="0" w:line="400" w:lineRule="exact"/>
              <w:ind w:left="0" w:right="0"/>
              <w:rPr>
                <w:rFonts w:hAnsi="宋体" w:cs="宋体"/>
                <w:color w:val="auto"/>
                <w:kern w:val="0"/>
                <w:szCs w:val="21"/>
                <w:highlight w:val="none"/>
                <w:u w:val="single"/>
              </w:rPr>
            </w:pPr>
            <w:r>
              <w:rPr>
                <w:rFonts w:hAnsi="宋体" w:cs="宋体"/>
                <w:color w:val="auto"/>
                <w:szCs w:val="21"/>
                <w:highlight w:val="none"/>
              </w:rPr>
              <w:t>委托代理人：</w:t>
            </w:r>
            <w:r>
              <w:rPr>
                <w:rFonts w:hAnsi="宋体" w:cs="宋体"/>
                <w:color w:val="auto"/>
                <w:kern w:val="0"/>
                <w:szCs w:val="21"/>
                <w:highlight w:val="none"/>
                <w:u w:val="single"/>
              </w:rPr>
              <w:t xml:space="preserve">                 </w:t>
            </w:r>
          </w:p>
          <w:p w14:paraId="008E6DA1">
            <w:pPr>
              <w:pStyle w:val="94"/>
              <w:keepNext w:val="0"/>
              <w:keepLines w:val="0"/>
              <w:suppressLineNumbers w:val="0"/>
              <w:wordWrap w:val="0"/>
              <w:spacing w:before="0" w:beforeAutospacing="0" w:after="0" w:afterAutospacing="0" w:line="400" w:lineRule="exact"/>
              <w:ind w:left="0" w:right="0"/>
              <w:rPr>
                <w:rFonts w:hAnsi="宋体" w:cs="宋体"/>
                <w:color w:val="auto"/>
                <w:szCs w:val="21"/>
                <w:highlight w:val="none"/>
              </w:rPr>
            </w:pPr>
            <w:r>
              <w:rPr>
                <w:rFonts w:hAnsi="宋体" w:cs="宋体"/>
                <w:color w:val="auto"/>
                <w:szCs w:val="21"/>
                <w:highlight w:val="none"/>
              </w:rPr>
              <w:t>电话：</w:t>
            </w:r>
            <w:r>
              <w:rPr>
                <w:rFonts w:hAnsi="宋体" w:cs="宋体"/>
                <w:color w:val="auto"/>
                <w:kern w:val="0"/>
                <w:szCs w:val="21"/>
                <w:highlight w:val="none"/>
                <w:u w:val="single"/>
              </w:rPr>
              <w:t xml:space="preserve">                       </w:t>
            </w:r>
          </w:p>
          <w:p w14:paraId="4A56880D">
            <w:pPr>
              <w:pStyle w:val="94"/>
              <w:keepNext w:val="0"/>
              <w:keepLines w:val="0"/>
              <w:suppressLineNumbers w:val="0"/>
              <w:wordWrap w:val="0"/>
              <w:spacing w:before="0" w:beforeAutospacing="0" w:after="0" w:afterAutospacing="0" w:line="400" w:lineRule="exact"/>
              <w:ind w:left="0" w:right="0"/>
              <w:rPr>
                <w:rFonts w:hAnsi="宋体" w:cs="宋体"/>
                <w:color w:val="auto"/>
                <w:szCs w:val="21"/>
                <w:highlight w:val="none"/>
              </w:rPr>
            </w:pPr>
            <w:r>
              <w:rPr>
                <w:rFonts w:hAnsi="宋体" w:cs="宋体"/>
                <w:color w:val="auto"/>
                <w:szCs w:val="21"/>
                <w:highlight w:val="none"/>
              </w:rPr>
              <w:t xml:space="preserve">传真： </w:t>
            </w:r>
            <w:r>
              <w:rPr>
                <w:rFonts w:hAnsi="宋体" w:cs="宋体"/>
                <w:color w:val="auto"/>
                <w:kern w:val="0"/>
                <w:szCs w:val="21"/>
                <w:highlight w:val="none"/>
                <w:u w:val="single"/>
              </w:rPr>
              <w:t xml:space="preserve">                      </w:t>
            </w:r>
          </w:p>
          <w:p w14:paraId="43AFAABF">
            <w:pPr>
              <w:pStyle w:val="94"/>
              <w:keepNext w:val="0"/>
              <w:keepLines w:val="0"/>
              <w:suppressLineNumbers w:val="0"/>
              <w:wordWrap w:val="0"/>
              <w:spacing w:before="0" w:beforeAutospacing="0" w:after="0" w:afterAutospacing="0" w:line="400" w:lineRule="exact"/>
              <w:ind w:left="0" w:right="0"/>
              <w:rPr>
                <w:rFonts w:hAnsi="宋体" w:cs="宋体"/>
                <w:color w:val="auto"/>
                <w:szCs w:val="21"/>
                <w:highlight w:val="none"/>
              </w:rPr>
            </w:pPr>
            <w:r>
              <w:rPr>
                <w:rFonts w:hAnsi="宋体" w:cs="宋体"/>
                <w:color w:val="auto"/>
                <w:szCs w:val="21"/>
                <w:highlight w:val="none"/>
              </w:rPr>
              <w:t>电子信箱：</w:t>
            </w:r>
            <w:r>
              <w:rPr>
                <w:rFonts w:hAnsi="宋体" w:cs="宋体"/>
                <w:color w:val="auto"/>
                <w:kern w:val="0"/>
                <w:szCs w:val="21"/>
                <w:highlight w:val="none"/>
                <w:u w:val="single"/>
              </w:rPr>
              <w:t xml:space="preserve">                    </w:t>
            </w:r>
          </w:p>
          <w:p w14:paraId="780626EA">
            <w:pPr>
              <w:pStyle w:val="94"/>
              <w:keepNext w:val="0"/>
              <w:keepLines w:val="0"/>
              <w:suppressLineNumbers w:val="0"/>
              <w:wordWrap w:val="0"/>
              <w:spacing w:before="0" w:beforeAutospacing="0" w:after="0" w:afterAutospacing="0" w:line="400" w:lineRule="exact"/>
              <w:ind w:left="0" w:right="0"/>
              <w:rPr>
                <w:rFonts w:hint="eastAsia" w:ascii="宋体" w:hAnsi="宋体" w:eastAsia="宋体" w:cs="宋体"/>
                <w:color w:val="auto"/>
                <w:highlight w:val="none"/>
                <w:u w:val="single"/>
              </w:rPr>
            </w:pPr>
          </w:p>
        </w:tc>
      </w:tr>
    </w:tbl>
    <w:p w14:paraId="6DCD6947">
      <w:pPr>
        <w:rPr>
          <w:rFonts w:hint="eastAsia" w:ascii="宋体" w:hAnsi="宋体" w:eastAsia="宋体" w:cs="宋体"/>
          <w:color w:val="auto"/>
          <w:sz w:val="20"/>
          <w:highlight w:val="none"/>
        </w:rPr>
      </w:pPr>
      <w:r>
        <w:rPr>
          <w:rFonts w:hint="eastAsia" w:ascii="宋体" w:hAnsi="宋体" w:eastAsia="宋体" w:cs="宋体"/>
          <w:color w:val="auto"/>
          <w:sz w:val="20"/>
          <w:highlight w:val="none"/>
        </w:rPr>
        <w:t xml:space="preserve"> </w:t>
      </w:r>
    </w:p>
    <w:p w14:paraId="69A9C1E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b/>
          <w:color w:val="auto"/>
          <w:highlight w:val="none"/>
        </w:rPr>
        <w:br w:type="page"/>
      </w:r>
    </w:p>
    <w:p w14:paraId="4DCAF941">
      <w:pPr>
        <w:pStyle w:val="12"/>
        <w:shd w:val="clear" w:color="auto" w:fill="auto"/>
        <w:kinsoku/>
        <w:wordWrap w:val="0"/>
        <w:overflowPunct/>
        <w:bidi w:val="0"/>
        <w:adjustRightInd w:val="0"/>
        <w:snapToGrid w:val="0"/>
        <w:spacing w:line="360" w:lineRule="auto"/>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第六部分 附件—投标文件格式</w:t>
      </w:r>
      <w:bookmarkEnd w:id="39"/>
    </w:p>
    <w:p w14:paraId="244EDF05">
      <w:pPr>
        <w:pStyle w:val="12"/>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574E8FB6">
      <w:pPr>
        <w:shd w:val="clear" w:color="auto" w:fill="auto"/>
        <w:kinsoku/>
        <w:wordWrap w:val="0"/>
        <w:overflowPunct/>
        <w:bidi w:val="0"/>
        <w:snapToGrid w:val="0"/>
        <w:spacing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（未提供格式的由供应商自拟）</w:t>
      </w:r>
    </w:p>
    <w:p w14:paraId="7638A2B1">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2"/>
          <w:highlight w:val="none"/>
        </w:rPr>
      </w:pPr>
    </w:p>
    <w:p w14:paraId="70BD77BF">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2"/>
          <w:highlight w:val="none"/>
        </w:rPr>
      </w:pPr>
    </w:p>
    <w:p w14:paraId="04DACCF2">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2"/>
          <w:highlight w:val="none"/>
          <w:u w:val="single"/>
          <w:lang w:eastAsia="zh-CN"/>
        </w:rPr>
      </w:pPr>
      <w:r>
        <w:rPr>
          <w:rFonts w:hint="eastAsia" w:ascii="宋体" w:hAnsi="宋体" w:eastAsia="宋体" w:cs="宋体"/>
          <w:b/>
          <w:color w:val="auto"/>
          <w:sz w:val="28"/>
          <w:szCs w:val="22"/>
          <w:highlight w:val="none"/>
        </w:rPr>
        <w:t>重要提示</w:t>
      </w:r>
      <w:r>
        <w:rPr>
          <w:rFonts w:hint="eastAsia" w:ascii="宋体" w:hAnsi="宋体" w:eastAsia="宋体" w:cs="宋体"/>
          <w:b/>
          <w:color w:val="auto"/>
          <w:sz w:val="28"/>
          <w:szCs w:val="22"/>
          <w:highlight w:val="none"/>
          <w:lang w:eastAsia="zh-CN"/>
        </w:rPr>
        <w:t>：</w:t>
      </w:r>
    </w:p>
    <w:p w14:paraId="67B259A7">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7FA9E9B4">
      <w:pPr>
        <w:shd w:val="clear" w:color="auto" w:fill="auto"/>
        <w:kinsoku/>
        <w:wordWrap w:val="0"/>
        <w:overflowPunct/>
        <w:bidi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u w:val="single"/>
        </w:rPr>
        <w:t>本章节未提供格式的，请各投标单位自行拟定格式，并加盖单位公章并由法定代表人或其授权代表签署（签字或签章），否则视为未提供；</w:t>
      </w:r>
    </w:p>
    <w:p w14:paraId="2CA12BCD">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bookmarkStart w:id="47" w:name="_Toc30408914"/>
      <w:bookmarkStart w:id="48" w:name="_Toc24550049"/>
    </w:p>
    <w:p w14:paraId="4C3C7222">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p>
    <w:p w14:paraId="038338B6">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p>
    <w:p w14:paraId="41E44163">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p>
    <w:p w14:paraId="6D587AE5">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p>
    <w:p w14:paraId="4917082A">
      <w:pPr>
        <w:shd w:val="clear" w:color="auto" w:fill="auto"/>
        <w:kinsoku/>
        <w:wordWrap w:val="0"/>
        <w:overflowPunct/>
        <w:bidi w:val="0"/>
        <w:spacing w:line="360" w:lineRule="auto"/>
        <w:rPr>
          <w:rFonts w:hint="eastAsia" w:ascii="宋体" w:hAnsi="宋体" w:eastAsia="宋体" w:cs="宋体"/>
          <w:color w:val="auto"/>
          <w:highlight w:val="none"/>
        </w:rPr>
      </w:pPr>
    </w:p>
    <w:p w14:paraId="0391127F">
      <w:pPr>
        <w:pStyle w:val="44"/>
        <w:shd w:val="clear" w:color="auto" w:fill="auto"/>
        <w:kinsoku/>
        <w:wordWrap w:val="0"/>
        <w:overflowPunct/>
        <w:bidi w:val="0"/>
        <w:spacing w:line="360" w:lineRule="auto"/>
        <w:rPr>
          <w:rFonts w:hint="eastAsia" w:ascii="宋体" w:hAnsi="宋体" w:eastAsia="宋体" w:cs="宋体"/>
          <w:color w:val="auto"/>
          <w:highlight w:val="none"/>
        </w:rPr>
      </w:pPr>
    </w:p>
    <w:p w14:paraId="45BE5206">
      <w:pPr>
        <w:pStyle w:val="9"/>
        <w:shd w:val="clear" w:color="auto" w:fill="auto"/>
        <w:kinsoku/>
        <w:wordWrap w:val="0"/>
        <w:overflowPunct/>
        <w:bidi w:val="0"/>
        <w:spacing w:line="360" w:lineRule="auto"/>
        <w:rPr>
          <w:rFonts w:hint="eastAsia" w:ascii="宋体" w:hAnsi="宋体" w:eastAsia="宋体" w:cs="宋体"/>
          <w:color w:val="auto"/>
          <w:highlight w:val="none"/>
        </w:rPr>
      </w:pPr>
    </w:p>
    <w:p w14:paraId="1B417DD8">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9" w:name="_Toc6691"/>
      <w:bookmarkStart w:id="50" w:name="_Toc26323"/>
      <w:bookmarkStart w:id="51" w:name="_Toc27639"/>
      <w:r>
        <w:rPr>
          <w:rFonts w:hint="eastAsia" w:ascii="宋体" w:hAnsi="宋体" w:eastAsia="宋体" w:cs="宋体"/>
          <w:color w:val="auto"/>
          <w:highlight w:val="none"/>
        </w:rPr>
        <w:t>一、“资格文件”格式</w:t>
      </w:r>
      <w:bookmarkEnd w:id="47"/>
      <w:bookmarkEnd w:id="48"/>
      <w:bookmarkEnd w:id="49"/>
      <w:bookmarkEnd w:id="50"/>
      <w:bookmarkEnd w:id="51"/>
    </w:p>
    <w:p w14:paraId="2D9FDA71">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1.1 “资格文件”封面</w:t>
      </w:r>
    </w:p>
    <w:p w14:paraId="01E68F43">
      <w:pPr>
        <w:shd w:val="clear" w:color="auto" w:fill="auto"/>
        <w:kinsoku/>
        <w:wordWrap w:val="0"/>
        <w:overflowPunct/>
        <w:bidi w:val="0"/>
        <w:spacing w:line="360" w:lineRule="auto"/>
        <w:jc w:val="right"/>
        <w:rPr>
          <w:rFonts w:hint="eastAsia" w:ascii="宋体" w:hAnsi="宋体" w:eastAsia="宋体" w:cs="宋体"/>
          <w:b/>
          <w:color w:val="auto"/>
          <w:sz w:val="32"/>
          <w:szCs w:val="22"/>
          <w:highlight w:val="none"/>
        </w:rPr>
      </w:pPr>
    </w:p>
    <w:p w14:paraId="4030A3A4">
      <w:pPr>
        <w:pStyle w:val="44"/>
        <w:shd w:val="clear" w:color="auto" w:fill="auto"/>
        <w:kinsoku/>
        <w:wordWrap w:val="0"/>
        <w:overflowPunct/>
        <w:bidi w:val="0"/>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平阳县2025年-2027年多田套合暨耕地功能恢复一体化项目监理服务</w:t>
      </w:r>
    </w:p>
    <w:p w14:paraId="14934050">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p w14:paraId="148189A1">
      <w:pPr>
        <w:shd w:val="clear" w:color="auto" w:fill="auto"/>
        <w:kinsoku/>
        <w:wordWrap w:val="0"/>
        <w:overflowPunct/>
        <w:bidi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25BB397A">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（资格文件）</w:t>
      </w:r>
    </w:p>
    <w:p w14:paraId="6D0936D1">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tbl>
      <w:tblPr>
        <w:tblStyle w:val="27"/>
        <w:tblW w:w="0" w:type="auto"/>
        <w:tblInd w:w="250" w:type="dxa"/>
        <w:tblLayout w:type="fixed"/>
        <w:tblCellMar>
          <w:top w:w="0" w:type="dxa"/>
          <w:left w:w="108" w:type="dxa"/>
          <w:bottom w:w="0" w:type="dxa"/>
          <w:right w:w="108" w:type="dxa"/>
        </w:tblCellMar>
      </w:tblPr>
      <w:tblGrid>
        <w:gridCol w:w="8789"/>
      </w:tblGrid>
      <w:tr w14:paraId="0351B22F">
        <w:tblPrEx>
          <w:tblCellMar>
            <w:top w:w="0" w:type="dxa"/>
            <w:left w:w="108" w:type="dxa"/>
            <w:bottom w:w="0" w:type="dxa"/>
            <w:right w:w="108" w:type="dxa"/>
          </w:tblCellMar>
        </w:tblPrEx>
        <w:trPr>
          <w:trHeight w:val="680" w:hRule="atLeast"/>
        </w:trPr>
        <w:tc>
          <w:tcPr>
            <w:tcW w:w="8789" w:type="dxa"/>
            <w:noWrap w:val="0"/>
            <w:vAlign w:val="center"/>
          </w:tcPr>
          <w:p w14:paraId="311DC5EC">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PYCG25</w:t>
            </w:r>
            <w:r>
              <w:rPr>
                <w:rFonts w:hint="eastAsia" w:ascii="宋体" w:hAnsi="宋体" w:cs="宋体"/>
                <w:b/>
                <w:color w:val="auto"/>
                <w:sz w:val="28"/>
                <w:szCs w:val="28"/>
                <w:highlight w:val="none"/>
                <w:lang w:val="en-US" w:eastAsia="zh-CN"/>
              </w:rPr>
              <w:t>1209130</w:t>
            </w:r>
            <w:r>
              <w:rPr>
                <w:rFonts w:hint="eastAsia" w:ascii="宋体" w:hAnsi="宋体" w:cs="宋体"/>
                <w:b/>
                <w:color w:val="auto"/>
                <w:sz w:val="28"/>
                <w:szCs w:val="28"/>
                <w:highlight w:val="none"/>
                <w:lang w:eastAsia="zh-CN"/>
              </w:rPr>
              <w:t xml:space="preserve">          </w:t>
            </w:r>
            <w:r>
              <w:rPr>
                <w:rFonts w:hint="eastAsia" w:ascii="宋体" w:hAnsi="宋体" w:eastAsia="宋体" w:cs="宋体"/>
                <w:b/>
                <w:color w:val="auto"/>
                <w:sz w:val="28"/>
                <w:szCs w:val="28"/>
                <w:highlight w:val="none"/>
              </w:rPr>
              <w:t xml:space="preserve">   </w:t>
            </w:r>
          </w:p>
        </w:tc>
      </w:tr>
      <w:tr w14:paraId="09CC8C6B">
        <w:tblPrEx>
          <w:tblCellMar>
            <w:top w:w="0" w:type="dxa"/>
            <w:left w:w="108" w:type="dxa"/>
            <w:bottom w:w="0" w:type="dxa"/>
            <w:right w:w="108" w:type="dxa"/>
          </w:tblCellMar>
        </w:tblPrEx>
        <w:trPr>
          <w:trHeight w:val="680" w:hRule="atLeast"/>
        </w:trPr>
        <w:tc>
          <w:tcPr>
            <w:tcW w:w="8789" w:type="dxa"/>
            <w:noWrap w:val="0"/>
            <w:vAlign w:val="center"/>
          </w:tcPr>
          <w:p w14:paraId="2C0431F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5D178E24">
        <w:tblPrEx>
          <w:tblCellMar>
            <w:top w:w="0" w:type="dxa"/>
            <w:left w:w="108" w:type="dxa"/>
            <w:bottom w:w="0" w:type="dxa"/>
            <w:right w:w="108" w:type="dxa"/>
          </w:tblCellMar>
        </w:tblPrEx>
        <w:trPr>
          <w:trHeight w:val="680" w:hRule="atLeast"/>
        </w:trPr>
        <w:tc>
          <w:tcPr>
            <w:tcW w:w="8789" w:type="dxa"/>
            <w:noWrap w:val="0"/>
            <w:vAlign w:val="center"/>
          </w:tcPr>
          <w:p w14:paraId="710570C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5644F68E">
        <w:tblPrEx>
          <w:tblCellMar>
            <w:top w:w="0" w:type="dxa"/>
            <w:left w:w="108" w:type="dxa"/>
            <w:bottom w:w="0" w:type="dxa"/>
            <w:right w:w="108" w:type="dxa"/>
          </w:tblCellMar>
        </w:tblPrEx>
        <w:trPr>
          <w:trHeight w:val="680" w:hRule="atLeast"/>
        </w:trPr>
        <w:tc>
          <w:tcPr>
            <w:tcW w:w="8789" w:type="dxa"/>
            <w:noWrap w:val="0"/>
            <w:vAlign w:val="center"/>
          </w:tcPr>
          <w:p w14:paraId="0DE24C89">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42A2F5FA">
        <w:tblPrEx>
          <w:tblCellMar>
            <w:top w:w="0" w:type="dxa"/>
            <w:left w:w="108" w:type="dxa"/>
            <w:bottom w:w="0" w:type="dxa"/>
            <w:right w:w="108" w:type="dxa"/>
          </w:tblCellMar>
        </w:tblPrEx>
        <w:trPr>
          <w:trHeight w:val="680" w:hRule="atLeast"/>
        </w:trPr>
        <w:tc>
          <w:tcPr>
            <w:tcW w:w="8789" w:type="dxa"/>
            <w:noWrap w:val="0"/>
            <w:vAlign w:val="center"/>
          </w:tcPr>
          <w:p w14:paraId="1E390AA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bl>
    <w:p w14:paraId="06FD1C73">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1.2供应商资格审查声明函</w:t>
      </w:r>
    </w:p>
    <w:p w14:paraId="238E506E">
      <w:pPr>
        <w:shd w:val="clear" w:color="auto" w:fill="auto"/>
        <w:kinsoku/>
        <w:wordWrap w:val="0"/>
        <w:overflowPunct/>
        <w:bidi w:val="0"/>
        <w:spacing w:line="360" w:lineRule="auto"/>
        <w:jc w:val="center"/>
        <w:rPr>
          <w:rFonts w:hint="eastAsia" w:ascii="宋体" w:hAnsi="宋体" w:eastAsia="宋体" w:cs="宋体"/>
          <w:b/>
          <w:color w:val="auto"/>
          <w:sz w:val="44"/>
          <w:szCs w:val="44"/>
          <w:highlight w:val="none"/>
        </w:rPr>
      </w:pPr>
    </w:p>
    <w:p w14:paraId="3410C992">
      <w:pPr>
        <w:shd w:val="clear" w:color="auto" w:fill="auto"/>
        <w:kinsoku/>
        <w:wordWrap w:val="0"/>
        <w:overflowPunct/>
        <w:bidi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44"/>
          <w:szCs w:val="44"/>
          <w:highlight w:val="none"/>
        </w:rPr>
        <w:t>供应商资格审查声明函</w:t>
      </w:r>
    </w:p>
    <w:p w14:paraId="40BC0EF8">
      <w:pPr>
        <w:shd w:val="clear" w:color="auto" w:fill="auto"/>
        <w:kinsoku/>
        <w:wordWrap w:val="0"/>
        <w:overflowPunct/>
        <w:bidi w:val="0"/>
        <w:spacing w:line="360" w:lineRule="auto"/>
        <w:rPr>
          <w:rFonts w:hint="eastAsia" w:ascii="宋体" w:hAnsi="宋体" w:eastAsia="宋体" w:cs="宋体"/>
          <w:color w:val="auto"/>
          <w:highlight w:val="none"/>
        </w:rPr>
      </w:pPr>
    </w:p>
    <w:p w14:paraId="4571C4F0">
      <w:pPr>
        <w:shd w:val="clear" w:color="auto" w:fill="auto"/>
        <w:kinsoku/>
        <w:wordWrap w:val="0"/>
        <w:overflowPunct/>
        <w:bidi w:val="0"/>
        <w:spacing w:line="360" w:lineRule="auto"/>
        <w:rPr>
          <w:rFonts w:hint="eastAsia" w:ascii="宋体" w:hAnsi="宋体" w:eastAsia="宋体" w:cs="宋体"/>
          <w:b/>
          <w:color w:val="auto"/>
          <w:w w:val="90"/>
          <w:sz w:val="22"/>
          <w:szCs w:val="22"/>
          <w:highlight w:val="none"/>
          <w:u w:val="single"/>
        </w:rPr>
      </w:pPr>
    </w:p>
    <w:p w14:paraId="4B577DED">
      <w:pPr>
        <w:shd w:val="clear" w:color="auto" w:fill="auto"/>
        <w:kinsoku/>
        <w:wordWrap w:val="0"/>
        <w:overflowPunct/>
        <w:bidi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cs="宋体"/>
          <w:b/>
          <w:color w:val="auto"/>
          <w:w w:val="90"/>
          <w:sz w:val="22"/>
          <w:szCs w:val="22"/>
          <w:highlight w:val="none"/>
          <w:u w:val="single"/>
          <w:lang w:val="en-US" w:eastAsia="zh-CN"/>
        </w:rPr>
        <w:t>平阳县国有资产投资经营有限公司</w:t>
      </w:r>
      <w:r>
        <w:rPr>
          <w:rFonts w:hint="eastAsia" w:ascii="宋体" w:hAnsi="宋体" w:eastAsia="宋体" w:cs="宋体"/>
          <w:b/>
          <w:color w:val="auto"/>
          <w:w w:val="90"/>
          <w:sz w:val="22"/>
          <w:szCs w:val="22"/>
          <w:highlight w:val="none"/>
          <w:u w:val="single"/>
          <w:lang w:eastAsia="zh-CN"/>
        </w:rPr>
        <w:t>：</w:t>
      </w:r>
    </w:p>
    <w:p w14:paraId="42709EC3">
      <w:pPr>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03C62353">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我公司郑重声明，我公司参加</w:t>
      </w:r>
      <w:r>
        <w:rPr>
          <w:rFonts w:hint="eastAsia" w:ascii="宋体" w:hAnsi="宋体" w:cs="宋体"/>
          <w:color w:val="auto"/>
          <w:highlight w:val="none"/>
          <w:u w:val="single"/>
          <w:lang w:eastAsia="zh-CN"/>
        </w:rPr>
        <w:t>平阳县2025年-2027年多田套合暨耕地功能恢复一体化项目监理服务</w:t>
      </w:r>
      <w:r>
        <w:rPr>
          <w:rFonts w:hint="eastAsia" w:ascii="宋体" w:hAnsi="宋体" w:eastAsia="宋体" w:cs="宋体"/>
          <w:b/>
          <w:color w:val="auto"/>
          <w:sz w:val="22"/>
          <w:szCs w:val="22"/>
          <w:highlight w:val="none"/>
          <w:u w:val="single"/>
        </w:rPr>
        <w:t>（项目编号</w:t>
      </w:r>
      <w:r>
        <w:rPr>
          <w:rFonts w:hint="eastAsia" w:ascii="宋体" w:hAnsi="宋体" w:eastAsia="宋体" w:cs="宋体"/>
          <w:b/>
          <w:color w:val="auto"/>
          <w:sz w:val="22"/>
          <w:szCs w:val="22"/>
          <w:highlight w:val="none"/>
          <w:u w:val="single"/>
          <w:lang w:eastAsia="zh-CN"/>
        </w:rPr>
        <w:t>：</w:t>
      </w:r>
      <w:r>
        <w:rPr>
          <w:rFonts w:hint="eastAsia" w:ascii="宋体" w:hAnsi="宋体" w:cs="宋体"/>
          <w:b/>
          <w:color w:val="auto"/>
          <w:sz w:val="22"/>
          <w:szCs w:val="22"/>
          <w:highlight w:val="none"/>
          <w:u w:val="single"/>
          <w:lang w:eastAsia="zh-CN"/>
        </w:rPr>
        <w:t>PYCG25</w:t>
      </w:r>
      <w:r>
        <w:rPr>
          <w:rFonts w:hint="eastAsia" w:ascii="宋体" w:hAnsi="宋体" w:cs="宋体"/>
          <w:b/>
          <w:color w:val="auto"/>
          <w:sz w:val="22"/>
          <w:szCs w:val="22"/>
          <w:highlight w:val="none"/>
          <w:u w:val="single"/>
          <w:lang w:val="en-US" w:eastAsia="zh-CN"/>
        </w:rPr>
        <w:t>1209130</w:t>
      </w:r>
      <w:r>
        <w:rPr>
          <w:rFonts w:hint="eastAsia" w:ascii="宋体" w:hAnsi="宋体" w:cs="宋体"/>
          <w:b/>
          <w:color w:val="auto"/>
          <w:sz w:val="22"/>
          <w:szCs w:val="22"/>
          <w:highlight w:val="none"/>
          <w:u w:val="single"/>
          <w:lang w:eastAsia="zh-CN"/>
        </w:rPr>
        <w:t xml:space="preserve">          </w:t>
      </w:r>
      <w:r>
        <w:rPr>
          <w:rFonts w:hint="eastAsia" w:ascii="宋体" w:hAnsi="宋体" w:eastAsia="宋体" w:cs="宋体"/>
          <w:b/>
          <w:color w:val="auto"/>
          <w:sz w:val="22"/>
          <w:szCs w:val="22"/>
          <w:highlight w:val="none"/>
          <w:u w:val="single"/>
        </w:rPr>
        <w:t>）</w:t>
      </w:r>
      <w:r>
        <w:rPr>
          <w:rFonts w:hint="eastAsia" w:ascii="宋体" w:hAnsi="宋体" w:eastAsia="宋体" w:cs="宋体"/>
          <w:color w:val="auto"/>
          <w:sz w:val="22"/>
          <w:szCs w:val="22"/>
          <w:highlight w:val="none"/>
        </w:rPr>
        <w:t>的国企采购活动中所提交的《资格文件》所有内容真实、有效，不存在提供虚假材料的行为。如有违反，愿承担一切责任。</w:t>
      </w:r>
    </w:p>
    <w:p w14:paraId="01BFDDF5">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5D0ECF28">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特此声明！</w:t>
      </w:r>
    </w:p>
    <w:p w14:paraId="29A249EC">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7344CBF7">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2367BD88">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19C5C08C">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b/>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_________________________________________</w:t>
      </w:r>
    </w:p>
    <w:p w14:paraId="0FA2A4B0">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w:t>
      </w:r>
      <w:r>
        <w:rPr>
          <w:rFonts w:hint="eastAsia" w:ascii="宋体" w:hAnsi="宋体" w:eastAsia="宋体" w:cs="宋体"/>
          <w:b/>
          <w:color w:val="auto"/>
          <w:sz w:val="22"/>
          <w:szCs w:val="22"/>
          <w:highlight w:val="none"/>
        </w:rPr>
        <w:t>（签字或签章）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w:t>
      </w:r>
    </w:p>
    <w:p w14:paraId="7C53F263">
      <w:pPr>
        <w:shd w:val="clear" w:color="auto" w:fill="auto"/>
        <w:kinsoku/>
        <w:wordWrap w:val="0"/>
        <w:overflowPunct/>
        <w:bidi w:val="0"/>
        <w:spacing w:line="360" w:lineRule="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________年____月____日</w:t>
      </w:r>
    </w:p>
    <w:p w14:paraId="7FE52CB0">
      <w:pPr>
        <w:shd w:val="clear" w:color="auto" w:fill="auto"/>
        <w:kinsoku/>
        <w:wordWrap w:val="0"/>
        <w:overflowPunct/>
        <w:bidi w:val="0"/>
        <w:spacing w:line="360" w:lineRule="auto"/>
        <w:rPr>
          <w:rFonts w:hint="eastAsia" w:ascii="宋体" w:hAnsi="宋体" w:eastAsia="宋体" w:cs="宋体"/>
          <w:color w:val="auto"/>
          <w:highlight w:val="none"/>
        </w:rPr>
      </w:pPr>
    </w:p>
    <w:p w14:paraId="16FCF0FC">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1.3具有独立承担民事责任能力的证明材料</w:t>
      </w:r>
    </w:p>
    <w:p w14:paraId="3E3E4927">
      <w:pPr>
        <w:shd w:val="clear" w:color="auto" w:fill="auto"/>
        <w:kinsoku/>
        <w:wordWrap w:val="0"/>
        <w:overflowPunct/>
        <w:bidi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企业法人营业执照</w:t>
      </w:r>
    </w:p>
    <w:tbl>
      <w:tblPr>
        <w:tblStyle w:val="27"/>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6B160DB3">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noWrap w:val="0"/>
            <w:vAlign w:val="center"/>
          </w:tcPr>
          <w:p w14:paraId="55A486A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资格要求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具有独立承担民事责任能力</w:t>
            </w:r>
          </w:p>
          <w:p w14:paraId="624F467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p>
          <w:p w14:paraId="1527A00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企业营业执照（提供复制件加盖供应商公章）或供应商为依法允许经营的事业单位的，应提交事业单位法人证书（提供复制件加盖供应商公章）</w:t>
            </w:r>
          </w:p>
          <w:p w14:paraId="3F49099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p>
          <w:p w14:paraId="64CB86EB">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552D4281">
            <w:pPr>
              <w:pStyle w:val="21"/>
              <w:keepNext w:val="0"/>
              <w:keepLines w:val="0"/>
              <w:suppressLineNumbers w:val="0"/>
              <w:shd w:val="clear" w:color="auto" w:fill="auto"/>
              <w:kinsoku/>
              <w:wordWrap w:val="0"/>
              <w:overflowPunct/>
              <w:bidi w:val="0"/>
              <w:spacing w:before="0" w:beforeAutospacing="0" w:after="0" w:afterAutospacing="0" w:line="360" w:lineRule="auto"/>
              <w:ind w:right="0"/>
              <w:rPr>
                <w:rFonts w:hint="eastAsia" w:ascii="宋体" w:hAnsi="宋体" w:eastAsia="宋体" w:cs="宋体"/>
                <w:color w:val="auto"/>
                <w:highlight w:val="none"/>
              </w:rPr>
            </w:pPr>
          </w:p>
        </w:tc>
      </w:tr>
    </w:tbl>
    <w:p w14:paraId="61291C4A">
      <w:pPr>
        <w:shd w:val="clear" w:color="auto" w:fill="auto"/>
        <w:kinsoku/>
        <w:wordWrap w:val="0"/>
        <w:overflowPunct/>
        <w:bidi w:val="0"/>
        <w:spacing w:line="360" w:lineRule="auto"/>
        <w:rPr>
          <w:rFonts w:hint="eastAsia" w:ascii="宋体" w:hAnsi="宋体" w:eastAsia="宋体" w:cs="宋体"/>
          <w:i/>
          <w:color w:val="auto"/>
          <w:sz w:val="22"/>
          <w:szCs w:val="22"/>
          <w:highlight w:val="none"/>
        </w:rPr>
      </w:pPr>
    </w:p>
    <w:p w14:paraId="7D7B331F">
      <w:pPr>
        <w:pStyle w:val="4"/>
        <w:shd w:val="clear" w:color="auto" w:fill="auto"/>
        <w:kinsoku/>
        <w:wordWrap w:val="0"/>
        <w:overflowPunct/>
        <w:bidi w:val="0"/>
        <w:spacing w:before="0" w:after="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1.4供应商符合参与国企采购活动资格条件的</w:t>
      </w:r>
      <w:r>
        <w:rPr>
          <w:rFonts w:hint="eastAsia" w:ascii="宋体" w:hAnsi="宋体" w:cs="宋体"/>
          <w:color w:val="auto"/>
          <w:highlight w:val="none"/>
          <w:lang w:val="en-US" w:eastAsia="zh-CN"/>
        </w:rPr>
        <w:t>承诺函</w:t>
      </w:r>
      <w:r>
        <w:rPr>
          <w:rFonts w:hint="eastAsia" w:ascii="宋体" w:hAnsi="宋体" w:eastAsia="宋体" w:cs="宋体"/>
          <w:color w:val="auto"/>
          <w:highlight w:val="none"/>
          <w:lang w:eastAsia="zh-CN"/>
        </w:rPr>
        <w:t>：</w:t>
      </w:r>
    </w:p>
    <w:p w14:paraId="187492A0">
      <w:pPr>
        <w:shd w:val="clear" w:color="auto" w:fill="auto"/>
        <w:kinsoku/>
        <w:wordWrap w:val="0"/>
        <w:overflowPunct/>
        <w:bidi w:val="0"/>
        <w:spacing w:line="360" w:lineRule="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供应商符合参与国企采购活动资格条件的承诺函</w:t>
      </w:r>
    </w:p>
    <w:p w14:paraId="1D9A6A13">
      <w:pPr>
        <w:shd w:val="clear" w:color="auto" w:fill="auto"/>
        <w:kinsoku/>
        <w:wordWrap w:val="0"/>
        <w:overflowPunct/>
        <w:bidi w:val="0"/>
        <w:spacing w:line="360" w:lineRule="auto"/>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u w:val="single"/>
        </w:rPr>
        <w:t>平阳县国有资产投资经营有限公司</w:t>
      </w:r>
      <w:r>
        <w:rPr>
          <w:rFonts w:hint="eastAsia" w:ascii="宋体" w:hAnsi="宋体" w:eastAsia="宋体" w:cs="宋体"/>
          <w:color w:val="auto"/>
          <w:sz w:val="22"/>
          <w:szCs w:val="22"/>
          <w:highlight w:val="none"/>
          <w:u w:val="single"/>
          <w:lang w:eastAsia="zh-CN"/>
        </w:rPr>
        <w:t>：</w:t>
      </w:r>
    </w:p>
    <w:p w14:paraId="249F56F1">
      <w:pPr>
        <w:pStyle w:val="9"/>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4E5C41C7">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w:t>
      </w:r>
      <w:r>
        <w:rPr>
          <w:rFonts w:hint="eastAsia" w:ascii="宋体" w:hAnsi="宋体" w:eastAsia="宋体" w:cs="宋体"/>
          <w:i/>
          <w:iCs/>
          <w:color w:val="auto"/>
          <w:sz w:val="22"/>
          <w:szCs w:val="22"/>
          <w:highlight w:val="none"/>
          <w:u w:val="single"/>
          <w:lang w:eastAsia="zh-CN"/>
        </w:rPr>
        <w:t>投标供应商</w:t>
      </w:r>
      <w:r>
        <w:rPr>
          <w:rFonts w:hint="eastAsia" w:ascii="宋体" w:hAnsi="宋体" w:eastAsia="宋体" w:cs="宋体"/>
          <w:i/>
          <w:iCs/>
          <w:color w:val="auto"/>
          <w:sz w:val="22"/>
          <w:szCs w:val="22"/>
          <w:highlight w:val="none"/>
          <w:u w:val="single"/>
        </w:rPr>
        <w:t>全称）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 xml:space="preserve">  （项目名称）   </w:t>
      </w:r>
      <w:r>
        <w:rPr>
          <w:rFonts w:hint="eastAsia" w:ascii="宋体" w:hAnsi="宋体" w:eastAsia="宋体" w:cs="宋体"/>
          <w:color w:val="auto"/>
          <w:sz w:val="22"/>
          <w:szCs w:val="22"/>
          <w:highlight w:val="none"/>
        </w:rPr>
        <w:t>国企采购活动，针对《平阳县县属国有企业采购管理办法（试行）》第十四条所述条件做如下承诺</w:t>
      </w:r>
      <w:r>
        <w:rPr>
          <w:rFonts w:hint="eastAsia" w:ascii="宋体" w:hAnsi="宋体" w:eastAsia="宋体" w:cs="宋体"/>
          <w:color w:val="auto"/>
          <w:sz w:val="22"/>
          <w:szCs w:val="22"/>
          <w:highlight w:val="none"/>
          <w:lang w:eastAsia="zh-CN"/>
        </w:rPr>
        <w:t>：</w:t>
      </w:r>
    </w:p>
    <w:p w14:paraId="0AF2BF6D">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1.我方具有独立承担民事责任的能力；</w:t>
      </w:r>
    </w:p>
    <w:p w14:paraId="44F1741B">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2.我方具有良好的商业信誉和健全的财务会计制度；</w:t>
      </w:r>
    </w:p>
    <w:p w14:paraId="394BB1DC">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3.我方具有履行合同所必需的设备和专业技术、售后保障等能力；</w:t>
      </w:r>
    </w:p>
    <w:p w14:paraId="73140A53">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4.我方有依法缴纳税收和社会保障资金的良好记录；</w:t>
      </w:r>
    </w:p>
    <w:p w14:paraId="1418B02C">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1C46A37F">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6.我方与参加本次项目同一合同项下政府采购活动的其他供应商不存在单位负责人为同一人或者直接控股、管理关系。</w:t>
      </w:r>
    </w:p>
    <w:p w14:paraId="04C9BA81">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7.我方未被“信用中国”（www.creditchina.gov.cn）、中国政府采购网（www.ccgp.gov.cn）列入失信被执行人名单、重大税收违法案件当事人名单、政府采购严重违法失信行为记录名单</w:t>
      </w:r>
    </w:p>
    <w:p w14:paraId="1D87482C">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6325F1C1">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bCs/>
          <w:color w:val="auto"/>
          <w:sz w:val="22"/>
          <w:szCs w:val="22"/>
          <w:highlight w:val="none"/>
        </w:rPr>
      </w:pPr>
    </w:p>
    <w:p w14:paraId="6C756DBD">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供应商名称（盖章）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5D55EA51">
      <w:pPr>
        <w:pStyle w:val="24"/>
        <w:shd w:val="clear" w:color="auto" w:fill="auto"/>
        <w:kinsoku/>
        <w:wordWrap w:val="0"/>
        <w:overflowPunct/>
        <w:bidi w:val="0"/>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364383CC">
      <w:pPr>
        <w:shd w:val="clear" w:color="auto" w:fill="auto"/>
        <w:kinsoku/>
        <w:wordWrap w:val="0"/>
        <w:overflowPunct/>
        <w:bidi w:val="0"/>
        <w:spacing w:line="360" w:lineRule="auto"/>
        <w:ind w:firstLine="880" w:firstLineChars="400"/>
        <w:rPr>
          <w:rFonts w:hint="eastAsia" w:ascii="宋体" w:hAnsi="宋体" w:eastAsia="宋体" w:cs="宋体"/>
          <w:color w:val="auto"/>
          <w:w w:val="90"/>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年  月  日 </w:t>
      </w:r>
    </w:p>
    <w:p w14:paraId="0CF00E81">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w:t>
      </w:r>
      <w:r>
        <w:rPr>
          <w:rFonts w:hint="eastAsia" w:ascii="宋体" w:hAnsi="宋体" w:cs="宋体"/>
          <w:color w:val="auto"/>
          <w:highlight w:val="none"/>
          <w:lang w:val="en-US" w:eastAsia="zh-CN"/>
        </w:rPr>
        <w:t>5</w:t>
      </w:r>
      <w:r>
        <w:rPr>
          <w:rFonts w:hint="eastAsia" w:ascii="宋体" w:hAnsi="宋体" w:eastAsia="宋体" w:cs="宋体"/>
          <w:color w:val="auto"/>
          <w:highlight w:val="none"/>
        </w:rPr>
        <w:t>特定资质要求</w:t>
      </w:r>
    </w:p>
    <w:tbl>
      <w:tblPr>
        <w:tblStyle w:val="27"/>
        <w:tblW w:w="9080" w:type="dxa"/>
        <w:tblInd w:w="25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080"/>
      </w:tblGrid>
      <w:tr w14:paraId="2FD66CCE">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9836" w:hRule="atLeast"/>
        </w:trPr>
        <w:tc>
          <w:tcPr>
            <w:tcW w:w="9080" w:type="dxa"/>
            <w:noWrap w:val="0"/>
            <w:vAlign w:val="center"/>
          </w:tcPr>
          <w:p w14:paraId="78B34470">
            <w:pPr>
              <w:keepNext w:val="0"/>
              <w:keepLines w:val="0"/>
              <w:suppressLineNumbers w:val="0"/>
              <w:kinsoku/>
              <w:wordWrap w:val="0"/>
              <w:overflowPunct/>
              <w:bidi w:val="0"/>
              <w:spacing w:before="0" w:beforeAutospacing="0" w:after="0" w:afterAutospacing="0" w:line="360" w:lineRule="auto"/>
              <w:ind w:left="0" w:right="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资质要求:</w:t>
            </w:r>
          </w:p>
          <w:p w14:paraId="461AC88D">
            <w:pPr>
              <w:pStyle w:val="6"/>
              <w:keepNext w:val="0"/>
              <w:keepLines w:val="0"/>
              <w:suppressLineNumbers w:val="0"/>
              <w:kinsoku/>
              <w:wordWrap w:val="0"/>
              <w:overflowPunct/>
              <w:bidi w:val="0"/>
              <w:spacing w:before="0" w:beforeAutospacing="0" w:after="0" w:afterAutospacing="0"/>
              <w:ind w:left="0" w:right="0"/>
              <w:rPr>
                <w:rFonts w:hint="default"/>
                <w:color w:val="auto"/>
                <w:highlight w:val="none"/>
              </w:rPr>
            </w:pPr>
            <w:r>
              <w:rPr>
                <w:rFonts w:hint="eastAsia" w:ascii="宋体" w:hAnsi="宋体" w:cs="宋体"/>
                <w:b/>
                <w:bCs/>
                <w:color w:val="auto"/>
                <w:sz w:val="22"/>
                <w:szCs w:val="22"/>
                <w:highlight w:val="none"/>
                <w:lang w:val="en-US" w:eastAsia="zh-CN"/>
              </w:rPr>
              <w:t>特定资质详见采购公告</w:t>
            </w:r>
            <w:r>
              <w:rPr>
                <w:rFonts w:hint="eastAsia" w:ascii="宋体" w:hAnsi="宋体" w:eastAsia="宋体" w:cs="宋体"/>
                <w:b/>
                <w:bCs/>
                <w:color w:val="auto"/>
                <w:sz w:val="22"/>
                <w:szCs w:val="22"/>
                <w:highlight w:val="none"/>
                <w:lang w:val="en-US" w:eastAsia="zh-CN"/>
              </w:rPr>
              <w:t>。</w:t>
            </w:r>
            <w:r>
              <w:rPr>
                <w:rFonts w:hint="eastAsia" w:ascii="宋体" w:hAnsi="宋体"/>
                <w:b w:val="0"/>
                <w:bCs w:val="0"/>
                <w:color w:val="auto"/>
                <w:sz w:val="22"/>
                <w:szCs w:val="22"/>
                <w:highlight w:val="none"/>
                <w:lang w:eastAsia="zh-CN"/>
              </w:rPr>
              <w:t>须提供相关证书复印件或扫描件。</w:t>
            </w:r>
          </w:p>
          <w:p w14:paraId="547EE940">
            <w:pPr>
              <w:pStyle w:val="44"/>
              <w:keepNext w:val="0"/>
              <w:keepLines w:val="0"/>
              <w:suppressLineNumbers w:val="0"/>
              <w:kinsoku/>
              <w:wordWrap w:val="0"/>
              <w:overflowPunct/>
              <w:bidi w:val="0"/>
              <w:spacing w:before="0" w:beforeAutospacing="0" w:after="0" w:afterAutospacing="0"/>
              <w:ind w:left="0" w:right="0"/>
              <w:rPr>
                <w:rFonts w:hint="default"/>
                <w:color w:val="auto"/>
                <w:highlight w:val="none"/>
              </w:rPr>
            </w:pPr>
          </w:p>
        </w:tc>
      </w:tr>
    </w:tbl>
    <w:p w14:paraId="2B3A0E05">
      <w:pPr>
        <w:widowControl/>
        <w:shd w:val="clear" w:color="auto" w:fill="auto"/>
        <w:tabs>
          <w:tab w:val="left" w:pos="360"/>
        </w:tabs>
        <w:kinsoku/>
        <w:wordWrap w:val="0"/>
        <w:overflowPunct/>
        <w:bidi w:val="0"/>
        <w:snapToGrid w:val="0"/>
        <w:spacing w:line="360" w:lineRule="auto"/>
        <w:ind w:left="360"/>
        <w:jc w:val="left"/>
        <w:rPr>
          <w:rFonts w:hint="eastAsia" w:ascii="宋体" w:hAnsi="宋体" w:eastAsia="宋体" w:cs="宋体"/>
          <w:b/>
          <w:color w:val="auto"/>
          <w:sz w:val="22"/>
          <w:szCs w:val="22"/>
          <w:highlight w:val="none"/>
        </w:rPr>
      </w:pPr>
    </w:p>
    <w:p w14:paraId="5B276C0C">
      <w:pPr>
        <w:pStyle w:val="6"/>
        <w:kinsoku/>
        <w:wordWrap w:val="0"/>
        <w:overflowPunct/>
        <w:bidi w:val="0"/>
        <w:rPr>
          <w:rFonts w:hint="eastAsia" w:ascii="宋体" w:hAnsi="宋体" w:eastAsia="宋体" w:cs="宋体"/>
          <w:b/>
          <w:color w:val="auto"/>
          <w:sz w:val="22"/>
          <w:szCs w:val="22"/>
          <w:highlight w:val="none"/>
        </w:rPr>
      </w:pPr>
    </w:p>
    <w:p w14:paraId="308A3766">
      <w:pPr>
        <w:kinsoku/>
        <w:wordWrap w:val="0"/>
        <w:overflowPunct/>
        <w:bidi w:val="0"/>
        <w:rPr>
          <w:rFonts w:hint="eastAsia" w:ascii="宋体" w:hAnsi="宋体" w:eastAsia="宋体" w:cs="宋体"/>
          <w:b/>
          <w:color w:val="auto"/>
          <w:sz w:val="22"/>
          <w:szCs w:val="22"/>
          <w:highlight w:val="none"/>
        </w:rPr>
      </w:pPr>
    </w:p>
    <w:p w14:paraId="3B0533BE">
      <w:pPr>
        <w:pStyle w:val="6"/>
        <w:kinsoku/>
        <w:wordWrap w:val="0"/>
        <w:overflowPunct/>
        <w:bidi w:val="0"/>
        <w:rPr>
          <w:rFonts w:hint="eastAsia" w:ascii="宋体" w:hAnsi="宋体" w:eastAsia="宋体" w:cs="宋体"/>
          <w:b/>
          <w:color w:val="auto"/>
          <w:sz w:val="22"/>
          <w:szCs w:val="22"/>
          <w:highlight w:val="none"/>
        </w:rPr>
      </w:pPr>
    </w:p>
    <w:p w14:paraId="6242AFCB">
      <w:pPr>
        <w:pStyle w:val="4"/>
        <w:shd w:val="clear" w:color="auto" w:fill="auto"/>
        <w:kinsoku/>
        <w:wordWrap w:val="0"/>
        <w:overflowPunct/>
        <w:bidi w:val="0"/>
        <w:spacing w:before="0" w:after="0" w:line="360" w:lineRule="auto"/>
        <w:rPr>
          <w:rFonts w:hint="eastAsia" w:ascii="宋体" w:hAnsi="宋体" w:eastAsia="宋体" w:cs="宋体"/>
          <w:color w:val="auto"/>
          <w:highlight w:val="none"/>
        </w:rPr>
        <w:sectPr>
          <w:headerReference r:id="rId5" w:type="first"/>
          <w:footerReference r:id="rId7" w:type="first"/>
          <w:headerReference r:id="rId4" w:type="default"/>
          <w:footerReference r:id="rId6" w:type="default"/>
          <w:pgSz w:w="11906" w:h="16838"/>
          <w:pgMar w:top="1440" w:right="748" w:bottom="1440" w:left="1361" w:header="720" w:footer="720" w:gutter="0"/>
          <w:cols w:space="720" w:num="1"/>
          <w:titlePg/>
          <w:docGrid w:linePitch="286" w:charSpace="-3831"/>
        </w:sectPr>
      </w:pPr>
    </w:p>
    <w:p w14:paraId="44DE0F52">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 xml:space="preserve">6-1 </w:t>
      </w:r>
      <w:r>
        <w:rPr>
          <w:rFonts w:hint="eastAsia" w:ascii="宋体" w:hAnsi="宋体" w:eastAsia="宋体" w:cs="宋体"/>
          <w:color w:val="auto"/>
          <w:highlight w:val="none"/>
        </w:rPr>
        <w:t>法定代表人授权书</w:t>
      </w:r>
    </w:p>
    <w:p w14:paraId="0B33572D">
      <w:pPr>
        <w:widowControl/>
        <w:shd w:val="clear" w:color="auto" w:fill="auto"/>
        <w:kinsoku/>
        <w:wordWrap w:val="0"/>
        <w:overflowPunct/>
        <w:autoSpaceDE w:val="0"/>
        <w:autoSpaceDN w:val="0"/>
        <w:bidi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法定代表人授权书</w:t>
      </w:r>
    </w:p>
    <w:p w14:paraId="4C10FEBD">
      <w:pPr>
        <w:widowControl/>
        <w:shd w:val="clear" w:color="auto" w:fill="auto"/>
        <w:kinsoku/>
        <w:wordWrap w:val="0"/>
        <w:overflowPunct/>
        <w:autoSpaceDE w:val="0"/>
        <w:autoSpaceDN w:val="0"/>
        <w:bidi w:val="0"/>
        <w:snapToGrid w:val="0"/>
        <w:spacing w:line="360" w:lineRule="auto"/>
        <w:jc w:val="left"/>
        <w:rPr>
          <w:rFonts w:hint="eastAsia" w:ascii="宋体" w:hAnsi="宋体" w:eastAsia="宋体" w:cs="宋体"/>
          <w:color w:val="auto"/>
          <w:sz w:val="24"/>
          <w:highlight w:val="none"/>
        </w:rPr>
      </w:pPr>
    </w:p>
    <w:p w14:paraId="466EADCB">
      <w:pPr>
        <w:widowControl/>
        <w:shd w:val="clear" w:color="auto" w:fill="auto"/>
        <w:kinsoku/>
        <w:wordWrap w:val="0"/>
        <w:overflowPunct/>
        <w:bidi w:val="0"/>
        <w:snapToGrid w:val="0"/>
        <w:spacing w:line="360" w:lineRule="auto"/>
        <w:jc w:val="left"/>
        <w:rPr>
          <w:rFonts w:hint="eastAsia" w:ascii="宋体" w:hAnsi="宋体" w:eastAsia="宋体" w:cs="宋体"/>
          <w:color w:val="auto"/>
          <w:highlight w:val="none"/>
          <w:u w:val="single"/>
        </w:rPr>
      </w:pPr>
    </w:p>
    <w:p w14:paraId="0FBF993B">
      <w:pPr>
        <w:widowControl/>
        <w:shd w:val="clear" w:color="auto" w:fill="auto"/>
        <w:kinsoku/>
        <w:wordWrap w:val="0"/>
        <w:overflowPunct/>
        <w:bidi w:val="0"/>
        <w:snapToGrid w:val="0"/>
        <w:spacing w:line="360" w:lineRule="auto"/>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u w:val="single"/>
          <w:lang w:val="en-US" w:eastAsia="zh-CN"/>
        </w:rPr>
        <w:t>平阳县国有资产投资经营有限公司</w:t>
      </w:r>
      <w:r>
        <w:rPr>
          <w:rFonts w:hint="eastAsia" w:ascii="宋体" w:hAnsi="宋体" w:eastAsia="宋体" w:cs="宋体"/>
          <w:color w:val="auto"/>
          <w:sz w:val="22"/>
          <w:szCs w:val="22"/>
          <w:highlight w:val="none"/>
          <w:lang w:eastAsia="zh-CN"/>
        </w:rPr>
        <w:t>：</w:t>
      </w:r>
    </w:p>
    <w:p w14:paraId="0213CC5B">
      <w:pPr>
        <w:widowControl/>
        <w:shd w:val="clear" w:color="auto" w:fill="auto"/>
        <w:kinsoku/>
        <w:wordWrap w:val="0"/>
        <w:overflowPunct/>
        <w:bidi w:val="0"/>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本授权委托书声明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我</w:t>
      </w:r>
      <w:r>
        <w:rPr>
          <w:rFonts w:hint="eastAsia" w:ascii="宋体" w:hAnsi="宋体" w:eastAsia="宋体" w:cs="宋体"/>
          <w:color w:val="auto"/>
          <w:sz w:val="22"/>
          <w:szCs w:val="22"/>
          <w:highlight w:val="none"/>
          <w:u w:val="single"/>
        </w:rPr>
        <w:t xml:space="preserve">   （法定代表人姓名）   </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 xml:space="preserve">   （供应商名称）  </w:t>
      </w:r>
      <w:r>
        <w:rPr>
          <w:rFonts w:hint="eastAsia" w:ascii="宋体" w:hAnsi="宋体" w:eastAsia="宋体" w:cs="宋体"/>
          <w:color w:val="auto"/>
          <w:sz w:val="22"/>
          <w:szCs w:val="22"/>
          <w:highlight w:val="none"/>
        </w:rPr>
        <w:t>的法定代表人，现授权委托</w:t>
      </w:r>
      <w:r>
        <w:rPr>
          <w:rFonts w:hint="eastAsia" w:ascii="宋体" w:hAnsi="宋体" w:eastAsia="宋体" w:cs="宋体"/>
          <w:color w:val="auto"/>
          <w:sz w:val="22"/>
          <w:szCs w:val="22"/>
          <w:highlight w:val="none"/>
          <w:u w:val="single"/>
        </w:rPr>
        <w:t xml:space="preserve">  （单 位 名 称）   </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 xml:space="preserve">  （授权代表姓名）  </w:t>
      </w:r>
      <w:r>
        <w:rPr>
          <w:rFonts w:hint="eastAsia" w:ascii="宋体" w:hAnsi="宋体" w:eastAsia="宋体" w:cs="宋体"/>
          <w:color w:val="auto"/>
          <w:sz w:val="22"/>
          <w:szCs w:val="22"/>
          <w:highlight w:val="none"/>
        </w:rPr>
        <w:t>为我公司法定代表人授权代表，参加贵处组织的</w:t>
      </w:r>
      <w:r>
        <w:rPr>
          <w:rFonts w:hint="eastAsia" w:ascii="宋体" w:hAnsi="宋体" w:eastAsia="宋体" w:cs="宋体"/>
          <w:color w:val="auto"/>
          <w:sz w:val="22"/>
          <w:szCs w:val="22"/>
          <w:highlight w:val="none"/>
          <w:u w:val="single"/>
        </w:rPr>
        <w:t xml:space="preserve"> 项目名称（括号中填写项目编号）   </w:t>
      </w:r>
      <w:r>
        <w:rPr>
          <w:rFonts w:hint="eastAsia" w:ascii="宋体" w:hAnsi="宋体" w:eastAsia="宋体" w:cs="宋体"/>
          <w:color w:val="auto"/>
          <w:sz w:val="22"/>
          <w:szCs w:val="22"/>
          <w:highlight w:val="none"/>
        </w:rPr>
        <w:t>项目投标，全权处理本次招投标活动中的一切事宜，我承认授权代表全权代表我所签署的本项目的投标文件的内容。</w:t>
      </w:r>
    </w:p>
    <w:p w14:paraId="3E04144B">
      <w:pPr>
        <w:widowControl/>
        <w:shd w:val="clear" w:color="auto" w:fill="auto"/>
        <w:kinsoku/>
        <w:wordWrap w:val="0"/>
        <w:overflowPunct/>
        <w:bidi w:val="0"/>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授权代表无转授权，特此授权</w:t>
      </w:r>
    </w:p>
    <w:p w14:paraId="48C93DC8">
      <w:pPr>
        <w:widowControl/>
        <w:shd w:val="clear" w:color="auto" w:fill="auto"/>
        <w:kinsoku/>
        <w:wordWrap w:val="0"/>
        <w:overflowPunct/>
        <w:bidi w:val="0"/>
        <w:snapToGrid w:val="0"/>
        <w:spacing w:line="360" w:lineRule="auto"/>
        <w:ind w:left="1260"/>
        <w:jc w:val="left"/>
        <w:rPr>
          <w:rFonts w:hint="eastAsia" w:ascii="宋体" w:hAnsi="宋体" w:eastAsia="宋体" w:cs="宋体"/>
          <w:color w:val="auto"/>
          <w:sz w:val="22"/>
          <w:szCs w:val="22"/>
          <w:highlight w:val="none"/>
        </w:rPr>
      </w:pPr>
    </w:p>
    <w:p w14:paraId="291DD7D1">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授权代表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性别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98CB7A3">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身份证号码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774F22F">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详细通讯地址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邮政编码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41EF36D">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1C391EF">
      <w:pPr>
        <w:widowControl/>
        <w:shd w:val="clear" w:color="auto" w:fill="auto"/>
        <w:kinsoku/>
        <w:wordWrap w:val="0"/>
        <w:overflowPunct/>
        <w:bidi w:val="0"/>
        <w:snapToGrid w:val="0"/>
        <w:spacing w:line="360" w:lineRule="auto"/>
        <w:ind w:left="2098"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04B125E">
      <w:pPr>
        <w:widowControl/>
        <w:shd w:val="clear" w:color="auto" w:fill="auto"/>
        <w:kinsoku/>
        <w:wordWrap w:val="0"/>
        <w:overflowPunct/>
        <w:bidi w:val="0"/>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（盖章）</w:t>
      </w:r>
    </w:p>
    <w:p w14:paraId="0B3C9E61">
      <w:pPr>
        <w:widowControl/>
        <w:shd w:val="clear" w:color="auto" w:fill="auto"/>
        <w:kinsoku/>
        <w:wordWrap w:val="0"/>
        <w:overflowPunct/>
        <w:bidi w:val="0"/>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（签字或盖章）</w:t>
      </w:r>
    </w:p>
    <w:p w14:paraId="44B3FA4C">
      <w:pPr>
        <w:widowControl/>
        <w:shd w:val="clear" w:color="auto" w:fill="auto"/>
        <w:kinsoku/>
        <w:wordWrap w:val="0"/>
        <w:overflowPunct/>
        <w:bidi w:val="0"/>
        <w:snapToGrid w:val="0"/>
        <w:spacing w:line="360" w:lineRule="auto"/>
        <w:jc w:val="left"/>
        <w:rPr>
          <w:rFonts w:hint="eastAsia" w:ascii="宋体" w:hAnsi="宋体" w:eastAsia="宋体" w:cs="宋体"/>
          <w:color w:val="auto"/>
          <w:sz w:val="22"/>
          <w:szCs w:val="22"/>
          <w:highlight w:val="none"/>
        </w:rPr>
      </w:pPr>
    </w:p>
    <w:p w14:paraId="25B2858B">
      <w:pPr>
        <w:widowControl/>
        <w:shd w:val="clear" w:color="auto" w:fill="auto"/>
        <w:kinsoku/>
        <w:wordWrap w:val="0"/>
        <w:overflowPunct/>
        <w:bidi w:val="0"/>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授权委托日期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bl>
      <w:tblPr>
        <w:tblStyle w:val="27"/>
        <w:tblW w:w="0" w:type="auto"/>
        <w:tblInd w:w="108" w:type="dxa"/>
        <w:tblLayout w:type="fixed"/>
        <w:tblCellMar>
          <w:top w:w="0" w:type="dxa"/>
          <w:left w:w="0" w:type="dxa"/>
          <w:bottom w:w="0" w:type="dxa"/>
          <w:right w:w="0" w:type="dxa"/>
        </w:tblCellMar>
      </w:tblPr>
      <w:tblGrid>
        <w:gridCol w:w="8657"/>
      </w:tblGrid>
      <w:tr w14:paraId="7BF7FE9A">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E81E6CF">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58E05C5F">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3AD51305">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授权代表身份证复印件与影印件粘贴处</w:t>
            </w:r>
          </w:p>
          <w:p w14:paraId="542EB4DF">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6BC74002">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78EC2B1D">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1722E4F6">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3234FC16">
            <w:pPr>
              <w:keepNext w:val="0"/>
              <w:keepLines w:val="0"/>
              <w:widowControl/>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29A845B4">
      <w:pPr>
        <w:widowControl/>
        <w:shd w:val="clear" w:color="auto" w:fill="auto"/>
        <w:tabs>
          <w:tab w:val="left" w:pos="360"/>
        </w:tabs>
        <w:kinsoku/>
        <w:wordWrap w:val="0"/>
        <w:overflowPunct/>
        <w:bidi w:val="0"/>
        <w:snapToGrid w:val="0"/>
        <w:spacing w:line="360" w:lineRule="auto"/>
        <w:ind w:left="36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法定代表人必须签字或盖章，否则做无效标处理。如为法定代表人投标，则无需提供。</w:t>
      </w:r>
    </w:p>
    <w:p w14:paraId="60851B15">
      <w:pPr>
        <w:pStyle w:val="6"/>
        <w:kinsoku/>
        <w:wordWrap w:val="0"/>
        <w:overflowPunct/>
        <w:bidi w:val="0"/>
        <w:ind w:left="0" w:leftChars="0" w:firstLine="0" w:firstLineChars="0"/>
        <w:rPr>
          <w:rFonts w:hint="eastAsia"/>
          <w:color w:val="auto"/>
          <w:highlight w:val="none"/>
        </w:rPr>
      </w:pPr>
    </w:p>
    <w:p w14:paraId="56516AC0">
      <w:pPr>
        <w:widowControl/>
        <w:shd w:val="clear" w:color="auto" w:fill="auto"/>
        <w:kinsoku/>
        <w:wordWrap w:val="0"/>
        <w:overflowPunct/>
        <w:bidi w:val="0"/>
        <w:snapToGrid w:val="0"/>
        <w:spacing w:line="360" w:lineRule="auto"/>
        <w:jc w:val="left"/>
        <w:rPr>
          <w:rFonts w:hint="eastAsia" w:ascii="宋体" w:hAnsi="宋体" w:eastAsia="宋体" w:cs="宋体"/>
          <w:color w:val="auto"/>
          <w:sz w:val="22"/>
          <w:szCs w:val="22"/>
          <w:highlight w:val="none"/>
        </w:rPr>
      </w:pPr>
    </w:p>
    <w:p w14:paraId="4874DC47">
      <w:pPr>
        <w:kinsoku/>
        <w:wordWrap w:val="0"/>
        <w:overflowPunct/>
        <w:bidi w:val="0"/>
        <w:rPr>
          <w:rFonts w:hint="eastAsia" w:ascii="宋体" w:hAnsi="宋体" w:eastAsia="宋体" w:cs="宋体"/>
          <w:color w:val="auto"/>
          <w:sz w:val="22"/>
          <w:szCs w:val="22"/>
          <w:highlight w:val="none"/>
        </w:rPr>
        <w:sectPr>
          <w:pgSz w:w="11906" w:h="16838"/>
          <w:pgMar w:top="1440" w:right="748" w:bottom="1440" w:left="1361" w:header="720" w:footer="720" w:gutter="0"/>
          <w:cols w:space="720" w:num="1"/>
          <w:titlePg/>
          <w:docGrid w:linePitch="286" w:charSpace="-3831"/>
        </w:sectPr>
      </w:pPr>
      <w:bookmarkStart w:id="52" w:name="_Toc28966"/>
      <w:bookmarkStart w:id="53" w:name="_Toc13445"/>
      <w:bookmarkStart w:id="54" w:name="_Toc817"/>
      <w:r>
        <w:rPr>
          <w:rFonts w:hint="eastAsia" w:ascii="宋体" w:hAnsi="宋体" w:eastAsia="宋体" w:cs="宋体"/>
          <w:color w:val="auto"/>
          <w:sz w:val="22"/>
          <w:szCs w:val="22"/>
          <w:highlight w:val="none"/>
        </w:rPr>
        <w:br w:type="page"/>
      </w:r>
      <w:bookmarkEnd w:id="52"/>
      <w:bookmarkEnd w:id="53"/>
      <w:bookmarkEnd w:id="54"/>
      <w:bookmarkStart w:id="55" w:name="_Toc28635"/>
      <w:bookmarkStart w:id="56" w:name="_Toc6047"/>
      <w:bookmarkStart w:id="57" w:name="_Toc28157"/>
    </w:p>
    <w:p w14:paraId="052D636D">
      <w:pPr>
        <w:pStyle w:val="4"/>
        <w:rPr>
          <w:rFonts w:hint="eastAsia" w:ascii="宋体" w:hAnsi="宋体" w:cs="宋体"/>
          <w:color w:val="auto"/>
          <w:highlight w:val="none"/>
        </w:rPr>
      </w:pPr>
      <w:r>
        <w:rPr>
          <w:rFonts w:hint="eastAsia" w:ascii="宋体" w:hAnsi="宋体" w:cs="宋体"/>
          <w:color w:val="auto"/>
          <w:highlight w:val="none"/>
          <w:lang w:val="en-US" w:eastAsia="zh-CN"/>
        </w:rPr>
        <w:t xml:space="preserve">1.6-2 </w:t>
      </w:r>
      <w:r>
        <w:rPr>
          <w:rFonts w:hint="eastAsia" w:ascii="宋体" w:hAnsi="宋体" w:cs="宋体"/>
          <w:color w:val="auto"/>
          <w:highlight w:val="none"/>
        </w:rPr>
        <w:t xml:space="preserve">法定代表人身份证明 </w:t>
      </w:r>
    </w:p>
    <w:p w14:paraId="39602E88">
      <w:pPr>
        <w:spacing w:before="120" w:beforeLines="50" w:after="120" w:afterLines="50" w:line="360" w:lineRule="auto"/>
        <w:jc w:val="center"/>
        <w:rPr>
          <w:rFonts w:hint="eastAsia" w:ascii="宋体" w:hAnsi="宋体" w:cs="宋体"/>
          <w:b/>
          <w:color w:val="auto"/>
          <w:sz w:val="28"/>
          <w:szCs w:val="28"/>
          <w:highlight w:val="none"/>
        </w:rPr>
      </w:pPr>
      <w:bookmarkStart w:id="58" w:name="_Toc144974467"/>
      <w:bookmarkStart w:id="59" w:name="_Toc434942927"/>
      <w:bookmarkStart w:id="60" w:name="_Toc152047263"/>
      <w:r>
        <w:rPr>
          <w:rFonts w:hint="eastAsia" w:ascii="宋体" w:hAnsi="宋体" w:cs="宋体"/>
          <w:b/>
          <w:color w:val="auto"/>
          <w:sz w:val="28"/>
          <w:szCs w:val="28"/>
          <w:highlight w:val="none"/>
        </w:rPr>
        <w:t>法定代表人身份证明</w:t>
      </w:r>
      <w:bookmarkEnd w:id="58"/>
      <w:bookmarkEnd w:id="59"/>
      <w:bookmarkEnd w:id="60"/>
    </w:p>
    <w:p w14:paraId="46D7E66D">
      <w:pPr>
        <w:spacing w:before="120" w:beforeLines="50" w:after="120" w:afterLines="50" w:line="360" w:lineRule="auto"/>
        <w:rPr>
          <w:rFonts w:hint="eastAsia" w:ascii="宋体" w:hAnsi="宋体" w:cs="宋体"/>
          <w:color w:val="auto"/>
          <w:sz w:val="22"/>
          <w:szCs w:val="22"/>
          <w:highlight w:val="none"/>
        </w:rPr>
      </w:pPr>
    </w:p>
    <w:p w14:paraId="21B44EA9">
      <w:pPr>
        <w:topLinePunct/>
        <w:spacing w:before="120" w:beforeLines="50" w:after="120" w:afterLines="50" w:line="360" w:lineRule="auto"/>
        <w:rPr>
          <w:rFonts w:hint="eastAsia" w:ascii="宋体" w:hAnsi="宋体" w:cs="宋体"/>
          <w:bCs/>
          <w:color w:val="auto"/>
          <w:sz w:val="22"/>
          <w:szCs w:val="22"/>
          <w:highlight w:val="none"/>
          <w:u w:val="single"/>
        </w:rPr>
      </w:pPr>
      <w:r>
        <w:rPr>
          <w:rFonts w:hint="eastAsia" w:ascii="宋体" w:hAnsi="宋体" w:cs="宋体"/>
          <w:bCs/>
          <w:color w:val="auto"/>
          <w:sz w:val="22"/>
          <w:szCs w:val="22"/>
          <w:highlight w:val="none"/>
        </w:rPr>
        <w:t>投标人名称：</w:t>
      </w:r>
      <w:r>
        <w:rPr>
          <w:rFonts w:hint="eastAsia" w:ascii="宋体" w:hAnsi="宋体" w:cs="宋体"/>
          <w:bCs/>
          <w:color w:val="auto"/>
          <w:sz w:val="22"/>
          <w:szCs w:val="22"/>
          <w:highlight w:val="none"/>
          <w:u w:val="single"/>
        </w:rPr>
        <w:t xml:space="preserve">                 </w:t>
      </w:r>
    </w:p>
    <w:p w14:paraId="57BE96D2">
      <w:pPr>
        <w:topLinePunct/>
        <w:spacing w:before="120" w:beforeLines="50" w:after="120" w:afterLines="50" w:line="360" w:lineRule="auto"/>
        <w:rPr>
          <w:rFonts w:hint="eastAsia" w:ascii="宋体" w:hAnsi="宋体" w:cs="宋体"/>
          <w:bCs/>
          <w:color w:val="auto"/>
          <w:sz w:val="22"/>
          <w:szCs w:val="22"/>
          <w:highlight w:val="none"/>
        </w:rPr>
      </w:pPr>
      <w:r>
        <w:rPr>
          <w:rFonts w:hint="eastAsia" w:ascii="宋体" w:hAnsi="宋体" w:cs="宋体"/>
          <w:bCs/>
          <w:color w:val="auto"/>
          <w:sz w:val="22"/>
          <w:szCs w:val="22"/>
          <w:highlight w:val="none"/>
        </w:rPr>
        <w:t>单位性质：</w:t>
      </w:r>
      <w:r>
        <w:rPr>
          <w:rFonts w:hint="eastAsia" w:ascii="宋体" w:hAnsi="宋体" w:cs="宋体"/>
          <w:bCs/>
          <w:color w:val="auto"/>
          <w:sz w:val="22"/>
          <w:szCs w:val="22"/>
          <w:highlight w:val="none"/>
          <w:u w:val="single"/>
        </w:rPr>
        <w:t xml:space="preserve">                     </w:t>
      </w:r>
    </w:p>
    <w:p w14:paraId="67C1DD66">
      <w:pPr>
        <w:topLinePunct/>
        <w:spacing w:before="120" w:beforeLines="50" w:after="120" w:afterLines="50" w:line="360" w:lineRule="auto"/>
        <w:rPr>
          <w:rFonts w:hint="eastAsia" w:ascii="宋体" w:hAnsi="宋体" w:cs="宋体"/>
          <w:bCs/>
          <w:color w:val="auto"/>
          <w:sz w:val="22"/>
          <w:szCs w:val="22"/>
          <w:highlight w:val="none"/>
        </w:rPr>
      </w:pPr>
      <w:r>
        <w:rPr>
          <w:rFonts w:hint="eastAsia" w:ascii="宋体" w:hAnsi="宋体" w:cs="宋体"/>
          <w:bCs/>
          <w:color w:val="auto"/>
          <w:sz w:val="22"/>
          <w:szCs w:val="22"/>
          <w:highlight w:val="none"/>
        </w:rPr>
        <w:t>成立时间：</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年</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月</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日</w:t>
      </w:r>
    </w:p>
    <w:p w14:paraId="39E7E77E">
      <w:pPr>
        <w:topLinePunct/>
        <w:spacing w:before="120" w:beforeLines="50" w:after="120" w:afterLines="50" w:line="360" w:lineRule="auto"/>
        <w:rPr>
          <w:rFonts w:hint="eastAsia" w:ascii="宋体" w:hAnsi="宋体" w:cs="宋体"/>
          <w:bCs/>
          <w:color w:val="auto"/>
          <w:sz w:val="22"/>
          <w:szCs w:val="22"/>
          <w:highlight w:val="none"/>
        </w:rPr>
      </w:pPr>
      <w:r>
        <w:rPr>
          <w:rFonts w:hint="eastAsia" w:ascii="宋体" w:hAnsi="宋体" w:cs="宋体"/>
          <w:bCs/>
          <w:color w:val="auto"/>
          <w:sz w:val="22"/>
          <w:szCs w:val="22"/>
          <w:highlight w:val="none"/>
        </w:rPr>
        <w:t>经营期限：</w:t>
      </w:r>
      <w:r>
        <w:rPr>
          <w:rFonts w:hint="eastAsia" w:ascii="宋体" w:hAnsi="宋体" w:cs="宋体"/>
          <w:bCs/>
          <w:color w:val="auto"/>
          <w:sz w:val="22"/>
          <w:szCs w:val="22"/>
          <w:highlight w:val="none"/>
          <w:u w:val="single"/>
        </w:rPr>
        <w:t xml:space="preserve">          </w:t>
      </w:r>
    </w:p>
    <w:p w14:paraId="76E0D480">
      <w:pPr>
        <w:topLinePunct/>
        <w:spacing w:before="120" w:beforeLines="50" w:after="120" w:afterLines="50" w:line="360" w:lineRule="auto"/>
        <w:rPr>
          <w:rFonts w:hint="eastAsia" w:ascii="宋体" w:hAnsi="宋体" w:cs="宋体"/>
          <w:bCs/>
          <w:color w:val="auto"/>
          <w:sz w:val="22"/>
          <w:szCs w:val="22"/>
          <w:highlight w:val="none"/>
          <w:u w:val="single"/>
        </w:rPr>
      </w:pPr>
      <w:r>
        <w:rPr>
          <w:rFonts w:hint="eastAsia" w:ascii="宋体" w:hAnsi="宋体" w:cs="宋体"/>
          <w:bCs/>
          <w:color w:val="auto"/>
          <w:sz w:val="22"/>
          <w:szCs w:val="22"/>
          <w:highlight w:val="none"/>
        </w:rPr>
        <w:t>姓名：</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性别：</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年龄：</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职务：</w:t>
      </w:r>
      <w:r>
        <w:rPr>
          <w:rFonts w:hint="eastAsia" w:ascii="宋体" w:hAnsi="宋体" w:cs="宋体"/>
          <w:bCs/>
          <w:color w:val="auto"/>
          <w:sz w:val="22"/>
          <w:szCs w:val="22"/>
          <w:highlight w:val="none"/>
          <w:u w:val="single"/>
        </w:rPr>
        <w:t xml:space="preserve">      </w:t>
      </w:r>
    </w:p>
    <w:p w14:paraId="2BD3E668">
      <w:pPr>
        <w:topLinePunct/>
        <w:spacing w:before="120" w:beforeLines="50" w:after="120" w:afterLines="50" w:line="360" w:lineRule="auto"/>
        <w:rPr>
          <w:rFonts w:hint="eastAsia" w:ascii="宋体" w:hAnsi="宋体" w:cs="宋体"/>
          <w:bCs/>
          <w:color w:val="auto"/>
          <w:sz w:val="22"/>
          <w:szCs w:val="22"/>
          <w:highlight w:val="none"/>
        </w:rPr>
      </w:pPr>
      <w:r>
        <w:rPr>
          <w:rFonts w:hint="eastAsia" w:ascii="宋体" w:hAnsi="宋体" w:cs="宋体"/>
          <w:bCs/>
          <w:color w:val="auto"/>
          <w:sz w:val="22"/>
          <w:szCs w:val="22"/>
          <w:highlight w:val="none"/>
        </w:rPr>
        <w:t>系（投标人名称）的法定代表人。</w:t>
      </w:r>
    </w:p>
    <w:p w14:paraId="6485A05E">
      <w:pPr>
        <w:topLinePunct/>
        <w:spacing w:before="120" w:beforeLines="50" w:after="120" w:afterLines="50" w:line="360" w:lineRule="auto"/>
        <w:ind w:left="564" w:firstLine="420"/>
        <w:rPr>
          <w:rFonts w:hint="eastAsia" w:ascii="宋体" w:hAnsi="宋体" w:cs="宋体"/>
          <w:bCs/>
          <w:color w:val="auto"/>
          <w:sz w:val="22"/>
          <w:szCs w:val="22"/>
          <w:highlight w:val="none"/>
        </w:rPr>
      </w:pPr>
      <w:r>
        <w:rPr>
          <w:rFonts w:hint="eastAsia" w:ascii="宋体" w:hAnsi="宋体" w:cs="宋体"/>
          <w:bCs/>
          <w:color w:val="auto"/>
          <w:sz w:val="22"/>
          <w:szCs w:val="22"/>
          <w:highlight w:val="none"/>
        </w:rPr>
        <w:t>特此证明。</w:t>
      </w:r>
    </w:p>
    <w:p w14:paraId="28E22B26">
      <w:pPr>
        <w:topLinePunct/>
        <w:spacing w:before="120" w:beforeLines="50" w:after="120" w:afterLines="50" w:line="360" w:lineRule="auto"/>
        <w:rPr>
          <w:rFonts w:hint="eastAsia" w:ascii="宋体" w:hAnsi="宋体" w:cs="宋体"/>
          <w:bCs/>
          <w:color w:val="auto"/>
          <w:sz w:val="22"/>
          <w:szCs w:val="22"/>
          <w:highlight w:val="none"/>
        </w:rPr>
      </w:pPr>
    </w:p>
    <w:p w14:paraId="5D623F70">
      <w:pPr>
        <w:topLinePunct/>
        <w:spacing w:before="120" w:beforeLines="50" w:after="120" w:afterLines="50" w:line="360" w:lineRule="auto"/>
        <w:rPr>
          <w:rFonts w:hint="eastAsia" w:ascii="宋体" w:hAnsi="宋体" w:cs="宋体"/>
          <w:bCs/>
          <w:color w:val="auto"/>
          <w:sz w:val="22"/>
          <w:szCs w:val="22"/>
          <w:highlight w:val="none"/>
        </w:rPr>
      </w:pPr>
    </w:p>
    <w:p w14:paraId="06AD735F">
      <w:pPr>
        <w:topLinePunct/>
        <w:spacing w:before="120" w:beforeLines="50" w:after="120" w:afterLines="50" w:line="360" w:lineRule="auto"/>
        <w:rPr>
          <w:rFonts w:hint="eastAsia" w:ascii="宋体" w:hAnsi="宋体" w:cs="宋体"/>
          <w:bCs/>
          <w:color w:val="auto"/>
          <w:sz w:val="22"/>
          <w:szCs w:val="22"/>
          <w:highlight w:val="none"/>
        </w:rPr>
      </w:pPr>
      <w:r>
        <w:rPr>
          <w:rFonts w:hint="eastAsia" w:ascii="宋体" w:hAnsi="宋体" w:cs="宋体"/>
          <w:bCs/>
          <w:color w:val="auto"/>
          <w:sz w:val="22"/>
          <w:szCs w:val="22"/>
          <w:highlight w:val="none"/>
        </w:rPr>
        <w:t>投标人：</w:t>
      </w:r>
      <w:r>
        <w:rPr>
          <w:rFonts w:hint="eastAsia" w:ascii="宋体" w:hAnsi="宋体" w:cs="宋体"/>
          <w:bCs/>
          <w:color w:val="auto"/>
          <w:sz w:val="22"/>
          <w:szCs w:val="22"/>
          <w:highlight w:val="none"/>
          <w:u w:val="single"/>
        </w:rPr>
        <w:t xml:space="preserve">（盖单位电子公章）              </w:t>
      </w:r>
    </w:p>
    <w:p w14:paraId="79FADA75">
      <w:pPr>
        <w:topLinePunct/>
        <w:spacing w:before="120" w:beforeLines="50" w:after="120" w:afterLines="50" w:line="360" w:lineRule="auto"/>
        <w:ind w:left="564" w:firstLine="3990"/>
        <w:jc w:val="right"/>
        <w:rPr>
          <w:rFonts w:hint="eastAsia" w:ascii="宋体" w:hAnsi="宋体" w:cs="宋体"/>
          <w:bCs/>
          <w:color w:val="auto"/>
          <w:sz w:val="22"/>
          <w:szCs w:val="22"/>
          <w:highlight w:val="none"/>
        </w:rPr>
      </w:pP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年</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月</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日</w:t>
      </w:r>
    </w:p>
    <w:p w14:paraId="2A83CD71">
      <w:pPr>
        <w:pStyle w:val="20"/>
        <w:adjustRightInd w:val="0"/>
        <w:snapToGrid w:val="0"/>
        <w:spacing w:before="120" w:beforeLines="50" w:after="120" w:afterLines="50" w:line="360" w:lineRule="auto"/>
        <w:ind w:left="0" w:leftChars="0" w:firstLine="0" w:firstLineChars="0"/>
        <w:rPr>
          <w:rFonts w:hint="eastAsia" w:ascii="宋体" w:hAnsi="宋体" w:cs="宋体"/>
          <w:bCs/>
          <w:color w:val="auto"/>
          <w:sz w:val="22"/>
          <w:szCs w:val="22"/>
          <w:highlight w:val="none"/>
        </w:rPr>
      </w:pPr>
      <w:r>
        <w:rPr>
          <w:rFonts w:hint="eastAsia" w:ascii="宋体" w:hAnsi="宋体" w:cs="宋体"/>
          <w:bCs/>
          <w:color w:val="auto"/>
          <w:sz w:val="22"/>
          <w:szCs w:val="22"/>
          <w:highlight w:val="none"/>
        </w:rPr>
        <w:t>（</w:t>
      </w:r>
      <w:r>
        <w:rPr>
          <w:rFonts w:hint="eastAsia" w:ascii="宋体" w:hAnsi="宋体" w:cs="宋体"/>
          <w:color w:val="auto"/>
          <w:sz w:val="22"/>
          <w:szCs w:val="22"/>
          <w:highlight w:val="none"/>
        </w:rPr>
        <w:t>注：如为法定代表人参与的只须提供法定代表人身份证明</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非法定代表人参加开标</w:t>
      </w:r>
      <w:r>
        <w:rPr>
          <w:rFonts w:hint="eastAsia" w:ascii="宋体" w:hAnsi="宋体" w:cs="宋体"/>
          <w:color w:val="auto"/>
          <w:sz w:val="22"/>
          <w:szCs w:val="22"/>
          <w:highlight w:val="none"/>
          <w:lang w:eastAsia="zh-CN"/>
        </w:rPr>
        <w:t>的</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则</w:t>
      </w:r>
      <w:r>
        <w:rPr>
          <w:rFonts w:hint="eastAsia" w:ascii="宋体" w:hAnsi="宋体" w:cs="宋体"/>
          <w:color w:val="auto"/>
          <w:sz w:val="22"/>
          <w:szCs w:val="22"/>
          <w:highlight w:val="none"/>
        </w:rPr>
        <w:t>无须提供。</w:t>
      </w:r>
      <w:r>
        <w:rPr>
          <w:rFonts w:hint="eastAsia" w:ascii="宋体" w:hAnsi="宋体" w:cs="宋体"/>
          <w:bCs/>
          <w:color w:val="auto"/>
          <w:sz w:val="22"/>
          <w:szCs w:val="22"/>
          <w:highlight w:val="none"/>
        </w:rPr>
        <w:t>）</w:t>
      </w:r>
    </w:p>
    <w:p w14:paraId="70071218">
      <w:pPr>
        <w:pStyle w:val="4"/>
        <w:rPr>
          <w:rFonts w:hint="eastAsia" w:ascii="宋体" w:hAnsi="宋体" w:cs="宋体"/>
          <w:color w:val="auto"/>
          <w:highlight w:val="none"/>
        </w:rPr>
        <w:sectPr>
          <w:headerReference r:id="rId9" w:type="first"/>
          <w:footerReference r:id="rId11" w:type="first"/>
          <w:headerReference r:id="rId8" w:type="default"/>
          <w:footerReference r:id="rId10" w:type="default"/>
          <w:pgSz w:w="11907" w:h="16840"/>
          <w:pgMar w:top="1440" w:right="1117" w:bottom="1440" w:left="1440" w:header="720" w:footer="720" w:gutter="0"/>
          <w:pgNumType w:fmt="decimal"/>
          <w:cols w:space="720" w:num="1"/>
          <w:titlePg/>
          <w:docGrid w:linePitch="286" w:charSpace="0"/>
        </w:sectPr>
      </w:pPr>
    </w:p>
    <w:p w14:paraId="120419C8">
      <w:pPr>
        <w:kinsoku/>
        <w:wordWrap w:val="0"/>
        <w:overflowPunct/>
        <w:bidi w:val="0"/>
        <w:rPr>
          <w:rFonts w:hint="eastAsia" w:ascii="宋体" w:hAnsi="宋体" w:eastAsia="宋体" w:cs="宋体"/>
          <w:color w:val="auto"/>
          <w:sz w:val="22"/>
          <w:szCs w:val="22"/>
          <w:highlight w:val="none"/>
          <w:lang w:val="en-US" w:eastAsia="zh-CN"/>
        </w:rPr>
      </w:pPr>
    </w:p>
    <w:p w14:paraId="40BCF7EE">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二、“报价文件”格式</w:t>
      </w:r>
      <w:bookmarkEnd w:id="55"/>
      <w:bookmarkEnd w:id="56"/>
      <w:bookmarkEnd w:id="57"/>
    </w:p>
    <w:p w14:paraId="63E62BF6">
      <w:pPr>
        <w:pStyle w:val="5"/>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2.1 “报价文件”封面</w:t>
      </w:r>
    </w:p>
    <w:p w14:paraId="069AA41B">
      <w:pPr>
        <w:kinsoku/>
        <w:wordWrap w:val="0"/>
        <w:overflowPunct/>
        <w:bidi w:val="0"/>
        <w:rPr>
          <w:rFonts w:hint="eastAsia" w:ascii="宋体" w:hAnsi="宋体" w:eastAsia="宋体" w:cs="宋体"/>
          <w:color w:val="auto"/>
          <w:highlight w:val="none"/>
        </w:rPr>
      </w:pPr>
    </w:p>
    <w:p w14:paraId="49F13024">
      <w:pPr>
        <w:pStyle w:val="26"/>
        <w:kinsoku/>
        <w:wordWrap w:val="0"/>
        <w:overflowPunct/>
        <w:bidi w:val="0"/>
        <w:rPr>
          <w:rFonts w:hint="eastAsia"/>
          <w:color w:val="auto"/>
          <w:highlight w:val="none"/>
        </w:rPr>
      </w:pPr>
    </w:p>
    <w:p w14:paraId="4D32A1E2">
      <w:pPr>
        <w:shd w:val="clear" w:color="auto" w:fill="auto"/>
        <w:kinsoku/>
        <w:wordWrap w:val="0"/>
        <w:overflowPunct/>
        <w:bidi w:val="0"/>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平阳县2025年-2027年多田套合暨耕地功能恢复一体化项目监理服务</w:t>
      </w:r>
    </w:p>
    <w:p w14:paraId="56189C2C">
      <w:pPr>
        <w:pStyle w:val="61"/>
        <w:shd w:val="clear" w:color="auto" w:fill="auto"/>
        <w:kinsoku/>
        <w:wordWrap w:val="0"/>
        <w:overflowPunct/>
        <w:bidi w:val="0"/>
        <w:spacing w:after="0" w:line="360" w:lineRule="auto"/>
        <w:rPr>
          <w:rFonts w:hint="eastAsia" w:ascii="宋体" w:hAnsi="宋体" w:eastAsia="宋体" w:cs="宋体"/>
          <w:color w:val="auto"/>
          <w:highlight w:val="none"/>
        </w:rPr>
      </w:pPr>
    </w:p>
    <w:p w14:paraId="743CFBC8">
      <w:pPr>
        <w:shd w:val="clear" w:color="auto" w:fill="auto"/>
        <w:kinsoku/>
        <w:wordWrap w:val="0"/>
        <w:overflowPunct/>
        <w:bidi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4665F794">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（报价文件）</w:t>
      </w:r>
    </w:p>
    <w:p w14:paraId="3ECDA6F5">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tbl>
      <w:tblPr>
        <w:tblStyle w:val="27"/>
        <w:tblW w:w="0" w:type="auto"/>
        <w:tblInd w:w="250" w:type="dxa"/>
        <w:tblLayout w:type="fixed"/>
        <w:tblCellMar>
          <w:top w:w="0" w:type="dxa"/>
          <w:left w:w="108" w:type="dxa"/>
          <w:bottom w:w="0" w:type="dxa"/>
          <w:right w:w="108" w:type="dxa"/>
        </w:tblCellMar>
      </w:tblPr>
      <w:tblGrid>
        <w:gridCol w:w="8789"/>
      </w:tblGrid>
      <w:tr w14:paraId="0D781334">
        <w:tblPrEx>
          <w:tblCellMar>
            <w:top w:w="0" w:type="dxa"/>
            <w:left w:w="108" w:type="dxa"/>
            <w:bottom w:w="0" w:type="dxa"/>
            <w:right w:w="108" w:type="dxa"/>
          </w:tblCellMar>
        </w:tblPrEx>
        <w:trPr>
          <w:trHeight w:val="680" w:hRule="atLeast"/>
        </w:trPr>
        <w:tc>
          <w:tcPr>
            <w:tcW w:w="8789" w:type="dxa"/>
            <w:noWrap w:val="0"/>
            <w:vAlign w:val="center"/>
          </w:tcPr>
          <w:p w14:paraId="4EB6D52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eastAsia="zh-CN"/>
              </w:rPr>
              <w:t>PYCG25</w:t>
            </w:r>
            <w:r>
              <w:rPr>
                <w:rFonts w:hint="eastAsia" w:ascii="宋体" w:hAnsi="宋体" w:cs="宋体"/>
                <w:b/>
                <w:color w:val="auto"/>
                <w:sz w:val="28"/>
                <w:szCs w:val="28"/>
                <w:highlight w:val="none"/>
                <w:lang w:val="en-US" w:eastAsia="zh-CN"/>
              </w:rPr>
              <w:t>1209130</w:t>
            </w:r>
            <w:r>
              <w:rPr>
                <w:rFonts w:hint="eastAsia" w:ascii="宋体" w:hAnsi="宋体" w:cs="宋体"/>
                <w:b/>
                <w:color w:val="auto"/>
                <w:sz w:val="28"/>
                <w:szCs w:val="28"/>
                <w:highlight w:val="none"/>
                <w:lang w:eastAsia="zh-CN"/>
              </w:rPr>
              <w:t xml:space="preserve">          </w:t>
            </w:r>
            <w:r>
              <w:rPr>
                <w:rFonts w:hint="eastAsia" w:ascii="宋体" w:hAnsi="宋体" w:eastAsia="宋体" w:cs="宋体"/>
                <w:b/>
                <w:color w:val="auto"/>
                <w:sz w:val="28"/>
                <w:szCs w:val="28"/>
                <w:highlight w:val="none"/>
              </w:rPr>
              <w:t xml:space="preserve">    </w:t>
            </w:r>
          </w:p>
        </w:tc>
      </w:tr>
      <w:tr w14:paraId="4C5E0892">
        <w:tblPrEx>
          <w:tblCellMar>
            <w:top w:w="0" w:type="dxa"/>
            <w:left w:w="108" w:type="dxa"/>
            <w:bottom w:w="0" w:type="dxa"/>
            <w:right w:w="108" w:type="dxa"/>
          </w:tblCellMar>
        </w:tblPrEx>
        <w:trPr>
          <w:trHeight w:val="680" w:hRule="atLeast"/>
        </w:trPr>
        <w:tc>
          <w:tcPr>
            <w:tcW w:w="8789" w:type="dxa"/>
            <w:noWrap w:val="0"/>
            <w:vAlign w:val="center"/>
          </w:tcPr>
          <w:p w14:paraId="7732096C">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33D698D7">
        <w:tblPrEx>
          <w:tblCellMar>
            <w:top w:w="0" w:type="dxa"/>
            <w:left w:w="108" w:type="dxa"/>
            <w:bottom w:w="0" w:type="dxa"/>
            <w:right w:w="108" w:type="dxa"/>
          </w:tblCellMar>
        </w:tblPrEx>
        <w:trPr>
          <w:trHeight w:val="680" w:hRule="atLeast"/>
        </w:trPr>
        <w:tc>
          <w:tcPr>
            <w:tcW w:w="8789" w:type="dxa"/>
            <w:noWrap w:val="0"/>
            <w:vAlign w:val="center"/>
          </w:tcPr>
          <w:p w14:paraId="29CD3875">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417B7E98">
        <w:tblPrEx>
          <w:tblCellMar>
            <w:top w:w="0" w:type="dxa"/>
            <w:left w:w="108" w:type="dxa"/>
            <w:bottom w:w="0" w:type="dxa"/>
            <w:right w:w="108" w:type="dxa"/>
          </w:tblCellMar>
        </w:tblPrEx>
        <w:trPr>
          <w:trHeight w:val="680" w:hRule="atLeast"/>
        </w:trPr>
        <w:tc>
          <w:tcPr>
            <w:tcW w:w="8789" w:type="dxa"/>
            <w:noWrap w:val="0"/>
            <w:vAlign w:val="center"/>
          </w:tcPr>
          <w:p w14:paraId="1E2A2B80">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26B002D3">
        <w:tblPrEx>
          <w:tblCellMar>
            <w:top w:w="0" w:type="dxa"/>
            <w:left w:w="108" w:type="dxa"/>
            <w:bottom w:w="0" w:type="dxa"/>
            <w:right w:w="108" w:type="dxa"/>
          </w:tblCellMar>
        </w:tblPrEx>
        <w:trPr>
          <w:trHeight w:val="680" w:hRule="atLeast"/>
        </w:trPr>
        <w:tc>
          <w:tcPr>
            <w:tcW w:w="8789" w:type="dxa"/>
            <w:noWrap w:val="0"/>
            <w:vAlign w:val="center"/>
          </w:tcPr>
          <w:p w14:paraId="19180A83">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38FCFAB6">
        <w:tblPrEx>
          <w:tblCellMar>
            <w:top w:w="0" w:type="dxa"/>
            <w:left w:w="108" w:type="dxa"/>
            <w:bottom w:w="0" w:type="dxa"/>
            <w:right w:w="108" w:type="dxa"/>
          </w:tblCellMar>
        </w:tblPrEx>
        <w:trPr>
          <w:trHeight w:val="335" w:hRule="atLeast"/>
        </w:trPr>
        <w:tc>
          <w:tcPr>
            <w:tcW w:w="8789" w:type="dxa"/>
            <w:noWrap w:val="0"/>
            <w:vAlign w:val="center"/>
          </w:tcPr>
          <w:p w14:paraId="199DCBF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8"/>
                <w:szCs w:val="28"/>
                <w:highlight w:val="none"/>
              </w:rPr>
            </w:pPr>
          </w:p>
        </w:tc>
      </w:tr>
      <w:tr w14:paraId="7D8720DA">
        <w:tblPrEx>
          <w:tblCellMar>
            <w:top w:w="0" w:type="dxa"/>
            <w:left w:w="108" w:type="dxa"/>
            <w:bottom w:w="0" w:type="dxa"/>
            <w:right w:w="108" w:type="dxa"/>
          </w:tblCellMar>
        </w:tblPrEx>
        <w:trPr>
          <w:trHeight w:val="680" w:hRule="atLeast"/>
        </w:trPr>
        <w:tc>
          <w:tcPr>
            <w:tcW w:w="8789" w:type="dxa"/>
            <w:noWrap w:val="0"/>
            <w:vAlign w:val="center"/>
          </w:tcPr>
          <w:p w14:paraId="2B19D8BD">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b/>
                <w:color w:val="auto"/>
                <w:sz w:val="28"/>
                <w:szCs w:val="28"/>
                <w:highlight w:val="none"/>
                <w:lang w:eastAsia="zh-CN"/>
              </w:rPr>
            </w:pPr>
          </w:p>
        </w:tc>
      </w:tr>
    </w:tbl>
    <w:p w14:paraId="2F5BBD75">
      <w:pPr>
        <w:shd w:val="clear" w:color="auto" w:fill="auto"/>
        <w:kinsoku/>
        <w:wordWrap w:val="0"/>
        <w:overflowPunct/>
        <w:autoSpaceDE w:val="0"/>
        <w:autoSpaceDN w:val="0"/>
        <w:bidi w:val="0"/>
        <w:adjustRightInd w:val="0"/>
        <w:snapToGrid w:val="0"/>
        <w:spacing w:line="360" w:lineRule="auto"/>
        <w:rPr>
          <w:rFonts w:hint="eastAsia" w:ascii="宋体" w:hAnsi="宋体" w:eastAsia="宋体" w:cs="宋体"/>
          <w:color w:val="auto"/>
          <w:highlight w:val="none"/>
        </w:rPr>
        <w:sectPr>
          <w:pgSz w:w="11906" w:h="16838"/>
          <w:pgMar w:top="1440" w:right="748" w:bottom="1440" w:left="1361" w:header="720" w:footer="720" w:gutter="0"/>
          <w:cols w:space="720" w:num="1"/>
          <w:titlePg/>
          <w:docGrid w:linePitch="286" w:charSpace="-3831"/>
        </w:sectPr>
      </w:pPr>
    </w:p>
    <w:p w14:paraId="107A0813">
      <w:pPr>
        <w:pStyle w:val="5"/>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2.2 开标一览表</w:t>
      </w:r>
    </w:p>
    <w:p w14:paraId="28530820">
      <w:pPr>
        <w:pStyle w:val="12"/>
        <w:shd w:val="clear" w:color="auto" w:fill="auto"/>
        <w:kinsoku/>
        <w:wordWrap w:val="0"/>
        <w:overflowPunct/>
        <w:bidi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开标一览表</w:t>
      </w:r>
    </w:p>
    <w:p w14:paraId="015869B8">
      <w:pPr>
        <w:pStyle w:val="12"/>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p>
    <w:p w14:paraId="5EA864E9">
      <w:pPr>
        <w:pStyle w:val="12"/>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r>
        <w:rPr>
          <w:rFonts w:hint="eastAsia"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项目编号</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531461D3">
      <w:pPr>
        <w:kinsoku/>
        <w:wordWrap w:val="0"/>
        <w:overflowPunct/>
        <w:bidi w:val="0"/>
        <w:snapToGrid w:val="0"/>
        <w:spacing w:line="30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价格单位：元人民币</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4729"/>
        <w:gridCol w:w="1623"/>
      </w:tblGrid>
      <w:tr w14:paraId="2325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30" w:type="dxa"/>
            <w:noWrap w:val="0"/>
            <w:vAlign w:val="center"/>
          </w:tcPr>
          <w:p w14:paraId="11B47E77">
            <w:pPr>
              <w:pStyle w:val="12"/>
              <w:keepNext w:val="0"/>
              <w:keepLines w:val="0"/>
              <w:suppressLineNumbers w:val="0"/>
              <w:shd w:val="clear" w:color="auto" w:fill="auto"/>
              <w:kinsoku/>
              <w:wordWrap w:val="0"/>
              <w:overflowPunct/>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4729" w:type="dxa"/>
            <w:noWrap w:val="0"/>
            <w:vAlign w:val="center"/>
          </w:tcPr>
          <w:p w14:paraId="56E2999D">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w:t>
            </w:r>
            <w:r>
              <w:rPr>
                <w:rFonts w:hint="eastAsia" w:ascii="宋体" w:hAnsi="宋体" w:cs="宋体"/>
                <w:color w:val="auto"/>
                <w:sz w:val="22"/>
                <w:szCs w:val="22"/>
                <w:highlight w:val="none"/>
                <w:lang w:val="en-US" w:eastAsia="zh-CN"/>
              </w:rPr>
              <w:t>总</w:t>
            </w:r>
            <w:r>
              <w:rPr>
                <w:rFonts w:hint="eastAsia" w:ascii="宋体" w:hAnsi="宋体" w:eastAsia="宋体" w:cs="宋体"/>
                <w:color w:val="auto"/>
                <w:sz w:val="22"/>
                <w:szCs w:val="22"/>
                <w:highlight w:val="none"/>
              </w:rPr>
              <w:t>价</w:t>
            </w:r>
          </w:p>
        </w:tc>
        <w:tc>
          <w:tcPr>
            <w:tcW w:w="1623" w:type="dxa"/>
            <w:noWrap w:val="0"/>
            <w:vAlign w:val="center"/>
          </w:tcPr>
          <w:p w14:paraId="3564ED5A">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246B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2930" w:type="dxa"/>
            <w:noWrap w:val="0"/>
            <w:vAlign w:val="center"/>
          </w:tcPr>
          <w:p w14:paraId="4149FFAC">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平阳县2025年-2027年多田套合暨耕地功能恢复一体化项目监理服务</w:t>
            </w:r>
          </w:p>
        </w:tc>
        <w:tc>
          <w:tcPr>
            <w:tcW w:w="4729" w:type="dxa"/>
            <w:noWrap w:val="0"/>
            <w:vAlign w:val="center"/>
          </w:tcPr>
          <w:p w14:paraId="2F40FF84">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637595C">
            <w:pPr>
              <w:pStyle w:val="26"/>
              <w:keepNext w:val="0"/>
              <w:keepLines w:val="0"/>
              <w:suppressLineNumbers w:val="0"/>
              <w:shd w:val="clear" w:color="auto" w:fill="auto"/>
              <w:kinsoku/>
              <w:wordWrap w:val="0"/>
              <w:overflowPunct/>
              <w:bidi w:val="0"/>
              <w:spacing w:before="0" w:beforeAutospacing="0" w:after="0" w:afterAutospacing="0" w:line="360" w:lineRule="auto"/>
              <w:ind w:left="0" w:right="0" w:firstLine="0" w:firstLineChars="0"/>
              <w:rPr>
                <w:rFonts w:hint="eastAsia" w:ascii="宋体" w:hAnsi="宋体" w:eastAsia="宋体" w:cs="宋体"/>
                <w:bCs w:val="0"/>
                <w:color w:val="auto"/>
                <w:sz w:val="22"/>
                <w:szCs w:val="22"/>
                <w:highlight w:val="none"/>
                <w:u w:val="single"/>
              </w:rPr>
            </w:pPr>
          </w:p>
          <w:p w14:paraId="12C7E870">
            <w:pPr>
              <w:pStyle w:val="26"/>
              <w:keepNext w:val="0"/>
              <w:keepLines w:val="0"/>
              <w:suppressLineNumbers w:val="0"/>
              <w:shd w:val="clear" w:color="auto" w:fill="auto"/>
              <w:kinsoku/>
              <w:wordWrap w:val="0"/>
              <w:overflowPunct/>
              <w:bidi w:val="0"/>
              <w:spacing w:before="0" w:beforeAutospacing="0" w:after="0" w:afterAutospacing="0" w:line="360" w:lineRule="auto"/>
              <w:ind w:left="0" w:right="0" w:firstLine="0" w:firstLineChars="0"/>
              <w:rPr>
                <w:rFonts w:hint="eastAsia" w:ascii="宋体" w:hAnsi="宋体" w:eastAsia="宋体" w:cs="宋体"/>
                <w:color w:val="auto"/>
                <w:sz w:val="22"/>
                <w:szCs w:val="22"/>
                <w:highlight w:val="none"/>
              </w:rPr>
            </w:pPr>
            <w:r>
              <w:rPr>
                <w:rFonts w:hint="eastAsia" w:ascii="宋体" w:hAnsi="宋体" w:eastAsia="宋体" w:cs="宋体"/>
                <w:bCs w:val="0"/>
                <w:color w:val="auto"/>
                <w:sz w:val="22"/>
                <w:szCs w:val="22"/>
                <w:highlight w:val="none"/>
              </w:rPr>
              <w:t>大写</w:t>
            </w:r>
            <w:r>
              <w:rPr>
                <w:rFonts w:hint="eastAsia" w:ascii="宋体" w:hAnsi="宋体" w:eastAsia="宋体" w:cs="宋体"/>
                <w:bCs w:val="0"/>
                <w:color w:val="auto"/>
                <w:sz w:val="22"/>
                <w:szCs w:val="22"/>
                <w:highlight w:val="none"/>
                <w:lang w:eastAsia="zh-CN"/>
              </w:rPr>
              <w:t>：</w:t>
            </w:r>
            <w:r>
              <w:rPr>
                <w:rFonts w:hint="eastAsia" w:ascii="宋体" w:hAnsi="宋体" w:eastAsia="宋体" w:cs="宋体"/>
                <w:bCs w:val="0"/>
                <w:color w:val="auto"/>
                <w:sz w:val="22"/>
                <w:szCs w:val="22"/>
                <w:highlight w:val="none"/>
                <w:u w:val="single"/>
              </w:rPr>
              <w:t xml:space="preserve">                      </w:t>
            </w:r>
          </w:p>
        </w:tc>
        <w:tc>
          <w:tcPr>
            <w:tcW w:w="1623" w:type="dxa"/>
            <w:noWrap w:val="0"/>
            <w:vAlign w:val="center"/>
          </w:tcPr>
          <w:p w14:paraId="602DE045">
            <w:pPr>
              <w:keepNext w:val="0"/>
              <w:keepLines w:val="0"/>
              <w:suppressLineNumbers w:val="0"/>
              <w:shd w:val="clear" w:color="auto" w:fill="auto"/>
              <w:kinsoku/>
              <w:wordWrap w:val="0"/>
              <w:overflowPunct/>
              <w:bidi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122ED5B6">
      <w:pPr>
        <w:pStyle w:val="12"/>
        <w:numPr>
          <w:ilvl w:val="0"/>
          <w:numId w:val="8"/>
        </w:numPr>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▲开标一览表中报价为符合采购文件要求的项目投标总价，包括整个项目实施过程中所有费用。</w:t>
      </w:r>
    </w:p>
    <w:p w14:paraId="2C872CDA">
      <w:pPr>
        <w:pStyle w:val="12"/>
        <w:numPr>
          <w:ilvl w:val="0"/>
          <w:numId w:val="8"/>
        </w:numPr>
        <w:shd w:val="clear" w:color="auto" w:fill="auto"/>
        <w:kinsoku/>
        <w:wordWrap w:val="0"/>
        <w:overflowPunct/>
        <w:bidi w:val="0"/>
        <w:adjustRightInd w:val="0"/>
        <w:snapToGrid w:val="0"/>
        <w:spacing w:line="360" w:lineRule="auto"/>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▲本项目最高限价</w:t>
      </w:r>
      <w:r>
        <w:rPr>
          <w:rFonts w:hint="eastAsia" w:hAnsi="宋体" w:cs="宋体"/>
          <w:b/>
          <w:bCs/>
          <w:color w:val="auto"/>
          <w:sz w:val="22"/>
          <w:szCs w:val="22"/>
          <w:highlight w:val="none"/>
          <w:u w:val="single"/>
          <w:shd w:val="clear" w:color="auto" w:fill="FFFFFF"/>
          <w:lang w:val="en-US" w:eastAsia="zh-CN"/>
        </w:rPr>
        <w:t>2220000</w:t>
      </w:r>
      <w:r>
        <w:rPr>
          <w:rFonts w:hint="eastAsia" w:ascii="宋体" w:hAnsi="宋体" w:eastAsia="宋体" w:cs="宋体"/>
          <w:b/>
          <w:color w:val="auto"/>
          <w:sz w:val="22"/>
          <w:szCs w:val="22"/>
          <w:highlight w:val="none"/>
          <w:u w:val="single"/>
        </w:rPr>
        <w:t>元</w:t>
      </w:r>
      <w:r>
        <w:rPr>
          <w:rFonts w:hint="eastAsia" w:ascii="宋体" w:hAnsi="宋体" w:eastAsia="宋体" w:cs="宋体"/>
          <w:b/>
          <w:bCs/>
          <w:color w:val="auto"/>
          <w:sz w:val="22"/>
          <w:szCs w:val="22"/>
          <w:highlight w:val="none"/>
          <w:u w:val="single"/>
        </w:rPr>
        <w:t>，超过最高限价的投标报价为无效标。</w:t>
      </w:r>
    </w:p>
    <w:p w14:paraId="66ADA3E5">
      <w:pPr>
        <w:pStyle w:val="13"/>
        <w:shd w:val="clear" w:color="auto" w:fill="auto"/>
        <w:kinsoku/>
        <w:wordWrap w:val="0"/>
        <w:overflowPunct/>
        <w:bidi w:val="0"/>
        <w:spacing w:line="360" w:lineRule="auto"/>
        <w:ind w:left="0" w:leftChars="0"/>
        <w:rPr>
          <w:rFonts w:hint="eastAsia" w:ascii="宋体" w:hAnsi="宋体" w:eastAsia="宋体" w:cs="宋体"/>
          <w:b/>
          <w:bCs/>
          <w:color w:val="auto"/>
          <w:kern w:val="2"/>
          <w:sz w:val="22"/>
          <w:szCs w:val="22"/>
          <w:highlight w:val="none"/>
          <w:u w:val="single"/>
          <w:lang w:val="en-US" w:eastAsia="zh-CN" w:bidi="ar-SA"/>
        </w:rPr>
      </w:pPr>
      <w:r>
        <w:rPr>
          <w:rFonts w:hint="eastAsia" w:ascii="宋体" w:hAnsi="宋体" w:eastAsia="宋体" w:cs="宋体"/>
          <w:color w:val="auto"/>
          <w:sz w:val="22"/>
          <w:szCs w:val="22"/>
          <w:highlight w:val="none"/>
        </w:rPr>
        <w:t>3、▲</w:t>
      </w:r>
      <w:r>
        <w:rPr>
          <w:rFonts w:hint="eastAsia"/>
          <w:b/>
          <w:bCs/>
          <w:color w:val="auto"/>
          <w:highlight w:val="none"/>
          <w:u w:val="single"/>
          <w:lang w:val="zh-CN"/>
        </w:rPr>
        <w:t>此表不</w:t>
      </w:r>
      <w:r>
        <w:rPr>
          <w:rFonts w:hint="eastAsia" w:ascii="宋体" w:hAnsi="宋体" w:eastAsia="宋体" w:cs="宋体"/>
          <w:b/>
          <w:bCs/>
          <w:color w:val="auto"/>
          <w:kern w:val="2"/>
          <w:sz w:val="22"/>
          <w:szCs w:val="22"/>
          <w:highlight w:val="none"/>
          <w:u w:val="single"/>
          <w:lang w:val="zh-CN" w:eastAsia="zh-CN" w:bidi="ar-SA"/>
        </w:rPr>
        <w:t>得自行增减</w:t>
      </w:r>
      <w:r>
        <w:rPr>
          <w:rFonts w:hint="eastAsia" w:ascii="宋体" w:hAnsi="宋体" w:eastAsia="宋体" w:cs="宋体"/>
          <w:b/>
          <w:bCs/>
          <w:color w:val="auto"/>
          <w:kern w:val="2"/>
          <w:sz w:val="22"/>
          <w:szCs w:val="22"/>
          <w:highlight w:val="none"/>
          <w:u w:val="single"/>
          <w:lang w:val="en-US" w:eastAsia="zh-CN" w:bidi="ar-SA"/>
        </w:rPr>
        <w:t>格式</w:t>
      </w:r>
      <w:r>
        <w:rPr>
          <w:rFonts w:hint="eastAsia" w:ascii="宋体" w:hAnsi="宋体" w:eastAsia="宋体" w:cs="宋体"/>
          <w:b/>
          <w:bCs/>
          <w:color w:val="auto"/>
          <w:kern w:val="2"/>
          <w:sz w:val="22"/>
          <w:szCs w:val="22"/>
          <w:highlight w:val="none"/>
          <w:u w:val="single"/>
          <w:lang w:val="zh-CN" w:eastAsia="zh-CN" w:bidi="ar-SA"/>
        </w:rPr>
        <w:t>，</w:t>
      </w:r>
      <w:r>
        <w:rPr>
          <w:rFonts w:hint="eastAsia" w:ascii="宋体" w:hAnsi="宋体" w:eastAsia="宋体" w:cs="宋体"/>
          <w:b/>
          <w:bCs/>
          <w:color w:val="auto"/>
          <w:kern w:val="2"/>
          <w:sz w:val="22"/>
          <w:szCs w:val="22"/>
          <w:highlight w:val="none"/>
          <w:u w:val="single"/>
          <w:lang w:val="en-US" w:eastAsia="zh-CN" w:bidi="ar-SA"/>
        </w:rPr>
        <w:t>不提供此表格的将视为没有实质性响应采购文件，</w:t>
      </w:r>
      <w:r>
        <w:rPr>
          <w:rFonts w:hint="eastAsia" w:ascii="宋体" w:hAnsi="宋体" w:eastAsia="宋体" w:cs="宋体"/>
          <w:b/>
          <w:bCs/>
          <w:color w:val="auto"/>
          <w:kern w:val="2"/>
          <w:sz w:val="22"/>
          <w:szCs w:val="22"/>
          <w:highlight w:val="none"/>
          <w:u w:val="single"/>
          <w:lang w:val="zh-CN" w:eastAsia="zh-CN" w:bidi="ar-SA"/>
        </w:rPr>
        <w:t>其</w:t>
      </w:r>
      <w:r>
        <w:rPr>
          <w:rFonts w:hint="eastAsia" w:ascii="宋体" w:hAnsi="宋体" w:eastAsia="宋体" w:cs="宋体"/>
          <w:b/>
          <w:bCs/>
          <w:color w:val="auto"/>
          <w:kern w:val="2"/>
          <w:sz w:val="22"/>
          <w:szCs w:val="22"/>
          <w:highlight w:val="none"/>
          <w:u w:val="single"/>
          <w:lang w:val="en-US" w:eastAsia="zh-CN" w:bidi="ar-SA"/>
        </w:rPr>
        <w:t>响应</w:t>
      </w:r>
      <w:r>
        <w:rPr>
          <w:rFonts w:hint="eastAsia" w:ascii="宋体" w:hAnsi="宋体" w:eastAsia="宋体" w:cs="宋体"/>
          <w:b/>
          <w:bCs/>
          <w:color w:val="auto"/>
          <w:kern w:val="2"/>
          <w:sz w:val="22"/>
          <w:szCs w:val="22"/>
          <w:highlight w:val="none"/>
          <w:u w:val="single"/>
          <w:lang w:val="zh-CN" w:eastAsia="zh-CN" w:bidi="ar-SA"/>
        </w:rPr>
        <w:t>文件将被拒绝。</w:t>
      </w:r>
    </w:p>
    <w:p w14:paraId="28749337">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p>
    <w:p w14:paraId="2C258224">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p>
    <w:p w14:paraId="7175FDE5">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625088D2">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10E95CD0">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lang w:val="zh-CN"/>
        </w:rPr>
        <w:t>日期：</w:t>
      </w:r>
    </w:p>
    <w:p w14:paraId="3A35EFBD">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p>
    <w:p w14:paraId="0C893A10">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p>
    <w:p w14:paraId="4B943DB9">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p>
    <w:p w14:paraId="0F39BFEF">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30"/>
          <w:highlight w:val="none"/>
          <w:lang w:val="zh-CN"/>
        </w:rPr>
      </w:pPr>
    </w:p>
    <w:p w14:paraId="6C1BE582">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30"/>
          <w:highlight w:val="none"/>
          <w:lang w:val="zh-CN"/>
        </w:rPr>
      </w:pPr>
    </w:p>
    <w:p w14:paraId="66B0DC72">
      <w:pPr>
        <w:shd w:val="clear" w:color="auto" w:fill="auto"/>
        <w:kinsoku/>
        <w:wordWrap w:val="0"/>
        <w:overflowPunct/>
        <w:autoSpaceDE w:val="0"/>
        <w:autoSpaceDN w:val="0"/>
        <w:bidi w:val="0"/>
        <w:adjustRightInd w:val="0"/>
        <w:spacing w:line="360" w:lineRule="auto"/>
        <w:rPr>
          <w:rFonts w:hint="eastAsia" w:ascii="宋体" w:hAnsi="宋体" w:eastAsia="宋体" w:cs="宋体"/>
          <w:color w:val="auto"/>
          <w:sz w:val="22"/>
          <w:szCs w:val="22"/>
          <w:highlight w:val="none"/>
          <w:lang w:val="zh-CN"/>
        </w:rPr>
      </w:pPr>
    </w:p>
    <w:p w14:paraId="7B916908">
      <w:pPr>
        <w:pStyle w:val="12"/>
        <w:shd w:val="clear" w:color="auto" w:fill="auto"/>
        <w:kinsoku/>
        <w:wordWrap w:val="0"/>
        <w:overflowPunct/>
        <w:bidi w:val="0"/>
        <w:spacing w:line="360" w:lineRule="auto"/>
        <w:rPr>
          <w:rFonts w:hint="eastAsia" w:ascii="宋体" w:hAnsi="宋体" w:eastAsia="宋体" w:cs="宋体"/>
          <w:b/>
          <w:color w:val="auto"/>
          <w:sz w:val="30"/>
          <w:highlight w:val="none"/>
        </w:rPr>
        <w:sectPr>
          <w:pgSz w:w="11906" w:h="16838"/>
          <w:pgMar w:top="1440" w:right="1361" w:bottom="1440" w:left="1361" w:header="851" w:footer="992" w:gutter="0"/>
          <w:cols w:space="720" w:num="1"/>
          <w:docGrid w:linePitch="312" w:charSpace="0"/>
        </w:sectPr>
      </w:pPr>
    </w:p>
    <w:p w14:paraId="4B814C11">
      <w:pPr>
        <w:pStyle w:val="12"/>
        <w:kinsoku/>
        <w:wordWrap w:val="0"/>
        <w:overflowPunct/>
        <w:bidi w:val="0"/>
        <w:adjustRightInd w:val="0"/>
        <w:snapToGrid w:val="0"/>
        <w:spacing w:line="400" w:lineRule="exact"/>
        <w:rPr>
          <w:rFonts w:hint="eastAsia" w:hAnsi="宋体" w:cs="宋体"/>
          <w:color w:val="auto"/>
          <w:sz w:val="36"/>
          <w:szCs w:val="36"/>
          <w:highlight w:val="none"/>
          <w:lang w:val="en-US" w:eastAsia="zh-CN"/>
        </w:rPr>
      </w:pPr>
      <w:r>
        <w:rPr>
          <w:rFonts w:hint="eastAsia" w:ascii="Cambria" w:hAnsi="Cambria" w:eastAsia="宋体" w:cs="Times New Roman"/>
          <w:b/>
          <w:bCs/>
          <w:color w:val="auto"/>
          <w:kern w:val="2"/>
          <w:sz w:val="28"/>
          <w:szCs w:val="28"/>
          <w:highlight w:val="none"/>
          <w:lang w:val="en-US" w:eastAsia="zh-CN" w:bidi="ar-SA"/>
        </w:rPr>
        <w:t>2.3分项报价表</w:t>
      </w:r>
    </w:p>
    <w:p w14:paraId="3DADFAB5">
      <w:pPr>
        <w:kinsoku/>
        <w:wordWrap w:val="0"/>
        <w:overflowPunct/>
        <w:bidi w:val="0"/>
        <w:jc w:val="center"/>
        <w:rPr>
          <w:rFonts w:hint="eastAsia" w:hAnsi="宋体" w:cs="宋体"/>
          <w:color w:val="auto"/>
          <w:sz w:val="36"/>
          <w:szCs w:val="36"/>
          <w:highlight w:val="none"/>
          <w:lang w:val="en-US" w:eastAsia="zh-CN"/>
        </w:rPr>
      </w:pPr>
      <w:r>
        <w:rPr>
          <w:rFonts w:hint="eastAsia" w:hAnsi="宋体" w:cs="宋体"/>
          <w:color w:val="auto"/>
          <w:sz w:val="36"/>
          <w:szCs w:val="36"/>
          <w:highlight w:val="none"/>
          <w:lang w:val="en-US" w:eastAsia="zh-CN"/>
        </w:rPr>
        <w:t>分项报价表</w:t>
      </w:r>
    </w:p>
    <w:p w14:paraId="24B1EE54">
      <w:pPr>
        <w:kinsoku/>
        <w:wordWrap w:val="0"/>
        <w:overflowPunct/>
        <w:bidi w:val="0"/>
        <w:rPr>
          <w:rFonts w:hint="eastAsia" w:ascii="宋体" w:hAnsi="宋体" w:eastAsia="宋体" w:cs="宋体"/>
          <w:color w:val="auto"/>
          <w:sz w:val="22"/>
          <w:szCs w:val="22"/>
          <w:highlight w:val="none"/>
          <w:lang w:val="en-US" w:eastAsia="zh-CN"/>
        </w:rPr>
      </w:pPr>
    </w:p>
    <w:p w14:paraId="58615DA2">
      <w:pPr>
        <w:kinsoku/>
        <w:wordWrap w:val="0"/>
        <w:overflowPunct/>
        <w:bidi w:val="0"/>
        <w:snapToGrid w:val="0"/>
        <w:spacing w:line="30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项目编号：</w:t>
      </w:r>
    </w:p>
    <w:p w14:paraId="33DE2082">
      <w:pPr>
        <w:kinsoku/>
        <w:wordWrap w:val="0"/>
        <w:overflowPunct/>
        <w:bidi w:val="0"/>
        <w:snapToGrid w:val="0"/>
        <w:spacing w:line="30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价格单位：元人民币</w:t>
      </w:r>
    </w:p>
    <w:tbl>
      <w:tblPr>
        <w:tblStyle w:val="27"/>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2070"/>
        <w:gridCol w:w="2136"/>
        <w:gridCol w:w="872"/>
        <w:gridCol w:w="853"/>
        <w:gridCol w:w="778"/>
        <w:gridCol w:w="819"/>
        <w:gridCol w:w="1308"/>
      </w:tblGrid>
      <w:tr w14:paraId="3373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5" w:type="dxa"/>
            <w:vAlign w:val="center"/>
          </w:tcPr>
          <w:p w14:paraId="5664A084">
            <w:pPr>
              <w:keepNext w:val="0"/>
              <w:keepLines w:val="0"/>
              <w:suppressLineNumbers w:val="0"/>
              <w:spacing w:before="0" w:beforeAutospacing="0" w:after="0" w:afterAutospacing="0"/>
              <w:ind w:left="0" w:right="0"/>
              <w:rPr>
                <w:rFonts w:hint="default"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2070" w:type="dxa"/>
            <w:vAlign w:val="center"/>
          </w:tcPr>
          <w:p w14:paraId="0CA5301B">
            <w:pPr>
              <w:keepNext w:val="0"/>
              <w:keepLines w:val="0"/>
              <w:suppressLineNumbers w:val="0"/>
              <w:spacing w:before="0" w:beforeAutospacing="0" w:after="0" w:afterAutospacing="0"/>
              <w:ind w:left="0" w:right="0"/>
              <w:rPr>
                <w:rFonts w:hint="default" w:ascii="黑体" w:hAnsi="黑体" w:eastAsia="黑体" w:cs="黑体"/>
                <w:color w:val="auto"/>
                <w:sz w:val="24"/>
                <w:szCs w:val="24"/>
                <w:highlight w:val="none"/>
              </w:rPr>
            </w:pPr>
            <w:r>
              <w:rPr>
                <w:rFonts w:hint="eastAsia" w:ascii="黑体" w:hAnsi="黑体" w:eastAsia="黑体" w:cs="黑体"/>
                <w:color w:val="auto"/>
                <w:sz w:val="24"/>
                <w:szCs w:val="24"/>
                <w:highlight w:val="none"/>
              </w:rPr>
              <w:t>构成服务费名称</w:t>
            </w:r>
          </w:p>
        </w:tc>
        <w:tc>
          <w:tcPr>
            <w:tcW w:w="2136" w:type="dxa"/>
            <w:vAlign w:val="center"/>
          </w:tcPr>
          <w:p w14:paraId="24088698">
            <w:pPr>
              <w:keepNext w:val="0"/>
              <w:keepLines w:val="0"/>
              <w:suppressLineNumbers w:val="0"/>
              <w:spacing w:before="0" w:beforeAutospacing="0" w:after="0" w:afterAutospacing="0"/>
              <w:ind w:left="0" w:right="0"/>
              <w:rPr>
                <w:rFonts w:hint="default" w:ascii="黑体" w:hAnsi="黑体" w:eastAsia="黑体" w:cs="黑体"/>
                <w:color w:val="auto"/>
                <w:sz w:val="24"/>
                <w:szCs w:val="24"/>
                <w:highlight w:val="none"/>
              </w:rPr>
            </w:pPr>
            <w:r>
              <w:rPr>
                <w:rFonts w:hint="eastAsia" w:ascii="黑体" w:hAnsi="黑体" w:eastAsia="黑体" w:cs="黑体"/>
                <w:color w:val="auto"/>
                <w:sz w:val="24"/>
                <w:szCs w:val="24"/>
                <w:highlight w:val="none"/>
              </w:rPr>
              <w:t>内容描述</w:t>
            </w:r>
          </w:p>
        </w:tc>
        <w:tc>
          <w:tcPr>
            <w:tcW w:w="872" w:type="dxa"/>
            <w:vAlign w:val="center"/>
          </w:tcPr>
          <w:p w14:paraId="0779DAC9">
            <w:pPr>
              <w:keepNext w:val="0"/>
              <w:keepLines w:val="0"/>
              <w:suppressLineNumbers w:val="0"/>
              <w:spacing w:before="0" w:beforeAutospacing="0" w:after="0" w:afterAutospacing="0"/>
              <w:ind w:left="0" w:right="0"/>
              <w:rPr>
                <w:rFonts w:hint="default" w:ascii="黑体" w:hAnsi="黑体" w:eastAsia="黑体" w:cs="黑体"/>
                <w:color w:val="auto"/>
                <w:sz w:val="24"/>
                <w:szCs w:val="24"/>
                <w:highlight w:val="none"/>
              </w:rPr>
            </w:pPr>
            <w:r>
              <w:rPr>
                <w:rFonts w:hint="eastAsia" w:ascii="黑体" w:hAnsi="黑体" w:eastAsia="黑体" w:cs="黑体"/>
                <w:color w:val="auto"/>
                <w:sz w:val="24"/>
                <w:szCs w:val="24"/>
                <w:highlight w:val="none"/>
              </w:rPr>
              <w:t>数量</w:t>
            </w:r>
          </w:p>
        </w:tc>
        <w:tc>
          <w:tcPr>
            <w:tcW w:w="853" w:type="dxa"/>
            <w:vAlign w:val="center"/>
          </w:tcPr>
          <w:p w14:paraId="12AC3ACF">
            <w:pPr>
              <w:keepNext w:val="0"/>
              <w:keepLines w:val="0"/>
              <w:suppressLineNumbers w:val="0"/>
              <w:spacing w:before="0" w:beforeAutospacing="0" w:after="0" w:afterAutospacing="0"/>
              <w:ind w:left="0" w:right="0"/>
              <w:rPr>
                <w:rFonts w:hint="default" w:ascii="黑体" w:hAnsi="黑体" w:eastAsia="黑体" w:cs="黑体"/>
                <w:color w:val="auto"/>
                <w:sz w:val="24"/>
                <w:szCs w:val="24"/>
                <w:highlight w:val="none"/>
              </w:rPr>
            </w:pPr>
            <w:r>
              <w:rPr>
                <w:rFonts w:hint="eastAsia" w:ascii="黑体" w:hAnsi="黑体" w:eastAsia="黑体" w:cs="黑体"/>
                <w:color w:val="auto"/>
                <w:sz w:val="24"/>
                <w:szCs w:val="24"/>
                <w:highlight w:val="none"/>
              </w:rPr>
              <w:t>单位</w:t>
            </w:r>
          </w:p>
        </w:tc>
        <w:tc>
          <w:tcPr>
            <w:tcW w:w="778" w:type="dxa"/>
            <w:vAlign w:val="center"/>
          </w:tcPr>
          <w:p w14:paraId="0F59F1D4">
            <w:pPr>
              <w:keepNext w:val="0"/>
              <w:keepLines w:val="0"/>
              <w:suppressLineNumbers w:val="0"/>
              <w:spacing w:before="0" w:beforeAutospacing="0" w:after="0" w:afterAutospacing="0"/>
              <w:ind w:left="0" w:right="0"/>
              <w:rPr>
                <w:rFonts w:hint="default" w:ascii="黑体" w:hAnsi="黑体" w:eastAsia="黑体" w:cs="黑体"/>
                <w:color w:val="auto"/>
                <w:sz w:val="24"/>
                <w:szCs w:val="24"/>
                <w:highlight w:val="none"/>
              </w:rPr>
            </w:pPr>
            <w:r>
              <w:rPr>
                <w:rFonts w:hint="eastAsia" w:ascii="黑体" w:hAnsi="黑体" w:eastAsia="黑体" w:cs="黑体"/>
                <w:color w:val="auto"/>
                <w:sz w:val="24"/>
                <w:szCs w:val="24"/>
                <w:highlight w:val="none"/>
              </w:rPr>
              <w:t>单价</w:t>
            </w:r>
          </w:p>
        </w:tc>
        <w:tc>
          <w:tcPr>
            <w:tcW w:w="819" w:type="dxa"/>
            <w:vAlign w:val="center"/>
          </w:tcPr>
          <w:p w14:paraId="7FABF958">
            <w:pPr>
              <w:keepNext w:val="0"/>
              <w:keepLines w:val="0"/>
              <w:suppressLineNumbers w:val="0"/>
              <w:spacing w:before="0" w:beforeAutospacing="0" w:after="0" w:afterAutospacing="0"/>
              <w:ind w:left="0" w:right="0"/>
              <w:rPr>
                <w:rFonts w:hint="default" w:ascii="黑体" w:hAnsi="黑体" w:eastAsia="黑体" w:cs="黑体"/>
                <w:color w:val="auto"/>
                <w:sz w:val="24"/>
                <w:szCs w:val="24"/>
                <w:highlight w:val="none"/>
              </w:rPr>
            </w:pPr>
            <w:r>
              <w:rPr>
                <w:rFonts w:hint="eastAsia" w:ascii="黑体" w:hAnsi="黑体" w:eastAsia="黑体" w:cs="黑体"/>
                <w:color w:val="auto"/>
                <w:sz w:val="24"/>
                <w:szCs w:val="24"/>
                <w:highlight w:val="none"/>
              </w:rPr>
              <w:t>合价</w:t>
            </w:r>
          </w:p>
        </w:tc>
        <w:tc>
          <w:tcPr>
            <w:tcW w:w="1308" w:type="dxa"/>
            <w:vAlign w:val="center"/>
          </w:tcPr>
          <w:p w14:paraId="2582F3F8">
            <w:pPr>
              <w:keepNext w:val="0"/>
              <w:keepLines w:val="0"/>
              <w:suppressLineNumbers w:val="0"/>
              <w:spacing w:before="0" w:beforeAutospacing="0" w:after="0" w:afterAutospacing="0"/>
              <w:ind w:left="0" w:right="0"/>
              <w:jc w:val="center"/>
              <w:rPr>
                <w:rFonts w:hint="default" w:ascii="黑体" w:hAnsi="黑体" w:eastAsia="黑体" w:cs="黑体"/>
                <w:color w:val="auto"/>
                <w:sz w:val="24"/>
                <w:szCs w:val="24"/>
                <w:highlight w:val="none"/>
              </w:rPr>
            </w:pPr>
            <w:r>
              <w:rPr>
                <w:rFonts w:hint="eastAsia" w:ascii="黑体" w:hAnsi="黑体" w:eastAsia="黑体" w:cs="黑体"/>
                <w:color w:val="auto"/>
                <w:sz w:val="24"/>
                <w:szCs w:val="24"/>
                <w:highlight w:val="none"/>
              </w:rPr>
              <w:t>备注</w:t>
            </w:r>
          </w:p>
        </w:tc>
      </w:tr>
      <w:tr w14:paraId="7A27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5" w:type="dxa"/>
            <w:vAlign w:val="center"/>
          </w:tcPr>
          <w:p w14:paraId="379595D4">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2070" w:type="dxa"/>
            <w:vAlign w:val="center"/>
          </w:tcPr>
          <w:p w14:paraId="432EFBDF">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2136" w:type="dxa"/>
            <w:vAlign w:val="center"/>
          </w:tcPr>
          <w:p w14:paraId="1A6C3CFF">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872" w:type="dxa"/>
            <w:vAlign w:val="center"/>
          </w:tcPr>
          <w:p w14:paraId="6B05EA62">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853" w:type="dxa"/>
            <w:vAlign w:val="center"/>
          </w:tcPr>
          <w:p w14:paraId="1EE64379">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778" w:type="dxa"/>
            <w:vAlign w:val="center"/>
          </w:tcPr>
          <w:p w14:paraId="3FDAAA1A">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819" w:type="dxa"/>
            <w:vAlign w:val="center"/>
          </w:tcPr>
          <w:p w14:paraId="25F5FE55">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1308" w:type="dxa"/>
            <w:vAlign w:val="center"/>
          </w:tcPr>
          <w:p w14:paraId="0FD8D127">
            <w:pPr>
              <w:keepNext w:val="0"/>
              <w:keepLines w:val="0"/>
              <w:suppressLineNumbers w:val="0"/>
              <w:spacing w:before="0" w:beforeAutospacing="0" w:after="0" w:afterAutospacing="0"/>
              <w:ind w:left="0" w:right="0"/>
              <w:jc w:val="center"/>
              <w:rPr>
                <w:rFonts w:hint="default" w:cs="Calibri"/>
                <w:color w:val="auto"/>
                <w:sz w:val="24"/>
                <w:highlight w:val="none"/>
              </w:rPr>
            </w:pPr>
          </w:p>
        </w:tc>
      </w:tr>
      <w:tr w14:paraId="4534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5" w:type="dxa"/>
            <w:vAlign w:val="center"/>
          </w:tcPr>
          <w:p w14:paraId="7103EEE8">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2070" w:type="dxa"/>
            <w:vAlign w:val="center"/>
          </w:tcPr>
          <w:p w14:paraId="364AC8A8">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2136" w:type="dxa"/>
            <w:vAlign w:val="center"/>
          </w:tcPr>
          <w:p w14:paraId="14EF2731">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872" w:type="dxa"/>
            <w:vAlign w:val="center"/>
          </w:tcPr>
          <w:p w14:paraId="554DD06C">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853" w:type="dxa"/>
            <w:vAlign w:val="center"/>
          </w:tcPr>
          <w:p w14:paraId="759916D7">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778" w:type="dxa"/>
            <w:vAlign w:val="center"/>
          </w:tcPr>
          <w:p w14:paraId="28B37BC9">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819" w:type="dxa"/>
            <w:vAlign w:val="center"/>
          </w:tcPr>
          <w:p w14:paraId="6614D970">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1308" w:type="dxa"/>
            <w:vAlign w:val="center"/>
          </w:tcPr>
          <w:p w14:paraId="3880A2A2">
            <w:pPr>
              <w:keepNext w:val="0"/>
              <w:keepLines w:val="0"/>
              <w:suppressLineNumbers w:val="0"/>
              <w:spacing w:before="0" w:beforeAutospacing="0" w:after="0" w:afterAutospacing="0"/>
              <w:ind w:left="0" w:right="0"/>
              <w:jc w:val="center"/>
              <w:rPr>
                <w:rFonts w:hint="default" w:cs="Calibri"/>
                <w:color w:val="auto"/>
                <w:sz w:val="24"/>
                <w:highlight w:val="none"/>
              </w:rPr>
            </w:pPr>
          </w:p>
        </w:tc>
      </w:tr>
      <w:tr w14:paraId="7908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5" w:type="dxa"/>
            <w:vAlign w:val="center"/>
          </w:tcPr>
          <w:p w14:paraId="442D036C">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2070" w:type="dxa"/>
            <w:vAlign w:val="center"/>
          </w:tcPr>
          <w:p w14:paraId="15991147">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2136" w:type="dxa"/>
            <w:vAlign w:val="center"/>
          </w:tcPr>
          <w:p w14:paraId="43C8D551">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872" w:type="dxa"/>
            <w:vAlign w:val="center"/>
          </w:tcPr>
          <w:p w14:paraId="2F76022F">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853" w:type="dxa"/>
            <w:vAlign w:val="center"/>
          </w:tcPr>
          <w:p w14:paraId="7B4B48D5">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778" w:type="dxa"/>
            <w:vAlign w:val="center"/>
          </w:tcPr>
          <w:p w14:paraId="6A32E5DA">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819" w:type="dxa"/>
            <w:vAlign w:val="center"/>
          </w:tcPr>
          <w:p w14:paraId="7741FD4B">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1308" w:type="dxa"/>
            <w:vAlign w:val="center"/>
          </w:tcPr>
          <w:p w14:paraId="0B196A0D">
            <w:pPr>
              <w:keepNext w:val="0"/>
              <w:keepLines w:val="0"/>
              <w:suppressLineNumbers w:val="0"/>
              <w:spacing w:before="0" w:beforeAutospacing="0" w:after="0" w:afterAutospacing="0"/>
              <w:ind w:left="0" w:right="0"/>
              <w:jc w:val="center"/>
              <w:rPr>
                <w:rFonts w:hint="default" w:cs="Calibri"/>
                <w:color w:val="auto"/>
                <w:sz w:val="24"/>
                <w:highlight w:val="none"/>
              </w:rPr>
            </w:pPr>
          </w:p>
        </w:tc>
      </w:tr>
      <w:tr w14:paraId="070F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5" w:type="dxa"/>
            <w:vAlign w:val="center"/>
          </w:tcPr>
          <w:p w14:paraId="5B5BDA02">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2070" w:type="dxa"/>
            <w:vAlign w:val="center"/>
          </w:tcPr>
          <w:p w14:paraId="3A603F14">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2136" w:type="dxa"/>
            <w:vAlign w:val="center"/>
          </w:tcPr>
          <w:p w14:paraId="66F01099">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872" w:type="dxa"/>
            <w:vAlign w:val="center"/>
          </w:tcPr>
          <w:p w14:paraId="7DBB8442">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853" w:type="dxa"/>
            <w:vAlign w:val="center"/>
          </w:tcPr>
          <w:p w14:paraId="06728CC5">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778" w:type="dxa"/>
            <w:vAlign w:val="center"/>
          </w:tcPr>
          <w:p w14:paraId="695E1A75">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819" w:type="dxa"/>
            <w:vAlign w:val="center"/>
          </w:tcPr>
          <w:p w14:paraId="12666335">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1308" w:type="dxa"/>
            <w:vAlign w:val="center"/>
          </w:tcPr>
          <w:p w14:paraId="28D1F382">
            <w:pPr>
              <w:keepNext w:val="0"/>
              <w:keepLines w:val="0"/>
              <w:suppressLineNumbers w:val="0"/>
              <w:spacing w:before="0" w:beforeAutospacing="0" w:after="0" w:afterAutospacing="0"/>
              <w:ind w:left="0" w:right="0"/>
              <w:jc w:val="center"/>
              <w:rPr>
                <w:rFonts w:hint="default" w:cs="Calibri"/>
                <w:color w:val="auto"/>
                <w:sz w:val="24"/>
                <w:highlight w:val="none"/>
              </w:rPr>
            </w:pPr>
          </w:p>
        </w:tc>
      </w:tr>
      <w:tr w14:paraId="1FFE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5" w:type="dxa"/>
            <w:vAlign w:val="center"/>
          </w:tcPr>
          <w:p w14:paraId="20A043E6">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2070" w:type="dxa"/>
            <w:vAlign w:val="center"/>
          </w:tcPr>
          <w:p w14:paraId="3414054D">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2136" w:type="dxa"/>
            <w:vAlign w:val="center"/>
          </w:tcPr>
          <w:p w14:paraId="47584CB4">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872" w:type="dxa"/>
            <w:vAlign w:val="center"/>
          </w:tcPr>
          <w:p w14:paraId="4D10A1B3">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853" w:type="dxa"/>
            <w:vAlign w:val="center"/>
          </w:tcPr>
          <w:p w14:paraId="5C121610">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778" w:type="dxa"/>
            <w:vAlign w:val="center"/>
          </w:tcPr>
          <w:p w14:paraId="19890689">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819" w:type="dxa"/>
            <w:vAlign w:val="center"/>
          </w:tcPr>
          <w:p w14:paraId="4C986C10">
            <w:pPr>
              <w:keepNext w:val="0"/>
              <w:keepLines w:val="0"/>
              <w:suppressLineNumbers w:val="0"/>
              <w:spacing w:before="0" w:beforeAutospacing="0" w:after="0" w:afterAutospacing="0"/>
              <w:ind w:left="0" w:right="0"/>
              <w:jc w:val="center"/>
              <w:rPr>
                <w:rFonts w:hint="default" w:cs="Calibri"/>
                <w:color w:val="auto"/>
                <w:sz w:val="24"/>
                <w:highlight w:val="none"/>
              </w:rPr>
            </w:pPr>
          </w:p>
        </w:tc>
        <w:tc>
          <w:tcPr>
            <w:tcW w:w="1308" w:type="dxa"/>
            <w:vAlign w:val="center"/>
          </w:tcPr>
          <w:p w14:paraId="265FEA69">
            <w:pPr>
              <w:keepNext w:val="0"/>
              <w:keepLines w:val="0"/>
              <w:suppressLineNumbers w:val="0"/>
              <w:spacing w:before="0" w:beforeAutospacing="0" w:after="0" w:afterAutospacing="0"/>
              <w:ind w:left="0" w:right="0"/>
              <w:jc w:val="center"/>
              <w:rPr>
                <w:rFonts w:hint="default" w:cs="Calibri"/>
                <w:color w:val="auto"/>
                <w:sz w:val="24"/>
                <w:highlight w:val="none"/>
              </w:rPr>
            </w:pPr>
          </w:p>
        </w:tc>
      </w:tr>
      <w:tr w14:paraId="2507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3" w:type="dxa"/>
            <w:gridSpan w:val="4"/>
            <w:vAlign w:val="center"/>
          </w:tcPr>
          <w:p w14:paraId="6BB09641">
            <w:pPr>
              <w:keepNext w:val="0"/>
              <w:keepLines w:val="0"/>
              <w:suppressLineNumbers w:val="0"/>
              <w:spacing w:before="0" w:beforeAutospacing="0" w:after="0" w:afterAutospacing="0"/>
              <w:ind w:left="0" w:right="0"/>
              <w:jc w:val="center"/>
              <w:rPr>
                <w:rFonts w:hint="default" w:cs="Calibri"/>
                <w:b/>
                <w:color w:val="auto"/>
                <w:sz w:val="24"/>
                <w:highlight w:val="none"/>
              </w:rPr>
            </w:pPr>
            <w:r>
              <w:rPr>
                <w:rFonts w:hint="default" w:cs="Calibri"/>
                <w:b/>
                <w:color w:val="auto"/>
                <w:sz w:val="24"/>
                <w:highlight w:val="none"/>
              </w:rPr>
              <w:t>投标报价（小写）</w:t>
            </w:r>
          </w:p>
        </w:tc>
        <w:tc>
          <w:tcPr>
            <w:tcW w:w="3758" w:type="dxa"/>
            <w:gridSpan w:val="4"/>
            <w:vAlign w:val="center"/>
          </w:tcPr>
          <w:p w14:paraId="0EF48F49">
            <w:pPr>
              <w:keepNext w:val="0"/>
              <w:keepLines w:val="0"/>
              <w:suppressLineNumbers w:val="0"/>
              <w:spacing w:before="0" w:beforeAutospacing="0" w:after="0" w:afterAutospacing="0"/>
              <w:ind w:left="0" w:right="0"/>
              <w:jc w:val="center"/>
              <w:rPr>
                <w:rFonts w:hint="default" w:cs="Calibri"/>
                <w:color w:val="auto"/>
                <w:sz w:val="24"/>
                <w:highlight w:val="none"/>
              </w:rPr>
            </w:pPr>
          </w:p>
        </w:tc>
      </w:tr>
      <w:tr w14:paraId="2F06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3" w:type="dxa"/>
            <w:gridSpan w:val="4"/>
            <w:vAlign w:val="center"/>
          </w:tcPr>
          <w:p w14:paraId="6BA997DA">
            <w:pPr>
              <w:keepNext w:val="0"/>
              <w:keepLines w:val="0"/>
              <w:suppressLineNumbers w:val="0"/>
              <w:spacing w:before="0" w:beforeAutospacing="0" w:after="0" w:afterAutospacing="0"/>
              <w:ind w:left="0" w:right="0"/>
              <w:jc w:val="center"/>
              <w:rPr>
                <w:rFonts w:hint="default" w:cs="Calibri"/>
                <w:b/>
                <w:color w:val="auto"/>
                <w:sz w:val="24"/>
                <w:highlight w:val="none"/>
              </w:rPr>
            </w:pPr>
            <w:r>
              <w:rPr>
                <w:rFonts w:hint="default" w:cs="Calibri"/>
                <w:b/>
                <w:color w:val="auto"/>
                <w:sz w:val="24"/>
                <w:highlight w:val="none"/>
              </w:rPr>
              <w:t>投标报价（大写）</w:t>
            </w:r>
          </w:p>
        </w:tc>
        <w:tc>
          <w:tcPr>
            <w:tcW w:w="3758" w:type="dxa"/>
            <w:gridSpan w:val="4"/>
            <w:vAlign w:val="center"/>
          </w:tcPr>
          <w:p w14:paraId="0FBD5BD8">
            <w:pPr>
              <w:keepNext w:val="0"/>
              <w:keepLines w:val="0"/>
              <w:suppressLineNumbers w:val="0"/>
              <w:spacing w:before="0" w:beforeAutospacing="0" w:after="0" w:afterAutospacing="0"/>
              <w:ind w:left="0" w:right="0"/>
              <w:jc w:val="center"/>
              <w:rPr>
                <w:rFonts w:hint="default" w:cs="Calibri"/>
                <w:color w:val="auto"/>
                <w:sz w:val="24"/>
                <w:highlight w:val="none"/>
              </w:rPr>
            </w:pPr>
          </w:p>
        </w:tc>
      </w:tr>
    </w:tbl>
    <w:p w14:paraId="6E825D4A">
      <w:pPr>
        <w:keepNext w:val="0"/>
        <w:keepLines w:val="0"/>
        <w:pageBreakBefore w:val="0"/>
        <w:widowControl w:val="0"/>
        <w:kinsoku/>
        <w:wordWrap/>
        <w:overflowPunct/>
        <w:topLinePunct w:val="0"/>
        <w:autoSpaceDE/>
        <w:autoSpaceDN/>
        <w:bidi w:val="0"/>
        <w:adjustRightInd w:val="0"/>
        <w:snapToGrid/>
        <w:spacing w:line="300" w:lineRule="auto"/>
        <w:ind w:firstLine="482" w:firstLineChars="200"/>
        <w:textAlignment w:val="auto"/>
        <w:outlineLvl w:val="1"/>
        <w:rPr>
          <w:rFonts w:hint="default" w:ascii="Calibri" w:hAnsi="Calibri" w:eastAsia="宋体" w:cs="Calibri"/>
          <w:color w:val="auto"/>
          <w:kern w:val="2"/>
          <w:sz w:val="24"/>
          <w:szCs w:val="24"/>
          <w:highlight w:val="none"/>
          <w:lang w:val="zh-CN"/>
        </w:rPr>
      </w:pPr>
      <w:r>
        <w:rPr>
          <w:rFonts w:hint="default" w:ascii="Calibri" w:hAnsi="Calibri" w:eastAsia="宋体" w:cs="Calibri"/>
          <w:b/>
          <w:bCs/>
          <w:color w:val="auto"/>
          <w:kern w:val="2"/>
          <w:sz w:val="24"/>
          <w:szCs w:val="24"/>
          <w:highlight w:val="none"/>
        </w:rPr>
        <w:t>说明</w:t>
      </w:r>
      <w:r>
        <w:rPr>
          <w:rFonts w:hint="default" w:ascii="Calibri" w:hAnsi="Calibri" w:eastAsia="宋体" w:cs="Calibri"/>
          <w:b/>
          <w:bCs/>
          <w:color w:val="auto"/>
          <w:kern w:val="2"/>
          <w:sz w:val="24"/>
          <w:szCs w:val="24"/>
          <w:highlight w:val="none"/>
          <w:lang w:val="zh-CN"/>
        </w:rPr>
        <w:t>：</w:t>
      </w:r>
    </w:p>
    <w:p w14:paraId="4902B39B">
      <w:pPr>
        <w:pStyle w:val="12"/>
        <w:keepNext w:val="0"/>
        <w:keepLines w:val="0"/>
        <w:pageBreakBefore w:val="0"/>
        <w:widowControl w:val="0"/>
        <w:kinsoku/>
        <w:wordWrap w:val="0"/>
        <w:overflowPunct/>
        <w:topLinePunct w:val="0"/>
        <w:autoSpaceDE/>
        <w:autoSpaceDN/>
        <w:bidi w:val="0"/>
        <w:adjustRightInd w:val="0"/>
        <w:snapToGrid w:val="0"/>
        <w:spacing w:line="380" w:lineRule="exact"/>
        <w:ind w:firstLine="440" w:firstLineChars="200"/>
        <w:textAlignment w:val="auto"/>
        <w:rPr>
          <w:rFonts w:hint="eastAsia" w:asciiTheme="minorEastAsia" w:hAnsiTheme="minorEastAsia" w:eastAsiaTheme="minorEastAsia" w:cstheme="minorEastAsia"/>
          <w:color w:val="auto"/>
          <w:kern w:val="2"/>
          <w:sz w:val="22"/>
          <w:szCs w:val="22"/>
          <w:highlight w:val="none"/>
          <w:lang w:val="zh-CN"/>
        </w:rPr>
      </w:pPr>
      <w:r>
        <w:rPr>
          <w:rFonts w:hint="eastAsia" w:asciiTheme="minorEastAsia" w:hAnsiTheme="minorEastAsia" w:eastAsiaTheme="minorEastAsia" w:cstheme="minorEastAsia"/>
          <w:color w:val="auto"/>
          <w:kern w:val="2"/>
          <w:sz w:val="22"/>
          <w:szCs w:val="22"/>
          <w:highlight w:val="none"/>
          <w:lang w:val="zh-CN"/>
        </w:rPr>
        <w:t>1</w:t>
      </w:r>
      <w:r>
        <w:rPr>
          <w:rFonts w:hint="eastAsia" w:asciiTheme="minorEastAsia" w:hAnsiTheme="minorEastAsia" w:eastAsiaTheme="minorEastAsia" w:cstheme="minorEastAsia"/>
          <w:color w:val="auto"/>
          <w:kern w:val="2"/>
          <w:sz w:val="22"/>
          <w:szCs w:val="22"/>
          <w:highlight w:val="none"/>
          <w:lang w:eastAsia="zh-CN"/>
        </w:rPr>
        <w:t>、</w:t>
      </w:r>
      <w:r>
        <w:rPr>
          <w:rFonts w:hint="eastAsia" w:asciiTheme="minorEastAsia" w:hAnsiTheme="minorEastAsia" w:eastAsiaTheme="minorEastAsia" w:cstheme="minorEastAsia"/>
          <w:b/>
          <w:bCs/>
          <w:color w:val="auto"/>
          <w:sz w:val="22"/>
          <w:szCs w:val="22"/>
          <w:highlight w:val="none"/>
          <w:lang w:val="en-US" w:eastAsia="zh-CN"/>
        </w:rPr>
        <w:t>本表中合计报价应与“开标一览表”中投标总价相一致。</w:t>
      </w:r>
    </w:p>
    <w:p w14:paraId="19C09CFD">
      <w:pPr>
        <w:keepNext w:val="0"/>
        <w:keepLines w:val="0"/>
        <w:pageBreakBefore w:val="0"/>
        <w:widowControl w:val="0"/>
        <w:kinsoku/>
        <w:wordWrap/>
        <w:overflowPunct/>
        <w:topLinePunct w:val="0"/>
        <w:autoSpaceDE/>
        <w:autoSpaceDN/>
        <w:bidi w:val="0"/>
        <w:adjustRightInd w:val="0"/>
        <w:snapToGrid/>
        <w:spacing w:line="380" w:lineRule="exact"/>
        <w:ind w:firstLine="440" w:firstLineChars="200"/>
        <w:textAlignment w:val="auto"/>
        <w:outlineLvl w:val="1"/>
        <w:rPr>
          <w:rFonts w:hint="eastAsia" w:asciiTheme="minorEastAsia" w:hAnsiTheme="minorEastAsia" w:eastAsiaTheme="minorEastAsia" w:cstheme="minorEastAsia"/>
          <w:color w:val="auto"/>
          <w:kern w:val="2"/>
          <w:sz w:val="22"/>
          <w:szCs w:val="22"/>
          <w:highlight w:val="none"/>
          <w:lang w:val="zh-CN"/>
        </w:rPr>
      </w:pPr>
      <w:r>
        <w:rPr>
          <w:rFonts w:hint="eastAsia" w:asciiTheme="minorEastAsia" w:hAnsiTheme="minorEastAsia" w:eastAsiaTheme="minorEastAsia" w:cstheme="minorEastAsia"/>
          <w:color w:val="auto"/>
          <w:kern w:val="2"/>
          <w:sz w:val="22"/>
          <w:szCs w:val="22"/>
          <w:highlight w:val="none"/>
          <w:lang w:val="zh-CN"/>
        </w:rPr>
        <w:t>2</w:t>
      </w:r>
      <w:r>
        <w:rPr>
          <w:rFonts w:hint="eastAsia" w:asciiTheme="minorEastAsia" w:hAnsiTheme="minorEastAsia" w:eastAsiaTheme="minorEastAsia" w:cstheme="minorEastAsia"/>
          <w:color w:val="auto"/>
          <w:kern w:val="2"/>
          <w:sz w:val="22"/>
          <w:szCs w:val="22"/>
          <w:highlight w:val="none"/>
          <w:lang w:eastAsia="zh-CN"/>
        </w:rPr>
        <w:t>、</w:t>
      </w:r>
      <w:r>
        <w:rPr>
          <w:rFonts w:hint="eastAsia" w:asciiTheme="minorEastAsia" w:hAnsiTheme="minorEastAsia" w:eastAsiaTheme="minorEastAsia" w:cstheme="minorEastAsia"/>
          <w:color w:val="auto"/>
          <w:kern w:val="2"/>
          <w:sz w:val="22"/>
          <w:szCs w:val="22"/>
          <w:highlight w:val="none"/>
          <w:lang w:val="zh-CN"/>
        </w:rPr>
        <w:t>有关本项目实施所涉及的一切费用均计入报价。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报价明细表中部分产品、服务单价为零的，视作已包含在总价中。采购内容未包含在《开标一览表（报价表）》名称栏中，投标人不能作出合理解释的，视为投标文件含有采购人不能接受的附加条件的，投标无效。</w:t>
      </w:r>
    </w:p>
    <w:p w14:paraId="27039D07">
      <w:pPr>
        <w:keepNext w:val="0"/>
        <w:keepLines w:val="0"/>
        <w:pageBreakBefore w:val="0"/>
        <w:widowControl w:val="0"/>
        <w:kinsoku/>
        <w:wordWrap/>
        <w:overflowPunct/>
        <w:topLinePunct w:val="0"/>
        <w:autoSpaceDE/>
        <w:autoSpaceDN/>
        <w:bidi w:val="0"/>
        <w:adjustRightInd w:val="0"/>
        <w:snapToGrid/>
        <w:spacing w:line="380" w:lineRule="exact"/>
        <w:ind w:firstLine="440" w:firstLineChars="200"/>
        <w:textAlignment w:val="auto"/>
        <w:outlineLvl w:val="1"/>
        <w:rPr>
          <w:rFonts w:hint="eastAsia" w:asciiTheme="minorEastAsia" w:hAnsiTheme="minorEastAsia" w:eastAsiaTheme="minorEastAsia" w:cstheme="minorEastAsia"/>
          <w:color w:val="auto"/>
          <w:kern w:val="2"/>
          <w:sz w:val="22"/>
          <w:szCs w:val="22"/>
          <w:highlight w:val="none"/>
          <w:lang w:val="zh-CN"/>
        </w:rPr>
      </w:pPr>
      <w:r>
        <w:rPr>
          <w:rFonts w:hint="eastAsia" w:asciiTheme="minorEastAsia" w:hAnsiTheme="minorEastAsia" w:eastAsiaTheme="minorEastAsia" w:cstheme="minorEastAsia"/>
          <w:color w:val="auto"/>
          <w:kern w:val="2"/>
          <w:sz w:val="22"/>
          <w:szCs w:val="22"/>
          <w:highlight w:val="none"/>
          <w:lang w:val="zh-CN"/>
        </w:rPr>
        <w:t>3</w:t>
      </w:r>
      <w:r>
        <w:rPr>
          <w:rFonts w:hint="eastAsia" w:asciiTheme="minorEastAsia" w:hAnsiTheme="minorEastAsia" w:eastAsiaTheme="minorEastAsia" w:cstheme="minorEastAsia"/>
          <w:color w:val="auto"/>
          <w:kern w:val="2"/>
          <w:sz w:val="22"/>
          <w:szCs w:val="22"/>
          <w:highlight w:val="none"/>
          <w:lang w:eastAsia="zh-CN"/>
        </w:rPr>
        <w:t>、</w:t>
      </w:r>
      <w:r>
        <w:rPr>
          <w:rFonts w:hint="eastAsia" w:asciiTheme="minorEastAsia" w:hAnsiTheme="minorEastAsia" w:eastAsiaTheme="minorEastAsia" w:cstheme="minorEastAsia"/>
          <w:color w:val="auto"/>
          <w:kern w:val="2"/>
          <w:sz w:val="22"/>
          <w:szCs w:val="22"/>
          <w:highlight w:val="none"/>
          <w:lang w:val="zh-CN"/>
        </w:rPr>
        <w:t>特别提示：采购机构将对项目名称和项目编号，中标供应商名称、地址和中标金额，主要中标标的的名称、规格型号、数量、单价、服务要求等予以公</w:t>
      </w:r>
      <w:r>
        <w:rPr>
          <w:rFonts w:hint="eastAsia" w:asciiTheme="minorEastAsia" w:hAnsiTheme="minorEastAsia" w:eastAsiaTheme="minorEastAsia" w:cstheme="minorEastAsia"/>
          <w:color w:val="auto"/>
          <w:kern w:val="2"/>
          <w:sz w:val="22"/>
          <w:szCs w:val="22"/>
          <w:highlight w:val="none"/>
        </w:rPr>
        <w:t>告</w:t>
      </w:r>
      <w:r>
        <w:rPr>
          <w:rFonts w:hint="eastAsia" w:asciiTheme="minorEastAsia" w:hAnsiTheme="minorEastAsia" w:eastAsiaTheme="minorEastAsia" w:cstheme="minorEastAsia"/>
          <w:color w:val="auto"/>
          <w:kern w:val="2"/>
          <w:sz w:val="22"/>
          <w:szCs w:val="22"/>
          <w:highlight w:val="none"/>
          <w:lang w:val="zh-CN"/>
        </w:rPr>
        <w:t>。</w:t>
      </w:r>
    </w:p>
    <w:p w14:paraId="1F9BCD10">
      <w:pPr>
        <w:keepNext w:val="0"/>
        <w:keepLines w:val="0"/>
        <w:pageBreakBefore w:val="0"/>
        <w:widowControl w:val="0"/>
        <w:kinsoku/>
        <w:wordWrap/>
        <w:overflowPunct/>
        <w:topLinePunct w:val="0"/>
        <w:autoSpaceDE/>
        <w:autoSpaceDN/>
        <w:bidi w:val="0"/>
        <w:adjustRightInd w:val="0"/>
        <w:snapToGrid/>
        <w:spacing w:line="380" w:lineRule="exact"/>
        <w:ind w:firstLine="440" w:firstLineChars="200"/>
        <w:textAlignment w:val="auto"/>
        <w:outlineLvl w:val="1"/>
        <w:rPr>
          <w:rFonts w:hint="eastAsia" w:asciiTheme="minorEastAsia" w:hAnsiTheme="minorEastAsia" w:eastAsiaTheme="minorEastAsia" w:cstheme="minorEastAsia"/>
          <w:color w:val="auto"/>
          <w:kern w:val="2"/>
          <w:sz w:val="22"/>
          <w:szCs w:val="22"/>
          <w:highlight w:val="none"/>
        </w:rPr>
      </w:pPr>
      <w:r>
        <w:rPr>
          <w:rFonts w:hint="eastAsia" w:asciiTheme="minorEastAsia" w:hAnsiTheme="minorEastAsia" w:eastAsiaTheme="minorEastAsia" w:cstheme="minorEastAsia"/>
          <w:color w:val="auto"/>
          <w:kern w:val="2"/>
          <w:sz w:val="22"/>
          <w:szCs w:val="22"/>
          <w:highlight w:val="none"/>
        </w:rPr>
        <w:t>4</w:t>
      </w:r>
      <w:r>
        <w:rPr>
          <w:rFonts w:hint="eastAsia" w:asciiTheme="minorEastAsia" w:hAnsiTheme="minorEastAsia" w:eastAsiaTheme="minorEastAsia" w:cstheme="minorEastAsia"/>
          <w:color w:val="auto"/>
          <w:kern w:val="2"/>
          <w:sz w:val="22"/>
          <w:szCs w:val="22"/>
          <w:highlight w:val="none"/>
          <w:lang w:eastAsia="zh-CN"/>
        </w:rPr>
        <w:t>、</w:t>
      </w:r>
      <w:r>
        <w:rPr>
          <w:rFonts w:hint="eastAsia" w:asciiTheme="minorEastAsia" w:hAnsiTheme="minorEastAsia" w:eastAsiaTheme="minorEastAsia" w:cstheme="minorEastAsia"/>
          <w:color w:val="auto"/>
          <w:kern w:val="2"/>
          <w:sz w:val="22"/>
          <w:szCs w:val="22"/>
          <w:highlight w:val="none"/>
          <w:lang w:val="zh-CN"/>
        </w:rPr>
        <w:t>符合招标文件中列明的可享受中小企业扶持政策的投标人，请填写中小企业声明函。</w:t>
      </w:r>
    </w:p>
    <w:p w14:paraId="4C2E2FA6">
      <w:pPr>
        <w:pStyle w:val="12"/>
        <w:keepNext w:val="0"/>
        <w:keepLines w:val="0"/>
        <w:pageBreakBefore w:val="0"/>
        <w:widowControl w:val="0"/>
        <w:kinsoku/>
        <w:wordWrap w:val="0"/>
        <w:overflowPunct/>
        <w:topLinePunct w:val="0"/>
        <w:autoSpaceDE/>
        <w:autoSpaceDN/>
        <w:bidi w:val="0"/>
        <w:adjustRightInd w:val="0"/>
        <w:snapToGrid w:val="0"/>
        <w:spacing w:line="380" w:lineRule="exact"/>
        <w:ind w:firstLine="442" w:firstLineChars="200"/>
        <w:textAlignment w:val="auto"/>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b/>
          <w:bCs/>
          <w:color w:val="auto"/>
          <w:sz w:val="22"/>
          <w:szCs w:val="22"/>
          <w:highlight w:val="none"/>
          <w:lang w:val="en-US" w:eastAsia="zh-CN"/>
        </w:rPr>
        <w:t>本项目超过最高限价的投标报价为无效标；</w:t>
      </w:r>
    </w:p>
    <w:p w14:paraId="46D83026">
      <w:pPr>
        <w:keepNext w:val="0"/>
        <w:keepLines w:val="0"/>
        <w:pageBreakBefore w:val="0"/>
        <w:widowControl w:val="0"/>
        <w:kinsoku/>
        <w:wordWrap/>
        <w:overflowPunct/>
        <w:topLinePunct w:val="0"/>
        <w:autoSpaceDE/>
        <w:autoSpaceDN/>
        <w:bidi w:val="0"/>
        <w:adjustRightInd w:val="0"/>
        <w:spacing w:line="380" w:lineRule="exact"/>
        <w:ind w:left="0" w:leftChars="0" w:firstLine="442" w:firstLineChars="200"/>
        <w:textAlignment w:val="auto"/>
        <w:rPr>
          <w:rFonts w:hint="eastAsia" w:asciiTheme="minorEastAsia" w:hAnsiTheme="minorEastAsia" w:eastAsiaTheme="minorEastAsia" w:cstheme="minorEastAsia"/>
          <w:color w:val="auto"/>
          <w:kern w:val="0"/>
          <w:sz w:val="22"/>
          <w:szCs w:val="22"/>
          <w:highlight w:val="none"/>
          <w:lang w:val="zh-CN"/>
        </w:rPr>
      </w:pPr>
      <w:r>
        <w:rPr>
          <w:rFonts w:hint="eastAsia" w:asciiTheme="minorEastAsia" w:hAnsiTheme="minorEastAsia" w:eastAsiaTheme="minorEastAsia" w:cstheme="minorEastAsia"/>
          <w:b/>
          <w:bCs/>
          <w:color w:val="auto"/>
          <w:sz w:val="22"/>
          <w:szCs w:val="22"/>
          <w:highlight w:val="none"/>
          <w:lang w:val="en-US" w:eastAsia="zh-CN"/>
        </w:rPr>
        <w:t>6、</w:t>
      </w:r>
      <w:r>
        <w:rPr>
          <w:rFonts w:hint="eastAsia" w:asciiTheme="minorEastAsia" w:hAnsiTheme="minorEastAsia" w:eastAsiaTheme="minorEastAsia" w:cstheme="minorEastAsia"/>
          <w:color w:val="auto"/>
          <w:kern w:val="0"/>
          <w:sz w:val="22"/>
          <w:szCs w:val="22"/>
          <w:highlight w:val="none"/>
          <w:lang w:val="zh-CN"/>
        </w:rPr>
        <w:t>此表在不改变格式要求的情况下，投标人可根据项目实际情况自行调整，单位统一均为人民币元。</w:t>
      </w:r>
    </w:p>
    <w:p w14:paraId="774D8DF6">
      <w:pPr>
        <w:pStyle w:val="13"/>
        <w:rPr>
          <w:rFonts w:hint="eastAsia" w:asciiTheme="minorEastAsia" w:hAnsiTheme="minorEastAsia" w:eastAsiaTheme="minorEastAsia" w:cstheme="minorEastAsia"/>
          <w:color w:val="auto"/>
          <w:sz w:val="22"/>
          <w:szCs w:val="22"/>
          <w:highlight w:val="none"/>
          <w:lang w:val="en-US" w:eastAsia="zh-CN"/>
        </w:rPr>
      </w:pPr>
    </w:p>
    <w:p w14:paraId="65BD6846">
      <w:pPr>
        <w:pStyle w:val="21"/>
        <w:kinsoku/>
        <w:wordWrap w:val="0"/>
        <w:overflowPunct/>
        <w:bidi w:val="0"/>
        <w:rPr>
          <w:rFonts w:hint="eastAsia" w:asciiTheme="minorEastAsia" w:hAnsiTheme="minorEastAsia" w:eastAsiaTheme="minorEastAsia" w:cstheme="minorEastAsia"/>
          <w:color w:val="auto"/>
          <w:sz w:val="22"/>
          <w:szCs w:val="22"/>
          <w:highlight w:val="none"/>
          <w:lang w:val="en-US" w:eastAsia="zh-CN"/>
        </w:rPr>
      </w:pPr>
    </w:p>
    <w:p w14:paraId="2C1B727E">
      <w:pPr>
        <w:kinsoku/>
        <w:wordWrap w:val="0"/>
        <w:overflowPunct/>
        <w:autoSpaceDE w:val="0"/>
        <w:autoSpaceDN w:val="0"/>
        <w:bidi w:val="0"/>
        <w:adjustRightInd w:val="0"/>
        <w:spacing w:line="440" w:lineRule="atLeas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供应商全称（盖章）：</w:t>
      </w:r>
    </w:p>
    <w:p w14:paraId="2336B16E">
      <w:pPr>
        <w:kinsoku/>
        <w:wordWrap w:val="0"/>
        <w:overflowPunct/>
        <w:autoSpaceDE w:val="0"/>
        <w:autoSpaceDN w:val="0"/>
        <w:bidi w:val="0"/>
        <w:adjustRightInd w:val="0"/>
        <w:spacing w:line="440" w:lineRule="atLeas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法定代表人或授权代表（签字或盖章）：</w:t>
      </w:r>
    </w:p>
    <w:p w14:paraId="66B02393">
      <w:pPr>
        <w:kinsoku/>
        <w:wordWrap w:val="0"/>
        <w:overflowPunct/>
        <w:autoSpaceDE w:val="0"/>
        <w:autoSpaceDN w:val="0"/>
        <w:bidi w:val="0"/>
        <w:adjustRightInd w:val="0"/>
        <w:spacing w:line="440" w:lineRule="atLeast"/>
        <w:rPr>
          <w:rFonts w:hint="eastAsia" w:ascii="宋体" w:hAnsi="宋体" w:eastAsia="宋体" w:cs="宋体"/>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日期：</w:t>
      </w:r>
    </w:p>
    <w:p w14:paraId="1C25E787">
      <w:pPr>
        <w:pStyle w:val="12"/>
        <w:shd w:val="clear" w:color="auto" w:fill="auto"/>
        <w:kinsoku/>
        <w:wordWrap w:val="0"/>
        <w:overflowPunct/>
        <w:bidi w:val="0"/>
        <w:spacing w:line="360" w:lineRule="auto"/>
        <w:rPr>
          <w:rFonts w:hint="eastAsia" w:ascii="宋体" w:hAnsi="宋体" w:eastAsia="宋体" w:cs="宋体"/>
          <w:b/>
          <w:color w:val="auto"/>
          <w:sz w:val="30"/>
          <w:highlight w:val="none"/>
        </w:rPr>
        <w:sectPr>
          <w:pgSz w:w="11906" w:h="16838"/>
          <w:pgMar w:top="1440" w:right="1361" w:bottom="1440" w:left="1361" w:header="851" w:footer="992" w:gutter="0"/>
          <w:cols w:space="720" w:num="1"/>
          <w:docGrid w:linePitch="312" w:charSpace="0"/>
        </w:sectPr>
      </w:pPr>
    </w:p>
    <w:p w14:paraId="65E33B1B">
      <w:pPr>
        <w:shd w:val="clear" w:color="auto" w:fill="auto"/>
        <w:kinsoku/>
        <w:wordWrap w:val="0"/>
        <w:overflowPunct/>
        <w:bidi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中小企业声明函、监狱企业、残疾人福利性单位及其他相关的充分的证明材料</w:t>
      </w:r>
    </w:p>
    <w:p w14:paraId="11BC959F">
      <w:pPr>
        <w:shd w:val="clear" w:color="auto" w:fill="auto"/>
        <w:kinsoku/>
        <w:wordWrap w:val="0"/>
        <w:overflowPunct/>
        <w:bidi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中小企业声明函及其相关的充分的证明材料中小企业声明函</w:t>
      </w:r>
    </w:p>
    <w:p w14:paraId="12670B09">
      <w:pPr>
        <w:shd w:val="clear" w:color="auto" w:fill="auto"/>
        <w:kinsoku/>
        <w:wordWrap w:val="0"/>
        <w:overflowPunct/>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【不属于中小企业的无需填写、递交】</w:t>
      </w:r>
    </w:p>
    <w:p w14:paraId="2CF74F01">
      <w:pPr>
        <w:shd w:val="clear" w:color="auto" w:fill="auto"/>
        <w:kinsoku/>
        <w:wordWrap w:val="0"/>
        <w:overflowPunct/>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中小企业声明函（服务、工程）</w:t>
      </w:r>
    </w:p>
    <w:p w14:paraId="7BC5C7C3">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2306E82D">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103545F3">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 </w:t>
      </w:r>
    </w:p>
    <w:p w14:paraId="775DA331">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10AA8D26">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0306D1C2">
      <w:pPr>
        <w:widowControl/>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F1279BC">
      <w:pPr>
        <w:widowControl/>
        <w:shd w:val="clear" w:color="auto" w:fill="auto"/>
        <w:kinsoku/>
        <w:wordWrap w:val="0"/>
        <w:overflowPunct/>
        <w:bidi w:val="0"/>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2E76014A">
      <w:pPr>
        <w:shd w:val="clear" w:color="auto" w:fill="auto"/>
        <w:kinsoku/>
        <w:wordWrap w:val="0"/>
        <w:overflowPunct/>
        <w:bidi w:val="0"/>
        <w:snapToGrid w:val="0"/>
        <w:spacing w:line="360" w:lineRule="auto"/>
        <w:ind w:firstLine="3740" w:firstLineChars="170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454F929D">
      <w:pPr>
        <w:keepNext w:val="0"/>
        <w:keepLines w:val="0"/>
        <w:pageBreakBefore w:val="0"/>
        <w:widowControl w:val="0"/>
        <w:kinsoku/>
        <w:wordWrap/>
        <w:overflowPunct/>
        <w:topLinePunct w:val="0"/>
        <w:autoSpaceDE/>
        <w:autoSpaceDN/>
        <w:bidi w:val="0"/>
        <w:adjustRightInd/>
        <w:spacing w:line="280" w:lineRule="exact"/>
        <w:textAlignment w:val="auto"/>
        <w:rPr>
          <w:rFonts w:hint="default" w:ascii="宋体" w:hAnsi="宋体" w:eastAsia="宋体" w:cs="宋体"/>
          <w:b w:val="0"/>
          <w:bCs/>
          <w:color w:val="auto"/>
          <w:spacing w:val="6"/>
          <w:sz w:val="21"/>
          <w:szCs w:val="21"/>
          <w:highlight w:val="none"/>
          <w:lang w:val="en-US" w:eastAsia="zh-CN"/>
        </w:rPr>
      </w:pPr>
      <w:r>
        <w:rPr>
          <w:rFonts w:hint="eastAsia" w:ascii="宋体" w:hAnsi="宋体" w:eastAsia="宋体" w:cs="宋体"/>
          <w:b w:val="0"/>
          <w:bCs/>
          <w:color w:val="auto"/>
          <w:spacing w:val="6"/>
          <w:sz w:val="21"/>
          <w:szCs w:val="21"/>
          <w:highlight w:val="none"/>
        </w:rPr>
        <w:t>注</w:t>
      </w:r>
      <w:r>
        <w:rPr>
          <w:rFonts w:hint="eastAsia" w:ascii="宋体" w:hAnsi="宋体" w:eastAsia="宋体" w:cs="宋体"/>
          <w:b w:val="0"/>
          <w:bCs/>
          <w:color w:val="auto"/>
          <w:spacing w:val="6"/>
          <w:sz w:val="21"/>
          <w:szCs w:val="21"/>
          <w:highlight w:val="none"/>
          <w:lang w:eastAsia="zh-CN"/>
        </w:rPr>
        <w:t>：</w:t>
      </w:r>
      <w:r>
        <w:rPr>
          <w:rFonts w:hint="eastAsia" w:ascii="宋体" w:hAnsi="宋体" w:eastAsia="宋体" w:cs="宋体"/>
          <w:b w:val="0"/>
          <w:bCs/>
          <w:color w:val="auto"/>
          <w:spacing w:val="6"/>
          <w:sz w:val="21"/>
          <w:szCs w:val="21"/>
          <w:highlight w:val="none"/>
          <w:lang w:val="en-US" w:eastAsia="zh-CN"/>
        </w:rPr>
        <w:t>1.</w:t>
      </w:r>
      <w:r>
        <w:rPr>
          <w:rFonts w:hint="eastAsia"/>
          <w:color w:val="auto"/>
          <w:sz w:val="21"/>
          <w:szCs w:val="21"/>
          <w:highlight w:val="none"/>
        </w:rPr>
        <w:t>投标人为中型、小型、微型企业的提供此函；</w:t>
      </w:r>
    </w:p>
    <w:p w14:paraId="240747A6">
      <w:pPr>
        <w:keepNext w:val="0"/>
        <w:keepLines w:val="0"/>
        <w:pageBreakBefore w:val="0"/>
        <w:widowControl w:val="0"/>
        <w:kinsoku/>
        <w:wordWrap/>
        <w:overflowPunct/>
        <w:topLinePunct w:val="0"/>
        <w:autoSpaceDE/>
        <w:autoSpaceDN/>
        <w:bidi w:val="0"/>
        <w:adjustRightInd/>
        <w:spacing w:line="280" w:lineRule="exact"/>
        <w:ind w:firstLine="444" w:firstLineChars="200"/>
        <w:textAlignment w:val="auto"/>
        <w:rPr>
          <w:rFonts w:hint="eastAsia" w:ascii="宋体" w:hAnsi="宋体" w:eastAsia="宋体" w:cs="宋体"/>
          <w:b w:val="0"/>
          <w:bCs/>
          <w:color w:val="auto"/>
          <w:spacing w:val="6"/>
          <w:sz w:val="21"/>
          <w:szCs w:val="21"/>
          <w:highlight w:val="none"/>
          <w:lang w:val="en-US" w:eastAsia="zh-CN"/>
        </w:rPr>
      </w:pPr>
      <w:r>
        <w:rPr>
          <w:rFonts w:hint="eastAsia" w:ascii="宋体" w:hAnsi="宋体" w:eastAsia="宋体" w:cs="宋体"/>
          <w:b w:val="0"/>
          <w:bCs/>
          <w:color w:val="auto"/>
          <w:spacing w:val="6"/>
          <w:sz w:val="21"/>
          <w:szCs w:val="21"/>
          <w:highlight w:val="none"/>
          <w:lang w:val="en-US" w:eastAsia="zh-CN"/>
        </w:rPr>
        <w:t>2.</w:t>
      </w:r>
      <w:r>
        <w:rPr>
          <w:rFonts w:hint="eastAsia" w:ascii="宋体" w:hAnsi="宋体" w:eastAsia="宋体" w:cs="宋体"/>
          <w:b w:val="0"/>
          <w:bCs/>
          <w:color w:val="auto"/>
          <w:spacing w:val="6"/>
          <w:sz w:val="21"/>
          <w:szCs w:val="21"/>
          <w:highlight w:val="none"/>
        </w:rPr>
        <w:t>填写要求：①“标的名称”、“采购文件中明确的所属行业”依据</w:t>
      </w:r>
      <w:r>
        <w:rPr>
          <w:rFonts w:hint="eastAsia" w:ascii="宋体" w:hAnsi="宋体" w:eastAsia="宋体" w:cs="宋体"/>
          <w:b w:val="0"/>
          <w:bCs/>
          <w:color w:val="auto"/>
          <w:spacing w:val="6"/>
          <w:sz w:val="21"/>
          <w:szCs w:val="21"/>
          <w:highlight w:val="none"/>
          <w:lang w:val="en-US" w:eastAsia="zh-CN"/>
        </w:rPr>
        <w:t>采购</w:t>
      </w:r>
      <w:r>
        <w:rPr>
          <w:rFonts w:hint="eastAsia" w:ascii="宋体" w:hAnsi="宋体" w:eastAsia="宋体" w:cs="宋体"/>
          <w:b w:val="0"/>
          <w:bCs/>
          <w:color w:val="auto"/>
          <w:spacing w:val="6"/>
          <w:sz w:val="21"/>
          <w:szCs w:val="21"/>
          <w:highlight w:val="none"/>
        </w:rPr>
        <w:t>文件</w:t>
      </w:r>
      <w:r>
        <w:rPr>
          <w:rFonts w:hint="eastAsia" w:ascii="宋体" w:hAnsi="宋体" w:eastAsia="宋体" w:cs="宋体"/>
          <w:b w:val="0"/>
          <w:bCs/>
          <w:color w:val="auto"/>
          <w:spacing w:val="6"/>
          <w:sz w:val="21"/>
          <w:szCs w:val="21"/>
          <w:highlight w:val="none"/>
          <w:lang w:val="en-US" w:eastAsia="zh-CN"/>
        </w:rPr>
        <w:t>的磋商通知（邀请）书中</w:t>
      </w:r>
      <w:r>
        <w:rPr>
          <w:rFonts w:hint="eastAsia" w:ascii="宋体" w:hAnsi="宋体" w:eastAsia="宋体" w:cs="宋体"/>
          <w:b w:val="0"/>
          <w:bCs/>
          <w:color w:val="auto"/>
          <w:spacing w:val="6"/>
          <w:sz w:val="21"/>
          <w:szCs w:val="21"/>
          <w:highlight w:val="none"/>
        </w:rPr>
        <w:t>“采购标的及其对应的中小企业划分标准所属行业”的指引逐一填写，不得缺漏；②从业人员、营业收入、资产总额填报上一年度数据，无上一年度数据的新成立企业可不填报</w:t>
      </w:r>
      <w:r>
        <w:rPr>
          <w:rFonts w:hint="eastAsia" w:ascii="宋体" w:hAnsi="宋体" w:eastAsia="宋体" w:cs="宋体"/>
          <w:b w:val="0"/>
          <w:bCs/>
          <w:color w:val="auto"/>
          <w:spacing w:val="6"/>
          <w:sz w:val="21"/>
          <w:szCs w:val="21"/>
          <w:highlight w:val="none"/>
          <w:lang w:val="en-US" w:eastAsia="zh-CN"/>
        </w:rPr>
        <w:t>数据</w:t>
      </w:r>
      <w:r>
        <w:rPr>
          <w:rFonts w:hint="eastAsia" w:ascii="宋体" w:hAnsi="宋体" w:eastAsia="宋体" w:cs="宋体"/>
          <w:b w:val="0"/>
          <w:bCs/>
          <w:color w:val="auto"/>
          <w:spacing w:val="6"/>
          <w:sz w:val="21"/>
          <w:szCs w:val="21"/>
          <w:highlight w:val="none"/>
        </w:rPr>
        <w:t>；③中型企业、小型企业、微型企业等3种企业类型，结合以上数据，依据《中小企业划型标准规定》（工信部联企业〔2011〕300号）确定</w:t>
      </w:r>
      <w:r>
        <w:rPr>
          <w:rFonts w:hint="eastAsia" w:ascii="宋体" w:hAnsi="宋体" w:eastAsia="宋体" w:cs="宋体"/>
          <w:b w:val="0"/>
          <w:bCs/>
          <w:color w:val="auto"/>
          <w:spacing w:val="6"/>
          <w:sz w:val="21"/>
          <w:szCs w:val="21"/>
          <w:highlight w:val="none"/>
          <w:lang w:eastAsia="zh-CN"/>
        </w:rPr>
        <w:t>。</w:t>
      </w:r>
    </w:p>
    <w:p w14:paraId="3E84D9A1">
      <w:pPr>
        <w:keepNext w:val="0"/>
        <w:keepLines w:val="0"/>
        <w:pageBreakBefore w:val="0"/>
        <w:widowControl w:val="0"/>
        <w:kinsoku/>
        <w:wordWrap/>
        <w:overflowPunct/>
        <w:topLinePunct w:val="0"/>
        <w:autoSpaceDE/>
        <w:autoSpaceDN/>
        <w:bidi w:val="0"/>
        <w:adjustRightInd/>
        <w:spacing w:line="280" w:lineRule="exact"/>
        <w:ind w:firstLine="444" w:firstLineChars="200"/>
        <w:textAlignment w:val="auto"/>
        <w:rPr>
          <w:rFonts w:hint="eastAsia" w:ascii="宋体" w:hAnsi="宋体" w:eastAsia="宋体" w:cs="宋体"/>
          <w:b w:val="0"/>
          <w:bCs/>
          <w:color w:val="auto"/>
          <w:spacing w:val="6"/>
          <w:sz w:val="21"/>
          <w:szCs w:val="21"/>
          <w:highlight w:val="none"/>
        </w:rPr>
      </w:pPr>
      <w:r>
        <w:rPr>
          <w:rFonts w:hint="eastAsia" w:ascii="宋体" w:hAnsi="宋体" w:eastAsia="宋体" w:cs="宋体"/>
          <w:b w:val="0"/>
          <w:bCs/>
          <w:color w:val="auto"/>
          <w:spacing w:val="6"/>
          <w:sz w:val="21"/>
          <w:szCs w:val="21"/>
          <w:highlight w:val="none"/>
          <w:lang w:val="en-US" w:eastAsia="zh-CN"/>
        </w:rPr>
        <w:t>3.</w:t>
      </w:r>
      <w:r>
        <w:rPr>
          <w:rFonts w:hint="eastAsia" w:ascii="宋体" w:hAnsi="宋体" w:eastAsia="宋体" w:cs="宋体"/>
          <w:b w:val="0"/>
          <w:bCs/>
          <w:color w:val="auto"/>
          <w:spacing w:val="6"/>
          <w:sz w:val="21"/>
          <w:szCs w:val="21"/>
          <w:highlight w:val="none"/>
        </w:rPr>
        <w:t>▲投标人提供的中小企业声明函与实际情况不符的，视为投标人提供虚假材料投标的，投标无效。</w:t>
      </w:r>
    </w:p>
    <w:p w14:paraId="5B7755B4">
      <w:pPr>
        <w:keepNext w:val="0"/>
        <w:keepLines w:val="0"/>
        <w:pageBreakBefore w:val="0"/>
        <w:widowControl w:val="0"/>
        <w:kinsoku/>
        <w:wordWrap/>
        <w:overflowPunct/>
        <w:topLinePunct w:val="0"/>
        <w:autoSpaceDE/>
        <w:autoSpaceDN/>
        <w:bidi w:val="0"/>
        <w:adjustRightInd/>
        <w:spacing w:line="280" w:lineRule="exact"/>
        <w:ind w:firstLine="444" w:firstLineChars="200"/>
        <w:textAlignment w:val="auto"/>
        <w:rPr>
          <w:rFonts w:hint="eastAsia" w:ascii="宋体" w:hAnsi="宋体" w:eastAsia="宋体" w:cs="宋体"/>
          <w:b w:val="0"/>
          <w:bCs/>
          <w:color w:val="auto"/>
          <w:spacing w:val="6"/>
          <w:sz w:val="21"/>
          <w:szCs w:val="21"/>
          <w:highlight w:val="none"/>
          <w:lang w:val="en-US" w:eastAsia="zh-CN"/>
        </w:rPr>
      </w:pPr>
      <w:r>
        <w:rPr>
          <w:rFonts w:hint="eastAsia" w:ascii="宋体" w:hAnsi="宋体" w:eastAsia="宋体" w:cs="宋体"/>
          <w:b w:val="0"/>
          <w:bCs/>
          <w:color w:val="auto"/>
          <w:spacing w:val="6"/>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中小企业声明函</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pacing w:val="6"/>
          <w:sz w:val="21"/>
          <w:szCs w:val="21"/>
          <w:highlight w:val="none"/>
          <w:lang w:val="en-US" w:eastAsia="zh-CN"/>
        </w:rPr>
        <w:t>类型填写正确但数据型填写错误时，应当要求供应商在规定时间提供澄清说明，对填报的数据来源作出合理解释，若无法提供则视为供应商不能证明其合理性的，评标委员会应当将其作为无效投标处理。</w:t>
      </w:r>
    </w:p>
    <w:p w14:paraId="3F3B6F14">
      <w:pPr>
        <w:keepNext w:val="0"/>
        <w:keepLines w:val="0"/>
        <w:pageBreakBefore w:val="0"/>
        <w:widowControl w:val="0"/>
        <w:kinsoku/>
        <w:wordWrap/>
        <w:overflowPunct/>
        <w:topLinePunct w:val="0"/>
        <w:autoSpaceDE/>
        <w:autoSpaceDN/>
        <w:bidi w:val="0"/>
        <w:adjustRightInd/>
        <w:spacing w:line="280" w:lineRule="exact"/>
        <w:ind w:firstLine="444" w:firstLineChars="200"/>
        <w:textAlignment w:val="auto"/>
        <w:rPr>
          <w:rFonts w:hint="eastAsia" w:ascii="宋体" w:hAnsi="宋体" w:eastAsia="宋体" w:cs="宋体"/>
          <w:b w:val="0"/>
          <w:bCs/>
          <w:color w:val="auto"/>
          <w:spacing w:val="6"/>
          <w:sz w:val="21"/>
          <w:szCs w:val="21"/>
          <w:highlight w:val="none"/>
          <w:lang w:val="en-US" w:eastAsia="zh-CN"/>
        </w:rPr>
      </w:pPr>
      <w:r>
        <w:rPr>
          <w:rFonts w:hint="eastAsia" w:ascii="宋体" w:hAnsi="宋体" w:eastAsia="宋体" w:cs="宋体"/>
          <w:b w:val="0"/>
          <w:bCs/>
          <w:color w:val="auto"/>
          <w:spacing w:val="6"/>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若本项目为专门面向中小企业的项目，</w:t>
      </w:r>
      <w:r>
        <w:rPr>
          <w:rFonts w:hint="eastAsia" w:ascii="宋体" w:hAnsi="宋体" w:eastAsia="宋体" w:cs="宋体"/>
          <w:b w:val="0"/>
          <w:bCs/>
          <w:color w:val="auto"/>
          <w:spacing w:val="6"/>
          <w:sz w:val="21"/>
          <w:szCs w:val="21"/>
          <w:highlight w:val="none"/>
          <w:lang w:val="en-US" w:eastAsia="zh-CN"/>
        </w:rPr>
        <w:t>《</w:t>
      </w:r>
      <w:r>
        <w:rPr>
          <w:rFonts w:hint="eastAsia" w:ascii="宋体" w:hAnsi="宋体" w:eastAsia="宋体" w:cs="宋体"/>
          <w:b w:val="0"/>
          <w:bCs/>
          <w:color w:val="auto"/>
          <w:spacing w:val="6"/>
          <w:sz w:val="21"/>
          <w:szCs w:val="21"/>
          <w:highlight w:val="none"/>
        </w:rPr>
        <w:t>中小企业声明函</w:t>
      </w:r>
      <w:r>
        <w:rPr>
          <w:rFonts w:hint="eastAsia" w:ascii="宋体" w:hAnsi="宋体" w:eastAsia="宋体" w:cs="宋体"/>
          <w:b w:val="0"/>
          <w:bCs/>
          <w:color w:val="auto"/>
          <w:spacing w:val="6"/>
          <w:sz w:val="21"/>
          <w:szCs w:val="21"/>
          <w:highlight w:val="none"/>
          <w:lang w:val="en-US" w:eastAsia="zh-CN"/>
        </w:rPr>
        <w:t>》类型填写错误的或行业填写错误或未填写行业的，投标无效；</w:t>
      </w:r>
      <w:r>
        <w:rPr>
          <w:rFonts w:hint="eastAsia" w:ascii="宋体" w:hAnsi="宋体" w:eastAsia="宋体" w:cs="宋体"/>
          <w:b w:val="0"/>
          <w:bCs/>
          <w:color w:val="auto"/>
          <w:sz w:val="21"/>
          <w:szCs w:val="21"/>
          <w:highlight w:val="none"/>
          <w:lang w:val="en-US" w:eastAsia="zh-CN"/>
        </w:rPr>
        <w:t>若本项目非专门面向中小企业的项目，</w:t>
      </w:r>
      <w:r>
        <w:rPr>
          <w:rFonts w:hint="eastAsia" w:ascii="宋体" w:hAnsi="宋体" w:eastAsia="宋体" w:cs="宋体"/>
          <w:b w:val="0"/>
          <w:bCs/>
          <w:color w:val="auto"/>
          <w:spacing w:val="6"/>
          <w:sz w:val="21"/>
          <w:szCs w:val="21"/>
          <w:highlight w:val="none"/>
          <w:lang w:val="en-US" w:eastAsia="zh-CN"/>
        </w:rPr>
        <w:t>《</w:t>
      </w:r>
      <w:r>
        <w:rPr>
          <w:rFonts w:hint="eastAsia" w:ascii="宋体" w:hAnsi="宋体" w:eastAsia="宋体" w:cs="宋体"/>
          <w:b w:val="0"/>
          <w:bCs/>
          <w:color w:val="auto"/>
          <w:spacing w:val="6"/>
          <w:sz w:val="21"/>
          <w:szCs w:val="21"/>
          <w:highlight w:val="none"/>
        </w:rPr>
        <w:t>中小企业声明函</w:t>
      </w:r>
      <w:r>
        <w:rPr>
          <w:rFonts w:hint="eastAsia" w:ascii="宋体" w:hAnsi="宋体" w:eastAsia="宋体" w:cs="宋体"/>
          <w:b w:val="0"/>
          <w:bCs/>
          <w:color w:val="auto"/>
          <w:spacing w:val="6"/>
          <w:sz w:val="21"/>
          <w:szCs w:val="21"/>
          <w:highlight w:val="none"/>
          <w:lang w:val="en-US" w:eastAsia="zh-CN"/>
        </w:rPr>
        <w:t>》类型填写错误的或行业填写错误或未填写行业的，不予认定。</w:t>
      </w:r>
    </w:p>
    <w:p w14:paraId="728782F0">
      <w:pPr>
        <w:keepNext w:val="0"/>
        <w:keepLines w:val="0"/>
        <w:pageBreakBefore w:val="0"/>
        <w:widowControl w:val="0"/>
        <w:kinsoku/>
        <w:wordWrap/>
        <w:overflowPunct/>
        <w:topLinePunct w:val="0"/>
        <w:autoSpaceDE/>
        <w:autoSpaceDN/>
        <w:bidi w:val="0"/>
        <w:adjustRightInd/>
        <w:snapToGrid w:val="0"/>
        <w:spacing w:line="280" w:lineRule="exact"/>
        <w:ind w:firstLine="444" w:firstLineChars="200"/>
        <w:textAlignment w:val="auto"/>
        <w:rPr>
          <w:rFonts w:hint="eastAsia"/>
          <w:b/>
          <w:bCs/>
          <w:color w:val="auto"/>
          <w:sz w:val="22"/>
          <w:szCs w:val="22"/>
          <w:highlight w:val="none"/>
        </w:rPr>
      </w:pPr>
      <w:r>
        <w:rPr>
          <w:rFonts w:hint="eastAsia" w:ascii="宋体" w:hAnsi="宋体" w:eastAsia="宋体" w:cs="宋体"/>
          <w:b w:val="0"/>
          <w:bCs/>
          <w:color w:val="auto"/>
          <w:spacing w:val="6"/>
          <w:sz w:val="21"/>
          <w:szCs w:val="21"/>
          <w:highlight w:val="none"/>
          <w:lang w:val="en-US" w:eastAsia="zh-CN"/>
        </w:rPr>
        <w:t>6.</w:t>
      </w:r>
      <w:r>
        <w:rPr>
          <w:rFonts w:hint="eastAsia" w:ascii="宋体" w:hAnsi="宋体" w:eastAsia="宋体" w:cs="宋体"/>
          <w:b w:val="0"/>
          <w:bCs/>
          <w:color w:val="auto"/>
          <w:spacing w:val="6"/>
          <w:sz w:val="21"/>
          <w:szCs w:val="21"/>
          <w:highlight w:val="none"/>
        </w:rPr>
        <w:t>货物</w:t>
      </w:r>
      <w:r>
        <w:rPr>
          <w:rFonts w:hint="eastAsia" w:ascii="宋体" w:hAnsi="宋体" w:eastAsia="宋体" w:cs="宋体"/>
          <w:b w:val="0"/>
          <w:bCs/>
          <w:color w:val="auto"/>
          <w:spacing w:val="6"/>
          <w:sz w:val="21"/>
          <w:szCs w:val="21"/>
          <w:highlight w:val="none"/>
          <w:lang w:val="en-US" w:eastAsia="zh-CN"/>
        </w:rPr>
        <w:t>采购中，《</w:t>
      </w:r>
      <w:r>
        <w:rPr>
          <w:rFonts w:hint="eastAsia" w:ascii="宋体" w:hAnsi="宋体" w:eastAsia="宋体" w:cs="宋体"/>
          <w:b w:val="0"/>
          <w:bCs/>
          <w:color w:val="auto"/>
          <w:spacing w:val="6"/>
          <w:sz w:val="21"/>
          <w:szCs w:val="21"/>
          <w:highlight w:val="none"/>
        </w:rPr>
        <w:t>中小企业声明函</w:t>
      </w:r>
      <w:r>
        <w:rPr>
          <w:rFonts w:hint="eastAsia" w:ascii="宋体" w:hAnsi="宋体" w:eastAsia="宋体" w:cs="宋体"/>
          <w:b w:val="0"/>
          <w:bCs/>
          <w:color w:val="auto"/>
          <w:spacing w:val="6"/>
          <w:sz w:val="21"/>
          <w:szCs w:val="21"/>
          <w:highlight w:val="none"/>
          <w:lang w:val="en-US" w:eastAsia="zh-CN"/>
        </w:rPr>
        <w:t>》中的制造厂商不可使用他人授权品牌或者授权他人实际生产，否则投标无效。</w:t>
      </w:r>
    </w:p>
    <w:p w14:paraId="0586005C">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宋体" w:hAnsi="宋体" w:cs="宋体"/>
          <w:color w:val="auto"/>
          <w:spacing w:val="6"/>
          <w:sz w:val="22"/>
          <w:szCs w:val="22"/>
          <w:highlight w:val="none"/>
        </w:rPr>
        <w:sectPr>
          <w:pgSz w:w="11906" w:h="16838"/>
          <w:pgMar w:top="1440" w:right="1622" w:bottom="1440" w:left="1287" w:header="851" w:footer="992" w:gutter="0"/>
          <w:cols w:space="720" w:num="1"/>
          <w:docGrid w:linePitch="312" w:charSpace="0"/>
        </w:sectPr>
      </w:pPr>
    </w:p>
    <w:p w14:paraId="00410E3F">
      <w:pPr>
        <w:shd w:val="clear" w:color="auto" w:fill="auto"/>
        <w:kinsoku/>
        <w:wordWrap w:val="0"/>
        <w:overflowPunct/>
        <w:bidi w:val="0"/>
        <w:snapToGrid w:val="0"/>
        <w:spacing w:line="360" w:lineRule="auto"/>
        <w:ind w:firstLine="422" w:firstLineChars="200"/>
        <w:rPr>
          <w:rFonts w:hint="eastAsia" w:ascii="宋体" w:hAnsi="宋体" w:eastAsia="宋体" w:cs="宋体"/>
          <w:b/>
          <w:bCs/>
          <w:color w:val="auto"/>
          <w:highlight w:val="none"/>
        </w:rPr>
      </w:pPr>
    </w:p>
    <w:p w14:paraId="1A178C27">
      <w:pPr>
        <w:shd w:val="clear" w:color="auto" w:fill="auto"/>
        <w:kinsoku/>
        <w:wordWrap w:val="0"/>
        <w:overflowPunct/>
        <w:bidi w:val="0"/>
        <w:snapToGrid w:val="0"/>
        <w:spacing w:line="360" w:lineRule="auto"/>
        <w:jc w:val="center"/>
        <w:rPr>
          <w:rFonts w:hint="eastAsia" w:ascii="宋体" w:hAnsi="宋体" w:eastAsia="宋体" w:cs="宋体"/>
          <w:b/>
          <w:color w:val="auto"/>
          <w:sz w:val="28"/>
          <w:szCs w:val="36"/>
          <w:highlight w:val="none"/>
        </w:rPr>
      </w:pPr>
      <w:r>
        <w:rPr>
          <w:rFonts w:hint="eastAsia" w:ascii="宋体" w:hAnsi="宋体" w:eastAsia="宋体" w:cs="宋体"/>
          <w:b/>
          <w:color w:val="auto"/>
          <w:sz w:val="28"/>
          <w:szCs w:val="36"/>
          <w:highlight w:val="none"/>
        </w:rPr>
        <w:t>监狱企业声明函</w:t>
      </w:r>
    </w:p>
    <w:p w14:paraId="661931D3">
      <w:pPr>
        <w:shd w:val="clear" w:color="auto" w:fill="auto"/>
        <w:kinsoku/>
        <w:wordWrap w:val="0"/>
        <w:overflowPunct/>
        <w:bidi w:val="0"/>
        <w:snapToGrid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【不属于监狱企业的无需填写、递交】</w:t>
      </w:r>
    </w:p>
    <w:p w14:paraId="1CE5B4D2">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11370392">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本公司郑重声明，根据《关于政府采购支持监狱企业发展有关问题的通知》 （财库[2014]68 号）的规定，本公司为</w:t>
      </w:r>
      <w:r>
        <w:rPr>
          <w:rFonts w:hint="eastAsia" w:ascii="宋体" w:hAnsi="宋体" w:eastAsia="宋体" w:cs="宋体"/>
          <w:color w:val="auto"/>
          <w:highlight w:val="none"/>
          <w:u w:val="single"/>
        </w:rPr>
        <w:t>监狱企业</w:t>
      </w:r>
      <w:r>
        <w:rPr>
          <w:rFonts w:hint="eastAsia" w:ascii="宋体" w:hAnsi="宋体" w:eastAsia="宋体" w:cs="宋体"/>
          <w:color w:val="auto"/>
          <w:highlight w:val="none"/>
        </w:rPr>
        <w:t>。</w:t>
      </w:r>
    </w:p>
    <w:p w14:paraId="63AD491F">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根据上述标准，我公司属于监狱企业的理由为</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B2EDBE7">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本公司为参加（</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 （项目编号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）采购活动提供本企业提供服务。</w:t>
      </w:r>
    </w:p>
    <w:p w14:paraId="48863E38">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本公司对上述声明的真实性负责。如有虚假，将依法承担相应责任。</w:t>
      </w:r>
    </w:p>
    <w:p w14:paraId="242ABE2F">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432AEF0B">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投标供应商名称（盖章）</w:t>
      </w:r>
      <w:r>
        <w:rPr>
          <w:rFonts w:hint="eastAsia" w:ascii="宋体" w:hAnsi="宋体" w:eastAsia="宋体" w:cs="宋体"/>
          <w:color w:val="auto"/>
          <w:highlight w:val="none"/>
          <w:lang w:eastAsia="zh-CN"/>
        </w:rPr>
        <w:t>：</w:t>
      </w:r>
    </w:p>
    <w:p w14:paraId="7F4D4073">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年  月  日</w:t>
      </w:r>
    </w:p>
    <w:p w14:paraId="40C5BA09">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1CEDB9F4">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7734D8F6">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266C87FD">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49D13845">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76CFADF2">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4129D330">
      <w:pPr>
        <w:shd w:val="clear" w:color="auto" w:fill="auto"/>
        <w:kinsoku/>
        <w:wordWrap w:val="0"/>
        <w:overflowPunct/>
        <w:bidi w:val="0"/>
        <w:snapToGrid w:val="0"/>
        <w:spacing w:line="360" w:lineRule="auto"/>
        <w:rPr>
          <w:rFonts w:hint="eastAsia" w:ascii="宋体" w:hAnsi="宋体" w:eastAsia="宋体" w:cs="宋体"/>
          <w:b/>
          <w:color w:val="auto"/>
          <w:spacing w:val="6"/>
          <w:highlight w:val="none"/>
        </w:rPr>
      </w:pPr>
    </w:p>
    <w:p w14:paraId="18069837">
      <w:pPr>
        <w:shd w:val="clear" w:color="auto" w:fill="auto"/>
        <w:kinsoku/>
        <w:wordWrap w:val="0"/>
        <w:overflowPunct/>
        <w:bidi w:val="0"/>
        <w:snapToGrid w:val="0"/>
        <w:spacing w:line="360" w:lineRule="auto"/>
        <w:rPr>
          <w:rFonts w:hint="eastAsia" w:ascii="宋体" w:hAnsi="宋体" w:eastAsia="宋体" w:cs="宋体"/>
          <w:b/>
          <w:color w:val="auto"/>
          <w:spacing w:val="6"/>
          <w:highlight w:val="none"/>
        </w:rPr>
      </w:pPr>
    </w:p>
    <w:p w14:paraId="5C55781C">
      <w:pPr>
        <w:shd w:val="clear" w:color="auto" w:fill="auto"/>
        <w:kinsoku/>
        <w:wordWrap w:val="0"/>
        <w:overflowPunct/>
        <w:bidi w:val="0"/>
        <w:snapToGrid w:val="0"/>
        <w:spacing w:line="360" w:lineRule="auto"/>
        <w:jc w:val="center"/>
        <w:rPr>
          <w:rFonts w:hint="eastAsia" w:ascii="宋体" w:hAnsi="宋体" w:eastAsia="宋体" w:cs="宋体"/>
          <w:b/>
          <w:color w:val="auto"/>
          <w:spacing w:val="6"/>
          <w:highlight w:val="none"/>
        </w:rPr>
      </w:pPr>
    </w:p>
    <w:p w14:paraId="4FF3F2C8">
      <w:pPr>
        <w:shd w:val="clear" w:color="auto" w:fill="auto"/>
        <w:kinsoku/>
        <w:wordWrap w:val="0"/>
        <w:overflowPunct/>
        <w:bidi w:val="0"/>
        <w:snapToGrid w:val="0"/>
        <w:spacing w:line="360" w:lineRule="auto"/>
        <w:jc w:val="center"/>
        <w:rPr>
          <w:rFonts w:hint="eastAsia" w:ascii="宋体" w:hAnsi="宋体" w:eastAsia="宋体" w:cs="宋体"/>
          <w:b/>
          <w:color w:val="auto"/>
          <w:spacing w:val="6"/>
          <w:highlight w:val="none"/>
        </w:rPr>
      </w:pPr>
    </w:p>
    <w:p w14:paraId="704C6A1A">
      <w:pPr>
        <w:pageBreakBefore/>
        <w:shd w:val="clear" w:color="auto" w:fill="auto"/>
        <w:kinsoku/>
        <w:wordWrap w:val="0"/>
        <w:overflowPunct/>
        <w:bidi w:val="0"/>
        <w:snapToGrid w:val="0"/>
        <w:spacing w:line="360" w:lineRule="auto"/>
        <w:jc w:val="center"/>
        <w:rPr>
          <w:rFonts w:hint="eastAsia" w:ascii="宋体" w:hAnsi="宋体" w:eastAsia="宋体" w:cs="宋体"/>
          <w:b/>
          <w:color w:val="auto"/>
          <w:spacing w:val="6"/>
          <w:sz w:val="28"/>
          <w:szCs w:val="36"/>
          <w:highlight w:val="none"/>
        </w:rPr>
      </w:pPr>
      <w:r>
        <w:rPr>
          <w:rFonts w:hint="eastAsia" w:ascii="宋体" w:hAnsi="宋体" w:eastAsia="宋体" w:cs="宋体"/>
          <w:b/>
          <w:color w:val="auto"/>
          <w:spacing w:val="6"/>
          <w:sz w:val="28"/>
          <w:szCs w:val="36"/>
          <w:highlight w:val="none"/>
        </w:rPr>
        <w:t>残疾人福利性单位声明函</w:t>
      </w:r>
    </w:p>
    <w:p w14:paraId="4487C193">
      <w:pPr>
        <w:shd w:val="clear" w:color="auto" w:fill="auto"/>
        <w:kinsoku/>
        <w:wordWrap w:val="0"/>
        <w:overflowPunct/>
        <w:bidi w:val="0"/>
        <w:snapToGrid w:val="0"/>
        <w:spacing w:line="360" w:lineRule="auto"/>
        <w:ind w:firstLine="420" w:firstLineChars="200"/>
        <w:rPr>
          <w:rFonts w:hint="eastAsia" w:ascii="宋体" w:hAnsi="宋体" w:eastAsia="宋体" w:cs="宋体"/>
          <w:color w:val="auto"/>
          <w:highlight w:val="none"/>
        </w:rPr>
      </w:pPr>
    </w:p>
    <w:p w14:paraId="498F30F8">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单位的</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项目采购活动提供本单位制造的货物（由本单位承担工程/提供服务），或者提供其他残疾人福利性单位制造的货物（不包括使用非残疾人福利性单位注册商标的货物）。</w:t>
      </w:r>
    </w:p>
    <w:p w14:paraId="36561F4C">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0585C528">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p>
    <w:p w14:paraId="2ED1F78F">
      <w:pPr>
        <w:shd w:val="clear" w:color="auto" w:fill="auto"/>
        <w:kinsoku/>
        <w:wordWrap w:val="0"/>
        <w:overflowPunct/>
        <w:bidi w:val="0"/>
        <w:snapToGrid w:val="0"/>
        <w:spacing w:line="360" w:lineRule="auto"/>
        <w:ind w:firstLine="440" w:firstLineChars="200"/>
        <w:rPr>
          <w:rFonts w:hint="eastAsia" w:ascii="宋体" w:hAnsi="宋体" w:eastAsia="宋体" w:cs="宋体"/>
          <w:color w:val="auto"/>
          <w:sz w:val="22"/>
          <w:szCs w:val="22"/>
          <w:highlight w:val="none"/>
        </w:rPr>
      </w:pPr>
    </w:p>
    <w:p w14:paraId="28D4B426">
      <w:pPr>
        <w:shd w:val="clear" w:color="auto" w:fill="auto"/>
        <w:tabs>
          <w:tab w:val="left" w:pos="4860"/>
        </w:tabs>
        <w:kinsoku/>
        <w:wordWrap w:val="0"/>
        <w:overflowPunct/>
        <w:bidi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单位名称（盖章）</w:t>
      </w:r>
      <w:r>
        <w:rPr>
          <w:rFonts w:hint="eastAsia" w:ascii="宋体" w:hAnsi="宋体" w:eastAsia="宋体" w:cs="宋体"/>
          <w:color w:val="auto"/>
          <w:sz w:val="22"/>
          <w:szCs w:val="22"/>
          <w:highlight w:val="none"/>
          <w:lang w:eastAsia="zh-CN"/>
        </w:rPr>
        <w:t>：</w:t>
      </w:r>
    </w:p>
    <w:p w14:paraId="5A08C579">
      <w:pPr>
        <w:shd w:val="clear" w:color="auto" w:fill="auto"/>
        <w:tabs>
          <w:tab w:val="left" w:pos="4860"/>
        </w:tabs>
        <w:kinsoku/>
        <w:wordWrap w:val="0"/>
        <w:overflowPunct/>
        <w:bidi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日  期</w:t>
      </w:r>
      <w:r>
        <w:rPr>
          <w:rFonts w:hint="eastAsia" w:ascii="宋体" w:hAnsi="宋体" w:eastAsia="宋体" w:cs="宋体"/>
          <w:color w:val="auto"/>
          <w:sz w:val="22"/>
          <w:szCs w:val="22"/>
          <w:highlight w:val="none"/>
          <w:lang w:eastAsia="zh-CN"/>
        </w:rPr>
        <w:t>：</w:t>
      </w:r>
    </w:p>
    <w:p w14:paraId="2681C941">
      <w:pPr>
        <w:pStyle w:val="63"/>
        <w:shd w:val="clear" w:color="auto" w:fill="auto"/>
        <w:kinsoku/>
        <w:wordWrap w:val="0"/>
        <w:overflowPunct/>
        <w:bidi w:val="0"/>
        <w:snapToGrid w:val="0"/>
        <w:spacing w:line="360" w:lineRule="auto"/>
        <w:ind w:left="360" w:firstLine="0" w:firstLineChars="0"/>
        <w:rPr>
          <w:rFonts w:hint="eastAsia" w:ascii="宋体" w:hAnsi="宋体" w:eastAsia="宋体" w:cs="宋体"/>
          <w:color w:val="auto"/>
          <w:sz w:val="22"/>
          <w:szCs w:val="22"/>
          <w:highlight w:val="none"/>
        </w:rPr>
      </w:pPr>
    </w:p>
    <w:p w14:paraId="0F3F126D">
      <w:pPr>
        <w:pStyle w:val="63"/>
        <w:shd w:val="clear" w:color="auto" w:fill="auto"/>
        <w:kinsoku/>
        <w:wordWrap w:val="0"/>
        <w:overflowPunct/>
        <w:bidi w:val="0"/>
        <w:snapToGrid w:val="0"/>
        <w:spacing w:line="360" w:lineRule="auto"/>
        <w:ind w:left="360" w:firstLine="0" w:firstLineChars="0"/>
        <w:rPr>
          <w:rFonts w:hint="eastAsia" w:ascii="宋体" w:hAnsi="宋体" w:eastAsia="宋体" w:cs="宋体"/>
          <w:color w:val="auto"/>
          <w:sz w:val="22"/>
          <w:szCs w:val="22"/>
          <w:highlight w:val="none"/>
        </w:rPr>
      </w:pPr>
    </w:p>
    <w:p w14:paraId="3CC5D0D1">
      <w:pPr>
        <w:pStyle w:val="63"/>
        <w:shd w:val="clear" w:color="auto" w:fill="auto"/>
        <w:kinsoku/>
        <w:wordWrap w:val="0"/>
        <w:overflowPunct/>
        <w:bidi w:val="0"/>
        <w:snapToGrid w:val="0"/>
        <w:spacing w:line="360" w:lineRule="auto"/>
        <w:ind w:firstLine="0" w:firstLineChars="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扶持政策说明</w:t>
      </w:r>
      <w:r>
        <w:rPr>
          <w:rFonts w:hint="eastAsia" w:ascii="宋体" w:hAnsi="宋体" w:eastAsia="宋体" w:cs="宋体"/>
          <w:b/>
          <w:bCs/>
          <w:color w:val="auto"/>
          <w:sz w:val="22"/>
          <w:szCs w:val="22"/>
          <w:highlight w:val="none"/>
          <w:lang w:eastAsia="zh-CN"/>
        </w:rPr>
        <w:t>：</w:t>
      </w:r>
    </w:p>
    <w:p w14:paraId="137AACCC">
      <w:pPr>
        <w:pStyle w:val="63"/>
        <w:shd w:val="clear" w:color="auto" w:fill="auto"/>
        <w:kinsoku/>
        <w:wordWrap w:val="0"/>
        <w:overflowPunct/>
        <w:bidi w:val="0"/>
        <w:snapToGrid w:val="0"/>
        <w:spacing w:line="360" w:lineRule="auto"/>
        <w:ind w:firstLine="42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w:t>
      </w:r>
      <w:r>
        <w:rPr>
          <w:rFonts w:hint="eastAsia" w:ascii="宋体" w:hAnsi="宋体" w:cs="宋体"/>
          <w:b/>
          <w:bCs/>
          <w:color w:val="auto"/>
          <w:sz w:val="22"/>
          <w:szCs w:val="22"/>
          <w:highlight w:val="none"/>
          <w:u w:val="single"/>
          <w:lang w:eastAsia="zh-CN"/>
        </w:rPr>
        <w:t>10%</w:t>
      </w:r>
      <w:r>
        <w:rPr>
          <w:rFonts w:hint="eastAsia" w:ascii="宋体" w:hAnsi="宋体" w:eastAsia="宋体" w:cs="宋体"/>
          <w:b/>
          <w:bCs/>
          <w:color w:val="auto"/>
          <w:sz w:val="22"/>
          <w:szCs w:val="22"/>
          <w:highlight w:val="none"/>
        </w:rPr>
        <w:t>的扣除，并用扣除后的价格计算价格评分。</w:t>
      </w:r>
    </w:p>
    <w:p w14:paraId="3ECA9DB2">
      <w:pPr>
        <w:shd w:val="clear" w:color="auto" w:fill="auto"/>
        <w:kinsoku/>
        <w:wordWrap w:val="0"/>
        <w:overflowPunct/>
        <w:bidi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2、监狱企业视同小微企业，参加本项目投标的，享受小微企业同等的价格扣除。【注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提供《监狱企业声明函》及其相关的充分的证明材料】。</w:t>
      </w:r>
    </w:p>
    <w:p w14:paraId="5586A36E">
      <w:pPr>
        <w:pStyle w:val="63"/>
        <w:shd w:val="clear" w:color="auto" w:fill="auto"/>
        <w:kinsoku/>
        <w:wordWrap w:val="0"/>
        <w:overflowPunct/>
        <w:bidi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3、残疾人福利性单位参加投标【提供《残疾人福利性单位声明函》】，视为小型、微型企业，享受小微企业政策扶持。</w:t>
      </w:r>
    </w:p>
    <w:p w14:paraId="56A6F4AE">
      <w:pPr>
        <w:pStyle w:val="63"/>
        <w:shd w:val="clear" w:color="auto" w:fill="auto"/>
        <w:kinsoku/>
        <w:wordWrap w:val="0"/>
        <w:overflowPunct/>
        <w:bidi w:val="0"/>
        <w:snapToGrid w:val="0"/>
        <w:spacing w:line="360" w:lineRule="auto"/>
        <w:ind w:firstLine="221" w:firstLineChars="100"/>
        <w:rPr>
          <w:rFonts w:hint="eastAsia" w:ascii="宋体" w:hAnsi="宋体" w:eastAsia="宋体" w:cs="宋体"/>
          <w:b/>
          <w:bCs/>
          <w:color w:val="auto"/>
          <w:sz w:val="22"/>
          <w:szCs w:val="22"/>
          <w:highlight w:val="none"/>
        </w:rPr>
      </w:pPr>
    </w:p>
    <w:p w14:paraId="0F90E152">
      <w:pPr>
        <w:pStyle w:val="12"/>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p>
    <w:p w14:paraId="7B099C5A">
      <w:pPr>
        <w:pStyle w:val="12"/>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372AAEFD">
      <w:pPr>
        <w:pStyle w:val="12"/>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1984FD0B">
      <w:pPr>
        <w:pStyle w:val="12"/>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1BF98B20">
      <w:pPr>
        <w:pStyle w:val="12"/>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02B24AB2">
      <w:pPr>
        <w:pStyle w:val="12"/>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1CDBB7CD">
      <w:pPr>
        <w:pStyle w:val="3"/>
        <w:shd w:val="clear" w:color="auto" w:fill="auto"/>
        <w:kinsoku/>
        <w:wordWrap w:val="0"/>
        <w:overflowPunct/>
        <w:bidi w:val="0"/>
        <w:spacing w:before="0" w:after="0" w:line="360" w:lineRule="auto"/>
        <w:rPr>
          <w:rFonts w:hint="eastAsia" w:ascii="宋体" w:hAnsi="宋体" w:eastAsia="宋体" w:cs="宋体"/>
          <w:color w:val="auto"/>
          <w:highlight w:val="none"/>
        </w:rPr>
      </w:pPr>
      <w:bookmarkStart w:id="61" w:name="_Toc13216"/>
      <w:bookmarkStart w:id="62" w:name="_Toc20870"/>
      <w:bookmarkStart w:id="63" w:name="_Toc7988468"/>
      <w:bookmarkStart w:id="64" w:name="_Toc424164168"/>
      <w:bookmarkStart w:id="65" w:name="_Toc11423"/>
      <w:bookmarkStart w:id="66" w:name="_Toc440162800"/>
      <w:bookmarkStart w:id="67" w:name="_Toc7988414"/>
      <w:bookmarkStart w:id="68" w:name="_Toc8008423"/>
      <w:bookmarkStart w:id="69" w:name="_Toc24550050"/>
      <w:bookmarkStart w:id="70" w:name="_Toc30408915"/>
      <w:r>
        <w:rPr>
          <w:rFonts w:hint="eastAsia" w:ascii="宋体" w:hAnsi="宋体" w:eastAsia="宋体" w:cs="宋体"/>
          <w:color w:val="auto"/>
          <w:highlight w:val="none"/>
        </w:rPr>
        <w:t>三、“商务技术文件”格式</w:t>
      </w:r>
      <w:bookmarkEnd w:id="61"/>
      <w:bookmarkEnd w:id="62"/>
      <w:bookmarkEnd w:id="63"/>
      <w:bookmarkEnd w:id="64"/>
      <w:bookmarkEnd w:id="65"/>
      <w:bookmarkEnd w:id="66"/>
      <w:bookmarkEnd w:id="67"/>
      <w:bookmarkEnd w:id="68"/>
      <w:bookmarkEnd w:id="69"/>
      <w:bookmarkEnd w:id="70"/>
    </w:p>
    <w:p w14:paraId="2063DE8F">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3.1 “商务技术文件”封面</w:t>
      </w:r>
    </w:p>
    <w:p w14:paraId="1DB16DFD">
      <w:pPr>
        <w:shd w:val="clear" w:color="auto" w:fill="auto"/>
        <w:kinsoku/>
        <w:wordWrap w:val="0"/>
        <w:overflowPunct/>
        <w:bidi w:val="0"/>
        <w:spacing w:line="360" w:lineRule="auto"/>
        <w:jc w:val="right"/>
        <w:rPr>
          <w:rFonts w:hint="eastAsia" w:ascii="宋体" w:hAnsi="宋体" w:eastAsia="宋体" w:cs="宋体"/>
          <w:b/>
          <w:color w:val="auto"/>
          <w:sz w:val="32"/>
          <w:szCs w:val="22"/>
          <w:highlight w:val="none"/>
        </w:rPr>
      </w:pPr>
    </w:p>
    <w:p w14:paraId="07B43E82">
      <w:pPr>
        <w:shd w:val="clear" w:color="auto" w:fill="auto"/>
        <w:kinsoku/>
        <w:wordWrap w:val="0"/>
        <w:overflowPunct/>
        <w:bidi w:val="0"/>
        <w:spacing w:line="360" w:lineRule="auto"/>
        <w:jc w:val="center"/>
        <w:rPr>
          <w:rFonts w:hint="eastAsia" w:ascii="宋体" w:hAnsi="宋体" w:eastAsia="宋体" w:cs="宋体"/>
          <w:b/>
          <w:color w:val="auto"/>
          <w:w w:val="90"/>
          <w:sz w:val="44"/>
          <w:szCs w:val="44"/>
          <w:highlight w:val="none"/>
        </w:rPr>
      </w:pPr>
      <w:r>
        <w:rPr>
          <w:rFonts w:hint="eastAsia" w:ascii="宋体" w:hAnsi="宋体" w:cs="宋体"/>
          <w:b/>
          <w:color w:val="auto"/>
          <w:w w:val="90"/>
          <w:sz w:val="44"/>
          <w:szCs w:val="44"/>
          <w:highlight w:val="none"/>
          <w:lang w:eastAsia="zh-CN"/>
        </w:rPr>
        <w:t>平阳县2025年-2027年多田套合暨耕地功能恢复一体化项目监理服务</w:t>
      </w:r>
    </w:p>
    <w:p w14:paraId="0343F0E7">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p w14:paraId="552F0D69">
      <w:pPr>
        <w:shd w:val="clear" w:color="auto" w:fill="auto"/>
        <w:kinsoku/>
        <w:wordWrap w:val="0"/>
        <w:overflowPunct/>
        <w:bidi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2435851C">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（商务技术文件）</w:t>
      </w:r>
    </w:p>
    <w:p w14:paraId="31E30A00">
      <w:pPr>
        <w:shd w:val="clear" w:color="auto" w:fill="auto"/>
        <w:kinsoku/>
        <w:wordWrap w:val="0"/>
        <w:overflowPunct/>
        <w:bidi w:val="0"/>
        <w:spacing w:line="360" w:lineRule="auto"/>
        <w:jc w:val="center"/>
        <w:rPr>
          <w:rFonts w:hint="eastAsia" w:ascii="宋体" w:hAnsi="宋体" w:eastAsia="宋体" w:cs="宋体"/>
          <w:b/>
          <w:color w:val="auto"/>
          <w:sz w:val="52"/>
          <w:szCs w:val="22"/>
          <w:highlight w:val="none"/>
        </w:rPr>
      </w:pPr>
    </w:p>
    <w:tbl>
      <w:tblPr>
        <w:tblStyle w:val="27"/>
        <w:tblW w:w="0" w:type="auto"/>
        <w:tblInd w:w="250" w:type="dxa"/>
        <w:tblLayout w:type="fixed"/>
        <w:tblCellMar>
          <w:top w:w="0" w:type="dxa"/>
          <w:left w:w="108" w:type="dxa"/>
          <w:bottom w:w="0" w:type="dxa"/>
          <w:right w:w="108" w:type="dxa"/>
        </w:tblCellMar>
      </w:tblPr>
      <w:tblGrid>
        <w:gridCol w:w="8789"/>
      </w:tblGrid>
      <w:tr w14:paraId="3AF418FC">
        <w:tblPrEx>
          <w:tblCellMar>
            <w:top w:w="0" w:type="dxa"/>
            <w:left w:w="108" w:type="dxa"/>
            <w:bottom w:w="0" w:type="dxa"/>
            <w:right w:w="108" w:type="dxa"/>
          </w:tblCellMar>
        </w:tblPrEx>
        <w:trPr>
          <w:trHeight w:val="680" w:hRule="atLeast"/>
        </w:trPr>
        <w:tc>
          <w:tcPr>
            <w:tcW w:w="8789" w:type="dxa"/>
            <w:noWrap w:val="0"/>
            <w:vAlign w:val="center"/>
          </w:tcPr>
          <w:p w14:paraId="0AB636D2">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PYCG25</w:t>
            </w:r>
            <w:r>
              <w:rPr>
                <w:rFonts w:hint="eastAsia" w:ascii="宋体" w:hAnsi="宋体" w:cs="宋体"/>
                <w:b/>
                <w:color w:val="auto"/>
                <w:sz w:val="28"/>
                <w:szCs w:val="28"/>
                <w:highlight w:val="none"/>
                <w:lang w:val="en-US" w:eastAsia="zh-CN"/>
              </w:rPr>
              <w:t>1209130</w:t>
            </w:r>
            <w:r>
              <w:rPr>
                <w:rFonts w:hint="eastAsia" w:ascii="宋体" w:hAnsi="宋体" w:cs="宋体"/>
                <w:b/>
                <w:color w:val="auto"/>
                <w:sz w:val="28"/>
                <w:szCs w:val="28"/>
                <w:highlight w:val="none"/>
                <w:lang w:eastAsia="zh-CN"/>
              </w:rPr>
              <w:t xml:space="preserve">          </w:t>
            </w:r>
            <w:r>
              <w:rPr>
                <w:rFonts w:hint="eastAsia" w:ascii="宋体" w:hAnsi="宋体" w:eastAsia="宋体" w:cs="宋体"/>
                <w:b/>
                <w:color w:val="auto"/>
                <w:sz w:val="28"/>
                <w:szCs w:val="28"/>
                <w:highlight w:val="none"/>
              </w:rPr>
              <w:t xml:space="preserve">   </w:t>
            </w:r>
          </w:p>
        </w:tc>
      </w:tr>
      <w:tr w14:paraId="1AC7D228">
        <w:tblPrEx>
          <w:tblCellMar>
            <w:top w:w="0" w:type="dxa"/>
            <w:left w:w="108" w:type="dxa"/>
            <w:bottom w:w="0" w:type="dxa"/>
            <w:right w:w="108" w:type="dxa"/>
          </w:tblCellMar>
        </w:tblPrEx>
        <w:trPr>
          <w:trHeight w:val="680" w:hRule="atLeast"/>
        </w:trPr>
        <w:tc>
          <w:tcPr>
            <w:tcW w:w="8789" w:type="dxa"/>
            <w:noWrap w:val="0"/>
            <w:vAlign w:val="center"/>
          </w:tcPr>
          <w:p w14:paraId="2F48377E">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4C99DCFC">
        <w:tblPrEx>
          <w:tblCellMar>
            <w:top w:w="0" w:type="dxa"/>
            <w:left w:w="108" w:type="dxa"/>
            <w:bottom w:w="0" w:type="dxa"/>
            <w:right w:w="108" w:type="dxa"/>
          </w:tblCellMar>
        </w:tblPrEx>
        <w:trPr>
          <w:trHeight w:val="680" w:hRule="atLeast"/>
        </w:trPr>
        <w:tc>
          <w:tcPr>
            <w:tcW w:w="8789" w:type="dxa"/>
            <w:noWrap w:val="0"/>
            <w:vAlign w:val="center"/>
          </w:tcPr>
          <w:p w14:paraId="7EC7353A">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665393BE">
        <w:tblPrEx>
          <w:tblCellMar>
            <w:top w:w="0" w:type="dxa"/>
            <w:left w:w="108" w:type="dxa"/>
            <w:bottom w:w="0" w:type="dxa"/>
            <w:right w:w="108" w:type="dxa"/>
          </w:tblCellMar>
        </w:tblPrEx>
        <w:trPr>
          <w:trHeight w:val="680" w:hRule="atLeast"/>
        </w:trPr>
        <w:tc>
          <w:tcPr>
            <w:tcW w:w="8789" w:type="dxa"/>
            <w:noWrap w:val="0"/>
            <w:vAlign w:val="center"/>
          </w:tcPr>
          <w:p w14:paraId="0CA35B1D">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7B77475A">
        <w:tblPrEx>
          <w:tblCellMar>
            <w:top w:w="0" w:type="dxa"/>
            <w:left w:w="108" w:type="dxa"/>
            <w:bottom w:w="0" w:type="dxa"/>
            <w:right w:w="108" w:type="dxa"/>
          </w:tblCellMar>
        </w:tblPrEx>
        <w:trPr>
          <w:trHeight w:val="680" w:hRule="atLeast"/>
        </w:trPr>
        <w:tc>
          <w:tcPr>
            <w:tcW w:w="8789" w:type="dxa"/>
            <w:noWrap w:val="0"/>
            <w:vAlign w:val="center"/>
          </w:tcPr>
          <w:p w14:paraId="773284B8">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3D1DBC19">
        <w:tblPrEx>
          <w:tblCellMar>
            <w:top w:w="0" w:type="dxa"/>
            <w:left w:w="108" w:type="dxa"/>
            <w:bottom w:w="0" w:type="dxa"/>
            <w:right w:w="108" w:type="dxa"/>
          </w:tblCellMar>
        </w:tblPrEx>
        <w:trPr>
          <w:trHeight w:val="335" w:hRule="atLeast"/>
        </w:trPr>
        <w:tc>
          <w:tcPr>
            <w:tcW w:w="8789" w:type="dxa"/>
            <w:noWrap w:val="0"/>
            <w:vAlign w:val="center"/>
          </w:tcPr>
          <w:p w14:paraId="7B0F8D6F">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8"/>
                <w:szCs w:val="28"/>
                <w:highlight w:val="none"/>
              </w:rPr>
            </w:pPr>
          </w:p>
        </w:tc>
      </w:tr>
    </w:tbl>
    <w:p w14:paraId="3C1EA542">
      <w:pPr>
        <w:shd w:val="clear" w:color="auto" w:fill="auto"/>
        <w:kinsoku/>
        <w:wordWrap w:val="0"/>
        <w:overflowPunct/>
        <w:bidi w:val="0"/>
        <w:spacing w:line="360" w:lineRule="auto"/>
        <w:rPr>
          <w:rFonts w:hint="eastAsia" w:ascii="宋体" w:hAnsi="宋体" w:eastAsia="宋体" w:cs="宋体"/>
          <w:color w:val="auto"/>
          <w:highlight w:val="none"/>
        </w:rPr>
      </w:pPr>
    </w:p>
    <w:p w14:paraId="790E0D57">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p>
    <w:p w14:paraId="538D2B7C">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p>
    <w:p w14:paraId="616A8741">
      <w:pPr>
        <w:pStyle w:val="4"/>
        <w:shd w:val="clear" w:color="auto" w:fill="auto"/>
        <w:kinsoku/>
        <w:wordWrap w:val="0"/>
        <w:overflowPunct/>
        <w:bidi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3.2供应商自评分指引表</w:t>
      </w:r>
    </w:p>
    <w:tbl>
      <w:tblPr>
        <w:tblStyle w:val="27"/>
        <w:tblW w:w="0" w:type="auto"/>
        <w:tblInd w:w="0" w:type="dxa"/>
        <w:tblLayout w:type="fixed"/>
        <w:tblCellMar>
          <w:top w:w="0" w:type="dxa"/>
          <w:left w:w="0" w:type="dxa"/>
          <w:bottom w:w="0" w:type="dxa"/>
          <w:right w:w="0" w:type="dxa"/>
        </w:tblCellMar>
      </w:tblPr>
      <w:tblGrid>
        <w:gridCol w:w="1095"/>
        <w:gridCol w:w="7470"/>
        <w:gridCol w:w="1340"/>
      </w:tblGrid>
      <w:tr w14:paraId="7668AA9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9965A3">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38BBA">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7981CE">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投标文件索引（页码）</w:t>
            </w:r>
          </w:p>
        </w:tc>
      </w:tr>
      <w:tr w14:paraId="41F2475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C4CA67">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741E0B">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387E0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73B37D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9F799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AA0A20">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8F1C28">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E22ABC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0DF8D4">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F6FA32">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69BC6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63C6B98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53DD7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0B286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CFB858">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C2B740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918E59">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7432E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FBD5B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4FA384C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E82547">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A9879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2ECC1A">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9E2B85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0003B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F1C4FE">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7CC122">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89CF70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C1DE1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D4483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972216">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5678AD3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BEC53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16B122">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1BC3A6">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6C5107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619F98">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62F23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A4252">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F579AF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4E84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E6908">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434E9">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3BD1308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293C87">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6FB6D">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F3F01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48B6F0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51462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8CA04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BBD1D3">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bl>
    <w:p w14:paraId="404A95C5">
      <w:pPr>
        <w:shd w:val="clear" w:color="auto" w:fill="auto"/>
        <w:kinsoku/>
        <w:wordWrap w:val="0"/>
        <w:overflowPunct/>
        <w:bidi w:val="0"/>
        <w:spacing w:line="360" w:lineRule="auto"/>
        <w:rPr>
          <w:rFonts w:hint="eastAsia" w:ascii="宋体" w:hAnsi="宋体" w:eastAsia="宋体" w:cs="宋体"/>
          <w:color w:val="auto"/>
          <w:highlight w:val="none"/>
        </w:rPr>
      </w:pPr>
    </w:p>
    <w:p w14:paraId="33A2EE29">
      <w:pPr>
        <w:shd w:val="clear" w:color="auto" w:fill="auto"/>
        <w:kinsoku/>
        <w:wordWrap w:val="0"/>
        <w:overflowPunct/>
        <w:bidi w:val="0"/>
        <w:spacing w:line="360" w:lineRule="auto"/>
        <w:rPr>
          <w:rFonts w:hint="eastAsia" w:ascii="宋体" w:hAnsi="宋体" w:eastAsia="宋体" w:cs="宋体"/>
          <w:color w:val="auto"/>
          <w:sz w:val="32"/>
          <w:highlight w:val="none"/>
        </w:rPr>
      </w:pPr>
    </w:p>
    <w:p w14:paraId="053B6828">
      <w:pPr>
        <w:shd w:val="clear" w:color="auto" w:fill="auto"/>
        <w:kinsoku/>
        <w:wordWrap w:val="0"/>
        <w:overflowPunct/>
        <w:bidi w:val="0"/>
        <w:spacing w:line="360" w:lineRule="auto"/>
        <w:rPr>
          <w:rFonts w:hint="eastAsia" w:ascii="宋体" w:hAnsi="宋体" w:eastAsia="宋体" w:cs="宋体"/>
          <w:color w:val="auto"/>
          <w:sz w:val="32"/>
          <w:highlight w:val="none"/>
        </w:rPr>
      </w:pPr>
    </w:p>
    <w:p w14:paraId="70BAC7C5">
      <w:pPr>
        <w:pStyle w:val="6"/>
        <w:kinsoku/>
        <w:wordWrap w:val="0"/>
        <w:overflowPunct/>
        <w:bidi w:val="0"/>
        <w:rPr>
          <w:rFonts w:hint="eastAsia" w:ascii="宋体" w:hAnsi="宋体" w:eastAsia="宋体" w:cs="宋体"/>
          <w:color w:val="auto"/>
          <w:sz w:val="32"/>
          <w:highlight w:val="none"/>
        </w:rPr>
      </w:pPr>
    </w:p>
    <w:p w14:paraId="3D377CA4">
      <w:pPr>
        <w:kinsoku/>
        <w:wordWrap w:val="0"/>
        <w:overflowPunct/>
        <w:bidi w:val="0"/>
        <w:rPr>
          <w:rFonts w:hint="eastAsia" w:ascii="宋体" w:hAnsi="宋体" w:eastAsia="宋体" w:cs="宋体"/>
          <w:color w:val="auto"/>
          <w:sz w:val="32"/>
          <w:highlight w:val="none"/>
        </w:rPr>
      </w:pPr>
    </w:p>
    <w:p w14:paraId="30257BD2">
      <w:pPr>
        <w:pStyle w:val="6"/>
        <w:kinsoku/>
        <w:wordWrap w:val="0"/>
        <w:overflowPunct/>
        <w:bidi w:val="0"/>
        <w:rPr>
          <w:rFonts w:hint="eastAsia" w:ascii="宋体" w:hAnsi="宋体" w:eastAsia="宋体" w:cs="宋体"/>
          <w:color w:val="auto"/>
          <w:sz w:val="32"/>
          <w:highlight w:val="none"/>
        </w:rPr>
      </w:pPr>
    </w:p>
    <w:p w14:paraId="48F8915B">
      <w:pPr>
        <w:kinsoku/>
        <w:wordWrap w:val="0"/>
        <w:overflowPunct/>
        <w:bidi w:val="0"/>
        <w:rPr>
          <w:rFonts w:hint="eastAsia"/>
          <w:color w:val="auto"/>
          <w:highlight w:val="none"/>
        </w:rPr>
      </w:pPr>
    </w:p>
    <w:p w14:paraId="157450FF">
      <w:pPr>
        <w:shd w:val="clear" w:color="auto" w:fill="auto"/>
        <w:kinsoku/>
        <w:wordWrap w:val="0"/>
        <w:overflowPunct/>
        <w:bidi w:val="0"/>
        <w:spacing w:line="360" w:lineRule="auto"/>
        <w:rPr>
          <w:rFonts w:hint="eastAsia" w:ascii="宋体" w:hAnsi="宋体" w:eastAsia="宋体" w:cs="宋体"/>
          <w:color w:val="auto"/>
          <w:sz w:val="32"/>
          <w:highlight w:val="none"/>
        </w:rPr>
      </w:pPr>
      <w:r>
        <w:rPr>
          <w:rFonts w:hint="eastAsia" w:ascii="宋体" w:hAnsi="宋体" w:eastAsia="宋体" w:cs="宋体"/>
          <w:color w:val="auto"/>
          <w:sz w:val="32"/>
          <w:highlight w:val="none"/>
        </w:rPr>
        <w:t>3.3供应商参与政府采购活动投标资格声明函</w:t>
      </w:r>
    </w:p>
    <w:p w14:paraId="7ADAF50C">
      <w:pPr>
        <w:shd w:val="clear" w:color="auto" w:fill="auto"/>
        <w:kinsoku/>
        <w:wordWrap w:val="0"/>
        <w:overflowPunct/>
        <w:bidi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供应商参与政府采购活动投标资格声明函</w:t>
      </w:r>
    </w:p>
    <w:tbl>
      <w:tblPr>
        <w:tblStyle w:val="27"/>
        <w:tblW w:w="0" w:type="auto"/>
        <w:tblInd w:w="108" w:type="dxa"/>
        <w:tblLayout w:type="fixed"/>
        <w:tblCellMar>
          <w:top w:w="0" w:type="dxa"/>
          <w:left w:w="0" w:type="dxa"/>
          <w:bottom w:w="0" w:type="dxa"/>
          <w:right w:w="0" w:type="dxa"/>
        </w:tblCellMar>
      </w:tblPr>
      <w:tblGrid>
        <w:gridCol w:w="1620"/>
        <w:gridCol w:w="7992"/>
      </w:tblGrid>
      <w:tr w14:paraId="382EFB99">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E3D7B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8A07C3">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rPr>
            </w:pPr>
          </w:p>
        </w:tc>
      </w:tr>
      <w:tr w14:paraId="0E862908">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F5182A">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2BAA93">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61"/>
              <w:rPr>
                <w:rFonts w:hint="eastAsia" w:ascii="宋体" w:hAnsi="宋体" w:eastAsia="宋体" w:cs="宋体"/>
                <w:color w:val="auto"/>
                <w:sz w:val="22"/>
                <w:szCs w:val="22"/>
                <w:highlight w:val="none"/>
              </w:rPr>
            </w:pPr>
          </w:p>
        </w:tc>
      </w:tr>
      <w:tr w14:paraId="27BD55D3">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0D8EC5">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394114">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p>
        </w:tc>
      </w:tr>
      <w:tr w14:paraId="55893889">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988A2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firstLine="45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1、根据平阳县县属国有企业采购管理办法（试行）第十四条规定，我单位满足以下条件</w:t>
            </w:r>
            <w:r>
              <w:rPr>
                <w:rFonts w:hint="eastAsia" w:ascii="宋体" w:hAnsi="宋体" w:eastAsia="宋体" w:cs="宋体"/>
                <w:color w:val="auto"/>
                <w:sz w:val="22"/>
                <w:szCs w:val="22"/>
                <w:highlight w:val="none"/>
                <w:lang w:eastAsia="zh-CN"/>
              </w:rPr>
              <w:t>：</w:t>
            </w:r>
          </w:p>
          <w:p w14:paraId="2A16C05A">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（一）具有独立承担民事责任的能力； </w:t>
            </w:r>
          </w:p>
          <w:p w14:paraId="651BC72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（二）具有良好的商业信誉和健全的财务会计制度； </w:t>
            </w:r>
          </w:p>
          <w:p w14:paraId="103FF4E6">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（三）具有履行合同所必需的设备和专业技术能力； </w:t>
            </w:r>
          </w:p>
          <w:p w14:paraId="6C6AC011">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（四）有依法缴纳税收和社会保障资金的良好记录； </w:t>
            </w:r>
          </w:p>
          <w:p w14:paraId="05E96CFB">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（五）参加政府采购活动前三年内，在经营活动中没有重大违法记录； </w:t>
            </w:r>
          </w:p>
          <w:p w14:paraId="0CCF3626">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（六）法律、行政法规规定的其他条件。 </w:t>
            </w:r>
          </w:p>
          <w:p w14:paraId="09EAEB6F">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firstLine="45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2、根据财政部与有关部门联合签署了《关于对重大税收违法案件当事人实施联合惩戒措施的合作备忘录》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发改财金〔2014〕3062号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、《失信企业协同监管和联合惩戒合作备忘录》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发改财金〔2015〕2045号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、《关于对违法失信上市公司相关责任主体实施联合惩戒的合作备忘录》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、《关于对失信被执行人实施联合惩戒的合作备忘录》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发改财金〔2016〕141号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、《关于对安全生产领域失信生产经营单位及其有关人员开展联合惩戒的合作备忘录》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发改财金〔2016〕1001号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，依法限制相关失信主体参与政府采购活动。</w:t>
            </w:r>
            <w:r>
              <w:rPr>
                <w:rFonts w:hint="eastAsia" w:ascii="宋体" w:hAnsi="宋体" w:eastAsia="宋体" w:cs="宋体"/>
                <w:b/>
                <w:color w:val="auto"/>
                <w:sz w:val="22"/>
                <w:szCs w:val="22"/>
                <w:highlight w:val="none"/>
              </w:rPr>
              <w:t>我单位承诺不存在上述文件规定依法限制参与政府采购的情况。</w:t>
            </w:r>
          </w:p>
          <w:p w14:paraId="2C477A97">
            <w:pPr>
              <w:keepNext w:val="0"/>
              <w:keepLines w:val="0"/>
              <w:suppressLineNumbers w:val="0"/>
              <w:shd w:val="clear" w:color="auto" w:fill="auto"/>
              <w:kinsoku/>
              <w:wordWrap w:val="0"/>
              <w:overflowPunct/>
              <w:bidi w:val="0"/>
              <w:snapToGrid w:val="0"/>
              <w:spacing w:before="0" w:beforeAutospacing="0" w:after="0" w:afterAutospacing="0" w:line="360" w:lineRule="auto"/>
              <w:ind w:left="0" w:right="0"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3、我单位承诺没有被各地、各级财政部门限制参加政府采购活动。</w:t>
            </w:r>
          </w:p>
          <w:p w14:paraId="021963D9">
            <w:pPr>
              <w:keepNext w:val="0"/>
              <w:keepLines w:val="0"/>
              <w:suppressLineNumbers w:val="0"/>
              <w:shd w:val="clear" w:color="auto" w:fill="auto"/>
              <w:tabs>
                <w:tab w:val="center" w:pos="4483"/>
              </w:tabs>
              <w:kinsoku/>
              <w:wordWrap w:val="0"/>
              <w:overflowPunct/>
              <w:bidi w:val="0"/>
              <w:snapToGrid w:val="0"/>
              <w:spacing w:before="0" w:beforeAutospacing="0" w:after="0" w:afterAutospacing="0" w:line="360" w:lineRule="auto"/>
              <w:ind w:left="0" w:right="0" w:firstLine="4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39184585">
            <w:pPr>
              <w:keepNext w:val="0"/>
              <w:keepLines w:val="0"/>
              <w:suppressLineNumbers w:val="0"/>
              <w:shd w:val="clear" w:color="auto" w:fill="auto"/>
              <w:tabs>
                <w:tab w:val="center" w:pos="4483"/>
              </w:tabs>
              <w:kinsoku/>
              <w:wordWrap w:val="0"/>
              <w:overflowPunct/>
              <w:bidi w:val="0"/>
              <w:snapToGrid w:val="0"/>
              <w:spacing w:before="0" w:beforeAutospacing="0" w:after="0" w:afterAutospacing="0" w:line="360" w:lineRule="auto"/>
              <w:ind w:left="0" w:right="0"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6B99981">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6154EE">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供应商名称（加盖盖章）</w:t>
            </w:r>
            <w:r>
              <w:rPr>
                <w:rFonts w:hint="eastAsia" w:ascii="宋体" w:hAnsi="宋体" w:eastAsia="宋体" w:cs="宋体"/>
                <w:color w:val="auto"/>
                <w:sz w:val="22"/>
                <w:szCs w:val="22"/>
                <w:highlight w:val="none"/>
                <w:lang w:eastAsia="zh-CN"/>
              </w:rPr>
              <w:t>：</w:t>
            </w:r>
          </w:p>
        </w:tc>
      </w:tr>
      <w:tr w14:paraId="74862E4E">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ECAF41">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1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法定代表人或授权代表（签字或盖章）</w:t>
            </w:r>
            <w:r>
              <w:rPr>
                <w:rFonts w:hint="eastAsia" w:ascii="宋体" w:hAnsi="宋体" w:eastAsia="宋体" w:cs="宋体"/>
                <w:color w:val="auto"/>
                <w:sz w:val="22"/>
                <w:szCs w:val="22"/>
                <w:highlight w:val="none"/>
                <w:lang w:eastAsia="zh-CN"/>
              </w:rPr>
              <w:t>：</w:t>
            </w:r>
          </w:p>
        </w:tc>
      </w:tr>
      <w:tr w14:paraId="62662E8D">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E8221E">
            <w:pPr>
              <w:keepNext w:val="0"/>
              <w:keepLines w:val="0"/>
              <w:suppressLineNumbers w:val="0"/>
              <w:shd w:val="clear" w:color="auto" w:fill="auto"/>
              <w:kinsoku/>
              <w:wordWrap w:val="0"/>
              <w:overflowPunct/>
              <w:bidi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签署日期</w:t>
            </w:r>
            <w:r>
              <w:rPr>
                <w:rFonts w:hint="eastAsia" w:ascii="宋体" w:hAnsi="宋体" w:eastAsia="宋体" w:cs="宋体"/>
                <w:color w:val="auto"/>
                <w:sz w:val="22"/>
                <w:szCs w:val="22"/>
                <w:highlight w:val="none"/>
                <w:lang w:eastAsia="zh-CN"/>
              </w:rPr>
              <w:t>：</w:t>
            </w:r>
          </w:p>
        </w:tc>
      </w:tr>
    </w:tbl>
    <w:p w14:paraId="7F0E90F2">
      <w:pPr>
        <w:shd w:val="clear" w:color="auto" w:fill="auto"/>
        <w:kinsoku/>
        <w:wordWrap w:val="0"/>
        <w:overflowPunct/>
        <w:bidi w:val="0"/>
        <w:spacing w:line="360" w:lineRule="auto"/>
        <w:rPr>
          <w:rFonts w:hint="eastAsia" w:ascii="宋体" w:hAnsi="宋体" w:eastAsia="宋体" w:cs="宋体"/>
          <w:color w:val="auto"/>
          <w:sz w:val="36"/>
          <w:highlight w:val="none"/>
        </w:rPr>
      </w:pPr>
    </w:p>
    <w:p w14:paraId="0958577D">
      <w:pPr>
        <w:pStyle w:val="12"/>
        <w:shd w:val="clear" w:color="auto" w:fill="auto"/>
        <w:kinsoku/>
        <w:wordWrap w:val="0"/>
        <w:overflowPunct/>
        <w:bidi w:val="0"/>
        <w:adjustRightInd w:val="0"/>
        <w:snapToGrid w:val="0"/>
        <w:spacing w:line="360" w:lineRule="auto"/>
        <w:rPr>
          <w:rFonts w:hint="eastAsia" w:ascii="宋体" w:hAnsi="宋体" w:eastAsia="宋体" w:cs="宋体"/>
          <w:color w:val="auto"/>
          <w:sz w:val="36"/>
          <w:highlight w:val="none"/>
        </w:rPr>
      </w:pPr>
      <w:r>
        <w:rPr>
          <w:rFonts w:hint="eastAsia" w:ascii="宋体" w:hAnsi="宋体" w:eastAsia="宋体" w:cs="宋体"/>
          <w:color w:val="auto"/>
          <w:kern w:val="0"/>
          <w:sz w:val="32"/>
          <w:szCs w:val="24"/>
          <w:highlight w:val="none"/>
        </w:rPr>
        <w:t>3.4投标函</w:t>
      </w:r>
      <w:r>
        <w:rPr>
          <w:rFonts w:hint="eastAsia" w:ascii="宋体" w:hAnsi="宋体" w:eastAsia="宋体" w:cs="宋体"/>
          <w:color w:val="auto"/>
          <w:kern w:val="0"/>
          <w:sz w:val="32"/>
          <w:szCs w:val="24"/>
          <w:highlight w:val="none"/>
        </w:rPr>
        <w:cr/>
      </w:r>
      <w:r>
        <w:rPr>
          <w:rFonts w:hint="eastAsia" w:ascii="宋体" w:hAnsi="宋体" w:eastAsia="宋体" w:cs="宋体"/>
          <w:color w:val="auto"/>
          <w:sz w:val="32"/>
          <w:highlight w:val="none"/>
        </w:rPr>
        <w:t xml:space="preserve">                      </w:t>
      </w: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36"/>
          <w:highlight w:val="none"/>
        </w:rPr>
        <w:t>投  标  函</w:t>
      </w:r>
    </w:p>
    <w:p w14:paraId="4816E256">
      <w:pPr>
        <w:pStyle w:val="12"/>
        <w:shd w:val="clear" w:color="auto" w:fill="auto"/>
        <w:kinsoku/>
        <w:wordWrap w:val="0"/>
        <w:overflowPunct/>
        <w:bidi w:val="0"/>
        <w:adjustRightInd w:val="0"/>
        <w:snapToGrid w:val="0"/>
        <w:spacing w:line="360" w:lineRule="auto"/>
        <w:ind w:firstLine="450"/>
        <w:rPr>
          <w:rFonts w:hint="eastAsia" w:ascii="宋体" w:hAnsi="宋体" w:eastAsia="宋体" w:cs="宋体"/>
          <w:color w:val="auto"/>
          <w:sz w:val="22"/>
          <w:szCs w:val="22"/>
          <w:highlight w:val="none"/>
          <w:u w:val="single"/>
          <w:lang w:eastAsia="zh-CN"/>
        </w:rPr>
      </w:pPr>
      <w:r>
        <w:rPr>
          <w:rFonts w:hint="eastAsia" w:hAnsi="宋体" w:cs="宋体"/>
          <w:color w:val="auto"/>
          <w:sz w:val="22"/>
          <w:szCs w:val="22"/>
          <w:highlight w:val="none"/>
          <w:u w:val="single"/>
          <w:lang w:val="en-US" w:eastAsia="zh-CN"/>
        </w:rPr>
        <w:t>平阳县国有资产投资经营有限公司</w:t>
      </w:r>
      <w:r>
        <w:rPr>
          <w:rFonts w:hint="eastAsia" w:hAnsi="宋体" w:eastAsia="宋体" w:cs="宋体"/>
          <w:color w:val="auto"/>
          <w:sz w:val="22"/>
          <w:szCs w:val="22"/>
          <w:highlight w:val="none"/>
          <w:u w:val="single"/>
          <w:lang w:eastAsia="zh-CN"/>
        </w:rPr>
        <w:t>：</w:t>
      </w:r>
    </w:p>
    <w:p w14:paraId="2A8BD370">
      <w:pPr>
        <w:pStyle w:val="12"/>
        <w:shd w:val="clear" w:color="auto" w:fill="auto"/>
        <w:kinsoku/>
        <w:wordWrap w:val="0"/>
        <w:overflowPunct/>
        <w:bidi w:val="0"/>
        <w:adjustRightInd w:val="0"/>
        <w:snapToGrid w:val="0"/>
        <w:spacing w:line="360" w:lineRule="auto"/>
        <w:ind w:firstLine="450"/>
        <w:rPr>
          <w:rFonts w:hint="eastAsia" w:ascii="宋体" w:hAnsi="宋体" w:eastAsia="宋体" w:cs="宋体"/>
          <w:color w:val="auto"/>
          <w:sz w:val="22"/>
          <w:szCs w:val="22"/>
          <w:highlight w:val="none"/>
        </w:rPr>
      </w:pPr>
    </w:p>
    <w:p w14:paraId="35EF1587">
      <w:pPr>
        <w:shd w:val="clear" w:color="auto" w:fill="auto"/>
        <w:kinsoku/>
        <w:wordWrap w:val="0"/>
        <w:overflowPunct/>
        <w:autoSpaceDE w:val="0"/>
        <w:autoSpaceDN w:val="0"/>
        <w:bidi w:val="0"/>
        <w:adjustRightInd w:val="0"/>
        <w:snapToGri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（供应商全称）授权</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（授权代表名称）</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（职务、职称）为授权代表，参加贵方组织的</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（招标项目名称）（括号内填投标编号）招标的有关活动，为此：并对</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项目（采购项目名称）进行投标。   </w:t>
      </w:r>
    </w:p>
    <w:p w14:paraId="5BDB61C5">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1、提供供应商须知规定的全部投标文件。</w:t>
      </w:r>
    </w:p>
    <w:p w14:paraId="1D642C5C">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2、保证遵守采购文件中的有关规定和收费标准。</w:t>
      </w:r>
    </w:p>
    <w:p w14:paraId="34C66AC3">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3、保证忠实地执行采购人、中标供应商双方所签的合同， 并承担合同规定的责任义务。</w:t>
      </w:r>
    </w:p>
    <w:p w14:paraId="1BE35A23">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zh-CN"/>
        </w:rPr>
        <w:t>我方承诺在合同生效后</w:t>
      </w:r>
      <w:r>
        <w:rPr>
          <w:rFonts w:hint="eastAsia" w:ascii="宋体" w:hAnsi="宋体" w:eastAsia="宋体" w:cs="宋体"/>
          <w:b/>
          <w:color w:val="auto"/>
          <w:sz w:val="22"/>
          <w:szCs w:val="22"/>
          <w:highlight w:val="none"/>
          <w:u w:val="single"/>
          <w:lang w:val="zh-CN"/>
        </w:rPr>
        <w:t>按采购文件要求完成本项目</w:t>
      </w:r>
      <w:r>
        <w:rPr>
          <w:rFonts w:hint="eastAsia" w:ascii="宋体" w:hAnsi="宋体" w:eastAsia="宋体" w:cs="宋体"/>
          <w:color w:val="auto"/>
          <w:sz w:val="22"/>
          <w:szCs w:val="22"/>
          <w:highlight w:val="none"/>
          <w:lang w:val="zh-CN"/>
        </w:rPr>
        <w:t>。</w:t>
      </w:r>
    </w:p>
    <w:p w14:paraId="15DCD0C1">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zh-CN"/>
        </w:rPr>
        <w:t>、供应商已详细审查全部采购文件，包括采购文件补充文件（如果有的话）。我方完全理解并同意放弃对这方面有不明及误解的权力。如果采购文件有相互矛盾之处，我方同意按采购人的理解处理。</w:t>
      </w:r>
    </w:p>
    <w:p w14:paraId="2AEC271A">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zh-CN"/>
        </w:rPr>
        <w:t>、利益冲突：近三年内直至目前，我公司与本项目的采购人、采购机构没有任何的利害关系。</w:t>
      </w:r>
    </w:p>
    <w:p w14:paraId="0B749377">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zh-CN"/>
        </w:rPr>
        <w:t>、我公司近三年内没有行贿受贿记录；我公司符合</w:t>
      </w:r>
      <w:r>
        <w:rPr>
          <w:rFonts w:hint="eastAsia" w:ascii="宋体" w:hAnsi="宋体" w:eastAsia="宋体" w:cs="宋体"/>
          <w:color w:val="auto"/>
          <w:sz w:val="22"/>
          <w:szCs w:val="22"/>
          <w:highlight w:val="none"/>
        </w:rPr>
        <w:t>《平阳县县属国有企业采购管理办法（试行）》第十四条对供应商的资格要求；</w:t>
      </w:r>
      <w:r>
        <w:rPr>
          <w:rFonts w:hint="eastAsia" w:ascii="宋体" w:hAnsi="宋体" w:eastAsia="宋体" w:cs="宋体"/>
          <w:color w:val="auto"/>
          <w:sz w:val="22"/>
          <w:szCs w:val="22"/>
          <w:highlight w:val="none"/>
          <w:lang w:val="zh-CN"/>
        </w:rPr>
        <w:t>我公司没有被政府采购管理部门限制参加投标。</w:t>
      </w:r>
    </w:p>
    <w:p w14:paraId="444A27DF">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zh-CN"/>
        </w:rPr>
        <w:t>、愿意向贵方提供任何与该项投标有关的数据、情况和技术资料，完全理解贵方不一定接受最低价的投标或收到的任何投标。</w:t>
      </w:r>
    </w:p>
    <w:p w14:paraId="0E16BCC6">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zh-CN"/>
        </w:rPr>
        <w:t>、本投标自开标之日起90天内有效。</w:t>
      </w:r>
    </w:p>
    <w:p w14:paraId="5EE2C3D7">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lang w:val="zh-CN"/>
        </w:rPr>
        <w:t>、与本投标有关的一切往来通讯请寄：</w:t>
      </w:r>
    </w:p>
    <w:p w14:paraId="7177F7FE">
      <w:pPr>
        <w:shd w:val="clear" w:color="auto" w:fill="auto"/>
        <w:kinsoku/>
        <w:wordWrap w:val="0"/>
        <w:overflowPunct/>
        <w:autoSpaceDE w:val="0"/>
        <w:autoSpaceDN w:val="0"/>
        <w:bidi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u w:val="single"/>
          <w:lang w:val="zh-CN"/>
        </w:rPr>
        <w:t xml:space="preserve">                                 </w:t>
      </w:r>
    </w:p>
    <w:p w14:paraId="4B0A0850">
      <w:pPr>
        <w:shd w:val="clear" w:color="auto" w:fill="auto"/>
        <w:kinsoku/>
        <w:wordWrap w:val="0"/>
        <w:overflowPunct/>
        <w:autoSpaceDE w:val="0"/>
        <w:autoSpaceDN w:val="0"/>
        <w:bidi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邮编：</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电话：</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传真：</w:t>
      </w:r>
      <w:r>
        <w:rPr>
          <w:rFonts w:hint="eastAsia" w:ascii="宋体" w:hAnsi="宋体" w:eastAsia="宋体" w:cs="宋体"/>
          <w:color w:val="auto"/>
          <w:sz w:val="22"/>
          <w:szCs w:val="22"/>
          <w:highlight w:val="none"/>
          <w:u w:val="single"/>
          <w:lang w:val="zh-CN"/>
        </w:rPr>
        <w:t xml:space="preserve">                 </w:t>
      </w:r>
    </w:p>
    <w:p w14:paraId="430ABC54">
      <w:pPr>
        <w:shd w:val="clear" w:color="auto" w:fill="auto"/>
        <w:kinsoku/>
        <w:wordWrap w:val="0"/>
        <w:overflowPunct/>
        <w:autoSpaceDE w:val="0"/>
        <w:autoSpaceDN w:val="0"/>
        <w:bidi w:val="0"/>
        <w:adjustRightInd w:val="0"/>
        <w:snapToGrid w:val="0"/>
        <w:spacing w:line="360" w:lineRule="auto"/>
        <w:ind w:firstLine="26" w:firstLineChars="12"/>
        <w:rPr>
          <w:rFonts w:hint="eastAsia" w:ascii="宋体" w:hAnsi="宋体" w:eastAsia="宋体" w:cs="宋体"/>
          <w:color w:val="auto"/>
          <w:sz w:val="22"/>
          <w:szCs w:val="22"/>
          <w:highlight w:val="none"/>
          <w:lang w:val="zh-CN"/>
        </w:rPr>
      </w:pPr>
    </w:p>
    <w:p w14:paraId="3D93A645">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7ABA9E36">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法定代表人（负责人）或授权代表（签字或签章）：</w:t>
      </w:r>
    </w:p>
    <w:p w14:paraId="25A0C395">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547E9A8B">
      <w:pPr>
        <w:shd w:val="clear" w:color="auto" w:fill="auto"/>
        <w:kinsoku/>
        <w:wordWrap w:val="0"/>
        <w:overflowPunct/>
        <w:autoSpaceDE w:val="0"/>
        <w:autoSpaceDN w:val="0"/>
        <w:bidi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p>
    <w:p w14:paraId="1C877555">
      <w:pPr>
        <w:shd w:val="clear" w:color="auto" w:fill="auto"/>
        <w:kinsoku/>
        <w:wordWrap w:val="0"/>
        <w:overflowPunct/>
        <w:autoSpaceDE w:val="0"/>
        <w:autoSpaceDN w:val="0"/>
        <w:bidi w:val="0"/>
        <w:adjustRightInd w:val="0"/>
        <w:snapToGrid w:val="0"/>
        <w:spacing w:line="360" w:lineRule="auto"/>
        <w:ind w:firstLine="629" w:firstLineChars="285"/>
        <w:rPr>
          <w:rFonts w:hint="eastAsia" w:ascii="宋体" w:hAnsi="宋体" w:eastAsia="宋体" w:cs="宋体"/>
          <w:b/>
          <w:color w:val="auto"/>
          <w:sz w:val="32"/>
          <w:szCs w:val="32"/>
          <w:highlight w:val="none"/>
        </w:rPr>
      </w:pPr>
      <w:r>
        <w:rPr>
          <w:rFonts w:hint="eastAsia" w:ascii="宋体" w:hAnsi="宋体" w:eastAsia="宋体" w:cs="宋体"/>
          <w:b/>
          <w:color w:val="auto"/>
          <w:sz w:val="22"/>
          <w:szCs w:val="22"/>
          <w:highlight w:val="none"/>
          <w:u w:val="single"/>
        </w:rPr>
        <w:t>▲不提供本函做无效投标处理。</w:t>
      </w:r>
    </w:p>
    <w:p w14:paraId="437750FF">
      <w:pPr>
        <w:pStyle w:val="12"/>
        <w:shd w:val="clear" w:color="auto" w:fill="auto"/>
        <w:kinsoku/>
        <w:wordWrap w:val="0"/>
        <w:overflowPunct/>
        <w:bidi w:val="0"/>
        <w:adjustRightInd w:val="0"/>
        <w:snapToGrid w:val="0"/>
        <w:spacing w:line="360" w:lineRule="auto"/>
        <w:outlineLvl w:val="0"/>
        <w:rPr>
          <w:rFonts w:hint="eastAsia" w:ascii="宋体" w:hAnsi="宋体" w:eastAsia="宋体" w:cs="宋体"/>
          <w:color w:val="auto"/>
          <w:sz w:val="32"/>
          <w:highlight w:val="none"/>
        </w:rPr>
      </w:pPr>
      <w:r>
        <w:rPr>
          <w:rFonts w:hint="eastAsia" w:ascii="宋体" w:hAnsi="宋体" w:eastAsia="宋体" w:cs="宋体"/>
          <w:color w:val="auto"/>
          <w:kern w:val="0"/>
          <w:sz w:val="32"/>
          <w:szCs w:val="24"/>
          <w:highlight w:val="none"/>
        </w:rPr>
        <w:br w:type="page"/>
      </w:r>
      <w:bookmarkStart w:id="71" w:name="_Toc3313"/>
      <w:bookmarkStart w:id="72" w:name="_Toc29299"/>
      <w:bookmarkStart w:id="73" w:name="_Toc16564"/>
      <w:r>
        <w:rPr>
          <w:rFonts w:hint="eastAsia" w:ascii="宋体" w:hAnsi="宋体" w:eastAsia="宋体" w:cs="宋体"/>
          <w:color w:val="auto"/>
          <w:kern w:val="0"/>
          <w:sz w:val="32"/>
          <w:szCs w:val="24"/>
          <w:highlight w:val="none"/>
        </w:rPr>
        <w:t>3.</w:t>
      </w:r>
      <w:r>
        <w:rPr>
          <w:rFonts w:hint="eastAsia" w:ascii="宋体" w:hAnsi="宋体" w:eastAsia="宋体" w:cs="宋体"/>
          <w:color w:val="auto"/>
          <w:sz w:val="32"/>
          <w:highlight w:val="none"/>
        </w:rPr>
        <w:t>5投标供应商情况声明</w:t>
      </w:r>
      <w:bookmarkEnd w:id="71"/>
      <w:bookmarkEnd w:id="72"/>
      <w:bookmarkEnd w:id="73"/>
    </w:p>
    <w:p w14:paraId="1378D8FD">
      <w:pPr>
        <w:pStyle w:val="12"/>
        <w:shd w:val="clear" w:color="auto" w:fill="auto"/>
        <w:kinsoku/>
        <w:wordWrap w:val="0"/>
        <w:overflowPunct/>
        <w:bidi w:val="0"/>
        <w:adjustRightInd w:val="0"/>
        <w:snapToGrid w:val="0"/>
        <w:spacing w:line="360" w:lineRule="auto"/>
        <w:jc w:val="center"/>
        <w:outlineLvl w:val="0"/>
        <w:rPr>
          <w:rFonts w:hint="eastAsia" w:ascii="宋体" w:hAnsi="宋体" w:eastAsia="宋体" w:cs="宋体"/>
          <w:b/>
          <w:color w:val="auto"/>
          <w:sz w:val="36"/>
          <w:highlight w:val="none"/>
        </w:rPr>
      </w:pPr>
      <w:bookmarkStart w:id="74" w:name="_Toc28012"/>
      <w:bookmarkStart w:id="75" w:name="_Toc9797"/>
      <w:bookmarkStart w:id="76" w:name="_Toc31506"/>
      <w:r>
        <w:rPr>
          <w:rFonts w:hint="eastAsia" w:ascii="宋体" w:hAnsi="宋体" w:eastAsia="宋体" w:cs="宋体"/>
          <w:b/>
          <w:color w:val="auto"/>
          <w:sz w:val="36"/>
          <w:highlight w:val="none"/>
        </w:rPr>
        <w:t>投标供应商情况声明</w:t>
      </w:r>
      <w:bookmarkEnd w:id="74"/>
      <w:bookmarkEnd w:id="75"/>
      <w:bookmarkEnd w:id="76"/>
    </w:p>
    <w:p w14:paraId="673D81D2">
      <w:pPr>
        <w:shd w:val="clear" w:color="auto" w:fill="auto"/>
        <w:kinsoku/>
        <w:wordWrap w:val="0"/>
        <w:overflowPunct/>
        <w:bidi w:val="0"/>
        <w:spacing w:line="360" w:lineRule="auto"/>
        <w:outlineLvl w:val="0"/>
        <w:rPr>
          <w:rFonts w:hint="eastAsia" w:ascii="宋体" w:hAnsi="宋体" w:eastAsia="宋体" w:cs="宋体"/>
          <w:color w:val="auto"/>
          <w:sz w:val="22"/>
          <w:szCs w:val="22"/>
          <w:highlight w:val="none"/>
          <w:lang w:eastAsia="zh-CN"/>
        </w:rPr>
      </w:pPr>
      <w:bookmarkStart w:id="77" w:name="_Toc16036"/>
      <w:bookmarkStart w:id="78" w:name="_Toc17869"/>
      <w:bookmarkStart w:id="79" w:name="_Toc10096"/>
      <w:r>
        <w:rPr>
          <w:rFonts w:hint="eastAsia" w:ascii="宋体" w:hAnsi="宋体" w:eastAsia="宋体" w:cs="宋体"/>
          <w:color w:val="auto"/>
          <w:sz w:val="22"/>
          <w:szCs w:val="22"/>
          <w:highlight w:val="none"/>
        </w:rPr>
        <w:t>1. 名称及概况</w:t>
      </w:r>
      <w:bookmarkEnd w:id="77"/>
      <w:bookmarkEnd w:id="78"/>
      <w:bookmarkEnd w:id="79"/>
      <w:r>
        <w:rPr>
          <w:rFonts w:hint="eastAsia" w:ascii="宋体" w:hAnsi="宋体" w:eastAsia="宋体" w:cs="宋体"/>
          <w:color w:val="auto"/>
          <w:sz w:val="22"/>
          <w:szCs w:val="22"/>
          <w:highlight w:val="none"/>
          <w:lang w:eastAsia="zh-CN"/>
        </w:rPr>
        <w:t>：</w:t>
      </w:r>
    </w:p>
    <w:p w14:paraId="379A48DC">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2D530D0">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（2）总部地址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B022815">
      <w:pPr>
        <w:shd w:val="clear" w:color="auto" w:fill="auto"/>
        <w:kinsoku/>
        <w:wordWrap w:val="0"/>
        <w:overflowPunct/>
        <w:bidi w:val="0"/>
        <w:spacing w:line="360" w:lineRule="auto"/>
        <w:ind w:firstLine="6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传真/电话号码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A72F19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（3）温州设立长期驻点办公地址（如有）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0F9EC7B">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18C2BC7">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（4）成立或注册日期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1552347">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（5）实收资本</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23707B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（6）近期资产负债表（到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日止）</w:t>
      </w:r>
    </w:p>
    <w:p w14:paraId="6CC37F60">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1）固定资产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88BAB3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2）流动资产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75D32A1C">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3）长期负债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3EC143D">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4）流动负债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276C70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5）净值</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7F60B81B">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（6）主要负责人姓名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EB360C3">
      <w:pPr>
        <w:shd w:val="clear" w:color="auto" w:fill="auto"/>
        <w:kinsoku/>
        <w:wordWrap w:val="0"/>
        <w:overflowPunct/>
        <w:bidi w:val="0"/>
        <w:spacing w:line="360" w:lineRule="auto"/>
        <w:ind w:left="660" w:hanging="660" w:hangingChars="3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2．企业生产设备及规模</w:t>
      </w:r>
      <w:r>
        <w:rPr>
          <w:rFonts w:hint="eastAsia" w:ascii="宋体" w:hAnsi="宋体" w:eastAsia="宋体" w:cs="宋体"/>
          <w:color w:val="auto"/>
          <w:sz w:val="22"/>
          <w:szCs w:val="22"/>
          <w:highlight w:val="none"/>
          <w:lang w:eastAsia="zh-CN"/>
        </w:rPr>
        <w:t>：</w:t>
      </w:r>
    </w:p>
    <w:p w14:paraId="629A855E">
      <w:pPr>
        <w:shd w:val="clear" w:color="auto" w:fill="auto"/>
        <w:kinsoku/>
        <w:wordWrap w:val="0"/>
        <w:overflowPunct/>
        <w:bidi w:val="0"/>
        <w:spacing w:line="360" w:lineRule="auto"/>
        <w:ind w:left="660" w:hanging="660" w:hangingChars="300"/>
        <w:outlineLvl w:val="0"/>
        <w:rPr>
          <w:rFonts w:hint="eastAsia" w:ascii="宋体" w:hAnsi="宋体" w:eastAsia="宋体" w:cs="宋体"/>
          <w:color w:val="auto"/>
          <w:sz w:val="22"/>
          <w:szCs w:val="22"/>
          <w:highlight w:val="none"/>
          <w:lang w:eastAsia="zh-CN"/>
        </w:rPr>
      </w:pPr>
      <w:bookmarkStart w:id="80" w:name="_Toc5309"/>
      <w:bookmarkStart w:id="81" w:name="_Toc30295"/>
      <w:bookmarkStart w:id="82" w:name="_Toc3048"/>
      <w:r>
        <w:rPr>
          <w:rFonts w:hint="eastAsia" w:ascii="宋体" w:hAnsi="宋体" w:eastAsia="宋体" w:cs="宋体"/>
          <w:color w:val="auto"/>
          <w:sz w:val="22"/>
          <w:szCs w:val="22"/>
          <w:highlight w:val="none"/>
        </w:rPr>
        <w:t>3. 企业人员情况</w:t>
      </w:r>
      <w:bookmarkEnd w:id="80"/>
      <w:bookmarkEnd w:id="81"/>
      <w:bookmarkEnd w:id="82"/>
      <w:r>
        <w:rPr>
          <w:rFonts w:hint="eastAsia" w:ascii="宋体" w:hAnsi="宋体" w:eastAsia="宋体" w:cs="宋体"/>
          <w:color w:val="auto"/>
          <w:sz w:val="22"/>
          <w:szCs w:val="22"/>
          <w:highlight w:val="none"/>
          <w:lang w:eastAsia="zh-CN"/>
        </w:rPr>
        <w:t>：</w:t>
      </w:r>
    </w:p>
    <w:p w14:paraId="48658151">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职工（在职）人数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人，其中技术人员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w:t>
      </w:r>
    </w:p>
    <w:p w14:paraId="316FB616">
      <w:pPr>
        <w:shd w:val="clear" w:color="auto" w:fill="auto"/>
        <w:kinsoku/>
        <w:wordWrap w:val="0"/>
        <w:overflowPunct/>
        <w:bidi w:val="0"/>
        <w:spacing w:line="360" w:lineRule="auto"/>
        <w:ind w:left="660" w:hanging="660" w:hangingChars="300"/>
        <w:outlineLvl w:val="0"/>
        <w:rPr>
          <w:rFonts w:hint="eastAsia" w:ascii="宋体" w:hAnsi="宋体" w:eastAsia="宋体" w:cs="宋体"/>
          <w:color w:val="auto"/>
          <w:sz w:val="22"/>
          <w:szCs w:val="22"/>
          <w:highlight w:val="none"/>
        </w:rPr>
      </w:pPr>
      <w:bookmarkStart w:id="83" w:name="_Toc22922"/>
      <w:bookmarkStart w:id="84" w:name="_Toc1185"/>
      <w:bookmarkStart w:id="85" w:name="_Toc22181"/>
      <w:r>
        <w:rPr>
          <w:rFonts w:hint="eastAsia" w:ascii="宋体" w:hAnsi="宋体" w:eastAsia="宋体" w:cs="宋体"/>
          <w:color w:val="auto"/>
          <w:sz w:val="22"/>
          <w:szCs w:val="22"/>
          <w:highlight w:val="none"/>
        </w:rPr>
        <w:t>4. 近三年的年营业总额</w:t>
      </w:r>
      <w:bookmarkEnd w:id="83"/>
      <w:bookmarkEnd w:id="84"/>
      <w:bookmarkEnd w:id="85"/>
      <w:r>
        <w:rPr>
          <w:rFonts w:hint="eastAsia" w:ascii="宋体" w:hAnsi="宋体" w:eastAsia="宋体" w:cs="宋体"/>
          <w:color w:val="auto"/>
          <w:sz w:val="22"/>
          <w:szCs w:val="22"/>
          <w:highlight w:val="none"/>
          <w:u w:val="single"/>
        </w:rPr>
        <w:t xml:space="preserve">                       </w:t>
      </w:r>
    </w:p>
    <w:p w14:paraId="41FC1196">
      <w:pPr>
        <w:shd w:val="clear" w:color="auto" w:fill="auto"/>
        <w:kinsoku/>
        <w:wordWrap w:val="0"/>
        <w:overflowPunct/>
        <w:bidi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兹证明上述声明是真实、正确的、并提供了全部能提供的资料和数据，我们同意遵照贵方要求出示有关证明文件。</w:t>
      </w:r>
    </w:p>
    <w:p w14:paraId="3FB2DD9F">
      <w:pPr>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1CA2758E">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（盖章）</w:t>
      </w:r>
    </w:p>
    <w:p w14:paraId="481FE868">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法定代表人姓名和职务</w:t>
      </w:r>
      <w:r>
        <w:rPr>
          <w:rFonts w:hint="eastAsia" w:ascii="宋体" w:hAnsi="宋体" w:eastAsia="宋体" w:cs="宋体"/>
          <w:color w:val="auto"/>
          <w:sz w:val="22"/>
          <w:szCs w:val="22"/>
          <w:highlight w:val="none"/>
          <w:u w:val="single"/>
        </w:rPr>
        <w:t xml:space="preserve">                     </w:t>
      </w:r>
    </w:p>
    <w:p w14:paraId="272B2DEC">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法定代表人（负责人）或</w:t>
      </w:r>
      <w:r>
        <w:rPr>
          <w:rFonts w:hint="eastAsia" w:ascii="宋体" w:hAnsi="宋体" w:eastAsia="宋体" w:cs="宋体"/>
          <w:color w:val="auto"/>
          <w:sz w:val="22"/>
          <w:szCs w:val="22"/>
          <w:highlight w:val="none"/>
          <w:lang w:val="zh-CN"/>
        </w:rPr>
        <w:t>授权代表（签字或签章）</w:t>
      </w:r>
      <w:r>
        <w:rPr>
          <w:rFonts w:hint="eastAsia" w:ascii="宋体" w:hAnsi="宋体" w:eastAsia="宋体" w:cs="宋体"/>
          <w:color w:val="auto"/>
          <w:sz w:val="22"/>
          <w:szCs w:val="22"/>
          <w:highlight w:val="none"/>
          <w:u w:val="single"/>
        </w:rPr>
        <w:t xml:space="preserve">                           </w:t>
      </w:r>
    </w:p>
    <w:p w14:paraId="34D60FD4">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签字日期</w:t>
      </w:r>
      <w:r>
        <w:rPr>
          <w:rFonts w:hint="eastAsia" w:ascii="宋体" w:hAnsi="宋体" w:eastAsia="宋体" w:cs="宋体"/>
          <w:color w:val="auto"/>
          <w:sz w:val="22"/>
          <w:szCs w:val="22"/>
          <w:highlight w:val="none"/>
          <w:u w:val="single"/>
        </w:rPr>
        <w:t xml:space="preserve">                                 </w:t>
      </w:r>
    </w:p>
    <w:p w14:paraId="6638A25C">
      <w:pPr>
        <w:shd w:val="clear" w:color="auto" w:fill="auto"/>
        <w:kinsoku/>
        <w:wordWrap w:val="0"/>
        <w:overflowPunct/>
        <w:bidi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电子邮件</w:t>
      </w:r>
      <w:r>
        <w:rPr>
          <w:rFonts w:hint="eastAsia" w:ascii="宋体" w:hAnsi="宋体" w:eastAsia="宋体" w:cs="宋体"/>
          <w:color w:val="auto"/>
          <w:sz w:val="22"/>
          <w:szCs w:val="22"/>
          <w:highlight w:val="none"/>
          <w:u w:val="single"/>
        </w:rPr>
        <w:t xml:space="preserve">                                 </w:t>
      </w:r>
    </w:p>
    <w:p w14:paraId="10063878">
      <w:pPr>
        <w:pStyle w:val="12"/>
        <w:shd w:val="clear" w:color="auto" w:fill="auto"/>
        <w:kinsoku/>
        <w:wordWrap w:val="0"/>
        <w:overflowPunct/>
        <w:bidi w:val="0"/>
        <w:spacing w:line="360" w:lineRule="auto"/>
        <w:rPr>
          <w:rFonts w:hint="eastAsia" w:ascii="宋体" w:hAnsi="宋体" w:eastAsia="宋体" w:cs="宋体"/>
          <w:b/>
          <w:color w:val="auto"/>
          <w:sz w:val="22"/>
          <w:szCs w:val="22"/>
          <w:highlight w:val="none"/>
        </w:rPr>
      </w:pPr>
    </w:p>
    <w:p w14:paraId="0672D995">
      <w:pPr>
        <w:pStyle w:val="12"/>
        <w:shd w:val="clear" w:color="auto" w:fill="auto"/>
        <w:kinsoku/>
        <w:wordWrap w:val="0"/>
        <w:overflowPunct/>
        <w:bidi w:val="0"/>
        <w:spacing w:line="360" w:lineRule="auto"/>
        <w:rPr>
          <w:rFonts w:hint="eastAsia" w:ascii="宋体" w:hAnsi="宋体" w:eastAsia="宋体" w:cs="宋体"/>
          <w:b/>
          <w:color w:val="auto"/>
          <w:sz w:val="32"/>
          <w:szCs w:val="32"/>
          <w:highlight w:val="none"/>
        </w:rPr>
      </w:pPr>
    </w:p>
    <w:p w14:paraId="71017978">
      <w:pPr>
        <w:pStyle w:val="12"/>
        <w:shd w:val="clear" w:color="auto" w:fill="auto"/>
        <w:kinsoku/>
        <w:wordWrap w:val="0"/>
        <w:overflowPunct/>
        <w:bidi w:val="0"/>
        <w:spacing w:line="360" w:lineRule="auto"/>
        <w:rPr>
          <w:rFonts w:hint="eastAsia" w:ascii="宋体" w:hAnsi="宋体" w:eastAsia="宋体" w:cs="宋体"/>
          <w:b/>
          <w:color w:val="auto"/>
          <w:sz w:val="32"/>
          <w:szCs w:val="32"/>
          <w:highlight w:val="none"/>
        </w:rPr>
      </w:pPr>
    </w:p>
    <w:p w14:paraId="53F117B2">
      <w:pPr>
        <w:shd w:val="clear" w:color="auto" w:fill="auto"/>
        <w:kinsoku/>
        <w:wordWrap w:val="0"/>
        <w:overflowPunct/>
        <w:autoSpaceDE w:val="0"/>
        <w:autoSpaceDN w:val="0"/>
        <w:bidi w:val="0"/>
        <w:adjustRightInd w:val="0"/>
        <w:spacing w:line="360" w:lineRule="auto"/>
        <w:outlineLvl w:val="0"/>
        <w:rPr>
          <w:rFonts w:hint="eastAsia" w:ascii="宋体" w:hAnsi="宋体" w:eastAsia="宋体" w:cs="宋体"/>
          <w:b/>
          <w:color w:val="auto"/>
          <w:sz w:val="32"/>
          <w:highlight w:val="none"/>
          <w:lang w:val="zh-CN"/>
        </w:rPr>
      </w:pPr>
      <w:bookmarkStart w:id="86" w:name="_Toc7270"/>
      <w:bookmarkStart w:id="87" w:name="_Toc15806"/>
      <w:bookmarkStart w:id="88" w:name="_Toc12302"/>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rPr>
        <w:t>6</w:t>
      </w:r>
      <w:r>
        <w:rPr>
          <w:rFonts w:hint="eastAsia" w:ascii="宋体" w:hAnsi="宋体" w:cs="宋体"/>
          <w:b/>
          <w:color w:val="auto"/>
          <w:sz w:val="32"/>
          <w:highlight w:val="none"/>
          <w:lang w:val="en-US" w:eastAsia="zh-CN"/>
        </w:rPr>
        <w:t xml:space="preserve"> </w:t>
      </w:r>
      <w:r>
        <w:rPr>
          <w:rFonts w:hint="eastAsia" w:ascii="宋体" w:hAnsi="宋体" w:eastAsia="宋体" w:cs="宋体"/>
          <w:b/>
          <w:color w:val="auto"/>
          <w:sz w:val="32"/>
          <w:highlight w:val="none"/>
          <w:lang w:val="zh-CN"/>
        </w:rPr>
        <w:t>商务偏离表、技术偏离表</w:t>
      </w:r>
      <w:bookmarkEnd w:id="86"/>
      <w:bookmarkEnd w:id="87"/>
      <w:bookmarkEnd w:id="88"/>
    </w:p>
    <w:p w14:paraId="4F89FB85">
      <w:pPr>
        <w:shd w:val="clear" w:color="auto" w:fill="auto"/>
        <w:kinsoku/>
        <w:wordWrap w:val="0"/>
        <w:overflowPunct/>
        <w:autoSpaceDE w:val="0"/>
        <w:autoSpaceDN w:val="0"/>
        <w:bidi w:val="0"/>
        <w:adjustRightInd w:val="0"/>
        <w:spacing w:line="360" w:lineRule="auto"/>
        <w:ind w:firstLine="3413"/>
        <w:outlineLvl w:val="0"/>
        <w:rPr>
          <w:rFonts w:hint="eastAsia" w:ascii="宋体" w:hAnsi="宋体" w:eastAsia="宋体" w:cs="宋体"/>
          <w:b/>
          <w:color w:val="auto"/>
          <w:sz w:val="36"/>
          <w:highlight w:val="none"/>
          <w:lang w:val="zh-CN"/>
        </w:rPr>
      </w:pPr>
      <w:bookmarkStart w:id="89" w:name="_Toc18670"/>
      <w:bookmarkStart w:id="90" w:name="_Toc14824"/>
      <w:bookmarkStart w:id="91" w:name="_Toc21941"/>
      <w:r>
        <w:rPr>
          <w:rFonts w:hint="eastAsia" w:ascii="宋体" w:hAnsi="宋体" w:eastAsia="宋体" w:cs="宋体"/>
          <w:b/>
          <w:color w:val="auto"/>
          <w:sz w:val="36"/>
          <w:highlight w:val="none"/>
          <w:lang w:val="zh-CN"/>
        </w:rPr>
        <w:t>商 务 偏 离 表</w:t>
      </w:r>
      <w:bookmarkEnd w:id="89"/>
      <w:bookmarkEnd w:id="90"/>
      <w:bookmarkEnd w:id="91"/>
    </w:p>
    <w:p w14:paraId="01B80B99">
      <w:pPr>
        <w:shd w:val="clear" w:color="auto" w:fill="auto"/>
        <w:kinsoku/>
        <w:wordWrap w:val="0"/>
        <w:overflowPunct/>
        <w:autoSpaceDE w:val="0"/>
        <w:autoSpaceDN w:val="0"/>
        <w:bidi w:val="0"/>
        <w:adjustRightInd w:val="0"/>
        <w:spacing w:line="360" w:lineRule="auto"/>
        <w:ind w:firstLine="3413"/>
        <w:rPr>
          <w:rFonts w:hint="eastAsia" w:ascii="宋体" w:hAnsi="宋体" w:eastAsia="宋体" w:cs="宋体"/>
          <w:b/>
          <w:color w:val="auto"/>
          <w:sz w:val="36"/>
          <w:highlight w:val="none"/>
          <w:lang w:val="zh-CN"/>
        </w:rPr>
      </w:pPr>
    </w:p>
    <w:tbl>
      <w:tblPr>
        <w:tblStyle w:val="27"/>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2B17DB63">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77111AA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635853B1">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41DD57E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6817BDC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7D31072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7AAD9CC9">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6A20F22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555FEA9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8936486">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7668842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7F56A34E">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09BE1E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033664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F7067C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4EAE72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1DBA9F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57384106">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A80391D">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9CF57A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94C639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7A4739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EB4126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A4F7330">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2DD137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5D08563">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6E24453">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554997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E970C8D">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B8F9DCE">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EC8DC76">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72D2F80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464C12E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78EDEE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01459BDE">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98EAFF8">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622ECC3">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040B751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7E1D896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E594E13">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D8FB1E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3287718">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CE7D5A3">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19DF09F8">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38B2A787">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p>
    <w:p w14:paraId="471E43B9">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32"/>
          <w:highlight w:val="none"/>
          <w:lang w:val="zh-CN"/>
        </w:rPr>
      </w:pPr>
    </w:p>
    <w:p w14:paraId="4793DF48">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32"/>
          <w:highlight w:val="none"/>
          <w:lang w:val="zh-CN"/>
        </w:rPr>
      </w:pPr>
    </w:p>
    <w:p w14:paraId="79BAF286">
      <w:pPr>
        <w:shd w:val="clear" w:color="auto" w:fill="auto"/>
        <w:kinsoku/>
        <w:wordWrap w:val="0"/>
        <w:overflowPunct/>
        <w:autoSpaceDE w:val="0"/>
        <w:autoSpaceDN w:val="0"/>
        <w:bidi w:val="0"/>
        <w:adjustRightInd w:val="0"/>
        <w:spacing w:line="360" w:lineRule="auto"/>
        <w:ind w:firstLine="3614" w:firstLineChars="1000"/>
        <w:outlineLvl w:val="0"/>
        <w:rPr>
          <w:rFonts w:hint="eastAsia" w:ascii="宋体" w:hAnsi="宋体" w:eastAsia="宋体" w:cs="宋体"/>
          <w:b/>
          <w:color w:val="auto"/>
          <w:sz w:val="36"/>
          <w:highlight w:val="none"/>
          <w:lang w:val="zh-CN"/>
        </w:rPr>
      </w:pPr>
      <w:bookmarkStart w:id="92" w:name="_Toc18312"/>
      <w:bookmarkStart w:id="93" w:name="_Toc31864"/>
      <w:bookmarkStart w:id="94" w:name="_Toc27863"/>
      <w:r>
        <w:rPr>
          <w:rFonts w:hint="eastAsia" w:ascii="宋体" w:hAnsi="宋体" w:eastAsia="宋体" w:cs="宋体"/>
          <w:b/>
          <w:color w:val="auto"/>
          <w:sz w:val="36"/>
          <w:highlight w:val="none"/>
          <w:lang w:val="zh-CN"/>
        </w:rPr>
        <w:t>技术偏离表</w:t>
      </w:r>
      <w:bookmarkEnd w:id="92"/>
      <w:bookmarkEnd w:id="93"/>
      <w:bookmarkEnd w:id="94"/>
    </w:p>
    <w:tbl>
      <w:tblPr>
        <w:tblStyle w:val="27"/>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5A4DAADE">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3383989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1A78323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0A02D1C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noWrap w:val="0"/>
            <w:vAlign w:val="center"/>
          </w:tcPr>
          <w:p w14:paraId="7BCE9EB0">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7491E426">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noWrap w:val="0"/>
            <w:vAlign w:val="center"/>
          </w:tcPr>
          <w:p w14:paraId="505006EF">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4BD1BCF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CB0CF4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3B6DD0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B25A04E">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6F9E55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6756C69">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6E61010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70ABCF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A2CE3A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300C9BE4">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2D29EE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08026227">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A0DAB5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0A4282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02A5FB0">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1AE1B730">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026BA5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078FAB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ED5E6D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06F783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1C75024">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62A5417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2ECD82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25D16E4">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01967E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4EC877AA">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64FC428">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7AE24765">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D64BC9B">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70AF7DFC">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3FFD94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6D7167DD">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72C9DA1">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353B248">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3E37AD6D">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73482574">
            <w:pPr>
              <w:keepNext w:val="0"/>
              <w:keepLines w:val="0"/>
              <w:suppressLineNumbers w:val="0"/>
              <w:shd w:val="clear" w:color="auto" w:fill="auto"/>
              <w:kinsoku/>
              <w:wordWrap w:val="0"/>
              <w:overflowPunct/>
              <w:autoSpaceDE w:val="0"/>
              <w:autoSpaceDN w:val="0"/>
              <w:bidi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7A7AB6B2">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1A576A68">
      <w:pPr>
        <w:shd w:val="clear" w:color="auto" w:fill="auto"/>
        <w:kinsoku/>
        <w:wordWrap w:val="0"/>
        <w:overflowPunct/>
        <w:autoSpaceDE w:val="0"/>
        <w:autoSpaceDN w:val="0"/>
        <w:bidi w:val="0"/>
        <w:adjustRightInd w:val="0"/>
        <w:spacing w:line="360" w:lineRule="auto"/>
        <w:rPr>
          <w:rFonts w:hint="eastAsia" w:ascii="宋体" w:hAnsi="宋体" w:eastAsia="宋体" w:cs="宋体"/>
          <w:b/>
          <w:color w:val="auto"/>
          <w:sz w:val="22"/>
          <w:szCs w:val="22"/>
          <w:highlight w:val="none"/>
        </w:rPr>
      </w:pPr>
    </w:p>
    <w:p w14:paraId="7E24D8DA">
      <w:pPr>
        <w:shd w:val="clear" w:color="auto" w:fill="auto"/>
        <w:kinsoku/>
        <w:wordWrap w:val="0"/>
        <w:overflowPunct/>
        <w:bidi w:val="0"/>
        <w:spacing w:line="360" w:lineRule="auto"/>
        <w:rPr>
          <w:rFonts w:hint="eastAsia" w:ascii="宋体" w:hAnsi="宋体" w:eastAsia="宋体" w:cs="宋体"/>
          <w:color w:val="auto"/>
          <w:highlight w:val="none"/>
        </w:rPr>
        <w:sectPr>
          <w:headerReference r:id="rId12" w:type="default"/>
          <w:footerReference r:id="rId13" w:type="default"/>
          <w:pgSz w:w="11906" w:h="16838"/>
          <w:pgMar w:top="1440" w:right="1361" w:bottom="1440" w:left="1361" w:header="851" w:footer="992" w:gutter="0"/>
          <w:cols w:space="720" w:num="1"/>
          <w:docGrid w:linePitch="312" w:charSpace="0"/>
        </w:sectPr>
      </w:pPr>
    </w:p>
    <w:p w14:paraId="469327CC">
      <w:pPr>
        <w:jc w:val="both"/>
        <w:outlineLvl w:val="2"/>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7</w:t>
      </w:r>
      <w:r>
        <w:rPr>
          <w:rFonts w:hint="eastAsia" w:ascii="宋体" w:hAnsi="宋体" w:cs="宋体"/>
          <w:b/>
          <w:color w:val="auto"/>
          <w:sz w:val="32"/>
          <w:highlight w:val="none"/>
          <w:lang w:val="en-US" w:eastAsia="zh-CN"/>
        </w:rPr>
        <w:t xml:space="preserve"> </w:t>
      </w:r>
      <w:r>
        <w:rPr>
          <w:rFonts w:hint="eastAsia" w:ascii="宋体" w:hAnsi="宋体" w:eastAsia="宋体" w:cs="宋体"/>
          <w:b/>
          <w:color w:val="auto"/>
          <w:sz w:val="32"/>
          <w:highlight w:val="none"/>
          <w:lang w:val="zh-CN"/>
        </w:rPr>
        <w:t>项目人员配置情况</w:t>
      </w:r>
    </w:p>
    <w:p w14:paraId="6F549858">
      <w:pPr>
        <w:autoSpaceDE w:val="0"/>
        <w:autoSpaceDN w:val="0"/>
        <w:adjustRightInd w:val="0"/>
        <w:spacing w:line="460" w:lineRule="exact"/>
        <w:jc w:val="center"/>
        <w:outlineLvl w:val="2"/>
        <w:rPr>
          <w:rFonts w:hint="eastAsia" w:ascii="宋体" w:hAnsi="宋体" w:cs="宋体"/>
          <w:b/>
          <w:color w:val="auto"/>
          <w:sz w:val="36"/>
          <w:highlight w:val="none"/>
        </w:rPr>
      </w:pPr>
      <w:r>
        <w:rPr>
          <w:rFonts w:hint="eastAsia" w:ascii="宋体" w:hAnsi="宋体" w:cs="宋体"/>
          <w:b/>
          <w:color w:val="auto"/>
          <w:sz w:val="36"/>
          <w:highlight w:val="none"/>
        </w:rPr>
        <w:t>（一）项目实施人员一览表</w:t>
      </w:r>
    </w:p>
    <w:tbl>
      <w:tblPr>
        <w:tblStyle w:val="27"/>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50"/>
        <w:gridCol w:w="816"/>
        <w:gridCol w:w="816"/>
        <w:gridCol w:w="1249"/>
        <w:gridCol w:w="1217"/>
        <w:gridCol w:w="1617"/>
        <w:gridCol w:w="2221"/>
      </w:tblGrid>
      <w:tr w14:paraId="2E9223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467" w:hRule="atLeast"/>
        </w:trPr>
        <w:tc>
          <w:tcPr>
            <w:tcW w:w="1350" w:type="dxa"/>
            <w:noWrap w:val="0"/>
            <w:vAlign w:val="center"/>
          </w:tcPr>
          <w:p w14:paraId="6143E4C0">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在本项目担任职务</w:t>
            </w:r>
          </w:p>
        </w:tc>
        <w:tc>
          <w:tcPr>
            <w:tcW w:w="816" w:type="dxa"/>
            <w:noWrap w:val="0"/>
            <w:vAlign w:val="center"/>
          </w:tcPr>
          <w:p w14:paraId="6B909A8B">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816" w:type="dxa"/>
            <w:noWrap w:val="0"/>
            <w:vAlign w:val="center"/>
          </w:tcPr>
          <w:p w14:paraId="2C39A0D9">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1249" w:type="dxa"/>
            <w:noWrap w:val="0"/>
            <w:vAlign w:val="center"/>
          </w:tcPr>
          <w:p w14:paraId="13C58578">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217" w:type="dxa"/>
            <w:noWrap w:val="0"/>
            <w:vAlign w:val="center"/>
          </w:tcPr>
          <w:p w14:paraId="6AA26DE0">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1617" w:type="dxa"/>
            <w:noWrap w:val="0"/>
            <w:vAlign w:val="center"/>
          </w:tcPr>
          <w:p w14:paraId="1C6645B6">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资格证书/证书编号</w:t>
            </w:r>
          </w:p>
        </w:tc>
        <w:tc>
          <w:tcPr>
            <w:tcW w:w="2221" w:type="dxa"/>
            <w:noWrap w:val="0"/>
            <w:vAlign w:val="center"/>
          </w:tcPr>
          <w:p w14:paraId="028F6FE3">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从事类似工作服务的经历、年限、介绍（或另附简历）</w:t>
            </w:r>
          </w:p>
        </w:tc>
      </w:tr>
      <w:tr w14:paraId="21F565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trPr>
        <w:tc>
          <w:tcPr>
            <w:tcW w:w="1350" w:type="dxa"/>
            <w:noWrap w:val="0"/>
            <w:vAlign w:val="center"/>
          </w:tcPr>
          <w:p w14:paraId="52C45DAE">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816" w:type="dxa"/>
            <w:noWrap w:val="0"/>
            <w:vAlign w:val="top"/>
          </w:tcPr>
          <w:p w14:paraId="1F6BEEB3">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816" w:type="dxa"/>
            <w:noWrap w:val="0"/>
            <w:vAlign w:val="top"/>
          </w:tcPr>
          <w:p w14:paraId="1409AE5F">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249" w:type="dxa"/>
            <w:noWrap w:val="0"/>
            <w:vAlign w:val="top"/>
          </w:tcPr>
          <w:p w14:paraId="0CDBD278">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p>
        </w:tc>
        <w:tc>
          <w:tcPr>
            <w:tcW w:w="1217" w:type="dxa"/>
            <w:noWrap w:val="0"/>
            <w:vAlign w:val="top"/>
          </w:tcPr>
          <w:p w14:paraId="1F64C330">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p>
        </w:tc>
        <w:tc>
          <w:tcPr>
            <w:tcW w:w="1617" w:type="dxa"/>
            <w:noWrap w:val="0"/>
            <w:vAlign w:val="top"/>
          </w:tcPr>
          <w:p w14:paraId="25D2D7F6">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2221" w:type="dxa"/>
            <w:noWrap w:val="0"/>
            <w:vAlign w:val="top"/>
          </w:tcPr>
          <w:p w14:paraId="7A678EE2">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r>
      <w:tr w14:paraId="7D84EA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350" w:type="dxa"/>
            <w:noWrap w:val="0"/>
            <w:vAlign w:val="center"/>
          </w:tcPr>
          <w:p w14:paraId="0AEAAEB1">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816" w:type="dxa"/>
            <w:noWrap w:val="0"/>
            <w:vAlign w:val="top"/>
          </w:tcPr>
          <w:p w14:paraId="74C62BCA">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816" w:type="dxa"/>
            <w:noWrap w:val="0"/>
            <w:vAlign w:val="top"/>
          </w:tcPr>
          <w:p w14:paraId="64DC433E">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249" w:type="dxa"/>
            <w:noWrap w:val="0"/>
            <w:vAlign w:val="top"/>
          </w:tcPr>
          <w:p w14:paraId="55FEE5E2">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217" w:type="dxa"/>
            <w:noWrap w:val="0"/>
            <w:vAlign w:val="top"/>
          </w:tcPr>
          <w:p w14:paraId="50FAA72D">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617" w:type="dxa"/>
            <w:noWrap w:val="0"/>
            <w:vAlign w:val="top"/>
          </w:tcPr>
          <w:p w14:paraId="489B5777">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2221" w:type="dxa"/>
            <w:noWrap w:val="0"/>
            <w:vAlign w:val="top"/>
          </w:tcPr>
          <w:p w14:paraId="7874EB2D">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r>
      <w:tr w14:paraId="75E281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trPr>
        <w:tc>
          <w:tcPr>
            <w:tcW w:w="1350" w:type="dxa"/>
            <w:noWrap w:val="0"/>
            <w:vAlign w:val="center"/>
          </w:tcPr>
          <w:p w14:paraId="234ED756">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816" w:type="dxa"/>
            <w:noWrap w:val="0"/>
            <w:vAlign w:val="top"/>
          </w:tcPr>
          <w:p w14:paraId="13ABDA25">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816" w:type="dxa"/>
            <w:noWrap w:val="0"/>
            <w:vAlign w:val="top"/>
          </w:tcPr>
          <w:p w14:paraId="23AB36D4">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249" w:type="dxa"/>
            <w:noWrap w:val="0"/>
            <w:vAlign w:val="top"/>
          </w:tcPr>
          <w:p w14:paraId="3FF38A87">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217" w:type="dxa"/>
            <w:noWrap w:val="0"/>
            <w:vAlign w:val="top"/>
          </w:tcPr>
          <w:p w14:paraId="3B22CB52">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617" w:type="dxa"/>
            <w:noWrap w:val="0"/>
            <w:vAlign w:val="top"/>
          </w:tcPr>
          <w:p w14:paraId="054C2479">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2221" w:type="dxa"/>
            <w:noWrap w:val="0"/>
            <w:vAlign w:val="top"/>
          </w:tcPr>
          <w:p w14:paraId="69411130">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r>
      <w:tr w14:paraId="7DEDBA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trPr>
        <w:tc>
          <w:tcPr>
            <w:tcW w:w="1350" w:type="dxa"/>
            <w:noWrap w:val="0"/>
            <w:vAlign w:val="center"/>
          </w:tcPr>
          <w:p w14:paraId="6161AE9A">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816" w:type="dxa"/>
            <w:noWrap w:val="0"/>
            <w:vAlign w:val="top"/>
          </w:tcPr>
          <w:p w14:paraId="6EE95458">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816" w:type="dxa"/>
            <w:noWrap w:val="0"/>
            <w:vAlign w:val="top"/>
          </w:tcPr>
          <w:p w14:paraId="6E515CCB">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249" w:type="dxa"/>
            <w:noWrap w:val="0"/>
            <w:vAlign w:val="top"/>
          </w:tcPr>
          <w:p w14:paraId="63E969EC">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217" w:type="dxa"/>
            <w:noWrap w:val="0"/>
            <w:vAlign w:val="top"/>
          </w:tcPr>
          <w:p w14:paraId="50D3447D">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617" w:type="dxa"/>
            <w:noWrap w:val="0"/>
            <w:vAlign w:val="top"/>
          </w:tcPr>
          <w:p w14:paraId="6115633B">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2221" w:type="dxa"/>
            <w:noWrap w:val="0"/>
            <w:vAlign w:val="top"/>
          </w:tcPr>
          <w:p w14:paraId="5A109082">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r>
      <w:tr w14:paraId="7EF6CE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trPr>
        <w:tc>
          <w:tcPr>
            <w:tcW w:w="1350" w:type="dxa"/>
            <w:noWrap w:val="0"/>
            <w:vAlign w:val="center"/>
          </w:tcPr>
          <w:p w14:paraId="34861209">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816" w:type="dxa"/>
            <w:noWrap w:val="0"/>
            <w:vAlign w:val="top"/>
          </w:tcPr>
          <w:p w14:paraId="4C1B1419">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816" w:type="dxa"/>
            <w:noWrap w:val="0"/>
            <w:vAlign w:val="top"/>
          </w:tcPr>
          <w:p w14:paraId="2E24EFE5">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249" w:type="dxa"/>
            <w:noWrap w:val="0"/>
            <w:vAlign w:val="top"/>
          </w:tcPr>
          <w:p w14:paraId="7226EFA8">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217" w:type="dxa"/>
            <w:noWrap w:val="0"/>
            <w:vAlign w:val="top"/>
          </w:tcPr>
          <w:p w14:paraId="7CBFE9B5">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617" w:type="dxa"/>
            <w:noWrap w:val="0"/>
            <w:vAlign w:val="top"/>
          </w:tcPr>
          <w:p w14:paraId="1A5695E7">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2221" w:type="dxa"/>
            <w:noWrap w:val="0"/>
            <w:vAlign w:val="top"/>
          </w:tcPr>
          <w:p w14:paraId="761ACE85">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r>
      <w:tr w14:paraId="4D4BCB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trPr>
        <w:tc>
          <w:tcPr>
            <w:tcW w:w="1350" w:type="dxa"/>
            <w:noWrap w:val="0"/>
            <w:vAlign w:val="center"/>
          </w:tcPr>
          <w:p w14:paraId="36EFD94B">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816" w:type="dxa"/>
            <w:noWrap w:val="0"/>
            <w:vAlign w:val="top"/>
          </w:tcPr>
          <w:p w14:paraId="74AA6D6B">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816" w:type="dxa"/>
            <w:noWrap w:val="0"/>
            <w:vAlign w:val="top"/>
          </w:tcPr>
          <w:p w14:paraId="740B0C57">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249" w:type="dxa"/>
            <w:noWrap w:val="0"/>
            <w:vAlign w:val="top"/>
          </w:tcPr>
          <w:p w14:paraId="3B8E04BF">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217" w:type="dxa"/>
            <w:noWrap w:val="0"/>
            <w:vAlign w:val="top"/>
          </w:tcPr>
          <w:p w14:paraId="0363D122">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617" w:type="dxa"/>
            <w:noWrap w:val="0"/>
            <w:vAlign w:val="top"/>
          </w:tcPr>
          <w:p w14:paraId="23700D0E">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2221" w:type="dxa"/>
            <w:noWrap w:val="0"/>
            <w:vAlign w:val="top"/>
          </w:tcPr>
          <w:p w14:paraId="36ECD206">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r>
      <w:tr w14:paraId="27A303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trPr>
        <w:tc>
          <w:tcPr>
            <w:tcW w:w="1350" w:type="dxa"/>
            <w:noWrap w:val="0"/>
            <w:vAlign w:val="top"/>
          </w:tcPr>
          <w:p w14:paraId="6F38573D">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p>
        </w:tc>
        <w:tc>
          <w:tcPr>
            <w:tcW w:w="816" w:type="dxa"/>
            <w:noWrap w:val="0"/>
            <w:vAlign w:val="top"/>
          </w:tcPr>
          <w:p w14:paraId="12ED39F3">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816" w:type="dxa"/>
            <w:noWrap w:val="0"/>
            <w:vAlign w:val="top"/>
          </w:tcPr>
          <w:p w14:paraId="75666F81">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249" w:type="dxa"/>
            <w:noWrap w:val="0"/>
            <w:vAlign w:val="top"/>
          </w:tcPr>
          <w:p w14:paraId="25E5B631">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217" w:type="dxa"/>
            <w:noWrap w:val="0"/>
            <w:vAlign w:val="top"/>
          </w:tcPr>
          <w:p w14:paraId="49D2D31E">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617" w:type="dxa"/>
            <w:noWrap w:val="0"/>
            <w:vAlign w:val="top"/>
          </w:tcPr>
          <w:p w14:paraId="5664906F">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2221" w:type="dxa"/>
            <w:noWrap w:val="0"/>
            <w:vAlign w:val="top"/>
          </w:tcPr>
          <w:p w14:paraId="0CB4D42A">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r>
      <w:tr w14:paraId="416A79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trPr>
        <w:tc>
          <w:tcPr>
            <w:tcW w:w="1350" w:type="dxa"/>
            <w:noWrap w:val="0"/>
            <w:vAlign w:val="top"/>
          </w:tcPr>
          <w:p w14:paraId="078AC672">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816" w:type="dxa"/>
            <w:noWrap w:val="0"/>
            <w:vAlign w:val="top"/>
          </w:tcPr>
          <w:p w14:paraId="512DEB85">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816" w:type="dxa"/>
            <w:noWrap w:val="0"/>
            <w:vAlign w:val="top"/>
          </w:tcPr>
          <w:p w14:paraId="4069D180">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249" w:type="dxa"/>
            <w:noWrap w:val="0"/>
            <w:vAlign w:val="top"/>
          </w:tcPr>
          <w:p w14:paraId="0F92667F">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217" w:type="dxa"/>
            <w:noWrap w:val="0"/>
            <w:vAlign w:val="top"/>
          </w:tcPr>
          <w:p w14:paraId="7829065A">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617" w:type="dxa"/>
            <w:noWrap w:val="0"/>
            <w:vAlign w:val="top"/>
          </w:tcPr>
          <w:p w14:paraId="3C213586">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2221" w:type="dxa"/>
            <w:noWrap w:val="0"/>
            <w:vAlign w:val="top"/>
          </w:tcPr>
          <w:p w14:paraId="1D53BFA3">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r>
      <w:tr w14:paraId="110651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trPr>
        <w:tc>
          <w:tcPr>
            <w:tcW w:w="1350" w:type="dxa"/>
            <w:noWrap w:val="0"/>
            <w:vAlign w:val="top"/>
          </w:tcPr>
          <w:p w14:paraId="2AA13D28">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816" w:type="dxa"/>
            <w:noWrap w:val="0"/>
            <w:vAlign w:val="top"/>
          </w:tcPr>
          <w:p w14:paraId="7C116213">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816" w:type="dxa"/>
            <w:noWrap w:val="0"/>
            <w:vAlign w:val="top"/>
          </w:tcPr>
          <w:p w14:paraId="7215CC09">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249" w:type="dxa"/>
            <w:noWrap w:val="0"/>
            <w:vAlign w:val="top"/>
          </w:tcPr>
          <w:p w14:paraId="10529D92">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217" w:type="dxa"/>
            <w:noWrap w:val="0"/>
            <w:vAlign w:val="top"/>
          </w:tcPr>
          <w:p w14:paraId="20B80F36">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1617" w:type="dxa"/>
            <w:noWrap w:val="0"/>
            <w:vAlign w:val="top"/>
          </w:tcPr>
          <w:p w14:paraId="22019C22">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c>
          <w:tcPr>
            <w:tcW w:w="2221" w:type="dxa"/>
            <w:noWrap w:val="0"/>
            <w:vAlign w:val="top"/>
          </w:tcPr>
          <w:p w14:paraId="3419910F">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p>
        </w:tc>
      </w:tr>
      <w:tr w14:paraId="526B82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7" w:hRule="atLeast"/>
        </w:trPr>
        <w:tc>
          <w:tcPr>
            <w:tcW w:w="9286" w:type="dxa"/>
            <w:gridSpan w:val="7"/>
            <w:noWrap w:val="0"/>
            <w:vAlign w:val="top"/>
          </w:tcPr>
          <w:p w14:paraId="0A417E97">
            <w:pPr>
              <w:keepNext w:val="0"/>
              <w:keepLines w:val="0"/>
              <w:suppressLineNumbers w:val="0"/>
              <w:spacing w:before="0" w:beforeAutospacing="0" w:after="0" w:afterAutospacing="0" w:line="340" w:lineRule="exact"/>
              <w:ind w:left="0" w:right="0"/>
              <w:jc w:val="left"/>
              <w:rPr>
                <w:rFonts w:hint="eastAsia" w:ascii="宋体" w:hAnsi="宋体" w:cs="宋体"/>
                <w:color w:val="auto"/>
                <w:sz w:val="24"/>
                <w:highlight w:val="none"/>
              </w:rPr>
            </w:pPr>
            <w:r>
              <w:rPr>
                <w:rFonts w:hint="eastAsia" w:ascii="宋体" w:hAnsi="宋体" w:cs="宋体"/>
                <w:color w:val="auto"/>
                <w:sz w:val="24"/>
                <w:highlight w:val="none"/>
              </w:rPr>
              <w:t xml:space="preserve">一旦我单位中标，我方保证并配备上述项目组织机构。上述填报内容真实，若不真实，愿按有关规定接受处理。             </w:t>
            </w:r>
          </w:p>
        </w:tc>
      </w:tr>
    </w:tbl>
    <w:p w14:paraId="774D835F">
      <w:pPr>
        <w:spacing w:line="340" w:lineRule="exact"/>
        <w:jc w:val="center"/>
        <w:rPr>
          <w:rFonts w:hint="eastAsia" w:ascii="宋体" w:hAnsi="宋体" w:cs="宋体"/>
          <w:color w:val="auto"/>
          <w:sz w:val="24"/>
          <w:highlight w:val="none"/>
        </w:rPr>
      </w:pPr>
    </w:p>
    <w:p w14:paraId="7A965990">
      <w:pPr>
        <w:spacing w:line="340" w:lineRule="exact"/>
        <w:jc w:val="left"/>
        <w:rPr>
          <w:rFonts w:hint="eastAsia" w:ascii="宋体" w:hAnsi="宋体" w:cs="宋体"/>
          <w:color w:val="auto"/>
          <w:sz w:val="24"/>
          <w:highlight w:val="none"/>
        </w:rPr>
      </w:pPr>
      <w:r>
        <w:rPr>
          <w:rFonts w:hint="eastAsia" w:ascii="宋体" w:hAnsi="宋体" w:cs="宋体"/>
          <w:color w:val="auto"/>
          <w:sz w:val="24"/>
          <w:highlight w:val="none"/>
        </w:rPr>
        <w:t>供应商全称（公章）：</w:t>
      </w:r>
    </w:p>
    <w:p w14:paraId="272BAACA">
      <w:pPr>
        <w:spacing w:line="340" w:lineRule="exact"/>
        <w:jc w:val="left"/>
        <w:rPr>
          <w:rFonts w:hint="eastAsia" w:ascii="宋体" w:hAnsi="宋体" w:cs="宋体"/>
          <w:color w:val="auto"/>
          <w:sz w:val="24"/>
          <w:highlight w:val="none"/>
        </w:rPr>
      </w:pPr>
      <w:r>
        <w:rPr>
          <w:rFonts w:hint="eastAsia" w:ascii="宋体" w:hAnsi="宋体" w:cs="宋体"/>
          <w:color w:val="auto"/>
          <w:sz w:val="24"/>
          <w:highlight w:val="none"/>
        </w:rPr>
        <w:t>法定代表人或授权代表（签字或盖章）：</w:t>
      </w:r>
    </w:p>
    <w:p w14:paraId="5C2EC8F7">
      <w:pPr>
        <w:spacing w:line="340" w:lineRule="exact"/>
        <w:jc w:val="left"/>
        <w:rPr>
          <w:rFonts w:hint="eastAsia" w:ascii="宋体" w:hAnsi="宋体" w:cs="宋体"/>
          <w:color w:val="auto"/>
          <w:sz w:val="24"/>
          <w:highlight w:val="none"/>
        </w:rPr>
        <w:sectPr>
          <w:pgSz w:w="11906" w:h="16838"/>
          <w:pgMar w:top="1440" w:right="1361" w:bottom="1440" w:left="1361" w:header="851" w:footer="992" w:gutter="0"/>
          <w:cols w:space="720" w:num="1"/>
          <w:docGrid w:linePitch="312" w:charSpace="0"/>
        </w:sectPr>
      </w:pPr>
      <w:r>
        <w:rPr>
          <w:rFonts w:hint="eastAsia" w:ascii="宋体" w:hAnsi="宋体" w:cs="宋体"/>
          <w:color w:val="auto"/>
          <w:sz w:val="24"/>
          <w:highlight w:val="none"/>
        </w:rPr>
        <w:t>日期</w:t>
      </w:r>
    </w:p>
    <w:p w14:paraId="36C3F61D">
      <w:pPr>
        <w:pStyle w:val="26"/>
        <w:jc w:val="center"/>
        <w:rPr>
          <w:rFonts w:hint="eastAsia"/>
          <w:color w:val="auto"/>
          <w:highlight w:val="none"/>
        </w:rPr>
      </w:pPr>
    </w:p>
    <w:p w14:paraId="2269F961">
      <w:pPr>
        <w:jc w:val="center"/>
        <w:outlineLvl w:val="2"/>
        <w:rPr>
          <w:rFonts w:hint="eastAsia" w:ascii="宋体" w:hAnsi="宋体" w:cs="宋体"/>
          <w:color w:val="auto"/>
          <w:sz w:val="32"/>
          <w:highlight w:val="none"/>
        </w:rPr>
      </w:pPr>
      <w:r>
        <w:rPr>
          <w:rFonts w:hint="eastAsia" w:ascii="宋体" w:hAnsi="宋体" w:cs="宋体"/>
          <w:color w:val="auto"/>
          <w:sz w:val="32"/>
          <w:highlight w:val="none"/>
        </w:rPr>
        <w:t>（二）项目负责人资格情况表</w:t>
      </w:r>
    </w:p>
    <w:p w14:paraId="54A6144A">
      <w:pPr>
        <w:jc w:val="center"/>
        <w:rPr>
          <w:rFonts w:hint="eastAsia" w:ascii="宋体" w:hAnsi="宋体" w:cs="宋体"/>
          <w:color w:val="auto"/>
          <w:sz w:val="32"/>
          <w:highlight w:val="none"/>
        </w:rPr>
      </w:pPr>
    </w:p>
    <w:tbl>
      <w:tblPr>
        <w:tblStyle w:val="27"/>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89"/>
        <w:gridCol w:w="1982"/>
        <w:gridCol w:w="353"/>
        <w:gridCol w:w="1437"/>
        <w:gridCol w:w="1385"/>
        <w:gridCol w:w="600"/>
        <w:gridCol w:w="1468"/>
      </w:tblGrid>
      <w:tr w14:paraId="0E37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424" w:type="dxa"/>
            <w:noWrap w:val="0"/>
            <w:vAlign w:val="top"/>
          </w:tcPr>
          <w:p w14:paraId="44298611">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2424" w:type="dxa"/>
            <w:gridSpan w:val="3"/>
            <w:noWrap w:val="0"/>
            <w:vAlign w:val="top"/>
          </w:tcPr>
          <w:p w14:paraId="76D6B1EE">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2822" w:type="dxa"/>
            <w:gridSpan w:val="2"/>
            <w:noWrap w:val="0"/>
            <w:vAlign w:val="top"/>
          </w:tcPr>
          <w:p w14:paraId="77629019">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2068" w:type="dxa"/>
            <w:gridSpan w:val="2"/>
            <w:noWrap w:val="0"/>
            <w:vAlign w:val="top"/>
          </w:tcPr>
          <w:p w14:paraId="7A8D13AD">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r>
      <w:tr w14:paraId="3C8E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424" w:type="dxa"/>
            <w:noWrap w:val="0"/>
            <w:vAlign w:val="top"/>
          </w:tcPr>
          <w:p w14:paraId="16B7BA7B">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2424" w:type="dxa"/>
            <w:gridSpan w:val="3"/>
            <w:noWrap w:val="0"/>
            <w:vAlign w:val="top"/>
          </w:tcPr>
          <w:p w14:paraId="6D4A27B3">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2822" w:type="dxa"/>
            <w:gridSpan w:val="2"/>
            <w:noWrap w:val="0"/>
            <w:vAlign w:val="top"/>
          </w:tcPr>
          <w:p w14:paraId="69EBFA02">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2068" w:type="dxa"/>
            <w:gridSpan w:val="2"/>
            <w:noWrap w:val="0"/>
            <w:vAlign w:val="top"/>
          </w:tcPr>
          <w:p w14:paraId="12CF89B0">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r>
      <w:tr w14:paraId="799F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424" w:type="dxa"/>
            <w:noWrap w:val="0"/>
            <w:vAlign w:val="top"/>
          </w:tcPr>
          <w:p w14:paraId="221708E2">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执业证书</w:t>
            </w:r>
          </w:p>
        </w:tc>
        <w:tc>
          <w:tcPr>
            <w:tcW w:w="2424" w:type="dxa"/>
            <w:gridSpan w:val="3"/>
            <w:noWrap w:val="0"/>
            <w:vAlign w:val="top"/>
          </w:tcPr>
          <w:p w14:paraId="5BB645A5">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2822" w:type="dxa"/>
            <w:gridSpan w:val="2"/>
            <w:noWrap w:val="0"/>
            <w:vAlign w:val="top"/>
          </w:tcPr>
          <w:p w14:paraId="26138A71">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2068" w:type="dxa"/>
            <w:gridSpan w:val="2"/>
            <w:noWrap w:val="0"/>
            <w:vAlign w:val="top"/>
          </w:tcPr>
          <w:p w14:paraId="38587C2C">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r>
      <w:tr w14:paraId="6C5E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424" w:type="dxa"/>
            <w:noWrap w:val="0"/>
            <w:vAlign w:val="top"/>
          </w:tcPr>
          <w:p w14:paraId="0B65390A">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毕业学校及毕业时间</w:t>
            </w:r>
          </w:p>
        </w:tc>
        <w:tc>
          <w:tcPr>
            <w:tcW w:w="2424" w:type="dxa"/>
            <w:gridSpan w:val="3"/>
            <w:noWrap w:val="0"/>
            <w:vAlign w:val="top"/>
          </w:tcPr>
          <w:p w14:paraId="2CA02789">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2822" w:type="dxa"/>
            <w:gridSpan w:val="2"/>
            <w:noWrap w:val="0"/>
            <w:vAlign w:val="top"/>
          </w:tcPr>
          <w:p w14:paraId="44D10348">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学校专业</w:t>
            </w:r>
          </w:p>
        </w:tc>
        <w:tc>
          <w:tcPr>
            <w:tcW w:w="2068" w:type="dxa"/>
            <w:gridSpan w:val="2"/>
            <w:noWrap w:val="0"/>
            <w:vAlign w:val="top"/>
          </w:tcPr>
          <w:p w14:paraId="2CCF528F">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r>
      <w:tr w14:paraId="5181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424" w:type="dxa"/>
            <w:noWrap w:val="0"/>
            <w:vAlign w:val="top"/>
          </w:tcPr>
          <w:p w14:paraId="331A87C6">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参加工作时间</w:t>
            </w:r>
          </w:p>
        </w:tc>
        <w:tc>
          <w:tcPr>
            <w:tcW w:w="2424" w:type="dxa"/>
            <w:gridSpan w:val="3"/>
            <w:noWrap w:val="0"/>
            <w:vAlign w:val="top"/>
          </w:tcPr>
          <w:p w14:paraId="6B3A79C5">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2822" w:type="dxa"/>
            <w:gridSpan w:val="2"/>
            <w:noWrap w:val="0"/>
            <w:vAlign w:val="top"/>
          </w:tcPr>
          <w:p w14:paraId="5614562A">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从事（项目负责人）年限</w:t>
            </w:r>
          </w:p>
        </w:tc>
        <w:tc>
          <w:tcPr>
            <w:tcW w:w="2068" w:type="dxa"/>
            <w:gridSpan w:val="2"/>
            <w:noWrap w:val="0"/>
            <w:vAlign w:val="top"/>
          </w:tcPr>
          <w:p w14:paraId="20114D7E">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r>
      <w:tr w14:paraId="0CC1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738" w:type="dxa"/>
            <w:gridSpan w:val="8"/>
            <w:noWrap w:val="0"/>
            <w:vAlign w:val="top"/>
          </w:tcPr>
          <w:p w14:paraId="0023F6F6">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r>
      <w:tr w14:paraId="0B6C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3" w:type="dxa"/>
            <w:gridSpan w:val="2"/>
            <w:noWrap w:val="0"/>
            <w:vAlign w:val="top"/>
          </w:tcPr>
          <w:p w14:paraId="63545434">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982" w:type="dxa"/>
            <w:noWrap w:val="0"/>
            <w:vAlign w:val="top"/>
          </w:tcPr>
          <w:p w14:paraId="5F53CDBD">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建设规模</w:t>
            </w:r>
          </w:p>
        </w:tc>
        <w:tc>
          <w:tcPr>
            <w:tcW w:w="1790" w:type="dxa"/>
            <w:gridSpan w:val="2"/>
            <w:noWrap w:val="0"/>
            <w:vAlign w:val="top"/>
          </w:tcPr>
          <w:p w14:paraId="28B19E8A">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开竣工日期</w:t>
            </w:r>
          </w:p>
        </w:tc>
        <w:tc>
          <w:tcPr>
            <w:tcW w:w="1985" w:type="dxa"/>
            <w:gridSpan w:val="2"/>
            <w:noWrap w:val="0"/>
            <w:vAlign w:val="top"/>
          </w:tcPr>
          <w:p w14:paraId="1927AE57">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担负的技术职务</w:t>
            </w:r>
          </w:p>
        </w:tc>
        <w:tc>
          <w:tcPr>
            <w:tcW w:w="1468" w:type="dxa"/>
            <w:noWrap w:val="0"/>
            <w:vAlign w:val="top"/>
          </w:tcPr>
          <w:p w14:paraId="5A27384C">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工程质量</w:t>
            </w:r>
          </w:p>
        </w:tc>
      </w:tr>
      <w:tr w14:paraId="79B0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3" w:type="dxa"/>
            <w:gridSpan w:val="2"/>
            <w:noWrap w:val="0"/>
            <w:vAlign w:val="top"/>
          </w:tcPr>
          <w:p w14:paraId="664F8092">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982" w:type="dxa"/>
            <w:noWrap w:val="0"/>
            <w:vAlign w:val="top"/>
          </w:tcPr>
          <w:p w14:paraId="4C8F07FA">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790" w:type="dxa"/>
            <w:gridSpan w:val="2"/>
            <w:noWrap w:val="0"/>
            <w:vAlign w:val="top"/>
          </w:tcPr>
          <w:p w14:paraId="1D9BD191">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985" w:type="dxa"/>
            <w:gridSpan w:val="2"/>
            <w:noWrap w:val="0"/>
            <w:vAlign w:val="top"/>
          </w:tcPr>
          <w:p w14:paraId="552CB64B">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468" w:type="dxa"/>
            <w:noWrap w:val="0"/>
            <w:vAlign w:val="top"/>
          </w:tcPr>
          <w:p w14:paraId="127A2D3B">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r>
      <w:tr w14:paraId="1612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3" w:type="dxa"/>
            <w:gridSpan w:val="2"/>
            <w:noWrap w:val="0"/>
            <w:vAlign w:val="top"/>
          </w:tcPr>
          <w:p w14:paraId="1E849AE3">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982" w:type="dxa"/>
            <w:noWrap w:val="0"/>
            <w:vAlign w:val="top"/>
          </w:tcPr>
          <w:p w14:paraId="2597AE4F">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790" w:type="dxa"/>
            <w:gridSpan w:val="2"/>
            <w:noWrap w:val="0"/>
            <w:vAlign w:val="top"/>
          </w:tcPr>
          <w:p w14:paraId="68A482CB">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985" w:type="dxa"/>
            <w:gridSpan w:val="2"/>
            <w:noWrap w:val="0"/>
            <w:vAlign w:val="top"/>
          </w:tcPr>
          <w:p w14:paraId="1090F28F">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468" w:type="dxa"/>
            <w:noWrap w:val="0"/>
            <w:vAlign w:val="top"/>
          </w:tcPr>
          <w:p w14:paraId="500AA426">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r>
      <w:tr w14:paraId="2323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3" w:type="dxa"/>
            <w:gridSpan w:val="2"/>
            <w:noWrap w:val="0"/>
            <w:vAlign w:val="top"/>
          </w:tcPr>
          <w:p w14:paraId="6FE326E0">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982" w:type="dxa"/>
            <w:noWrap w:val="0"/>
            <w:vAlign w:val="top"/>
          </w:tcPr>
          <w:p w14:paraId="47E94146">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790" w:type="dxa"/>
            <w:gridSpan w:val="2"/>
            <w:noWrap w:val="0"/>
            <w:vAlign w:val="top"/>
          </w:tcPr>
          <w:p w14:paraId="0659C2AA">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985" w:type="dxa"/>
            <w:gridSpan w:val="2"/>
            <w:noWrap w:val="0"/>
            <w:vAlign w:val="top"/>
          </w:tcPr>
          <w:p w14:paraId="6385E503">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468" w:type="dxa"/>
            <w:noWrap w:val="0"/>
            <w:vAlign w:val="top"/>
          </w:tcPr>
          <w:p w14:paraId="473FD616">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r>
      <w:tr w14:paraId="0F24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3" w:type="dxa"/>
            <w:gridSpan w:val="2"/>
            <w:noWrap w:val="0"/>
            <w:vAlign w:val="top"/>
          </w:tcPr>
          <w:p w14:paraId="088E452F">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982" w:type="dxa"/>
            <w:noWrap w:val="0"/>
            <w:vAlign w:val="top"/>
          </w:tcPr>
          <w:p w14:paraId="3CD09C29">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790" w:type="dxa"/>
            <w:gridSpan w:val="2"/>
            <w:noWrap w:val="0"/>
            <w:vAlign w:val="top"/>
          </w:tcPr>
          <w:p w14:paraId="70E0B639">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985" w:type="dxa"/>
            <w:gridSpan w:val="2"/>
            <w:noWrap w:val="0"/>
            <w:vAlign w:val="top"/>
          </w:tcPr>
          <w:p w14:paraId="3B2E8B10">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468" w:type="dxa"/>
            <w:noWrap w:val="0"/>
            <w:vAlign w:val="top"/>
          </w:tcPr>
          <w:p w14:paraId="195C3B06">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r>
      <w:tr w14:paraId="1299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3" w:type="dxa"/>
            <w:gridSpan w:val="2"/>
            <w:noWrap w:val="0"/>
            <w:vAlign w:val="top"/>
          </w:tcPr>
          <w:p w14:paraId="0707CA82">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982" w:type="dxa"/>
            <w:noWrap w:val="0"/>
            <w:vAlign w:val="top"/>
          </w:tcPr>
          <w:p w14:paraId="712018AC">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790" w:type="dxa"/>
            <w:gridSpan w:val="2"/>
            <w:noWrap w:val="0"/>
            <w:vAlign w:val="top"/>
          </w:tcPr>
          <w:p w14:paraId="50C3381C">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985" w:type="dxa"/>
            <w:gridSpan w:val="2"/>
            <w:noWrap w:val="0"/>
            <w:vAlign w:val="top"/>
          </w:tcPr>
          <w:p w14:paraId="2AEFC7EE">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468" w:type="dxa"/>
            <w:noWrap w:val="0"/>
            <w:vAlign w:val="top"/>
          </w:tcPr>
          <w:p w14:paraId="033F0111">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r>
      <w:tr w14:paraId="4A16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3" w:type="dxa"/>
            <w:gridSpan w:val="2"/>
            <w:noWrap w:val="0"/>
            <w:vAlign w:val="top"/>
          </w:tcPr>
          <w:p w14:paraId="0C66007D">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982" w:type="dxa"/>
            <w:noWrap w:val="0"/>
            <w:vAlign w:val="top"/>
          </w:tcPr>
          <w:p w14:paraId="2F69D2F2">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790" w:type="dxa"/>
            <w:gridSpan w:val="2"/>
            <w:noWrap w:val="0"/>
            <w:vAlign w:val="top"/>
          </w:tcPr>
          <w:p w14:paraId="5E3E2ACF">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985" w:type="dxa"/>
            <w:gridSpan w:val="2"/>
            <w:noWrap w:val="0"/>
            <w:vAlign w:val="top"/>
          </w:tcPr>
          <w:p w14:paraId="0F6FE80D">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468" w:type="dxa"/>
            <w:noWrap w:val="0"/>
            <w:vAlign w:val="top"/>
          </w:tcPr>
          <w:p w14:paraId="7B0AEAD6">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r>
      <w:tr w14:paraId="46F8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3" w:type="dxa"/>
            <w:gridSpan w:val="2"/>
            <w:noWrap w:val="0"/>
            <w:vAlign w:val="top"/>
          </w:tcPr>
          <w:p w14:paraId="452A28F9">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982" w:type="dxa"/>
            <w:noWrap w:val="0"/>
            <w:vAlign w:val="top"/>
          </w:tcPr>
          <w:p w14:paraId="6523B3CF">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790" w:type="dxa"/>
            <w:gridSpan w:val="2"/>
            <w:noWrap w:val="0"/>
            <w:vAlign w:val="top"/>
          </w:tcPr>
          <w:p w14:paraId="1AB43D0C">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985" w:type="dxa"/>
            <w:gridSpan w:val="2"/>
            <w:noWrap w:val="0"/>
            <w:vAlign w:val="top"/>
          </w:tcPr>
          <w:p w14:paraId="7866455A">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468" w:type="dxa"/>
            <w:noWrap w:val="0"/>
            <w:vAlign w:val="top"/>
          </w:tcPr>
          <w:p w14:paraId="06ED2024">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r>
      <w:tr w14:paraId="6827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3" w:type="dxa"/>
            <w:gridSpan w:val="2"/>
            <w:noWrap w:val="0"/>
            <w:vAlign w:val="top"/>
          </w:tcPr>
          <w:p w14:paraId="582F7CF6">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982" w:type="dxa"/>
            <w:noWrap w:val="0"/>
            <w:vAlign w:val="top"/>
          </w:tcPr>
          <w:p w14:paraId="429A4CDC">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790" w:type="dxa"/>
            <w:gridSpan w:val="2"/>
            <w:noWrap w:val="0"/>
            <w:vAlign w:val="top"/>
          </w:tcPr>
          <w:p w14:paraId="0D194A82">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985" w:type="dxa"/>
            <w:gridSpan w:val="2"/>
            <w:noWrap w:val="0"/>
            <w:vAlign w:val="top"/>
          </w:tcPr>
          <w:p w14:paraId="382B478A">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c>
          <w:tcPr>
            <w:tcW w:w="1468" w:type="dxa"/>
            <w:noWrap w:val="0"/>
            <w:vAlign w:val="top"/>
          </w:tcPr>
          <w:p w14:paraId="5C660C11">
            <w:pPr>
              <w:keepNext w:val="0"/>
              <w:keepLines w:val="0"/>
              <w:suppressLineNumbers w:val="0"/>
              <w:spacing w:before="0" w:beforeAutospacing="0" w:after="0" w:afterAutospacing="0" w:line="340" w:lineRule="exact"/>
              <w:ind w:left="0" w:right="0"/>
              <w:jc w:val="center"/>
              <w:rPr>
                <w:rFonts w:hint="eastAsia" w:ascii="宋体" w:hAnsi="宋体" w:cs="宋体"/>
                <w:color w:val="auto"/>
                <w:sz w:val="24"/>
                <w:highlight w:val="none"/>
              </w:rPr>
            </w:pPr>
          </w:p>
        </w:tc>
      </w:tr>
      <w:tr w14:paraId="35D6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9738" w:type="dxa"/>
            <w:gridSpan w:val="8"/>
            <w:noWrap w:val="0"/>
            <w:vAlign w:val="top"/>
          </w:tcPr>
          <w:p w14:paraId="02C6DCD7">
            <w:pPr>
              <w:keepNext w:val="0"/>
              <w:keepLines w:val="0"/>
              <w:suppressLineNumbers w:val="0"/>
              <w:spacing w:before="0" w:beforeAutospacing="0" w:after="0" w:afterAutospacing="0" w:line="340" w:lineRule="exact"/>
              <w:ind w:left="0" w:right="0"/>
              <w:jc w:val="left"/>
              <w:rPr>
                <w:rFonts w:hint="eastAsia" w:ascii="宋体" w:hAnsi="宋体" w:cs="宋体"/>
                <w:color w:val="auto"/>
                <w:sz w:val="24"/>
                <w:highlight w:val="none"/>
              </w:rPr>
            </w:pPr>
            <w:r>
              <w:rPr>
                <w:rFonts w:hint="eastAsia" w:ascii="宋体" w:hAnsi="宋体" w:cs="宋体"/>
                <w:color w:val="auto"/>
                <w:sz w:val="24"/>
                <w:highlight w:val="none"/>
              </w:rPr>
              <w:t>备注</w:t>
            </w:r>
          </w:p>
        </w:tc>
      </w:tr>
    </w:tbl>
    <w:p w14:paraId="2764AC67">
      <w:pPr>
        <w:spacing w:line="340" w:lineRule="exact"/>
        <w:jc w:val="left"/>
        <w:rPr>
          <w:rFonts w:hint="eastAsia" w:ascii="宋体" w:hAnsi="宋体" w:cs="宋体"/>
          <w:color w:val="auto"/>
          <w:sz w:val="24"/>
          <w:highlight w:val="none"/>
        </w:rPr>
      </w:pPr>
      <w:r>
        <w:rPr>
          <w:rFonts w:hint="eastAsia" w:ascii="宋体" w:hAnsi="宋体" w:cs="宋体"/>
          <w:color w:val="auto"/>
          <w:sz w:val="24"/>
          <w:highlight w:val="none"/>
        </w:rPr>
        <w:t>注、1、项目负责人作为本项目联系人不得变更，必须随时听从采购人指派。</w:t>
      </w:r>
    </w:p>
    <w:p w14:paraId="707F6D8E">
      <w:pPr>
        <w:spacing w:line="340" w:lineRule="exact"/>
        <w:jc w:val="left"/>
        <w:rPr>
          <w:rFonts w:hint="eastAsia" w:ascii="宋体" w:hAnsi="宋体" w:cs="宋体"/>
          <w:color w:val="auto"/>
          <w:sz w:val="24"/>
          <w:highlight w:val="none"/>
        </w:rPr>
      </w:pPr>
      <w:r>
        <w:rPr>
          <w:rFonts w:hint="eastAsia" w:ascii="宋体" w:hAnsi="宋体" w:cs="宋体"/>
          <w:color w:val="auto"/>
          <w:sz w:val="24"/>
          <w:highlight w:val="none"/>
        </w:rPr>
        <w:t>2、本表需附人员注册、职称证书、学历/学位、社保、相关业绩等证明材料（如有）复印件盖公章。</w:t>
      </w:r>
    </w:p>
    <w:p w14:paraId="47294F4F">
      <w:pPr>
        <w:spacing w:line="340" w:lineRule="exact"/>
        <w:jc w:val="left"/>
        <w:rPr>
          <w:rFonts w:hint="eastAsia" w:ascii="宋体" w:hAnsi="宋体" w:cs="宋体"/>
          <w:color w:val="auto"/>
          <w:sz w:val="24"/>
          <w:highlight w:val="none"/>
        </w:rPr>
      </w:pPr>
    </w:p>
    <w:p w14:paraId="47B52964">
      <w:pPr>
        <w:spacing w:line="340" w:lineRule="exact"/>
        <w:jc w:val="left"/>
        <w:rPr>
          <w:rFonts w:hint="eastAsia" w:ascii="宋体" w:hAnsi="宋体" w:cs="宋体"/>
          <w:color w:val="auto"/>
          <w:sz w:val="24"/>
          <w:highlight w:val="none"/>
        </w:rPr>
      </w:pPr>
      <w:r>
        <w:rPr>
          <w:rFonts w:hint="eastAsia" w:ascii="宋体" w:hAnsi="宋体" w:cs="宋体"/>
          <w:color w:val="auto"/>
          <w:sz w:val="24"/>
          <w:highlight w:val="none"/>
        </w:rPr>
        <w:t>供应商全称（公章）：</w:t>
      </w:r>
    </w:p>
    <w:p w14:paraId="4237BEFE">
      <w:pPr>
        <w:spacing w:line="340" w:lineRule="exact"/>
        <w:jc w:val="left"/>
        <w:rPr>
          <w:rFonts w:hint="eastAsia" w:ascii="宋体" w:hAnsi="宋体" w:cs="宋体"/>
          <w:color w:val="auto"/>
          <w:sz w:val="24"/>
          <w:highlight w:val="none"/>
        </w:rPr>
      </w:pPr>
      <w:r>
        <w:rPr>
          <w:rFonts w:hint="eastAsia" w:ascii="宋体" w:hAnsi="宋体" w:cs="宋体"/>
          <w:color w:val="auto"/>
          <w:sz w:val="24"/>
          <w:highlight w:val="none"/>
        </w:rPr>
        <w:t>法定代表人或授权代表（签字或盖章）：</w:t>
      </w:r>
    </w:p>
    <w:p w14:paraId="4028F2A8">
      <w:pPr>
        <w:spacing w:line="340" w:lineRule="exact"/>
        <w:jc w:val="left"/>
        <w:rPr>
          <w:rFonts w:hint="eastAsia" w:ascii="宋体" w:hAnsi="宋体" w:eastAsia="宋体" w:cs="宋体"/>
          <w:color w:val="auto"/>
          <w:sz w:val="36"/>
          <w:szCs w:val="36"/>
          <w:highlight w:val="none"/>
        </w:rPr>
      </w:pPr>
      <w:r>
        <w:rPr>
          <w:rFonts w:hint="eastAsia" w:ascii="宋体" w:hAnsi="宋体" w:cs="宋体"/>
          <w:color w:val="auto"/>
          <w:sz w:val="24"/>
          <w:highlight w:val="none"/>
        </w:rPr>
        <w:t xml:space="preserve">日期：                  </w:t>
      </w:r>
      <w:r>
        <w:rPr>
          <w:rFonts w:hint="eastAsia" w:ascii="宋体" w:hAnsi="宋体" w:cs="宋体"/>
          <w:color w:val="auto"/>
          <w:sz w:val="22"/>
          <w:szCs w:val="22"/>
          <w:highlight w:val="none"/>
        </w:rPr>
        <w:t xml:space="preserve">          </w:t>
      </w:r>
    </w:p>
    <w:p w14:paraId="31F22898">
      <w:pPr>
        <w:shd w:val="clear" w:color="auto" w:fill="auto"/>
        <w:kinsoku/>
        <w:wordWrap w:val="0"/>
        <w:overflowPunct/>
        <w:bidi w:val="0"/>
        <w:spacing w:line="360" w:lineRule="auto"/>
        <w:rPr>
          <w:rFonts w:hint="eastAsia" w:ascii="宋体" w:hAnsi="宋体" w:eastAsia="宋体" w:cs="宋体"/>
          <w:color w:val="auto"/>
          <w:sz w:val="36"/>
          <w:szCs w:val="36"/>
          <w:highlight w:val="none"/>
        </w:rPr>
      </w:pPr>
    </w:p>
    <w:p w14:paraId="5E550966">
      <w:pPr>
        <w:pStyle w:val="12"/>
        <w:rPr>
          <w:rFonts w:hint="eastAsia" w:ascii="宋体" w:eastAsia="宋体" w:cs="Times New Roman"/>
          <w:b/>
          <w:bCs/>
          <w:color w:val="auto"/>
          <w:sz w:val="32"/>
          <w:szCs w:val="32"/>
          <w:highlight w:val="none"/>
          <w:u w:val="single"/>
          <w:lang w:val="en-US" w:eastAsia="zh-CN"/>
        </w:rPr>
        <w:sectPr>
          <w:pgSz w:w="11907" w:h="16840"/>
          <w:pgMar w:top="1440" w:right="1106" w:bottom="1440" w:left="1157" w:header="720" w:footer="720" w:gutter="0"/>
          <w:pgNumType w:fmt="decimal"/>
          <w:cols w:space="720" w:num="1"/>
          <w:docGrid w:linePitch="312" w:charSpace="0"/>
        </w:sectPr>
      </w:pPr>
      <w:r>
        <w:rPr>
          <w:rFonts w:hint="eastAsia" w:ascii="宋体" w:hAnsi="宋体" w:eastAsia="宋体" w:cs="宋体"/>
          <w:b/>
          <w:color w:val="auto"/>
          <w:sz w:val="32"/>
          <w:highlight w:val="none"/>
          <w:lang w:val="zh-CN"/>
        </w:rPr>
        <w:br w:type="page"/>
      </w:r>
    </w:p>
    <w:p w14:paraId="6B45AC14">
      <w:pPr>
        <w:shd w:val="clear" w:color="auto" w:fill="auto"/>
        <w:kinsoku/>
        <w:wordWrap w:val="0"/>
        <w:overflowPunct/>
        <w:bidi w:val="0"/>
        <w:spacing w:line="360" w:lineRule="auto"/>
        <w:rPr>
          <w:rFonts w:hint="eastAsia" w:ascii="宋体" w:hAnsi="宋体" w:eastAsia="宋体" w:cs="宋体"/>
          <w:b/>
          <w:color w:val="auto"/>
          <w:sz w:val="32"/>
          <w:highlight w:val="none"/>
          <w:lang w:val="zh-CN"/>
        </w:rPr>
      </w:pPr>
      <w:r>
        <w:rPr>
          <w:rFonts w:hint="eastAsia" w:ascii="宋体" w:hAnsi="宋体" w:cs="宋体"/>
          <w:b/>
          <w:color w:val="auto"/>
          <w:sz w:val="32"/>
          <w:highlight w:val="none"/>
          <w:lang w:val="en-US" w:eastAsia="zh-CN"/>
        </w:rPr>
        <w:t>3.8</w:t>
      </w:r>
      <w:r>
        <w:rPr>
          <w:rFonts w:hint="eastAsia" w:ascii="宋体" w:hAnsi="宋体" w:eastAsia="宋体" w:cs="宋体"/>
          <w:b/>
          <w:color w:val="auto"/>
          <w:sz w:val="32"/>
          <w:highlight w:val="none"/>
        </w:rPr>
        <w:t>项目组织实施方案（供应商根据评分细则自行自拟）</w:t>
      </w: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lang w:val="zh-CN"/>
        </w:rPr>
        <w:t>3.</w:t>
      </w:r>
      <w:r>
        <w:rPr>
          <w:rFonts w:hint="eastAsia" w:ascii="宋体" w:hAnsi="宋体" w:cs="宋体"/>
          <w:b/>
          <w:color w:val="auto"/>
          <w:sz w:val="32"/>
          <w:highlight w:val="none"/>
          <w:lang w:val="en-US" w:eastAsia="zh-CN"/>
        </w:rPr>
        <w:t>9</w:t>
      </w:r>
      <w:r>
        <w:rPr>
          <w:rFonts w:hint="eastAsia" w:ascii="宋体" w:hAnsi="宋体" w:eastAsia="宋体" w:cs="宋体"/>
          <w:b/>
          <w:color w:val="auto"/>
          <w:sz w:val="32"/>
          <w:highlight w:val="none"/>
          <w:lang w:val="zh-CN"/>
        </w:rPr>
        <w:t>供应商认为有必要提供的其他材料或说明（如有）</w:t>
      </w:r>
    </w:p>
    <w:p w14:paraId="2CB5ADE1">
      <w:pPr>
        <w:pStyle w:val="5"/>
        <w:shd w:val="clear" w:color="auto" w:fill="auto"/>
        <w:kinsoku/>
        <w:wordWrap w:val="0"/>
        <w:overflowPunct/>
        <w:bidi w:val="0"/>
        <w:spacing w:before="0" w:after="0" w:line="360" w:lineRule="auto"/>
        <w:rPr>
          <w:rFonts w:hint="eastAsia" w:ascii="宋体" w:hAnsi="宋体" w:eastAsia="宋体" w:cs="宋体"/>
          <w:color w:val="auto"/>
          <w:highlight w:val="none"/>
        </w:rPr>
      </w:pPr>
    </w:p>
    <w:p w14:paraId="7D296DE7">
      <w:pPr>
        <w:shd w:val="clear" w:color="auto" w:fill="auto"/>
        <w:kinsoku/>
        <w:wordWrap w:val="0"/>
        <w:overflowPunct/>
        <w:bidi w:val="0"/>
        <w:spacing w:line="360" w:lineRule="auto"/>
        <w:jc w:val="center"/>
        <w:outlineLvl w:val="1"/>
        <w:rPr>
          <w:rFonts w:hint="eastAsia" w:ascii="宋体" w:hAnsi="宋体" w:eastAsia="宋体" w:cs="宋体"/>
          <w:b/>
          <w:color w:val="auto"/>
          <w:sz w:val="40"/>
          <w:highlight w:val="none"/>
        </w:rPr>
      </w:pPr>
      <w:bookmarkStart w:id="95" w:name="_Toc3954"/>
      <w:bookmarkStart w:id="96" w:name="_Toc5823"/>
      <w:bookmarkStart w:id="97" w:name="_Toc15594"/>
      <w:r>
        <w:rPr>
          <w:rFonts w:hint="eastAsia" w:ascii="宋体" w:hAnsi="宋体" w:eastAsia="宋体" w:cs="宋体"/>
          <w:b/>
          <w:color w:val="auto"/>
          <w:sz w:val="40"/>
          <w:highlight w:val="none"/>
        </w:rPr>
        <w:t>供应商认为有必要提供的其他材料或说明</w:t>
      </w:r>
      <w:bookmarkEnd w:id="95"/>
      <w:bookmarkEnd w:id="96"/>
      <w:bookmarkEnd w:id="97"/>
    </w:p>
    <w:p w14:paraId="2F9ACEAA">
      <w:pPr>
        <w:shd w:val="clear" w:color="auto" w:fill="auto"/>
        <w:kinsoku/>
        <w:wordWrap w:val="0"/>
        <w:overflowPunct/>
        <w:bidi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eastAsia="宋体" w:cs="宋体"/>
          <w:b/>
          <w:color w:val="auto"/>
          <w:sz w:val="22"/>
          <w:szCs w:val="22"/>
          <w:highlight w:val="none"/>
        </w:rPr>
        <w:t>项目名称</w:t>
      </w:r>
      <w:r>
        <w:rPr>
          <w:rFonts w:hint="eastAsia" w:ascii="宋体" w:hAnsi="宋体" w:eastAsia="宋体" w:cs="宋体"/>
          <w:b/>
          <w:color w:val="auto"/>
          <w:sz w:val="22"/>
          <w:szCs w:val="22"/>
          <w:highlight w:val="none"/>
          <w:lang w:eastAsia="zh-CN"/>
        </w:rPr>
        <w:t>：</w:t>
      </w:r>
      <w:r>
        <w:rPr>
          <w:rFonts w:hint="eastAsia" w:ascii="宋体" w:hAnsi="宋体" w:cs="宋体"/>
          <w:b/>
          <w:color w:val="auto"/>
          <w:sz w:val="22"/>
          <w:szCs w:val="22"/>
          <w:highlight w:val="none"/>
          <w:lang w:eastAsia="zh-CN"/>
        </w:rPr>
        <w:t>平阳县2025年-2027年多田套合暨耕地功能恢复一体化项目监理服务</w:t>
      </w:r>
    </w:p>
    <w:p w14:paraId="340AD109">
      <w:pPr>
        <w:shd w:val="clear" w:color="auto" w:fill="auto"/>
        <w:kinsoku/>
        <w:wordWrap w:val="0"/>
        <w:overflowPunct/>
        <w:bidi w:val="0"/>
        <w:spacing w:line="360" w:lineRule="auto"/>
        <w:rPr>
          <w:rFonts w:hint="default" w:ascii="宋体" w:hAnsi="宋体" w:eastAsia="宋体" w:cs="宋体"/>
          <w:b/>
          <w:color w:val="auto"/>
          <w:sz w:val="22"/>
          <w:szCs w:val="22"/>
          <w:highlight w:val="none"/>
          <w:u w:val="single"/>
          <w:lang w:val="en-US" w:eastAsia="zh-CN"/>
        </w:rPr>
      </w:pPr>
      <w:r>
        <w:rPr>
          <w:rFonts w:hint="eastAsia" w:ascii="宋体" w:hAnsi="宋体" w:eastAsia="宋体" w:cs="宋体"/>
          <w:b/>
          <w:color w:val="auto"/>
          <w:sz w:val="22"/>
          <w:szCs w:val="22"/>
          <w:highlight w:val="none"/>
        </w:rPr>
        <w:t>项目编号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 xml:space="preserve"> </w:t>
      </w:r>
      <w:r>
        <w:rPr>
          <w:rFonts w:hint="eastAsia" w:ascii="宋体" w:hAnsi="宋体" w:cs="宋体"/>
          <w:b/>
          <w:color w:val="auto"/>
          <w:sz w:val="22"/>
          <w:szCs w:val="22"/>
          <w:highlight w:val="none"/>
          <w:u w:val="single"/>
          <w:lang w:eastAsia="zh-CN"/>
        </w:rPr>
        <w:t>PYCG25</w:t>
      </w:r>
      <w:r>
        <w:rPr>
          <w:rFonts w:hint="eastAsia" w:ascii="宋体" w:hAnsi="宋体" w:cs="宋体"/>
          <w:b/>
          <w:color w:val="auto"/>
          <w:sz w:val="22"/>
          <w:szCs w:val="22"/>
          <w:highlight w:val="none"/>
          <w:u w:val="single"/>
          <w:lang w:val="en-US" w:eastAsia="zh-CN"/>
        </w:rPr>
        <w:t>1209130</w:t>
      </w:r>
      <w:r>
        <w:rPr>
          <w:rFonts w:hint="eastAsia" w:ascii="宋体" w:hAnsi="宋体" w:cs="宋体"/>
          <w:b/>
          <w:color w:val="auto"/>
          <w:sz w:val="22"/>
          <w:szCs w:val="22"/>
          <w:highlight w:val="none"/>
          <w:u w:val="single"/>
          <w:lang w:eastAsia="zh-CN"/>
        </w:rPr>
        <w:t xml:space="preserve">          </w:t>
      </w:r>
      <w:r>
        <w:rPr>
          <w:rFonts w:hint="eastAsia" w:ascii="宋体" w:hAnsi="宋体" w:cs="宋体"/>
          <w:b/>
          <w:color w:val="auto"/>
          <w:sz w:val="22"/>
          <w:szCs w:val="22"/>
          <w:highlight w:val="none"/>
          <w:u w:val="single"/>
          <w:lang w:val="en-US" w:eastAsia="zh-CN"/>
        </w:rPr>
        <w:t xml:space="preserve"> </w:t>
      </w:r>
    </w:p>
    <w:tbl>
      <w:tblPr>
        <w:tblStyle w:val="27"/>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1233F372">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noWrap w:val="0"/>
            <w:vAlign w:val="top"/>
          </w:tcPr>
          <w:p w14:paraId="26F2B067">
            <w:pPr>
              <w:keepNext w:val="0"/>
              <w:keepLines w:val="0"/>
              <w:suppressLineNumbers w:val="0"/>
              <w:shd w:val="clear" w:color="auto" w:fill="auto"/>
              <w:kinsoku/>
              <w:wordWrap w:val="0"/>
              <w:overflowPunct/>
              <w:bidi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177145A8">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____________________________________________</w:t>
      </w:r>
    </w:p>
    <w:p w14:paraId="1BF97481">
      <w:pPr>
        <w:shd w:val="clear" w:color="auto" w:fill="auto"/>
        <w:kinsoku/>
        <w:wordWrap w:val="0"/>
        <w:overflowPunct/>
        <w:bidi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法定代表人或其授权代表（签字或盖章）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w:t>
      </w:r>
    </w:p>
    <w:p w14:paraId="549970AF">
      <w:pPr>
        <w:shd w:val="clear" w:color="auto" w:fill="auto"/>
        <w:kinsoku/>
        <w:wordWrap w:val="0"/>
        <w:overflowPunct/>
        <w:bidi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________年____月____日</w:t>
      </w:r>
    </w:p>
    <w:p w14:paraId="3FB0EECA">
      <w:pPr>
        <w:shd w:val="clear" w:color="auto" w:fill="auto"/>
        <w:tabs>
          <w:tab w:val="left" w:pos="1575"/>
        </w:tabs>
        <w:kinsoku/>
        <w:wordWrap w:val="0"/>
        <w:overflowPunct/>
        <w:bidi w:val="0"/>
        <w:adjustRightInd w:val="0"/>
        <w:snapToGrid w:val="0"/>
        <w:spacing w:line="360" w:lineRule="auto"/>
        <w:jc w:val="center"/>
        <w:rPr>
          <w:rFonts w:hint="eastAsia" w:ascii="宋体" w:hAnsi="宋体" w:eastAsia="宋体" w:cs="宋体"/>
          <w:b/>
          <w:color w:val="auto"/>
          <w:sz w:val="36"/>
          <w:szCs w:val="36"/>
          <w:highlight w:val="none"/>
        </w:rPr>
      </w:pPr>
    </w:p>
    <w:p w14:paraId="5AFC2C17">
      <w:pPr>
        <w:pStyle w:val="26"/>
        <w:shd w:val="clear" w:color="auto" w:fill="auto"/>
        <w:kinsoku/>
        <w:wordWrap w:val="0"/>
        <w:overflowPunct/>
        <w:bidi w:val="0"/>
        <w:spacing w:after="0" w:line="360" w:lineRule="auto"/>
        <w:ind w:firstLine="361"/>
        <w:rPr>
          <w:rFonts w:hint="eastAsia" w:ascii="宋体" w:hAnsi="宋体" w:eastAsia="宋体" w:cs="宋体"/>
          <w:b/>
          <w:color w:val="auto"/>
          <w:sz w:val="36"/>
          <w:szCs w:val="36"/>
          <w:highlight w:val="none"/>
        </w:rPr>
      </w:pPr>
    </w:p>
    <w:p w14:paraId="0965B83B">
      <w:pPr>
        <w:pStyle w:val="21"/>
        <w:shd w:val="clear" w:color="auto" w:fill="auto"/>
        <w:kinsoku/>
        <w:wordWrap w:val="0"/>
        <w:overflowPunct/>
        <w:bidi w:val="0"/>
        <w:spacing w:line="360" w:lineRule="auto"/>
        <w:rPr>
          <w:rFonts w:hint="eastAsia" w:ascii="宋体" w:hAnsi="宋体" w:eastAsia="宋体" w:cs="宋体"/>
          <w:color w:val="auto"/>
          <w:highlight w:val="none"/>
        </w:rPr>
      </w:pPr>
    </w:p>
    <w:p w14:paraId="793ACD56">
      <w:pPr>
        <w:shd w:val="clear" w:color="auto" w:fill="auto"/>
        <w:tabs>
          <w:tab w:val="left" w:pos="1575"/>
        </w:tabs>
        <w:kinsoku/>
        <w:wordWrap w:val="0"/>
        <w:overflowPunct/>
        <w:bidi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5AF20236">
      <w:pPr>
        <w:shd w:val="clear" w:color="auto" w:fill="auto"/>
        <w:tabs>
          <w:tab w:val="left" w:pos="1575"/>
        </w:tabs>
        <w:kinsoku/>
        <w:wordWrap w:val="0"/>
        <w:overflowPunct/>
        <w:bidi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质量服务承诺书</w:t>
      </w:r>
    </w:p>
    <w:p w14:paraId="50143626">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2DB4AB72">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（项目名称）项目做出如下承诺。</w:t>
      </w:r>
    </w:p>
    <w:p w14:paraId="7A3DE1EA">
      <w:pPr>
        <w:shd w:val="clear" w:color="auto" w:fill="auto"/>
        <w:kinsoku/>
        <w:wordWrap w:val="0"/>
        <w:overflowPunct/>
        <w:bidi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如果我公司有幸成为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（项目名称）项目的中标人，将作出以下承诺</w:t>
      </w:r>
      <w:r>
        <w:rPr>
          <w:rFonts w:hint="eastAsia" w:ascii="宋体" w:hAnsi="宋体" w:eastAsia="宋体" w:cs="宋体"/>
          <w:color w:val="auto"/>
          <w:sz w:val="22"/>
          <w:szCs w:val="22"/>
          <w:highlight w:val="none"/>
          <w:lang w:eastAsia="zh-CN"/>
        </w:rPr>
        <w:t>：</w:t>
      </w:r>
    </w:p>
    <w:p w14:paraId="2871CC6C">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18AE3B82">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一、本公司所提供的服务均符合法律法规以及行业相关质量标准；</w:t>
      </w:r>
    </w:p>
    <w:p w14:paraId="66084741">
      <w:pPr>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3752D883">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二、在采购文件要求的质保期内，无条件服务直至满足使用方的项目使用需求；</w:t>
      </w:r>
    </w:p>
    <w:p w14:paraId="37D67B10">
      <w:pPr>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48406001">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本承诺书自开标日起至招标方与中标方合同结束之日均有效。</w:t>
      </w:r>
    </w:p>
    <w:p w14:paraId="3E6A4892">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1253A811">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0F7D9392">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5211399D">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rPr>
      </w:pPr>
    </w:p>
    <w:p w14:paraId="6AC29915">
      <w:pPr>
        <w:shd w:val="clear" w:color="auto" w:fill="auto"/>
        <w:kinsoku/>
        <w:wordWrap w:val="0"/>
        <w:overflowPunct/>
        <w:bidi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邮编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678DB41A">
      <w:pPr>
        <w:shd w:val="clear" w:color="auto" w:fill="auto"/>
        <w:kinsoku/>
        <w:wordWrap w:val="0"/>
        <w:overflowPunct/>
        <w:bidi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0F963679">
      <w:pPr>
        <w:shd w:val="clear" w:color="auto" w:fill="auto"/>
        <w:kinsoku/>
        <w:wordWrap w:val="0"/>
        <w:overflowPunct/>
        <w:bidi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供应商授权代表姓名职务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619BE05E">
      <w:pPr>
        <w:shd w:val="clear" w:color="auto" w:fill="auto"/>
        <w:tabs>
          <w:tab w:val="left" w:pos="1260"/>
        </w:tabs>
        <w:kinsoku/>
        <w:wordWrap w:val="0"/>
        <w:overflowPunct/>
        <w:bidi w:val="0"/>
        <w:spacing w:line="360" w:lineRule="auto"/>
        <w:ind w:right="48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供应商名称（公章）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26A6593E">
      <w:pPr>
        <w:shd w:val="clear" w:color="auto" w:fill="auto"/>
        <w:tabs>
          <w:tab w:val="left" w:pos="1260"/>
        </w:tabs>
        <w:kinsoku/>
        <w:wordWrap w:val="0"/>
        <w:overflowPunct/>
        <w:bidi w:val="0"/>
        <w:spacing w:line="360" w:lineRule="auto"/>
        <w:ind w:right="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法定代表人（负责人）或授权代表（签字或盖章）</w:t>
      </w:r>
      <w:r>
        <w:rPr>
          <w:rFonts w:hint="eastAsia" w:ascii="宋体" w:hAnsi="宋体" w:eastAsia="宋体" w:cs="宋体"/>
          <w:color w:val="auto"/>
          <w:sz w:val="22"/>
          <w:szCs w:val="22"/>
          <w:highlight w:val="none"/>
          <w:lang w:eastAsia="zh-CN"/>
        </w:rPr>
        <w:t>：</w:t>
      </w:r>
    </w:p>
    <w:p w14:paraId="69A08409">
      <w:pPr>
        <w:shd w:val="clear" w:color="auto" w:fill="auto"/>
        <w:kinsoku/>
        <w:wordWrap w:val="0"/>
        <w:overflowPunct/>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诚信投标承诺书</w:t>
      </w:r>
    </w:p>
    <w:p w14:paraId="1A9983B2">
      <w:pPr>
        <w:shd w:val="clear" w:color="auto" w:fill="auto"/>
        <w:kinsoku/>
        <w:wordWrap w:val="0"/>
        <w:overflowPunct/>
        <w:bidi w:val="0"/>
        <w:spacing w:line="360" w:lineRule="auto"/>
        <w:ind w:right="-153" w:rightChars="-7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本企业郑重承诺</w:t>
      </w:r>
      <w:r>
        <w:rPr>
          <w:rFonts w:hint="eastAsia" w:ascii="宋体" w:hAnsi="宋体" w:eastAsia="宋体" w:cs="宋体"/>
          <w:color w:val="auto"/>
          <w:sz w:val="22"/>
          <w:szCs w:val="22"/>
          <w:highlight w:val="none"/>
          <w:lang w:eastAsia="zh-CN"/>
        </w:rPr>
        <w:t>：</w:t>
      </w:r>
    </w:p>
    <w:p w14:paraId="14A8BB8F">
      <w:pPr>
        <w:shd w:val="clear" w:color="auto" w:fill="auto"/>
        <w:kinsoku/>
        <w:wordWrap w:val="0"/>
        <w:overflowPunct/>
        <w:bidi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为了积极配合采购人组织的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r>
        <w:rPr>
          <w:rFonts w:hint="eastAsia" w:ascii="宋体" w:hAnsi="宋体" w:eastAsia="宋体" w:cs="宋体"/>
          <w:color w:val="auto"/>
          <w:sz w:val="22"/>
          <w:szCs w:val="22"/>
          <w:highlight w:val="none"/>
          <w:lang w:eastAsia="zh-CN"/>
        </w:rPr>
        <w:t>：</w:t>
      </w:r>
    </w:p>
    <w:p w14:paraId="7EBF7F05">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1、自觉遵守国家法律法规及有关廉政建设制度。</w:t>
      </w:r>
    </w:p>
    <w:p w14:paraId="58F37643">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2、主动了解采购人招投标纪律，积极配合采购人执行招投标廉政建设的有关规定。</w:t>
      </w:r>
    </w:p>
    <w:p w14:paraId="27651034">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3、不使用不正当手段妨碍、排挤其它供应商或串通投标。</w:t>
      </w:r>
    </w:p>
    <w:p w14:paraId="05DEF08E">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4、按照本采购文件规定的方式进行投标，不隐瞒本单位投标资质的真实情况，投标资质符合规定。</w:t>
      </w:r>
    </w:p>
    <w:p w14:paraId="2CCA2539">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60B70FB7">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6、不向采购人及个人购置或提供通讯工具、交通工具和高档办公用品等。</w:t>
      </w:r>
    </w:p>
    <w:p w14:paraId="05468E75">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7、不向采购人涉及招标的人员的配偶、子女分包此次招标项目。</w:t>
      </w:r>
    </w:p>
    <w:p w14:paraId="23BB4A23">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8、不向采购人及个人支付好处费、介绍费。</w:t>
      </w:r>
    </w:p>
    <w:p w14:paraId="555A4746">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9、一旦发现相关人员在招标过程中的索要财物等不廉洁行为，坚决予以抵制，并及时向有关纪检监察部门举报。</w:t>
      </w:r>
    </w:p>
    <w:p w14:paraId="4752066E">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10、我们若违反上述承诺，愿接受取消供应商中标资格及其他任何形式的处理。</w:t>
      </w:r>
    </w:p>
    <w:p w14:paraId="14D8686C">
      <w:pPr>
        <w:shd w:val="clear" w:color="auto" w:fill="auto"/>
        <w:kinsoku/>
        <w:wordWrap w:val="0"/>
        <w:overflowPunct/>
        <w:bidi w:val="0"/>
        <w:snapToGrid w:val="0"/>
        <w:spacing w:line="360" w:lineRule="auto"/>
        <w:ind w:firstLine="385" w:firstLineChars="175"/>
        <w:rPr>
          <w:rFonts w:hint="eastAsia" w:ascii="宋体" w:hAnsi="宋体" w:eastAsia="宋体" w:cs="宋体"/>
          <w:color w:val="auto"/>
          <w:sz w:val="22"/>
          <w:szCs w:val="22"/>
          <w:highlight w:val="none"/>
        </w:rPr>
      </w:pPr>
    </w:p>
    <w:p w14:paraId="1A37F5D6">
      <w:pPr>
        <w:shd w:val="clear" w:color="auto" w:fill="auto"/>
        <w:kinsoku/>
        <w:wordWrap w:val="0"/>
        <w:overflowPunct/>
        <w:bidi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03C3520">
      <w:pPr>
        <w:shd w:val="clear" w:color="auto" w:fill="auto"/>
        <w:kinsoku/>
        <w:wordWrap w:val="0"/>
        <w:overflowPunct/>
        <w:bidi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法定代表人（负责人）或授权代表（签字或签章）</w:t>
      </w:r>
      <w:r>
        <w:rPr>
          <w:rFonts w:hint="eastAsia" w:ascii="宋体" w:hAnsi="宋体" w:eastAsia="宋体" w:cs="宋体"/>
          <w:color w:val="auto"/>
          <w:sz w:val="22"/>
          <w:szCs w:val="22"/>
          <w:highlight w:val="none"/>
          <w:u w:val="single"/>
        </w:rPr>
        <w:t xml:space="preserve">          </w:t>
      </w:r>
    </w:p>
    <w:p w14:paraId="7512CFA4">
      <w:pPr>
        <w:shd w:val="clear" w:color="auto" w:fill="auto"/>
        <w:kinsoku/>
        <w:wordWrap w:val="0"/>
        <w:overflowPunct/>
        <w:bidi w:val="0"/>
        <w:spacing w:line="360" w:lineRule="auto"/>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23257672">
      <w:pPr>
        <w:pStyle w:val="12"/>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5CB3DD9C">
      <w:pPr>
        <w:pStyle w:val="12"/>
        <w:shd w:val="clear" w:color="auto" w:fill="auto"/>
        <w:kinsoku/>
        <w:wordWrap w:val="0"/>
        <w:overflowPunct/>
        <w:bidi w:val="0"/>
        <w:adjustRightInd w:val="0"/>
        <w:snapToGrid w:val="0"/>
        <w:spacing w:line="360" w:lineRule="auto"/>
        <w:rPr>
          <w:rFonts w:hint="eastAsia" w:ascii="宋体" w:hAnsi="宋体" w:eastAsia="宋体" w:cs="宋体"/>
          <w:color w:val="auto"/>
          <w:sz w:val="30"/>
          <w:highlight w:val="none"/>
        </w:rPr>
      </w:pPr>
    </w:p>
    <w:p w14:paraId="54712F7B">
      <w:pPr>
        <w:shd w:val="clear" w:color="auto" w:fill="auto"/>
        <w:kinsoku/>
        <w:wordWrap w:val="0"/>
        <w:overflowPunct/>
        <w:autoSpaceDE w:val="0"/>
        <w:autoSpaceDN w:val="0"/>
        <w:bidi w:val="0"/>
        <w:adjustRightInd w:val="0"/>
        <w:snapToGrid w:val="0"/>
        <w:spacing w:line="360" w:lineRule="auto"/>
        <w:jc w:val="center"/>
        <w:textAlignment w:val="bottom"/>
        <w:rPr>
          <w:rFonts w:hint="eastAsia" w:ascii="宋体" w:hAnsi="宋体" w:eastAsia="宋体" w:cs="宋体"/>
          <w:b/>
          <w:bCs/>
          <w:color w:val="auto"/>
          <w:sz w:val="36"/>
          <w:highlight w:val="none"/>
        </w:rPr>
      </w:pPr>
      <w:r>
        <w:rPr>
          <w:rFonts w:hint="eastAsia" w:ascii="宋体" w:hAnsi="宋体" w:eastAsia="宋体" w:cs="宋体"/>
          <w:color w:val="auto"/>
          <w:sz w:val="36"/>
          <w:highlight w:val="none"/>
        </w:rPr>
        <w:br w:type="page"/>
      </w:r>
      <w:bookmarkStart w:id="98" w:name="_Toc19137"/>
      <w:r>
        <w:rPr>
          <w:rFonts w:hint="eastAsia" w:ascii="宋体" w:hAnsi="宋体" w:eastAsia="宋体" w:cs="宋体"/>
          <w:b/>
          <w:bCs/>
          <w:color w:val="auto"/>
          <w:sz w:val="36"/>
          <w:highlight w:val="none"/>
        </w:rPr>
        <w:t>第七部分 评标办法</w:t>
      </w:r>
      <w:bookmarkEnd w:id="98"/>
    </w:p>
    <w:p w14:paraId="52E411A9">
      <w:pPr>
        <w:pStyle w:val="15"/>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33A121A7">
      <w:pPr>
        <w:pStyle w:val="15"/>
        <w:shd w:val="clear" w:color="auto" w:fill="auto"/>
        <w:kinsoku/>
        <w:wordWrap w:val="0"/>
        <w:overflowPunct/>
        <w:bidi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99" w:name="_Toc17848"/>
      <w:bookmarkStart w:id="100" w:name="_Toc22055"/>
      <w:bookmarkStart w:id="101" w:name="_Toc3069"/>
      <w:r>
        <w:rPr>
          <w:rFonts w:hint="eastAsia" w:ascii="宋体" w:hAnsi="宋体" w:eastAsia="宋体" w:cs="宋体"/>
          <w:color w:val="auto"/>
          <w:sz w:val="22"/>
          <w:szCs w:val="22"/>
          <w:highlight w:val="none"/>
        </w:rPr>
        <w:t>一、总则</w:t>
      </w:r>
      <w:bookmarkEnd w:id="99"/>
      <w:bookmarkEnd w:id="100"/>
      <w:bookmarkEnd w:id="101"/>
    </w:p>
    <w:p w14:paraId="3062DA2E">
      <w:pPr>
        <w:pStyle w:val="15"/>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5B3C095D">
      <w:pPr>
        <w:pStyle w:val="15"/>
        <w:shd w:val="clear" w:color="auto" w:fill="auto"/>
        <w:kinsoku/>
        <w:wordWrap w:val="0"/>
        <w:overflowPunct/>
        <w:bidi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102" w:name="_Toc29171"/>
      <w:bookmarkStart w:id="103" w:name="_Toc11447"/>
      <w:bookmarkStart w:id="104" w:name="_Toc24880"/>
      <w:r>
        <w:rPr>
          <w:rFonts w:hint="eastAsia" w:ascii="宋体" w:hAnsi="宋体" w:eastAsia="宋体" w:cs="宋体"/>
          <w:color w:val="auto"/>
          <w:sz w:val="22"/>
          <w:szCs w:val="22"/>
          <w:highlight w:val="none"/>
        </w:rPr>
        <w:t>二．评标组织</w:t>
      </w:r>
      <w:bookmarkEnd w:id="102"/>
      <w:bookmarkEnd w:id="103"/>
      <w:bookmarkEnd w:id="104"/>
    </w:p>
    <w:p w14:paraId="0E5214C4">
      <w:pPr>
        <w:pStyle w:val="15"/>
        <w:shd w:val="clear" w:color="auto" w:fill="auto"/>
        <w:kinsoku/>
        <w:wordWrap w:val="0"/>
        <w:overflowPunct/>
        <w:bidi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评标工作由采购机构依法组建的评标委员会负责，评标委员会由采购人依法组建，其中评审专家不得少于成员总数的三分之二；评审专家确定方式</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按相关规定从专家库中抽取。评标全过程由</w:t>
      </w:r>
      <w:r>
        <w:rPr>
          <w:rFonts w:hint="eastAsia" w:hAnsi="宋体" w:cs="宋体"/>
          <w:color w:val="auto"/>
          <w:sz w:val="22"/>
          <w:szCs w:val="22"/>
          <w:highlight w:val="none"/>
          <w:lang w:val="en-US" w:eastAsia="zh-CN"/>
        </w:rPr>
        <w:t>监管</w:t>
      </w:r>
      <w:r>
        <w:rPr>
          <w:rFonts w:hint="eastAsia" w:ascii="宋体" w:hAnsi="宋体" w:eastAsia="宋体" w:cs="宋体"/>
          <w:color w:val="auto"/>
          <w:sz w:val="22"/>
          <w:szCs w:val="22"/>
          <w:highlight w:val="none"/>
        </w:rPr>
        <w:t>部门</w:t>
      </w:r>
      <w:r>
        <w:rPr>
          <w:rFonts w:hint="eastAsia" w:hAnsi="宋体" w:cs="宋体"/>
          <w:color w:val="auto"/>
          <w:sz w:val="22"/>
          <w:szCs w:val="22"/>
          <w:highlight w:val="none"/>
          <w:lang w:val="en-US" w:eastAsia="zh-CN"/>
        </w:rPr>
        <w:t>全程</w:t>
      </w:r>
      <w:r>
        <w:rPr>
          <w:rFonts w:hint="eastAsia" w:ascii="宋体" w:hAnsi="宋体" w:eastAsia="宋体" w:cs="宋体"/>
          <w:color w:val="auto"/>
          <w:sz w:val="22"/>
          <w:szCs w:val="22"/>
          <w:highlight w:val="none"/>
        </w:rPr>
        <w:t>监督整个开标、评标和定标过程。</w:t>
      </w:r>
    </w:p>
    <w:p w14:paraId="600E40E4">
      <w:pPr>
        <w:pStyle w:val="55"/>
        <w:widowControl w:val="0"/>
        <w:pBdr>
          <w:left w:val="none" w:color="auto" w:sz="0" w:space="0"/>
          <w:bottom w:val="none" w:color="auto" w:sz="0" w:space="0"/>
          <w:right w:val="none" w:color="auto" w:sz="0" w:space="0"/>
        </w:pBdr>
        <w:shd w:val="clear" w:color="auto" w:fill="auto"/>
        <w:kinsoku/>
        <w:wordWrap w:val="0"/>
        <w:overflowPunct/>
        <w:bidi w:val="0"/>
        <w:adjustRightInd w:val="0"/>
        <w:snapToGrid w:val="0"/>
        <w:spacing w:before="0" w:beforeAutospacing="0" w:after="0" w:afterAutospacing="0" w:line="360" w:lineRule="auto"/>
        <w:jc w:val="center"/>
        <w:textAlignment w:val="auto"/>
        <w:outlineLvl w:val="1"/>
        <w:rPr>
          <w:rFonts w:hint="eastAsia" w:ascii="宋体" w:hAnsi="宋体" w:eastAsia="宋体" w:cs="宋体"/>
          <w:b w:val="0"/>
          <w:color w:val="auto"/>
          <w:kern w:val="2"/>
          <w:sz w:val="22"/>
          <w:szCs w:val="22"/>
          <w:highlight w:val="none"/>
        </w:rPr>
      </w:pPr>
      <w:bookmarkStart w:id="105" w:name="_Toc5227"/>
      <w:bookmarkStart w:id="106" w:name="_Toc16062"/>
      <w:bookmarkStart w:id="107" w:name="_Toc5207"/>
      <w:r>
        <w:rPr>
          <w:rFonts w:hint="eastAsia" w:ascii="宋体" w:hAnsi="宋体" w:eastAsia="宋体" w:cs="宋体"/>
          <w:b w:val="0"/>
          <w:color w:val="auto"/>
          <w:kern w:val="2"/>
          <w:sz w:val="22"/>
          <w:szCs w:val="22"/>
          <w:highlight w:val="none"/>
        </w:rPr>
        <w:t>三、评标程序</w:t>
      </w:r>
      <w:bookmarkEnd w:id="105"/>
      <w:bookmarkEnd w:id="106"/>
      <w:bookmarkEnd w:id="107"/>
    </w:p>
    <w:p w14:paraId="4B4FE286">
      <w:pPr>
        <w:pStyle w:val="6"/>
        <w:shd w:val="clear" w:color="auto" w:fill="auto"/>
        <w:kinsoku/>
        <w:wordWrap w:val="0"/>
        <w:overflowPunct/>
        <w:bidi w:val="0"/>
        <w:adjustRightInd w:val="0"/>
        <w:snapToGrid w:val="0"/>
        <w:spacing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本次开标，资格审核部分、商务技术文件和报价文件分别开启。开标程序如下</w:t>
      </w:r>
      <w:r>
        <w:rPr>
          <w:rFonts w:hint="eastAsia" w:ascii="宋体" w:hAnsi="宋体" w:eastAsia="宋体" w:cs="宋体"/>
          <w:color w:val="auto"/>
          <w:sz w:val="22"/>
          <w:szCs w:val="22"/>
          <w:highlight w:val="none"/>
          <w:lang w:eastAsia="zh-CN"/>
        </w:rPr>
        <w:t>：</w:t>
      </w:r>
    </w:p>
    <w:p w14:paraId="10D8065F">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首先开启资格审核资料部分及商务技术文件投标文件，</w:t>
      </w:r>
      <w:r>
        <w:rPr>
          <w:rFonts w:hint="eastAsia" w:ascii="宋体" w:hAnsi="宋体" w:eastAsia="宋体" w:cs="宋体"/>
          <w:color w:val="auto"/>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7C63D1CB">
      <w:pPr>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公布资格审核情况及商务、技术标得分</w:t>
      </w:r>
      <w:r>
        <w:rPr>
          <w:rFonts w:hint="eastAsia" w:ascii="宋体" w:hAnsi="宋体" w:eastAsia="宋体" w:cs="宋体"/>
          <w:color w:val="auto"/>
          <w:sz w:val="22"/>
          <w:szCs w:val="22"/>
          <w:highlight w:val="none"/>
        </w:rPr>
        <w:t>，开启合格供应商的报价文件。</w:t>
      </w:r>
    </w:p>
    <w:p w14:paraId="1904583A">
      <w:pPr>
        <w:pStyle w:val="22"/>
        <w:shd w:val="clear" w:color="auto" w:fill="auto"/>
        <w:kinsoku/>
        <w:wordWrap w:val="0"/>
        <w:overflowPunct/>
        <w:bidi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color w:val="auto"/>
          <w:sz w:val="22"/>
          <w:szCs w:val="22"/>
          <w:highlight w:val="none"/>
          <w:lang w:eastAsia="zh-CN"/>
        </w:rPr>
        <w:t>：</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56774C6C">
      <w:pPr>
        <w:pStyle w:val="22"/>
        <w:shd w:val="clear" w:color="auto" w:fill="auto"/>
        <w:kinsoku/>
        <w:wordWrap w:val="0"/>
        <w:overflowPunct/>
        <w:bidi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14:paraId="12CC994A">
      <w:pPr>
        <w:shd w:val="clear" w:color="auto" w:fill="auto"/>
        <w:kinsoku/>
        <w:wordWrap w:val="0"/>
        <w:overflowPunct/>
        <w:bidi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中标供应商放弃中标，或者因不可抗力提出不能履行合同，采购机构可以取消其中标资格。本次采购失败，依法重新组织采购。</w:t>
      </w:r>
    </w:p>
    <w:p w14:paraId="0B6EA3A7">
      <w:pPr>
        <w:shd w:val="clear" w:color="auto" w:fill="auto"/>
        <w:kinsoku/>
        <w:wordWrap w:val="0"/>
        <w:overflowPunct/>
        <w:bidi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其它参见本采购文件第三部分</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“供应商须知” 中的相关内容。</w:t>
      </w:r>
    </w:p>
    <w:p w14:paraId="77D44094">
      <w:pPr>
        <w:shd w:val="clear" w:color="auto" w:fill="auto"/>
        <w:kinsoku/>
        <w:wordWrap w:val="0"/>
        <w:overflowPunct/>
        <w:bidi w:val="0"/>
        <w:adjustRightInd w:val="0"/>
        <w:snapToGrid w:val="0"/>
        <w:spacing w:line="360" w:lineRule="auto"/>
        <w:rPr>
          <w:rFonts w:hint="eastAsia" w:ascii="宋体" w:hAnsi="宋体" w:eastAsia="宋体" w:cs="宋体"/>
          <w:color w:val="auto"/>
          <w:sz w:val="24"/>
          <w:highlight w:val="none"/>
        </w:rPr>
        <w:sectPr>
          <w:headerReference r:id="rId14" w:type="default"/>
          <w:footerReference r:id="rId15" w:type="default"/>
          <w:pgSz w:w="11907" w:h="16840"/>
          <w:pgMar w:top="1440" w:right="1106" w:bottom="1440" w:left="1157" w:header="720" w:footer="720" w:gutter="0"/>
          <w:cols w:space="720" w:num="1"/>
          <w:docGrid w:linePitch="312" w:charSpace="0"/>
        </w:sectPr>
      </w:pPr>
    </w:p>
    <w:p w14:paraId="6F586B6A">
      <w:pPr>
        <w:pStyle w:val="12"/>
        <w:shd w:val="clear" w:color="auto" w:fill="auto"/>
        <w:kinsoku/>
        <w:wordWrap w:val="0"/>
        <w:overflowPunct/>
        <w:bidi w:val="0"/>
        <w:adjustRightInd w:val="0"/>
        <w:snapToGrid w:val="0"/>
        <w:spacing w:line="360" w:lineRule="auto"/>
        <w:jc w:val="center"/>
        <w:outlineLvl w:val="0"/>
        <w:rPr>
          <w:rFonts w:hint="eastAsia" w:ascii="宋体" w:hAnsi="宋体" w:eastAsia="宋体" w:cs="宋体"/>
          <w:b/>
          <w:color w:val="auto"/>
          <w:sz w:val="36"/>
          <w:szCs w:val="36"/>
          <w:highlight w:val="none"/>
        </w:rPr>
      </w:pPr>
      <w:bookmarkStart w:id="108" w:name="_Toc22630"/>
      <w:bookmarkStart w:id="109" w:name="_Toc23951"/>
      <w:bookmarkStart w:id="110" w:name="_Toc10562"/>
      <w:r>
        <w:rPr>
          <w:rFonts w:hint="eastAsia" w:ascii="宋体" w:hAnsi="宋体" w:eastAsia="宋体" w:cs="宋体"/>
          <w:b/>
          <w:color w:val="auto"/>
          <w:sz w:val="36"/>
          <w:szCs w:val="36"/>
          <w:highlight w:val="none"/>
        </w:rPr>
        <w:t>评标细则</w:t>
      </w:r>
      <w:bookmarkEnd w:id="108"/>
      <w:bookmarkEnd w:id="109"/>
      <w:bookmarkEnd w:id="110"/>
    </w:p>
    <w:p w14:paraId="1B089FA2">
      <w:pPr>
        <w:pStyle w:val="12"/>
        <w:shd w:val="clear" w:color="auto" w:fill="auto"/>
        <w:tabs>
          <w:tab w:val="left" w:pos="5325"/>
        </w:tabs>
        <w:kinsoku/>
        <w:wordWrap w:val="0"/>
        <w:overflowPunct/>
        <w:bidi w:val="0"/>
        <w:adjustRightInd w:val="0"/>
        <w:snapToGrid w:val="0"/>
        <w:spacing w:line="360" w:lineRule="auto"/>
        <w:outlineLvl w:val="1"/>
        <w:rPr>
          <w:rFonts w:hint="eastAsia" w:ascii="宋体" w:hAnsi="宋体" w:eastAsia="宋体" w:cs="宋体"/>
          <w:b/>
          <w:bCs/>
          <w:color w:val="auto"/>
          <w:sz w:val="22"/>
          <w:szCs w:val="22"/>
          <w:highlight w:val="none"/>
        </w:rPr>
      </w:pPr>
      <w:bookmarkStart w:id="111" w:name="_Toc16331"/>
      <w:bookmarkStart w:id="112" w:name="_Toc9058"/>
      <w:bookmarkStart w:id="113" w:name="_Toc20537"/>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u w:val="single"/>
        </w:rPr>
        <w:t>报价评分</w:t>
      </w:r>
      <w:r>
        <w:rPr>
          <w:rFonts w:hint="eastAsia" w:hAnsi="宋体" w:cs="宋体"/>
          <w:b/>
          <w:bCs/>
          <w:color w:val="auto"/>
          <w:sz w:val="22"/>
          <w:szCs w:val="22"/>
          <w:highlight w:val="none"/>
          <w:lang w:val="en-US" w:eastAsia="zh-CN"/>
        </w:rPr>
        <w:t>15</w:t>
      </w:r>
      <w:r>
        <w:rPr>
          <w:rFonts w:hint="eastAsia" w:ascii="宋体" w:hAnsi="宋体" w:eastAsia="宋体" w:cs="宋体"/>
          <w:b/>
          <w:bCs/>
          <w:color w:val="auto"/>
          <w:sz w:val="22"/>
          <w:szCs w:val="22"/>
          <w:highlight w:val="none"/>
        </w:rPr>
        <w:t>分</w:t>
      </w:r>
      <w:bookmarkEnd w:id="111"/>
      <w:bookmarkEnd w:id="112"/>
      <w:bookmarkEnd w:id="113"/>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ab/>
      </w:r>
    </w:p>
    <w:p w14:paraId="4DF219F7">
      <w:pPr>
        <w:pStyle w:val="10"/>
        <w:shd w:val="clear" w:color="auto" w:fill="auto"/>
        <w:kinsoku/>
        <w:wordWrap w:val="0"/>
        <w:overflowPunct/>
        <w:bidi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1、以有效投标供应商的有效投标价中的最低价为评标基准价，得满分</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rPr>
        <w:t>分。报价评分结算公式为:报价得分=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评标基准价／投标价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rPr>
        <w:t>%×100；</w:t>
      </w:r>
    </w:p>
    <w:p w14:paraId="32BCF923">
      <w:pPr>
        <w:pStyle w:val="10"/>
        <w:shd w:val="clear" w:color="auto" w:fill="auto"/>
        <w:kinsoku/>
        <w:wordWrap w:val="0"/>
        <w:overflowPunct/>
        <w:bidi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2、如果某些（个）供应商投标报价超出该采购预算，该供应商投标按无效投标处理。</w:t>
      </w:r>
    </w:p>
    <w:p w14:paraId="79B691BE">
      <w:pPr>
        <w:pStyle w:val="10"/>
        <w:shd w:val="clear" w:color="auto" w:fill="auto"/>
        <w:kinsoku/>
        <w:wordWrap w:val="0"/>
        <w:overflowPunct/>
        <w:bidi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3、享受政策优惠的供应商按政策优惠后的参与评审。</w:t>
      </w:r>
    </w:p>
    <w:p w14:paraId="7632FF85">
      <w:pPr>
        <w:pStyle w:val="12"/>
        <w:shd w:val="clear" w:color="auto" w:fill="auto"/>
        <w:kinsoku/>
        <w:wordWrap w:val="0"/>
        <w:overflowPunct/>
        <w:bidi w:val="0"/>
        <w:adjustRightInd w:val="0"/>
        <w:snapToGrid w:val="0"/>
        <w:spacing w:line="360" w:lineRule="auto"/>
        <w:outlineLvl w:val="1"/>
        <w:rPr>
          <w:rFonts w:hint="eastAsia" w:ascii="宋体" w:hAnsi="宋体" w:eastAsia="宋体" w:cs="宋体"/>
          <w:b/>
          <w:color w:val="auto"/>
          <w:sz w:val="22"/>
          <w:szCs w:val="22"/>
          <w:highlight w:val="none"/>
        </w:rPr>
      </w:pPr>
      <w:bookmarkStart w:id="114" w:name="_Toc11731"/>
      <w:bookmarkStart w:id="115" w:name="_Toc25823"/>
      <w:bookmarkStart w:id="116" w:name="_Toc23612"/>
      <w:r>
        <w:rPr>
          <w:rFonts w:hint="eastAsia" w:ascii="宋体" w:hAnsi="宋体" w:eastAsia="宋体" w:cs="宋体"/>
          <w:b/>
          <w:color w:val="auto"/>
          <w:sz w:val="22"/>
          <w:szCs w:val="22"/>
          <w:highlight w:val="none"/>
        </w:rPr>
        <w:t>二、</w:t>
      </w:r>
      <w:r>
        <w:rPr>
          <w:rFonts w:hint="eastAsia" w:ascii="宋体" w:hAnsi="宋体" w:eastAsia="宋体" w:cs="宋体"/>
          <w:b/>
          <w:color w:val="auto"/>
          <w:sz w:val="22"/>
          <w:szCs w:val="22"/>
          <w:highlight w:val="none"/>
          <w:u w:val="single"/>
        </w:rPr>
        <w:t>商务、技术评分</w:t>
      </w:r>
      <w:r>
        <w:rPr>
          <w:rFonts w:hint="eastAsia" w:hAnsi="宋体" w:cs="宋体"/>
          <w:b/>
          <w:color w:val="auto"/>
          <w:sz w:val="22"/>
          <w:szCs w:val="22"/>
          <w:highlight w:val="none"/>
          <w:lang w:val="en-US" w:eastAsia="zh-CN"/>
        </w:rPr>
        <w:t>80</w:t>
      </w:r>
      <w:r>
        <w:rPr>
          <w:rFonts w:hint="eastAsia" w:ascii="宋体" w:hAnsi="宋体" w:eastAsia="宋体" w:cs="宋体"/>
          <w:b/>
          <w:color w:val="auto"/>
          <w:sz w:val="22"/>
          <w:szCs w:val="22"/>
          <w:highlight w:val="none"/>
        </w:rPr>
        <w:t>分</w:t>
      </w:r>
      <w:bookmarkEnd w:id="114"/>
      <w:bookmarkEnd w:id="115"/>
      <w:bookmarkEnd w:id="116"/>
    </w:p>
    <w:tbl>
      <w:tblPr>
        <w:tblStyle w:val="27"/>
        <w:tblW w:w="98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36"/>
        <w:gridCol w:w="1717"/>
        <w:gridCol w:w="6527"/>
        <w:gridCol w:w="881"/>
      </w:tblGrid>
      <w:tr w14:paraId="2CF4D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6" w:type="dxa"/>
            <w:noWrap w:val="0"/>
            <w:vAlign w:val="center"/>
          </w:tcPr>
          <w:p w14:paraId="01F59D2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序号</w:t>
            </w:r>
          </w:p>
        </w:tc>
        <w:tc>
          <w:tcPr>
            <w:tcW w:w="1717" w:type="dxa"/>
            <w:noWrap w:val="0"/>
            <w:vAlign w:val="center"/>
          </w:tcPr>
          <w:p w14:paraId="1C90832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项目</w:t>
            </w:r>
          </w:p>
        </w:tc>
        <w:tc>
          <w:tcPr>
            <w:tcW w:w="6527" w:type="dxa"/>
            <w:noWrap w:val="0"/>
            <w:vAlign w:val="center"/>
          </w:tcPr>
          <w:p w14:paraId="3096AF9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评分标准</w:t>
            </w:r>
          </w:p>
        </w:tc>
        <w:tc>
          <w:tcPr>
            <w:tcW w:w="881" w:type="dxa"/>
            <w:noWrap w:val="0"/>
            <w:vAlign w:val="center"/>
          </w:tcPr>
          <w:p w14:paraId="2D40754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分值</w:t>
            </w:r>
          </w:p>
        </w:tc>
      </w:tr>
      <w:tr w14:paraId="098CA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6" w:type="dxa"/>
            <w:noWrap w:val="0"/>
            <w:vAlign w:val="center"/>
          </w:tcPr>
          <w:p w14:paraId="369314C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1</w:t>
            </w:r>
          </w:p>
        </w:tc>
        <w:tc>
          <w:tcPr>
            <w:tcW w:w="1717" w:type="dxa"/>
            <w:noWrap w:val="0"/>
            <w:vAlign w:val="center"/>
          </w:tcPr>
          <w:p w14:paraId="5DC187C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企业资信</w:t>
            </w:r>
          </w:p>
        </w:tc>
        <w:tc>
          <w:tcPr>
            <w:tcW w:w="6527" w:type="dxa"/>
            <w:noWrap w:val="0"/>
            <w:vAlign w:val="center"/>
          </w:tcPr>
          <w:p w14:paraId="1F10EA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投标人具有有效期内的质量管理体系认证证书、职业健康安全管理体系认证证书、环境管理体系认证证书的，每提供一个证书得</w:t>
            </w:r>
            <w:r>
              <w:rPr>
                <w:rFonts w:hint="eastAsia" w:asciiTheme="minorEastAsia" w:hAnsiTheme="minorEastAsia" w:eastAsiaTheme="minorEastAsia" w:cstheme="minorEastAsia"/>
                <w:bCs/>
                <w:color w:val="auto"/>
                <w:sz w:val="22"/>
                <w:szCs w:val="22"/>
                <w:highlight w:val="none"/>
                <w:lang w:val="en-US" w:eastAsia="zh-CN"/>
              </w:rPr>
              <w:t>2</w:t>
            </w:r>
            <w:r>
              <w:rPr>
                <w:rFonts w:hint="eastAsia" w:asciiTheme="minorEastAsia" w:hAnsiTheme="minorEastAsia" w:eastAsiaTheme="minorEastAsia" w:cstheme="minorEastAsia"/>
                <w:bCs/>
                <w:color w:val="auto"/>
                <w:sz w:val="22"/>
                <w:szCs w:val="22"/>
                <w:highlight w:val="none"/>
              </w:rPr>
              <w:t>分，最高得</w:t>
            </w:r>
            <w:r>
              <w:rPr>
                <w:rFonts w:hint="eastAsia" w:asciiTheme="minorEastAsia" w:hAnsiTheme="minorEastAsia" w:eastAsiaTheme="minorEastAsia" w:cstheme="minorEastAsia"/>
                <w:bCs/>
                <w:color w:val="auto"/>
                <w:sz w:val="22"/>
                <w:szCs w:val="22"/>
                <w:highlight w:val="none"/>
                <w:lang w:val="en-US" w:eastAsia="zh-CN"/>
              </w:rPr>
              <w:t>6</w:t>
            </w:r>
            <w:r>
              <w:rPr>
                <w:rFonts w:hint="eastAsia" w:asciiTheme="minorEastAsia" w:hAnsiTheme="minorEastAsia" w:eastAsiaTheme="minorEastAsia" w:cstheme="minorEastAsia"/>
                <w:bCs/>
                <w:color w:val="auto"/>
                <w:sz w:val="22"/>
                <w:szCs w:val="22"/>
                <w:highlight w:val="none"/>
              </w:rPr>
              <w:t>分。</w:t>
            </w:r>
          </w:p>
          <w:p w14:paraId="6C6D1B1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color w:val="auto"/>
                <w:w w:val="90"/>
                <w:sz w:val="22"/>
                <w:szCs w:val="22"/>
                <w:highlight w:val="none"/>
              </w:rPr>
            </w:pPr>
            <w:r>
              <w:rPr>
                <w:rFonts w:hint="eastAsia" w:asciiTheme="minorEastAsia" w:hAnsiTheme="minorEastAsia" w:eastAsiaTheme="minorEastAsia" w:cstheme="minorEastAsia"/>
                <w:b w:val="0"/>
                <w:bCs/>
                <w:color w:val="auto"/>
                <w:sz w:val="22"/>
                <w:szCs w:val="22"/>
                <w:highlight w:val="none"/>
              </w:rPr>
              <w:t>注：须提供有效的证书扫描件，并提供在官网“全国认证认可信息公共服务平台http://cx.cnca.cn”的网页查询截图（须显示网址），且显示有效，加盖供应商电子</w:t>
            </w:r>
            <w:r>
              <w:rPr>
                <w:rFonts w:hint="eastAsia" w:asciiTheme="minorEastAsia" w:hAnsiTheme="minorEastAsia" w:eastAsiaTheme="minorEastAsia" w:cstheme="minorEastAsia"/>
                <w:b w:val="0"/>
                <w:bCs/>
                <w:color w:val="auto"/>
                <w:sz w:val="22"/>
                <w:szCs w:val="22"/>
                <w:highlight w:val="none"/>
                <w:lang w:val="en-US" w:eastAsia="zh-CN"/>
              </w:rPr>
              <w:t>公</w:t>
            </w:r>
            <w:r>
              <w:rPr>
                <w:rFonts w:hint="eastAsia" w:asciiTheme="minorEastAsia" w:hAnsiTheme="minorEastAsia" w:eastAsiaTheme="minorEastAsia" w:cstheme="minorEastAsia"/>
                <w:b w:val="0"/>
                <w:bCs/>
                <w:color w:val="auto"/>
                <w:sz w:val="22"/>
                <w:szCs w:val="22"/>
                <w:highlight w:val="none"/>
              </w:rPr>
              <w:t>章，不提供或不符合不得分。</w:t>
            </w:r>
          </w:p>
        </w:tc>
        <w:tc>
          <w:tcPr>
            <w:tcW w:w="881" w:type="dxa"/>
            <w:noWrap w:val="0"/>
            <w:vAlign w:val="center"/>
          </w:tcPr>
          <w:p w14:paraId="1AF4908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2"/>
                <w:szCs w:val="22"/>
                <w:highlight w:val="none"/>
                <w:lang w:eastAsia="zh-CN"/>
              </w:rPr>
            </w:pPr>
            <w:r>
              <w:rPr>
                <w:rFonts w:hint="eastAsia" w:asciiTheme="minorEastAsia" w:hAnsiTheme="minorEastAsia" w:eastAsiaTheme="minorEastAsia" w:cstheme="minorEastAsia"/>
                <w:b w:val="0"/>
                <w:bCs w:val="0"/>
                <w:color w:val="auto"/>
                <w:sz w:val="22"/>
                <w:szCs w:val="22"/>
                <w:highlight w:val="none"/>
                <w:lang w:val="en-US" w:eastAsia="zh-CN"/>
              </w:rPr>
              <w:t>6</w:t>
            </w:r>
          </w:p>
        </w:tc>
      </w:tr>
      <w:tr w14:paraId="303E7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6" w:type="dxa"/>
            <w:noWrap w:val="0"/>
            <w:vAlign w:val="center"/>
          </w:tcPr>
          <w:p w14:paraId="1770454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right="0"/>
              <w:jc w:val="center"/>
              <w:textAlignment w:val="auto"/>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rPr>
              <w:t>2</w:t>
            </w:r>
          </w:p>
        </w:tc>
        <w:tc>
          <w:tcPr>
            <w:tcW w:w="1717" w:type="dxa"/>
            <w:noWrap w:val="0"/>
            <w:vAlign w:val="center"/>
          </w:tcPr>
          <w:p w14:paraId="26C14A6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项目经验</w:t>
            </w:r>
          </w:p>
        </w:tc>
        <w:tc>
          <w:tcPr>
            <w:tcW w:w="6527" w:type="dxa"/>
            <w:noWrap w:val="0"/>
            <w:vAlign w:val="center"/>
          </w:tcPr>
          <w:p w14:paraId="5A491FE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color w:val="auto"/>
                <w:sz w:val="22"/>
                <w:szCs w:val="22"/>
                <w:highlight w:val="none"/>
              </w:rPr>
              <w:t>投标人自20</w:t>
            </w:r>
            <w:r>
              <w:rPr>
                <w:rFonts w:hint="eastAsia" w:asciiTheme="minorEastAsia" w:hAnsiTheme="minorEastAsia" w:eastAsiaTheme="minorEastAsia" w:cstheme="minorEastAsia"/>
                <w:bCs/>
                <w:color w:val="auto"/>
                <w:sz w:val="22"/>
                <w:szCs w:val="22"/>
                <w:highlight w:val="none"/>
                <w:lang w:val="en-US" w:eastAsia="zh-CN"/>
              </w:rPr>
              <w:t>22</w:t>
            </w:r>
            <w:r>
              <w:rPr>
                <w:rFonts w:hint="eastAsia" w:asciiTheme="minorEastAsia" w:hAnsiTheme="minorEastAsia" w:eastAsiaTheme="minorEastAsia" w:cstheme="minorEastAsia"/>
                <w:bCs/>
                <w:color w:val="auto"/>
                <w:sz w:val="22"/>
                <w:szCs w:val="22"/>
                <w:highlight w:val="none"/>
              </w:rPr>
              <w:t>年1月1日以来</w:t>
            </w:r>
            <w:r>
              <w:rPr>
                <w:rFonts w:hint="eastAsia" w:asciiTheme="minorEastAsia" w:hAnsiTheme="minorEastAsia" w:eastAsiaTheme="minorEastAsia" w:cstheme="minorEastAsia"/>
                <w:bCs/>
                <w:color w:val="auto"/>
                <w:sz w:val="22"/>
                <w:szCs w:val="22"/>
                <w:highlight w:val="none"/>
                <w:lang w:val="en-US" w:eastAsia="zh-CN"/>
              </w:rPr>
              <w:t>完成</w:t>
            </w:r>
            <w:r>
              <w:rPr>
                <w:rFonts w:hint="eastAsia" w:asciiTheme="minorEastAsia" w:hAnsiTheme="minorEastAsia" w:eastAsiaTheme="minorEastAsia" w:cstheme="minorEastAsia"/>
                <w:bCs/>
                <w:color w:val="auto"/>
                <w:sz w:val="22"/>
                <w:szCs w:val="22"/>
                <w:highlight w:val="none"/>
              </w:rPr>
              <w:t>过</w:t>
            </w:r>
            <w:r>
              <w:rPr>
                <w:rFonts w:hint="eastAsia" w:asciiTheme="minorEastAsia" w:hAnsiTheme="minorEastAsia" w:eastAsiaTheme="minorEastAsia" w:cstheme="minorEastAsia"/>
                <w:color w:val="auto"/>
                <w:sz w:val="22"/>
                <w:szCs w:val="22"/>
                <w:highlight w:val="none"/>
                <w:lang w:val="en-US" w:eastAsia="zh-CN"/>
              </w:rPr>
              <w:t>水利工程</w:t>
            </w:r>
            <w:r>
              <w:rPr>
                <w:rFonts w:hint="eastAsia" w:asciiTheme="minorEastAsia" w:hAnsiTheme="minorEastAsia" w:eastAsiaTheme="minorEastAsia" w:cstheme="minorEastAsia"/>
                <w:color w:val="auto"/>
                <w:sz w:val="22"/>
                <w:szCs w:val="22"/>
                <w:highlight w:val="none"/>
                <w:lang w:val="en-US" w:eastAsia="zh-Hans"/>
              </w:rPr>
              <w:t>监理</w:t>
            </w:r>
            <w:r>
              <w:rPr>
                <w:rFonts w:hint="eastAsia" w:asciiTheme="minorEastAsia" w:hAnsiTheme="minorEastAsia" w:eastAsiaTheme="minorEastAsia" w:cstheme="minorEastAsia"/>
                <w:bCs/>
                <w:color w:val="auto"/>
                <w:sz w:val="22"/>
                <w:szCs w:val="22"/>
                <w:highlight w:val="none"/>
              </w:rPr>
              <w:t>服务项目业绩的，每提供1个业绩合同得1分，最高得</w:t>
            </w:r>
            <w:r>
              <w:rPr>
                <w:rFonts w:hint="eastAsia" w:asciiTheme="minorEastAsia" w:hAnsiTheme="minorEastAsia" w:eastAsiaTheme="minorEastAsia" w:cstheme="minorEastAsia"/>
                <w:bCs/>
                <w:color w:val="auto"/>
                <w:sz w:val="22"/>
                <w:szCs w:val="22"/>
                <w:highlight w:val="none"/>
                <w:lang w:val="en-US" w:eastAsia="zh-CN"/>
              </w:rPr>
              <w:t>2</w:t>
            </w:r>
            <w:r>
              <w:rPr>
                <w:rFonts w:hint="eastAsia" w:asciiTheme="minorEastAsia" w:hAnsiTheme="minorEastAsia" w:eastAsiaTheme="minorEastAsia" w:cstheme="minorEastAsia"/>
                <w:bCs/>
                <w:color w:val="auto"/>
                <w:sz w:val="22"/>
                <w:szCs w:val="22"/>
                <w:highlight w:val="none"/>
              </w:rPr>
              <w:t>分。</w:t>
            </w:r>
          </w:p>
          <w:p w14:paraId="3880BB7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color w:val="auto"/>
                <w:w w:val="90"/>
                <w:sz w:val="22"/>
                <w:szCs w:val="22"/>
                <w:highlight w:val="none"/>
              </w:rPr>
              <w:t>（注：商务技术文件中需提供合同（包括但不限于合同内容、双方签字盖章、签署时间；若合同内容不能体现相关信息的，还需提供合同业主盖章的证明材料）复印件并加盖投标人公章，否则不得分。）</w:t>
            </w:r>
          </w:p>
        </w:tc>
        <w:tc>
          <w:tcPr>
            <w:tcW w:w="881" w:type="dxa"/>
            <w:noWrap w:val="0"/>
            <w:vAlign w:val="center"/>
          </w:tcPr>
          <w:p w14:paraId="49E8B2C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2</w:t>
            </w:r>
          </w:p>
        </w:tc>
      </w:tr>
      <w:tr w14:paraId="5AEEA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6" w:type="dxa"/>
            <w:vMerge w:val="restart"/>
            <w:noWrap w:val="0"/>
            <w:vAlign w:val="center"/>
          </w:tcPr>
          <w:p w14:paraId="32511F3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3</w:t>
            </w:r>
          </w:p>
        </w:tc>
        <w:tc>
          <w:tcPr>
            <w:tcW w:w="1717" w:type="dxa"/>
            <w:vMerge w:val="restart"/>
            <w:noWrap w:val="0"/>
            <w:vAlign w:val="center"/>
          </w:tcPr>
          <w:p w14:paraId="612E1D3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人员配备</w:t>
            </w:r>
          </w:p>
        </w:tc>
        <w:tc>
          <w:tcPr>
            <w:tcW w:w="6527" w:type="dxa"/>
            <w:noWrap w:val="0"/>
            <w:vAlign w:val="center"/>
          </w:tcPr>
          <w:p w14:paraId="44322DD1">
            <w:pPr>
              <w:keepNext w:val="0"/>
              <w:keepLines w:val="0"/>
              <w:pageBreakBefore w:val="0"/>
              <w:numPr>
                <w:ilvl w:val="0"/>
                <w:numId w:val="9"/>
              </w:numPr>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bCs/>
                <w:i w:val="0"/>
                <w:iCs w:val="0"/>
                <w:caps w:val="0"/>
                <w:color w:val="auto"/>
                <w:spacing w:val="0"/>
                <w:sz w:val="22"/>
                <w:szCs w:val="22"/>
                <w:highlight w:val="none"/>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2"/>
                <w:szCs w:val="22"/>
                <w:highlight w:val="none"/>
                <w:shd w:val="clear" w:color="auto" w:fill="FFFFFF"/>
                <w:lang w:eastAsia="zh-CN"/>
              </w:rPr>
              <w:t>拟派总监（</w:t>
            </w:r>
            <w:r>
              <w:rPr>
                <w:rFonts w:hint="eastAsia" w:asciiTheme="minorEastAsia" w:hAnsiTheme="minorEastAsia" w:eastAsiaTheme="minorEastAsia" w:cstheme="minorEastAsia"/>
                <w:b/>
                <w:bCs/>
                <w:i w:val="0"/>
                <w:iCs w:val="0"/>
                <w:caps w:val="0"/>
                <w:color w:val="auto"/>
                <w:spacing w:val="0"/>
                <w:sz w:val="22"/>
                <w:szCs w:val="22"/>
                <w:highlight w:val="none"/>
                <w:shd w:val="clear" w:color="auto" w:fill="FFFFFF"/>
                <w:lang w:val="en-US" w:eastAsia="zh-CN"/>
              </w:rPr>
              <w:t>1人）：</w:t>
            </w:r>
          </w:p>
          <w:p w14:paraId="7D5D863D">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eastAsia="zh-CN"/>
              </w:rPr>
              <w:t>（</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val="en-US" w:eastAsia="zh-CN"/>
              </w:rPr>
              <w:t>1）</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eastAsia="zh-CN"/>
              </w:rPr>
              <w:t>具有</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val="en-US" w:eastAsia="zh-CN"/>
              </w:rPr>
              <w:t>水利类</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eastAsia="zh-CN"/>
              </w:rPr>
              <w:t>高级专业技术职称</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val="en-US" w:eastAsia="zh-CN"/>
              </w:rPr>
              <w:t>的得1分，最高得1分；（专业以职称证书上为准）</w:t>
            </w:r>
          </w:p>
          <w:p w14:paraId="1493FB56">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eastAsia="zh-CN"/>
              </w:rPr>
              <w:t>（</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val="en-US" w:eastAsia="zh-CN"/>
              </w:rPr>
              <w:t>2）</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eastAsia="zh-CN"/>
              </w:rPr>
              <w:t>具有</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val="en-US" w:eastAsia="zh-CN"/>
              </w:rPr>
              <w:t>一级注册</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eastAsia="zh-CN"/>
              </w:rPr>
              <w:t>建造师</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val="en-US" w:eastAsia="zh-CN"/>
              </w:rPr>
              <w:t>的得1分；具有一级</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eastAsia="zh-CN"/>
              </w:rPr>
              <w:t>注册造价工程师的得</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val="en-US" w:eastAsia="zh-CN"/>
              </w:rPr>
              <w:t>1</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eastAsia="zh-CN"/>
              </w:rPr>
              <w:t>分</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val="en-US" w:eastAsia="zh-CN"/>
              </w:rPr>
              <w:t>，最高得2分；</w:t>
            </w:r>
          </w:p>
          <w:p w14:paraId="2E070A1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color w:val="auto"/>
                <w:w w:val="90"/>
                <w:sz w:val="22"/>
                <w:szCs w:val="22"/>
                <w:highlight w:val="none"/>
              </w:rPr>
              <w:t>（注：人员必须为投标人在职员工，商务技术文件中需提供投标人为其缴纳的</w:t>
            </w:r>
            <w:r>
              <w:rPr>
                <w:rFonts w:hint="eastAsia" w:asciiTheme="minorEastAsia" w:hAnsiTheme="minorEastAsia" w:eastAsiaTheme="minorEastAsia" w:cstheme="minorEastAsia"/>
                <w:color w:val="auto"/>
                <w:w w:val="90"/>
                <w:sz w:val="22"/>
                <w:szCs w:val="22"/>
                <w:highlight w:val="none"/>
                <w:lang w:val="en-US" w:eastAsia="zh-CN"/>
              </w:rPr>
              <w:t>连续3</w:t>
            </w:r>
            <w:r>
              <w:rPr>
                <w:rFonts w:hint="eastAsia" w:asciiTheme="minorEastAsia" w:hAnsiTheme="minorEastAsia" w:eastAsiaTheme="minorEastAsia" w:cstheme="minorEastAsia"/>
                <w:color w:val="auto"/>
                <w:w w:val="90"/>
                <w:sz w:val="22"/>
                <w:szCs w:val="22"/>
                <w:highlight w:val="none"/>
              </w:rPr>
              <w:t>个月的社保缴纳证明（社保缴纳证明以社保机构出具的社保证明为准）、相关证书复印件，以上材料均需加盖投标人公章，未提供或提供不全不得分。）</w:t>
            </w:r>
          </w:p>
        </w:tc>
        <w:tc>
          <w:tcPr>
            <w:tcW w:w="881" w:type="dxa"/>
            <w:noWrap w:val="0"/>
            <w:vAlign w:val="center"/>
          </w:tcPr>
          <w:p w14:paraId="0BBCB0D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2"/>
                <w:szCs w:val="22"/>
                <w:highlight w:val="none"/>
                <w:lang w:eastAsia="zh-CN"/>
              </w:rPr>
            </w:pPr>
            <w:r>
              <w:rPr>
                <w:rFonts w:hint="eastAsia" w:asciiTheme="minorEastAsia" w:hAnsiTheme="minorEastAsia" w:eastAsiaTheme="minorEastAsia" w:cstheme="minorEastAsia"/>
                <w:b w:val="0"/>
                <w:bCs w:val="0"/>
                <w:color w:val="auto"/>
                <w:sz w:val="22"/>
                <w:szCs w:val="22"/>
                <w:highlight w:val="none"/>
                <w:lang w:val="en-US" w:eastAsia="zh-CN"/>
              </w:rPr>
              <w:t>3</w:t>
            </w:r>
          </w:p>
        </w:tc>
      </w:tr>
      <w:tr w14:paraId="39FD1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2" w:hRule="atLeast"/>
          <w:jc w:val="center"/>
        </w:trPr>
        <w:tc>
          <w:tcPr>
            <w:tcW w:w="736" w:type="dxa"/>
            <w:vMerge w:val="continue"/>
            <w:noWrap w:val="0"/>
            <w:vAlign w:val="center"/>
          </w:tcPr>
          <w:p w14:paraId="1CFD60A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2"/>
                <w:szCs w:val="22"/>
                <w:highlight w:val="none"/>
              </w:rPr>
            </w:pPr>
          </w:p>
        </w:tc>
        <w:tc>
          <w:tcPr>
            <w:tcW w:w="1717" w:type="dxa"/>
            <w:vMerge w:val="continue"/>
            <w:noWrap w:val="0"/>
            <w:vAlign w:val="center"/>
          </w:tcPr>
          <w:p w14:paraId="6C9E1E4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p>
        </w:tc>
        <w:tc>
          <w:tcPr>
            <w:tcW w:w="6527" w:type="dxa"/>
            <w:noWrap w:val="0"/>
            <w:vAlign w:val="center"/>
          </w:tcPr>
          <w:p w14:paraId="437A4EDE">
            <w:pPr>
              <w:keepNext w:val="0"/>
              <w:keepLines w:val="0"/>
              <w:pageBreakBefore w:val="0"/>
              <w:numPr>
                <w:ilvl w:val="0"/>
                <w:numId w:val="9"/>
              </w:numPr>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bCs/>
                <w:color w:val="auto"/>
                <w:sz w:val="22"/>
                <w:szCs w:val="22"/>
                <w:highlight w:val="none"/>
                <w:lang w:eastAsia="zh-CN"/>
              </w:rPr>
            </w:pPr>
            <w:r>
              <w:rPr>
                <w:rFonts w:hint="eastAsia" w:asciiTheme="minorEastAsia" w:hAnsiTheme="minorEastAsia" w:eastAsiaTheme="minorEastAsia" w:cstheme="minorEastAsia"/>
                <w:b/>
                <w:bCs/>
                <w:color w:val="auto"/>
                <w:sz w:val="22"/>
                <w:szCs w:val="22"/>
                <w:highlight w:val="none"/>
              </w:rPr>
              <w:t>拟派“技术服务团队”组成人员（总监理工程师除外）</w:t>
            </w:r>
            <w:r>
              <w:rPr>
                <w:rFonts w:hint="eastAsia" w:asciiTheme="minorEastAsia" w:hAnsiTheme="minorEastAsia" w:eastAsiaTheme="minorEastAsia" w:cstheme="minorEastAsia"/>
                <w:b/>
                <w:bCs/>
                <w:color w:val="auto"/>
                <w:sz w:val="22"/>
                <w:szCs w:val="22"/>
                <w:highlight w:val="none"/>
                <w:lang w:eastAsia="zh-CN"/>
              </w:rPr>
              <w:t>：</w:t>
            </w:r>
          </w:p>
          <w:p w14:paraId="4A3B8621">
            <w:pPr>
              <w:keepNext w:val="0"/>
              <w:keepLines w:val="0"/>
              <w:pageBreakBefore w:val="0"/>
              <w:numPr>
                <w:ilvl w:val="0"/>
                <w:numId w:val="10"/>
              </w:numPr>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同时具备水利专业监理工程师和水利专业中级及以上职称的，得2分，本项目最高的2分。</w:t>
            </w:r>
          </w:p>
          <w:p w14:paraId="1C572323">
            <w:pPr>
              <w:keepNext w:val="0"/>
              <w:keepLines w:val="0"/>
              <w:pageBreakBefore w:val="0"/>
              <w:numPr>
                <w:ilvl w:val="0"/>
                <w:numId w:val="10"/>
              </w:numPr>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同时具备水利专业监理工程师和测绘专业中级及以上职称的，得2分，本项目最高的2分。</w:t>
            </w:r>
          </w:p>
          <w:p w14:paraId="3D042C43">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color w:val="auto"/>
                <w:w w:val="90"/>
                <w:sz w:val="22"/>
                <w:szCs w:val="22"/>
                <w:highlight w:val="none"/>
              </w:rPr>
              <w:t>注：</w:t>
            </w:r>
            <w:r>
              <w:rPr>
                <w:rFonts w:hint="eastAsia" w:asciiTheme="minorEastAsia" w:hAnsiTheme="minorEastAsia" w:eastAsiaTheme="minorEastAsia" w:cstheme="minorEastAsia"/>
                <w:color w:val="auto"/>
                <w:w w:val="90"/>
                <w:sz w:val="22"/>
                <w:szCs w:val="22"/>
                <w:highlight w:val="none"/>
                <w:lang w:val="en-US" w:eastAsia="zh-CN"/>
              </w:rPr>
              <w:t>以上证书，均按照1人1证计取，</w:t>
            </w:r>
            <w:r>
              <w:rPr>
                <w:rFonts w:hint="eastAsia" w:asciiTheme="minorEastAsia" w:hAnsiTheme="minorEastAsia" w:eastAsiaTheme="minorEastAsia" w:cstheme="minorEastAsia"/>
                <w:color w:val="auto"/>
                <w:w w:val="90"/>
                <w:sz w:val="22"/>
                <w:szCs w:val="22"/>
                <w:highlight w:val="none"/>
              </w:rPr>
              <w:t>人员必须为投标人在职员工，商务技术文件中需提供投标人为其缴纳的</w:t>
            </w:r>
            <w:r>
              <w:rPr>
                <w:rFonts w:hint="eastAsia" w:asciiTheme="minorEastAsia" w:hAnsiTheme="minorEastAsia" w:eastAsiaTheme="minorEastAsia" w:cstheme="minorEastAsia"/>
                <w:color w:val="auto"/>
                <w:w w:val="90"/>
                <w:sz w:val="22"/>
                <w:szCs w:val="22"/>
                <w:highlight w:val="none"/>
                <w:lang w:val="en-US" w:eastAsia="zh-CN"/>
              </w:rPr>
              <w:t>连续3</w:t>
            </w:r>
            <w:r>
              <w:rPr>
                <w:rFonts w:hint="eastAsia" w:asciiTheme="minorEastAsia" w:hAnsiTheme="minorEastAsia" w:eastAsiaTheme="minorEastAsia" w:cstheme="minorEastAsia"/>
                <w:color w:val="auto"/>
                <w:w w:val="90"/>
                <w:sz w:val="22"/>
                <w:szCs w:val="22"/>
                <w:highlight w:val="none"/>
              </w:rPr>
              <w:t>个月的社保缴纳证明（社保缴纳证明以社保机构出具的社保证明为准）、相关证书复印件，以上材料均需加盖投标人公章，未提供或提供不全不得分。）</w:t>
            </w:r>
          </w:p>
        </w:tc>
        <w:tc>
          <w:tcPr>
            <w:tcW w:w="881" w:type="dxa"/>
            <w:noWrap w:val="0"/>
            <w:vAlign w:val="center"/>
          </w:tcPr>
          <w:p w14:paraId="6C39F7C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2"/>
                <w:szCs w:val="22"/>
                <w:highlight w:val="none"/>
                <w:lang w:eastAsia="zh-CN"/>
              </w:rPr>
            </w:pPr>
            <w:r>
              <w:rPr>
                <w:rFonts w:hint="eastAsia" w:asciiTheme="minorEastAsia" w:hAnsiTheme="minorEastAsia" w:eastAsiaTheme="minorEastAsia" w:cstheme="minorEastAsia"/>
                <w:b w:val="0"/>
                <w:bCs w:val="0"/>
                <w:color w:val="auto"/>
                <w:sz w:val="22"/>
                <w:szCs w:val="22"/>
                <w:highlight w:val="none"/>
                <w:lang w:val="en-US" w:eastAsia="zh-CN"/>
              </w:rPr>
              <w:t>4</w:t>
            </w:r>
          </w:p>
        </w:tc>
      </w:tr>
      <w:tr w14:paraId="38075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6" w:type="dxa"/>
            <w:vMerge w:val="restart"/>
            <w:noWrap w:val="0"/>
            <w:vAlign w:val="center"/>
          </w:tcPr>
          <w:p w14:paraId="6076ABD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4</w:t>
            </w:r>
          </w:p>
        </w:tc>
        <w:tc>
          <w:tcPr>
            <w:tcW w:w="1717" w:type="dxa"/>
            <w:vMerge w:val="restart"/>
            <w:noWrap w:val="0"/>
            <w:vAlign w:val="center"/>
          </w:tcPr>
          <w:p w14:paraId="7E87050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重难点分析及解决措施</w:t>
            </w:r>
          </w:p>
        </w:tc>
        <w:tc>
          <w:tcPr>
            <w:tcW w:w="6527" w:type="dxa"/>
            <w:noWrap w:val="0"/>
            <w:vAlign w:val="center"/>
          </w:tcPr>
          <w:p w14:paraId="5863440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根据投标人结合项目需求及自身经验对项目监理的重难点</w:t>
            </w:r>
            <w:r>
              <w:rPr>
                <w:rFonts w:hint="eastAsia" w:asciiTheme="minorEastAsia" w:hAnsiTheme="minorEastAsia" w:eastAsiaTheme="minorEastAsia" w:cstheme="minorEastAsia"/>
                <w:color w:val="auto"/>
                <w:sz w:val="22"/>
                <w:szCs w:val="22"/>
                <w:highlight w:val="none"/>
                <w:lang w:val="en-US" w:eastAsia="zh-CN"/>
              </w:rPr>
              <w:t>的分析，</w:t>
            </w:r>
            <w:r>
              <w:rPr>
                <w:rFonts w:hint="eastAsia" w:asciiTheme="minorEastAsia" w:hAnsiTheme="minorEastAsia" w:eastAsiaTheme="minorEastAsia" w:cstheme="minorEastAsia"/>
                <w:color w:val="auto"/>
                <w:sz w:val="22"/>
                <w:szCs w:val="22"/>
                <w:highlight w:val="none"/>
              </w:rPr>
              <w:t>由评委打分。（</w:t>
            </w:r>
            <w:r>
              <w:rPr>
                <w:rFonts w:hint="eastAsia" w:asciiTheme="minorEastAsia" w:hAnsiTheme="minorEastAsia" w:eastAsiaTheme="minorEastAsia" w:cstheme="minorEastAsia"/>
                <w:color w:val="auto"/>
                <w:sz w:val="22"/>
                <w:szCs w:val="22"/>
                <w:highlight w:val="none"/>
                <w:lang w:val="en-US" w:eastAsia="zh-CN"/>
              </w:rPr>
              <w:t>评分范围：</w:t>
            </w:r>
            <w:r>
              <w:rPr>
                <w:rFonts w:hint="eastAsia" w:asciiTheme="minorEastAsia" w:hAnsiTheme="minorEastAsia" w:eastAsiaTheme="minorEastAsia" w:cstheme="minorEastAsia"/>
                <w:color w:val="auto"/>
                <w:kern w:val="0"/>
                <w:sz w:val="22"/>
                <w:szCs w:val="22"/>
                <w:highlight w:val="none"/>
                <w:lang w:val="en-US" w:eastAsia="zh-CN"/>
              </w:rPr>
              <w:t>5、4、3、2、1、0</w:t>
            </w:r>
            <w:r>
              <w:rPr>
                <w:rFonts w:hint="eastAsia" w:asciiTheme="minorEastAsia" w:hAnsiTheme="minorEastAsia" w:eastAsiaTheme="minorEastAsia" w:cstheme="minorEastAsia"/>
                <w:color w:val="auto"/>
                <w:sz w:val="22"/>
                <w:szCs w:val="22"/>
                <w:highlight w:val="none"/>
              </w:rPr>
              <w:t>）</w:t>
            </w:r>
          </w:p>
        </w:tc>
        <w:tc>
          <w:tcPr>
            <w:tcW w:w="881" w:type="dxa"/>
            <w:noWrap w:val="0"/>
            <w:vAlign w:val="center"/>
          </w:tcPr>
          <w:p w14:paraId="137CADD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5</w:t>
            </w:r>
          </w:p>
        </w:tc>
      </w:tr>
      <w:tr w14:paraId="5E712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6" w:type="dxa"/>
            <w:vMerge w:val="continue"/>
            <w:noWrap w:val="0"/>
            <w:vAlign w:val="center"/>
          </w:tcPr>
          <w:p w14:paraId="67A9FA8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2"/>
                <w:szCs w:val="22"/>
                <w:highlight w:val="none"/>
              </w:rPr>
            </w:pPr>
          </w:p>
        </w:tc>
        <w:tc>
          <w:tcPr>
            <w:tcW w:w="1717" w:type="dxa"/>
            <w:vMerge w:val="continue"/>
            <w:noWrap w:val="0"/>
            <w:vAlign w:val="center"/>
          </w:tcPr>
          <w:p w14:paraId="3A2B653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p>
        </w:tc>
        <w:tc>
          <w:tcPr>
            <w:tcW w:w="6527" w:type="dxa"/>
            <w:noWrap w:val="0"/>
            <w:vAlign w:val="center"/>
          </w:tcPr>
          <w:p w14:paraId="45E7A69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根据投保人提出的</w:t>
            </w:r>
            <w:r>
              <w:rPr>
                <w:rFonts w:hint="eastAsia" w:asciiTheme="minorEastAsia" w:hAnsiTheme="minorEastAsia" w:eastAsiaTheme="minorEastAsia" w:cstheme="minorEastAsia"/>
                <w:color w:val="auto"/>
                <w:sz w:val="22"/>
                <w:szCs w:val="22"/>
                <w:highlight w:val="none"/>
              </w:rPr>
              <w:t>关键性技术难题和应对措施的分析阐述</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由评委打分。（</w:t>
            </w:r>
            <w:r>
              <w:rPr>
                <w:rFonts w:hint="eastAsia" w:asciiTheme="minorEastAsia" w:hAnsiTheme="minorEastAsia" w:eastAsiaTheme="minorEastAsia" w:cstheme="minorEastAsia"/>
                <w:color w:val="auto"/>
                <w:sz w:val="22"/>
                <w:szCs w:val="22"/>
                <w:highlight w:val="none"/>
                <w:lang w:val="en-US" w:eastAsia="zh-CN"/>
              </w:rPr>
              <w:t>评分范围：</w:t>
            </w:r>
            <w:r>
              <w:rPr>
                <w:rFonts w:hint="eastAsia" w:asciiTheme="minorEastAsia" w:hAnsiTheme="minorEastAsia" w:eastAsiaTheme="minorEastAsia" w:cstheme="minorEastAsia"/>
                <w:color w:val="auto"/>
                <w:kern w:val="0"/>
                <w:sz w:val="22"/>
                <w:szCs w:val="22"/>
                <w:highlight w:val="none"/>
                <w:lang w:val="en-US" w:eastAsia="zh-CN"/>
              </w:rPr>
              <w:t>5、4、3、2、1、0</w:t>
            </w:r>
            <w:r>
              <w:rPr>
                <w:rFonts w:hint="eastAsia" w:asciiTheme="minorEastAsia" w:hAnsiTheme="minorEastAsia" w:eastAsiaTheme="minorEastAsia" w:cstheme="minorEastAsia"/>
                <w:color w:val="auto"/>
                <w:sz w:val="22"/>
                <w:szCs w:val="22"/>
                <w:highlight w:val="none"/>
              </w:rPr>
              <w:t>）</w:t>
            </w:r>
          </w:p>
        </w:tc>
        <w:tc>
          <w:tcPr>
            <w:tcW w:w="881" w:type="dxa"/>
            <w:noWrap w:val="0"/>
            <w:vAlign w:val="center"/>
          </w:tcPr>
          <w:p w14:paraId="68F9859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5</w:t>
            </w:r>
          </w:p>
        </w:tc>
      </w:tr>
      <w:tr w14:paraId="5544C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6" w:type="dxa"/>
            <w:noWrap w:val="0"/>
            <w:vAlign w:val="center"/>
          </w:tcPr>
          <w:p w14:paraId="5DA89A9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5</w:t>
            </w:r>
          </w:p>
        </w:tc>
        <w:tc>
          <w:tcPr>
            <w:tcW w:w="1717" w:type="dxa"/>
            <w:noWrap w:val="0"/>
            <w:vAlign w:val="center"/>
          </w:tcPr>
          <w:p w14:paraId="1DD5F81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rPr>
              <w:t>监理大纲整体情况</w:t>
            </w:r>
          </w:p>
        </w:tc>
        <w:tc>
          <w:tcPr>
            <w:tcW w:w="6527" w:type="dxa"/>
            <w:noWrap w:val="0"/>
            <w:vAlign w:val="center"/>
          </w:tcPr>
          <w:p w14:paraId="5E16114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40" w:lineRule="exact"/>
              <w:ind w:left="0" w:right="0"/>
              <w:jc w:val="lef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kern w:val="0"/>
                <w:sz w:val="22"/>
                <w:szCs w:val="22"/>
                <w:lang w:val="en-US" w:eastAsia="zh-CN"/>
              </w:rPr>
              <w:t>根据投标人提供的</w:t>
            </w:r>
            <w:r>
              <w:rPr>
                <w:rFonts w:hint="eastAsia" w:asciiTheme="minorEastAsia" w:hAnsiTheme="minorEastAsia" w:eastAsiaTheme="minorEastAsia" w:cstheme="minorEastAsia"/>
                <w:color w:val="auto"/>
                <w:kern w:val="0"/>
                <w:sz w:val="22"/>
                <w:szCs w:val="22"/>
              </w:rPr>
              <w:t>监理大纲内容</w:t>
            </w:r>
            <w:r>
              <w:rPr>
                <w:rFonts w:hint="eastAsia" w:asciiTheme="minorEastAsia" w:hAnsiTheme="minorEastAsia" w:eastAsiaTheme="minorEastAsia" w:cstheme="minorEastAsia"/>
                <w:color w:val="auto"/>
                <w:kern w:val="0"/>
                <w:sz w:val="22"/>
                <w:szCs w:val="22"/>
                <w:lang w:eastAsia="zh-CN"/>
              </w:rPr>
              <w:t>编写情况</w:t>
            </w:r>
            <w:r>
              <w:rPr>
                <w:rFonts w:hint="eastAsia" w:asciiTheme="minorEastAsia" w:hAnsiTheme="minorEastAsia" w:eastAsiaTheme="minorEastAsia" w:cstheme="minorEastAsia"/>
                <w:color w:val="auto"/>
                <w:kern w:val="0"/>
                <w:sz w:val="22"/>
                <w:szCs w:val="22"/>
                <w:lang w:val="en-US" w:eastAsia="zh-CN"/>
              </w:rPr>
              <w:t>是否内容完整、可行、有针对性，</w:t>
            </w:r>
            <w:r>
              <w:rPr>
                <w:rFonts w:hint="eastAsia" w:asciiTheme="minorEastAsia" w:hAnsiTheme="minorEastAsia" w:eastAsiaTheme="minorEastAsia" w:cstheme="minorEastAsia"/>
                <w:color w:val="auto"/>
                <w:sz w:val="22"/>
                <w:szCs w:val="22"/>
                <w:highlight w:val="none"/>
              </w:rPr>
              <w:t>由评委打分。（</w:t>
            </w:r>
            <w:r>
              <w:rPr>
                <w:rFonts w:hint="eastAsia" w:asciiTheme="minorEastAsia" w:hAnsiTheme="minorEastAsia" w:eastAsiaTheme="minorEastAsia" w:cstheme="minorEastAsia"/>
                <w:color w:val="auto"/>
                <w:sz w:val="22"/>
                <w:szCs w:val="22"/>
                <w:highlight w:val="none"/>
                <w:lang w:val="en-US" w:eastAsia="zh-CN"/>
              </w:rPr>
              <w:t>评分范围：4、</w:t>
            </w:r>
            <w:r>
              <w:rPr>
                <w:rFonts w:hint="eastAsia" w:asciiTheme="minorEastAsia" w:hAnsiTheme="minorEastAsia" w:eastAsiaTheme="minorEastAsia" w:cstheme="minorEastAsia"/>
                <w:color w:val="auto"/>
                <w:kern w:val="0"/>
                <w:sz w:val="22"/>
                <w:szCs w:val="22"/>
                <w:highlight w:val="none"/>
                <w:lang w:val="en-US" w:eastAsia="zh-CN"/>
              </w:rPr>
              <w:t>3、2、1、0</w:t>
            </w:r>
            <w:r>
              <w:rPr>
                <w:rFonts w:hint="eastAsia" w:asciiTheme="minorEastAsia" w:hAnsiTheme="minorEastAsia" w:eastAsiaTheme="minorEastAsia" w:cstheme="minorEastAsia"/>
                <w:color w:val="auto"/>
                <w:sz w:val="22"/>
                <w:szCs w:val="22"/>
                <w:highlight w:val="none"/>
              </w:rPr>
              <w:t>）</w:t>
            </w:r>
          </w:p>
        </w:tc>
        <w:tc>
          <w:tcPr>
            <w:tcW w:w="881" w:type="dxa"/>
            <w:noWrap w:val="0"/>
            <w:vAlign w:val="center"/>
          </w:tcPr>
          <w:p w14:paraId="3AD93D6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4</w:t>
            </w:r>
          </w:p>
        </w:tc>
      </w:tr>
      <w:tr w14:paraId="159D58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6" w:type="dxa"/>
            <w:noWrap w:val="0"/>
            <w:vAlign w:val="center"/>
          </w:tcPr>
          <w:p w14:paraId="700EA50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en-US" w:eastAsia="zh-CN"/>
              </w:rPr>
              <w:t>6</w:t>
            </w:r>
          </w:p>
        </w:tc>
        <w:tc>
          <w:tcPr>
            <w:tcW w:w="1717" w:type="dxa"/>
            <w:noWrap w:val="0"/>
            <w:vAlign w:val="center"/>
          </w:tcPr>
          <w:p w14:paraId="293D82F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监理工作整体服务方案</w:t>
            </w:r>
          </w:p>
        </w:tc>
        <w:tc>
          <w:tcPr>
            <w:tcW w:w="6527" w:type="dxa"/>
            <w:noWrap w:val="0"/>
            <w:vAlign w:val="center"/>
          </w:tcPr>
          <w:p w14:paraId="6DCEE6B8">
            <w:pPr>
              <w:keepNext w:val="0"/>
              <w:keepLines w:val="0"/>
              <w:pageBreakBefore w:val="0"/>
              <w:numPr>
                <w:ilvl w:val="0"/>
                <w:numId w:val="11"/>
              </w:numPr>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lang w:val="en-US" w:eastAsia="zh-CN"/>
              </w:rPr>
              <w:t>根据</w:t>
            </w:r>
            <w:r>
              <w:rPr>
                <w:rFonts w:hint="eastAsia" w:asciiTheme="minorEastAsia" w:hAnsiTheme="minorEastAsia" w:eastAsiaTheme="minorEastAsia" w:cstheme="minorEastAsia"/>
                <w:b w:val="0"/>
                <w:bCs w:val="0"/>
                <w:color w:val="auto"/>
                <w:sz w:val="22"/>
                <w:szCs w:val="22"/>
                <w:highlight w:val="none"/>
              </w:rPr>
              <w:t>整体监理服务方案与需求的吻合程度以及方案的优势情况，包括施工各阶段监理工作程序、流程是否详细明确、合理可行</w:t>
            </w:r>
            <w:r>
              <w:rPr>
                <w:rFonts w:hint="eastAsia" w:asciiTheme="minorEastAsia" w:hAnsiTheme="minorEastAsia" w:eastAsiaTheme="minorEastAsia" w:cstheme="minorEastAsia"/>
                <w:b w:val="0"/>
                <w:bCs w:val="0"/>
                <w:color w:val="auto"/>
                <w:sz w:val="22"/>
                <w:szCs w:val="22"/>
                <w:highlight w:val="none"/>
                <w:lang w:eastAsia="zh-CN"/>
              </w:rPr>
              <w:t>，</w:t>
            </w:r>
            <w:r>
              <w:rPr>
                <w:rFonts w:hint="eastAsia" w:asciiTheme="minorEastAsia" w:hAnsiTheme="minorEastAsia" w:eastAsiaTheme="minorEastAsia" w:cstheme="minorEastAsia"/>
                <w:b w:val="0"/>
                <w:bCs w:val="0"/>
                <w:color w:val="auto"/>
                <w:sz w:val="22"/>
                <w:szCs w:val="22"/>
                <w:highlight w:val="none"/>
              </w:rPr>
              <w:t>由评委打分。（</w:t>
            </w:r>
            <w:r>
              <w:rPr>
                <w:rFonts w:hint="eastAsia" w:asciiTheme="minorEastAsia" w:hAnsiTheme="minorEastAsia" w:eastAsiaTheme="minorEastAsia" w:cstheme="minorEastAsia"/>
                <w:b w:val="0"/>
                <w:bCs w:val="0"/>
                <w:color w:val="auto"/>
                <w:sz w:val="22"/>
                <w:szCs w:val="22"/>
                <w:highlight w:val="none"/>
                <w:lang w:val="en-US" w:eastAsia="zh-CN"/>
              </w:rPr>
              <w:t>评分范围：</w:t>
            </w:r>
            <w:r>
              <w:rPr>
                <w:rFonts w:hint="eastAsia" w:asciiTheme="minorEastAsia" w:hAnsiTheme="minorEastAsia" w:eastAsiaTheme="minorEastAsia" w:cstheme="minorEastAsia"/>
                <w:b w:val="0"/>
                <w:bCs w:val="0"/>
                <w:color w:val="auto"/>
                <w:kern w:val="0"/>
                <w:sz w:val="22"/>
                <w:szCs w:val="22"/>
                <w:highlight w:val="none"/>
                <w:lang w:val="en-US" w:eastAsia="zh-CN"/>
              </w:rPr>
              <w:t>3、2、1、0</w:t>
            </w:r>
            <w:r>
              <w:rPr>
                <w:rFonts w:hint="eastAsia" w:asciiTheme="minorEastAsia" w:hAnsiTheme="minorEastAsia" w:eastAsiaTheme="minorEastAsia" w:cstheme="minorEastAsia"/>
                <w:b w:val="0"/>
                <w:bCs w:val="0"/>
                <w:color w:val="auto"/>
                <w:sz w:val="22"/>
                <w:szCs w:val="22"/>
                <w:highlight w:val="none"/>
              </w:rPr>
              <w:t>）</w:t>
            </w:r>
          </w:p>
          <w:p w14:paraId="0638922E">
            <w:pPr>
              <w:keepNext w:val="0"/>
              <w:keepLines w:val="0"/>
              <w:pageBreakBefore w:val="0"/>
              <w:numPr>
                <w:ilvl w:val="0"/>
                <w:numId w:val="11"/>
              </w:numPr>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lang w:val="en-US" w:eastAsia="zh-CN"/>
              </w:rPr>
              <w:t>根据</w:t>
            </w:r>
            <w:r>
              <w:rPr>
                <w:rFonts w:hint="eastAsia" w:asciiTheme="minorEastAsia" w:hAnsiTheme="minorEastAsia" w:eastAsiaTheme="minorEastAsia" w:cstheme="minorEastAsia"/>
                <w:b w:val="0"/>
                <w:bCs w:val="0"/>
                <w:color w:val="auto"/>
                <w:sz w:val="22"/>
                <w:szCs w:val="22"/>
                <w:highlight w:val="none"/>
              </w:rPr>
              <w:t>响应方案是否具有一定的前瞻性，对项目建设思路、原则、特点、技术要求的理解和监理要点情况，对技术方案的表述是否详细准确，条理是否合理可行，由评委打分。（</w:t>
            </w:r>
            <w:r>
              <w:rPr>
                <w:rFonts w:hint="eastAsia" w:asciiTheme="minorEastAsia" w:hAnsiTheme="minorEastAsia" w:eastAsiaTheme="minorEastAsia" w:cstheme="minorEastAsia"/>
                <w:b w:val="0"/>
                <w:bCs w:val="0"/>
                <w:color w:val="auto"/>
                <w:sz w:val="22"/>
                <w:szCs w:val="22"/>
                <w:highlight w:val="none"/>
                <w:lang w:val="en-US" w:eastAsia="zh-CN"/>
              </w:rPr>
              <w:t>评分范围：</w:t>
            </w:r>
            <w:r>
              <w:rPr>
                <w:rFonts w:hint="eastAsia" w:asciiTheme="minorEastAsia" w:hAnsiTheme="minorEastAsia" w:eastAsiaTheme="minorEastAsia" w:cstheme="minorEastAsia"/>
                <w:b w:val="0"/>
                <w:bCs w:val="0"/>
                <w:color w:val="auto"/>
                <w:kern w:val="0"/>
                <w:sz w:val="22"/>
                <w:szCs w:val="22"/>
                <w:highlight w:val="none"/>
                <w:lang w:val="en-US" w:eastAsia="zh-CN"/>
              </w:rPr>
              <w:t>3、2、1、0</w:t>
            </w:r>
            <w:r>
              <w:rPr>
                <w:rFonts w:hint="eastAsia" w:asciiTheme="minorEastAsia" w:hAnsiTheme="minorEastAsia" w:eastAsiaTheme="minorEastAsia" w:cstheme="minorEastAsia"/>
                <w:b w:val="0"/>
                <w:bCs w:val="0"/>
                <w:color w:val="auto"/>
                <w:sz w:val="22"/>
                <w:szCs w:val="22"/>
                <w:highlight w:val="none"/>
              </w:rPr>
              <w:t>）</w:t>
            </w:r>
          </w:p>
          <w:p w14:paraId="5023BE2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（3）</w:t>
            </w:r>
            <w:r>
              <w:rPr>
                <w:rFonts w:hint="eastAsia" w:asciiTheme="minorEastAsia" w:hAnsiTheme="minorEastAsia" w:eastAsiaTheme="minorEastAsia" w:cstheme="minorEastAsia"/>
                <w:b w:val="0"/>
                <w:bCs w:val="0"/>
                <w:color w:val="auto"/>
                <w:sz w:val="22"/>
                <w:szCs w:val="22"/>
                <w:highlight w:val="none"/>
                <w:lang w:val="en-US" w:eastAsia="zh-CN"/>
              </w:rPr>
              <w:t>根据</w:t>
            </w:r>
            <w:r>
              <w:rPr>
                <w:rFonts w:hint="eastAsia" w:asciiTheme="minorEastAsia" w:hAnsiTheme="minorEastAsia" w:eastAsiaTheme="minorEastAsia" w:cstheme="minorEastAsia"/>
                <w:b w:val="0"/>
                <w:bCs w:val="0"/>
                <w:color w:val="auto"/>
                <w:sz w:val="22"/>
                <w:szCs w:val="22"/>
                <w:highlight w:val="none"/>
              </w:rPr>
              <w:t>监理日常各项工作制度、监理人员权利和责任是否详细明确、合理可行</w:t>
            </w:r>
            <w:r>
              <w:rPr>
                <w:rFonts w:hint="eastAsia" w:asciiTheme="minorEastAsia" w:hAnsiTheme="minorEastAsia" w:eastAsiaTheme="minorEastAsia" w:cstheme="minorEastAsia"/>
                <w:b w:val="0"/>
                <w:bCs w:val="0"/>
                <w:color w:val="auto"/>
                <w:sz w:val="22"/>
                <w:szCs w:val="22"/>
                <w:highlight w:val="none"/>
                <w:lang w:eastAsia="zh-CN"/>
              </w:rPr>
              <w:t>，</w:t>
            </w:r>
            <w:r>
              <w:rPr>
                <w:rFonts w:hint="eastAsia" w:asciiTheme="minorEastAsia" w:hAnsiTheme="minorEastAsia" w:eastAsiaTheme="minorEastAsia" w:cstheme="minorEastAsia"/>
                <w:b w:val="0"/>
                <w:bCs w:val="0"/>
                <w:color w:val="auto"/>
                <w:sz w:val="22"/>
                <w:szCs w:val="22"/>
                <w:highlight w:val="none"/>
              </w:rPr>
              <w:t>由评委打分。（</w:t>
            </w:r>
            <w:r>
              <w:rPr>
                <w:rFonts w:hint="eastAsia" w:asciiTheme="minorEastAsia" w:hAnsiTheme="minorEastAsia" w:eastAsiaTheme="minorEastAsia" w:cstheme="minorEastAsia"/>
                <w:b w:val="0"/>
                <w:bCs w:val="0"/>
                <w:color w:val="auto"/>
                <w:sz w:val="22"/>
                <w:szCs w:val="22"/>
                <w:highlight w:val="none"/>
                <w:lang w:val="en-US" w:eastAsia="zh-CN"/>
              </w:rPr>
              <w:t>评分范围：</w:t>
            </w:r>
            <w:r>
              <w:rPr>
                <w:rFonts w:hint="eastAsia" w:asciiTheme="minorEastAsia" w:hAnsiTheme="minorEastAsia" w:eastAsiaTheme="minorEastAsia" w:cstheme="minorEastAsia"/>
                <w:b w:val="0"/>
                <w:bCs w:val="0"/>
                <w:color w:val="auto"/>
                <w:kern w:val="0"/>
                <w:sz w:val="22"/>
                <w:szCs w:val="22"/>
                <w:highlight w:val="none"/>
                <w:lang w:val="en-US" w:eastAsia="zh-CN"/>
              </w:rPr>
              <w:t>3、2、1、0</w:t>
            </w:r>
            <w:r>
              <w:rPr>
                <w:rFonts w:hint="eastAsia" w:asciiTheme="minorEastAsia" w:hAnsiTheme="minorEastAsia" w:eastAsiaTheme="minorEastAsia" w:cstheme="minorEastAsia"/>
                <w:b w:val="0"/>
                <w:bCs w:val="0"/>
                <w:color w:val="auto"/>
                <w:sz w:val="22"/>
                <w:szCs w:val="22"/>
                <w:highlight w:val="none"/>
              </w:rPr>
              <w:t>）</w:t>
            </w:r>
          </w:p>
        </w:tc>
        <w:tc>
          <w:tcPr>
            <w:tcW w:w="881" w:type="dxa"/>
            <w:noWrap w:val="0"/>
            <w:vAlign w:val="center"/>
          </w:tcPr>
          <w:p w14:paraId="6E00219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9</w:t>
            </w:r>
          </w:p>
        </w:tc>
      </w:tr>
      <w:tr w14:paraId="05BBB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8" w:hRule="atLeast"/>
          <w:jc w:val="center"/>
        </w:trPr>
        <w:tc>
          <w:tcPr>
            <w:tcW w:w="736" w:type="dxa"/>
            <w:noWrap w:val="0"/>
            <w:vAlign w:val="center"/>
          </w:tcPr>
          <w:p w14:paraId="3DF85F4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7</w:t>
            </w:r>
          </w:p>
        </w:tc>
        <w:tc>
          <w:tcPr>
            <w:tcW w:w="1717" w:type="dxa"/>
            <w:noWrap w:val="0"/>
            <w:vAlign w:val="center"/>
          </w:tcPr>
          <w:p w14:paraId="3625D87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rPr>
              <w:t>质量控制目标及措施</w:t>
            </w:r>
          </w:p>
        </w:tc>
        <w:tc>
          <w:tcPr>
            <w:tcW w:w="6527" w:type="dxa"/>
            <w:noWrap w:val="0"/>
            <w:vAlign w:val="center"/>
          </w:tcPr>
          <w:p w14:paraId="693804E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（1）</w:t>
            </w:r>
            <w:r>
              <w:rPr>
                <w:rFonts w:hint="eastAsia" w:asciiTheme="minorEastAsia" w:hAnsiTheme="minorEastAsia" w:eastAsiaTheme="minorEastAsia" w:cstheme="minorEastAsia"/>
                <w:b w:val="0"/>
                <w:bCs w:val="0"/>
                <w:color w:val="auto"/>
                <w:sz w:val="22"/>
                <w:szCs w:val="22"/>
                <w:highlight w:val="none"/>
              </w:rPr>
              <w:t>针对</w:t>
            </w:r>
            <w:r>
              <w:rPr>
                <w:rFonts w:hint="eastAsia" w:asciiTheme="minorEastAsia" w:hAnsiTheme="minorEastAsia" w:eastAsiaTheme="minorEastAsia" w:cstheme="minorEastAsia"/>
                <w:b w:val="0"/>
                <w:bCs w:val="0"/>
                <w:color w:val="auto"/>
                <w:sz w:val="22"/>
                <w:szCs w:val="22"/>
              </w:rPr>
              <w:t>项目质量控制目标的合理性、可行性</w:t>
            </w:r>
            <w:r>
              <w:rPr>
                <w:rFonts w:hint="eastAsia" w:asciiTheme="minorEastAsia" w:hAnsiTheme="minorEastAsia" w:eastAsia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color w:val="auto"/>
                <w:sz w:val="22"/>
                <w:szCs w:val="22"/>
                <w:highlight w:val="none"/>
              </w:rPr>
              <w:t>由评委打分</w:t>
            </w:r>
            <w:r>
              <w:rPr>
                <w:rFonts w:hint="eastAsia" w:asciiTheme="minorEastAsia" w:hAnsiTheme="minorEastAsia" w:eastAsiaTheme="minorEastAsia" w:cstheme="minorEastAsia"/>
                <w:b w:val="0"/>
                <w:bCs w:val="0"/>
                <w:color w:val="auto"/>
                <w:sz w:val="22"/>
                <w:szCs w:val="22"/>
                <w:highlight w:val="none"/>
                <w:lang w:eastAsia="zh-CN"/>
              </w:rPr>
              <w:t>。</w:t>
            </w: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kern w:val="2"/>
                <w:sz w:val="22"/>
                <w:szCs w:val="22"/>
              </w:rPr>
              <w:t>评分范围3、2、1、0</w:t>
            </w:r>
            <w:r>
              <w:rPr>
                <w:rFonts w:hint="eastAsia" w:asciiTheme="minorEastAsia" w:hAnsiTheme="minorEastAsia" w:eastAsiaTheme="minorEastAsia" w:cstheme="minorEastAsia"/>
                <w:b w:val="0"/>
                <w:bCs w:val="0"/>
                <w:color w:val="auto"/>
                <w:sz w:val="22"/>
                <w:szCs w:val="22"/>
              </w:rPr>
              <w:t>）；</w:t>
            </w:r>
          </w:p>
          <w:p w14:paraId="4DB7336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rPr>
              <w:t>（2）</w:t>
            </w:r>
            <w:r>
              <w:rPr>
                <w:rFonts w:hint="eastAsia" w:asciiTheme="minorEastAsia" w:hAnsiTheme="minorEastAsia" w:eastAsiaTheme="minorEastAsia" w:cstheme="minorEastAsia"/>
                <w:b w:val="0"/>
                <w:bCs w:val="0"/>
                <w:color w:val="auto"/>
                <w:sz w:val="22"/>
                <w:szCs w:val="22"/>
                <w:highlight w:val="none"/>
              </w:rPr>
              <w:t>针对</w:t>
            </w:r>
            <w:r>
              <w:rPr>
                <w:rFonts w:hint="eastAsia" w:asciiTheme="minorEastAsia" w:hAnsiTheme="minorEastAsia" w:eastAsiaTheme="minorEastAsia" w:cstheme="minorEastAsia"/>
                <w:b w:val="0"/>
                <w:bCs w:val="0"/>
                <w:color w:val="auto"/>
                <w:sz w:val="22"/>
                <w:szCs w:val="22"/>
              </w:rPr>
              <w:t>项目质量控制措施的全面性、针对性</w:t>
            </w:r>
            <w:r>
              <w:rPr>
                <w:rFonts w:hint="eastAsia" w:asciiTheme="minorEastAsia" w:hAnsiTheme="minorEastAsia" w:eastAsia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color w:val="auto"/>
                <w:sz w:val="22"/>
                <w:szCs w:val="22"/>
                <w:highlight w:val="none"/>
              </w:rPr>
              <w:t>由评委打分</w:t>
            </w:r>
            <w:r>
              <w:rPr>
                <w:rFonts w:hint="eastAsia" w:asciiTheme="minorEastAsia" w:hAnsiTheme="minorEastAsia" w:eastAsiaTheme="minorEastAsia" w:cstheme="minorEastAsia"/>
                <w:b w:val="0"/>
                <w:bCs w:val="0"/>
                <w:color w:val="auto"/>
                <w:sz w:val="22"/>
                <w:szCs w:val="22"/>
                <w:highlight w:val="none"/>
                <w:lang w:eastAsia="zh-CN"/>
              </w:rPr>
              <w:t>。</w:t>
            </w: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kern w:val="2"/>
                <w:sz w:val="22"/>
                <w:szCs w:val="22"/>
              </w:rPr>
              <w:t>评分范围3、2、1、0</w:t>
            </w:r>
            <w:r>
              <w:rPr>
                <w:rFonts w:hint="eastAsia" w:asciiTheme="minorEastAsia" w:hAnsiTheme="minorEastAsia" w:eastAsiaTheme="minorEastAsia" w:cstheme="minorEastAsia"/>
                <w:b w:val="0"/>
                <w:bCs w:val="0"/>
                <w:color w:val="auto"/>
                <w:sz w:val="22"/>
                <w:szCs w:val="22"/>
              </w:rPr>
              <w:t>）。</w:t>
            </w:r>
          </w:p>
        </w:tc>
        <w:tc>
          <w:tcPr>
            <w:tcW w:w="881" w:type="dxa"/>
            <w:noWrap w:val="0"/>
            <w:vAlign w:val="center"/>
          </w:tcPr>
          <w:p w14:paraId="73102C7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6</w:t>
            </w:r>
          </w:p>
        </w:tc>
      </w:tr>
      <w:tr w14:paraId="6645E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6" w:type="dxa"/>
            <w:noWrap w:val="0"/>
            <w:vAlign w:val="center"/>
          </w:tcPr>
          <w:p w14:paraId="1873CE7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default"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8</w:t>
            </w:r>
          </w:p>
        </w:tc>
        <w:tc>
          <w:tcPr>
            <w:tcW w:w="1717" w:type="dxa"/>
            <w:noWrap w:val="0"/>
            <w:vAlign w:val="center"/>
          </w:tcPr>
          <w:p w14:paraId="0BCD1AC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rPr>
              <w:t>进度控制目标及措施</w:t>
            </w:r>
          </w:p>
        </w:tc>
        <w:tc>
          <w:tcPr>
            <w:tcW w:w="6527" w:type="dxa"/>
            <w:noWrap w:val="0"/>
            <w:vAlign w:val="center"/>
          </w:tcPr>
          <w:p w14:paraId="06AACEF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（1）项目进度控制目标的合理性、可行性（评分范围</w:t>
            </w:r>
            <w:r>
              <w:rPr>
                <w:rFonts w:hint="eastAsia" w:asciiTheme="minorEastAsia" w:hAnsiTheme="minorEastAsia" w:eastAsiaTheme="minorEastAsia" w:cstheme="minorEastAsia"/>
                <w:b w:val="0"/>
                <w:bCs w:val="0"/>
                <w:color w:val="auto"/>
                <w:kern w:val="2"/>
                <w:sz w:val="22"/>
                <w:szCs w:val="22"/>
              </w:rPr>
              <w:t>3、2、1、0</w:t>
            </w:r>
            <w:r>
              <w:rPr>
                <w:rFonts w:hint="eastAsia" w:asciiTheme="minorEastAsia" w:hAnsiTheme="minorEastAsia" w:eastAsiaTheme="minorEastAsia" w:cstheme="minorEastAsia"/>
                <w:b w:val="0"/>
                <w:bCs w:val="0"/>
                <w:color w:val="auto"/>
                <w:sz w:val="22"/>
                <w:szCs w:val="22"/>
              </w:rPr>
              <w:t>）；</w:t>
            </w:r>
          </w:p>
          <w:p w14:paraId="054B1FB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rPr>
              <w:t>（2）项目进度控制措施的全面性、针对性（评分范围</w:t>
            </w:r>
            <w:r>
              <w:rPr>
                <w:rFonts w:hint="eastAsia" w:asciiTheme="minorEastAsia" w:hAnsiTheme="minorEastAsia" w:eastAsiaTheme="minorEastAsia" w:cstheme="minorEastAsia"/>
                <w:b w:val="0"/>
                <w:bCs w:val="0"/>
                <w:color w:val="auto"/>
                <w:kern w:val="2"/>
                <w:sz w:val="22"/>
                <w:szCs w:val="22"/>
              </w:rPr>
              <w:t>3、2、1、0</w:t>
            </w:r>
            <w:r>
              <w:rPr>
                <w:rFonts w:hint="eastAsia" w:asciiTheme="minorEastAsia" w:hAnsiTheme="minorEastAsia" w:eastAsiaTheme="minorEastAsia" w:cstheme="minorEastAsia"/>
                <w:b w:val="0"/>
                <w:bCs w:val="0"/>
                <w:color w:val="auto"/>
                <w:sz w:val="22"/>
                <w:szCs w:val="22"/>
              </w:rPr>
              <w:t>）。</w:t>
            </w:r>
          </w:p>
        </w:tc>
        <w:tc>
          <w:tcPr>
            <w:tcW w:w="881" w:type="dxa"/>
            <w:noWrap w:val="0"/>
            <w:vAlign w:val="center"/>
          </w:tcPr>
          <w:p w14:paraId="4623F1C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6</w:t>
            </w:r>
          </w:p>
        </w:tc>
      </w:tr>
      <w:tr w14:paraId="75CDE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6" w:type="dxa"/>
            <w:noWrap w:val="0"/>
            <w:vAlign w:val="center"/>
          </w:tcPr>
          <w:p w14:paraId="1CEF0E0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9</w:t>
            </w:r>
          </w:p>
        </w:tc>
        <w:tc>
          <w:tcPr>
            <w:tcW w:w="1717" w:type="dxa"/>
            <w:noWrap w:val="0"/>
            <w:vAlign w:val="center"/>
          </w:tcPr>
          <w:p w14:paraId="1AD71AD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rPr>
              <w:t>安全施工控制目标及措施</w:t>
            </w:r>
          </w:p>
        </w:tc>
        <w:tc>
          <w:tcPr>
            <w:tcW w:w="6527" w:type="dxa"/>
            <w:noWrap w:val="0"/>
            <w:vAlign w:val="center"/>
          </w:tcPr>
          <w:p w14:paraId="4434428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（1）</w:t>
            </w:r>
            <w:r>
              <w:rPr>
                <w:rFonts w:hint="eastAsia" w:asciiTheme="minorEastAsia" w:hAnsiTheme="minorEastAsia" w:eastAsiaTheme="minorEastAsia" w:cstheme="minorEastAsia"/>
                <w:b w:val="0"/>
                <w:bCs w:val="0"/>
                <w:color w:val="auto"/>
                <w:sz w:val="22"/>
                <w:szCs w:val="22"/>
                <w:highlight w:val="none"/>
              </w:rPr>
              <w:t>针对</w:t>
            </w:r>
            <w:r>
              <w:rPr>
                <w:rFonts w:hint="eastAsia" w:asciiTheme="minorEastAsia" w:hAnsiTheme="minorEastAsia" w:eastAsiaTheme="minorEastAsia" w:cstheme="minorEastAsia"/>
                <w:b w:val="0"/>
                <w:bCs w:val="0"/>
                <w:color w:val="auto"/>
                <w:sz w:val="22"/>
                <w:szCs w:val="22"/>
              </w:rPr>
              <w:t>项目安全施工控制目标的合理性、可行性</w:t>
            </w:r>
            <w:r>
              <w:rPr>
                <w:rFonts w:hint="eastAsia" w:asciiTheme="minorEastAsia" w:hAnsiTheme="minorEastAsia" w:eastAsia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color w:val="auto"/>
                <w:sz w:val="22"/>
                <w:szCs w:val="22"/>
                <w:highlight w:val="none"/>
              </w:rPr>
              <w:t>由评委打分</w:t>
            </w:r>
            <w:r>
              <w:rPr>
                <w:rFonts w:hint="eastAsia" w:asciiTheme="minorEastAsia" w:hAnsiTheme="minorEastAsia" w:eastAsiaTheme="minorEastAsia" w:cstheme="minorEastAsia"/>
                <w:b w:val="0"/>
                <w:bCs w:val="0"/>
                <w:color w:val="auto"/>
                <w:sz w:val="22"/>
                <w:szCs w:val="22"/>
                <w:highlight w:val="none"/>
                <w:lang w:eastAsia="zh-CN"/>
              </w:rPr>
              <w:t>。</w:t>
            </w:r>
            <w:r>
              <w:rPr>
                <w:rFonts w:hint="eastAsia" w:asciiTheme="minorEastAsia" w:hAnsiTheme="minorEastAsia" w:eastAsiaTheme="minorEastAsia" w:cstheme="minorEastAsia"/>
                <w:b w:val="0"/>
                <w:bCs w:val="0"/>
                <w:color w:val="auto"/>
                <w:sz w:val="22"/>
                <w:szCs w:val="22"/>
              </w:rPr>
              <w:t>（评分范围</w:t>
            </w:r>
            <w:r>
              <w:rPr>
                <w:rFonts w:hint="eastAsia" w:asciiTheme="minorEastAsia" w:hAnsiTheme="minorEastAsia" w:eastAsiaTheme="minorEastAsia" w:cstheme="minorEastAsia"/>
                <w:b w:val="0"/>
                <w:bCs w:val="0"/>
                <w:color w:val="auto"/>
                <w:kern w:val="2"/>
                <w:sz w:val="22"/>
                <w:szCs w:val="22"/>
              </w:rPr>
              <w:t>3、2、1、0</w:t>
            </w:r>
            <w:r>
              <w:rPr>
                <w:rFonts w:hint="eastAsia" w:asciiTheme="minorEastAsia" w:hAnsiTheme="minorEastAsia" w:eastAsiaTheme="minorEastAsia" w:cstheme="minorEastAsia"/>
                <w:b w:val="0"/>
                <w:bCs w:val="0"/>
                <w:color w:val="auto"/>
                <w:sz w:val="22"/>
                <w:szCs w:val="22"/>
              </w:rPr>
              <w:t>）；</w:t>
            </w:r>
          </w:p>
          <w:p w14:paraId="6335617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rPr>
              <w:t>（2）</w:t>
            </w:r>
            <w:r>
              <w:rPr>
                <w:rFonts w:hint="eastAsia" w:asciiTheme="minorEastAsia" w:hAnsiTheme="minorEastAsia" w:eastAsiaTheme="minorEastAsia" w:cstheme="minorEastAsia"/>
                <w:b w:val="0"/>
                <w:bCs w:val="0"/>
                <w:color w:val="auto"/>
                <w:sz w:val="22"/>
                <w:szCs w:val="22"/>
                <w:highlight w:val="none"/>
              </w:rPr>
              <w:t>针对</w:t>
            </w:r>
            <w:r>
              <w:rPr>
                <w:rFonts w:hint="eastAsia" w:asciiTheme="minorEastAsia" w:hAnsiTheme="minorEastAsia" w:eastAsiaTheme="minorEastAsia" w:cstheme="minorEastAsia"/>
                <w:b w:val="0"/>
                <w:bCs w:val="0"/>
                <w:color w:val="auto"/>
                <w:sz w:val="22"/>
                <w:szCs w:val="22"/>
              </w:rPr>
              <w:t>项目安全施工控制措施的全面性、针对性</w:t>
            </w:r>
            <w:r>
              <w:rPr>
                <w:rFonts w:hint="eastAsia" w:asciiTheme="minorEastAsia" w:hAnsiTheme="minorEastAsia" w:eastAsia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color w:val="auto"/>
                <w:sz w:val="22"/>
                <w:szCs w:val="22"/>
                <w:highlight w:val="none"/>
              </w:rPr>
              <w:t>由评委打分</w:t>
            </w:r>
            <w:r>
              <w:rPr>
                <w:rFonts w:hint="eastAsia" w:asciiTheme="minorEastAsia" w:hAnsiTheme="minorEastAsia" w:eastAsiaTheme="minorEastAsia" w:cstheme="minorEastAsia"/>
                <w:b w:val="0"/>
                <w:bCs w:val="0"/>
                <w:color w:val="auto"/>
                <w:sz w:val="22"/>
                <w:szCs w:val="22"/>
                <w:highlight w:val="none"/>
                <w:lang w:eastAsia="zh-CN"/>
              </w:rPr>
              <w:t>。</w:t>
            </w:r>
            <w:r>
              <w:rPr>
                <w:rFonts w:hint="eastAsia" w:asciiTheme="minorEastAsia" w:hAnsiTheme="minorEastAsia" w:eastAsiaTheme="minorEastAsia" w:cstheme="minorEastAsia"/>
                <w:b w:val="0"/>
                <w:bCs w:val="0"/>
                <w:color w:val="auto"/>
                <w:sz w:val="22"/>
                <w:szCs w:val="22"/>
              </w:rPr>
              <w:t>（评分范围</w:t>
            </w:r>
            <w:r>
              <w:rPr>
                <w:rFonts w:hint="eastAsia" w:asciiTheme="minorEastAsia" w:hAnsiTheme="minorEastAsia" w:eastAsiaTheme="minorEastAsia" w:cstheme="minorEastAsia"/>
                <w:b w:val="0"/>
                <w:bCs w:val="0"/>
                <w:color w:val="auto"/>
                <w:kern w:val="2"/>
                <w:sz w:val="22"/>
                <w:szCs w:val="22"/>
              </w:rPr>
              <w:t>3、2、1、0</w:t>
            </w:r>
            <w:r>
              <w:rPr>
                <w:rFonts w:hint="eastAsia" w:asciiTheme="minorEastAsia" w:hAnsiTheme="minorEastAsia" w:eastAsiaTheme="minorEastAsia" w:cstheme="minorEastAsia"/>
                <w:b w:val="0"/>
                <w:bCs w:val="0"/>
                <w:color w:val="auto"/>
                <w:sz w:val="22"/>
                <w:szCs w:val="22"/>
              </w:rPr>
              <w:t>）。</w:t>
            </w:r>
          </w:p>
        </w:tc>
        <w:tc>
          <w:tcPr>
            <w:tcW w:w="881" w:type="dxa"/>
            <w:noWrap w:val="0"/>
            <w:vAlign w:val="center"/>
          </w:tcPr>
          <w:p w14:paraId="3BD1542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6</w:t>
            </w:r>
          </w:p>
        </w:tc>
      </w:tr>
      <w:tr w14:paraId="23002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6" w:type="dxa"/>
            <w:noWrap w:val="0"/>
            <w:vAlign w:val="center"/>
          </w:tcPr>
          <w:p w14:paraId="7EF3E8C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default"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10</w:t>
            </w:r>
          </w:p>
        </w:tc>
        <w:tc>
          <w:tcPr>
            <w:tcW w:w="1717" w:type="dxa"/>
            <w:noWrap w:val="0"/>
            <w:vAlign w:val="center"/>
          </w:tcPr>
          <w:p w14:paraId="6B4ABE1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rPr>
              <w:t>文明施工控制目标及措施</w:t>
            </w:r>
          </w:p>
        </w:tc>
        <w:tc>
          <w:tcPr>
            <w:tcW w:w="6527" w:type="dxa"/>
            <w:noWrap w:val="0"/>
            <w:vAlign w:val="center"/>
          </w:tcPr>
          <w:p w14:paraId="25B0245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（1）</w:t>
            </w:r>
            <w:r>
              <w:rPr>
                <w:rFonts w:hint="eastAsia" w:asciiTheme="minorEastAsia" w:hAnsiTheme="minorEastAsia" w:eastAsiaTheme="minorEastAsia" w:cstheme="minorEastAsia"/>
                <w:b w:val="0"/>
                <w:bCs w:val="0"/>
                <w:color w:val="auto"/>
                <w:sz w:val="22"/>
                <w:szCs w:val="22"/>
                <w:highlight w:val="none"/>
              </w:rPr>
              <w:t>针对</w:t>
            </w:r>
            <w:r>
              <w:rPr>
                <w:rFonts w:hint="eastAsia" w:asciiTheme="minorEastAsia" w:hAnsiTheme="minorEastAsia" w:eastAsiaTheme="minorEastAsia" w:cstheme="minorEastAsia"/>
                <w:b w:val="0"/>
                <w:bCs w:val="0"/>
                <w:color w:val="auto"/>
                <w:sz w:val="22"/>
                <w:szCs w:val="22"/>
              </w:rPr>
              <w:t>项目文明施工控制目标的合理性、可行性</w:t>
            </w:r>
            <w:r>
              <w:rPr>
                <w:rFonts w:hint="eastAsia" w:asciiTheme="minorEastAsia" w:hAnsiTheme="minorEastAsia" w:eastAsia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color w:val="auto"/>
                <w:sz w:val="22"/>
                <w:szCs w:val="22"/>
                <w:highlight w:val="none"/>
              </w:rPr>
              <w:t>由评委打分</w:t>
            </w:r>
            <w:r>
              <w:rPr>
                <w:rFonts w:hint="eastAsia" w:asciiTheme="minorEastAsia" w:hAnsiTheme="minorEastAsia" w:eastAsiaTheme="minorEastAsia" w:cstheme="minorEastAsia"/>
                <w:b w:val="0"/>
                <w:bCs w:val="0"/>
                <w:color w:val="auto"/>
                <w:sz w:val="22"/>
                <w:szCs w:val="22"/>
                <w:highlight w:val="none"/>
                <w:lang w:eastAsia="zh-CN"/>
              </w:rPr>
              <w:t>。</w:t>
            </w:r>
            <w:r>
              <w:rPr>
                <w:rFonts w:hint="eastAsia" w:asciiTheme="minorEastAsia" w:hAnsiTheme="minorEastAsia" w:eastAsiaTheme="minorEastAsia" w:cstheme="minorEastAsia"/>
                <w:b w:val="0"/>
                <w:bCs w:val="0"/>
                <w:color w:val="auto"/>
                <w:sz w:val="22"/>
                <w:szCs w:val="22"/>
              </w:rPr>
              <w:t>（评分范围</w:t>
            </w:r>
            <w:r>
              <w:rPr>
                <w:rFonts w:hint="eastAsia" w:asciiTheme="minorEastAsia" w:hAnsiTheme="minorEastAsia" w:eastAsiaTheme="minorEastAsia" w:cstheme="minorEastAsia"/>
                <w:b w:val="0"/>
                <w:bCs w:val="0"/>
                <w:color w:val="auto"/>
                <w:kern w:val="2"/>
                <w:sz w:val="22"/>
                <w:szCs w:val="22"/>
              </w:rPr>
              <w:t>3、2、1、0</w:t>
            </w:r>
            <w:r>
              <w:rPr>
                <w:rFonts w:hint="eastAsia" w:asciiTheme="minorEastAsia" w:hAnsiTheme="minorEastAsia" w:eastAsiaTheme="minorEastAsia" w:cstheme="minorEastAsia"/>
                <w:b w:val="0"/>
                <w:bCs w:val="0"/>
                <w:color w:val="auto"/>
                <w:sz w:val="22"/>
                <w:szCs w:val="22"/>
              </w:rPr>
              <w:t>）；</w:t>
            </w:r>
          </w:p>
          <w:p w14:paraId="28BB06E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rPr>
              <w:t>（2）</w:t>
            </w:r>
            <w:r>
              <w:rPr>
                <w:rFonts w:hint="eastAsia" w:asciiTheme="minorEastAsia" w:hAnsiTheme="minorEastAsia" w:eastAsiaTheme="minorEastAsia" w:cstheme="minorEastAsia"/>
                <w:b w:val="0"/>
                <w:bCs w:val="0"/>
                <w:color w:val="auto"/>
                <w:sz w:val="22"/>
                <w:szCs w:val="22"/>
                <w:highlight w:val="none"/>
              </w:rPr>
              <w:t>针对</w:t>
            </w:r>
            <w:r>
              <w:rPr>
                <w:rFonts w:hint="eastAsia" w:asciiTheme="minorEastAsia" w:hAnsiTheme="minorEastAsia" w:eastAsiaTheme="minorEastAsia" w:cstheme="minorEastAsia"/>
                <w:b w:val="0"/>
                <w:bCs w:val="0"/>
                <w:color w:val="auto"/>
                <w:sz w:val="22"/>
                <w:szCs w:val="22"/>
              </w:rPr>
              <w:t>项目文明施工控制措施的全面性、针对性</w:t>
            </w:r>
            <w:r>
              <w:rPr>
                <w:rFonts w:hint="eastAsia" w:asciiTheme="minorEastAsia" w:hAnsiTheme="minorEastAsia" w:eastAsia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color w:val="auto"/>
                <w:sz w:val="22"/>
                <w:szCs w:val="22"/>
                <w:highlight w:val="none"/>
              </w:rPr>
              <w:t>由评委打分</w:t>
            </w:r>
            <w:r>
              <w:rPr>
                <w:rFonts w:hint="eastAsia" w:asciiTheme="minorEastAsia" w:hAnsiTheme="minorEastAsia" w:eastAsiaTheme="minorEastAsia" w:cstheme="minorEastAsia"/>
                <w:b w:val="0"/>
                <w:bCs w:val="0"/>
                <w:color w:val="auto"/>
                <w:sz w:val="22"/>
                <w:szCs w:val="22"/>
                <w:highlight w:val="none"/>
                <w:lang w:eastAsia="zh-CN"/>
              </w:rPr>
              <w:t>。</w:t>
            </w:r>
            <w:r>
              <w:rPr>
                <w:rFonts w:hint="eastAsia" w:asciiTheme="minorEastAsia" w:hAnsiTheme="minorEastAsia" w:eastAsiaTheme="minorEastAsia" w:cstheme="minorEastAsia"/>
                <w:b w:val="0"/>
                <w:bCs w:val="0"/>
                <w:color w:val="auto"/>
                <w:sz w:val="22"/>
                <w:szCs w:val="22"/>
              </w:rPr>
              <w:t>（评分范围</w:t>
            </w:r>
            <w:r>
              <w:rPr>
                <w:rFonts w:hint="eastAsia" w:asciiTheme="minorEastAsia" w:hAnsiTheme="minorEastAsia" w:eastAsiaTheme="minorEastAsia" w:cstheme="minorEastAsia"/>
                <w:b w:val="0"/>
                <w:bCs w:val="0"/>
                <w:color w:val="auto"/>
                <w:kern w:val="2"/>
                <w:sz w:val="22"/>
                <w:szCs w:val="22"/>
              </w:rPr>
              <w:t>3、2、1、0</w:t>
            </w:r>
            <w:r>
              <w:rPr>
                <w:rFonts w:hint="eastAsia" w:asciiTheme="minorEastAsia" w:hAnsiTheme="minorEastAsia" w:eastAsiaTheme="minorEastAsia" w:cstheme="minorEastAsia"/>
                <w:b w:val="0"/>
                <w:bCs w:val="0"/>
                <w:color w:val="auto"/>
                <w:sz w:val="22"/>
                <w:szCs w:val="22"/>
              </w:rPr>
              <w:t>）。</w:t>
            </w:r>
          </w:p>
        </w:tc>
        <w:tc>
          <w:tcPr>
            <w:tcW w:w="881" w:type="dxa"/>
            <w:noWrap w:val="0"/>
            <w:vAlign w:val="center"/>
          </w:tcPr>
          <w:p w14:paraId="0923392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6</w:t>
            </w:r>
          </w:p>
        </w:tc>
      </w:tr>
      <w:tr w14:paraId="43176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6" w:type="dxa"/>
            <w:noWrap w:val="0"/>
            <w:vAlign w:val="center"/>
          </w:tcPr>
          <w:p w14:paraId="53C6F32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default"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11</w:t>
            </w:r>
          </w:p>
        </w:tc>
        <w:tc>
          <w:tcPr>
            <w:tcW w:w="1717" w:type="dxa"/>
            <w:noWrap w:val="0"/>
            <w:vAlign w:val="center"/>
          </w:tcPr>
          <w:p w14:paraId="0E787A5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风险分析和制定防范性对策</w:t>
            </w:r>
          </w:p>
        </w:tc>
        <w:tc>
          <w:tcPr>
            <w:tcW w:w="6527" w:type="dxa"/>
            <w:noWrap w:val="0"/>
            <w:vAlign w:val="center"/>
          </w:tcPr>
          <w:p w14:paraId="355D084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lang w:eastAsia="zh-CN"/>
              </w:rPr>
            </w:pPr>
            <w:r>
              <w:rPr>
                <w:rFonts w:hint="eastAsia" w:asciiTheme="minorEastAsia" w:hAnsiTheme="minorEastAsia" w:eastAsiaTheme="minorEastAsia" w:cstheme="minorEastAsia"/>
                <w:b w:val="0"/>
                <w:bCs w:val="0"/>
                <w:color w:val="auto"/>
                <w:sz w:val="22"/>
                <w:szCs w:val="22"/>
                <w:highlight w:val="none"/>
              </w:rPr>
              <w:t>针对本项目有可能存在的风险分析和制定防范性对策的合理性、可行性，由评委打分</w:t>
            </w:r>
            <w:r>
              <w:rPr>
                <w:rFonts w:hint="eastAsia" w:asciiTheme="minorEastAsia" w:hAnsiTheme="minorEastAsia" w:eastAsiaTheme="minorEastAsia" w:cstheme="minorEastAsia"/>
                <w:b w:val="0"/>
                <w:bCs w:val="0"/>
                <w:color w:val="auto"/>
                <w:sz w:val="22"/>
                <w:szCs w:val="22"/>
                <w:highlight w:val="none"/>
                <w:lang w:eastAsia="zh-CN"/>
              </w:rPr>
              <w:t>。</w:t>
            </w:r>
          </w:p>
          <w:p w14:paraId="3A6D0F5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lang w:eastAsia="zh-CN"/>
              </w:rPr>
            </w:pP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en-US" w:eastAsia="zh-CN"/>
              </w:rPr>
              <w:t>评分范围：4、</w:t>
            </w:r>
            <w:r>
              <w:rPr>
                <w:rFonts w:hint="eastAsia" w:asciiTheme="minorEastAsia" w:hAnsiTheme="minorEastAsia" w:eastAsiaTheme="minorEastAsia" w:cstheme="minorEastAsia"/>
                <w:b w:val="0"/>
                <w:bCs w:val="0"/>
                <w:color w:val="auto"/>
                <w:kern w:val="0"/>
                <w:sz w:val="22"/>
                <w:szCs w:val="22"/>
                <w:highlight w:val="none"/>
                <w:lang w:val="en-US" w:eastAsia="zh-CN"/>
              </w:rPr>
              <w:t>3、2、1、0</w:t>
            </w:r>
            <w:r>
              <w:rPr>
                <w:rFonts w:hint="eastAsia" w:asciiTheme="minorEastAsia" w:hAnsiTheme="minorEastAsia" w:eastAsiaTheme="minorEastAsia" w:cstheme="minorEastAsia"/>
                <w:b w:val="0"/>
                <w:bCs w:val="0"/>
                <w:color w:val="auto"/>
                <w:sz w:val="22"/>
                <w:szCs w:val="22"/>
                <w:highlight w:val="none"/>
              </w:rPr>
              <w:t>）</w:t>
            </w:r>
          </w:p>
        </w:tc>
        <w:tc>
          <w:tcPr>
            <w:tcW w:w="881" w:type="dxa"/>
            <w:noWrap w:val="0"/>
            <w:vAlign w:val="center"/>
          </w:tcPr>
          <w:p w14:paraId="0875C3D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4</w:t>
            </w:r>
          </w:p>
        </w:tc>
      </w:tr>
      <w:tr w14:paraId="5D9BA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6" w:type="dxa"/>
            <w:noWrap w:val="0"/>
            <w:vAlign w:val="center"/>
          </w:tcPr>
          <w:p w14:paraId="1C04765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default"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12</w:t>
            </w:r>
          </w:p>
        </w:tc>
        <w:tc>
          <w:tcPr>
            <w:tcW w:w="1717" w:type="dxa"/>
            <w:noWrap w:val="0"/>
            <w:vAlign w:val="center"/>
          </w:tcPr>
          <w:p w14:paraId="32D8B5B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合同管理、安全管理和信息管理方案</w:t>
            </w:r>
          </w:p>
        </w:tc>
        <w:tc>
          <w:tcPr>
            <w:tcW w:w="6527" w:type="dxa"/>
            <w:noWrap w:val="0"/>
            <w:vAlign w:val="center"/>
          </w:tcPr>
          <w:p w14:paraId="65FFB4D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根据投标人提供的合同管理、安全管理和信息管理方案内容全面性、完整性，由评委打分。（</w:t>
            </w:r>
            <w:r>
              <w:rPr>
                <w:rFonts w:hint="eastAsia" w:asciiTheme="minorEastAsia" w:hAnsiTheme="minorEastAsia" w:eastAsiaTheme="minorEastAsia" w:cstheme="minorEastAsia"/>
                <w:b w:val="0"/>
                <w:bCs w:val="0"/>
                <w:color w:val="auto"/>
                <w:sz w:val="22"/>
                <w:szCs w:val="22"/>
                <w:highlight w:val="none"/>
                <w:lang w:val="en-US" w:eastAsia="zh-CN"/>
              </w:rPr>
              <w:t>评分范围：4、</w:t>
            </w:r>
            <w:r>
              <w:rPr>
                <w:rFonts w:hint="eastAsia" w:asciiTheme="minorEastAsia" w:hAnsiTheme="minorEastAsia" w:eastAsiaTheme="minorEastAsia" w:cstheme="minorEastAsia"/>
                <w:b w:val="0"/>
                <w:bCs w:val="0"/>
                <w:color w:val="auto"/>
                <w:kern w:val="0"/>
                <w:sz w:val="22"/>
                <w:szCs w:val="22"/>
                <w:highlight w:val="none"/>
                <w:lang w:val="en-US" w:eastAsia="zh-CN"/>
              </w:rPr>
              <w:t>3、2、1、0</w:t>
            </w:r>
            <w:r>
              <w:rPr>
                <w:rFonts w:hint="eastAsia" w:asciiTheme="minorEastAsia" w:hAnsiTheme="minorEastAsia" w:eastAsiaTheme="minorEastAsia" w:cstheme="minorEastAsia"/>
                <w:b w:val="0"/>
                <w:bCs w:val="0"/>
                <w:color w:val="auto"/>
                <w:sz w:val="22"/>
                <w:szCs w:val="22"/>
                <w:highlight w:val="none"/>
              </w:rPr>
              <w:t>）</w:t>
            </w:r>
          </w:p>
        </w:tc>
        <w:tc>
          <w:tcPr>
            <w:tcW w:w="881" w:type="dxa"/>
            <w:noWrap w:val="0"/>
            <w:vAlign w:val="center"/>
          </w:tcPr>
          <w:p w14:paraId="66B66E6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4</w:t>
            </w:r>
          </w:p>
        </w:tc>
      </w:tr>
      <w:tr w14:paraId="131B6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6" w:type="dxa"/>
            <w:noWrap w:val="0"/>
            <w:vAlign w:val="center"/>
          </w:tcPr>
          <w:p w14:paraId="1130B9E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default"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13</w:t>
            </w:r>
          </w:p>
        </w:tc>
        <w:tc>
          <w:tcPr>
            <w:tcW w:w="1717" w:type="dxa"/>
            <w:noWrap w:val="0"/>
            <w:vAlign w:val="center"/>
          </w:tcPr>
          <w:p w14:paraId="5DDC15D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本项目档案、数据信息安全控制措施</w:t>
            </w:r>
          </w:p>
        </w:tc>
        <w:tc>
          <w:tcPr>
            <w:tcW w:w="6527" w:type="dxa"/>
            <w:noWrap w:val="0"/>
            <w:vAlign w:val="center"/>
          </w:tcPr>
          <w:p w14:paraId="7C7E27C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rPr>
              <w:t>针对本项目档案、数据信息安全控制措施的合理性和可行性</w:t>
            </w:r>
            <w:r>
              <w:rPr>
                <w:rFonts w:hint="eastAsia" w:asciiTheme="minorEastAsia" w:hAnsiTheme="minorEastAsia" w:eastAsiaTheme="minorEastAsia" w:cstheme="minorEastAsia"/>
                <w:b w:val="0"/>
                <w:bCs w:val="0"/>
                <w:color w:val="auto"/>
                <w:sz w:val="22"/>
                <w:szCs w:val="22"/>
                <w:highlight w:val="none"/>
                <w:lang w:eastAsia="zh-CN"/>
              </w:rPr>
              <w:t>，</w:t>
            </w:r>
            <w:r>
              <w:rPr>
                <w:rFonts w:hint="eastAsia" w:asciiTheme="minorEastAsia" w:hAnsiTheme="minorEastAsia" w:eastAsiaTheme="minorEastAsia" w:cstheme="minorEastAsia"/>
                <w:b w:val="0"/>
                <w:bCs w:val="0"/>
                <w:color w:val="auto"/>
                <w:sz w:val="22"/>
                <w:szCs w:val="22"/>
                <w:highlight w:val="none"/>
              </w:rPr>
              <w:t>由评委打分。（</w:t>
            </w:r>
            <w:r>
              <w:rPr>
                <w:rFonts w:hint="eastAsia" w:asciiTheme="minorEastAsia" w:hAnsiTheme="minorEastAsia" w:eastAsiaTheme="minorEastAsia" w:cstheme="minorEastAsia"/>
                <w:b w:val="0"/>
                <w:bCs w:val="0"/>
                <w:color w:val="auto"/>
                <w:sz w:val="22"/>
                <w:szCs w:val="22"/>
                <w:highlight w:val="none"/>
                <w:lang w:val="en-US" w:eastAsia="zh-CN"/>
              </w:rPr>
              <w:t>评分范围：4、</w:t>
            </w:r>
            <w:r>
              <w:rPr>
                <w:rFonts w:hint="eastAsia" w:asciiTheme="minorEastAsia" w:hAnsiTheme="minorEastAsia" w:eastAsiaTheme="minorEastAsia" w:cstheme="minorEastAsia"/>
                <w:b w:val="0"/>
                <w:bCs w:val="0"/>
                <w:color w:val="auto"/>
                <w:kern w:val="0"/>
                <w:sz w:val="22"/>
                <w:szCs w:val="22"/>
                <w:highlight w:val="none"/>
                <w:lang w:val="en-US" w:eastAsia="zh-CN"/>
              </w:rPr>
              <w:t>3、2、1、0</w:t>
            </w:r>
            <w:r>
              <w:rPr>
                <w:rFonts w:hint="eastAsia" w:asciiTheme="minorEastAsia" w:hAnsiTheme="minorEastAsia" w:eastAsiaTheme="minorEastAsia" w:cstheme="minorEastAsia"/>
                <w:b w:val="0"/>
                <w:bCs w:val="0"/>
                <w:color w:val="auto"/>
                <w:sz w:val="22"/>
                <w:szCs w:val="22"/>
                <w:highlight w:val="none"/>
              </w:rPr>
              <w:t>）</w:t>
            </w:r>
          </w:p>
        </w:tc>
        <w:tc>
          <w:tcPr>
            <w:tcW w:w="881" w:type="dxa"/>
            <w:noWrap w:val="0"/>
            <w:vAlign w:val="center"/>
          </w:tcPr>
          <w:p w14:paraId="026E35A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4</w:t>
            </w:r>
          </w:p>
        </w:tc>
      </w:tr>
      <w:tr w14:paraId="19F8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736" w:type="dxa"/>
            <w:noWrap w:val="0"/>
            <w:vAlign w:val="center"/>
          </w:tcPr>
          <w:p w14:paraId="39384BC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default"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14</w:t>
            </w:r>
          </w:p>
        </w:tc>
        <w:tc>
          <w:tcPr>
            <w:tcW w:w="1717" w:type="dxa"/>
            <w:noWrap w:val="0"/>
            <w:vAlign w:val="center"/>
          </w:tcPr>
          <w:p w14:paraId="3C50CF5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应急响应方案</w:t>
            </w:r>
          </w:p>
        </w:tc>
        <w:tc>
          <w:tcPr>
            <w:tcW w:w="6527" w:type="dxa"/>
            <w:noWrap w:val="0"/>
            <w:vAlign w:val="center"/>
          </w:tcPr>
          <w:p w14:paraId="4D56034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根据投标人针对本项目采购单位提出的应急响应方案，包括应急响应时间、人员应急安排等应急保障措施情况的合理程度及完备程度进行打分。（</w:t>
            </w:r>
            <w:r>
              <w:rPr>
                <w:rFonts w:hint="eastAsia" w:asciiTheme="minorEastAsia" w:hAnsiTheme="minorEastAsia" w:eastAsiaTheme="minorEastAsia" w:cstheme="minorEastAsia"/>
                <w:b w:val="0"/>
                <w:bCs w:val="0"/>
                <w:color w:val="auto"/>
                <w:sz w:val="22"/>
                <w:szCs w:val="22"/>
                <w:highlight w:val="none"/>
                <w:lang w:val="en-US" w:eastAsia="zh-CN"/>
              </w:rPr>
              <w:t>评分范围：5、</w:t>
            </w:r>
            <w:r>
              <w:rPr>
                <w:rFonts w:hint="eastAsia" w:asciiTheme="minorEastAsia" w:hAnsiTheme="minorEastAsia" w:eastAsiaTheme="minorEastAsia" w:cstheme="minorEastAsia"/>
                <w:b w:val="0"/>
                <w:bCs w:val="0"/>
                <w:color w:val="auto"/>
                <w:kern w:val="0"/>
                <w:sz w:val="22"/>
                <w:szCs w:val="22"/>
                <w:highlight w:val="none"/>
                <w:lang w:val="en-US" w:eastAsia="zh-CN"/>
              </w:rPr>
              <w:t>4、3、2、1、0</w:t>
            </w:r>
            <w:r>
              <w:rPr>
                <w:rFonts w:hint="eastAsia" w:asciiTheme="minorEastAsia" w:hAnsiTheme="minorEastAsia" w:eastAsiaTheme="minorEastAsia" w:cstheme="minorEastAsia"/>
                <w:b w:val="0"/>
                <w:bCs w:val="0"/>
                <w:color w:val="auto"/>
                <w:sz w:val="22"/>
                <w:szCs w:val="22"/>
                <w:highlight w:val="none"/>
              </w:rPr>
              <w:t>）</w:t>
            </w:r>
          </w:p>
        </w:tc>
        <w:tc>
          <w:tcPr>
            <w:tcW w:w="881" w:type="dxa"/>
            <w:noWrap w:val="0"/>
            <w:vAlign w:val="center"/>
          </w:tcPr>
          <w:p w14:paraId="0DE411E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2"/>
                <w:szCs w:val="22"/>
                <w:highlight w:val="none"/>
                <w:lang w:eastAsia="zh-CN"/>
              </w:rPr>
            </w:pPr>
            <w:r>
              <w:rPr>
                <w:rFonts w:hint="eastAsia" w:asciiTheme="minorEastAsia" w:hAnsiTheme="minorEastAsia" w:eastAsiaTheme="minorEastAsia" w:cstheme="minorEastAsia"/>
                <w:b w:val="0"/>
                <w:bCs w:val="0"/>
                <w:color w:val="auto"/>
                <w:sz w:val="22"/>
                <w:szCs w:val="22"/>
                <w:highlight w:val="none"/>
                <w:lang w:val="en-US" w:eastAsia="zh-CN"/>
              </w:rPr>
              <w:t>5</w:t>
            </w:r>
          </w:p>
        </w:tc>
      </w:tr>
      <w:tr w14:paraId="3AACB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6" w:type="dxa"/>
            <w:vMerge w:val="restart"/>
            <w:noWrap w:val="0"/>
            <w:vAlign w:val="center"/>
          </w:tcPr>
          <w:p w14:paraId="6BBF2F3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default"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15</w:t>
            </w:r>
          </w:p>
        </w:tc>
        <w:tc>
          <w:tcPr>
            <w:tcW w:w="1717" w:type="dxa"/>
            <w:vMerge w:val="restart"/>
            <w:noWrap w:val="0"/>
            <w:vAlign w:val="center"/>
          </w:tcPr>
          <w:p w14:paraId="20CD5E0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服务及时性及便利性</w:t>
            </w:r>
          </w:p>
        </w:tc>
        <w:tc>
          <w:tcPr>
            <w:tcW w:w="6527" w:type="dxa"/>
            <w:noWrap w:val="0"/>
            <w:vAlign w:val="center"/>
          </w:tcPr>
          <w:p w14:paraId="3F2ED92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lang w:val="en-US" w:eastAsia="zh-CN"/>
              </w:rPr>
              <w:t>根据</w:t>
            </w:r>
            <w:r>
              <w:rPr>
                <w:rFonts w:hint="eastAsia" w:asciiTheme="minorEastAsia" w:hAnsiTheme="minorEastAsia" w:eastAsiaTheme="minorEastAsia" w:cstheme="minorEastAsia"/>
                <w:b w:val="0"/>
                <w:bCs w:val="0"/>
                <w:color w:val="auto"/>
                <w:sz w:val="22"/>
                <w:szCs w:val="22"/>
              </w:rPr>
              <w:t>拟投入的技术人员制定具体服务工作计划</w:t>
            </w:r>
            <w:r>
              <w:rPr>
                <w:rFonts w:hint="eastAsia" w:asciiTheme="minorEastAsia" w:hAnsiTheme="minorEastAsia" w:eastAsiaTheme="minorEastAsia" w:cstheme="minorEastAsia"/>
                <w:b w:val="0"/>
                <w:bCs w:val="0"/>
                <w:color w:val="auto"/>
                <w:sz w:val="22"/>
                <w:szCs w:val="22"/>
                <w:lang w:val="en-US" w:eastAsia="zh-CN"/>
              </w:rPr>
              <w:t>是否</w:t>
            </w:r>
            <w:r>
              <w:rPr>
                <w:rFonts w:hint="eastAsia" w:asciiTheme="minorEastAsia" w:hAnsiTheme="minorEastAsia" w:eastAsiaTheme="minorEastAsia" w:cstheme="minorEastAsia"/>
                <w:b w:val="0"/>
                <w:bCs w:val="0"/>
                <w:color w:val="auto"/>
                <w:sz w:val="22"/>
                <w:szCs w:val="22"/>
              </w:rPr>
              <w:t>详细明确、合理可行，</w:t>
            </w:r>
            <w:r>
              <w:rPr>
                <w:rFonts w:hint="eastAsia" w:asciiTheme="minorEastAsia" w:hAnsiTheme="minorEastAsia" w:eastAsiaTheme="minorEastAsia" w:cstheme="minorEastAsia"/>
                <w:b w:val="0"/>
                <w:bCs w:val="0"/>
                <w:color w:val="auto"/>
                <w:sz w:val="22"/>
                <w:szCs w:val="22"/>
                <w:lang w:val="en-US" w:eastAsia="zh-CN"/>
              </w:rPr>
              <w:t>能否</w:t>
            </w:r>
            <w:r>
              <w:rPr>
                <w:rFonts w:hint="eastAsia" w:asciiTheme="minorEastAsia" w:hAnsiTheme="minorEastAsia" w:eastAsiaTheme="minorEastAsia" w:cstheme="minorEastAsia"/>
                <w:b w:val="0"/>
                <w:bCs w:val="0"/>
                <w:color w:val="auto"/>
                <w:sz w:val="22"/>
                <w:szCs w:val="22"/>
              </w:rPr>
              <w:t>确保技术人员到位，</w:t>
            </w:r>
            <w:r>
              <w:rPr>
                <w:rFonts w:hint="eastAsia" w:asciiTheme="minorEastAsia" w:hAnsiTheme="minorEastAsia" w:eastAsiaTheme="minorEastAsia" w:cstheme="minorEastAsia"/>
                <w:b w:val="0"/>
                <w:bCs w:val="0"/>
                <w:color w:val="auto"/>
                <w:sz w:val="22"/>
                <w:szCs w:val="22"/>
                <w:highlight w:val="none"/>
              </w:rPr>
              <w:t>进行综合打分。（</w:t>
            </w:r>
            <w:r>
              <w:rPr>
                <w:rFonts w:hint="eastAsia" w:asciiTheme="minorEastAsia" w:hAnsiTheme="minorEastAsia" w:eastAsiaTheme="minorEastAsia" w:cstheme="minorEastAsia"/>
                <w:b w:val="0"/>
                <w:bCs w:val="0"/>
                <w:color w:val="auto"/>
                <w:sz w:val="22"/>
                <w:szCs w:val="22"/>
                <w:highlight w:val="none"/>
                <w:lang w:val="en-US" w:eastAsia="zh-CN"/>
              </w:rPr>
              <w:t>评分范围：</w:t>
            </w:r>
            <w:r>
              <w:rPr>
                <w:rFonts w:hint="eastAsia" w:asciiTheme="minorEastAsia" w:hAnsiTheme="minorEastAsia" w:eastAsiaTheme="minorEastAsia" w:cstheme="minorEastAsia"/>
                <w:b w:val="0"/>
                <w:bCs w:val="0"/>
                <w:color w:val="auto"/>
                <w:kern w:val="0"/>
                <w:sz w:val="22"/>
                <w:szCs w:val="22"/>
                <w:highlight w:val="none"/>
                <w:lang w:val="en-US" w:eastAsia="zh-CN"/>
              </w:rPr>
              <w:t>3、2、1、0</w:t>
            </w:r>
            <w:r>
              <w:rPr>
                <w:rFonts w:hint="eastAsia" w:asciiTheme="minorEastAsia" w:hAnsiTheme="minorEastAsia" w:eastAsiaTheme="minorEastAsia" w:cstheme="minorEastAsia"/>
                <w:b w:val="0"/>
                <w:bCs w:val="0"/>
                <w:color w:val="auto"/>
                <w:sz w:val="22"/>
                <w:szCs w:val="22"/>
                <w:highlight w:val="none"/>
              </w:rPr>
              <w:t>）</w:t>
            </w:r>
          </w:p>
        </w:tc>
        <w:tc>
          <w:tcPr>
            <w:tcW w:w="881" w:type="dxa"/>
            <w:noWrap w:val="0"/>
            <w:vAlign w:val="center"/>
          </w:tcPr>
          <w:p w14:paraId="3EDA7E5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3</w:t>
            </w:r>
          </w:p>
        </w:tc>
      </w:tr>
      <w:tr w14:paraId="1729E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6" w:type="dxa"/>
            <w:vMerge w:val="continue"/>
            <w:noWrap w:val="0"/>
            <w:vAlign w:val="center"/>
          </w:tcPr>
          <w:p w14:paraId="009887D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Cs/>
                <w:color w:val="auto"/>
                <w:sz w:val="22"/>
                <w:szCs w:val="22"/>
                <w:highlight w:val="none"/>
              </w:rPr>
            </w:pPr>
          </w:p>
        </w:tc>
        <w:tc>
          <w:tcPr>
            <w:tcW w:w="1717" w:type="dxa"/>
            <w:vMerge w:val="continue"/>
            <w:noWrap w:val="0"/>
            <w:vAlign w:val="center"/>
          </w:tcPr>
          <w:p w14:paraId="4C3BC30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Cs/>
                <w:color w:val="auto"/>
                <w:sz w:val="22"/>
                <w:szCs w:val="22"/>
              </w:rPr>
            </w:pPr>
          </w:p>
        </w:tc>
        <w:tc>
          <w:tcPr>
            <w:tcW w:w="6527" w:type="dxa"/>
            <w:noWrap w:val="0"/>
            <w:vAlign w:val="center"/>
          </w:tcPr>
          <w:p w14:paraId="1167ECB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auto"/>
              <w:rPr>
                <w:rFonts w:hint="eastAsia" w:asciiTheme="minorEastAsia" w:hAnsiTheme="minorEastAsia" w:eastAsiaTheme="minorEastAsia" w:cstheme="minorEastAsia"/>
                <w:bCs/>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根据</w:t>
            </w:r>
            <w:r>
              <w:rPr>
                <w:rFonts w:hint="eastAsia" w:asciiTheme="minorEastAsia" w:hAnsiTheme="minorEastAsia" w:eastAsiaTheme="minorEastAsia" w:cstheme="minorEastAsia"/>
                <w:color w:val="auto"/>
                <w:sz w:val="22"/>
                <w:szCs w:val="22"/>
              </w:rPr>
              <w:t>提供</w:t>
            </w:r>
            <w:r>
              <w:rPr>
                <w:rFonts w:hint="eastAsia" w:asciiTheme="minorEastAsia" w:hAnsiTheme="minorEastAsia" w:eastAsiaTheme="minorEastAsia" w:cstheme="minorEastAsia"/>
                <w:color w:val="auto"/>
                <w:sz w:val="22"/>
                <w:szCs w:val="22"/>
                <w:lang w:val="en-US" w:eastAsia="zh-CN"/>
              </w:rPr>
              <w:t>的</w:t>
            </w:r>
            <w:r>
              <w:rPr>
                <w:rFonts w:hint="eastAsia" w:asciiTheme="minorEastAsia" w:hAnsiTheme="minorEastAsia" w:eastAsiaTheme="minorEastAsia" w:cstheme="minorEastAsia"/>
                <w:color w:val="auto"/>
                <w:sz w:val="22"/>
                <w:szCs w:val="22"/>
              </w:rPr>
              <w:t>快速服务响应保障措施的</w:t>
            </w:r>
            <w:r>
              <w:rPr>
                <w:rFonts w:hint="eastAsia" w:asciiTheme="minorEastAsia" w:hAnsiTheme="minorEastAsia" w:eastAsiaTheme="minorEastAsia" w:cstheme="minorEastAsia"/>
                <w:color w:val="auto"/>
                <w:sz w:val="22"/>
                <w:szCs w:val="22"/>
                <w:lang w:val="en-US" w:eastAsia="zh-CN"/>
              </w:rPr>
              <w:t>科学性、</w:t>
            </w:r>
            <w:r>
              <w:rPr>
                <w:rFonts w:hint="eastAsia" w:asciiTheme="minorEastAsia" w:hAnsiTheme="minorEastAsia" w:eastAsiaTheme="minorEastAsia" w:cstheme="minorEastAsia"/>
                <w:color w:val="auto"/>
                <w:sz w:val="22"/>
                <w:szCs w:val="22"/>
              </w:rPr>
              <w:t>合理性、可行性</w:t>
            </w:r>
            <w:r>
              <w:rPr>
                <w:rFonts w:hint="eastAsia" w:asciiTheme="minorEastAsia" w:hAnsiTheme="minorEastAsia" w:eastAsiaTheme="minorEastAsia" w:cstheme="minorEastAsia"/>
                <w:color w:val="auto"/>
                <w:sz w:val="22"/>
                <w:szCs w:val="22"/>
                <w:highlight w:val="none"/>
              </w:rPr>
              <w:t>进行打分。（</w:t>
            </w:r>
            <w:r>
              <w:rPr>
                <w:rFonts w:hint="eastAsia" w:asciiTheme="minorEastAsia" w:hAnsiTheme="minorEastAsia" w:eastAsiaTheme="minorEastAsia" w:cstheme="minorEastAsia"/>
                <w:color w:val="auto"/>
                <w:sz w:val="22"/>
                <w:szCs w:val="22"/>
                <w:highlight w:val="none"/>
                <w:lang w:val="en-US" w:eastAsia="zh-CN"/>
              </w:rPr>
              <w:t>评分范围：</w:t>
            </w:r>
            <w:r>
              <w:rPr>
                <w:rFonts w:hint="eastAsia" w:asciiTheme="minorEastAsia" w:hAnsiTheme="minorEastAsia" w:eastAsiaTheme="minorEastAsia" w:cstheme="minorEastAsia"/>
                <w:color w:val="auto"/>
                <w:kern w:val="0"/>
                <w:sz w:val="22"/>
                <w:szCs w:val="22"/>
                <w:highlight w:val="none"/>
                <w:lang w:val="en-US" w:eastAsia="zh-CN"/>
              </w:rPr>
              <w:t>3、2、1、0</w:t>
            </w:r>
            <w:r>
              <w:rPr>
                <w:rFonts w:hint="eastAsia" w:asciiTheme="minorEastAsia" w:hAnsiTheme="minorEastAsia" w:eastAsiaTheme="minorEastAsia" w:cstheme="minorEastAsia"/>
                <w:color w:val="auto"/>
                <w:sz w:val="22"/>
                <w:szCs w:val="22"/>
                <w:highlight w:val="none"/>
              </w:rPr>
              <w:t>）</w:t>
            </w:r>
          </w:p>
        </w:tc>
        <w:tc>
          <w:tcPr>
            <w:tcW w:w="881" w:type="dxa"/>
            <w:noWrap w:val="0"/>
            <w:vAlign w:val="center"/>
          </w:tcPr>
          <w:p w14:paraId="568E645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3</w:t>
            </w:r>
          </w:p>
        </w:tc>
      </w:tr>
    </w:tbl>
    <w:p w14:paraId="665CCD08">
      <w:pPr>
        <w:rPr>
          <w:rFonts w:hint="default"/>
          <w:b/>
          <w:bCs/>
          <w:color w:val="auto"/>
          <w:highlight w:val="none"/>
          <w:lang w:val="en-US" w:eastAsia="zh-CN"/>
        </w:rPr>
      </w:pPr>
      <w:r>
        <w:rPr>
          <w:rFonts w:hint="eastAsia"/>
          <w:b/>
          <w:bCs/>
          <w:color w:val="auto"/>
          <w:highlight w:val="none"/>
          <w:lang w:val="en-US" w:eastAsia="zh-CN"/>
        </w:rPr>
        <w:t>注意：以上评分项，未提供或不符合（负偏离）的不得分。</w:t>
      </w:r>
    </w:p>
    <w:p w14:paraId="6BF945CB">
      <w:pPr>
        <w:pStyle w:val="13"/>
        <w:kinsoku/>
        <w:wordWrap w:val="0"/>
        <w:overflowPunct/>
        <w:bidi w:val="0"/>
        <w:rPr>
          <w:rFonts w:hint="eastAsia" w:ascii="宋体" w:hAnsi="宋体" w:eastAsia="宋体" w:cs="宋体"/>
          <w:color w:val="auto"/>
          <w:highlight w:val="none"/>
        </w:rPr>
      </w:pPr>
    </w:p>
    <w:p w14:paraId="09D665CD">
      <w:pPr>
        <w:pStyle w:val="12"/>
        <w:shd w:val="clear" w:color="auto" w:fill="auto"/>
        <w:kinsoku/>
        <w:wordWrap w:val="0"/>
        <w:overflowPunct/>
        <w:bidi w:val="0"/>
        <w:adjustRightInd w:val="0"/>
        <w:snapToGrid w:val="0"/>
        <w:spacing w:line="360" w:lineRule="auto"/>
        <w:outlineLvl w:val="1"/>
        <w:rPr>
          <w:rFonts w:hint="eastAsia" w:ascii="宋体" w:hAnsi="宋体" w:eastAsia="宋体" w:cs="宋体"/>
          <w:color w:val="auto"/>
          <w:sz w:val="22"/>
          <w:szCs w:val="22"/>
          <w:highlight w:val="none"/>
        </w:rPr>
      </w:pPr>
      <w:bookmarkStart w:id="117" w:name="_Toc22569"/>
      <w:bookmarkStart w:id="118" w:name="_Toc16891"/>
      <w:bookmarkStart w:id="119" w:name="_Toc31681"/>
      <w:r>
        <w:rPr>
          <w:rFonts w:hint="eastAsia" w:ascii="宋体" w:hAnsi="宋体" w:eastAsia="宋体" w:cs="宋体"/>
          <w:color w:val="auto"/>
          <w:sz w:val="22"/>
          <w:szCs w:val="22"/>
          <w:highlight w:val="none"/>
        </w:rPr>
        <w:t>三、说明</w:t>
      </w:r>
      <w:bookmarkEnd w:id="117"/>
      <w:bookmarkEnd w:id="118"/>
      <w:bookmarkEnd w:id="119"/>
    </w:p>
    <w:p w14:paraId="424011D4">
      <w:pPr>
        <w:pStyle w:val="15"/>
        <w:widowControl w:val="0"/>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1、每个供应商最终得分=商务、技术部分分值（所有评标委员会成员的算术平均值）＋报价部分分值。</w:t>
      </w:r>
    </w:p>
    <w:p w14:paraId="440E0500">
      <w:pPr>
        <w:pStyle w:val="15"/>
        <w:widowControl w:val="0"/>
        <w:shd w:val="clear" w:color="auto" w:fill="auto"/>
        <w:kinsoku/>
        <w:wordWrap w:val="0"/>
        <w:overflowPunct/>
        <w:bidi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2、所有分值计算保留小数点后两位，小数点</w:t>
      </w:r>
      <w:r>
        <w:rPr>
          <w:rFonts w:hint="eastAsia" w:hAnsi="宋体" w:cs="宋体"/>
          <w:color w:val="auto"/>
          <w:sz w:val="22"/>
          <w:szCs w:val="22"/>
          <w:highlight w:val="none"/>
          <w:lang w:val="en-US" w:eastAsia="zh-CN"/>
        </w:rPr>
        <w:t>第</w:t>
      </w:r>
      <w:r>
        <w:rPr>
          <w:rFonts w:hint="eastAsia" w:ascii="宋体" w:hAnsi="宋体" w:eastAsia="宋体" w:cs="宋体"/>
          <w:color w:val="auto"/>
          <w:sz w:val="22"/>
          <w:szCs w:val="22"/>
          <w:highlight w:val="none"/>
        </w:rPr>
        <w:t>三位四舍五入。</w:t>
      </w:r>
    </w:p>
    <w:p w14:paraId="1BD9BAB1">
      <w:pPr>
        <w:pStyle w:val="57"/>
        <w:widowControl w:val="0"/>
        <w:shd w:val="clear" w:color="auto" w:fill="auto"/>
        <w:kinsoku/>
        <w:wordWrap w:val="0"/>
        <w:overflowPunct/>
        <w:bidi w:val="0"/>
        <w:snapToGrid w:val="0"/>
        <w:spacing w:line="360" w:lineRule="auto"/>
        <w:jc w:val="center"/>
        <w:outlineLvl w:val="0"/>
        <w:rPr>
          <w:rFonts w:hint="eastAsia" w:ascii="宋体" w:hAnsi="宋体" w:eastAsia="宋体" w:cs="宋体"/>
          <w:b/>
          <w:bCs/>
          <w:color w:val="auto"/>
          <w:sz w:val="32"/>
          <w:szCs w:val="32"/>
          <w:highlight w:val="none"/>
        </w:rPr>
      </w:pPr>
      <w:bookmarkStart w:id="120" w:name="_Toc23666"/>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国企采购活动现场确认声明书</w:t>
      </w:r>
      <w:bookmarkEnd w:id="120"/>
    </w:p>
    <w:p w14:paraId="6B6E88B3">
      <w:pPr>
        <w:pStyle w:val="57"/>
        <w:widowControl w:val="0"/>
        <w:shd w:val="clear" w:color="auto" w:fill="auto"/>
        <w:kinsoku/>
        <w:wordWrap w:val="0"/>
        <w:overflowPunct/>
        <w:bidi w:val="0"/>
        <w:snapToGrid w:val="0"/>
        <w:spacing w:line="360" w:lineRule="auto"/>
        <w:jc w:val="both"/>
        <w:rPr>
          <w:rFonts w:hint="eastAsia" w:ascii="宋体" w:hAnsi="宋体" w:eastAsia="宋体" w:cs="宋体"/>
          <w:color w:val="auto"/>
          <w:sz w:val="22"/>
          <w:szCs w:val="22"/>
          <w:highlight w:val="none"/>
          <w:lang w:eastAsia="zh-CN"/>
        </w:rPr>
      </w:pPr>
      <w:r>
        <w:rPr>
          <w:rFonts w:hint="eastAsia" w:hAnsi="宋体" w:cs="宋体"/>
          <w:color w:val="auto"/>
          <w:kern w:val="0"/>
          <w:sz w:val="22"/>
          <w:szCs w:val="22"/>
          <w:highlight w:val="none"/>
          <w:u w:val="single"/>
          <w:lang w:eastAsia="zh-CN"/>
        </w:rPr>
        <w:t>温州建澜工程项目管理有限公司</w:t>
      </w:r>
      <w:r>
        <w:rPr>
          <w:rFonts w:hint="eastAsia" w:ascii="宋体" w:hAnsi="宋体" w:eastAsia="宋体" w:cs="宋体"/>
          <w:color w:val="auto"/>
          <w:kern w:val="0"/>
          <w:sz w:val="22"/>
          <w:szCs w:val="22"/>
          <w:highlight w:val="none"/>
          <w:u w:val="single"/>
        </w:rPr>
        <w:t>（采购组织机构名称）</w:t>
      </w:r>
      <w:r>
        <w:rPr>
          <w:rFonts w:hint="eastAsia" w:hAnsi="宋体" w:eastAsia="宋体" w:cs="宋体"/>
          <w:color w:val="auto"/>
          <w:kern w:val="0"/>
          <w:sz w:val="22"/>
          <w:szCs w:val="22"/>
          <w:highlight w:val="none"/>
          <w:lang w:eastAsia="zh-CN"/>
        </w:rPr>
        <w:t>：</w:t>
      </w:r>
    </w:p>
    <w:p w14:paraId="439179EC">
      <w:pPr>
        <w:pStyle w:val="57"/>
        <w:widowControl w:val="0"/>
        <w:shd w:val="clear" w:color="auto" w:fill="auto"/>
        <w:kinsoku/>
        <w:wordWrap w:val="0"/>
        <w:overflowPunct/>
        <w:bidi w:val="0"/>
        <w:snapToGrid w:val="0"/>
        <w:spacing w:line="360" w:lineRule="auto"/>
        <w:ind w:firstLine="464" w:firstLineChars="200"/>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u w:val="single"/>
        </w:rPr>
        <w:t>本人经由                            （单位）负责人      （姓名）合法授权参加</w:t>
      </w:r>
      <w:r>
        <w:rPr>
          <w:rFonts w:hint="eastAsia" w:hAnsi="宋体" w:cs="宋体"/>
          <w:color w:val="auto"/>
          <w:spacing w:val="6"/>
          <w:sz w:val="22"/>
          <w:szCs w:val="22"/>
          <w:highlight w:val="none"/>
          <w:u w:val="single"/>
          <w:lang w:eastAsia="zh-CN"/>
        </w:rPr>
        <w:t>平阳县2025年-2027年多田套合暨耕地功能恢复一体化项目监理服务</w:t>
      </w:r>
      <w:r>
        <w:rPr>
          <w:rFonts w:hint="eastAsia" w:ascii="宋体" w:hAnsi="宋体" w:eastAsia="宋体" w:cs="宋体"/>
          <w:color w:val="auto"/>
          <w:spacing w:val="6"/>
          <w:sz w:val="22"/>
          <w:szCs w:val="22"/>
          <w:highlight w:val="none"/>
          <w:u w:val="single"/>
        </w:rPr>
        <w:t>（采购编号</w:t>
      </w:r>
      <w:r>
        <w:rPr>
          <w:rFonts w:hint="eastAsia" w:hAnsi="宋体" w:eastAsia="宋体" w:cs="宋体"/>
          <w:color w:val="auto"/>
          <w:spacing w:val="6"/>
          <w:sz w:val="22"/>
          <w:szCs w:val="22"/>
          <w:highlight w:val="none"/>
          <w:u w:val="single"/>
          <w:lang w:eastAsia="zh-CN"/>
        </w:rPr>
        <w:t>：</w:t>
      </w:r>
      <w:r>
        <w:rPr>
          <w:rFonts w:hint="eastAsia" w:hAnsi="宋体" w:cs="宋体"/>
          <w:color w:val="auto"/>
          <w:spacing w:val="6"/>
          <w:sz w:val="22"/>
          <w:szCs w:val="22"/>
          <w:highlight w:val="none"/>
          <w:u w:val="single"/>
          <w:lang w:eastAsia="zh-CN"/>
        </w:rPr>
        <w:t>PYCG25</w:t>
      </w:r>
      <w:r>
        <w:rPr>
          <w:rFonts w:hint="eastAsia" w:hAnsi="宋体" w:cs="宋体"/>
          <w:color w:val="auto"/>
          <w:spacing w:val="6"/>
          <w:sz w:val="22"/>
          <w:szCs w:val="22"/>
          <w:highlight w:val="none"/>
          <w:u w:val="single"/>
          <w:lang w:val="en-US" w:eastAsia="zh-CN"/>
        </w:rPr>
        <w:t>1209130</w:t>
      </w:r>
      <w:r>
        <w:rPr>
          <w:rFonts w:hint="eastAsia" w:hAnsi="宋体" w:cs="宋体"/>
          <w:color w:val="auto"/>
          <w:spacing w:val="6"/>
          <w:sz w:val="22"/>
          <w:szCs w:val="22"/>
          <w:highlight w:val="none"/>
          <w:u w:val="single"/>
          <w:lang w:eastAsia="zh-CN"/>
        </w:rPr>
        <w:t xml:space="preserve">          </w:t>
      </w:r>
      <w:r>
        <w:rPr>
          <w:rFonts w:hint="eastAsia" w:ascii="宋体" w:hAnsi="宋体" w:eastAsia="宋体" w:cs="宋体"/>
          <w:color w:val="auto"/>
          <w:spacing w:val="6"/>
          <w:sz w:val="22"/>
          <w:szCs w:val="22"/>
          <w:highlight w:val="none"/>
          <w:u w:val="single"/>
        </w:rPr>
        <w:t>）</w:t>
      </w:r>
      <w:r>
        <w:rPr>
          <w:rFonts w:hint="eastAsia" w:ascii="宋体" w:hAnsi="宋体" w:eastAsia="宋体" w:cs="宋体"/>
          <w:color w:val="auto"/>
          <w:spacing w:val="6"/>
          <w:sz w:val="22"/>
          <w:szCs w:val="22"/>
          <w:highlight w:val="none"/>
        </w:rPr>
        <w:t>国企采购活动，经与本单位法人代表（负责人）联系确认，现就有关公平竞争事项郑重声明如下</w:t>
      </w:r>
      <w:r>
        <w:rPr>
          <w:rFonts w:hint="eastAsia"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 xml:space="preserve"> </w:t>
      </w:r>
    </w:p>
    <w:p w14:paraId="4A3326DF">
      <w:pPr>
        <w:pStyle w:val="65"/>
        <w:widowControl/>
        <w:numPr>
          <w:ilvl w:val="0"/>
          <w:numId w:val="12"/>
        </w:numPr>
        <w:shd w:val="clear" w:color="auto" w:fill="auto"/>
        <w:kinsoku/>
        <w:wordWrap w:val="0"/>
        <w:overflowPunct/>
        <w:bidi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本单位与采购人之间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不存在利害关系 □存在下列利害关系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2E57A0A7">
      <w:pPr>
        <w:pStyle w:val="65"/>
        <w:widowControl/>
        <w:shd w:val="clear" w:color="auto" w:fill="auto"/>
        <w:kinsoku/>
        <w:wordWrap w:val="0"/>
        <w:overflowPunct/>
        <w:bidi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A.投资关系    B.行政隶属关系    C.业务指导关系</w:t>
      </w:r>
    </w:p>
    <w:p w14:paraId="2778838D">
      <w:pPr>
        <w:pStyle w:val="65"/>
        <w:widowControl/>
        <w:shd w:val="clear" w:color="auto" w:fill="auto"/>
        <w:kinsoku/>
        <w:wordWrap w:val="0"/>
        <w:overflowPunct/>
        <w:bidi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D.其他可能</w:t>
      </w:r>
      <w:r>
        <w:rPr>
          <w:rFonts w:hint="eastAsia" w:ascii="宋体" w:hAnsi="宋体" w:eastAsia="宋体" w:cs="宋体"/>
          <w:color w:val="auto"/>
          <w:sz w:val="22"/>
          <w:szCs w:val="22"/>
          <w:highlight w:val="none"/>
        </w:rPr>
        <w:t>影响采购公正的</w:t>
      </w:r>
      <w:r>
        <w:rPr>
          <w:rFonts w:hint="eastAsia" w:ascii="宋体" w:hAnsi="宋体" w:eastAsia="宋体" w:cs="宋体"/>
          <w:color w:val="auto"/>
          <w:kern w:val="0"/>
          <w:sz w:val="22"/>
          <w:szCs w:val="22"/>
          <w:highlight w:val="none"/>
        </w:rPr>
        <w:t>利害关系</w:t>
      </w:r>
      <w:r>
        <w:rPr>
          <w:rFonts w:hint="eastAsia" w:ascii="宋体" w:hAnsi="宋体" w:eastAsia="宋体" w:cs="宋体"/>
          <w:color w:val="auto"/>
          <w:kern w:val="0"/>
          <w:sz w:val="22"/>
          <w:szCs w:val="22"/>
          <w:highlight w:val="none"/>
          <w:u w:val="single"/>
        </w:rPr>
        <w:t xml:space="preserve">（如有，请如实说明）                 </w:t>
      </w:r>
      <w:r>
        <w:rPr>
          <w:rFonts w:hint="eastAsia" w:ascii="宋体" w:hAnsi="宋体" w:eastAsia="宋体" w:cs="宋体"/>
          <w:color w:val="auto"/>
          <w:kern w:val="0"/>
          <w:sz w:val="22"/>
          <w:szCs w:val="22"/>
          <w:highlight w:val="none"/>
        </w:rPr>
        <w:t>。</w:t>
      </w:r>
    </w:p>
    <w:p w14:paraId="33A04575">
      <w:pPr>
        <w:pStyle w:val="65"/>
        <w:widowControl/>
        <w:shd w:val="clear" w:color="auto" w:fill="auto"/>
        <w:kinsoku/>
        <w:wordWrap w:val="0"/>
        <w:overflowPunct/>
        <w:bidi w:val="0"/>
        <w:snapToGrid w:val="0"/>
        <w:spacing w:line="360" w:lineRule="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pacing w:val="6"/>
          <w:sz w:val="22"/>
          <w:szCs w:val="22"/>
          <w:highlight w:val="none"/>
        </w:rPr>
        <w:t xml:space="preserve">  二、</w:t>
      </w:r>
      <w:r>
        <w:rPr>
          <w:rFonts w:hint="eastAsia" w:ascii="宋体" w:hAnsi="宋体" w:eastAsia="宋体" w:cs="宋体"/>
          <w:color w:val="auto"/>
          <w:kern w:val="0"/>
          <w:sz w:val="22"/>
          <w:szCs w:val="22"/>
          <w:highlight w:val="none"/>
        </w:rPr>
        <w:t xml:space="preserve">现已清楚知道参加本项目采购活动的其他所有供应商名称，本单位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与其他所有供应商之间均不存在利害关系 □与</w:t>
      </w:r>
      <w:r>
        <w:rPr>
          <w:rFonts w:hint="eastAsia" w:ascii="宋体" w:hAnsi="宋体" w:eastAsia="宋体" w:cs="宋体"/>
          <w:color w:val="auto"/>
          <w:kern w:val="0"/>
          <w:sz w:val="22"/>
          <w:szCs w:val="22"/>
          <w:highlight w:val="none"/>
          <w:u w:val="single"/>
        </w:rPr>
        <w:t xml:space="preserve">           （供应商名称）</w:t>
      </w:r>
      <w:r>
        <w:rPr>
          <w:rFonts w:hint="eastAsia" w:ascii="宋体" w:hAnsi="宋体" w:eastAsia="宋体" w:cs="宋体"/>
          <w:color w:val="auto"/>
          <w:kern w:val="0"/>
          <w:sz w:val="22"/>
          <w:szCs w:val="22"/>
          <w:highlight w:val="none"/>
        </w:rPr>
        <w:t>之间存在下列利害关系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05870583">
      <w:pPr>
        <w:pStyle w:val="57"/>
        <w:widowControl w:val="0"/>
        <w:shd w:val="clear" w:color="auto" w:fill="auto"/>
        <w:kinsoku/>
        <w:wordWrap w:val="0"/>
        <w:overflowPunct/>
        <w:bidi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A.法定代表人或负责人或实际控制人是同一人</w:t>
      </w:r>
    </w:p>
    <w:p w14:paraId="56AFFAF3">
      <w:pPr>
        <w:pStyle w:val="57"/>
        <w:widowControl w:val="0"/>
        <w:shd w:val="clear" w:color="auto" w:fill="auto"/>
        <w:kinsoku/>
        <w:wordWrap w:val="0"/>
        <w:overflowPunct/>
        <w:bidi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B.法定代表人或负责人或实际控制人是夫妻关系</w:t>
      </w:r>
    </w:p>
    <w:p w14:paraId="24BA004D">
      <w:pPr>
        <w:pStyle w:val="57"/>
        <w:widowControl w:val="0"/>
        <w:shd w:val="clear" w:color="auto" w:fill="auto"/>
        <w:kinsoku/>
        <w:wordWrap w:val="0"/>
        <w:overflowPunct/>
        <w:bidi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C.法定代表人或负责人或实际控制人是直系血亲关系</w:t>
      </w:r>
    </w:p>
    <w:p w14:paraId="10E2F1FA">
      <w:pPr>
        <w:pStyle w:val="57"/>
        <w:widowControl w:val="0"/>
        <w:shd w:val="clear" w:color="auto" w:fill="auto"/>
        <w:kinsoku/>
        <w:wordWrap w:val="0"/>
        <w:overflowPunct/>
        <w:bidi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D.法定代表人或负责人或实际控制人存在三代以内旁系血亲关系</w:t>
      </w:r>
    </w:p>
    <w:p w14:paraId="55E12118">
      <w:pPr>
        <w:pStyle w:val="57"/>
        <w:widowControl w:val="0"/>
        <w:shd w:val="clear" w:color="auto" w:fill="auto"/>
        <w:kinsoku/>
        <w:wordWrap w:val="0"/>
        <w:overflowPunct/>
        <w:bidi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E.法定代表人或负责人或实际控制人存在近姻亲关系</w:t>
      </w:r>
    </w:p>
    <w:p w14:paraId="62239ECD">
      <w:pPr>
        <w:pStyle w:val="57"/>
        <w:widowControl w:val="0"/>
        <w:shd w:val="clear" w:color="auto" w:fill="auto"/>
        <w:kinsoku/>
        <w:wordWrap w:val="0"/>
        <w:overflowPunct/>
        <w:bidi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F.法定代表人或负责人或实际控制人存在股份控制或实际控制关系</w:t>
      </w:r>
    </w:p>
    <w:p w14:paraId="37F3715F">
      <w:pPr>
        <w:pStyle w:val="57"/>
        <w:widowControl w:val="0"/>
        <w:shd w:val="clear" w:color="auto" w:fill="auto"/>
        <w:kinsoku/>
        <w:wordWrap w:val="0"/>
        <w:overflowPunct/>
        <w:bidi w:val="0"/>
        <w:snapToGrid w:val="0"/>
        <w:spacing w:line="360" w:lineRule="auto"/>
        <w:jc w:val="both"/>
        <w:outlineLvl w:val="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bookmarkStart w:id="121" w:name="_Toc8771"/>
      <w:bookmarkStart w:id="122" w:name="_Toc8088"/>
      <w:bookmarkStart w:id="123" w:name="_Toc26778"/>
      <w:r>
        <w:rPr>
          <w:rFonts w:hint="eastAsia" w:ascii="宋体" w:hAnsi="宋体" w:eastAsia="宋体" w:cs="宋体"/>
          <w:color w:val="auto"/>
          <w:kern w:val="0"/>
          <w:sz w:val="22"/>
          <w:szCs w:val="22"/>
          <w:highlight w:val="none"/>
        </w:rPr>
        <w:t>G.存在共同直接或间接投资设立子公司、联营企业和合营企业情况</w:t>
      </w:r>
      <w:bookmarkEnd w:id="121"/>
      <w:bookmarkEnd w:id="122"/>
      <w:bookmarkEnd w:id="123"/>
    </w:p>
    <w:p w14:paraId="2F2164CC">
      <w:pPr>
        <w:pStyle w:val="57"/>
        <w:widowControl w:val="0"/>
        <w:shd w:val="clear" w:color="auto" w:fill="auto"/>
        <w:kinsoku/>
        <w:wordWrap w:val="0"/>
        <w:overflowPunct/>
        <w:bidi w:val="0"/>
        <w:snapToGrid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  H.存在分级代理或代销关系、同一生产制造商关系、</w:t>
      </w:r>
      <w:r>
        <w:rPr>
          <w:rFonts w:hint="eastAsia" w:ascii="宋体" w:hAnsi="宋体" w:eastAsia="宋体" w:cs="宋体"/>
          <w:color w:val="auto"/>
          <w:sz w:val="22"/>
          <w:szCs w:val="22"/>
          <w:highlight w:val="none"/>
        </w:rPr>
        <w:t>管理关系、重要业务（占主营业务收入50%以上）或重要财务往来关系（如融资）等其他实质性控制关系</w:t>
      </w:r>
    </w:p>
    <w:p w14:paraId="7C13426E">
      <w:pPr>
        <w:pStyle w:val="57"/>
        <w:widowControl w:val="0"/>
        <w:shd w:val="clear" w:color="auto" w:fill="auto"/>
        <w:kinsoku/>
        <w:wordWrap w:val="0"/>
        <w:overflowPunct/>
        <w:bidi w:val="0"/>
        <w:snapToGrid w:val="0"/>
        <w:spacing w:line="360" w:lineRule="auto"/>
        <w:jc w:val="both"/>
        <w:outlineLvl w:val="0"/>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 xml:space="preserve">    </w:t>
      </w:r>
      <w:bookmarkStart w:id="124" w:name="_Toc32152"/>
      <w:bookmarkStart w:id="125" w:name="_Toc31554"/>
      <w:bookmarkStart w:id="126" w:name="_Toc6717"/>
      <w:r>
        <w:rPr>
          <w:rFonts w:hint="eastAsia" w:ascii="宋体" w:hAnsi="宋体" w:eastAsia="宋体" w:cs="宋体"/>
          <w:color w:val="auto"/>
          <w:sz w:val="22"/>
          <w:szCs w:val="22"/>
          <w:highlight w:val="none"/>
        </w:rPr>
        <w:t>I</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其他利害关系情况</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rPr>
        <w:t>。</w:t>
      </w:r>
      <w:bookmarkEnd w:id="124"/>
      <w:bookmarkEnd w:id="125"/>
      <w:bookmarkEnd w:id="126"/>
    </w:p>
    <w:p w14:paraId="4F08C1D5">
      <w:pPr>
        <w:pStyle w:val="65"/>
        <w:widowControl/>
        <w:numPr>
          <w:ilvl w:val="0"/>
          <w:numId w:val="13"/>
        </w:numPr>
        <w:shd w:val="clear" w:color="auto" w:fill="auto"/>
        <w:kinsoku/>
        <w:wordWrap w:val="0"/>
        <w:overflowPunct/>
        <w:bidi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现已清楚知道并</w:t>
      </w:r>
      <w:r>
        <w:rPr>
          <w:rFonts w:hint="eastAsia" w:ascii="宋体" w:hAnsi="宋体" w:eastAsia="宋体" w:cs="宋体"/>
          <w:color w:val="auto"/>
          <w:kern w:val="0"/>
          <w:sz w:val="22"/>
          <w:szCs w:val="22"/>
          <w:highlight w:val="none"/>
        </w:rPr>
        <w:t>严格遵守国企采购法律法规和现场纪律。</w:t>
      </w:r>
    </w:p>
    <w:p w14:paraId="658FE9C6">
      <w:pPr>
        <w:pStyle w:val="65"/>
        <w:widowControl/>
        <w:numPr>
          <w:ilvl w:val="0"/>
          <w:numId w:val="13"/>
        </w:numPr>
        <w:shd w:val="clear" w:color="auto" w:fill="auto"/>
        <w:kinsoku/>
        <w:wordWrap w:val="0"/>
        <w:overflowPunct/>
        <w:bidi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我发现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供应商之间存在或可能存在上述第二条第</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项利害关系</w:t>
      </w:r>
    </w:p>
    <w:p w14:paraId="4EF54669">
      <w:pPr>
        <w:pStyle w:val="57"/>
        <w:widowControl w:val="0"/>
        <w:shd w:val="clear" w:color="auto" w:fill="auto"/>
        <w:kinsoku/>
        <w:wordWrap w:val="0"/>
        <w:overflowPunct/>
        <w:bidi w:val="0"/>
        <w:snapToGrid w:val="0"/>
        <w:spacing w:line="360" w:lineRule="auto"/>
        <w:ind w:firstLine="5280" w:firstLineChars="24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（供应商代表签名）</w:t>
      </w:r>
    </w:p>
    <w:p w14:paraId="3F4B680B">
      <w:pPr>
        <w:pStyle w:val="57"/>
        <w:widowControl w:val="0"/>
        <w:shd w:val="clear" w:color="auto" w:fill="auto"/>
        <w:kinsoku/>
        <w:wordWrap w:val="0"/>
        <w:overflowPunct/>
        <w:bidi w:val="0"/>
        <w:snapToGrid w:val="0"/>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315BA2F2">
      <w:pPr>
        <w:shd w:val="clear" w:color="auto" w:fill="auto"/>
        <w:kinsoku/>
        <w:wordWrap w:val="0"/>
        <w:overflowPunct/>
        <w:bidi w:val="0"/>
        <w:snapToGrid w:val="0"/>
        <w:spacing w:line="360" w:lineRule="auto"/>
        <w:ind w:firstLine="442" w:firstLineChars="200"/>
        <w:rPr>
          <w:rFonts w:hint="eastAsia" w:ascii="宋体" w:hAnsi="宋体" w:eastAsia="宋体" w:cs="宋体"/>
          <w:b/>
          <w:bCs/>
          <w:color w:val="auto"/>
          <w:sz w:val="22"/>
          <w:szCs w:val="22"/>
          <w:highlight w:val="none"/>
        </w:rPr>
      </w:pPr>
    </w:p>
    <w:p w14:paraId="60E2B3A7">
      <w:pPr>
        <w:shd w:val="clear" w:color="auto" w:fill="auto"/>
        <w:kinsoku/>
        <w:wordWrap w:val="0"/>
        <w:overflowPunct/>
        <w:bidi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投标文件解密结束后，各投标供应商签署《国企采购活动现场确认声明书》，并在15分钟内以扫描件方式发送至代理机构邮箱</w:t>
      </w:r>
      <w:r>
        <w:rPr>
          <w:rFonts w:hint="eastAsia" w:ascii="宋体" w:hAnsi="宋体" w:eastAsia="宋体" w:cs="宋体"/>
          <w:b/>
          <w:bCs/>
          <w:color w:val="auto"/>
          <w:sz w:val="22"/>
          <w:szCs w:val="22"/>
          <w:highlight w:val="none"/>
          <w:lang w:eastAsia="zh-CN"/>
        </w:rPr>
        <w:t>：</w:t>
      </w:r>
      <w:r>
        <w:rPr>
          <w:rFonts w:hint="eastAsia" w:ascii="宋体" w:hAnsi="宋体" w:cs="宋体"/>
          <w:b/>
          <w:bCs/>
          <w:color w:val="auto"/>
          <w:sz w:val="22"/>
          <w:szCs w:val="22"/>
          <w:highlight w:val="none"/>
          <w:lang w:eastAsia="zh-CN"/>
        </w:rPr>
        <w:t>477535514@qq.com</w:t>
      </w:r>
      <w:r>
        <w:rPr>
          <w:rFonts w:hint="eastAsia" w:ascii="宋体" w:hAnsi="宋体" w:eastAsia="宋体" w:cs="宋体"/>
          <w:b/>
          <w:bCs/>
          <w:color w:val="auto"/>
          <w:sz w:val="22"/>
          <w:szCs w:val="22"/>
          <w:highlight w:val="none"/>
        </w:rPr>
        <w:t>。</w:t>
      </w:r>
    </w:p>
    <w:p w14:paraId="4D6D8455">
      <w:pPr>
        <w:pStyle w:val="44"/>
        <w:shd w:val="clear" w:color="auto" w:fill="auto"/>
        <w:kinsoku/>
        <w:wordWrap w:val="0"/>
        <w:overflowPunct/>
        <w:bidi w:val="0"/>
        <w:spacing w:line="360" w:lineRule="auto"/>
        <w:rPr>
          <w:rFonts w:hint="eastAsia" w:ascii="宋体" w:hAnsi="宋体" w:eastAsia="宋体" w:cs="宋体"/>
          <w:color w:val="auto"/>
          <w:sz w:val="22"/>
          <w:szCs w:val="22"/>
          <w:highlight w:val="none"/>
        </w:rPr>
      </w:pPr>
    </w:p>
    <w:p w14:paraId="6367195E">
      <w:pPr>
        <w:pStyle w:val="11"/>
        <w:shd w:val="clear" w:color="auto" w:fill="auto"/>
        <w:kinsoku/>
        <w:wordWrap w:val="0"/>
        <w:overflowPunct/>
        <w:bidi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cols w:space="720" w:num="1"/>
          <w:docGrid w:linePitch="312" w:charSpace="0"/>
        </w:sectPr>
      </w:pPr>
    </w:p>
    <w:p w14:paraId="7FF19667">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72D59AA3">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一、质疑供应商基本信息</w:t>
      </w:r>
    </w:p>
    <w:p w14:paraId="77F8285B">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AA23B80">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E0B6573">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2E01E47">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BB6D78C">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 xml:space="preserve"> </w:t>
      </w:r>
    </w:p>
    <w:p w14:paraId="4F40C2FF">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368363D">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二、质疑项目基本情况</w:t>
      </w:r>
    </w:p>
    <w:p w14:paraId="11BFAE20">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E0A07F4">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包号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76B31D0">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5963391F">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755AA95">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三、质疑事项具体内容</w:t>
      </w:r>
    </w:p>
    <w:p w14:paraId="282140D8">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010E2296">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30359CA">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dotted"/>
        </w:rPr>
        <w:t xml:space="preserve">                                                       </w:t>
      </w:r>
    </w:p>
    <w:p w14:paraId="45AE2B08">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3BD4AD6">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u w:val="dotted"/>
        </w:rPr>
        <w:t xml:space="preserve">                                                     </w:t>
      </w:r>
    </w:p>
    <w:p w14:paraId="7F50F55F">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14:paraId="76A0359E">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1DA5A6BC">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rPr>
      </w:pPr>
    </w:p>
    <w:p w14:paraId="6DC01BD2">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四、与质疑事项相关的质疑请求</w:t>
      </w:r>
    </w:p>
    <w:p w14:paraId="1ABEB078">
      <w:pPr>
        <w:keepNext w:val="0"/>
        <w:keepLines w:val="0"/>
        <w:pageBreakBefore w:val="0"/>
        <w:shd w:val="clear" w:color="auto" w:fill="auto"/>
        <w:kinsoku/>
        <w:wordWrap w:val="0"/>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请求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D58E3E8">
      <w:pPr>
        <w:keepNext w:val="0"/>
        <w:keepLines w:val="0"/>
        <w:pageBreakBefore w:val="0"/>
        <w:shd w:val="clear" w:color="auto" w:fill="auto"/>
        <w:kinsoku/>
        <w:wordWrap w:val="0"/>
        <w:overflowPunct/>
        <w:topLinePunct w:val="0"/>
        <w:autoSpaceDE/>
        <w:autoSpaceDN/>
        <w:bidi w:val="0"/>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33F4FD75">
      <w:pPr>
        <w:keepNext w:val="0"/>
        <w:keepLines w:val="0"/>
        <w:pageBreakBefore w:val="0"/>
        <w:shd w:val="clear" w:color="auto" w:fill="auto"/>
        <w:kinsoku/>
        <w:wordWrap w:val="0"/>
        <w:overflowPunct/>
        <w:topLinePunct w:val="0"/>
        <w:autoSpaceDE/>
        <w:autoSpaceDN/>
        <w:bidi w:val="0"/>
        <w:spacing w:line="360" w:lineRule="exac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5ED99DCD">
      <w:pPr>
        <w:keepNext w:val="0"/>
        <w:keepLines w:val="0"/>
        <w:pageBreakBefore w:val="0"/>
        <w:shd w:val="clear" w:color="auto" w:fill="auto"/>
        <w:kinsoku/>
        <w:wordWrap w:val="0"/>
        <w:overflowPunct/>
        <w:topLinePunct w:val="0"/>
        <w:autoSpaceDE/>
        <w:autoSpaceDN/>
        <w:bidi w:val="0"/>
        <w:spacing w:line="360" w:lineRule="exact"/>
        <w:textAlignment w:val="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质疑函制作说明</w:t>
      </w:r>
      <w:r>
        <w:rPr>
          <w:rFonts w:hint="eastAsia" w:ascii="宋体" w:hAnsi="宋体" w:eastAsia="宋体" w:cs="宋体"/>
          <w:b/>
          <w:color w:val="auto"/>
          <w:szCs w:val="21"/>
          <w:highlight w:val="none"/>
          <w:lang w:eastAsia="zh-CN"/>
        </w:rPr>
        <w:t>：</w:t>
      </w:r>
    </w:p>
    <w:p w14:paraId="4A5184AF">
      <w:pPr>
        <w:keepNext w:val="0"/>
        <w:keepLines w:val="0"/>
        <w:pageBreakBefore w:val="0"/>
        <w:widowControl/>
        <w:shd w:val="clear" w:color="auto" w:fill="auto"/>
        <w:kinsoku/>
        <w:wordWrap w:val="0"/>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1.供应商提出质疑时，应提交质疑函和必要的证明材料。</w:t>
      </w:r>
    </w:p>
    <w:p w14:paraId="3A7872CC">
      <w:pPr>
        <w:keepNext w:val="0"/>
        <w:keepLines w:val="0"/>
        <w:pageBreakBefore w:val="0"/>
        <w:widowControl/>
        <w:shd w:val="clear" w:color="auto" w:fill="auto"/>
        <w:kinsoku/>
        <w:wordWrap w:val="0"/>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Cs w:val="21"/>
          <w:highlight w:val="none"/>
        </w:rPr>
        <w:t>供应商签署的授权委托书。授权委托书应载明代理人的姓名或者名称、代理事项、具体权限、期限和相关事项。</w:t>
      </w:r>
    </w:p>
    <w:p w14:paraId="6BC8849F">
      <w:pPr>
        <w:keepNext w:val="0"/>
        <w:keepLines w:val="0"/>
        <w:pageBreakBefore w:val="0"/>
        <w:widowControl/>
        <w:shd w:val="clear" w:color="auto" w:fill="auto"/>
        <w:kinsoku/>
        <w:wordWrap w:val="0"/>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3.质疑供应商若对项目的某一分包进行质疑，质疑函中应列明具体分包号。</w:t>
      </w:r>
    </w:p>
    <w:p w14:paraId="29DB3B04">
      <w:pPr>
        <w:keepNext w:val="0"/>
        <w:keepLines w:val="0"/>
        <w:pageBreakBefore w:val="0"/>
        <w:widowControl/>
        <w:shd w:val="clear" w:color="auto" w:fill="auto"/>
        <w:kinsoku/>
        <w:wordWrap w:val="0"/>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4.质疑函的质疑事项应具体、明确，并有必要的事实依据和法律依据。</w:t>
      </w:r>
    </w:p>
    <w:p w14:paraId="67A64D1A">
      <w:pPr>
        <w:keepNext w:val="0"/>
        <w:keepLines w:val="0"/>
        <w:pageBreakBefore w:val="0"/>
        <w:widowControl/>
        <w:shd w:val="clear" w:color="auto" w:fill="auto"/>
        <w:kinsoku/>
        <w:wordWrap w:val="0"/>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5.质疑函的质疑请求应与质疑事项相关。</w:t>
      </w:r>
    </w:p>
    <w:p w14:paraId="7769255F">
      <w:pPr>
        <w:keepNext w:val="0"/>
        <w:keepLines w:val="0"/>
        <w:pageBreakBefore w:val="0"/>
        <w:widowControl/>
        <w:shd w:val="clear" w:color="auto" w:fill="auto"/>
        <w:kinsoku/>
        <w:wordWrap w:val="0"/>
        <w:overflowPunct/>
        <w:topLinePunct w:val="0"/>
        <w:autoSpaceDE/>
        <w:autoSpaceDN/>
        <w:bidi w:val="0"/>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S?o｡ﾀ?">
    <w:altName w:val="Yu Gothic"/>
    <w:panose1 w:val="00000000000000000000"/>
    <w:charset w:val="80"/>
    <w:family w:val="decorative"/>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Arial (W1)">
    <w:altName w:val="Arial"/>
    <w:panose1 w:val="00000000000000000000"/>
    <w:charset w:val="00"/>
    <w:family w:val="auto"/>
    <w:pitch w:val="default"/>
    <w:sig w:usb0="00000000" w:usb1="00000000" w:usb2="00000008" w:usb3="00000000" w:csb0="000001FF" w:csb1="00000000"/>
  </w:font>
  <w:font w:name="Wingdings 2">
    <w:altName w:val="Wingdings"/>
    <w:panose1 w:val="05020102010507070707"/>
    <w:charset w:val="02"/>
    <w:family w:val="auto"/>
    <w:pitch w:val="default"/>
    <w:sig w:usb0="00000000" w:usb1="00000000" w:usb2="00000000" w:usb3="00000000" w:csb0="80000000" w:csb1="00000000"/>
  </w:font>
  <w:font w:name="MS PGothic">
    <w:panose1 w:val="020B0600070205080204"/>
    <w:charset w:val="86"/>
    <w:family w:val="auto"/>
    <w:pitch w:val="default"/>
    <w:sig w:usb0="E00002FF" w:usb1="6AC7FDFB" w:usb2="08000012" w:usb3="00000000" w:csb0="4002009F" w:csb1="DFD7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1870">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2F829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YcOB0QEAAKIDAAAOAAAAAAAAAAEAIAAAAB8BAABk&#10;cnMvZTJvRG9jLnhtbFBLBQYAAAAABgAGAFkBAABiBQAAAAA=&#10;">
              <v:fill on="f" focussize="0,0"/>
              <v:stroke on="f" weight="0.5pt"/>
              <v:imagedata o:title=""/>
              <o:lock v:ext="edit" aspectratio="f"/>
              <v:textbox inset="0mm,0mm,0mm,0mm" style="mso-fit-shape-to-text:t;">
                <w:txbxContent>
                  <w:p w14:paraId="672F829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AE076">
    <w:pPr>
      <w:pStyle w:val="17"/>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A786F7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t1UQLRAQAAo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ZfU+K4xYGff3w///x9/vWN&#10;XGd5+gANZt0HzEvDOz/g0sz3gJeZ9aCizV/kQzCO4p4u4sohEZEfrZarVY0hgbHZQfzq8XmIkN5L&#10;b0k2GI04vSIqP36ENKbOKbma83famDJB40jP6M3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LdVEC0QEAAKIDAAAOAAAAAAAAAAEAIAAAAB8BAABk&#10;cnMvZTJvRG9jLnhtbFBLBQYAAAAABgAGAFkBAABiBQAAAAA=&#10;">
              <v:fill on="f" focussize="0,0"/>
              <v:stroke on="f" weight="0.5pt"/>
              <v:imagedata o:title=""/>
              <o:lock v:ext="edit" aspectratio="f"/>
              <v:textbox inset="0mm,0mm,0mm,0mm" style="mso-fit-shape-to-text:t;">
                <w:txbxContent>
                  <w:p w14:paraId="3A786F7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4FAAF">
    <w:pPr>
      <w:pStyle w:val="17"/>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918374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McFDRAQAAo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3mR5+gANZt0HzEvDOz/g0sz3gJeZ9aCizV/kQzCO4p4u4sohEZEfrZarVY0hgbHZQfzq8XmIkN5L&#10;b0k2GI04vSIqP36ENKbOKbma83famDJB40jP6M3r6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GjHBQ0QEAAKIDAAAOAAAAAAAAAAEAIAAAAB8BAABk&#10;cnMvZTJvRG9jLnhtbFBLBQYAAAAABgAGAFkBAABiBQAAAAA=&#10;">
              <v:fill on="f" focussize="0,0"/>
              <v:stroke on="f" weight="0.5pt"/>
              <v:imagedata o:title=""/>
              <o:lock v:ext="edit" aspectratio="f"/>
              <v:textbox inset="0mm,0mm,0mm,0mm" style="mso-fit-shape-to-text:t;">
                <w:txbxContent>
                  <w:p w14:paraId="7918374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D25CA">
    <w:pPr>
      <w:pStyle w:val="17"/>
      <w:jc w:val="right"/>
      <w:rPr>
        <w:rFonts w:hint="eastAsia" w:eastAsia="宋体"/>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3648FD">
                          <w:pPr>
                            <w:pStyle w:val="17"/>
                            <w:rPr>
                              <w:rStyle w:val="31"/>
                            </w:rPr>
                          </w:pPr>
                          <w:r>
                            <w:fldChar w:fldCharType="begin"/>
                          </w:r>
                          <w:r>
                            <w:rPr>
                              <w:rStyle w:val="31"/>
                            </w:rPr>
                            <w:instrText xml:space="preserve">PAGE  </w:instrText>
                          </w:r>
                          <w:r>
                            <w:fldChar w:fldCharType="separate"/>
                          </w:r>
                          <w:r>
                            <w:rPr>
                              <w:rStyle w:val="31"/>
                            </w:rP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14:paraId="413648FD">
                    <w:pPr>
                      <w:pStyle w:val="17"/>
                      <w:rPr>
                        <w:rStyle w:val="31"/>
                      </w:rPr>
                    </w:pPr>
                    <w:r>
                      <w:fldChar w:fldCharType="begin"/>
                    </w:r>
                    <w:r>
                      <w:rPr>
                        <w:rStyle w:val="31"/>
                      </w:rPr>
                      <w:instrText xml:space="preserve">PAGE  </w:instrText>
                    </w:r>
                    <w:r>
                      <w:fldChar w:fldCharType="separate"/>
                    </w:r>
                    <w:r>
                      <w:rPr>
                        <w:rStyle w:val="31"/>
                      </w:rPr>
                      <w:t>28</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-35560</wp:posOffset>
              </wp:positionV>
              <wp:extent cx="5934075" cy="0"/>
              <wp:effectExtent l="0" t="4445" r="0" b="5080"/>
              <wp:wrapNone/>
              <wp:docPr id="10" name="直接连接符 10"/>
              <wp:cNvGraphicFramePr/>
              <a:graphic xmlns:a="http://schemas.openxmlformats.org/drawingml/2006/main">
                <a:graphicData uri="http://schemas.microsoft.com/office/word/2010/wordprocessingShape">
                  <wps:wsp>
                    <wps:cNvCnPr/>
                    <wps:spPr>
                      <a:xfrm flipH="1">
                        <a:off x="0" y="0"/>
                        <a:ext cx="59340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5.25pt;margin-top:-2.8pt;height:0pt;width:467.25pt;z-index:251662336;mso-width-relative:page;mso-height-relative:page;" filled="f" stroked="t" coordsize="21600,21600" o:gfxdata="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5hzU9UAAAAIAQAADwAAAAAAAAABACAAAAAiAAAAZHJzL2Rvd25y&#10;ZXYueG1sUEsBAhQAFAAAAAgAh07iQKo61VYBAgAA/gMAAA4AAAAAAAAAAQAgAAAAJAEAAGRycy9l&#10;Mm9Eb2MueG1sUEsFBgAAAAAGAAYAWQEAAJcFAAAAAA==&#10;">
              <v:fill on="f" focussize="0,0"/>
              <v:stroke color="#000000"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2FC0F">
    <w:pPr>
      <w:pStyle w:val="17"/>
      <w:jc w:val="right"/>
      <w:rPr>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9039F4">
                          <w:pPr>
                            <w:pStyle w:val="17"/>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459039F4">
                    <w:pPr>
                      <w:pStyle w:val="1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AC538">
    <w:pPr>
      <w:pStyle w:val="17"/>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17FC95">
                          <w:pPr>
                            <w:pStyle w:val="17"/>
                            <w:rPr>
                              <w:rStyle w:val="31"/>
                            </w:rPr>
                          </w:pPr>
                          <w:r>
                            <w:fldChar w:fldCharType="begin"/>
                          </w:r>
                          <w:r>
                            <w:rPr>
                              <w:rStyle w:val="31"/>
                            </w:rPr>
                            <w:instrText xml:space="preserve">PAGE  </w:instrText>
                          </w:r>
                          <w:r>
                            <w:fldChar w:fldCharType="separate"/>
                          </w:r>
                          <w:r>
                            <w:rPr>
                              <w:rStyle w:val="31"/>
                            </w:rPr>
                            <w:t>98</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dv5McBAACZ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wdv5McBAACZAwAADgAAAAAAAAABACAAAAAeAQAAZHJzL2Uyb0RvYy54&#10;bWxQSwUGAAAAAAYABgBZAQAAVwUAAAAA&#10;">
              <v:fill on="f" focussize="0,0"/>
              <v:stroke on="f"/>
              <v:imagedata o:title=""/>
              <o:lock v:ext="edit" aspectratio="f"/>
              <v:textbox inset="0mm,0mm,0mm,0mm" style="mso-fit-shape-to-text:t;">
                <w:txbxContent>
                  <w:p w14:paraId="7417FC95">
                    <w:pPr>
                      <w:pStyle w:val="17"/>
                      <w:rPr>
                        <w:rStyle w:val="31"/>
                      </w:rPr>
                    </w:pPr>
                    <w:r>
                      <w:fldChar w:fldCharType="begin"/>
                    </w:r>
                    <w:r>
                      <w:rPr>
                        <w:rStyle w:val="31"/>
                      </w:rPr>
                      <w:instrText xml:space="preserve">PAGE  </w:instrText>
                    </w:r>
                    <w:r>
                      <w:fldChar w:fldCharType="separate"/>
                    </w:r>
                    <w:r>
                      <w:rPr>
                        <w:rStyle w:val="31"/>
                      </w:rPr>
                      <w:t>98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FA9E3">
    <w:pPr>
      <w:pStyle w:val="17"/>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73798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RSkTP0QEAAKIDAAAOAAAAAAAAAAEAIAAAAB8BAABk&#10;cnMvZTJvRG9jLnhtbFBLBQYAAAAABgAGAFkBAABiBQAAAAA=&#10;">
              <v:fill on="f" focussize="0,0"/>
              <v:stroke on="f" weight="0.5pt"/>
              <v:imagedata o:title=""/>
              <o:lock v:ext="edit" aspectratio="f"/>
              <v:textbox inset="0mm,0mm,0mm,0mm" style="mso-fit-shape-to-text:t;">
                <w:txbxContent>
                  <w:p w14:paraId="5373798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0AB49">
    <w:pPr>
      <w:pStyle w:val="1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38944">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FAE8">
    <w:pPr>
      <w:pStyle w:val="18"/>
      <w:shd w:val="clear" w:color="auto" w:fill="FFFFFF"/>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9DCA3">
    <w:pP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ED18">
    <w:pPr>
      <w:pStyle w:val="18"/>
      <w:pBdr>
        <w:bottom w:val="none" w:color="auto" w:sz="0" w:space="1"/>
      </w:pBdr>
      <w:jc w:val="both"/>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D6E23">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DA82E"/>
    <w:multiLevelType w:val="singleLevel"/>
    <w:tmpl w:val="BD0DA82E"/>
    <w:lvl w:ilvl="0" w:tentative="0">
      <w:start w:val="1"/>
      <w:numFmt w:val="decimalEnclosedCircleChinese"/>
      <w:suff w:val="nothing"/>
      <w:lvlText w:val="%1　"/>
      <w:lvlJc w:val="left"/>
      <w:pPr>
        <w:ind w:left="0" w:firstLine="400"/>
      </w:pPr>
      <w:rPr>
        <w:rFonts w:hint="eastAsia"/>
      </w:rPr>
    </w:lvl>
  </w:abstractNum>
  <w:abstractNum w:abstractNumId="1">
    <w:nsid w:val="DFFBCF56"/>
    <w:multiLevelType w:val="singleLevel"/>
    <w:tmpl w:val="DFFBCF56"/>
    <w:lvl w:ilvl="0" w:tentative="0">
      <w:start w:val="1"/>
      <w:numFmt w:val="decimalEnclosedCircleChinese"/>
      <w:suff w:val="nothing"/>
      <w:lvlText w:val="%1　"/>
      <w:lvlJc w:val="left"/>
      <w:pPr>
        <w:ind w:left="0" w:firstLine="400"/>
      </w:pPr>
      <w:rPr>
        <w:rFonts w:hint="eastAsia"/>
      </w:rPr>
    </w:lvl>
  </w:abstractNum>
  <w:abstractNum w:abstractNumId="2">
    <w:nsid w:val="E14AB181"/>
    <w:multiLevelType w:val="singleLevel"/>
    <w:tmpl w:val="E14AB181"/>
    <w:lvl w:ilvl="0" w:tentative="0">
      <w:start w:val="1"/>
      <w:numFmt w:val="decimal"/>
      <w:suff w:val="nothing"/>
      <w:lvlText w:val="%1、"/>
      <w:lvlJc w:val="left"/>
    </w:lvl>
  </w:abstractNum>
  <w:abstractNum w:abstractNumId="3">
    <w:nsid w:val="EA212B14"/>
    <w:multiLevelType w:val="multilevel"/>
    <w:tmpl w:val="EA212B14"/>
    <w:lvl w:ilvl="0" w:tentative="0">
      <w:start w:val="1"/>
      <w:numFmt w:val="decimal"/>
      <w:suff w:val="nothing"/>
      <w:lvlText w:val="%1"/>
      <w:lvlJc w:val="left"/>
      <w:pPr>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4">
    <w:nsid w:val="24A0B24D"/>
    <w:multiLevelType w:val="singleLevel"/>
    <w:tmpl w:val="24A0B24D"/>
    <w:lvl w:ilvl="0" w:tentative="0">
      <w:start w:val="2"/>
      <w:numFmt w:val="decimal"/>
      <w:suff w:val="nothing"/>
      <w:lvlText w:val="%1、"/>
      <w:lvlJc w:val="left"/>
    </w:lvl>
  </w:abstractNum>
  <w:abstractNum w:abstractNumId="5">
    <w:nsid w:val="38B4F0FC"/>
    <w:multiLevelType w:val="singleLevel"/>
    <w:tmpl w:val="38B4F0FC"/>
    <w:lvl w:ilvl="0" w:tentative="0">
      <w:start w:val="1"/>
      <w:numFmt w:val="decimal"/>
      <w:suff w:val="nothing"/>
      <w:lvlText w:val="（%1）"/>
      <w:lvlJc w:val="left"/>
    </w:lvl>
  </w:abstractNum>
  <w:abstractNum w:abstractNumId="6">
    <w:nsid w:val="3F0F2FA1"/>
    <w:multiLevelType w:val="singleLevel"/>
    <w:tmpl w:val="3F0F2FA1"/>
    <w:lvl w:ilvl="0" w:tentative="0">
      <w:start w:val="2"/>
      <w:numFmt w:val="chineseCounting"/>
      <w:suff w:val="space"/>
      <w:lvlText w:val="第%1部分"/>
      <w:lvlJc w:val="left"/>
      <w:rPr>
        <w:rFonts w:hint="eastAsia"/>
      </w:rPr>
    </w:lvl>
  </w:abstractNum>
  <w:abstractNum w:abstractNumId="7">
    <w:nsid w:val="52A2205A"/>
    <w:multiLevelType w:val="singleLevel"/>
    <w:tmpl w:val="52A2205A"/>
    <w:lvl w:ilvl="0" w:tentative="0">
      <w:start w:val="5"/>
      <w:numFmt w:val="decimal"/>
      <w:suff w:val="space"/>
      <w:lvlText w:val="%1."/>
      <w:lvlJc w:val="left"/>
    </w:lvl>
  </w:abstractNum>
  <w:abstractNum w:abstractNumId="8">
    <w:nsid w:val="54F403B5"/>
    <w:multiLevelType w:val="singleLevel"/>
    <w:tmpl w:val="54F403B5"/>
    <w:lvl w:ilvl="0" w:tentative="0">
      <w:start w:val="1"/>
      <w:numFmt w:val="chineseCounting"/>
      <w:suff w:val="nothing"/>
      <w:lvlText w:val="%1、"/>
      <w:lvlJc w:val="left"/>
    </w:lvl>
  </w:abstractNum>
  <w:abstractNum w:abstractNumId="9">
    <w:nsid w:val="557FD3DA"/>
    <w:multiLevelType w:val="singleLevel"/>
    <w:tmpl w:val="557FD3DA"/>
    <w:lvl w:ilvl="0" w:tentative="0">
      <w:start w:val="3"/>
      <w:numFmt w:val="chineseCounting"/>
      <w:suff w:val="nothing"/>
      <w:lvlText w:val="%1、"/>
      <w:lvlJc w:val="left"/>
    </w:lvl>
  </w:abstractNum>
  <w:abstractNum w:abstractNumId="10">
    <w:nsid w:val="6862A140"/>
    <w:multiLevelType w:val="singleLevel"/>
    <w:tmpl w:val="6862A140"/>
    <w:lvl w:ilvl="0" w:tentative="0">
      <w:start w:val="1"/>
      <w:numFmt w:val="decimal"/>
      <w:suff w:val="nothing"/>
      <w:lvlText w:val="（%1）"/>
      <w:lvlJc w:val="left"/>
    </w:lvl>
  </w:abstractNum>
  <w:abstractNum w:abstractNumId="11">
    <w:nsid w:val="6A4C4F4B"/>
    <w:multiLevelType w:val="singleLevel"/>
    <w:tmpl w:val="6A4C4F4B"/>
    <w:lvl w:ilvl="0" w:tentative="0">
      <w:start w:val="2"/>
      <w:numFmt w:val="decimal"/>
      <w:suff w:val="nothing"/>
      <w:lvlText w:val="%1）"/>
      <w:lvlJc w:val="left"/>
    </w:lvl>
  </w:abstractNum>
  <w:abstractNum w:abstractNumId="12">
    <w:nsid w:val="7A06B7A8"/>
    <w:multiLevelType w:val="singleLevel"/>
    <w:tmpl w:val="7A06B7A8"/>
    <w:lvl w:ilvl="0" w:tentative="0">
      <w:start w:val="1"/>
      <w:numFmt w:val="decimal"/>
      <w:suff w:val="nothing"/>
      <w:lvlText w:val="%1、"/>
      <w:lvlJc w:val="left"/>
    </w:lvl>
  </w:abstractNum>
  <w:num w:numId="1">
    <w:abstractNumId w:val="4"/>
  </w:num>
  <w:num w:numId="2">
    <w:abstractNumId w:val="3"/>
  </w:num>
  <w:num w:numId="3">
    <w:abstractNumId w:val="6"/>
  </w:num>
  <w:num w:numId="4">
    <w:abstractNumId w:val="0"/>
  </w:num>
  <w:num w:numId="5">
    <w:abstractNumId w:val="11"/>
  </w:num>
  <w:num w:numId="6">
    <w:abstractNumId w:val="1"/>
  </w:num>
  <w:num w:numId="7">
    <w:abstractNumId w:val="7"/>
  </w:num>
  <w:num w:numId="8">
    <w:abstractNumId w:val="12"/>
  </w:num>
  <w:num w:numId="9">
    <w:abstractNumId w:val="2"/>
  </w:num>
  <w:num w:numId="10">
    <w:abstractNumId w:val="5"/>
  </w:num>
  <w:num w:numId="11">
    <w:abstractNumId w:val="1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ZjdkMGU1YjRiMWNhYzM4NjYxOTViODZjN2ZhYjEifQ=="/>
  </w:docVars>
  <w:rsids>
    <w:rsidRoot w:val="00172A27"/>
    <w:rsid w:val="00043144"/>
    <w:rsid w:val="00044EF2"/>
    <w:rsid w:val="00075CCB"/>
    <w:rsid w:val="000971A9"/>
    <w:rsid w:val="000C7032"/>
    <w:rsid w:val="000D7AD0"/>
    <w:rsid w:val="000E55C5"/>
    <w:rsid w:val="0012649A"/>
    <w:rsid w:val="00160C88"/>
    <w:rsid w:val="001630AF"/>
    <w:rsid w:val="00186BF0"/>
    <w:rsid w:val="001B213F"/>
    <w:rsid w:val="001B223C"/>
    <w:rsid w:val="001B2F1F"/>
    <w:rsid w:val="001D032E"/>
    <w:rsid w:val="002353B5"/>
    <w:rsid w:val="00290B88"/>
    <w:rsid w:val="00297B12"/>
    <w:rsid w:val="002F74EF"/>
    <w:rsid w:val="0031094C"/>
    <w:rsid w:val="00332AAB"/>
    <w:rsid w:val="00344060"/>
    <w:rsid w:val="00353889"/>
    <w:rsid w:val="003B643A"/>
    <w:rsid w:val="003E1BBC"/>
    <w:rsid w:val="003F11C3"/>
    <w:rsid w:val="0040602D"/>
    <w:rsid w:val="00436C08"/>
    <w:rsid w:val="00471C79"/>
    <w:rsid w:val="0049354C"/>
    <w:rsid w:val="004A30DD"/>
    <w:rsid w:val="004D6A9B"/>
    <w:rsid w:val="004F14AE"/>
    <w:rsid w:val="00522102"/>
    <w:rsid w:val="005326E5"/>
    <w:rsid w:val="00534064"/>
    <w:rsid w:val="005A5126"/>
    <w:rsid w:val="005E1230"/>
    <w:rsid w:val="005E150A"/>
    <w:rsid w:val="005F0F67"/>
    <w:rsid w:val="005F4717"/>
    <w:rsid w:val="00606073"/>
    <w:rsid w:val="00613514"/>
    <w:rsid w:val="00676A0C"/>
    <w:rsid w:val="00690CD2"/>
    <w:rsid w:val="006969CA"/>
    <w:rsid w:val="006B7130"/>
    <w:rsid w:val="007141B4"/>
    <w:rsid w:val="00720EA0"/>
    <w:rsid w:val="00721AED"/>
    <w:rsid w:val="00726EFC"/>
    <w:rsid w:val="00732C93"/>
    <w:rsid w:val="0075194C"/>
    <w:rsid w:val="00754B4E"/>
    <w:rsid w:val="00757B9E"/>
    <w:rsid w:val="007732FE"/>
    <w:rsid w:val="00782182"/>
    <w:rsid w:val="00793009"/>
    <w:rsid w:val="007968C9"/>
    <w:rsid w:val="007A6F63"/>
    <w:rsid w:val="007B027C"/>
    <w:rsid w:val="00814FB9"/>
    <w:rsid w:val="00896687"/>
    <w:rsid w:val="008C3344"/>
    <w:rsid w:val="008C4D8F"/>
    <w:rsid w:val="008C7FF6"/>
    <w:rsid w:val="00915903"/>
    <w:rsid w:val="009278D3"/>
    <w:rsid w:val="009340FE"/>
    <w:rsid w:val="009600D9"/>
    <w:rsid w:val="00960906"/>
    <w:rsid w:val="009D0EA3"/>
    <w:rsid w:val="009E61C8"/>
    <w:rsid w:val="009F4C1B"/>
    <w:rsid w:val="00A01EDA"/>
    <w:rsid w:val="00A605DC"/>
    <w:rsid w:val="00A80681"/>
    <w:rsid w:val="00A95A9A"/>
    <w:rsid w:val="00AA3CEC"/>
    <w:rsid w:val="00AA55F0"/>
    <w:rsid w:val="00AC5B18"/>
    <w:rsid w:val="00AD511E"/>
    <w:rsid w:val="00B200B1"/>
    <w:rsid w:val="00B300D7"/>
    <w:rsid w:val="00B45994"/>
    <w:rsid w:val="00B55938"/>
    <w:rsid w:val="00B87B92"/>
    <w:rsid w:val="00BA352C"/>
    <w:rsid w:val="00BD67E5"/>
    <w:rsid w:val="00C02D79"/>
    <w:rsid w:val="00C25DB6"/>
    <w:rsid w:val="00C27CBA"/>
    <w:rsid w:val="00C823C4"/>
    <w:rsid w:val="00CA7EEA"/>
    <w:rsid w:val="00D526C3"/>
    <w:rsid w:val="00D5286B"/>
    <w:rsid w:val="00D63A4C"/>
    <w:rsid w:val="00E20CE5"/>
    <w:rsid w:val="00E36304"/>
    <w:rsid w:val="00E75A51"/>
    <w:rsid w:val="00E76B4D"/>
    <w:rsid w:val="00E8708B"/>
    <w:rsid w:val="00EA78A3"/>
    <w:rsid w:val="00EB1B3C"/>
    <w:rsid w:val="00ED6CBC"/>
    <w:rsid w:val="00EF08E4"/>
    <w:rsid w:val="00F451B8"/>
    <w:rsid w:val="00F871BC"/>
    <w:rsid w:val="010158D6"/>
    <w:rsid w:val="011A5D63"/>
    <w:rsid w:val="011C2456"/>
    <w:rsid w:val="011D2710"/>
    <w:rsid w:val="012A0989"/>
    <w:rsid w:val="01302E15"/>
    <w:rsid w:val="01323C68"/>
    <w:rsid w:val="01345E86"/>
    <w:rsid w:val="01431A4A"/>
    <w:rsid w:val="0145703F"/>
    <w:rsid w:val="014D3873"/>
    <w:rsid w:val="014F1046"/>
    <w:rsid w:val="0160164B"/>
    <w:rsid w:val="016B3DE1"/>
    <w:rsid w:val="016C2D4F"/>
    <w:rsid w:val="0170260A"/>
    <w:rsid w:val="01727438"/>
    <w:rsid w:val="017A36FD"/>
    <w:rsid w:val="018379C9"/>
    <w:rsid w:val="01895C07"/>
    <w:rsid w:val="01897A84"/>
    <w:rsid w:val="01A050EF"/>
    <w:rsid w:val="01A60743"/>
    <w:rsid w:val="01AC264C"/>
    <w:rsid w:val="01AC5842"/>
    <w:rsid w:val="01B57AA4"/>
    <w:rsid w:val="01B81CE2"/>
    <w:rsid w:val="01B90D31"/>
    <w:rsid w:val="01BD35AB"/>
    <w:rsid w:val="01C225F2"/>
    <w:rsid w:val="01C25065"/>
    <w:rsid w:val="01C761D7"/>
    <w:rsid w:val="01D14E0A"/>
    <w:rsid w:val="01D66AD2"/>
    <w:rsid w:val="01D83224"/>
    <w:rsid w:val="01E22D7D"/>
    <w:rsid w:val="01EA0118"/>
    <w:rsid w:val="01F82AD7"/>
    <w:rsid w:val="01F86CD9"/>
    <w:rsid w:val="0213766F"/>
    <w:rsid w:val="02140D77"/>
    <w:rsid w:val="022573A2"/>
    <w:rsid w:val="022E44A8"/>
    <w:rsid w:val="023A7B7C"/>
    <w:rsid w:val="02441F1E"/>
    <w:rsid w:val="02537C67"/>
    <w:rsid w:val="02544B87"/>
    <w:rsid w:val="026362FC"/>
    <w:rsid w:val="026B74AB"/>
    <w:rsid w:val="02775BE8"/>
    <w:rsid w:val="02836E2C"/>
    <w:rsid w:val="02886B37"/>
    <w:rsid w:val="02976F77"/>
    <w:rsid w:val="029C58B6"/>
    <w:rsid w:val="02A64486"/>
    <w:rsid w:val="02AF1C72"/>
    <w:rsid w:val="02AF69F7"/>
    <w:rsid w:val="02B01361"/>
    <w:rsid w:val="02B217FD"/>
    <w:rsid w:val="02BE3A7E"/>
    <w:rsid w:val="02C12630"/>
    <w:rsid w:val="02EA62D0"/>
    <w:rsid w:val="02F95761"/>
    <w:rsid w:val="02FB4422"/>
    <w:rsid w:val="03077FCF"/>
    <w:rsid w:val="030A2132"/>
    <w:rsid w:val="030F42DA"/>
    <w:rsid w:val="031B1345"/>
    <w:rsid w:val="0320479A"/>
    <w:rsid w:val="03214DA3"/>
    <w:rsid w:val="03261EB9"/>
    <w:rsid w:val="03292E3E"/>
    <w:rsid w:val="032F0DAD"/>
    <w:rsid w:val="035C6DF3"/>
    <w:rsid w:val="036120F0"/>
    <w:rsid w:val="036D3220"/>
    <w:rsid w:val="03716D43"/>
    <w:rsid w:val="03730909"/>
    <w:rsid w:val="03734118"/>
    <w:rsid w:val="03772BBD"/>
    <w:rsid w:val="037A40C6"/>
    <w:rsid w:val="038C1E2A"/>
    <w:rsid w:val="03936CB9"/>
    <w:rsid w:val="0398274B"/>
    <w:rsid w:val="039D4F10"/>
    <w:rsid w:val="03A6563A"/>
    <w:rsid w:val="03A81AA6"/>
    <w:rsid w:val="03AC7394"/>
    <w:rsid w:val="03B01365"/>
    <w:rsid w:val="03B1713F"/>
    <w:rsid w:val="03C661BF"/>
    <w:rsid w:val="03C837AB"/>
    <w:rsid w:val="03CA1FAF"/>
    <w:rsid w:val="03D33F30"/>
    <w:rsid w:val="03D41080"/>
    <w:rsid w:val="03D609D8"/>
    <w:rsid w:val="03FF434E"/>
    <w:rsid w:val="03FF5FEC"/>
    <w:rsid w:val="04077C52"/>
    <w:rsid w:val="040D4BBB"/>
    <w:rsid w:val="040F5AE1"/>
    <w:rsid w:val="04164273"/>
    <w:rsid w:val="04266270"/>
    <w:rsid w:val="042E69E2"/>
    <w:rsid w:val="043210F1"/>
    <w:rsid w:val="043438CC"/>
    <w:rsid w:val="04354274"/>
    <w:rsid w:val="04392C7B"/>
    <w:rsid w:val="043D4F04"/>
    <w:rsid w:val="04436E0D"/>
    <w:rsid w:val="04480CE1"/>
    <w:rsid w:val="045301F6"/>
    <w:rsid w:val="04543412"/>
    <w:rsid w:val="047343F5"/>
    <w:rsid w:val="048358F9"/>
    <w:rsid w:val="0491498E"/>
    <w:rsid w:val="04984319"/>
    <w:rsid w:val="04A3012C"/>
    <w:rsid w:val="04AB5538"/>
    <w:rsid w:val="04BC45FD"/>
    <w:rsid w:val="04BE31D4"/>
    <w:rsid w:val="04BF6221"/>
    <w:rsid w:val="04C44C50"/>
    <w:rsid w:val="04CD7F6B"/>
    <w:rsid w:val="04D01847"/>
    <w:rsid w:val="04D32E79"/>
    <w:rsid w:val="04D72BD5"/>
    <w:rsid w:val="04DD0B5F"/>
    <w:rsid w:val="04E3143E"/>
    <w:rsid w:val="04F135D7"/>
    <w:rsid w:val="0512295E"/>
    <w:rsid w:val="05164FAF"/>
    <w:rsid w:val="05191440"/>
    <w:rsid w:val="051F632A"/>
    <w:rsid w:val="05382B9E"/>
    <w:rsid w:val="05487DE8"/>
    <w:rsid w:val="054C7CD0"/>
    <w:rsid w:val="055830D2"/>
    <w:rsid w:val="055A65D5"/>
    <w:rsid w:val="055C757F"/>
    <w:rsid w:val="056736ED"/>
    <w:rsid w:val="0570657B"/>
    <w:rsid w:val="05771392"/>
    <w:rsid w:val="05864354"/>
    <w:rsid w:val="05875678"/>
    <w:rsid w:val="05900FD6"/>
    <w:rsid w:val="05922DEE"/>
    <w:rsid w:val="05962A91"/>
    <w:rsid w:val="05AE424C"/>
    <w:rsid w:val="05B01562"/>
    <w:rsid w:val="05B63C67"/>
    <w:rsid w:val="05B821F2"/>
    <w:rsid w:val="05BE46B8"/>
    <w:rsid w:val="05C8248C"/>
    <w:rsid w:val="05D71325"/>
    <w:rsid w:val="05EF21A1"/>
    <w:rsid w:val="05FE73D1"/>
    <w:rsid w:val="05FF16A9"/>
    <w:rsid w:val="06023C82"/>
    <w:rsid w:val="060317A8"/>
    <w:rsid w:val="06085010"/>
    <w:rsid w:val="060A6FDB"/>
    <w:rsid w:val="06144B58"/>
    <w:rsid w:val="061614DB"/>
    <w:rsid w:val="061B11E8"/>
    <w:rsid w:val="063D115E"/>
    <w:rsid w:val="063D41EF"/>
    <w:rsid w:val="063F594E"/>
    <w:rsid w:val="06436049"/>
    <w:rsid w:val="064552D9"/>
    <w:rsid w:val="06493522"/>
    <w:rsid w:val="06544FAB"/>
    <w:rsid w:val="065D70FD"/>
    <w:rsid w:val="06645CA5"/>
    <w:rsid w:val="066D4490"/>
    <w:rsid w:val="0670611D"/>
    <w:rsid w:val="06962173"/>
    <w:rsid w:val="069A7E12"/>
    <w:rsid w:val="069C40D7"/>
    <w:rsid w:val="06AC1035"/>
    <w:rsid w:val="06AC78C9"/>
    <w:rsid w:val="06C14C23"/>
    <w:rsid w:val="06CC098A"/>
    <w:rsid w:val="06CD3AAA"/>
    <w:rsid w:val="06D80E87"/>
    <w:rsid w:val="06F20789"/>
    <w:rsid w:val="06FD15E5"/>
    <w:rsid w:val="071316CD"/>
    <w:rsid w:val="071A324D"/>
    <w:rsid w:val="07205EF4"/>
    <w:rsid w:val="072126BE"/>
    <w:rsid w:val="073E7B8E"/>
    <w:rsid w:val="07404390"/>
    <w:rsid w:val="07455FA1"/>
    <w:rsid w:val="074A1A9F"/>
    <w:rsid w:val="074D717F"/>
    <w:rsid w:val="07550729"/>
    <w:rsid w:val="075C3866"/>
    <w:rsid w:val="075F2127"/>
    <w:rsid w:val="07713742"/>
    <w:rsid w:val="07716FC5"/>
    <w:rsid w:val="07883367"/>
    <w:rsid w:val="07995B53"/>
    <w:rsid w:val="07A019A5"/>
    <w:rsid w:val="07A11279"/>
    <w:rsid w:val="07A5520D"/>
    <w:rsid w:val="07A82FEA"/>
    <w:rsid w:val="07B7616C"/>
    <w:rsid w:val="07BB6C8C"/>
    <w:rsid w:val="07C644D1"/>
    <w:rsid w:val="07C85627"/>
    <w:rsid w:val="07D928F6"/>
    <w:rsid w:val="07DC6B08"/>
    <w:rsid w:val="07EA0E72"/>
    <w:rsid w:val="07EB560A"/>
    <w:rsid w:val="07EF46DA"/>
    <w:rsid w:val="07F06EA1"/>
    <w:rsid w:val="07F608D1"/>
    <w:rsid w:val="07FC6546"/>
    <w:rsid w:val="08014519"/>
    <w:rsid w:val="08030185"/>
    <w:rsid w:val="08167BBE"/>
    <w:rsid w:val="08191757"/>
    <w:rsid w:val="081B28A5"/>
    <w:rsid w:val="081B727D"/>
    <w:rsid w:val="081D1247"/>
    <w:rsid w:val="081E0B1B"/>
    <w:rsid w:val="08236F6E"/>
    <w:rsid w:val="0825634E"/>
    <w:rsid w:val="08284C82"/>
    <w:rsid w:val="08302794"/>
    <w:rsid w:val="08346591"/>
    <w:rsid w:val="08393BA7"/>
    <w:rsid w:val="083D5414"/>
    <w:rsid w:val="08406CE4"/>
    <w:rsid w:val="084B7A66"/>
    <w:rsid w:val="084F24D1"/>
    <w:rsid w:val="0858227F"/>
    <w:rsid w:val="085C6BC2"/>
    <w:rsid w:val="086168CD"/>
    <w:rsid w:val="08647852"/>
    <w:rsid w:val="08905508"/>
    <w:rsid w:val="08984829"/>
    <w:rsid w:val="08A07782"/>
    <w:rsid w:val="08A81C9B"/>
    <w:rsid w:val="08A92ADB"/>
    <w:rsid w:val="08A957EA"/>
    <w:rsid w:val="08B44F60"/>
    <w:rsid w:val="08B65FD7"/>
    <w:rsid w:val="08BE59DA"/>
    <w:rsid w:val="08D45B9F"/>
    <w:rsid w:val="08E10FC2"/>
    <w:rsid w:val="08E2593F"/>
    <w:rsid w:val="08E25FED"/>
    <w:rsid w:val="08E7715F"/>
    <w:rsid w:val="08EB30F3"/>
    <w:rsid w:val="08F00C5F"/>
    <w:rsid w:val="08F53CE4"/>
    <w:rsid w:val="08FA3336"/>
    <w:rsid w:val="09005B9E"/>
    <w:rsid w:val="090504BF"/>
    <w:rsid w:val="090F06A4"/>
    <w:rsid w:val="09175C96"/>
    <w:rsid w:val="09250D5C"/>
    <w:rsid w:val="09283A19"/>
    <w:rsid w:val="09295FE7"/>
    <w:rsid w:val="092A0515"/>
    <w:rsid w:val="093F343F"/>
    <w:rsid w:val="093F6F9B"/>
    <w:rsid w:val="09562DBC"/>
    <w:rsid w:val="095830FB"/>
    <w:rsid w:val="095A48E7"/>
    <w:rsid w:val="09656115"/>
    <w:rsid w:val="09693D0A"/>
    <w:rsid w:val="09827358"/>
    <w:rsid w:val="0983332C"/>
    <w:rsid w:val="0984370C"/>
    <w:rsid w:val="098705F9"/>
    <w:rsid w:val="09A06EDB"/>
    <w:rsid w:val="09AC226C"/>
    <w:rsid w:val="09AC306C"/>
    <w:rsid w:val="09B74C81"/>
    <w:rsid w:val="09BC4A90"/>
    <w:rsid w:val="09C67499"/>
    <w:rsid w:val="09D20B4E"/>
    <w:rsid w:val="09D56068"/>
    <w:rsid w:val="09D71932"/>
    <w:rsid w:val="09D9119E"/>
    <w:rsid w:val="09E35B78"/>
    <w:rsid w:val="09E544CB"/>
    <w:rsid w:val="09EB5E26"/>
    <w:rsid w:val="09FC30DE"/>
    <w:rsid w:val="09FF022D"/>
    <w:rsid w:val="0A0501E5"/>
    <w:rsid w:val="0A0C0525"/>
    <w:rsid w:val="0A271761"/>
    <w:rsid w:val="0A2C21B6"/>
    <w:rsid w:val="0A334D52"/>
    <w:rsid w:val="0A3B59B5"/>
    <w:rsid w:val="0A3D57A2"/>
    <w:rsid w:val="0A3D6B27"/>
    <w:rsid w:val="0A3E3CF5"/>
    <w:rsid w:val="0A3E54A5"/>
    <w:rsid w:val="0A4557E9"/>
    <w:rsid w:val="0A4725AB"/>
    <w:rsid w:val="0A542580"/>
    <w:rsid w:val="0A5842C4"/>
    <w:rsid w:val="0A6749FB"/>
    <w:rsid w:val="0A7F7F97"/>
    <w:rsid w:val="0A805ABD"/>
    <w:rsid w:val="0A8452CE"/>
    <w:rsid w:val="0A8A2A5A"/>
    <w:rsid w:val="0A8D4C82"/>
    <w:rsid w:val="0A9357F1"/>
    <w:rsid w:val="0A94336A"/>
    <w:rsid w:val="0A9F522E"/>
    <w:rsid w:val="0AA76940"/>
    <w:rsid w:val="0AAE6112"/>
    <w:rsid w:val="0AAF1EFF"/>
    <w:rsid w:val="0AB15C77"/>
    <w:rsid w:val="0AB35E1D"/>
    <w:rsid w:val="0AC74ABE"/>
    <w:rsid w:val="0AC7549A"/>
    <w:rsid w:val="0ACF6099"/>
    <w:rsid w:val="0ADE4913"/>
    <w:rsid w:val="0AEC727C"/>
    <w:rsid w:val="0AEE5030"/>
    <w:rsid w:val="0AF83D3C"/>
    <w:rsid w:val="0AFA22DE"/>
    <w:rsid w:val="0B041398"/>
    <w:rsid w:val="0B0C7351"/>
    <w:rsid w:val="0B114967"/>
    <w:rsid w:val="0B141172"/>
    <w:rsid w:val="0B1E057C"/>
    <w:rsid w:val="0B220922"/>
    <w:rsid w:val="0B3A2110"/>
    <w:rsid w:val="0B3C7C36"/>
    <w:rsid w:val="0B5115B8"/>
    <w:rsid w:val="0B5B1AAE"/>
    <w:rsid w:val="0B5B3E3A"/>
    <w:rsid w:val="0B6B594F"/>
    <w:rsid w:val="0B6F7B86"/>
    <w:rsid w:val="0B753148"/>
    <w:rsid w:val="0B7550AF"/>
    <w:rsid w:val="0B7735DC"/>
    <w:rsid w:val="0B7E11CA"/>
    <w:rsid w:val="0B813EEC"/>
    <w:rsid w:val="0B982C8E"/>
    <w:rsid w:val="0B9F6417"/>
    <w:rsid w:val="0BA12222"/>
    <w:rsid w:val="0BA13F3D"/>
    <w:rsid w:val="0BA55558"/>
    <w:rsid w:val="0BA852CC"/>
    <w:rsid w:val="0BAD28E2"/>
    <w:rsid w:val="0BB420F8"/>
    <w:rsid w:val="0BC55E7E"/>
    <w:rsid w:val="0BD06D33"/>
    <w:rsid w:val="0BEA7DE9"/>
    <w:rsid w:val="0BEC35D5"/>
    <w:rsid w:val="0BED0F30"/>
    <w:rsid w:val="0BF942A5"/>
    <w:rsid w:val="0C01741F"/>
    <w:rsid w:val="0C08603B"/>
    <w:rsid w:val="0C091155"/>
    <w:rsid w:val="0C0E4028"/>
    <w:rsid w:val="0C0F058D"/>
    <w:rsid w:val="0C171433"/>
    <w:rsid w:val="0C1734E1"/>
    <w:rsid w:val="0C211085"/>
    <w:rsid w:val="0C3152C1"/>
    <w:rsid w:val="0C394176"/>
    <w:rsid w:val="0C395F24"/>
    <w:rsid w:val="0C3C06D6"/>
    <w:rsid w:val="0C3E33A6"/>
    <w:rsid w:val="0C3F3894"/>
    <w:rsid w:val="0C452D30"/>
    <w:rsid w:val="0C5919D1"/>
    <w:rsid w:val="0C5E3BDC"/>
    <w:rsid w:val="0C670E7C"/>
    <w:rsid w:val="0C6A432F"/>
    <w:rsid w:val="0C6A44A1"/>
    <w:rsid w:val="0C6C347A"/>
    <w:rsid w:val="0C6E21CE"/>
    <w:rsid w:val="0C747BE1"/>
    <w:rsid w:val="0C7B02EA"/>
    <w:rsid w:val="0C9F68C2"/>
    <w:rsid w:val="0CC67C0B"/>
    <w:rsid w:val="0CD24497"/>
    <w:rsid w:val="0CD72A6E"/>
    <w:rsid w:val="0CDF3D0D"/>
    <w:rsid w:val="0CE02843"/>
    <w:rsid w:val="0CE05439"/>
    <w:rsid w:val="0CE560AB"/>
    <w:rsid w:val="0CEE4F60"/>
    <w:rsid w:val="0CF62B54"/>
    <w:rsid w:val="0CFF2C96"/>
    <w:rsid w:val="0D0226E7"/>
    <w:rsid w:val="0D0227BA"/>
    <w:rsid w:val="0D134683"/>
    <w:rsid w:val="0D15459B"/>
    <w:rsid w:val="0D1C170F"/>
    <w:rsid w:val="0D2F254B"/>
    <w:rsid w:val="0D3007D3"/>
    <w:rsid w:val="0D395DCD"/>
    <w:rsid w:val="0D417786"/>
    <w:rsid w:val="0D49488C"/>
    <w:rsid w:val="0D4A144A"/>
    <w:rsid w:val="0D4A2C07"/>
    <w:rsid w:val="0D4D3563"/>
    <w:rsid w:val="0D5C629C"/>
    <w:rsid w:val="0D6214AA"/>
    <w:rsid w:val="0D743CCE"/>
    <w:rsid w:val="0DB32676"/>
    <w:rsid w:val="0DBF42FF"/>
    <w:rsid w:val="0DBF68FD"/>
    <w:rsid w:val="0DD2755A"/>
    <w:rsid w:val="0DDB664A"/>
    <w:rsid w:val="0DDF724E"/>
    <w:rsid w:val="0DE87C01"/>
    <w:rsid w:val="0DEA1BCB"/>
    <w:rsid w:val="0DED6FC6"/>
    <w:rsid w:val="0E074511"/>
    <w:rsid w:val="0E095E94"/>
    <w:rsid w:val="0E121122"/>
    <w:rsid w:val="0E19600D"/>
    <w:rsid w:val="0E1C1499"/>
    <w:rsid w:val="0E247D43"/>
    <w:rsid w:val="0E286749"/>
    <w:rsid w:val="0E2F5830"/>
    <w:rsid w:val="0E356BBF"/>
    <w:rsid w:val="0E3756DF"/>
    <w:rsid w:val="0E4D215A"/>
    <w:rsid w:val="0E52151F"/>
    <w:rsid w:val="0E576B35"/>
    <w:rsid w:val="0E5E02DE"/>
    <w:rsid w:val="0E63197E"/>
    <w:rsid w:val="0E641635"/>
    <w:rsid w:val="0E6A377C"/>
    <w:rsid w:val="0E6A4ABA"/>
    <w:rsid w:val="0E77096C"/>
    <w:rsid w:val="0E7C03D1"/>
    <w:rsid w:val="0E7D5E53"/>
    <w:rsid w:val="0EA0228A"/>
    <w:rsid w:val="0EA0672E"/>
    <w:rsid w:val="0EA24565"/>
    <w:rsid w:val="0EA63619"/>
    <w:rsid w:val="0EB45D35"/>
    <w:rsid w:val="0EB648C8"/>
    <w:rsid w:val="0EBB5AE7"/>
    <w:rsid w:val="0ECC12D1"/>
    <w:rsid w:val="0ECD4728"/>
    <w:rsid w:val="0ED20ACE"/>
    <w:rsid w:val="0EE35DB9"/>
    <w:rsid w:val="0EE77A81"/>
    <w:rsid w:val="0EF8693D"/>
    <w:rsid w:val="0F046CBD"/>
    <w:rsid w:val="0F0C3DC3"/>
    <w:rsid w:val="0F1473FB"/>
    <w:rsid w:val="0F16254C"/>
    <w:rsid w:val="0F2365E1"/>
    <w:rsid w:val="0F296723"/>
    <w:rsid w:val="0F2C6214"/>
    <w:rsid w:val="0F307AB2"/>
    <w:rsid w:val="0F3550C8"/>
    <w:rsid w:val="0F3A448D"/>
    <w:rsid w:val="0F665DD1"/>
    <w:rsid w:val="0F6F2253"/>
    <w:rsid w:val="0F7726DF"/>
    <w:rsid w:val="0F773AEC"/>
    <w:rsid w:val="0F7B24F3"/>
    <w:rsid w:val="0F97226F"/>
    <w:rsid w:val="0F9A13CF"/>
    <w:rsid w:val="0F9B6046"/>
    <w:rsid w:val="0FA4224E"/>
    <w:rsid w:val="0FB43F9D"/>
    <w:rsid w:val="0FB75ADD"/>
    <w:rsid w:val="0FBE50B0"/>
    <w:rsid w:val="0FBE65E3"/>
    <w:rsid w:val="0FC95E75"/>
    <w:rsid w:val="0FCB1589"/>
    <w:rsid w:val="0FD146C5"/>
    <w:rsid w:val="0FE30C1D"/>
    <w:rsid w:val="0FFC5BE6"/>
    <w:rsid w:val="10082EB6"/>
    <w:rsid w:val="100F5919"/>
    <w:rsid w:val="101A6B79"/>
    <w:rsid w:val="10282537"/>
    <w:rsid w:val="1028629D"/>
    <w:rsid w:val="102C4895"/>
    <w:rsid w:val="103A6CBA"/>
    <w:rsid w:val="104579BD"/>
    <w:rsid w:val="104E26BF"/>
    <w:rsid w:val="104F3929"/>
    <w:rsid w:val="105D36FE"/>
    <w:rsid w:val="1068327B"/>
    <w:rsid w:val="10685A0B"/>
    <w:rsid w:val="10692AC2"/>
    <w:rsid w:val="106A1357"/>
    <w:rsid w:val="106D4CA7"/>
    <w:rsid w:val="107A78DA"/>
    <w:rsid w:val="10807BA2"/>
    <w:rsid w:val="1084524A"/>
    <w:rsid w:val="10B332E3"/>
    <w:rsid w:val="10BB33AB"/>
    <w:rsid w:val="10C55FD8"/>
    <w:rsid w:val="10CF6E57"/>
    <w:rsid w:val="10DC3590"/>
    <w:rsid w:val="10E21D49"/>
    <w:rsid w:val="10EA39CE"/>
    <w:rsid w:val="10F22B45"/>
    <w:rsid w:val="10F47B61"/>
    <w:rsid w:val="10FB387F"/>
    <w:rsid w:val="10FB74BF"/>
    <w:rsid w:val="11050D56"/>
    <w:rsid w:val="110C3C07"/>
    <w:rsid w:val="111156C1"/>
    <w:rsid w:val="111972EE"/>
    <w:rsid w:val="111C0F5F"/>
    <w:rsid w:val="111D5E14"/>
    <w:rsid w:val="112F3D99"/>
    <w:rsid w:val="113849FC"/>
    <w:rsid w:val="113B4A52"/>
    <w:rsid w:val="11470A12"/>
    <w:rsid w:val="114E5C71"/>
    <w:rsid w:val="11567B18"/>
    <w:rsid w:val="11764849"/>
    <w:rsid w:val="11770942"/>
    <w:rsid w:val="1178129C"/>
    <w:rsid w:val="117B32BD"/>
    <w:rsid w:val="11845641"/>
    <w:rsid w:val="1189710D"/>
    <w:rsid w:val="11943E04"/>
    <w:rsid w:val="11B20C52"/>
    <w:rsid w:val="11C720B8"/>
    <w:rsid w:val="11CA303C"/>
    <w:rsid w:val="11DA10D8"/>
    <w:rsid w:val="11DC0AA5"/>
    <w:rsid w:val="11E51668"/>
    <w:rsid w:val="11E74B6B"/>
    <w:rsid w:val="11ED22F7"/>
    <w:rsid w:val="11F32E4C"/>
    <w:rsid w:val="11F56C74"/>
    <w:rsid w:val="121865DB"/>
    <w:rsid w:val="12193AFD"/>
    <w:rsid w:val="121C60CC"/>
    <w:rsid w:val="12295E7D"/>
    <w:rsid w:val="123E0DFD"/>
    <w:rsid w:val="1256746E"/>
    <w:rsid w:val="125A03CD"/>
    <w:rsid w:val="127B5531"/>
    <w:rsid w:val="12832EBF"/>
    <w:rsid w:val="12841571"/>
    <w:rsid w:val="129D1301"/>
    <w:rsid w:val="12A96320"/>
    <w:rsid w:val="12B01397"/>
    <w:rsid w:val="12B33D73"/>
    <w:rsid w:val="12B56410"/>
    <w:rsid w:val="12C50136"/>
    <w:rsid w:val="12CD4BAE"/>
    <w:rsid w:val="12D40754"/>
    <w:rsid w:val="12D71EE1"/>
    <w:rsid w:val="12E6735C"/>
    <w:rsid w:val="12E8131E"/>
    <w:rsid w:val="12FB03D7"/>
    <w:rsid w:val="130C3C2A"/>
    <w:rsid w:val="1321612F"/>
    <w:rsid w:val="13300A18"/>
    <w:rsid w:val="133441B3"/>
    <w:rsid w:val="133B4C77"/>
    <w:rsid w:val="1346072F"/>
    <w:rsid w:val="134B6026"/>
    <w:rsid w:val="13510A26"/>
    <w:rsid w:val="13581549"/>
    <w:rsid w:val="135875D7"/>
    <w:rsid w:val="135D699C"/>
    <w:rsid w:val="135E2714"/>
    <w:rsid w:val="13650603"/>
    <w:rsid w:val="136829FF"/>
    <w:rsid w:val="13684E9C"/>
    <w:rsid w:val="136917E4"/>
    <w:rsid w:val="136B5578"/>
    <w:rsid w:val="136F1779"/>
    <w:rsid w:val="13893636"/>
    <w:rsid w:val="13961EAE"/>
    <w:rsid w:val="13987DB4"/>
    <w:rsid w:val="13A117B4"/>
    <w:rsid w:val="13B10E5E"/>
    <w:rsid w:val="13B32A60"/>
    <w:rsid w:val="13B363E0"/>
    <w:rsid w:val="13BB7B66"/>
    <w:rsid w:val="13BE7271"/>
    <w:rsid w:val="13C3447C"/>
    <w:rsid w:val="13C44B8A"/>
    <w:rsid w:val="13C540FC"/>
    <w:rsid w:val="13D8547C"/>
    <w:rsid w:val="13DC75A4"/>
    <w:rsid w:val="13E33120"/>
    <w:rsid w:val="13E62E35"/>
    <w:rsid w:val="13EC34E5"/>
    <w:rsid w:val="13FD3CDB"/>
    <w:rsid w:val="14190AC4"/>
    <w:rsid w:val="14212297"/>
    <w:rsid w:val="14245587"/>
    <w:rsid w:val="143D6344"/>
    <w:rsid w:val="143F0636"/>
    <w:rsid w:val="144B713C"/>
    <w:rsid w:val="144C0FB4"/>
    <w:rsid w:val="14575AE1"/>
    <w:rsid w:val="146464BB"/>
    <w:rsid w:val="146855F8"/>
    <w:rsid w:val="146A2CD4"/>
    <w:rsid w:val="146C3610"/>
    <w:rsid w:val="14706BA3"/>
    <w:rsid w:val="14740441"/>
    <w:rsid w:val="14807650"/>
    <w:rsid w:val="149B08DC"/>
    <w:rsid w:val="149E54BE"/>
    <w:rsid w:val="14C46D22"/>
    <w:rsid w:val="14C64A14"/>
    <w:rsid w:val="14CE59EA"/>
    <w:rsid w:val="14E24C7A"/>
    <w:rsid w:val="14E34525"/>
    <w:rsid w:val="14EC1F13"/>
    <w:rsid w:val="15057436"/>
    <w:rsid w:val="15131A84"/>
    <w:rsid w:val="153579F9"/>
    <w:rsid w:val="153F6FA5"/>
    <w:rsid w:val="15415E49"/>
    <w:rsid w:val="15491CF9"/>
    <w:rsid w:val="15602773"/>
    <w:rsid w:val="15845472"/>
    <w:rsid w:val="158F35DD"/>
    <w:rsid w:val="159E329B"/>
    <w:rsid w:val="15B500A8"/>
    <w:rsid w:val="15BE749A"/>
    <w:rsid w:val="15D17368"/>
    <w:rsid w:val="15D418DD"/>
    <w:rsid w:val="15D64DE0"/>
    <w:rsid w:val="15DC256D"/>
    <w:rsid w:val="15E05662"/>
    <w:rsid w:val="15EC04AB"/>
    <w:rsid w:val="15EE7D7F"/>
    <w:rsid w:val="15F35C13"/>
    <w:rsid w:val="15F8213A"/>
    <w:rsid w:val="15F9269F"/>
    <w:rsid w:val="15FD5E75"/>
    <w:rsid w:val="15FF01DE"/>
    <w:rsid w:val="1600268E"/>
    <w:rsid w:val="160E6E14"/>
    <w:rsid w:val="161C45BB"/>
    <w:rsid w:val="161F262E"/>
    <w:rsid w:val="16257997"/>
    <w:rsid w:val="162E2871"/>
    <w:rsid w:val="16351E52"/>
    <w:rsid w:val="16383B80"/>
    <w:rsid w:val="163D2AB4"/>
    <w:rsid w:val="16450C97"/>
    <w:rsid w:val="164E4CC1"/>
    <w:rsid w:val="16526560"/>
    <w:rsid w:val="16563013"/>
    <w:rsid w:val="16651F56"/>
    <w:rsid w:val="1667601C"/>
    <w:rsid w:val="166D59E0"/>
    <w:rsid w:val="1675224E"/>
    <w:rsid w:val="1677496A"/>
    <w:rsid w:val="16822CFB"/>
    <w:rsid w:val="168D108C"/>
    <w:rsid w:val="16924BAE"/>
    <w:rsid w:val="16946498"/>
    <w:rsid w:val="16A3500D"/>
    <w:rsid w:val="16A67A37"/>
    <w:rsid w:val="16AA7D9E"/>
    <w:rsid w:val="16B929F1"/>
    <w:rsid w:val="16C90357"/>
    <w:rsid w:val="16D326D7"/>
    <w:rsid w:val="16DC407B"/>
    <w:rsid w:val="16F13850"/>
    <w:rsid w:val="16F26832"/>
    <w:rsid w:val="16F577B6"/>
    <w:rsid w:val="170D11CC"/>
    <w:rsid w:val="17144E25"/>
    <w:rsid w:val="17224E02"/>
    <w:rsid w:val="172779EC"/>
    <w:rsid w:val="17334DF1"/>
    <w:rsid w:val="17380989"/>
    <w:rsid w:val="174540BD"/>
    <w:rsid w:val="17494CC2"/>
    <w:rsid w:val="174F49CD"/>
    <w:rsid w:val="175B5F64"/>
    <w:rsid w:val="175E7186"/>
    <w:rsid w:val="17620A24"/>
    <w:rsid w:val="178751D9"/>
    <w:rsid w:val="17A10651"/>
    <w:rsid w:val="17A66FF5"/>
    <w:rsid w:val="17B84AE8"/>
    <w:rsid w:val="17BF6E6B"/>
    <w:rsid w:val="17D06220"/>
    <w:rsid w:val="17D102E2"/>
    <w:rsid w:val="17D62327"/>
    <w:rsid w:val="17E85AC5"/>
    <w:rsid w:val="17E92EF4"/>
    <w:rsid w:val="18027B12"/>
    <w:rsid w:val="18077A2D"/>
    <w:rsid w:val="180C0F2C"/>
    <w:rsid w:val="181124EE"/>
    <w:rsid w:val="183056E5"/>
    <w:rsid w:val="18324C3F"/>
    <w:rsid w:val="18345F44"/>
    <w:rsid w:val="183D3240"/>
    <w:rsid w:val="18430CCB"/>
    <w:rsid w:val="18522F76"/>
    <w:rsid w:val="185C7A25"/>
    <w:rsid w:val="1862578F"/>
    <w:rsid w:val="186E51A7"/>
    <w:rsid w:val="188D6746"/>
    <w:rsid w:val="188E5E55"/>
    <w:rsid w:val="18930C11"/>
    <w:rsid w:val="18A44846"/>
    <w:rsid w:val="18BB5017"/>
    <w:rsid w:val="18BD5362"/>
    <w:rsid w:val="18CC5500"/>
    <w:rsid w:val="18DA0A8E"/>
    <w:rsid w:val="18DC3B60"/>
    <w:rsid w:val="18E27836"/>
    <w:rsid w:val="18E637EA"/>
    <w:rsid w:val="18EE1B86"/>
    <w:rsid w:val="18F45C46"/>
    <w:rsid w:val="18F733EE"/>
    <w:rsid w:val="18FC27B3"/>
    <w:rsid w:val="18FC310E"/>
    <w:rsid w:val="18FE29CF"/>
    <w:rsid w:val="19112EC7"/>
    <w:rsid w:val="19225659"/>
    <w:rsid w:val="19263CD4"/>
    <w:rsid w:val="19285748"/>
    <w:rsid w:val="193A6740"/>
    <w:rsid w:val="19461F1D"/>
    <w:rsid w:val="19566985"/>
    <w:rsid w:val="195720DF"/>
    <w:rsid w:val="195F7C30"/>
    <w:rsid w:val="196056B2"/>
    <w:rsid w:val="19680B28"/>
    <w:rsid w:val="196B01BF"/>
    <w:rsid w:val="196D1144"/>
    <w:rsid w:val="197A4BF2"/>
    <w:rsid w:val="19921369"/>
    <w:rsid w:val="19992FDC"/>
    <w:rsid w:val="19BB1243"/>
    <w:rsid w:val="19BD63E6"/>
    <w:rsid w:val="19DF017E"/>
    <w:rsid w:val="19F17E3E"/>
    <w:rsid w:val="19F85670"/>
    <w:rsid w:val="19FD1DFB"/>
    <w:rsid w:val="1A0738C1"/>
    <w:rsid w:val="1A074196"/>
    <w:rsid w:val="1A0A60E9"/>
    <w:rsid w:val="1A0D57CA"/>
    <w:rsid w:val="1A1324AA"/>
    <w:rsid w:val="1A217CEE"/>
    <w:rsid w:val="1A220020"/>
    <w:rsid w:val="1A481FA6"/>
    <w:rsid w:val="1A4E5290"/>
    <w:rsid w:val="1A5257D9"/>
    <w:rsid w:val="1A5823C6"/>
    <w:rsid w:val="1A643C5B"/>
    <w:rsid w:val="1A690C8F"/>
    <w:rsid w:val="1A6F19DF"/>
    <w:rsid w:val="1A804D46"/>
    <w:rsid w:val="1A841F91"/>
    <w:rsid w:val="1A8A3E9A"/>
    <w:rsid w:val="1A9C7638"/>
    <w:rsid w:val="1A9E0504"/>
    <w:rsid w:val="1AAC7AE0"/>
    <w:rsid w:val="1AB570BD"/>
    <w:rsid w:val="1ABA6BE8"/>
    <w:rsid w:val="1ACC4407"/>
    <w:rsid w:val="1AD25EC1"/>
    <w:rsid w:val="1AD46E53"/>
    <w:rsid w:val="1AD80FFE"/>
    <w:rsid w:val="1AD95F08"/>
    <w:rsid w:val="1AE31E7C"/>
    <w:rsid w:val="1AE94D58"/>
    <w:rsid w:val="1AEB0D31"/>
    <w:rsid w:val="1B187FA0"/>
    <w:rsid w:val="1B206AFF"/>
    <w:rsid w:val="1B340308"/>
    <w:rsid w:val="1B363FB3"/>
    <w:rsid w:val="1B515E62"/>
    <w:rsid w:val="1B575FC4"/>
    <w:rsid w:val="1B59213E"/>
    <w:rsid w:val="1B5A129B"/>
    <w:rsid w:val="1B726396"/>
    <w:rsid w:val="1B7F1479"/>
    <w:rsid w:val="1B811695"/>
    <w:rsid w:val="1B826631"/>
    <w:rsid w:val="1B8E2FB5"/>
    <w:rsid w:val="1B991227"/>
    <w:rsid w:val="1BA86FE3"/>
    <w:rsid w:val="1BB004AD"/>
    <w:rsid w:val="1BC229A4"/>
    <w:rsid w:val="1BC3238D"/>
    <w:rsid w:val="1BC451FA"/>
    <w:rsid w:val="1BC72FED"/>
    <w:rsid w:val="1BCB46BE"/>
    <w:rsid w:val="1BD73B3C"/>
    <w:rsid w:val="1BD87507"/>
    <w:rsid w:val="1BE51C24"/>
    <w:rsid w:val="1BEB246A"/>
    <w:rsid w:val="1BED6409"/>
    <w:rsid w:val="1BF73705"/>
    <w:rsid w:val="1C0025BA"/>
    <w:rsid w:val="1C00530A"/>
    <w:rsid w:val="1C016EFF"/>
    <w:rsid w:val="1C0E2F29"/>
    <w:rsid w:val="1C13269C"/>
    <w:rsid w:val="1C16002F"/>
    <w:rsid w:val="1C26713F"/>
    <w:rsid w:val="1C381D54"/>
    <w:rsid w:val="1C3D55BC"/>
    <w:rsid w:val="1C420E24"/>
    <w:rsid w:val="1C485D0F"/>
    <w:rsid w:val="1C504EAB"/>
    <w:rsid w:val="1C512E16"/>
    <w:rsid w:val="1C5C1105"/>
    <w:rsid w:val="1C5E064B"/>
    <w:rsid w:val="1C5F3784"/>
    <w:rsid w:val="1C681DB6"/>
    <w:rsid w:val="1C6D4038"/>
    <w:rsid w:val="1C7A236C"/>
    <w:rsid w:val="1CA12143"/>
    <w:rsid w:val="1CA23671"/>
    <w:rsid w:val="1CAB3B5A"/>
    <w:rsid w:val="1CAC629E"/>
    <w:rsid w:val="1CB41C92"/>
    <w:rsid w:val="1CB908AC"/>
    <w:rsid w:val="1CBA09BB"/>
    <w:rsid w:val="1CBB2985"/>
    <w:rsid w:val="1CC17F9B"/>
    <w:rsid w:val="1CC96E50"/>
    <w:rsid w:val="1CCE4466"/>
    <w:rsid w:val="1CD0325F"/>
    <w:rsid w:val="1CD34CD9"/>
    <w:rsid w:val="1CDE306A"/>
    <w:rsid w:val="1CE27AFE"/>
    <w:rsid w:val="1CE7177B"/>
    <w:rsid w:val="1CF2439F"/>
    <w:rsid w:val="1CF245F9"/>
    <w:rsid w:val="1D0205B4"/>
    <w:rsid w:val="1D053ADB"/>
    <w:rsid w:val="1D085BCA"/>
    <w:rsid w:val="1D0F1968"/>
    <w:rsid w:val="1D122720"/>
    <w:rsid w:val="1D194148"/>
    <w:rsid w:val="1D1F4309"/>
    <w:rsid w:val="1D24481E"/>
    <w:rsid w:val="1D301809"/>
    <w:rsid w:val="1D37200B"/>
    <w:rsid w:val="1D453D13"/>
    <w:rsid w:val="1D4B1F5B"/>
    <w:rsid w:val="1D4E0DCB"/>
    <w:rsid w:val="1D5030CD"/>
    <w:rsid w:val="1D554B87"/>
    <w:rsid w:val="1D5752B2"/>
    <w:rsid w:val="1D5E26BE"/>
    <w:rsid w:val="1D5F5A06"/>
    <w:rsid w:val="1D6B2D1C"/>
    <w:rsid w:val="1D6D3C7F"/>
    <w:rsid w:val="1D87544D"/>
    <w:rsid w:val="1D8B67FB"/>
    <w:rsid w:val="1D8B76AD"/>
    <w:rsid w:val="1D9822C6"/>
    <w:rsid w:val="1DA86D22"/>
    <w:rsid w:val="1DAD1AB6"/>
    <w:rsid w:val="1DB84052"/>
    <w:rsid w:val="1DBE272D"/>
    <w:rsid w:val="1DEB104E"/>
    <w:rsid w:val="1DF0665E"/>
    <w:rsid w:val="1DF45021"/>
    <w:rsid w:val="1DF90653"/>
    <w:rsid w:val="1E026578"/>
    <w:rsid w:val="1E0E5043"/>
    <w:rsid w:val="1E0F41EC"/>
    <w:rsid w:val="1E122A78"/>
    <w:rsid w:val="1E205195"/>
    <w:rsid w:val="1E2B4A54"/>
    <w:rsid w:val="1E2F7187"/>
    <w:rsid w:val="1E3511F3"/>
    <w:rsid w:val="1E387E23"/>
    <w:rsid w:val="1E3A48B1"/>
    <w:rsid w:val="1E422931"/>
    <w:rsid w:val="1E451C37"/>
    <w:rsid w:val="1E4723F1"/>
    <w:rsid w:val="1E5310C7"/>
    <w:rsid w:val="1E5B61F8"/>
    <w:rsid w:val="1E5C30C8"/>
    <w:rsid w:val="1E621C8E"/>
    <w:rsid w:val="1E694C6D"/>
    <w:rsid w:val="1E6F3F54"/>
    <w:rsid w:val="1E847584"/>
    <w:rsid w:val="1E8703FF"/>
    <w:rsid w:val="1E9D2CA9"/>
    <w:rsid w:val="1EA913DC"/>
    <w:rsid w:val="1EB23191"/>
    <w:rsid w:val="1EBC255B"/>
    <w:rsid w:val="1EBF357F"/>
    <w:rsid w:val="1EDA0C11"/>
    <w:rsid w:val="1EEC6612"/>
    <w:rsid w:val="1EF15053"/>
    <w:rsid w:val="1EF53F2C"/>
    <w:rsid w:val="1EFB0FB2"/>
    <w:rsid w:val="1F0A017C"/>
    <w:rsid w:val="1F0B0800"/>
    <w:rsid w:val="1F212F73"/>
    <w:rsid w:val="1F243D61"/>
    <w:rsid w:val="1F3C0119"/>
    <w:rsid w:val="1F404DD2"/>
    <w:rsid w:val="1F4A3163"/>
    <w:rsid w:val="1F4D40E8"/>
    <w:rsid w:val="1F4E1084"/>
    <w:rsid w:val="1F515AC7"/>
    <w:rsid w:val="1F5E41C7"/>
    <w:rsid w:val="1F600EF4"/>
    <w:rsid w:val="1F63408D"/>
    <w:rsid w:val="1F6F209E"/>
    <w:rsid w:val="1F721A21"/>
    <w:rsid w:val="1F7532BF"/>
    <w:rsid w:val="1F90436C"/>
    <w:rsid w:val="1F910080"/>
    <w:rsid w:val="1F953961"/>
    <w:rsid w:val="1FA40CD6"/>
    <w:rsid w:val="1FC3402A"/>
    <w:rsid w:val="1FC57184"/>
    <w:rsid w:val="1FD8134E"/>
    <w:rsid w:val="1FDE74F9"/>
    <w:rsid w:val="1FE16BA6"/>
    <w:rsid w:val="2019376E"/>
    <w:rsid w:val="201C7BDE"/>
    <w:rsid w:val="201F2242"/>
    <w:rsid w:val="20216FA3"/>
    <w:rsid w:val="20242025"/>
    <w:rsid w:val="202A5E57"/>
    <w:rsid w:val="20337402"/>
    <w:rsid w:val="20386DA2"/>
    <w:rsid w:val="20407429"/>
    <w:rsid w:val="20510A2A"/>
    <w:rsid w:val="20582DCE"/>
    <w:rsid w:val="20583E52"/>
    <w:rsid w:val="20592BE1"/>
    <w:rsid w:val="205B24B5"/>
    <w:rsid w:val="206F4A2B"/>
    <w:rsid w:val="206F54C4"/>
    <w:rsid w:val="207143EB"/>
    <w:rsid w:val="20780352"/>
    <w:rsid w:val="207812B9"/>
    <w:rsid w:val="20793D13"/>
    <w:rsid w:val="207D47DA"/>
    <w:rsid w:val="20875058"/>
    <w:rsid w:val="20896A66"/>
    <w:rsid w:val="20907F89"/>
    <w:rsid w:val="20A01F11"/>
    <w:rsid w:val="20A5599E"/>
    <w:rsid w:val="20A70EA1"/>
    <w:rsid w:val="20AE4A92"/>
    <w:rsid w:val="20BC55C4"/>
    <w:rsid w:val="20BE2A44"/>
    <w:rsid w:val="20CA501D"/>
    <w:rsid w:val="20CE6D68"/>
    <w:rsid w:val="20E67BE0"/>
    <w:rsid w:val="20FE3242"/>
    <w:rsid w:val="20FF01A8"/>
    <w:rsid w:val="210C1A01"/>
    <w:rsid w:val="210D0846"/>
    <w:rsid w:val="211749D8"/>
    <w:rsid w:val="211865F8"/>
    <w:rsid w:val="211A411E"/>
    <w:rsid w:val="211D776A"/>
    <w:rsid w:val="212B3679"/>
    <w:rsid w:val="213665E0"/>
    <w:rsid w:val="21384B83"/>
    <w:rsid w:val="213B5E42"/>
    <w:rsid w:val="2141581D"/>
    <w:rsid w:val="21572348"/>
    <w:rsid w:val="21597A44"/>
    <w:rsid w:val="21617F9F"/>
    <w:rsid w:val="2173382E"/>
    <w:rsid w:val="21771B35"/>
    <w:rsid w:val="217B6E8F"/>
    <w:rsid w:val="218B6F16"/>
    <w:rsid w:val="218D2B42"/>
    <w:rsid w:val="219F0AC7"/>
    <w:rsid w:val="21A400A0"/>
    <w:rsid w:val="21A97250"/>
    <w:rsid w:val="21B0012A"/>
    <w:rsid w:val="21B04A82"/>
    <w:rsid w:val="21B14BD7"/>
    <w:rsid w:val="21B77BBF"/>
    <w:rsid w:val="21BE7D8E"/>
    <w:rsid w:val="21BF60EB"/>
    <w:rsid w:val="21C84315"/>
    <w:rsid w:val="21D246A9"/>
    <w:rsid w:val="21D642B4"/>
    <w:rsid w:val="21D73792"/>
    <w:rsid w:val="21E5239A"/>
    <w:rsid w:val="21EA1D42"/>
    <w:rsid w:val="21EB6575"/>
    <w:rsid w:val="21F66939"/>
    <w:rsid w:val="21FB192E"/>
    <w:rsid w:val="220172ED"/>
    <w:rsid w:val="2217240B"/>
    <w:rsid w:val="221B5875"/>
    <w:rsid w:val="22297C26"/>
    <w:rsid w:val="222D4521"/>
    <w:rsid w:val="2230725F"/>
    <w:rsid w:val="223554C5"/>
    <w:rsid w:val="224A614F"/>
    <w:rsid w:val="22625D7D"/>
    <w:rsid w:val="22651ECE"/>
    <w:rsid w:val="22710E72"/>
    <w:rsid w:val="22801147"/>
    <w:rsid w:val="22811D43"/>
    <w:rsid w:val="228C453A"/>
    <w:rsid w:val="22A31EF1"/>
    <w:rsid w:val="22B440FE"/>
    <w:rsid w:val="22B569E9"/>
    <w:rsid w:val="22B61C24"/>
    <w:rsid w:val="22B934C3"/>
    <w:rsid w:val="22C01AA7"/>
    <w:rsid w:val="22CE3412"/>
    <w:rsid w:val="22CE3EC6"/>
    <w:rsid w:val="22CE4F8B"/>
    <w:rsid w:val="22D56430"/>
    <w:rsid w:val="22D8424D"/>
    <w:rsid w:val="22E61751"/>
    <w:rsid w:val="22E74F57"/>
    <w:rsid w:val="22F242F0"/>
    <w:rsid w:val="22F550CA"/>
    <w:rsid w:val="22F95B0A"/>
    <w:rsid w:val="2302130E"/>
    <w:rsid w:val="23052BAC"/>
    <w:rsid w:val="230706D2"/>
    <w:rsid w:val="23076924"/>
    <w:rsid w:val="230A068C"/>
    <w:rsid w:val="23160915"/>
    <w:rsid w:val="231F3C6E"/>
    <w:rsid w:val="232242AD"/>
    <w:rsid w:val="2322550C"/>
    <w:rsid w:val="23320F26"/>
    <w:rsid w:val="23332B2C"/>
    <w:rsid w:val="23345F4F"/>
    <w:rsid w:val="23475B35"/>
    <w:rsid w:val="234A44CD"/>
    <w:rsid w:val="234D0922"/>
    <w:rsid w:val="23574F07"/>
    <w:rsid w:val="235C6C70"/>
    <w:rsid w:val="23614286"/>
    <w:rsid w:val="23623360"/>
    <w:rsid w:val="23651C9F"/>
    <w:rsid w:val="2375712B"/>
    <w:rsid w:val="237779BB"/>
    <w:rsid w:val="23777AB7"/>
    <w:rsid w:val="23783301"/>
    <w:rsid w:val="2378337E"/>
    <w:rsid w:val="238F60D5"/>
    <w:rsid w:val="239C7197"/>
    <w:rsid w:val="239D70CC"/>
    <w:rsid w:val="23AB4992"/>
    <w:rsid w:val="23BA4FAC"/>
    <w:rsid w:val="23CB16FF"/>
    <w:rsid w:val="23E8649C"/>
    <w:rsid w:val="23F23130"/>
    <w:rsid w:val="23F67B34"/>
    <w:rsid w:val="23FA5A14"/>
    <w:rsid w:val="2406231C"/>
    <w:rsid w:val="241412F8"/>
    <w:rsid w:val="24143651"/>
    <w:rsid w:val="241B61C8"/>
    <w:rsid w:val="2423778D"/>
    <w:rsid w:val="244377C9"/>
    <w:rsid w:val="24547BF1"/>
    <w:rsid w:val="246102B6"/>
    <w:rsid w:val="2473241F"/>
    <w:rsid w:val="24746E9C"/>
    <w:rsid w:val="2477734D"/>
    <w:rsid w:val="24865DB9"/>
    <w:rsid w:val="24A16B4E"/>
    <w:rsid w:val="24A51F50"/>
    <w:rsid w:val="24A5262B"/>
    <w:rsid w:val="24A85EE5"/>
    <w:rsid w:val="24C22B02"/>
    <w:rsid w:val="24CD1023"/>
    <w:rsid w:val="24DD6008"/>
    <w:rsid w:val="24DE36B4"/>
    <w:rsid w:val="24EB5AC4"/>
    <w:rsid w:val="24ED40A4"/>
    <w:rsid w:val="24EE6FC3"/>
    <w:rsid w:val="24F37160"/>
    <w:rsid w:val="24F43A2F"/>
    <w:rsid w:val="24F5112A"/>
    <w:rsid w:val="24F55EFC"/>
    <w:rsid w:val="25053949"/>
    <w:rsid w:val="250F2123"/>
    <w:rsid w:val="25145328"/>
    <w:rsid w:val="251903EC"/>
    <w:rsid w:val="25315A92"/>
    <w:rsid w:val="2533755C"/>
    <w:rsid w:val="253A38C1"/>
    <w:rsid w:val="25490842"/>
    <w:rsid w:val="255167BA"/>
    <w:rsid w:val="25556F4C"/>
    <w:rsid w:val="255676EF"/>
    <w:rsid w:val="255D282B"/>
    <w:rsid w:val="256718FC"/>
    <w:rsid w:val="256911D0"/>
    <w:rsid w:val="256A6EF1"/>
    <w:rsid w:val="25755DC7"/>
    <w:rsid w:val="25787665"/>
    <w:rsid w:val="25812C6B"/>
    <w:rsid w:val="25826536"/>
    <w:rsid w:val="2589043C"/>
    <w:rsid w:val="259C77F7"/>
    <w:rsid w:val="25A76CA1"/>
    <w:rsid w:val="25B85CA6"/>
    <w:rsid w:val="25B924F3"/>
    <w:rsid w:val="25D73CA2"/>
    <w:rsid w:val="25D774E6"/>
    <w:rsid w:val="25D81723"/>
    <w:rsid w:val="25DB557C"/>
    <w:rsid w:val="25E20F82"/>
    <w:rsid w:val="25FA451E"/>
    <w:rsid w:val="260B2287"/>
    <w:rsid w:val="260B672B"/>
    <w:rsid w:val="260E3B25"/>
    <w:rsid w:val="26170C2C"/>
    <w:rsid w:val="261750D0"/>
    <w:rsid w:val="26207919"/>
    <w:rsid w:val="26222264"/>
    <w:rsid w:val="26280DF4"/>
    <w:rsid w:val="262F59B5"/>
    <w:rsid w:val="263539EF"/>
    <w:rsid w:val="263A2B6C"/>
    <w:rsid w:val="26435EC5"/>
    <w:rsid w:val="26473603"/>
    <w:rsid w:val="26593253"/>
    <w:rsid w:val="266B4515"/>
    <w:rsid w:val="267E5CB6"/>
    <w:rsid w:val="267E6EFD"/>
    <w:rsid w:val="268D2DA0"/>
    <w:rsid w:val="26955FF5"/>
    <w:rsid w:val="26977AEE"/>
    <w:rsid w:val="269E134D"/>
    <w:rsid w:val="26A24A66"/>
    <w:rsid w:val="26A73075"/>
    <w:rsid w:val="26BE2301"/>
    <w:rsid w:val="26CC0ECA"/>
    <w:rsid w:val="26D332DC"/>
    <w:rsid w:val="26D46DA1"/>
    <w:rsid w:val="26D66D39"/>
    <w:rsid w:val="26E41910"/>
    <w:rsid w:val="270E58BE"/>
    <w:rsid w:val="270F5BCF"/>
    <w:rsid w:val="27125E21"/>
    <w:rsid w:val="272623F8"/>
    <w:rsid w:val="272E0923"/>
    <w:rsid w:val="2751016E"/>
    <w:rsid w:val="27541A0C"/>
    <w:rsid w:val="275F47D6"/>
    <w:rsid w:val="276A1EBA"/>
    <w:rsid w:val="276E08C0"/>
    <w:rsid w:val="27763384"/>
    <w:rsid w:val="2779507C"/>
    <w:rsid w:val="277E2C49"/>
    <w:rsid w:val="279010FF"/>
    <w:rsid w:val="27924C4A"/>
    <w:rsid w:val="27936A9B"/>
    <w:rsid w:val="279544FE"/>
    <w:rsid w:val="279C2917"/>
    <w:rsid w:val="279F519A"/>
    <w:rsid w:val="27A06B10"/>
    <w:rsid w:val="27A45517"/>
    <w:rsid w:val="27A527DE"/>
    <w:rsid w:val="27AA5AD0"/>
    <w:rsid w:val="27B01338"/>
    <w:rsid w:val="27B97A3A"/>
    <w:rsid w:val="27BF5A1F"/>
    <w:rsid w:val="27C22649"/>
    <w:rsid w:val="27C46B92"/>
    <w:rsid w:val="27C82E0F"/>
    <w:rsid w:val="27C923FA"/>
    <w:rsid w:val="27CE635B"/>
    <w:rsid w:val="27D50D9F"/>
    <w:rsid w:val="27DB34DA"/>
    <w:rsid w:val="27DC037F"/>
    <w:rsid w:val="27F42830"/>
    <w:rsid w:val="280129BA"/>
    <w:rsid w:val="280E29C8"/>
    <w:rsid w:val="28154197"/>
    <w:rsid w:val="282370EA"/>
    <w:rsid w:val="282910EA"/>
    <w:rsid w:val="282A31F1"/>
    <w:rsid w:val="28331903"/>
    <w:rsid w:val="283420B1"/>
    <w:rsid w:val="28412892"/>
    <w:rsid w:val="284506AF"/>
    <w:rsid w:val="28575C58"/>
    <w:rsid w:val="28637626"/>
    <w:rsid w:val="2868435B"/>
    <w:rsid w:val="287C56BE"/>
    <w:rsid w:val="28922842"/>
    <w:rsid w:val="289C7B0E"/>
    <w:rsid w:val="28AA5BC6"/>
    <w:rsid w:val="28B135BA"/>
    <w:rsid w:val="28B37BA6"/>
    <w:rsid w:val="28B81B5C"/>
    <w:rsid w:val="28C672A8"/>
    <w:rsid w:val="28C81DF6"/>
    <w:rsid w:val="28CD286D"/>
    <w:rsid w:val="28D63020"/>
    <w:rsid w:val="28DC6898"/>
    <w:rsid w:val="28ED0D31"/>
    <w:rsid w:val="28F2772E"/>
    <w:rsid w:val="28F72945"/>
    <w:rsid w:val="28F90ABD"/>
    <w:rsid w:val="28FE60C3"/>
    <w:rsid w:val="29086F52"/>
    <w:rsid w:val="291104DB"/>
    <w:rsid w:val="29373393"/>
    <w:rsid w:val="2941433C"/>
    <w:rsid w:val="29423D72"/>
    <w:rsid w:val="295108F9"/>
    <w:rsid w:val="295E607F"/>
    <w:rsid w:val="296A19BB"/>
    <w:rsid w:val="29726CC6"/>
    <w:rsid w:val="29763EBB"/>
    <w:rsid w:val="298567F4"/>
    <w:rsid w:val="2987256D"/>
    <w:rsid w:val="29894181"/>
    <w:rsid w:val="298F4F7D"/>
    <w:rsid w:val="29915199"/>
    <w:rsid w:val="2996683F"/>
    <w:rsid w:val="29B2695E"/>
    <w:rsid w:val="29B9024C"/>
    <w:rsid w:val="29B97180"/>
    <w:rsid w:val="29C7365C"/>
    <w:rsid w:val="29C966E1"/>
    <w:rsid w:val="29D55086"/>
    <w:rsid w:val="29E277A3"/>
    <w:rsid w:val="29F70D19"/>
    <w:rsid w:val="2A026DDA"/>
    <w:rsid w:val="2A0C569A"/>
    <w:rsid w:val="2A207EBE"/>
    <w:rsid w:val="2A2403B3"/>
    <w:rsid w:val="2A24682F"/>
    <w:rsid w:val="2A2542B1"/>
    <w:rsid w:val="2A2803A2"/>
    <w:rsid w:val="2A282CB7"/>
    <w:rsid w:val="2A3B1CD8"/>
    <w:rsid w:val="2A505ABB"/>
    <w:rsid w:val="2A5A6D09"/>
    <w:rsid w:val="2A5C7555"/>
    <w:rsid w:val="2A5F7045"/>
    <w:rsid w:val="2A636B36"/>
    <w:rsid w:val="2A64640A"/>
    <w:rsid w:val="2A6C49E2"/>
    <w:rsid w:val="2A71013E"/>
    <w:rsid w:val="2A7F0300"/>
    <w:rsid w:val="2A7F518B"/>
    <w:rsid w:val="2A946CEF"/>
    <w:rsid w:val="2AA331A9"/>
    <w:rsid w:val="2AA932E7"/>
    <w:rsid w:val="2AAB4039"/>
    <w:rsid w:val="2AAE7F81"/>
    <w:rsid w:val="2AB23619"/>
    <w:rsid w:val="2ABA24CE"/>
    <w:rsid w:val="2AC35845"/>
    <w:rsid w:val="2ACA2711"/>
    <w:rsid w:val="2AD92954"/>
    <w:rsid w:val="2ADB2B70"/>
    <w:rsid w:val="2ADB79D1"/>
    <w:rsid w:val="2ADC2444"/>
    <w:rsid w:val="2AEF03C9"/>
    <w:rsid w:val="2AF21C68"/>
    <w:rsid w:val="2AF55E30"/>
    <w:rsid w:val="2B0F45B6"/>
    <w:rsid w:val="2B1402D6"/>
    <w:rsid w:val="2B2143CC"/>
    <w:rsid w:val="2B262EC6"/>
    <w:rsid w:val="2B4746D6"/>
    <w:rsid w:val="2B490A56"/>
    <w:rsid w:val="2B4B02A9"/>
    <w:rsid w:val="2B510E7D"/>
    <w:rsid w:val="2B5D7D13"/>
    <w:rsid w:val="2B6A1424"/>
    <w:rsid w:val="2B732DA8"/>
    <w:rsid w:val="2B75075B"/>
    <w:rsid w:val="2B880114"/>
    <w:rsid w:val="2B886323"/>
    <w:rsid w:val="2B8F74B6"/>
    <w:rsid w:val="2B9151BF"/>
    <w:rsid w:val="2B965EA7"/>
    <w:rsid w:val="2BA54F29"/>
    <w:rsid w:val="2BA63136"/>
    <w:rsid w:val="2BA96401"/>
    <w:rsid w:val="2BAB0E80"/>
    <w:rsid w:val="2BAC273D"/>
    <w:rsid w:val="2BAC62BA"/>
    <w:rsid w:val="2BAD07E2"/>
    <w:rsid w:val="2BBD5E0C"/>
    <w:rsid w:val="2BBF4052"/>
    <w:rsid w:val="2BC8409A"/>
    <w:rsid w:val="2BCA23E3"/>
    <w:rsid w:val="2BCE6231"/>
    <w:rsid w:val="2BD74490"/>
    <w:rsid w:val="2BD83508"/>
    <w:rsid w:val="2BEE0864"/>
    <w:rsid w:val="2BFF463C"/>
    <w:rsid w:val="2C1602E4"/>
    <w:rsid w:val="2C1C51EE"/>
    <w:rsid w:val="2C2C2488"/>
    <w:rsid w:val="2C302A48"/>
    <w:rsid w:val="2C336309"/>
    <w:rsid w:val="2C35005E"/>
    <w:rsid w:val="2C401DFA"/>
    <w:rsid w:val="2C5524AE"/>
    <w:rsid w:val="2C645E65"/>
    <w:rsid w:val="2C7063B4"/>
    <w:rsid w:val="2C7C5C8D"/>
    <w:rsid w:val="2C840854"/>
    <w:rsid w:val="2C8A4A20"/>
    <w:rsid w:val="2C8D1C48"/>
    <w:rsid w:val="2C92742C"/>
    <w:rsid w:val="2CA433CB"/>
    <w:rsid w:val="2CA90A4C"/>
    <w:rsid w:val="2CAB0320"/>
    <w:rsid w:val="2CC66F08"/>
    <w:rsid w:val="2CC94C4A"/>
    <w:rsid w:val="2CDA39A0"/>
    <w:rsid w:val="2CDB5A10"/>
    <w:rsid w:val="2CDC672B"/>
    <w:rsid w:val="2CDD2F33"/>
    <w:rsid w:val="2CDF57AE"/>
    <w:rsid w:val="2CDF621C"/>
    <w:rsid w:val="2CF03F85"/>
    <w:rsid w:val="2CF972DD"/>
    <w:rsid w:val="2CFE66A2"/>
    <w:rsid w:val="2CFE69AB"/>
    <w:rsid w:val="2D0A3299"/>
    <w:rsid w:val="2D0A62AC"/>
    <w:rsid w:val="2D0B6272"/>
    <w:rsid w:val="2D0D0FDB"/>
    <w:rsid w:val="2D121481"/>
    <w:rsid w:val="2D216218"/>
    <w:rsid w:val="2D261C60"/>
    <w:rsid w:val="2D377E06"/>
    <w:rsid w:val="2D3F3249"/>
    <w:rsid w:val="2D4228B3"/>
    <w:rsid w:val="2D614E83"/>
    <w:rsid w:val="2D664D43"/>
    <w:rsid w:val="2D664D88"/>
    <w:rsid w:val="2D78607F"/>
    <w:rsid w:val="2D7C300A"/>
    <w:rsid w:val="2D8E33FB"/>
    <w:rsid w:val="2D8F379E"/>
    <w:rsid w:val="2D9D235F"/>
    <w:rsid w:val="2DAB617C"/>
    <w:rsid w:val="2DAF7BE0"/>
    <w:rsid w:val="2DBB0A37"/>
    <w:rsid w:val="2DBF0527"/>
    <w:rsid w:val="2DBF4E1C"/>
    <w:rsid w:val="2DCB62A3"/>
    <w:rsid w:val="2E083F3B"/>
    <w:rsid w:val="2E0F261D"/>
    <w:rsid w:val="2E196C4A"/>
    <w:rsid w:val="2E2B414C"/>
    <w:rsid w:val="2E3B4E0B"/>
    <w:rsid w:val="2E4E527B"/>
    <w:rsid w:val="2E59637B"/>
    <w:rsid w:val="2E5B4C9B"/>
    <w:rsid w:val="2E623499"/>
    <w:rsid w:val="2E6764C9"/>
    <w:rsid w:val="2E6855F6"/>
    <w:rsid w:val="2E6E209F"/>
    <w:rsid w:val="2E6E7857"/>
    <w:rsid w:val="2E7528AB"/>
    <w:rsid w:val="2E7745CB"/>
    <w:rsid w:val="2E7A2976"/>
    <w:rsid w:val="2E84707B"/>
    <w:rsid w:val="2E8E1454"/>
    <w:rsid w:val="2E8F6794"/>
    <w:rsid w:val="2E996208"/>
    <w:rsid w:val="2EA56411"/>
    <w:rsid w:val="2EA7199A"/>
    <w:rsid w:val="2EAA0E5A"/>
    <w:rsid w:val="2EAF13CF"/>
    <w:rsid w:val="2EB37960"/>
    <w:rsid w:val="2EBD14BC"/>
    <w:rsid w:val="2EC02CA1"/>
    <w:rsid w:val="2EC45F7C"/>
    <w:rsid w:val="2EC61441"/>
    <w:rsid w:val="2ECC3CD5"/>
    <w:rsid w:val="2ECE4FDA"/>
    <w:rsid w:val="2ED25BDE"/>
    <w:rsid w:val="2EE57E42"/>
    <w:rsid w:val="2EE8112F"/>
    <w:rsid w:val="2EF75A9F"/>
    <w:rsid w:val="2EF835C5"/>
    <w:rsid w:val="2F025BDF"/>
    <w:rsid w:val="2F06464D"/>
    <w:rsid w:val="2F171749"/>
    <w:rsid w:val="2F182CE6"/>
    <w:rsid w:val="2F2D624F"/>
    <w:rsid w:val="2F2F348A"/>
    <w:rsid w:val="2F332780"/>
    <w:rsid w:val="2F566C69"/>
    <w:rsid w:val="2F5729E1"/>
    <w:rsid w:val="2F5A7DDB"/>
    <w:rsid w:val="2F666935"/>
    <w:rsid w:val="2F752008"/>
    <w:rsid w:val="2F8337D6"/>
    <w:rsid w:val="2F893A0E"/>
    <w:rsid w:val="2F8B2EB9"/>
    <w:rsid w:val="2F8F217B"/>
    <w:rsid w:val="2F923A19"/>
    <w:rsid w:val="2F9912EE"/>
    <w:rsid w:val="2FAA7CA3"/>
    <w:rsid w:val="2FAA7E40"/>
    <w:rsid w:val="2FAF6379"/>
    <w:rsid w:val="2FB248C3"/>
    <w:rsid w:val="2FB36551"/>
    <w:rsid w:val="2FB7522E"/>
    <w:rsid w:val="2FBC2844"/>
    <w:rsid w:val="2FBE65BC"/>
    <w:rsid w:val="2FD84CAE"/>
    <w:rsid w:val="2FE83639"/>
    <w:rsid w:val="2FF05A81"/>
    <w:rsid w:val="2FF344B8"/>
    <w:rsid w:val="2FF417D9"/>
    <w:rsid w:val="2FFD1E48"/>
    <w:rsid w:val="300466C5"/>
    <w:rsid w:val="300701D9"/>
    <w:rsid w:val="301104EC"/>
    <w:rsid w:val="30133FEC"/>
    <w:rsid w:val="30153013"/>
    <w:rsid w:val="30153334"/>
    <w:rsid w:val="301949EE"/>
    <w:rsid w:val="301B57BD"/>
    <w:rsid w:val="30275F10"/>
    <w:rsid w:val="302C79CA"/>
    <w:rsid w:val="30360848"/>
    <w:rsid w:val="305112C3"/>
    <w:rsid w:val="30527354"/>
    <w:rsid w:val="30601421"/>
    <w:rsid w:val="307003A6"/>
    <w:rsid w:val="30866529"/>
    <w:rsid w:val="308974AE"/>
    <w:rsid w:val="308B29B1"/>
    <w:rsid w:val="309410C2"/>
    <w:rsid w:val="309522C9"/>
    <w:rsid w:val="30A25EDE"/>
    <w:rsid w:val="30B20672"/>
    <w:rsid w:val="30B27249"/>
    <w:rsid w:val="30B40AB9"/>
    <w:rsid w:val="30BA4FD6"/>
    <w:rsid w:val="30C36E5E"/>
    <w:rsid w:val="30CF42B4"/>
    <w:rsid w:val="30D41EAC"/>
    <w:rsid w:val="30DF2C8E"/>
    <w:rsid w:val="30E107B4"/>
    <w:rsid w:val="30E51140"/>
    <w:rsid w:val="30EE1123"/>
    <w:rsid w:val="30F85C3B"/>
    <w:rsid w:val="30FD0AD3"/>
    <w:rsid w:val="30FD19EB"/>
    <w:rsid w:val="31022D6A"/>
    <w:rsid w:val="310C0E96"/>
    <w:rsid w:val="311566B0"/>
    <w:rsid w:val="31171EC5"/>
    <w:rsid w:val="31283645"/>
    <w:rsid w:val="312A215B"/>
    <w:rsid w:val="312C253A"/>
    <w:rsid w:val="313409B9"/>
    <w:rsid w:val="314011DB"/>
    <w:rsid w:val="314B0284"/>
    <w:rsid w:val="314E2C27"/>
    <w:rsid w:val="31533C64"/>
    <w:rsid w:val="31575186"/>
    <w:rsid w:val="315F3DDA"/>
    <w:rsid w:val="316030CA"/>
    <w:rsid w:val="31675F59"/>
    <w:rsid w:val="316D029A"/>
    <w:rsid w:val="316F26AD"/>
    <w:rsid w:val="317433D6"/>
    <w:rsid w:val="31754028"/>
    <w:rsid w:val="317C036E"/>
    <w:rsid w:val="317E4255"/>
    <w:rsid w:val="31A23020"/>
    <w:rsid w:val="31A2473F"/>
    <w:rsid w:val="31A359FC"/>
    <w:rsid w:val="31AD4B3A"/>
    <w:rsid w:val="31AE65B8"/>
    <w:rsid w:val="31AF2249"/>
    <w:rsid w:val="31B43718"/>
    <w:rsid w:val="31B6249E"/>
    <w:rsid w:val="31B732C3"/>
    <w:rsid w:val="31BA0EA5"/>
    <w:rsid w:val="31BF0E55"/>
    <w:rsid w:val="31C0486E"/>
    <w:rsid w:val="31D40319"/>
    <w:rsid w:val="31D64821"/>
    <w:rsid w:val="31D64EC5"/>
    <w:rsid w:val="31D65E3F"/>
    <w:rsid w:val="31D71BB7"/>
    <w:rsid w:val="31EB0362"/>
    <w:rsid w:val="31FA1445"/>
    <w:rsid w:val="31FC04FB"/>
    <w:rsid w:val="31FE0EF2"/>
    <w:rsid w:val="32035938"/>
    <w:rsid w:val="32075108"/>
    <w:rsid w:val="320E382B"/>
    <w:rsid w:val="32142089"/>
    <w:rsid w:val="32186458"/>
    <w:rsid w:val="322748ED"/>
    <w:rsid w:val="32317ABF"/>
    <w:rsid w:val="3234700A"/>
    <w:rsid w:val="32353291"/>
    <w:rsid w:val="325D18AF"/>
    <w:rsid w:val="32655036"/>
    <w:rsid w:val="32697CF5"/>
    <w:rsid w:val="32737410"/>
    <w:rsid w:val="327D450D"/>
    <w:rsid w:val="32885138"/>
    <w:rsid w:val="32902492"/>
    <w:rsid w:val="32994503"/>
    <w:rsid w:val="329F2634"/>
    <w:rsid w:val="32B85544"/>
    <w:rsid w:val="32C4309F"/>
    <w:rsid w:val="32D06BC0"/>
    <w:rsid w:val="32DB0F7C"/>
    <w:rsid w:val="32DB47FF"/>
    <w:rsid w:val="32DB4B37"/>
    <w:rsid w:val="32E54213"/>
    <w:rsid w:val="32EA3FE2"/>
    <w:rsid w:val="32EF7C1D"/>
    <w:rsid w:val="32F9638D"/>
    <w:rsid w:val="32FE4755"/>
    <w:rsid w:val="331658DE"/>
    <w:rsid w:val="331C3A9A"/>
    <w:rsid w:val="33251FB9"/>
    <w:rsid w:val="33340FA4"/>
    <w:rsid w:val="33361C3D"/>
    <w:rsid w:val="33384CA1"/>
    <w:rsid w:val="33471930"/>
    <w:rsid w:val="33572FB0"/>
    <w:rsid w:val="335D1CC5"/>
    <w:rsid w:val="33751F41"/>
    <w:rsid w:val="337D5EB4"/>
    <w:rsid w:val="337D6587"/>
    <w:rsid w:val="339139D3"/>
    <w:rsid w:val="339562DA"/>
    <w:rsid w:val="339B5B37"/>
    <w:rsid w:val="33BB606C"/>
    <w:rsid w:val="33C10429"/>
    <w:rsid w:val="33C5697B"/>
    <w:rsid w:val="33D56AE0"/>
    <w:rsid w:val="33D92F7A"/>
    <w:rsid w:val="33E800AC"/>
    <w:rsid w:val="33EA422B"/>
    <w:rsid w:val="33F16546"/>
    <w:rsid w:val="33F407FF"/>
    <w:rsid w:val="33F444BF"/>
    <w:rsid w:val="34086058"/>
    <w:rsid w:val="340D03F4"/>
    <w:rsid w:val="340D366E"/>
    <w:rsid w:val="34121EC5"/>
    <w:rsid w:val="341449FD"/>
    <w:rsid w:val="34153282"/>
    <w:rsid w:val="3416543E"/>
    <w:rsid w:val="3417273F"/>
    <w:rsid w:val="341F3B92"/>
    <w:rsid w:val="342F3BA3"/>
    <w:rsid w:val="34330856"/>
    <w:rsid w:val="343313EF"/>
    <w:rsid w:val="343D21A6"/>
    <w:rsid w:val="34403A44"/>
    <w:rsid w:val="34592D57"/>
    <w:rsid w:val="34651F7F"/>
    <w:rsid w:val="346E05B1"/>
    <w:rsid w:val="346F4329"/>
    <w:rsid w:val="347579EB"/>
    <w:rsid w:val="34802290"/>
    <w:rsid w:val="34907B91"/>
    <w:rsid w:val="34923F3A"/>
    <w:rsid w:val="349C4FF1"/>
    <w:rsid w:val="349F46E1"/>
    <w:rsid w:val="34A22009"/>
    <w:rsid w:val="34B03955"/>
    <w:rsid w:val="34B8730B"/>
    <w:rsid w:val="34C75F13"/>
    <w:rsid w:val="34CA77B1"/>
    <w:rsid w:val="34CE04B2"/>
    <w:rsid w:val="34D348B8"/>
    <w:rsid w:val="34E5114A"/>
    <w:rsid w:val="34E54854"/>
    <w:rsid w:val="34EB58BD"/>
    <w:rsid w:val="34EC3F9F"/>
    <w:rsid w:val="34FA62E8"/>
    <w:rsid w:val="34FF56AD"/>
    <w:rsid w:val="35105C34"/>
    <w:rsid w:val="351A72AD"/>
    <w:rsid w:val="352300E7"/>
    <w:rsid w:val="352E3D4F"/>
    <w:rsid w:val="354444AC"/>
    <w:rsid w:val="355F7EFA"/>
    <w:rsid w:val="356419B4"/>
    <w:rsid w:val="357B0781"/>
    <w:rsid w:val="357D01F7"/>
    <w:rsid w:val="35811B60"/>
    <w:rsid w:val="35824F96"/>
    <w:rsid w:val="35AE3564"/>
    <w:rsid w:val="35BC36A0"/>
    <w:rsid w:val="35C366DA"/>
    <w:rsid w:val="35C651C7"/>
    <w:rsid w:val="35CC5FB4"/>
    <w:rsid w:val="35E02F9E"/>
    <w:rsid w:val="35E82DEC"/>
    <w:rsid w:val="35EF10B3"/>
    <w:rsid w:val="35F61095"/>
    <w:rsid w:val="35F9034E"/>
    <w:rsid w:val="361F1786"/>
    <w:rsid w:val="36252EF1"/>
    <w:rsid w:val="363650FE"/>
    <w:rsid w:val="363A3E94"/>
    <w:rsid w:val="363E4169"/>
    <w:rsid w:val="364F4412"/>
    <w:rsid w:val="36541F37"/>
    <w:rsid w:val="366C3230"/>
    <w:rsid w:val="367871E9"/>
    <w:rsid w:val="36806379"/>
    <w:rsid w:val="368A1C5C"/>
    <w:rsid w:val="368C2F70"/>
    <w:rsid w:val="368E4C10"/>
    <w:rsid w:val="368F0CB2"/>
    <w:rsid w:val="368F678C"/>
    <w:rsid w:val="369E1627"/>
    <w:rsid w:val="369E4A52"/>
    <w:rsid w:val="36C070BE"/>
    <w:rsid w:val="36CC5A63"/>
    <w:rsid w:val="36D6705D"/>
    <w:rsid w:val="36D80507"/>
    <w:rsid w:val="36D95F89"/>
    <w:rsid w:val="36DF7E92"/>
    <w:rsid w:val="36E16C19"/>
    <w:rsid w:val="36E3362D"/>
    <w:rsid w:val="36E83F1F"/>
    <w:rsid w:val="36EF34FF"/>
    <w:rsid w:val="36F5338D"/>
    <w:rsid w:val="36F626F5"/>
    <w:rsid w:val="37005384"/>
    <w:rsid w:val="370116CC"/>
    <w:rsid w:val="370451FC"/>
    <w:rsid w:val="3707541C"/>
    <w:rsid w:val="37184804"/>
    <w:rsid w:val="371A057C"/>
    <w:rsid w:val="371F40D7"/>
    <w:rsid w:val="373C3BD5"/>
    <w:rsid w:val="37490E61"/>
    <w:rsid w:val="37607F59"/>
    <w:rsid w:val="378E0F6A"/>
    <w:rsid w:val="379028BA"/>
    <w:rsid w:val="379A126C"/>
    <w:rsid w:val="379A346B"/>
    <w:rsid w:val="379D5206"/>
    <w:rsid w:val="37A4078E"/>
    <w:rsid w:val="37A8202C"/>
    <w:rsid w:val="37B620F4"/>
    <w:rsid w:val="37BF4F82"/>
    <w:rsid w:val="37CD55EE"/>
    <w:rsid w:val="37DF3574"/>
    <w:rsid w:val="37ED7A3F"/>
    <w:rsid w:val="38066D52"/>
    <w:rsid w:val="38081A00"/>
    <w:rsid w:val="380A0E63"/>
    <w:rsid w:val="380F1889"/>
    <w:rsid w:val="38163139"/>
    <w:rsid w:val="381A4397"/>
    <w:rsid w:val="381F3945"/>
    <w:rsid w:val="38253A2D"/>
    <w:rsid w:val="38332099"/>
    <w:rsid w:val="383A3F02"/>
    <w:rsid w:val="383B234D"/>
    <w:rsid w:val="38402264"/>
    <w:rsid w:val="384956BC"/>
    <w:rsid w:val="384F06F9"/>
    <w:rsid w:val="38527D74"/>
    <w:rsid w:val="385E26EA"/>
    <w:rsid w:val="38697999"/>
    <w:rsid w:val="386A0C9E"/>
    <w:rsid w:val="386B2E9C"/>
    <w:rsid w:val="38710629"/>
    <w:rsid w:val="38730223"/>
    <w:rsid w:val="388572C9"/>
    <w:rsid w:val="38864D4B"/>
    <w:rsid w:val="388F1DD7"/>
    <w:rsid w:val="38912AC0"/>
    <w:rsid w:val="38AE268C"/>
    <w:rsid w:val="38C84008"/>
    <w:rsid w:val="38CF183A"/>
    <w:rsid w:val="38D5034D"/>
    <w:rsid w:val="38E27663"/>
    <w:rsid w:val="38F372D7"/>
    <w:rsid w:val="39026893"/>
    <w:rsid w:val="391B05DB"/>
    <w:rsid w:val="39285E1A"/>
    <w:rsid w:val="394538AA"/>
    <w:rsid w:val="39456083"/>
    <w:rsid w:val="39504729"/>
    <w:rsid w:val="3955089B"/>
    <w:rsid w:val="3955411F"/>
    <w:rsid w:val="395B6028"/>
    <w:rsid w:val="39691347"/>
    <w:rsid w:val="396957EB"/>
    <w:rsid w:val="396E5985"/>
    <w:rsid w:val="397F500E"/>
    <w:rsid w:val="39806B4E"/>
    <w:rsid w:val="39820A82"/>
    <w:rsid w:val="39934616"/>
    <w:rsid w:val="399E325D"/>
    <w:rsid w:val="399F0A89"/>
    <w:rsid w:val="399F4147"/>
    <w:rsid w:val="39AA790D"/>
    <w:rsid w:val="39B23486"/>
    <w:rsid w:val="39BB29F6"/>
    <w:rsid w:val="39C3314D"/>
    <w:rsid w:val="39E9692C"/>
    <w:rsid w:val="39F55B5C"/>
    <w:rsid w:val="3A03088E"/>
    <w:rsid w:val="3A124BCC"/>
    <w:rsid w:val="3A1741DD"/>
    <w:rsid w:val="3A1E4827"/>
    <w:rsid w:val="3A1F40FB"/>
    <w:rsid w:val="3A255BB6"/>
    <w:rsid w:val="3A2C1BA2"/>
    <w:rsid w:val="3A2F2590"/>
    <w:rsid w:val="3A355F37"/>
    <w:rsid w:val="3A3F1B1E"/>
    <w:rsid w:val="3A4A56FD"/>
    <w:rsid w:val="3A577B3E"/>
    <w:rsid w:val="3A5C766D"/>
    <w:rsid w:val="3A63048C"/>
    <w:rsid w:val="3A6730A3"/>
    <w:rsid w:val="3A6E340A"/>
    <w:rsid w:val="3A793EC2"/>
    <w:rsid w:val="3A802DEC"/>
    <w:rsid w:val="3A82511E"/>
    <w:rsid w:val="3A9A1B01"/>
    <w:rsid w:val="3AB5672F"/>
    <w:rsid w:val="3AC059F9"/>
    <w:rsid w:val="3AC16F61"/>
    <w:rsid w:val="3AD76784"/>
    <w:rsid w:val="3AE01ADD"/>
    <w:rsid w:val="3AE04600"/>
    <w:rsid w:val="3AF510BF"/>
    <w:rsid w:val="3AF61300"/>
    <w:rsid w:val="3AFF08D7"/>
    <w:rsid w:val="3B003F2D"/>
    <w:rsid w:val="3B0A6B5A"/>
    <w:rsid w:val="3B0F23C2"/>
    <w:rsid w:val="3B1479D8"/>
    <w:rsid w:val="3B181276"/>
    <w:rsid w:val="3B1A0C17"/>
    <w:rsid w:val="3B1B2B15"/>
    <w:rsid w:val="3B29751D"/>
    <w:rsid w:val="3B344138"/>
    <w:rsid w:val="3B3B31B7"/>
    <w:rsid w:val="3B3F720A"/>
    <w:rsid w:val="3B5B1163"/>
    <w:rsid w:val="3B6B3A9C"/>
    <w:rsid w:val="3B750477"/>
    <w:rsid w:val="3B7F01E6"/>
    <w:rsid w:val="3B96401F"/>
    <w:rsid w:val="3B9C7DED"/>
    <w:rsid w:val="3BA26D92"/>
    <w:rsid w:val="3BA62150"/>
    <w:rsid w:val="3BAC7AF6"/>
    <w:rsid w:val="3BB05953"/>
    <w:rsid w:val="3BB53149"/>
    <w:rsid w:val="3BBB6A8C"/>
    <w:rsid w:val="3BBD597A"/>
    <w:rsid w:val="3BC05FBB"/>
    <w:rsid w:val="3BC44F5A"/>
    <w:rsid w:val="3BC907C3"/>
    <w:rsid w:val="3BCB0097"/>
    <w:rsid w:val="3BCB12A4"/>
    <w:rsid w:val="3BD07F9E"/>
    <w:rsid w:val="3BD3469A"/>
    <w:rsid w:val="3BDD426E"/>
    <w:rsid w:val="3BDE5D47"/>
    <w:rsid w:val="3BE178BA"/>
    <w:rsid w:val="3BE47C50"/>
    <w:rsid w:val="3BEC3774"/>
    <w:rsid w:val="3BF369DE"/>
    <w:rsid w:val="3BF70E6F"/>
    <w:rsid w:val="3BFD5C1E"/>
    <w:rsid w:val="3BFF5BFB"/>
    <w:rsid w:val="3C123C16"/>
    <w:rsid w:val="3C136F60"/>
    <w:rsid w:val="3C173922"/>
    <w:rsid w:val="3C1C7DAA"/>
    <w:rsid w:val="3C292943"/>
    <w:rsid w:val="3C294B9E"/>
    <w:rsid w:val="3C3F1E27"/>
    <w:rsid w:val="3C504D81"/>
    <w:rsid w:val="3C5373A5"/>
    <w:rsid w:val="3C662E76"/>
    <w:rsid w:val="3C6B206F"/>
    <w:rsid w:val="3C6F7834"/>
    <w:rsid w:val="3C751E2D"/>
    <w:rsid w:val="3C774C40"/>
    <w:rsid w:val="3C7D43E9"/>
    <w:rsid w:val="3C810DD3"/>
    <w:rsid w:val="3C82472C"/>
    <w:rsid w:val="3C8342D6"/>
    <w:rsid w:val="3C8D17A0"/>
    <w:rsid w:val="3C9035EC"/>
    <w:rsid w:val="3C9167E0"/>
    <w:rsid w:val="3C926AEF"/>
    <w:rsid w:val="3CA442DF"/>
    <w:rsid w:val="3CB66F99"/>
    <w:rsid w:val="3CB90837"/>
    <w:rsid w:val="3CBD65EE"/>
    <w:rsid w:val="3CBF08B8"/>
    <w:rsid w:val="3CC83746"/>
    <w:rsid w:val="3CDE0EAF"/>
    <w:rsid w:val="3CE974FE"/>
    <w:rsid w:val="3CED5F04"/>
    <w:rsid w:val="3CF05F53"/>
    <w:rsid w:val="3CFA1996"/>
    <w:rsid w:val="3D1D0DC6"/>
    <w:rsid w:val="3D1D5F62"/>
    <w:rsid w:val="3D233718"/>
    <w:rsid w:val="3D2757A1"/>
    <w:rsid w:val="3D2A34E3"/>
    <w:rsid w:val="3D2C1009"/>
    <w:rsid w:val="3D385C00"/>
    <w:rsid w:val="3D395934"/>
    <w:rsid w:val="3D515BBF"/>
    <w:rsid w:val="3D5278E3"/>
    <w:rsid w:val="3D6C3AFB"/>
    <w:rsid w:val="3D72615D"/>
    <w:rsid w:val="3D805ADE"/>
    <w:rsid w:val="3D8449A1"/>
    <w:rsid w:val="3D87623F"/>
    <w:rsid w:val="3D8B431A"/>
    <w:rsid w:val="3D962E9A"/>
    <w:rsid w:val="3DA037A5"/>
    <w:rsid w:val="3DA46DF1"/>
    <w:rsid w:val="3DAA2D57"/>
    <w:rsid w:val="3DD2267A"/>
    <w:rsid w:val="3DD3167A"/>
    <w:rsid w:val="3DD55670"/>
    <w:rsid w:val="3DDA6CB7"/>
    <w:rsid w:val="3DE25B6C"/>
    <w:rsid w:val="3DE7087F"/>
    <w:rsid w:val="3DE970A0"/>
    <w:rsid w:val="3E2919ED"/>
    <w:rsid w:val="3E2B12C1"/>
    <w:rsid w:val="3E3229D7"/>
    <w:rsid w:val="3E3F09CE"/>
    <w:rsid w:val="3E4238B7"/>
    <w:rsid w:val="3E4464B5"/>
    <w:rsid w:val="3E4B54BF"/>
    <w:rsid w:val="3E52548F"/>
    <w:rsid w:val="3E5A7DF8"/>
    <w:rsid w:val="3E675770"/>
    <w:rsid w:val="3E75253C"/>
    <w:rsid w:val="3E78548D"/>
    <w:rsid w:val="3E7A2248"/>
    <w:rsid w:val="3EB07A18"/>
    <w:rsid w:val="3EB66257"/>
    <w:rsid w:val="3EB966EC"/>
    <w:rsid w:val="3EBC4E7A"/>
    <w:rsid w:val="3EC11302"/>
    <w:rsid w:val="3ED40DD5"/>
    <w:rsid w:val="3EDB1EAC"/>
    <w:rsid w:val="3EE14075"/>
    <w:rsid w:val="3EE85802"/>
    <w:rsid w:val="3EEA1576"/>
    <w:rsid w:val="3EFA2761"/>
    <w:rsid w:val="3F072E26"/>
    <w:rsid w:val="3F1735F3"/>
    <w:rsid w:val="3F244EC9"/>
    <w:rsid w:val="3F2D1CB6"/>
    <w:rsid w:val="3F402B4A"/>
    <w:rsid w:val="3F4215D7"/>
    <w:rsid w:val="3F4305D7"/>
    <w:rsid w:val="3F495D63"/>
    <w:rsid w:val="3F5605BF"/>
    <w:rsid w:val="3F56236D"/>
    <w:rsid w:val="3F5A3A7F"/>
    <w:rsid w:val="3F7F61DF"/>
    <w:rsid w:val="3F89361E"/>
    <w:rsid w:val="3F8E5FAB"/>
    <w:rsid w:val="3F8F44CC"/>
    <w:rsid w:val="3F9410E8"/>
    <w:rsid w:val="3FA318F5"/>
    <w:rsid w:val="3FAC6431"/>
    <w:rsid w:val="3FB76397"/>
    <w:rsid w:val="3FBA151A"/>
    <w:rsid w:val="3FBF6165"/>
    <w:rsid w:val="3FCC1C54"/>
    <w:rsid w:val="3FCD5281"/>
    <w:rsid w:val="3FD63E0A"/>
    <w:rsid w:val="3FDF2363"/>
    <w:rsid w:val="3FE15E75"/>
    <w:rsid w:val="3FE756BB"/>
    <w:rsid w:val="4007741B"/>
    <w:rsid w:val="400A0FAE"/>
    <w:rsid w:val="401044A7"/>
    <w:rsid w:val="40185875"/>
    <w:rsid w:val="401E017D"/>
    <w:rsid w:val="402D476A"/>
    <w:rsid w:val="403036C9"/>
    <w:rsid w:val="404B1562"/>
    <w:rsid w:val="404B7B20"/>
    <w:rsid w:val="404F4CAF"/>
    <w:rsid w:val="4050500F"/>
    <w:rsid w:val="405D42B8"/>
    <w:rsid w:val="4065019B"/>
    <w:rsid w:val="406B713F"/>
    <w:rsid w:val="40710FCD"/>
    <w:rsid w:val="407231D7"/>
    <w:rsid w:val="409B49AA"/>
    <w:rsid w:val="40A9471F"/>
    <w:rsid w:val="40AC51FF"/>
    <w:rsid w:val="40B029AF"/>
    <w:rsid w:val="40B75214"/>
    <w:rsid w:val="40B830C1"/>
    <w:rsid w:val="40CC4BF7"/>
    <w:rsid w:val="40D774DE"/>
    <w:rsid w:val="40D91E85"/>
    <w:rsid w:val="40DC06F8"/>
    <w:rsid w:val="40DC2D46"/>
    <w:rsid w:val="40E1210B"/>
    <w:rsid w:val="40F94425"/>
    <w:rsid w:val="40F97454"/>
    <w:rsid w:val="40FA572A"/>
    <w:rsid w:val="41006A35"/>
    <w:rsid w:val="411249BA"/>
    <w:rsid w:val="41140916"/>
    <w:rsid w:val="41147F22"/>
    <w:rsid w:val="411C75E7"/>
    <w:rsid w:val="411E510F"/>
    <w:rsid w:val="411F4664"/>
    <w:rsid w:val="412805BB"/>
    <w:rsid w:val="413F299B"/>
    <w:rsid w:val="41523BBA"/>
    <w:rsid w:val="41524DB6"/>
    <w:rsid w:val="415B010F"/>
    <w:rsid w:val="4182744A"/>
    <w:rsid w:val="41860619"/>
    <w:rsid w:val="41880811"/>
    <w:rsid w:val="419724D4"/>
    <w:rsid w:val="419F4E61"/>
    <w:rsid w:val="41B82E6B"/>
    <w:rsid w:val="41BE244C"/>
    <w:rsid w:val="41BE5467"/>
    <w:rsid w:val="41BF069E"/>
    <w:rsid w:val="41CA7043"/>
    <w:rsid w:val="41D100B9"/>
    <w:rsid w:val="41D42E8E"/>
    <w:rsid w:val="41D8350E"/>
    <w:rsid w:val="41DC1814"/>
    <w:rsid w:val="41F216BC"/>
    <w:rsid w:val="41F46AB0"/>
    <w:rsid w:val="4204365E"/>
    <w:rsid w:val="4214123F"/>
    <w:rsid w:val="42153698"/>
    <w:rsid w:val="421E75F3"/>
    <w:rsid w:val="421E75F9"/>
    <w:rsid w:val="423050F8"/>
    <w:rsid w:val="423170C2"/>
    <w:rsid w:val="423821FE"/>
    <w:rsid w:val="42397034"/>
    <w:rsid w:val="4242068F"/>
    <w:rsid w:val="42440BA3"/>
    <w:rsid w:val="424B3DD2"/>
    <w:rsid w:val="42530DE6"/>
    <w:rsid w:val="425A03C6"/>
    <w:rsid w:val="425D1AEE"/>
    <w:rsid w:val="42693382"/>
    <w:rsid w:val="42705CC0"/>
    <w:rsid w:val="4271078E"/>
    <w:rsid w:val="428042FE"/>
    <w:rsid w:val="428259BF"/>
    <w:rsid w:val="42892A5A"/>
    <w:rsid w:val="428B450A"/>
    <w:rsid w:val="428B4A24"/>
    <w:rsid w:val="4290203A"/>
    <w:rsid w:val="42910920"/>
    <w:rsid w:val="429D007B"/>
    <w:rsid w:val="42A561D4"/>
    <w:rsid w:val="42BA508F"/>
    <w:rsid w:val="42C22B17"/>
    <w:rsid w:val="42CB6BCE"/>
    <w:rsid w:val="42D33CD5"/>
    <w:rsid w:val="42DA493A"/>
    <w:rsid w:val="42DF4645"/>
    <w:rsid w:val="42EF4FB3"/>
    <w:rsid w:val="42F779C3"/>
    <w:rsid w:val="43036368"/>
    <w:rsid w:val="43192030"/>
    <w:rsid w:val="431C43A5"/>
    <w:rsid w:val="431E31A2"/>
    <w:rsid w:val="431F7F95"/>
    <w:rsid w:val="43254DBA"/>
    <w:rsid w:val="43404555"/>
    <w:rsid w:val="43412C0D"/>
    <w:rsid w:val="434A3F97"/>
    <w:rsid w:val="434B5F61"/>
    <w:rsid w:val="434D4C79"/>
    <w:rsid w:val="434D7F2B"/>
    <w:rsid w:val="4356019C"/>
    <w:rsid w:val="435C1F1C"/>
    <w:rsid w:val="436C03B1"/>
    <w:rsid w:val="437544CD"/>
    <w:rsid w:val="437955A3"/>
    <w:rsid w:val="438501B2"/>
    <w:rsid w:val="43A13550"/>
    <w:rsid w:val="43B03699"/>
    <w:rsid w:val="43B533A4"/>
    <w:rsid w:val="43BD25E0"/>
    <w:rsid w:val="43BD3224"/>
    <w:rsid w:val="43C0001A"/>
    <w:rsid w:val="43CE7E9D"/>
    <w:rsid w:val="43D441A9"/>
    <w:rsid w:val="43D922DF"/>
    <w:rsid w:val="43DB04EB"/>
    <w:rsid w:val="43DB3FAF"/>
    <w:rsid w:val="43DE2931"/>
    <w:rsid w:val="43EE0F7F"/>
    <w:rsid w:val="43F1380D"/>
    <w:rsid w:val="43F6182A"/>
    <w:rsid w:val="4400471D"/>
    <w:rsid w:val="440B425E"/>
    <w:rsid w:val="441B20B5"/>
    <w:rsid w:val="442347E8"/>
    <w:rsid w:val="44256EDB"/>
    <w:rsid w:val="44296355"/>
    <w:rsid w:val="442A3DC9"/>
    <w:rsid w:val="44336526"/>
    <w:rsid w:val="443A0603"/>
    <w:rsid w:val="44422136"/>
    <w:rsid w:val="44650C44"/>
    <w:rsid w:val="446753C6"/>
    <w:rsid w:val="44815866"/>
    <w:rsid w:val="449A491B"/>
    <w:rsid w:val="449C2EB3"/>
    <w:rsid w:val="44A06825"/>
    <w:rsid w:val="44A973E3"/>
    <w:rsid w:val="44B738AE"/>
    <w:rsid w:val="44C71617"/>
    <w:rsid w:val="44CE29A6"/>
    <w:rsid w:val="44D16FF4"/>
    <w:rsid w:val="44D21876"/>
    <w:rsid w:val="44D84400"/>
    <w:rsid w:val="44E950E4"/>
    <w:rsid w:val="44EA3560"/>
    <w:rsid w:val="450F53C4"/>
    <w:rsid w:val="45153A1F"/>
    <w:rsid w:val="451A208F"/>
    <w:rsid w:val="45203E78"/>
    <w:rsid w:val="45274ABE"/>
    <w:rsid w:val="452B429C"/>
    <w:rsid w:val="4536479A"/>
    <w:rsid w:val="453C66A3"/>
    <w:rsid w:val="454163AE"/>
    <w:rsid w:val="45423128"/>
    <w:rsid w:val="454362A3"/>
    <w:rsid w:val="45467528"/>
    <w:rsid w:val="454864B0"/>
    <w:rsid w:val="454C693D"/>
    <w:rsid w:val="454F1D39"/>
    <w:rsid w:val="455957D0"/>
    <w:rsid w:val="455B692F"/>
    <w:rsid w:val="4564607F"/>
    <w:rsid w:val="45746617"/>
    <w:rsid w:val="45793729"/>
    <w:rsid w:val="458319E2"/>
    <w:rsid w:val="45A81449"/>
    <w:rsid w:val="45A94570"/>
    <w:rsid w:val="45AA3B09"/>
    <w:rsid w:val="45BA27F4"/>
    <w:rsid w:val="45BC6CA2"/>
    <w:rsid w:val="45BE1328"/>
    <w:rsid w:val="45C142B9"/>
    <w:rsid w:val="45C27766"/>
    <w:rsid w:val="45CB251C"/>
    <w:rsid w:val="45CF6F16"/>
    <w:rsid w:val="45D24718"/>
    <w:rsid w:val="45D43FEC"/>
    <w:rsid w:val="45E41201"/>
    <w:rsid w:val="45ED672C"/>
    <w:rsid w:val="45FA69EE"/>
    <w:rsid w:val="45FB3C6E"/>
    <w:rsid w:val="46006793"/>
    <w:rsid w:val="46054AED"/>
    <w:rsid w:val="46146386"/>
    <w:rsid w:val="461D3BE5"/>
    <w:rsid w:val="462767CE"/>
    <w:rsid w:val="46464590"/>
    <w:rsid w:val="4649335D"/>
    <w:rsid w:val="465F5C69"/>
    <w:rsid w:val="46621D09"/>
    <w:rsid w:val="46641988"/>
    <w:rsid w:val="466850F2"/>
    <w:rsid w:val="467E7FB4"/>
    <w:rsid w:val="46810DC8"/>
    <w:rsid w:val="4683443C"/>
    <w:rsid w:val="468406EE"/>
    <w:rsid w:val="46927EFF"/>
    <w:rsid w:val="46A165C4"/>
    <w:rsid w:val="46AA1A50"/>
    <w:rsid w:val="46AC31BB"/>
    <w:rsid w:val="46AF0E9C"/>
    <w:rsid w:val="46B50C90"/>
    <w:rsid w:val="46C027C2"/>
    <w:rsid w:val="46C422B2"/>
    <w:rsid w:val="46C91677"/>
    <w:rsid w:val="46DD1652"/>
    <w:rsid w:val="46DE494D"/>
    <w:rsid w:val="46E46DDB"/>
    <w:rsid w:val="46E95465"/>
    <w:rsid w:val="46F102F3"/>
    <w:rsid w:val="46F81F5C"/>
    <w:rsid w:val="470F78A3"/>
    <w:rsid w:val="47134FE8"/>
    <w:rsid w:val="47240FA3"/>
    <w:rsid w:val="472A6618"/>
    <w:rsid w:val="472D0BDD"/>
    <w:rsid w:val="47310001"/>
    <w:rsid w:val="473A4323"/>
    <w:rsid w:val="473C166C"/>
    <w:rsid w:val="47504BE3"/>
    <w:rsid w:val="475E7622"/>
    <w:rsid w:val="476218AB"/>
    <w:rsid w:val="47637D1D"/>
    <w:rsid w:val="47691236"/>
    <w:rsid w:val="476D6A52"/>
    <w:rsid w:val="477159E0"/>
    <w:rsid w:val="4776054C"/>
    <w:rsid w:val="477E06B3"/>
    <w:rsid w:val="478B4B7E"/>
    <w:rsid w:val="479223B1"/>
    <w:rsid w:val="479972EB"/>
    <w:rsid w:val="47A65F99"/>
    <w:rsid w:val="47B73BC5"/>
    <w:rsid w:val="47BC567F"/>
    <w:rsid w:val="47C21363"/>
    <w:rsid w:val="47C94BC8"/>
    <w:rsid w:val="47E04C35"/>
    <w:rsid w:val="47ED1B1B"/>
    <w:rsid w:val="47F46BC7"/>
    <w:rsid w:val="47F93301"/>
    <w:rsid w:val="4803505C"/>
    <w:rsid w:val="48040BAD"/>
    <w:rsid w:val="480908C5"/>
    <w:rsid w:val="480E19C4"/>
    <w:rsid w:val="48116A32"/>
    <w:rsid w:val="48194880"/>
    <w:rsid w:val="481E7A60"/>
    <w:rsid w:val="48253225"/>
    <w:rsid w:val="48270370"/>
    <w:rsid w:val="48517B76"/>
    <w:rsid w:val="48562D80"/>
    <w:rsid w:val="48584FE2"/>
    <w:rsid w:val="486E5261"/>
    <w:rsid w:val="487011F2"/>
    <w:rsid w:val="487335D5"/>
    <w:rsid w:val="48760998"/>
    <w:rsid w:val="4880045B"/>
    <w:rsid w:val="488054E7"/>
    <w:rsid w:val="48853CC3"/>
    <w:rsid w:val="488A79AF"/>
    <w:rsid w:val="488B4811"/>
    <w:rsid w:val="489B34E7"/>
    <w:rsid w:val="48A4239B"/>
    <w:rsid w:val="48A56114"/>
    <w:rsid w:val="48A979B2"/>
    <w:rsid w:val="48BF2D31"/>
    <w:rsid w:val="48D81343"/>
    <w:rsid w:val="48D8656A"/>
    <w:rsid w:val="48F6071D"/>
    <w:rsid w:val="48F74BC1"/>
    <w:rsid w:val="490B75D5"/>
    <w:rsid w:val="4916491B"/>
    <w:rsid w:val="492846DE"/>
    <w:rsid w:val="49652CD0"/>
    <w:rsid w:val="496C0725"/>
    <w:rsid w:val="49787384"/>
    <w:rsid w:val="498D72D3"/>
    <w:rsid w:val="49901EC0"/>
    <w:rsid w:val="499248EA"/>
    <w:rsid w:val="49997A26"/>
    <w:rsid w:val="499C12C5"/>
    <w:rsid w:val="49A308A5"/>
    <w:rsid w:val="49A50722"/>
    <w:rsid w:val="49AA71E7"/>
    <w:rsid w:val="49B06B1E"/>
    <w:rsid w:val="49C03205"/>
    <w:rsid w:val="49C53294"/>
    <w:rsid w:val="49C83134"/>
    <w:rsid w:val="49CD3F23"/>
    <w:rsid w:val="49D12759"/>
    <w:rsid w:val="49FB423D"/>
    <w:rsid w:val="4A084BAC"/>
    <w:rsid w:val="4A1A5506"/>
    <w:rsid w:val="4A1B28BA"/>
    <w:rsid w:val="4A2D52FC"/>
    <w:rsid w:val="4A36793C"/>
    <w:rsid w:val="4A5B5CA1"/>
    <w:rsid w:val="4A5B700A"/>
    <w:rsid w:val="4A6358AB"/>
    <w:rsid w:val="4A6D6AAB"/>
    <w:rsid w:val="4A7668AA"/>
    <w:rsid w:val="4A8E3680"/>
    <w:rsid w:val="4A9F62FD"/>
    <w:rsid w:val="4AA0365E"/>
    <w:rsid w:val="4AA8258C"/>
    <w:rsid w:val="4ABA06A9"/>
    <w:rsid w:val="4ACB00B3"/>
    <w:rsid w:val="4AD0259E"/>
    <w:rsid w:val="4AD66A58"/>
    <w:rsid w:val="4AD8632C"/>
    <w:rsid w:val="4AE1490A"/>
    <w:rsid w:val="4AF45DC4"/>
    <w:rsid w:val="4AFD4615"/>
    <w:rsid w:val="4B04294F"/>
    <w:rsid w:val="4B0B04B0"/>
    <w:rsid w:val="4B0E61F2"/>
    <w:rsid w:val="4B1E4B4A"/>
    <w:rsid w:val="4B26353C"/>
    <w:rsid w:val="4B2C6678"/>
    <w:rsid w:val="4B322921"/>
    <w:rsid w:val="4B39541F"/>
    <w:rsid w:val="4B3D524B"/>
    <w:rsid w:val="4B521B21"/>
    <w:rsid w:val="4B533C05"/>
    <w:rsid w:val="4B5633BD"/>
    <w:rsid w:val="4B5D6832"/>
    <w:rsid w:val="4B6B3E92"/>
    <w:rsid w:val="4B7C315C"/>
    <w:rsid w:val="4B7C7600"/>
    <w:rsid w:val="4B8169C4"/>
    <w:rsid w:val="4B973AEA"/>
    <w:rsid w:val="4BC36FDC"/>
    <w:rsid w:val="4BC74E87"/>
    <w:rsid w:val="4BD17C96"/>
    <w:rsid w:val="4BD20FCE"/>
    <w:rsid w:val="4BE07B8E"/>
    <w:rsid w:val="4BE551A5"/>
    <w:rsid w:val="4BE64A79"/>
    <w:rsid w:val="4BE9413D"/>
    <w:rsid w:val="4BEA4569"/>
    <w:rsid w:val="4BEF4EA2"/>
    <w:rsid w:val="4BF56DAC"/>
    <w:rsid w:val="4C043E95"/>
    <w:rsid w:val="4C094761"/>
    <w:rsid w:val="4C0E2493"/>
    <w:rsid w:val="4C15165E"/>
    <w:rsid w:val="4C1A156A"/>
    <w:rsid w:val="4C1F06FA"/>
    <w:rsid w:val="4C215AB1"/>
    <w:rsid w:val="4C4F3FC2"/>
    <w:rsid w:val="4C515F9F"/>
    <w:rsid w:val="4C5A6005"/>
    <w:rsid w:val="4C5B5467"/>
    <w:rsid w:val="4C675BBA"/>
    <w:rsid w:val="4C711F79"/>
    <w:rsid w:val="4C7A7005"/>
    <w:rsid w:val="4C7E4CB1"/>
    <w:rsid w:val="4C964EF2"/>
    <w:rsid w:val="4C980C50"/>
    <w:rsid w:val="4CA46E0E"/>
    <w:rsid w:val="4CBE2078"/>
    <w:rsid w:val="4CCF357B"/>
    <w:rsid w:val="4CDA6125"/>
    <w:rsid w:val="4CE7444F"/>
    <w:rsid w:val="4CE74F4D"/>
    <w:rsid w:val="4CEA0599"/>
    <w:rsid w:val="4CEB3AC4"/>
    <w:rsid w:val="4CEB5ACC"/>
    <w:rsid w:val="4CF85A25"/>
    <w:rsid w:val="4CFD3EE8"/>
    <w:rsid w:val="4D027691"/>
    <w:rsid w:val="4D0553D3"/>
    <w:rsid w:val="4D063625"/>
    <w:rsid w:val="4D162733"/>
    <w:rsid w:val="4D1965D0"/>
    <w:rsid w:val="4D2E3F3F"/>
    <w:rsid w:val="4D312C5B"/>
    <w:rsid w:val="4D383F40"/>
    <w:rsid w:val="4D3F6FBF"/>
    <w:rsid w:val="4D6050E5"/>
    <w:rsid w:val="4D6B5B48"/>
    <w:rsid w:val="4D706CF0"/>
    <w:rsid w:val="4D83739D"/>
    <w:rsid w:val="4D861A21"/>
    <w:rsid w:val="4D933355"/>
    <w:rsid w:val="4D9A1FBF"/>
    <w:rsid w:val="4DA16ADE"/>
    <w:rsid w:val="4DB3336D"/>
    <w:rsid w:val="4DBE6397"/>
    <w:rsid w:val="4DD3727F"/>
    <w:rsid w:val="4DD827C4"/>
    <w:rsid w:val="4DE8619F"/>
    <w:rsid w:val="4DF51062"/>
    <w:rsid w:val="4E01203E"/>
    <w:rsid w:val="4E015F16"/>
    <w:rsid w:val="4E036E8C"/>
    <w:rsid w:val="4E10291E"/>
    <w:rsid w:val="4E114353"/>
    <w:rsid w:val="4E135C1D"/>
    <w:rsid w:val="4E194024"/>
    <w:rsid w:val="4E362286"/>
    <w:rsid w:val="4E3973F3"/>
    <w:rsid w:val="4E3A32D0"/>
    <w:rsid w:val="4E437F61"/>
    <w:rsid w:val="4E4E3A88"/>
    <w:rsid w:val="4E555CA6"/>
    <w:rsid w:val="4E557C94"/>
    <w:rsid w:val="4E5C508E"/>
    <w:rsid w:val="4E7F4257"/>
    <w:rsid w:val="4E860383"/>
    <w:rsid w:val="4E880069"/>
    <w:rsid w:val="4E8D5680"/>
    <w:rsid w:val="4E940979"/>
    <w:rsid w:val="4EA01857"/>
    <w:rsid w:val="4EB237AC"/>
    <w:rsid w:val="4EB3158A"/>
    <w:rsid w:val="4EB47AF9"/>
    <w:rsid w:val="4EB600E0"/>
    <w:rsid w:val="4EBA3B62"/>
    <w:rsid w:val="4EBC78D4"/>
    <w:rsid w:val="4ECA68D4"/>
    <w:rsid w:val="4ECF3EEA"/>
    <w:rsid w:val="4ED513E2"/>
    <w:rsid w:val="4EDB7C89"/>
    <w:rsid w:val="4EDF5575"/>
    <w:rsid w:val="4EE82601"/>
    <w:rsid w:val="4EF15C0F"/>
    <w:rsid w:val="4EFC7613"/>
    <w:rsid w:val="4F007BC3"/>
    <w:rsid w:val="4F0A15BF"/>
    <w:rsid w:val="4F135B85"/>
    <w:rsid w:val="4F1638C7"/>
    <w:rsid w:val="4F1B67C9"/>
    <w:rsid w:val="4F2C5674"/>
    <w:rsid w:val="4F334FFF"/>
    <w:rsid w:val="4F367AC5"/>
    <w:rsid w:val="4F4233B7"/>
    <w:rsid w:val="4F457D08"/>
    <w:rsid w:val="4F5C03C2"/>
    <w:rsid w:val="4F60418D"/>
    <w:rsid w:val="4F6C7D95"/>
    <w:rsid w:val="4F74239C"/>
    <w:rsid w:val="4F8151E4"/>
    <w:rsid w:val="4F8944AF"/>
    <w:rsid w:val="4F970D1C"/>
    <w:rsid w:val="4F9A62A6"/>
    <w:rsid w:val="4FA42819"/>
    <w:rsid w:val="4FA61ABB"/>
    <w:rsid w:val="4FC34047"/>
    <w:rsid w:val="4FCF3DBA"/>
    <w:rsid w:val="4FD212C0"/>
    <w:rsid w:val="4FD76F97"/>
    <w:rsid w:val="4FDD00E1"/>
    <w:rsid w:val="4FE92D8A"/>
    <w:rsid w:val="4FED5F2A"/>
    <w:rsid w:val="4FEE65F2"/>
    <w:rsid w:val="4FFC2ABD"/>
    <w:rsid w:val="50106568"/>
    <w:rsid w:val="50146059"/>
    <w:rsid w:val="50246BE6"/>
    <w:rsid w:val="50247B60"/>
    <w:rsid w:val="50281B04"/>
    <w:rsid w:val="503264DF"/>
    <w:rsid w:val="50380ABA"/>
    <w:rsid w:val="503A21F4"/>
    <w:rsid w:val="503C57AF"/>
    <w:rsid w:val="504B6141"/>
    <w:rsid w:val="504E6A51"/>
    <w:rsid w:val="504F0E3F"/>
    <w:rsid w:val="50521A79"/>
    <w:rsid w:val="50616DC4"/>
    <w:rsid w:val="50683D77"/>
    <w:rsid w:val="506B379F"/>
    <w:rsid w:val="506B7C43"/>
    <w:rsid w:val="50704A07"/>
    <w:rsid w:val="50722108"/>
    <w:rsid w:val="50770396"/>
    <w:rsid w:val="50836D3A"/>
    <w:rsid w:val="50870DA9"/>
    <w:rsid w:val="50980B6A"/>
    <w:rsid w:val="509F054C"/>
    <w:rsid w:val="50A61150"/>
    <w:rsid w:val="50AE0278"/>
    <w:rsid w:val="50B163AF"/>
    <w:rsid w:val="50B415EA"/>
    <w:rsid w:val="50B85D0D"/>
    <w:rsid w:val="50CE26AB"/>
    <w:rsid w:val="50D2381E"/>
    <w:rsid w:val="50D57231"/>
    <w:rsid w:val="51085E7F"/>
    <w:rsid w:val="510A0D9D"/>
    <w:rsid w:val="51254295"/>
    <w:rsid w:val="512914C1"/>
    <w:rsid w:val="513475E8"/>
    <w:rsid w:val="51360251"/>
    <w:rsid w:val="513642E7"/>
    <w:rsid w:val="51380BCD"/>
    <w:rsid w:val="513F6978"/>
    <w:rsid w:val="514214DC"/>
    <w:rsid w:val="514606C6"/>
    <w:rsid w:val="51524190"/>
    <w:rsid w:val="515D463D"/>
    <w:rsid w:val="515D758B"/>
    <w:rsid w:val="516052CE"/>
    <w:rsid w:val="51632D16"/>
    <w:rsid w:val="51713DD8"/>
    <w:rsid w:val="51724C3F"/>
    <w:rsid w:val="51742FB0"/>
    <w:rsid w:val="517D19DC"/>
    <w:rsid w:val="5180327A"/>
    <w:rsid w:val="5186674D"/>
    <w:rsid w:val="518741CF"/>
    <w:rsid w:val="518B03C1"/>
    <w:rsid w:val="518C7E71"/>
    <w:rsid w:val="519F7BA4"/>
    <w:rsid w:val="51A00261"/>
    <w:rsid w:val="51A60C76"/>
    <w:rsid w:val="51A927D1"/>
    <w:rsid w:val="51AB39CE"/>
    <w:rsid w:val="51AD31D6"/>
    <w:rsid w:val="51C51AB5"/>
    <w:rsid w:val="51C6703A"/>
    <w:rsid w:val="51DC2BA6"/>
    <w:rsid w:val="51EE4E78"/>
    <w:rsid w:val="51F966FC"/>
    <w:rsid w:val="51FA0C8B"/>
    <w:rsid w:val="52077FA0"/>
    <w:rsid w:val="520F56F6"/>
    <w:rsid w:val="52134095"/>
    <w:rsid w:val="521D4F6D"/>
    <w:rsid w:val="522462FB"/>
    <w:rsid w:val="522608AF"/>
    <w:rsid w:val="522B3570"/>
    <w:rsid w:val="5245701D"/>
    <w:rsid w:val="52466EEA"/>
    <w:rsid w:val="524D6516"/>
    <w:rsid w:val="524E2262"/>
    <w:rsid w:val="52597DAA"/>
    <w:rsid w:val="525B7A2A"/>
    <w:rsid w:val="52720E14"/>
    <w:rsid w:val="52826DAC"/>
    <w:rsid w:val="52860D64"/>
    <w:rsid w:val="528E6F4B"/>
    <w:rsid w:val="52990A97"/>
    <w:rsid w:val="529945F3"/>
    <w:rsid w:val="529F1E45"/>
    <w:rsid w:val="52AD0E8E"/>
    <w:rsid w:val="52B70F1D"/>
    <w:rsid w:val="52BA6868"/>
    <w:rsid w:val="52BC6534"/>
    <w:rsid w:val="52C25403"/>
    <w:rsid w:val="52C45947"/>
    <w:rsid w:val="52C8312A"/>
    <w:rsid w:val="52C9356C"/>
    <w:rsid w:val="52D407EB"/>
    <w:rsid w:val="52D62BF7"/>
    <w:rsid w:val="52E1554F"/>
    <w:rsid w:val="52E23108"/>
    <w:rsid w:val="52E3448B"/>
    <w:rsid w:val="52E511BE"/>
    <w:rsid w:val="52E573E7"/>
    <w:rsid w:val="52EE6FB6"/>
    <w:rsid w:val="52EF7482"/>
    <w:rsid w:val="52F07DFC"/>
    <w:rsid w:val="52F474CB"/>
    <w:rsid w:val="52F71FF5"/>
    <w:rsid w:val="52FD2A61"/>
    <w:rsid w:val="531254ED"/>
    <w:rsid w:val="53185E60"/>
    <w:rsid w:val="53197213"/>
    <w:rsid w:val="53311592"/>
    <w:rsid w:val="53316F22"/>
    <w:rsid w:val="53327A8E"/>
    <w:rsid w:val="533407C0"/>
    <w:rsid w:val="533F163E"/>
    <w:rsid w:val="533F6DA3"/>
    <w:rsid w:val="53513120"/>
    <w:rsid w:val="535E75EB"/>
    <w:rsid w:val="53605111"/>
    <w:rsid w:val="53656BCB"/>
    <w:rsid w:val="53794425"/>
    <w:rsid w:val="53874D93"/>
    <w:rsid w:val="53930B93"/>
    <w:rsid w:val="53987432"/>
    <w:rsid w:val="53A0483E"/>
    <w:rsid w:val="53A616BE"/>
    <w:rsid w:val="53B0035C"/>
    <w:rsid w:val="53B86CFB"/>
    <w:rsid w:val="53C658BC"/>
    <w:rsid w:val="53D004E8"/>
    <w:rsid w:val="53D14261"/>
    <w:rsid w:val="53D64112"/>
    <w:rsid w:val="53D8114B"/>
    <w:rsid w:val="53DC205C"/>
    <w:rsid w:val="53DC329D"/>
    <w:rsid w:val="53DF5E7C"/>
    <w:rsid w:val="53E43F94"/>
    <w:rsid w:val="53E72A34"/>
    <w:rsid w:val="53E930F7"/>
    <w:rsid w:val="53F70AD0"/>
    <w:rsid w:val="54065D20"/>
    <w:rsid w:val="5415330F"/>
    <w:rsid w:val="541A6706"/>
    <w:rsid w:val="543C0BE9"/>
    <w:rsid w:val="543F566E"/>
    <w:rsid w:val="545D3CF8"/>
    <w:rsid w:val="5462237E"/>
    <w:rsid w:val="546C6511"/>
    <w:rsid w:val="5477485C"/>
    <w:rsid w:val="547905AA"/>
    <w:rsid w:val="548825BE"/>
    <w:rsid w:val="54931516"/>
    <w:rsid w:val="54AB5F5C"/>
    <w:rsid w:val="54B15980"/>
    <w:rsid w:val="54B4727E"/>
    <w:rsid w:val="54B75DA2"/>
    <w:rsid w:val="54C36F1F"/>
    <w:rsid w:val="54CF254E"/>
    <w:rsid w:val="54D44008"/>
    <w:rsid w:val="54E16A77"/>
    <w:rsid w:val="54FB4092"/>
    <w:rsid w:val="55160030"/>
    <w:rsid w:val="5524472E"/>
    <w:rsid w:val="55276C44"/>
    <w:rsid w:val="55293D0F"/>
    <w:rsid w:val="55322ADD"/>
    <w:rsid w:val="553304D8"/>
    <w:rsid w:val="553700F3"/>
    <w:rsid w:val="55424374"/>
    <w:rsid w:val="554C0043"/>
    <w:rsid w:val="554F368F"/>
    <w:rsid w:val="555516BB"/>
    <w:rsid w:val="55571991"/>
    <w:rsid w:val="555920AA"/>
    <w:rsid w:val="55616C37"/>
    <w:rsid w:val="55640394"/>
    <w:rsid w:val="556940EB"/>
    <w:rsid w:val="55924DCB"/>
    <w:rsid w:val="55956F28"/>
    <w:rsid w:val="559A7000"/>
    <w:rsid w:val="55A4620D"/>
    <w:rsid w:val="55AE2AAB"/>
    <w:rsid w:val="55BB3BD0"/>
    <w:rsid w:val="55BD4A9D"/>
    <w:rsid w:val="55C23E61"/>
    <w:rsid w:val="55C94E39"/>
    <w:rsid w:val="55CD5551"/>
    <w:rsid w:val="55D65AE8"/>
    <w:rsid w:val="55DB4F23"/>
    <w:rsid w:val="55E31575"/>
    <w:rsid w:val="55E71B19"/>
    <w:rsid w:val="55EA4047"/>
    <w:rsid w:val="56004A8C"/>
    <w:rsid w:val="5604752C"/>
    <w:rsid w:val="560662B2"/>
    <w:rsid w:val="561E5EF3"/>
    <w:rsid w:val="561F7505"/>
    <w:rsid w:val="563A3B68"/>
    <w:rsid w:val="563D7C13"/>
    <w:rsid w:val="563E5F58"/>
    <w:rsid w:val="56582A17"/>
    <w:rsid w:val="565C59BC"/>
    <w:rsid w:val="566118CC"/>
    <w:rsid w:val="56661B4F"/>
    <w:rsid w:val="567761E5"/>
    <w:rsid w:val="567945D6"/>
    <w:rsid w:val="569E667C"/>
    <w:rsid w:val="56A10441"/>
    <w:rsid w:val="56AB0FBE"/>
    <w:rsid w:val="56B55774"/>
    <w:rsid w:val="56BB1A3C"/>
    <w:rsid w:val="56BF0987"/>
    <w:rsid w:val="56DC53F6"/>
    <w:rsid w:val="56E018A9"/>
    <w:rsid w:val="56E0560F"/>
    <w:rsid w:val="56E10D7D"/>
    <w:rsid w:val="56F711D3"/>
    <w:rsid w:val="57096C9D"/>
    <w:rsid w:val="570C0F09"/>
    <w:rsid w:val="571760EF"/>
    <w:rsid w:val="57284F8E"/>
    <w:rsid w:val="5729188C"/>
    <w:rsid w:val="572C2811"/>
    <w:rsid w:val="57316C99"/>
    <w:rsid w:val="573471D2"/>
    <w:rsid w:val="57365C7E"/>
    <w:rsid w:val="573E1C0D"/>
    <w:rsid w:val="574127B6"/>
    <w:rsid w:val="57497BC3"/>
    <w:rsid w:val="574D2267"/>
    <w:rsid w:val="5756729A"/>
    <w:rsid w:val="575F6B30"/>
    <w:rsid w:val="576176AA"/>
    <w:rsid w:val="576202BF"/>
    <w:rsid w:val="57846852"/>
    <w:rsid w:val="57847330"/>
    <w:rsid w:val="579E08FE"/>
    <w:rsid w:val="57A75A04"/>
    <w:rsid w:val="57A85B5A"/>
    <w:rsid w:val="57B141AA"/>
    <w:rsid w:val="57B87882"/>
    <w:rsid w:val="57C049B1"/>
    <w:rsid w:val="57C540DC"/>
    <w:rsid w:val="57D52571"/>
    <w:rsid w:val="57D55747"/>
    <w:rsid w:val="57D876A1"/>
    <w:rsid w:val="57DD33CB"/>
    <w:rsid w:val="57E27D11"/>
    <w:rsid w:val="57E722A5"/>
    <w:rsid w:val="57ED4E4E"/>
    <w:rsid w:val="57ED561B"/>
    <w:rsid w:val="57F44ADD"/>
    <w:rsid w:val="57FB1BE5"/>
    <w:rsid w:val="57FC7666"/>
    <w:rsid w:val="58014E0A"/>
    <w:rsid w:val="580E5A83"/>
    <w:rsid w:val="5812180A"/>
    <w:rsid w:val="58121BBD"/>
    <w:rsid w:val="5814471C"/>
    <w:rsid w:val="581D28B2"/>
    <w:rsid w:val="582278A6"/>
    <w:rsid w:val="58255113"/>
    <w:rsid w:val="582E1C82"/>
    <w:rsid w:val="583667C5"/>
    <w:rsid w:val="583A6878"/>
    <w:rsid w:val="583B6995"/>
    <w:rsid w:val="58474262"/>
    <w:rsid w:val="585039A6"/>
    <w:rsid w:val="5856139C"/>
    <w:rsid w:val="585B2F03"/>
    <w:rsid w:val="585E3E88"/>
    <w:rsid w:val="58621378"/>
    <w:rsid w:val="58641999"/>
    <w:rsid w:val="58661294"/>
    <w:rsid w:val="586B71BC"/>
    <w:rsid w:val="586D09FC"/>
    <w:rsid w:val="58733B38"/>
    <w:rsid w:val="58794897"/>
    <w:rsid w:val="58841C85"/>
    <w:rsid w:val="588440C7"/>
    <w:rsid w:val="58906498"/>
    <w:rsid w:val="58987048"/>
    <w:rsid w:val="58A6364C"/>
    <w:rsid w:val="58A67A6A"/>
    <w:rsid w:val="58AB6E2E"/>
    <w:rsid w:val="58BF734E"/>
    <w:rsid w:val="58C75F18"/>
    <w:rsid w:val="58C93758"/>
    <w:rsid w:val="58CC5BAC"/>
    <w:rsid w:val="58E453E6"/>
    <w:rsid w:val="591F133F"/>
    <w:rsid w:val="592106AE"/>
    <w:rsid w:val="59222CCC"/>
    <w:rsid w:val="592A4855"/>
    <w:rsid w:val="592C090B"/>
    <w:rsid w:val="592D3CE7"/>
    <w:rsid w:val="592F7A5F"/>
    <w:rsid w:val="59301A29"/>
    <w:rsid w:val="593037D7"/>
    <w:rsid w:val="59401C6C"/>
    <w:rsid w:val="59457F9D"/>
    <w:rsid w:val="594613D7"/>
    <w:rsid w:val="594D4C89"/>
    <w:rsid w:val="59527BF2"/>
    <w:rsid w:val="59554FEC"/>
    <w:rsid w:val="596508EF"/>
    <w:rsid w:val="59701E26"/>
    <w:rsid w:val="59814033"/>
    <w:rsid w:val="598A738C"/>
    <w:rsid w:val="599E6993"/>
    <w:rsid w:val="59A61C20"/>
    <w:rsid w:val="59A85123"/>
    <w:rsid w:val="59A85348"/>
    <w:rsid w:val="59B055ED"/>
    <w:rsid w:val="59B3425C"/>
    <w:rsid w:val="59C0604D"/>
    <w:rsid w:val="59C30027"/>
    <w:rsid w:val="59C73975"/>
    <w:rsid w:val="59CC1752"/>
    <w:rsid w:val="59CF475B"/>
    <w:rsid w:val="59D2488F"/>
    <w:rsid w:val="59D32AE1"/>
    <w:rsid w:val="59DA0E48"/>
    <w:rsid w:val="59DC20FA"/>
    <w:rsid w:val="59E545C2"/>
    <w:rsid w:val="59E54F88"/>
    <w:rsid w:val="59E6628D"/>
    <w:rsid w:val="59E90836"/>
    <w:rsid w:val="59F93C29"/>
    <w:rsid w:val="59F969E3"/>
    <w:rsid w:val="5A00764E"/>
    <w:rsid w:val="5A032094"/>
    <w:rsid w:val="5A054C64"/>
    <w:rsid w:val="5A0C06CB"/>
    <w:rsid w:val="5A0C4E48"/>
    <w:rsid w:val="5A1E1882"/>
    <w:rsid w:val="5A1E7A21"/>
    <w:rsid w:val="5A201A9E"/>
    <w:rsid w:val="5A2F6381"/>
    <w:rsid w:val="5A461C11"/>
    <w:rsid w:val="5A4D6F36"/>
    <w:rsid w:val="5A4D705A"/>
    <w:rsid w:val="5A4E4387"/>
    <w:rsid w:val="5A5B5812"/>
    <w:rsid w:val="5A5D05FC"/>
    <w:rsid w:val="5A6E0A5B"/>
    <w:rsid w:val="5A6E2809"/>
    <w:rsid w:val="5A6F4AC9"/>
    <w:rsid w:val="5A76346C"/>
    <w:rsid w:val="5A7D2A4C"/>
    <w:rsid w:val="5A7E5C4F"/>
    <w:rsid w:val="5A81078E"/>
    <w:rsid w:val="5A96220A"/>
    <w:rsid w:val="5A964DAC"/>
    <w:rsid w:val="5A995D31"/>
    <w:rsid w:val="5A9B58EC"/>
    <w:rsid w:val="5AA02126"/>
    <w:rsid w:val="5AB521E6"/>
    <w:rsid w:val="5ABB5323"/>
    <w:rsid w:val="5ABD236D"/>
    <w:rsid w:val="5AC323F8"/>
    <w:rsid w:val="5ADA679A"/>
    <w:rsid w:val="5AE86BA9"/>
    <w:rsid w:val="5AE95B55"/>
    <w:rsid w:val="5AF56A87"/>
    <w:rsid w:val="5AFA5E4B"/>
    <w:rsid w:val="5B027490"/>
    <w:rsid w:val="5B0867BA"/>
    <w:rsid w:val="5B0E1A3C"/>
    <w:rsid w:val="5B16743A"/>
    <w:rsid w:val="5B1A6899"/>
    <w:rsid w:val="5B1E422F"/>
    <w:rsid w:val="5B1E5F8A"/>
    <w:rsid w:val="5B264E92"/>
    <w:rsid w:val="5B2C2D21"/>
    <w:rsid w:val="5B4A138C"/>
    <w:rsid w:val="5B5154DF"/>
    <w:rsid w:val="5B5163B3"/>
    <w:rsid w:val="5B624408"/>
    <w:rsid w:val="5B6661A9"/>
    <w:rsid w:val="5B6B0AF7"/>
    <w:rsid w:val="5B75441A"/>
    <w:rsid w:val="5B773066"/>
    <w:rsid w:val="5B7B6323"/>
    <w:rsid w:val="5B7D779A"/>
    <w:rsid w:val="5B833730"/>
    <w:rsid w:val="5B857E0A"/>
    <w:rsid w:val="5B865931"/>
    <w:rsid w:val="5B991157"/>
    <w:rsid w:val="5B9F2D78"/>
    <w:rsid w:val="5B9F6406"/>
    <w:rsid w:val="5BA147B5"/>
    <w:rsid w:val="5BA67282"/>
    <w:rsid w:val="5BAA7871"/>
    <w:rsid w:val="5BCF61FE"/>
    <w:rsid w:val="5BDC060C"/>
    <w:rsid w:val="5BF34CE8"/>
    <w:rsid w:val="5BF60D08"/>
    <w:rsid w:val="5BF949F3"/>
    <w:rsid w:val="5BFB1E7B"/>
    <w:rsid w:val="5BFB7DDE"/>
    <w:rsid w:val="5C013FFE"/>
    <w:rsid w:val="5C225659"/>
    <w:rsid w:val="5C2C64D8"/>
    <w:rsid w:val="5C337866"/>
    <w:rsid w:val="5C36109E"/>
    <w:rsid w:val="5C452E6E"/>
    <w:rsid w:val="5C4D667C"/>
    <w:rsid w:val="5C4F21C6"/>
    <w:rsid w:val="5C68052A"/>
    <w:rsid w:val="5C6C36AD"/>
    <w:rsid w:val="5C6D112F"/>
    <w:rsid w:val="5C7346DF"/>
    <w:rsid w:val="5C735EC7"/>
    <w:rsid w:val="5C904575"/>
    <w:rsid w:val="5C91188E"/>
    <w:rsid w:val="5C911E6C"/>
    <w:rsid w:val="5C916A65"/>
    <w:rsid w:val="5CA86694"/>
    <w:rsid w:val="5CAB54B0"/>
    <w:rsid w:val="5CBD2B03"/>
    <w:rsid w:val="5CBE3035"/>
    <w:rsid w:val="5CC40525"/>
    <w:rsid w:val="5CD01559"/>
    <w:rsid w:val="5CFB721B"/>
    <w:rsid w:val="5D012DAA"/>
    <w:rsid w:val="5D027239"/>
    <w:rsid w:val="5D1640AF"/>
    <w:rsid w:val="5D273DE0"/>
    <w:rsid w:val="5D340819"/>
    <w:rsid w:val="5D38165A"/>
    <w:rsid w:val="5D3A4BD9"/>
    <w:rsid w:val="5D3A69D3"/>
    <w:rsid w:val="5D3D7C30"/>
    <w:rsid w:val="5D6E5737"/>
    <w:rsid w:val="5D7330E8"/>
    <w:rsid w:val="5D7E0FB5"/>
    <w:rsid w:val="5D92012D"/>
    <w:rsid w:val="5D926ACE"/>
    <w:rsid w:val="5D9B1B67"/>
    <w:rsid w:val="5DA930B5"/>
    <w:rsid w:val="5DB2695F"/>
    <w:rsid w:val="5DBB20D6"/>
    <w:rsid w:val="5DBE13B2"/>
    <w:rsid w:val="5DC0137C"/>
    <w:rsid w:val="5DC310BE"/>
    <w:rsid w:val="5DCD3CEB"/>
    <w:rsid w:val="5DEA7758"/>
    <w:rsid w:val="5DF64FF0"/>
    <w:rsid w:val="5DF66A37"/>
    <w:rsid w:val="5DF748C4"/>
    <w:rsid w:val="5DF76AAF"/>
    <w:rsid w:val="5E001AFF"/>
    <w:rsid w:val="5E005A13"/>
    <w:rsid w:val="5E007C1C"/>
    <w:rsid w:val="5E0771FD"/>
    <w:rsid w:val="5E090AC7"/>
    <w:rsid w:val="5E0D204F"/>
    <w:rsid w:val="5E0F1C0D"/>
    <w:rsid w:val="5E220F75"/>
    <w:rsid w:val="5E230800"/>
    <w:rsid w:val="5E2C27BF"/>
    <w:rsid w:val="5E333019"/>
    <w:rsid w:val="5E370EEC"/>
    <w:rsid w:val="5E3866C8"/>
    <w:rsid w:val="5E3E6996"/>
    <w:rsid w:val="5E4044BD"/>
    <w:rsid w:val="5E5166CA"/>
    <w:rsid w:val="5E5644D2"/>
    <w:rsid w:val="5E6B7D23"/>
    <w:rsid w:val="5E6C57A6"/>
    <w:rsid w:val="5E6E102A"/>
    <w:rsid w:val="5E71624F"/>
    <w:rsid w:val="5E717C83"/>
    <w:rsid w:val="5E724E4C"/>
    <w:rsid w:val="5E731884"/>
    <w:rsid w:val="5E751504"/>
    <w:rsid w:val="5E7D73A5"/>
    <w:rsid w:val="5E9465B6"/>
    <w:rsid w:val="5EA04BD7"/>
    <w:rsid w:val="5EAE2404"/>
    <w:rsid w:val="5EB5776A"/>
    <w:rsid w:val="5EB822A5"/>
    <w:rsid w:val="5EC32DFB"/>
    <w:rsid w:val="5EC455DD"/>
    <w:rsid w:val="5ED1433D"/>
    <w:rsid w:val="5EEC63F2"/>
    <w:rsid w:val="5EED5641"/>
    <w:rsid w:val="5EF16715"/>
    <w:rsid w:val="5F04373C"/>
    <w:rsid w:val="5F2E2567"/>
    <w:rsid w:val="5F381638"/>
    <w:rsid w:val="5F3B384B"/>
    <w:rsid w:val="5F3C12FF"/>
    <w:rsid w:val="5F3F2125"/>
    <w:rsid w:val="5F4253D5"/>
    <w:rsid w:val="5F630463"/>
    <w:rsid w:val="5F683CCB"/>
    <w:rsid w:val="5F6B5097"/>
    <w:rsid w:val="5F772160"/>
    <w:rsid w:val="5F7C7B38"/>
    <w:rsid w:val="5F7D4D16"/>
    <w:rsid w:val="5F831352"/>
    <w:rsid w:val="5F8D54E0"/>
    <w:rsid w:val="5F93686E"/>
    <w:rsid w:val="5FA93E7F"/>
    <w:rsid w:val="5FBE7704"/>
    <w:rsid w:val="5FCA1E36"/>
    <w:rsid w:val="5FD27B73"/>
    <w:rsid w:val="5FD44EBD"/>
    <w:rsid w:val="5FE03FD9"/>
    <w:rsid w:val="5FE61094"/>
    <w:rsid w:val="5FF358A6"/>
    <w:rsid w:val="5FFC08B7"/>
    <w:rsid w:val="60060996"/>
    <w:rsid w:val="6009519E"/>
    <w:rsid w:val="600A4521"/>
    <w:rsid w:val="602045A6"/>
    <w:rsid w:val="6023312C"/>
    <w:rsid w:val="602C2F4B"/>
    <w:rsid w:val="603144C3"/>
    <w:rsid w:val="60363DC9"/>
    <w:rsid w:val="60624BBE"/>
    <w:rsid w:val="606D08D2"/>
    <w:rsid w:val="60705E47"/>
    <w:rsid w:val="60830691"/>
    <w:rsid w:val="60850BD1"/>
    <w:rsid w:val="60866C2D"/>
    <w:rsid w:val="60B22A8D"/>
    <w:rsid w:val="60B35636"/>
    <w:rsid w:val="60C018E5"/>
    <w:rsid w:val="60D809DC"/>
    <w:rsid w:val="60DB486A"/>
    <w:rsid w:val="60F33C49"/>
    <w:rsid w:val="60F87FED"/>
    <w:rsid w:val="61044220"/>
    <w:rsid w:val="6105554A"/>
    <w:rsid w:val="610648A2"/>
    <w:rsid w:val="6126686F"/>
    <w:rsid w:val="612956DC"/>
    <w:rsid w:val="612B63A9"/>
    <w:rsid w:val="61306EDC"/>
    <w:rsid w:val="61330309"/>
    <w:rsid w:val="61406F72"/>
    <w:rsid w:val="61500F67"/>
    <w:rsid w:val="61587D6F"/>
    <w:rsid w:val="617950AB"/>
    <w:rsid w:val="617B36D1"/>
    <w:rsid w:val="61803A85"/>
    <w:rsid w:val="618F2A1B"/>
    <w:rsid w:val="61931421"/>
    <w:rsid w:val="619A4202"/>
    <w:rsid w:val="619A682E"/>
    <w:rsid w:val="61A60ADB"/>
    <w:rsid w:val="61A700C2"/>
    <w:rsid w:val="61A77850"/>
    <w:rsid w:val="61AB60F1"/>
    <w:rsid w:val="61AD1F23"/>
    <w:rsid w:val="61B52C5B"/>
    <w:rsid w:val="61BA4A46"/>
    <w:rsid w:val="61BF72C0"/>
    <w:rsid w:val="61C3168D"/>
    <w:rsid w:val="61CB22C1"/>
    <w:rsid w:val="61E544A6"/>
    <w:rsid w:val="61E6342A"/>
    <w:rsid w:val="61EA4E6B"/>
    <w:rsid w:val="61F57D74"/>
    <w:rsid w:val="61FC4B9F"/>
    <w:rsid w:val="620771B2"/>
    <w:rsid w:val="62080A1D"/>
    <w:rsid w:val="622D4D58"/>
    <w:rsid w:val="622E02E3"/>
    <w:rsid w:val="624E643B"/>
    <w:rsid w:val="625B2843"/>
    <w:rsid w:val="625E7A86"/>
    <w:rsid w:val="6265177A"/>
    <w:rsid w:val="626F711E"/>
    <w:rsid w:val="62712821"/>
    <w:rsid w:val="62730F7B"/>
    <w:rsid w:val="62741411"/>
    <w:rsid w:val="62892E3B"/>
    <w:rsid w:val="628A03FC"/>
    <w:rsid w:val="62953005"/>
    <w:rsid w:val="62A27631"/>
    <w:rsid w:val="62A27C60"/>
    <w:rsid w:val="62A3501A"/>
    <w:rsid w:val="62AA45FB"/>
    <w:rsid w:val="62AF0FEF"/>
    <w:rsid w:val="62B372FA"/>
    <w:rsid w:val="62B45479"/>
    <w:rsid w:val="62C17A7B"/>
    <w:rsid w:val="62CB49A1"/>
    <w:rsid w:val="62D046AC"/>
    <w:rsid w:val="62DE38C5"/>
    <w:rsid w:val="62E73159"/>
    <w:rsid w:val="62F10271"/>
    <w:rsid w:val="62FC3469"/>
    <w:rsid w:val="630A358C"/>
    <w:rsid w:val="630C4460"/>
    <w:rsid w:val="63116428"/>
    <w:rsid w:val="63141A74"/>
    <w:rsid w:val="631C34A7"/>
    <w:rsid w:val="63220635"/>
    <w:rsid w:val="632E6C44"/>
    <w:rsid w:val="633059CA"/>
    <w:rsid w:val="63375355"/>
    <w:rsid w:val="633A26F8"/>
    <w:rsid w:val="633A3BD0"/>
    <w:rsid w:val="635A1B7D"/>
    <w:rsid w:val="6361115D"/>
    <w:rsid w:val="6364313A"/>
    <w:rsid w:val="63660521"/>
    <w:rsid w:val="636D1953"/>
    <w:rsid w:val="636F09B8"/>
    <w:rsid w:val="637D3ABD"/>
    <w:rsid w:val="6383116A"/>
    <w:rsid w:val="63916CE9"/>
    <w:rsid w:val="63B04B6E"/>
    <w:rsid w:val="63B75221"/>
    <w:rsid w:val="63B86E2C"/>
    <w:rsid w:val="63BA5D30"/>
    <w:rsid w:val="63CA40E4"/>
    <w:rsid w:val="63D27B62"/>
    <w:rsid w:val="63D979B2"/>
    <w:rsid w:val="63DF10FC"/>
    <w:rsid w:val="63E14E13"/>
    <w:rsid w:val="63F14784"/>
    <w:rsid w:val="63F56A0D"/>
    <w:rsid w:val="63F773CC"/>
    <w:rsid w:val="63FC2C37"/>
    <w:rsid w:val="63FD189B"/>
    <w:rsid w:val="6420020E"/>
    <w:rsid w:val="64246DFF"/>
    <w:rsid w:val="64265F03"/>
    <w:rsid w:val="642A1AC8"/>
    <w:rsid w:val="642B10E5"/>
    <w:rsid w:val="64316114"/>
    <w:rsid w:val="644267A7"/>
    <w:rsid w:val="64442D0F"/>
    <w:rsid w:val="64526DA7"/>
    <w:rsid w:val="6454481E"/>
    <w:rsid w:val="645760BC"/>
    <w:rsid w:val="6458033D"/>
    <w:rsid w:val="64592EAE"/>
    <w:rsid w:val="64A05CB5"/>
    <w:rsid w:val="64A81D2B"/>
    <w:rsid w:val="64C228DE"/>
    <w:rsid w:val="64C435D1"/>
    <w:rsid w:val="64C76D65"/>
    <w:rsid w:val="64D002AE"/>
    <w:rsid w:val="64D70A5F"/>
    <w:rsid w:val="64F00CFA"/>
    <w:rsid w:val="64FD143E"/>
    <w:rsid w:val="64FF53F0"/>
    <w:rsid w:val="65053D6A"/>
    <w:rsid w:val="650F6997"/>
    <w:rsid w:val="6513595F"/>
    <w:rsid w:val="65214639"/>
    <w:rsid w:val="65220637"/>
    <w:rsid w:val="65401C24"/>
    <w:rsid w:val="65490238"/>
    <w:rsid w:val="65562818"/>
    <w:rsid w:val="65624D19"/>
    <w:rsid w:val="657038D9"/>
    <w:rsid w:val="65821697"/>
    <w:rsid w:val="659B0C70"/>
    <w:rsid w:val="659D1DBC"/>
    <w:rsid w:val="65A417D5"/>
    <w:rsid w:val="65A4764D"/>
    <w:rsid w:val="65AE61B0"/>
    <w:rsid w:val="65B91B2F"/>
    <w:rsid w:val="65CB6D62"/>
    <w:rsid w:val="65DA0D53"/>
    <w:rsid w:val="65DB0A87"/>
    <w:rsid w:val="65E46075"/>
    <w:rsid w:val="65E62B17"/>
    <w:rsid w:val="65EA5BC3"/>
    <w:rsid w:val="65F8567D"/>
    <w:rsid w:val="65FF6A0B"/>
    <w:rsid w:val="66063C56"/>
    <w:rsid w:val="66140709"/>
    <w:rsid w:val="661D24F4"/>
    <w:rsid w:val="661E7317"/>
    <w:rsid w:val="662B662D"/>
    <w:rsid w:val="664B39FF"/>
    <w:rsid w:val="66552ACF"/>
    <w:rsid w:val="66570776"/>
    <w:rsid w:val="66652D12"/>
    <w:rsid w:val="666708AB"/>
    <w:rsid w:val="667747F4"/>
    <w:rsid w:val="66890422"/>
    <w:rsid w:val="668C53CC"/>
    <w:rsid w:val="66915D04"/>
    <w:rsid w:val="66937143"/>
    <w:rsid w:val="669E48A6"/>
    <w:rsid w:val="66A551F1"/>
    <w:rsid w:val="66A95111"/>
    <w:rsid w:val="66AF4687"/>
    <w:rsid w:val="66B45A49"/>
    <w:rsid w:val="66B50FD2"/>
    <w:rsid w:val="66B64012"/>
    <w:rsid w:val="66C33EDD"/>
    <w:rsid w:val="66E005EB"/>
    <w:rsid w:val="66E14363"/>
    <w:rsid w:val="66EB147E"/>
    <w:rsid w:val="66ED0F5A"/>
    <w:rsid w:val="66F2031E"/>
    <w:rsid w:val="67001AC3"/>
    <w:rsid w:val="670375E7"/>
    <w:rsid w:val="670A3A9C"/>
    <w:rsid w:val="6712451C"/>
    <w:rsid w:val="671958AB"/>
    <w:rsid w:val="671B4CC0"/>
    <w:rsid w:val="671F493B"/>
    <w:rsid w:val="672A7AB8"/>
    <w:rsid w:val="673E5F91"/>
    <w:rsid w:val="67472502"/>
    <w:rsid w:val="67523E04"/>
    <w:rsid w:val="675A6D1E"/>
    <w:rsid w:val="676818B7"/>
    <w:rsid w:val="677A27ED"/>
    <w:rsid w:val="678371C8"/>
    <w:rsid w:val="67891DEC"/>
    <w:rsid w:val="67906760"/>
    <w:rsid w:val="67980EC5"/>
    <w:rsid w:val="679A112F"/>
    <w:rsid w:val="679C0437"/>
    <w:rsid w:val="679D028A"/>
    <w:rsid w:val="67B247DD"/>
    <w:rsid w:val="67BC1058"/>
    <w:rsid w:val="67C23573"/>
    <w:rsid w:val="67C831A4"/>
    <w:rsid w:val="67C8720F"/>
    <w:rsid w:val="67C92BE3"/>
    <w:rsid w:val="67D21E42"/>
    <w:rsid w:val="67D510FF"/>
    <w:rsid w:val="67D62633"/>
    <w:rsid w:val="67E31201"/>
    <w:rsid w:val="67E759A9"/>
    <w:rsid w:val="67F30523"/>
    <w:rsid w:val="67F65B74"/>
    <w:rsid w:val="67FF2CF3"/>
    <w:rsid w:val="68166636"/>
    <w:rsid w:val="68205AFC"/>
    <w:rsid w:val="68232E85"/>
    <w:rsid w:val="68330D7C"/>
    <w:rsid w:val="6835132F"/>
    <w:rsid w:val="68351F05"/>
    <w:rsid w:val="683B3E0E"/>
    <w:rsid w:val="68541712"/>
    <w:rsid w:val="6883010D"/>
    <w:rsid w:val="68860A0A"/>
    <w:rsid w:val="68880203"/>
    <w:rsid w:val="6888718C"/>
    <w:rsid w:val="68953223"/>
    <w:rsid w:val="689C6793"/>
    <w:rsid w:val="68A12FA9"/>
    <w:rsid w:val="68B702B5"/>
    <w:rsid w:val="68B86C5B"/>
    <w:rsid w:val="68BE0B64"/>
    <w:rsid w:val="68C169C5"/>
    <w:rsid w:val="68D04302"/>
    <w:rsid w:val="68E32614"/>
    <w:rsid w:val="68F11526"/>
    <w:rsid w:val="68F550AB"/>
    <w:rsid w:val="68FD3ECC"/>
    <w:rsid w:val="69025DD5"/>
    <w:rsid w:val="69064AB6"/>
    <w:rsid w:val="69074555"/>
    <w:rsid w:val="69083E29"/>
    <w:rsid w:val="691602F4"/>
    <w:rsid w:val="69187539"/>
    <w:rsid w:val="691D2203"/>
    <w:rsid w:val="69231B8D"/>
    <w:rsid w:val="692A4234"/>
    <w:rsid w:val="692F13B6"/>
    <w:rsid w:val="69584819"/>
    <w:rsid w:val="695D5F23"/>
    <w:rsid w:val="69605006"/>
    <w:rsid w:val="69643755"/>
    <w:rsid w:val="69670B4F"/>
    <w:rsid w:val="69763488"/>
    <w:rsid w:val="69840B6F"/>
    <w:rsid w:val="69852B2B"/>
    <w:rsid w:val="698D100B"/>
    <w:rsid w:val="69974C48"/>
    <w:rsid w:val="699E5C54"/>
    <w:rsid w:val="69A12B8F"/>
    <w:rsid w:val="69CB5582"/>
    <w:rsid w:val="69D967D1"/>
    <w:rsid w:val="69E00902"/>
    <w:rsid w:val="69F61ED3"/>
    <w:rsid w:val="6A000ADF"/>
    <w:rsid w:val="6A0D7E5B"/>
    <w:rsid w:val="6A1876FA"/>
    <w:rsid w:val="6A231730"/>
    <w:rsid w:val="6A2B6021"/>
    <w:rsid w:val="6A310775"/>
    <w:rsid w:val="6A3B5729"/>
    <w:rsid w:val="6A440E91"/>
    <w:rsid w:val="6A5527D2"/>
    <w:rsid w:val="6A596387"/>
    <w:rsid w:val="6A5A768C"/>
    <w:rsid w:val="6A61544A"/>
    <w:rsid w:val="6A61799A"/>
    <w:rsid w:val="6A6A42B6"/>
    <w:rsid w:val="6A7B241B"/>
    <w:rsid w:val="6A811ACA"/>
    <w:rsid w:val="6A883473"/>
    <w:rsid w:val="6A940797"/>
    <w:rsid w:val="6A995680"/>
    <w:rsid w:val="6A9B792A"/>
    <w:rsid w:val="6A9C0CCD"/>
    <w:rsid w:val="6AAA5681"/>
    <w:rsid w:val="6AAE27AE"/>
    <w:rsid w:val="6AC50223"/>
    <w:rsid w:val="6ACA017A"/>
    <w:rsid w:val="6ACF301A"/>
    <w:rsid w:val="6ADB7A47"/>
    <w:rsid w:val="6ADC0A6B"/>
    <w:rsid w:val="6AE1319A"/>
    <w:rsid w:val="6AE663EC"/>
    <w:rsid w:val="6AE77D3C"/>
    <w:rsid w:val="6AED32D6"/>
    <w:rsid w:val="6AF02DC7"/>
    <w:rsid w:val="6AFA14FA"/>
    <w:rsid w:val="6B0718B5"/>
    <w:rsid w:val="6B0F76F1"/>
    <w:rsid w:val="6B154A35"/>
    <w:rsid w:val="6B1A09C3"/>
    <w:rsid w:val="6B212E61"/>
    <w:rsid w:val="6B33736F"/>
    <w:rsid w:val="6B37170B"/>
    <w:rsid w:val="6B3C7DBA"/>
    <w:rsid w:val="6B421B88"/>
    <w:rsid w:val="6B433442"/>
    <w:rsid w:val="6B4B53FD"/>
    <w:rsid w:val="6B767361"/>
    <w:rsid w:val="6B822867"/>
    <w:rsid w:val="6B847065"/>
    <w:rsid w:val="6B9D4CFC"/>
    <w:rsid w:val="6BA06610"/>
    <w:rsid w:val="6BAF2C82"/>
    <w:rsid w:val="6BB32772"/>
    <w:rsid w:val="6BB655AF"/>
    <w:rsid w:val="6BB957B0"/>
    <w:rsid w:val="6BBD0EFB"/>
    <w:rsid w:val="6BBF3FBF"/>
    <w:rsid w:val="6BCD5068"/>
    <w:rsid w:val="6BD076FD"/>
    <w:rsid w:val="6BD55C8E"/>
    <w:rsid w:val="6BD97AFD"/>
    <w:rsid w:val="6BE33C8F"/>
    <w:rsid w:val="6BEB40A9"/>
    <w:rsid w:val="6C021860"/>
    <w:rsid w:val="6C022EBF"/>
    <w:rsid w:val="6C060F0D"/>
    <w:rsid w:val="6C092392"/>
    <w:rsid w:val="6C123FA9"/>
    <w:rsid w:val="6C1A06BB"/>
    <w:rsid w:val="6C311810"/>
    <w:rsid w:val="6C340216"/>
    <w:rsid w:val="6C384A25"/>
    <w:rsid w:val="6C3867D3"/>
    <w:rsid w:val="6C39327C"/>
    <w:rsid w:val="6C3E2AE1"/>
    <w:rsid w:val="6C435618"/>
    <w:rsid w:val="6C44786E"/>
    <w:rsid w:val="6C450EF0"/>
    <w:rsid w:val="6C4F3C3C"/>
    <w:rsid w:val="6C547446"/>
    <w:rsid w:val="6C597B84"/>
    <w:rsid w:val="6C5D5657"/>
    <w:rsid w:val="6C68265A"/>
    <w:rsid w:val="6C6D0B73"/>
    <w:rsid w:val="6C700663"/>
    <w:rsid w:val="6C7222AE"/>
    <w:rsid w:val="6C770900"/>
    <w:rsid w:val="6C77456B"/>
    <w:rsid w:val="6C783074"/>
    <w:rsid w:val="6C832144"/>
    <w:rsid w:val="6C90182A"/>
    <w:rsid w:val="6CA963BE"/>
    <w:rsid w:val="6CB23063"/>
    <w:rsid w:val="6CB57E24"/>
    <w:rsid w:val="6CC570A5"/>
    <w:rsid w:val="6CC70228"/>
    <w:rsid w:val="6CD935A2"/>
    <w:rsid w:val="6CDF2AE4"/>
    <w:rsid w:val="6CE12132"/>
    <w:rsid w:val="6CE125B1"/>
    <w:rsid w:val="6CEC3F75"/>
    <w:rsid w:val="6CEE5E4F"/>
    <w:rsid w:val="6CF7148A"/>
    <w:rsid w:val="6D117F87"/>
    <w:rsid w:val="6D1E2ED5"/>
    <w:rsid w:val="6D262638"/>
    <w:rsid w:val="6D2F00AE"/>
    <w:rsid w:val="6D38593A"/>
    <w:rsid w:val="6D4B2536"/>
    <w:rsid w:val="6D4D2752"/>
    <w:rsid w:val="6D4D7584"/>
    <w:rsid w:val="6D627B71"/>
    <w:rsid w:val="6D6537A5"/>
    <w:rsid w:val="6D771B27"/>
    <w:rsid w:val="6D772E30"/>
    <w:rsid w:val="6D8057A7"/>
    <w:rsid w:val="6D8141AA"/>
    <w:rsid w:val="6D8360D1"/>
    <w:rsid w:val="6D836174"/>
    <w:rsid w:val="6D9F41F8"/>
    <w:rsid w:val="6DA91761"/>
    <w:rsid w:val="6DB17A2E"/>
    <w:rsid w:val="6DB17CD1"/>
    <w:rsid w:val="6DB77BCC"/>
    <w:rsid w:val="6DB82591"/>
    <w:rsid w:val="6DC1541F"/>
    <w:rsid w:val="6DC5053A"/>
    <w:rsid w:val="6DCA5B51"/>
    <w:rsid w:val="6DCD73EF"/>
    <w:rsid w:val="6DD32C57"/>
    <w:rsid w:val="6DE5298B"/>
    <w:rsid w:val="6DEB5F7A"/>
    <w:rsid w:val="6DEE5CE3"/>
    <w:rsid w:val="6DF026EB"/>
    <w:rsid w:val="6DF27794"/>
    <w:rsid w:val="6DF36E56"/>
    <w:rsid w:val="6DFB42FF"/>
    <w:rsid w:val="6E0F64FE"/>
    <w:rsid w:val="6E1178BF"/>
    <w:rsid w:val="6E196FF3"/>
    <w:rsid w:val="6E21673D"/>
    <w:rsid w:val="6E217E67"/>
    <w:rsid w:val="6E284011"/>
    <w:rsid w:val="6E296D1B"/>
    <w:rsid w:val="6E2E47C2"/>
    <w:rsid w:val="6E315BD0"/>
    <w:rsid w:val="6E3851B0"/>
    <w:rsid w:val="6E436498"/>
    <w:rsid w:val="6E481EBF"/>
    <w:rsid w:val="6E49116B"/>
    <w:rsid w:val="6E4B39E7"/>
    <w:rsid w:val="6E51148A"/>
    <w:rsid w:val="6E55366C"/>
    <w:rsid w:val="6E5B561D"/>
    <w:rsid w:val="6E601AA5"/>
    <w:rsid w:val="6E612755"/>
    <w:rsid w:val="6E6C6B0E"/>
    <w:rsid w:val="6E6D3339"/>
    <w:rsid w:val="6E737441"/>
    <w:rsid w:val="6E82136D"/>
    <w:rsid w:val="6E867CCA"/>
    <w:rsid w:val="6E881964"/>
    <w:rsid w:val="6E90735F"/>
    <w:rsid w:val="6EA44B97"/>
    <w:rsid w:val="6EA6036C"/>
    <w:rsid w:val="6EA60D2B"/>
    <w:rsid w:val="6EA765DB"/>
    <w:rsid w:val="6EA91C0A"/>
    <w:rsid w:val="6EAE7221"/>
    <w:rsid w:val="6EB26D11"/>
    <w:rsid w:val="6EB579F9"/>
    <w:rsid w:val="6EB611AF"/>
    <w:rsid w:val="6EC12DC3"/>
    <w:rsid w:val="6EC22A43"/>
    <w:rsid w:val="6EC22EA4"/>
    <w:rsid w:val="6EC8494C"/>
    <w:rsid w:val="6EC85F8E"/>
    <w:rsid w:val="6ED2571A"/>
    <w:rsid w:val="6ED34FB9"/>
    <w:rsid w:val="6EE449F0"/>
    <w:rsid w:val="6EEC1804"/>
    <w:rsid w:val="6EF508D8"/>
    <w:rsid w:val="6EFC4273"/>
    <w:rsid w:val="6F0230C8"/>
    <w:rsid w:val="6F026911"/>
    <w:rsid w:val="6F087ADA"/>
    <w:rsid w:val="6F116045"/>
    <w:rsid w:val="6F1277AF"/>
    <w:rsid w:val="6F26325B"/>
    <w:rsid w:val="6F2A6F6F"/>
    <w:rsid w:val="6F32398A"/>
    <w:rsid w:val="6F386628"/>
    <w:rsid w:val="6F3A279F"/>
    <w:rsid w:val="6F3C2A7E"/>
    <w:rsid w:val="6F3C65DA"/>
    <w:rsid w:val="6F4E5EAA"/>
    <w:rsid w:val="6F54398D"/>
    <w:rsid w:val="6F635077"/>
    <w:rsid w:val="6F6F1FE3"/>
    <w:rsid w:val="6F71097A"/>
    <w:rsid w:val="6F781FC5"/>
    <w:rsid w:val="6F7B5355"/>
    <w:rsid w:val="6F873A86"/>
    <w:rsid w:val="6F8E6C94"/>
    <w:rsid w:val="6F90518A"/>
    <w:rsid w:val="6F91484E"/>
    <w:rsid w:val="6F9540A0"/>
    <w:rsid w:val="6F973996"/>
    <w:rsid w:val="6FBB0A5D"/>
    <w:rsid w:val="6FC04EE4"/>
    <w:rsid w:val="6FED6CAD"/>
    <w:rsid w:val="6FF1788D"/>
    <w:rsid w:val="6FF675BD"/>
    <w:rsid w:val="6FF90541"/>
    <w:rsid w:val="6FFB70C8"/>
    <w:rsid w:val="6FFE1AE2"/>
    <w:rsid w:val="6FFF165B"/>
    <w:rsid w:val="700417EE"/>
    <w:rsid w:val="700532A9"/>
    <w:rsid w:val="70074022"/>
    <w:rsid w:val="700D7F77"/>
    <w:rsid w:val="701B2694"/>
    <w:rsid w:val="70266CAE"/>
    <w:rsid w:val="7026716E"/>
    <w:rsid w:val="703674CE"/>
    <w:rsid w:val="703E0D95"/>
    <w:rsid w:val="704240C4"/>
    <w:rsid w:val="70454E8C"/>
    <w:rsid w:val="70500F50"/>
    <w:rsid w:val="70533B97"/>
    <w:rsid w:val="70576BAA"/>
    <w:rsid w:val="70583A59"/>
    <w:rsid w:val="705E5CE7"/>
    <w:rsid w:val="70637F71"/>
    <w:rsid w:val="70645DE9"/>
    <w:rsid w:val="70743B98"/>
    <w:rsid w:val="707617CA"/>
    <w:rsid w:val="707D334E"/>
    <w:rsid w:val="70866F8A"/>
    <w:rsid w:val="708B5A6B"/>
    <w:rsid w:val="70B2124A"/>
    <w:rsid w:val="70B30B1E"/>
    <w:rsid w:val="70B54896"/>
    <w:rsid w:val="70BF74C3"/>
    <w:rsid w:val="70C66990"/>
    <w:rsid w:val="70D72EA9"/>
    <w:rsid w:val="70DA0EB4"/>
    <w:rsid w:val="70DE78BA"/>
    <w:rsid w:val="70EB6BD0"/>
    <w:rsid w:val="7104744D"/>
    <w:rsid w:val="71066EA0"/>
    <w:rsid w:val="71094BE2"/>
    <w:rsid w:val="710D4B86"/>
    <w:rsid w:val="711D243B"/>
    <w:rsid w:val="711E28A2"/>
    <w:rsid w:val="71263CB9"/>
    <w:rsid w:val="713B111A"/>
    <w:rsid w:val="71431EA2"/>
    <w:rsid w:val="714F6400"/>
    <w:rsid w:val="714F65DC"/>
    <w:rsid w:val="714F68F5"/>
    <w:rsid w:val="71511DF8"/>
    <w:rsid w:val="7168457C"/>
    <w:rsid w:val="716A3158"/>
    <w:rsid w:val="716E3926"/>
    <w:rsid w:val="716F7776"/>
    <w:rsid w:val="717520BB"/>
    <w:rsid w:val="71797686"/>
    <w:rsid w:val="717B788E"/>
    <w:rsid w:val="718154E4"/>
    <w:rsid w:val="718167B7"/>
    <w:rsid w:val="71835E4A"/>
    <w:rsid w:val="71950F82"/>
    <w:rsid w:val="71A24560"/>
    <w:rsid w:val="71AA3CCF"/>
    <w:rsid w:val="71AB7DE0"/>
    <w:rsid w:val="71B30B97"/>
    <w:rsid w:val="71CA4371"/>
    <w:rsid w:val="71CE71C3"/>
    <w:rsid w:val="71D451F0"/>
    <w:rsid w:val="71DC30DE"/>
    <w:rsid w:val="71DD525F"/>
    <w:rsid w:val="71DE7E1D"/>
    <w:rsid w:val="71E04502"/>
    <w:rsid w:val="71E52F59"/>
    <w:rsid w:val="71EC42E8"/>
    <w:rsid w:val="72181581"/>
    <w:rsid w:val="7218332F"/>
    <w:rsid w:val="7220357F"/>
    <w:rsid w:val="722078C9"/>
    <w:rsid w:val="72314556"/>
    <w:rsid w:val="7248490E"/>
    <w:rsid w:val="725B76BF"/>
    <w:rsid w:val="7263104B"/>
    <w:rsid w:val="726A6011"/>
    <w:rsid w:val="729130E1"/>
    <w:rsid w:val="729460FE"/>
    <w:rsid w:val="729A5612"/>
    <w:rsid w:val="72A03324"/>
    <w:rsid w:val="72A262A2"/>
    <w:rsid w:val="72AA090C"/>
    <w:rsid w:val="72AB6BB1"/>
    <w:rsid w:val="72AE3C93"/>
    <w:rsid w:val="72B164B1"/>
    <w:rsid w:val="72B56DCF"/>
    <w:rsid w:val="72BB13CA"/>
    <w:rsid w:val="72C009E2"/>
    <w:rsid w:val="72D32376"/>
    <w:rsid w:val="72D4375A"/>
    <w:rsid w:val="72D43F44"/>
    <w:rsid w:val="72D75477"/>
    <w:rsid w:val="72DA05FA"/>
    <w:rsid w:val="72DC7380"/>
    <w:rsid w:val="72DD6326"/>
    <w:rsid w:val="72DE6CDA"/>
    <w:rsid w:val="73084A11"/>
    <w:rsid w:val="730B69EF"/>
    <w:rsid w:val="73150AD9"/>
    <w:rsid w:val="73163983"/>
    <w:rsid w:val="7325594C"/>
    <w:rsid w:val="732950C8"/>
    <w:rsid w:val="732D105C"/>
    <w:rsid w:val="73375A36"/>
    <w:rsid w:val="73532145"/>
    <w:rsid w:val="73655FDF"/>
    <w:rsid w:val="73691968"/>
    <w:rsid w:val="73746B0E"/>
    <w:rsid w:val="73762935"/>
    <w:rsid w:val="739764D5"/>
    <w:rsid w:val="7398640D"/>
    <w:rsid w:val="739E1612"/>
    <w:rsid w:val="73A41347"/>
    <w:rsid w:val="73AA3251"/>
    <w:rsid w:val="73AD7903"/>
    <w:rsid w:val="73B02BDC"/>
    <w:rsid w:val="73B41D9C"/>
    <w:rsid w:val="73C37AF4"/>
    <w:rsid w:val="73C64398"/>
    <w:rsid w:val="73CA1A40"/>
    <w:rsid w:val="73CD35DF"/>
    <w:rsid w:val="73D24415"/>
    <w:rsid w:val="73D26CC6"/>
    <w:rsid w:val="73DA6563"/>
    <w:rsid w:val="73DE2A18"/>
    <w:rsid w:val="73E9403A"/>
    <w:rsid w:val="73ED6AAC"/>
    <w:rsid w:val="73F456D6"/>
    <w:rsid w:val="74281823"/>
    <w:rsid w:val="742C2C2D"/>
    <w:rsid w:val="743432D6"/>
    <w:rsid w:val="743E0056"/>
    <w:rsid w:val="744D04DB"/>
    <w:rsid w:val="744D4796"/>
    <w:rsid w:val="74516EE2"/>
    <w:rsid w:val="7457037A"/>
    <w:rsid w:val="7461749A"/>
    <w:rsid w:val="7463285B"/>
    <w:rsid w:val="746C1582"/>
    <w:rsid w:val="748527D2"/>
    <w:rsid w:val="748E78D8"/>
    <w:rsid w:val="749E626A"/>
    <w:rsid w:val="749F7D37"/>
    <w:rsid w:val="74AD3D78"/>
    <w:rsid w:val="74B82BA7"/>
    <w:rsid w:val="74B86703"/>
    <w:rsid w:val="74BF6BC1"/>
    <w:rsid w:val="74C87E25"/>
    <w:rsid w:val="74CC6652"/>
    <w:rsid w:val="74D7496A"/>
    <w:rsid w:val="74DA6E76"/>
    <w:rsid w:val="74F01713"/>
    <w:rsid w:val="74F76776"/>
    <w:rsid w:val="74FD3B6F"/>
    <w:rsid w:val="750B72C2"/>
    <w:rsid w:val="75185176"/>
    <w:rsid w:val="7519017E"/>
    <w:rsid w:val="75263FB5"/>
    <w:rsid w:val="75465AB3"/>
    <w:rsid w:val="754B57C9"/>
    <w:rsid w:val="754E563E"/>
    <w:rsid w:val="757A34CC"/>
    <w:rsid w:val="757A60AE"/>
    <w:rsid w:val="758614DD"/>
    <w:rsid w:val="759A017D"/>
    <w:rsid w:val="759F3CEA"/>
    <w:rsid w:val="75A367D3"/>
    <w:rsid w:val="75A629FF"/>
    <w:rsid w:val="75AB5501"/>
    <w:rsid w:val="75B82733"/>
    <w:rsid w:val="75BA77D6"/>
    <w:rsid w:val="75BB2F61"/>
    <w:rsid w:val="75D2195C"/>
    <w:rsid w:val="75DC4F49"/>
    <w:rsid w:val="75DD25A5"/>
    <w:rsid w:val="75E22227"/>
    <w:rsid w:val="75EC5087"/>
    <w:rsid w:val="75F25C45"/>
    <w:rsid w:val="75F37912"/>
    <w:rsid w:val="76034E4A"/>
    <w:rsid w:val="76164725"/>
    <w:rsid w:val="76190ABD"/>
    <w:rsid w:val="76210E5A"/>
    <w:rsid w:val="76280C11"/>
    <w:rsid w:val="763C5A77"/>
    <w:rsid w:val="76450616"/>
    <w:rsid w:val="76587637"/>
    <w:rsid w:val="76622145"/>
    <w:rsid w:val="76637BC6"/>
    <w:rsid w:val="767174B1"/>
    <w:rsid w:val="7677439C"/>
    <w:rsid w:val="767825EE"/>
    <w:rsid w:val="767D7C04"/>
    <w:rsid w:val="76852F5D"/>
    <w:rsid w:val="768F1EE1"/>
    <w:rsid w:val="769164A0"/>
    <w:rsid w:val="769535F7"/>
    <w:rsid w:val="76AA3BBE"/>
    <w:rsid w:val="76B255A9"/>
    <w:rsid w:val="76C30454"/>
    <w:rsid w:val="76CB0718"/>
    <w:rsid w:val="76D13DEC"/>
    <w:rsid w:val="76F65C09"/>
    <w:rsid w:val="76FB5312"/>
    <w:rsid w:val="7706409E"/>
    <w:rsid w:val="771334B6"/>
    <w:rsid w:val="772A798F"/>
    <w:rsid w:val="7731279D"/>
    <w:rsid w:val="773A78A3"/>
    <w:rsid w:val="77492442"/>
    <w:rsid w:val="774B7D02"/>
    <w:rsid w:val="77514BED"/>
    <w:rsid w:val="7751784F"/>
    <w:rsid w:val="77532D52"/>
    <w:rsid w:val="7759197B"/>
    <w:rsid w:val="776E0CF0"/>
    <w:rsid w:val="77707769"/>
    <w:rsid w:val="77727D83"/>
    <w:rsid w:val="77792F92"/>
    <w:rsid w:val="777C5FCF"/>
    <w:rsid w:val="778B24EF"/>
    <w:rsid w:val="778D031B"/>
    <w:rsid w:val="77903967"/>
    <w:rsid w:val="77996CC0"/>
    <w:rsid w:val="77A17922"/>
    <w:rsid w:val="77A92C7B"/>
    <w:rsid w:val="77B520BF"/>
    <w:rsid w:val="77B533CE"/>
    <w:rsid w:val="77C33470"/>
    <w:rsid w:val="77CB0E43"/>
    <w:rsid w:val="77D01E45"/>
    <w:rsid w:val="77D870BC"/>
    <w:rsid w:val="77DA6802"/>
    <w:rsid w:val="77E0753C"/>
    <w:rsid w:val="77EE09D2"/>
    <w:rsid w:val="77F73860"/>
    <w:rsid w:val="77F86BCB"/>
    <w:rsid w:val="77F959B0"/>
    <w:rsid w:val="780305DD"/>
    <w:rsid w:val="7808174F"/>
    <w:rsid w:val="78141A18"/>
    <w:rsid w:val="782C2A35"/>
    <w:rsid w:val="78337E41"/>
    <w:rsid w:val="78527978"/>
    <w:rsid w:val="785C1A9B"/>
    <w:rsid w:val="786C5A1D"/>
    <w:rsid w:val="787D399F"/>
    <w:rsid w:val="787D3C56"/>
    <w:rsid w:val="787E7C64"/>
    <w:rsid w:val="7883527A"/>
    <w:rsid w:val="7888534D"/>
    <w:rsid w:val="78946528"/>
    <w:rsid w:val="789620E4"/>
    <w:rsid w:val="78A3591C"/>
    <w:rsid w:val="78A771BA"/>
    <w:rsid w:val="78AC5F5A"/>
    <w:rsid w:val="78B33C13"/>
    <w:rsid w:val="78B874E6"/>
    <w:rsid w:val="78B905F3"/>
    <w:rsid w:val="78B93018"/>
    <w:rsid w:val="78BA0DB9"/>
    <w:rsid w:val="78CD2160"/>
    <w:rsid w:val="78E34762"/>
    <w:rsid w:val="78EA52F9"/>
    <w:rsid w:val="78EF0B61"/>
    <w:rsid w:val="78F148D9"/>
    <w:rsid w:val="78FB12B4"/>
    <w:rsid w:val="78FF0DA4"/>
    <w:rsid w:val="7902302B"/>
    <w:rsid w:val="790A49DD"/>
    <w:rsid w:val="790B5EDC"/>
    <w:rsid w:val="79222870"/>
    <w:rsid w:val="79246A5D"/>
    <w:rsid w:val="793876EF"/>
    <w:rsid w:val="793D18CD"/>
    <w:rsid w:val="79405463"/>
    <w:rsid w:val="7942728A"/>
    <w:rsid w:val="795723C3"/>
    <w:rsid w:val="79642735"/>
    <w:rsid w:val="79646E59"/>
    <w:rsid w:val="796B643A"/>
    <w:rsid w:val="79773031"/>
    <w:rsid w:val="797F3C93"/>
    <w:rsid w:val="79A56152"/>
    <w:rsid w:val="79AF3739"/>
    <w:rsid w:val="79B370AD"/>
    <w:rsid w:val="79CE0C39"/>
    <w:rsid w:val="79D00993"/>
    <w:rsid w:val="79D54511"/>
    <w:rsid w:val="79E41D86"/>
    <w:rsid w:val="79EE2BC7"/>
    <w:rsid w:val="79EF399B"/>
    <w:rsid w:val="79FE105C"/>
    <w:rsid w:val="7A0149B0"/>
    <w:rsid w:val="7A036672"/>
    <w:rsid w:val="7A0C6902"/>
    <w:rsid w:val="7A102B3D"/>
    <w:rsid w:val="7A1E34AC"/>
    <w:rsid w:val="7A20416A"/>
    <w:rsid w:val="7A4261B7"/>
    <w:rsid w:val="7A450B26"/>
    <w:rsid w:val="7A5C2227"/>
    <w:rsid w:val="7A6115EB"/>
    <w:rsid w:val="7A653295"/>
    <w:rsid w:val="7A772BBC"/>
    <w:rsid w:val="7A7872D8"/>
    <w:rsid w:val="7A935779"/>
    <w:rsid w:val="7A951295"/>
    <w:rsid w:val="7A9B2D4F"/>
    <w:rsid w:val="7A9D2951"/>
    <w:rsid w:val="7A9E0310"/>
    <w:rsid w:val="7A9E2EB4"/>
    <w:rsid w:val="7AAE1CA3"/>
    <w:rsid w:val="7AB411C2"/>
    <w:rsid w:val="7ABB6566"/>
    <w:rsid w:val="7AC22512"/>
    <w:rsid w:val="7AC426F9"/>
    <w:rsid w:val="7AC51B7A"/>
    <w:rsid w:val="7AC62985"/>
    <w:rsid w:val="7AC758F2"/>
    <w:rsid w:val="7AD3427A"/>
    <w:rsid w:val="7ADC1122"/>
    <w:rsid w:val="7ADF1481"/>
    <w:rsid w:val="7AE244DA"/>
    <w:rsid w:val="7AEA338E"/>
    <w:rsid w:val="7AF1471D"/>
    <w:rsid w:val="7B007056"/>
    <w:rsid w:val="7B0C08EF"/>
    <w:rsid w:val="7B116F75"/>
    <w:rsid w:val="7B1249F7"/>
    <w:rsid w:val="7B1563EB"/>
    <w:rsid w:val="7B1D5512"/>
    <w:rsid w:val="7B1D660B"/>
    <w:rsid w:val="7B2D7082"/>
    <w:rsid w:val="7B3438A9"/>
    <w:rsid w:val="7B446F42"/>
    <w:rsid w:val="7B4C1F4E"/>
    <w:rsid w:val="7B5C65E2"/>
    <w:rsid w:val="7B5E2627"/>
    <w:rsid w:val="7B6334FC"/>
    <w:rsid w:val="7B6E1C39"/>
    <w:rsid w:val="7B6F4C09"/>
    <w:rsid w:val="7B81632F"/>
    <w:rsid w:val="7B823FE2"/>
    <w:rsid w:val="7B861193"/>
    <w:rsid w:val="7B8D17FF"/>
    <w:rsid w:val="7B98728E"/>
    <w:rsid w:val="7B9939D6"/>
    <w:rsid w:val="7BA07EF1"/>
    <w:rsid w:val="7BA41D67"/>
    <w:rsid w:val="7BAD120F"/>
    <w:rsid w:val="7BB37C24"/>
    <w:rsid w:val="7BB51DD7"/>
    <w:rsid w:val="7BB7737D"/>
    <w:rsid w:val="7BB92417"/>
    <w:rsid w:val="7BC21475"/>
    <w:rsid w:val="7BC938EC"/>
    <w:rsid w:val="7BDA728E"/>
    <w:rsid w:val="7BEE3984"/>
    <w:rsid w:val="7C1022A4"/>
    <w:rsid w:val="7C14789E"/>
    <w:rsid w:val="7C19668C"/>
    <w:rsid w:val="7C2C56D5"/>
    <w:rsid w:val="7C367925"/>
    <w:rsid w:val="7C374CF9"/>
    <w:rsid w:val="7C417667"/>
    <w:rsid w:val="7C4902F7"/>
    <w:rsid w:val="7C594C70"/>
    <w:rsid w:val="7C6B3426"/>
    <w:rsid w:val="7C6F2E58"/>
    <w:rsid w:val="7C743857"/>
    <w:rsid w:val="7C7E6484"/>
    <w:rsid w:val="7C9032AE"/>
    <w:rsid w:val="7C9C3669"/>
    <w:rsid w:val="7C9C5AF5"/>
    <w:rsid w:val="7CBA4FE2"/>
    <w:rsid w:val="7CC70442"/>
    <w:rsid w:val="7CD7047A"/>
    <w:rsid w:val="7CE15122"/>
    <w:rsid w:val="7CE7227B"/>
    <w:rsid w:val="7CE81B50"/>
    <w:rsid w:val="7CF77FE5"/>
    <w:rsid w:val="7CFB6BAC"/>
    <w:rsid w:val="7D132363"/>
    <w:rsid w:val="7D1A12A4"/>
    <w:rsid w:val="7D38050F"/>
    <w:rsid w:val="7D3F68A1"/>
    <w:rsid w:val="7D4071CA"/>
    <w:rsid w:val="7D574C31"/>
    <w:rsid w:val="7D603342"/>
    <w:rsid w:val="7D6C09D3"/>
    <w:rsid w:val="7D7157DB"/>
    <w:rsid w:val="7D756F1F"/>
    <w:rsid w:val="7D875780"/>
    <w:rsid w:val="7D8F5235"/>
    <w:rsid w:val="7D8F5794"/>
    <w:rsid w:val="7DA261A2"/>
    <w:rsid w:val="7DA35C21"/>
    <w:rsid w:val="7DA8331F"/>
    <w:rsid w:val="7DB008BF"/>
    <w:rsid w:val="7DB54128"/>
    <w:rsid w:val="7DBB1AC4"/>
    <w:rsid w:val="7DF06F0E"/>
    <w:rsid w:val="7E074257"/>
    <w:rsid w:val="7E1352F2"/>
    <w:rsid w:val="7E140867"/>
    <w:rsid w:val="7E1B0C31"/>
    <w:rsid w:val="7E22407F"/>
    <w:rsid w:val="7E2E35BF"/>
    <w:rsid w:val="7E307B8D"/>
    <w:rsid w:val="7E327526"/>
    <w:rsid w:val="7E3F1C43"/>
    <w:rsid w:val="7E490D14"/>
    <w:rsid w:val="7E4B7B7D"/>
    <w:rsid w:val="7E544334"/>
    <w:rsid w:val="7E755665"/>
    <w:rsid w:val="7E7A4D36"/>
    <w:rsid w:val="7E856124"/>
    <w:rsid w:val="7E9A1DC5"/>
    <w:rsid w:val="7E9B57CD"/>
    <w:rsid w:val="7EA1710A"/>
    <w:rsid w:val="7EA32343"/>
    <w:rsid w:val="7EB54B6D"/>
    <w:rsid w:val="7EB81375"/>
    <w:rsid w:val="7EBA6DD6"/>
    <w:rsid w:val="7ED938D3"/>
    <w:rsid w:val="7EDC4875"/>
    <w:rsid w:val="7EDF40D3"/>
    <w:rsid w:val="7EE54599"/>
    <w:rsid w:val="7EF173E1"/>
    <w:rsid w:val="7EF649F8"/>
    <w:rsid w:val="7F01339C"/>
    <w:rsid w:val="7F0204F0"/>
    <w:rsid w:val="7F101A04"/>
    <w:rsid w:val="7F142ECB"/>
    <w:rsid w:val="7F1A038D"/>
    <w:rsid w:val="7F262EA9"/>
    <w:rsid w:val="7F3E5CFA"/>
    <w:rsid w:val="7F4A6F63"/>
    <w:rsid w:val="7F51026F"/>
    <w:rsid w:val="7F5D4A77"/>
    <w:rsid w:val="7F5E5203"/>
    <w:rsid w:val="7F64728F"/>
    <w:rsid w:val="7F6D458E"/>
    <w:rsid w:val="7F713C2F"/>
    <w:rsid w:val="7F741DC0"/>
    <w:rsid w:val="7F743CA6"/>
    <w:rsid w:val="7F81449B"/>
    <w:rsid w:val="7F8503AD"/>
    <w:rsid w:val="7F9C15E8"/>
    <w:rsid w:val="7F9F508F"/>
    <w:rsid w:val="7FA1423F"/>
    <w:rsid w:val="7FAB5EC3"/>
    <w:rsid w:val="7FB23114"/>
    <w:rsid w:val="7FB36445"/>
    <w:rsid w:val="7FC20D7E"/>
    <w:rsid w:val="7FD8724E"/>
    <w:rsid w:val="7FDD7966"/>
    <w:rsid w:val="7FDE2466"/>
    <w:rsid w:val="7FDF6BD9"/>
    <w:rsid w:val="7FF24575"/>
    <w:rsid w:val="7FF30F37"/>
    <w:rsid w:val="7FF76C79"/>
    <w:rsid w:val="7FFA0518"/>
    <w:rsid w:val="7FFA7E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left"/>
      <w:outlineLvl w:val="0"/>
    </w:pPr>
    <w:rPr>
      <w:rFonts w:ascii="Calibri" w:hAnsi="Calibri"/>
      <w:b/>
      <w:sz w:val="28"/>
    </w:rPr>
  </w:style>
  <w:style w:type="paragraph" w:styleId="3">
    <w:name w:val="heading 2"/>
    <w:basedOn w:val="1"/>
    <w:next w:val="1"/>
    <w:link w:val="8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9">
    <w:name w:val="Default Paragraph Font"/>
    <w:unhideWhenUsed/>
    <w:qFormat/>
    <w:uiPriority w:val="1"/>
  </w:style>
  <w:style w:type="table" w:default="1" w:styleId="2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1"/>
    <w:link w:val="45"/>
    <w:qFormat/>
    <w:uiPriority w:val="0"/>
    <w:pPr>
      <w:ind w:firstLine="420" w:firstLineChars="200"/>
    </w:pPr>
  </w:style>
  <w:style w:type="paragraph" w:styleId="7">
    <w:name w:val="toa heading"/>
    <w:basedOn w:val="1"/>
    <w:next w:val="1"/>
    <w:qFormat/>
    <w:uiPriority w:val="0"/>
    <w:pPr>
      <w:spacing w:before="120" w:line="360" w:lineRule="auto"/>
      <w:ind w:firstLine="480" w:firstLineChars="200"/>
    </w:pPr>
    <w:rPr>
      <w:rFonts w:ascii="Cambria" w:hAnsi="Cambria" w:eastAsia="宋体" w:cs="Times New Roman"/>
      <w:szCs w:val="24"/>
    </w:rPr>
  </w:style>
  <w:style w:type="paragraph" w:styleId="8">
    <w:name w:val="annotation text"/>
    <w:basedOn w:val="1"/>
    <w:qFormat/>
    <w:uiPriority w:val="0"/>
    <w:pPr>
      <w:jc w:val="left"/>
    </w:pPr>
  </w:style>
  <w:style w:type="paragraph" w:styleId="9">
    <w:name w:val="Body Text"/>
    <w:basedOn w:val="1"/>
    <w:next w:val="1"/>
    <w:qFormat/>
    <w:uiPriority w:val="0"/>
    <w:rPr>
      <w:rFonts w:ascii="Arial" w:hAnsi="Arial"/>
      <w:bCs/>
      <w:sz w:val="24"/>
    </w:rPr>
  </w:style>
  <w:style w:type="paragraph" w:styleId="10">
    <w:name w:val="Body Text Indent"/>
    <w:basedOn w:val="1"/>
    <w:next w:val="1"/>
    <w:qFormat/>
    <w:uiPriority w:val="0"/>
    <w:pPr>
      <w:spacing w:after="120"/>
      <w:ind w:left="420" w:leftChars="200"/>
    </w:pPr>
  </w:style>
  <w:style w:type="paragraph" w:styleId="11">
    <w:name w:val="Block Text"/>
    <w:basedOn w:val="1"/>
    <w:qFormat/>
    <w:uiPriority w:val="0"/>
    <w:pPr>
      <w:spacing w:before="156" w:beforeLines="50" w:after="156" w:afterLines="50"/>
      <w:ind w:left="426" w:right="-11" w:hanging="426" w:hangingChars="203"/>
    </w:pPr>
    <w:rPr>
      <w:rFonts w:eastAsia="楷体_GB2312"/>
    </w:rPr>
  </w:style>
  <w:style w:type="paragraph" w:styleId="12">
    <w:name w:val="Plain Text"/>
    <w:basedOn w:val="1"/>
    <w:next w:val="13"/>
    <w:qFormat/>
    <w:uiPriority w:val="0"/>
    <w:rPr>
      <w:rFonts w:ascii="宋体" w:hAnsi="Courier New"/>
      <w:szCs w:val="20"/>
    </w:rPr>
  </w:style>
  <w:style w:type="paragraph" w:styleId="13">
    <w:name w:val="toc 2"/>
    <w:basedOn w:val="1"/>
    <w:next w:val="1"/>
    <w:qFormat/>
    <w:uiPriority w:val="0"/>
    <w:pPr>
      <w:ind w:left="420" w:leftChars="200"/>
    </w:pPr>
    <w:rPr>
      <w:szCs w:val="20"/>
    </w:rPr>
  </w:style>
  <w:style w:type="paragraph" w:styleId="14">
    <w:name w:val="Date"/>
    <w:basedOn w:val="1"/>
    <w:next w:val="1"/>
    <w:qFormat/>
    <w:uiPriority w:val="0"/>
    <w:pPr>
      <w:ind w:left="100" w:leftChars="2500"/>
    </w:pPr>
    <w:rPr>
      <w:color w:val="000000"/>
      <w:sz w:val="24"/>
    </w:rPr>
  </w:style>
  <w:style w:type="paragraph" w:styleId="15">
    <w:name w:val="Body Text Indent 2"/>
    <w:basedOn w:val="1"/>
    <w:qFormat/>
    <w:uiPriority w:val="0"/>
    <w:pPr>
      <w:widowControl/>
      <w:spacing w:line="480" w:lineRule="atLeast"/>
      <w:ind w:firstLine="480"/>
    </w:pPr>
    <w:rPr>
      <w:rFonts w:ascii="宋体"/>
      <w:kern w:val="0"/>
      <w:sz w:val="24"/>
      <w:szCs w:val="20"/>
    </w:rPr>
  </w:style>
  <w:style w:type="paragraph" w:styleId="16">
    <w:name w:val="Balloon Text"/>
    <w:basedOn w:val="1"/>
    <w:link w:val="47"/>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szCs w:val="20"/>
    </w:rPr>
  </w:style>
  <w:style w:type="paragraph" w:styleId="20">
    <w:name w:val="toc 4"/>
    <w:basedOn w:val="1"/>
    <w:next w:val="1"/>
    <w:qFormat/>
    <w:uiPriority w:val="39"/>
    <w:pPr>
      <w:widowControl w:val="0"/>
      <w:ind w:left="420"/>
    </w:pPr>
    <w:rPr>
      <w:rFonts w:ascii="Calibri" w:hAnsi="Calibri" w:cs="Calibri"/>
      <w:kern w:val="2"/>
      <w:sz w:val="20"/>
      <w:szCs w:val="20"/>
    </w:rPr>
  </w:style>
  <w:style w:type="paragraph" w:styleId="21">
    <w:name w:val="toc 6"/>
    <w:basedOn w:val="1"/>
    <w:next w:val="1"/>
    <w:qFormat/>
    <w:uiPriority w:val="0"/>
    <w:pPr>
      <w:ind w:left="1400"/>
    </w:pPr>
    <w:rPr>
      <w:rFonts w:ascii="Calibri"/>
      <w:sz w:val="18"/>
      <w:szCs w:val="18"/>
    </w:rPr>
  </w:style>
  <w:style w:type="paragraph" w:styleId="22">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3">
    <w:name w:val="Body Text 2"/>
    <w:basedOn w:val="1"/>
    <w:qFormat/>
    <w:uiPriority w:val="0"/>
  </w:style>
  <w:style w:type="paragraph" w:styleId="24">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5">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26">
    <w:name w:val="Body Text First Indent"/>
    <w:basedOn w:val="9"/>
    <w:next w:val="21"/>
    <w:link w:val="46"/>
    <w:unhideWhenUsed/>
    <w:qFormat/>
    <w:uiPriority w:val="0"/>
    <w:pPr>
      <w:spacing w:after="120"/>
      <w:ind w:firstLine="420" w:firstLineChars="100"/>
    </w:pPr>
    <w:rPr>
      <w:rFonts w:ascii="Calibri" w:hAnsi="Calibri"/>
      <w:sz w:val="21"/>
      <w:szCs w:val="22"/>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basedOn w:val="29"/>
    <w:qFormat/>
    <w:uiPriority w:val="0"/>
  </w:style>
  <w:style w:type="character" w:styleId="32">
    <w:name w:val="FollowedHyperlink"/>
    <w:qFormat/>
    <w:uiPriority w:val="0"/>
    <w:rPr>
      <w:color w:val="4A4A4A"/>
      <w:u w:val="none"/>
    </w:rPr>
  </w:style>
  <w:style w:type="character" w:styleId="33">
    <w:name w:val="Emphasis"/>
    <w:qFormat/>
    <w:uiPriority w:val="0"/>
  </w:style>
  <w:style w:type="character" w:styleId="34">
    <w:name w:val="HTML Definition"/>
    <w:qFormat/>
    <w:uiPriority w:val="0"/>
  </w:style>
  <w:style w:type="character" w:styleId="35">
    <w:name w:val="HTML Typewriter"/>
    <w:qFormat/>
    <w:uiPriority w:val="0"/>
    <w:rPr>
      <w:rFonts w:hint="default" w:ascii="monospace" w:hAnsi="monospace" w:eastAsia="monospace" w:cs="monospace"/>
      <w:sz w:val="20"/>
    </w:rPr>
  </w:style>
  <w:style w:type="character" w:styleId="36">
    <w:name w:val="HTML Acronym"/>
    <w:qFormat/>
    <w:uiPriority w:val="0"/>
  </w:style>
  <w:style w:type="character" w:styleId="37">
    <w:name w:val="HTML Variable"/>
    <w:qFormat/>
    <w:uiPriority w:val="0"/>
  </w:style>
  <w:style w:type="character" w:styleId="38">
    <w:name w:val="Hyperlink"/>
    <w:qFormat/>
    <w:uiPriority w:val="0"/>
    <w:rPr>
      <w:color w:val="0000FF"/>
      <w:u w:val="single"/>
    </w:rPr>
  </w:style>
  <w:style w:type="character" w:styleId="39">
    <w:name w:val="HTML Code"/>
    <w:qFormat/>
    <w:uiPriority w:val="0"/>
    <w:rPr>
      <w:rFonts w:hint="default" w:ascii="monospace" w:hAnsi="monospace" w:eastAsia="monospace" w:cs="monospace"/>
      <w:sz w:val="20"/>
    </w:rPr>
  </w:style>
  <w:style w:type="character" w:styleId="40">
    <w:name w:val="annotation reference"/>
    <w:qFormat/>
    <w:uiPriority w:val="0"/>
    <w:rPr>
      <w:sz w:val="21"/>
      <w:szCs w:val="21"/>
    </w:rPr>
  </w:style>
  <w:style w:type="character" w:styleId="41">
    <w:name w:val="HTML Cite"/>
    <w:qFormat/>
    <w:uiPriority w:val="0"/>
  </w:style>
  <w:style w:type="character" w:styleId="42">
    <w:name w:val="HTML Keyboard"/>
    <w:qFormat/>
    <w:uiPriority w:val="0"/>
    <w:rPr>
      <w:rFonts w:ascii="monospace" w:hAnsi="monospace" w:eastAsia="monospace" w:cs="monospace"/>
      <w:sz w:val="20"/>
    </w:rPr>
  </w:style>
  <w:style w:type="character" w:styleId="43">
    <w:name w:val="HTML Sample"/>
    <w:qFormat/>
    <w:uiPriority w:val="0"/>
    <w:rPr>
      <w:rFonts w:hint="default" w:ascii="monospace" w:hAnsi="monospace" w:eastAsia="monospace" w:cs="monospace"/>
    </w:rPr>
  </w:style>
  <w:style w:type="paragraph" w:customStyle="1" w:styleId="44">
    <w:name w:val="表格文字"/>
    <w:basedOn w:val="12"/>
    <w:next w:val="9"/>
    <w:qFormat/>
    <w:uiPriority w:val="0"/>
    <w:pPr>
      <w:adjustRightInd w:val="0"/>
      <w:spacing w:line="420" w:lineRule="atLeast"/>
      <w:jc w:val="left"/>
      <w:textAlignment w:val="baseline"/>
    </w:pPr>
    <w:rPr>
      <w:rFonts w:ascii="Times New Roman" w:hAnsi="Times New Roman"/>
      <w:kern w:val="0"/>
      <w:szCs w:val="24"/>
    </w:rPr>
  </w:style>
  <w:style w:type="character" w:customStyle="1" w:styleId="45">
    <w:name w:val="正文缩进 Char"/>
    <w:link w:val="6"/>
    <w:qFormat/>
    <w:uiPriority w:val="0"/>
    <w:rPr>
      <w:kern w:val="2"/>
      <w:sz w:val="21"/>
      <w:szCs w:val="24"/>
    </w:rPr>
  </w:style>
  <w:style w:type="character" w:customStyle="1" w:styleId="46">
    <w:name w:val="正文首行缩进 Char"/>
    <w:link w:val="26"/>
    <w:qFormat/>
    <w:uiPriority w:val="0"/>
    <w:rPr>
      <w:rFonts w:ascii="Calibri" w:hAnsi="Calibri"/>
      <w:bCs/>
      <w:kern w:val="2"/>
      <w:sz w:val="21"/>
      <w:szCs w:val="22"/>
    </w:rPr>
  </w:style>
  <w:style w:type="character" w:customStyle="1" w:styleId="47">
    <w:name w:val="批注框文本 Char"/>
    <w:link w:val="16"/>
    <w:qFormat/>
    <w:uiPriority w:val="0"/>
    <w:rPr>
      <w:kern w:val="2"/>
      <w:sz w:val="18"/>
      <w:szCs w:val="18"/>
    </w:rPr>
  </w:style>
  <w:style w:type="paragraph" w:customStyle="1" w:styleId="48">
    <w:name w:val="表格文字（两侧对齐）"/>
    <w:basedOn w:val="1"/>
    <w:qFormat/>
    <w:uiPriority w:val="0"/>
    <w:pPr>
      <w:widowControl w:val="0"/>
      <w:snapToGrid w:val="0"/>
    </w:pPr>
    <w:rPr>
      <w:rFonts w:ascii="Times New Roman" w:hAnsi="Times New Roman" w:cs="Times New Roman"/>
      <w:sz w:val="20"/>
      <w:szCs w:val="20"/>
    </w:rPr>
  </w:style>
  <w:style w:type="character" w:customStyle="1" w:styleId="49">
    <w:name w:val="font41"/>
    <w:qFormat/>
    <w:uiPriority w:val="0"/>
    <w:rPr>
      <w:rFonts w:hint="eastAsia" w:ascii="宋体" w:hAnsi="宋体" w:eastAsia="宋体" w:cs="宋体"/>
      <w:color w:val="000000"/>
      <w:sz w:val="22"/>
      <w:szCs w:val="22"/>
      <w:u w:val="none"/>
    </w:rPr>
  </w:style>
  <w:style w:type="character" w:customStyle="1" w:styleId="50">
    <w:name w:val="font11"/>
    <w:qFormat/>
    <w:uiPriority w:val="0"/>
    <w:rPr>
      <w:rFonts w:ascii="Calibri" w:hAnsi="Calibri" w:cs="Calibri"/>
      <w:color w:val="000000"/>
      <w:sz w:val="21"/>
      <w:szCs w:val="21"/>
      <w:u w:val="none"/>
    </w:rPr>
  </w:style>
  <w:style w:type="character" w:customStyle="1" w:styleId="51">
    <w:name w:val="font01"/>
    <w:qFormat/>
    <w:uiPriority w:val="0"/>
    <w:rPr>
      <w:rFonts w:hint="eastAsia" w:ascii="宋体" w:hAnsi="宋体" w:eastAsia="宋体" w:cs="宋体"/>
      <w:color w:val="000000"/>
      <w:sz w:val="21"/>
      <w:szCs w:val="21"/>
      <w:u w:val="none"/>
    </w:rPr>
  </w:style>
  <w:style w:type="character" w:customStyle="1" w:styleId="52">
    <w:name w:val="font21"/>
    <w:qFormat/>
    <w:uiPriority w:val="0"/>
    <w:rPr>
      <w:rFonts w:ascii="Calibri" w:hAnsi="Calibri" w:cs="Calibri"/>
      <w:color w:val="000000"/>
      <w:sz w:val="22"/>
      <w:szCs w:val="22"/>
      <w:u w:val="none"/>
    </w:rPr>
  </w:style>
  <w:style w:type="paragraph" w:customStyle="1" w:styleId="53">
    <w:name w:val="BodyTextIndent"/>
    <w:basedOn w:val="1"/>
    <w:qFormat/>
    <w:uiPriority w:val="0"/>
    <w:pPr>
      <w:spacing w:after="120"/>
      <w:ind w:left="420" w:leftChars="200"/>
      <w:textAlignment w:val="baseline"/>
    </w:pPr>
    <w:rPr>
      <w:color w:val="000000"/>
    </w:rPr>
  </w:style>
  <w:style w:type="paragraph" w:styleId="54">
    <w:name w:val="List Paragraph"/>
    <w:basedOn w:val="1"/>
    <w:qFormat/>
    <w:uiPriority w:val="0"/>
    <w:pPr>
      <w:ind w:firstLine="420" w:firstLineChars="200"/>
    </w:pPr>
    <w:rPr>
      <w:rFonts w:ascii="Calibri" w:hAnsi="Calibri"/>
      <w:szCs w:val="22"/>
    </w:rPr>
  </w:style>
  <w:style w:type="paragraph" w:customStyle="1" w:styleId="5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56">
    <w:name w:val="Table Paragraph"/>
    <w:basedOn w:val="1"/>
    <w:qFormat/>
    <w:uiPriority w:val="1"/>
    <w:rPr>
      <w:rFonts w:ascii="宋体" w:hAnsi="宋体" w:cs="宋体"/>
      <w:lang w:val="zh-CN" w:bidi="zh-CN"/>
    </w:rPr>
  </w:style>
  <w:style w:type="paragraph" w:customStyle="1" w:styleId="57">
    <w:name w:val="纯文本1"/>
    <w:qFormat/>
    <w:uiPriority w:val="0"/>
    <w:rPr>
      <w:rFonts w:hint="eastAsia" w:ascii="宋体" w:hAnsi="Courier New" w:eastAsia="宋体" w:cs="Times New Roman"/>
      <w:kern w:val="2"/>
      <w:sz w:val="21"/>
      <w:lang w:val="en-US" w:eastAsia="zh-CN" w:bidi="ar-SA"/>
    </w:rPr>
  </w:style>
  <w:style w:type="paragraph" w:customStyle="1" w:styleId="58">
    <w:name w:val="zw1"/>
    <w:basedOn w:val="1"/>
    <w:qFormat/>
    <w:uiPriority w:val="0"/>
    <w:pPr>
      <w:spacing w:line="360" w:lineRule="auto"/>
      <w:ind w:firstLine="560" w:firstLineChars="200"/>
    </w:pPr>
    <w:rPr>
      <w:sz w:val="28"/>
      <w:szCs w:val="20"/>
    </w:rPr>
  </w:style>
  <w:style w:type="paragraph" w:customStyle="1" w:styleId="59">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60">
    <w:name w:val="正文缩进2"/>
    <w:basedOn w:val="1"/>
    <w:next w:val="1"/>
    <w:qFormat/>
    <w:uiPriority w:val="0"/>
    <w:pPr>
      <w:spacing w:line="500" w:lineRule="exact"/>
      <w:ind w:firstLine="567"/>
    </w:pPr>
    <w:rPr>
      <w:sz w:val="24"/>
      <w:szCs w:val="20"/>
    </w:rPr>
  </w:style>
  <w:style w:type="paragraph" w:customStyle="1" w:styleId="61">
    <w:name w:val="BodyText1I2"/>
    <w:basedOn w:val="53"/>
    <w:qFormat/>
    <w:uiPriority w:val="0"/>
    <w:pPr>
      <w:ind w:firstLine="420" w:firstLineChars="200"/>
    </w:pPr>
  </w:style>
  <w:style w:type="paragraph" w:customStyle="1" w:styleId="62">
    <w:name w:val="正文首行缩进 21"/>
    <w:basedOn w:val="1"/>
    <w:qFormat/>
    <w:uiPriority w:val="0"/>
    <w:pPr>
      <w:spacing w:after="120"/>
      <w:ind w:left="420" w:leftChars="200" w:firstLine="420"/>
    </w:pPr>
    <w:rPr>
      <w:rFonts w:cs="宋体"/>
      <w:color w:val="000000"/>
      <w:sz w:val="21"/>
      <w:szCs w:val="21"/>
    </w:rPr>
  </w:style>
  <w:style w:type="paragraph" w:customStyle="1" w:styleId="63">
    <w:name w:val="列出段落1"/>
    <w:basedOn w:val="1"/>
    <w:qFormat/>
    <w:uiPriority w:val="0"/>
    <w:pPr>
      <w:ind w:firstLine="420" w:firstLineChars="200"/>
    </w:pPr>
    <w:rPr>
      <w:rFonts w:cs="Arial"/>
    </w:rPr>
  </w:style>
  <w:style w:type="paragraph" w:customStyle="1" w:styleId="64">
    <w:name w:val="表内文字"/>
    <w:basedOn w:val="1"/>
    <w:qFormat/>
    <w:uiPriority w:val="0"/>
    <w:pPr>
      <w:spacing w:line="500" w:lineRule="atLeast"/>
      <w:jc w:val="center"/>
    </w:pPr>
    <w:rPr>
      <w:rFonts w:ascii="Arial" w:hAnsi="Arial" w:eastAsia="楷体_GB2312" w:cs="Arial"/>
      <w:sz w:val="28"/>
    </w:rPr>
  </w:style>
  <w:style w:type="paragraph" w:customStyle="1" w:styleId="65">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6">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67">
    <w:name w:val="Body text|1"/>
    <w:basedOn w:val="1"/>
    <w:qFormat/>
    <w:uiPriority w:val="0"/>
    <w:pPr>
      <w:widowControl w:val="0"/>
      <w:shd w:val="clear" w:color="auto" w:fill="auto"/>
      <w:spacing w:after="100"/>
    </w:pPr>
    <w:rPr>
      <w:rFonts w:ascii="宋体" w:hAnsi="宋体" w:eastAsia="宋体" w:cs="宋体"/>
      <w:sz w:val="22"/>
      <w:szCs w:val="22"/>
      <w:u w:val="none"/>
      <w:shd w:val="clear" w:color="auto" w:fill="auto"/>
      <w:lang w:val="zh-TW" w:eastAsia="zh-TW" w:bidi="zh-TW"/>
    </w:rPr>
  </w:style>
  <w:style w:type="paragraph" w:customStyle="1" w:styleId="68">
    <w:name w:val="1"/>
    <w:basedOn w:val="1"/>
    <w:next w:val="26"/>
    <w:qFormat/>
    <w:uiPriority w:val="0"/>
    <w:rPr>
      <w:szCs w:val="24"/>
    </w:rPr>
  </w:style>
  <w:style w:type="paragraph" w:customStyle="1" w:styleId="69">
    <w:name w:val="BodyText1I"/>
    <w:basedOn w:val="70"/>
    <w:qFormat/>
    <w:uiPriority w:val="0"/>
    <w:pPr>
      <w:ind w:firstLine="420" w:firstLineChars="100"/>
      <w:jc w:val="left"/>
    </w:pPr>
    <w:rPr>
      <w:kern w:val="0"/>
      <w:sz w:val="20"/>
      <w:szCs w:val="20"/>
    </w:rPr>
  </w:style>
  <w:style w:type="paragraph" w:customStyle="1" w:styleId="70">
    <w:name w:val="BodyText"/>
    <w:basedOn w:val="1"/>
    <w:next w:val="69"/>
    <w:qFormat/>
    <w:uiPriority w:val="0"/>
    <w:pPr>
      <w:spacing w:after="120"/>
    </w:pPr>
  </w:style>
  <w:style w:type="character" w:customStyle="1" w:styleId="71">
    <w:name w:val="NormalCharacter"/>
    <w:qFormat/>
    <w:uiPriority w:val="0"/>
  </w:style>
  <w:style w:type="paragraph" w:customStyle="1" w:styleId="72">
    <w:name w:val="WPSOffice手动目录 1"/>
    <w:qFormat/>
    <w:uiPriority w:val="0"/>
    <w:rPr>
      <w:rFonts w:ascii="Times New Roman" w:hAnsi="Times New Roman" w:eastAsia="宋体" w:cs="Times New Roman"/>
      <w:lang w:val="en-US" w:eastAsia="zh-CN" w:bidi="ar-SA"/>
    </w:rPr>
  </w:style>
  <w:style w:type="paragraph" w:customStyle="1" w:styleId="73">
    <w:name w:val="WPSOffice手动目录 2"/>
    <w:qFormat/>
    <w:uiPriority w:val="0"/>
    <w:pPr>
      <w:ind w:leftChars="200"/>
    </w:pPr>
    <w:rPr>
      <w:rFonts w:ascii="Times New Roman" w:hAnsi="Times New Roman" w:eastAsia="宋体" w:cs="Times New Roman"/>
      <w:lang w:val="en-US" w:eastAsia="zh-CN" w:bidi="ar-SA"/>
    </w:rPr>
  </w:style>
  <w:style w:type="character" w:customStyle="1" w:styleId="74">
    <w:name w:val="font31"/>
    <w:basedOn w:val="29"/>
    <w:qFormat/>
    <w:uiPriority w:val="0"/>
    <w:rPr>
      <w:rFonts w:hint="eastAsia" w:ascii="等线" w:hAnsi="等线" w:eastAsia="等线" w:cs="等线"/>
      <w:color w:val="000000"/>
      <w:sz w:val="22"/>
      <w:szCs w:val="22"/>
      <w:u w:val="none"/>
    </w:rPr>
  </w:style>
  <w:style w:type="paragraph" w:customStyle="1" w:styleId="75">
    <w:name w:val="Table Text"/>
    <w:basedOn w:val="1"/>
    <w:semiHidden/>
    <w:qFormat/>
    <w:uiPriority w:val="0"/>
    <w:rPr>
      <w:rFonts w:ascii="宋体" w:hAnsi="宋体" w:eastAsia="宋体" w:cs="宋体"/>
      <w:sz w:val="24"/>
      <w:szCs w:val="24"/>
    </w:rPr>
  </w:style>
  <w:style w:type="table" w:customStyle="1" w:styleId="76">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77">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8">
    <w:name w:val="[Normal]"/>
    <w:qFormat/>
    <w:uiPriority w:val="0"/>
    <w:rPr>
      <w:rFonts w:ascii="宋体" w:hAnsi="宋体" w:eastAsia="宋体" w:cs="Times New Roman"/>
      <w:sz w:val="24"/>
      <w:szCs w:val="22"/>
      <w:lang w:val="zh-CN" w:eastAsia="zh-CN" w:bidi="ar-SA"/>
    </w:rPr>
  </w:style>
  <w:style w:type="paragraph" w:customStyle="1" w:styleId="79">
    <w:name w:val="样式 正文文本"/>
    <w:basedOn w:val="1"/>
    <w:qFormat/>
    <w:uiPriority w:val="0"/>
    <w:pPr>
      <w:autoSpaceDE w:val="0"/>
      <w:autoSpaceDN w:val="0"/>
      <w:adjustRightInd w:val="0"/>
      <w:snapToGrid w:val="0"/>
      <w:spacing w:line="400" w:lineRule="exact"/>
      <w:ind w:firstLine="200" w:firstLineChars="200"/>
      <w:jc w:val="left"/>
    </w:pPr>
    <w:rPr>
      <w:rFonts w:ascii="Arial" w:hAnsi="Arial" w:cs="宋体"/>
      <w:color w:val="000000"/>
      <w:kern w:val="0"/>
      <w:sz w:val="24"/>
      <w:szCs w:val="20"/>
    </w:rPr>
  </w:style>
  <w:style w:type="paragraph" w:customStyle="1" w:styleId="80">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正文2"/>
    <w:basedOn w:val="1"/>
    <w:qFormat/>
    <w:uiPriority w:val="0"/>
    <w:pPr>
      <w:widowControl/>
      <w:autoSpaceDE w:val="0"/>
      <w:autoSpaceDN w:val="0"/>
      <w:adjustRightInd w:val="0"/>
      <w:spacing w:after="160" w:line="360" w:lineRule="auto"/>
      <w:ind w:firstLine="200" w:firstLineChars="200"/>
      <w:jc w:val="left"/>
    </w:pPr>
    <w:rPr>
      <w:rFonts w:ascii="Verdana" w:hAnsi="Verdana" w:eastAsia="黑体" w:cs="宋体"/>
      <w:kern w:val="0"/>
      <w:sz w:val="24"/>
      <w:lang w:eastAsia="en-US"/>
    </w:rPr>
  </w:style>
  <w:style w:type="paragraph" w:customStyle="1" w:styleId="82">
    <w:name w:val="正文缩进1"/>
    <w:basedOn w:val="1"/>
    <w:qFormat/>
    <w:uiPriority w:val="99"/>
    <w:pPr>
      <w:autoSpaceDE w:val="0"/>
      <w:autoSpaceDN w:val="0"/>
      <w:snapToGrid w:val="0"/>
      <w:spacing w:after="120" w:line="360" w:lineRule="auto"/>
      <w:ind w:left="420" w:leftChars="200" w:firstLine="480" w:firstLineChars="200"/>
    </w:pPr>
    <w:rPr>
      <w:sz w:val="24"/>
      <w:szCs w:val="21"/>
    </w:rPr>
  </w:style>
  <w:style w:type="paragraph" w:customStyle="1" w:styleId="83">
    <w:name w:val="索引 11"/>
    <w:basedOn w:val="1"/>
    <w:next w:val="1"/>
    <w:qFormat/>
    <w:uiPriority w:val="99"/>
    <w:pPr>
      <w:adjustRightInd/>
      <w:spacing w:line="360" w:lineRule="auto"/>
    </w:pPr>
    <w:rPr>
      <w:rFonts w:ascii="仿宋_GB2312" w:eastAsia="仿宋_GB2312"/>
      <w:sz w:val="24"/>
      <w:szCs w:val="20"/>
    </w:rPr>
  </w:style>
  <w:style w:type="character" w:customStyle="1" w:styleId="84">
    <w:name w:val="标题 2 Char"/>
    <w:basedOn w:val="29"/>
    <w:link w:val="3"/>
    <w:qFormat/>
    <w:uiPriority w:val="0"/>
    <w:rPr>
      <w:rFonts w:ascii="Arial" w:hAnsi="Arial" w:eastAsia="黑体"/>
      <w:b/>
      <w:bCs/>
      <w:sz w:val="32"/>
      <w:szCs w:val="32"/>
    </w:rPr>
  </w:style>
  <w:style w:type="paragraph" w:customStyle="1" w:styleId="85">
    <w:name w:val="普通(网站)_0"/>
    <w:basedOn w:val="86"/>
    <w:qFormat/>
    <w:uiPriority w:val="0"/>
    <w:pPr>
      <w:widowControl/>
      <w:jc w:val="left"/>
    </w:pPr>
    <w:rPr>
      <w:kern w:val="0"/>
      <w:sz w:val="24"/>
      <w:szCs w:val="24"/>
    </w:rPr>
  </w:style>
  <w:style w:type="paragraph" w:customStyle="1" w:styleId="86">
    <w:name w:val="正文_0_0_0"/>
    <w:basedOn w:val="87"/>
    <w:qFormat/>
    <w:uiPriority w:val="0"/>
    <w:rPr>
      <w:rFonts w:ascii="@???|CS?o｡ﾀ?" w:hAnsi="@???|CS?o｡ﾀ?" w:eastAsia="@???|CS?o｡ﾀ?"/>
      <w:szCs w:val="21"/>
    </w:rPr>
  </w:style>
  <w:style w:type="paragraph" w:customStyle="1" w:styleId="8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样式 首行缩进:  2 字符"/>
    <w:basedOn w:val="1"/>
    <w:qFormat/>
    <w:uiPriority w:val="0"/>
    <w:pPr>
      <w:ind w:firstLine="200" w:firstLineChars="200"/>
    </w:pPr>
    <w:rPr>
      <w:sz w:val="24"/>
      <w:szCs w:val="20"/>
    </w:rPr>
  </w:style>
  <w:style w:type="paragraph" w:customStyle="1" w:styleId="90">
    <w:name w:val="正文_0_1"/>
    <w:qFormat/>
    <w:uiPriority w:val="0"/>
    <w:pPr>
      <w:widowControl w:val="0"/>
      <w:jc w:val="both"/>
    </w:pPr>
    <w:rPr>
      <w:rFonts w:ascii="@???|CS?o｡ﾀ?" w:hAnsi="@???|CS?o｡ﾀ?" w:eastAsia="@???|CS?o｡ﾀ?" w:cs="@???|CS?o｡ﾀ?"/>
      <w:kern w:val="2"/>
      <w:sz w:val="21"/>
      <w:szCs w:val="22"/>
      <w:lang w:val="en-US" w:eastAsia="zh-CN" w:bidi="ar-SA"/>
    </w:rPr>
  </w:style>
  <w:style w:type="paragraph" w:customStyle="1" w:styleId="91">
    <w:name w:val="正文缩进_0"/>
    <w:basedOn w:val="92"/>
    <w:qFormat/>
    <w:uiPriority w:val="0"/>
    <w:pPr>
      <w:ind w:firstLine="420" w:firstLineChars="200"/>
    </w:pPr>
  </w:style>
  <w:style w:type="paragraph" w:customStyle="1" w:styleId="92">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3">
    <w:name w:val="普通(网站)_1"/>
    <w:basedOn w:val="88"/>
    <w:qFormat/>
    <w:uiPriority w:val="0"/>
    <w:pPr>
      <w:widowControl/>
      <w:spacing w:before="100" w:beforeAutospacing="1" w:after="100" w:afterAutospacing="1"/>
      <w:jc w:val="left"/>
    </w:pPr>
    <w:rPr>
      <w:rFonts w:ascii="@???|CS?o｡ﾀ?" w:hAnsi="@???|CS?o｡ﾀ?" w:eastAsia="@???|CS?o｡ﾀ?"/>
      <w:kern w:val="0"/>
      <w:sz w:val="24"/>
    </w:rPr>
  </w:style>
  <w:style w:type="paragraph" w:customStyle="1" w:styleId="94">
    <w:name w:val="table"/>
    <w:basedOn w:val="1"/>
    <w:qFormat/>
    <w:uiPriority w:val="0"/>
    <w:pPr>
      <w:widowControl/>
      <w:autoSpaceDE/>
      <w:autoSpaceDN/>
      <w:snapToGrid w:val="0"/>
    </w:pPr>
    <w:rPr>
      <w:rFonts w:hint="eastAsia" w:ascii="宋体"/>
      <w:kern w:val="2"/>
      <w:szCs w:val="22"/>
    </w:rPr>
  </w:style>
  <w:style w:type="paragraph" w:customStyle="1" w:styleId="95">
    <w:name w:val="纯文本_0"/>
    <w:basedOn w:val="88"/>
    <w:qFormat/>
    <w:uiPriority w:val="0"/>
    <w:rPr>
      <w:rFonts w:ascii="@???|CS?o｡ﾀ?" w:hAnsi="@???|CS?o｡ﾀ?" w:eastAsia="@???|CS?o｡ﾀ?"/>
      <w:kern w:val="0"/>
      <w:sz w:val="20"/>
      <w:szCs w:val="20"/>
    </w:rPr>
  </w:style>
  <w:style w:type="paragraph" w:customStyle="1" w:styleId="96">
    <w:name w:val="纯文本_1"/>
    <w:basedOn w:val="90"/>
    <w:qFormat/>
    <w:uiPriority w:val="0"/>
    <w:rPr>
      <w:rFonts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33409</Words>
  <Characters>35405</Characters>
  <Lines>593</Lines>
  <Paragraphs>167</Paragraphs>
  <TotalTime>46</TotalTime>
  <ScaleCrop>false</ScaleCrop>
  <LinksUpToDate>false</LinksUpToDate>
  <CharactersWithSpaces>36754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2020-06-11T01:16:00Z</dcterms:created>
  <dc:creator>Arthur</dc:creator>
  <cp:lastModifiedBy>YY</cp:lastModifiedBy>
  <cp:lastPrinted>2025-12-05T08:52:00Z</cp:lastPrinted>
  <dcterms:modified xsi:type="dcterms:W3CDTF">2025-12-09T08:29:44Z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159A07E3C2664F8B96DFDE0BADDCB6F1_13</vt:lpwstr>
  </property>
  <property fmtid="{D5CDD505-2E9C-101B-9397-08002B2CF9AE}" pid="4" name="KSOTemplateDocerSaveRecord">
    <vt:lpwstr>eyJoZGlkIjoiNDMwMWE3ZDVmN2ZlNGU3NmRlYTkxZDE4MGEzMmE0MGUiLCJ1c2VySWQiOiIzOTM0MzI3ODkifQ==</vt:lpwstr>
  </property>
</Properties>
</file>