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751"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1"/>
      </w:tblGrid>
      <w:tr w14:paraId="035D5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6" w:hRule="atLeast"/>
        </w:trPr>
        <w:tc>
          <w:tcPr>
            <w:tcW w:w="9751" w:type="dxa"/>
          </w:tcPr>
          <w:p w14:paraId="106E73CE">
            <w:pPr>
              <w:keepNext w:val="0"/>
              <w:keepLines w:val="0"/>
              <w:suppressLineNumbers w:val="0"/>
              <w:tabs>
                <w:tab w:val="left" w:pos="6477"/>
              </w:tabs>
              <w:spacing w:before="0" w:beforeAutospacing="0" w:after="0" w:afterAutospacing="0"/>
              <w:ind w:left="0" w:right="0"/>
              <w:jc w:val="center"/>
              <w:rPr>
                <w:rFonts w:hint="default" w:ascii="宋体" w:hAnsi="宋体" w:cs="宋体"/>
                <w:b/>
                <w:sz w:val="36"/>
              </w:rPr>
            </w:pPr>
          </w:p>
          <w:p w14:paraId="641BD5CB">
            <w:pPr>
              <w:keepNext w:val="0"/>
              <w:keepLines w:val="0"/>
              <w:suppressLineNumbers w:val="0"/>
              <w:spacing w:before="0" w:beforeAutospacing="0" w:after="0" w:afterAutospacing="0"/>
              <w:ind w:left="0" w:right="0"/>
              <w:jc w:val="center"/>
              <w:rPr>
                <w:rFonts w:hint="default" w:ascii="宋体" w:hAnsi="宋体"/>
                <w:sz w:val="84"/>
                <w:szCs w:val="84"/>
              </w:rPr>
            </w:pPr>
            <w:r>
              <w:rPr>
                <w:rFonts w:hint="eastAsia" w:ascii="宋体" w:hAnsi="宋体"/>
                <w:sz w:val="84"/>
                <w:szCs w:val="84"/>
              </w:rPr>
              <w:t>平  阳  县</w:t>
            </w:r>
          </w:p>
          <w:p w14:paraId="6DDAFAA1">
            <w:pPr>
              <w:keepNext w:val="0"/>
              <w:keepLines w:val="0"/>
              <w:suppressLineNumbers w:val="0"/>
              <w:spacing w:before="0" w:beforeAutospacing="0" w:after="0" w:afterAutospacing="0"/>
              <w:ind w:left="0" w:right="0"/>
              <w:jc w:val="center"/>
              <w:rPr>
                <w:rFonts w:hint="default" w:ascii="宋体" w:hAnsi="宋体"/>
                <w:sz w:val="84"/>
                <w:szCs w:val="84"/>
              </w:rPr>
            </w:pPr>
            <w:r>
              <w:rPr>
                <w:rFonts w:hint="eastAsia" w:ascii="宋体" w:hAnsi="宋体"/>
                <w:sz w:val="84"/>
                <w:szCs w:val="84"/>
              </w:rPr>
              <w:t>国有企业采购招标文件</w:t>
            </w:r>
          </w:p>
          <w:p w14:paraId="4C2D96EB">
            <w:pPr>
              <w:keepNext w:val="0"/>
              <w:keepLines w:val="0"/>
              <w:suppressLineNumbers w:val="0"/>
              <w:spacing w:before="0" w:beforeAutospacing="0" w:after="0" w:afterAutospacing="0" w:line="440" w:lineRule="exact"/>
              <w:ind w:left="1148" w:right="0" w:firstLine="1968" w:firstLineChars="700"/>
              <w:rPr>
                <w:rFonts w:hint="default" w:ascii="宋体" w:hAnsi="宋体" w:cs="宋体"/>
                <w:bCs/>
                <w:sz w:val="28"/>
              </w:rPr>
            </w:pPr>
            <w:r>
              <w:rPr>
                <w:rFonts w:hint="eastAsia" w:ascii="宋体" w:hAnsi="宋体" w:cs="宋体"/>
                <w:b/>
                <w:bCs/>
                <w:sz w:val="28"/>
              </w:rPr>
              <w:t>（线上电子招投标）</w:t>
            </w:r>
          </w:p>
          <w:p w14:paraId="42A2240B">
            <w:pPr>
              <w:keepNext w:val="0"/>
              <w:keepLines w:val="0"/>
              <w:widowControl/>
              <w:suppressLineNumbers w:val="0"/>
              <w:tabs>
                <w:tab w:val="left" w:pos="2019"/>
              </w:tabs>
              <w:spacing w:before="0" w:beforeAutospacing="0" w:after="0" w:afterAutospacing="0"/>
              <w:ind w:left="0" w:right="0"/>
              <w:rPr>
                <w:rFonts w:hint="default" w:ascii="宋体" w:hAnsi="宋体" w:cs="宋体"/>
                <w:b/>
                <w:bCs/>
                <w:sz w:val="28"/>
              </w:rPr>
            </w:pPr>
          </w:p>
          <w:p w14:paraId="1B0C273F">
            <w:pPr>
              <w:keepNext w:val="0"/>
              <w:keepLines w:val="0"/>
              <w:widowControl/>
              <w:suppressLineNumbers w:val="0"/>
              <w:tabs>
                <w:tab w:val="left" w:pos="2019"/>
              </w:tabs>
              <w:spacing w:before="0" w:beforeAutospacing="0" w:after="0" w:afterAutospacing="0"/>
              <w:ind w:left="3606" w:leftChars="1000" w:right="0" w:hanging="1506" w:hangingChars="500"/>
              <w:rPr>
                <w:rFonts w:hint="eastAsia" w:ascii="宋体" w:hAnsi="宋体" w:eastAsia="宋体" w:cs="宋体"/>
                <w:b/>
                <w:sz w:val="30"/>
                <w:szCs w:val="30"/>
                <w:lang w:eastAsia="zh-CN"/>
              </w:rPr>
            </w:pPr>
            <w:r>
              <w:rPr>
                <w:rFonts w:hint="eastAsia" w:ascii="宋体" w:hAnsi="宋体" w:cs="宋体"/>
                <w:b/>
                <w:sz w:val="30"/>
                <w:szCs w:val="30"/>
              </w:rPr>
              <w:t>项目名称：</w:t>
            </w:r>
            <w:r>
              <w:rPr>
                <w:rFonts w:hint="eastAsia" w:ascii="宋体" w:hAnsi="宋体" w:cs="宋体"/>
                <w:b/>
                <w:sz w:val="30"/>
                <w:szCs w:val="30"/>
                <w:lang w:eastAsia="zh-CN"/>
              </w:rPr>
              <w:t>2025-2027年鳌江镇建成区地下管网疏通维护项目</w:t>
            </w:r>
          </w:p>
          <w:p w14:paraId="36FF405E">
            <w:pPr>
              <w:keepNext w:val="0"/>
              <w:keepLines w:val="0"/>
              <w:suppressLineNumbers w:val="0"/>
              <w:wordWrap w:val="0"/>
              <w:spacing w:before="0" w:beforeAutospacing="0" w:after="0" w:afterAutospacing="0"/>
              <w:ind w:left="0" w:right="0"/>
              <w:rPr>
                <w:rFonts w:hint="eastAsia" w:ascii="宋体" w:hAnsi="宋体" w:eastAsia="宋体" w:cs="宋体"/>
                <w:b/>
                <w:sz w:val="30"/>
                <w:szCs w:val="30"/>
                <w:lang w:eastAsia="zh-CN"/>
              </w:rPr>
            </w:pPr>
            <w:r>
              <w:rPr>
                <w:rFonts w:hint="eastAsia" w:ascii="宋体" w:hAnsi="宋体" w:cs="宋体"/>
                <w:b/>
                <w:sz w:val="30"/>
                <w:szCs w:val="30"/>
              </w:rPr>
              <w:t xml:space="preserve">              招标编号：</w:t>
            </w:r>
            <w:r>
              <w:rPr>
                <w:rFonts w:hint="eastAsia" w:ascii="宋体" w:hAnsi="宋体"/>
                <w:b/>
                <w:sz w:val="30"/>
                <w:szCs w:val="30"/>
                <w:lang w:eastAsia="zh-CN"/>
              </w:rPr>
              <w:t>PYCG250710073</w:t>
            </w:r>
          </w:p>
          <w:p w14:paraId="28ED5B7D">
            <w:pPr>
              <w:keepNext w:val="0"/>
              <w:keepLines w:val="0"/>
              <w:widowControl/>
              <w:suppressLineNumbers w:val="0"/>
              <w:tabs>
                <w:tab w:val="left" w:pos="2019"/>
              </w:tabs>
              <w:spacing w:before="0" w:beforeAutospacing="0" w:after="0" w:afterAutospacing="0"/>
              <w:ind w:left="0" w:right="0"/>
              <w:rPr>
                <w:rFonts w:hint="default" w:ascii="宋体" w:hAnsi="宋体" w:cs="宋体"/>
                <w:b/>
                <w:sz w:val="30"/>
                <w:szCs w:val="30"/>
              </w:rPr>
            </w:pPr>
          </w:p>
          <w:p w14:paraId="69DB31A8">
            <w:pPr>
              <w:keepNext w:val="0"/>
              <w:keepLines w:val="0"/>
              <w:suppressLineNumbers w:val="0"/>
              <w:spacing w:before="0" w:beforeAutospacing="0" w:after="0" w:afterAutospacing="0" w:line="440" w:lineRule="exact"/>
              <w:ind w:left="0" w:right="0"/>
              <w:rPr>
                <w:rFonts w:hint="default" w:ascii="宋体" w:hAnsi="宋体" w:cs="宋体"/>
                <w:b/>
                <w:sz w:val="30"/>
                <w:szCs w:val="30"/>
              </w:rPr>
            </w:pPr>
          </w:p>
          <w:p w14:paraId="2B92801A">
            <w:pPr>
              <w:keepNext w:val="0"/>
              <w:keepLines w:val="0"/>
              <w:suppressLineNumbers w:val="0"/>
              <w:spacing w:before="0" w:beforeAutospacing="0" w:after="0" w:afterAutospacing="0" w:line="440" w:lineRule="exact"/>
              <w:ind w:left="0" w:right="0"/>
              <w:rPr>
                <w:rFonts w:hint="default" w:ascii="宋体" w:hAnsi="宋体" w:cs="宋体"/>
                <w:b/>
                <w:sz w:val="30"/>
                <w:szCs w:val="30"/>
              </w:rPr>
            </w:pPr>
          </w:p>
          <w:p w14:paraId="27FBE4BD">
            <w:pPr>
              <w:keepNext w:val="0"/>
              <w:keepLines w:val="0"/>
              <w:suppressLineNumbers w:val="0"/>
              <w:spacing w:before="0" w:beforeAutospacing="0" w:after="0" w:afterAutospacing="0" w:line="440" w:lineRule="exact"/>
              <w:ind w:left="0" w:right="0" w:firstLine="2117" w:firstLineChars="703"/>
              <w:rPr>
                <w:rFonts w:hint="eastAsia" w:ascii="宋体" w:hAnsi="宋体" w:eastAsia="宋体" w:cs="宋体"/>
                <w:b/>
                <w:sz w:val="30"/>
                <w:szCs w:val="30"/>
                <w:lang w:eastAsia="zh-CN"/>
              </w:rPr>
            </w:pPr>
            <w:r>
              <w:rPr>
                <w:rFonts w:hint="eastAsia" w:ascii="宋体" w:hAnsi="宋体" w:cs="宋体"/>
                <w:b/>
                <w:sz w:val="30"/>
                <w:szCs w:val="30"/>
              </w:rPr>
              <w:t>采 购 人：</w:t>
            </w:r>
            <w:r>
              <w:rPr>
                <w:rFonts w:hint="eastAsia" w:ascii="宋体" w:hAnsi="宋体" w:cs="宋体"/>
                <w:b/>
                <w:sz w:val="30"/>
                <w:szCs w:val="30"/>
                <w:lang w:eastAsia="zh-CN"/>
              </w:rPr>
              <w:t>平阳县新鳌城市建设有限公司</w:t>
            </w:r>
          </w:p>
          <w:p w14:paraId="664BDFF8">
            <w:pPr>
              <w:keepNext w:val="0"/>
              <w:keepLines w:val="0"/>
              <w:suppressLineNumbers w:val="0"/>
              <w:spacing w:before="0" w:beforeAutospacing="0" w:after="0" w:afterAutospacing="0" w:line="440" w:lineRule="exact"/>
              <w:ind w:left="0" w:right="0" w:firstLine="2117" w:firstLineChars="703"/>
              <w:rPr>
                <w:rFonts w:hint="eastAsia" w:ascii="宋体" w:hAnsi="宋体" w:cs="宋体"/>
                <w:b/>
                <w:color w:val="000000" w:themeColor="text1"/>
                <w:sz w:val="30"/>
                <w:szCs w:val="30"/>
                <w:lang w:val="en-US" w:eastAsia="zh-CN"/>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联 系 人：</w:t>
            </w:r>
            <w:r>
              <w:rPr>
                <w:rFonts w:hint="eastAsia" w:ascii="宋体" w:hAnsi="宋体" w:cs="宋体"/>
                <w:b/>
                <w:color w:val="000000" w:themeColor="text1"/>
                <w:sz w:val="30"/>
                <w:szCs w:val="30"/>
                <w:lang w:val="en-US" w:eastAsia="zh-CN"/>
                <w14:textFill>
                  <w14:solidFill>
                    <w14:schemeClr w14:val="tx1"/>
                  </w14:solidFill>
                </w14:textFill>
              </w:rPr>
              <w:t>杨先生</w:t>
            </w:r>
          </w:p>
          <w:p w14:paraId="278F8D30">
            <w:pPr>
              <w:keepNext w:val="0"/>
              <w:keepLines w:val="0"/>
              <w:suppressLineNumbers w:val="0"/>
              <w:spacing w:before="0" w:beforeAutospacing="0" w:after="0" w:afterAutospacing="0" w:line="440" w:lineRule="exact"/>
              <w:ind w:left="0" w:right="0" w:firstLine="2117" w:firstLineChars="703"/>
              <w:rPr>
                <w:rFonts w:hint="default" w:ascii="宋体" w:hAnsi="宋体" w:eastAsia="宋体" w:cs="宋体"/>
                <w:b/>
                <w:color w:val="000000" w:themeColor="text1"/>
                <w:sz w:val="30"/>
                <w:szCs w:val="30"/>
                <w:lang w:val="en-US" w:eastAsia="zh-CN"/>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联系电话：</w:t>
            </w:r>
            <w:r>
              <w:rPr>
                <w:rFonts w:hint="eastAsia" w:ascii="宋体" w:hAnsi="宋体" w:cs="宋体"/>
                <w:b/>
                <w:color w:val="000000" w:themeColor="text1"/>
                <w:sz w:val="30"/>
                <w:szCs w:val="30"/>
                <w:lang w:val="en-US" w:eastAsia="zh-CN"/>
                <w14:textFill>
                  <w14:solidFill>
                    <w14:schemeClr w14:val="tx1"/>
                  </w14:solidFill>
                </w14:textFill>
              </w:rPr>
              <w:t>13587805016</w:t>
            </w:r>
          </w:p>
          <w:p w14:paraId="6F33EF67">
            <w:pPr>
              <w:keepNext w:val="0"/>
              <w:keepLines w:val="0"/>
              <w:suppressLineNumbers w:val="0"/>
              <w:spacing w:before="0" w:beforeAutospacing="0" w:after="0" w:afterAutospacing="0" w:line="440" w:lineRule="exact"/>
              <w:ind w:left="0" w:right="0"/>
              <w:rPr>
                <w:rFonts w:hint="default" w:ascii="宋体" w:hAnsi="宋体" w:cs="宋体"/>
                <w:b/>
                <w:sz w:val="30"/>
                <w:szCs w:val="30"/>
              </w:rPr>
            </w:pPr>
          </w:p>
          <w:p w14:paraId="11A3DEBD">
            <w:pPr>
              <w:keepNext w:val="0"/>
              <w:keepLines w:val="0"/>
              <w:suppressLineNumbers w:val="0"/>
              <w:spacing w:before="0" w:beforeAutospacing="0" w:after="0" w:afterAutospacing="0" w:line="440" w:lineRule="exact"/>
              <w:ind w:left="0" w:right="0"/>
              <w:rPr>
                <w:rFonts w:hint="default" w:ascii="宋体" w:hAnsi="宋体" w:cs="宋体"/>
                <w:b/>
                <w:sz w:val="30"/>
                <w:szCs w:val="30"/>
              </w:rPr>
            </w:pPr>
          </w:p>
          <w:p w14:paraId="55B7A45E">
            <w:pPr>
              <w:keepNext w:val="0"/>
              <w:keepLines w:val="0"/>
              <w:widowControl/>
              <w:suppressLineNumbers w:val="0"/>
              <w:snapToGrid w:val="0"/>
              <w:spacing w:before="0" w:beforeAutospacing="0" w:after="0" w:afterAutospacing="0" w:line="360" w:lineRule="auto"/>
              <w:ind w:left="0" w:right="0" w:firstLine="2117"/>
              <w:jc w:val="left"/>
              <w:rPr>
                <w:rFonts w:hint="eastAsia" w:eastAsia="宋体"/>
                <w:b/>
                <w:sz w:val="30"/>
                <w:lang w:eastAsia="zh-CN"/>
              </w:rPr>
            </w:pPr>
            <w:r>
              <w:rPr>
                <w:rFonts w:hint="eastAsia" w:ascii="宋体" w:hAnsi="宋体" w:cs="宋体"/>
                <w:b/>
                <w:sz w:val="30"/>
                <w:szCs w:val="30"/>
              </w:rPr>
              <w:t>采购机构：</w:t>
            </w:r>
            <w:r>
              <w:rPr>
                <w:rFonts w:hint="eastAsia"/>
                <w:b/>
                <w:sz w:val="30"/>
                <w:lang w:eastAsia="zh-CN"/>
              </w:rPr>
              <w:t>浙江港域工程项目管理有限公司</w:t>
            </w:r>
          </w:p>
          <w:p w14:paraId="30810DA1">
            <w:pPr>
              <w:keepNext w:val="0"/>
              <w:keepLines w:val="0"/>
              <w:widowControl/>
              <w:suppressLineNumbers w:val="0"/>
              <w:snapToGrid w:val="0"/>
              <w:spacing w:before="0" w:beforeAutospacing="0" w:after="0" w:afterAutospacing="0" w:line="360" w:lineRule="auto"/>
              <w:ind w:left="0" w:right="0" w:firstLine="2117"/>
              <w:jc w:val="left"/>
              <w:rPr>
                <w:rFonts w:hint="eastAsia" w:eastAsia="宋体"/>
                <w:b/>
                <w:sz w:val="30"/>
                <w:lang w:eastAsia="zh-CN"/>
              </w:rPr>
            </w:pPr>
            <w:r>
              <w:rPr>
                <w:rFonts w:hint="default"/>
                <w:b/>
                <w:sz w:val="30"/>
              </w:rPr>
              <w:t>联 系 人：</w:t>
            </w:r>
            <w:r>
              <w:rPr>
                <w:rFonts w:hint="eastAsia" w:ascii="宋体" w:hAnsi="宋体"/>
                <w:b/>
                <w:sz w:val="30"/>
                <w:szCs w:val="30"/>
                <w:lang w:eastAsia="zh-CN"/>
              </w:rPr>
              <w:t>陈先生</w:t>
            </w:r>
          </w:p>
          <w:p w14:paraId="0BE0C564">
            <w:pPr>
              <w:keepNext w:val="0"/>
              <w:keepLines w:val="0"/>
              <w:widowControl/>
              <w:suppressLineNumbers w:val="0"/>
              <w:snapToGrid w:val="0"/>
              <w:spacing w:before="0" w:beforeAutospacing="0" w:after="0" w:afterAutospacing="0" w:line="360" w:lineRule="auto"/>
              <w:ind w:left="0" w:right="0" w:firstLine="2117"/>
              <w:jc w:val="left"/>
              <w:rPr>
                <w:rFonts w:hint="default"/>
                <w:b/>
                <w:sz w:val="30"/>
              </w:rPr>
            </w:pPr>
            <w:r>
              <w:rPr>
                <w:rFonts w:hint="default"/>
                <w:b/>
                <w:sz w:val="30"/>
              </w:rPr>
              <w:t>联系电话：</w:t>
            </w:r>
            <w:r>
              <w:rPr>
                <w:rFonts w:hint="eastAsia" w:ascii="宋体" w:hAnsi="宋体"/>
                <w:b/>
                <w:sz w:val="30"/>
                <w:szCs w:val="30"/>
                <w:lang w:eastAsia="zh-CN"/>
              </w:rPr>
              <w:t>13695823531</w:t>
            </w:r>
          </w:p>
          <w:p w14:paraId="65106B2A">
            <w:pPr>
              <w:keepNext w:val="0"/>
              <w:keepLines w:val="0"/>
              <w:suppressLineNumbers w:val="0"/>
              <w:spacing w:before="0" w:beforeAutospacing="0" w:after="0" w:afterAutospacing="0" w:line="440" w:lineRule="exact"/>
              <w:ind w:left="0" w:right="0"/>
              <w:rPr>
                <w:rFonts w:hint="default" w:ascii="宋体" w:hAnsi="宋体" w:cs="宋体"/>
                <w:b/>
                <w:sz w:val="30"/>
                <w:szCs w:val="30"/>
              </w:rPr>
            </w:pPr>
          </w:p>
          <w:p w14:paraId="1B586272">
            <w:pPr>
              <w:pStyle w:val="14"/>
              <w:keepNext w:val="0"/>
              <w:keepLines w:val="0"/>
              <w:suppressLineNumbers w:val="0"/>
              <w:spacing w:beforeAutospacing="0" w:afterAutospacing="0"/>
              <w:rPr>
                <w:rFonts w:hint="default"/>
              </w:rPr>
            </w:pPr>
          </w:p>
          <w:p w14:paraId="096F6ABB">
            <w:pPr>
              <w:pStyle w:val="17"/>
              <w:keepNext w:val="0"/>
              <w:keepLines w:val="0"/>
              <w:suppressLineNumbers w:val="0"/>
              <w:spacing w:before="0" w:beforeAutospacing="0" w:after="0" w:afterAutospacing="0"/>
              <w:ind w:left="0" w:leftChars="0" w:right="0"/>
              <w:jc w:val="center"/>
              <w:rPr>
                <w:rFonts w:hint="default" w:ascii="宋体" w:hAnsi="宋体" w:cs="宋体"/>
                <w:b/>
                <w:color w:val="auto"/>
                <w:sz w:val="30"/>
                <w:szCs w:val="30"/>
              </w:rPr>
            </w:pPr>
            <w:r>
              <w:rPr>
                <w:rFonts w:hint="eastAsia" w:ascii="宋体" w:hAnsi="宋体" w:cs="宋体"/>
                <w:b/>
                <w:color w:val="auto"/>
                <w:sz w:val="30"/>
                <w:szCs w:val="30"/>
              </w:rPr>
              <w:t xml:space="preserve">    </w:t>
            </w:r>
          </w:p>
          <w:p w14:paraId="6CB1A649">
            <w:pPr>
              <w:keepNext w:val="0"/>
              <w:keepLines w:val="0"/>
              <w:suppressLineNumbers w:val="0"/>
              <w:spacing w:before="0" w:beforeAutospacing="0" w:after="0" w:afterAutospacing="0" w:line="440" w:lineRule="exact"/>
              <w:ind w:left="0" w:right="0"/>
              <w:jc w:val="center"/>
              <w:rPr>
                <w:rFonts w:hint="default" w:ascii="宋体" w:hAnsi="宋体" w:cs="宋体"/>
                <w:b/>
                <w:sz w:val="30"/>
                <w:szCs w:val="30"/>
              </w:rPr>
            </w:pPr>
            <w:r>
              <w:rPr>
                <w:rFonts w:hint="eastAsia" w:ascii="宋体" w:hAnsi="宋体"/>
                <w:b/>
                <w:sz w:val="30"/>
                <w:szCs w:val="30"/>
              </w:rPr>
              <w:t>二○二</w:t>
            </w:r>
            <w:r>
              <w:rPr>
                <w:rFonts w:hint="eastAsia" w:ascii="宋体" w:hAnsi="宋体"/>
                <w:b/>
                <w:sz w:val="30"/>
                <w:szCs w:val="30"/>
                <w:lang w:val="en-US" w:eastAsia="zh-CN"/>
              </w:rPr>
              <w:t>五</w:t>
            </w:r>
            <w:r>
              <w:rPr>
                <w:rFonts w:hint="eastAsia" w:ascii="宋体" w:hAnsi="宋体"/>
                <w:b/>
                <w:sz w:val="30"/>
                <w:szCs w:val="30"/>
              </w:rPr>
              <w:t>年</w:t>
            </w:r>
            <w:r>
              <w:rPr>
                <w:rFonts w:hint="eastAsia" w:ascii="宋体" w:hAnsi="宋体"/>
                <w:b/>
                <w:sz w:val="30"/>
                <w:szCs w:val="30"/>
                <w:lang w:val="en-US" w:eastAsia="zh-CN"/>
              </w:rPr>
              <w:t>七</w:t>
            </w:r>
            <w:r>
              <w:rPr>
                <w:rFonts w:hint="eastAsia" w:ascii="宋体" w:hAnsi="宋体"/>
                <w:b/>
                <w:sz w:val="30"/>
                <w:szCs w:val="30"/>
              </w:rPr>
              <w:t>月</w:t>
            </w:r>
          </w:p>
        </w:tc>
      </w:tr>
    </w:tbl>
    <w:p w14:paraId="7C435F66">
      <w:pPr>
        <w:rPr>
          <w:rFonts w:ascii="宋体" w:hAnsi="宋体" w:cs="宋体"/>
        </w:rPr>
        <w:sectPr>
          <w:pgSz w:w="11906" w:h="16838"/>
          <w:pgMar w:top="1440" w:right="1080" w:bottom="1440" w:left="1080" w:header="851" w:footer="992" w:gutter="0"/>
          <w:pgBorders>
            <w:top w:val="none" w:sz="0" w:space="0"/>
            <w:left w:val="none" w:sz="0" w:space="0"/>
            <w:bottom w:val="none" w:sz="0" w:space="0"/>
            <w:right w:val="none" w:sz="0" w:space="0"/>
          </w:pgBorders>
          <w:pgNumType w:start="0"/>
          <w:cols w:space="720" w:num="1"/>
          <w:docGrid w:linePitch="312" w:charSpace="0"/>
        </w:sectPr>
      </w:pPr>
    </w:p>
    <w:p w14:paraId="7CE6049A">
      <w:pPr>
        <w:jc w:val="center"/>
        <w:rPr>
          <w:rFonts w:ascii="宋体" w:hAnsi="宋体" w:cs="宋体"/>
          <w:b/>
          <w:bCs/>
          <w:kern w:val="0"/>
          <w:sz w:val="28"/>
          <w:szCs w:val="28"/>
        </w:rPr>
      </w:pPr>
      <w:bookmarkStart w:id="0" w:name="OLE_LINK1"/>
      <w:bookmarkStart w:id="1" w:name="OLE_LINK3"/>
      <w:bookmarkStart w:id="2" w:name="OLE_LINK2"/>
      <w:bookmarkStart w:id="26" w:name="_GoBack"/>
      <w:r>
        <w:rPr>
          <w:rFonts w:hint="eastAsia" w:ascii="宋体" w:hAnsi="宋体" w:cs="宋体"/>
          <w:b/>
          <w:bCs/>
          <w:kern w:val="0"/>
          <w:sz w:val="28"/>
          <w:szCs w:val="28"/>
          <w:lang w:eastAsia="zh-CN"/>
        </w:rPr>
        <w:t>浙江港域工程项目管理有限公司</w:t>
      </w:r>
      <w:r>
        <w:rPr>
          <w:rFonts w:hint="eastAsia" w:ascii="宋体" w:hAnsi="宋体" w:cs="宋体"/>
          <w:b/>
          <w:bCs/>
          <w:kern w:val="0"/>
          <w:sz w:val="28"/>
          <w:szCs w:val="28"/>
        </w:rPr>
        <w:t>关于</w:t>
      </w:r>
      <w:r>
        <w:rPr>
          <w:rFonts w:hint="eastAsia" w:ascii="宋体" w:hAnsi="宋体" w:cs="宋体"/>
          <w:b/>
          <w:bCs/>
          <w:kern w:val="0"/>
          <w:sz w:val="28"/>
          <w:szCs w:val="28"/>
          <w:lang w:eastAsia="zh-CN"/>
        </w:rPr>
        <w:t>2025-2027年鳌江镇建成区地下管网疏通维护项目</w:t>
      </w:r>
      <w:r>
        <w:rPr>
          <w:rFonts w:hint="eastAsia" w:ascii="宋体" w:hAnsi="宋体" w:cs="宋体"/>
          <w:b/>
          <w:bCs/>
          <w:kern w:val="0"/>
          <w:sz w:val="28"/>
          <w:szCs w:val="28"/>
        </w:rPr>
        <w:t>的公开招标公告</w:t>
      </w:r>
    </w:p>
    <w:p w14:paraId="2FC3DBF0">
      <w:pPr>
        <w:tabs>
          <w:tab w:val="left" w:pos="0"/>
        </w:tabs>
        <w:spacing w:line="460" w:lineRule="exact"/>
        <w:ind w:left="2" w:firstLine="2"/>
        <w:jc w:val="center"/>
        <w:rPr>
          <w:sz w:val="20"/>
          <w:szCs w:val="22"/>
        </w:rPr>
      </w:pPr>
      <w:r>
        <w:rPr>
          <w:rFonts w:hint="eastAsia"/>
          <w:b/>
          <w:bCs/>
          <w:sz w:val="28"/>
          <w:szCs w:val="28"/>
        </w:rPr>
        <w:t>（线上电子招投标）</w:t>
      </w:r>
    </w:p>
    <w:p w14:paraId="393B40CF">
      <w:pPr>
        <w:widowControl/>
        <w:tabs>
          <w:tab w:val="left" w:pos="2019"/>
        </w:tabs>
        <w:spacing w:line="420" w:lineRule="exact"/>
        <w:ind w:left="2778" w:leftChars="1" w:hanging="2776" w:hangingChars="1152"/>
        <w:jc w:val="center"/>
        <w:rPr>
          <w:rFonts w:ascii="宋体" w:hAnsi="宋体" w:cs="宋体"/>
          <w:b/>
          <w:color w:val="000000" w:themeColor="text1"/>
          <w:sz w:val="24"/>
          <w14:textFill>
            <w14:solidFill>
              <w14:schemeClr w14:val="tx1"/>
            </w14:solidFill>
          </w14:textFill>
        </w:rPr>
      </w:pPr>
      <w:r>
        <w:rPr>
          <w:rFonts w:hint="eastAsia" w:ascii="宋体" w:hAnsi="宋体" w:cs="宋体"/>
          <w:b/>
          <w:color w:val="auto"/>
          <w:sz w:val="24"/>
        </w:rPr>
        <w:t>公告日期</w:t>
      </w:r>
      <w:r>
        <w:rPr>
          <w:rFonts w:hint="eastAsia" w:ascii="宋体" w:hAnsi="宋体" w:cs="宋体"/>
          <w:b/>
          <w:color w:val="000000" w:themeColor="text1"/>
          <w:sz w:val="24"/>
          <w14:textFill>
            <w14:solidFill>
              <w14:schemeClr w14:val="tx1"/>
            </w14:solidFill>
          </w14:textFill>
        </w:rPr>
        <w:t>：</w:t>
      </w:r>
      <w:r>
        <w:rPr>
          <w:rFonts w:hint="eastAsia" w:ascii="宋体" w:hAnsi="宋体" w:cs="宋体"/>
          <w:b/>
          <w:color w:val="000000" w:themeColor="text1"/>
          <w:sz w:val="24"/>
          <w:lang w:val="en-US" w:eastAsia="zh-CN"/>
          <w14:textFill>
            <w14:solidFill>
              <w14:schemeClr w14:val="tx1"/>
            </w14:solidFill>
          </w14:textFill>
        </w:rPr>
        <w:t>2025</w:t>
      </w:r>
      <w:r>
        <w:rPr>
          <w:rFonts w:hint="eastAsia" w:ascii="宋体" w:hAnsi="宋体" w:cs="宋体"/>
          <w:b/>
          <w:color w:val="000000" w:themeColor="text1"/>
          <w:sz w:val="24"/>
          <w14:textFill>
            <w14:solidFill>
              <w14:schemeClr w14:val="tx1"/>
            </w14:solidFill>
          </w14:textFill>
        </w:rPr>
        <w:t>年</w:t>
      </w:r>
      <w:r>
        <w:rPr>
          <w:rFonts w:hint="eastAsia" w:ascii="宋体" w:hAnsi="宋体" w:cs="宋体"/>
          <w:b/>
          <w:color w:val="000000" w:themeColor="text1"/>
          <w:sz w:val="24"/>
          <w:lang w:val="en-US" w:eastAsia="zh-CN"/>
          <w14:textFill>
            <w14:solidFill>
              <w14:schemeClr w14:val="tx1"/>
            </w14:solidFill>
          </w14:textFill>
        </w:rPr>
        <w:t>7</w:t>
      </w:r>
      <w:r>
        <w:rPr>
          <w:rFonts w:hint="eastAsia" w:ascii="宋体" w:hAnsi="宋体" w:cs="宋体"/>
          <w:b/>
          <w:color w:val="000000" w:themeColor="text1"/>
          <w:sz w:val="24"/>
          <w14:textFill>
            <w14:solidFill>
              <w14:schemeClr w14:val="tx1"/>
            </w14:solidFill>
          </w14:textFill>
        </w:rPr>
        <w:t>月</w:t>
      </w:r>
      <w:r>
        <w:rPr>
          <w:rFonts w:hint="eastAsia" w:ascii="宋体" w:hAnsi="宋体" w:cs="宋体"/>
          <w:b/>
          <w:color w:val="000000" w:themeColor="text1"/>
          <w:sz w:val="24"/>
          <w:lang w:val="en-US" w:eastAsia="zh-CN"/>
          <w14:textFill>
            <w14:solidFill>
              <w14:schemeClr w14:val="tx1"/>
            </w14:solidFill>
          </w14:textFill>
        </w:rPr>
        <w:t>10</w:t>
      </w:r>
      <w:r>
        <w:rPr>
          <w:rFonts w:hint="eastAsia" w:ascii="宋体" w:hAnsi="宋体" w:cs="宋体"/>
          <w:b/>
          <w:color w:val="000000" w:themeColor="text1"/>
          <w:sz w:val="24"/>
          <w14:textFill>
            <w14:solidFill>
              <w14:schemeClr w14:val="tx1"/>
            </w14:solidFill>
          </w14:textFill>
        </w:rPr>
        <w:t>日</w:t>
      </w:r>
    </w:p>
    <w:p w14:paraId="319691EC">
      <w:pPr>
        <w:pStyle w:val="25"/>
        <w:shd w:val="clear" w:color="auto" w:fill="FFFFFF"/>
        <w:spacing w:before="0" w:beforeAutospacing="0" w:after="0" w:afterAutospacing="0" w:line="460" w:lineRule="atLeast"/>
        <w:jc w:val="both"/>
        <w:rPr>
          <w:color w:val="000000" w:themeColor="text1"/>
          <w14:textFill>
            <w14:solidFill>
              <w14:schemeClr w14:val="tx1"/>
            </w14:solidFill>
          </w14:textFill>
        </w:rPr>
      </w:pPr>
      <w:r>
        <w:rPr>
          <w:rFonts w:hint="eastAsia" w:ascii="宋体" w:hAnsi="宋体" w:cs="宋体"/>
          <w:b/>
          <w:color w:val="000000" w:themeColor="text1"/>
          <w:sz w:val="22"/>
          <w:szCs w:val="22"/>
          <w:shd w:val="clear" w:color="auto" w:fill="FFFFFF"/>
          <w14:textFill>
            <w14:solidFill>
              <w14:schemeClr w14:val="tx1"/>
            </w14:solidFill>
          </w14:textFill>
        </w:rPr>
        <w:t>项目概况</w:t>
      </w:r>
    </w:p>
    <w:p w14:paraId="3E1C964E">
      <w:pPr>
        <w:pStyle w:val="25"/>
        <w:shd w:val="clear" w:color="auto" w:fill="FFFFFF"/>
        <w:spacing w:before="0" w:beforeAutospacing="0" w:after="0" w:afterAutospacing="0" w:line="420" w:lineRule="atLeast"/>
        <w:ind w:firstLine="440"/>
        <w:rPr>
          <w:color w:val="auto"/>
        </w:rPr>
      </w:pPr>
      <w:r>
        <w:rPr>
          <w:rFonts w:hint="eastAsia" w:ascii="宋体" w:hAnsi="宋体" w:cs="宋体"/>
          <w:color w:val="auto"/>
          <w:sz w:val="22"/>
          <w:szCs w:val="22"/>
          <w:shd w:val="clear" w:color="auto" w:fill="FFFFFF"/>
          <w:lang w:eastAsia="zh-CN"/>
        </w:rPr>
        <w:t>2025-2027年鳌江镇建成区地下管网疏通维护项目</w:t>
      </w:r>
      <w:r>
        <w:rPr>
          <w:rFonts w:hint="eastAsia" w:ascii="宋体" w:hAnsi="宋体" w:cs="宋体"/>
          <w:color w:val="auto"/>
          <w:sz w:val="22"/>
          <w:szCs w:val="22"/>
          <w:shd w:val="clear" w:color="auto" w:fill="FFFFFF"/>
        </w:rPr>
        <w:t>招标项目的潜在投标人应在供应商登录</w:t>
      </w:r>
      <w:r>
        <w:rPr>
          <w:rFonts w:hint="eastAsia" w:ascii="宋体" w:hAnsi="宋体" w:cs="宋体"/>
          <w:color w:val="auto"/>
          <w:sz w:val="22"/>
          <w:szCs w:val="22"/>
          <w:shd w:val="clear" w:color="auto" w:fill="FFFFFF"/>
          <w:lang w:eastAsia="zh-CN"/>
        </w:rPr>
        <w:t>乐采云平台www.lecaiyun.com</w:t>
      </w:r>
      <w:r>
        <w:rPr>
          <w:rFonts w:hint="eastAsia" w:ascii="宋体" w:hAnsi="宋体" w:cs="宋体"/>
          <w:color w:val="auto"/>
          <w:sz w:val="22"/>
          <w:szCs w:val="22"/>
          <w:shd w:val="clear" w:color="auto" w:fill="FFFFFF"/>
        </w:rPr>
        <w:t>在线申请获取采购文件，并于</w:t>
      </w:r>
      <w:r>
        <w:rPr>
          <w:rFonts w:hint="eastAsia" w:ascii="宋体" w:hAnsi="宋体" w:cs="宋体"/>
          <w:color w:val="000000" w:themeColor="text1"/>
          <w:sz w:val="22"/>
          <w:szCs w:val="22"/>
          <w:shd w:val="clear" w:color="auto" w:fill="FFFFFF"/>
          <w:lang w:eastAsia="zh-CN"/>
          <w14:textFill>
            <w14:solidFill>
              <w14:schemeClr w14:val="tx1"/>
            </w14:solidFill>
          </w14:textFill>
        </w:rPr>
        <w:t>20</w:t>
      </w:r>
      <w:r>
        <w:rPr>
          <w:rFonts w:hint="eastAsia" w:ascii="宋体" w:hAnsi="宋体" w:cs="宋体"/>
          <w:color w:val="000000" w:themeColor="text1"/>
          <w:sz w:val="22"/>
          <w:szCs w:val="22"/>
          <w:shd w:val="clear" w:color="auto" w:fill="FFFFFF"/>
          <w:lang w:val="en-US" w:eastAsia="zh-CN"/>
          <w14:textFill>
            <w14:solidFill>
              <w14:schemeClr w14:val="tx1"/>
            </w14:solidFill>
          </w14:textFill>
        </w:rPr>
        <w:t>25</w:t>
      </w:r>
      <w:r>
        <w:rPr>
          <w:rFonts w:hint="eastAsia" w:ascii="宋体" w:hAnsi="宋体" w:cs="宋体"/>
          <w:color w:val="000000" w:themeColor="text1"/>
          <w:sz w:val="22"/>
          <w:szCs w:val="22"/>
          <w:shd w:val="clear" w:color="auto" w:fill="FFFFFF"/>
          <w14:textFill>
            <w14:solidFill>
              <w14:schemeClr w14:val="tx1"/>
            </w14:solidFill>
          </w14:textFill>
        </w:rPr>
        <w:t>年</w:t>
      </w:r>
      <w:r>
        <w:rPr>
          <w:rFonts w:hint="eastAsia" w:ascii="宋体" w:hAnsi="宋体" w:cs="宋体"/>
          <w:color w:val="000000" w:themeColor="text1"/>
          <w:sz w:val="22"/>
          <w:szCs w:val="22"/>
          <w:shd w:val="clear" w:color="auto" w:fill="FFFFFF"/>
          <w:lang w:val="en-US" w:eastAsia="zh-CN"/>
          <w14:textFill>
            <w14:solidFill>
              <w14:schemeClr w14:val="tx1"/>
            </w14:solidFill>
          </w14:textFill>
        </w:rPr>
        <w:t>8</w:t>
      </w:r>
      <w:r>
        <w:rPr>
          <w:rFonts w:hint="eastAsia" w:ascii="宋体" w:hAnsi="宋体" w:cs="宋体"/>
          <w:color w:val="000000" w:themeColor="text1"/>
          <w:sz w:val="22"/>
          <w:szCs w:val="22"/>
          <w:shd w:val="clear" w:color="auto" w:fill="FFFFFF"/>
          <w14:textFill>
            <w14:solidFill>
              <w14:schemeClr w14:val="tx1"/>
            </w14:solidFill>
          </w14:textFill>
        </w:rPr>
        <w:t>月</w:t>
      </w:r>
      <w:r>
        <w:rPr>
          <w:rFonts w:hint="eastAsia" w:ascii="宋体" w:hAnsi="宋体" w:cs="宋体"/>
          <w:color w:val="000000" w:themeColor="text1"/>
          <w:sz w:val="22"/>
          <w:szCs w:val="22"/>
          <w:shd w:val="clear" w:color="auto" w:fill="FFFFFF"/>
          <w:lang w:val="en-US" w:eastAsia="zh-CN"/>
          <w14:textFill>
            <w14:solidFill>
              <w14:schemeClr w14:val="tx1"/>
            </w14:solidFill>
          </w14:textFill>
        </w:rPr>
        <w:t>12</w:t>
      </w:r>
      <w:r>
        <w:rPr>
          <w:rFonts w:hint="eastAsia" w:ascii="宋体" w:hAnsi="宋体" w:cs="宋体"/>
          <w:color w:val="000000" w:themeColor="text1"/>
          <w:sz w:val="22"/>
          <w:szCs w:val="22"/>
          <w:shd w:val="clear" w:color="auto" w:fill="FFFFFF"/>
          <w14:textFill>
            <w14:solidFill>
              <w14:schemeClr w14:val="tx1"/>
            </w14:solidFill>
          </w14:textFill>
        </w:rPr>
        <w:t>日09:30（</w:t>
      </w:r>
      <w:r>
        <w:rPr>
          <w:rFonts w:hint="eastAsia" w:ascii="宋体" w:hAnsi="宋体" w:cs="宋体"/>
          <w:color w:val="auto"/>
          <w:sz w:val="22"/>
          <w:szCs w:val="22"/>
          <w:shd w:val="clear" w:color="auto" w:fill="FFFFFF"/>
        </w:rPr>
        <w:t>北京时间）前递交投标文件。</w:t>
      </w:r>
    </w:p>
    <w:p w14:paraId="7D88A5AE">
      <w:pPr>
        <w:pStyle w:val="25"/>
        <w:shd w:val="clear" w:color="auto" w:fill="FFFFFF"/>
        <w:spacing w:before="0" w:beforeAutospacing="0" w:after="0" w:afterAutospacing="0" w:line="420" w:lineRule="atLeast"/>
        <w:rPr>
          <w:color w:val="auto"/>
        </w:rPr>
      </w:pPr>
      <w:r>
        <w:rPr>
          <w:rFonts w:hint="eastAsia" w:ascii="宋体" w:hAnsi="宋体" w:cs="宋体"/>
          <w:b/>
          <w:color w:val="auto"/>
          <w:sz w:val="22"/>
          <w:szCs w:val="22"/>
          <w:shd w:val="clear" w:color="auto" w:fill="FFFFFF"/>
        </w:rPr>
        <w:t>一、项目基本情况</w:t>
      </w:r>
    </w:p>
    <w:p w14:paraId="253D315C">
      <w:pPr>
        <w:pStyle w:val="25"/>
        <w:shd w:val="clear" w:color="auto" w:fill="FFFFFF"/>
        <w:spacing w:before="0" w:beforeAutospacing="0" w:after="0" w:afterAutospacing="0" w:line="420" w:lineRule="atLeast"/>
        <w:ind w:firstLine="440"/>
        <w:rPr>
          <w:rFonts w:hint="eastAsia" w:eastAsia="宋体"/>
          <w:color w:val="auto"/>
          <w:lang w:eastAsia="zh-CN"/>
        </w:rPr>
      </w:pPr>
      <w:r>
        <w:rPr>
          <w:rFonts w:hint="eastAsia" w:ascii="宋体" w:hAnsi="宋体" w:cs="宋体"/>
          <w:color w:val="auto"/>
          <w:sz w:val="22"/>
          <w:szCs w:val="22"/>
          <w:shd w:val="clear" w:color="auto" w:fill="FFFFFF"/>
        </w:rPr>
        <w:t>项目编号：</w:t>
      </w:r>
      <w:r>
        <w:rPr>
          <w:rFonts w:hint="eastAsia" w:ascii="宋体" w:hAnsi="宋体" w:cs="宋体"/>
          <w:color w:val="auto"/>
          <w:sz w:val="22"/>
          <w:szCs w:val="22"/>
          <w:lang w:eastAsia="zh-CN"/>
        </w:rPr>
        <w:t>PYCG250710073</w:t>
      </w:r>
    </w:p>
    <w:p w14:paraId="39CA4EE2">
      <w:pPr>
        <w:pStyle w:val="25"/>
        <w:shd w:val="clear" w:color="auto" w:fill="FFFFFF"/>
        <w:spacing w:before="0" w:beforeAutospacing="0" w:after="0" w:afterAutospacing="0" w:line="420" w:lineRule="atLeast"/>
        <w:ind w:firstLine="440"/>
        <w:rPr>
          <w:rFonts w:hint="eastAsia" w:eastAsia="宋体"/>
          <w:color w:val="auto"/>
          <w:lang w:eastAsia="zh-CN"/>
        </w:rPr>
      </w:pPr>
      <w:r>
        <w:rPr>
          <w:rFonts w:hint="eastAsia" w:ascii="宋体" w:hAnsi="宋体" w:cs="宋体"/>
          <w:color w:val="auto"/>
          <w:sz w:val="22"/>
          <w:szCs w:val="22"/>
          <w:shd w:val="clear" w:color="auto" w:fill="FFFFFF"/>
        </w:rPr>
        <w:t>项目名称：</w:t>
      </w:r>
      <w:r>
        <w:rPr>
          <w:rFonts w:hint="eastAsia" w:ascii="宋体" w:hAnsi="宋体" w:cs="宋体"/>
          <w:color w:val="auto"/>
          <w:sz w:val="22"/>
          <w:szCs w:val="22"/>
          <w:shd w:val="clear" w:color="auto" w:fill="FFFFFF"/>
          <w:lang w:eastAsia="zh-CN"/>
        </w:rPr>
        <w:t>2025-2027年鳌江镇建成区地下管网疏通维护项目</w:t>
      </w:r>
    </w:p>
    <w:p w14:paraId="12AD812E">
      <w:pPr>
        <w:pStyle w:val="25"/>
        <w:shd w:val="clear" w:color="auto" w:fill="FFFFFF"/>
        <w:spacing w:before="0" w:beforeAutospacing="0" w:after="0" w:afterAutospacing="0" w:line="420" w:lineRule="atLeast"/>
        <w:ind w:firstLine="440"/>
        <w:rPr>
          <w:rFonts w:hint="default" w:eastAsia="宋体"/>
          <w:color w:val="auto"/>
          <w:lang w:val="en-US" w:eastAsia="zh-CN"/>
        </w:rPr>
      </w:pPr>
      <w:r>
        <w:rPr>
          <w:rFonts w:hint="eastAsia" w:ascii="宋体" w:hAnsi="宋体" w:cs="宋体"/>
          <w:color w:val="auto"/>
          <w:sz w:val="22"/>
          <w:szCs w:val="22"/>
          <w:shd w:val="clear" w:color="auto" w:fill="FFFFFF"/>
        </w:rPr>
        <w:t>预算金额（元）：</w:t>
      </w:r>
      <w:r>
        <w:rPr>
          <w:rFonts w:hint="eastAsia" w:ascii="宋体" w:hAnsi="宋体" w:cs="宋体"/>
          <w:color w:val="auto"/>
          <w:sz w:val="22"/>
          <w:szCs w:val="22"/>
          <w:shd w:val="clear" w:color="auto" w:fill="FFFFFF"/>
          <w:lang w:val="en-US" w:eastAsia="zh-CN"/>
        </w:rPr>
        <w:t>3000000</w:t>
      </w:r>
    </w:p>
    <w:p w14:paraId="6EA0DEBE">
      <w:pPr>
        <w:pStyle w:val="25"/>
        <w:shd w:val="clear" w:color="auto" w:fill="FFFFFF"/>
        <w:spacing w:before="0" w:beforeAutospacing="0" w:after="0" w:afterAutospacing="0" w:line="420" w:lineRule="atLeast"/>
        <w:ind w:firstLine="440"/>
        <w:rPr>
          <w:color w:val="auto"/>
        </w:rPr>
      </w:pPr>
      <w:r>
        <w:rPr>
          <w:rFonts w:hint="eastAsia" w:ascii="宋体" w:hAnsi="宋体" w:cs="宋体"/>
          <w:color w:val="auto"/>
          <w:sz w:val="22"/>
          <w:szCs w:val="22"/>
          <w:shd w:val="clear" w:color="auto" w:fill="FFFFFF"/>
        </w:rPr>
        <w:t>最高限价（元）：</w:t>
      </w:r>
      <w:r>
        <w:rPr>
          <w:rFonts w:hint="eastAsia" w:ascii="宋体" w:hAnsi="宋体" w:cs="宋体"/>
          <w:color w:val="auto"/>
          <w:sz w:val="22"/>
          <w:szCs w:val="22"/>
          <w:shd w:val="clear" w:color="auto" w:fill="FFFFFF"/>
          <w:lang w:val="en-US" w:eastAsia="zh-CN"/>
        </w:rPr>
        <w:t>3000000</w:t>
      </w:r>
    </w:p>
    <w:p w14:paraId="336DC8F8">
      <w:pPr>
        <w:pStyle w:val="25"/>
        <w:shd w:val="clear" w:color="auto" w:fill="FFFFFF"/>
        <w:spacing w:before="0" w:beforeAutospacing="0" w:after="0" w:afterAutospacing="0" w:line="420" w:lineRule="atLeast"/>
        <w:ind w:firstLine="440"/>
        <w:rPr>
          <w:rFonts w:ascii="宋体" w:hAnsi="宋体" w:cs="宋体"/>
          <w:color w:val="auto"/>
          <w:sz w:val="22"/>
          <w:szCs w:val="22"/>
          <w:shd w:val="clear" w:color="auto" w:fill="FFFFFF"/>
        </w:rPr>
      </w:pPr>
      <w:r>
        <w:rPr>
          <w:rFonts w:hint="eastAsia" w:ascii="宋体" w:hAnsi="宋体" w:cs="宋体"/>
          <w:color w:val="auto"/>
          <w:sz w:val="22"/>
          <w:szCs w:val="22"/>
          <w:shd w:val="clear" w:color="auto" w:fill="FFFFFF"/>
        </w:rPr>
        <w:t>采购需求：</w:t>
      </w:r>
    </w:p>
    <w:p w14:paraId="0116329F">
      <w:pPr>
        <w:pStyle w:val="25"/>
        <w:shd w:val="clear" w:color="auto" w:fill="FFFFFF"/>
        <w:spacing w:before="0" w:beforeAutospacing="0" w:after="0" w:afterAutospacing="0" w:line="420" w:lineRule="atLeast"/>
        <w:ind w:left="1541" w:leftChars="210" w:hanging="1100" w:hangingChars="500"/>
        <w:rPr>
          <w:rFonts w:ascii="宋体" w:hAnsi="宋体" w:cs="宋体"/>
          <w:color w:val="auto"/>
          <w:sz w:val="22"/>
          <w:szCs w:val="22"/>
          <w:shd w:val="clear" w:color="auto" w:fill="FFFFFF"/>
        </w:rPr>
      </w:pPr>
      <w:r>
        <w:rPr>
          <w:rFonts w:ascii="宋体" w:hAnsi="宋体" w:cs="宋体"/>
          <w:color w:val="auto"/>
          <w:sz w:val="22"/>
          <w:szCs w:val="22"/>
          <w:shd w:val="clear" w:color="auto" w:fill="FFFFFF"/>
        </w:rPr>
        <w:t xml:space="preserve">标项名称: </w:t>
      </w:r>
      <w:r>
        <w:rPr>
          <w:rFonts w:hint="eastAsia" w:ascii="宋体" w:hAnsi="宋体" w:cs="宋体"/>
          <w:color w:val="auto"/>
          <w:sz w:val="22"/>
          <w:szCs w:val="22"/>
          <w:shd w:val="clear" w:color="auto" w:fill="FFFFFF"/>
          <w:lang w:eastAsia="zh-CN"/>
        </w:rPr>
        <w:t>2025-2027年鳌江镇建成区地下管网疏通维护项目</w:t>
      </w:r>
      <w:r>
        <w:rPr>
          <w:rFonts w:ascii="宋体" w:hAnsi="宋体" w:cs="宋体"/>
          <w:color w:val="auto"/>
          <w:sz w:val="22"/>
          <w:szCs w:val="22"/>
          <w:shd w:val="clear" w:color="auto" w:fill="FFFFFF"/>
        </w:rPr>
        <w:t xml:space="preserve"> </w:t>
      </w:r>
    </w:p>
    <w:p w14:paraId="3C38CF0B">
      <w:pPr>
        <w:pStyle w:val="25"/>
        <w:shd w:val="clear" w:color="auto" w:fill="FFFFFF"/>
        <w:spacing w:before="0" w:beforeAutospacing="0" w:after="0" w:afterAutospacing="0" w:line="420" w:lineRule="atLeast"/>
        <w:ind w:firstLine="440"/>
        <w:rPr>
          <w:rFonts w:ascii="宋体" w:hAnsi="宋体" w:cs="宋体"/>
          <w:color w:val="auto"/>
          <w:sz w:val="22"/>
          <w:szCs w:val="22"/>
          <w:shd w:val="clear" w:color="auto" w:fill="FFFFFF"/>
        </w:rPr>
      </w:pPr>
      <w:r>
        <w:rPr>
          <w:rFonts w:ascii="宋体" w:hAnsi="宋体" w:cs="宋体"/>
          <w:color w:val="auto"/>
          <w:sz w:val="22"/>
          <w:szCs w:val="22"/>
          <w:shd w:val="clear" w:color="auto" w:fill="FFFFFF"/>
        </w:rPr>
        <w:t xml:space="preserve">数量: </w:t>
      </w:r>
      <w:r>
        <w:rPr>
          <w:rFonts w:hint="eastAsia" w:ascii="宋体" w:hAnsi="宋体" w:cs="宋体"/>
          <w:color w:val="auto"/>
          <w:sz w:val="22"/>
          <w:szCs w:val="22"/>
          <w:shd w:val="clear" w:color="auto" w:fill="FFFFFF"/>
          <w:lang w:val="en-US" w:eastAsia="zh-CN"/>
        </w:rPr>
        <w:t>不限</w:t>
      </w:r>
      <w:r>
        <w:rPr>
          <w:rFonts w:ascii="宋体" w:hAnsi="宋体" w:cs="宋体"/>
          <w:color w:val="auto"/>
          <w:sz w:val="22"/>
          <w:szCs w:val="22"/>
          <w:shd w:val="clear" w:color="auto" w:fill="FFFFFF"/>
        </w:rPr>
        <w:t xml:space="preserve">   </w:t>
      </w:r>
    </w:p>
    <w:p w14:paraId="56DED9F2">
      <w:pPr>
        <w:pStyle w:val="25"/>
        <w:shd w:val="clear" w:color="auto" w:fill="FFFFFF"/>
        <w:spacing w:before="0" w:beforeAutospacing="0" w:after="0" w:afterAutospacing="0" w:line="420" w:lineRule="atLeast"/>
        <w:ind w:firstLine="440"/>
        <w:rPr>
          <w:rFonts w:hint="eastAsia" w:ascii="宋体" w:hAnsi="宋体" w:eastAsia="宋体" w:cs="宋体"/>
          <w:color w:val="auto"/>
          <w:sz w:val="22"/>
          <w:szCs w:val="22"/>
          <w:shd w:val="clear" w:color="auto" w:fill="FFFFFF"/>
          <w:lang w:eastAsia="zh-CN"/>
        </w:rPr>
      </w:pPr>
      <w:r>
        <w:rPr>
          <w:rFonts w:ascii="宋体" w:hAnsi="宋体" w:cs="宋体"/>
          <w:color w:val="auto"/>
          <w:sz w:val="22"/>
          <w:szCs w:val="22"/>
          <w:shd w:val="clear" w:color="auto" w:fill="FFFFFF"/>
        </w:rPr>
        <w:t>预算金额（元）:</w:t>
      </w:r>
      <w:r>
        <w:rPr>
          <w:rFonts w:hint="eastAsia" w:ascii="宋体" w:hAnsi="宋体" w:cs="宋体"/>
          <w:color w:val="auto"/>
          <w:sz w:val="22"/>
          <w:szCs w:val="22"/>
          <w:shd w:val="clear" w:color="auto" w:fill="FFFFFF"/>
          <w:lang w:val="en-US" w:eastAsia="zh-CN"/>
        </w:rPr>
        <w:t>3000000</w:t>
      </w:r>
    </w:p>
    <w:p w14:paraId="66C6FC73">
      <w:pPr>
        <w:pStyle w:val="25"/>
        <w:shd w:val="clear" w:color="auto" w:fill="FFFFFF"/>
        <w:spacing w:before="0" w:beforeAutospacing="0" w:after="0" w:afterAutospacing="0" w:line="420" w:lineRule="atLeast"/>
        <w:ind w:firstLine="440"/>
        <w:rPr>
          <w:rFonts w:ascii="宋体" w:hAnsi="宋体" w:cs="宋体"/>
          <w:color w:val="auto"/>
          <w:sz w:val="22"/>
          <w:szCs w:val="22"/>
          <w:shd w:val="clear" w:color="auto" w:fill="FFFFFF"/>
        </w:rPr>
      </w:pPr>
      <w:r>
        <w:rPr>
          <w:rFonts w:ascii="宋体" w:hAnsi="宋体" w:cs="宋体"/>
          <w:color w:val="auto"/>
          <w:sz w:val="22"/>
          <w:szCs w:val="22"/>
          <w:shd w:val="clear" w:color="auto" w:fill="FFFFFF"/>
        </w:rPr>
        <w:t xml:space="preserve">简要规格描述或项目基本概况介绍、用途：详见招标文件 </w:t>
      </w:r>
    </w:p>
    <w:p w14:paraId="3D8C902B">
      <w:pPr>
        <w:pStyle w:val="25"/>
        <w:shd w:val="clear" w:color="auto" w:fill="FFFFFF"/>
        <w:spacing w:before="0" w:beforeAutospacing="0" w:after="0" w:afterAutospacing="0" w:line="420" w:lineRule="atLeast"/>
        <w:ind w:firstLine="440"/>
        <w:rPr>
          <w:rFonts w:ascii="宋体" w:hAnsi="宋体" w:cs="宋体"/>
          <w:color w:val="auto"/>
          <w:sz w:val="22"/>
          <w:szCs w:val="22"/>
          <w:shd w:val="clear" w:color="auto" w:fill="FFFFFF"/>
        </w:rPr>
      </w:pPr>
      <w:r>
        <w:rPr>
          <w:rFonts w:ascii="宋体" w:hAnsi="宋体" w:cs="宋体"/>
          <w:color w:val="auto"/>
          <w:sz w:val="22"/>
          <w:szCs w:val="22"/>
          <w:shd w:val="clear" w:color="auto" w:fill="FFFFFF"/>
        </w:rPr>
        <w:t>备注：</w:t>
      </w:r>
    </w:p>
    <w:p w14:paraId="2A4E610F">
      <w:pPr>
        <w:pStyle w:val="25"/>
        <w:shd w:val="clear" w:color="auto" w:fill="FFFFFF"/>
        <w:spacing w:before="0" w:beforeAutospacing="0" w:after="0" w:afterAutospacing="0" w:line="420" w:lineRule="atLeast"/>
        <w:ind w:firstLine="440"/>
        <w:rPr>
          <w:rFonts w:ascii="宋体" w:hAnsi="宋体" w:cs="宋体"/>
          <w:color w:val="auto"/>
          <w:sz w:val="22"/>
          <w:szCs w:val="22"/>
          <w:shd w:val="clear" w:color="auto" w:fill="FFFFFF"/>
        </w:rPr>
      </w:pPr>
      <w:r>
        <w:rPr>
          <w:rFonts w:hint="eastAsia" w:ascii="宋体" w:hAnsi="宋体" w:cs="宋体"/>
          <w:color w:val="auto"/>
          <w:sz w:val="22"/>
          <w:szCs w:val="22"/>
          <w:shd w:val="clear" w:color="auto" w:fill="FFFFFF"/>
        </w:rPr>
        <w:t>合同履约期限：详见招标文件</w:t>
      </w:r>
    </w:p>
    <w:p w14:paraId="22CB3C6D">
      <w:pPr>
        <w:pStyle w:val="25"/>
        <w:shd w:val="clear" w:color="auto" w:fill="FFFFFF"/>
        <w:spacing w:before="0" w:beforeAutospacing="0" w:after="0" w:afterAutospacing="0" w:line="420" w:lineRule="atLeast"/>
        <w:ind w:firstLine="440"/>
        <w:rPr>
          <w:rFonts w:ascii="宋体" w:hAnsi="宋体" w:cs="宋体"/>
          <w:color w:val="auto"/>
          <w:sz w:val="22"/>
          <w:szCs w:val="22"/>
          <w:shd w:val="clear" w:color="auto" w:fill="FFFFFF"/>
        </w:rPr>
      </w:pPr>
      <w:r>
        <w:rPr>
          <w:rFonts w:hint="eastAsia" w:ascii="宋体" w:hAnsi="宋体" w:cs="宋体"/>
          <w:color w:val="auto"/>
          <w:sz w:val="22"/>
          <w:szCs w:val="22"/>
          <w:shd w:val="clear" w:color="auto" w:fill="FFFFFF"/>
        </w:rPr>
        <w:t>本项目不接受联合体投标。</w:t>
      </w:r>
    </w:p>
    <w:p w14:paraId="76265101">
      <w:pPr>
        <w:pStyle w:val="25"/>
        <w:shd w:val="clear" w:color="auto" w:fill="FFFFFF"/>
        <w:spacing w:before="0" w:beforeAutospacing="0" w:after="0" w:afterAutospacing="0" w:line="420" w:lineRule="atLeast"/>
        <w:rPr>
          <w:rFonts w:ascii="宋体" w:hAnsi="宋体" w:cs="宋体"/>
          <w:b/>
          <w:color w:val="auto"/>
          <w:sz w:val="22"/>
          <w:szCs w:val="22"/>
          <w:shd w:val="clear" w:color="auto" w:fill="FFFFFF"/>
        </w:rPr>
      </w:pPr>
      <w:r>
        <w:rPr>
          <w:rFonts w:hint="eastAsia" w:ascii="宋体" w:hAnsi="宋体" w:cs="宋体"/>
          <w:b/>
          <w:color w:val="auto"/>
          <w:sz w:val="22"/>
          <w:szCs w:val="22"/>
          <w:shd w:val="clear" w:color="auto" w:fill="FFFFFF"/>
        </w:rPr>
        <w:t>二、申请人的资格要求</w:t>
      </w:r>
    </w:p>
    <w:p w14:paraId="41FB47E0">
      <w:pPr>
        <w:spacing w:line="400" w:lineRule="exact"/>
        <w:ind w:firstLine="220" w:firstLineChars="100"/>
        <w:rPr>
          <w:rFonts w:ascii="宋体" w:hAnsi="宋体" w:cs="宋体"/>
          <w:sz w:val="22"/>
          <w:szCs w:val="22"/>
        </w:rPr>
      </w:pPr>
      <w:r>
        <w:rPr>
          <w:rFonts w:hint="eastAsia" w:ascii="宋体" w:hAnsi="宋体" w:cs="宋体"/>
          <w:sz w:val="22"/>
          <w:szCs w:val="22"/>
        </w:rPr>
        <w:t xml:space="preserve">  1.满足《平阳县县属国有企业采购管理办法（试行）》（平国资办〔2021〕81号）第十四条规定；未被“信用中国”（www.creditchina.gov.cn)、中国政府采购网（www.ccgp.gov.cn）列入失信被执行人、重大税收违法案件当事人名单、政府采购严重违法失信行为记录名单。</w:t>
      </w:r>
    </w:p>
    <w:p w14:paraId="660AED79">
      <w:pPr>
        <w:spacing w:line="400" w:lineRule="exact"/>
        <w:rPr>
          <w:rFonts w:hint="eastAsia" w:ascii="宋体" w:hAnsi="宋体" w:cs="宋体"/>
          <w:sz w:val="22"/>
          <w:szCs w:val="22"/>
        </w:rPr>
      </w:pPr>
      <w:r>
        <w:rPr>
          <w:rFonts w:hint="eastAsia" w:ascii="宋体" w:hAnsi="宋体" w:cs="宋体"/>
          <w:sz w:val="22"/>
          <w:szCs w:val="22"/>
        </w:rPr>
        <w:t>   2.落实政府采购政策需满足的资格要求：无</w:t>
      </w:r>
    </w:p>
    <w:p w14:paraId="5B66A0A6">
      <w:pPr>
        <w:spacing w:line="400" w:lineRule="exact"/>
        <w:ind w:firstLine="440" w:firstLineChars="200"/>
        <w:rPr>
          <w:rFonts w:hint="default"/>
          <w:lang w:val="en-US" w:eastAsia="zh-CN"/>
        </w:rPr>
      </w:pPr>
      <w:r>
        <w:rPr>
          <w:rFonts w:hint="eastAsia" w:ascii="宋体" w:hAnsi="宋体" w:cs="宋体"/>
          <w:sz w:val="22"/>
          <w:szCs w:val="22"/>
          <w:lang w:val="en-US" w:eastAsia="zh-CN"/>
        </w:rPr>
        <w:t>3.本项目的特定资格要求：无</w:t>
      </w:r>
    </w:p>
    <w:p w14:paraId="6919F5F3">
      <w:pPr>
        <w:spacing w:line="400" w:lineRule="exact"/>
        <w:rPr>
          <w:rFonts w:ascii="宋体" w:hAnsi="宋体" w:cs="宋体"/>
          <w:b/>
          <w:color w:val="auto"/>
          <w:sz w:val="22"/>
          <w:szCs w:val="22"/>
          <w:shd w:val="clear" w:color="auto" w:fill="FFFFFF"/>
        </w:rPr>
      </w:pPr>
      <w:r>
        <w:rPr>
          <w:rFonts w:hint="eastAsia" w:ascii="宋体" w:hAnsi="宋体" w:cs="宋体"/>
          <w:b/>
          <w:color w:val="auto"/>
          <w:sz w:val="22"/>
          <w:szCs w:val="22"/>
          <w:shd w:val="clear" w:color="auto" w:fill="FFFFFF"/>
        </w:rPr>
        <w:t>三、获取招标文件</w:t>
      </w:r>
    </w:p>
    <w:p w14:paraId="30B9259C">
      <w:pPr>
        <w:pStyle w:val="25"/>
        <w:shd w:val="clear" w:color="auto" w:fill="FFFFFF"/>
        <w:spacing w:before="0" w:beforeAutospacing="0" w:after="0" w:afterAutospacing="0" w:line="420" w:lineRule="atLeast"/>
        <w:ind w:firstLine="440"/>
        <w:rPr>
          <w:rFonts w:ascii="宋体" w:hAnsi="宋体" w:cs="宋体"/>
          <w:color w:val="auto"/>
          <w:sz w:val="22"/>
          <w:szCs w:val="22"/>
          <w:shd w:val="clear" w:color="auto" w:fill="FFFFFF"/>
        </w:rPr>
      </w:pPr>
      <w:r>
        <w:rPr>
          <w:rFonts w:hint="eastAsia" w:ascii="宋体" w:hAnsi="宋体" w:cs="宋体"/>
          <w:color w:val="auto"/>
          <w:sz w:val="22"/>
          <w:szCs w:val="22"/>
          <w:shd w:val="clear" w:color="auto" w:fill="FFFFFF"/>
        </w:rPr>
        <w:t>时间：</w:t>
      </w:r>
      <w:r>
        <w:rPr>
          <w:rFonts w:hint="eastAsia" w:ascii="宋体" w:hAnsi="宋体" w:cs="宋体"/>
          <w:color w:val="000000" w:themeColor="text1"/>
          <w:sz w:val="22"/>
          <w:szCs w:val="22"/>
          <w:shd w:val="clear" w:color="auto" w:fill="FFFFFF"/>
          <w:lang w:eastAsia="zh-CN"/>
          <w14:textFill>
            <w14:solidFill>
              <w14:schemeClr w14:val="tx1"/>
            </w14:solidFill>
          </w14:textFill>
        </w:rPr>
        <w:t>202</w:t>
      </w:r>
      <w:r>
        <w:rPr>
          <w:rFonts w:hint="eastAsia" w:ascii="宋体" w:hAnsi="宋体" w:cs="宋体"/>
          <w:color w:val="000000" w:themeColor="text1"/>
          <w:sz w:val="22"/>
          <w:szCs w:val="22"/>
          <w:shd w:val="clear" w:color="auto" w:fill="FFFFFF"/>
          <w:lang w:val="en-US" w:eastAsia="zh-CN"/>
          <w14:textFill>
            <w14:solidFill>
              <w14:schemeClr w14:val="tx1"/>
            </w14:solidFill>
          </w14:textFill>
        </w:rPr>
        <w:t>5</w:t>
      </w:r>
      <w:r>
        <w:rPr>
          <w:rFonts w:hint="eastAsia" w:ascii="宋体" w:hAnsi="宋体" w:cs="宋体"/>
          <w:color w:val="000000" w:themeColor="text1"/>
          <w:sz w:val="22"/>
          <w:szCs w:val="22"/>
          <w:shd w:val="clear" w:color="auto" w:fill="FFFFFF"/>
          <w14:textFill>
            <w14:solidFill>
              <w14:schemeClr w14:val="tx1"/>
            </w14:solidFill>
          </w14:textFill>
        </w:rPr>
        <w:t>年</w:t>
      </w:r>
      <w:r>
        <w:rPr>
          <w:rFonts w:hint="eastAsia" w:ascii="宋体" w:hAnsi="宋体" w:cs="宋体"/>
          <w:color w:val="000000" w:themeColor="text1"/>
          <w:sz w:val="22"/>
          <w:szCs w:val="22"/>
          <w:shd w:val="clear" w:color="auto" w:fill="FFFFFF"/>
          <w:lang w:val="en-US" w:eastAsia="zh-CN"/>
          <w14:textFill>
            <w14:solidFill>
              <w14:schemeClr w14:val="tx1"/>
            </w14:solidFill>
          </w14:textFill>
        </w:rPr>
        <w:t>7</w:t>
      </w:r>
      <w:r>
        <w:rPr>
          <w:rFonts w:hint="eastAsia" w:ascii="宋体" w:hAnsi="宋体" w:cs="宋体"/>
          <w:color w:val="000000" w:themeColor="text1"/>
          <w:sz w:val="22"/>
          <w:szCs w:val="22"/>
          <w:shd w:val="clear" w:color="auto" w:fill="FFFFFF"/>
          <w14:textFill>
            <w14:solidFill>
              <w14:schemeClr w14:val="tx1"/>
            </w14:solidFill>
          </w14:textFill>
        </w:rPr>
        <w:t>月</w:t>
      </w:r>
      <w:r>
        <w:rPr>
          <w:rFonts w:hint="eastAsia" w:ascii="宋体" w:hAnsi="宋体" w:cs="宋体"/>
          <w:color w:val="000000" w:themeColor="text1"/>
          <w:sz w:val="22"/>
          <w:szCs w:val="22"/>
          <w:shd w:val="clear" w:color="auto" w:fill="FFFFFF"/>
          <w:lang w:val="en-US" w:eastAsia="zh-CN"/>
          <w14:textFill>
            <w14:solidFill>
              <w14:schemeClr w14:val="tx1"/>
            </w14:solidFill>
          </w14:textFill>
        </w:rPr>
        <w:t>10</w:t>
      </w:r>
      <w:r>
        <w:rPr>
          <w:rFonts w:hint="eastAsia" w:ascii="宋体" w:hAnsi="宋体" w:cs="宋体"/>
          <w:color w:val="000000" w:themeColor="text1"/>
          <w:sz w:val="22"/>
          <w:szCs w:val="22"/>
          <w:shd w:val="clear" w:color="auto" w:fill="FFFFFF"/>
          <w14:textFill>
            <w14:solidFill>
              <w14:schemeClr w14:val="tx1"/>
            </w14:solidFill>
          </w14:textFill>
        </w:rPr>
        <w:t>日至</w:t>
      </w:r>
      <w:r>
        <w:rPr>
          <w:rFonts w:hint="eastAsia" w:ascii="宋体" w:hAnsi="宋体" w:cs="宋体"/>
          <w:color w:val="000000" w:themeColor="text1"/>
          <w:sz w:val="22"/>
          <w:szCs w:val="22"/>
          <w:shd w:val="clear" w:color="auto" w:fill="FFFFFF"/>
          <w:lang w:eastAsia="zh-CN"/>
          <w14:textFill>
            <w14:solidFill>
              <w14:schemeClr w14:val="tx1"/>
            </w14:solidFill>
          </w14:textFill>
        </w:rPr>
        <w:t>202</w:t>
      </w:r>
      <w:r>
        <w:rPr>
          <w:rFonts w:hint="eastAsia" w:ascii="宋体" w:hAnsi="宋体" w:cs="宋体"/>
          <w:color w:val="000000" w:themeColor="text1"/>
          <w:sz w:val="22"/>
          <w:szCs w:val="22"/>
          <w:shd w:val="clear" w:color="auto" w:fill="FFFFFF"/>
          <w:lang w:val="en-US" w:eastAsia="zh-CN"/>
          <w14:textFill>
            <w14:solidFill>
              <w14:schemeClr w14:val="tx1"/>
            </w14:solidFill>
          </w14:textFill>
        </w:rPr>
        <w:t>5</w:t>
      </w:r>
      <w:r>
        <w:rPr>
          <w:rFonts w:hint="eastAsia" w:ascii="宋体" w:hAnsi="宋体" w:cs="宋体"/>
          <w:color w:val="000000" w:themeColor="text1"/>
          <w:sz w:val="22"/>
          <w:szCs w:val="22"/>
          <w:shd w:val="clear" w:color="auto" w:fill="FFFFFF"/>
          <w14:textFill>
            <w14:solidFill>
              <w14:schemeClr w14:val="tx1"/>
            </w14:solidFill>
          </w14:textFill>
        </w:rPr>
        <w:t>年</w:t>
      </w:r>
      <w:r>
        <w:rPr>
          <w:rFonts w:hint="eastAsia" w:ascii="宋体" w:hAnsi="宋体" w:cs="宋体"/>
          <w:color w:val="000000" w:themeColor="text1"/>
          <w:sz w:val="22"/>
          <w:szCs w:val="22"/>
          <w:shd w:val="clear" w:color="auto" w:fill="FFFFFF"/>
          <w:lang w:val="en-US" w:eastAsia="zh-CN"/>
          <w14:textFill>
            <w14:solidFill>
              <w14:schemeClr w14:val="tx1"/>
            </w14:solidFill>
          </w14:textFill>
        </w:rPr>
        <w:t>8</w:t>
      </w:r>
      <w:r>
        <w:rPr>
          <w:rFonts w:hint="eastAsia" w:ascii="宋体" w:hAnsi="宋体" w:cs="宋体"/>
          <w:color w:val="000000" w:themeColor="text1"/>
          <w:sz w:val="22"/>
          <w:szCs w:val="22"/>
          <w:shd w:val="clear" w:color="auto" w:fill="FFFFFF"/>
          <w14:textFill>
            <w14:solidFill>
              <w14:schemeClr w14:val="tx1"/>
            </w14:solidFill>
          </w14:textFill>
        </w:rPr>
        <w:t>月</w:t>
      </w:r>
      <w:r>
        <w:rPr>
          <w:rFonts w:hint="eastAsia" w:ascii="宋体" w:hAnsi="宋体" w:cs="宋体"/>
          <w:color w:val="000000" w:themeColor="text1"/>
          <w:sz w:val="22"/>
          <w:szCs w:val="22"/>
          <w:shd w:val="clear" w:color="auto" w:fill="FFFFFF"/>
          <w:lang w:val="en-US" w:eastAsia="zh-CN"/>
          <w14:textFill>
            <w14:solidFill>
              <w14:schemeClr w14:val="tx1"/>
            </w14:solidFill>
          </w14:textFill>
        </w:rPr>
        <w:t>12</w:t>
      </w:r>
      <w:r>
        <w:rPr>
          <w:rFonts w:hint="eastAsia" w:ascii="宋体" w:hAnsi="宋体" w:cs="宋体"/>
          <w:color w:val="000000" w:themeColor="text1"/>
          <w:sz w:val="22"/>
          <w:szCs w:val="22"/>
          <w:shd w:val="clear" w:color="auto" w:fill="FFFFFF"/>
          <w14:textFill>
            <w14:solidFill>
              <w14:schemeClr w14:val="tx1"/>
            </w14:solidFill>
          </w14:textFill>
        </w:rPr>
        <w:t>日，每天上午00:00</w:t>
      </w:r>
      <w:r>
        <w:rPr>
          <w:rFonts w:hint="eastAsia" w:ascii="宋体" w:hAnsi="宋体" w:cs="宋体"/>
          <w:color w:val="auto"/>
          <w:sz w:val="22"/>
          <w:szCs w:val="22"/>
          <w:shd w:val="clear" w:color="auto" w:fill="FFFFFF"/>
        </w:rPr>
        <w:t>至12:00，下午12:00至23:59（北京时间，线上获取法定节假日均可，线下获取文件法定节假日除外）</w:t>
      </w:r>
    </w:p>
    <w:p w14:paraId="0270FC00">
      <w:pPr>
        <w:pStyle w:val="25"/>
        <w:shd w:val="clear" w:color="auto" w:fill="FFFFFF"/>
        <w:spacing w:before="0" w:beforeAutospacing="0" w:after="0" w:afterAutospacing="0" w:line="420" w:lineRule="atLeast"/>
        <w:ind w:firstLine="440"/>
        <w:rPr>
          <w:color w:val="auto"/>
        </w:rPr>
      </w:pPr>
      <w:r>
        <w:rPr>
          <w:rFonts w:hint="eastAsia" w:ascii="宋体" w:hAnsi="宋体" w:cs="宋体"/>
          <w:color w:val="auto"/>
          <w:sz w:val="22"/>
          <w:szCs w:val="22"/>
          <w:shd w:val="clear" w:color="auto" w:fill="FFFFFF"/>
        </w:rPr>
        <w:t>地点（网址）：</w:t>
      </w:r>
      <w:r>
        <w:rPr>
          <w:rFonts w:hint="eastAsia" w:ascii="宋体" w:hAnsi="宋体" w:cs="宋体"/>
          <w:color w:val="auto"/>
          <w:sz w:val="22"/>
          <w:szCs w:val="22"/>
          <w:shd w:val="clear" w:color="auto" w:fill="FFFFFF"/>
          <w:lang w:eastAsia="zh-CN"/>
        </w:rPr>
        <w:t>乐采云平台</w:t>
      </w:r>
      <w:r>
        <w:rPr>
          <w:rFonts w:hint="eastAsia" w:ascii="宋体" w:hAnsi="宋体" w:cs="宋体"/>
          <w:color w:val="auto"/>
          <w:sz w:val="22"/>
          <w:szCs w:val="22"/>
          <w:shd w:val="clear" w:color="auto" w:fill="FFFFFF"/>
        </w:rPr>
        <w:t>（</w:t>
      </w:r>
      <w:r>
        <w:rPr>
          <w:rFonts w:hint="eastAsia" w:ascii="宋体" w:hAnsi="宋体" w:cs="宋体"/>
          <w:color w:val="auto"/>
          <w:sz w:val="22"/>
          <w:szCs w:val="22"/>
          <w:shd w:val="clear" w:color="auto" w:fill="FFFFFF"/>
          <w:lang w:eastAsia="zh-CN"/>
        </w:rPr>
        <w:t>www.lecaiyun.com</w:t>
      </w:r>
      <w:r>
        <w:rPr>
          <w:rFonts w:hint="eastAsia" w:ascii="宋体" w:hAnsi="宋体" w:cs="宋体"/>
          <w:color w:val="auto"/>
          <w:sz w:val="22"/>
          <w:szCs w:val="22"/>
          <w:shd w:val="clear" w:color="auto" w:fill="FFFFFF"/>
        </w:rPr>
        <w:t>）；</w:t>
      </w:r>
    </w:p>
    <w:p w14:paraId="42805BC0">
      <w:pPr>
        <w:pStyle w:val="25"/>
        <w:shd w:val="clear" w:color="auto" w:fill="FFFFFF"/>
        <w:spacing w:before="0" w:beforeAutospacing="0" w:after="0" w:afterAutospacing="0" w:line="420" w:lineRule="atLeast"/>
        <w:ind w:firstLine="440"/>
        <w:rPr>
          <w:color w:val="auto"/>
        </w:rPr>
      </w:pPr>
      <w:r>
        <w:rPr>
          <w:rFonts w:hint="eastAsia" w:ascii="宋体" w:hAnsi="宋体" w:cs="宋体"/>
          <w:color w:val="auto"/>
          <w:sz w:val="22"/>
          <w:szCs w:val="22"/>
          <w:shd w:val="clear" w:color="auto" w:fill="FFFFFF"/>
        </w:rPr>
        <w:t>方式：供应商登录</w:t>
      </w:r>
      <w:r>
        <w:rPr>
          <w:rFonts w:hint="eastAsia" w:ascii="宋体" w:hAnsi="宋体" w:cs="宋体"/>
          <w:color w:val="auto"/>
          <w:sz w:val="22"/>
          <w:szCs w:val="22"/>
          <w:shd w:val="clear" w:color="auto" w:fill="FFFFFF"/>
          <w:lang w:eastAsia="zh-CN"/>
        </w:rPr>
        <w:t>乐采云平台www.lecaiyun.com</w:t>
      </w:r>
      <w:r>
        <w:rPr>
          <w:rFonts w:hint="eastAsia" w:ascii="宋体" w:hAnsi="宋体" w:cs="宋体"/>
          <w:color w:val="auto"/>
          <w:sz w:val="22"/>
          <w:szCs w:val="22"/>
          <w:shd w:val="clear" w:color="auto" w:fill="FFFFFF"/>
        </w:rPr>
        <w:t>在线申请获取采购文件；</w:t>
      </w:r>
    </w:p>
    <w:p w14:paraId="2C104CA3">
      <w:pPr>
        <w:pStyle w:val="25"/>
        <w:shd w:val="clear" w:color="auto" w:fill="FFFFFF"/>
        <w:spacing w:before="0" w:beforeAutospacing="0" w:after="0" w:afterAutospacing="0" w:line="420" w:lineRule="atLeast"/>
        <w:ind w:firstLine="440"/>
        <w:rPr>
          <w:rFonts w:hint="eastAsia" w:eastAsia="宋体"/>
          <w:color w:val="auto"/>
          <w:lang w:eastAsia="zh-CN"/>
        </w:rPr>
      </w:pPr>
      <w:r>
        <w:rPr>
          <w:rFonts w:hint="eastAsia" w:ascii="宋体" w:hAnsi="宋体" w:cs="宋体"/>
          <w:color w:val="auto"/>
          <w:sz w:val="22"/>
          <w:szCs w:val="22"/>
          <w:shd w:val="clear" w:color="auto" w:fill="FFFFFF"/>
        </w:rPr>
        <w:t>售价（元）：500元</w:t>
      </w:r>
    </w:p>
    <w:p w14:paraId="5625C130">
      <w:pPr>
        <w:pStyle w:val="25"/>
        <w:shd w:val="clear" w:color="auto" w:fill="FFFFFF"/>
        <w:spacing w:before="0" w:beforeAutospacing="0" w:after="0" w:afterAutospacing="0" w:line="420" w:lineRule="atLeast"/>
        <w:rPr>
          <w:color w:val="auto"/>
        </w:rPr>
      </w:pPr>
      <w:r>
        <w:rPr>
          <w:rFonts w:hint="eastAsia" w:ascii="宋体" w:hAnsi="宋体" w:cs="宋体"/>
          <w:b/>
          <w:color w:val="auto"/>
          <w:sz w:val="22"/>
          <w:szCs w:val="22"/>
          <w:shd w:val="clear" w:color="auto" w:fill="FFFFFF"/>
        </w:rPr>
        <w:t>四、提交投标文件截止时间、开标时间和地点</w:t>
      </w:r>
    </w:p>
    <w:p w14:paraId="1314D4CE">
      <w:pPr>
        <w:pStyle w:val="25"/>
        <w:shd w:val="clear" w:color="auto" w:fill="FFFFFF"/>
        <w:spacing w:before="0" w:beforeAutospacing="0" w:after="0" w:afterAutospacing="0" w:line="420" w:lineRule="atLeast"/>
        <w:ind w:firstLine="440"/>
        <w:rPr>
          <w:rFonts w:ascii="宋体" w:hAnsi="宋体" w:cs="宋体"/>
          <w:color w:val="000000" w:themeColor="text1"/>
          <w:sz w:val="22"/>
          <w:szCs w:val="22"/>
          <w:shd w:val="clear" w:color="auto" w:fill="FFFFFF"/>
          <w14:textFill>
            <w14:solidFill>
              <w14:schemeClr w14:val="tx1"/>
            </w14:solidFill>
          </w14:textFill>
        </w:rPr>
      </w:pPr>
      <w:r>
        <w:rPr>
          <w:rFonts w:hint="eastAsia" w:ascii="宋体" w:hAnsi="宋体" w:cs="宋体"/>
          <w:color w:val="auto"/>
          <w:sz w:val="22"/>
          <w:szCs w:val="22"/>
          <w:shd w:val="clear" w:color="auto" w:fill="FFFFFF"/>
        </w:rPr>
        <w:t>提交投标文件截止</w:t>
      </w:r>
      <w:r>
        <w:rPr>
          <w:rFonts w:hint="eastAsia" w:ascii="宋体" w:hAnsi="宋体" w:cs="宋体"/>
          <w:color w:val="000000" w:themeColor="text1"/>
          <w:sz w:val="22"/>
          <w:szCs w:val="22"/>
          <w:shd w:val="clear" w:color="auto" w:fill="FFFFFF"/>
          <w14:textFill>
            <w14:solidFill>
              <w14:schemeClr w14:val="tx1"/>
            </w14:solidFill>
          </w14:textFill>
        </w:rPr>
        <w:t>时间：</w:t>
      </w:r>
      <w:r>
        <w:rPr>
          <w:rFonts w:hint="eastAsia" w:ascii="宋体" w:hAnsi="宋体" w:cs="宋体"/>
          <w:color w:val="000000" w:themeColor="text1"/>
          <w:sz w:val="22"/>
          <w:szCs w:val="22"/>
          <w:shd w:val="clear" w:color="auto" w:fill="FFFFFF"/>
          <w:lang w:eastAsia="zh-CN"/>
          <w14:textFill>
            <w14:solidFill>
              <w14:schemeClr w14:val="tx1"/>
            </w14:solidFill>
          </w14:textFill>
        </w:rPr>
        <w:t>202</w:t>
      </w:r>
      <w:r>
        <w:rPr>
          <w:rFonts w:hint="eastAsia" w:ascii="宋体" w:hAnsi="宋体" w:cs="宋体"/>
          <w:color w:val="000000" w:themeColor="text1"/>
          <w:sz w:val="22"/>
          <w:szCs w:val="22"/>
          <w:shd w:val="clear" w:color="auto" w:fill="FFFFFF"/>
          <w:lang w:val="en-US" w:eastAsia="zh-CN"/>
          <w14:textFill>
            <w14:solidFill>
              <w14:schemeClr w14:val="tx1"/>
            </w14:solidFill>
          </w14:textFill>
        </w:rPr>
        <w:t>5</w:t>
      </w:r>
      <w:r>
        <w:rPr>
          <w:rFonts w:hint="eastAsia" w:ascii="宋体" w:hAnsi="宋体" w:cs="宋体"/>
          <w:color w:val="000000" w:themeColor="text1"/>
          <w:sz w:val="22"/>
          <w:szCs w:val="22"/>
          <w:shd w:val="clear" w:color="auto" w:fill="FFFFFF"/>
          <w14:textFill>
            <w14:solidFill>
              <w14:schemeClr w14:val="tx1"/>
            </w14:solidFill>
          </w14:textFill>
        </w:rPr>
        <w:t>年</w:t>
      </w:r>
      <w:r>
        <w:rPr>
          <w:rFonts w:hint="eastAsia" w:ascii="宋体" w:hAnsi="宋体" w:cs="宋体"/>
          <w:color w:val="000000" w:themeColor="text1"/>
          <w:sz w:val="22"/>
          <w:szCs w:val="22"/>
          <w:shd w:val="clear" w:color="auto" w:fill="FFFFFF"/>
          <w:lang w:val="en-US" w:eastAsia="zh-CN"/>
          <w14:textFill>
            <w14:solidFill>
              <w14:schemeClr w14:val="tx1"/>
            </w14:solidFill>
          </w14:textFill>
        </w:rPr>
        <w:t>8</w:t>
      </w:r>
      <w:r>
        <w:rPr>
          <w:rFonts w:hint="eastAsia" w:ascii="宋体" w:hAnsi="宋体" w:cs="宋体"/>
          <w:color w:val="000000" w:themeColor="text1"/>
          <w:sz w:val="22"/>
          <w:szCs w:val="22"/>
          <w:shd w:val="clear" w:color="auto" w:fill="FFFFFF"/>
          <w14:textFill>
            <w14:solidFill>
              <w14:schemeClr w14:val="tx1"/>
            </w14:solidFill>
          </w14:textFill>
        </w:rPr>
        <w:t>月</w:t>
      </w:r>
      <w:r>
        <w:rPr>
          <w:rFonts w:hint="eastAsia" w:ascii="宋体" w:hAnsi="宋体" w:cs="宋体"/>
          <w:color w:val="000000" w:themeColor="text1"/>
          <w:sz w:val="22"/>
          <w:szCs w:val="22"/>
          <w:shd w:val="clear" w:color="auto" w:fill="FFFFFF"/>
          <w:lang w:val="en-US" w:eastAsia="zh-CN"/>
          <w14:textFill>
            <w14:solidFill>
              <w14:schemeClr w14:val="tx1"/>
            </w14:solidFill>
          </w14:textFill>
        </w:rPr>
        <w:t>12</w:t>
      </w:r>
      <w:r>
        <w:rPr>
          <w:rFonts w:hint="eastAsia" w:ascii="宋体" w:hAnsi="宋体" w:cs="宋体"/>
          <w:color w:val="000000" w:themeColor="text1"/>
          <w:sz w:val="22"/>
          <w:szCs w:val="22"/>
          <w:shd w:val="clear" w:color="auto" w:fill="FFFFFF"/>
          <w14:textFill>
            <w14:solidFill>
              <w14:schemeClr w14:val="tx1"/>
            </w14:solidFill>
          </w14:textFill>
        </w:rPr>
        <w:t>日09:30（北京时间）</w:t>
      </w:r>
    </w:p>
    <w:p w14:paraId="64413D9E">
      <w:pPr>
        <w:pStyle w:val="25"/>
        <w:shd w:val="clear" w:color="auto" w:fill="FFFFFF"/>
        <w:spacing w:before="0" w:beforeAutospacing="0" w:after="0" w:afterAutospacing="0" w:line="420" w:lineRule="atLeast"/>
        <w:ind w:firstLine="440"/>
        <w:rPr>
          <w:rFonts w:ascii="宋体" w:hAnsi="宋体" w:cs="宋体"/>
          <w:color w:val="000000" w:themeColor="text1"/>
          <w:sz w:val="22"/>
          <w:szCs w:val="22"/>
          <w:shd w:val="clear" w:color="auto" w:fill="FFFFFF"/>
          <w14:textFill>
            <w14:solidFill>
              <w14:schemeClr w14:val="tx1"/>
            </w14:solidFill>
          </w14:textFill>
        </w:rPr>
      </w:pPr>
      <w:r>
        <w:rPr>
          <w:rFonts w:hint="eastAsia" w:ascii="宋体" w:hAnsi="宋体" w:cs="宋体"/>
          <w:color w:val="000000" w:themeColor="text1"/>
          <w:sz w:val="22"/>
          <w:szCs w:val="22"/>
          <w:shd w:val="clear" w:color="auto" w:fill="FFFFFF"/>
          <w14:textFill>
            <w14:solidFill>
              <w14:schemeClr w14:val="tx1"/>
            </w14:solidFill>
          </w14:textFill>
        </w:rPr>
        <w:t>投标地点（网址）：</w:t>
      </w:r>
      <w:r>
        <w:rPr>
          <w:rFonts w:hint="eastAsia" w:ascii="宋体" w:hAnsi="宋体" w:eastAsia="宋体" w:cs="宋体"/>
          <w:i w:val="0"/>
          <w:iCs w:val="0"/>
          <w:caps w:val="0"/>
          <w:color w:val="auto"/>
          <w:spacing w:val="0"/>
          <w:sz w:val="22"/>
          <w:szCs w:val="22"/>
          <w:highlight w:val="none"/>
        </w:rPr>
        <w:t>乐采云平台(www.lecaiyun.com)线上</w:t>
      </w:r>
    </w:p>
    <w:p w14:paraId="0089E630">
      <w:pPr>
        <w:pStyle w:val="25"/>
        <w:shd w:val="clear" w:color="auto" w:fill="FFFFFF"/>
        <w:spacing w:before="0" w:beforeAutospacing="0" w:after="0" w:afterAutospacing="0" w:line="420" w:lineRule="atLeast"/>
        <w:ind w:firstLine="440"/>
        <w:rPr>
          <w:rFonts w:ascii="宋体" w:hAnsi="宋体" w:cs="宋体"/>
          <w:color w:val="000000" w:themeColor="text1"/>
          <w:sz w:val="22"/>
          <w:szCs w:val="22"/>
          <w:shd w:val="clear" w:color="auto" w:fill="FFFFFF"/>
          <w14:textFill>
            <w14:solidFill>
              <w14:schemeClr w14:val="tx1"/>
            </w14:solidFill>
          </w14:textFill>
        </w:rPr>
      </w:pPr>
      <w:r>
        <w:rPr>
          <w:rFonts w:hint="eastAsia" w:ascii="宋体" w:hAnsi="宋体" w:cs="宋体"/>
          <w:color w:val="000000" w:themeColor="text1"/>
          <w:sz w:val="22"/>
          <w:szCs w:val="22"/>
          <w:shd w:val="clear" w:color="auto" w:fill="FFFFFF"/>
          <w14:textFill>
            <w14:solidFill>
              <w14:schemeClr w14:val="tx1"/>
            </w14:solidFill>
          </w14:textFill>
        </w:rPr>
        <w:t>开标时间：</w:t>
      </w:r>
      <w:r>
        <w:rPr>
          <w:rFonts w:hint="eastAsia" w:ascii="宋体" w:hAnsi="宋体" w:cs="宋体"/>
          <w:color w:val="000000" w:themeColor="text1"/>
          <w:sz w:val="22"/>
          <w:szCs w:val="22"/>
          <w:shd w:val="clear" w:color="auto" w:fill="FFFFFF"/>
          <w:lang w:eastAsia="zh-CN"/>
          <w14:textFill>
            <w14:solidFill>
              <w14:schemeClr w14:val="tx1"/>
            </w14:solidFill>
          </w14:textFill>
        </w:rPr>
        <w:t>202</w:t>
      </w:r>
      <w:r>
        <w:rPr>
          <w:rFonts w:hint="eastAsia" w:ascii="宋体" w:hAnsi="宋体" w:cs="宋体"/>
          <w:color w:val="000000" w:themeColor="text1"/>
          <w:sz w:val="22"/>
          <w:szCs w:val="22"/>
          <w:shd w:val="clear" w:color="auto" w:fill="FFFFFF"/>
          <w:lang w:val="en-US" w:eastAsia="zh-CN"/>
          <w14:textFill>
            <w14:solidFill>
              <w14:schemeClr w14:val="tx1"/>
            </w14:solidFill>
          </w14:textFill>
        </w:rPr>
        <w:t>5</w:t>
      </w:r>
      <w:r>
        <w:rPr>
          <w:rFonts w:hint="eastAsia" w:ascii="宋体" w:hAnsi="宋体" w:cs="宋体"/>
          <w:color w:val="000000" w:themeColor="text1"/>
          <w:sz w:val="22"/>
          <w:szCs w:val="22"/>
          <w:shd w:val="clear" w:color="auto" w:fill="FFFFFF"/>
          <w14:textFill>
            <w14:solidFill>
              <w14:schemeClr w14:val="tx1"/>
            </w14:solidFill>
          </w14:textFill>
        </w:rPr>
        <w:t>年</w:t>
      </w:r>
      <w:r>
        <w:rPr>
          <w:rFonts w:hint="eastAsia" w:ascii="宋体" w:hAnsi="宋体" w:cs="宋体"/>
          <w:color w:val="000000" w:themeColor="text1"/>
          <w:sz w:val="22"/>
          <w:szCs w:val="22"/>
          <w:shd w:val="clear" w:color="auto" w:fill="FFFFFF"/>
          <w:lang w:val="en-US" w:eastAsia="zh-CN"/>
          <w14:textFill>
            <w14:solidFill>
              <w14:schemeClr w14:val="tx1"/>
            </w14:solidFill>
          </w14:textFill>
        </w:rPr>
        <w:t>8</w:t>
      </w:r>
      <w:r>
        <w:rPr>
          <w:rFonts w:hint="eastAsia" w:ascii="宋体" w:hAnsi="宋体" w:cs="宋体"/>
          <w:color w:val="000000" w:themeColor="text1"/>
          <w:sz w:val="22"/>
          <w:szCs w:val="22"/>
          <w:shd w:val="clear" w:color="auto" w:fill="FFFFFF"/>
          <w14:textFill>
            <w14:solidFill>
              <w14:schemeClr w14:val="tx1"/>
            </w14:solidFill>
          </w14:textFill>
        </w:rPr>
        <w:t>月</w:t>
      </w:r>
      <w:r>
        <w:rPr>
          <w:rFonts w:hint="eastAsia" w:ascii="宋体" w:hAnsi="宋体" w:cs="宋体"/>
          <w:color w:val="000000" w:themeColor="text1"/>
          <w:sz w:val="22"/>
          <w:szCs w:val="22"/>
          <w:shd w:val="clear" w:color="auto" w:fill="FFFFFF"/>
          <w:lang w:val="en-US" w:eastAsia="zh-CN"/>
          <w14:textFill>
            <w14:solidFill>
              <w14:schemeClr w14:val="tx1"/>
            </w14:solidFill>
          </w14:textFill>
        </w:rPr>
        <w:t>12</w:t>
      </w:r>
      <w:r>
        <w:rPr>
          <w:rFonts w:hint="eastAsia" w:ascii="宋体" w:hAnsi="宋体" w:cs="宋体"/>
          <w:color w:val="000000" w:themeColor="text1"/>
          <w:sz w:val="22"/>
          <w:szCs w:val="22"/>
          <w:shd w:val="clear" w:color="auto" w:fill="FFFFFF"/>
          <w14:textFill>
            <w14:solidFill>
              <w14:schemeClr w14:val="tx1"/>
            </w14:solidFill>
          </w14:textFill>
        </w:rPr>
        <w:t>日09:30（北京时间）</w:t>
      </w:r>
    </w:p>
    <w:p w14:paraId="565FB532">
      <w:pPr>
        <w:pStyle w:val="25"/>
        <w:shd w:val="clear" w:color="auto" w:fill="FFFFFF"/>
        <w:spacing w:before="0" w:beforeAutospacing="0" w:after="0" w:afterAutospacing="0" w:line="420" w:lineRule="atLeast"/>
        <w:ind w:firstLine="440"/>
        <w:rPr>
          <w:rFonts w:ascii="宋体" w:hAnsi="宋体" w:cs="宋体"/>
          <w:color w:val="000000" w:themeColor="text1"/>
          <w:sz w:val="22"/>
          <w:szCs w:val="22"/>
          <w:shd w:val="clear" w:color="auto" w:fill="FFFFFF"/>
          <w14:textFill>
            <w14:solidFill>
              <w14:schemeClr w14:val="tx1"/>
            </w14:solidFill>
          </w14:textFill>
        </w:rPr>
      </w:pPr>
      <w:r>
        <w:rPr>
          <w:rFonts w:hint="eastAsia" w:ascii="宋体" w:hAnsi="宋体" w:cs="宋体"/>
          <w:color w:val="000000" w:themeColor="text1"/>
          <w:sz w:val="22"/>
          <w:szCs w:val="22"/>
          <w:shd w:val="clear" w:color="auto" w:fill="FFFFFF"/>
          <w14:textFill>
            <w14:solidFill>
              <w14:schemeClr w14:val="tx1"/>
            </w14:solidFill>
          </w14:textFill>
        </w:rPr>
        <w:t>开标地点（网址）：</w:t>
      </w:r>
      <w:r>
        <w:rPr>
          <w:rFonts w:hint="eastAsia" w:ascii="宋体" w:hAnsi="宋体" w:eastAsia="宋体" w:cs="宋体"/>
          <w:i w:val="0"/>
          <w:iCs w:val="0"/>
          <w:caps w:val="0"/>
          <w:color w:val="auto"/>
          <w:spacing w:val="0"/>
          <w:sz w:val="22"/>
          <w:szCs w:val="22"/>
          <w:highlight w:val="none"/>
        </w:rPr>
        <w:t>乐采云平台(www.lecaiyun.com)线上</w:t>
      </w:r>
    </w:p>
    <w:p w14:paraId="7D6A2E9C">
      <w:pPr>
        <w:pStyle w:val="25"/>
        <w:shd w:val="clear" w:color="auto" w:fill="FFFFFF"/>
        <w:spacing w:before="0" w:beforeAutospacing="0" w:after="0" w:afterAutospacing="0" w:line="420" w:lineRule="atLeast"/>
        <w:rPr>
          <w:rFonts w:ascii="宋体" w:hAnsi="宋体" w:cs="宋体"/>
          <w:b/>
          <w:color w:val="000000" w:themeColor="text1"/>
          <w:sz w:val="22"/>
          <w:szCs w:val="22"/>
          <w:shd w:val="clear" w:color="auto" w:fill="FFFFFF"/>
          <w14:textFill>
            <w14:solidFill>
              <w14:schemeClr w14:val="tx1"/>
            </w14:solidFill>
          </w14:textFill>
        </w:rPr>
      </w:pPr>
      <w:r>
        <w:rPr>
          <w:rFonts w:hint="eastAsia" w:ascii="宋体" w:hAnsi="宋体" w:cs="宋体"/>
          <w:b/>
          <w:color w:val="000000" w:themeColor="text1"/>
          <w:sz w:val="22"/>
          <w:szCs w:val="22"/>
          <w:shd w:val="clear" w:color="auto" w:fill="FFFFFF"/>
          <w14:textFill>
            <w14:solidFill>
              <w14:schemeClr w14:val="tx1"/>
            </w14:solidFill>
          </w14:textFill>
        </w:rPr>
        <w:t>五、公告期限:自本公告发布之日起5个工作日</w:t>
      </w:r>
    </w:p>
    <w:p w14:paraId="5335681D">
      <w:pPr>
        <w:pStyle w:val="25"/>
        <w:shd w:val="clear" w:color="auto" w:fill="FFFFFF"/>
        <w:spacing w:before="0" w:beforeAutospacing="0" w:after="0" w:afterAutospacing="0" w:line="420" w:lineRule="atLeast"/>
        <w:rPr>
          <w:color w:val="auto"/>
        </w:rPr>
      </w:pPr>
      <w:r>
        <w:rPr>
          <w:rFonts w:hint="eastAsia" w:ascii="宋体" w:hAnsi="宋体" w:cs="宋体"/>
          <w:b/>
          <w:color w:val="auto"/>
          <w:sz w:val="22"/>
          <w:szCs w:val="22"/>
          <w:shd w:val="clear" w:color="auto" w:fill="FFFFFF"/>
          <w:lang w:val="en-US" w:eastAsia="zh-CN"/>
        </w:rPr>
        <w:t>六</w:t>
      </w:r>
      <w:r>
        <w:rPr>
          <w:rFonts w:hint="eastAsia" w:ascii="宋体" w:hAnsi="宋体" w:cs="宋体"/>
          <w:b/>
          <w:color w:val="auto"/>
          <w:sz w:val="22"/>
          <w:szCs w:val="22"/>
          <w:shd w:val="clear" w:color="auto" w:fill="FFFFFF"/>
        </w:rPr>
        <w:t>、其他补充事宜</w:t>
      </w:r>
    </w:p>
    <w:p w14:paraId="3F383C51">
      <w:pPr>
        <w:spacing w:line="40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质疑投诉：供应商认为招标文件使自己的权益受到损害的，可以自获取招标文件之日或者招标文件公告期限届满之日（公告期限届满后获取招标文件的，以公告期限届满之日为准）起7个工作日内，对招标文件需求的以书面形式向采购人提出质疑，对其他内容的以书面形式向采购人和采购代理机构提出质疑。质疑供应商对采购人、采购代理机构的答复不满意或者采购人、采购代理机构未在规定的时间内作出答复的，可以采购人或代理机构为对象依法向人民法院提起诉讼。</w:t>
      </w:r>
    </w:p>
    <w:p w14:paraId="5F1FE6D5">
      <w:pPr>
        <w:spacing w:line="40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本项目属国企采购项目，平阳县公共资源交易中心只负责在温州市公共资源交易网平阳县分网上发布公告，提供开标评标场地，不承担招标文件审核和交易过程监管职责。对招标文件或开标评标过程有疑义的，向采购单位或代理机构质疑；对质疑答复、合同履约不满意的，向监管部门投诉。</w:t>
      </w:r>
    </w:p>
    <w:p w14:paraId="5BB09E02">
      <w:pPr>
        <w:pStyle w:val="25"/>
        <w:shd w:val="clear" w:color="auto" w:fill="FFFFFF"/>
        <w:spacing w:before="0" w:beforeAutospacing="0" w:after="0" w:afterAutospacing="0" w:line="420" w:lineRule="atLeast"/>
        <w:ind w:firstLine="440"/>
        <w:rPr>
          <w:rFonts w:ascii="宋体" w:hAnsi="宋体" w:cs="宋体"/>
          <w:color w:val="auto"/>
          <w:sz w:val="22"/>
          <w:szCs w:val="22"/>
        </w:rPr>
      </w:pPr>
      <w:r>
        <w:rPr>
          <w:rFonts w:hint="eastAsia" w:ascii="宋体" w:hAnsi="宋体" w:cs="宋体"/>
          <w:color w:val="auto"/>
          <w:sz w:val="22"/>
          <w:szCs w:val="22"/>
          <w:highlight w:val="none"/>
        </w:rPr>
        <w:t xml:space="preserve"> 3.</w:t>
      </w:r>
      <w:r>
        <w:rPr>
          <w:rFonts w:hint="eastAsia" w:ascii="宋体" w:hAnsi="宋体" w:eastAsia="宋体" w:cs="宋体"/>
          <w:color w:val="333333"/>
          <w:kern w:val="0"/>
          <w:sz w:val="22"/>
          <w:szCs w:val="22"/>
        </w:rPr>
        <w:t>其他事项：1）本项目通过“乐采云平台（https：//www.lecaiyun.com/）”实行在线投标响应（电子投标），供应商应先安装“乐采云电子投标客户端”，并按照本采购文件和“乐采云平台”的要求，通过“乐采云电子投标客户端”编制并加密投标文件。供应商未按规定加密的投标文件，“乐采云平台”将予以拒收。 “乐采云电子投标客户端”请自行前往“乐采云官网（https：//www.lecaiyun.com/）-投标客户端”进行下载；电子投标具体操作流程详见“乐采云官网-操作手册”；通过“乐采云平台”参与在线投标时如遇平台技术问题详询95763。 2）为确保网上操作合法、有效和安全，投标供应商应当在投标截止时间前完成在“乐采云平台”的身份认证，确保在电子投标过程中能够对相关数据电文进行加密和使用电子签章。使用“乐采云电子投标客户端”需要提前申领CA数字证书，申领流程请自行前往“乐采云-操作手册-注册与系统管理-CA管理”进行查阅；（供应商应在开标前完成CA数字证书办理。 3）投标供应商应当在投标截止时间前，将生成的“电子加密投标文件”上传递交至“乐采云平台”。投标截止时间以后上传递交的投标文件将被“乐采云平台”拒收。 4）投标供应商在“乐采云平台”完成“电子加密投标文件”的上传递交后，还可以（邮寄形式或邮件形式）在投标截止时间前递交“备份投标文件”，邮寄形式“备份投标文件”应当密封包装并在包装上标注投标项目名称、投标单位名称并加盖公章。 5）通过“乐采云平台”上传递交的“电子加密投标文件”无法按时解密，投标供应商递交了备份投标文件的，以备份投标文件为依据，否则视为投标文件撤回。通过“乐采云平台”上传递交的“电子加密投标文件”已按时解密的，“备份投标文件”自动失效。投标供应商仅递交备份投标文件的，投标无效。6）供应商在法定质疑期内一次性提出针对同一采购程序环节的质疑。</w:t>
      </w:r>
    </w:p>
    <w:p w14:paraId="2870B4D3">
      <w:pPr>
        <w:pStyle w:val="25"/>
        <w:shd w:val="clear" w:color="auto" w:fill="FFFFFF"/>
        <w:spacing w:before="0" w:beforeAutospacing="0" w:after="0" w:afterAutospacing="0" w:line="420" w:lineRule="atLeast"/>
        <w:rPr>
          <w:rFonts w:ascii="宋体" w:hAnsi="宋体" w:cs="宋体"/>
          <w:b/>
          <w:color w:val="auto"/>
          <w:sz w:val="22"/>
          <w:szCs w:val="22"/>
          <w:shd w:val="clear" w:color="auto" w:fill="FFFFFF"/>
        </w:rPr>
      </w:pPr>
      <w:r>
        <w:rPr>
          <w:rFonts w:hint="eastAsia" w:ascii="宋体" w:hAnsi="宋体" w:cs="宋体"/>
          <w:b/>
          <w:color w:val="auto"/>
          <w:sz w:val="22"/>
          <w:szCs w:val="22"/>
          <w:shd w:val="clear" w:color="auto" w:fill="FFFFFF"/>
          <w:lang w:val="en-US" w:eastAsia="zh-CN"/>
        </w:rPr>
        <w:t>期</w:t>
      </w:r>
      <w:r>
        <w:rPr>
          <w:rFonts w:hint="eastAsia" w:ascii="宋体" w:hAnsi="宋体" w:cs="宋体"/>
          <w:b/>
          <w:color w:val="auto"/>
          <w:sz w:val="22"/>
          <w:szCs w:val="22"/>
          <w:shd w:val="clear" w:color="auto" w:fill="FFFFFF"/>
        </w:rPr>
        <w:t>、对本次采购提出询问、质疑、投诉，请按以下方式联系：</w:t>
      </w:r>
    </w:p>
    <w:bookmarkEnd w:id="0"/>
    <w:bookmarkEnd w:id="1"/>
    <w:bookmarkEnd w:id="2"/>
    <w:p w14:paraId="79702421">
      <w:pPr>
        <w:widowControl/>
        <w:snapToGrid w:val="0"/>
        <w:spacing w:line="440" w:lineRule="exact"/>
        <w:ind w:left="430" w:leftChars="205"/>
        <w:jc w:val="left"/>
        <w:rPr>
          <w:rFonts w:hint="eastAsia" w:ascii="宋体" w:hAnsi="宋体" w:eastAsia="宋体" w:cs="宋体"/>
          <w:kern w:val="0"/>
          <w:sz w:val="22"/>
          <w:szCs w:val="22"/>
          <w:lang w:eastAsia="zh-CN"/>
        </w:rPr>
      </w:pPr>
      <w:r>
        <w:rPr>
          <w:rFonts w:hint="eastAsia" w:ascii="宋体" w:hAnsi="宋体" w:cs="宋体"/>
          <w:kern w:val="0"/>
          <w:sz w:val="22"/>
          <w:szCs w:val="22"/>
        </w:rPr>
        <w:t>1、采购方：</w:t>
      </w:r>
      <w:r>
        <w:rPr>
          <w:rFonts w:hint="eastAsia" w:ascii="宋体" w:hAnsi="宋体" w:cs="宋体"/>
          <w:kern w:val="0"/>
          <w:sz w:val="22"/>
          <w:szCs w:val="22"/>
          <w:lang w:eastAsia="zh-CN"/>
        </w:rPr>
        <w:t>平阳县新鳌城市建设有限公司</w:t>
      </w:r>
    </w:p>
    <w:p w14:paraId="6B79AF68">
      <w:pPr>
        <w:widowControl/>
        <w:snapToGrid w:val="0"/>
        <w:spacing w:line="440" w:lineRule="exact"/>
        <w:ind w:left="430" w:leftChars="205"/>
        <w:jc w:val="left"/>
        <w:rPr>
          <w:rFonts w:hint="default" w:ascii="宋体" w:hAnsi="宋体" w:eastAsia="宋体" w:cs="宋体"/>
          <w:kern w:val="0"/>
          <w:sz w:val="22"/>
          <w:szCs w:val="22"/>
          <w:lang w:val="en-US" w:eastAsia="zh-CN"/>
        </w:rPr>
      </w:pPr>
      <w:r>
        <w:rPr>
          <w:rFonts w:hint="eastAsia" w:ascii="宋体" w:hAnsi="宋体" w:cs="宋体"/>
          <w:kern w:val="0"/>
          <w:sz w:val="22"/>
          <w:szCs w:val="22"/>
        </w:rPr>
        <w:t>联 系 人：</w:t>
      </w:r>
      <w:r>
        <w:rPr>
          <w:rFonts w:hint="eastAsia" w:ascii="宋体" w:hAnsi="宋体" w:cs="宋体"/>
          <w:kern w:val="0"/>
          <w:sz w:val="22"/>
          <w:szCs w:val="22"/>
          <w:lang w:val="en-US" w:eastAsia="zh-CN"/>
        </w:rPr>
        <w:t xml:space="preserve"> 杨先生</w:t>
      </w:r>
    </w:p>
    <w:p w14:paraId="44AFD212">
      <w:pPr>
        <w:widowControl/>
        <w:snapToGrid w:val="0"/>
        <w:spacing w:line="440" w:lineRule="exact"/>
        <w:ind w:left="430" w:leftChars="205"/>
        <w:jc w:val="left"/>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rPr>
        <w:t>联系电话：</w:t>
      </w:r>
      <w:r>
        <w:rPr>
          <w:rFonts w:hint="eastAsia" w:ascii="宋体" w:hAnsi="宋体" w:cs="宋体"/>
          <w:color w:val="auto"/>
          <w:kern w:val="0"/>
          <w:sz w:val="22"/>
          <w:szCs w:val="22"/>
          <w:lang w:val="en-US" w:eastAsia="zh-CN"/>
        </w:rPr>
        <w:t>13587805016</w:t>
      </w:r>
    </w:p>
    <w:p w14:paraId="1135B24D">
      <w:pPr>
        <w:widowControl/>
        <w:snapToGrid w:val="0"/>
        <w:spacing w:line="440" w:lineRule="exact"/>
        <w:ind w:left="430" w:leftChars="205"/>
        <w:jc w:val="left"/>
        <w:rPr>
          <w:rFonts w:hint="default" w:ascii="宋体" w:hAnsi="宋体" w:eastAsia="宋体" w:cs="宋体"/>
          <w:kern w:val="0"/>
          <w:sz w:val="22"/>
          <w:szCs w:val="22"/>
          <w:lang w:val="en-US" w:eastAsia="zh-CN"/>
        </w:rPr>
      </w:pPr>
      <w:r>
        <w:rPr>
          <w:rFonts w:hint="eastAsia" w:ascii="宋体" w:hAnsi="宋体" w:cs="宋体"/>
          <w:kern w:val="0"/>
          <w:sz w:val="22"/>
          <w:szCs w:val="22"/>
        </w:rPr>
        <w:t>地    址：</w:t>
      </w:r>
      <w:r>
        <w:rPr>
          <w:rFonts w:hint="eastAsia" w:ascii="宋体" w:hAnsi="宋体" w:cs="宋体"/>
          <w:color w:val="000000"/>
          <w:kern w:val="0"/>
          <w:sz w:val="22"/>
          <w:szCs w:val="22"/>
          <w:lang w:eastAsia="zh-CN"/>
        </w:rPr>
        <w:t>平阳县鳌江镇吉祥路60号（平阳县鳌江镇人民政府大院内）</w:t>
      </w:r>
    </w:p>
    <w:p w14:paraId="0B37BD7C">
      <w:pPr>
        <w:widowControl/>
        <w:snapToGrid w:val="0"/>
        <w:spacing w:line="440" w:lineRule="exact"/>
        <w:ind w:left="430" w:leftChars="205"/>
        <w:jc w:val="left"/>
        <w:rPr>
          <w:rFonts w:hint="eastAsia" w:ascii="宋体" w:hAnsi="宋体" w:eastAsia="宋体" w:cs="宋体"/>
          <w:kern w:val="0"/>
          <w:sz w:val="22"/>
          <w:szCs w:val="22"/>
          <w:lang w:eastAsia="zh-CN"/>
        </w:rPr>
      </w:pPr>
      <w:r>
        <w:rPr>
          <w:rFonts w:hint="eastAsia" w:ascii="宋体" w:hAnsi="宋体" w:cs="宋体"/>
          <w:kern w:val="0"/>
          <w:sz w:val="22"/>
          <w:szCs w:val="22"/>
        </w:rPr>
        <w:t>2、采购代理机构名称：</w:t>
      </w:r>
      <w:r>
        <w:rPr>
          <w:rFonts w:hint="eastAsia" w:ascii="宋体" w:hAnsi="宋体" w:cs="宋体"/>
          <w:kern w:val="0"/>
          <w:sz w:val="22"/>
          <w:szCs w:val="22"/>
          <w:lang w:eastAsia="zh-CN"/>
        </w:rPr>
        <w:t>浙江港域工程项目管理有限公司</w:t>
      </w:r>
    </w:p>
    <w:p w14:paraId="3DFE2154">
      <w:pPr>
        <w:widowControl/>
        <w:snapToGrid w:val="0"/>
        <w:spacing w:line="440" w:lineRule="exact"/>
        <w:ind w:left="430" w:leftChars="205"/>
        <w:jc w:val="left"/>
        <w:rPr>
          <w:rFonts w:hint="default" w:ascii="宋体" w:hAnsi="宋体" w:eastAsia="宋体" w:cs="宋体"/>
          <w:kern w:val="0"/>
          <w:sz w:val="22"/>
          <w:szCs w:val="22"/>
          <w:lang w:val="en-US" w:eastAsia="zh-CN"/>
        </w:rPr>
      </w:pPr>
      <w:r>
        <w:rPr>
          <w:rFonts w:hint="eastAsia" w:ascii="宋体" w:hAnsi="宋体" w:cs="宋体"/>
          <w:kern w:val="0"/>
          <w:sz w:val="22"/>
          <w:szCs w:val="22"/>
        </w:rPr>
        <w:t>机构地点：</w:t>
      </w:r>
      <w:r>
        <w:rPr>
          <w:rFonts w:hint="eastAsia" w:ascii="宋体" w:hAnsi="宋体" w:cs="宋体"/>
          <w:kern w:val="0"/>
          <w:sz w:val="22"/>
          <w:szCs w:val="22"/>
          <w:lang w:val="en-US" w:eastAsia="zh-CN"/>
        </w:rPr>
        <w:t>平阳县鳌江镇汉庭酒店后门1单元401室</w:t>
      </w:r>
    </w:p>
    <w:p w14:paraId="65BDEA09">
      <w:pPr>
        <w:widowControl/>
        <w:snapToGrid w:val="0"/>
        <w:spacing w:line="440" w:lineRule="exact"/>
        <w:ind w:left="430" w:leftChars="205"/>
        <w:jc w:val="left"/>
        <w:rPr>
          <w:rFonts w:hint="eastAsia" w:ascii="宋体" w:hAnsi="宋体" w:eastAsia="宋体" w:cs="宋体"/>
          <w:kern w:val="0"/>
          <w:sz w:val="22"/>
          <w:szCs w:val="22"/>
          <w:lang w:eastAsia="zh-CN"/>
        </w:rPr>
      </w:pPr>
      <w:r>
        <w:rPr>
          <w:rFonts w:hint="eastAsia" w:ascii="宋体" w:hAnsi="宋体" w:cs="宋体"/>
          <w:kern w:val="0"/>
          <w:sz w:val="22"/>
          <w:szCs w:val="22"/>
        </w:rPr>
        <w:t>联系人：</w:t>
      </w:r>
      <w:bookmarkStart w:id="3" w:name="B38_联系人"/>
      <w:bookmarkEnd w:id="3"/>
      <w:r>
        <w:rPr>
          <w:rFonts w:hint="eastAsia" w:ascii="宋体" w:hAnsi="宋体" w:cs="宋体"/>
          <w:kern w:val="0"/>
          <w:sz w:val="22"/>
          <w:szCs w:val="22"/>
          <w:lang w:eastAsia="zh-CN"/>
        </w:rPr>
        <w:t>陈先生</w:t>
      </w:r>
    </w:p>
    <w:p w14:paraId="6EDCB15C">
      <w:pPr>
        <w:widowControl/>
        <w:snapToGrid w:val="0"/>
        <w:spacing w:line="440" w:lineRule="exact"/>
        <w:ind w:left="430" w:leftChars="205"/>
        <w:jc w:val="left"/>
        <w:rPr>
          <w:rFonts w:ascii="宋体" w:hAnsi="宋体" w:cs="宋体"/>
          <w:kern w:val="0"/>
          <w:sz w:val="22"/>
          <w:szCs w:val="22"/>
        </w:rPr>
      </w:pPr>
      <w:r>
        <w:rPr>
          <w:rFonts w:hint="eastAsia" w:ascii="宋体" w:hAnsi="宋体" w:cs="宋体"/>
          <w:kern w:val="0"/>
          <w:sz w:val="22"/>
          <w:szCs w:val="22"/>
        </w:rPr>
        <w:t>联系电话：</w:t>
      </w:r>
      <w:r>
        <w:rPr>
          <w:rFonts w:hint="eastAsia" w:ascii="宋体" w:hAnsi="宋体" w:cs="宋体"/>
          <w:kern w:val="0"/>
          <w:sz w:val="22"/>
          <w:szCs w:val="22"/>
          <w:lang w:eastAsia="zh-CN"/>
        </w:rPr>
        <w:t>13695823531</w:t>
      </w:r>
    </w:p>
    <w:p w14:paraId="69DF2AB9">
      <w:pPr>
        <w:widowControl/>
        <w:snapToGrid w:val="0"/>
        <w:spacing w:line="480" w:lineRule="exact"/>
        <w:ind w:firstLine="440" w:firstLineChars="200"/>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3、同级采购监督管理部门名称：</w:t>
      </w:r>
      <w:r>
        <w:rPr>
          <w:rFonts w:hint="eastAsia" w:ascii="宋体" w:hAnsi="宋体" w:cs="宋体"/>
          <w:color w:val="000000" w:themeColor="text1"/>
          <w:sz w:val="22"/>
          <w:szCs w:val="22"/>
          <w:lang w:eastAsia="zh-CN"/>
          <w14:textFill>
            <w14:solidFill>
              <w14:schemeClr w14:val="tx1"/>
            </w14:solidFill>
          </w14:textFill>
        </w:rPr>
        <w:t>平阳县新鳌城市建设有限公司</w:t>
      </w:r>
    </w:p>
    <w:p w14:paraId="71769BD0">
      <w:pPr>
        <w:widowControl/>
        <w:snapToGrid w:val="0"/>
        <w:spacing w:line="480" w:lineRule="exact"/>
        <w:ind w:firstLine="440" w:firstLineChars="200"/>
        <w:jc w:val="left"/>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联系人：</w:t>
      </w:r>
      <w:r>
        <w:rPr>
          <w:rFonts w:hint="eastAsia" w:ascii="宋体" w:hAnsi="宋体" w:eastAsia="宋体" w:cs="宋体"/>
          <w:i w:val="0"/>
          <w:iCs w:val="0"/>
          <w:caps w:val="0"/>
          <w:color w:val="000000"/>
          <w:spacing w:val="0"/>
          <w:sz w:val="22"/>
          <w:szCs w:val="22"/>
        </w:rPr>
        <w:t>陈先生</w:t>
      </w:r>
    </w:p>
    <w:p w14:paraId="4230B2FC">
      <w:pPr>
        <w:widowControl/>
        <w:snapToGrid w:val="0"/>
        <w:spacing w:line="480" w:lineRule="exact"/>
        <w:ind w:firstLine="440" w:firstLineChars="200"/>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监督投诉电话：</w:t>
      </w:r>
      <w:r>
        <w:rPr>
          <w:rFonts w:hint="eastAsia" w:ascii="宋体" w:hAnsi="宋体" w:cs="宋体"/>
          <w:color w:val="000000" w:themeColor="text1"/>
          <w:kern w:val="0"/>
          <w:sz w:val="22"/>
          <w:szCs w:val="22"/>
          <w:lang w:val="en-US" w:eastAsia="zh-CN"/>
          <w14:textFill>
            <w14:solidFill>
              <w14:schemeClr w14:val="tx1"/>
            </w14:solidFill>
          </w14:textFill>
        </w:rPr>
        <w:t>0577-63675386</w:t>
      </w:r>
    </w:p>
    <w:p w14:paraId="4C8D6512">
      <w:pPr>
        <w:widowControl/>
        <w:snapToGrid w:val="0"/>
        <w:spacing w:line="440" w:lineRule="exact"/>
        <w:ind w:firstLine="440" w:firstLineChars="200"/>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地址:</w:t>
      </w:r>
      <w:r>
        <w:rPr>
          <w:rFonts w:hint="eastAsia" w:ascii="宋体" w:hAnsi="宋体" w:cs="宋体"/>
          <w:color w:val="000000"/>
          <w:kern w:val="0"/>
          <w:sz w:val="22"/>
          <w:szCs w:val="22"/>
          <w:lang w:eastAsia="zh-CN"/>
        </w:rPr>
        <w:t>平阳县鳌江镇吉祥路60号（平阳县鳌江镇人民政府大院内）</w:t>
      </w:r>
      <w:bookmarkEnd w:id="26"/>
    </w:p>
    <w:p w14:paraId="10B0AEED">
      <w:pPr>
        <w:pStyle w:val="14"/>
        <w:spacing w:before="120" w:after="120" w:line="420" w:lineRule="exact"/>
        <w:ind w:left="447" w:hanging="447"/>
        <w:rPr>
          <w:rFonts w:ascii="宋体" w:hAnsi="宋体" w:cs="宋体"/>
          <w:sz w:val="22"/>
          <w:szCs w:val="22"/>
        </w:rPr>
      </w:pPr>
    </w:p>
    <w:p w14:paraId="62A65240">
      <w:pPr>
        <w:jc w:val="center"/>
        <w:rPr>
          <w:rFonts w:ascii="宋体" w:hAnsi="宋体" w:cs="宋体"/>
          <w:b/>
          <w:bCs/>
          <w:sz w:val="36"/>
          <w:szCs w:val="36"/>
        </w:rPr>
      </w:pPr>
      <w:r>
        <w:rPr>
          <w:rFonts w:hint="eastAsia" w:ascii="宋体" w:hAnsi="宋体" w:cs="宋体"/>
          <w:b/>
          <w:bCs/>
          <w:sz w:val="36"/>
          <w:szCs w:val="36"/>
        </w:rPr>
        <w:br w:type="page"/>
      </w:r>
      <w:r>
        <w:rPr>
          <w:rFonts w:hint="eastAsia" w:ascii="宋体" w:hAnsi="宋体" w:cs="宋体"/>
          <w:b/>
          <w:bCs/>
          <w:sz w:val="36"/>
          <w:szCs w:val="36"/>
        </w:rPr>
        <w:t>投 标 通 知 (邀 请) 书</w:t>
      </w:r>
    </w:p>
    <w:p w14:paraId="7DD6B6AA">
      <w:pPr>
        <w:adjustRightInd w:val="0"/>
        <w:snapToGrid w:val="0"/>
        <w:spacing w:line="360" w:lineRule="auto"/>
        <w:ind w:firstLine="440" w:firstLineChars="200"/>
        <w:rPr>
          <w:rFonts w:ascii="宋体" w:hAnsi="宋体" w:cs="宋体"/>
          <w:kern w:val="0"/>
          <w:sz w:val="22"/>
          <w:szCs w:val="22"/>
        </w:rPr>
      </w:pPr>
      <w:r>
        <w:rPr>
          <w:rFonts w:hint="eastAsia" w:ascii="宋体" w:hAnsi="宋体" w:cs="宋体"/>
          <w:kern w:val="0"/>
          <w:sz w:val="22"/>
          <w:szCs w:val="22"/>
          <w:lang w:eastAsia="zh-CN"/>
        </w:rPr>
        <w:t>浙江港域工程项目管理有限公司</w:t>
      </w:r>
      <w:r>
        <w:rPr>
          <w:rFonts w:hint="eastAsia" w:ascii="宋体" w:hAnsi="宋体" w:cs="宋体"/>
          <w:kern w:val="0"/>
          <w:sz w:val="22"/>
          <w:szCs w:val="22"/>
        </w:rPr>
        <w:t>对</w:t>
      </w:r>
      <w:r>
        <w:rPr>
          <w:rFonts w:hint="eastAsia" w:ascii="宋体" w:hAnsi="宋体" w:cs="宋体"/>
          <w:kern w:val="0"/>
          <w:sz w:val="22"/>
          <w:szCs w:val="22"/>
          <w:lang w:eastAsia="zh-CN"/>
        </w:rPr>
        <w:t>2025-2027年鳌江镇建成区地下管网疏通维护项目</w:t>
      </w:r>
      <w:r>
        <w:rPr>
          <w:rFonts w:hint="eastAsia" w:ascii="宋体" w:hAnsi="宋体" w:cs="宋体"/>
          <w:kern w:val="0"/>
          <w:sz w:val="22"/>
          <w:szCs w:val="22"/>
        </w:rPr>
        <w:t>进行公开招标，特通知贵公司（企业）前来投标。并请按招标文件的要求认真准备好投标文件，按时前来投标。</w:t>
      </w:r>
    </w:p>
    <w:tbl>
      <w:tblPr>
        <w:tblStyle w:val="28"/>
        <w:tblW w:w="101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842"/>
        <w:gridCol w:w="1553"/>
        <w:gridCol w:w="7776"/>
      </w:tblGrid>
      <w:tr w14:paraId="206025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vAlign w:val="center"/>
          </w:tcPr>
          <w:p w14:paraId="6883ECFE">
            <w:pPr>
              <w:keepNext w:val="0"/>
              <w:keepLines w:val="0"/>
              <w:suppressLineNumbers w:val="0"/>
              <w:spacing w:before="0" w:beforeAutospacing="0" w:after="0" w:afterAutospacing="0" w:line="360" w:lineRule="auto"/>
              <w:ind w:left="0" w:right="0"/>
              <w:jc w:val="center"/>
              <w:rPr>
                <w:rFonts w:hint="default" w:ascii="宋体" w:hAnsi="宋体" w:cs="宋体"/>
                <w:sz w:val="22"/>
                <w:szCs w:val="22"/>
              </w:rPr>
            </w:pPr>
            <w:r>
              <w:rPr>
                <w:rFonts w:hint="eastAsia" w:ascii="宋体" w:hAnsi="宋体" w:cs="宋体"/>
                <w:sz w:val="22"/>
                <w:szCs w:val="22"/>
              </w:rPr>
              <w:t>序号</w:t>
            </w:r>
          </w:p>
        </w:tc>
        <w:tc>
          <w:tcPr>
            <w:tcW w:w="1553" w:type="dxa"/>
            <w:vAlign w:val="center"/>
          </w:tcPr>
          <w:p w14:paraId="5D0D188C">
            <w:pPr>
              <w:keepNext w:val="0"/>
              <w:keepLines w:val="0"/>
              <w:suppressLineNumbers w:val="0"/>
              <w:spacing w:before="0" w:beforeAutospacing="0" w:after="0" w:afterAutospacing="0" w:line="360" w:lineRule="auto"/>
              <w:ind w:left="0" w:right="0"/>
              <w:jc w:val="center"/>
              <w:rPr>
                <w:rFonts w:hint="default" w:ascii="宋体" w:hAnsi="宋体" w:cs="宋体"/>
                <w:sz w:val="22"/>
                <w:szCs w:val="22"/>
              </w:rPr>
            </w:pPr>
            <w:r>
              <w:rPr>
                <w:rFonts w:hint="eastAsia" w:ascii="宋体" w:hAnsi="宋体" w:cs="宋体"/>
                <w:sz w:val="22"/>
                <w:szCs w:val="22"/>
              </w:rPr>
              <w:t>内容</w:t>
            </w:r>
          </w:p>
        </w:tc>
        <w:tc>
          <w:tcPr>
            <w:tcW w:w="7776" w:type="dxa"/>
            <w:vAlign w:val="center"/>
          </w:tcPr>
          <w:p w14:paraId="06AD1527">
            <w:pPr>
              <w:keepNext w:val="0"/>
              <w:keepLines w:val="0"/>
              <w:suppressLineNumbers w:val="0"/>
              <w:spacing w:before="0" w:beforeAutospacing="0" w:after="0" w:afterAutospacing="0" w:line="360" w:lineRule="auto"/>
              <w:ind w:left="0" w:right="0"/>
              <w:jc w:val="center"/>
              <w:rPr>
                <w:rFonts w:hint="default" w:ascii="宋体" w:hAnsi="宋体" w:cs="宋体"/>
                <w:sz w:val="22"/>
                <w:szCs w:val="22"/>
              </w:rPr>
            </w:pPr>
            <w:r>
              <w:rPr>
                <w:rFonts w:hint="eastAsia" w:ascii="宋体" w:hAnsi="宋体" w:cs="宋体"/>
                <w:sz w:val="22"/>
                <w:szCs w:val="22"/>
              </w:rPr>
              <w:t>说明与要求</w:t>
            </w:r>
          </w:p>
        </w:tc>
      </w:tr>
      <w:tr w14:paraId="0430C2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vAlign w:val="center"/>
          </w:tcPr>
          <w:p w14:paraId="30E84C1A">
            <w:pPr>
              <w:keepNext w:val="0"/>
              <w:keepLines w:val="0"/>
              <w:widowControl/>
              <w:numPr>
                <w:ilvl w:val="0"/>
                <w:numId w:val="6"/>
              </w:numPr>
              <w:suppressLineNumbers w:val="0"/>
              <w:tabs>
                <w:tab w:val="left" w:pos="420"/>
                <w:tab w:val="clear" w:pos="720"/>
              </w:tabs>
              <w:spacing w:before="0" w:beforeAutospacing="0" w:after="0" w:afterAutospacing="0" w:line="360" w:lineRule="auto"/>
              <w:ind w:left="420" w:right="0" w:hanging="420"/>
              <w:jc w:val="right"/>
              <w:rPr>
                <w:rFonts w:hint="default" w:ascii="宋体" w:hAnsi="宋体" w:cs="宋体"/>
                <w:sz w:val="22"/>
                <w:szCs w:val="22"/>
              </w:rPr>
            </w:pPr>
          </w:p>
        </w:tc>
        <w:tc>
          <w:tcPr>
            <w:tcW w:w="1553" w:type="dxa"/>
            <w:vAlign w:val="center"/>
          </w:tcPr>
          <w:p w14:paraId="05A1319F">
            <w:pPr>
              <w:keepNext w:val="0"/>
              <w:keepLines w:val="0"/>
              <w:suppressLineNumbers w:val="0"/>
              <w:spacing w:before="0" w:beforeAutospacing="0" w:after="0" w:afterAutospacing="0" w:line="360" w:lineRule="auto"/>
              <w:ind w:left="0" w:right="0"/>
              <w:jc w:val="center"/>
              <w:rPr>
                <w:rFonts w:hint="default" w:ascii="宋体" w:hAnsi="宋体" w:cs="宋体"/>
                <w:sz w:val="22"/>
                <w:szCs w:val="22"/>
              </w:rPr>
            </w:pPr>
            <w:r>
              <w:rPr>
                <w:rFonts w:hint="eastAsia" w:ascii="宋体" w:hAnsi="宋体" w:cs="宋体"/>
                <w:sz w:val="22"/>
                <w:szCs w:val="22"/>
              </w:rPr>
              <w:t>项目名称</w:t>
            </w:r>
          </w:p>
        </w:tc>
        <w:tc>
          <w:tcPr>
            <w:tcW w:w="7776" w:type="dxa"/>
            <w:vAlign w:val="center"/>
          </w:tcPr>
          <w:p w14:paraId="4C55CA31">
            <w:pPr>
              <w:keepNext w:val="0"/>
              <w:keepLines w:val="0"/>
              <w:suppressLineNumbers w:val="0"/>
              <w:spacing w:before="0" w:beforeAutospacing="0" w:after="0" w:afterAutospacing="0" w:line="360" w:lineRule="auto"/>
              <w:ind w:left="0" w:right="0"/>
              <w:rPr>
                <w:rFonts w:hint="eastAsia" w:ascii="宋体" w:hAnsi="宋体" w:eastAsia="宋体" w:cs="宋体"/>
                <w:sz w:val="22"/>
                <w:szCs w:val="22"/>
                <w:lang w:eastAsia="zh-CN"/>
              </w:rPr>
            </w:pPr>
            <w:r>
              <w:rPr>
                <w:rFonts w:hint="eastAsia" w:ascii="宋体" w:hAnsi="宋体" w:cs="宋体"/>
                <w:sz w:val="22"/>
                <w:szCs w:val="22"/>
                <w:lang w:eastAsia="zh-CN"/>
              </w:rPr>
              <w:t>2025-2027年鳌江镇建成区地下管网疏通维护项目</w:t>
            </w:r>
          </w:p>
        </w:tc>
      </w:tr>
      <w:tr w14:paraId="289EFF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vAlign w:val="center"/>
          </w:tcPr>
          <w:p w14:paraId="28DF400E">
            <w:pPr>
              <w:keepNext w:val="0"/>
              <w:keepLines w:val="0"/>
              <w:widowControl/>
              <w:numPr>
                <w:ilvl w:val="0"/>
                <w:numId w:val="6"/>
              </w:numPr>
              <w:suppressLineNumbers w:val="0"/>
              <w:tabs>
                <w:tab w:val="left" w:pos="420"/>
                <w:tab w:val="clear" w:pos="720"/>
              </w:tabs>
              <w:spacing w:before="0" w:beforeAutospacing="0" w:after="0" w:afterAutospacing="0" w:line="360" w:lineRule="auto"/>
              <w:ind w:left="420" w:right="0" w:hanging="420"/>
              <w:jc w:val="right"/>
              <w:rPr>
                <w:rFonts w:hint="default" w:ascii="宋体" w:hAnsi="宋体" w:cs="宋体"/>
                <w:sz w:val="22"/>
                <w:szCs w:val="22"/>
              </w:rPr>
            </w:pPr>
          </w:p>
        </w:tc>
        <w:tc>
          <w:tcPr>
            <w:tcW w:w="1553" w:type="dxa"/>
            <w:vAlign w:val="center"/>
          </w:tcPr>
          <w:p w14:paraId="37AC4014">
            <w:pPr>
              <w:keepNext w:val="0"/>
              <w:keepLines w:val="0"/>
              <w:suppressLineNumbers w:val="0"/>
              <w:spacing w:before="0" w:beforeAutospacing="0" w:after="0" w:afterAutospacing="0" w:line="360" w:lineRule="auto"/>
              <w:ind w:left="0" w:right="0"/>
              <w:jc w:val="center"/>
              <w:rPr>
                <w:rFonts w:hint="default" w:ascii="宋体" w:hAnsi="宋体" w:cs="宋体"/>
                <w:sz w:val="22"/>
                <w:szCs w:val="22"/>
              </w:rPr>
            </w:pPr>
            <w:r>
              <w:rPr>
                <w:rFonts w:hint="eastAsia" w:ascii="宋体" w:hAnsi="宋体" w:cs="宋体"/>
                <w:sz w:val="22"/>
                <w:szCs w:val="22"/>
              </w:rPr>
              <w:t>项目编号</w:t>
            </w:r>
          </w:p>
        </w:tc>
        <w:tc>
          <w:tcPr>
            <w:tcW w:w="7776" w:type="dxa"/>
            <w:vAlign w:val="center"/>
          </w:tcPr>
          <w:p w14:paraId="47025ECE">
            <w:pPr>
              <w:keepNext w:val="0"/>
              <w:keepLines w:val="0"/>
              <w:suppressLineNumbers w:val="0"/>
              <w:spacing w:before="0" w:beforeAutospacing="0" w:after="0" w:afterAutospacing="0" w:line="360" w:lineRule="auto"/>
              <w:ind w:left="0" w:right="0"/>
              <w:rPr>
                <w:rFonts w:hint="eastAsia" w:ascii="宋体" w:hAnsi="宋体" w:eastAsia="宋体" w:cs="宋体"/>
                <w:sz w:val="22"/>
                <w:szCs w:val="22"/>
                <w:lang w:eastAsia="zh-CN"/>
              </w:rPr>
            </w:pPr>
            <w:r>
              <w:rPr>
                <w:rFonts w:hint="eastAsia" w:ascii="宋体" w:hAnsi="宋体" w:cs="宋体"/>
                <w:kern w:val="0"/>
                <w:sz w:val="22"/>
                <w:szCs w:val="22"/>
                <w:lang w:eastAsia="zh-CN"/>
              </w:rPr>
              <w:t>PYCG250710073</w:t>
            </w:r>
          </w:p>
        </w:tc>
      </w:tr>
      <w:tr w14:paraId="32E3DE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vAlign w:val="center"/>
          </w:tcPr>
          <w:p w14:paraId="3D11B254">
            <w:pPr>
              <w:keepNext w:val="0"/>
              <w:keepLines w:val="0"/>
              <w:widowControl/>
              <w:numPr>
                <w:ilvl w:val="0"/>
                <w:numId w:val="6"/>
              </w:numPr>
              <w:suppressLineNumbers w:val="0"/>
              <w:tabs>
                <w:tab w:val="left" w:pos="420"/>
                <w:tab w:val="clear" w:pos="720"/>
              </w:tabs>
              <w:spacing w:before="0" w:beforeAutospacing="0" w:after="0" w:afterAutospacing="0" w:line="360" w:lineRule="auto"/>
              <w:ind w:left="420" w:right="0" w:hanging="420"/>
              <w:jc w:val="right"/>
              <w:rPr>
                <w:rFonts w:hint="default" w:ascii="宋体" w:hAnsi="宋体" w:cs="宋体"/>
                <w:sz w:val="22"/>
                <w:szCs w:val="22"/>
              </w:rPr>
            </w:pPr>
          </w:p>
        </w:tc>
        <w:tc>
          <w:tcPr>
            <w:tcW w:w="1553" w:type="dxa"/>
            <w:vAlign w:val="center"/>
          </w:tcPr>
          <w:p w14:paraId="11BE42E3">
            <w:pPr>
              <w:keepNext w:val="0"/>
              <w:keepLines w:val="0"/>
              <w:suppressLineNumbers w:val="0"/>
              <w:spacing w:before="0" w:beforeAutospacing="0" w:after="0" w:afterAutospacing="0" w:line="360" w:lineRule="auto"/>
              <w:ind w:left="0" w:right="0"/>
              <w:jc w:val="center"/>
              <w:rPr>
                <w:rFonts w:hint="default" w:ascii="宋体" w:hAnsi="宋体" w:cs="宋体"/>
                <w:sz w:val="22"/>
                <w:szCs w:val="22"/>
              </w:rPr>
            </w:pPr>
            <w:r>
              <w:rPr>
                <w:rFonts w:hint="eastAsia" w:ascii="宋体" w:hAnsi="宋体" w:cs="宋体"/>
                <w:sz w:val="22"/>
                <w:szCs w:val="22"/>
              </w:rPr>
              <w:t>资金来源</w:t>
            </w:r>
          </w:p>
        </w:tc>
        <w:tc>
          <w:tcPr>
            <w:tcW w:w="7776" w:type="dxa"/>
            <w:vAlign w:val="center"/>
          </w:tcPr>
          <w:p w14:paraId="403E9BED">
            <w:pPr>
              <w:keepNext w:val="0"/>
              <w:keepLines w:val="0"/>
              <w:suppressLineNumbers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自筹</w:t>
            </w:r>
          </w:p>
        </w:tc>
      </w:tr>
      <w:tr w14:paraId="5EA0A5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50" w:hRule="atLeast"/>
          <w:jc w:val="center"/>
        </w:trPr>
        <w:tc>
          <w:tcPr>
            <w:tcW w:w="842" w:type="dxa"/>
            <w:vAlign w:val="center"/>
          </w:tcPr>
          <w:p w14:paraId="57FB1B3E">
            <w:pPr>
              <w:keepNext w:val="0"/>
              <w:keepLines w:val="0"/>
              <w:widowControl/>
              <w:numPr>
                <w:ilvl w:val="0"/>
                <w:numId w:val="6"/>
              </w:numPr>
              <w:suppressLineNumbers w:val="0"/>
              <w:tabs>
                <w:tab w:val="left" w:pos="420"/>
                <w:tab w:val="clear" w:pos="720"/>
              </w:tabs>
              <w:spacing w:before="0" w:beforeAutospacing="0" w:after="0" w:afterAutospacing="0" w:line="360" w:lineRule="auto"/>
              <w:ind w:left="420" w:right="0" w:hanging="420"/>
              <w:jc w:val="right"/>
              <w:rPr>
                <w:rFonts w:hint="default" w:ascii="宋体" w:hAnsi="宋体" w:cs="宋体"/>
                <w:sz w:val="22"/>
                <w:szCs w:val="22"/>
              </w:rPr>
            </w:pPr>
          </w:p>
        </w:tc>
        <w:tc>
          <w:tcPr>
            <w:tcW w:w="1553" w:type="dxa"/>
            <w:vAlign w:val="center"/>
          </w:tcPr>
          <w:p w14:paraId="0377F284">
            <w:pPr>
              <w:keepNext w:val="0"/>
              <w:keepLines w:val="0"/>
              <w:suppressLineNumbers w:val="0"/>
              <w:spacing w:before="0" w:beforeAutospacing="0" w:after="0" w:afterAutospacing="0" w:line="360" w:lineRule="auto"/>
              <w:ind w:left="0" w:right="0"/>
              <w:jc w:val="center"/>
              <w:rPr>
                <w:rFonts w:hint="default" w:ascii="宋体" w:hAnsi="宋体" w:cs="宋体"/>
                <w:sz w:val="22"/>
                <w:szCs w:val="22"/>
              </w:rPr>
            </w:pPr>
            <w:r>
              <w:rPr>
                <w:rFonts w:hint="eastAsia" w:ascii="宋体" w:hAnsi="宋体" w:cs="宋体"/>
                <w:sz w:val="22"/>
                <w:szCs w:val="22"/>
              </w:rPr>
              <w:t>采购预算</w:t>
            </w:r>
          </w:p>
          <w:p w14:paraId="0CC288A0">
            <w:pPr>
              <w:keepNext w:val="0"/>
              <w:keepLines w:val="0"/>
              <w:suppressLineNumbers w:val="0"/>
              <w:spacing w:before="0" w:beforeAutospacing="0" w:after="0" w:afterAutospacing="0" w:line="360" w:lineRule="auto"/>
              <w:ind w:left="0" w:right="0"/>
              <w:jc w:val="center"/>
              <w:rPr>
                <w:rFonts w:hint="default" w:ascii="宋体" w:hAnsi="宋体" w:cs="宋体"/>
                <w:sz w:val="22"/>
                <w:szCs w:val="22"/>
              </w:rPr>
            </w:pPr>
            <w:r>
              <w:rPr>
                <w:rFonts w:hint="eastAsia" w:ascii="宋体" w:hAnsi="宋体" w:cs="宋体"/>
                <w:sz w:val="22"/>
                <w:szCs w:val="22"/>
              </w:rPr>
              <w:t>（最高限价）</w:t>
            </w:r>
          </w:p>
        </w:tc>
        <w:tc>
          <w:tcPr>
            <w:tcW w:w="7776" w:type="dxa"/>
            <w:vAlign w:val="center"/>
          </w:tcPr>
          <w:p w14:paraId="336B9B3A">
            <w:pPr>
              <w:keepNext w:val="0"/>
              <w:keepLines w:val="0"/>
              <w:suppressLineNumbers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具体见招标公告</w:t>
            </w:r>
          </w:p>
        </w:tc>
      </w:tr>
      <w:tr w14:paraId="1A3954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vAlign w:val="center"/>
          </w:tcPr>
          <w:p w14:paraId="3D1DAF7F">
            <w:pPr>
              <w:keepNext w:val="0"/>
              <w:keepLines w:val="0"/>
              <w:widowControl/>
              <w:numPr>
                <w:ilvl w:val="0"/>
                <w:numId w:val="6"/>
              </w:numPr>
              <w:suppressLineNumbers w:val="0"/>
              <w:tabs>
                <w:tab w:val="left" w:pos="420"/>
                <w:tab w:val="clear" w:pos="720"/>
              </w:tabs>
              <w:spacing w:before="0" w:beforeAutospacing="0" w:after="0" w:afterAutospacing="0" w:line="360" w:lineRule="auto"/>
              <w:ind w:left="420" w:right="0" w:hanging="420"/>
              <w:jc w:val="right"/>
              <w:rPr>
                <w:rFonts w:hint="default" w:ascii="宋体" w:hAnsi="宋体" w:cs="宋体"/>
                <w:sz w:val="22"/>
                <w:szCs w:val="22"/>
              </w:rPr>
            </w:pPr>
          </w:p>
        </w:tc>
        <w:tc>
          <w:tcPr>
            <w:tcW w:w="1553" w:type="dxa"/>
            <w:vAlign w:val="center"/>
          </w:tcPr>
          <w:p w14:paraId="05FEFE95">
            <w:pPr>
              <w:keepNext w:val="0"/>
              <w:keepLines w:val="0"/>
              <w:suppressLineNumbers w:val="0"/>
              <w:spacing w:before="0" w:beforeAutospacing="0" w:after="0" w:afterAutospacing="0" w:line="360" w:lineRule="auto"/>
              <w:ind w:left="0" w:right="0"/>
              <w:jc w:val="center"/>
              <w:rPr>
                <w:rFonts w:hint="default" w:ascii="宋体" w:hAnsi="宋体" w:cs="宋体"/>
                <w:sz w:val="22"/>
                <w:szCs w:val="22"/>
              </w:rPr>
            </w:pPr>
            <w:r>
              <w:rPr>
                <w:rFonts w:hint="eastAsia" w:ascii="宋体" w:hAnsi="宋体" w:cs="宋体"/>
                <w:sz w:val="22"/>
                <w:szCs w:val="22"/>
              </w:rPr>
              <w:t>采购方式</w:t>
            </w:r>
          </w:p>
        </w:tc>
        <w:tc>
          <w:tcPr>
            <w:tcW w:w="7776" w:type="dxa"/>
            <w:vAlign w:val="center"/>
          </w:tcPr>
          <w:p w14:paraId="0BF98E76">
            <w:pPr>
              <w:keepNext w:val="0"/>
              <w:keepLines w:val="0"/>
              <w:suppressLineNumbers w:val="0"/>
              <w:adjustRightInd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公开招标</w:t>
            </w:r>
          </w:p>
        </w:tc>
      </w:tr>
      <w:tr w14:paraId="4D0753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vAlign w:val="center"/>
          </w:tcPr>
          <w:p w14:paraId="07A173E6">
            <w:pPr>
              <w:keepNext w:val="0"/>
              <w:keepLines w:val="0"/>
              <w:widowControl/>
              <w:numPr>
                <w:ilvl w:val="0"/>
                <w:numId w:val="6"/>
              </w:numPr>
              <w:suppressLineNumbers w:val="0"/>
              <w:tabs>
                <w:tab w:val="left" w:pos="420"/>
                <w:tab w:val="clear" w:pos="720"/>
              </w:tabs>
              <w:spacing w:before="0" w:beforeAutospacing="0" w:after="0" w:afterAutospacing="0" w:line="360" w:lineRule="auto"/>
              <w:ind w:left="420" w:right="0" w:hanging="420"/>
              <w:jc w:val="right"/>
              <w:rPr>
                <w:rFonts w:hint="default" w:ascii="宋体" w:hAnsi="宋体" w:cs="宋体"/>
                <w:sz w:val="22"/>
                <w:szCs w:val="22"/>
              </w:rPr>
            </w:pPr>
          </w:p>
        </w:tc>
        <w:tc>
          <w:tcPr>
            <w:tcW w:w="1553" w:type="dxa"/>
            <w:vAlign w:val="center"/>
          </w:tcPr>
          <w:p w14:paraId="4E58688D">
            <w:pPr>
              <w:keepNext w:val="0"/>
              <w:keepLines w:val="0"/>
              <w:suppressLineNumbers w:val="0"/>
              <w:adjustRightInd w:val="0"/>
              <w:spacing w:before="0" w:beforeAutospacing="0" w:after="0" w:afterAutospacing="0" w:line="360" w:lineRule="auto"/>
              <w:ind w:left="0" w:right="0"/>
              <w:jc w:val="center"/>
              <w:rPr>
                <w:rFonts w:hint="default" w:ascii="宋体" w:hAnsi="宋体" w:cs="宋体"/>
                <w:sz w:val="22"/>
                <w:szCs w:val="22"/>
              </w:rPr>
            </w:pPr>
            <w:r>
              <w:rPr>
                <w:rFonts w:hint="eastAsia" w:ascii="宋体" w:hAnsi="宋体" w:cs="宋体"/>
                <w:sz w:val="22"/>
                <w:szCs w:val="22"/>
              </w:rPr>
              <w:t>采购人</w:t>
            </w:r>
          </w:p>
        </w:tc>
        <w:tc>
          <w:tcPr>
            <w:tcW w:w="7776" w:type="dxa"/>
            <w:vAlign w:val="center"/>
          </w:tcPr>
          <w:p w14:paraId="02F604EE">
            <w:pPr>
              <w:keepNext w:val="0"/>
              <w:keepLines w:val="0"/>
              <w:suppressLineNumbers w:val="0"/>
              <w:adjustRightInd w:val="0"/>
              <w:spacing w:before="0" w:beforeAutospacing="0" w:after="0" w:afterAutospacing="0" w:line="360" w:lineRule="auto"/>
              <w:ind w:left="0" w:right="0"/>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采购方：</w:t>
            </w:r>
            <w:r>
              <w:rPr>
                <w:rFonts w:hint="eastAsia" w:ascii="宋体" w:hAnsi="宋体" w:cs="宋体"/>
                <w:color w:val="000000" w:themeColor="text1"/>
                <w:sz w:val="22"/>
                <w:szCs w:val="22"/>
                <w:lang w:eastAsia="zh-CN"/>
                <w14:textFill>
                  <w14:solidFill>
                    <w14:schemeClr w14:val="tx1"/>
                  </w14:solidFill>
                </w14:textFill>
              </w:rPr>
              <w:t>平阳县新鳌城市建设有限公司</w:t>
            </w:r>
          </w:p>
          <w:p w14:paraId="16F8BB01">
            <w:pPr>
              <w:keepNext w:val="0"/>
              <w:keepLines w:val="0"/>
              <w:suppressLineNumbers w:val="0"/>
              <w:adjustRightInd w:val="0"/>
              <w:spacing w:before="0" w:beforeAutospacing="0" w:after="0" w:afterAutospacing="0" w:line="360" w:lineRule="auto"/>
              <w:ind w:left="0" w:right="0"/>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 系 人：</w:t>
            </w:r>
            <w:r>
              <w:rPr>
                <w:rFonts w:hint="eastAsia" w:ascii="宋体" w:hAnsi="宋体" w:cs="宋体"/>
                <w:color w:val="000000" w:themeColor="text1"/>
                <w:sz w:val="22"/>
                <w:szCs w:val="22"/>
                <w:lang w:val="en-US" w:eastAsia="zh-CN"/>
                <w14:textFill>
                  <w14:solidFill>
                    <w14:schemeClr w14:val="tx1"/>
                  </w14:solidFill>
                </w14:textFill>
              </w:rPr>
              <w:t>杨先生</w:t>
            </w:r>
          </w:p>
          <w:p w14:paraId="684F2C36">
            <w:pPr>
              <w:keepNext w:val="0"/>
              <w:keepLines w:val="0"/>
              <w:suppressLineNumbers w:val="0"/>
              <w:adjustRightInd w:val="0"/>
              <w:spacing w:before="0" w:beforeAutospacing="0" w:after="0" w:afterAutospacing="0" w:line="360" w:lineRule="auto"/>
              <w:ind w:left="0" w:right="0"/>
              <w:rPr>
                <w:rFonts w:hint="default"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联系电话：</w:t>
            </w:r>
            <w:r>
              <w:rPr>
                <w:rFonts w:hint="eastAsia" w:ascii="宋体" w:hAnsi="宋体" w:cs="宋体"/>
                <w:color w:val="000000" w:themeColor="text1"/>
                <w:kern w:val="0"/>
                <w:sz w:val="22"/>
                <w:szCs w:val="22"/>
                <w:lang w:val="en-US" w:eastAsia="zh-CN"/>
                <w14:textFill>
                  <w14:solidFill>
                    <w14:schemeClr w14:val="tx1"/>
                  </w14:solidFill>
                </w14:textFill>
              </w:rPr>
              <w:t>13587805016</w:t>
            </w:r>
          </w:p>
          <w:p w14:paraId="0DC73269">
            <w:pPr>
              <w:keepNext w:val="0"/>
              <w:keepLines w:val="0"/>
              <w:suppressLineNumbers w:val="0"/>
              <w:adjustRightInd w:val="0"/>
              <w:spacing w:before="0" w:beforeAutospacing="0" w:after="0" w:afterAutospacing="0" w:line="360" w:lineRule="auto"/>
              <w:ind w:left="0" w:right="0"/>
              <w:rPr>
                <w:rFonts w:hint="eastAsia" w:ascii="宋体" w:hAnsi="宋体" w:eastAsia="宋体" w:cs="宋体"/>
                <w:sz w:val="22"/>
                <w:szCs w:val="22"/>
                <w:lang w:eastAsia="zh-CN"/>
              </w:rPr>
            </w:pPr>
            <w:r>
              <w:rPr>
                <w:rFonts w:hint="eastAsia" w:ascii="宋体" w:hAnsi="宋体" w:cs="宋体"/>
                <w:color w:val="000000" w:themeColor="text1"/>
                <w:sz w:val="22"/>
                <w:szCs w:val="22"/>
                <w14:textFill>
                  <w14:solidFill>
                    <w14:schemeClr w14:val="tx1"/>
                  </w14:solidFill>
                </w14:textFill>
              </w:rPr>
              <w:t>地    址：</w:t>
            </w:r>
            <w:r>
              <w:rPr>
                <w:rFonts w:hint="eastAsia" w:ascii="宋体" w:hAnsi="宋体" w:cs="宋体"/>
                <w:color w:val="000000"/>
                <w:kern w:val="0"/>
                <w:sz w:val="22"/>
                <w:szCs w:val="22"/>
                <w:lang w:eastAsia="zh-CN"/>
              </w:rPr>
              <w:t>平阳县鳌江镇吉祥路60号（平阳县鳌江镇人民政府大院内）</w:t>
            </w:r>
          </w:p>
        </w:tc>
      </w:tr>
      <w:tr w14:paraId="1CF701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vAlign w:val="center"/>
          </w:tcPr>
          <w:p w14:paraId="41E4BC47">
            <w:pPr>
              <w:keepNext w:val="0"/>
              <w:keepLines w:val="0"/>
              <w:widowControl/>
              <w:numPr>
                <w:ilvl w:val="0"/>
                <w:numId w:val="6"/>
              </w:numPr>
              <w:suppressLineNumbers w:val="0"/>
              <w:tabs>
                <w:tab w:val="left" w:pos="420"/>
                <w:tab w:val="clear" w:pos="720"/>
              </w:tabs>
              <w:spacing w:before="0" w:beforeAutospacing="0" w:after="0" w:afterAutospacing="0" w:line="360" w:lineRule="auto"/>
              <w:ind w:left="420" w:right="0" w:hanging="420"/>
              <w:jc w:val="right"/>
              <w:rPr>
                <w:rFonts w:hint="default" w:ascii="宋体" w:hAnsi="宋体" w:cs="宋体"/>
                <w:sz w:val="22"/>
                <w:szCs w:val="22"/>
              </w:rPr>
            </w:pPr>
          </w:p>
        </w:tc>
        <w:tc>
          <w:tcPr>
            <w:tcW w:w="1553" w:type="dxa"/>
            <w:vAlign w:val="center"/>
          </w:tcPr>
          <w:p w14:paraId="20C43561">
            <w:pPr>
              <w:keepNext w:val="0"/>
              <w:keepLines w:val="0"/>
              <w:suppressLineNumbers w:val="0"/>
              <w:spacing w:before="0" w:beforeAutospacing="0" w:after="0" w:afterAutospacing="0" w:line="360" w:lineRule="auto"/>
              <w:ind w:left="0" w:right="0"/>
              <w:jc w:val="center"/>
              <w:rPr>
                <w:rFonts w:hint="default" w:ascii="宋体" w:hAnsi="宋体" w:cs="宋体"/>
                <w:sz w:val="22"/>
                <w:szCs w:val="22"/>
              </w:rPr>
            </w:pPr>
            <w:r>
              <w:rPr>
                <w:rFonts w:hint="eastAsia" w:ascii="宋体" w:hAnsi="宋体" w:cs="宋体"/>
                <w:sz w:val="22"/>
                <w:szCs w:val="22"/>
              </w:rPr>
              <w:t>采购代理机构</w:t>
            </w:r>
          </w:p>
        </w:tc>
        <w:tc>
          <w:tcPr>
            <w:tcW w:w="7776" w:type="dxa"/>
            <w:vAlign w:val="center"/>
          </w:tcPr>
          <w:p w14:paraId="677C5CDF">
            <w:pPr>
              <w:keepNext w:val="0"/>
              <w:keepLines w:val="0"/>
              <w:suppressLineNumbers w:val="0"/>
              <w:adjustRightInd w:val="0"/>
              <w:spacing w:before="0" w:beforeAutospacing="0" w:after="0" w:afterAutospacing="0" w:line="360" w:lineRule="auto"/>
              <w:ind w:left="0" w:right="0"/>
              <w:rPr>
                <w:rFonts w:hint="eastAsia" w:ascii="宋体" w:hAnsi="宋体" w:eastAsia="宋体" w:cs="宋体"/>
                <w:sz w:val="22"/>
                <w:szCs w:val="22"/>
                <w:lang w:eastAsia="zh-CN"/>
              </w:rPr>
            </w:pPr>
            <w:r>
              <w:rPr>
                <w:rFonts w:hint="eastAsia" w:ascii="宋体" w:hAnsi="宋体" w:cs="宋体"/>
                <w:sz w:val="22"/>
                <w:szCs w:val="22"/>
              </w:rPr>
              <w:t>代理机构名称：</w:t>
            </w:r>
            <w:r>
              <w:rPr>
                <w:rFonts w:hint="eastAsia" w:ascii="宋体" w:hAnsi="宋体" w:cs="宋体"/>
                <w:sz w:val="22"/>
                <w:szCs w:val="22"/>
                <w:lang w:eastAsia="zh-CN"/>
              </w:rPr>
              <w:t>浙江港域工程项目管理有限公司</w:t>
            </w:r>
          </w:p>
          <w:p w14:paraId="2F143E3A">
            <w:pPr>
              <w:keepNext w:val="0"/>
              <w:keepLines w:val="0"/>
              <w:suppressLineNumbers w:val="0"/>
              <w:adjustRightInd w:val="0"/>
              <w:spacing w:before="0" w:beforeAutospacing="0" w:after="0" w:afterAutospacing="0" w:line="360" w:lineRule="auto"/>
              <w:ind w:left="0" w:right="0"/>
              <w:rPr>
                <w:rFonts w:hint="eastAsia" w:ascii="宋体" w:hAnsi="宋体" w:eastAsia="宋体" w:cs="宋体"/>
                <w:sz w:val="22"/>
                <w:szCs w:val="22"/>
                <w:lang w:eastAsia="zh-CN"/>
              </w:rPr>
            </w:pPr>
            <w:r>
              <w:rPr>
                <w:rFonts w:hint="eastAsia" w:ascii="宋体" w:hAnsi="宋体" w:cs="宋体"/>
                <w:sz w:val="22"/>
                <w:szCs w:val="22"/>
              </w:rPr>
              <w:t>机构地址：</w:t>
            </w:r>
            <w:r>
              <w:rPr>
                <w:rFonts w:hint="eastAsia" w:ascii="宋体" w:hAnsi="宋体" w:cs="宋体"/>
                <w:kern w:val="0"/>
                <w:sz w:val="22"/>
                <w:szCs w:val="22"/>
                <w:lang w:eastAsia="zh-CN"/>
              </w:rPr>
              <w:t>平阳县鳌江镇汉庭酒店后门1单元401室</w:t>
            </w:r>
          </w:p>
          <w:p w14:paraId="69CCA6C7">
            <w:pPr>
              <w:keepNext w:val="0"/>
              <w:keepLines w:val="0"/>
              <w:suppressLineNumbers w:val="0"/>
              <w:adjustRightInd w:val="0"/>
              <w:spacing w:before="0" w:beforeAutospacing="0" w:after="0" w:afterAutospacing="0" w:line="360" w:lineRule="auto"/>
              <w:ind w:left="0" w:right="0"/>
              <w:rPr>
                <w:rFonts w:hint="eastAsia" w:ascii="宋体" w:hAnsi="宋体" w:eastAsia="宋体" w:cs="宋体"/>
                <w:sz w:val="22"/>
                <w:szCs w:val="22"/>
                <w:lang w:eastAsia="zh-CN"/>
              </w:rPr>
            </w:pPr>
            <w:r>
              <w:rPr>
                <w:rFonts w:hint="eastAsia" w:ascii="宋体" w:hAnsi="宋体" w:cs="宋体"/>
                <w:sz w:val="22"/>
                <w:szCs w:val="22"/>
              </w:rPr>
              <w:t>联 系 人：</w:t>
            </w:r>
            <w:r>
              <w:rPr>
                <w:rFonts w:hint="eastAsia" w:ascii="宋体" w:hAnsi="宋体" w:cs="宋体"/>
                <w:kern w:val="0"/>
                <w:sz w:val="22"/>
                <w:szCs w:val="22"/>
                <w:lang w:eastAsia="zh-CN"/>
              </w:rPr>
              <w:t>陈先生</w:t>
            </w:r>
          </w:p>
          <w:p w14:paraId="21888DCB">
            <w:pPr>
              <w:keepNext w:val="0"/>
              <w:keepLines w:val="0"/>
              <w:suppressLineNumbers w:val="0"/>
              <w:adjustRightInd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联系电话：</w:t>
            </w:r>
            <w:r>
              <w:rPr>
                <w:rFonts w:hint="eastAsia" w:ascii="宋体" w:hAnsi="宋体" w:cs="宋体"/>
                <w:sz w:val="22"/>
                <w:szCs w:val="22"/>
                <w:lang w:eastAsia="zh-CN"/>
              </w:rPr>
              <w:t>13695823531</w:t>
            </w:r>
          </w:p>
          <w:p w14:paraId="29E964AF">
            <w:pPr>
              <w:keepNext w:val="0"/>
              <w:keepLines w:val="0"/>
              <w:suppressLineNumbers w:val="0"/>
              <w:adjustRightInd w:val="0"/>
              <w:spacing w:before="0" w:beforeAutospacing="0" w:after="0" w:afterAutospacing="0" w:line="360" w:lineRule="auto"/>
              <w:ind w:left="0" w:right="0"/>
              <w:rPr>
                <w:rFonts w:hint="eastAsia" w:ascii="宋体" w:hAnsi="宋体" w:eastAsia="宋体" w:cs="宋体"/>
                <w:sz w:val="22"/>
                <w:szCs w:val="22"/>
                <w:lang w:eastAsia="zh-CN"/>
              </w:rPr>
            </w:pPr>
            <w:r>
              <w:rPr>
                <w:rFonts w:hint="eastAsia" w:ascii="宋体" w:hAnsi="宋体" w:cs="宋体"/>
                <w:sz w:val="22"/>
                <w:szCs w:val="22"/>
              </w:rPr>
              <w:t>传真：</w:t>
            </w:r>
            <w:r>
              <w:rPr>
                <w:rFonts w:hint="eastAsia" w:ascii="宋体" w:hAnsi="宋体" w:cs="宋体"/>
                <w:sz w:val="22"/>
                <w:szCs w:val="22"/>
                <w:lang w:eastAsia="zh-CN"/>
              </w:rPr>
              <w:t>0577-63718111</w:t>
            </w:r>
          </w:p>
        </w:tc>
      </w:tr>
      <w:tr w14:paraId="6B87DD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vAlign w:val="center"/>
          </w:tcPr>
          <w:p w14:paraId="631F35CC">
            <w:pPr>
              <w:keepNext w:val="0"/>
              <w:keepLines w:val="0"/>
              <w:widowControl/>
              <w:numPr>
                <w:ilvl w:val="0"/>
                <w:numId w:val="6"/>
              </w:numPr>
              <w:suppressLineNumbers w:val="0"/>
              <w:tabs>
                <w:tab w:val="left" w:pos="420"/>
                <w:tab w:val="clear" w:pos="720"/>
              </w:tabs>
              <w:spacing w:before="0" w:beforeAutospacing="0" w:after="0" w:afterAutospacing="0" w:line="360" w:lineRule="auto"/>
              <w:ind w:left="420" w:right="0" w:hanging="420"/>
              <w:jc w:val="right"/>
              <w:rPr>
                <w:rFonts w:hint="default" w:ascii="宋体" w:hAnsi="宋体" w:cs="宋体"/>
                <w:sz w:val="22"/>
                <w:szCs w:val="22"/>
              </w:rPr>
            </w:pPr>
          </w:p>
        </w:tc>
        <w:tc>
          <w:tcPr>
            <w:tcW w:w="1553" w:type="dxa"/>
            <w:vAlign w:val="center"/>
          </w:tcPr>
          <w:p w14:paraId="561463F1">
            <w:pPr>
              <w:keepNext w:val="0"/>
              <w:keepLines w:val="0"/>
              <w:suppressLineNumbers w:val="0"/>
              <w:spacing w:before="0" w:beforeAutospacing="0" w:after="0" w:afterAutospacing="0" w:line="360" w:lineRule="auto"/>
              <w:ind w:left="0" w:right="0"/>
              <w:jc w:val="center"/>
              <w:rPr>
                <w:rFonts w:hint="default" w:ascii="宋体" w:hAnsi="宋体" w:cs="宋体"/>
                <w:sz w:val="22"/>
                <w:szCs w:val="22"/>
              </w:rPr>
            </w:pPr>
            <w:r>
              <w:rPr>
                <w:rFonts w:hint="eastAsia" w:ascii="宋体" w:hAnsi="宋体" w:cs="宋体"/>
                <w:sz w:val="22"/>
                <w:szCs w:val="22"/>
              </w:rPr>
              <w:t>评标办法</w:t>
            </w:r>
          </w:p>
        </w:tc>
        <w:tc>
          <w:tcPr>
            <w:tcW w:w="7776" w:type="dxa"/>
            <w:vAlign w:val="center"/>
          </w:tcPr>
          <w:p w14:paraId="712E94F0">
            <w:pPr>
              <w:keepNext w:val="0"/>
              <w:keepLines w:val="0"/>
              <w:suppressLineNumbers w:val="0"/>
              <w:adjustRightInd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综合评分法</w:t>
            </w:r>
          </w:p>
        </w:tc>
      </w:tr>
      <w:tr w14:paraId="1E2DC1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vAlign w:val="center"/>
          </w:tcPr>
          <w:p w14:paraId="097D19AD">
            <w:pPr>
              <w:keepNext w:val="0"/>
              <w:keepLines w:val="0"/>
              <w:widowControl/>
              <w:numPr>
                <w:ilvl w:val="0"/>
                <w:numId w:val="6"/>
              </w:numPr>
              <w:suppressLineNumbers w:val="0"/>
              <w:tabs>
                <w:tab w:val="left" w:pos="420"/>
                <w:tab w:val="clear" w:pos="720"/>
              </w:tabs>
              <w:spacing w:before="0" w:beforeAutospacing="0" w:after="0" w:afterAutospacing="0" w:line="360" w:lineRule="auto"/>
              <w:ind w:left="420" w:right="0" w:hanging="420"/>
              <w:jc w:val="right"/>
              <w:rPr>
                <w:rFonts w:hint="default" w:ascii="宋体" w:hAnsi="宋体" w:cs="宋体"/>
                <w:sz w:val="22"/>
                <w:szCs w:val="22"/>
              </w:rPr>
            </w:pPr>
          </w:p>
        </w:tc>
        <w:tc>
          <w:tcPr>
            <w:tcW w:w="1553" w:type="dxa"/>
            <w:vAlign w:val="center"/>
          </w:tcPr>
          <w:p w14:paraId="6CA3054E">
            <w:pPr>
              <w:keepNext w:val="0"/>
              <w:keepLines w:val="0"/>
              <w:suppressLineNumbers w:val="0"/>
              <w:spacing w:before="0" w:beforeAutospacing="0" w:after="0" w:afterAutospacing="0" w:line="360" w:lineRule="auto"/>
              <w:ind w:left="0" w:right="0"/>
              <w:jc w:val="center"/>
              <w:rPr>
                <w:rFonts w:hint="default" w:ascii="宋体" w:hAnsi="宋体" w:cs="宋体"/>
                <w:sz w:val="22"/>
                <w:szCs w:val="22"/>
              </w:rPr>
            </w:pPr>
            <w:r>
              <w:rPr>
                <w:rFonts w:hint="eastAsia" w:ascii="宋体" w:hAnsi="宋体" w:cs="宋体"/>
                <w:sz w:val="22"/>
                <w:szCs w:val="22"/>
              </w:rPr>
              <w:t>招标内容</w:t>
            </w:r>
          </w:p>
        </w:tc>
        <w:tc>
          <w:tcPr>
            <w:tcW w:w="7776" w:type="dxa"/>
            <w:vAlign w:val="center"/>
          </w:tcPr>
          <w:p w14:paraId="7A1B5D4D">
            <w:pPr>
              <w:keepNext w:val="0"/>
              <w:keepLines w:val="0"/>
              <w:suppressLineNumbers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具体内容见招标文件</w:t>
            </w:r>
          </w:p>
        </w:tc>
      </w:tr>
      <w:tr w14:paraId="16C93A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842" w:type="dxa"/>
            <w:vAlign w:val="center"/>
          </w:tcPr>
          <w:p w14:paraId="3C797534">
            <w:pPr>
              <w:keepNext w:val="0"/>
              <w:keepLines w:val="0"/>
              <w:widowControl/>
              <w:numPr>
                <w:ilvl w:val="0"/>
                <w:numId w:val="6"/>
              </w:numPr>
              <w:suppressLineNumbers w:val="0"/>
              <w:tabs>
                <w:tab w:val="left" w:pos="420"/>
                <w:tab w:val="clear" w:pos="720"/>
              </w:tabs>
              <w:spacing w:before="0" w:beforeAutospacing="0" w:after="0" w:afterAutospacing="0" w:line="360" w:lineRule="auto"/>
              <w:ind w:left="420" w:right="0" w:hanging="420"/>
              <w:jc w:val="right"/>
              <w:rPr>
                <w:rFonts w:hint="default" w:ascii="宋体" w:hAnsi="宋体" w:cs="宋体"/>
                <w:sz w:val="22"/>
                <w:szCs w:val="22"/>
              </w:rPr>
            </w:pPr>
          </w:p>
        </w:tc>
        <w:tc>
          <w:tcPr>
            <w:tcW w:w="1553" w:type="dxa"/>
            <w:vAlign w:val="center"/>
          </w:tcPr>
          <w:p w14:paraId="64290D70">
            <w:pPr>
              <w:keepNext w:val="0"/>
              <w:keepLines w:val="0"/>
              <w:suppressLineNumbers w:val="0"/>
              <w:spacing w:before="0" w:beforeAutospacing="0" w:after="0" w:afterAutospacing="0" w:line="360" w:lineRule="auto"/>
              <w:ind w:left="0" w:right="0"/>
              <w:jc w:val="center"/>
              <w:rPr>
                <w:rFonts w:hint="default" w:ascii="宋体" w:hAnsi="宋体" w:cs="宋体"/>
                <w:sz w:val="22"/>
                <w:szCs w:val="22"/>
              </w:rPr>
            </w:pPr>
            <w:r>
              <w:rPr>
                <w:rFonts w:hint="eastAsia" w:ascii="宋体" w:hAnsi="宋体" w:cs="宋体"/>
                <w:sz w:val="22"/>
                <w:szCs w:val="22"/>
              </w:rPr>
              <w:t>投标供应商</w:t>
            </w:r>
          </w:p>
          <w:p w14:paraId="0EC18F7E">
            <w:pPr>
              <w:keepNext w:val="0"/>
              <w:keepLines w:val="0"/>
              <w:suppressLineNumbers w:val="0"/>
              <w:spacing w:before="0" w:beforeAutospacing="0" w:after="0" w:afterAutospacing="0" w:line="360" w:lineRule="auto"/>
              <w:ind w:left="0" w:right="0"/>
              <w:jc w:val="center"/>
              <w:rPr>
                <w:rFonts w:hint="default" w:ascii="宋体" w:hAnsi="宋体" w:cs="宋体"/>
                <w:sz w:val="22"/>
                <w:szCs w:val="22"/>
              </w:rPr>
            </w:pPr>
            <w:r>
              <w:rPr>
                <w:rFonts w:hint="eastAsia" w:ascii="宋体" w:hAnsi="宋体" w:cs="宋体"/>
                <w:sz w:val="22"/>
                <w:szCs w:val="22"/>
              </w:rPr>
              <w:t>资格要求</w:t>
            </w:r>
          </w:p>
        </w:tc>
        <w:tc>
          <w:tcPr>
            <w:tcW w:w="7776" w:type="dxa"/>
            <w:vAlign w:val="center"/>
          </w:tcPr>
          <w:p w14:paraId="1C5C92A8">
            <w:pPr>
              <w:keepNext w:val="0"/>
              <w:keepLines w:val="0"/>
              <w:suppressLineNumbers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详见招标公告</w:t>
            </w:r>
          </w:p>
        </w:tc>
      </w:tr>
      <w:tr w14:paraId="2514EC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842" w:type="dxa"/>
            <w:vAlign w:val="center"/>
          </w:tcPr>
          <w:p w14:paraId="3AAB9176">
            <w:pPr>
              <w:keepNext w:val="0"/>
              <w:keepLines w:val="0"/>
              <w:widowControl/>
              <w:numPr>
                <w:ilvl w:val="0"/>
                <w:numId w:val="6"/>
              </w:numPr>
              <w:suppressLineNumbers w:val="0"/>
              <w:tabs>
                <w:tab w:val="left" w:pos="420"/>
                <w:tab w:val="clear" w:pos="720"/>
              </w:tabs>
              <w:spacing w:before="0" w:beforeAutospacing="0" w:after="0" w:afterAutospacing="0" w:line="360" w:lineRule="auto"/>
              <w:ind w:left="420" w:right="0" w:hanging="420"/>
              <w:jc w:val="right"/>
              <w:rPr>
                <w:rFonts w:hint="default" w:ascii="宋体" w:hAnsi="宋体" w:cs="宋体"/>
                <w:sz w:val="22"/>
                <w:szCs w:val="22"/>
              </w:rPr>
            </w:pPr>
          </w:p>
        </w:tc>
        <w:tc>
          <w:tcPr>
            <w:tcW w:w="1553" w:type="dxa"/>
            <w:vAlign w:val="center"/>
          </w:tcPr>
          <w:p w14:paraId="4020BEEF">
            <w:pPr>
              <w:keepNext w:val="0"/>
              <w:keepLines w:val="0"/>
              <w:suppressLineNumbers w:val="0"/>
              <w:spacing w:before="0" w:beforeAutospacing="0" w:after="0" w:afterAutospacing="0" w:line="360" w:lineRule="auto"/>
              <w:ind w:left="0" w:right="0"/>
              <w:jc w:val="center"/>
              <w:rPr>
                <w:rFonts w:hint="default" w:ascii="宋体" w:hAnsi="宋体" w:cs="宋体"/>
                <w:sz w:val="22"/>
                <w:szCs w:val="22"/>
              </w:rPr>
            </w:pPr>
            <w:r>
              <w:rPr>
                <w:rFonts w:hint="eastAsia" w:ascii="宋体" w:hAnsi="宋体" w:cs="宋体"/>
                <w:sz w:val="22"/>
                <w:szCs w:val="22"/>
              </w:rPr>
              <w:t>是否接受联合体投标</w:t>
            </w:r>
          </w:p>
        </w:tc>
        <w:tc>
          <w:tcPr>
            <w:tcW w:w="7776" w:type="dxa"/>
            <w:vAlign w:val="center"/>
          </w:tcPr>
          <w:p w14:paraId="38640C05">
            <w:pPr>
              <w:keepNext w:val="0"/>
              <w:keepLines w:val="0"/>
              <w:suppressLineNumbers w:val="0"/>
              <w:adjustRightInd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不接受</w:t>
            </w:r>
          </w:p>
        </w:tc>
      </w:tr>
      <w:tr w14:paraId="74ED2C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842" w:type="dxa"/>
            <w:vAlign w:val="center"/>
          </w:tcPr>
          <w:p w14:paraId="002A7275">
            <w:pPr>
              <w:keepNext w:val="0"/>
              <w:keepLines w:val="0"/>
              <w:widowControl/>
              <w:numPr>
                <w:ilvl w:val="0"/>
                <w:numId w:val="6"/>
              </w:numPr>
              <w:suppressLineNumbers w:val="0"/>
              <w:tabs>
                <w:tab w:val="left" w:pos="420"/>
                <w:tab w:val="clear" w:pos="720"/>
              </w:tabs>
              <w:spacing w:before="0" w:beforeAutospacing="0" w:after="0" w:afterAutospacing="0" w:line="360" w:lineRule="auto"/>
              <w:ind w:left="420" w:right="0" w:hanging="420"/>
              <w:jc w:val="right"/>
              <w:rPr>
                <w:rFonts w:hint="default" w:ascii="宋体" w:hAnsi="宋体" w:cs="宋体"/>
                <w:sz w:val="22"/>
                <w:szCs w:val="22"/>
              </w:rPr>
            </w:pPr>
          </w:p>
        </w:tc>
        <w:tc>
          <w:tcPr>
            <w:tcW w:w="1553" w:type="dxa"/>
            <w:vAlign w:val="center"/>
          </w:tcPr>
          <w:p w14:paraId="36B0A5BF">
            <w:pPr>
              <w:keepNext w:val="0"/>
              <w:keepLines w:val="0"/>
              <w:suppressLineNumbers w:val="0"/>
              <w:spacing w:before="0" w:beforeAutospacing="0" w:after="0" w:afterAutospacing="0" w:line="360" w:lineRule="auto"/>
              <w:ind w:left="0" w:right="0"/>
              <w:jc w:val="center"/>
              <w:rPr>
                <w:rFonts w:hint="default" w:ascii="宋体" w:hAnsi="宋体" w:cs="宋体"/>
                <w:sz w:val="22"/>
                <w:szCs w:val="22"/>
              </w:rPr>
            </w:pPr>
            <w:r>
              <w:rPr>
                <w:rFonts w:hint="eastAsia" w:ascii="宋体" w:hAnsi="宋体" w:cs="宋体"/>
                <w:sz w:val="22"/>
                <w:szCs w:val="22"/>
              </w:rPr>
              <w:t>踏勘现场</w:t>
            </w:r>
          </w:p>
        </w:tc>
        <w:tc>
          <w:tcPr>
            <w:tcW w:w="7776" w:type="dxa"/>
            <w:vAlign w:val="center"/>
          </w:tcPr>
          <w:p w14:paraId="4B600F6F">
            <w:pPr>
              <w:keepNext w:val="0"/>
              <w:keepLines w:val="0"/>
              <w:suppressLineNumbers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不组织</w:t>
            </w:r>
          </w:p>
        </w:tc>
      </w:tr>
      <w:tr w14:paraId="28E985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842" w:type="dxa"/>
            <w:vAlign w:val="center"/>
          </w:tcPr>
          <w:p w14:paraId="21E089C7">
            <w:pPr>
              <w:keepNext w:val="0"/>
              <w:keepLines w:val="0"/>
              <w:widowControl/>
              <w:numPr>
                <w:ilvl w:val="0"/>
                <w:numId w:val="6"/>
              </w:numPr>
              <w:suppressLineNumbers w:val="0"/>
              <w:tabs>
                <w:tab w:val="left" w:pos="420"/>
                <w:tab w:val="clear" w:pos="720"/>
              </w:tabs>
              <w:spacing w:before="0" w:beforeAutospacing="0" w:after="0" w:afterAutospacing="0" w:line="360" w:lineRule="auto"/>
              <w:ind w:left="420" w:right="0" w:hanging="420"/>
              <w:jc w:val="right"/>
              <w:rPr>
                <w:rFonts w:hint="default" w:ascii="宋体" w:hAnsi="宋体" w:cs="宋体"/>
                <w:sz w:val="22"/>
                <w:szCs w:val="22"/>
              </w:rPr>
            </w:pPr>
          </w:p>
        </w:tc>
        <w:tc>
          <w:tcPr>
            <w:tcW w:w="1553" w:type="dxa"/>
            <w:vAlign w:val="center"/>
          </w:tcPr>
          <w:p w14:paraId="7CE64C76">
            <w:pPr>
              <w:keepNext w:val="0"/>
              <w:keepLines w:val="0"/>
              <w:suppressLineNumbers w:val="0"/>
              <w:spacing w:before="0" w:beforeAutospacing="0" w:after="0" w:afterAutospacing="0" w:line="360" w:lineRule="auto"/>
              <w:ind w:left="0" w:right="0"/>
              <w:jc w:val="center"/>
              <w:rPr>
                <w:rFonts w:hint="default" w:ascii="宋体" w:hAnsi="宋体" w:cs="宋体"/>
                <w:sz w:val="22"/>
                <w:szCs w:val="22"/>
              </w:rPr>
            </w:pPr>
            <w:r>
              <w:rPr>
                <w:rFonts w:hint="eastAsia" w:ascii="宋体" w:hAnsi="宋体" w:cs="宋体"/>
                <w:sz w:val="22"/>
                <w:szCs w:val="22"/>
              </w:rPr>
              <w:t>是否允许递交备选投标方案</w:t>
            </w:r>
          </w:p>
        </w:tc>
        <w:tc>
          <w:tcPr>
            <w:tcW w:w="7776" w:type="dxa"/>
            <w:vAlign w:val="center"/>
          </w:tcPr>
          <w:p w14:paraId="00205682">
            <w:pPr>
              <w:keepNext w:val="0"/>
              <w:keepLines w:val="0"/>
              <w:suppressLineNumbers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不允许</w:t>
            </w:r>
          </w:p>
        </w:tc>
      </w:tr>
      <w:tr w14:paraId="18A4FD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1" w:hRule="atLeast"/>
          <w:jc w:val="center"/>
        </w:trPr>
        <w:tc>
          <w:tcPr>
            <w:tcW w:w="842" w:type="dxa"/>
            <w:vAlign w:val="center"/>
          </w:tcPr>
          <w:p w14:paraId="5ECFE2F2">
            <w:pPr>
              <w:keepNext w:val="0"/>
              <w:keepLines w:val="0"/>
              <w:widowControl/>
              <w:numPr>
                <w:ilvl w:val="0"/>
                <w:numId w:val="6"/>
              </w:numPr>
              <w:suppressLineNumbers w:val="0"/>
              <w:tabs>
                <w:tab w:val="left" w:pos="420"/>
                <w:tab w:val="clear" w:pos="720"/>
              </w:tabs>
              <w:spacing w:before="0" w:beforeAutospacing="0" w:after="0" w:afterAutospacing="0" w:line="360" w:lineRule="auto"/>
              <w:ind w:left="420" w:right="0" w:hanging="420"/>
              <w:jc w:val="right"/>
              <w:rPr>
                <w:rFonts w:hint="default" w:ascii="宋体" w:hAnsi="宋体" w:cs="宋体"/>
                <w:sz w:val="22"/>
                <w:szCs w:val="22"/>
              </w:rPr>
            </w:pPr>
          </w:p>
        </w:tc>
        <w:tc>
          <w:tcPr>
            <w:tcW w:w="1553" w:type="dxa"/>
            <w:vAlign w:val="center"/>
          </w:tcPr>
          <w:p w14:paraId="017D1D78">
            <w:pPr>
              <w:keepNext w:val="0"/>
              <w:keepLines w:val="0"/>
              <w:suppressLineNumbers w:val="0"/>
              <w:spacing w:before="0" w:beforeAutospacing="0" w:after="0" w:afterAutospacing="0" w:line="360" w:lineRule="auto"/>
              <w:ind w:left="0" w:right="0"/>
              <w:jc w:val="center"/>
              <w:rPr>
                <w:rFonts w:hint="default" w:ascii="宋体" w:hAnsi="宋体" w:cs="宋体"/>
                <w:sz w:val="22"/>
                <w:szCs w:val="22"/>
              </w:rPr>
            </w:pPr>
            <w:r>
              <w:rPr>
                <w:rFonts w:hint="eastAsia" w:ascii="宋体" w:hAnsi="宋体" w:cs="宋体"/>
                <w:sz w:val="22"/>
                <w:szCs w:val="22"/>
              </w:rPr>
              <w:t>投标货币</w:t>
            </w:r>
          </w:p>
        </w:tc>
        <w:tc>
          <w:tcPr>
            <w:tcW w:w="7776" w:type="dxa"/>
            <w:vAlign w:val="center"/>
          </w:tcPr>
          <w:p w14:paraId="06890C83">
            <w:pPr>
              <w:keepNext w:val="0"/>
              <w:keepLines w:val="0"/>
              <w:suppressLineNumbers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人民币</w:t>
            </w:r>
          </w:p>
        </w:tc>
      </w:tr>
      <w:tr w14:paraId="698CA5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842" w:type="dxa"/>
            <w:vAlign w:val="center"/>
          </w:tcPr>
          <w:p w14:paraId="433F76EA">
            <w:pPr>
              <w:keepNext w:val="0"/>
              <w:keepLines w:val="0"/>
              <w:widowControl/>
              <w:numPr>
                <w:ilvl w:val="0"/>
                <w:numId w:val="6"/>
              </w:numPr>
              <w:suppressLineNumbers w:val="0"/>
              <w:tabs>
                <w:tab w:val="left" w:pos="420"/>
                <w:tab w:val="clear" w:pos="720"/>
              </w:tabs>
              <w:spacing w:before="0" w:beforeAutospacing="0" w:after="0" w:afterAutospacing="0" w:line="360" w:lineRule="auto"/>
              <w:ind w:left="420" w:right="0" w:hanging="420"/>
              <w:jc w:val="right"/>
              <w:rPr>
                <w:rFonts w:hint="default" w:ascii="宋体" w:hAnsi="宋体" w:cs="宋体"/>
                <w:sz w:val="22"/>
                <w:szCs w:val="22"/>
              </w:rPr>
            </w:pPr>
          </w:p>
        </w:tc>
        <w:tc>
          <w:tcPr>
            <w:tcW w:w="1553" w:type="dxa"/>
            <w:vAlign w:val="center"/>
          </w:tcPr>
          <w:p w14:paraId="220B545A">
            <w:pPr>
              <w:keepNext w:val="0"/>
              <w:keepLines w:val="0"/>
              <w:suppressLineNumbers w:val="0"/>
              <w:spacing w:before="0" w:beforeAutospacing="0" w:after="0" w:afterAutospacing="0" w:line="360" w:lineRule="auto"/>
              <w:ind w:left="0" w:right="0"/>
              <w:jc w:val="center"/>
              <w:rPr>
                <w:rFonts w:hint="default" w:ascii="宋体" w:hAnsi="宋体" w:cs="宋体"/>
                <w:sz w:val="22"/>
                <w:szCs w:val="22"/>
              </w:rPr>
            </w:pPr>
            <w:r>
              <w:rPr>
                <w:rFonts w:hint="eastAsia" w:ascii="宋体" w:hAnsi="宋体" w:cs="宋体"/>
                <w:sz w:val="22"/>
                <w:szCs w:val="22"/>
              </w:rPr>
              <w:t>投标语言</w:t>
            </w:r>
          </w:p>
        </w:tc>
        <w:tc>
          <w:tcPr>
            <w:tcW w:w="7776" w:type="dxa"/>
            <w:vAlign w:val="center"/>
          </w:tcPr>
          <w:p w14:paraId="5E1CC12C">
            <w:pPr>
              <w:keepNext w:val="0"/>
              <w:keepLines w:val="0"/>
              <w:suppressLineNumbers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中文</w:t>
            </w:r>
          </w:p>
        </w:tc>
      </w:tr>
      <w:tr w14:paraId="528FB4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842" w:type="dxa"/>
            <w:vAlign w:val="center"/>
          </w:tcPr>
          <w:p w14:paraId="1302321F">
            <w:pPr>
              <w:keepNext w:val="0"/>
              <w:keepLines w:val="0"/>
              <w:widowControl/>
              <w:numPr>
                <w:ilvl w:val="0"/>
                <w:numId w:val="6"/>
              </w:numPr>
              <w:suppressLineNumbers w:val="0"/>
              <w:tabs>
                <w:tab w:val="left" w:pos="420"/>
                <w:tab w:val="clear" w:pos="720"/>
              </w:tabs>
              <w:spacing w:before="0" w:beforeAutospacing="0" w:after="0" w:afterAutospacing="0" w:line="360" w:lineRule="auto"/>
              <w:ind w:left="420" w:right="0" w:hanging="420"/>
              <w:jc w:val="right"/>
              <w:rPr>
                <w:rFonts w:hint="default" w:ascii="宋体" w:hAnsi="宋体" w:cs="宋体"/>
                <w:sz w:val="22"/>
                <w:szCs w:val="22"/>
              </w:rPr>
            </w:pPr>
          </w:p>
        </w:tc>
        <w:tc>
          <w:tcPr>
            <w:tcW w:w="1553" w:type="dxa"/>
            <w:vAlign w:val="center"/>
          </w:tcPr>
          <w:p w14:paraId="335DEF06">
            <w:pPr>
              <w:keepNext w:val="0"/>
              <w:keepLines w:val="0"/>
              <w:suppressLineNumbers w:val="0"/>
              <w:spacing w:before="0" w:beforeAutospacing="0" w:after="0" w:afterAutospacing="0" w:line="360" w:lineRule="auto"/>
              <w:ind w:left="0" w:right="0"/>
              <w:jc w:val="center"/>
              <w:rPr>
                <w:rFonts w:hint="default" w:ascii="宋体" w:hAnsi="宋体" w:cs="宋体"/>
                <w:sz w:val="22"/>
                <w:szCs w:val="22"/>
              </w:rPr>
            </w:pPr>
            <w:r>
              <w:rPr>
                <w:rFonts w:hint="eastAsia" w:ascii="宋体" w:hAnsi="宋体" w:cs="宋体"/>
                <w:sz w:val="22"/>
                <w:szCs w:val="22"/>
              </w:rPr>
              <w:t>投标文件的组成</w:t>
            </w:r>
          </w:p>
        </w:tc>
        <w:tc>
          <w:tcPr>
            <w:tcW w:w="7776" w:type="dxa"/>
            <w:vAlign w:val="center"/>
          </w:tcPr>
          <w:p w14:paraId="3F12624B">
            <w:pPr>
              <w:keepNext w:val="0"/>
              <w:keepLines w:val="0"/>
              <w:suppressLineNumbers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完整的《投标文件》由“资格文件”、“报价文件”和“商务技术文件”三个部分组成。</w:t>
            </w:r>
          </w:p>
        </w:tc>
      </w:tr>
      <w:tr w14:paraId="3556E9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842" w:type="dxa"/>
            <w:vAlign w:val="center"/>
          </w:tcPr>
          <w:p w14:paraId="4AA4EA3E">
            <w:pPr>
              <w:keepNext w:val="0"/>
              <w:keepLines w:val="0"/>
              <w:widowControl/>
              <w:numPr>
                <w:ilvl w:val="0"/>
                <w:numId w:val="6"/>
              </w:numPr>
              <w:suppressLineNumbers w:val="0"/>
              <w:tabs>
                <w:tab w:val="left" w:pos="420"/>
                <w:tab w:val="clear" w:pos="720"/>
              </w:tabs>
              <w:spacing w:before="0" w:beforeAutospacing="0" w:after="0" w:afterAutospacing="0" w:line="360" w:lineRule="auto"/>
              <w:ind w:left="420" w:right="0" w:hanging="420"/>
              <w:jc w:val="right"/>
              <w:rPr>
                <w:rFonts w:hint="default" w:ascii="宋体" w:hAnsi="宋体" w:cs="宋体"/>
                <w:sz w:val="22"/>
                <w:szCs w:val="22"/>
              </w:rPr>
            </w:pPr>
          </w:p>
        </w:tc>
        <w:tc>
          <w:tcPr>
            <w:tcW w:w="1553" w:type="dxa"/>
            <w:vAlign w:val="center"/>
          </w:tcPr>
          <w:p w14:paraId="65F02D34">
            <w:pPr>
              <w:keepNext w:val="0"/>
              <w:keepLines w:val="0"/>
              <w:suppressLineNumbers w:val="0"/>
              <w:spacing w:before="0" w:beforeAutospacing="0" w:after="0" w:afterAutospacing="0" w:line="360" w:lineRule="auto"/>
              <w:ind w:left="0" w:right="0"/>
              <w:jc w:val="center"/>
              <w:rPr>
                <w:rFonts w:hint="default" w:ascii="宋体" w:hAnsi="宋体" w:cs="宋体"/>
                <w:sz w:val="22"/>
                <w:szCs w:val="22"/>
              </w:rPr>
            </w:pPr>
            <w:r>
              <w:rPr>
                <w:rFonts w:hint="eastAsia" w:ascii="宋体" w:hAnsi="宋体" w:cs="宋体"/>
                <w:sz w:val="22"/>
                <w:szCs w:val="22"/>
              </w:rPr>
              <w:t>投标文件的编制</w:t>
            </w:r>
          </w:p>
        </w:tc>
        <w:tc>
          <w:tcPr>
            <w:tcW w:w="7776" w:type="dxa"/>
            <w:vAlign w:val="center"/>
          </w:tcPr>
          <w:p w14:paraId="1AE79EB4">
            <w:pPr>
              <w:keepNext w:val="0"/>
              <w:keepLines w:val="0"/>
              <w:suppressLineNumbers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供应商应先安装“</w:t>
            </w:r>
            <w:r>
              <w:rPr>
                <w:rFonts w:hint="eastAsia" w:ascii="宋体" w:hAnsi="宋体" w:cs="宋体"/>
                <w:sz w:val="22"/>
                <w:szCs w:val="22"/>
                <w:lang w:eastAsia="zh-CN"/>
              </w:rPr>
              <w:t>乐采云电子投标客户端</w:t>
            </w:r>
            <w:r>
              <w:rPr>
                <w:rFonts w:hint="eastAsia" w:ascii="宋体" w:hAnsi="宋体" w:cs="宋体"/>
                <w:sz w:val="22"/>
                <w:szCs w:val="22"/>
              </w:rPr>
              <w:t>”，并按照本招标文件和“</w:t>
            </w:r>
            <w:r>
              <w:rPr>
                <w:rFonts w:hint="eastAsia" w:ascii="宋体" w:hAnsi="宋体" w:cs="宋体"/>
                <w:sz w:val="22"/>
                <w:szCs w:val="22"/>
                <w:lang w:eastAsia="zh-CN"/>
              </w:rPr>
              <w:t>乐采云平台</w:t>
            </w:r>
            <w:r>
              <w:rPr>
                <w:rFonts w:hint="eastAsia" w:ascii="宋体" w:hAnsi="宋体" w:cs="宋体"/>
                <w:sz w:val="22"/>
                <w:szCs w:val="22"/>
              </w:rPr>
              <w:t>”的要求，通过“</w:t>
            </w:r>
            <w:r>
              <w:rPr>
                <w:rFonts w:hint="eastAsia" w:ascii="宋体" w:hAnsi="宋体" w:cs="宋体"/>
                <w:sz w:val="22"/>
                <w:szCs w:val="22"/>
                <w:lang w:eastAsia="zh-CN"/>
              </w:rPr>
              <w:t>乐采云电子投标客户端</w:t>
            </w:r>
            <w:r>
              <w:rPr>
                <w:rFonts w:hint="eastAsia" w:ascii="宋体" w:hAnsi="宋体" w:cs="宋体"/>
                <w:sz w:val="22"/>
                <w:szCs w:val="22"/>
              </w:rPr>
              <w:t>”编制并加密投标文件。</w:t>
            </w:r>
          </w:p>
        </w:tc>
      </w:tr>
      <w:tr w14:paraId="26D50F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842" w:type="dxa"/>
            <w:vAlign w:val="center"/>
          </w:tcPr>
          <w:p w14:paraId="3DC79BFC">
            <w:pPr>
              <w:keepNext w:val="0"/>
              <w:keepLines w:val="0"/>
              <w:widowControl/>
              <w:numPr>
                <w:ilvl w:val="0"/>
                <w:numId w:val="6"/>
              </w:numPr>
              <w:suppressLineNumbers w:val="0"/>
              <w:tabs>
                <w:tab w:val="left" w:pos="420"/>
                <w:tab w:val="clear" w:pos="720"/>
              </w:tabs>
              <w:spacing w:before="0" w:beforeAutospacing="0" w:after="0" w:afterAutospacing="0" w:line="360" w:lineRule="auto"/>
              <w:ind w:left="420" w:right="0" w:hanging="420"/>
              <w:jc w:val="right"/>
              <w:rPr>
                <w:rFonts w:hint="default" w:ascii="宋体" w:hAnsi="宋体" w:cs="宋体"/>
                <w:sz w:val="22"/>
                <w:szCs w:val="22"/>
              </w:rPr>
            </w:pPr>
          </w:p>
        </w:tc>
        <w:tc>
          <w:tcPr>
            <w:tcW w:w="1553" w:type="dxa"/>
            <w:vAlign w:val="center"/>
          </w:tcPr>
          <w:p w14:paraId="31DFD43E">
            <w:pPr>
              <w:keepNext w:val="0"/>
              <w:keepLines w:val="0"/>
              <w:suppressLineNumbers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签字或盖章要求</w:t>
            </w:r>
          </w:p>
        </w:tc>
        <w:tc>
          <w:tcPr>
            <w:tcW w:w="7776" w:type="dxa"/>
            <w:vAlign w:val="center"/>
          </w:tcPr>
          <w:p w14:paraId="2C029D8B">
            <w:pPr>
              <w:keepNext w:val="0"/>
              <w:keepLines w:val="0"/>
              <w:suppressLineNumbers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电子签章。采购文件所指的加盖单位公章为电子签章。</w:t>
            </w:r>
          </w:p>
          <w:p w14:paraId="1D9D075D">
            <w:pPr>
              <w:keepNext w:val="0"/>
              <w:keepLines w:val="0"/>
              <w:suppressLineNumbers w:val="0"/>
              <w:spacing w:before="0" w:beforeAutospacing="0" w:after="0" w:afterAutospacing="0" w:line="360" w:lineRule="auto"/>
              <w:ind w:left="0" w:right="0"/>
              <w:rPr>
                <w:rFonts w:hint="default"/>
              </w:rPr>
            </w:pPr>
            <w:r>
              <w:rPr>
                <w:rFonts w:hint="eastAsia" w:ascii="宋体" w:hAnsi="宋体" w:cs="宋体"/>
                <w:sz w:val="22"/>
                <w:szCs w:val="22"/>
              </w:rPr>
              <w:t>投标文件须按采购文件格式要求，由供应商加盖单位公章和法定代表人或其授权代表印章（或签字）。</w:t>
            </w:r>
          </w:p>
        </w:tc>
      </w:tr>
      <w:tr w14:paraId="22C658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842" w:type="dxa"/>
            <w:vAlign w:val="center"/>
          </w:tcPr>
          <w:p w14:paraId="597E518A">
            <w:pPr>
              <w:keepNext w:val="0"/>
              <w:keepLines w:val="0"/>
              <w:widowControl/>
              <w:numPr>
                <w:ilvl w:val="0"/>
                <w:numId w:val="6"/>
              </w:numPr>
              <w:suppressLineNumbers w:val="0"/>
              <w:tabs>
                <w:tab w:val="left" w:pos="420"/>
                <w:tab w:val="clear" w:pos="720"/>
              </w:tabs>
              <w:spacing w:before="0" w:beforeAutospacing="0" w:after="0" w:afterAutospacing="0" w:line="360" w:lineRule="auto"/>
              <w:ind w:left="420" w:right="0" w:hanging="420"/>
              <w:jc w:val="right"/>
              <w:rPr>
                <w:rFonts w:hint="default" w:ascii="宋体" w:hAnsi="宋体" w:cs="宋体"/>
                <w:sz w:val="22"/>
                <w:szCs w:val="22"/>
              </w:rPr>
            </w:pPr>
          </w:p>
        </w:tc>
        <w:tc>
          <w:tcPr>
            <w:tcW w:w="1553" w:type="dxa"/>
            <w:vAlign w:val="center"/>
          </w:tcPr>
          <w:p w14:paraId="3192688D">
            <w:pPr>
              <w:keepNext w:val="0"/>
              <w:keepLines w:val="0"/>
              <w:suppressLineNumbers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投标文件的形式</w:t>
            </w:r>
          </w:p>
        </w:tc>
        <w:tc>
          <w:tcPr>
            <w:tcW w:w="7776" w:type="dxa"/>
            <w:vAlign w:val="center"/>
          </w:tcPr>
          <w:p w14:paraId="48626C9B">
            <w:pPr>
              <w:keepNext w:val="0"/>
              <w:keepLines w:val="0"/>
              <w:suppressLineNumbers w:val="0"/>
              <w:snapToGrid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电子投标文件（包括“电子加密投标文件”和“备份投标文件”，在投标文件编制完成后同时生成）；</w:t>
            </w:r>
          </w:p>
          <w:p w14:paraId="04586D06">
            <w:pPr>
              <w:keepNext w:val="0"/>
              <w:keepLines w:val="0"/>
              <w:suppressLineNumbers w:val="0"/>
              <w:snapToGrid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（1）“电子加密投标文件”是指通过“</w:t>
            </w:r>
            <w:r>
              <w:rPr>
                <w:rFonts w:hint="eastAsia" w:ascii="宋体" w:hAnsi="宋体" w:cs="宋体"/>
                <w:sz w:val="22"/>
                <w:szCs w:val="22"/>
                <w:lang w:eastAsia="zh-CN"/>
              </w:rPr>
              <w:t>乐采云电子投标客户端</w:t>
            </w:r>
            <w:r>
              <w:rPr>
                <w:rFonts w:hint="eastAsia" w:ascii="宋体" w:hAnsi="宋体" w:cs="宋体"/>
                <w:sz w:val="22"/>
                <w:szCs w:val="22"/>
              </w:rPr>
              <w:t>”完成投标文件编制后生成并加密的数据电文形式的投标文件。</w:t>
            </w:r>
          </w:p>
          <w:p w14:paraId="28930630">
            <w:pPr>
              <w:keepNext w:val="0"/>
              <w:keepLines w:val="0"/>
              <w:suppressLineNumbers w:val="0"/>
              <w:snapToGrid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（2）“备份投标文件”是指与“电子加密投标文件”同时生成的数据电文形式的电子文件（备份标书），</w:t>
            </w:r>
            <w:r>
              <w:rPr>
                <w:rFonts w:hint="eastAsia" w:ascii="宋体" w:hAnsi="宋体" w:cs="宋体"/>
                <w:b/>
                <w:bCs/>
                <w:sz w:val="22"/>
                <w:szCs w:val="22"/>
              </w:rPr>
              <w:t>其他方式编制的备份投标文件视为无效备份投标文件。</w:t>
            </w:r>
          </w:p>
        </w:tc>
      </w:tr>
      <w:tr w14:paraId="695286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842" w:type="dxa"/>
            <w:vAlign w:val="center"/>
          </w:tcPr>
          <w:p w14:paraId="35520977">
            <w:pPr>
              <w:keepNext w:val="0"/>
              <w:keepLines w:val="0"/>
              <w:widowControl/>
              <w:numPr>
                <w:ilvl w:val="0"/>
                <w:numId w:val="6"/>
              </w:numPr>
              <w:suppressLineNumbers w:val="0"/>
              <w:tabs>
                <w:tab w:val="left" w:pos="420"/>
                <w:tab w:val="clear" w:pos="720"/>
              </w:tabs>
              <w:spacing w:before="0" w:beforeAutospacing="0" w:after="0" w:afterAutospacing="0" w:line="360" w:lineRule="auto"/>
              <w:ind w:left="420" w:right="0" w:hanging="420"/>
              <w:jc w:val="right"/>
              <w:rPr>
                <w:rFonts w:hint="default" w:ascii="宋体" w:hAnsi="宋体" w:cs="宋体"/>
                <w:sz w:val="22"/>
                <w:szCs w:val="22"/>
              </w:rPr>
            </w:pPr>
          </w:p>
        </w:tc>
        <w:tc>
          <w:tcPr>
            <w:tcW w:w="1553" w:type="dxa"/>
            <w:vAlign w:val="center"/>
          </w:tcPr>
          <w:p w14:paraId="6EA4AEA7">
            <w:pPr>
              <w:keepNext w:val="0"/>
              <w:keepLines w:val="0"/>
              <w:suppressLineNumbers w:val="0"/>
              <w:adjustRightInd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投标文件份数</w:t>
            </w:r>
          </w:p>
        </w:tc>
        <w:tc>
          <w:tcPr>
            <w:tcW w:w="7776" w:type="dxa"/>
            <w:vAlign w:val="center"/>
          </w:tcPr>
          <w:p w14:paraId="0FBD11A1">
            <w:pPr>
              <w:pStyle w:val="22"/>
              <w:keepNext w:val="0"/>
              <w:keepLines w:val="0"/>
              <w:suppressLineNumbers w:val="0"/>
              <w:tabs>
                <w:tab w:val="right" w:leader="dot" w:pos="9118"/>
              </w:tabs>
              <w:adjustRightInd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（1）“电子加密投标文件”：在线上传递交、一份。（2）“备份投标文件”：密封包装后（邮寄形式投标截止时间前递交、一份（邮寄地址：</w:t>
            </w:r>
            <w:r>
              <w:rPr>
                <w:rFonts w:hint="eastAsia" w:ascii="宋体" w:hAnsi="宋体" w:cs="宋体"/>
                <w:sz w:val="22"/>
                <w:szCs w:val="22"/>
                <w:lang w:val="en-US" w:eastAsia="zh-CN"/>
              </w:rPr>
              <w:t>平阳县鳌江镇汉庭酒店后门1单元401室</w:t>
            </w:r>
            <w:r>
              <w:rPr>
                <w:rFonts w:hint="eastAsia" w:ascii="宋体" w:hAnsi="宋体" w:cs="宋体"/>
                <w:sz w:val="22"/>
                <w:szCs w:val="22"/>
              </w:rPr>
              <w:t xml:space="preserve"> </w:t>
            </w:r>
            <w:r>
              <w:rPr>
                <w:rFonts w:hint="eastAsia" w:ascii="宋体" w:hAnsi="宋体" w:cs="宋体"/>
                <w:sz w:val="22"/>
                <w:szCs w:val="22"/>
                <w:lang w:eastAsia="zh-CN"/>
              </w:rPr>
              <w:t>陈先生</w:t>
            </w:r>
            <w:r>
              <w:rPr>
                <w:rFonts w:hint="eastAsia" w:ascii="宋体" w:hAnsi="宋体" w:cs="宋体"/>
                <w:sz w:val="22"/>
                <w:szCs w:val="22"/>
              </w:rPr>
              <w:t xml:space="preserve">收 </w:t>
            </w:r>
            <w:r>
              <w:rPr>
                <w:rFonts w:hint="eastAsia" w:ascii="宋体" w:hAnsi="宋体" w:cs="宋体"/>
                <w:sz w:val="22"/>
                <w:szCs w:val="22"/>
                <w:lang w:eastAsia="zh-CN"/>
              </w:rPr>
              <w:t>13695823531</w:t>
            </w:r>
            <w:r>
              <w:rPr>
                <w:rFonts w:hint="eastAsia" w:ascii="宋体" w:hAnsi="宋体" w:cs="宋体"/>
                <w:sz w:val="22"/>
                <w:szCs w:val="22"/>
              </w:rPr>
              <w:t>））。</w:t>
            </w:r>
          </w:p>
        </w:tc>
      </w:tr>
      <w:tr w14:paraId="4458CA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842" w:type="dxa"/>
            <w:vAlign w:val="center"/>
          </w:tcPr>
          <w:p w14:paraId="0FDB3950">
            <w:pPr>
              <w:keepNext w:val="0"/>
              <w:keepLines w:val="0"/>
              <w:widowControl/>
              <w:numPr>
                <w:ilvl w:val="0"/>
                <w:numId w:val="6"/>
              </w:numPr>
              <w:suppressLineNumbers w:val="0"/>
              <w:tabs>
                <w:tab w:val="left" w:pos="420"/>
                <w:tab w:val="clear" w:pos="720"/>
              </w:tabs>
              <w:spacing w:before="0" w:beforeAutospacing="0" w:after="0" w:afterAutospacing="0" w:line="360" w:lineRule="auto"/>
              <w:ind w:left="420" w:right="0" w:hanging="420"/>
              <w:jc w:val="right"/>
              <w:rPr>
                <w:rFonts w:hint="default" w:ascii="宋体" w:hAnsi="宋体" w:cs="宋体"/>
                <w:sz w:val="22"/>
                <w:szCs w:val="22"/>
              </w:rPr>
            </w:pPr>
          </w:p>
        </w:tc>
        <w:tc>
          <w:tcPr>
            <w:tcW w:w="1553" w:type="dxa"/>
            <w:vAlign w:val="center"/>
          </w:tcPr>
          <w:p w14:paraId="54E9A17D">
            <w:pPr>
              <w:keepNext w:val="0"/>
              <w:keepLines w:val="0"/>
              <w:suppressLineNumbers w:val="0"/>
              <w:adjustRightInd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投标文件的上传和递交</w:t>
            </w:r>
          </w:p>
        </w:tc>
        <w:tc>
          <w:tcPr>
            <w:tcW w:w="7776" w:type="dxa"/>
            <w:vAlign w:val="center"/>
          </w:tcPr>
          <w:p w14:paraId="324237B0">
            <w:pPr>
              <w:pStyle w:val="22"/>
              <w:keepNext w:val="0"/>
              <w:keepLines w:val="0"/>
              <w:suppressLineNumbers w:val="0"/>
              <w:tabs>
                <w:tab w:val="right" w:leader="dot" w:pos="9118"/>
              </w:tabs>
              <w:adjustRightInd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（1）“电子加密投标文件”的上传、递交：</w:t>
            </w:r>
          </w:p>
          <w:p w14:paraId="6E1A22EF">
            <w:pPr>
              <w:pStyle w:val="22"/>
              <w:keepNext w:val="0"/>
              <w:keepLines w:val="0"/>
              <w:suppressLineNumbers w:val="0"/>
              <w:tabs>
                <w:tab w:val="right" w:leader="dot" w:pos="9118"/>
              </w:tabs>
              <w:adjustRightInd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a.投标供应商应在投标截止时间前将“电子加密投标文件”成功上传递交至“</w:t>
            </w:r>
            <w:r>
              <w:rPr>
                <w:rFonts w:hint="eastAsia" w:ascii="宋体" w:hAnsi="宋体" w:cs="宋体"/>
                <w:sz w:val="22"/>
                <w:szCs w:val="22"/>
                <w:lang w:eastAsia="zh-CN"/>
              </w:rPr>
              <w:t>乐采云平台</w:t>
            </w:r>
            <w:r>
              <w:rPr>
                <w:rFonts w:hint="eastAsia" w:ascii="宋体" w:hAnsi="宋体" w:cs="宋体"/>
                <w:sz w:val="22"/>
                <w:szCs w:val="22"/>
              </w:rPr>
              <w:t>”，否则投标无效。</w:t>
            </w:r>
          </w:p>
          <w:p w14:paraId="46EFC9EE">
            <w:pPr>
              <w:pStyle w:val="22"/>
              <w:keepNext w:val="0"/>
              <w:keepLines w:val="0"/>
              <w:suppressLineNumbers w:val="0"/>
              <w:tabs>
                <w:tab w:val="right" w:leader="dot" w:pos="9118"/>
              </w:tabs>
              <w:adjustRightInd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b.“电子加密投标文件”成功上传递交后，供应商可自行打印投标文件接收回执。</w:t>
            </w:r>
          </w:p>
          <w:p w14:paraId="0C57E2E1">
            <w:pPr>
              <w:pStyle w:val="22"/>
              <w:keepNext w:val="0"/>
              <w:keepLines w:val="0"/>
              <w:suppressLineNumbers w:val="0"/>
              <w:tabs>
                <w:tab w:val="right" w:leader="dot" w:pos="9118"/>
              </w:tabs>
              <w:adjustRightInd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（2）“备份投标文件”的密封包装、递交：</w:t>
            </w:r>
          </w:p>
          <w:p w14:paraId="4D0B918A">
            <w:pPr>
              <w:pStyle w:val="22"/>
              <w:keepNext w:val="0"/>
              <w:keepLines w:val="0"/>
              <w:suppressLineNumbers w:val="0"/>
              <w:tabs>
                <w:tab w:val="right" w:leader="dot" w:pos="9118"/>
              </w:tabs>
              <w:adjustRightInd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a.投标供应商在“</w:t>
            </w:r>
            <w:r>
              <w:rPr>
                <w:rFonts w:hint="eastAsia" w:ascii="宋体" w:hAnsi="宋体" w:cs="宋体"/>
                <w:sz w:val="22"/>
                <w:szCs w:val="22"/>
                <w:lang w:eastAsia="zh-CN"/>
              </w:rPr>
              <w:t>乐采云平台</w:t>
            </w:r>
            <w:r>
              <w:rPr>
                <w:rFonts w:hint="eastAsia" w:ascii="宋体" w:hAnsi="宋体" w:cs="宋体"/>
                <w:sz w:val="22"/>
                <w:szCs w:val="22"/>
              </w:rPr>
              <w:t>”完成“电子加密投标文件”的上传递交后，还可以（邮寄形式）在投标截止时间前递交以介质（U盘）存储的 “备份投标文件”（一份）；</w:t>
            </w:r>
          </w:p>
          <w:p w14:paraId="61431CB5">
            <w:pPr>
              <w:pStyle w:val="22"/>
              <w:keepNext w:val="0"/>
              <w:keepLines w:val="0"/>
              <w:suppressLineNumbers w:val="0"/>
              <w:tabs>
                <w:tab w:val="right" w:leader="dot" w:pos="9118"/>
              </w:tabs>
              <w:adjustRightInd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b.邮寄“备份投标文件”应当密封包装，并在包装上标注“投标项目名称”、“投标单位名称”、“备份投标文件”并加盖公章。没有密封包装或者逾期邮寄送达至投标地点的“备份投标文件”将不予接收；</w:t>
            </w:r>
          </w:p>
          <w:p w14:paraId="0CAAAAF5">
            <w:pPr>
              <w:pStyle w:val="22"/>
              <w:keepNext w:val="0"/>
              <w:keepLines w:val="0"/>
              <w:suppressLineNumbers w:val="0"/>
              <w:tabs>
                <w:tab w:val="right" w:leader="dot" w:pos="9118"/>
              </w:tabs>
              <w:adjustRightInd w:val="0"/>
              <w:spacing w:before="0" w:beforeAutospacing="0" w:after="0" w:afterAutospacing="0" w:line="360" w:lineRule="auto"/>
              <w:ind w:left="0" w:right="0"/>
              <w:rPr>
                <w:rFonts w:hint="default"/>
              </w:rPr>
            </w:pPr>
            <w:r>
              <w:rPr>
                <w:rFonts w:hint="eastAsia" w:ascii="宋体" w:hAnsi="宋体" w:cs="宋体"/>
                <w:sz w:val="22"/>
                <w:szCs w:val="22"/>
              </w:rPr>
              <w:t>c.通过“</w:t>
            </w:r>
            <w:r>
              <w:rPr>
                <w:rFonts w:hint="eastAsia" w:ascii="宋体" w:hAnsi="宋体" w:cs="宋体"/>
                <w:sz w:val="22"/>
                <w:szCs w:val="22"/>
                <w:lang w:eastAsia="zh-CN"/>
              </w:rPr>
              <w:t>乐采云平台</w:t>
            </w:r>
            <w:r>
              <w:rPr>
                <w:rFonts w:hint="eastAsia" w:ascii="宋体" w:hAnsi="宋体" w:cs="宋体"/>
                <w:sz w:val="22"/>
                <w:szCs w:val="22"/>
              </w:rPr>
              <w:t>”成功上传递交的“电子加密投标文件”已按时解密的，“备份投标文件”自动失效。投标截止时间前，投标供应商仅递交了“备份投标文件”而未将“电子加密投标文件”成功上传至“</w:t>
            </w:r>
            <w:r>
              <w:rPr>
                <w:rFonts w:hint="eastAsia" w:ascii="宋体" w:hAnsi="宋体" w:cs="宋体"/>
                <w:sz w:val="22"/>
                <w:szCs w:val="22"/>
                <w:lang w:eastAsia="zh-CN"/>
              </w:rPr>
              <w:t>乐采云平台</w:t>
            </w:r>
            <w:r>
              <w:rPr>
                <w:rFonts w:hint="eastAsia" w:ascii="宋体" w:hAnsi="宋体" w:cs="宋体"/>
                <w:sz w:val="22"/>
                <w:szCs w:val="22"/>
              </w:rPr>
              <w:t>”的，投标无效。</w:t>
            </w:r>
          </w:p>
        </w:tc>
      </w:tr>
      <w:tr w14:paraId="71E709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80" w:hRule="atLeast"/>
          <w:jc w:val="center"/>
        </w:trPr>
        <w:tc>
          <w:tcPr>
            <w:tcW w:w="842" w:type="dxa"/>
            <w:vAlign w:val="center"/>
          </w:tcPr>
          <w:p w14:paraId="771B8B01">
            <w:pPr>
              <w:keepNext w:val="0"/>
              <w:keepLines w:val="0"/>
              <w:widowControl/>
              <w:numPr>
                <w:ilvl w:val="0"/>
                <w:numId w:val="6"/>
              </w:numPr>
              <w:suppressLineNumbers w:val="0"/>
              <w:tabs>
                <w:tab w:val="left" w:pos="420"/>
                <w:tab w:val="clear" w:pos="720"/>
              </w:tabs>
              <w:spacing w:before="0" w:beforeAutospacing="0" w:after="0" w:afterAutospacing="0" w:line="360" w:lineRule="auto"/>
              <w:ind w:left="420" w:right="0" w:hanging="420"/>
              <w:jc w:val="right"/>
              <w:rPr>
                <w:rFonts w:hint="default" w:ascii="宋体" w:hAnsi="宋体" w:cs="宋体"/>
                <w:sz w:val="22"/>
                <w:szCs w:val="22"/>
              </w:rPr>
            </w:pPr>
          </w:p>
        </w:tc>
        <w:tc>
          <w:tcPr>
            <w:tcW w:w="1553" w:type="dxa"/>
            <w:vAlign w:val="center"/>
          </w:tcPr>
          <w:p w14:paraId="309050C5">
            <w:pPr>
              <w:keepNext w:val="0"/>
              <w:keepLines w:val="0"/>
              <w:suppressLineNumbers w:val="0"/>
              <w:adjustRightInd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电子加密投标文件的解密和异常情况处理</w:t>
            </w:r>
          </w:p>
        </w:tc>
        <w:tc>
          <w:tcPr>
            <w:tcW w:w="7776" w:type="dxa"/>
            <w:vAlign w:val="center"/>
          </w:tcPr>
          <w:p w14:paraId="51BBFE9A">
            <w:pPr>
              <w:keepNext w:val="0"/>
              <w:keepLines w:val="0"/>
              <w:suppressLineNumbers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（1）开标后，采购组织机构将向各投标供应商发出“电子加密投标文件”的解密通知，各投标供应商代表应当在接到解密通知后30分钟内自行完成“电子加密投标文件”的在线解密。</w:t>
            </w:r>
          </w:p>
          <w:p w14:paraId="1F7158B2">
            <w:pPr>
              <w:keepNext w:val="0"/>
              <w:keepLines w:val="0"/>
              <w:suppressLineNumbers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（2）通过“</w:t>
            </w:r>
            <w:r>
              <w:rPr>
                <w:rFonts w:hint="eastAsia" w:ascii="宋体" w:hAnsi="宋体" w:cs="宋体"/>
                <w:sz w:val="22"/>
                <w:szCs w:val="22"/>
                <w:lang w:eastAsia="zh-CN"/>
              </w:rPr>
              <w:t>乐采云平台</w:t>
            </w:r>
            <w:r>
              <w:rPr>
                <w:rFonts w:hint="eastAsia" w:ascii="宋体" w:hAnsi="宋体" w:cs="宋体"/>
                <w:sz w:val="22"/>
                <w:szCs w:val="22"/>
              </w:rPr>
              <w:t>”成功上传递交的“电子加密投标文件”无法按时解密，投标供应商如按规定递交了“备份投标文件”的，以“备份投标文件”为依据（由采购组织机构按“</w:t>
            </w:r>
            <w:r>
              <w:rPr>
                <w:rFonts w:hint="eastAsia" w:ascii="宋体" w:hAnsi="宋体" w:cs="宋体"/>
                <w:sz w:val="22"/>
                <w:szCs w:val="22"/>
                <w:lang w:eastAsia="zh-CN"/>
              </w:rPr>
              <w:t>乐采云平台</w:t>
            </w:r>
            <w:r>
              <w:rPr>
                <w:rFonts w:hint="eastAsia" w:ascii="宋体" w:hAnsi="宋体" w:cs="宋体"/>
                <w:sz w:val="22"/>
                <w:szCs w:val="22"/>
              </w:rPr>
              <w:t>”操作规范将“备份投标文件”上传至“</w:t>
            </w:r>
            <w:r>
              <w:rPr>
                <w:rFonts w:hint="eastAsia" w:ascii="宋体" w:hAnsi="宋体" w:cs="宋体"/>
                <w:sz w:val="22"/>
                <w:szCs w:val="22"/>
                <w:lang w:eastAsia="zh-CN"/>
              </w:rPr>
              <w:t>乐采云平台</w:t>
            </w:r>
            <w:r>
              <w:rPr>
                <w:rFonts w:hint="eastAsia" w:ascii="宋体" w:hAnsi="宋体" w:cs="宋体"/>
                <w:sz w:val="22"/>
                <w:szCs w:val="22"/>
              </w:rPr>
              <w:t>”，上传成功后，“电子加密投标文件”自动失效），否则视为投标文件撤回。</w:t>
            </w:r>
          </w:p>
          <w:p w14:paraId="07C12FDD">
            <w:pPr>
              <w:keepNext w:val="0"/>
              <w:keepLines w:val="0"/>
              <w:suppressLineNumbers w:val="0"/>
              <w:adjustRightInd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（3）投标截止时间前，投标供应商仅递交了“备份投标文件”而未将电子加密投标文件上传至“</w:t>
            </w:r>
            <w:r>
              <w:rPr>
                <w:rFonts w:hint="eastAsia" w:ascii="宋体" w:hAnsi="宋体" w:cs="宋体"/>
                <w:sz w:val="22"/>
                <w:szCs w:val="22"/>
                <w:lang w:eastAsia="zh-CN"/>
              </w:rPr>
              <w:t>乐采云平台</w:t>
            </w:r>
            <w:r>
              <w:rPr>
                <w:rFonts w:hint="eastAsia" w:ascii="宋体" w:hAnsi="宋体" w:cs="宋体"/>
                <w:sz w:val="22"/>
                <w:szCs w:val="22"/>
              </w:rPr>
              <w:t>”的，投标无效。</w:t>
            </w:r>
          </w:p>
        </w:tc>
      </w:tr>
      <w:tr w14:paraId="43B95E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80" w:hRule="atLeast"/>
          <w:jc w:val="center"/>
        </w:trPr>
        <w:tc>
          <w:tcPr>
            <w:tcW w:w="842" w:type="dxa"/>
            <w:vAlign w:val="center"/>
          </w:tcPr>
          <w:p w14:paraId="76A04A65">
            <w:pPr>
              <w:keepNext w:val="0"/>
              <w:keepLines w:val="0"/>
              <w:widowControl/>
              <w:numPr>
                <w:ilvl w:val="0"/>
                <w:numId w:val="6"/>
              </w:numPr>
              <w:suppressLineNumbers w:val="0"/>
              <w:tabs>
                <w:tab w:val="left" w:pos="420"/>
                <w:tab w:val="clear" w:pos="720"/>
              </w:tabs>
              <w:spacing w:before="0" w:beforeAutospacing="0" w:after="0" w:afterAutospacing="0" w:line="360" w:lineRule="auto"/>
              <w:ind w:left="420" w:right="0" w:hanging="420"/>
              <w:jc w:val="right"/>
              <w:rPr>
                <w:rFonts w:hint="default" w:ascii="宋体" w:hAnsi="宋体" w:cs="宋体"/>
                <w:sz w:val="22"/>
                <w:szCs w:val="22"/>
              </w:rPr>
            </w:pPr>
          </w:p>
        </w:tc>
        <w:tc>
          <w:tcPr>
            <w:tcW w:w="1553" w:type="dxa"/>
            <w:vAlign w:val="center"/>
          </w:tcPr>
          <w:p w14:paraId="3E4DC3F7">
            <w:pPr>
              <w:keepNext w:val="0"/>
              <w:keepLines w:val="0"/>
              <w:suppressLineNumbers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投标有效期</w:t>
            </w:r>
          </w:p>
        </w:tc>
        <w:tc>
          <w:tcPr>
            <w:tcW w:w="7776" w:type="dxa"/>
            <w:vAlign w:val="center"/>
          </w:tcPr>
          <w:p w14:paraId="1A69C285">
            <w:pPr>
              <w:keepNext w:val="0"/>
              <w:keepLines w:val="0"/>
              <w:suppressLineNumbers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提交投标文件截止日起90天内</w:t>
            </w:r>
          </w:p>
        </w:tc>
      </w:tr>
      <w:tr w14:paraId="7D2D61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842" w:type="dxa"/>
            <w:vAlign w:val="center"/>
          </w:tcPr>
          <w:p w14:paraId="63450F91">
            <w:pPr>
              <w:keepNext w:val="0"/>
              <w:keepLines w:val="0"/>
              <w:widowControl/>
              <w:numPr>
                <w:ilvl w:val="0"/>
                <w:numId w:val="6"/>
              </w:numPr>
              <w:suppressLineNumbers w:val="0"/>
              <w:tabs>
                <w:tab w:val="left" w:pos="420"/>
                <w:tab w:val="clear" w:pos="720"/>
              </w:tabs>
              <w:spacing w:before="0" w:beforeAutospacing="0" w:after="0" w:afterAutospacing="0" w:line="360" w:lineRule="auto"/>
              <w:ind w:left="420" w:right="0" w:hanging="420"/>
              <w:jc w:val="right"/>
              <w:rPr>
                <w:rFonts w:hint="default" w:ascii="宋体" w:hAnsi="宋体" w:cs="宋体"/>
                <w:sz w:val="22"/>
                <w:szCs w:val="22"/>
              </w:rPr>
            </w:pPr>
          </w:p>
        </w:tc>
        <w:tc>
          <w:tcPr>
            <w:tcW w:w="1553" w:type="dxa"/>
            <w:vAlign w:val="center"/>
          </w:tcPr>
          <w:p w14:paraId="1E48FB09">
            <w:pPr>
              <w:keepNext w:val="0"/>
              <w:keepLines w:val="0"/>
              <w:suppressLineNumbers w:val="0"/>
              <w:spacing w:before="0" w:beforeAutospacing="0" w:after="0" w:afterAutospacing="0" w:line="360" w:lineRule="auto"/>
              <w:ind w:left="0" w:right="0"/>
              <w:jc w:val="center"/>
              <w:rPr>
                <w:rFonts w:hint="default" w:ascii="宋体" w:hAnsi="宋体" w:cs="宋体"/>
                <w:sz w:val="22"/>
                <w:szCs w:val="22"/>
              </w:rPr>
            </w:pPr>
            <w:r>
              <w:rPr>
                <w:rFonts w:hint="eastAsia" w:ascii="宋体" w:hAnsi="宋体" w:cs="宋体"/>
                <w:sz w:val="22"/>
                <w:szCs w:val="22"/>
              </w:rPr>
              <w:t>投标样品</w:t>
            </w:r>
          </w:p>
        </w:tc>
        <w:tc>
          <w:tcPr>
            <w:tcW w:w="7776" w:type="dxa"/>
            <w:vAlign w:val="center"/>
          </w:tcPr>
          <w:p w14:paraId="0E320357">
            <w:pPr>
              <w:keepNext w:val="0"/>
              <w:keepLines w:val="0"/>
              <w:suppressLineNumbers w:val="0"/>
              <w:adjustRightInd w:val="0"/>
              <w:spacing w:before="0" w:beforeAutospacing="0" w:after="0" w:afterAutospacing="0" w:line="360" w:lineRule="auto"/>
              <w:ind w:left="0" w:right="0"/>
              <w:rPr>
                <w:rFonts w:hint="default"/>
              </w:rPr>
            </w:pPr>
            <w:r>
              <w:rPr>
                <w:rFonts w:hint="eastAsia" w:ascii="宋体" w:hAnsi="宋体" w:cs="宋体"/>
                <w:sz w:val="22"/>
                <w:szCs w:val="22"/>
              </w:rPr>
              <w:t>不需要</w:t>
            </w:r>
          </w:p>
        </w:tc>
      </w:tr>
      <w:tr w14:paraId="0DFEB4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44" w:hRule="atLeast"/>
          <w:jc w:val="center"/>
        </w:trPr>
        <w:tc>
          <w:tcPr>
            <w:tcW w:w="842" w:type="dxa"/>
            <w:vAlign w:val="center"/>
          </w:tcPr>
          <w:p w14:paraId="46B55697">
            <w:pPr>
              <w:keepNext w:val="0"/>
              <w:keepLines w:val="0"/>
              <w:widowControl/>
              <w:numPr>
                <w:ilvl w:val="0"/>
                <w:numId w:val="6"/>
              </w:numPr>
              <w:suppressLineNumbers w:val="0"/>
              <w:tabs>
                <w:tab w:val="left" w:pos="420"/>
                <w:tab w:val="clear" w:pos="720"/>
              </w:tabs>
              <w:spacing w:before="0" w:beforeAutospacing="0" w:after="0" w:afterAutospacing="0" w:line="360" w:lineRule="auto"/>
              <w:ind w:left="420" w:right="0" w:hanging="420"/>
              <w:jc w:val="right"/>
              <w:rPr>
                <w:rFonts w:hint="default" w:ascii="宋体" w:hAnsi="宋体" w:cs="宋体"/>
                <w:sz w:val="22"/>
                <w:szCs w:val="22"/>
              </w:rPr>
            </w:pPr>
          </w:p>
        </w:tc>
        <w:tc>
          <w:tcPr>
            <w:tcW w:w="1553" w:type="dxa"/>
            <w:vAlign w:val="center"/>
          </w:tcPr>
          <w:p w14:paraId="1ED9C4B5">
            <w:pPr>
              <w:keepNext w:val="0"/>
              <w:keepLines w:val="0"/>
              <w:suppressLineNumbers w:val="0"/>
              <w:adjustRightInd w:val="0"/>
              <w:spacing w:before="0" w:beforeAutospacing="0" w:after="0" w:afterAutospacing="0" w:line="360" w:lineRule="auto"/>
              <w:ind w:left="0" w:right="0"/>
              <w:jc w:val="center"/>
              <w:rPr>
                <w:rFonts w:hint="default" w:ascii="宋体" w:hAnsi="宋体" w:cs="宋体"/>
                <w:sz w:val="22"/>
                <w:szCs w:val="22"/>
              </w:rPr>
            </w:pPr>
            <w:r>
              <w:rPr>
                <w:rFonts w:hint="eastAsia" w:ascii="宋体" w:hAnsi="宋体" w:cs="宋体"/>
                <w:sz w:val="22"/>
                <w:szCs w:val="22"/>
              </w:rPr>
              <w:t>履约担保</w:t>
            </w:r>
          </w:p>
        </w:tc>
        <w:tc>
          <w:tcPr>
            <w:tcW w:w="7776" w:type="dxa"/>
            <w:vAlign w:val="center"/>
          </w:tcPr>
          <w:p w14:paraId="0C3D2DDC">
            <w:pPr>
              <w:keepNext w:val="0"/>
              <w:keepLines w:val="0"/>
              <w:suppressLineNumbers w:val="0"/>
              <w:adjustRightInd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需要：合同签订之后7个工作日内中标人向采购人支付合同总价的</w:t>
            </w:r>
            <w:r>
              <w:rPr>
                <w:rFonts w:hint="eastAsia" w:ascii="宋体" w:hAnsi="宋体" w:cs="宋体"/>
                <w:sz w:val="22"/>
                <w:szCs w:val="22"/>
                <w:lang w:val="en-US" w:eastAsia="zh-CN"/>
              </w:rPr>
              <w:t>1</w:t>
            </w:r>
            <w:r>
              <w:rPr>
                <w:rFonts w:hint="eastAsia" w:ascii="宋体" w:hAnsi="宋体" w:cs="宋体"/>
                <w:sz w:val="22"/>
                <w:szCs w:val="22"/>
              </w:rPr>
              <w:t>%作为履约保证金（银行转账或</w:t>
            </w:r>
            <w:r>
              <w:rPr>
                <w:rFonts w:hint="eastAsia" w:ascii="宋体" w:hAnsi="宋体" w:cs="宋体"/>
                <w:sz w:val="22"/>
                <w:szCs w:val="22"/>
                <w:lang w:val="en-US" w:eastAsia="zh-CN"/>
              </w:rPr>
              <w:t>保函</w:t>
            </w:r>
            <w:r>
              <w:rPr>
                <w:rFonts w:hint="eastAsia" w:ascii="宋体" w:hAnsi="宋体" w:cs="宋体"/>
                <w:sz w:val="22"/>
                <w:szCs w:val="22"/>
              </w:rPr>
              <w:t>） 。</w:t>
            </w:r>
          </w:p>
        </w:tc>
      </w:tr>
      <w:tr w14:paraId="333787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790" w:hRule="atLeast"/>
          <w:jc w:val="center"/>
        </w:trPr>
        <w:tc>
          <w:tcPr>
            <w:tcW w:w="842" w:type="dxa"/>
            <w:vAlign w:val="center"/>
          </w:tcPr>
          <w:p w14:paraId="79BB0847">
            <w:pPr>
              <w:keepNext w:val="0"/>
              <w:keepLines w:val="0"/>
              <w:widowControl/>
              <w:numPr>
                <w:ilvl w:val="0"/>
                <w:numId w:val="6"/>
              </w:numPr>
              <w:suppressLineNumbers w:val="0"/>
              <w:tabs>
                <w:tab w:val="left" w:pos="420"/>
                <w:tab w:val="clear" w:pos="720"/>
              </w:tabs>
              <w:spacing w:before="0" w:beforeAutospacing="0" w:after="0" w:afterAutospacing="0" w:line="360" w:lineRule="auto"/>
              <w:ind w:left="420" w:right="0" w:hanging="420"/>
              <w:jc w:val="right"/>
              <w:rPr>
                <w:rFonts w:hint="default" w:ascii="宋体" w:hAnsi="宋体" w:cs="宋体"/>
                <w:sz w:val="22"/>
                <w:szCs w:val="22"/>
              </w:rPr>
            </w:pPr>
          </w:p>
        </w:tc>
        <w:tc>
          <w:tcPr>
            <w:tcW w:w="1553" w:type="dxa"/>
            <w:vAlign w:val="center"/>
          </w:tcPr>
          <w:p w14:paraId="1DE47BBB">
            <w:pPr>
              <w:keepNext w:val="0"/>
              <w:keepLines w:val="0"/>
              <w:suppressLineNumbers w:val="0"/>
              <w:adjustRightInd w:val="0"/>
              <w:spacing w:before="0" w:beforeAutospacing="0" w:after="0" w:afterAutospacing="0" w:line="360" w:lineRule="auto"/>
              <w:ind w:left="0" w:right="0"/>
              <w:jc w:val="center"/>
              <w:rPr>
                <w:rFonts w:hint="default" w:ascii="宋体" w:hAnsi="宋体" w:cs="宋体"/>
                <w:sz w:val="22"/>
                <w:szCs w:val="22"/>
              </w:rPr>
            </w:pPr>
            <w:r>
              <w:rPr>
                <w:rFonts w:hint="eastAsia" w:ascii="宋体" w:hAnsi="宋体" w:cs="宋体"/>
                <w:sz w:val="22"/>
                <w:szCs w:val="22"/>
              </w:rPr>
              <w:t>投标保证金</w:t>
            </w:r>
          </w:p>
        </w:tc>
        <w:tc>
          <w:tcPr>
            <w:tcW w:w="7776" w:type="dxa"/>
            <w:vAlign w:val="center"/>
          </w:tcPr>
          <w:p w14:paraId="360D7E9B">
            <w:pPr>
              <w:keepNext w:val="0"/>
              <w:keepLines w:val="0"/>
              <w:suppressLineNumbers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lang w:val="en-US" w:eastAsia="zh-CN"/>
              </w:rPr>
              <w:t>不</w:t>
            </w:r>
            <w:r>
              <w:rPr>
                <w:rFonts w:hint="eastAsia" w:ascii="宋体" w:hAnsi="宋体" w:cs="宋体"/>
                <w:sz w:val="22"/>
                <w:szCs w:val="22"/>
              </w:rPr>
              <w:t>需要</w:t>
            </w:r>
          </w:p>
        </w:tc>
      </w:tr>
      <w:tr w14:paraId="022E8F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19" w:hRule="atLeast"/>
          <w:jc w:val="center"/>
        </w:trPr>
        <w:tc>
          <w:tcPr>
            <w:tcW w:w="842" w:type="dxa"/>
            <w:vAlign w:val="center"/>
          </w:tcPr>
          <w:p w14:paraId="5310E2B6">
            <w:pPr>
              <w:keepNext w:val="0"/>
              <w:keepLines w:val="0"/>
              <w:widowControl/>
              <w:numPr>
                <w:ilvl w:val="0"/>
                <w:numId w:val="6"/>
              </w:numPr>
              <w:suppressLineNumbers w:val="0"/>
              <w:tabs>
                <w:tab w:val="left" w:pos="420"/>
                <w:tab w:val="clear" w:pos="720"/>
              </w:tabs>
              <w:spacing w:before="0" w:beforeAutospacing="0" w:after="0" w:afterAutospacing="0" w:line="360" w:lineRule="auto"/>
              <w:ind w:left="420" w:right="0" w:hanging="420"/>
              <w:jc w:val="right"/>
              <w:rPr>
                <w:rFonts w:hint="default" w:ascii="宋体" w:hAnsi="宋体" w:cs="宋体"/>
                <w:sz w:val="22"/>
                <w:szCs w:val="22"/>
              </w:rPr>
            </w:pPr>
          </w:p>
        </w:tc>
        <w:tc>
          <w:tcPr>
            <w:tcW w:w="1553" w:type="dxa"/>
            <w:vAlign w:val="center"/>
          </w:tcPr>
          <w:p w14:paraId="63E23F89">
            <w:pPr>
              <w:keepNext w:val="0"/>
              <w:keepLines w:val="0"/>
              <w:suppressLineNumbers w:val="0"/>
              <w:snapToGrid w:val="0"/>
              <w:spacing w:before="0" w:beforeAutospacing="0" w:after="0" w:afterAutospacing="0" w:line="360" w:lineRule="auto"/>
              <w:ind w:left="0" w:right="0"/>
              <w:jc w:val="center"/>
              <w:rPr>
                <w:rFonts w:hint="default" w:ascii="宋体" w:hAnsi="宋体" w:cs="宋体"/>
                <w:sz w:val="22"/>
                <w:szCs w:val="22"/>
              </w:rPr>
            </w:pPr>
            <w:r>
              <w:rPr>
                <w:rFonts w:hint="eastAsia" w:ascii="宋体" w:hAnsi="宋体" w:cs="宋体"/>
                <w:sz w:val="22"/>
                <w:szCs w:val="22"/>
              </w:rPr>
              <w:t>质疑受理联系方式</w:t>
            </w:r>
          </w:p>
        </w:tc>
        <w:tc>
          <w:tcPr>
            <w:tcW w:w="7776" w:type="dxa"/>
            <w:vAlign w:val="center"/>
          </w:tcPr>
          <w:p w14:paraId="2B745675">
            <w:pPr>
              <w:keepNext w:val="0"/>
              <w:keepLines w:val="0"/>
              <w:suppressLineNumbers w:val="0"/>
              <w:snapToGrid w:val="0"/>
              <w:spacing w:before="0" w:beforeAutospacing="0" w:after="0" w:afterAutospacing="0" w:line="360" w:lineRule="auto"/>
              <w:ind w:left="0" w:right="0"/>
              <w:rPr>
                <w:rFonts w:hint="eastAsia" w:ascii="宋体" w:hAnsi="宋体" w:eastAsia="宋体" w:cs="宋体"/>
                <w:sz w:val="22"/>
                <w:szCs w:val="22"/>
                <w:lang w:eastAsia="zh-CN"/>
              </w:rPr>
            </w:pPr>
            <w:r>
              <w:rPr>
                <w:rFonts w:hint="eastAsia" w:ascii="宋体" w:hAnsi="宋体" w:cs="宋体"/>
                <w:sz w:val="22"/>
                <w:szCs w:val="22"/>
              </w:rPr>
              <w:t>代理机构名称：</w:t>
            </w:r>
            <w:r>
              <w:rPr>
                <w:rFonts w:hint="eastAsia" w:ascii="宋体" w:hAnsi="宋体" w:cs="宋体"/>
                <w:sz w:val="22"/>
                <w:szCs w:val="22"/>
                <w:lang w:eastAsia="zh-CN"/>
              </w:rPr>
              <w:t>浙江港域工程项目管理有限公司</w:t>
            </w:r>
          </w:p>
          <w:p w14:paraId="087F722C">
            <w:pPr>
              <w:keepNext w:val="0"/>
              <w:keepLines w:val="0"/>
              <w:suppressLineNumbers w:val="0"/>
              <w:snapToGrid w:val="0"/>
              <w:spacing w:before="0" w:beforeAutospacing="0" w:after="0" w:afterAutospacing="0" w:line="360" w:lineRule="auto"/>
              <w:ind w:left="0" w:right="0"/>
              <w:rPr>
                <w:rFonts w:hint="eastAsia" w:ascii="宋体" w:hAnsi="宋体" w:eastAsia="宋体" w:cs="宋体"/>
                <w:sz w:val="22"/>
                <w:szCs w:val="22"/>
                <w:lang w:eastAsia="zh-CN"/>
              </w:rPr>
            </w:pPr>
            <w:r>
              <w:rPr>
                <w:rFonts w:hint="eastAsia" w:ascii="宋体" w:hAnsi="宋体" w:cs="宋体"/>
                <w:sz w:val="22"/>
                <w:szCs w:val="22"/>
              </w:rPr>
              <w:t>机构地址：</w:t>
            </w:r>
            <w:r>
              <w:rPr>
                <w:rFonts w:hint="eastAsia" w:ascii="宋体" w:hAnsi="宋体" w:cs="宋体"/>
                <w:sz w:val="22"/>
                <w:szCs w:val="22"/>
                <w:lang w:eastAsia="zh-CN"/>
              </w:rPr>
              <w:t>平阳县鳌江镇汉庭酒店后门1单元401室</w:t>
            </w:r>
          </w:p>
          <w:p w14:paraId="6509E9F4">
            <w:pPr>
              <w:keepNext w:val="0"/>
              <w:keepLines w:val="0"/>
              <w:suppressLineNumbers w:val="0"/>
              <w:snapToGrid w:val="0"/>
              <w:spacing w:before="0" w:beforeAutospacing="0" w:after="0" w:afterAutospacing="0" w:line="360" w:lineRule="auto"/>
              <w:ind w:left="0" w:right="0"/>
              <w:rPr>
                <w:rFonts w:hint="eastAsia" w:ascii="宋体" w:hAnsi="宋体" w:eastAsia="宋体" w:cs="宋体"/>
                <w:sz w:val="22"/>
                <w:szCs w:val="22"/>
                <w:lang w:eastAsia="zh-CN"/>
              </w:rPr>
            </w:pPr>
            <w:r>
              <w:rPr>
                <w:rFonts w:hint="eastAsia" w:ascii="宋体" w:hAnsi="宋体" w:cs="宋体"/>
                <w:sz w:val="22"/>
                <w:szCs w:val="22"/>
              </w:rPr>
              <w:t>联 系 人：</w:t>
            </w:r>
            <w:r>
              <w:rPr>
                <w:rFonts w:hint="eastAsia" w:ascii="宋体" w:hAnsi="宋体" w:cs="宋体"/>
                <w:sz w:val="22"/>
                <w:szCs w:val="22"/>
                <w:lang w:eastAsia="zh-CN"/>
              </w:rPr>
              <w:t>陈先生</w:t>
            </w:r>
          </w:p>
          <w:p w14:paraId="2B0C6586">
            <w:pPr>
              <w:keepNext w:val="0"/>
              <w:keepLines w:val="0"/>
              <w:suppressLineNumbers w:val="0"/>
              <w:snapToGrid w:val="0"/>
              <w:spacing w:before="0" w:beforeAutospacing="0" w:after="0" w:afterAutospacing="0" w:line="360" w:lineRule="auto"/>
              <w:ind w:left="0" w:right="0"/>
              <w:rPr>
                <w:rFonts w:hint="eastAsia" w:ascii="宋体" w:hAnsi="宋体" w:eastAsia="宋体" w:cs="宋体"/>
                <w:sz w:val="22"/>
                <w:szCs w:val="22"/>
                <w:lang w:eastAsia="zh-CN"/>
              </w:rPr>
            </w:pPr>
            <w:r>
              <w:rPr>
                <w:rFonts w:hint="eastAsia" w:ascii="宋体" w:hAnsi="宋体" w:cs="宋体"/>
                <w:sz w:val="22"/>
                <w:szCs w:val="22"/>
              </w:rPr>
              <w:t>联系电话：</w:t>
            </w:r>
            <w:r>
              <w:rPr>
                <w:rFonts w:hint="eastAsia" w:ascii="宋体" w:hAnsi="宋体" w:cs="宋体"/>
                <w:sz w:val="22"/>
                <w:szCs w:val="22"/>
                <w:lang w:eastAsia="zh-CN"/>
              </w:rPr>
              <w:t>13695823531</w:t>
            </w:r>
          </w:p>
        </w:tc>
      </w:tr>
      <w:tr w14:paraId="60CDFB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19" w:hRule="atLeast"/>
          <w:jc w:val="center"/>
        </w:trPr>
        <w:tc>
          <w:tcPr>
            <w:tcW w:w="842" w:type="dxa"/>
            <w:vAlign w:val="center"/>
          </w:tcPr>
          <w:p w14:paraId="2363BC48">
            <w:pPr>
              <w:keepNext w:val="0"/>
              <w:keepLines w:val="0"/>
              <w:widowControl/>
              <w:numPr>
                <w:ilvl w:val="0"/>
                <w:numId w:val="6"/>
              </w:numPr>
              <w:suppressLineNumbers w:val="0"/>
              <w:tabs>
                <w:tab w:val="left" w:pos="420"/>
                <w:tab w:val="clear" w:pos="720"/>
              </w:tabs>
              <w:spacing w:before="0" w:beforeAutospacing="0" w:after="0" w:afterAutospacing="0" w:line="360" w:lineRule="auto"/>
              <w:ind w:left="420" w:right="0" w:hanging="420"/>
              <w:jc w:val="right"/>
              <w:rPr>
                <w:rFonts w:hint="default" w:ascii="宋体" w:hAnsi="宋体" w:cs="宋体"/>
                <w:sz w:val="22"/>
                <w:szCs w:val="22"/>
              </w:rPr>
            </w:pPr>
          </w:p>
        </w:tc>
        <w:tc>
          <w:tcPr>
            <w:tcW w:w="1553" w:type="dxa"/>
            <w:vAlign w:val="center"/>
          </w:tcPr>
          <w:p w14:paraId="5CB328D1">
            <w:pPr>
              <w:keepNext w:val="0"/>
              <w:keepLines w:val="0"/>
              <w:suppressLineNumbers w:val="0"/>
              <w:snapToGrid w:val="0"/>
              <w:spacing w:before="0" w:beforeAutospacing="0" w:after="0" w:afterAutospacing="0" w:line="360" w:lineRule="auto"/>
              <w:ind w:left="0" w:right="0"/>
              <w:jc w:val="center"/>
              <w:rPr>
                <w:rFonts w:hint="default" w:ascii="宋体" w:hAnsi="宋体" w:cs="宋体"/>
                <w:sz w:val="22"/>
                <w:szCs w:val="22"/>
              </w:rPr>
            </w:pPr>
            <w:r>
              <w:rPr>
                <w:rFonts w:hint="eastAsia" w:ascii="宋体" w:hAnsi="宋体" w:cs="宋体"/>
                <w:sz w:val="22"/>
                <w:szCs w:val="22"/>
              </w:rPr>
              <w:t>投诉</w:t>
            </w:r>
          </w:p>
        </w:tc>
        <w:tc>
          <w:tcPr>
            <w:tcW w:w="7776" w:type="dxa"/>
            <w:vAlign w:val="center"/>
          </w:tcPr>
          <w:p w14:paraId="7ABA5BD2">
            <w:pPr>
              <w:keepNext w:val="0"/>
              <w:keepLines w:val="0"/>
              <w:suppressLineNumbers w:val="0"/>
              <w:snapToGrid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根据《平阳县县属国有企业采购管理办法（试行）》（平国资办〔2021〕81号）的规定，供应商认为采购文件、采购过程、中标和成交结果使自己的合法权益受到损害的，应当首先依法向采购人、采购代理机构提出质疑。投标供应商认为国有企业答疑回复处理结果不合法的，可以采购人或代理机构为对象依法向人民法院提起诉讼。</w:t>
            </w:r>
          </w:p>
        </w:tc>
      </w:tr>
      <w:tr w14:paraId="2E4D8F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77" w:hRule="atLeast"/>
          <w:jc w:val="center"/>
        </w:trPr>
        <w:tc>
          <w:tcPr>
            <w:tcW w:w="842" w:type="dxa"/>
            <w:vAlign w:val="center"/>
          </w:tcPr>
          <w:p w14:paraId="43FB47D2">
            <w:pPr>
              <w:keepNext w:val="0"/>
              <w:keepLines w:val="0"/>
              <w:widowControl/>
              <w:numPr>
                <w:ilvl w:val="0"/>
                <w:numId w:val="6"/>
              </w:numPr>
              <w:suppressLineNumbers w:val="0"/>
              <w:tabs>
                <w:tab w:val="left" w:pos="420"/>
                <w:tab w:val="clear" w:pos="720"/>
              </w:tabs>
              <w:spacing w:before="0" w:beforeAutospacing="0" w:after="0" w:afterAutospacing="0" w:line="360" w:lineRule="auto"/>
              <w:ind w:left="420" w:right="0" w:hanging="420"/>
              <w:jc w:val="right"/>
              <w:rPr>
                <w:rFonts w:hint="default" w:ascii="宋体" w:hAnsi="宋体" w:cs="宋体"/>
                <w:sz w:val="22"/>
                <w:szCs w:val="22"/>
              </w:rPr>
            </w:pPr>
          </w:p>
        </w:tc>
        <w:tc>
          <w:tcPr>
            <w:tcW w:w="1553" w:type="dxa"/>
            <w:vAlign w:val="center"/>
          </w:tcPr>
          <w:p w14:paraId="677603B7">
            <w:pPr>
              <w:keepNext w:val="0"/>
              <w:keepLines w:val="0"/>
              <w:suppressLineNumbers w:val="0"/>
              <w:snapToGrid w:val="0"/>
              <w:spacing w:before="0" w:beforeAutospacing="0" w:after="0" w:afterAutospacing="0" w:line="360" w:lineRule="auto"/>
              <w:ind w:left="0" w:right="0"/>
              <w:jc w:val="center"/>
              <w:rPr>
                <w:rFonts w:hint="default" w:ascii="宋体" w:hAnsi="宋体" w:cs="宋体"/>
                <w:sz w:val="22"/>
                <w:szCs w:val="22"/>
              </w:rPr>
            </w:pPr>
            <w:r>
              <w:rPr>
                <w:rFonts w:hint="eastAsia" w:ascii="宋体" w:hAnsi="宋体" w:cs="宋体"/>
                <w:sz w:val="22"/>
                <w:szCs w:val="22"/>
              </w:rPr>
              <w:t>投诉受理联系方式</w:t>
            </w:r>
          </w:p>
        </w:tc>
        <w:tc>
          <w:tcPr>
            <w:tcW w:w="7776" w:type="dxa"/>
            <w:vAlign w:val="center"/>
          </w:tcPr>
          <w:p w14:paraId="7FBE54C8">
            <w:pPr>
              <w:keepNext w:val="0"/>
              <w:keepLines w:val="0"/>
              <w:widowControl/>
              <w:suppressLineNumbers w:val="0"/>
              <w:snapToGrid w:val="0"/>
              <w:spacing w:before="0" w:beforeAutospacing="0" w:after="0" w:afterAutospacing="0" w:line="480" w:lineRule="exact"/>
              <w:ind w:left="0" w:right="0"/>
              <w:jc w:val="left"/>
              <w:rPr>
                <w:rFonts w:hint="default"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同级采购监督管理部门名称：</w:t>
            </w:r>
            <w:r>
              <w:rPr>
                <w:rFonts w:hint="eastAsia" w:ascii="宋体" w:hAnsi="宋体" w:cs="宋体"/>
                <w:color w:val="000000" w:themeColor="text1"/>
                <w:sz w:val="22"/>
                <w:szCs w:val="22"/>
                <w:lang w:eastAsia="zh-CN"/>
                <w14:textFill>
                  <w14:solidFill>
                    <w14:schemeClr w14:val="tx1"/>
                  </w14:solidFill>
                </w14:textFill>
              </w:rPr>
              <w:t>平阳县新鳌城市建设有限公司</w:t>
            </w:r>
          </w:p>
          <w:p w14:paraId="047FCAFF">
            <w:pPr>
              <w:keepNext w:val="0"/>
              <w:keepLines w:val="0"/>
              <w:widowControl/>
              <w:suppressLineNumbers w:val="0"/>
              <w:snapToGrid w:val="0"/>
              <w:spacing w:before="0" w:beforeAutospacing="0" w:after="0" w:afterAutospacing="0" w:line="480" w:lineRule="exact"/>
              <w:ind w:left="0" w:right="0"/>
              <w:jc w:val="left"/>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联系人：</w:t>
            </w:r>
            <w:r>
              <w:rPr>
                <w:rFonts w:hint="eastAsia" w:ascii="宋体" w:hAnsi="宋体" w:cs="宋体"/>
                <w:color w:val="000000" w:themeColor="text1"/>
                <w:sz w:val="22"/>
                <w:szCs w:val="22"/>
                <w:lang w:val="en-US" w:eastAsia="zh-CN"/>
                <w14:textFill>
                  <w14:solidFill>
                    <w14:schemeClr w14:val="tx1"/>
                  </w14:solidFill>
                </w14:textFill>
              </w:rPr>
              <w:t>陈先生</w:t>
            </w:r>
          </w:p>
          <w:p w14:paraId="2B167B99">
            <w:pPr>
              <w:keepNext w:val="0"/>
              <w:keepLines w:val="0"/>
              <w:widowControl/>
              <w:suppressLineNumbers w:val="0"/>
              <w:snapToGrid w:val="0"/>
              <w:spacing w:before="0" w:beforeAutospacing="0" w:after="0" w:afterAutospacing="0" w:line="480" w:lineRule="exact"/>
              <w:ind w:left="0" w:right="0"/>
              <w:jc w:val="left"/>
              <w:rPr>
                <w:rFonts w:hint="default"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监督投诉电话：</w:t>
            </w:r>
            <w:r>
              <w:rPr>
                <w:rFonts w:hint="eastAsia" w:ascii="宋体" w:hAnsi="宋体" w:cs="宋体"/>
                <w:color w:val="000000" w:themeColor="text1"/>
                <w:kern w:val="0"/>
                <w:sz w:val="22"/>
                <w:szCs w:val="22"/>
                <w:lang w:val="en-US" w:eastAsia="zh-CN"/>
                <w14:textFill>
                  <w14:solidFill>
                    <w14:schemeClr w14:val="tx1"/>
                  </w14:solidFill>
                </w14:textFill>
              </w:rPr>
              <w:t>0577-63675386</w:t>
            </w:r>
          </w:p>
          <w:p w14:paraId="5BACC8EC">
            <w:pPr>
              <w:keepNext w:val="0"/>
              <w:keepLines w:val="0"/>
              <w:widowControl/>
              <w:suppressLineNumbers w:val="0"/>
              <w:snapToGrid w:val="0"/>
              <w:spacing w:before="0" w:beforeAutospacing="0" w:after="0" w:afterAutospacing="0" w:line="480" w:lineRule="exact"/>
              <w:ind w:left="0" w:right="0"/>
              <w:jc w:val="left"/>
              <w:rPr>
                <w:rFonts w:hint="eastAsia" w:ascii="宋体" w:hAnsi="宋体" w:eastAsia="宋体" w:cs="宋体"/>
                <w:sz w:val="22"/>
                <w:szCs w:val="22"/>
                <w:lang w:eastAsia="zh-CN"/>
              </w:rPr>
            </w:pPr>
            <w:r>
              <w:rPr>
                <w:rFonts w:hint="eastAsia" w:ascii="宋体" w:hAnsi="宋体" w:cs="宋体"/>
                <w:color w:val="000000" w:themeColor="text1"/>
                <w:sz w:val="22"/>
                <w:szCs w:val="22"/>
                <w14:textFill>
                  <w14:solidFill>
                    <w14:schemeClr w14:val="tx1"/>
                  </w14:solidFill>
                </w14:textFill>
              </w:rPr>
              <w:t>地址:</w:t>
            </w:r>
            <w:r>
              <w:rPr>
                <w:rFonts w:hint="eastAsia" w:ascii="宋体" w:hAnsi="宋体" w:cs="宋体"/>
                <w:color w:val="000000"/>
                <w:kern w:val="0"/>
                <w:sz w:val="22"/>
                <w:szCs w:val="22"/>
                <w:lang w:eastAsia="zh-CN"/>
              </w:rPr>
              <w:t>平阳县鳌江镇吉祥路60号（平阳县鳌江镇人民政府大院内）</w:t>
            </w:r>
          </w:p>
        </w:tc>
      </w:tr>
      <w:tr w14:paraId="4AC4E9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61" w:hRule="atLeast"/>
          <w:jc w:val="center"/>
        </w:trPr>
        <w:tc>
          <w:tcPr>
            <w:tcW w:w="842" w:type="dxa"/>
            <w:vAlign w:val="center"/>
          </w:tcPr>
          <w:p w14:paraId="09FEADD5">
            <w:pPr>
              <w:keepNext w:val="0"/>
              <w:keepLines w:val="0"/>
              <w:widowControl/>
              <w:numPr>
                <w:ilvl w:val="0"/>
                <w:numId w:val="6"/>
              </w:numPr>
              <w:suppressLineNumbers w:val="0"/>
              <w:tabs>
                <w:tab w:val="left" w:pos="420"/>
                <w:tab w:val="clear" w:pos="720"/>
              </w:tabs>
              <w:spacing w:before="0" w:beforeAutospacing="0" w:after="0" w:afterAutospacing="0" w:line="360" w:lineRule="auto"/>
              <w:ind w:left="420" w:right="0" w:hanging="420"/>
              <w:jc w:val="right"/>
              <w:rPr>
                <w:rFonts w:hint="default" w:ascii="宋体" w:hAnsi="宋体" w:cs="宋体"/>
                <w:sz w:val="22"/>
                <w:szCs w:val="22"/>
              </w:rPr>
            </w:pPr>
          </w:p>
        </w:tc>
        <w:tc>
          <w:tcPr>
            <w:tcW w:w="1553" w:type="dxa"/>
            <w:vAlign w:val="center"/>
          </w:tcPr>
          <w:p w14:paraId="015DADA4">
            <w:pPr>
              <w:keepNext w:val="0"/>
              <w:keepLines w:val="0"/>
              <w:suppressLineNumbers w:val="0"/>
              <w:spacing w:before="0" w:beforeAutospacing="0" w:after="0" w:afterAutospacing="0" w:line="360" w:lineRule="auto"/>
              <w:ind w:left="0" w:right="0"/>
              <w:jc w:val="center"/>
              <w:rPr>
                <w:rFonts w:hint="default" w:ascii="宋体" w:hAnsi="宋体" w:cs="宋体"/>
                <w:sz w:val="22"/>
                <w:szCs w:val="22"/>
              </w:rPr>
            </w:pPr>
            <w:r>
              <w:rPr>
                <w:rFonts w:hint="eastAsia" w:ascii="宋体" w:hAnsi="宋体" w:cs="宋体"/>
                <w:sz w:val="22"/>
                <w:szCs w:val="22"/>
              </w:rPr>
              <w:t>投标截止时间</w:t>
            </w:r>
          </w:p>
        </w:tc>
        <w:tc>
          <w:tcPr>
            <w:tcW w:w="7776" w:type="dxa"/>
            <w:vAlign w:val="center"/>
          </w:tcPr>
          <w:p w14:paraId="5A462287">
            <w:pPr>
              <w:keepNext w:val="0"/>
              <w:keepLines w:val="0"/>
              <w:suppressLineNumbers w:val="0"/>
              <w:spacing w:before="0" w:beforeAutospacing="0" w:after="0" w:afterAutospacing="0" w:line="360" w:lineRule="auto"/>
              <w:ind w:left="0" w:right="0"/>
              <w:rPr>
                <w:rFonts w:hint="default"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shd w:val="clear" w:color="auto" w:fill="FFFFFF"/>
                <w:lang w:eastAsia="zh-CN"/>
                <w14:textFill>
                  <w14:solidFill>
                    <w14:schemeClr w14:val="tx1"/>
                  </w14:solidFill>
                </w14:textFill>
              </w:rPr>
              <w:t>202</w:t>
            </w:r>
            <w:r>
              <w:rPr>
                <w:rFonts w:hint="eastAsia" w:ascii="宋体" w:hAnsi="宋体" w:cs="宋体"/>
                <w:color w:val="000000" w:themeColor="text1"/>
                <w:sz w:val="22"/>
                <w:szCs w:val="22"/>
                <w:shd w:val="clear" w:color="auto" w:fill="FFFFFF"/>
                <w:lang w:val="en-US" w:eastAsia="zh-CN"/>
                <w14:textFill>
                  <w14:solidFill>
                    <w14:schemeClr w14:val="tx1"/>
                  </w14:solidFill>
                </w14:textFill>
              </w:rPr>
              <w:t>5</w:t>
            </w:r>
            <w:r>
              <w:rPr>
                <w:rFonts w:hint="eastAsia" w:ascii="宋体" w:hAnsi="宋体" w:cs="宋体"/>
                <w:color w:val="000000" w:themeColor="text1"/>
                <w:sz w:val="22"/>
                <w:szCs w:val="22"/>
                <w:shd w:val="clear" w:color="auto" w:fill="FFFFFF"/>
                <w14:textFill>
                  <w14:solidFill>
                    <w14:schemeClr w14:val="tx1"/>
                  </w14:solidFill>
                </w14:textFill>
              </w:rPr>
              <w:t>年</w:t>
            </w:r>
            <w:r>
              <w:rPr>
                <w:rFonts w:hint="eastAsia" w:ascii="宋体" w:hAnsi="宋体" w:cs="宋体"/>
                <w:color w:val="000000" w:themeColor="text1"/>
                <w:sz w:val="22"/>
                <w:szCs w:val="22"/>
                <w:shd w:val="clear" w:color="auto" w:fill="FFFFFF"/>
                <w:lang w:val="en-US" w:eastAsia="zh-CN"/>
                <w14:textFill>
                  <w14:solidFill>
                    <w14:schemeClr w14:val="tx1"/>
                  </w14:solidFill>
                </w14:textFill>
              </w:rPr>
              <w:t>8</w:t>
            </w:r>
            <w:r>
              <w:rPr>
                <w:rFonts w:hint="eastAsia" w:ascii="宋体" w:hAnsi="宋体" w:cs="宋体"/>
                <w:color w:val="000000" w:themeColor="text1"/>
                <w:sz w:val="22"/>
                <w:szCs w:val="22"/>
                <w:shd w:val="clear" w:color="auto" w:fill="FFFFFF"/>
                <w14:textFill>
                  <w14:solidFill>
                    <w14:schemeClr w14:val="tx1"/>
                  </w14:solidFill>
                </w14:textFill>
              </w:rPr>
              <w:t>月</w:t>
            </w:r>
            <w:r>
              <w:rPr>
                <w:rFonts w:hint="eastAsia" w:ascii="宋体" w:hAnsi="宋体" w:cs="宋体"/>
                <w:color w:val="000000" w:themeColor="text1"/>
                <w:sz w:val="22"/>
                <w:szCs w:val="22"/>
                <w:shd w:val="clear" w:color="auto" w:fill="FFFFFF"/>
                <w:lang w:val="en-US" w:eastAsia="zh-CN"/>
                <w14:textFill>
                  <w14:solidFill>
                    <w14:schemeClr w14:val="tx1"/>
                  </w14:solidFill>
                </w14:textFill>
              </w:rPr>
              <w:t>12</w:t>
            </w:r>
            <w:r>
              <w:rPr>
                <w:rFonts w:hint="eastAsia" w:ascii="宋体" w:hAnsi="宋体" w:cs="宋体"/>
                <w:color w:val="000000" w:themeColor="text1"/>
                <w:sz w:val="22"/>
                <w:szCs w:val="22"/>
                <w:shd w:val="clear" w:color="auto" w:fill="FFFFFF"/>
                <w14:textFill>
                  <w14:solidFill>
                    <w14:schemeClr w14:val="tx1"/>
                  </w14:solidFill>
                </w14:textFill>
              </w:rPr>
              <w:t>日</w:t>
            </w:r>
            <w:r>
              <w:rPr>
                <w:rFonts w:hint="eastAsia" w:ascii="宋体" w:hAnsi="宋体" w:cs="宋体"/>
                <w:color w:val="000000" w:themeColor="text1"/>
                <w:sz w:val="22"/>
                <w:szCs w:val="22"/>
                <w14:textFill>
                  <w14:solidFill>
                    <w14:schemeClr w14:val="tx1"/>
                  </w14:solidFill>
                </w14:textFill>
              </w:rPr>
              <w:t>上午09：30截止(北京时间)。</w:t>
            </w:r>
          </w:p>
        </w:tc>
      </w:tr>
      <w:tr w14:paraId="71F723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19" w:hRule="atLeast"/>
          <w:jc w:val="center"/>
        </w:trPr>
        <w:tc>
          <w:tcPr>
            <w:tcW w:w="842" w:type="dxa"/>
            <w:vAlign w:val="center"/>
          </w:tcPr>
          <w:p w14:paraId="3206DC35">
            <w:pPr>
              <w:keepNext w:val="0"/>
              <w:keepLines w:val="0"/>
              <w:widowControl/>
              <w:numPr>
                <w:ilvl w:val="0"/>
                <w:numId w:val="6"/>
              </w:numPr>
              <w:suppressLineNumbers w:val="0"/>
              <w:tabs>
                <w:tab w:val="left" w:pos="420"/>
                <w:tab w:val="clear" w:pos="720"/>
              </w:tabs>
              <w:spacing w:before="0" w:beforeAutospacing="0" w:after="0" w:afterAutospacing="0" w:line="360" w:lineRule="auto"/>
              <w:ind w:left="420" w:right="0" w:hanging="420"/>
              <w:jc w:val="right"/>
              <w:rPr>
                <w:rFonts w:hint="default" w:ascii="宋体" w:hAnsi="宋体" w:cs="宋体"/>
                <w:sz w:val="22"/>
                <w:szCs w:val="22"/>
              </w:rPr>
            </w:pPr>
          </w:p>
        </w:tc>
        <w:tc>
          <w:tcPr>
            <w:tcW w:w="1553" w:type="dxa"/>
            <w:vAlign w:val="center"/>
          </w:tcPr>
          <w:p w14:paraId="4EA27B4D">
            <w:pPr>
              <w:keepNext w:val="0"/>
              <w:keepLines w:val="0"/>
              <w:suppressLineNumbers w:val="0"/>
              <w:spacing w:before="0" w:beforeAutospacing="0" w:after="0" w:afterAutospacing="0" w:line="360" w:lineRule="auto"/>
              <w:ind w:left="0" w:right="0"/>
              <w:jc w:val="center"/>
              <w:rPr>
                <w:rFonts w:hint="default" w:ascii="宋体" w:hAnsi="宋体" w:cs="宋体"/>
                <w:sz w:val="22"/>
                <w:szCs w:val="22"/>
              </w:rPr>
            </w:pPr>
            <w:r>
              <w:rPr>
                <w:rFonts w:hint="eastAsia" w:ascii="宋体" w:hAnsi="宋体" w:cs="宋体"/>
                <w:sz w:val="22"/>
                <w:szCs w:val="22"/>
              </w:rPr>
              <w:t>开标时间</w:t>
            </w:r>
          </w:p>
          <w:p w14:paraId="28A1C403">
            <w:pPr>
              <w:keepNext w:val="0"/>
              <w:keepLines w:val="0"/>
              <w:suppressLineNumbers w:val="0"/>
              <w:spacing w:before="0" w:beforeAutospacing="0" w:after="0" w:afterAutospacing="0" w:line="360" w:lineRule="auto"/>
              <w:ind w:left="0" w:right="0"/>
              <w:jc w:val="center"/>
              <w:rPr>
                <w:rFonts w:hint="default" w:ascii="宋体" w:hAnsi="宋体" w:cs="宋体"/>
                <w:sz w:val="22"/>
                <w:szCs w:val="22"/>
              </w:rPr>
            </w:pPr>
            <w:r>
              <w:rPr>
                <w:rFonts w:hint="eastAsia" w:ascii="宋体" w:hAnsi="宋体" w:cs="宋体"/>
                <w:sz w:val="22"/>
                <w:szCs w:val="22"/>
              </w:rPr>
              <w:t>评审地点</w:t>
            </w:r>
          </w:p>
        </w:tc>
        <w:tc>
          <w:tcPr>
            <w:tcW w:w="7776" w:type="dxa"/>
            <w:vAlign w:val="center"/>
          </w:tcPr>
          <w:p w14:paraId="6459210B">
            <w:pPr>
              <w:keepNext w:val="0"/>
              <w:keepLines w:val="0"/>
              <w:suppressLineNumbers w:val="0"/>
              <w:spacing w:before="0" w:beforeAutospacing="0" w:after="0" w:afterAutospacing="0" w:line="360" w:lineRule="auto"/>
              <w:ind w:left="0" w:right="0"/>
              <w:rPr>
                <w:rFonts w:hint="default"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开标时间：</w:t>
            </w:r>
            <w:r>
              <w:rPr>
                <w:rFonts w:hint="eastAsia" w:ascii="宋体" w:hAnsi="宋体" w:cs="宋体"/>
                <w:color w:val="000000" w:themeColor="text1"/>
                <w:sz w:val="22"/>
                <w:szCs w:val="22"/>
                <w:shd w:val="clear" w:color="auto" w:fill="FFFFFF"/>
                <w:lang w:eastAsia="zh-CN"/>
                <w14:textFill>
                  <w14:solidFill>
                    <w14:schemeClr w14:val="tx1"/>
                  </w14:solidFill>
                </w14:textFill>
              </w:rPr>
              <w:t>202</w:t>
            </w:r>
            <w:r>
              <w:rPr>
                <w:rFonts w:hint="eastAsia" w:ascii="宋体" w:hAnsi="宋体" w:cs="宋体"/>
                <w:color w:val="000000" w:themeColor="text1"/>
                <w:sz w:val="22"/>
                <w:szCs w:val="22"/>
                <w:shd w:val="clear" w:color="auto" w:fill="FFFFFF"/>
                <w:lang w:val="en-US" w:eastAsia="zh-CN"/>
                <w14:textFill>
                  <w14:solidFill>
                    <w14:schemeClr w14:val="tx1"/>
                  </w14:solidFill>
                </w14:textFill>
              </w:rPr>
              <w:t>5</w:t>
            </w:r>
            <w:r>
              <w:rPr>
                <w:rFonts w:hint="eastAsia" w:ascii="宋体" w:hAnsi="宋体" w:cs="宋体"/>
                <w:color w:val="000000" w:themeColor="text1"/>
                <w:sz w:val="22"/>
                <w:szCs w:val="22"/>
                <w:shd w:val="clear" w:color="auto" w:fill="FFFFFF"/>
                <w14:textFill>
                  <w14:solidFill>
                    <w14:schemeClr w14:val="tx1"/>
                  </w14:solidFill>
                </w14:textFill>
              </w:rPr>
              <w:t>年</w:t>
            </w:r>
            <w:r>
              <w:rPr>
                <w:rFonts w:hint="eastAsia" w:ascii="宋体" w:hAnsi="宋体" w:cs="宋体"/>
                <w:color w:val="000000" w:themeColor="text1"/>
                <w:sz w:val="22"/>
                <w:szCs w:val="22"/>
                <w:shd w:val="clear" w:color="auto" w:fill="FFFFFF"/>
                <w:lang w:val="en-US" w:eastAsia="zh-CN"/>
                <w14:textFill>
                  <w14:solidFill>
                    <w14:schemeClr w14:val="tx1"/>
                  </w14:solidFill>
                </w14:textFill>
              </w:rPr>
              <w:t>8</w:t>
            </w:r>
            <w:r>
              <w:rPr>
                <w:rFonts w:hint="eastAsia" w:ascii="宋体" w:hAnsi="宋体" w:cs="宋体"/>
                <w:color w:val="000000" w:themeColor="text1"/>
                <w:sz w:val="22"/>
                <w:szCs w:val="22"/>
                <w:shd w:val="clear" w:color="auto" w:fill="FFFFFF"/>
                <w14:textFill>
                  <w14:solidFill>
                    <w14:schemeClr w14:val="tx1"/>
                  </w14:solidFill>
                </w14:textFill>
              </w:rPr>
              <w:t>月</w:t>
            </w:r>
            <w:r>
              <w:rPr>
                <w:rFonts w:hint="eastAsia" w:ascii="宋体" w:hAnsi="宋体" w:cs="宋体"/>
                <w:color w:val="000000" w:themeColor="text1"/>
                <w:sz w:val="22"/>
                <w:szCs w:val="22"/>
                <w:shd w:val="clear" w:color="auto" w:fill="FFFFFF"/>
                <w:lang w:val="en-US" w:eastAsia="zh-CN"/>
                <w14:textFill>
                  <w14:solidFill>
                    <w14:schemeClr w14:val="tx1"/>
                  </w14:solidFill>
                </w14:textFill>
              </w:rPr>
              <w:t>12</w:t>
            </w:r>
            <w:r>
              <w:rPr>
                <w:rFonts w:hint="eastAsia" w:ascii="宋体" w:hAnsi="宋体" w:cs="宋体"/>
                <w:color w:val="000000" w:themeColor="text1"/>
                <w:sz w:val="22"/>
                <w:szCs w:val="22"/>
                <w:shd w:val="clear" w:color="auto" w:fill="FFFFFF"/>
                <w14:textFill>
                  <w14:solidFill>
                    <w14:schemeClr w14:val="tx1"/>
                  </w14:solidFill>
                </w14:textFill>
              </w:rPr>
              <w:t>日</w:t>
            </w:r>
            <w:r>
              <w:rPr>
                <w:rFonts w:hint="eastAsia" w:ascii="宋体" w:hAnsi="宋体" w:cs="宋体"/>
                <w:color w:val="000000" w:themeColor="text1"/>
                <w:sz w:val="22"/>
                <w:szCs w:val="22"/>
                <w14:textFill>
                  <w14:solidFill>
                    <w14:schemeClr w14:val="tx1"/>
                  </w14:solidFill>
                </w14:textFill>
              </w:rPr>
              <w:t>上午09：30 (北京时间)</w:t>
            </w:r>
          </w:p>
          <w:p w14:paraId="75DF9AD2">
            <w:pPr>
              <w:keepNext w:val="0"/>
              <w:keepLines w:val="0"/>
              <w:suppressLineNumbers w:val="0"/>
              <w:spacing w:before="0" w:beforeAutospacing="0" w:after="0" w:afterAutospacing="0" w:line="360" w:lineRule="auto"/>
              <w:ind w:left="0" w:right="0"/>
              <w:rPr>
                <w:rFonts w:hint="default"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开标地点：平阳县公共资源交易中心三楼评标室（平阳县鳌江镇火车站大道和谐家园三楼）。</w:t>
            </w:r>
          </w:p>
        </w:tc>
      </w:tr>
      <w:tr w14:paraId="587BB9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842" w:type="dxa"/>
            <w:vAlign w:val="center"/>
          </w:tcPr>
          <w:p w14:paraId="0013132E">
            <w:pPr>
              <w:keepNext w:val="0"/>
              <w:keepLines w:val="0"/>
              <w:widowControl/>
              <w:numPr>
                <w:ilvl w:val="0"/>
                <w:numId w:val="6"/>
              </w:numPr>
              <w:suppressLineNumbers w:val="0"/>
              <w:tabs>
                <w:tab w:val="left" w:pos="420"/>
                <w:tab w:val="clear" w:pos="720"/>
              </w:tabs>
              <w:spacing w:before="0" w:beforeAutospacing="0" w:after="0" w:afterAutospacing="0" w:line="360" w:lineRule="auto"/>
              <w:ind w:left="420" w:right="0" w:hanging="420"/>
              <w:jc w:val="right"/>
              <w:rPr>
                <w:rFonts w:hint="default" w:ascii="宋体" w:hAnsi="宋体" w:cs="宋体"/>
                <w:sz w:val="22"/>
                <w:szCs w:val="22"/>
              </w:rPr>
            </w:pPr>
          </w:p>
        </w:tc>
        <w:tc>
          <w:tcPr>
            <w:tcW w:w="1553" w:type="dxa"/>
            <w:vAlign w:val="center"/>
          </w:tcPr>
          <w:p w14:paraId="580E5047">
            <w:pPr>
              <w:keepNext w:val="0"/>
              <w:keepLines w:val="0"/>
              <w:suppressLineNumbers w:val="0"/>
              <w:spacing w:before="0" w:beforeAutospacing="0" w:after="0" w:afterAutospacing="0" w:line="360" w:lineRule="auto"/>
              <w:ind w:left="0" w:right="0"/>
              <w:jc w:val="center"/>
              <w:rPr>
                <w:rFonts w:hint="default" w:ascii="宋体" w:hAnsi="宋体" w:cs="宋体"/>
                <w:sz w:val="22"/>
                <w:szCs w:val="22"/>
              </w:rPr>
            </w:pPr>
            <w:r>
              <w:rPr>
                <w:rFonts w:hint="eastAsia" w:ascii="宋体" w:hAnsi="宋体" w:cs="宋体"/>
                <w:sz w:val="22"/>
                <w:szCs w:val="22"/>
              </w:rPr>
              <w:t>评审委员会的</w:t>
            </w:r>
          </w:p>
          <w:p w14:paraId="0B245B6E">
            <w:pPr>
              <w:keepNext w:val="0"/>
              <w:keepLines w:val="0"/>
              <w:suppressLineNumbers w:val="0"/>
              <w:spacing w:before="0" w:beforeAutospacing="0" w:after="0" w:afterAutospacing="0" w:line="360" w:lineRule="auto"/>
              <w:ind w:left="0" w:right="0"/>
              <w:jc w:val="center"/>
              <w:rPr>
                <w:rFonts w:hint="default" w:ascii="宋体" w:hAnsi="宋体" w:cs="宋体"/>
                <w:sz w:val="22"/>
                <w:szCs w:val="22"/>
              </w:rPr>
            </w:pPr>
            <w:r>
              <w:rPr>
                <w:rFonts w:hint="eastAsia" w:ascii="宋体" w:hAnsi="宋体" w:cs="宋体"/>
                <w:sz w:val="22"/>
                <w:szCs w:val="22"/>
              </w:rPr>
              <w:t>组建</w:t>
            </w:r>
          </w:p>
        </w:tc>
        <w:tc>
          <w:tcPr>
            <w:tcW w:w="7776" w:type="dxa"/>
            <w:vAlign w:val="center"/>
          </w:tcPr>
          <w:p w14:paraId="08582C55">
            <w:pPr>
              <w:keepNext w:val="0"/>
              <w:keepLines w:val="0"/>
              <w:suppressLineNumbers w:val="0"/>
              <w:spacing w:before="0" w:beforeAutospacing="0" w:after="0" w:afterAutospacing="0" w:line="360" w:lineRule="auto"/>
              <w:ind w:left="0" w:right="0"/>
              <w:rPr>
                <w:rFonts w:hint="default" w:ascii="宋体" w:hAnsi="宋体" w:cs="宋体"/>
                <w:sz w:val="22"/>
                <w:szCs w:val="22"/>
              </w:rPr>
            </w:pPr>
            <w:r>
              <w:rPr>
                <w:rFonts w:hint="eastAsia" w:ascii="宋体" w:hAnsi="宋体" w:cs="宋体"/>
                <w:color w:val="000000" w:themeColor="text1"/>
                <w:sz w:val="22"/>
                <w:szCs w:val="22"/>
                <w14:textFill>
                  <w14:solidFill>
                    <w14:schemeClr w14:val="tx1"/>
                  </w14:solidFill>
                </w14:textFill>
              </w:rPr>
              <w:t>评标委员会构成：采购人依法组建，成员人数应当为</w:t>
            </w:r>
            <w:r>
              <w:rPr>
                <w:rFonts w:hint="eastAsia" w:ascii="宋体" w:hAnsi="宋体" w:cs="宋体"/>
                <w:color w:val="000000" w:themeColor="text1"/>
                <w:sz w:val="22"/>
                <w:szCs w:val="22"/>
                <w:lang w:val="en-US" w:eastAsia="zh-CN"/>
                <w14:textFill>
                  <w14:solidFill>
                    <w14:schemeClr w14:val="tx1"/>
                  </w14:solidFill>
                </w14:textFill>
              </w:rPr>
              <w:t>5</w:t>
            </w:r>
            <w:r>
              <w:rPr>
                <w:rFonts w:hint="eastAsia" w:ascii="宋体" w:hAnsi="宋体" w:cs="宋体"/>
                <w:color w:val="000000" w:themeColor="text1"/>
                <w:sz w:val="22"/>
                <w:szCs w:val="22"/>
                <w14:textFill>
                  <w14:solidFill>
                    <w14:schemeClr w14:val="tx1"/>
                  </w14:solidFill>
                </w14:textFill>
              </w:rPr>
              <w:t>人及以上单数，其中评审专家不得少于成员总数的三分之二；评审专家确定方式：按相关规定从专家库中抽取。</w:t>
            </w:r>
          </w:p>
        </w:tc>
      </w:tr>
      <w:tr w14:paraId="6DB3AA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06" w:hRule="atLeast"/>
          <w:jc w:val="center"/>
        </w:trPr>
        <w:tc>
          <w:tcPr>
            <w:tcW w:w="842" w:type="dxa"/>
            <w:vAlign w:val="center"/>
          </w:tcPr>
          <w:p w14:paraId="42E77110">
            <w:pPr>
              <w:keepNext w:val="0"/>
              <w:keepLines w:val="0"/>
              <w:widowControl/>
              <w:numPr>
                <w:ilvl w:val="0"/>
                <w:numId w:val="6"/>
              </w:numPr>
              <w:suppressLineNumbers w:val="0"/>
              <w:tabs>
                <w:tab w:val="left" w:pos="420"/>
                <w:tab w:val="clear" w:pos="720"/>
              </w:tabs>
              <w:spacing w:before="0" w:beforeAutospacing="0" w:after="0" w:afterAutospacing="0" w:line="360" w:lineRule="auto"/>
              <w:ind w:left="420" w:right="0" w:hanging="420"/>
              <w:jc w:val="right"/>
              <w:rPr>
                <w:rFonts w:hint="default" w:ascii="宋体" w:hAnsi="宋体" w:cs="宋体"/>
                <w:sz w:val="22"/>
                <w:szCs w:val="22"/>
              </w:rPr>
            </w:pPr>
          </w:p>
        </w:tc>
        <w:tc>
          <w:tcPr>
            <w:tcW w:w="1553" w:type="dxa"/>
            <w:vAlign w:val="center"/>
          </w:tcPr>
          <w:p w14:paraId="3DDE8B25">
            <w:pPr>
              <w:keepNext w:val="0"/>
              <w:keepLines w:val="0"/>
              <w:suppressLineNumbers w:val="0"/>
              <w:adjustRightInd w:val="0"/>
              <w:spacing w:before="0" w:beforeAutospacing="0" w:after="0" w:afterAutospacing="0" w:line="360" w:lineRule="auto"/>
              <w:ind w:left="0" w:right="0"/>
              <w:jc w:val="center"/>
              <w:rPr>
                <w:rFonts w:hint="default" w:ascii="宋体" w:hAnsi="宋体" w:cs="宋体"/>
                <w:sz w:val="22"/>
                <w:szCs w:val="22"/>
              </w:rPr>
            </w:pPr>
            <w:r>
              <w:rPr>
                <w:rFonts w:hint="eastAsia" w:ascii="宋体" w:hAnsi="宋体" w:cs="宋体"/>
                <w:sz w:val="22"/>
                <w:szCs w:val="22"/>
              </w:rPr>
              <w:t>政府采购</w:t>
            </w:r>
          </w:p>
          <w:p w14:paraId="24DF7575">
            <w:pPr>
              <w:keepNext w:val="0"/>
              <w:keepLines w:val="0"/>
              <w:suppressLineNumbers w:val="0"/>
              <w:adjustRightInd w:val="0"/>
              <w:spacing w:before="0" w:beforeAutospacing="0" w:after="0" w:afterAutospacing="0" w:line="360" w:lineRule="auto"/>
              <w:ind w:left="0" w:right="0"/>
              <w:jc w:val="center"/>
              <w:rPr>
                <w:rFonts w:hint="default" w:ascii="宋体" w:hAnsi="宋体" w:cs="宋体"/>
                <w:sz w:val="22"/>
                <w:szCs w:val="22"/>
              </w:rPr>
            </w:pPr>
            <w:r>
              <w:rPr>
                <w:rFonts w:hint="eastAsia" w:ascii="宋体" w:hAnsi="宋体" w:cs="宋体"/>
                <w:sz w:val="22"/>
                <w:szCs w:val="22"/>
              </w:rPr>
              <w:t>扶持政策</w:t>
            </w:r>
          </w:p>
        </w:tc>
        <w:tc>
          <w:tcPr>
            <w:tcW w:w="7776" w:type="dxa"/>
            <w:vAlign w:val="center"/>
          </w:tcPr>
          <w:p w14:paraId="5C80E583">
            <w:pPr>
              <w:keepNext w:val="0"/>
              <w:keepLines w:val="0"/>
              <w:numPr>
                <w:ilvl w:val="0"/>
                <w:numId w:val="7"/>
              </w:numPr>
              <w:suppressLineNumbers w:val="0"/>
              <w:spacing w:before="0" w:beforeAutospacing="0" w:after="0" w:afterAutospacing="0" w:line="360" w:lineRule="auto"/>
              <w:ind w:left="0" w:right="0"/>
              <w:rPr>
                <w:rFonts w:hint="eastAsia"/>
                <w:color w:val="auto"/>
                <w:sz w:val="22"/>
                <w:szCs w:val="22"/>
              </w:rPr>
            </w:pPr>
            <w:r>
              <w:rPr>
                <w:rFonts w:hint="eastAsia"/>
                <w:sz w:val="22"/>
                <w:szCs w:val="22"/>
              </w:rPr>
              <w:t>对符合财政扶持政策的小微企业（或监狱企业、残疾人福利性单位）给予评标价格优惠</w:t>
            </w:r>
            <w:r>
              <w:rPr>
                <w:rFonts w:hint="eastAsia"/>
                <w:color w:val="auto"/>
                <w:sz w:val="22"/>
                <w:szCs w:val="22"/>
              </w:rPr>
              <w:t>。</w:t>
            </w:r>
          </w:p>
          <w:p w14:paraId="050ACBD0">
            <w:pPr>
              <w:pStyle w:val="2"/>
              <w:keepNext w:val="0"/>
              <w:keepLines w:val="0"/>
              <w:numPr>
                <w:ilvl w:val="0"/>
                <w:numId w:val="0"/>
              </w:numPr>
              <w:suppressLineNumbers w:val="0"/>
              <w:spacing w:before="0" w:beforeAutospacing="0" w:after="0" w:afterAutospacing="0" w:line="360" w:lineRule="auto"/>
              <w:ind w:left="0" w:right="0"/>
              <w:rPr>
                <w:rFonts w:hint="default"/>
              </w:rPr>
            </w:pPr>
            <w:r>
              <w:rPr>
                <w:rFonts w:hint="eastAsia" w:ascii="宋体"/>
                <w:color w:val="auto"/>
                <w:sz w:val="22"/>
                <w:szCs w:val="22"/>
                <w:lang w:val="en-US" w:eastAsia="zh-CN"/>
              </w:rPr>
              <w:t>2、</w:t>
            </w:r>
            <w:r>
              <w:rPr>
                <w:rFonts w:hint="eastAsia" w:ascii="宋体"/>
                <w:color w:val="auto"/>
                <w:sz w:val="22"/>
                <w:szCs w:val="22"/>
              </w:rPr>
              <w:t>根据</w:t>
            </w:r>
            <w:r>
              <w:rPr>
                <w:rFonts w:hint="default" w:ascii="宋体"/>
                <w:color w:val="auto"/>
                <w:sz w:val="22"/>
                <w:szCs w:val="22"/>
              </w:rPr>
              <w:t>《工业和信息化部、国家统计局、国家发展和改革委员会、财政部关于印发中小企业划型标准规定的通知》（工信部联企业[2011]300号）</w:t>
            </w:r>
            <w:r>
              <w:rPr>
                <w:rFonts w:hint="eastAsia" w:ascii="宋体"/>
                <w:color w:val="auto"/>
                <w:sz w:val="22"/>
                <w:szCs w:val="22"/>
              </w:rPr>
              <w:t>，</w:t>
            </w:r>
            <w:r>
              <w:rPr>
                <w:rFonts w:hint="default" w:ascii="宋体"/>
                <w:color w:val="auto"/>
                <w:sz w:val="22"/>
                <w:szCs w:val="22"/>
              </w:rPr>
              <w:t>本项目所属行业为</w:t>
            </w:r>
            <w:r>
              <w:rPr>
                <w:rFonts w:hint="default" w:ascii="宋体"/>
                <w:b/>
                <w:bCs w:val="0"/>
                <w:color w:val="auto"/>
                <w:sz w:val="22"/>
                <w:szCs w:val="22"/>
                <w:u w:val="single"/>
              </w:rPr>
              <w:t>其他未列明行业</w:t>
            </w:r>
            <w:r>
              <w:rPr>
                <w:rFonts w:hint="eastAsia" w:ascii="宋体"/>
                <w:color w:val="auto"/>
                <w:sz w:val="22"/>
                <w:szCs w:val="22"/>
              </w:rPr>
              <w:t>，</w:t>
            </w:r>
            <w:r>
              <w:rPr>
                <w:rFonts w:hint="default" w:ascii="宋体"/>
                <w:color w:val="auto"/>
                <w:sz w:val="22"/>
                <w:szCs w:val="22"/>
              </w:rPr>
              <w:t>投标供应商属于</w:t>
            </w:r>
            <w:r>
              <w:rPr>
                <w:rFonts w:hint="eastAsia" w:ascii="宋体"/>
                <w:color w:val="auto"/>
                <w:sz w:val="22"/>
                <w:szCs w:val="22"/>
              </w:rPr>
              <w:t>招标</w:t>
            </w:r>
            <w:r>
              <w:rPr>
                <w:rFonts w:hint="default" w:ascii="宋体"/>
                <w:color w:val="auto"/>
                <w:sz w:val="22"/>
                <w:szCs w:val="22"/>
              </w:rPr>
              <w:t>文件中明确的行业所对应的小微企业享受价格优惠折扣</w:t>
            </w:r>
            <w:r>
              <w:rPr>
                <w:rFonts w:hint="eastAsia" w:ascii="宋体"/>
                <w:color w:val="auto"/>
                <w:sz w:val="22"/>
                <w:szCs w:val="22"/>
              </w:rPr>
              <w:t>，</w:t>
            </w:r>
            <w:r>
              <w:rPr>
                <w:rFonts w:hint="default" w:ascii="宋体"/>
                <w:color w:val="auto"/>
                <w:sz w:val="22"/>
                <w:szCs w:val="22"/>
              </w:rPr>
              <w:t>否则不享受</w:t>
            </w:r>
            <w:r>
              <w:rPr>
                <w:rFonts w:hint="eastAsia" w:ascii="宋体"/>
                <w:color w:val="auto"/>
                <w:sz w:val="22"/>
                <w:szCs w:val="22"/>
              </w:rPr>
              <w:t>。</w:t>
            </w:r>
          </w:p>
        </w:tc>
      </w:tr>
      <w:tr w14:paraId="448318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842" w:type="dxa"/>
            <w:vAlign w:val="center"/>
          </w:tcPr>
          <w:p w14:paraId="5A8831FB">
            <w:pPr>
              <w:keepNext w:val="0"/>
              <w:keepLines w:val="0"/>
              <w:widowControl/>
              <w:numPr>
                <w:ilvl w:val="0"/>
                <w:numId w:val="6"/>
              </w:numPr>
              <w:suppressLineNumbers w:val="0"/>
              <w:tabs>
                <w:tab w:val="left" w:pos="420"/>
                <w:tab w:val="clear" w:pos="720"/>
              </w:tabs>
              <w:spacing w:before="0" w:beforeAutospacing="0" w:after="0" w:afterAutospacing="0" w:line="360" w:lineRule="auto"/>
              <w:ind w:left="420" w:right="0" w:hanging="420"/>
              <w:jc w:val="right"/>
              <w:rPr>
                <w:rFonts w:hint="default" w:ascii="宋体" w:hAnsi="宋体" w:cs="宋体"/>
                <w:sz w:val="22"/>
                <w:szCs w:val="22"/>
              </w:rPr>
            </w:pPr>
          </w:p>
        </w:tc>
        <w:tc>
          <w:tcPr>
            <w:tcW w:w="1553" w:type="dxa"/>
            <w:vAlign w:val="center"/>
          </w:tcPr>
          <w:p w14:paraId="460F0A0A">
            <w:pPr>
              <w:keepNext w:val="0"/>
              <w:keepLines w:val="0"/>
              <w:suppressLineNumbers w:val="0"/>
              <w:spacing w:before="0" w:beforeAutospacing="0" w:after="0" w:afterAutospacing="0" w:line="360" w:lineRule="auto"/>
              <w:ind w:left="0" w:right="0"/>
              <w:jc w:val="center"/>
              <w:rPr>
                <w:rFonts w:hint="default" w:ascii="宋体" w:hAnsi="宋体" w:cs="宋体"/>
                <w:sz w:val="22"/>
                <w:szCs w:val="22"/>
              </w:rPr>
            </w:pPr>
            <w:r>
              <w:rPr>
                <w:rFonts w:hint="eastAsia" w:ascii="宋体" w:hAnsi="宋体" w:cs="宋体"/>
                <w:sz w:val="22"/>
                <w:szCs w:val="22"/>
              </w:rPr>
              <w:t>供应商信用查询</w:t>
            </w:r>
          </w:p>
        </w:tc>
        <w:tc>
          <w:tcPr>
            <w:tcW w:w="7776" w:type="dxa"/>
            <w:vAlign w:val="center"/>
          </w:tcPr>
          <w:p w14:paraId="7753A4C9">
            <w:pPr>
              <w:keepNext w:val="0"/>
              <w:keepLines w:val="0"/>
              <w:suppressLineNumbers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1、投标供应商信用信息查询的查询渠道：“信用中国”(</w:t>
            </w:r>
            <w:r>
              <w:rPr>
                <w:rFonts w:hint="default"/>
              </w:rPr>
              <w:fldChar w:fldCharType="begin"/>
            </w:r>
            <w:r>
              <w:rPr>
                <w:rFonts w:hint="default"/>
              </w:rPr>
              <w:instrText xml:space="preserve"> HYPERLINK "http://www.creditchina.gov.cn" </w:instrText>
            </w:r>
            <w:r>
              <w:rPr>
                <w:rFonts w:hint="default"/>
              </w:rPr>
              <w:fldChar w:fldCharType="separate"/>
            </w:r>
            <w:r>
              <w:rPr>
                <w:rFonts w:hint="eastAsia" w:ascii="宋体" w:hAnsi="宋体" w:cs="宋体"/>
                <w:sz w:val="22"/>
                <w:szCs w:val="22"/>
              </w:rPr>
              <w:t>www.creditchina.gov.cn</w:t>
            </w:r>
            <w:r>
              <w:rPr>
                <w:rFonts w:hint="eastAsia" w:ascii="宋体" w:hAnsi="宋体" w:cs="宋体"/>
                <w:sz w:val="22"/>
                <w:szCs w:val="22"/>
              </w:rPr>
              <w:fldChar w:fldCharType="end"/>
            </w:r>
            <w:r>
              <w:rPr>
                <w:rFonts w:hint="eastAsia" w:ascii="宋体" w:hAnsi="宋体" w:cs="宋体"/>
                <w:sz w:val="22"/>
                <w:szCs w:val="22"/>
              </w:rPr>
              <w:t>)；“中国政府采购网”（http://www.ccgp.gov.cn/）；</w:t>
            </w:r>
          </w:p>
          <w:p w14:paraId="1FCEF99F">
            <w:pPr>
              <w:keepNext w:val="0"/>
              <w:keepLines w:val="0"/>
              <w:suppressLineNumbers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2、投标供应商信用信息查询截止时点：至本项目投标截止时间前均可。</w:t>
            </w:r>
          </w:p>
          <w:p w14:paraId="4C91F0C0">
            <w:pPr>
              <w:keepNext w:val="0"/>
              <w:keepLines w:val="0"/>
              <w:suppressLineNumbers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3、投标供应商信用信息查询记录和证据留存的具体方式：网页截图打印；</w:t>
            </w:r>
          </w:p>
          <w:p w14:paraId="4184232B">
            <w:pPr>
              <w:keepNext w:val="0"/>
              <w:keepLines w:val="0"/>
              <w:suppressLineNumbers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4、信用信息的使用规则：截止评标当日，经查询“信用中国”等网站，存在列入失信被执行人、重大税收违法案件当事人名单、政府采购严重违法失信行为记录名单及其他不符合《平阳县县属国有企业采购管理办法（试行）》（平国资办〔2021〕81号）第十四条规定条件的供应商，其投标做无效投标处理。</w:t>
            </w:r>
          </w:p>
        </w:tc>
      </w:tr>
      <w:tr w14:paraId="158A21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58" w:hRule="atLeast"/>
          <w:jc w:val="center"/>
        </w:trPr>
        <w:tc>
          <w:tcPr>
            <w:tcW w:w="842" w:type="dxa"/>
            <w:vAlign w:val="center"/>
          </w:tcPr>
          <w:p w14:paraId="3302A1A6">
            <w:pPr>
              <w:keepNext w:val="0"/>
              <w:keepLines w:val="0"/>
              <w:widowControl/>
              <w:numPr>
                <w:ilvl w:val="0"/>
                <w:numId w:val="6"/>
              </w:numPr>
              <w:suppressLineNumbers w:val="0"/>
              <w:tabs>
                <w:tab w:val="left" w:pos="420"/>
                <w:tab w:val="clear" w:pos="720"/>
              </w:tabs>
              <w:spacing w:before="0" w:beforeAutospacing="0" w:after="0" w:afterAutospacing="0" w:line="360" w:lineRule="auto"/>
              <w:ind w:left="420" w:right="0" w:hanging="420"/>
              <w:jc w:val="right"/>
              <w:rPr>
                <w:rFonts w:hint="default" w:ascii="宋体" w:hAnsi="宋体" w:cs="宋体"/>
                <w:sz w:val="22"/>
                <w:szCs w:val="22"/>
              </w:rPr>
            </w:pPr>
          </w:p>
        </w:tc>
        <w:tc>
          <w:tcPr>
            <w:tcW w:w="1553" w:type="dxa"/>
            <w:vAlign w:val="center"/>
          </w:tcPr>
          <w:p w14:paraId="4F48A2AC">
            <w:pPr>
              <w:keepNext w:val="0"/>
              <w:keepLines w:val="0"/>
              <w:suppressLineNumbers w:val="0"/>
              <w:spacing w:before="0" w:beforeAutospacing="0" w:after="0" w:afterAutospacing="0" w:line="360" w:lineRule="auto"/>
              <w:ind w:left="0" w:right="0"/>
              <w:jc w:val="center"/>
              <w:rPr>
                <w:rFonts w:hint="default" w:ascii="宋体" w:hAnsi="宋体" w:cs="宋体"/>
                <w:sz w:val="22"/>
                <w:szCs w:val="22"/>
              </w:rPr>
            </w:pPr>
            <w:r>
              <w:rPr>
                <w:rFonts w:hint="eastAsia" w:ascii="宋体" w:hAnsi="宋体" w:cs="宋体"/>
                <w:sz w:val="22"/>
                <w:szCs w:val="22"/>
              </w:rPr>
              <w:t>合同备案</w:t>
            </w:r>
          </w:p>
        </w:tc>
        <w:tc>
          <w:tcPr>
            <w:tcW w:w="7776" w:type="dxa"/>
            <w:vAlign w:val="center"/>
          </w:tcPr>
          <w:p w14:paraId="6AC310CD">
            <w:pPr>
              <w:keepNext w:val="0"/>
              <w:keepLines w:val="0"/>
              <w:suppressLineNumbers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1、中标供应商须在中标通知书发出之日起30日内与采购人签订合同。</w:t>
            </w:r>
          </w:p>
          <w:p w14:paraId="1554B876">
            <w:pPr>
              <w:keepNext w:val="0"/>
              <w:keepLines w:val="0"/>
              <w:suppressLineNumbers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2、中标供应商与采购人签订合同后，2日历天内将合同扫描件电子版发给</w:t>
            </w:r>
            <w:r>
              <w:rPr>
                <w:rFonts w:hint="eastAsia" w:ascii="宋体" w:hAnsi="宋体" w:cs="宋体"/>
                <w:sz w:val="22"/>
                <w:szCs w:val="22"/>
                <w:lang w:eastAsia="zh-CN"/>
              </w:rPr>
              <w:t>浙江港域工程项目管理有限公司</w:t>
            </w:r>
            <w:r>
              <w:rPr>
                <w:rFonts w:hint="eastAsia" w:ascii="宋体" w:hAnsi="宋体" w:cs="宋体"/>
                <w:sz w:val="22"/>
                <w:szCs w:val="22"/>
              </w:rPr>
              <w:t>：邮箱：</w:t>
            </w:r>
            <w:r>
              <w:rPr>
                <w:rStyle w:val="39"/>
                <w:rFonts w:hint="eastAsia" w:ascii="宋体" w:hAnsi="宋体" w:cs="宋体"/>
                <w:color w:val="auto"/>
                <w:sz w:val="22"/>
                <w:szCs w:val="22"/>
                <w:lang w:eastAsia="zh-CN"/>
              </w:rPr>
              <w:t>451202396</w:t>
            </w:r>
            <w:r>
              <w:rPr>
                <w:rStyle w:val="39"/>
                <w:rFonts w:hint="eastAsia" w:ascii="宋体" w:hAnsi="宋体" w:cs="宋体"/>
                <w:color w:val="auto"/>
                <w:sz w:val="22"/>
                <w:szCs w:val="22"/>
              </w:rPr>
              <w:t>@qq.com</w:t>
            </w:r>
            <w:r>
              <w:rPr>
                <w:rFonts w:hint="eastAsia" w:ascii="宋体" w:hAnsi="宋体" w:cs="宋体"/>
                <w:sz w:val="22"/>
                <w:szCs w:val="22"/>
              </w:rPr>
              <w:t>；</w:t>
            </w:r>
          </w:p>
          <w:p w14:paraId="7D2C3156">
            <w:pPr>
              <w:keepNext w:val="0"/>
              <w:keepLines w:val="0"/>
              <w:suppressLineNumbers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3、本项目国企采购合同按规定在浙江政府采购网（</w:t>
            </w:r>
            <w:r>
              <w:rPr>
                <w:rFonts w:hint="eastAsia"/>
              </w:rPr>
              <w:fldChar w:fldCharType="begin"/>
            </w:r>
            <w:r>
              <w:rPr>
                <w:rFonts w:hint="default"/>
              </w:rPr>
              <w:instrText xml:space="preserve"> HYPERLINK "http://www.zjzfcg.gov.cn" </w:instrText>
            </w:r>
            <w:r>
              <w:rPr>
                <w:rFonts w:hint="eastAsia"/>
              </w:rPr>
              <w:fldChar w:fldCharType="separate"/>
            </w:r>
            <w:r>
              <w:rPr>
                <w:rFonts w:hint="eastAsia" w:ascii="宋体" w:hAnsi="宋体" w:cs="宋体"/>
                <w:sz w:val="22"/>
                <w:szCs w:val="22"/>
              </w:rPr>
              <w:t>http://www.zjzfcg.gov.cn</w:t>
            </w:r>
            <w:r>
              <w:rPr>
                <w:rFonts w:hint="eastAsia" w:ascii="宋体" w:hAnsi="宋体" w:cs="宋体"/>
                <w:sz w:val="22"/>
                <w:szCs w:val="22"/>
              </w:rPr>
              <w:fldChar w:fldCharType="end"/>
            </w:r>
            <w:r>
              <w:rPr>
                <w:rFonts w:hint="eastAsia" w:ascii="宋体" w:hAnsi="宋体" w:cs="宋体"/>
                <w:sz w:val="22"/>
                <w:szCs w:val="22"/>
              </w:rPr>
              <w:t>）予以公告。</w:t>
            </w:r>
          </w:p>
        </w:tc>
      </w:tr>
      <w:tr w14:paraId="586361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842" w:type="dxa"/>
            <w:vAlign w:val="center"/>
          </w:tcPr>
          <w:p w14:paraId="5CFFF29A">
            <w:pPr>
              <w:keepNext w:val="0"/>
              <w:keepLines w:val="0"/>
              <w:widowControl/>
              <w:numPr>
                <w:ilvl w:val="0"/>
                <w:numId w:val="6"/>
              </w:numPr>
              <w:suppressLineNumbers w:val="0"/>
              <w:tabs>
                <w:tab w:val="left" w:pos="420"/>
                <w:tab w:val="clear" w:pos="720"/>
              </w:tabs>
              <w:spacing w:before="0" w:beforeAutospacing="0" w:after="0" w:afterAutospacing="0" w:line="360" w:lineRule="auto"/>
              <w:ind w:left="420" w:right="0" w:hanging="420"/>
              <w:jc w:val="right"/>
              <w:rPr>
                <w:rFonts w:hint="default" w:ascii="宋体" w:hAnsi="宋体" w:cs="宋体"/>
                <w:sz w:val="22"/>
                <w:szCs w:val="22"/>
              </w:rPr>
            </w:pPr>
          </w:p>
        </w:tc>
        <w:tc>
          <w:tcPr>
            <w:tcW w:w="1553" w:type="dxa"/>
            <w:vAlign w:val="center"/>
          </w:tcPr>
          <w:p w14:paraId="6B1A8445">
            <w:pPr>
              <w:keepNext w:val="0"/>
              <w:keepLines w:val="0"/>
              <w:suppressLineNumbers w:val="0"/>
              <w:spacing w:before="0" w:beforeAutospacing="0" w:after="0" w:afterAutospacing="0" w:line="360" w:lineRule="auto"/>
              <w:ind w:left="0" w:right="0"/>
              <w:jc w:val="center"/>
              <w:rPr>
                <w:rFonts w:hint="default" w:ascii="宋体" w:hAnsi="宋体" w:cs="宋体"/>
                <w:sz w:val="22"/>
                <w:szCs w:val="22"/>
              </w:rPr>
            </w:pPr>
            <w:r>
              <w:rPr>
                <w:rFonts w:hint="eastAsia" w:ascii="宋体" w:hAnsi="宋体" w:cs="宋体"/>
                <w:sz w:val="22"/>
                <w:szCs w:val="22"/>
              </w:rPr>
              <w:t>合同履约管理</w:t>
            </w:r>
          </w:p>
        </w:tc>
        <w:tc>
          <w:tcPr>
            <w:tcW w:w="7776" w:type="dxa"/>
            <w:vAlign w:val="center"/>
          </w:tcPr>
          <w:p w14:paraId="51A83CFC">
            <w:pPr>
              <w:keepNext w:val="0"/>
              <w:keepLines w:val="0"/>
              <w:suppressLineNumbers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合同签订后，采购人依法加强对合同履约进行管理，并在中标单位供货、项目验收等重要关节，如实填写《合同验收报告》（或考核资料），并及时向同级财政部门报告验收过程中遇到的问题。</w:t>
            </w:r>
          </w:p>
        </w:tc>
      </w:tr>
      <w:tr w14:paraId="72A0AE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842" w:type="dxa"/>
            <w:vAlign w:val="center"/>
          </w:tcPr>
          <w:p w14:paraId="171A0EB3">
            <w:pPr>
              <w:keepNext w:val="0"/>
              <w:keepLines w:val="0"/>
              <w:widowControl/>
              <w:numPr>
                <w:ilvl w:val="0"/>
                <w:numId w:val="6"/>
              </w:numPr>
              <w:suppressLineNumbers w:val="0"/>
              <w:tabs>
                <w:tab w:val="left" w:pos="420"/>
                <w:tab w:val="clear" w:pos="720"/>
              </w:tabs>
              <w:spacing w:before="0" w:beforeAutospacing="0" w:after="0" w:afterAutospacing="0" w:line="360" w:lineRule="auto"/>
              <w:ind w:left="420" w:right="0" w:hanging="420"/>
              <w:jc w:val="right"/>
              <w:rPr>
                <w:rFonts w:hint="default" w:ascii="宋体" w:hAnsi="宋体" w:cs="宋体"/>
                <w:sz w:val="22"/>
                <w:szCs w:val="22"/>
              </w:rPr>
            </w:pPr>
          </w:p>
        </w:tc>
        <w:tc>
          <w:tcPr>
            <w:tcW w:w="1553" w:type="dxa"/>
            <w:vAlign w:val="center"/>
          </w:tcPr>
          <w:p w14:paraId="3B40CA30">
            <w:pPr>
              <w:keepNext w:val="0"/>
              <w:keepLines w:val="0"/>
              <w:suppressLineNumbers w:val="0"/>
              <w:spacing w:before="0" w:beforeAutospacing="0" w:after="0" w:afterAutospacing="0" w:line="360" w:lineRule="auto"/>
              <w:ind w:left="0" w:right="0"/>
              <w:jc w:val="center"/>
              <w:rPr>
                <w:rFonts w:hint="default" w:ascii="宋体" w:hAnsi="宋体" w:cs="宋体"/>
                <w:sz w:val="22"/>
                <w:szCs w:val="22"/>
              </w:rPr>
            </w:pPr>
            <w:r>
              <w:rPr>
                <w:rFonts w:hint="eastAsia" w:ascii="宋体" w:hAnsi="宋体" w:cs="宋体"/>
                <w:sz w:val="22"/>
                <w:szCs w:val="22"/>
              </w:rPr>
              <w:t>免则声明</w:t>
            </w:r>
          </w:p>
        </w:tc>
        <w:tc>
          <w:tcPr>
            <w:tcW w:w="7776" w:type="dxa"/>
            <w:vAlign w:val="center"/>
          </w:tcPr>
          <w:p w14:paraId="2EDFAE3D">
            <w:pPr>
              <w:keepNext w:val="0"/>
              <w:keepLines w:val="0"/>
              <w:suppressLineNumbers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1、投标供应商自行承担投标过程中产生的费用。无论何种因素导致采购项目延期开标、废标（流标）、投标供应商未中标、项目终止采购的，采购人与代理机构均不承担供应商投标费用。</w:t>
            </w:r>
          </w:p>
          <w:p w14:paraId="6D82E1F3">
            <w:pPr>
              <w:keepNext w:val="0"/>
              <w:keepLines w:val="0"/>
              <w:suppressLineNumbers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2、投标供应商在投标、合同履行过程中必须做好安全保障工作，不因项目实施而危及自身及第三方人员、财产安全。若发生任何安全事故，由中标供应商自行承担一切责任并赔偿损失。</w:t>
            </w:r>
          </w:p>
        </w:tc>
      </w:tr>
      <w:tr w14:paraId="2DD66A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842" w:type="dxa"/>
            <w:vAlign w:val="center"/>
          </w:tcPr>
          <w:p w14:paraId="68F8DE95">
            <w:pPr>
              <w:keepNext w:val="0"/>
              <w:keepLines w:val="0"/>
              <w:widowControl/>
              <w:numPr>
                <w:ilvl w:val="0"/>
                <w:numId w:val="6"/>
              </w:numPr>
              <w:suppressLineNumbers w:val="0"/>
              <w:tabs>
                <w:tab w:val="left" w:pos="420"/>
                <w:tab w:val="clear" w:pos="720"/>
              </w:tabs>
              <w:spacing w:before="0" w:beforeAutospacing="0" w:after="0" w:afterAutospacing="0" w:line="360" w:lineRule="auto"/>
              <w:ind w:left="420" w:right="0" w:hanging="420"/>
              <w:jc w:val="right"/>
              <w:rPr>
                <w:rFonts w:hint="default" w:ascii="宋体" w:hAnsi="宋体" w:cs="宋体"/>
                <w:sz w:val="22"/>
                <w:szCs w:val="22"/>
              </w:rPr>
            </w:pPr>
          </w:p>
        </w:tc>
        <w:tc>
          <w:tcPr>
            <w:tcW w:w="1553" w:type="dxa"/>
            <w:vAlign w:val="center"/>
          </w:tcPr>
          <w:p w14:paraId="5119D24B">
            <w:pPr>
              <w:keepNext w:val="0"/>
              <w:keepLines w:val="0"/>
              <w:suppressLineNumbers w:val="0"/>
              <w:spacing w:before="0" w:beforeAutospacing="0" w:after="0" w:afterAutospacing="0" w:line="360" w:lineRule="auto"/>
              <w:ind w:left="0" w:right="0"/>
              <w:jc w:val="center"/>
              <w:rPr>
                <w:rFonts w:hint="default" w:ascii="宋体" w:hAnsi="宋体" w:cs="宋体"/>
                <w:sz w:val="22"/>
                <w:szCs w:val="22"/>
              </w:rPr>
            </w:pPr>
            <w:r>
              <w:rPr>
                <w:rFonts w:hint="eastAsia" w:ascii="宋体" w:hAnsi="宋体" w:cs="宋体"/>
                <w:sz w:val="22"/>
                <w:szCs w:val="22"/>
              </w:rPr>
              <w:t>解释权</w:t>
            </w:r>
          </w:p>
        </w:tc>
        <w:tc>
          <w:tcPr>
            <w:tcW w:w="7776" w:type="dxa"/>
            <w:vAlign w:val="center"/>
          </w:tcPr>
          <w:p w14:paraId="222BA102">
            <w:pPr>
              <w:keepNext w:val="0"/>
              <w:keepLines w:val="0"/>
              <w:suppressLineNumbers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0ED9A7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842" w:type="dxa"/>
            <w:vAlign w:val="center"/>
          </w:tcPr>
          <w:p w14:paraId="61C659FE">
            <w:pPr>
              <w:keepNext w:val="0"/>
              <w:keepLines w:val="0"/>
              <w:widowControl/>
              <w:numPr>
                <w:ilvl w:val="0"/>
                <w:numId w:val="6"/>
              </w:numPr>
              <w:suppressLineNumbers w:val="0"/>
              <w:tabs>
                <w:tab w:val="left" w:pos="420"/>
                <w:tab w:val="clear" w:pos="720"/>
              </w:tabs>
              <w:spacing w:before="0" w:beforeAutospacing="0" w:after="0" w:afterAutospacing="0" w:line="360" w:lineRule="auto"/>
              <w:ind w:left="420" w:right="0" w:hanging="420"/>
              <w:jc w:val="right"/>
              <w:rPr>
                <w:rFonts w:hint="default" w:ascii="宋体" w:hAnsi="宋体" w:cs="宋体"/>
                <w:sz w:val="22"/>
                <w:szCs w:val="22"/>
              </w:rPr>
            </w:pPr>
          </w:p>
        </w:tc>
        <w:tc>
          <w:tcPr>
            <w:tcW w:w="1553" w:type="dxa"/>
            <w:vAlign w:val="center"/>
          </w:tcPr>
          <w:p w14:paraId="23D3A989">
            <w:pPr>
              <w:keepNext w:val="0"/>
              <w:keepLines w:val="0"/>
              <w:suppressLineNumbers w:val="0"/>
              <w:spacing w:before="0" w:beforeAutospacing="0" w:after="0" w:afterAutospacing="0" w:line="360" w:lineRule="auto"/>
              <w:ind w:left="0" w:right="0"/>
              <w:jc w:val="center"/>
              <w:rPr>
                <w:rFonts w:hint="default" w:ascii="宋体" w:hAnsi="宋体" w:cs="宋体"/>
                <w:sz w:val="22"/>
                <w:szCs w:val="22"/>
              </w:rPr>
            </w:pPr>
            <w:r>
              <w:rPr>
                <w:rFonts w:hint="eastAsia" w:ascii="宋体" w:hAnsi="宋体" w:cs="宋体"/>
                <w:sz w:val="22"/>
                <w:szCs w:val="22"/>
              </w:rPr>
              <w:t>特别说明</w:t>
            </w:r>
          </w:p>
        </w:tc>
        <w:tc>
          <w:tcPr>
            <w:tcW w:w="7776" w:type="dxa"/>
            <w:vAlign w:val="center"/>
          </w:tcPr>
          <w:p w14:paraId="5B78ABF4">
            <w:pPr>
              <w:keepNext w:val="0"/>
              <w:keepLines w:val="0"/>
              <w:suppressLineNumbers w:val="0"/>
              <w:snapToGrid w:val="0"/>
              <w:spacing w:before="0" w:beforeAutospacing="0" w:after="0" w:afterAutospacing="0" w:line="360" w:lineRule="auto"/>
              <w:ind w:left="0" w:right="0"/>
              <w:rPr>
                <w:rFonts w:hint="default" w:ascii="宋体" w:hAnsi="宋体" w:cs="宋体"/>
                <w:sz w:val="22"/>
                <w:szCs w:val="22"/>
              </w:rPr>
            </w:pPr>
            <w:r>
              <w:rPr>
                <w:rFonts w:hint="eastAsia" w:ascii="宋体" w:hAnsi="宋体" w:cs="宋体"/>
                <w:b/>
                <w:sz w:val="22"/>
                <w:szCs w:val="22"/>
                <w:u w:val="single"/>
              </w:rPr>
              <w:t>▲中标供应商在合同签订前，采购人有权要求去中标供应商单位对其投标文件中提供的相关文件资料及设备情况等进行实地审核；如实地情况与其投标文件不符合，采购方有权不签订合同，并取消其中标资格；同时提交主管部门按规定严格处理，并追究其相应的民事赔偿责任。</w:t>
            </w:r>
          </w:p>
        </w:tc>
      </w:tr>
    </w:tbl>
    <w:p w14:paraId="58A062AA">
      <w:pPr>
        <w:autoSpaceDE w:val="0"/>
        <w:autoSpaceDN w:val="0"/>
        <w:spacing w:line="440" w:lineRule="atLeast"/>
        <w:jc w:val="center"/>
        <w:textAlignment w:val="bottom"/>
        <w:rPr>
          <w:rFonts w:ascii="宋体" w:hAnsi="宋体" w:cs="宋体"/>
          <w:sz w:val="36"/>
        </w:rPr>
      </w:pPr>
    </w:p>
    <w:p w14:paraId="71430095">
      <w:pPr>
        <w:autoSpaceDE w:val="0"/>
        <w:autoSpaceDN w:val="0"/>
        <w:spacing w:line="440" w:lineRule="atLeast"/>
        <w:jc w:val="center"/>
        <w:textAlignment w:val="bottom"/>
        <w:rPr>
          <w:rFonts w:ascii="宋体" w:hAnsi="宋体" w:cs="宋体"/>
          <w:sz w:val="28"/>
        </w:rPr>
      </w:pPr>
      <w:r>
        <w:rPr>
          <w:rFonts w:hint="eastAsia" w:ascii="宋体" w:hAnsi="宋体" w:cs="宋体"/>
          <w:sz w:val="36"/>
        </w:rPr>
        <w:br w:type="page"/>
      </w:r>
      <w:r>
        <w:rPr>
          <w:rFonts w:hint="eastAsia" w:ascii="宋体" w:hAnsi="宋体" w:cs="宋体"/>
          <w:sz w:val="36"/>
        </w:rPr>
        <w:t>招标文件目录</w:t>
      </w:r>
    </w:p>
    <w:p w14:paraId="7B2FCDA2">
      <w:pPr>
        <w:autoSpaceDE w:val="0"/>
        <w:autoSpaceDN w:val="0"/>
        <w:spacing w:line="360" w:lineRule="auto"/>
        <w:ind w:firstLine="323" w:firstLineChars="147"/>
        <w:textAlignment w:val="bottom"/>
        <w:rPr>
          <w:rFonts w:ascii="宋体" w:hAnsi="宋体" w:cs="宋体"/>
          <w:sz w:val="36"/>
        </w:rPr>
      </w:pPr>
      <w:r>
        <w:rPr>
          <w:rFonts w:hint="eastAsia" w:ascii="宋体" w:hAnsi="宋体" w:cs="宋体"/>
          <w:sz w:val="22"/>
          <w:szCs w:val="22"/>
        </w:rPr>
        <w:t>第一部分、项目简介</w:t>
      </w:r>
    </w:p>
    <w:p w14:paraId="4869CBBF">
      <w:pPr>
        <w:autoSpaceDE w:val="0"/>
        <w:autoSpaceDN w:val="0"/>
        <w:snapToGrid w:val="0"/>
        <w:spacing w:line="360" w:lineRule="auto"/>
        <w:textAlignment w:val="bottom"/>
        <w:rPr>
          <w:rFonts w:ascii="宋体" w:hAnsi="宋体" w:cs="宋体"/>
          <w:sz w:val="22"/>
          <w:szCs w:val="22"/>
        </w:rPr>
      </w:pPr>
      <w:r>
        <w:rPr>
          <w:rFonts w:hint="eastAsia" w:ascii="宋体" w:hAnsi="宋体" w:cs="宋体"/>
          <w:sz w:val="22"/>
          <w:szCs w:val="22"/>
        </w:rPr>
        <w:t xml:space="preserve">   第二部分、招标内容及要求</w:t>
      </w:r>
    </w:p>
    <w:p w14:paraId="3C5BA68E">
      <w:pPr>
        <w:autoSpaceDE w:val="0"/>
        <w:autoSpaceDN w:val="0"/>
        <w:snapToGrid w:val="0"/>
        <w:spacing w:line="360" w:lineRule="auto"/>
        <w:textAlignment w:val="bottom"/>
        <w:rPr>
          <w:rFonts w:ascii="宋体" w:hAnsi="宋体" w:cs="宋体"/>
          <w:sz w:val="22"/>
          <w:szCs w:val="22"/>
        </w:rPr>
      </w:pPr>
      <w:r>
        <w:rPr>
          <w:rFonts w:hint="eastAsia" w:ascii="宋体" w:hAnsi="宋体" w:cs="宋体"/>
          <w:sz w:val="22"/>
          <w:szCs w:val="22"/>
        </w:rPr>
        <w:t xml:space="preserve">   第三部分、供应商须知</w:t>
      </w:r>
    </w:p>
    <w:p w14:paraId="0D13DF17">
      <w:pPr>
        <w:autoSpaceDE w:val="0"/>
        <w:autoSpaceDN w:val="0"/>
        <w:snapToGrid w:val="0"/>
        <w:spacing w:line="360" w:lineRule="auto"/>
        <w:textAlignment w:val="bottom"/>
        <w:rPr>
          <w:rFonts w:ascii="宋体" w:hAnsi="宋体" w:cs="宋体"/>
          <w:sz w:val="22"/>
          <w:szCs w:val="22"/>
        </w:rPr>
      </w:pPr>
      <w:r>
        <w:rPr>
          <w:rFonts w:hint="eastAsia" w:ascii="宋体" w:hAnsi="宋体" w:cs="宋体"/>
          <w:sz w:val="22"/>
          <w:szCs w:val="22"/>
        </w:rPr>
        <w:t xml:space="preserve">             一、说明</w:t>
      </w:r>
    </w:p>
    <w:p w14:paraId="367C2497">
      <w:pPr>
        <w:autoSpaceDE w:val="0"/>
        <w:autoSpaceDN w:val="0"/>
        <w:snapToGrid w:val="0"/>
        <w:spacing w:line="360" w:lineRule="auto"/>
        <w:ind w:firstLine="1419" w:firstLineChars="645"/>
        <w:textAlignment w:val="bottom"/>
        <w:rPr>
          <w:rFonts w:ascii="宋体" w:hAnsi="宋体" w:cs="宋体"/>
          <w:sz w:val="22"/>
          <w:szCs w:val="22"/>
        </w:rPr>
      </w:pPr>
      <w:r>
        <w:rPr>
          <w:rFonts w:hint="eastAsia" w:ascii="宋体" w:hAnsi="宋体" w:cs="宋体"/>
          <w:sz w:val="22"/>
          <w:szCs w:val="22"/>
        </w:rPr>
        <w:t>二、供应商资格要求</w:t>
      </w:r>
    </w:p>
    <w:p w14:paraId="29757211">
      <w:pPr>
        <w:autoSpaceDE w:val="0"/>
        <w:autoSpaceDN w:val="0"/>
        <w:snapToGrid w:val="0"/>
        <w:spacing w:line="360" w:lineRule="auto"/>
        <w:textAlignment w:val="bottom"/>
        <w:rPr>
          <w:rFonts w:ascii="宋体" w:hAnsi="宋体" w:cs="宋体"/>
          <w:sz w:val="22"/>
          <w:szCs w:val="22"/>
        </w:rPr>
      </w:pPr>
      <w:r>
        <w:rPr>
          <w:rFonts w:hint="eastAsia" w:ascii="宋体" w:hAnsi="宋体" w:cs="宋体"/>
          <w:sz w:val="22"/>
          <w:szCs w:val="22"/>
        </w:rPr>
        <w:t xml:space="preserve">             三、招标文件</w:t>
      </w:r>
    </w:p>
    <w:p w14:paraId="36C1A210">
      <w:pPr>
        <w:autoSpaceDE w:val="0"/>
        <w:autoSpaceDN w:val="0"/>
        <w:snapToGrid w:val="0"/>
        <w:spacing w:line="360" w:lineRule="auto"/>
        <w:textAlignment w:val="bottom"/>
        <w:rPr>
          <w:rFonts w:ascii="宋体" w:hAnsi="宋体" w:cs="宋体"/>
          <w:sz w:val="22"/>
          <w:szCs w:val="22"/>
        </w:rPr>
      </w:pPr>
      <w:r>
        <w:rPr>
          <w:rFonts w:hint="eastAsia" w:ascii="宋体" w:hAnsi="宋体" w:cs="宋体"/>
          <w:sz w:val="22"/>
          <w:szCs w:val="22"/>
        </w:rPr>
        <w:t xml:space="preserve">             四、投标文件</w:t>
      </w:r>
    </w:p>
    <w:p w14:paraId="4FEBEABC">
      <w:pPr>
        <w:autoSpaceDE w:val="0"/>
        <w:autoSpaceDN w:val="0"/>
        <w:snapToGrid w:val="0"/>
        <w:spacing w:line="360" w:lineRule="auto"/>
        <w:textAlignment w:val="bottom"/>
        <w:rPr>
          <w:rFonts w:ascii="宋体" w:hAnsi="宋体" w:cs="宋体"/>
          <w:sz w:val="22"/>
          <w:szCs w:val="22"/>
        </w:rPr>
      </w:pPr>
      <w:r>
        <w:rPr>
          <w:rFonts w:hint="eastAsia" w:ascii="宋体" w:hAnsi="宋体" w:cs="宋体"/>
          <w:sz w:val="22"/>
          <w:szCs w:val="22"/>
        </w:rPr>
        <w:t xml:space="preserve">             五、投标文件的递交</w:t>
      </w:r>
    </w:p>
    <w:p w14:paraId="445222D4">
      <w:pPr>
        <w:autoSpaceDE w:val="0"/>
        <w:autoSpaceDN w:val="0"/>
        <w:snapToGrid w:val="0"/>
        <w:spacing w:line="360" w:lineRule="auto"/>
        <w:textAlignment w:val="bottom"/>
        <w:rPr>
          <w:rFonts w:ascii="宋体" w:hAnsi="宋体" w:cs="宋体"/>
          <w:sz w:val="22"/>
          <w:szCs w:val="22"/>
        </w:rPr>
      </w:pPr>
      <w:r>
        <w:rPr>
          <w:rFonts w:hint="eastAsia" w:ascii="宋体" w:hAnsi="宋体" w:cs="宋体"/>
          <w:sz w:val="22"/>
          <w:szCs w:val="22"/>
        </w:rPr>
        <w:t xml:space="preserve">             六、开标和评标</w:t>
      </w:r>
    </w:p>
    <w:p w14:paraId="774CAF36">
      <w:pPr>
        <w:autoSpaceDE w:val="0"/>
        <w:autoSpaceDN w:val="0"/>
        <w:snapToGrid w:val="0"/>
        <w:spacing w:line="360" w:lineRule="auto"/>
        <w:textAlignment w:val="bottom"/>
        <w:rPr>
          <w:rFonts w:ascii="宋体" w:hAnsi="宋体" w:cs="宋体"/>
          <w:sz w:val="22"/>
          <w:szCs w:val="22"/>
        </w:rPr>
      </w:pPr>
      <w:r>
        <w:rPr>
          <w:rFonts w:hint="eastAsia" w:ascii="宋体" w:hAnsi="宋体" w:cs="宋体"/>
          <w:sz w:val="22"/>
          <w:szCs w:val="22"/>
        </w:rPr>
        <w:t xml:space="preserve">             七、授予合同</w:t>
      </w:r>
    </w:p>
    <w:p w14:paraId="3FDC5400">
      <w:pPr>
        <w:tabs>
          <w:tab w:val="left" w:pos="560"/>
        </w:tabs>
        <w:autoSpaceDE w:val="0"/>
        <w:autoSpaceDN w:val="0"/>
        <w:snapToGrid w:val="0"/>
        <w:spacing w:line="360" w:lineRule="auto"/>
        <w:textAlignment w:val="bottom"/>
        <w:rPr>
          <w:rFonts w:ascii="宋体" w:hAnsi="宋体" w:cs="宋体"/>
          <w:sz w:val="22"/>
          <w:szCs w:val="22"/>
        </w:rPr>
      </w:pPr>
      <w:r>
        <w:rPr>
          <w:rFonts w:hint="eastAsia" w:ascii="宋体" w:hAnsi="宋体" w:cs="宋体"/>
          <w:sz w:val="22"/>
          <w:szCs w:val="22"/>
        </w:rPr>
        <w:t xml:space="preserve">   第四部分、政府采购政策功能相关说明</w:t>
      </w:r>
    </w:p>
    <w:p w14:paraId="7490DB7E">
      <w:pPr>
        <w:tabs>
          <w:tab w:val="left" w:pos="560"/>
        </w:tabs>
        <w:autoSpaceDE w:val="0"/>
        <w:autoSpaceDN w:val="0"/>
        <w:snapToGrid w:val="0"/>
        <w:spacing w:line="360" w:lineRule="auto"/>
        <w:ind w:firstLine="330" w:firstLineChars="150"/>
        <w:textAlignment w:val="bottom"/>
        <w:rPr>
          <w:rFonts w:ascii="宋体" w:hAnsi="宋体" w:cs="宋体"/>
          <w:sz w:val="22"/>
          <w:szCs w:val="22"/>
        </w:rPr>
      </w:pPr>
      <w:r>
        <w:rPr>
          <w:rFonts w:hint="eastAsia" w:ascii="宋体" w:hAnsi="宋体" w:cs="宋体"/>
          <w:sz w:val="22"/>
          <w:szCs w:val="22"/>
        </w:rPr>
        <w:t>第五部分、合同格式</w:t>
      </w:r>
    </w:p>
    <w:p w14:paraId="5B8CF3AA">
      <w:pPr>
        <w:tabs>
          <w:tab w:val="left" w:pos="560"/>
        </w:tabs>
        <w:autoSpaceDE w:val="0"/>
        <w:autoSpaceDN w:val="0"/>
        <w:snapToGrid w:val="0"/>
        <w:spacing w:line="360" w:lineRule="auto"/>
        <w:textAlignment w:val="bottom"/>
        <w:rPr>
          <w:rFonts w:eastAsia="楷体_GB2312"/>
        </w:rPr>
      </w:pPr>
      <w:r>
        <w:rPr>
          <w:rFonts w:hint="eastAsia" w:ascii="宋体" w:hAnsi="宋体" w:cs="宋体"/>
          <w:sz w:val="22"/>
          <w:szCs w:val="22"/>
        </w:rPr>
        <w:t xml:space="preserve">   第六部分、附件：投标文件格式</w:t>
      </w:r>
    </w:p>
    <w:p w14:paraId="7EECB896">
      <w:pPr>
        <w:autoSpaceDE w:val="0"/>
        <w:autoSpaceDN w:val="0"/>
        <w:snapToGrid w:val="0"/>
        <w:spacing w:line="360" w:lineRule="auto"/>
        <w:textAlignment w:val="bottom"/>
        <w:rPr>
          <w:rFonts w:ascii="宋体" w:hAnsi="宋体" w:cs="宋体"/>
          <w:sz w:val="22"/>
          <w:szCs w:val="22"/>
        </w:rPr>
      </w:pPr>
      <w:r>
        <w:rPr>
          <w:rFonts w:hint="eastAsia" w:ascii="宋体" w:hAnsi="宋体" w:cs="宋体"/>
          <w:sz w:val="22"/>
          <w:szCs w:val="22"/>
        </w:rPr>
        <w:t xml:space="preserve">   第七部分、评标办法</w:t>
      </w:r>
    </w:p>
    <w:p w14:paraId="15D8B74A">
      <w:pPr>
        <w:pStyle w:val="14"/>
        <w:spacing w:before="120" w:after="120"/>
        <w:ind w:left="0" w:firstLine="0" w:firstLineChars="0"/>
      </w:pPr>
    </w:p>
    <w:p w14:paraId="5AEBBD00">
      <w:pPr>
        <w:pStyle w:val="14"/>
        <w:spacing w:before="120" w:after="120"/>
        <w:ind w:left="0" w:firstLine="0" w:firstLineChars="0"/>
      </w:pPr>
    </w:p>
    <w:p w14:paraId="39ECD868">
      <w:pPr>
        <w:pStyle w:val="14"/>
        <w:spacing w:before="120" w:after="120"/>
        <w:ind w:left="0" w:firstLine="0" w:firstLineChars="0"/>
      </w:pPr>
    </w:p>
    <w:p w14:paraId="1C3CCD0C">
      <w:pPr>
        <w:pStyle w:val="14"/>
        <w:spacing w:before="120" w:after="120"/>
        <w:ind w:left="0" w:firstLine="0" w:firstLineChars="0"/>
      </w:pPr>
    </w:p>
    <w:p w14:paraId="49F5B86C">
      <w:pPr>
        <w:pStyle w:val="14"/>
        <w:spacing w:before="120" w:after="120"/>
        <w:ind w:left="0" w:firstLine="0" w:firstLineChars="0"/>
      </w:pPr>
    </w:p>
    <w:p w14:paraId="76A155D4">
      <w:pPr>
        <w:pStyle w:val="14"/>
        <w:spacing w:before="120" w:after="120"/>
        <w:ind w:left="0" w:firstLine="0" w:firstLineChars="0"/>
      </w:pPr>
    </w:p>
    <w:p w14:paraId="54A66300">
      <w:pPr>
        <w:pStyle w:val="14"/>
        <w:spacing w:before="120" w:after="120"/>
        <w:ind w:left="0" w:firstLine="0" w:firstLineChars="0"/>
      </w:pPr>
    </w:p>
    <w:p w14:paraId="64058DE1">
      <w:pPr>
        <w:pStyle w:val="14"/>
        <w:spacing w:before="120" w:after="120"/>
        <w:ind w:left="0" w:firstLine="0" w:firstLineChars="0"/>
      </w:pPr>
    </w:p>
    <w:p w14:paraId="50238483">
      <w:pPr>
        <w:pStyle w:val="14"/>
        <w:spacing w:before="120" w:after="120"/>
        <w:ind w:left="0" w:firstLine="0" w:firstLineChars="0"/>
      </w:pPr>
    </w:p>
    <w:p w14:paraId="27B6CEA5">
      <w:pPr>
        <w:pStyle w:val="14"/>
        <w:spacing w:before="120" w:after="120"/>
        <w:ind w:left="0" w:firstLine="0" w:firstLineChars="0"/>
      </w:pPr>
    </w:p>
    <w:p w14:paraId="4F142FA2">
      <w:pPr>
        <w:pStyle w:val="14"/>
        <w:spacing w:before="120" w:after="120"/>
        <w:ind w:left="0" w:firstLine="0" w:firstLineChars="0"/>
      </w:pPr>
    </w:p>
    <w:p w14:paraId="182E20E4">
      <w:pPr>
        <w:pStyle w:val="14"/>
        <w:spacing w:before="120" w:after="120"/>
        <w:ind w:left="0" w:firstLine="0" w:firstLineChars="0"/>
      </w:pPr>
    </w:p>
    <w:p w14:paraId="5B546ADD">
      <w:pPr>
        <w:pStyle w:val="14"/>
        <w:spacing w:before="120" w:after="120"/>
        <w:ind w:left="0" w:firstLine="0" w:firstLineChars="0"/>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cols w:space="720" w:num="1"/>
          <w:docGrid w:linePitch="312" w:charSpace="0"/>
        </w:sectPr>
      </w:pPr>
    </w:p>
    <w:p w14:paraId="0246217E">
      <w:pPr>
        <w:pStyle w:val="26"/>
        <w:spacing w:before="0" w:after="0" w:line="360" w:lineRule="auto"/>
        <w:rPr>
          <w:rFonts w:ascii="宋体" w:hAnsi="宋体" w:cs="宋体"/>
          <w:lang w:val="zh-CN"/>
        </w:rPr>
      </w:pPr>
      <w:r>
        <w:rPr>
          <w:rFonts w:hint="eastAsia" w:ascii="宋体" w:hAnsi="宋体" w:cs="宋体"/>
          <w:lang w:val="zh-CN"/>
        </w:rPr>
        <w:t>第一部分</w:t>
      </w:r>
      <w:r>
        <w:rPr>
          <w:rFonts w:hint="eastAsia" w:ascii="宋体" w:hAnsi="宋体" w:cs="宋体"/>
        </w:rPr>
        <w:t xml:space="preserve"> </w:t>
      </w:r>
      <w:r>
        <w:rPr>
          <w:rFonts w:hint="eastAsia" w:ascii="宋体" w:hAnsi="宋体" w:cs="宋体"/>
          <w:lang w:val="zh-CN"/>
        </w:rPr>
        <w:t>项目简介</w:t>
      </w:r>
    </w:p>
    <w:p w14:paraId="06F33314">
      <w:pPr>
        <w:pStyle w:val="26"/>
        <w:spacing w:before="0" w:after="0" w:line="360" w:lineRule="auto"/>
        <w:jc w:val="both"/>
        <w:rPr>
          <w:rFonts w:ascii="宋体" w:hAnsi="宋体" w:cs="宋体"/>
          <w:sz w:val="22"/>
          <w:szCs w:val="22"/>
        </w:rPr>
      </w:pPr>
      <w:bookmarkStart w:id="4" w:name="_Toc300252050"/>
      <w:r>
        <w:rPr>
          <w:rFonts w:hint="eastAsia" w:ascii="宋体" w:hAnsi="宋体" w:cs="宋体"/>
          <w:sz w:val="22"/>
          <w:szCs w:val="22"/>
        </w:rPr>
        <w:t>一、</w:t>
      </w:r>
      <w:bookmarkEnd w:id="4"/>
      <w:r>
        <w:rPr>
          <w:rFonts w:hint="eastAsia" w:ascii="宋体" w:hAnsi="宋体" w:cs="宋体"/>
          <w:sz w:val="22"/>
          <w:szCs w:val="22"/>
        </w:rPr>
        <w:t>项目简介</w:t>
      </w:r>
    </w:p>
    <w:p w14:paraId="3815B481">
      <w:pPr>
        <w:snapToGrid w:val="0"/>
        <w:spacing w:line="360" w:lineRule="auto"/>
        <w:ind w:firstLine="541" w:firstLineChars="246"/>
        <w:rPr>
          <w:rFonts w:ascii="宋体" w:hAnsi="宋体" w:cs="宋体"/>
          <w:sz w:val="22"/>
        </w:rPr>
      </w:pPr>
      <w:bookmarkStart w:id="5" w:name="_Toc300252051"/>
      <w:r>
        <w:rPr>
          <w:rFonts w:hint="eastAsia" w:ascii="宋体" w:hAnsi="宋体" w:cs="宋体"/>
          <w:sz w:val="22"/>
          <w:lang w:eastAsia="zh-CN"/>
        </w:rPr>
        <w:t>浙江港域工程项目管理有限公司</w:t>
      </w:r>
      <w:r>
        <w:rPr>
          <w:rFonts w:hint="eastAsia" w:ascii="宋体" w:hAnsi="宋体" w:cs="宋体"/>
          <w:sz w:val="22"/>
        </w:rPr>
        <w:t>受</w:t>
      </w:r>
      <w:r>
        <w:rPr>
          <w:rFonts w:hint="eastAsia" w:ascii="宋体" w:hAnsi="宋体" w:cs="宋体"/>
          <w:sz w:val="22"/>
          <w:lang w:eastAsia="zh-CN"/>
        </w:rPr>
        <w:t>平阳县新鳌城市建设有限公司</w:t>
      </w:r>
      <w:r>
        <w:rPr>
          <w:rFonts w:hint="eastAsia" w:ascii="宋体" w:hAnsi="宋体" w:cs="宋体"/>
          <w:bCs/>
          <w:sz w:val="22"/>
        </w:rPr>
        <w:t>委托，</w:t>
      </w:r>
      <w:r>
        <w:rPr>
          <w:rFonts w:hint="eastAsia" w:ascii="宋体" w:hAnsi="宋体" w:cs="宋体"/>
          <w:sz w:val="22"/>
        </w:rPr>
        <w:t>以公开招标方式采购</w:t>
      </w:r>
      <w:r>
        <w:rPr>
          <w:rFonts w:hint="eastAsia" w:ascii="宋体" w:hAnsi="宋体" w:cs="宋体"/>
          <w:kern w:val="0"/>
          <w:sz w:val="22"/>
          <w:lang w:eastAsia="zh-CN"/>
        </w:rPr>
        <w:t>2025-2027年鳌江镇建成区地下管网疏通维护项目</w:t>
      </w:r>
      <w:r>
        <w:rPr>
          <w:rFonts w:hint="eastAsia" w:ascii="宋体" w:hAnsi="宋体" w:cs="宋体"/>
          <w:sz w:val="22"/>
        </w:rPr>
        <w:t>，本次招标资金已经落实。</w:t>
      </w:r>
    </w:p>
    <w:p w14:paraId="29E017EC">
      <w:pPr>
        <w:snapToGrid w:val="0"/>
        <w:spacing w:line="360" w:lineRule="auto"/>
        <w:ind w:firstLine="541" w:firstLineChars="246"/>
        <w:rPr>
          <w:rFonts w:ascii="宋体" w:hAnsi="宋体" w:cs="宋体"/>
          <w:szCs w:val="22"/>
        </w:rPr>
      </w:pPr>
      <w:r>
        <w:rPr>
          <w:rFonts w:hint="eastAsia" w:ascii="宋体" w:hAnsi="宋体" w:cs="宋体"/>
          <w:sz w:val="22"/>
        </w:rPr>
        <w:t>我们热忱欢迎有关公司（企业）前来进行投标。</w:t>
      </w:r>
      <w:r>
        <w:rPr>
          <w:rFonts w:hint="eastAsia" w:ascii="宋体" w:hAnsi="宋体" w:cs="宋体"/>
          <w:szCs w:val="22"/>
        </w:rPr>
        <w:t xml:space="preserve">  </w:t>
      </w:r>
    </w:p>
    <w:bookmarkEnd w:id="5"/>
    <w:p w14:paraId="603A509A">
      <w:pPr>
        <w:pStyle w:val="26"/>
        <w:numPr>
          <w:ilvl w:val="0"/>
          <w:numId w:val="8"/>
        </w:numPr>
        <w:spacing w:before="0" w:after="0" w:line="420" w:lineRule="exact"/>
        <w:rPr>
          <w:rFonts w:ascii="宋体" w:hAnsi="宋体" w:cs="宋体"/>
        </w:rPr>
      </w:pPr>
      <w:r>
        <w:rPr>
          <w:rFonts w:hint="eastAsia" w:ascii="宋体" w:hAnsi="宋体" w:cs="宋体"/>
          <w:lang w:val="zh-CN"/>
        </w:rPr>
        <w:t>采购内容及要求</w:t>
      </w:r>
      <w:bookmarkStart w:id="6" w:name="_Toc327258815"/>
    </w:p>
    <w:bookmarkEnd w:id="6"/>
    <w:p w14:paraId="267560DB">
      <w:pPr>
        <w:snapToGrid w:val="0"/>
        <w:spacing w:line="360" w:lineRule="auto"/>
        <w:rPr>
          <w:rFonts w:hint="eastAsia" w:ascii="宋体"/>
          <w:color w:val="000000"/>
          <w:sz w:val="22"/>
          <w:szCs w:val="22"/>
        </w:rPr>
      </w:pPr>
      <w:r>
        <w:rPr>
          <w:rFonts w:hint="eastAsia" w:ascii="宋体"/>
          <w:color w:val="000000"/>
          <w:sz w:val="22"/>
          <w:szCs w:val="22"/>
        </w:rPr>
        <w:t>一、总则</w:t>
      </w:r>
    </w:p>
    <w:p w14:paraId="6C19EA3D">
      <w:pPr>
        <w:snapToGrid w:val="0"/>
        <w:spacing w:line="360" w:lineRule="auto"/>
        <w:ind w:firstLine="440" w:firstLineChars="200"/>
        <w:rPr>
          <w:rFonts w:hint="eastAsia" w:ascii="宋体"/>
          <w:color w:val="000000"/>
          <w:sz w:val="22"/>
          <w:szCs w:val="22"/>
        </w:rPr>
      </w:pPr>
      <w:r>
        <w:rPr>
          <w:rFonts w:hint="eastAsia" w:ascii="宋体"/>
          <w:color w:val="000000"/>
          <w:sz w:val="22"/>
          <w:szCs w:val="22"/>
        </w:rPr>
        <w:t>1、本技术规范要求提出的是最低限度的基本技术要求，并未对所有技术细节作出规定，供应商应提供符合本技术要求和国家标准、行业标准的优质服务。</w:t>
      </w:r>
    </w:p>
    <w:p w14:paraId="5F961A4F">
      <w:pPr>
        <w:snapToGrid w:val="0"/>
        <w:spacing w:line="360" w:lineRule="auto"/>
        <w:ind w:firstLine="440" w:firstLineChars="200"/>
        <w:rPr>
          <w:rFonts w:hint="eastAsia" w:ascii="宋体"/>
          <w:color w:val="000000"/>
          <w:sz w:val="22"/>
          <w:szCs w:val="22"/>
        </w:rPr>
      </w:pPr>
      <w:r>
        <w:rPr>
          <w:rFonts w:hint="eastAsia" w:ascii="宋体"/>
          <w:color w:val="000000"/>
          <w:sz w:val="22"/>
          <w:szCs w:val="22"/>
        </w:rPr>
        <w:t>2、供应商所提供的服务与本技术要求不一致时，供应商应在投标文件中予以说明，并由评标委员会鉴定供应商所提供的服务能否达到要求。如供应商没有在投标文件中提出异议，则视为供应商提供的服务完全按照本招标文件要求。</w:t>
      </w:r>
    </w:p>
    <w:p w14:paraId="261CE16C">
      <w:pPr>
        <w:snapToGrid w:val="0"/>
        <w:spacing w:line="360" w:lineRule="auto"/>
        <w:ind w:firstLine="440" w:firstLineChars="200"/>
        <w:rPr>
          <w:rFonts w:hint="eastAsia" w:ascii="宋体"/>
          <w:color w:val="000000"/>
          <w:sz w:val="22"/>
          <w:szCs w:val="22"/>
        </w:rPr>
      </w:pPr>
      <w:r>
        <w:rPr>
          <w:rFonts w:hint="eastAsia" w:ascii="宋体"/>
          <w:color w:val="000000"/>
          <w:sz w:val="22"/>
          <w:szCs w:val="22"/>
        </w:rPr>
        <w:t>3、技术要求及标准的执行</w:t>
      </w:r>
    </w:p>
    <w:p w14:paraId="2814058F">
      <w:pPr>
        <w:snapToGrid w:val="0"/>
        <w:spacing w:line="360" w:lineRule="auto"/>
        <w:ind w:firstLine="440" w:firstLineChars="200"/>
        <w:rPr>
          <w:rFonts w:hint="eastAsia" w:ascii="宋体"/>
          <w:color w:val="000000"/>
          <w:sz w:val="22"/>
          <w:szCs w:val="22"/>
        </w:rPr>
      </w:pPr>
      <w:r>
        <w:rPr>
          <w:rFonts w:hint="eastAsia" w:ascii="宋体"/>
          <w:color w:val="000000"/>
          <w:sz w:val="22"/>
          <w:szCs w:val="22"/>
        </w:rPr>
        <w:t>供应商提供的服务应标明所执行的质量标准，若同一标准已颁发新标准，则按最新标准执行。若同时有几个标准（国际标准、国家标准、行业标准、企业标准等），则按最高层次的标准执行。</w:t>
      </w:r>
    </w:p>
    <w:p w14:paraId="72B95203">
      <w:pPr>
        <w:snapToGrid w:val="0"/>
        <w:spacing w:line="360" w:lineRule="auto"/>
        <w:rPr>
          <w:rFonts w:hint="eastAsia" w:ascii="宋体" w:hAnsi="宋体"/>
          <w:b/>
          <w:color w:val="000000"/>
          <w:sz w:val="22"/>
          <w:szCs w:val="22"/>
        </w:rPr>
      </w:pPr>
      <w:r>
        <w:rPr>
          <w:rFonts w:hint="eastAsia" w:ascii="宋体"/>
          <w:color w:val="000000"/>
          <w:sz w:val="22"/>
          <w:szCs w:val="22"/>
          <w:lang w:val="en-US" w:eastAsia="zh-CN"/>
        </w:rPr>
        <w:t>二、</w:t>
      </w:r>
      <w:r>
        <w:rPr>
          <w:rFonts w:hint="eastAsia" w:ascii="宋体" w:hAnsi="宋体" w:cs="宋体"/>
          <w:b/>
          <w:color w:val="000000"/>
          <w:kern w:val="0"/>
          <w:szCs w:val="21"/>
        </w:rPr>
        <w:t>项目要求</w:t>
      </w:r>
    </w:p>
    <w:p w14:paraId="521D333E">
      <w:pPr>
        <w:numPr>
          <w:ilvl w:val="0"/>
          <w:numId w:val="0"/>
        </w:numPr>
        <w:autoSpaceDE w:val="0"/>
        <w:autoSpaceDN w:val="0"/>
        <w:adjustRightInd w:val="0"/>
        <w:spacing w:line="360" w:lineRule="auto"/>
        <w:outlineLvl w:val="0"/>
        <w:rPr>
          <w:rFonts w:hint="eastAsia" w:ascii="宋体" w:hAnsi="宋体"/>
          <w:b/>
          <w:color w:val="000000"/>
          <w:sz w:val="22"/>
          <w:szCs w:val="22"/>
        </w:rPr>
      </w:pPr>
      <w:r>
        <w:rPr>
          <w:rFonts w:hint="eastAsia" w:ascii="宋体" w:hAnsi="宋体"/>
          <w:b/>
          <w:color w:val="000000"/>
          <w:sz w:val="22"/>
          <w:szCs w:val="22"/>
          <w:lang w:val="en-US" w:eastAsia="zh-CN"/>
        </w:rPr>
        <w:t>1、</w:t>
      </w:r>
      <w:r>
        <w:rPr>
          <w:rFonts w:hint="eastAsia" w:ascii="宋体" w:hAnsi="宋体"/>
          <w:b/>
          <w:color w:val="000000"/>
          <w:sz w:val="22"/>
          <w:szCs w:val="22"/>
        </w:rPr>
        <w:t>工程概况：</w:t>
      </w:r>
    </w:p>
    <w:p w14:paraId="491FE814">
      <w:pPr>
        <w:spacing w:line="360" w:lineRule="auto"/>
        <w:rPr>
          <w:rFonts w:hint="eastAsia" w:ascii="宋体" w:hAnsi="宋体"/>
          <w:b/>
          <w:color w:val="000000"/>
          <w:sz w:val="22"/>
          <w:szCs w:val="22"/>
        </w:rPr>
      </w:pPr>
      <w:r>
        <w:rPr>
          <w:rFonts w:hint="eastAsia" w:ascii="宋体" w:hAnsi="宋体"/>
          <w:b/>
          <w:color w:val="000000"/>
          <w:sz w:val="22"/>
          <w:szCs w:val="22"/>
        </w:rPr>
        <w:t xml:space="preserve">     </w:t>
      </w:r>
      <w:r>
        <w:rPr>
          <w:rFonts w:hint="eastAsia" w:ascii="宋体" w:hAnsi="宋体"/>
          <w:b/>
          <w:color w:val="000000"/>
          <w:sz w:val="22"/>
          <w:szCs w:val="22"/>
          <w:lang w:val="en-US" w:eastAsia="zh-CN"/>
        </w:rPr>
        <w:t>本项目</w:t>
      </w:r>
      <w:r>
        <w:rPr>
          <w:rFonts w:hint="eastAsia" w:ascii="宋体" w:hAnsi="宋体"/>
          <w:b/>
          <w:color w:val="000000"/>
          <w:sz w:val="22"/>
          <w:szCs w:val="22"/>
        </w:rPr>
        <w:t>为</w:t>
      </w:r>
      <w:r>
        <w:rPr>
          <w:rFonts w:hint="eastAsia" w:ascii="宋体" w:hAnsi="宋体"/>
          <w:b/>
          <w:color w:val="000000"/>
          <w:sz w:val="22"/>
          <w:szCs w:val="22"/>
          <w:lang w:val="en-US" w:eastAsia="zh-CN"/>
        </w:rPr>
        <w:t>2025-2027年鳌江镇建成区地下管网疏通维护项目，项目地点以及范围:鳌江镇全镇范围内，项目内容包括：管道疏通、检查井化粪池清理、井盖更换及设备检修、管道修复等。</w:t>
      </w:r>
    </w:p>
    <w:p w14:paraId="7E95E8AC">
      <w:pPr>
        <w:spacing w:line="360" w:lineRule="auto"/>
        <w:rPr>
          <w:rFonts w:hint="eastAsia" w:ascii="宋体" w:hAnsi="宋体"/>
          <w:b/>
          <w:color w:val="000000"/>
          <w:sz w:val="22"/>
          <w:szCs w:val="22"/>
        </w:rPr>
      </w:pPr>
      <w:r>
        <w:rPr>
          <w:rFonts w:hint="eastAsia" w:ascii="宋体" w:hAnsi="宋体"/>
          <w:b/>
          <w:color w:val="000000"/>
          <w:sz w:val="22"/>
          <w:szCs w:val="22"/>
          <w:lang w:val="en-US" w:eastAsia="zh-CN"/>
        </w:rPr>
        <w:t>2、</w:t>
      </w:r>
      <w:r>
        <w:rPr>
          <w:rFonts w:hint="eastAsia" w:ascii="宋体" w:hAnsi="宋体"/>
          <w:b/>
          <w:color w:val="000000"/>
          <w:sz w:val="22"/>
          <w:szCs w:val="22"/>
        </w:rPr>
        <w:t>编制依据：</w:t>
      </w:r>
    </w:p>
    <w:p w14:paraId="01617477">
      <w:pPr>
        <w:spacing w:line="360" w:lineRule="auto"/>
        <w:rPr>
          <w:rFonts w:hint="eastAsia" w:ascii="宋体" w:hAnsi="宋体"/>
          <w:b/>
          <w:color w:val="000000"/>
          <w:sz w:val="22"/>
          <w:szCs w:val="22"/>
        </w:rPr>
      </w:pPr>
      <w:r>
        <w:rPr>
          <w:rFonts w:hint="eastAsia" w:ascii="宋体" w:hAnsi="宋体"/>
          <w:b/>
          <w:color w:val="000000"/>
          <w:sz w:val="22"/>
          <w:szCs w:val="22"/>
        </w:rPr>
        <w:t xml:space="preserve">    </w:t>
      </w:r>
      <w:r>
        <w:rPr>
          <w:rFonts w:hint="eastAsia" w:ascii="宋体" w:hAnsi="宋体"/>
          <w:b/>
          <w:color w:val="000000"/>
          <w:sz w:val="22"/>
          <w:szCs w:val="22"/>
          <w:lang w:eastAsia="zh-CN"/>
        </w:rPr>
        <w:t>（</w:t>
      </w:r>
      <w:r>
        <w:rPr>
          <w:rFonts w:hint="eastAsia" w:ascii="宋体" w:hAnsi="宋体"/>
          <w:b/>
          <w:color w:val="000000"/>
          <w:sz w:val="22"/>
          <w:szCs w:val="22"/>
          <w:lang w:val="en-US" w:eastAsia="zh-CN"/>
        </w:rPr>
        <w:t>1）</w:t>
      </w:r>
      <w:r>
        <w:rPr>
          <w:rFonts w:hint="eastAsia" w:ascii="宋体" w:hAnsi="宋体"/>
          <w:b/>
          <w:color w:val="000000"/>
          <w:sz w:val="22"/>
          <w:szCs w:val="22"/>
        </w:rPr>
        <w:t>《浙江省建设工程计价规则（2018版）》。</w:t>
      </w:r>
    </w:p>
    <w:p w14:paraId="69059AA6">
      <w:pPr>
        <w:spacing w:line="360" w:lineRule="auto"/>
        <w:rPr>
          <w:rFonts w:hint="eastAsia" w:ascii="宋体" w:hAnsi="宋体"/>
          <w:b/>
          <w:color w:val="auto"/>
          <w:sz w:val="22"/>
          <w:szCs w:val="22"/>
        </w:rPr>
      </w:pPr>
      <w:r>
        <w:rPr>
          <w:rFonts w:hint="eastAsia" w:ascii="宋体" w:hAnsi="宋体"/>
          <w:b/>
          <w:color w:val="auto"/>
          <w:sz w:val="22"/>
          <w:szCs w:val="22"/>
        </w:rPr>
        <w:t xml:space="preserve">    </w:t>
      </w:r>
      <w:r>
        <w:rPr>
          <w:rFonts w:hint="eastAsia" w:ascii="宋体" w:hAnsi="宋体"/>
          <w:b/>
          <w:color w:val="auto"/>
          <w:sz w:val="22"/>
          <w:szCs w:val="22"/>
          <w:lang w:eastAsia="zh-CN"/>
        </w:rPr>
        <w:t>（</w:t>
      </w:r>
      <w:r>
        <w:rPr>
          <w:rFonts w:hint="eastAsia" w:ascii="宋体" w:hAnsi="宋体"/>
          <w:b/>
          <w:color w:val="auto"/>
          <w:sz w:val="22"/>
          <w:szCs w:val="22"/>
          <w:lang w:val="en-US" w:eastAsia="zh-CN"/>
        </w:rPr>
        <w:t>2）</w:t>
      </w:r>
      <w:r>
        <w:rPr>
          <w:rFonts w:hint="eastAsia" w:ascii="宋体" w:hAnsi="宋体"/>
          <w:b/>
          <w:color w:val="auto"/>
          <w:sz w:val="22"/>
          <w:szCs w:val="22"/>
        </w:rPr>
        <w:t>《浙江省市政工程预算定额（2018版）》。</w:t>
      </w:r>
    </w:p>
    <w:p w14:paraId="2E022ABD">
      <w:pPr>
        <w:spacing w:line="360" w:lineRule="auto"/>
        <w:rPr>
          <w:rFonts w:hint="default" w:ascii="宋体" w:hAnsi="宋体"/>
          <w:b/>
          <w:color w:val="auto"/>
          <w:sz w:val="22"/>
          <w:szCs w:val="22"/>
          <w:lang w:val="en-US"/>
        </w:rPr>
      </w:pPr>
      <w:r>
        <w:rPr>
          <w:rFonts w:hint="eastAsia" w:ascii="宋体" w:hAnsi="宋体"/>
          <w:b/>
          <w:color w:val="auto"/>
          <w:sz w:val="22"/>
          <w:szCs w:val="22"/>
        </w:rPr>
        <w:t xml:space="preserve">    </w:t>
      </w:r>
      <w:r>
        <w:rPr>
          <w:rFonts w:hint="eastAsia" w:ascii="宋体" w:hAnsi="宋体"/>
          <w:b/>
          <w:color w:val="auto"/>
          <w:sz w:val="22"/>
          <w:szCs w:val="22"/>
          <w:lang w:eastAsia="zh-CN"/>
        </w:rPr>
        <w:t>（</w:t>
      </w:r>
      <w:r>
        <w:rPr>
          <w:rFonts w:hint="eastAsia" w:ascii="宋体" w:hAnsi="宋体"/>
          <w:b/>
          <w:color w:val="auto"/>
          <w:sz w:val="22"/>
          <w:szCs w:val="22"/>
          <w:lang w:val="en-US" w:eastAsia="zh-CN"/>
        </w:rPr>
        <w:t>3）浙建建【2018】61号文、温住建发【2018】299号文、浙建建发【2019】92号文件等发布执行的有关工程造价的省市文件。</w:t>
      </w:r>
    </w:p>
    <w:p w14:paraId="40617AB2">
      <w:pPr>
        <w:spacing w:line="360" w:lineRule="auto"/>
        <w:ind w:firstLine="442" w:firstLineChars="200"/>
        <w:rPr>
          <w:rFonts w:hint="default" w:ascii="宋体" w:hAnsi="宋体"/>
          <w:b/>
          <w:color w:val="auto"/>
          <w:sz w:val="22"/>
          <w:szCs w:val="22"/>
          <w:lang w:val="en-US" w:eastAsia="zh-CN"/>
        </w:rPr>
      </w:pPr>
      <w:r>
        <w:rPr>
          <w:rFonts w:hint="eastAsia" w:ascii="宋体" w:hAnsi="宋体"/>
          <w:b/>
          <w:color w:val="auto"/>
          <w:sz w:val="22"/>
          <w:szCs w:val="22"/>
          <w:lang w:eastAsia="zh-CN"/>
        </w:rPr>
        <w:t>（</w:t>
      </w:r>
      <w:r>
        <w:rPr>
          <w:rFonts w:hint="eastAsia" w:ascii="宋体" w:hAnsi="宋体"/>
          <w:b/>
          <w:color w:val="auto"/>
          <w:sz w:val="22"/>
          <w:szCs w:val="22"/>
          <w:lang w:val="en-US" w:eastAsia="zh-CN"/>
        </w:rPr>
        <w:t>4）</w:t>
      </w:r>
      <w:r>
        <w:rPr>
          <w:rFonts w:hint="eastAsia" w:ascii="宋体" w:hAnsi="宋体"/>
          <w:b/>
          <w:color w:val="auto"/>
          <w:sz w:val="22"/>
          <w:szCs w:val="22"/>
        </w:rPr>
        <w:t>202</w:t>
      </w:r>
      <w:r>
        <w:rPr>
          <w:rFonts w:hint="eastAsia" w:ascii="宋体" w:hAnsi="宋体"/>
          <w:b/>
          <w:color w:val="auto"/>
          <w:sz w:val="22"/>
          <w:szCs w:val="22"/>
          <w:lang w:val="en-US" w:eastAsia="zh-CN"/>
        </w:rPr>
        <w:t>5</w:t>
      </w:r>
      <w:r>
        <w:rPr>
          <w:rFonts w:hint="eastAsia" w:ascii="宋体" w:hAnsi="宋体"/>
          <w:b/>
          <w:color w:val="auto"/>
          <w:sz w:val="22"/>
          <w:szCs w:val="22"/>
        </w:rPr>
        <w:t>年</w:t>
      </w:r>
      <w:r>
        <w:rPr>
          <w:rFonts w:hint="eastAsia" w:ascii="宋体" w:hAnsi="宋体"/>
          <w:b/>
          <w:color w:val="auto"/>
          <w:sz w:val="22"/>
          <w:szCs w:val="22"/>
          <w:lang w:val="en-US" w:eastAsia="zh-CN"/>
        </w:rPr>
        <w:t>5</w:t>
      </w:r>
      <w:r>
        <w:rPr>
          <w:rFonts w:hint="eastAsia" w:ascii="宋体" w:hAnsi="宋体"/>
          <w:b/>
          <w:color w:val="auto"/>
          <w:sz w:val="22"/>
          <w:szCs w:val="22"/>
        </w:rPr>
        <w:t>月平阳信息价。</w:t>
      </w:r>
    </w:p>
    <w:p w14:paraId="12394C9C">
      <w:pPr>
        <w:spacing w:line="360" w:lineRule="auto"/>
        <w:rPr>
          <w:rFonts w:hint="eastAsia" w:ascii="宋体" w:hAnsi="宋体"/>
          <w:b/>
          <w:color w:val="auto"/>
          <w:sz w:val="22"/>
          <w:szCs w:val="22"/>
        </w:rPr>
      </w:pPr>
      <w:r>
        <w:rPr>
          <w:rFonts w:hint="eastAsia" w:ascii="宋体" w:hAnsi="宋体"/>
          <w:b/>
          <w:color w:val="auto"/>
          <w:sz w:val="22"/>
          <w:szCs w:val="22"/>
          <w:lang w:val="en-US" w:eastAsia="zh-CN"/>
        </w:rPr>
        <w:t>3、</w:t>
      </w:r>
      <w:r>
        <w:rPr>
          <w:rFonts w:hint="eastAsia" w:ascii="宋体" w:hAnsi="宋体"/>
          <w:b/>
          <w:color w:val="auto"/>
          <w:sz w:val="22"/>
          <w:szCs w:val="22"/>
        </w:rPr>
        <w:t>编制说明：</w:t>
      </w:r>
    </w:p>
    <w:p w14:paraId="11C5198A">
      <w:pPr>
        <w:spacing w:line="360" w:lineRule="auto"/>
        <w:rPr>
          <w:rFonts w:hint="eastAsia" w:ascii="宋体" w:hAnsi="宋体"/>
          <w:b/>
          <w:color w:val="auto"/>
          <w:sz w:val="22"/>
          <w:szCs w:val="22"/>
        </w:rPr>
      </w:pPr>
      <w:r>
        <w:rPr>
          <w:rFonts w:hint="eastAsia" w:ascii="宋体" w:hAnsi="宋体"/>
          <w:b/>
          <w:color w:val="auto"/>
          <w:sz w:val="22"/>
          <w:szCs w:val="22"/>
        </w:rPr>
        <w:t xml:space="preserve"> </w:t>
      </w:r>
      <w:r>
        <w:rPr>
          <w:rFonts w:hint="eastAsia" w:ascii="宋体" w:hAnsi="宋体"/>
          <w:b/>
          <w:color w:val="auto"/>
          <w:sz w:val="22"/>
          <w:szCs w:val="22"/>
          <w:lang w:val="en-US" w:eastAsia="zh-CN"/>
        </w:rPr>
        <w:t xml:space="preserve">   </w:t>
      </w:r>
      <w:r>
        <w:rPr>
          <w:rFonts w:hint="eastAsia" w:ascii="宋体" w:hAnsi="宋体"/>
          <w:b/>
          <w:color w:val="auto"/>
          <w:sz w:val="22"/>
          <w:szCs w:val="22"/>
          <w:lang w:eastAsia="zh-CN"/>
        </w:rPr>
        <w:t>（</w:t>
      </w:r>
      <w:r>
        <w:rPr>
          <w:rFonts w:hint="eastAsia" w:ascii="宋体" w:hAnsi="宋体"/>
          <w:b/>
          <w:color w:val="auto"/>
          <w:sz w:val="22"/>
          <w:szCs w:val="22"/>
          <w:lang w:val="en-US" w:eastAsia="zh-CN"/>
        </w:rPr>
        <w:t>1）</w:t>
      </w:r>
      <w:r>
        <w:rPr>
          <w:rFonts w:hint="eastAsia" w:ascii="宋体" w:hAnsi="宋体"/>
          <w:b/>
          <w:color w:val="auto"/>
          <w:sz w:val="22"/>
          <w:szCs w:val="22"/>
        </w:rPr>
        <w:t xml:space="preserve">工程量按实结算，采购方不承担最终完成量达不到合同金额的责任，中标供应商应充分考虑该风险。  </w:t>
      </w:r>
    </w:p>
    <w:p w14:paraId="3F6A29B7">
      <w:pPr>
        <w:spacing w:line="360" w:lineRule="auto"/>
        <w:ind w:firstLine="442" w:firstLineChars="200"/>
        <w:rPr>
          <w:rFonts w:hint="eastAsia" w:ascii="宋体" w:hAnsi="宋体"/>
          <w:b/>
          <w:color w:val="auto"/>
          <w:sz w:val="22"/>
          <w:szCs w:val="22"/>
        </w:rPr>
      </w:pPr>
      <w:r>
        <w:rPr>
          <w:rFonts w:hint="eastAsia" w:ascii="宋体" w:hAnsi="宋体"/>
          <w:b/>
          <w:color w:val="auto"/>
          <w:sz w:val="22"/>
          <w:szCs w:val="22"/>
          <w:lang w:val="en-US" w:eastAsia="zh-CN"/>
        </w:rPr>
        <w:t>（2）本项目综合</w:t>
      </w:r>
      <w:r>
        <w:rPr>
          <w:rFonts w:hint="eastAsia" w:ascii="宋体" w:hAnsi="宋体"/>
          <w:b/>
          <w:color w:val="auto"/>
          <w:sz w:val="22"/>
          <w:szCs w:val="22"/>
        </w:rPr>
        <w:t>单价为完成本项目内容所需的一切费用，包括但不限于人材机费用、税金、措施费（含机械设备进退场）、管理费、应得利润、风险费用、保险费等。</w:t>
      </w:r>
    </w:p>
    <w:p w14:paraId="2F8865E0">
      <w:pPr>
        <w:spacing w:line="360" w:lineRule="auto"/>
        <w:ind w:firstLine="442" w:firstLineChars="200"/>
        <w:rPr>
          <w:rFonts w:hint="eastAsia" w:ascii="宋体" w:hAnsi="宋体"/>
          <w:b/>
          <w:color w:val="auto"/>
          <w:sz w:val="22"/>
          <w:szCs w:val="22"/>
        </w:rPr>
      </w:pPr>
      <w:r>
        <w:rPr>
          <w:rFonts w:hint="eastAsia" w:ascii="宋体" w:hAnsi="宋体"/>
          <w:b/>
          <w:color w:val="auto"/>
          <w:sz w:val="22"/>
          <w:szCs w:val="22"/>
          <w:lang w:eastAsia="zh-CN"/>
        </w:rPr>
        <w:t>（</w:t>
      </w:r>
      <w:r>
        <w:rPr>
          <w:rFonts w:hint="eastAsia" w:ascii="宋体" w:hAnsi="宋体"/>
          <w:b/>
          <w:color w:val="auto"/>
          <w:sz w:val="22"/>
          <w:szCs w:val="22"/>
          <w:lang w:val="en-US" w:eastAsia="zh-CN"/>
        </w:rPr>
        <w:t>3）</w:t>
      </w:r>
      <w:r>
        <w:rPr>
          <w:rFonts w:hint="eastAsia" w:ascii="宋体" w:hAnsi="宋体"/>
          <w:b/>
          <w:color w:val="auto"/>
          <w:sz w:val="22"/>
          <w:szCs w:val="22"/>
        </w:rPr>
        <w:t>工程量暂定，结算按实办理。项目采用折扣率形式报价，供应商填报折扣率形式报价，今后按招标文件中各项综合单价×中标折扣率×实际数量进行结算。</w:t>
      </w:r>
    </w:p>
    <w:p w14:paraId="44371979">
      <w:pPr>
        <w:spacing w:line="360" w:lineRule="auto"/>
        <w:ind w:firstLine="442" w:firstLineChars="200"/>
        <w:rPr>
          <w:rFonts w:hint="eastAsia" w:ascii="宋体" w:hAnsi="宋体"/>
          <w:b/>
          <w:color w:val="000000"/>
          <w:sz w:val="22"/>
          <w:szCs w:val="22"/>
        </w:rPr>
      </w:pPr>
      <w:r>
        <w:rPr>
          <w:rFonts w:hint="eastAsia" w:ascii="宋体" w:hAnsi="宋体"/>
          <w:b/>
          <w:color w:val="auto"/>
          <w:sz w:val="22"/>
          <w:szCs w:val="22"/>
          <w:lang w:eastAsia="zh-CN"/>
        </w:rPr>
        <w:t>（</w:t>
      </w:r>
      <w:r>
        <w:rPr>
          <w:rFonts w:hint="eastAsia" w:ascii="宋体" w:hAnsi="宋体"/>
          <w:b/>
          <w:color w:val="auto"/>
          <w:sz w:val="22"/>
          <w:szCs w:val="22"/>
          <w:lang w:val="en-US" w:eastAsia="zh-CN"/>
        </w:rPr>
        <w:t>4）</w:t>
      </w:r>
      <w:r>
        <w:rPr>
          <w:rFonts w:hint="eastAsia" w:ascii="宋体" w:hAnsi="宋体"/>
          <w:b/>
          <w:color w:val="auto"/>
          <w:sz w:val="22"/>
          <w:szCs w:val="22"/>
        </w:rPr>
        <w:t>本项目预算单价参考《平阳县建材价格信息20</w:t>
      </w:r>
      <w:r>
        <w:rPr>
          <w:rFonts w:hint="eastAsia" w:ascii="宋体" w:hAnsi="宋体"/>
          <w:b/>
          <w:color w:val="auto"/>
          <w:sz w:val="22"/>
          <w:szCs w:val="22"/>
          <w:lang w:val="en-US" w:eastAsia="zh-CN"/>
        </w:rPr>
        <w:t>25</w:t>
      </w:r>
      <w:r>
        <w:rPr>
          <w:rFonts w:hint="eastAsia" w:ascii="宋体" w:hAnsi="宋体"/>
          <w:b/>
          <w:color w:val="auto"/>
          <w:sz w:val="22"/>
          <w:szCs w:val="22"/>
        </w:rPr>
        <w:t>.</w:t>
      </w:r>
      <w:r>
        <w:rPr>
          <w:rFonts w:hint="eastAsia" w:ascii="宋体" w:hAnsi="宋体"/>
          <w:b/>
          <w:color w:val="auto"/>
          <w:sz w:val="22"/>
          <w:szCs w:val="22"/>
          <w:lang w:val="en-US" w:eastAsia="zh-CN"/>
        </w:rPr>
        <w:t>4</w:t>
      </w:r>
      <w:r>
        <w:rPr>
          <w:rFonts w:hint="eastAsia" w:ascii="宋体" w:hAnsi="宋体"/>
          <w:b/>
          <w:color w:val="auto"/>
          <w:sz w:val="22"/>
          <w:szCs w:val="22"/>
        </w:rPr>
        <w:t>》，施工中如有标外变</w:t>
      </w:r>
      <w:r>
        <w:rPr>
          <w:rFonts w:hint="eastAsia" w:ascii="宋体" w:hAnsi="宋体"/>
          <w:b/>
          <w:color w:val="000000"/>
          <w:sz w:val="22"/>
          <w:szCs w:val="22"/>
        </w:rPr>
        <w:t>更项目，单价应按相应专业定额及同期信息价计算。</w:t>
      </w:r>
    </w:p>
    <w:p w14:paraId="5FCBF4C5">
      <w:pPr>
        <w:spacing w:line="360" w:lineRule="auto"/>
        <w:rPr>
          <w:rFonts w:hint="eastAsia" w:ascii="宋体" w:hAnsi="宋体"/>
          <w:b/>
          <w:color w:val="000000"/>
          <w:sz w:val="22"/>
          <w:szCs w:val="22"/>
        </w:rPr>
      </w:pPr>
      <w:r>
        <w:rPr>
          <w:rFonts w:hint="eastAsia" w:ascii="宋体" w:hAnsi="宋体"/>
          <w:b/>
          <w:sz w:val="22"/>
          <w:szCs w:val="22"/>
          <w:lang w:val="en-US" w:eastAsia="zh-CN"/>
        </w:rPr>
        <w:t>4、</w:t>
      </w:r>
      <w:r>
        <w:rPr>
          <w:rFonts w:hint="eastAsia" w:ascii="宋体" w:hAnsi="宋体"/>
          <w:b/>
          <w:sz w:val="22"/>
          <w:szCs w:val="22"/>
        </w:rPr>
        <w:t>采购清单：</w:t>
      </w:r>
    </w:p>
    <w:tbl>
      <w:tblPr>
        <w:tblStyle w:val="28"/>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1"/>
        <w:gridCol w:w="3662"/>
        <w:gridCol w:w="731"/>
        <w:gridCol w:w="846"/>
        <w:gridCol w:w="1462"/>
        <w:gridCol w:w="1509"/>
      </w:tblGrid>
      <w:tr w14:paraId="657F2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4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086D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03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4C94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40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9A8F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46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648C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164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55E6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 额  (元)</w:t>
            </w:r>
          </w:p>
        </w:tc>
      </w:tr>
      <w:tr w14:paraId="37494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4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C1EC9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203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55512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50CFA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8FCC1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81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1972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83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A0C4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r>
      <w:tr w14:paraId="07600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4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C17EB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203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E923A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7EA0D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0476E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8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381F0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83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41555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14:paraId="7D819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480A7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2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47B83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管道疏通</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19C7C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39C40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9F5ABF">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8CCF3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913559.25</w:t>
            </w:r>
          </w:p>
        </w:tc>
      </w:tr>
      <w:tr w14:paraId="5585D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DB75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7FFAE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DN230无连管雨、污零星管道人工疏通、污泥清运、消纳。（工程量暂定）</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8945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07CFA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6145.00</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9BADA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5.65</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3D500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34719.25</w:t>
            </w:r>
          </w:p>
        </w:tc>
      </w:tr>
      <w:tr w14:paraId="62EEA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3C7B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4CF3F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DN300无连管雨、污零星管道人工疏通、污泥清运、消纳。（工程量暂定）</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3FBE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E01A7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5000.00</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E2731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7.06</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A2846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35300.00</w:t>
            </w:r>
          </w:p>
        </w:tc>
      </w:tr>
      <w:tr w14:paraId="2CD4A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CFB4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68839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DN400无连管雨、污零星管道人工疏通、污泥清运、消纳。（工程量暂定）</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4A8C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59292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3500.00</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2AB75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33.86</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288F9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118510.00</w:t>
            </w:r>
          </w:p>
        </w:tc>
      </w:tr>
      <w:tr w14:paraId="4625B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F7C5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1AD68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DN450无连管雨、污零星管道人工疏通、污泥清运、消纳。（工程量暂定）</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ED82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35972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3000.00</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CC14B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35.48</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0E936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106440.00</w:t>
            </w:r>
          </w:p>
        </w:tc>
      </w:tr>
      <w:tr w14:paraId="6663A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226D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1F7B4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DN500无连管雨、污零星管道人工疏通、污泥清运、消纳。（工程量暂定）</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94F7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0DE90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1500.00</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97DE22">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37.30</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01D5A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55950.00</w:t>
            </w:r>
          </w:p>
        </w:tc>
      </w:tr>
      <w:tr w14:paraId="701CC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5382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BC2B1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DN600无连管雨、污零星管道人工疏通、污泥清运、消纳。（工程量暂定）</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0E96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2EADF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1500.00</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E9195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41.51</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1F8BD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62265.00</w:t>
            </w:r>
          </w:p>
        </w:tc>
      </w:tr>
      <w:tr w14:paraId="26C41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B282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A225B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DN800无连管雨、污零星管道人工疏通、污泥清运、消纳。（工程量暂定）</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DEAC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4B3D8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1500.00</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D9DC7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62.42</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2FF2B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93630.00</w:t>
            </w:r>
          </w:p>
        </w:tc>
      </w:tr>
      <w:tr w14:paraId="417E5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274F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514A2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DN230无连管雨、污大面积（一次疏通管道≥300米）管道疏通、树根及污泥清运、消纳。（工程量暂定）</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FE40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8E125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6000.00</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33CB9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14.21</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03AD8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85260.00</w:t>
            </w:r>
          </w:p>
        </w:tc>
      </w:tr>
      <w:tr w14:paraId="4CEE2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72A0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41AF8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DN300无连管雨、污大面积（一次疏通管道≥300米）管道疏通、树根及污泥清运、消纳。（工程量暂定）</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E7D5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0D6C8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5000.00</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E01C6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15.62</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27A0C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78100.00</w:t>
            </w:r>
          </w:p>
        </w:tc>
      </w:tr>
      <w:tr w14:paraId="30E29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E42F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5A1AD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DN400无连管雨、污大面积（一次疏通管道≥300米）管道疏通、树根及污泥清运、消纳。（工程量暂定）</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F02C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EEE44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3500.00</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A0103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18.30</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36B5B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64050.00</w:t>
            </w:r>
          </w:p>
        </w:tc>
      </w:tr>
      <w:tr w14:paraId="60CBA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977C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21CD6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DN450无连管雨、污大面积（一次疏通管道≥300米）管道疏通、树根及污泥清运、消纳。（工程量暂定）</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8CA5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EE54D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2000.00</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61401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19.92</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FA8F5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39840.00</w:t>
            </w:r>
          </w:p>
        </w:tc>
      </w:tr>
      <w:tr w14:paraId="30744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4B72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675F4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DN500无连管雨、污大面积（一次疏通管道≥300米）管道疏通、树根及污泥清运、消纳。（工程量暂定）</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5942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D703E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2000.00</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4FBE7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21.74</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E4529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43480.00</w:t>
            </w:r>
          </w:p>
        </w:tc>
      </w:tr>
      <w:tr w14:paraId="5E7DE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5" w:hRule="atLeast"/>
        </w:trPr>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5831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1585D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DN600无连管雨、污大面积（一次疏通管道≥300米）管道疏通、树根及污泥清运、消纳。（工程量暂定）</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B33E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B36A8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1500.00</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4DC70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25.95</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808A9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38925.00</w:t>
            </w:r>
          </w:p>
        </w:tc>
      </w:tr>
      <w:tr w14:paraId="7D7AE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5DB7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11D6D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DN800无连管雨、污大面积（一次疏通管道≥300米）管道疏通、树根及污泥清运、消纳。（工程量暂定）</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11C1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D668F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1500.00</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3C949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38.06</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74ED0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57090.00</w:t>
            </w:r>
          </w:p>
        </w:tc>
      </w:tr>
      <w:tr w14:paraId="70FAE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73F90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2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D78EB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井疏通及井盖提升</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AEF17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D973F3">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6A7EC8">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AF96E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1046834.30</w:t>
            </w:r>
          </w:p>
        </w:tc>
      </w:tr>
      <w:tr w14:paraId="0300E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3620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42642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单篦式雨水口清淤、污泥清运、消纳。（工程量暂定）</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20B5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6F426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CC1E2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69.13</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A5BB3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20739.00</w:t>
            </w:r>
          </w:p>
        </w:tc>
      </w:tr>
      <w:tr w14:paraId="17D06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33AE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216DF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双篦式雨水口清淤、污泥清运、消纳。（工程量暂定）</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0118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5B087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FDB4F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72.35</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6CEEE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10852.50</w:t>
            </w:r>
          </w:p>
        </w:tc>
      </w:tr>
      <w:tr w14:paraId="6FFA0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B4AE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0B861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φ700检查井清淤、污泥清运、消纳。（工程量暂定）</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BF2E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88AC8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61B1A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73.53</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4EFC8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58824.00</w:t>
            </w:r>
          </w:p>
        </w:tc>
      </w:tr>
      <w:tr w14:paraId="33AD8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F993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104FB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500*500方井检查井清淤、污泥清运、消纳。（工程量暂定）</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2742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ABEE1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A3E79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71.88</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3B692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57504.00</w:t>
            </w:r>
          </w:p>
        </w:tc>
      </w:tr>
      <w:tr w14:paraId="2E45F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181D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C69E3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化粪池清捞，污泥清运、消纳。（工程量暂定、工程量按化粪池污泥淤积量确定）</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62A3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9601D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800.00</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9705B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224.11</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F60E8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179288.00</w:t>
            </w:r>
          </w:p>
        </w:tc>
      </w:tr>
      <w:tr w14:paraId="61523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C050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0DD35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φ700破损井盖、座拆除及外运，安装新钢纤维砼井盖、座。（工程量暂定）</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8409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E0C8D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61D6A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662.92</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62D89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106067.20</w:t>
            </w:r>
          </w:p>
        </w:tc>
      </w:tr>
      <w:tr w14:paraId="13B34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7926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47436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φ700破损井盖、座拆除及外运，安装铸铁井盖、座。（工程量暂定）</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BC92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F49F3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B04BB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1166.50</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6EB72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186640.00</w:t>
            </w:r>
          </w:p>
        </w:tc>
      </w:tr>
      <w:tr w14:paraId="6C26C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5C58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A046F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φ700破损井盖拆除及外运，安装新钢纤维砼井盖。 （工程量暂定）</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3D4E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EE6532">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B5212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346.50</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75F97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55440.00</w:t>
            </w:r>
          </w:p>
        </w:tc>
      </w:tr>
      <w:tr w14:paraId="08705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9B89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DBEEA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φ700破损井盖拆除及外运，安装铸铁井盖。（工程量暂定）</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5E6B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42495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F2FA1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850.08</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F1B0C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136012.80</w:t>
            </w:r>
          </w:p>
        </w:tc>
      </w:tr>
      <w:tr w14:paraId="09AAC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2167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2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C2A2E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500*500破损井盖、座拆除及外运，安装新钢纤维砼井盖、座。（工程量暂定）</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DC02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79638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3EA47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577.90</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EE08E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92464.00</w:t>
            </w:r>
          </w:p>
        </w:tc>
      </w:tr>
      <w:tr w14:paraId="34875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0698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7EA2E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500*500破损井盖拆除及外运，安装新钢纤维砼井盖。（工程量暂定）</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1A9F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1032D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41DE7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261.48</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3A305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41836.80</w:t>
            </w:r>
          </w:p>
        </w:tc>
      </w:tr>
      <w:tr w14:paraId="68EF6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CD0C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2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27F1D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390*680破损井盖、座拆除及外运，安装新钢纤维砼井盖、座。（工程量暂定）</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040D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056D4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1E8DC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330.07</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E3E81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52811.20</w:t>
            </w:r>
          </w:p>
        </w:tc>
      </w:tr>
      <w:tr w14:paraId="576F5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1BE4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2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E428E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390*680破损井盖拆除及外运，安装新钢纤维砼井盖。（工程量暂定）</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453E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C61172">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9ECAF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200.03</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F6724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32004.80</w:t>
            </w:r>
          </w:p>
        </w:tc>
      </w:tr>
      <w:tr w14:paraId="3A613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AA55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2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FF97E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各种规格污泥泵修理</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EB5E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D1A88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8B2A0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1635.00</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8C4A7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16350.00</w:t>
            </w:r>
          </w:p>
        </w:tc>
      </w:tr>
      <w:tr w14:paraId="5CE9F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760FD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2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1BD75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管道开挖修复</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268CD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2C50BD">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9A901E">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56C68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337687.50</w:t>
            </w:r>
          </w:p>
        </w:tc>
      </w:tr>
      <w:tr w14:paraId="6F542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5" w:hRule="atLeast"/>
        </w:trPr>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A9A4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2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E8D0E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DN250管道修复：修复管道土方开挖，原土回填、余土外运消纳，路面破除、修复(修复厚度同破除路面、C25现拌砼），DN250HDPE双壁缠绕管，10cm砂垫层，Dr+30cm护砂。</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4171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CD918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500.00</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BD18D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390.80</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63629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195400.00</w:t>
            </w:r>
          </w:p>
        </w:tc>
      </w:tr>
      <w:tr w14:paraId="763FA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5" w:hRule="atLeast"/>
        </w:trPr>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5BAD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0E083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DN300管道修复：修复管道土方开挖，原土回填、余土外运消纳，路面破除、修复(修复厚度同破除路面、C25现拌砼），DN300HDPE双壁缠绕管，10cm砂垫层，Dr+30cm护砂。</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2186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1A069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E12D9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452.81</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91462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45281.00</w:t>
            </w:r>
          </w:p>
        </w:tc>
      </w:tr>
      <w:tr w14:paraId="3ED0C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5" w:hRule="atLeast"/>
        </w:trPr>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B20C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2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4B817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DN400管道修复：修复管道土方开挖，原土回填、余土外运消纳，路面破除、修复(修复厚度同破除路面、C25现拌砼），DN400HDPE双壁缠绕管，10cm砂垫层，Dr+30cm护砂。</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4B92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397CE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7E828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588.76</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DB4FB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58876.00</w:t>
            </w:r>
          </w:p>
        </w:tc>
      </w:tr>
      <w:tr w14:paraId="71C12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5" w:hRule="atLeast"/>
        </w:trPr>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7ED4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A9472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DN500管道修复：修复管道土方开挖，原土回填、余土外运消纳，路面破除、修复(修复厚度同破除路面、C25现拌砼），DN500HDPE双壁缠绕管，10cm砂垫层，Dr+30cm护砂。</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0700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76F36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C83AA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762.61</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16A58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38130.50</w:t>
            </w:r>
          </w:p>
        </w:tc>
      </w:tr>
      <w:tr w14:paraId="26A3C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4F1A5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2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E721D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路面修复</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F3303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2B0E59">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A4DB1E">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943AC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421872.25</w:t>
            </w:r>
          </w:p>
        </w:tc>
      </w:tr>
      <w:tr w14:paraId="10E1A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0C80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2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ADC1C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混凝土路面修复：原路面拆除、消纳，C25商品砼浇筑</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938F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03743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B27CC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668.65</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86FB2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100297.50</w:t>
            </w:r>
          </w:p>
        </w:tc>
      </w:tr>
      <w:tr w14:paraId="4521E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DBD4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2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CE8ED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沥青路面修复：原路面铣刨、消纳，AC-13细粒式沥青砼铺设</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1F11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F49C1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78.50</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95855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1907.50</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E3C06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149738.75</w:t>
            </w:r>
          </w:p>
        </w:tc>
      </w:tr>
      <w:tr w14:paraId="6CC61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EDD6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2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3AB99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侧石修复：原侧石破坏性拆除，包含消纳费用；花岗岩侧石安砌，3cm厚M7.5水泥砂浆砌筑</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59F6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E9122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7D499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3454.40</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AADA8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34544.00</w:t>
            </w:r>
          </w:p>
        </w:tc>
      </w:tr>
      <w:tr w14:paraId="62991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B245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2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31F70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侧石修复：原侧石破坏性拆除，包含消纳费用；混凝土侧石安砌，3cm厚M7.5水泥砂浆砌筑</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DDFA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0C82B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09D52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1430.40</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23250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14304.00</w:t>
            </w:r>
          </w:p>
        </w:tc>
      </w:tr>
      <w:tr w14:paraId="7B8FB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F30E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2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57B9A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人行道30mm花岗岩铺装，3cm厚M7.5水泥砂浆</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DACB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E9C3E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10BD9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209.69</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FF6A4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41938.00</w:t>
            </w:r>
          </w:p>
        </w:tc>
      </w:tr>
      <w:tr w14:paraId="59FAC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E927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2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CBB94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人行道50mm花岗岩铺装，3cm厚M7.5水泥砂浆</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D3AB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2A398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ED4BC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276.40</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5CED6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27640.00</w:t>
            </w:r>
          </w:p>
        </w:tc>
      </w:tr>
      <w:tr w14:paraId="4C07A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6B61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2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0400A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大理石护栏，含原有护栏及基础拆除、消纳，新护栏安装等费用</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831B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02313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73C822">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1068.20</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1B9E6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53410.00</w:t>
            </w:r>
          </w:p>
        </w:tc>
      </w:tr>
      <w:tr w14:paraId="2FD47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111DA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2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5937B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管道检测及非开挖修复</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0CDE0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0CD33D">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1A9BE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C1205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280046.45</w:t>
            </w:r>
          </w:p>
        </w:tc>
      </w:tr>
      <w:tr w14:paraId="502A9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36B9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2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14A81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Q</w:t>
            </w:r>
            <w:r>
              <w:rPr>
                <w:rFonts w:hint="eastAsia" w:ascii="宋体" w:hAnsi="宋体" w:eastAsia="宋体" w:cs="宋体"/>
                <w:i w:val="0"/>
                <w:iCs w:val="0"/>
                <w:color w:val="000000"/>
                <w:kern w:val="0"/>
                <w:sz w:val="18"/>
                <w:szCs w:val="18"/>
                <w:u w:val="none"/>
                <w:lang w:val="en-US" w:eastAsia="zh-CN" w:bidi="ar"/>
              </w:rPr>
              <w:t>V管道检测</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74DF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C2384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700.00</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4E378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26.54</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65F31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18578.00</w:t>
            </w:r>
          </w:p>
        </w:tc>
      </w:tr>
      <w:tr w14:paraId="6D50C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ED47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2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A4911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CCTV管道检测</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7D1D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5E8F9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700.00</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9B259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29.55</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569D4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20685.00</w:t>
            </w:r>
          </w:p>
        </w:tc>
      </w:tr>
      <w:tr w14:paraId="36812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5" w:hRule="atLeast"/>
        </w:trPr>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AAB8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2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DC260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日常巡查（内部巡查）</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E6F0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km</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8413E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85187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26.55</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6CB20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1327.50</w:t>
            </w:r>
          </w:p>
        </w:tc>
      </w:tr>
      <w:tr w14:paraId="3C301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60AF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2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61D76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非开挖管道修复，DN300，拉入法CIPP紫外光固化</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ACDF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FA4AF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678B8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2652.59</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1D127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26525.90</w:t>
            </w:r>
          </w:p>
        </w:tc>
      </w:tr>
      <w:tr w14:paraId="77EE1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F579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2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27CFC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非开挖管道修复，DN400，拉入法CIPP紫外光固化</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9A84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5CD95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E78F4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3142.45</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DE5C4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31424.50</w:t>
            </w:r>
          </w:p>
        </w:tc>
      </w:tr>
      <w:tr w14:paraId="00CA6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BB32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2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AAF1F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非开挖管道修复，DN500，拉入法CIPP紫外光固化</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03E0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4A95A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889D8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3929.24</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F977F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19646.20</w:t>
            </w:r>
          </w:p>
        </w:tc>
      </w:tr>
      <w:tr w14:paraId="51612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3796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2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99AF7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非开挖管道修复，DN600，拉入法CIPP紫外光固化</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21D1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1AF30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7AD94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5282.15</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D2DE9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26410.75</w:t>
            </w:r>
          </w:p>
        </w:tc>
      </w:tr>
      <w:tr w14:paraId="7E7FE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02AD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2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A393F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非开挖管道修复，DN800，拉入法CIPP紫外光固化</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B5CF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C5325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6ED8E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6900.33</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F0528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34501.65</w:t>
            </w:r>
          </w:p>
        </w:tc>
      </w:tr>
      <w:tr w14:paraId="2F2CB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10F3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2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69180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非开挖管道修复，DN300，CIPP翻转内衬</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FF71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01971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46F2C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1973.22</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78B25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19732.20</w:t>
            </w:r>
          </w:p>
        </w:tc>
      </w:tr>
      <w:tr w14:paraId="17E40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92F5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2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0E15D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非开挖管道修复，DN400，CIPP翻转内衬</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3F7F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6013F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7427C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2449.45</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B07F0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24494.50</w:t>
            </w:r>
          </w:p>
        </w:tc>
      </w:tr>
      <w:tr w14:paraId="2729F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9D9A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2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39AE5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非开挖管道修复，DN500，CIPP翻转内衬</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1773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6C5BF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E9D93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3029.60</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E7AE4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15148.00</w:t>
            </w:r>
          </w:p>
        </w:tc>
      </w:tr>
      <w:tr w14:paraId="23A70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19B8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2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D8453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非开挖管道修复，DN600，CIPP翻转内衬</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59C3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92318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19233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3373.38</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3C54C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16866.90</w:t>
            </w:r>
          </w:p>
        </w:tc>
      </w:tr>
      <w:tr w14:paraId="5786A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0419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2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F18A8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非开挖管道修复，DN800，CIPP翻转内衬</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13FF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7B6E02">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63532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4941.07</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8823E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24705.35</w:t>
            </w:r>
          </w:p>
        </w:tc>
      </w:tr>
      <w:tr w14:paraId="7B2EC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6" w:hRule="atLeast"/>
        </w:trPr>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0ABD0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53</w:t>
            </w:r>
          </w:p>
        </w:tc>
        <w:tc>
          <w:tcPr>
            <w:tcW w:w="2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97360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应急排水</w:t>
            </w:r>
          </w:p>
          <w:p w14:paraId="00D4C98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1.排水泵200-300（含）m³/小时排水；</w:t>
            </w:r>
          </w:p>
          <w:p w14:paraId="6F9C6F8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同一处排涝点的排水总流量；</w:t>
            </w:r>
          </w:p>
          <w:p w14:paraId="21D7FBE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3.含人工配合费；</w:t>
            </w:r>
          </w:p>
          <w:p w14:paraId="0042852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4.以采购人的指令单为准。</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4F4C0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工时</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86B42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1D0EC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152.49</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FDB2D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152.49</w:t>
            </w:r>
          </w:p>
        </w:tc>
      </w:tr>
      <w:tr w14:paraId="33080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2555F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54</w:t>
            </w:r>
          </w:p>
        </w:tc>
        <w:tc>
          <w:tcPr>
            <w:tcW w:w="2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BB634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应急排水</w:t>
            </w:r>
          </w:p>
          <w:p w14:paraId="62061A4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1.排水泵500-600（含）m³/小时排水；</w:t>
            </w:r>
          </w:p>
          <w:p w14:paraId="6082953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同一处排涝点的排水总流量；</w:t>
            </w:r>
          </w:p>
          <w:p w14:paraId="1E0C9DF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3.含人工配合费；</w:t>
            </w:r>
          </w:p>
          <w:p w14:paraId="423173F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4.以采购人的指令单为准。</w:t>
            </w:r>
          </w:p>
        </w:tc>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36B3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工时</w:t>
            </w: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AB81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423B6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258.45</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B1AB9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258.45</w:t>
            </w:r>
          </w:p>
        </w:tc>
      </w:tr>
      <w:tr w14:paraId="51E06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CA689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55</w:t>
            </w:r>
          </w:p>
        </w:tc>
        <w:tc>
          <w:tcPr>
            <w:tcW w:w="2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4D7B4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应急排水</w:t>
            </w:r>
          </w:p>
          <w:p w14:paraId="2667F6E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1.排水泵800-900（含）m³/小时排水；</w:t>
            </w:r>
          </w:p>
          <w:p w14:paraId="41DDAB1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同一处排涝点的排水总流量；</w:t>
            </w:r>
          </w:p>
          <w:p w14:paraId="309C7B0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3.含人工配合费；</w:t>
            </w:r>
          </w:p>
          <w:p w14:paraId="5FF747F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4.以采购人的指令单为准。</w:t>
            </w:r>
          </w:p>
        </w:tc>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053C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工时</w:t>
            </w: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DC36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B764B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355.69</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44212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355.69</w:t>
            </w:r>
          </w:p>
        </w:tc>
      </w:tr>
      <w:tr w14:paraId="287EE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161"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4DFCC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C2C62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3000000.00</w:t>
            </w:r>
          </w:p>
        </w:tc>
      </w:tr>
    </w:tbl>
    <w:p w14:paraId="344D421F">
      <w:pPr>
        <w:spacing w:line="360" w:lineRule="auto"/>
        <w:rPr>
          <w:rFonts w:hint="eastAsia" w:ascii="宋体" w:hAnsi="宋体"/>
          <w:b/>
          <w:color w:val="000000"/>
          <w:sz w:val="22"/>
          <w:szCs w:val="22"/>
          <w:lang w:val="en-US" w:eastAsia="zh-CN"/>
        </w:rPr>
      </w:pPr>
    </w:p>
    <w:p w14:paraId="219FF064">
      <w:pPr>
        <w:spacing w:line="360" w:lineRule="auto"/>
        <w:rPr>
          <w:rFonts w:hint="eastAsia" w:ascii="宋体" w:hAnsi="宋体"/>
          <w:b/>
          <w:color w:val="000000"/>
          <w:sz w:val="22"/>
          <w:szCs w:val="22"/>
        </w:rPr>
      </w:pPr>
      <w:r>
        <w:rPr>
          <w:rFonts w:hint="eastAsia" w:ascii="宋体" w:hAnsi="宋体"/>
          <w:b/>
          <w:color w:val="000000"/>
          <w:sz w:val="22"/>
          <w:szCs w:val="22"/>
          <w:lang w:val="en-US" w:eastAsia="zh-CN"/>
        </w:rPr>
        <w:t>5、</w:t>
      </w:r>
      <w:r>
        <w:rPr>
          <w:rFonts w:hint="eastAsia" w:ascii="宋体" w:hAnsi="宋体"/>
          <w:b/>
          <w:color w:val="000000"/>
          <w:sz w:val="22"/>
          <w:szCs w:val="22"/>
        </w:rPr>
        <w:t>具体要求：</w:t>
      </w:r>
    </w:p>
    <w:p w14:paraId="3AB6E7F4">
      <w:pPr>
        <w:widowControl/>
        <w:spacing w:line="360" w:lineRule="auto"/>
        <w:ind w:firstLine="442" w:firstLineChars="200"/>
        <w:jc w:val="left"/>
        <w:textAlignment w:val="center"/>
        <w:rPr>
          <w:rFonts w:hint="eastAsia" w:hAnsi="宋体" w:cs="宋体"/>
          <w:b/>
          <w:bCs/>
          <w:color w:val="auto"/>
          <w:sz w:val="22"/>
          <w:szCs w:val="22"/>
        </w:rPr>
      </w:pPr>
      <w:r>
        <w:rPr>
          <w:rFonts w:hint="eastAsia" w:hAnsi="宋体" w:cs="宋体"/>
          <w:b/>
          <w:bCs/>
          <w:color w:val="auto"/>
          <w:sz w:val="22"/>
          <w:szCs w:val="22"/>
          <w:lang w:eastAsia="zh-CN"/>
        </w:rPr>
        <w:t>（</w:t>
      </w:r>
      <w:r>
        <w:rPr>
          <w:rFonts w:hint="eastAsia" w:hAnsi="宋体" w:cs="宋体"/>
          <w:b/>
          <w:bCs/>
          <w:color w:val="auto"/>
          <w:sz w:val="22"/>
          <w:szCs w:val="22"/>
          <w:lang w:val="en-US" w:eastAsia="zh-CN"/>
        </w:rPr>
        <w:t>1）</w:t>
      </w:r>
      <w:r>
        <w:rPr>
          <w:rFonts w:hAnsi="宋体" w:cs="宋体"/>
          <w:b/>
          <w:bCs/>
          <w:color w:val="auto"/>
          <w:sz w:val="22"/>
          <w:szCs w:val="22"/>
        </w:rPr>
        <w:t>安全保障:</w:t>
      </w:r>
      <w:r>
        <w:rPr>
          <w:rFonts w:hint="eastAsia" w:hAnsi="宋体" w:cs="宋体"/>
          <w:b/>
          <w:bCs/>
          <w:color w:val="auto"/>
          <w:sz w:val="22"/>
          <w:szCs w:val="22"/>
        </w:rPr>
        <w:t>本项目的中标单位在实施过程中必须严格保障人员的人身安全。一旦出现安全事故，由中标单位全权负责。</w:t>
      </w:r>
    </w:p>
    <w:p w14:paraId="2B405A00">
      <w:pPr>
        <w:widowControl/>
        <w:spacing w:line="360" w:lineRule="auto"/>
        <w:ind w:firstLine="442" w:firstLineChars="200"/>
        <w:jc w:val="left"/>
        <w:textAlignment w:val="center"/>
        <w:rPr>
          <w:rFonts w:hint="eastAsia" w:hAnsi="宋体" w:cs="宋体"/>
          <w:b/>
          <w:bCs/>
          <w:color w:val="auto"/>
          <w:sz w:val="22"/>
          <w:szCs w:val="22"/>
        </w:rPr>
      </w:pPr>
      <w:r>
        <w:rPr>
          <w:rFonts w:hint="eastAsia" w:hAnsi="宋体" w:cs="宋体"/>
          <w:b/>
          <w:bCs/>
          <w:color w:val="auto"/>
          <w:sz w:val="22"/>
          <w:szCs w:val="22"/>
          <w:lang w:eastAsia="zh-CN"/>
        </w:rPr>
        <w:t>（</w:t>
      </w:r>
      <w:r>
        <w:rPr>
          <w:rFonts w:hint="eastAsia" w:hAnsi="宋体" w:cs="宋体"/>
          <w:b/>
          <w:bCs/>
          <w:color w:val="auto"/>
          <w:sz w:val="22"/>
          <w:szCs w:val="22"/>
          <w:lang w:val="en-US" w:eastAsia="zh-CN"/>
        </w:rPr>
        <w:t>2）</w:t>
      </w:r>
      <w:r>
        <w:rPr>
          <w:rFonts w:hint="eastAsia" w:hAnsi="宋体" w:cs="宋体"/>
          <w:b/>
          <w:bCs/>
          <w:color w:val="auto"/>
          <w:sz w:val="22"/>
          <w:szCs w:val="22"/>
        </w:rPr>
        <w:t>项目实施过程中合同</w:t>
      </w:r>
      <w:r>
        <w:rPr>
          <w:rFonts w:hint="eastAsia" w:hAnsi="宋体" w:cs="宋体"/>
          <w:b/>
          <w:bCs/>
          <w:color w:val="auto"/>
          <w:sz w:val="22"/>
          <w:szCs w:val="22"/>
          <w:lang w:val="en-US" w:eastAsia="zh-CN"/>
        </w:rPr>
        <w:t>单</w:t>
      </w:r>
      <w:r>
        <w:rPr>
          <w:rFonts w:hint="eastAsia" w:hAnsi="宋体" w:cs="宋体"/>
          <w:b/>
          <w:bCs/>
          <w:color w:val="auto"/>
          <w:sz w:val="22"/>
          <w:szCs w:val="22"/>
        </w:rPr>
        <w:t>价不予调整。</w:t>
      </w:r>
    </w:p>
    <w:p w14:paraId="794781FD">
      <w:pPr>
        <w:widowControl/>
        <w:spacing w:line="360" w:lineRule="auto"/>
        <w:ind w:firstLine="442" w:firstLineChars="200"/>
        <w:jc w:val="left"/>
        <w:textAlignment w:val="center"/>
        <w:rPr>
          <w:rFonts w:hint="eastAsia" w:hAnsi="宋体" w:cs="宋体"/>
          <w:b/>
          <w:bCs/>
          <w:color w:val="auto"/>
          <w:sz w:val="22"/>
          <w:szCs w:val="22"/>
        </w:rPr>
      </w:pPr>
      <w:r>
        <w:rPr>
          <w:rFonts w:hint="eastAsia" w:hAnsi="宋体" w:cs="宋体"/>
          <w:b/>
          <w:bCs/>
          <w:color w:val="auto"/>
          <w:sz w:val="22"/>
          <w:szCs w:val="22"/>
          <w:lang w:eastAsia="zh-CN"/>
        </w:rPr>
        <w:t>（</w:t>
      </w:r>
      <w:r>
        <w:rPr>
          <w:rFonts w:hint="eastAsia" w:hAnsi="宋体" w:cs="宋体"/>
          <w:b/>
          <w:bCs/>
          <w:color w:val="auto"/>
          <w:sz w:val="22"/>
          <w:szCs w:val="22"/>
          <w:lang w:val="en-US" w:eastAsia="zh-CN"/>
        </w:rPr>
        <w:t>3）</w:t>
      </w:r>
      <w:r>
        <w:rPr>
          <w:rFonts w:hint="eastAsia" w:hAnsi="宋体" w:cs="宋体"/>
          <w:b/>
          <w:bCs/>
          <w:color w:val="auto"/>
          <w:sz w:val="22"/>
          <w:szCs w:val="22"/>
        </w:rPr>
        <w:t>本项目调查须根据采购人要求分区块进行，并提供相对应的调查及修复方案至采购人。</w:t>
      </w:r>
    </w:p>
    <w:p w14:paraId="0A36542C">
      <w:pPr>
        <w:widowControl/>
        <w:spacing w:line="360" w:lineRule="auto"/>
        <w:ind w:firstLine="442" w:firstLineChars="200"/>
        <w:jc w:val="left"/>
        <w:textAlignment w:val="center"/>
        <w:rPr>
          <w:rFonts w:hint="eastAsia" w:hAnsi="宋体" w:cs="宋体"/>
          <w:b/>
          <w:bCs/>
          <w:color w:val="auto"/>
          <w:sz w:val="22"/>
          <w:szCs w:val="22"/>
        </w:rPr>
      </w:pPr>
      <w:r>
        <w:rPr>
          <w:rFonts w:hint="eastAsia" w:hAnsi="宋体" w:cs="宋体"/>
          <w:b/>
          <w:bCs/>
          <w:color w:val="auto"/>
          <w:sz w:val="22"/>
          <w:szCs w:val="22"/>
          <w:lang w:eastAsia="zh-CN"/>
        </w:rPr>
        <w:t>（</w:t>
      </w:r>
      <w:r>
        <w:rPr>
          <w:rFonts w:hint="eastAsia" w:hAnsi="宋体" w:cs="宋体"/>
          <w:b/>
          <w:bCs/>
          <w:color w:val="auto"/>
          <w:sz w:val="22"/>
          <w:szCs w:val="22"/>
          <w:lang w:val="en-US" w:eastAsia="zh-CN"/>
        </w:rPr>
        <w:t>4）本项目</w:t>
      </w:r>
      <w:r>
        <w:rPr>
          <w:rFonts w:hint="eastAsia" w:hAnsi="宋体" w:cs="宋体"/>
          <w:b/>
          <w:bCs/>
          <w:color w:val="auto"/>
          <w:sz w:val="22"/>
          <w:szCs w:val="22"/>
        </w:rPr>
        <w:t>包括管道排查、检测，道路及人行道破除及修复、管道开挖及不开挖修复等工程，并绘制污水调查图表、施工图、竣工图。</w:t>
      </w:r>
    </w:p>
    <w:p w14:paraId="7AC1F296">
      <w:pPr>
        <w:pStyle w:val="4"/>
        <w:spacing w:line="360" w:lineRule="auto"/>
        <w:ind w:left="0"/>
        <w:rPr>
          <w:rFonts w:hint="eastAsia" w:ascii="Times New Roman" w:hAnsi="宋体" w:eastAsia="宋体" w:cs="宋体"/>
          <w:b/>
          <w:bCs/>
          <w:color w:val="auto"/>
          <w:kern w:val="2"/>
          <w:sz w:val="22"/>
          <w:szCs w:val="22"/>
          <w:lang w:val="en-US" w:eastAsia="zh-CN" w:bidi="ar-SA"/>
        </w:rPr>
      </w:pPr>
      <w:r>
        <w:rPr>
          <w:rFonts w:hint="eastAsia" w:hAnsi="宋体" w:cs="宋体"/>
          <w:b/>
          <w:bCs/>
          <w:color w:val="auto"/>
          <w:sz w:val="22"/>
          <w:szCs w:val="22"/>
        </w:rPr>
        <w:t>6、</w:t>
      </w:r>
      <w:r>
        <w:rPr>
          <w:rFonts w:hint="eastAsia" w:ascii="Times New Roman" w:hAnsi="宋体" w:eastAsia="宋体" w:cs="宋体"/>
          <w:b/>
          <w:bCs/>
          <w:color w:val="auto"/>
          <w:kern w:val="2"/>
          <w:sz w:val="22"/>
          <w:szCs w:val="22"/>
          <w:lang w:val="en-US" w:eastAsia="zh-CN" w:bidi="ar-SA"/>
        </w:rPr>
        <w:t>采购预算价3000000元，承包期限：本项目服务期为二年，每年预算价1500000元，合同采用一年一签的方式，自合同生效之日起至一年期满或实际结算金额达到预算金额 1500000元（以先到者为准）则合同履约结束，采购人根据中标供应商当年考评情况，确定是否签订下一年合同，下一年合同生效之日（为上一年合同截止日的次日）起至一年期满或实际结算金额达到预算金额 1500000元（以先到者为准）则合同履约结束，本预算已包含所有费用，若成交方有违约行为，采购人有权单方面解除合同。</w:t>
      </w:r>
    </w:p>
    <w:p w14:paraId="2F9E588D">
      <w:pPr>
        <w:pStyle w:val="4"/>
        <w:spacing w:line="360" w:lineRule="auto"/>
        <w:ind w:left="0"/>
        <w:rPr>
          <w:rFonts w:ascii="方正大标宋简体" w:hAnsi="方正大标宋简体" w:eastAsia="方正大标宋简体" w:cs="方正大标宋简体"/>
          <w:bCs/>
          <w:color w:val="000000"/>
          <w:sz w:val="32"/>
          <w:szCs w:val="32"/>
        </w:rPr>
      </w:pPr>
      <w:r>
        <w:rPr>
          <w:rFonts w:hint="eastAsia" w:ascii="宋体" w:hAnsi="宋体" w:cs="宋体"/>
          <w:b/>
          <w:bCs/>
          <w:sz w:val="22"/>
          <w:szCs w:val="22"/>
        </w:rPr>
        <w:t>三、养护技术标准</w:t>
      </w:r>
    </w:p>
    <w:p w14:paraId="272391FC">
      <w:pPr>
        <w:tabs>
          <w:tab w:val="left" w:pos="420"/>
        </w:tabs>
        <w:spacing w:line="440" w:lineRule="exact"/>
        <w:rPr>
          <w:rFonts w:hint="eastAsia" w:ascii="宋体" w:hAnsi="宋体" w:cs="宋体"/>
          <w:bCs/>
          <w:color w:val="000000"/>
          <w:sz w:val="22"/>
          <w:szCs w:val="22"/>
        </w:rPr>
      </w:pPr>
      <w:r>
        <w:rPr>
          <w:rFonts w:ascii="Arial" w:hAnsi="Arial" w:cs="Arial"/>
          <w:bCs/>
          <w:color w:val="000000"/>
          <w:szCs w:val="21"/>
        </w:rPr>
        <w:t xml:space="preserve">    </w:t>
      </w:r>
      <w:r>
        <w:rPr>
          <w:rFonts w:hint="eastAsia" w:ascii="Arial" w:hAnsi="宋体" w:cs="Arial"/>
          <w:bCs/>
          <w:color w:val="000000"/>
          <w:szCs w:val="21"/>
        </w:rPr>
        <w:t>1</w:t>
      </w:r>
      <w:r>
        <w:rPr>
          <w:rFonts w:hint="eastAsia" w:ascii="宋体" w:hAnsi="宋体" w:cs="宋体"/>
          <w:bCs/>
          <w:color w:val="000000"/>
          <w:sz w:val="22"/>
          <w:szCs w:val="22"/>
        </w:rPr>
        <w:t>、一般要求</w:t>
      </w:r>
    </w:p>
    <w:p w14:paraId="3C16C7E4">
      <w:pPr>
        <w:tabs>
          <w:tab w:val="left" w:pos="420"/>
        </w:tabs>
        <w:spacing w:line="440" w:lineRule="exact"/>
        <w:ind w:firstLine="330" w:firstLineChars="150"/>
        <w:rPr>
          <w:rFonts w:hint="eastAsia" w:ascii="宋体" w:hAnsi="宋体" w:cs="宋体"/>
          <w:bCs/>
          <w:color w:val="000000"/>
          <w:sz w:val="22"/>
          <w:szCs w:val="22"/>
        </w:rPr>
      </w:pPr>
      <w:r>
        <w:rPr>
          <w:rFonts w:hint="eastAsia" w:ascii="宋体" w:hAnsi="宋体" w:cs="宋体"/>
          <w:bCs/>
          <w:color w:val="000000"/>
          <w:sz w:val="22"/>
          <w:szCs w:val="22"/>
        </w:rPr>
        <w:t>1）排水设施包括污、雨水管道、检查井、雨水口、构筑物、排水明渠及泵站。</w:t>
      </w:r>
    </w:p>
    <w:p w14:paraId="4CDFB813">
      <w:pPr>
        <w:tabs>
          <w:tab w:val="left" w:pos="420"/>
        </w:tabs>
        <w:spacing w:line="440" w:lineRule="exact"/>
        <w:ind w:firstLine="330" w:firstLineChars="150"/>
        <w:rPr>
          <w:rFonts w:hint="eastAsia" w:ascii="宋体" w:hAnsi="宋体" w:cs="宋体"/>
          <w:bCs/>
          <w:color w:val="000000"/>
          <w:sz w:val="22"/>
          <w:szCs w:val="22"/>
        </w:rPr>
      </w:pPr>
      <w:r>
        <w:rPr>
          <w:rFonts w:hint="eastAsia" w:ascii="宋体" w:hAnsi="宋体" w:cs="宋体"/>
          <w:bCs/>
          <w:color w:val="000000"/>
          <w:sz w:val="22"/>
          <w:szCs w:val="22"/>
        </w:rPr>
        <w:t>2）排水设施应经常巡查，发现缺损、堵塞、私接、跑冒、漫溢等现象应及时处理；排水设施应定期疏通、清捞，保证过水断面符合设计要求，使水流畅通，正常发挥使用功能。</w:t>
      </w:r>
    </w:p>
    <w:p w14:paraId="737DD51C">
      <w:pPr>
        <w:tabs>
          <w:tab w:val="left" w:pos="420"/>
        </w:tabs>
        <w:spacing w:line="440" w:lineRule="exact"/>
        <w:ind w:firstLine="440" w:firstLineChars="200"/>
        <w:rPr>
          <w:rFonts w:hint="eastAsia" w:ascii="宋体" w:hAnsi="宋体" w:cs="宋体"/>
          <w:bCs/>
          <w:color w:val="000000"/>
          <w:sz w:val="22"/>
          <w:szCs w:val="22"/>
        </w:rPr>
      </w:pPr>
      <w:r>
        <w:rPr>
          <w:rFonts w:hint="eastAsia" w:ascii="宋体" w:hAnsi="宋体" w:cs="宋体"/>
          <w:bCs/>
          <w:color w:val="000000"/>
          <w:sz w:val="22"/>
          <w:szCs w:val="22"/>
        </w:rPr>
        <w:t>3）新建排水管道或在分流制排水地区，严禁雨污水混接。</w:t>
      </w:r>
    </w:p>
    <w:p w14:paraId="67CC2D69">
      <w:pPr>
        <w:tabs>
          <w:tab w:val="left" w:pos="420"/>
        </w:tabs>
        <w:spacing w:line="440" w:lineRule="exact"/>
        <w:ind w:firstLine="440" w:firstLineChars="200"/>
        <w:rPr>
          <w:rFonts w:hint="eastAsia" w:ascii="宋体" w:hAnsi="宋体" w:cs="宋体"/>
          <w:bCs/>
          <w:color w:val="000000"/>
          <w:sz w:val="22"/>
          <w:szCs w:val="22"/>
        </w:rPr>
      </w:pPr>
      <w:r>
        <w:rPr>
          <w:rFonts w:hint="eastAsia" w:ascii="宋体" w:hAnsi="宋体" w:cs="宋体"/>
          <w:bCs/>
          <w:color w:val="000000"/>
          <w:sz w:val="22"/>
          <w:szCs w:val="22"/>
        </w:rPr>
        <w:t>2、管道养护要求</w:t>
      </w:r>
    </w:p>
    <w:p w14:paraId="5BAC4A18">
      <w:pPr>
        <w:tabs>
          <w:tab w:val="left" w:pos="420"/>
        </w:tabs>
        <w:spacing w:line="440" w:lineRule="exact"/>
        <w:ind w:firstLine="440" w:firstLineChars="200"/>
        <w:rPr>
          <w:rFonts w:hint="eastAsia" w:ascii="宋体" w:hAnsi="宋体" w:cs="宋体"/>
          <w:bCs/>
          <w:color w:val="000000"/>
          <w:sz w:val="22"/>
          <w:szCs w:val="22"/>
        </w:rPr>
      </w:pPr>
      <w:r>
        <w:rPr>
          <w:rFonts w:hint="eastAsia" w:ascii="宋体" w:hAnsi="宋体" w:cs="宋体"/>
          <w:bCs/>
          <w:color w:val="000000"/>
          <w:sz w:val="22"/>
          <w:szCs w:val="22"/>
        </w:rPr>
        <w:t>1）投入使用的管道内不得有硬结块、砖石、木板、树枝等障碍物；不得有折角、错台、反坡和渗漏水等现象。管道应定期疏挖，以保证水流畅通，正常发挥设施的使用功能。</w:t>
      </w:r>
    </w:p>
    <w:p w14:paraId="03409592">
      <w:pPr>
        <w:tabs>
          <w:tab w:val="left" w:pos="420"/>
        </w:tabs>
        <w:spacing w:line="440" w:lineRule="exact"/>
        <w:ind w:firstLine="440" w:firstLineChars="200"/>
        <w:rPr>
          <w:rFonts w:hint="eastAsia" w:ascii="宋体" w:hAnsi="宋体" w:cs="宋体"/>
          <w:bCs/>
          <w:color w:val="000000"/>
          <w:sz w:val="22"/>
          <w:szCs w:val="22"/>
        </w:rPr>
      </w:pPr>
      <w:r>
        <w:rPr>
          <w:rFonts w:hint="eastAsia" w:ascii="宋体" w:hAnsi="宋体" w:cs="宋体"/>
          <w:bCs/>
          <w:color w:val="000000"/>
          <w:sz w:val="22"/>
          <w:szCs w:val="22"/>
        </w:rPr>
        <w:t>2）管道内日常积泥量小于管径20%；刚疏通过的管道内无积泥。</w:t>
      </w:r>
    </w:p>
    <w:p w14:paraId="598C2D19">
      <w:pPr>
        <w:tabs>
          <w:tab w:val="left" w:pos="420"/>
        </w:tabs>
        <w:spacing w:line="440" w:lineRule="exact"/>
        <w:rPr>
          <w:rFonts w:hint="eastAsia" w:ascii="宋体" w:hAnsi="宋体" w:cs="宋体"/>
          <w:bCs/>
          <w:color w:val="000000"/>
          <w:sz w:val="22"/>
          <w:szCs w:val="22"/>
        </w:rPr>
      </w:pPr>
      <w:r>
        <w:rPr>
          <w:rFonts w:hint="eastAsia" w:ascii="宋体" w:hAnsi="宋体" w:cs="宋体"/>
          <w:bCs/>
          <w:color w:val="000000"/>
          <w:sz w:val="22"/>
          <w:szCs w:val="22"/>
        </w:rPr>
        <w:t xml:space="preserve">    3、疏挖养护作业要求</w:t>
      </w:r>
    </w:p>
    <w:p w14:paraId="0D207742">
      <w:pPr>
        <w:tabs>
          <w:tab w:val="left" w:pos="420"/>
        </w:tabs>
        <w:spacing w:line="440" w:lineRule="exact"/>
        <w:rPr>
          <w:rFonts w:hint="eastAsia" w:ascii="宋体" w:hAnsi="宋体" w:cs="宋体"/>
          <w:bCs/>
          <w:color w:val="000000"/>
          <w:sz w:val="22"/>
          <w:szCs w:val="22"/>
        </w:rPr>
      </w:pPr>
      <w:r>
        <w:rPr>
          <w:rFonts w:hint="eastAsia" w:ascii="宋体" w:hAnsi="宋体" w:cs="宋体"/>
          <w:bCs/>
          <w:color w:val="000000"/>
          <w:sz w:val="22"/>
          <w:szCs w:val="22"/>
        </w:rPr>
        <w:t>　　1）疏挖养护过程中应保持现场整洁，污泥随挖、随装（车）、随运，不得落地。</w:t>
      </w:r>
    </w:p>
    <w:p w14:paraId="7FD6FD58">
      <w:pPr>
        <w:spacing w:line="440" w:lineRule="exact"/>
        <w:ind w:firstLine="440" w:firstLineChars="200"/>
        <w:rPr>
          <w:rFonts w:hint="eastAsia" w:ascii="宋体" w:hAnsi="宋体" w:cs="宋体"/>
          <w:bCs/>
          <w:color w:val="000000"/>
          <w:sz w:val="22"/>
          <w:szCs w:val="22"/>
        </w:rPr>
      </w:pPr>
      <w:r>
        <w:rPr>
          <w:rFonts w:hint="eastAsia" w:ascii="宋体" w:hAnsi="宋体" w:cs="宋体"/>
          <w:bCs/>
          <w:color w:val="000000"/>
          <w:sz w:val="22"/>
          <w:szCs w:val="22"/>
        </w:rPr>
        <w:t>2）砼管疏挖作业程序一般为：放置安全标志——打开上下游井盖通风——清挖检查井内淤泥，同时绑竹片，安放绞车——引钢丝绳——下拉管器，自上游向下游拉动——提出拉管器，清挖井内淤泥——污泥车装泥清运——卸绞车、关闭井盖——收作业工具——收安全标志。</w:t>
      </w:r>
    </w:p>
    <w:p w14:paraId="44550A15">
      <w:pPr>
        <w:spacing w:line="440" w:lineRule="exact"/>
        <w:ind w:firstLine="440" w:firstLineChars="200"/>
        <w:rPr>
          <w:rFonts w:hint="eastAsia" w:ascii="宋体" w:hAnsi="宋体" w:cs="宋体"/>
          <w:bCs/>
          <w:color w:val="000000"/>
          <w:sz w:val="22"/>
          <w:szCs w:val="22"/>
        </w:rPr>
      </w:pPr>
      <w:r>
        <w:rPr>
          <w:rFonts w:hint="eastAsia" w:ascii="宋体" w:hAnsi="宋体" w:cs="宋体"/>
          <w:bCs/>
          <w:color w:val="000000"/>
          <w:sz w:val="22"/>
          <w:szCs w:val="22"/>
        </w:rPr>
        <w:t>3）拉管器的直径应比管道内径小5-10cm。如果管道内积泥过多，应先从小直径的拉管器开始，依次换大直径拉管器，多次拉动疏通，直到符合管道疏挖质量标准为止。</w:t>
      </w:r>
    </w:p>
    <w:p w14:paraId="76A89388">
      <w:pPr>
        <w:spacing w:line="440" w:lineRule="exact"/>
        <w:ind w:firstLine="440" w:firstLineChars="200"/>
        <w:rPr>
          <w:rFonts w:hint="eastAsia" w:ascii="宋体" w:hAnsi="宋体" w:cs="宋体"/>
          <w:bCs/>
          <w:color w:val="000000"/>
          <w:sz w:val="22"/>
          <w:szCs w:val="22"/>
        </w:rPr>
      </w:pPr>
      <w:r>
        <w:rPr>
          <w:rFonts w:hint="eastAsia" w:ascii="宋体" w:hAnsi="宋体" w:cs="宋体"/>
          <w:bCs/>
          <w:color w:val="000000"/>
          <w:sz w:val="22"/>
          <w:szCs w:val="22"/>
        </w:rPr>
        <w:t>4）支管疏挖作业方法同干管一致，遇拉管器无法放入管口时，改用竹片进行疏通。</w:t>
      </w:r>
    </w:p>
    <w:p w14:paraId="28AA5CA5">
      <w:pPr>
        <w:spacing w:line="440" w:lineRule="exact"/>
        <w:ind w:firstLine="440" w:firstLineChars="200"/>
        <w:rPr>
          <w:rFonts w:hint="eastAsia" w:ascii="宋体" w:hAnsi="宋体" w:cs="宋体"/>
          <w:bCs/>
          <w:color w:val="000000"/>
          <w:sz w:val="22"/>
          <w:szCs w:val="22"/>
        </w:rPr>
      </w:pPr>
      <w:r>
        <w:rPr>
          <w:rFonts w:hint="eastAsia" w:ascii="宋体" w:hAnsi="宋体" w:cs="宋体"/>
          <w:bCs/>
          <w:color w:val="000000"/>
          <w:sz w:val="22"/>
          <w:szCs w:val="22"/>
        </w:rPr>
        <w:t>5）遇到管内不明情况，拉管器、竹片等无法通过时，用高压冲刷车协助打通，再进行正常疏挖。</w:t>
      </w:r>
    </w:p>
    <w:p w14:paraId="1FD383AE">
      <w:pPr>
        <w:tabs>
          <w:tab w:val="left" w:pos="420"/>
        </w:tabs>
        <w:spacing w:line="440" w:lineRule="exact"/>
        <w:ind w:firstLine="440" w:firstLineChars="200"/>
        <w:rPr>
          <w:rFonts w:hint="eastAsia" w:ascii="宋体" w:hAnsi="宋体" w:cs="宋体"/>
          <w:bCs/>
          <w:color w:val="000000"/>
          <w:sz w:val="22"/>
          <w:szCs w:val="22"/>
        </w:rPr>
      </w:pPr>
      <w:r>
        <w:rPr>
          <w:rFonts w:hint="eastAsia" w:ascii="宋体" w:hAnsi="宋体" w:cs="宋体"/>
          <w:bCs/>
          <w:color w:val="000000"/>
          <w:sz w:val="22"/>
          <w:szCs w:val="22"/>
        </w:rPr>
        <w:t>4、检查井、雨水口养护要求</w:t>
      </w:r>
    </w:p>
    <w:p w14:paraId="4511C462">
      <w:pPr>
        <w:tabs>
          <w:tab w:val="left" w:pos="420"/>
        </w:tabs>
        <w:spacing w:line="440" w:lineRule="exact"/>
        <w:ind w:firstLine="440" w:firstLineChars="200"/>
        <w:rPr>
          <w:rFonts w:hint="eastAsia" w:ascii="宋体" w:hAnsi="宋体" w:cs="宋体"/>
          <w:bCs/>
          <w:color w:val="000000"/>
          <w:sz w:val="22"/>
          <w:szCs w:val="22"/>
        </w:rPr>
      </w:pPr>
      <w:r>
        <w:rPr>
          <w:rFonts w:hint="eastAsia" w:ascii="宋体" w:hAnsi="宋体" w:cs="宋体"/>
          <w:bCs/>
          <w:color w:val="000000"/>
          <w:sz w:val="22"/>
          <w:szCs w:val="22"/>
        </w:rPr>
        <w:t>1）井盖、框吻合配套，无缺损破裂，无跳动声响，安放牢固无移位，开启方向正确，与路面高差符合道路质量标准要求；雨水口井篦不得堵塞影响收水，雨水口和连通管应定期疏挖，以保持井内清洁，连通管畅通；井壁平整，防水砂浆抹面无脱落；踏步安装牢固，位置合理，无锈蚀、断裂、缺损等现象；井底无硬结块，流槽平顺，高度正确；各管口接入位置正确，管口抹平。</w:t>
      </w:r>
    </w:p>
    <w:p w14:paraId="7E9DBB67">
      <w:pPr>
        <w:tabs>
          <w:tab w:val="left" w:pos="420"/>
        </w:tabs>
        <w:spacing w:line="440" w:lineRule="exact"/>
        <w:ind w:firstLine="440" w:firstLineChars="200"/>
        <w:rPr>
          <w:rFonts w:hint="eastAsia" w:ascii="宋体" w:hAnsi="宋体" w:cs="宋体"/>
          <w:bCs/>
          <w:color w:val="000000"/>
          <w:sz w:val="22"/>
          <w:szCs w:val="22"/>
        </w:rPr>
      </w:pPr>
      <w:r>
        <w:rPr>
          <w:rFonts w:hint="eastAsia" w:ascii="宋体" w:hAnsi="宋体" w:cs="宋体"/>
          <w:bCs/>
          <w:color w:val="000000"/>
          <w:sz w:val="22"/>
          <w:szCs w:val="22"/>
        </w:rPr>
        <w:t>2）检查井和雨水口的允许积泥深度应符合表4-2的规定。</w:t>
      </w:r>
    </w:p>
    <w:p w14:paraId="003B6832">
      <w:pPr>
        <w:tabs>
          <w:tab w:val="left" w:pos="420"/>
        </w:tabs>
        <w:spacing w:line="440" w:lineRule="exact"/>
        <w:ind w:firstLine="1540" w:firstLineChars="700"/>
        <w:rPr>
          <w:rFonts w:hint="eastAsia" w:ascii="宋体" w:hAnsi="宋体" w:cs="宋体"/>
          <w:bCs/>
          <w:color w:val="000000"/>
          <w:sz w:val="22"/>
          <w:szCs w:val="22"/>
        </w:rPr>
      </w:pPr>
      <w:r>
        <w:rPr>
          <w:rFonts w:hint="eastAsia" w:ascii="宋体" w:hAnsi="宋体" w:cs="宋体"/>
          <w:bCs/>
          <w:color w:val="000000"/>
          <w:sz w:val="22"/>
          <w:szCs w:val="22"/>
        </w:rPr>
        <w:t xml:space="preserve">      检查井和雨水口的允许积泥深度      表4-2</w:t>
      </w:r>
    </w:p>
    <w:tbl>
      <w:tblPr>
        <w:tblStyle w:val="28"/>
        <w:tblW w:w="8522" w:type="dxa"/>
        <w:jc w:val="center"/>
        <w:tblBorders>
          <w:top w:val="single" w:color="auto" w:sz="4" w:space="0"/>
          <w:left w:val="single" w:color="auto" w:sz="4" w:space="0"/>
          <w:bottom w:val="single" w:color="auto" w:sz="4" w:space="0"/>
          <w:right w:val="single" w:color="auto" w:sz="4" w:space="0"/>
          <w:insideH w:val="non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5118BA2F">
        <w:tblPrEx>
          <w:tblBorders>
            <w:top w:val="single" w:color="auto" w:sz="4" w:space="0"/>
            <w:left w:val="single" w:color="auto" w:sz="4" w:space="0"/>
            <w:bottom w:val="single" w:color="auto" w:sz="4" w:space="0"/>
            <w:right w:val="single" w:color="auto" w:sz="4" w:space="0"/>
            <w:insideH w:val="none" w:color="auto" w:sz="4" w:space="0"/>
            <w:insideV w:val="single" w:color="auto" w:sz="4" w:space="0"/>
          </w:tblBorders>
          <w:tblCellMar>
            <w:top w:w="0" w:type="dxa"/>
            <w:left w:w="108" w:type="dxa"/>
            <w:bottom w:w="0" w:type="dxa"/>
            <w:right w:w="108" w:type="dxa"/>
          </w:tblCellMar>
        </w:tblPrEx>
        <w:trPr>
          <w:trHeight w:val="737" w:hRule="atLeast"/>
          <w:jc w:val="center"/>
        </w:trPr>
        <w:tc>
          <w:tcPr>
            <w:tcW w:w="4261" w:type="dxa"/>
            <w:tcBorders>
              <w:top w:val="single" w:color="auto" w:sz="4" w:space="0"/>
              <w:left w:val="single" w:color="auto" w:sz="4" w:space="0"/>
              <w:bottom w:val="nil"/>
              <w:right w:val="single" w:color="auto" w:sz="4" w:space="0"/>
            </w:tcBorders>
            <w:noWrap w:val="0"/>
            <w:vAlign w:val="center"/>
          </w:tcPr>
          <w:p w14:paraId="06294C6B">
            <w:pPr>
              <w:keepNext w:val="0"/>
              <w:keepLines w:val="0"/>
              <w:suppressLineNumbers w:val="0"/>
              <w:tabs>
                <w:tab w:val="left" w:pos="420"/>
              </w:tabs>
              <w:spacing w:before="0" w:beforeAutospacing="0" w:after="0" w:afterAutospacing="0" w:line="440" w:lineRule="exact"/>
              <w:ind w:left="0" w:right="0"/>
              <w:jc w:val="center"/>
              <w:rPr>
                <w:rFonts w:hint="eastAsia" w:ascii="宋体" w:hAnsi="宋体" w:cs="宋体"/>
                <w:bCs/>
                <w:color w:val="000000"/>
                <w:sz w:val="22"/>
                <w:szCs w:val="22"/>
              </w:rPr>
            </w:pPr>
            <w:r>
              <w:rPr>
                <w:rFonts w:hint="eastAsia" w:ascii="宋体" w:hAnsi="宋体" w:cs="宋体"/>
                <w:bCs/>
                <w:color w:val="000000"/>
                <w:sz w:val="22"/>
                <w:szCs w:val="22"/>
              </w:rPr>
              <w:t>设施类别</w:t>
            </w:r>
          </w:p>
        </w:tc>
        <w:tc>
          <w:tcPr>
            <w:tcW w:w="4261" w:type="dxa"/>
            <w:tcBorders>
              <w:top w:val="single" w:color="auto" w:sz="4" w:space="0"/>
              <w:left w:val="single" w:color="auto" w:sz="4" w:space="0"/>
              <w:bottom w:val="nil"/>
              <w:right w:val="single" w:color="auto" w:sz="4" w:space="0"/>
            </w:tcBorders>
            <w:noWrap w:val="0"/>
            <w:vAlign w:val="center"/>
          </w:tcPr>
          <w:p w14:paraId="7AA676CF">
            <w:pPr>
              <w:keepNext w:val="0"/>
              <w:keepLines w:val="0"/>
              <w:suppressLineNumbers w:val="0"/>
              <w:tabs>
                <w:tab w:val="left" w:pos="420"/>
              </w:tabs>
              <w:spacing w:before="0" w:beforeAutospacing="0" w:after="0" w:afterAutospacing="0" w:line="440" w:lineRule="exact"/>
              <w:ind w:left="0" w:right="0"/>
              <w:jc w:val="center"/>
              <w:rPr>
                <w:rFonts w:hint="eastAsia" w:ascii="宋体" w:hAnsi="宋体" w:cs="宋体"/>
                <w:bCs/>
                <w:color w:val="000000"/>
                <w:sz w:val="22"/>
                <w:szCs w:val="22"/>
              </w:rPr>
            </w:pPr>
            <w:r>
              <w:rPr>
                <w:rFonts w:hint="eastAsia" w:ascii="宋体" w:hAnsi="宋体" w:cs="宋体"/>
                <w:bCs/>
                <w:color w:val="000000"/>
                <w:sz w:val="22"/>
                <w:szCs w:val="22"/>
              </w:rPr>
              <w:t>允许积泥深度</w:t>
            </w:r>
          </w:p>
        </w:tc>
      </w:tr>
    </w:tbl>
    <w:p w14:paraId="5CCB8F88">
      <w:pPr>
        <w:spacing w:line="440" w:lineRule="exact"/>
        <w:jc w:val="center"/>
        <w:rPr>
          <w:rFonts w:hint="eastAsia" w:ascii="宋体" w:hAnsi="宋体" w:cs="宋体"/>
          <w:bCs/>
          <w:vanish/>
          <w:color w:val="000000"/>
          <w:sz w:val="22"/>
          <w:szCs w:val="22"/>
        </w:rPr>
      </w:pPr>
    </w:p>
    <w:tbl>
      <w:tblPr>
        <w:tblStyle w:val="2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1"/>
        <w:gridCol w:w="4261"/>
      </w:tblGrid>
      <w:tr w14:paraId="43953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130" w:type="dxa"/>
            <w:vMerge w:val="restart"/>
            <w:tcBorders>
              <w:top w:val="single" w:color="auto" w:sz="4" w:space="0"/>
              <w:left w:val="single" w:color="auto" w:sz="4" w:space="0"/>
              <w:bottom w:val="single" w:color="auto" w:sz="4" w:space="0"/>
              <w:right w:val="single" w:color="auto" w:sz="4" w:space="0"/>
            </w:tcBorders>
            <w:noWrap w:val="0"/>
            <w:vAlign w:val="center"/>
          </w:tcPr>
          <w:p w14:paraId="127BAE77">
            <w:pPr>
              <w:keepNext w:val="0"/>
              <w:keepLines w:val="0"/>
              <w:suppressLineNumbers w:val="0"/>
              <w:tabs>
                <w:tab w:val="left" w:pos="420"/>
              </w:tabs>
              <w:spacing w:before="0" w:beforeAutospacing="0" w:after="0" w:afterAutospacing="0" w:line="440" w:lineRule="exact"/>
              <w:ind w:left="0" w:right="0"/>
              <w:jc w:val="center"/>
              <w:rPr>
                <w:rFonts w:hint="eastAsia" w:ascii="宋体" w:hAnsi="宋体" w:cs="宋体"/>
                <w:bCs/>
                <w:color w:val="000000"/>
                <w:sz w:val="22"/>
                <w:szCs w:val="22"/>
              </w:rPr>
            </w:pPr>
            <w:r>
              <w:rPr>
                <w:rFonts w:hint="eastAsia" w:ascii="宋体" w:hAnsi="宋体" w:cs="宋体"/>
                <w:bCs/>
                <w:color w:val="000000"/>
                <w:sz w:val="22"/>
                <w:szCs w:val="22"/>
              </w:rPr>
              <w:t>检查井</w:t>
            </w:r>
          </w:p>
        </w:tc>
        <w:tc>
          <w:tcPr>
            <w:tcW w:w="2131" w:type="dxa"/>
            <w:tcBorders>
              <w:top w:val="single" w:color="auto" w:sz="4" w:space="0"/>
              <w:left w:val="single" w:color="auto" w:sz="4" w:space="0"/>
              <w:bottom w:val="single" w:color="auto" w:sz="4" w:space="0"/>
              <w:right w:val="single" w:color="auto" w:sz="4" w:space="0"/>
            </w:tcBorders>
            <w:noWrap w:val="0"/>
            <w:vAlign w:val="center"/>
          </w:tcPr>
          <w:p w14:paraId="7BAB5D57">
            <w:pPr>
              <w:keepNext w:val="0"/>
              <w:keepLines w:val="0"/>
              <w:suppressLineNumbers w:val="0"/>
              <w:spacing w:before="0" w:beforeAutospacing="0" w:after="0" w:afterAutospacing="0" w:line="440" w:lineRule="exact"/>
              <w:ind w:left="0" w:right="0"/>
              <w:jc w:val="center"/>
              <w:rPr>
                <w:rFonts w:hint="eastAsia" w:ascii="宋体" w:hAnsi="宋体" w:cs="宋体"/>
                <w:bCs/>
                <w:color w:val="000000"/>
                <w:sz w:val="22"/>
                <w:szCs w:val="22"/>
              </w:rPr>
            </w:pPr>
            <w:r>
              <w:rPr>
                <w:rFonts w:hint="eastAsia" w:ascii="宋体" w:hAnsi="宋体" w:cs="宋体"/>
                <w:bCs/>
                <w:color w:val="000000"/>
                <w:sz w:val="22"/>
                <w:szCs w:val="22"/>
              </w:rPr>
              <w:t>有沉泥槽</w:t>
            </w:r>
          </w:p>
        </w:tc>
        <w:tc>
          <w:tcPr>
            <w:tcW w:w="4261" w:type="dxa"/>
            <w:tcBorders>
              <w:top w:val="single" w:color="auto" w:sz="4" w:space="0"/>
              <w:left w:val="single" w:color="auto" w:sz="4" w:space="0"/>
              <w:bottom w:val="single" w:color="auto" w:sz="4" w:space="0"/>
              <w:right w:val="single" w:color="auto" w:sz="4" w:space="0"/>
            </w:tcBorders>
            <w:noWrap w:val="0"/>
            <w:vAlign w:val="center"/>
          </w:tcPr>
          <w:p w14:paraId="072878F4">
            <w:pPr>
              <w:keepNext w:val="0"/>
              <w:keepLines w:val="0"/>
              <w:suppressLineNumbers w:val="0"/>
              <w:tabs>
                <w:tab w:val="left" w:pos="420"/>
              </w:tabs>
              <w:spacing w:before="0" w:beforeAutospacing="0" w:after="0" w:afterAutospacing="0" w:line="440" w:lineRule="exact"/>
              <w:ind w:left="0" w:right="0"/>
              <w:jc w:val="center"/>
              <w:rPr>
                <w:rFonts w:hint="eastAsia" w:ascii="宋体" w:hAnsi="宋体" w:cs="宋体"/>
                <w:bCs/>
                <w:color w:val="000000"/>
                <w:sz w:val="22"/>
                <w:szCs w:val="22"/>
              </w:rPr>
            </w:pPr>
            <w:r>
              <w:rPr>
                <w:rFonts w:hint="eastAsia" w:ascii="宋体" w:hAnsi="宋体" w:cs="宋体"/>
                <w:bCs/>
                <w:color w:val="000000"/>
                <w:sz w:val="22"/>
                <w:szCs w:val="22"/>
              </w:rPr>
              <w:t>管底以下50mm</w:t>
            </w:r>
          </w:p>
        </w:tc>
      </w:tr>
      <w:tr w14:paraId="48E2D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130" w:type="dxa"/>
            <w:vMerge w:val="continue"/>
            <w:tcBorders>
              <w:top w:val="single" w:color="auto" w:sz="4" w:space="0"/>
              <w:left w:val="single" w:color="auto" w:sz="4" w:space="0"/>
              <w:bottom w:val="single" w:color="auto" w:sz="4" w:space="0"/>
              <w:right w:val="single" w:color="auto" w:sz="4" w:space="0"/>
            </w:tcBorders>
            <w:noWrap w:val="0"/>
            <w:vAlign w:val="center"/>
          </w:tcPr>
          <w:p w14:paraId="0D11C1D6">
            <w:pPr>
              <w:keepNext w:val="0"/>
              <w:keepLines w:val="0"/>
              <w:suppressLineNumbers w:val="0"/>
              <w:spacing w:before="0" w:beforeAutospacing="0" w:after="0" w:afterAutospacing="0" w:line="440" w:lineRule="exact"/>
              <w:ind w:left="0" w:right="0"/>
              <w:jc w:val="center"/>
              <w:rPr>
                <w:rFonts w:hint="eastAsia" w:ascii="宋体" w:hAnsi="宋体" w:cs="宋体"/>
                <w:bCs/>
                <w:color w:val="000000"/>
                <w:sz w:val="22"/>
                <w:szCs w:val="22"/>
              </w:rPr>
            </w:pPr>
          </w:p>
        </w:tc>
        <w:tc>
          <w:tcPr>
            <w:tcW w:w="2131" w:type="dxa"/>
            <w:tcBorders>
              <w:top w:val="single" w:color="auto" w:sz="4" w:space="0"/>
              <w:left w:val="single" w:color="auto" w:sz="4" w:space="0"/>
              <w:bottom w:val="single" w:color="auto" w:sz="4" w:space="0"/>
              <w:right w:val="single" w:color="auto" w:sz="4" w:space="0"/>
            </w:tcBorders>
            <w:noWrap w:val="0"/>
            <w:vAlign w:val="center"/>
          </w:tcPr>
          <w:p w14:paraId="34BD4C03">
            <w:pPr>
              <w:keepNext w:val="0"/>
              <w:keepLines w:val="0"/>
              <w:suppressLineNumbers w:val="0"/>
              <w:spacing w:before="0" w:beforeAutospacing="0" w:after="0" w:afterAutospacing="0" w:line="440" w:lineRule="exact"/>
              <w:ind w:left="0" w:right="0"/>
              <w:jc w:val="center"/>
              <w:rPr>
                <w:rFonts w:hint="eastAsia" w:ascii="宋体" w:hAnsi="宋体" w:cs="宋体"/>
                <w:bCs/>
                <w:color w:val="000000"/>
                <w:sz w:val="22"/>
                <w:szCs w:val="22"/>
              </w:rPr>
            </w:pPr>
            <w:r>
              <w:rPr>
                <w:rFonts w:hint="eastAsia" w:ascii="宋体" w:hAnsi="宋体" w:cs="宋体"/>
                <w:bCs/>
                <w:color w:val="000000"/>
                <w:sz w:val="22"/>
                <w:szCs w:val="22"/>
              </w:rPr>
              <w:t>无沉泥槽</w:t>
            </w:r>
          </w:p>
        </w:tc>
        <w:tc>
          <w:tcPr>
            <w:tcW w:w="4261" w:type="dxa"/>
            <w:tcBorders>
              <w:top w:val="single" w:color="auto" w:sz="4" w:space="0"/>
              <w:left w:val="single" w:color="auto" w:sz="4" w:space="0"/>
              <w:bottom w:val="single" w:color="auto" w:sz="4" w:space="0"/>
              <w:right w:val="single" w:color="auto" w:sz="4" w:space="0"/>
            </w:tcBorders>
            <w:noWrap w:val="0"/>
            <w:vAlign w:val="center"/>
          </w:tcPr>
          <w:p w14:paraId="52061260">
            <w:pPr>
              <w:keepNext w:val="0"/>
              <w:keepLines w:val="0"/>
              <w:suppressLineNumbers w:val="0"/>
              <w:tabs>
                <w:tab w:val="left" w:pos="420"/>
              </w:tabs>
              <w:spacing w:before="0" w:beforeAutospacing="0" w:after="0" w:afterAutospacing="0" w:line="440" w:lineRule="exact"/>
              <w:ind w:left="0" w:right="0"/>
              <w:jc w:val="center"/>
              <w:rPr>
                <w:rFonts w:hint="eastAsia" w:ascii="宋体" w:hAnsi="宋体" w:cs="宋体"/>
                <w:bCs/>
                <w:color w:val="000000"/>
                <w:sz w:val="22"/>
                <w:szCs w:val="22"/>
              </w:rPr>
            </w:pPr>
            <w:r>
              <w:rPr>
                <w:rFonts w:hint="eastAsia" w:ascii="宋体" w:hAnsi="宋体" w:cs="宋体"/>
                <w:bCs/>
                <w:color w:val="000000"/>
                <w:sz w:val="22"/>
                <w:szCs w:val="22"/>
              </w:rPr>
              <w:t>主管径的1/5</w:t>
            </w:r>
          </w:p>
        </w:tc>
      </w:tr>
      <w:tr w14:paraId="380CA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130" w:type="dxa"/>
            <w:vMerge w:val="restart"/>
            <w:tcBorders>
              <w:top w:val="single" w:color="auto" w:sz="4" w:space="0"/>
              <w:left w:val="single" w:color="auto" w:sz="4" w:space="0"/>
              <w:bottom w:val="single" w:color="auto" w:sz="4" w:space="0"/>
              <w:right w:val="single" w:color="auto" w:sz="4" w:space="0"/>
            </w:tcBorders>
            <w:noWrap w:val="0"/>
            <w:vAlign w:val="center"/>
          </w:tcPr>
          <w:p w14:paraId="56088940">
            <w:pPr>
              <w:keepNext w:val="0"/>
              <w:keepLines w:val="0"/>
              <w:suppressLineNumbers w:val="0"/>
              <w:tabs>
                <w:tab w:val="left" w:pos="420"/>
              </w:tabs>
              <w:spacing w:before="0" w:beforeAutospacing="0" w:after="0" w:afterAutospacing="0" w:line="440" w:lineRule="exact"/>
              <w:ind w:left="0" w:right="0"/>
              <w:jc w:val="center"/>
              <w:rPr>
                <w:rFonts w:hint="eastAsia" w:ascii="宋体" w:hAnsi="宋体" w:cs="宋体"/>
                <w:bCs/>
                <w:color w:val="000000"/>
                <w:sz w:val="22"/>
                <w:szCs w:val="22"/>
              </w:rPr>
            </w:pPr>
            <w:r>
              <w:rPr>
                <w:rFonts w:hint="eastAsia" w:ascii="宋体" w:hAnsi="宋体" w:cs="宋体"/>
                <w:bCs/>
                <w:color w:val="000000"/>
                <w:sz w:val="22"/>
                <w:szCs w:val="22"/>
              </w:rPr>
              <w:t>雨水口</w:t>
            </w:r>
          </w:p>
        </w:tc>
        <w:tc>
          <w:tcPr>
            <w:tcW w:w="2131" w:type="dxa"/>
            <w:tcBorders>
              <w:top w:val="single" w:color="auto" w:sz="4" w:space="0"/>
              <w:left w:val="single" w:color="auto" w:sz="4" w:space="0"/>
              <w:bottom w:val="single" w:color="auto" w:sz="4" w:space="0"/>
              <w:right w:val="single" w:color="auto" w:sz="4" w:space="0"/>
            </w:tcBorders>
            <w:noWrap w:val="0"/>
            <w:vAlign w:val="center"/>
          </w:tcPr>
          <w:p w14:paraId="313D6EA7">
            <w:pPr>
              <w:keepNext w:val="0"/>
              <w:keepLines w:val="0"/>
              <w:suppressLineNumbers w:val="0"/>
              <w:spacing w:before="0" w:beforeAutospacing="0" w:after="0" w:afterAutospacing="0" w:line="440" w:lineRule="exact"/>
              <w:ind w:left="0" w:right="0"/>
              <w:jc w:val="center"/>
              <w:rPr>
                <w:rFonts w:hint="eastAsia" w:ascii="宋体" w:hAnsi="宋体" w:cs="宋体"/>
                <w:bCs/>
                <w:color w:val="000000"/>
                <w:sz w:val="22"/>
                <w:szCs w:val="22"/>
              </w:rPr>
            </w:pPr>
            <w:r>
              <w:rPr>
                <w:rFonts w:hint="eastAsia" w:ascii="宋体" w:hAnsi="宋体" w:cs="宋体"/>
                <w:bCs/>
                <w:color w:val="000000"/>
                <w:sz w:val="22"/>
                <w:szCs w:val="22"/>
              </w:rPr>
              <w:t>有沉泥槽</w:t>
            </w:r>
          </w:p>
        </w:tc>
        <w:tc>
          <w:tcPr>
            <w:tcW w:w="4261" w:type="dxa"/>
            <w:tcBorders>
              <w:top w:val="single" w:color="auto" w:sz="4" w:space="0"/>
              <w:left w:val="single" w:color="auto" w:sz="4" w:space="0"/>
              <w:bottom w:val="single" w:color="auto" w:sz="4" w:space="0"/>
              <w:right w:val="single" w:color="auto" w:sz="4" w:space="0"/>
            </w:tcBorders>
            <w:noWrap w:val="0"/>
            <w:vAlign w:val="center"/>
          </w:tcPr>
          <w:p w14:paraId="31C8EC14">
            <w:pPr>
              <w:keepNext w:val="0"/>
              <w:keepLines w:val="0"/>
              <w:suppressLineNumbers w:val="0"/>
              <w:tabs>
                <w:tab w:val="left" w:pos="420"/>
              </w:tabs>
              <w:spacing w:before="0" w:beforeAutospacing="0" w:after="0" w:afterAutospacing="0" w:line="440" w:lineRule="exact"/>
              <w:ind w:left="0" w:right="0"/>
              <w:jc w:val="center"/>
              <w:rPr>
                <w:rFonts w:hint="eastAsia" w:ascii="宋体" w:hAnsi="宋体" w:cs="宋体"/>
                <w:bCs/>
                <w:color w:val="000000"/>
                <w:sz w:val="22"/>
                <w:szCs w:val="22"/>
              </w:rPr>
            </w:pPr>
            <w:r>
              <w:rPr>
                <w:rFonts w:hint="eastAsia" w:ascii="宋体" w:hAnsi="宋体" w:cs="宋体"/>
                <w:bCs/>
                <w:color w:val="000000"/>
                <w:sz w:val="22"/>
                <w:szCs w:val="22"/>
              </w:rPr>
              <w:t>管底以下50mm</w:t>
            </w:r>
          </w:p>
        </w:tc>
      </w:tr>
      <w:tr w14:paraId="698DF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130" w:type="dxa"/>
            <w:vMerge w:val="continue"/>
            <w:tcBorders>
              <w:top w:val="single" w:color="auto" w:sz="4" w:space="0"/>
              <w:left w:val="single" w:color="auto" w:sz="4" w:space="0"/>
              <w:bottom w:val="single" w:color="auto" w:sz="4" w:space="0"/>
              <w:right w:val="single" w:color="auto" w:sz="4" w:space="0"/>
            </w:tcBorders>
            <w:noWrap w:val="0"/>
            <w:vAlign w:val="center"/>
          </w:tcPr>
          <w:p w14:paraId="4493A6AC">
            <w:pPr>
              <w:keepNext w:val="0"/>
              <w:keepLines w:val="0"/>
              <w:suppressLineNumbers w:val="0"/>
              <w:spacing w:before="0" w:beforeAutospacing="0" w:after="0" w:afterAutospacing="0" w:line="440" w:lineRule="exact"/>
              <w:ind w:left="0" w:right="0"/>
              <w:jc w:val="center"/>
              <w:rPr>
                <w:rFonts w:hint="eastAsia" w:ascii="宋体" w:hAnsi="宋体" w:cs="宋体"/>
                <w:bCs/>
                <w:color w:val="000000"/>
                <w:sz w:val="22"/>
                <w:szCs w:val="22"/>
              </w:rPr>
            </w:pPr>
          </w:p>
        </w:tc>
        <w:tc>
          <w:tcPr>
            <w:tcW w:w="2131" w:type="dxa"/>
            <w:tcBorders>
              <w:top w:val="single" w:color="auto" w:sz="4" w:space="0"/>
              <w:left w:val="single" w:color="auto" w:sz="4" w:space="0"/>
              <w:bottom w:val="single" w:color="auto" w:sz="4" w:space="0"/>
              <w:right w:val="single" w:color="auto" w:sz="4" w:space="0"/>
            </w:tcBorders>
            <w:noWrap w:val="0"/>
            <w:vAlign w:val="center"/>
          </w:tcPr>
          <w:p w14:paraId="0C3FDDCC">
            <w:pPr>
              <w:keepNext w:val="0"/>
              <w:keepLines w:val="0"/>
              <w:suppressLineNumbers w:val="0"/>
              <w:spacing w:before="0" w:beforeAutospacing="0" w:after="0" w:afterAutospacing="0" w:line="440" w:lineRule="exact"/>
              <w:ind w:left="0" w:right="0"/>
              <w:jc w:val="center"/>
              <w:rPr>
                <w:rFonts w:hint="eastAsia" w:ascii="宋体" w:hAnsi="宋体" w:cs="宋体"/>
                <w:bCs/>
                <w:color w:val="000000"/>
                <w:sz w:val="22"/>
                <w:szCs w:val="22"/>
              </w:rPr>
            </w:pPr>
            <w:r>
              <w:rPr>
                <w:rFonts w:hint="eastAsia" w:ascii="宋体" w:hAnsi="宋体" w:cs="宋体"/>
                <w:bCs/>
                <w:color w:val="000000"/>
                <w:sz w:val="22"/>
                <w:szCs w:val="22"/>
              </w:rPr>
              <w:t>无沉泥槽</w:t>
            </w:r>
          </w:p>
        </w:tc>
        <w:tc>
          <w:tcPr>
            <w:tcW w:w="4261" w:type="dxa"/>
            <w:tcBorders>
              <w:top w:val="single" w:color="auto" w:sz="4" w:space="0"/>
              <w:left w:val="single" w:color="auto" w:sz="4" w:space="0"/>
              <w:bottom w:val="single" w:color="auto" w:sz="4" w:space="0"/>
              <w:right w:val="single" w:color="auto" w:sz="4" w:space="0"/>
            </w:tcBorders>
            <w:noWrap w:val="0"/>
            <w:vAlign w:val="center"/>
          </w:tcPr>
          <w:p w14:paraId="591D8576">
            <w:pPr>
              <w:keepNext w:val="0"/>
              <w:keepLines w:val="0"/>
              <w:suppressLineNumbers w:val="0"/>
              <w:tabs>
                <w:tab w:val="left" w:pos="420"/>
              </w:tabs>
              <w:spacing w:before="0" w:beforeAutospacing="0" w:after="0" w:afterAutospacing="0" w:line="440" w:lineRule="exact"/>
              <w:ind w:left="0" w:right="0"/>
              <w:jc w:val="center"/>
              <w:rPr>
                <w:rFonts w:hint="eastAsia" w:ascii="宋体" w:hAnsi="宋体" w:cs="宋体"/>
                <w:bCs/>
                <w:color w:val="000000"/>
                <w:sz w:val="22"/>
                <w:szCs w:val="22"/>
              </w:rPr>
            </w:pPr>
            <w:r>
              <w:rPr>
                <w:rFonts w:hint="eastAsia" w:ascii="宋体" w:hAnsi="宋体" w:cs="宋体"/>
                <w:bCs/>
                <w:color w:val="000000"/>
                <w:sz w:val="22"/>
                <w:szCs w:val="22"/>
              </w:rPr>
              <w:t>管底以上50mm</w:t>
            </w:r>
          </w:p>
        </w:tc>
      </w:tr>
    </w:tbl>
    <w:p w14:paraId="56733489">
      <w:pPr>
        <w:spacing w:line="440" w:lineRule="exact"/>
        <w:ind w:firstLine="440" w:firstLineChars="200"/>
        <w:rPr>
          <w:rFonts w:hint="eastAsia" w:ascii="宋体" w:hAnsi="宋体" w:cs="宋体"/>
          <w:bCs/>
          <w:color w:val="000000"/>
          <w:sz w:val="22"/>
          <w:szCs w:val="22"/>
        </w:rPr>
      </w:pPr>
      <w:r>
        <w:rPr>
          <w:rFonts w:hint="eastAsia" w:ascii="宋体" w:hAnsi="宋体" w:cs="宋体"/>
          <w:bCs/>
          <w:color w:val="000000"/>
          <w:sz w:val="22"/>
          <w:szCs w:val="22"/>
        </w:rPr>
        <w:t>5、升降井技术要求</w:t>
      </w:r>
    </w:p>
    <w:p w14:paraId="24A1373B">
      <w:pPr>
        <w:snapToGrid w:val="0"/>
        <w:spacing w:line="440" w:lineRule="exact"/>
        <w:ind w:firstLine="440"/>
        <w:rPr>
          <w:rFonts w:hint="eastAsia" w:ascii="宋体" w:hAnsi="宋体" w:cs="宋体"/>
          <w:bCs/>
          <w:color w:val="000000"/>
          <w:sz w:val="22"/>
          <w:szCs w:val="22"/>
        </w:rPr>
      </w:pPr>
      <w:r>
        <w:rPr>
          <w:rFonts w:hint="eastAsia" w:ascii="宋体" w:hAnsi="宋体" w:cs="宋体"/>
          <w:bCs/>
          <w:color w:val="000000"/>
          <w:sz w:val="22"/>
          <w:szCs w:val="22"/>
        </w:rPr>
        <w:t>将井周沉陷、网裂部分以机械切割、凿挖破除，形状为正方形，且与道路通行方向一致，凿挖深度≤40cm。凿挖后，先将井盖框升降到位，周边再以水泥稳定碎石回填至路面结构层下，待达到一定强度后，按照路面结构层恢复面层。</w:t>
      </w:r>
    </w:p>
    <w:p w14:paraId="4103A770">
      <w:pPr>
        <w:snapToGrid w:val="0"/>
        <w:spacing w:line="440" w:lineRule="exact"/>
        <w:rPr>
          <w:rFonts w:hint="eastAsia" w:ascii="Arial" w:hAnsi="宋体" w:cs="Arial"/>
          <w:bCs/>
          <w:color w:val="000000"/>
          <w:szCs w:val="21"/>
        </w:rPr>
      </w:pPr>
      <w:r>
        <w:rPr>
          <w:rFonts w:hint="eastAsia" w:ascii="宋体" w:hAnsi="宋体" w:cs="宋体"/>
          <w:b/>
          <w:bCs/>
          <w:sz w:val="22"/>
          <w:szCs w:val="22"/>
        </w:rPr>
        <w:t>四、工作要求</w:t>
      </w:r>
    </w:p>
    <w:p w14:paraId="3A93D4AF">
      <w:pPr>
        <w:snapToGrid w:val="0"/>
        <w:spacing w:line="440" w:lineRule="exact"/>
        <w:ind w:firstLine="440"/>
        <w:rPr>
          <w:rFonts w:hint="eastAsia" w:ascii="宋体" w:hAnsi="宋体" w:cs="宋体"/>
          <w:bCs/>
          <w:color w:val="000000"/>
          <w:sz w:val="22"/>
          <w:szCs w:val="22"/>
        </w:rPr>
      </w:pPr>
      <w:r>
        <w:rPr>
          <w:rFonts w:hint="eastAsia" w:ascii="宋体" w:hAnsi="宋体" w:cs="宋体"/>
          <w:bCs/>
          <w:color w:val="000000"/>
          <w:sz w:val="22"/>
          <w:szCs w:val="22"/>
        </w:rPr>
        <w:t>1、中标供应商必须按照《鳌江数字化城市管理与行政执法局部件事件立案、结案规范》规定的时间保质保量完成，否则每个处置事件每延迟一天罚款200元。若管道走向不明或其他因素引起管道、化粪池等阻塞，中标供应商均有义务排查清楚上报采购人。</w:t>
      </w:r>
    </w:p>
    <w:tbl>
      <w:tblPr>
        <w:tblStyle w:val="28"/>
        <w:tblW w:w="9286"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26"/>
        <w:gridCol w:w="1341"/>
        <w:gridCol w:w="2470"/>
        <w:gridCol w:w="1991"/>
        <w:gridCol w:w="971"/>
        <w:gridCol w:w="1091"/>
        <w:gridCol w:w="996"/>
      </w:tblGrid>
      <w:tr w14:paraId="44C76C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jc w:val="center"/>
        </w:trPr>
        <w:tc>
          <w:tcPr>
            <w:tcW w:w="9286" w:type="dxa"/>
            <w:gridSpan w:val="7"/>
            <w:tcBorders>
              <w:top w:val="double" w:color="auto" w:sz="4" w:space="0"/>
              <w:left w:val="double" w:color="auto" w:sz="4" w:space="0"/>
              <w:bottom w:val="single" w:color="auto" w:sz="6" w:space="0"/>
              <w:right w:val="double" w:color="auto" w:sz="4" w:space="0"/>
            </w:tcBorders>
            <w:noWrap w:val="0"/>
            <w:vAlign w:val="center"/>
          </w:tcPr>
          <w:p w14:paraId="24833493">
            <w:pPr>
              <w:keepNext w:val="0"/>
              <w:keepLines w:val="0"/>
              <w:suppressLineNumbers w:val="0"/>
              <w:spacing w:before="0" w:beforeAutospacing="0" w:after="0" w:afterAutospacing="0"/>
              <w:ind w:left="0" w:right="0"/>
              <w:jc w:val="center"/>
              <w:rPr>
                <w:rFonts w:hint="default"/>
                <w:b/>
              </w:rPr>
            </w:pPr>
            <w:r>
              <w:rPr>
                <w:rFonts w:hint="eastAsia"/>
                <w:b/>
              </w:rPr>
              <w:t>鳌江数字化城市管理与行政执法局部件事件立案、结案规范</w:t>
            </w:r>
          </w:p>
        </w:tc>
      </w:tr>
      <w:tr w14:paraId="2665108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11" w:hRule="atLeast"/>
          <w:jc w:val="center"/>
        </w:trPr>
        <w:tc>
          <w:tcPr>
            <w:tcW w:w="426" w:type="dxa"/>
            <w:tcBorders>
              <w:top w:val="single" w:color="auto" w:sz="6" w:space="0"/>
              <w:left w:val="double" w:color="auto" w:sz="4" w:space="0"/>
              <w:bottom w:val="single" w:color="auto" w:sz="6" w:space="0"/>
              <w:right w:val="single" w:color="auto" w:sz="4" w:space="0"/>
            </w:tcBorders>
            <w:noWrap w:val="0"/>
            <w:vAlign w:val="center"/>
          </w:tcPr>
          <w:p w14:paraId="0D687DF8">
            <w:pPr>
              <w:keepNext w:val="0"/>
              <w:keepLines w:val="0"/>
              <w:suppressLineNumbers w:val="0"/>
              <w:spacing w:before="0" w:beforeAutospacing="0" w:after="0" w:afterAutospacing="0"/>
              <w:ind w:left="0" w:right="0"/>
              <w:jc w:val="center"/>
              <w:rPr>
                <w:rFonts w:hint="default"/>
              </w:rPr>
            </w:pPr>
            <w:r>
              <w:rPr>
                <w:rFonts w:hint="eastAsia"/>
              </w:rPr>
              <w:t>编号</w:t>
            </w:r>
          </w:p>
        </w:tc>
        <w:tc>
          <w:tcPr>
            <w:tcW w:w="1341" w:type="dxa"/>
            <w:tcBorders>
              <w:top w:val="single" w:color="auto" w:sz="6" w:space="0"/>
              <w:left w:val="single" w:color="auto" w:sz="4" w:space="0"/>
              <w:bottom w:val="single" w:color="auto" w:sz="6" w:space="0"/>
              <w:right w:val="single" w:color="auto" w:sz="6" w:space="0"/>
            </w:tcBorders>
            <w:noWrap w:val="0"/>
            <w:vAlign w:val="center"/>
          </w:tcPr>
          <w:p w14:paraId="3D39568A">
            <w:pPr>
              <w:keepNext w:val="0"/>
              <w:keepLines w:val="0"/>
              <w:suppressLineNumbers w:val="0"/>
              <w:spacing w:before="0" w:beforeAutospacing="0" w:after="0" w:afterAutospacing="0"/>
              <w:ind w:left="0" w:right="0"/>
              <w:jc w:val="center"/>
              <w:rPr>
                <w:rFonts w:hint="default"/>
              </w:rPr>
            </w:pPr>
            <w:r>
              <w:rPr>
                <w:rFonts w:hint="eastAsia"/>
              </w:rPr>
              <w:t>名称</w:t>
            </w:r>
          </w:p>
        </w:tc>
        <w:tc>
          <w:tcPr>
            <w:tcW w:w="2470" w:type="dxa"/>
            <w:tcBorders>
              <w:top w:val="single" w:color="auto" w:sz="6" w:space="0"/>
              <w:left w:val="single" w:color="auto" w:sz="6" w:space="0"/>
              <w:bottom w:val="single" w:color="auto" w:sz="6" w:space="0"/>
              <w:right w:val="single" w:color="auto" w:sz="6" w:space="0"/>
            </w:tcBorders>
            <w:noWrap w:val="0"/>
            <w:vAlign w:val="center"/>
          </w:tcPr>
          <w:p w14:paraId="49C54F3C">
            <w:pPr>
              <w:keepNext w:val="0"/>
              <w:keepLines w:val="0"/>
              <w:suppressLineNumbers w:val="0"/>
              <w:spacing w:before="0" w:beforeAutospacing="0" w:after="0" w:afterAutospacing="0"/>
              <w:ind w:left="0" w:right="0"/>
              <w:jc w:val="center"/>
              <w:rPr>
                <w:rFonts w:hint="default"/>
              </w:rPr>
            </w:pPr>
            <w:r>
              <w:rPr>
                <w:rFonts w:hint="eastAsia"/>
              </w:rPr>
              <w:t>说明</w:t>
            </w:r>
          </w:p>
        </w:tc>
        <w:tc>
          <w:tcPr>
            <w:tcW w:w="1991" w:type="dxa"/>
            <w:tcBorders>
              <w:top w:val="single" w:color="auto" w:sz="6" w:space="0"/>
              <w:left w:val="single" w:color="auto" w:sz="6" w:space="0"/>
              <w:bottom w:val="single" w:color="auto" w:sz="6" w:space="0"/>
              <w:right w:val="single" w:color="auto" w:sz="6" w:space="0"/>
            </w:tcBorders>
            <w:noWrap w:val="0"/>
            <w:vAlign w:val="center"/>
          </w:tcPr>
          <w:p w14:paraId="404E664F">
            <w:pPr>
              <w:keepNext w:val="0"/>
              <w:keepLines w:val="0"/>
              <w:suppressLineNumbers w:val="0"/>
              <w:spacing w:before="0" w:beforeAutospacing="0" w:after="0" w:afterAutospacing="0"/>
              <w:ind w:left="0" w:right="0"/>
              <w:jc w:val="center"/>
              <w:rPr>
                <w:rFonts w:hint="default"/>
              </w:rPr>
            </w:pPr>
            <w:r>
              <w:rPr>
                <w:rFonts w:hint="eastAsia"/>
              </w:rPr>
              <w:t>立案规范</w:t>
            </w:r>
          </w:p>
        </w:tc>
        <w:tc>
          <w:tcPr>
            <w:tcW w:w="971" w:type="dxa"/>
            <w:tcBorders>
              <w:top w:val="single" w:color="auto" w:sz="6" w:space="0"/>
              <w:left w:val="single" w:color="auto" w:sz="6" w:space="0"/>
              <w:bottom w:val="single" w:color="auto" w:sz="6" w:space="0"/>
              <w:right w:val="single" w:color="auto" w:sz="6" w:space="0"/>
            </w:tcBorders>
            <w:noWrap w:val="0"/>
            <w:vAlign w:val="center"/>
          </w:tcPr>
          <w:p w14:paraId="66B7E545">
            <w:pPr>
              <w:keepNext w:val="0"/>
              <w:keepLines w:val="0"/>
              <w:suppressLineNumbers w:val="0"/>
              <w:spacing w:before="0" w:beforeAutospacing="0" w:after="0" w:afterAutospacing="0"/>
              <w:ind w:left="0" w:right="0"/>
              <w:jc w:val="center"/>
              <w:rPr>
                <w:rFonts w:hint="default"/>
              </w:rPr>
            </w:pPr>
            <w:r>
              <w:rPr>
                <w:rFonts w:hint="eastAsia"/>
              </w:rPr>
              <w:t>处置事件</w:t>
            </w:r>
          </w:p>
        </w:tc>
        <w:tc>
          <w:tcPr>
            <w:tcW w:w="1091" w:type="dxa"/>
            <w:tcBorders>
              <w:top w:val="single" w:color="auto" w:sz="6" w:space="0"/>
              <w:left w:val="single" w:color="auto" w:sz="6" w:space="0"/>
              <w:bottom w:val="single" w:color="auto" w:sz="6" w:space="0"/>
              <w:right w:val="single" w:color="auto" w:sz="4" w:space="0"/>
            </w:tcBorders>
            <w:noWrap w:val="0"/>
            <w:vAlign w:val="center"/>
          </w:tcPr>
          <w:p w14:paraId="6A5B0504">
            <w:pPr>
              <w:keepNext w:val="0"/>
              <w:keepLines w:val="0"/>
              <w:suppressLineNumbers w:val="0"/>
              <w:spacing w:before="0" w:beforeAutospacing="0" w:after="0" w:afterAutospacing="0"/>
              <w:ind w:left="0" w:right="0"/>
              <w:jc w:val="center"/>
              <w:rPr>
                <w:rFonts w:hint="default"/>
              </w:rPr>
            </w:pPr>
            <w:r>
              <w:rPr>
                <w:rFonts w:hint="eastAsia"/>
              </w:rPr>
              <w:t>结案规范</w:t>
            </w:r>
          </w:p>
        </w:tc>
        <w:tc>
          <w:tcPr>
            <w:tcW w:w="996" w:type="dxa"/>
            <w:tcBorders>
              <w:top w:val="single" w:color="auto" w:sz="6" w:space="0"/>
              <w:left w:val="single" w:color="auto" w:sz="4" w:space="0"/>
              <w:bottom w:val="single" w:color="auto" w:sz="6" w:space="0"/>
              <w:right w:val="double" w:color="auto" w:sz="4" w:space="0"/>
            </w:tcBorders>
            <w:noWrap w:val="0"/>
            <w:vAlign w:val="center"/>
          </w:tcPr>
          <w:p w14:paraId="355E82E2">
            <w:pPr>
              <w:keepNext w:val="0"/>
              <w:keepLines w:val="0"/>
              <w:suppressLineNumbers w:val="0"/>
              <w:spacing w:before="0" w:beforeAutospacing="0" w:after="0" w:afterAutospacing="0"/>
              <w:ind w:left="0" w:right="0"/>
              <w:jc w:val="center"/>
              <w:rPr>
                <w:rFonts w:hint="default"/>
              </w:rPr>
            </w:pPr>
            <w:r>
              <w:rPr>
                <w:rFonts w:hint="eastAsia"/>
              </w:rPr>
              <w:t>备注</w:t>
            </w:r>
          </w:p>
        </w:tc>
      </w:tr>
      <w:tr w14:paraId="369937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0" w:hRule="atLeast"/>
          <w:jc w:val="center"/>
        </w:trPr>
        <w:tc>
          <w:tcPr>
            <w:tcW w:w="426" w:type="dxa"/>
            <w:vMerge w:val="restart"/>
            <w:tcBorders>
              <w:top w:val="single" w:color="auto" w:sz="6" w:space="0"/>
              <w:left w:val="double" w:color="auto" w:sz="4" w:space="0"/>
              <w:bottom w:val="single" w:color="auto" w:sz="6" w:space="0"/>
              <w:right w:val="single" w:color="auto" w:sz="4" w:space="0"/>
            </w:tcBorders>
            <w:noWrap w:val="0"/>
            <w:vAlign w:val="center"/>
          </w:tcPr>
          <w:p w14:paraId="188F2BDC">
            <w:pPr>
              <w:keepNext w:val="0"/>
              <w:keepLines w:val="0"/>
              <w:suppressLineNumbers w:val="0"/>
              <w:spacing w:before="0" w:beforeAutospacing="0" w:after="0" w:afterAutospacing="0"/>
              <w:ind w:left="0" w:right="0"/>
              <w:jc w:val="center"/>
              <w:rPr>
                <w:rFonts w:hint="default"/>
              </w:rPr>
            </w:pPr>
            <w:r>
              <w:rPr>
                <w:rFonts w:hint="default"/>
              </w:rPr>
              <w:t>1</w:t>
            </w:r>
          </w:p>
        </w:tc>
        <w:tc>
          <w:tcPr>
            <w:tcW w:w="1341" w:type="dxa"/>
            <w:vMerge w:val="restart"/>
            <w:tcBorders>
              <w:top w:val="single" w:color="auto" w:sz="6" w:space="0"/>
              <w:left w:val="single" w:color="auto" w:sz="4" w:space="0"/>
              <w:bottom w:val="single" w:color="auto" w:sz="6" w:space="0"/>
              <w:right w:val="single" w:color="auto" w:sz="6" w:space="0"/>
            </w:tcBorders>
            <w:noWrap w:val="0"/>
            <w:vAlign w:val="center"/>
          </w:tcPr>
          <w:p w14:paraId="6643CF76">
            <w:pPr>
              <w:keepNext w:val="0"/>
              <w:keepLines w:val="0"/>
              <w:suppressLineNumbers w:val="0"/>
              <w:spacing w:before="0" w:beforeAutospacing="0" w:after="0" w:afterAutospacing="0"/>
              <w:ind w:left="0" w:right="0"/>
              <w:jc w:val="center"/>
              <w:rPr>
                <w:rFonts w:hint="default"/>
              </w:rPr>
            </w:pPr>
            <w:r>
              <w:rPr>
                <w:rFonts w:hint="eastAsia"/>
              </w:rPr>
              <w:t>污水井盖</w:t>
            </w:r>
          </w:p>
        </w:tc>
        <w:tc>
          <w:tcPr>
            <w:tcW w:w="2470" w:type="dxa"/>
            <w:vMerge w:val="restart"/>
            <w:tcBorders>
              <w:top w:val="single" w:color="auto" w:sz="6" w:space="0"/>
              <w:left w:val="single" w:color="auto" w:sz="6" w:space="0"/>
              <w:bottom w:val="single" w:color="auto" w:sz="6" w:space="0"/>
              <w:right w:val="single" w:color="auto" w:sz="6" w:space="0"/>
            </w:tcBorders>
            <w:noWrap w:val="0"/>
            <w:vAlign w:val="center"/>
          </w:tcPr>
          <w:p w14:paraId="5670A03E">
            <w:pPr>
              <w:keepNext w:val="0"/>
              <w:keepLines w:val="0"/>
              <w:suppressLineNumbers w:val="0"/>
              <w:spacing w:before="0" w:beforeAutospacing="0" w:after="0" w:afterAutospacing="0"/>
              <w:ind w:left="0" w:right="0"/>
              <w:jc w:val="center"/>
              <w:rPr>
                <w:rFonts w:hint="default"/>
              </w:rPr>
            </w:pPr>
            <w:r>
              <w:rPr>
                <w:rFonts w:hint="eastAsia"/>
              </w:rPr>
              <w:t>标有“污水、污、废”等字样的地下污水管道的井盖</w:t>
            </w:r>
          </w:p>
        </w:tc>
        <w:tc>
          <w:tcPr>
            <w:tcW w:w="1991" w:type="dxa"/>
            <w:tcBorders>
              <w:top w:val="single" w:color="auto" w:sz="6" w:space="0"/>
              <w:left w:val="single" w:color="auto" w:sz="6" w:space="0"/>
              <w:bottom w:val="single" w:color="auto" w:sz="4" w:space="0"/>
              <w:right w:val="single" w:color="auto" w:sz="6" w:space="0"/>
            </w:tcBorders>
            <w:noWrap w:val="0"/>
            <w:vAlign w:val="center"/>
          </w:tcPr>
          <w:p w14:paraId="0A15A862">
            <w:pPr>
              <w:keepNext w:val="0"/>
              <w:keepLines w:val="0"/>
              <w:suppressLineNumbers w:val="0"/>
              <w:spacing w:before="0" w:beforeAutospacing="0" w:after="0" w:afterAutospacing="0"/>
              <w:ind w:left="0" w:right="0"/>
              <w:jc w:val="center"/>
              <w:rPr>
                <w:rFonts w:hint="default"/>
              </w:rPr>
            </w:pPr>
            <w:r>
              <w:rPr>
                <w:rFonts w:hint="eastAsia"/>
              </w:rPr>
              <w:t>破损超过</w:t>
            </w:r>
            <w:r>
              <w:rPr>
                <w:rFonts w:hint="default"/>
              </w:rPr>
              <w:t>25</w:t>
            </w:r>
            <w:r>
              <w:rPr>
                <w:rFonts w:hint="eastAsia"/>
              </w:rPr>
              <w:t>平方厘米，开裂且影响安全</w:t>
            </w:r>
          </w:p>
        </w:tc>
        <w:tc>
          <w:tcPr>
            <w:tcW w:w="971" w:type="dxa"/>
            <w:tcBorders>
              <w:top w:val="single" w:color="auto" w:sz="6" w:space="0"/>
              <w:left w:val="single" w:color="auto" w:sz="6" w:space="0"/>
              <w:bottom w:val="single" w:color="auto" w:sz="4" w:space="0"/>
              <w:right w:val="single" w:color="auto" w:sz="6" w:space="0"/>
            </w:tcBorders>
            <w:noWrap w:val="0"/>
            <w:vAlign w:val="center"/>
          </w:tcPr>
          <w:p w14:paraId="38EF626D">
            <w:pPr>
              <w:keepNext w:val="0"/>
              <w:keepLines w:val="0"/>
              <w:suppressLineNumbers w:val="0"/>
              <w:spacing w:before="0" w:beforeAutospacing="0" w:after="0" w:afterAutospacing="0"/>
              <w:ind w:left="0" w:right="0"/>
              <w:jc w:val="center"/>
              <w:rPr>
                <w:rFonts w:hint="default"/>
              </w:rPr>
            </w:pPr>
            <w:r>
              <w:rPr>
                <w:rFonts w:hint="default"/>
              </w:rPr>
              <w:t>6</w:t>
            </w:r>
            <w:r>
              <w:rPr>
                <w:rFonts w:hint="eastAsia"/>
              </w:rPr>
              <w:t>小时</w:t>
            </w:r>
          </w:p>
        </w:tc>
        <w:tc>
          <w:tcPr>
            <w:tcW w:w="1091" w:type="dxa"/>
            <w:tcBorders>
              <w:top w:val="single" w:color="auto" w:sz="6" w:space="0"/>
              <w:left w:val="single" w:color="auto" w:sz="6" w:space="0"/>
              <w:bottom w:val="single" w:color="auto" w:sz="4" w:space="0"/>
              <w:right w:val="single" w:color="auto" w:sz="4" w:space="0"/>
            </w:tcBorders>
            <w:noWrap w:val="0"/>
            <w:vAlign w:val="center"/>
          </w:tcPr>
          <w:p w14:paraId="666C9B42">
            <w:pPr>
              <w:keepNext w:val="0"/>
              <w:keepLines w:val="0"/>
              <w:suppressLineNumbers w:val="0"/>
              <w:spacing w:before="0" w:beforeAutospacing="0" w:after="0" w:afterAutospacing="0"/>
              <w:ind w:left="0" w:right="0"/>
              <w:jc w:val="center"/>
              <w:rPr>
                <w:rFonts w:hint="default"/>
              </w:rPr>
            </w:pPr>
            <w:r>
              <w:rPr>
                <w:rFonts w:hint="eastAsia"/>
              </w:rPr>
              <w:t>无破损</w:t>
            </w:r>
          </w:p>
        </w:tc>
        <w:tc>
          <w:tcPr>
            <w:tcW w:w="996" w:type="dxa"/>
            <w:tcBorders>
              <w:top w:val="single" w:color="auto" w:sz="6" w:space="0"/>
              <w:left w:val="single" w:color="auto" w:sz="4" w:space="0"/>
              <w:bottom w:val="single" w:color="auto" w:sz="4" w:space="0"/>
              <w:right w:val="double" w:color="auto" w:sz="4" w:space="0"/>
            </w:tcBorders>
            <w:noWrap w:val="0"/>
            <w:vAlign w:val="center"/>
          </w:tcPr>
          <w:p w14:paraId="63FB866B">
            <w:pPr>
              <w:keepNext w:val="0"/>
              <w:keepLines w:val="0"/>
              <w:suppressLineNumbers w:val="0"/>
              <w:spacing w:before="0" w:beforeAutospacing="0" w:after="0" w:afterAutospacing="0"/>
              <w:ind w:left="0" w:right="0"/>
              <w:jc w:val="center"/>
              <w:rPr>
                <w:rFonts w:hint="default"/>
              </w:rPr>
            </w:pPr>
          </w:p>
        </w:tc>
      </w:tr>
      <w:tr w14:paraId="02908B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426" w:type="dxa"/>
            <w:vMerge w:val="continue"/>
            <w:tcBorders>
              <w:top w:val="single" w:color="auto" w:sz="6" w:space="0"/>
              <w:left w:val="double" w:color="auto" w:sz="4" w:space="0"/>
              <w:bottom w:val="single" w:color="auto" w:sz="6" w:space="0"/>
              <w:right w:val="single" w:color="auto" w:sz="4" w:space="0"/>
            </w:tcBorders>
            <w:noWrap w:val="0"/>
            <w:vAlign w:val="center"/>
          </w:tcPr>
          <w:p w14:paraId="460EB269">
            <w:pPr>
              <w:keepNext w:val="0"/>
              <w:keepLines w:val="0"/>
              <w:suppressLineNumbers w:val="0"/>
              <w:spacing w:before="0" w:beforeAutospacing="0" w:after="0" w:afterAutospacing="0"/>
              <w:ind w:left="0" w:right="0"/>
              <w:jc w:val="center"/>
              <w:rPr>
                <w:rFonts w:hint="default"/>
              </w:rPr>
            </w:pPr>
          </w:p>
        </w:tc>
        <w:tc>
          <w:tcPr>
            <w:tcW w:w="1341" w:type="dxa"/>
            <w:vMerge w:val="continue"/>
            <w:tcBorders>
              <w:top w:val="single" w:color="auto" w:sz="6" w:space="0"/>
              <w:left w:val="single" w:color="auto" w:sz="4" w:space="0"/>
              <w:bottom w:val="single" w:color="auto" w:sz="6" w:space="0"/>
              <w:right w:val="single" w:color="auto" w:sz="6" w:space="0"/>
            </w:tcBorders>
            <w:noWrap w:val="0"/>
            <w:vAlign w:val="center"/>
          </w:tcPr>
          <w:p w14:paraId="4175AE5D">
            <w:pPr>
              <w:keepNext w:val="0"/>
              <w:keepLines w:val="0"/>
              <w:suppressLineNumbers w:val="0"/>
              <w:spacing w:before="0" w:beforeAutospacing="0" w:after="0" w:afterAutospacing="0"/>
              <w:ind w:left="0" w:right="0"/>
              <w:jc w:val="center"/>
              <w:rPr>
                <w:rFonts w:hint="default"/>
              </w:rPr>
            </w:pPr>
          </w:p>
        </w:tc>
        <w:tc>
          <w:tcPr>
            <w:tcW w:w="2470" w:type="dxa"/>
            <w:vMerge w:val="continue"/>
            <w:tcBorders>
              <w:top w:val="single" w:color="auto" w:sz="6" w:space="0"/>
              <w:left w:val="single" w:color="auto" w:sz="6" w:space="0"/>
              <w:bottom w:val="single" w:color="auto" w:sz="6" w:space="0"/>
              <w:right w:val="single" w:color="auto" w:sz="6" w:space="0"/>
            </w:tcBorders>
            <w:noWrap w:val="0"/>
            <w:vAlign w:val="center"/>
          </w:tcPr>
          <w:p w14:paraId="258288C2">
            <w:pPr>
              <w:keepNext w:val="0"/>
              <w:keepLines w:val="0"/>
              <w:suppressLineNumbers w:val="0"/>
              <w:spacing w:before="0" w:beforeAutospacing="0" w:after="0" w:afterAutospacing="0"/>
              <w:ind w:left="0" w:right="0"/>
              <w:jc w:val="center"/>
              <w:rPr>
                <w:rFonts w:hint="default"/>
              </w:rPr>
            </w:pPr>
          </w:p>
        </w:tc>
        <w:tc>
          <w:tcPr>
            <w:tcW w:w="1991" w:type="dxa"/>
            <w:tcBorders>
              <w:top w:val="single" w:color="auto" w:sz="4" w:space="0"/>
              <w:left w:val="single" w:color="auto" w:sz="6" w:space="0"/>
              <w:bottom w:val="single" w:color="auto" w:sz="4" w:space="0"/>
              <w:right w:val="single" w:color="auto" w:sz="4" w:space="0"/>
            </w:tcBorders>
            <w:noWrap w:val="0"/>
            <w:vAlign w:val="center"/>
          </w:tcPr>
          <w:p w14:paraId="5312B108">
            <w:pPr>
              <w:keepNext w:val="0"/>
              <w:keepLines w:val="0"/>
              <w:suppressLineNumbers w:val="0"/>
              <w:spacing w:before="0" w:beforeAutospacing="0" w:after="0" w:afterAutospacing="0"/>
              <w:ind w:left="0" w:right="0"/>
              <w:jc w:val="center"/>
              <w:rPr>
                <w:rFonts w:hint="default"/>
              </w:rPr>
            </w:pPr>
            <w:r>
              <w:rPr>
                <w:rFonts w:hint="eastAsia"/>
              </w:rPr>
              <w:t>缺失（移位）</w:t>
            </w:r>
          </w:p>
        </w:tc>
        <w:tc>
          <w:tcPr>
            <w:tcW w:w="971" w:type="dxa"/>
            <w:tcBorders>
              <w:top w:val="single" w:color="auto" w:sz="4" w:space="0"/>
              <w:left w:val="single" w:color="auto" w:sz="4" w:space="0"/>
              <w:bottom w:val="single" w:color="auto" w:sz="4" w:space="0"/>
              <w:right w:val="single" w:color="auto" w:sz="6" w:space="0"/>
            </w:tcBorders>
            <w:noWrap w:val="0"/>
            <w:vAlign w:val="center"/>
          </w:tcPr>
          <w:p w14:paraId="2E38E0E6">
            <w:pPr>
              <w:keepNext w:val="0"/>
              <w:keepLines w:val="0"/>
              <w:suppressLineNumbers w:val="0"/>
              <w:spacing w:before="0" w:beforeAutospacing="0" w:after="0" w:afterAutospacing="0"/>
              <w:ind w:left="0" w:right="0"/>
              <w:jc w:val="center"/>
              <w:rPr>
                <w:rFonts w:hint="default"/>
              </w:rPr>
            </w:pPr>
            <w:r>
              <w:rPr>
                <w:rFonts w:hint="default"/>
              </w:rPr>
              <w:t>6</w:t>
            </w:r>
            <w:r>
              <w:rPr>
                <w:rFonts w:hint="eastAsia"/>
              </w:rPr>
              <w:t>紧急工作时</w:t>
            </w:r>
          </w:p>
        </w:tc>
        <w:tc>
          <w:tcPr>
            <w:tcW w:w="1091" w:type="dxa"/>
            <w:tcBorders>
              <w:top w:val="single" w:color="auto" w:sz="4" w:space="0"/>
              <w:left w:val="single" w:color="auto" w:sz="6" w:space="0"/>
              <w:bottom w:val="single" w:color="auto" w:sz="4" w:space="0"/>
              <w:right w:val="single" w:color="auto" w:sz="4" w:space="0"/>
            </w:tcBorders>
            <w:noWrap w:val="0"/>
            <w:vAlign w:val="center"/>
          </w:tcPr>
          <w:p w14:paraId="26C7C63B">
            <w:pPr>
              <w:keepNext w:val="0"/>
              <w:keepLines w:val="0"/>
              <w:suppressLineNumbers w:val="0"/>
              <w:spacing w:before="0" w:beforeAutospacing="0" w:after="0" w:afterAutospacing="0"/>
              <w:ind w:left="0" w:right="0"/>
              <w:jc w:val="center"/>
              <w:rPr>
                <w:rFonts w:hint="default"/>
              </w:rPr>
            </w:pPr>
            <w:r>
              <w:rPr>
                <w:rFonts w:hint="eastAsia"/>
              </w:rPr>
              <w:t>恢复或临时围护</w:t>
            </w:r>
          </w:p>
        </w:tc>
        <w:tc>
          <w:tcPr>
            <w:tcW w:w="996" w:type="dxa"/>
            <w:tcBorders>
              <w:top w:val="single" w:color="auto" w:sz="4" w:space="0"/>
              <w:left w:val="single" w:color="auto" w:sz="4" w:space="0"/>
              <w:bottom w:val="single" w:color="auto" w:sz="4" w:space="0"/>
              <w:right w:val="double" w:color="auto" w:sz="4" w:space="0"/>
            </w:tcBorders>
            <w:noWrap w:val="0"/>
            <w:vAlign w:val="center"/>
          </w:tcPr>
          <w:p w14:paraId="32052822">
            <w:pPr>
              <w:keepNext w:val="0"/>
              <w:keepLines w:val="0"/>
              <w:suppressLineNumbers w:val="0"/>
              <w:spacing w:before="0" w:beforeAutospacing="0" w:after="0" w:afterAutospacing="0"/>
              <w:ind w:left="0" w:right="0"/>
              <w:jc w:val="center"/>
              <w:rPr>
                <w:rFonts w:hint="default"/>
              </w:rPr>
            </w:pPr>
          </w:p>
        </w:tc>
      </w:tr>
      <w:tr w14:paraId="36603C2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426" w:type="dxa"/>
            <w:vMerge w:val="continue"/>
            <w:tcBorders>
              <w:top w:val="single" w:color="auto" w:sz="6" w:space="0"/>
              <w:left w:val="double" w:color="auto" w:sz="4" w:space="0"/>
              <w:bottom w:val="single" w:color="auto" w:sz="6" w:space="0"/>
              <w:right w:val="single" w:color="auto" w:sz="4" w:space="0"/>
            </w:tcBorders>
            <w:noWrap w:val="0"/>
            <w:vAlign w:val="center"/>
          </w:tcPr>
          <w:p w14:paraId="655930B1">
            <w:pPr>
              <w:keepNext w:val="0"/>
              <w:keepLines w:val="0"/>
              <w:suppressLineNumbers w:val="0"/>
              <w:spacing w:before="0" w:beforeAutospacing="0" w:after="0" w:afterAutospacing="0"/>
              <w:ind w:left="0" w:right="0"/>
              <w:jc w:val="center"/>
              <w:rPr>
                <w:rFonts w:hint="default"/>
              </w:rPr>
            </w:pPr>
          </w:p>
        </w:tc>
        <w:tc>
          <w:tcPr>
            <w:tcW w:w="1341" w:type="dxa"/>
            <w:vMerge w:val="continue"/>
            <w:tcBorders>
              <w:top w:val="single" w:color="auto" w:sz="6" w:space="0"/>
              <w:left w:val="single" w:color="auto" w:sz="4" w:space="0"/>
              <w:bottom w:val="single" w:color="auto" w:sz="6" w:space="0"/>
              <w:right w:val="single" w:color="auto" w:sz="6" w:space="0"/>
            </w:tcBorders>
            <w:noWrap w:val="0"/>
            <w:vAlign w:val="center"/>
          </w:tcPr>
          <w:p w14:paraId="53014834">
            <w:pPr>
              <w:keepNext w:val="0"/>
              <w:keepLines w:val="0"/>
              <w:suppressLineNumbers w:val="0"/>
              <w:spacing w:before="0" w:beforeAutospacing="0" w:after="0" w:afterAutospacing="0"/>
              <w:ind w:left="0" w:right="0"/>
              <w:jc w:val="center"/>
              <w:rPr>
                <w:rFonts w:hint="default"/>
              </w:rPr>
            </w:pPr>
          </w:p>
        </w:tc>
        <w:tc>
          <w:tcPr>
            <w:tcW w:w="2470" w:type="dxa"/>
            <w:vMerge w:val="continue"/>
            <w:tcBorders>
              <w:top w:val="single" w:color="auto" w:sz="6" w:space="0"/>
              <w:left w:val="single" w:color="auto" w:sz="6" w:space="0"/>
              <w:bottom w:val="single" w:color="auto" w:sz="6" w:space="0"/>
              <w:right w:val="single" w:color="auto" w:sz="6" w:space="0"/>
            </w:tcBorders>
            <w:noWrap w:val="0"/>
            <w:vAlign w:val="center"/>
          </w:tcPr>
          <w:p w14:paraId="0C931CD3">
            <w:pPr>
              <w:keepNext w:val="0"/>
              <w:keepLines w:val="0"/>
              <w:suppressLineNumbers w:val="0"/>
              <w:spacing w:before="0" w:beforeAutospacing="0" w:after="0" w:afterAutospacing="0"/>
              <w:ind w:left="0" w:right="0"/>
              <w:jc w:val="center"/>
              <w:rPr>
                <w:rFonts w:hint="default"/>
              </w:rPr>
            </w:pPr>
          </w:p>
        </w:tc>
        <w:tc>
          <w:tcPr>
            <w:tcW w:w="1991" w:type="dxa"/>
            <w:tcBorders>
              <w:top w:val="single" w:color="auto" w:sz="4" w:space="0"/>
              <w:left w:val="single" w:color="auto" w:sz="6" w:space="0"/>
              <w:bottom w:val="single" w:color="auto" w:sz="4" w:space="0"/>
              <w:right w:val="single" w:color="auto" w:sz="4" w:space="0"/>
            </w:tcBorders>
            <w:noWrap w:val="0"/>
            <w:vAlign w:val="center"/>
          </w:tcPr>
          <w:p w14:paraId="50720441">
            <w:pPr>
              <w:keepNext w:val="0"/>
              <w:keepLines w:val="0"/>
              <w:suppressLineNumbers w:val="0"/>
              <w:spacing w:before="0" w:beforeAutospacing="0" w:after="0" w:afterAutospacing="0"/>
              <w:ind w:left="0" w:right="0"/>
              <w:jc w:val="center"/>
              <w:rPr>
                <w:rFonts w:hint="default"/>
              </w:rPr>
            </w:pPr>
            <w:r>
              <w:rPr>
                <w:rFonts w:hint="eastAsia"/>
              </w:rPr>
              <w:t>沉降、凸起超过</w:t>
            </w:r>
            <w:r>
              <w:rPr>
                <w:rFonts w:hint="default"/>
              </w:rPr>
              <w:t>5</w:t>
            </w:r>
            <w:r>
              <w:rPr>
                <w:rFonts w:hint="eastAsia"/>
              </w:rPr>
              <w:t>厘米</w:t>
            </w:r>
          </w:p>
        </w:tc>
        <w:tc>
          <w:tcPr>
            <w:tcW w:w="971" w:type="dxa"/>
            <w:tcBorders>
              <w:top w:val="single" w:color="auto" w:sz="4" w:space="0"/>
              <w:left w:val="single" w:color="auto" w:sz="4" w:space="0"/>
              <w:bottom w:val="single" w:color="auto" w:sz="4" w:space="0"/>
              <w:right w:val="single" w:color="auto" w:sz="6" w:space="0"/>
            </w:tcBorders>
            <w:noWrap w:val="0"/>
            <w:vAlign w:val="center"/>
          </w:tcPr>
          <w:p w14:paraId="022CFC62">
            <w:pPr>
              <w:keepNext w:val="0"/>
              <w:keepLines w:val="0"/>
              <w:suppressLineNumbers w:val="0"/>
              <w:spacing w:before="0" w:beforeAutospacing="0" w:after="0" w:afterAutospacing="0"/>
              <w:ind w:left="0" w:right="0"/>
              <w:jc w:val="center"/>
              <w:rPr>
                <w:rFonts w:hint="default"/>
              </w:rPr>
            </w:pPr>
            <w:r>
              <w:rPr>
                <w:rFonts w:hint="default"/>
              </w:rPr>
              <w:t>10</w:t>
            </w:r>
            <w:r>
              <w:rPr>
                <w:rFonts w:hint="eastAsia"/>
              </w:rPr>
              <w:t>个工作日</w:t>
            </w:r>
          </w:p>
        </w:tc>
        <w:tc>
          <w:tcPr>
            <w:tcW w:w="1091" w:type="dxa"/>
            <w:tcBorders>
              <w:top w:val="single" w:color="auto" w:sz="4" w:space="0"/>
              <w:left w:val="single" w:color="auto" w:sz="6" w:space="0"/>
              <w:bottom w:val="single" w:color="auto" w:sz="4" w:space="0"/>
              <w:right w:val="single" w:color="auto" w:sz="4" w:space="0"/>
            </w:tcBorders>
            <w:noWrap w:val="0"/>
            <w:vAlign w:val="center"/>
          </w:tcPr>
          <w:p w14:paraId="55749540">
            <w:pPr>
              <w:keepNext w:val="0"/>
              <w:keepLines w:val="0"/>
              <w:suppressLineNumbers w:val="0"/>
              <w:spacing w:before="0" w:beforeAutospacing="0" w:after="0" w:afterAutospacing="0"/>
              <w:ind w:left="0" w:right="0"/>
              <w:jc w:val="center"/>
              <w:rPr>
                <w:rFonts w:hint="default"/>
              </w:rPr>
            </w:pPr>
            <w:r>
              <w:rPr>
                <w:rFonts w:hint="eastAsia"/>
              </w:rPr>
              <w:t>修复</w:t>
            </w:r>
          </w:p>
        </w:tc>
        <w:tc>
          <w:tcPr>
            <w:tcW w:w="996" w:type="dxa"/>
            <w:tcBorders>
              <w:top w:val="single" w:color="auto" w:sz="4" w:space="0"/>
              <w:left w:val="single" w:color="auto" w:sz="4" w:space="0"/>
              <w:bottom w:val="single" w:color="auto" w:sz="4" w:space="0"/>
              <w:right w:val="double" w:color="auto" w:sz="4" w:space="0"/>
            </w:tcBorders>
            <w:noWrap w:val="0"/>
            <w:vAlign w:val="center"/>
          </w:tcPr>
          <w:p w14:paraId="3C478AC7">
            <w:pPr>
              <w:keepNext w:val="0"/>
              <w:keepLines w:val="0"/>
              <w:suppressLineNumbers w:val="0"/>
              <w:spacing w:before="0" w:beforeAutospacing="0" w:after="0" w:afterAutospacing="0"/>
              <w:ind w:left="0" w:right="0"/>
              <w:jc w:val="center"/>
              <w:rPr>
                <w:rFonts w:hint="default"/>
              </w:rPr>
            </w:pPr>
          </w:p>
        </w:tc>
      </w:tr>
      <w:tr w14:paraId="59A6AE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426" w:type="dxa"/>
            <w:vMerge w:val="continue"/>
            <w:tcBorders>
              <w:top w:val="single" w:color="auto" w:sz="6" w:space="0"/>
              <w:left w:val="double" w:color="auto" w:sz="4" w:space="0"/>
              <w:bottom w:val="single" w:color="auto" w:sz="6" w:space="0"/>
              <w:right w:val="single" w:color="auto" w:sz="4" w:space="0"/>
            </w:tcBorders>
            <w:noWrap w:val="0"/>
            <w:vAlign w:val="center"/>
          </w:tcPr>
          <w:p w14:paraId="33ACDF13">
            <w:pPr>
              <w:keepNext w:val="0"/>
              <w:keepLines w:val="0"/>
              <w:suppressLineNumbers w:val="0"/>
              <w:spacing w:before="0" w:beforeAutospacing="0" w:after="0" w:afterAutospacing="0"/>
              <w:ind w:left="0" w:right="0"/>
              <w:jc w:val="center"/>
              <w:rPr>
                <w:rFonts w:hint="default"/>
              </w:rPr>
            </w:pPr>
          </w:p>
        </w:tc>
        <w:tc>
          <w:tcPr>
            <w:tcW w:w="1341" w:type="dxa"/>
            <w:vMerge w:val="continue"/>
            <w:tcBorders>
              <w:top w:val="single" w:color="auto" w:sz="6" w:space="0"/>
              <w:left w:val="single" w:color="auto" w:sz="4" w:space="0"/>
              <w:bottom w:val="single" w:color="auto" w:sz="6" w:space="0"/>
              <w:right w:val="single" w:color="auto" w:sz="6" w:space="0"/>
            </w:tcBorders>
            <w:noWrap w:val="0"/>
            <w:vAlign w:val="center"/>
          </w:tcPr>
          <w:p w14:paraId="381DD446">
            <w:pPr>
              <w:keepNext w:val="0"/>
              <w:keepLines w:val="0"/>
              <w:suppressLineNumbers w:val="0"/>
              <w:spacing w:before="0" w:beforeAutospacing="0" w:after="0" w:afterAutospacing="0"/>
              <w:ind w:left="0" w:right="0"/>
              <w:jc w:val="center"/>
              <w:rPr>
                <w:rFonts w:hint="default"/>
              </w:rPr>
            </w:pPr>
          </w:p>
        </w:tc>
        <w:tc>
          <w:tcPr>
            <w:tcW w:w="2470" w:type="dxa"/>
            <w:vMerge w:val="continue"/>
            <w:tcBorders>
              <w:top w:val="single" w:color="auto" w:sz="6" w:space="0"/>
              <w:left w:val="single" w:color="auto" w:sz="6" w:space="0"/>
              <w:bottom w:val="single" w:color="auto" w:sz="6" w:space="0"/>
              <w:right w:val="single" w:color="auto" w:sz="6" w:space="0"/>
            </w:tcBorders>
            <w:noWrap w:val="0"/>
            <w:vAlign w:val="center"/>
          </w:tcPr>
          <w:p w14:paraId="413CFEC7">
            <w:pPr>
              <w:keepNext w:val="0"/>
              <w:keepLines w:val="0"/>
              <w:suppressLineNumbers w:val="0"/>
              <w:spacing w:before="0" w:beforeAutospacing="0" w:after="0" w:afterAutospacing="0"/>
              <w:ind w:left="0" w:right="0"/>
              <w:jc w:val="center"/>
              <w:rPr>
                <w:rFonts w:hint="default"/>
              </w:rPr>
            </w:pPr>
          </w:p>
        </w:tc>
        <w:tc>
          <w:tcPr>
            <w:tcW w:w="1991" w:type="dxa"/>
            <w:tcBorders>
              <w:top w:val="single" w:color="auto" w:sz="4" w:space="0"/>
              <w:left w:val="single" w:color="auto" w:sz="6" w:space="0"/>
              <w:bottom w:val="single" w:color="auto" w:sz="4" w:space="0"/>
              <w:right w:val="single" w:color="auto" w:sz="4" w:space="0"/>
            </w:tcBorders>
            <w:noWrap w:val="0"/>
            <w:vAlign w:val="center"/>
          </w:tcPr>
          <w:p w14:paraId="14B7C0A0">
            <w:pPr>
              <w:keepNext w:val="0"/>
              <w:keepLines w:val="0"/>
              <w:suppressLineNumbers w:val="0"/>
              <w:spacing w:before="0" w:beforeAutospacing="0" w:after="0" w:afterAutospacing="0"/>
              <w:ind w:left="0" w:right="0"/>
              <w:jc w:val="center"/>
              <w:rPr>
                <w:rFonts w:hint="default"/>
              </w:rPr>
            </w:pPr>
            <w:r>
              <w:rPr>
                <w:rFonts w:hint="eastAsia"/>
              </w:rPr>
              <w:t>单跳产生声响、明显影响安全</w:t>
            </w:r>
          </w:p>
        </w:tc>
        <w:tc>
          <w:tcPr>
            <w:tcW w:w="971" w:type="dxa"/>
            <w:tcBorders>
              <w:top w:val="single" w:color="auto" w:sz="4" w:space="0"/>
              <w:left w:val="single" w:color="auto" w:sz="4" w:space="0"/>
              <w:bottom w:val="single" w:color="auto" w:sz="4" w:space="0"/>
              <w:right w:val="single" w:color="auto" w:sz="6" w:space="0"/>
            </w:tcBorders>
            <w:noWrap w:val="0"/>
            <w:vAlign w:val="center"/>
          </w:tcPr>
          <w:p w14:paraId="36043F51">
            <w:pPr>
              <w:keepNext w:val="0"/>
              <w:keepLines w:val="0"/>
              <w:suppressLineNumbers w:val="0"/>
              <w:spacing w:before="0" w:beforeAutospacing="0" w:after="0" w:afterAutospacing="0"/>
              <w:ind w:left="0" w:right="0"/>
              <w:jc w:val="center"/>
              <w:rPr>
                <w:rFonts w:hint="default"/>
              </w:rPr>
            </w:pPr>
            <w:r>
              <w:rPr>
                <w:rFonts w:hint="default"/>
              </w:rPr>
              <w:t>6</w:t>
            </w:r>
            <w:r>
              <w:rPr>
                <w:rFonts w:hint="eastAsia"/>
              </w:rPr>
              <w:t>紧急工作时</w:t>
            </w:r>
          </w:p>
        </w:tc>
        <w:tc>
          <w:tcPr>
            <w:tcW w:w="1091" w:type="dxa"/>
            <w:tcBorders>
              <w:top w:val="single" w:color="auto" w:sz="4" w:space="0"/>
              <w:left w:val="single" w:color="auto" w:sz="6" w:space="0"/>
              <w:bottom w:val="single" w:color="auto" w:sz="4" w:space="0"/>
              <w:right w:val="single" w:color="auto" w:sz="4" w:space="0"/>
            </w:tcBorders>
            <w:noWrap w:val="0"/>
            <w:vAlign w:val="center"/>
          </w:tcPr>
          <w:p w14:paraId="7A34192D">
            <w:pPr>
              <w:keepNext w:val="0"/>
              <w:keepLines w:val="0"/>
              <w:suppressLineNumbers w:val="0"/>
              <w:spacing w:before="0" w:beforeAutospacing="0" w:after="0" w:afterAutospacing="0"/>
              <w:ind w:left="0" w:right="0"/>
              <w:jc w:val="center"/>
              <w:rPr>
                <w:rFonts w:hint="default"/>
              </w:rPr>
            </w:pPr>
            <w:r>
              <w:rPr>
                <w:rFonts w:hint="eastAsia"/>
              </w:rPr>
              <w:t>恢复或临时围护</w:t>
            </w:r>
          </w:p>
        </w:tc>
        <w:tc>
          <w:tcPr>
            <w:tcW w:w="996" w:type="dxa"/>
            <w:tcBorders>
              <w:top w:val="single" w:color="auto" w:sz="4" w:space="0"/>
              <w:left w:val="single" w:color="auto" w:sz="4" w:space="0"/>
              <w:bottom w:val="single" w:color="auto" w:sz="4" w:space="0"/>
              <w:right w:val="double" w:color="auto" w:sz="4" w:space="0"/>
            </w:tcBorders>
            <w:noWrap w:val="0"/>
            <w:vAlign w:val="center"/>
          </w:tcPr>
          <w:p w14:paraId="1A54606A">
            <w:pPr>
              <w:keepNext w:val="0"/>
              <w:keepLines w:val="0"/>
              <w:suppressLineNumbers w:val="0"/>
              <w:spacing w:before="0" w:beforeAutospacing="0" w:after="0" w:afterAutospacing="0"/>
              <w:ind w:left="0" w:right="0"/>
              <w:jc w:val="center"/>
              <w:rPr>
                <w:rFonts w:hint="default"/>
              </w:rPr>
            </w:pPr>
          </w:p>
        </w:tc>
      </w:tr>
      <w:tr w14:paraId="450324E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426" w:type="dxa"/>
            <w:vMerge w:val="continue"/>
            <w:tcBorders>
              <w:top w:val="single" w:color="auto" w:sz="6" w:space="0"/>
              <w:left w:val="double" w:color="auto" w:sz="4" w:space="0"/>
              <w:bottom w:val="single" w:color="auto" w:sz="6" w:space="0"/>
              <w:right w:val="single" w:color="auto" w:sz="4" w:space="0"/>
            </w:tcBorders>
            <w:noWrap w:val="0"/>
            <w:vAlign w:val="center"/>
          </w:tcPr>
          <w:p w14:paraId="304DE289">
            <w:pPr>
              <w:keepNext w:val="0"/>
              <w:keepLines w:val="0"/>
              <w:suppressLineNumbers w:val="0"/>
              <w:spacing w:before="0" w:beforeAutospacing="0" w:after="0" w:afterAutospacing="0"/>
              <w:ind w:left="0" w:right="0"/>
              <w:jc w:val="center"/>
              <w:rPr>
                <w:rFonts w:hint="default"/>
              </w:rPr>
            </w:pPr>
          </w:p>
        </w:tc>
        <w:tc>
          <w:tcPr>
            <w:tcW w:w="1341" w:type="dxa"/>
            <w:vMerge w:val="continue"/>
            <w:tcBorders>
              <w:top w:val="single" w:color="auto" w:sz="6" w:space="0"/>
              <w:left w:val="single" w:color="auto" w:sz="4" w:space="0"/>
              <w:bottom w:val="single" w:color="auto" w:sz="6" w:space="0"/>
              <w:right w:val="single" w:color="auto" w:sz="6" w:space="0"/>
            </w:tcBorders>
            <w:noWrap w:val="0"/>
            <w:vAlign w:val="center"/>
          </w:tcPr>
          <w:p w14:paraId="34B4FB1E">
            <w:pPr>
              <w:keepNext w:val="0"/>
              <w:keepLines w:val="0"/>
              <w:suppressLineNumbers w:val="0"/>
              <w:spacing w:before="0" w:beforeAutospacing="0" w:after="0" w:afterAutospacing="0"/>
              <w:ind w:left="0" w:right="0"/>
              <w:jc w:val="center"/>
              <w:rPr>
                <w:rFonts w:hint="default"/>
              </w:rPr>
            </w:pPr>
          </w:p>
        </w:tc>
        <w:tc>
          <w:tcPr>
            <w:tcW w:w="2470" w:type="dxa"/>
            <w:vMerge w:val="continue"/>
            <w:tcBorders>
              <w:top w:val="single" w:color="auto" w:sz="6" w:space="0"/>
              <w:left w:val="single" w:color="auto" w:sz="6" w:space="0"/>
              <w:bottom w:val="single" w:color="auto" w:sz="6" w:space="0"/>
              <w:right w:val="single" w:color="auto" w:sz="6" w:space="0"/>
            </w:tcBorders>
            <w:noWrap w:val="0"/>
            <w:vAlign w:val="center"/>
          </w:tcPr>
          <w:p w14:paraId="239DCEE5">
            <w:pPr>
              <w:keepNext w:val="0"/>
              <w:keepLines w:val="0"/>
              <w:suppressLineNumbers w:val="0"/>
              <w:spacing w:before="0" w:beforeAutospacing="0" w:after="0" w:afterAutospacing="0"/>
              <w:ind w:left="0" w:right="0"/>
              <w:jc w:val="center"/>
              <w:rPr>
                <w:rFonts w:hint="default"/>
              </w:rPr>
            </w:pPr>
          </w:p>
        </w:tc>
        <w:tc>
          <w:tcPr>
            <w:tcW w:w="1991" w:type="dxa"/>
            <w:tcBorders>
              <w:top w:val="single" w:color="auto" w:sz="4" w:space="0"/>
              <w:left w:val="single" w:color="auto" w:sz="6" w:space="0"/>
              <w:bottom w:val="single" w:color="auto" w:sz="4" w:space="0"/>
              <w:right w:val="single" w:color="auto" w:sz="4" w:space="0"/>
            </w:tcBorders>
            <w:noWrap w:val="0"/>
            <w:vAlign w:val="center"/>
          </w:tcPr>
          <w:p w14:paraId="77D27C60">
            <w:pPr>
              <w:keepNext w:val="0"/>
              <w:keepLines w:val="0"/>
              <w:suppressLineNumbers w:val="0"/>
              <w:spacing w:before="0" w:beforeAutospacing="0" w:after="0" w:afterAutospacing="0"/>
              <w:ind w:left="0" w:right="0"/>
              <w:jc w:val="center"/>
              <w:rPr>
                <w:rFonts w:hint="default"/>
              </w:rPr>
            </w:pPr>
            <w:r>
              <w:rPr>
                <w:rFonts w:hint="eastAsia"/>
              </w:rPr>
              <w:t>非沉降已围护</w:t>
            </w:r>
          </w:p>
        </w:tc>
        <w:tc>
          <w:tcPr>
            <w:tcW w:w="971" w:type="dxa"/>
            <w:tcBorders>
              <w:top w:val="single" w:color="auto" w:sz="4" w:space="0"/>
              <w:left w:val="single" w:color="auto" w:sz="4" w:space="0"/>
              <w:bottom w:val="single" w:color="auto" w:sz="4" w:space="0"/>
              <w:right w:val="single" w:color="auto" w:sz="6" w:space="0"/>
            </w:tcBorders>
            <w:noWrap w:val="0"/>
            <w:vAlign w:val="center"/>
          </w:tcPr>
          <w:p w14:paraId="02896C80">
            <w:pPr>
              <w:keepNext w:val="0"/>
              <w:keepLines w:val="0"/>
              <w:suppressLineNumbers w:val="0"/>
              <w:spacing w:before="0" w:beforeAutospacing="0" w:after="0" w:afterAutospacing="0"/>
              <w:ind w:left="0" w:right="0"/>
              <w:jc w:val="center"/>
              <w:rPr>
                <w:rFonts w:hint="default"/>
              </w:rPr>
            </w:pPr>
            <w:r>
              <w:rPr>
                <w:rFonts w:hint="default"/>
              </w:rPr>
              <w:t>3</w:t>
            </w:r>
            <w:r>
              <w:rPr>
                <w:rFonts w:hint="eastAsia"/>
              </w:rPr>
              <w:t>个工作日</w:t>
            </w:r>
          </w:p>
        </w:tc>
        <w:tc>
          <w:tcPr>
            <w:tcW w:w="1091" w:type="dxa"/>
            <w:tcBorders>
              <w:top w:val="single" w:color="auto" w:sz="4" w:space="0"/>
              <w:left w:val="single" w:color="auto" w:sz="6" w:space="0"/>
              <w:bottom w:val="single" w:color="auto" w:sz="4" w:space="0"/>
              <w:right w:val="single" w:color="auto" w:sz="4" w:space="0"/>
            </w:tcBorders>
            <w:noWrap w:val="0"/>
            <w:vAlign w:val="center"/>
          </w:tcPr>
          <w:p w14:paraId="52B40A34">
            <w:pPr>
              <w:keepNext w:val="0"/>
              <w:keepLines w:val="0"/>
              <w:suppressLineNumbers w:val="0"/>
              <w:spacing w:before="0" w:beforeAutospacing="0" w:after="0" w:afterAutospacing="0"/>
              <w:ind w:left="0" w:right="0"/>
              <w:jc w:val="center"/>
              <w:rPr>
                <w:rFonts w:hint="default"/>
              </w:rPr>
            </w:pPr>
            <w:r>
              <w:rPr>
                <w:rFonts w:hint="eastAsia"/>
              </w:rPr>
              <w:t>恢复</w:t>
            </w:r>
          </w:p>
        </w:tc>
        <w:tc>
          <w:tcPr>
            <w:tcW w:w="996" w:type="dxa"/>
            <w:tcBorders>
              <w:top w:val="single" w:color="auto" w:sz="4" w:space="0"/>
              <w:left w:val="single" w:color="auto" w:sz="4" w:space="0"/>
              <w:bottom w:val="single" w:color="auto" w:sz="4" w:space="0"/>
              <w:right w:val="double" w:color="auto" w:sz="4" w:space="0"/>
            </w:tcBorders>
            <w:noWrap w:val="0"/>
            <w:vAlign w:val="center"/>
          </w:tcPr>
          <w:p w14:paraId="66302FE7">
            <w:pPr>
              <w:keepNext w:val="0"/>
              <w:keepLines w:val="0"/>
              <w:suppressLineNumbers w:val="0"/>
              <w:spacing w:before="0" w:beforeAutospacing="0" w:after="0" w:afterAutospacing="0"/>
              <w:ind w:left="0" w:right="0"/>
              <w:jc w:val="center"/>
              <w:rPr>
                <w:rFonts w:hint="default"/>
              </w:rPr>
            </w:pPr>
          </w:p>
        </w:tc>
      </w:tr>
      <w:tr w14:paraId="4CC7C5C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5" w:hRule="atLeast"/>
          <w:jc w:val="center"/>
        </w:trPr>
        <w:tc>
          <w:tcPr>
            <w:tcW w:w="426" w:type="dxa"/>
            <w:vMerge w:val="continue"/>
            <w:tcBorders>
              <w:top w:val="single" w:color="auto" w:sz="6" w:space="0"/>
              <w:left w:val="double" w:color="auto" w:sz="4" w:space="0"/>
              <w:bottom w:val="single" w:color="auto" w:sz="6" w:space="0"/>
              <w:right w:val="single" w:color="auto" w:sz="4" w:space="0"/>
            </w:tcBorders>
            <w:noWrap w:val="0"/>
            <w:vAlign w:val="center"/>
          </w:tcPr>
          <w:p w14:paraId="7BE47722">
            <w:pPr>
              <w:keepNext w:val="0"/>
              <w:keepLines w:val="0"/>
              <w:suppressLineNumbers w:val="0"/>
              <w:spacing w:before="0" w:beforeAutospacing="0" w:after="0" w:afterAutospacing="0"/>
              <w:ind w:left="0" w:right="0"/>
              <w:jc w:val="center"/>
              <w:rPr>
                <w:rFonts w:hint="default"/>
              </w:rPr>
            </w:pPr>
          </w:p>
        </w:tc>
        <w:tc>
          <w:tcPr>
            <w:tcW w:w="1341" w:type="dxa"/>
            <w:vMerge w:val="continue"/>
            <w:tcBorders>
              <w:top w:val="single" w:color="auto" w:sz="6" w:space="0"/>
              <w:left w:val="single" w:color="auto" w:sz="4" w:space="0"/>
              <w:bottom w:val="single" w:color="auto" w:sz="6" w:space="0"/>
              <w:right w:val="single" w:color="auto" w:sz="6" w:space="0"/>
            </w:tcBorders>
            <w:noWrap w:val="0"/>
            <w:vAlign w:val="center"/>
          </w:tcPr>
          <w:p w14:paraId="73D75515">
            <w:pPr>
              <w:keepNext w:val="0"/>
              <w:keepLines w:val="0"/>
              <w:suppressLineNumbers w:val="0"/>
              <w:spacing w:before="0" w:beforeAutospacing="0" w:after="0" w:afterAutospacing="0"/>
              <w:ind w:left="0" w:right="0"/>
              <w:jc w:val="center"/>
              <w:rPr>
                <w:rFonts w:hint="default"/>
              </w:rPr>
            </w:pPr>
          </w:p>
        </w:tc>
        <w:tc>
          <w:tcPr>
            <w:tcW w:w="2470" w:type="dxa"/>
            <w:vMerge w:val="continue"/>
            <w:tcBorders>
              <w:top w:val="single" w:color="auto" w:sz="6" w:space="0"/>
              <w:left w:val="single" w:color="auto" w:sz="6" w:space="0"/>
              <w:bottom w:val="single" w:color="auto" w:sz="6" w:space="0"/>
              <w:right w:val="single" w:color="auto" w:sz="6" w:space="0"/>
            </w:tcBorders>
            <w:noWrap w:val="0"/>
            <w:vAlign w:val="center"/>
          </w:tcPr>
          <w:p w14:paraId="0FD797F7">
            <w:pPr>
              <w:keepNext w:val="0"/>
              <w:keepLines w:val="0"/>
              <w:suppressLineNumbers w:val="0"/>
              <w:spacing w:before="0" w:beforeAutospacing="0" w:after="0" w:afterAutospacing="0"/>
              <w:ind w:left="0" w:right="0"/>
              <w:jc w:val="center"/>
              <w:rPr>
                <w:rFonts w:hint="default"/>
              </w:rPr>
            </w:pPr>
          </w:p>
        </w:tc>
        <w:tc>
          <w:tcPr>
            <w:tcW w:w="1991" w:type="dxa"/>
            <w:tcBorders>
              <w:top w:val="single" w:color="auto" w:sz="4" w:space="0"/>
              <w:left w:val="single" w:color="auto" w:sz="6" w:space="0"/>
              <w:bottom w:val="single" w:color="auto" w:sz="6" w:space="0"/>
              <w:right w:val="single" w:color="auto" w:sz="4" w:space="0"/>
            </w:tcBorders>
            <w:noWrap w:val="0"/>
            <w:vAlign w:val="center"/>
          </w:tcPr>
          <w:p w14:paraId="048D4BC1">
            <w:pPr>
              <w:keepNext w:val="0"/>
              <w:keepLines w:val="0"/>
              <w:suppressLineNumbers w:val="0"/>
              <w:spacing w:before="0" w:beforeAutospacing="0" w:after="0" w:afterAutospacing="0"/>
              <w:ind w:left="0" w:right="0"/>
              <w:jc w:val="center"/>
              <w:rPr>
                <w:rFonts w:hint="default"/>
              </w:rPr>
            </w:pPr>
            <w:r>
              <w:rPr>
                <w:rFonts w:hint="eastAsia"/>
              </w:rPr>
              <w:t>沉降已围护</w:t>
            </w:r>
          </w:p>
        </w:tc>
        <w:tc>
          <w:tcPr>
            <w:tcW w:w="971" w:type="dxa"/>
            <w:tcBorders>
              <w:top w:val="single" w:color="auto" w:sz="4" w:space="0"/>
              <w:left w:val="single" w:color="auto" w:sz="4" w:space="0"/>
              <w:bottom w:val="single" w:color="auto" w:sz="6" w:space="0"/>
              <w:right w:val="single" w:color="auto" w:sz="6" w:space="0"/>
            </w:tcBorders>
            <w:noWrap w:val="0"/>
            <w:vAlign w:val="center"/>
          </w:tcPr>
          <w:p w14:paraId="5F43E83A">
            <w:pPr>
              <w:keepNext w:val="0"/>
              <w:keepLines w:val="0"/>
              <w:suppressLineNumbers w:val="0"/>
              <w:spacing w:before="0" w:beforeAutospacing="0" w:after="0" w:afterAutospacing="0"/>
              <w:ind w:left="0" w:right="0"/>
              <w:jc w:val="center"/>
              <w:rPr>
                <w:rFonts w:hint="default"/>
              </w:rPr>
            </w:pPr>
            <w:r>
              <w:rPr>
                <w:rFonts w:hint="default"/>
              </w:rPr>
              <w:t>5</w:t>
            </w:r>
            <w:r>
              <w:rPr>
                <w:rFonts w:hint="eastAsia"/>
              </w:rPr>
              <w:t>个工作日</w:t>
            </w:r>
          </w:p>
        </w:tc>
        <w:tc>
          <w:tcPr>
            <w:tcW w:w="1091" w:type="dxa"/>
            <w:tcBorders>
              <w:top w:val="single" w:color="auto" w:sz="4" w:space="0"/>
              <w:left w:val="single" w:color="auto" w:sz="6" w:space="0"/>
              <w:bottom w:val="single" w:color="auto" w:sz="6" w:space="0"/>
              <w:right w:val="single" w:color="auto" w:sz="4" w:space="0"/>
            </w:tcBorders>
            <w:noWrap w:val="0"/>
            <w:vAlign w:val="center"/>
          </w:tcPr>
          <w:p w14:paraId="3334A031">
            <w:pPr>
              <w:keepNext w:val="0"/>
              <w:keepLines w:val="0"/>
              <w:suppressLineNumbers w:val="0"/>
              <w:spacing w:before="0" w:beforeAutospacing="0" w:after="0" w:afterAutospacing="0"/>
              <w:ind w:left="0" w:right="0"/>
              <w:jc w:val="center"/>
              <w:rPr>
                <w:rFonts w:hint="default"/>
              </w:rPr>
            </w:pPr>
            <w:r>
              <w:rPr>
                <w:rFonts w:hint="eastAsia"/>
              </w:rPr>
              <w:t>恢复</w:t>
            </w:r>
          </w:p>
        </w:tc>
        <w:tc>
          <w:tcPr>
            <w:tcW w:w="996" w:type="dxa"/>
            <w:tcBorders>
              <w:top w:val="single" w:color="auto" w:sz="4" w:space="0"/>
              <w:left w:val="single" w:color="auto" w:sz="4" w:space="0"/>
              <w:bottom w:val="single" w:color="auto" w:sz="6" w:space="0"/>
              <w:right w:val="double" w:color="auto" w:sz="4" w:space="0"/>
            </w:tcBorders>
            <w:noWrap w:val="0"/>
            <w:vAlign w:val="center"/>
          </w:tcPr>
          <w:p w14:paraId="57FBF8D9">
            <w:pPr>
              <w:keepNext w:val="0"/>
              <w:keepLines w:val="0"/>
              <w:suppressLineNumbers w:val="0"/>
              <w:spacing w:before="0" w:beforeAutospacing="0" w:after="0" w:afterAutospacing="0"/>
              <w:ind w:left="0" w:right="0"/>
              <w:jc w:val="center"/>
              <w:rPr>
                <w:rFonts w:hint="default"/>
              </w:rPr>
            </w:pPr>
          </w:p>
        </w:tc>
      </w:tr>
      <w:tr w14:paraId="6A1FA79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0" w:hRule="atLeast"/>
          <w:jc w:val="center"/>
        </w:trPr>
        <w:tc>
          <w:tcPr>
            <w:tcW w:w="426" w:type="dxa"/>
            <w:vMerge w:val="restart"/>
            <w:tcBorders>
              <w:top w:val="single" w:color="auto" w:sz="6" w:space="0"/>
              <w:left w:val="double" w:color="auto" w:sz="4" w:space="0"/>
              <w:bottom w:val="single" w:color="auto" w:sz="6" w:space="0"/>
              <w:right w:val="single" w:color="auto" w:sz="4" w:space="0"/>
            </w:tcBorders>
            <w:noWrap w:val="0"/>
            <w:vAlign w:val="center"/>
          </w:tcPr>
          <w:p w14:paraId="78F7F3FC">
            <w:pPr>
              <w:keepNext w:val="0"/>
              <w:keepLines w:val="0"/>
              <w:suppressLineNumbers w:val="0"/>
              <w:spacing w:before="0" w:beforeAutospacing="0" w:after="0" w:afterAutospacing="0"/>
              <w:ind w:left="0" w:right="0"/>
              <w:jc w:val="center"/>
              <w:rPr>
                <w:rFonts w:hint="default"/>
              </w:rPr>
            </w:pPr>
            <w:r>
              <w:rPr>
                <w:rFonts w:hint="default"/>
              </w:rPr>
              <w:t>2</w:t>
            </w:r>
          </w:p>
        </w:tc>
        <w:tc>
          <w:tcPr>
            <w:tcW w:w="1341" w:type="dxa"/>
            <w:vMerge w:val="restart"/>
            <w:tcBorders>
              <w:top w:val="single" w:color="auto" w:sz="6" w:space="0"/>
              <w:left w:val="single" w:color="auto" w:sz="4" w:space="0"/>
              <w:bottom w:val="single" w:color="auto" w:sz="6" w:space="0"/>
              <w:right w:val="single" w:color="auto" w:sz="6" w:space="0"/>
            </w:tcBorders>
            <w:noWrap w:val="0"/>
            <w:vAlign w:val="center"/>
          </w:tcPr>
          <w:p w14:paraId="0EE6AB64">
            <w:pPr>
              <w:keepNext w:val="0"/>
              <w:keepLines w:val="0"/>
              <w:suppressLineNumbers w:val="0"/>
              <w:spacing w:before="0" w:beforeAutospacing="0" w:after="0" w:afterAutospacing="0"/>
              <w:ind w:left="0" w:right="0"/>
              <w:jc w:val="center"/>
              <w:rPr>
                <w:rFonts w:hint="default"/>
              </w:rPr>
            </w:pPr>
            <w:r>
              <w:rPr>
                <w:rFonts w:hint="eastAsia"/>
              </w:rPr>
              <w:t>雨水井盖</w:t>
            </w:r>
          </w:p>
        </w:tc>
        <w:tc>
          <w:tcPr>
            <w:tcW w:w="2470" w:type="dxa"/>
            <w:vMerge w:val="restart"/>
            <w:tcBorders>
              <w:top w:val="single" w:color="auto" w:sz="6" w:space="0"/>
              <w:left w:val="single" w:color="auto" w:sz="6" w:space="0"/>
              <w:bottom w:val="single" w:color="auto" w:sz="6" w:space="0"/>
              <w:right w:val="single" w:color="auto" w:sz="6" w:space="0"/>
            </w:tcBorders>
            <w:noWrap w:val="0"/>
            <w:vAlign w:val="center"/>
          </w:tcPr>
          <w:p w14:paraId="62AC9EBD">
            <w:pPr>
              <w:keepNext w:val="0"/>
              <w:keepLines w:val="0"/>
              <w:suppressLineNumbers w:val="0"/>
              <w:spacing w:before="0" w:beforeAutospacing="0" w:after="0" w:afterAutospacing="0"/>
              <w:ind w:left="0" w:right="0"/>
              <w:jc w:val="center"/>
              <w:rPr>
                <w:rFonts w:hint="default"/>
              </w:rPr>
            </w:pPr>
            <w:r>
              <w:rPr>
                <w:rFonts w:hint="eastAsia"/>
              </w:rPr>
              <w:t>标有“市政、雨水、雨”等字样的地下雨水管道的井盖</w:t>
            </w:r>
          </w:p>
        </w:tc>
        <w:tc>
          <w:tcPr>
            <w:tcW w:w="1991" w:type="dxa"/>
            <w:tcBorders>
              <w:top w:val="single" w:color="auto" w:sz="6" w:space="0"/>
              <w:left w:val="single" w:color="auto" w:sz="6" w:space="0"/>
              <w:bottom w:val="single" w:color="auto" w:sz="4" w:space="0"/>
              <w:right w:val="single" w:color="auto" w:sz="6" w:space="0"/>
            </w:tcBorders>
            <w:noWrap w:val="0"/>
            <w:vAlign w:val="center"/>
          </w:tcPr>
          <w:p w14:paraId="4B90CA75">
            <w:pPr>
              <w:keepNext w:val="0"/>
              <w:keepLines w:val="0"/>
              <w:suppressLineNumbers w:val="0"/>
              <w:spacing w:before="0" w:beforeAutospacing="0" w:after="0" w:afterAutospacing="0"/>
              <w:ind w:left="0" w:right="0"/>
              <w:jc w:val="center"/>
              <w:rPr>
                <w:rFonts w:hint="default"/>
              </w:rPr>
            </w:pPr>
            <w:r>
              <w:rPr>
                <w:rFonts w:hint="eastAsia"/>
              </w:rPr>
              <w:t>破损超过</w:t>
            </w:r>
            <w:r>
              <w:rPr>
                <w:rFonts w:hint="default"/>
              </w:rPr>
              <w:t>25</w:t>
            </w:r>
            <w:r>
              <w:rPr>
                <w:rFonts w:hint="eastAsia"/>
              </w:rPr>
              <w:t>平方厘米，开裂且影响安全</w:t>
            </w:r>
          </w:p>
        </w:tc>
        <w:tc>
          <w:tcPr>
            <w:tcW w:w="971" w:type="dxa"/>
            <w:tcBorders>
              <w:top w:val="single" w:color="auto" w:sz="6" w:space="0"/>
              <w:left w:val="single" w:color="auto" w:sz="6" w:space="0"/>
              <w:bottom w:val="single" w:color="auto" w:sz="4" w:space="0"/>
              <w:right w:val="single" w:color="auto" w:sz="6" w:space="0"/>
            </w:tcBorders>
            <w:noWrap w:val="0"/>
            <w:vAlign w:val="center"/>
          </w:tcPr>
          <w:p w14:paraId="46F18DBF">
            <w:pPr>
              <w:keepNext w:val="0"/>
              <w:keepLines w:val="0"/>
              <w:suppressLineNumbers w:val="0"/>
              <w:spacing w:before="0" w:beforeAutospacing="0" w:after="0" w:afterAutospacing="0"/>
              <w:ind w:left="0" w:right="0"/>
              <w:jc w:val="center"/>
              <w:rPr>
                <w:rFonts w:hint="default"/>
              </w:rPr>
            </w:pPr>
            <w:r>
              <w:rPr>
                <w:rFonts w:hint="default"/>
              </w:rPr>
              <w:t>6</w:t>
            </w:r>
            <w:r>
              <w:rPr>
                <w:rFonts w:hint="eastAsia"/>
              </w:rPr>
              <w:t>小时</w:t>
            </w:r>
          </w:p>
        </w:tc>
        <w:tc>
          <w:tcPr>
            <w:tcW w:w="1091" w:type="dxa"/>
            <w:tcBorders>
              <w:top w:val="single" w:color="auto" w:sz="6" w:space="0"/>
              <w:left w:val="single" w:color="auto" w:sz="6" w:space="0"/>
              <w:bottom w:val="single" w:color="auto" w:sz="4" w:space="0"/>
              <w:right w:val="single" w:color="auto" w:sz="4" w:space="0"/>
            </w:tcBorders>
            <w:noWrap w:val="0"/>
            <w:vAlign w:val="center"/>
          </w:tcPr>
          <w:p w14:paraId="44A94ACC">
            <w:pPr>
              <w:keepNext w:val="0"/>
              <w:keepLines w:val="0"/>
              <w:suppressLineNumbers w:val="0"/>
              <w:spacing w:before="0" w:beforeAutospacing="0" w:after="0" w:afterAutospacing="0"/>
              <w:ind w:left="0" w:right="0"/>
              <w:jc w:val="center"/>
              <w:rPr>
                <w:rFonts w:hint="default"/>
              </w:rPr>
            </w:pPr>
            <w:r>
              <w:rPr>
                <w:rFonts w:hint="eastAsia"/>
              </w:rPr>
              <w:t>无破损</w:t>
            </w:r>
          </w:p>
        </w:tc>
        <w:tc>
          <w:tcPr>
            <w:tcW w:w="996" w:type="dxa"/>
            <w:tcBorders>
              <w:top w:val="single" w:color="auto" w:sz="6" w:space="0"/>
              <w:left w:val="single" w:color="auto" w:sz="4" w:space="0"/>
              <w:bottom w:val="single" w:color="auto" w:sz="4" w:space="0"/>
              <w:right w:val="double" w:color="auto" w:sz="4" w:space="0"/>
            </w:tcBorders>
            <w:noWrap w:val="0"/>
            <w:vAlign w:val="center"/>
          </w:tcPr>
          <w:p w14:paraId="2497A9F1">
            <w:pPr>
              <w:keepNext w:val="0"/>
              <w:keepLines w:val="0"/>
              <w:suppressLineNumbers w:val="0"/>
              <w:spacing w:before="0" w:beforeAutospacing="0" w:after="0" w:afterAutospacing="0"/>
              <w:ind w:left="0" w:right="0"/>
              <w:jc w:val="center"/>
              <w:rPr>
                <w:rFonts w:hint="default"/>
              </w:rPr>
            </w:pPr>
          </w:p>
        </w:tc>
      </w:tr>
      <w:tr w14:paraId="1C3A86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5" w:hRule="atLeast"/>
          <w:jc w:val="center"/>
        </w:trPr>
        <w:tc>
          <w:tcPr>
            <w:tcW w:w="426" w:type="dxa"/>
            <w:vMerge w:val="continue"/>
            <w:tcBorders>
              <w:top w:val="single" w:color="auto" w:sz="6" w:space="0"/>
              <w:left w:val="double" w:color="auto" w:sz="4" w:space="0"/>
              <w:bottom w:val="single" w:color="auto" w:sz="6" w:space="0"/>
              <w:right w:val="single" w:color="auto" w:sz="4" w:space="0"/>
            </w:tcBorders>
            <w:noWrap w:val="0"/>
            <w:vAlign w:val="center"/>
          </w:tcPr>
          <w:p w14:paraId="19FBCAE9">
            <w:pPr>
              <w:keepNext w:val="0"/>
              <w:keepLines w:val="0"/>
              <w:suppressLineNumbers w:val="0"/>
              <w:spacing w:before="0" w:beforeAutospacing="0" w:after="0" w:afterAutospacing="0"/>
              <w:ind w:left="0" w:right="0"/>
              <w:jc w:val="center"/>
              <w:rPr>
                <w:rFonts w:hint="default"/>
              </w:rPr>
            </w:pPr>
          </w:p>
        </w:tc>
        <w:tc>
          <w:tcPr>
            <w:tcW w:w="1341" w:type="dxa"/>
            <w:vMerge w:val="continue"/>
            <w:tcBorders>
              <w:top w:val="single" w:color="auto" w:sz="6" w:space="0"/>
              <w:left w:val="single" w:color="auto" w:sz="4" w:space="0"/>
              <w:bottom w:val="single" w:color="auto" w:sz="6" w:space="0"/>
              <w:right w:val="single" w:color="auto" w:sz="6" w:space="0"/>
            </w:tcBorders>
            <w:noWrap w:val="0"/>
            <w:vAlign w:val="center"/>
          </w:tcPr>
          <w:p w14:paraId="68747322">
            <w:pPr>
              <w:keepNext w:val="0"/>
              <w:keepLines w:val="0"/>
              <w:suppressLineNumbers w:val="0"/>
              <w:spacing w:before="0" w:beforeAutospacing="0" w:after="0" w:afterAutospacing="0"/>
              <w:ind w:left="0" w:right="0"/>
              <w:jc w:val="center"/>
              <w:rPr>
                <w:rFonts w:hint="default"/>
              </w:rPr>
            </w:pPr>
          </w:p>
        </w:tc>
        <w:tc>
          <w:tcPr>
            <w:tcW w:w="2470" w:type="dxa"/>
            <w:vMerge w:val="continue"/>
            <w:tcBorders>
              <w:top w:val="single" w:color="auto" w:sz="6" w:space="0"/>
              <w:left w:val="single" w:color="auto" w:sz="6" w:space="0"/>
              <w:bottom w:val="single" w:color="auto" w:sz="6" w:space="0"/>
              <w:right w:val="single" w:color="auto" w:sz="6" w:space="0"/>
            </w:tcBorders>
            <w:noWrap w:val="0"/>
            <w:vAlign w:val="center"/>
          </w:tcPr>
          <w:p w14:paraId="5A379512">
            <w:pPr>
              <w:keepNext w:val="0"/>
              <w:keepLines w:val="0"/>
              <w:suppressLineNumbers w:val="0"/>
              <w:spacing w:before="0" w:beforeAutospacing="0" w:after="0" w:afterAutospacing="0"/>
              <w:ind w:left="0" w:right="0"/>
              <w:jc w:val="center"/>
              <w:rPr>
                <w:rFonts w:hint="default"/>
              </w:rPr>
            </w:pPr>
          </w:p>
        </w:tc>
        <w:tc>
          <w:tcPr>
            <w:tcW w:w="1991" w:type="dxa"/>
            <w:tcBorders>
              <w:top w:val="single" w:color="auto" w:sz="4" w:space="0"/>
              <w:left w:val="single" w:color="auto" w:sz="6" w:space="0"/>
              <w:bottom w:val="single" w:color="auto" w:sz="4" w:space="0"/>
              <w:right w:val="single" w:color="auto" w:sz="6" w:space="0"/>
            </w:tcBorders>
            <w:noWrap w:val="0"/>
            <w:vAlign w:val="center"/>
          </w:tcPr>
          <w:p w14:paraId="0FD98C2B">
            <w:pPr>
              <w:keepNext w:val="0"/>
              <w:keepLines w:val="0"/>
              <w:suppressLineNumbers w:val="0"/>
              <w:spacing w:before="0" w:beforeAutospacing="0" w:after="0" w:afterAutospacing="0"/>
              <w:ind w:left="0" w:right="0"/>
              <w:jc w:val="center"/>
              <w:rPr>
                <w:rFonts w:hint="default"/>
              </w:rPr>
            </w:pPr>
            <w:r>
              <w:rPr>
                <w:rFonts w:hint="eastAsia"/>
              </w:rPr>
              <w:t>缺失（移位）</w:t>
            </w:r>
          </w:p>
        </w:tc>
        <w:tc>
          <w:tcPr>
            <w:tcW w:w="971" w:type="dxa"/>
            <w:tcBorders>
              <w:top w:val="single" w:color="auto" w:sz="4" w:space="0"/>
              <w:left w:val="single" w:color="auto" w:sz="6" w:space="0"/>
              <w:bottom w:val="single" w:color="auto" w:sz="4" w:space="0"/>
              <w:right w:val="single" w:color="auto" w:sz="6" w:space="0"/>
            </w:tcBorders>
            <w:noWrap w:val="0"/>
            <w:vAlign w:val="center"/>
          </w:tcPr>
          <w:p w14:paraId="2CC97DD9">
            <w:pPr>
              <w:keepNext w:val="0"/>
              <w:keepLines w:val="0"/>
              <w:suppressLineNumbers w:val="0"/>
              <w:spacing w:before="0" w:beforeAutospacing="0" w:after="0" w:afterAutospacing="0"/>
              <w:ind w:left="0" w:right="0"/>
              <w:jc w:val="center"/>
              <w:rPr>
                <w:rFonts w:hint="default"/>
              </w:rPr>
            </w:pPr>
            <w:r>
              <w:rPr>
                <w:rFonts w:hint="default"/>
              </w:rPr>
              <w:t>6</w:t>
            </w:r>
            <w:r>
              <w:rPr>
                <w:rFonts w:hint="eastAsia"/>
              </w:rPr>
              <w:t>紧急工作时</w:t>
            </w:r>
          </w:p>
        </w:tc>
        <w:tc>
          <w:tcPr>
            <w:tcW w:w="1091" w:type="dxa"/>
            <w:tcBorders>
              <w:top w:val="single" w:color="auto" w:sz="4" w:space="0"/>
              <w:left w:val="single" w:color="auto" w:sz="6" w:space="0"/>
              <w:bottom w:val="single" w:color="auto" w:sz="4" w:space="0"/>
              <w:right w:val="single" w:color="auto" w:sz="4" w:space="0"/>
            </w:tcBorders>
            <w:noWrap w:val="0"/>
            <w:vAlign w:val="center"/>
          </w:tcPr>
          <w:p w14:paraId="47B034CC">
            <w:pPr>
              <w:keepNext w:val="0"/>
              <w:keepLines w:val="0"/>
              <w:suppressLineNumbers w:val="0"/>
              <w:spacing w:before="0" w:beforeAutospacing="0" w:after="0" w:afterAutospacing="0"/>
              <w:ind w:left="0" w:right="0"/>
              <w:jc w:val="center"/>
              <w:rPr>
                <w:rFonts w:hint="default"/>
              </w:rPr>
            </w:pPr>
            <w:r>
              <w:rPr>
                <w:rFonts w:hint="eastAsia"/>
              </w:rPr>
              <w:t>恢复或临时围护</w:t>
            </w:r>
          </w:p>
        </w:tc>
        <w:tc>
          <w:tcPr>
            <w:tcW w:w="996" w:type="dxa"/>
            <w:tcBorders>
              <w:top w:val="single" w:color="auto" w:sz="4" w:space="0"/>
              <w:left w:val="single" w:color="auto" w:sz="4" w:space="0"/>
              <w:bottom w:val="single" w:color="auto" w:sz="4" w:space="0"/>
              <w:right w:val="double" w:color="auto" w:sz="4" w:space="0"/>
            </w:tcBorders>
            <w:noWrap w:val="0"/>
            <w:vAlign w:val="center"/>
          </w:tcPr>
          <w:p w14:paraId="47F8E216">
            <w:pPr>
              <w:keepNext w:val="0"/>
              <w:keepLines w:val="0"/>
              <w:suppressLineNumbers w:val="0"/>
              <w:spacing w:before="0" w:beforeAutospacing="0" w:after="0" w:afterAutospacing="0"/>
              <w:ind w:left="0" w:right="0"/>
              <w:jc w:val="center"/>
              <w:rPr>
                <w:rFonts w:hint="default"/>
              </w:rPr>
            </w:pPr>
          </w:p>
        </w:tc>
      </w:tr>
      <w:tr w14:paraId="662406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5" w:hRule="atLeast"/>
          <w:jc w:val="center"/>
        </w:trPr>
        <w:tc>
          <w:tcPr>
            <w:tcW w:w="426" w:type="dxa"/>
            <w:vMerge w:val="continue"/>
            <w:tcBorders>
              <w:top w:val="single" w:color="auto" w:sz="6" w:space="0"/>
              <w:left w:val="double" w:color="auto" w:sz="4" w:space="0"/>
              <w:bottom w:val="single" w:color="auto" w:sz="6" w:space="0"/>
              <w:right w:val="single" w:color="auto" w:sz="4" w:space="0"/>
            </w:tcBorders>
            <w:noWrap w:val="0"/>
            <w:vAlign w:val="center"/>
          </w:tcPr>
          <w:p w14:paraId="5BE248AF">
            <w:pPr>
              <w:keepNext w:val="0"/>
              <w:keepLines w:val="0"/>
              <w:suppressLineNumbers w:val="0"/>
              <w:spacing w:before="0" w:beforeAutospacing="0" w:after="0" w:afterAutospacing="0"/>
              <w:ind w:left="0" w:right="0"/>
              <w:jc w:val="center"/>
              <w:rPr>
                <w:rFonts w:hint="default"/>
              </w:rPr>
            </w:pPr>
          </w:p>
        </w:tc>
        <w:tc>
          <w:tcPr>
            <w:tcW w:w="1341" w:type="dxa"/>
            <w:vMerge w:val="continue"/>
            <w:tcBorders>
              <w:top w:val="single" w:color="auto" w:sz="6" w:space="0"/>
              <w:left w:val="single" w:color="auto" w:sz="4" w:space="0"/>
              <w:bottom w:val="single" w:color="auto" w:sz="6" w:space="0"/>
              <w:right w:val="single" w:color="auto" w:sz="6" w:space="0"/>
            </w:tcBorders>
            <w:noWrap w:val="0"/>
            <w:vAlign w:val="center"/>
          </w:tcPr>
          <w:p w14:paraId="36E31941">
            <w:pPr>
              <w:keepNext w:val="0"/>
              <w:keepLines w:val="0"/>
              <w:suppressLineNumbers w:val="0"/>
              <w:spacing w:before="0" w:beforeAutospacing="0" w:after="0" w:afterAutospacing="0"/>
              <w:ind w:left="0" w:right="0"/>
              <w:jc w:val="center"/>
              <w:rPr>
                <w:rFonts w:hint="default"/>
              </w:rPr>
            </w:pPr>
          </w:p>
        </w:tc>
        <w:tc>
          <w:tcPr>
            <w:tcW w:w="2470" w:type="dxa"/>
            <w:vMerge w:val="continue"/>
            <w:tcBorders>
              <w:top w:val="single" w:color="auto" w:sz="6" w:space="0"/>
              <w:left w:val="single" w:color="auto" w:sz="6" w:space="0"/>
              <w:bottom w:val="single" w:color="auto" w:sz="6" w:space="0"/>
              <w:right w:val="single" w:color="auto" w:sz="6" w:space="0"/>
            </w:tcBorders>
            <w:noWrap w:val="0"/>
            <w:vAlign w:val="center"/>
          </w:tcPr>
          <w:p w14:paraId="520EA64B">
            <w:pPr>
              <w:keepNext w:val="0"/>
              <w:keepLines w:val="0"/>
              <w:suppressLineNumbers w:val="0"/>
              <w:spacing w:before="0" w:beforeAutospacing="0" w:after="0" w:afterAutospacing="0"/>
              <w:ind w:left="0" w:right="0"/>
              <w:jc w:val="center"/>
              <w:rPr>
                <w:rFonts w:hint="default"/>
              </w:rPr>
            </w:pPr>
          </w:p>
        </w:tc>
        <w:tc>
          <w:tcPr>
            <w:tcW w:w="1991" w:type="dxa"/>
            <w:tcBorders>
              <w:top w:val="single" w:color="auto" w:sz="4" w:space="0"/>
              <w:left w:val="single" w:color="auto" w:sz="6" w:space="0"/>
              <w:bottom w:val="single" w:color="auto" w:sz="4" w:space="0"/>
              <w:right w:val="single" w:color="auto" w:sz="6" w:space="0"/>
            </w:tcBorders>
            <w:noWrap w:val="0"/>
            <w:vAlign w:val="center"/>
          </w:tcPr>
          <w:p w14:paraId="2E64EEED">
            <w:pPr>
              <w:keepNext w:val="0"/>
              <w:keepLines w:val="0"/>
              <w:suppressLineNumbers w:val="0"/>
              <w:spacing w:before="0" w:beforeAutospacing="0" w:after="0" w:afterAutospacing="0"/>
              <w:ind w:left="0" w:right="0"/>
              <w:jc w:val="center"/>
              <w:rPr>
                <w:rFonts w:hint="default"/>
              </w:rPr>
            </w:pPr>
            <w:r>
              <w:rPr>
                <w:rFonts w:hint="eastAsia"/>
              </w:rPr>
              <w:t>沉降、凸起超过</w:t>
            </w:r>
            <w:r>
              <w:rPr>
                <w:rFonts w:hint="default"/>
              </w:rPr>
              <w:t>5</w:t>
            </w:r>
            <w:r>
              <w:rPr>
                <w:rFonts w:hint="eastAsia"/>
              </w:rPr>
              <w:t>厘米</w:t>
            </w:r>
          </w:p>
        </w:tc>
        <w:tc>
          <w:tcPr>
            <w:tcW w:w="971" w:type="dxa"/>
            <w:tcBorders>
              <w:top w:val="single" w:color="auto" w:sz="4" w:space="0"/>
              <w:left w:val="single" w:color="auto" w:sz="6" w:space="0"/>
              <w:bottom w:val="single" w:color="auto" w:sz="4" w:space="0"/>
              <w:right w:val="single" w:color="auto" w:sz="6" w:space="0"/>
            </w:tcBorders>
            <w:noWrap w:val="0"/>
            <w:vAlign w:val="center"/>
          </w:tcPr>
          <w:p w14:paraId="34A262A0">
            <w:pPr>
              <w:keepNext w:val="0"/>
              <w:keepLines w:val="0"/>
              <w:suppressLineNumbers w:val="0"/>
              <w:spacing w:before="0" w:beforeAutospacing="0" w:after="0" w:afterAutospacing="0"/>
              <w:ind w:left="0" w:right="0"/>
              <w:jc w:val="center"/>
              <w:rPr>
                <w:rFonts w:hint="default"/>
              </w:rPr>
            </w:pPr>
            <w:r>
              <w:rPr>
                <w:rFonts w:hint="default"/>
              </w:rPr>
              <w:t>10</w:t>
            </w:r>
            <w:r>
              <w:rPr>
                <w:rFonts w:hint="eastAsia"/>
              </w:rPr>
              <w:t>个工作日</w:t>
            </w:r>
          </w:p>
        </w:tc>
        <w:tc>
          <w:tcPr>
            <w:tcW w:w="1091" w:type="dxa"/>
            <w:tcBorders>
              <w:top w:val="single" w:color="auto" w:sz="4" w:space="0"/>
              <w:left w:val="single" w:color="auto" w:sz="6" w:space="0"/>
              <w:bottom w:val="single" w:color="auto" w:sz="4" w:space="0"/>
              <w:right w:val="single" w:color="auto" w:sz="4" w:space="0"/>
            </w:tcBorders>
            <w:noWrap w:val="0"/>
            <w:vAlign w:val="center"/>
          </w:tcPr>
          <w:p w14:paraId="42EA0FDD">
            <w:pPr>
              <w:keepNext w:val="0"/>
              <w:keepLines w:val="0"/>
              <w:suppressLineNumbers w:val="0"/>
              <w:spacing w:before="0" w:beforeAutospacing="0" w:after="0" w:afterAutospacing="0"/>
              <w:ind w:left="0" w:right="0"/>
              <w:jc w:val="center"/>
              <w:rPr>
                <w:rFonts w:hint="default"/>
              </w:rPr>
            </w:pPr>
            <w:r>
              <w:rPr>
                <w:rFonts w:hint="eastAsia"/>
              </w:rPr>
              <w:t>修复</w:t>
            </w:r>
          </w:p>
        </w:tc>
        <w:tc>
          <w:tcPr>
            <w:tcW w:w="996" w:type="dxa"/>
            <w:tcBorders>
              <w:top w:val="single" w:color="auto" w:sz="4" w:space="0"/>
              <w:left w:val="single" w:color="auto" w:sz="4" w:space="0"/>
              <w:bottom w:val="single" w:color="auto" w:sz="4" w:space="0"/>
              <w:right w:val="double" w:color="auto" w:sz="4" w:space="0"/>
            </w:tcBorders>
            <w:noWrap w:val="0"/>
            <w:vAlign w:val="center"/>
          </w:tcPr>
          <w:p w14:paraId="107025FA">
            <w:pPr>
              <w:keepNext w:val="0"/>
              <w:keepLines w:val="0"/>
              <w:suppressLineNumbers w:val="0"/>
              <w:spacing w:before="0" w:beforeAutospacing="0" w:after="0" w:afterAutospacing="0"/>
              <w:ind w:left="0" w:right="0"/>
              <w:jc w:val="center"/>
              <w:rPr>
                <w:rFonts w:hint="default"/>
              </w:rPr>
            </w:pPr>
          </w:p>
        </w:tc>
      </w:tr>
      <w:tr w14:paraId="73E6A9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25" w:hRule="atLeast"/>
          <w:jc w:val="center"/>
        </w:trPr>
        <w:tc>
          <w:tcPr>
            <w:tcW w:w="426" w:type="dxa"/>
            <w:vMerge w:val="continue"/>
            <w:tcBorders>
              <w:top w:val="single" w:color="auto" w:sz="6" w:space="0"/>
              <w:left w:val="double" w:color="auto" w:sz="4" w:space="0"/>
              <w:bottom w:val="single" w:color="auto" w:sz="6" w:space="0"/>
              <w:right w:val="single" w:color="auto" w:sz="4" w:space="0"/>
            </w:tcBorders>
            <w:noWrap w:val="0"/>
            <w:vAlign w:val="center"/>
          </w:tcPr>
          <w:p w14:paraId="41FE5F43">
            <w:pPr>
              <w:keepNext w:val="0"/>
              <w:keepLines w:val="0"/>
              <w:suppressLineNumbers w:val="0"/>
              <w:spacing w:before="0" w:beforeAutospacing="0" w:after="0" w:afterAutospacing="0"/>
              <w:ind w:left="0" w:right="0"/>
              <w:jc w:val="center"/>
              <w:rPr>
                <w:rFonts w:hint="default"/>
              </w:rPr>
            </w:pPr>
          </w:p>
        </w:tc>
        <w:tc>
          <w:tcPr>
            <w:tcW w:w="1341" w:type="dxa"/>
            <w:vMerge w:val="continue"/>
            <w:tcBorders>
              <w:top w:val="single" w:color="auto" w:sz="6" w:space="0"/>
              <w:left w:val="single" w:color="auto" w:sz="4" w:space="0"/>
              <w:bottom w:val="single" w:color="auto" w:sz="6" w:space="0"/>
              <w:right w:val="single" w:color="auto" w:sz="6" w:space="0"/>
            </w:tcBorders>
            <w:noWrap w:val="0"/>
            <w:vAlign w:val="center"/>
          </w:tcPr>
          <w:p w14:paraId="3CAA1FD5">
            <w:pPr>
              <w:keepNext w:val="0"/>
              <w:keepLines w:val="0"/>
              <w:suppressLineNumbers w:val="0"/>
              <w:spacing w:before="0" w:beforeAutospacing="0" w:after="0" w:afterAutospacing="0"/>
              <w:ind w:left="0" w:right="0"/>
              <w:jc w:val="center"/>
              <w:rPr>
                <w:rFonts w:hint="default"/>
              </w:rPr>
            </w:pPr>
          </w:p>
        </w:tc>
        <w:tc>
          <w:tcPr>
            <w:tcW w:w="2470" w:type="dxa"/>
            <w:vMerge w:val="continue"/>
            <w:tcBorders>
              <w:top w:val="single" w:color="auto" w:sz="6" w:space="0"/>
              <w:left w:val="single" w:color="auto" w:sz="6" w:space="0"/>
              <w:bottom w:val="single" w:color="auto" w:sz="6" w:space="0"/>
              <w:right w:val="single" w:color="auto" w:sz="6" w:space="0"/>
            </w:tcBorders>
            <w:noWrap w:val="0"/>
            <w:vAlign w:val="center"/>
          </w:tcPr>
          <w:p w14:paraId="0B803E66">
            <w:pPr>
              <w:keepNext w:val="0"/>
              <w:keepLines w:val="0"/>
              <w:suppressLineNumbers w:val="0"/>
              <w:spacing w:before="0" w:beforeAutospacing="0" w:after="0" w:afterAutospacing="0"/>
              <w:ind w:left="0" w:right="0"/>
              <w:jc w:val="center"/>
              <w:rPr>
                <w:rFonts w:hint="default"/>
              </w:rPr>
            </w:pPr>
          </w:p>
        </w:tc>
        <w:tc>
          <w:tcPr>
            <w:tcW w:w="1991" w:type="dxa"/>
            <w:tcBorders>
              <w:top w:val="single" w:color="auto" w:sz="4" w:space="0"/>
              <w:left w:val="single" w:color="auto" w:sz="6" w:space="0"/>
              <w:bottom w:val="single" w:color="auto" w:sz="4" w:space="0"/>
              <w:right w:val="single" w:color="auto" w:sz="6" w:space="0"/>
            </w:tcBorders>
            <w:noWrap w:val="0"/>
            <w:vAlign w:val="center"/>
          </w:tcPr>
          <w:p w14:paraId="5A660703">
            <w:pPr>
              <w:keepNext w:val="0"/>
              <w:keepLines w:val="0"/>
              <w:suppressLineNumbers w:val="0"/>
              <w:spacing w:before="0" w:beforeAutospacing="0" w:after="0" w:afterAutospacing="0"/>
              <w:ind w:left="0" w:right="0"/>
              <w:jc w:val="center"/>
              <w:rPr>
                <w:rFonts w:hint="default"/>
              </w:rPr>
            </w:pPr>
            <w:r>
              <w:rPr>
                <w:rFonts w:hint="eastAsia"/>
              </w:rPr>
              <w:t>单跳产生声响、明显影响安全</w:t>
            </w:r>
          </w:p>
        </w:tc>
        <w:tc>
          <w:tcPr>
            <w:tcW w:w="971" w:type="dxa"/>
            <w:tcBorders>
              <w:top w:val="single" w:color="auto" w:sz="4" w:space="0"/>
              <w:left w:val="single" w:color="auto" w:sz="6" w:space="0"/>
              <w:bottom w:val="single" w:color="auto" w:sz="4" w:space="0"/>
              <w:right w:val="single" w:color="auto" w:sz="6" w:space="0"/>
            </w:tcBorders>
            <w:noWrap w:val="0"/>
            <w:vAlign w:val="center"/>
          </w:tcPr>
          <w:p w14:paraId="4E600074">
            <w:pPr>
              <w:keepNext w:val="0"/>
              <w:keepLines w:val="0"/>
              <w:suppressLineNumbers w:val="0"/>
              <w:spacing w:before="0" w:beforeAutospacing="0" w:after="0" w:afterAutospacing="0"/>
              <w:ind w:left="0" w:right="0"/>
              <w:jc w:val="center"/>
              <w:rPr>
                <w:rFonts w:hint="default"/>
              </w:rPr>
            </w:pPr>
            <w:r>
              <w:rPr>
                <w:rFonts w:hint="default"/>
              </w:rPr>
              <w:t>6</w:t>
            </w:r>
            <w:r>
              <w:rPr>
                <w:rFonts w:hint="eastAsia"/>
              </w:rPr>
              <w:t>紧急工作时</w:t>
            </w:r>
          </w:p>
        </w:tc>
        <w:tc>
          <w:tcPr>
            <w:tcW w:w="1091" w:type="dxa"/>
            <w:tcBorders>
              <w:top w:val="single" w:color="auto" w:sz="4" w:space="0"/>
              <w:left w:val="single" w:color="auto" w:sz="6" w:space="0"/>
              <w:bottom w:val="single" w:color="auto" w:sz="4" w:space="0"/>
              <w:right w:val="single" w:color="auto" w:sz="4" w:space="0"/>
            </w:tcBorders>
            <w:noWrap w:val="0"/>
            <w:vAlign w:val="center"/>
          </w:tcPr>
          <w:p w14:paraId="7635BCB4">
            <w:pPr>
              <w:keepNext w:val="0"/>
              <w:keepLines w:val="0"/>
              <w:suppressLineNumbers w:val="0"/>
              <w:spacing w:before="0" w:beforeAutospacing="0" w:after="0" w:afterAutospacing="0"/>
              <w:ind w:left="0" w:right="0"/>
              <w:jc w:val="center"/>
              <w:rPr>
                <w:rFonts w:hint="default"/>
              </w:rPr>
            </w:pPr>
            <w:r>
              <w:rPr>
                <w:rFonts w:hint="eastAsia"/>
              </w:rPr>
              <w:t>恢复或临时围护</w:t>
            </w:r>
          </w:p>
        </w:tc>
        <w:tc>
          <w:tcPr>
            <w:tcW w:w="996" w:type="dxa"/>
            <w:tcBorders>
              <w:top w:val="single" w:color="auto" w:sz="4" w:space="0"/>
              <w:left w:val="single" w:color="auto" w:sz="4" w:space="0"/>
              <w:bottom w:val="single" w:color="auto" w:sz="4" w:space="0"/>
              <w:right w:val="double" w:color="auto" w:sz="4" w:space="0"/>
            </w:tcBorders>
            <w:noWrap w:val="0"/>
            <w:vAlign w:val="center"/>
          </w:tcPr>
          <w:p w14:paraId="5C9ECF43">
            <w:pPr>
              <w:keepNext w:val="0"/>
              <w:keepLines w:val="0"/>
              <w:suppressLineNumbers w:val="0"/>
              <w:spacing w:before="0" w:beforeAutospacing="0" w:after="0" w:afterAutospacing="0"/>
              <w:ind w:left="0" w:right="0"/>
              <w:jc w:val="center"/>
              <w:rPr>
                <w:rFonts w:hint="default"/>
              </w:rPr>
            </w:pPr>
          </w:p>
        </w:tc>
      </w:tr>
      <w:tr w14:paraId="101746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5" w:hRule="atLeast"/>
          <w:jc w:val="center"/>
        </w:trPr>
        <w:tc>
          <w:tcPr>
            <w:tcW w:w="426" w:type="dxa"/>
            <w:vMerge w:val="continue"/>
            <w:tcBorders>
              <w:top w:val="single" w:color="auto" w:sz="6" w:space="0"/>
              <w:left w:val="double" w:color="auto" w:sz="4" w:space="0"/>
              <w:bottom w:val="single" w:color="auto" w:sz="6" w:space="0"/>
              <w:right w:val="single" w:color="auto" w:sz="4" w:space="0"/>
            </w:tcBorders>
            <w:noWrap w:val="0"/>
            <w:vAlign w:val="center"/>
          </w:tcPr>
          <w:p w14:paraId="66EB53EE">
            <w:pPr>
              <w:keepNext w:val="0"/>
              <w:keepLines w:val="0"/>
              <w:suppressLineNumbers w:val="0"/>
              <w:spacing w:before="0" w:beforeAutospacing="0" w:after="0" w:afterAutospacing="0"/>
              <w:ind w:left="0" w:right="0"/>
              <w:jc w:val="center"/>
              <w:rPr>
                <w:rFonts w:hint="default"/>
              </w:rPr>
            </w:pPr>
          </w:p>
        </w:tc>
        <w:tc>
          <w:tcPr>
            <w:tcW w:w="1341" w:type="dxa"/>
            <w:vMerge w:val="continue"/>
            <w:tcBorders>
              <w:top w:val="single" w:color="auto" w:sz="6" w:space="0"/>
              <w:left w:val="single" w:color="auto" w:sz="4" w:space="0"/>
              <w:bottom w:val="single" w:color="auto" w:sz="6" w:space="0"/>
              <w:right w:val="single" w:color="auto" w:sz="6" w:space="0"/>
            </w:tcBorders>
            <w:noWrap w:val="0"/>
            <w:vAlign w:val="center"/>
          </w:tcPr>
          <w:p w14:paraId="12E9B392">
            <w:pPr>
              <w:keepNext w:val="0"/>
              <w:keepLines w:val="0"/>
              <w:suppressLineNumbers w:val="0"/>
              <w:spacing w:before="0" w:beforeAutospacing="0" w:after="0" w:afterAutospacing="0"/>
              <w:ind w:left="0" w:right="0"/>
              <w:jc w:val="center"/>
              <w:rPr>
                <w:rFonts w:hint="default"/>
              </w:rPr>
            </w:pPr>
          </w:p>
        </w:tc>
        <w:tc>
          <w:tcPr>
            <w:tcW w:w="2470" w:type="dxa"/>
            <w:vMerge w:val="continue"/>
            <w:tcBorders>
              <w:top w:val="single" w:color="auto" w:sz="6" w:space="0"/>
              <w:left w:val="single" w:color="auto" w:sz="6" w:space="0"/>
              <w:bottom w:val="single" w:color="auto" w:sz="6" w:space="0"/>
              <w:right w:val="single" w:color="auto" w:sz="6" w:space="0"/>
            </w:tcBorders>
            <w:noWrap w:val="0"/>
            <w:vAlign w:val="center"/>
          </w:tcPr>
          <w:p w14:paraId="0DE009E5">
            <w:pPr>
              <w:keepNext w:val="0"/>
              <w:keepLines w:val="0"/>
              <w:suppressLineNumbers w:val="0"/>
              <w:spacing w:before="0" w:beforeAutospacing="0" w:after="0" w:afterAutospacing="0"/>
              <w:ind w:left="0" w:right="0"/>
              <w:jc w:val="center"/>
              <w:rPr>
                <w:rFonts w:hint="default"/>
              </w:rPr>
            </w:pPr>
          </w:p>
        </w:tc>
        <w:tc>
          <w:tcPr>
            <w:tcW w:w="1991" w:type="dxa"/>
            <w:tcBorders>
              <w:top w:val="single" w:color="auto" w:sz="4" w:space="0"/>
              <w:left w:val="single" w:color="auto" w:sz="6" w:space="0"/>
              <w:bottom w:val="single" w:color="auto" w:sz="4" w:space="0"/>
              <w:right w:val="single" w:color="auto" w:sz="6" w:space="0"/>
            </w:tcBorders>
            <w:noWrap w:val="0"/>
            <w:vAlign w:val="center"/>
          </w:tcPr>
          <w:p w14:paraId="7952EE01">
            <w:pPr>
              <w:keepNext w:val="0"/>
              <w:keepLines w:val="0"/>
              <w:suppressLineNumbers w:val="0"/>
              <w:spacing w:before="0" w:beforeAutospacing="0" w:after="0" w:afterAutospacing="0"/>
              <w:ind w:left="0" w:right="0"/>
              <w:jc w:val="center"/>
              <w:rPr>
                <w:rFonts w:hint="default"/>
              </w:rPr>
            </w:pPr>
            <w:r>
              <w:rPr>
                <w:rFonts w:hint="eastAsia"/>
              </w:rPr>
              <w:t>非沉降已围护</w:t>
            </w:r>
          </w:p>
        </w:tc>
        <w:tc>
          <w:tcPr>
            <w:tcW w:w="971" w:type="dxa"/>
            <w:tcBorders>
              <w:top w:val="single" w:color="auto" w:sz="4" w:space="0"/>
              <w:left w:val="single" w:color="auto" w:sz="6" w:space="0"/>
              <w:bottom w:val="single" w:color="auto" w:sz="4" w:space="0"/>
              <w:right w:val="single" w:color="auto" w:sz="6" w:space="0"/>
            </w:tcBorders>
            <w:noWrap w:val="0"/>
            <w:vAlign w:val="center"/>
          </w:tcPr>
          <w:p w14:paraId="44B76D19">
            <w:pPr>
              <w:keepNext w:val="0"/>
              <w:keepLines w:val="0"/>
              <w:suppressLineNumbers w:val="0"/>
              <w:spacing w:before="0" w:beforeAutospacing="0" w:after="0" w:afterAutospacing="0"/>
              <w:ind w:left="0" w:right="0"/>
              <w:jc w:val="center"/>
              <w:rPr>
                <w:rFonts w:hint="default"/>
              </w:rPr>
            </w:pPr>
            <w:r>
              <w:rPr>
                <w:rFonts w:hint="default"/>
              </w:rPr>
              <w:t>3</w:t>
            </w:r>
            <w:r>
              <w:rPr>
                <w:rFonts w:hint="eastAsia"/>
              </w:rPr>
              <w:t>个工作日</w:t>
            </w:r>
          </w:p>
        </w:tc>
        <w:tc>
          <w:tcPr>
            <w:tcW w:w="1091" w:type="dxa"/>
            <w:tcBorders>
              <w:top w:val="single" w:color="auto" w:sz="4" w:space="0"/>
              <w:left w:val="single" w:color="auto" w:sz="6" w:space="0"/>
              <w:bottom w:val="single" w:color="auto" w:sz="4" w:space="0"/>
              <w:right w:val="single" w:color="auto" w:sz="4" w:space="0"/>
            </w:tcBorders>
            <w:noWrap w:val="0"/>
            <w:vAlign w:val="center"/>
          </w:tcPr>
          <w:p w14:paraId="7275EE86">
            <w:pPr>
              <w:keepNext w:val="0"/>
              <w:keepLines w:val="0"/>
              <w:suppressLineNumbers w:val="0"/>
              <w:spacing w:before="0" w:beforeAutospacing="0" w:after="0" w:afterAutospacing="0"/>
              <w:ind w:left="0" w:right="0"/>
              <w:jc w:val="center"/>
              <w:rPr>
                <w:rFonts w:hint="default"/>
              </w:rPr>
            </w:pPr>
            <w:r>
              <w:rPr>
                <w:rFonts w:hint="eastAsia"/>
              </w:rPr>
              <w:t>恢复</w:t>
            </w:r>
          </w:p>
        </w:tc>
        <w:tc>
          <w:tcPr>
            <w:tcW w:w="996" w:type="dxa"/>
            <w:tcBorders>
              <w:top w:val="single" w:color="auto" w:sz="4" w:space="0"/>
              <w:left w:val="single" w:color="auto" w:sz="4" w:space="0"/>
              <w:bottom w:val="single" w:color="auto" w:sz="4" w:space="0"/>
              <w:right w:val="double" w:color="auto" w:sz="4" w:space="0"/>
            </w:tcBorders>
            <w:noWrap w:val="0"/>
            <w:vAlign w:val="center"/>
          </w:tcPr>
          <w:p w14:paraId="0B2B8640">
            <w:pPr>
              <w:keepNext w:val="0"/>
              <w:keepLines w:val="0"/>
              <w:suppressLineNumbers w:val="0"/>
              <w:spacing w:before="0" w:beforeAutospacing="0" w:after="0" w:afterAutospacing="0"/>
              <w:ind w:left="0" w:right="0"/>
              <w:jc w:val="center"/>
              <w:rPr>
                <w:rFonts w:hint="default"/>
              </w:rPr>
            </w:pPr>
          </w:p>
        </w:tc>
      </w:tr>
      <w:tr w14:paraId="5A797B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25" w:hRule="atLeast"/>
          <w:jc w:val="center"/>
        </w:trPr>
        <w:tc>
          <w:tcPr>
            <w:tcW w:w="426" w:type="dxa"/>
            <w:vMerge w:val="continue"/>
            <w:tcBorders>
              <w:top w:val="single" w:color="auto" w:sz="6" w:space="0"/>
              <w:left w:val="double" w:color="auto" w:sz="4" w:space="0"/>
              <w:bottom w:val="single" w:color="auto" w:sz="6" w:space="0"/>
              <w:right w:val="single" w:color="auto" w:sz="4" w:space="0"/>
            </w:tcBorders>
            <w:noWrap w:val="0"/>
            <w:vAlign w:val="center"/>
          </w:tcPr>
          <w:p w14:paraId="05339328">
            <w:pPr>
              <w:keepNext w:val="0"/>
              <w:keepLines w:val="0"/>
              <w:suppressLineNumbers w:val="0"/>
              <w:spacing w:before="0" w:beforeAutospacing="0" w:after="0" w:afterAutospacing="0"/>
              <w:ind w:left="0" w:right="0"/>
              <w:jc w:val="center"/>
              <w:rPr>
                <w:rFonts w:hint="default"/>
              </w:rPr>
            </w:pPr>
          </w:p>
        </w:tc>
        <w:tc>
          <w:tcPr>
            <w:tcW w:w="1341" w:type="dxa"/>
            <w:vMerge w:val="continue"/>
            <w:tcBorders>
              <w:top w:val="single" w:color="auto" w:sz="6" w:space="0"/>
              <w:left w:val="single" w:color="auto" w:sz="4" w:space="0"/>
              <w:bottom w:val="single" w:color="auto" w:sz="6" w:space="0"/>
              <w:right w:val="single" w:color="auto" w:sz="6" w:space="0"/>
            </w:tcBorders>
            <w:noWrap w:val="0"/>
            <w:vAlign w:val="center"/>
          </w:tcPr>
          <w:p w14:paraId="7BED3074">
            <w:pPr>
              <w:keepNext w:val="0"/>
              <w:keepLines w:val="0"/>
              <w:suppressLineNumbers w:val="0"/>
              <w:spacing w:before="0" w:beforeAutospacing="0" w:after="0" w:afterAutospacing="0"/>
              <w:ind w:left="0" w:right="0"/>
              <w:jc w:val="center"/>
              <w:rPr>
                <w:rFonts w:hint="default"/>
              </w:rPr>
            </w:pPr>
          </w:p>
        </w:tc>
        <w:tc>
          <w:tcPr>
            <w:tcW w:w="2470" w:type="dxa"/>
            <w:vMerge w:val="continue"/>
            <w:tcBorders>
              <w:top w:val="single" w:color="auto" w:sz="6" w:space="0"/>
              <w:left w:val="single" w:color="auto" w:sz="6" w:space="0"/>
              <w:bottom w:val="single" w:color="auto" w:sz="4" w:space="0"/>
              <w:right w:val="single" w:color="auto" w:sz="6" w:space="0"/>
            </w:tcBorders>
            <w:noWrap w:val="0"/>
            <w:vAlign w:val="center"/>
          </w:tcPr>
          <w:p w14:paraId="1E6D6F24">
            <w:pPr>
              <w:keepNext w:val="0"/>
              <w:keepLines w:val="0"/>
              <w:suppressLineNumbers w:val="0"/>
              <w:spacing w:before="0" w:beforeAutospacing="0" w:after="0" w:afterAutospacing="0"/>
              <w:ind w:left="0" w:right="0"/>
              <w:jc w:val="center"/>
              <w:rPr>
                <w:rFonts w:hint="default"/>
              </w:rPr>
            </w:pPr>
          </w:p>
        </w:tc>
        <w:tc>
          <w:tcPr>
            <w:tcW w:w="1991" w:type="dxa"/>
            <w:tcBorders>
              <w:top w:val="single" w:color="auto" w:sz="4" w:space="0"/>
              <w:left w:val="single" w:color="auto" w:sz="6" w:space="0"/>
              <w:bottom w:val="single" w:color="auto" w:sz="4" w:space="0"/>
              <w:right w:val="single" w:color="auto" w:sz="6" w:space="0"/>
            </w:tcBorders>
            <w:noWrap w:val="0"/>
            <w:vAlign w:val="center"/>
          </w:tcPr>
          <w:p w14:paraId="01725BB5">
            <w:pPr>
              <w:keepNext w:val="0"/>
              <w:keepLines w:val="0"/>
              <w:suppressLineNumbers w:val="0"/>
              <w:spacing w:before="0" w:beforeAutospacing="0" w:after="0" w:afterAutospacing="0"/>
              <w:ind w:left="0" w:right="0"/>
              <w:jc w:val="center"/>
              <w:rPr>
                <w:rFonts w:hint="default"/>
              </w:rPr>
            </w:pPr>
            <w:r>
              <w:rPr>
                <w:rFonts w:hint="eastAsia"/>
              </w:rPr>
              <w:t>沉降已围护</w:t>
            </w:r>
          </w:p>
        </w:tc>
        <w:tc>
          <w:tcPr>
            <w:tcW w:w="971" w:type="dxa"/>
            <w:tcBorders>
              <w:top w:val="single" w:color="auto" w:sz="4" w:space="0"/>
              <w:left w:val="single" w:color="auto" w:sz="6" w:space="0"/>
              <w:bottom w:val="single" w:color="auto" w:sz="6" w:space="0"/>
              <w:right w:val="single" w:color="auto" w:sz="6" w:space="0"/>
            </w:tcBorders>
            <w:noWrap w:val="0"/>
            <w:vAlign w:val="center"/>
          </w:tcPr>
          <w:p w14:paraId="09F74174">
            <w:pPr>
              <w:keepNext w:val="0"/>
              <w:keepLines w:val="0"/>
              <w:suppressLineNumbers w:val="0"/>
              <w:spacing w:before="0" w:beforeAutospacing="0" w:after="0" w:afterAutospacing="0"/>
              <w:ind w:left="0" w:right="0"/>
              <w:jc w:val="center"/>
              <w:rPr>
                <w:rFonts w:hint="default"/>
              </w:rPr>
            </w:pPr>
            <w:r>
              <w:rPr>
                <w:rFonts w:hint="default"/>
              </w:rPr>
              <w:t>5</w:t>
            </w:r>
            <w:r>
              <w:rPr>
                <w:rFonts w:hint="eastAsia"/>
              </w:rPr>
              <w:t>个工作日</w:t>
            </w:r>
          </w:p>
        </w:tc>
        <w:tc>
          <w:tcPr>
            <w:tcW w:w="1091" w:type="dxa"/>
            <w:tcBorders>
              <w:top w:val="single" w:color="auto" w:sz="4" w:space="0"/>
              <w:left w:val="single" w:color="auto" w:sz="6" w:space="0"/>
              <w:bottom w:val="single" w:color="auto" w:sz="6" w:space="0"/>
              <w:right w:val="single" w:color="auto" w:sz="4" w:space="0"/>
            </w:tcBorders>
            <w:noWrap w:val="0"/>
            <w:vAlign w:val="center"/>
          </w:tcPr>
          <w:p w14:paraId="59F3D376">
            <w:pPr>
              <w:keepNext w:val="0"/>
              <w:keepLines w:val="0"/>
              <w:suppressLineNumbers w:val="0"/>
              <w:spacing w:before="0" w:beforeAutospacing="0" w:after="0" w:afterAutospacing="0"/>
              <w:ind w:left="0" w:right="0"/>
              <w:jc w:val="center"/>
              <w:rPr>
                <w:rFonts w:hint="default"/>
              </w:rPr>
            </w:pPr>
            <w:r>
              <w:rPr>
                <w:rFonts w:hint="eastAsia"/>
              </w:rPr>
              <w:t>恢复</w:t>
            </w:r>
          </w:p>
        </w:tc>
        <w:tc>
          <w:tcPr>
            <w:tcW w:w="996" w:type="dxa"/>
            <w:tcBorders>
              <w:top w:val="single" w:color="auto" w:sz="4" w:space="0"/>
              <w:left w:val="single" w:color="auto" w:sz="4" w:space="0"/>
              <w:bottom w:val="single" w:color="auto" w:sz="6" w:space="0"/>
              <w:right w:val="double" w:color="auto" w:sz="4" w:space="0"/>
            </w:tcBorders>
            <w:noWrap w:val="0"/>
            <w:vAlign w:val="center"/>
          </w:tcPr>
          <w:p w14:paraId="19682331">
            <w:pPr>
              <w:keepNext w:val="0"/>
              <w:keepLines w:val="0"/>
              <w:suppressLineNumbers w:val="0"/>
              <w:spacing w:before="0" w:beforeAutospacing="0" w:after="0" w:afterAutospacing="0"/>
              <w:ind w:left="0" w:right="0"/>
              <w:jc w:val="center"/>
              <w:rPr>
                <w:rFonts w:hint="default"/>
              </w:rPr>
            </w:pPr>
          </w:p>
        </w:tc>
      </w:tr>
      <w:tr w14:paraId="05A54DD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0" w:hRule="atLeast"/>
          <w:jc w:val="center"/>
        </w:trPr>
        <w:tc>
          <w:tcPr>
            <w:tcW w:w="426" w:type="dxa"/>
            <w:vMerge w:val="restart"/>
            <w:tcBorders>
              <w:top w:val="single" w:color="auto" w:sz="6" w:space="0"/>
              <w:left w:val="double" w:color="auto" w:sz="4" w:space="0"/>
              <w:bottom w:val="single" w:color="auto" w:sz="6" w:space="0"/>
              <w:right w:val="single" w:color="auto" w:sz="4" w:space="0"/>
            </w:tcBorders>
            <w:noWrap w:val="0"/>
            <w:vAlign w:val="center"/>
          </w:tcPr>
          <w:p w14:paraId="495E2C36">
            <w:pPr>
              <w:keepNext w:val="0"/>
              <w:keepLines w:val="0"/>
              <w:suppressLineNumbers w:val="0"/>
              <w:spacing w:before="0" w:beforeAutospacing="0" w:after="0" w:afterAutospacing="0"/>
              <w:ind w:left="0" w:right="0"/>
              <w:jc w:val="center"/>
              <w:rPr>
                <w:rFonts w:hint="default"/>
              </w:rPr>
            </w:pPr>
            <w:r>
              <w:rPr>
                <w:rFonts w:hint="default"/>
              </w:rPr>
              <w:t>3</w:t>
            </w:r>
          </w:p>
        </w:tc>
        <w:tc>
          <w:tcPr>
            <w:tcW w:w="1341" w:type="dxa"/>
            <w:vMerge w:val="restart"/>
            <w:tcBorders>
              <w:top w:val="single" w:color="auto" w:sz="6" w:space="0"/>
              <w:left w:val="single" w:color="auto" w:sz="4" w:space="0"/>
              <w:bottom w:val="single" w:color="auto" w:sz="6" w:space="0"/>
              <w:right w:val="single" w:color="auto" w:sz="6" w:space="0"/>
            </w:tcBorders>
            <w:noWrap w:val="0"/>
            <w:vAlign w:val="center"/>
          </w:tcPr>
          <w:p w14:paraId="071A3956">
            <w:pPr>
              <w:keepNext w:val="0"/>
              <w:keepLines w:val="0"/>
              <w:suppressLineNumbers w:val="0"/>
              <w:spacing w:before="0" w:beforeAutospacing="0" w:after="0" w:afterAutospacing="0"/>
              <w:ind w:left="0" w:right="0"/>
              <w:jc w:val="center"/>
              <w:rPr>
                <w:rFonts w:hint="default"/>
              </w:rPr>
            </w:pPr>
            <w:r>
              <w:rPr>
                <w:rFonts w:hint="eastAsia"/>
              </w:rPr>
              <w:t>雨水箅子</w:t>
            </w:r>
          </w:p>
        </w:tc>
        <w:tc>
          <w:tcPr>
            <w:tcW w:w="2470" w:type="dxa"/>
            <w:vMerge w:val="restart"/>
            <w:tcBorders>
              <w:top w:val="single" w:color="auto" w:sz="6" w:space="0"/>
              <w:left w:val="single" w:color="auto" w:sz="6" w:space="0"/>
              <w:bottom w:val="single" w:color="auto" w:sz="6" w:space="0"/>
              <w:right w:val="single" w:color="auto" w:sz="6" w:space="0"/>
            </w:tcBorders>
            <w:noWrap w:val="0"/>
            <w:vAlign w:val="center"/>
          </w:tcPr>
          <w:p w14:paraId="7E2346D8">
            <w:pPr>
              <w:keepNext w:val="0"/>
              <w:keepLines w:val="0"/>
              <w:suppressLineNumbers w:val="0"/>
              <w:spacing w:before="0" w:beforeAutospacing="0" w:after="0" w:afterAutospacing="0"/>
              <w:ind w:left="0" w:right="0"/>
              <w:jc w:val="center"/>
              <w:rPr>
                <w:rFonts w:hint="default"/>
              </w:rPr>
            </w:pPr>
            <w:r>
              <w:rPr>
                <w:rFonts w:hint="eastAsia"/>
              </w:rPr>
              <w:t>雨水下水道口用于遮盖和排水的专用设施</w:t>
            </w:r>
          </w:p>
        </w:tc>
        <w:tc>
          <w:tcPr>
            <w:tcW w:w="1991" w:type="dxa"/>
            <w:tcBorders>
              <w:top w:val="single" w:color="auto" w:sz="6" w:space="0"/>
              <w:left w:val="single" w:color="auto" w:sz="6" w:space="0"/>
              <w:bottom w:val="single" w:color="auto" w:sz="4" w:space="0"/>
              <w:right w:val="single" w:color="auto" w:sz="6" w:space="0"/>
            </w:tcBorders>
            <w:noWrap w:val="0"/>
            <w:vAlign w:val="center"/>
          </w:tcPr>
          <w:p w14:paraId="43D1ECC8">
            <w:pPr>
              <w:keepNext w:val="0"/>
              <w:keepLines w:val="0"/>
              <w:suppressLineNumbers w:val="0"/>
              <w:spacing w:before="0" w:beforeAutospacing="0" w:after="0" w:afterAutospacing="0"/>
              <w:ind w:left="0" w:right="0"/>
              <w:jc w:val="center"/>
              <w:rPr>
                <w:rFonts w:hint="default"/>
              </w:rPr>
            </w:pPr>
            <w:r>
              <w:rPr>
                <w:rFonts w:hint="eastAsia"/>
              </w:rPr>
              <w:t>破损超过</w:t>
            </w:r>
            <w:r>
              <w:rPr>
                <w:rFonts w:hint="default"/>
              </w:rPr>
              <w:t>25</w:t>
            </w:r>
            <w:r>
              <w:rPr>
                <w:rFonts w:hint="eastAsia"/>
              </w:rPr>
              <w:t>平方厘米，开裂且影响安全</w:t>
            </w:r>
          </w:p>
        </w:tc>
        <w:tc>
          <w:tcPr>
            <w:tcW w:w="971" w:type="dxa"/>
            <w:tcBorders>
              <w:top w:val="single" w:color="auto" w:sz="6" w:space="0"/>
              <w:left w:val="single" w:color="auto" w:sz="6" w:space="0"/>
              <w:bottom w:val="single" w:color="auto" w:sz="4" w:space="0"/>
              <w:right w:val="single" w:color="auto" w:sz="6" w:space="0"/>
            </w:tcBorders>
            <w:noWrap w:val="0"/>
            <w:vAlign w:val="center"/>
          </w:tcPr>
          <w:p w14:paraId="32521C89">
            <w:pPr>
              <w:keepNext w:val="0"/>
              <w:keepLines w:val="0"/>
              <w:suppressLineNumbers w:val="0"/>
              <w:spacing w:before="0" w:beforeAutospacing="0" w:after="0" w:afterAutospacing="0"/>
              <w:ind w:left="0" w:right="0"/>
              <w:jc w:val="center"/>
              <w:rPr>
                <w:rFonts w:hint="default"/>
              </w:rPr>
            </w:pPr>
            <w:r>
              <w:rPr>
                <w:rFonts w:hint="default"/>
              </w:rPr>
              <w:t>6</w:t>
            </w:r>
            <w:r>
              <w:rPr>
                <w:rFonts w:hint="eastAsia"/>
              </w:rPr>
              <w:t>小时</w:t>
            </w:r>
          </w:p>
        </w:tc>
        <w:tc>
          <w:tcPr>
            <w:tcW w:w="1091" w:type="dxa"/>
            <w:tcBorders>
              <w:top w:val="single" w:color="auto" w:sz="6" w:space="0"/>
              <w:left w:val="single" w:color="auto" w:sz="6" w:space="0"/>
              <w:bottom w:val="single" w:color="auto" w:sz="4" w:space="0"/>
              <w:right w:val="single" w:color="auto" w:sz="4" w:space="0"/>
            </w:tcBorders>
            <w:noWrap w:val="0"/>
            <w:vAlign w:val="center"/>
          </w:tcPr>
          <w:p w14:paraId="72699BEF">
            <w:pPr>
              <w:keepNext w:val="0"/>
              <w:keepLines w:val="0"/>
              <w:suppressLineNumbers w:val="0"/>
              <w:spacing w:before="0" w:beforeAutospacing="0" w:after="0" w:afterAutospacing="0"/>
              <w:ind w:left="0" w:right="0"/>
              <w:jc w:val="center"/>
              <w:rPr>
                <w:rFonts w:hint="default"/>
              </w:rPr>
            </w:pPr>
            <w:r>
              <w:rPr>
                <w:rFonts w:hint="eastAsia"/>
              </w:rPr>
              <w:t>无破损</w:t>
            </w:r>
          </w:p>
        </w:tc>
        <w:tc>
          <w:tcPr>
            <w:tcW w:w="996" w:type="dxa"/>
            <w:tcBorders>
              <w:top w:val="single" w:color="auto" w:sz="6" w:space="0"/>
              <w:left w:val="single" w:color="auto" w:sz="4" w:space="0"/>
              <w:bottom w:val="single" w:color="auto" w:sz="4" w:space="0"/>
              <w:right w:val="double" w:color="auto" w:sz="4" w:space="0"/>
            </w:tcBorders>
            <w:noWrap w:val="0"/>
            <w:vAlign w:val="center"/>
          </w:tcPr>
          <w:p w14:paraId="00221042">
            <w:pPr>
              <w:keepNext w:val="0"/>
              <w:keepLines w:val="0"/>
              <w:suppressLineNumbers w:val="0"/>
              <w:spacing w:before="0" w:beforeAutospacing="0" w:after="0" w:afterAutospacing="0"/>
              <w:ind w:left="0" w:right="0"/>
              <w:jc w:val="center"/>
              <w:rPr>
                <w:rFonts w:hint="default"/>
              </w:rPr>
            </w:pPr>
          </w:p>
        </w:tc>
      </w:tr>
      <w:tr w14:paraId="3F3CC87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0" w:hRule="atLeast"/>
          <w:jc w:val="center"/>
        </w:trPr>
        <w:tc>
          <w:tcPr>
            <w:tcW w:w="426" w:type="dxa"/>
            <w:vMerge w:val="continue"/>
            <w:tcBorders>
              <w:top w:val="single" w:color="auto" w:sz="6" w:space="0"/>
              <w:left w:val="double" w:color="auto" w:sz="4" w:space="0"/>
              <w:bottom w:val="single" w:color="auto" w:sz="6" w:space="0"/>
              <w:right w:val="single" w:color="auto" w:sz="4" w:space="0"/>
            </w:tcBorders>
            <w:noWrap w:val="0"/>
            <w:vAlign w:val="center"/>
          </w:tcPr>
          <w:p w14:paraId="36AA6B06">
            <w:pPr>
              <w:keepNext w:val="0"/>
              <w:keepLines w:val="0"/>
              <w:suppressLineNumbers w:val="0"/>
              <w:spacing w:before="0" w:beforeAutospacing="0" w:after="0" w:afterAutospacing="0"/>
              <w:ind w:left="0" w:right="0"/>
              <w:jc w:val="center"/>
              <w:rPr>
                <w:rFonts w:hint="default"/>
              </w:rPr>
            </w:pPr>
          </w:p>
        </w:tc>
        <w:tc>
          <w:tcPr>
            <w:tcW w:w="1341" w:type="dxa"/>
            <w:vMerge w:val="continue"/>
            <w:tcBorders>
              <w:top w:val="single" w:color="auto" w:sz="6" w:space="0"/>
              <w:left w:val="single" w:color="auto" w:sz="4" w:space="0"/>
              <w:bottom w:val="single" w:color="auto" w:sz="6" w:space="0"/>
              <w:right w:val="single" w:color="auto" w:sz="6" w:space="0"/>
            </w:tcBorders>
            <w:noWrap w:val="0"/>
            <w:vAlign w:val="center"/>
          </w:tcPr>
          <w:p w14:paraId="5351025D">
            <w:pPr>
              <w:keepNext w:val="0"/>
              <w:keepLines w:val="0"/>
              <w:suppressLineNumbers w:val="0"/>
              <w:spacing w:before="0" w:beforeAutospacing="0" w:after="0" w:afterAutospacing="0"/>
              <w:ind w:left="0" w:right="0"/>
              <w:jc w:val="center"/>
              <w:rPr>
                <w:rFonts w:hint="default"/>
              </w:rPr>
            </w:pPr>
          </w:p>
        </w:tc>
        <w:tc>
          <w:tcPr>
            <w:tcW w:w="2470" w:type="dxa"/>
            <w:vMerge w:val="continue"/>
            <w:tcBorders>
              <w:top w:val="single" w:color="auto" w:sz="6" w:space="0"/>
              <w:left w:val="single" w:color="auto" w:sz="6" w:space="0"/>
              <w:bottom w:val="single" w:color="auto" w:sz="6" w:space="0"/>
              <w:right w:val="single" w:color="auto" w:sz="6" w:space="0"/>
            </w:tcBorders>
            <w:noWrap w:val="0"/>
            <w:vAlign w:val="center"/>
          </w:tcPr>
          <w:p w14:paraId="149E2A0D">
            <w:pPr>
              <w:keepNext w:val="0"/>
              <w:keepLines w:val="0"/>
              <w:suppressLineNumbers w:val="0"/>
              <w:spacing w:before="0" w:beforeAutospacing="0" w:after="0" w:afterAutospacing="0"/>
              <w:ind w:left="0" w:right="0"/>
              <w:jc w:val="center"/>
              <w:rPr>
                <w:rFonts w:hint="default"/>
              </w:rPr>
            </w:pPr>
          </w:p>
        </w:tc>
        <w:tc>
          <w:tcPr>
            <w:tcW w:w="1991" w:type="dxa"/>
            <w:tcBorders>
              <w:top w:val="single" w:color="auto" w:sz="4" w:space="0"/>
              <w:left w:val="single" w:color="auto" w:sz="6" w:space="0"/>
              <w:bottom w:val="single" w:color="auto" w:sz="4" w:space="0"/>
              <w:right w:val="single" w:color="auto" w:sz="6" w:space="0"/>
            </w:tcBorders>
            <w:noWrap w:val="0"/>
            <w:vAlign w:val="center"/>
          </w:tcPr>
          <w:p w14:paraId="3A8AB777">
            <w:pPr>
              <w:keepNext w:val="0"/>
              <w:keepLines w:val="0"/>
              <w:suppressLineNumbers w:val="0"/>
              <w:spacing w:before="0" w:beforeAutospacing="0" w:after="0" w:afterAutospacing="0"/>
              <w:ind w:left="0" w:right="0"/>
              <w:jc w:val="center"/>
              <w:rPr>
                <w:rFonts w:hint="default"/>
              </w:rPr>
            </w:pPr>
            <w:r>
              <w:rPr>
                <w:rFonts w:hint="eastAsia"/>
              </w:rPr>
              <w:t>缺失（移位）</w:t>
            </w:r>
          </w:p>
        </w:tc>
        <w:tc>
          <w:tcPr>
            <w:tcW w:w="971" w:type="dxa"/>
            <w:tcBorders>
              <w:top w:val="single" w:color="auto" w:sz="4" w:space="0"/>
              <w:left w:val="single" w:color="auto" w:sz="6" w:space="0"/>
              <w:bottom w:val="single" w:color="auto" w:sz="4" w:space="0"/>
              <w:right w:val="single" w:color="auto" w:sz="6" w:space="0"/>
            </w:tcBorders>
            <w:noWrap w:val="0"/>
            <w:vAlign w:val="center"/>
          </w:tcPr>
          <w:p w14:paraId="416F795C">
            <w:pPr>
              <w:keepNext w:val="0"/>
              <w:keepLines w:val="0"/>
              <w:suppressLineNumbers w:val="0"/>
              <w:spacing w:before="0" w:beforeAutospacing="0" w:after="0" w:afterAutospacing="0"/>
              <w:ind w:left="0" w:right="0"/>
              <w:jc w:val="center"/>
              <w:rPr>
                <w:rFonts w:hint="default"/>
              </w:rPr>
            </w:pPr>
            <w:r>
              <w:rPr>
                <w:rFonts w:hint="default"/>
              </w:rPr>
              <w:t>6</w:t>
            </w:r>
            <w:r>
              <w:rPr>
                <w:rFonts w:hint="eastAsia"/>
              </w:rPr>
              <w:t>紧急工作时</w:t>
            </w:r>
          </w:p>
        </w:tc>
        <w:tc>
          <w:tcPr>
            <w:tcW w:w="1091" w:type="dxa"/>
            <w:tcBorders>
              <w:top w:val="single" w:color="auto" w:sz="4" w:space="0"/>
              <w:left w:val="single" w:color="auto" w:sz="6" w:space="0"/>
              <w:bottom w:val="single" w:color="auto" w:sz="4" w:space="0"/>
              <w:right w:val="single" w:color="auto" w:sz="4" w:space="0"/>
            </w:tcBorders>
            <w:noWrap w:val="0"/>
            <w:vAlign w:val="center"/>
          </w:tcPr>
          <w:p w14:paraId="46C3C29F">
            <w:pPr>
              <w:keepNext w:val="0"/>
              <w:keepLines w:val="0"/>
              <w:suppressLineNumbers w:val="0"/>
              <w:spacing w:before="0" w:beforeAutospacing="0" w:after="0" w:afterAutospacing="0"/>
              <w:ind w:left="0" w:right="0"/>
              <w:jc w:val="center"/>
              <w:rPr>
                <w:rFonts w:hint="default"/>
              </w:rPr>
            </w:pPr>
            <w:r>
              <w:rPr>
                <w:rFonts w:hint="eastAsia"/>
              </w:rPr>
              <w:t>恢复或临时围护</w:t>
            </w:r>
          </w:p>
        </w:tc>
        <w:tc>
          <w:tcPr>
            <w:tcW w:w="996" w:type="dxa"/>
            <w:tcBorders>
              <w:top w:val="single" w:color="auto" w:sz="4" w:space="0"/>
              <w:left w:val="single" w:color="auto" w:sz="4" w:space="0"/>
              <w:bottom w:val="single" w:color="auto" w:sz="4" w:space="0"/>
              <w:right w:val="double" w:color="auto" w:sz="4" w:space="0"/>
            </w:tcBorders>
            <w:noWrap w:val="0"/>
            <w:vAlign w:val="center"/>
          </w:tcPr>
          <w:p w14:paraId="469B8417">
            <w:pPr>
              <w:keepNext w:val="0"/>
              <w:keepLines w:val="0"/>
              <w:suppressLineNumbers w:val="0"/>
              <w:spacing w:before="0" w:beforeAutospacing="0" w:after="0" w:afterAutospacing="0"/>
              <w:ind w:left="0" w:right="0"/>
              <w:jc w:val="center"/>
              <w:rPr>
                <w:rFonts w:hint="default"/>
              </w:rPr>
            </w:pPr>
          </w:p>
        </w:tc>
      </w:tr>
      <w:tr w14:paraId="5623A62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5" w:hRule="atLeast"/>
          <w:jc w:val="center"/>
        </w:trPr>
        <w:tc>
          <w:tcPr>
            <w:tcW w:w="426" w:type="dxa"/>
            <w:vMerge w:val="continue"/>
            <w:tcBorders>
              <w:top w:val="single" w:color="auto" w:sz="6" w:space="0"/>
              <w:left w:val="double" w:color="auto" w:sz="4" w:space="0"/>
              <w:bottom w:val="single" w:color="auto" w:sz="6" w:space="0"/>
              <w:right w:val="single" w:color="auto" w:sz="4" w:space="0"/>
            </w:tcBorders>
            <w:noWrap w:val="0"/>
            <w:vAlign w:val="center"/>
          </w:tcPr>
          <w:p w14:paraId="14E175B7">
            <w:pPr>
              <w:keepNext w:val="0"/>
              <w:keepLines w:val="0"/>
              <w:suppressLineNumbers w:val="0"/>
              <w:spacing w:before="0" w:beforeAutospacing="0" w:after="0" w:afterAutospacing="0"/>
              <w:ind w:left="0" w:right="0"/>
              <w:jc w:val="center"/>
              <w:rPr>
                <w:rFonts w:hint="default"/>
              </w:rPr>
            </w:pPr>
          </w:p>
        </w:tc>
        <w:tc>
          <w:tcPr>
            <w:tcW w:w="1341" w:type="dxa"/>
            <w:vMerge w:val="continue"/>
            <w:tcBorders>
              <w:top w:val="single" w:color="auto" w:sz="6" w:space="0"/>
              <w:left w:val="single" w:color="auto" w:sz="4" w:space="0"/>
              <w:bottom w:val="single" w:color="auto" w:sz="6" w:space="0"/>
              <w:right w:val="single" w:color="auto" w:sz="6" w:space="0"/>
            </w:tcBorders>
            <w:noWrap w:val="0"/>
            <w:vAlign w:val="center"/>
          </w:tcPr>
          <w:p w14:paraId="45E3FD3F">
            <w:pPr>
              <w:keepNext w:val="0"/>
              <w:keepLines w:val="0"/>
              <w:suppressLineNumbers w:val="0"/>
              <w:spacing w:before="0" w:beforeAutospacing="0" w:after="0" w:afterAutospacing="0"/>
              <w:ind w:left="0" w:right="0"/>
              <w:jc w:val="center"/>
              <w:rPr>
                <w:rFonts w:hint="default"/>
              </w:rPr>
            </w:pPr>
          </w:p>
        </w:tc>
        <w:tc>
          <w:tcPr>
            <w:tcW w:w="2470" w:type="dxa"/>
            <w:vMerge w:val="continue"/>
            <w:tcBorders>
              <w:top w:val="single" w:color="auto" w:sz="6" w:space="0"/>
              <w:left w:val="single" w:color="auto" w:sz="6" w:space="0"/>
              <w:bottom w:val="single" w:color="auto" w:sz="6" w:space="0"/>
              <w:right w:val="single" w:color="auto" w:sz="6" w:space="0"/>
            </w:tcBorders>
            <w:noWrap w:val="0"/>
            <w:vAlign w:val="center"/>
          </w:tcPr>
          <w:p w14:paraId="3ED6C096">
            <w:pPr>
              <w:keepNext w:val="0"/>
              <w:keepLines w:val="0"/>
              <w:suppressLineNumbers w:val="0"/>
              <w:spacing w:before="0" w:beforeAutospacing="0" w:after="0" w:afterAutospacing="0"/>
              <w:ind w:left="0" w:right="0"/>
              <w:jc w:val="center"/>
              <w:rPr>
                <w:rFonts w:hint="default"/>
              </w:rPr>
            </w:pPr>
          </w:p>
        </w:tc>
        <w:tc>
          <w:tcPr>
            <w:tcW w:w="1991" w:type="dxa"/>
            <w:tcBorders>
              <w:top w:val="single" w:color="auto" w:sz="4" w:space="0"/>
              <w:left w:val="single" w:color="auto" w:sz="6" w:space="0"/>
              <w:bottom w:val="single" w:color="auto" w:sz="4" w:space="0"/>
              <w:right w:val="single" w:color="auto" w:sz="6" w:space="0"/>
            </w:tcBorders>
            <w:noWrap w:val="0"/>
            <w:vAlign w:val="center"/>
          </w:tcPr>
          <w:p w14:paraId="1A245B20">
            <w:pPr>
              <w:keepNext w:val="0"/>
              <w:keepLines w:val="0"/>
              <w:suppressLineNumbers w:val="0"/>
              <w:spacing w:before="0" w:beforeAutospacing="0" w:after="0" w:afterAutospacing="0"/>
              <w:ind w:left="0" w:right="0"/>
              <w:jc w:val="center"/>
              <w:rPr>
                <w:rFonts w:hint="default"/>
              </w:rPr>
            </w:pPr>
            <w:r>
              <w:rPr>
                <w:rFonts w:hint="eastAsia"/>
              </w:rPr>
              <w:t>沉降、凸起超过</w:t>
            </w:r>
            <w:r>
              <w:rPr>
                <w:rFonts w:hint="default"/>
              </w:rPr>
              <w:t>5</w:t>
            </w:r>
            <w:r>
              <w:rPr>
                <w:rFonts w:hint="eastAsia"/>
              </w:rPr>
              <w:t>厘米</w:t>
            </w:r>
          </w:p>
        </w:tc>
        <w:tc>
          <w:tcPr>
            <w:tcW w:w="971" w:type="dxa"/>
            <w:tcBorders>
              <w:top w:val="single" w:color="auto" w:sz="4" w:space="0"/>
              <w:left w:val="single" w:color="auto" w:sz="6" w:space="0"/>
              <w:bottom w:val="single" w:color="auto" w:sz="4" w:space="0"/>
              <w:right w:val="single" w:color="auto" w:sz="6" w:space="0"/>
            </w:tcBorders>
            <w:noWrap w:val="0"/>
            <w:vAlign w:val="center"/>
          </w:tcPr>
          <w:p w14:paraId="0CA75AEA">
            <w:pPr>
              <w:keepNext w:val="0"/>
              <w:keepLines w:val="0"/>
              <w:suppressLineNumbers w:val="0"/>
              <w:spacing w:before="0" w:beforeAutospacing="0" w:after="0" w:afterAutospacing="0"/>
              <w:ind w:left="0" w:right="0"/>
              <w:jc w:val="center"/>
              <w:rPr>
                <w:rFonts w:hint="default"/>
              </w:rPr>
            </w:pPr>
            <w:r>
              <w:rPr>
                <w:rFonts w:hint="default"/>
              </w:rPr>
              <w:t>10</w:t>
            </w:r>
            <w:r>
              <w:rPr>
                <w:rFonts w:hint="eastAsia"/>
              </w:rPr>
              <w:t>个工作日</w:t>
            </w:r>
          </w:p>
        </w:tc>
        <w:tc>
          <w:tcPr>
            <w:tcW w:w="1091" w:type="dxa"/>
            <w:tcBorders>
              <w:top w:val="single" w:color="auto" w:sz="4" w:space="0"/>
              <w:left w:val="single" w:color="auto" w:sz="6" w:space="0"/>
              <w:bottom w:val="single" w:color="auto" w:sz="4" w:space="0"/>
              <w:right w:val="single" w:color="auto" w:sz="4" w:space="0"/>
            </w:tcBorders>
            <w:noWrap w:val="0"/>
            <w:vAlign w:val="center"/>
          </w:tcPr>
          <w:p w14:paraId="1459CE28">
            <w:pPr>
              <w:keepNext w:val="0"/>
              <w:keepLines w:val="0"/>
              <w:suppressLineNumbers w:val="0"/>
              <w:spacing w:before="0" w:beforeAutospacing="0" w:after="0" w:afterAutospacing="0"/>
              <w:ind w:left="0" w:right="0"/>
              <w:jc w:val="center"/>
              <w:rPr>
                <w:rFonts w:hint="default"/>
              </w:rPr>
            </w:pPr>
            <w:r>
              <w:rPr>
                <w:rFonts w:hint="eastAsia"/>
              </w:rPr>
              <w:t>修复</w:t>
            </w:r>
          </w:p>
        </w:tc>
        <w:tc>
          <w:tcPr>
            <w:tcW w:w="996" w:type="dxa"/>
            <w:tcBorders>
              <w:top w:val="single" w:color="auto" w:sz="4" w:space="0"/>
              <w:left w:val="single" w:color="auto" w:sz="4" w:space="0"/>
              <w:bottom w:val="single" w:color="auto" w:sz="4" w:space="0"/>
              <w:right w:val="double" w:color="auto" w:sz="4" w:space="0"/>
            </w:tcBorders>
            <w:noWrap w:val="0"/>
            <w:vAlign w:val="center"/>
          </w:tcPr>
          <w:p w14:paraId="7E85F918">
            <w:pPr>
              <w:keepNext w:val="0"/>
              <w:keepLines w:val="0"/>
              <w:suppressLineNumbers w:val="0"/>
              <w:spacing w:before="0" w:beforeAutospacing="0" w:after="0" w:afterAutospacing="0"/>
              <w:ind w:left="0" w:right="0"/>
              <w:jc w:val="center"/>
              <w:rPr>
                <w:rFonts w:hint="default"/>
              </w:rPr>
            </w:pPr>
          </w:p>
        </w:tc>
      </w:tr>
      <w:tr w14:paraId="4773837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5" w:hRule="atLeast"/>
          <w:jc w:val="center"/>
        </w:trPr>
        <w:tc>
          <w:tcPr>
            <w:tcW w:w="426" w:type="dxa"/>
            <w:vMerge w:val="continue"/>
            <w:tcBorders>
              <w:top w:val="single" w:color="auto" w:sz="6" w:space="0"/>
              <w:left w:val="double" w:color="auto" w:sz="4" w:space="0"/>
              <w:bottom w:val="single" w:color="auto" w:sz="6" w:space="0"/>
              <w:right w:val="single" w:color="auto" w:sz="4" w:space="0"/>
            </w:tcBorders>
            <w:noWrap w:val="0"/>
            <w:vAlign w:val="center"/>
          </w:tcPr>
          <w:p w14:paraId="372009D4">
            <w:pPr>
              <w:keepNext w:val="0"/>
              <w:keepLines w:val="0"/>
              <w:suppressLineNumbers w:val="0"/>
              <w:spacing w:before="0" w:beforeAutospacing="0" w:after="0" w:afterAutospacing="0"/>
              <w:ind w:left="0" w:right="0"/>
              <w:jc w:val="center"/>
              <w:rPr>
                <w:rFonts w:hint="default"/>
              </w:rPr>
            </w:pPr>
          </w:p>
        </w:tc>
        <w:tc>
          <w:tcPr>
            <w:tcW w:w="1341" w:type="dxa"/>
            <w:vMerge w:val="continue"/>
            <w:tcBorders>
              <w:top w:val="single" w:color="auto" w:sz="6" w:space="0"/>
              <w:left w:val="single" w:color="auto" w:sz="4" w:space="0"/>
              <w:bottom w:val="single" w:color="auto" w:sz="6" w:space="0"/>
              <w:right w:val="single" w:color="auto" w:sz="6" w:space="0"/>
            </w:tcBorders>
            <w:noWrap w:val="0"/>
            <w:vAlign w:val="center"/>
          </w:tcPr>
          <w:p w14:paraId="188F2218">
            <w:pPr>
              <w:keepNext w:val="0"/>
              <w:keepLines w:val="0"/>
              <w:suppressLineNumbers w:val="0"/>
              <w:spacing w:before="0" w:beforeAutospacing="0" w:after="0" w:afterAutospacing="0"/>
              <w:ind w:left="0" w:right="0"/>
              <w:jc w:val="center"/>
              <w:rPr>
                <w:rFonts w:hint="default"/>
              </w:rPr>
            </w:pPr>
          </w:p>
        </w:tc>
        <w:tc>
          <w:tcPr>
            <w:tcW w:w="2470" w:type="dxa"/>
            <w:vMerge w:val="continue"/>
            <w:tcBorders>
              <w:top w:val="single" w:color="auto" w:sz="6" w:space="0"/>
              <w:left w:val="single" w:color="auto" w:sz="6" w:space="0"/>
              <w:bottom w:val="single" w:color="auto" w:sz="6" w:space="0"/>
              <w:right w:val="single" w:color="auto" w:sz="6" w:space="0"/>
            </w:tcBorders>
            <w:noWrap w:val="0"/>
            <w:vAlign w:val="center"/>
          </w:tcPr>
          <w:p w14:paraId="276A69BB">
            <w:pPr>
              <w:keepNext w:val="0"/>
              <w:keepLines w:val="0"/>
              <w:suppressLineNumbers w:val="0"/>
              <w:spacing w:before="0" w:beforeAutospacing="0" w:after="0" w:afterAutospacing="0"/>
              <w:ind w:left="0" w:right="0"/>
              <w:jc w:val="center"/>
              <w:rPr>
                <w:rFonts w:hint="default"/>
              </w:rPr>
            </w:pPr>
          </w:p>
        </w:tc>
        <w:tc>
          <w:tcPr>
            <w:tcW w:w="1991" w:type="dxa"/>
            <w:tcBorders>
              <w:top w:val="single" w:color="auto" w:sz="4" w:space="0"/>
              <w:left w:val="single" w:color="auto" w:sz="6" w:space="0"/>
              <w:bottom w:val="single" w:color="auto" w:sz="4" w:space="0"/>
              <w:right w:val="single" w:color="auto" w:sz="6" w:space="0"/>
            </w:tcBorders>
            <w:noWrap w:val="0"/>
            <w:vAlign w:val="center"/>
          </w:tcPr>
          <w:p w14:paraId="7BCCE973">
            <w:pPr>
              <w:keepNext w:val="0"/>
              <w:keepLines w:val="0"/>
              <w:suppressLineNumbers w:val="0"/>
              <w:spacing w:before="0" w:beforeAutospacing="0" w:after="0" w:afterAutospacing="0"/>
              <w:ind w:left="0" w:right="0"/>
              <w:jc w:val="center"/>
              <w:rPr>
                <w:rFonts w:hint="default"/>
              </w:rPr>
            </w:pPr>
            <w:r>
              <w:rPr>
                <w:rFonts w:hint="eastAsia"/>
              </w:rPr>
              <w:t>单跳产生声响、明显影响安全</w:t>
            </w:r>
          </w:p>
        </w:tc>
        <w:tc>
          <w:tcPr>
            <w:tcW w:w="971" w:type="dxa"/>
            <w:tcBorders>
              <w:top w:val="single" w:color="auto" w:sz="4" w:space="0"/>
              <w:left w:val="single" w:color="auto" w:sz="6" w:space="0"/>
              <w:bottom w:val="single" w:color="auto" w:sz="4" w:space="0"/>
              <w:right w:val="single" w:color="auto" w:sz="6" w:space="0"/>
            </w:tcBorders>
            <w:noWrap w:val="0"/>
            <w:vAlign w:val="center"/>
          </w:tcPr>
          <w:p w14:paraId="5CD0867F">
            <w:pPr>
              <w:keepNext w:val="0"/>
              <w:keepLines w:val="0"/>
              <w:suppressLineNumbers w:val="0"/>
              <w:spacing w:before="0" w:beforeAutospacing="0" w:after="0" w:afterAutospacing="0"/>
              <w:ind w:left="0" w:right="0"/>
              <w:jc w:val="center"/>
              <w:rPr>
                <w:rFonts w:hint="default"/>
              </w:rPr>
            </w:pPr>
            <w:r>
              <w:rPr>
                <w:rFonts w:hint="default"/>
              </w:rPr>
              <w:t>6</w:t>
            </w:r>
            <w:r>
              <w:rPr>
                <w:rFonts w:hint="eastAsia"/>
              </w:rPr>
              <w:t>紧急工作时</w:t>
            </w:r>
          </w:p>
        </w:tc>
        <w:tc>
          <w:tcPr>
            <w:tcW w:w="1091" w:type="dxa"/>
            <w:tcBorders>
              <w:top w:val="single" w:color="auto" w:sz="4" w:space="0"/>
              <w:left w:val="single" w:color="auto" w:sz="6" w:space="0"/>
              <w:bottom w:val="single" w:color="auto" w:sz="4" w:space="0"/>
              <w:right w:val="single" w:color="auto" w:sz="4" w:space="0"/>
            </w:tcBorders>
            <w:noWrap w:val="0"/>
            <w:vAlign w:val="center"/>
          </w:tcPr>
          <w:p w14:paraId="03F0D946">
            <w:pPr>
              <w:keepNext w:val="0"/>
              <w:keepLines w:val="0"/>
              <w:suppressLineNumbers w:val="0"/>
              <w:spacing w:before="0" w:beforeAutospacing="0" w:after="0" w:afterAutospacing="0"/>
              <w:ind w:left="0" w:right="0"/>
              <w:jc w:val="center"/>
              <w:rPr>
                <w:rFonts w:hint="default"/>
              </w:rPr>
            </w:pPr>
            <w:r>
              <w:rPr>
                <w:rFonts w:hint="eastAsia"/>
              </w:rPr>
              <w:t>恢复或临时围护</w:t>
            </w:r>
          </w:p>
        </w:tc>
        <w:tc>
          <w:tcPr>
            <w:tcW w:w="996" w:type="dxa"/>
            <w:tcBorders>
              <w:top w:val="single" w:color="auto" w:sz="4" w:space="0"/>
              <w:left w:val="single" w:color="auto" w:sz="4" w:space="0"/>
              <w:bottom w:val="single" w:color="auto" w:sz="4" w:space="0"/>
              <w:right w:val="double" w:color="auto" w:sz="4" w:space="0"/>
            </w:tcBorders>
            <w:noWrap w:val="0"/>
            <w:vAlign w:val="center"/>
          </w:tcPr>
          <w:p w14:paraId="2FCA2BDA">
            <w:pPr>
              <w:keepNext w:val="0"/>
              <w:keepLines w:val="0"/>
              <w:suppressLineNumbers w:val="0"/>
              <w:spacing w:before="0" w:beforeAutospacing="0" w:after="0" w:afterAutospacing="0"/>
              <w:ind w:left="0" w:right="0"/>
              <w:jc w:val="center"/>
              <w:rPr>
                <w:rFonts w:hint="default"/>
              </w:rPr>
            </w:pPr>
          </w:p>
        </w:tc>
      </w:tr>
      <w:tr w14:paraId="50A235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5" w:hRule="atLeast"/>
          <w:jc w:val="center"/>
        </w:trPr>
        <w:tc>
          <w:tcPr>
            <w:tcW w:w="426" w:type="dxa"/>
            <w:vMerge w:val="continue"/>
            <w:tcBorders>
              <w:top w:val="single" w:color="auto" w:sz="6" w:space="0"/>
              <w:left w:val="double" w:color="auto" w:sz="4" w:space="0"/>
              <w:bottom w:val="single" w:color="auto" w:sz="6" w:space="0"/>
              <w:right w:val="single" w:color="auto" w:sz="4" w:space="0"/>
            </w:tcBorders>
            <w:noWrap w:val="0"/>
            <w:vAlign w:val="center"/>
          </w:tcPr>
          <w:p w14:paraId="74A96774">
            <w:pPr>
              <w:keepNext w:val="0"/>
              <w:keepLines w:val="0"/>
              <w:suppressLineNumbers w:val="0"/>
              <w:spacing w:before="0" w:beforeAutospacing="0" w:after="0" w:afterAutospacing="0"/>
              <w:ind w:left="0" w:right="0"/>
              <w:jc w:val="center"/>
              <w:rPr>
                <w:rFonts w:hint="default"/>
              </w:rPr>
            </w:pPr>
          </w:p>
        </w:tc>
        <w:tc>
          <w:tcPr>
            <w:tcW w:w="1341" w:type="dxa"/>
            <w:vMerge w:val="continue"/>
            <w:tcBorders>
              <w:top w:val="single" w:color="auto" w:sz="6" w:space="0"/>
              <w:left w:val="single" w:color="auto" w:sz="4" w:space="0"/>
              <w:bottom w:val="single" w:color="auto" w:sz="6" w:space="0"/>
              <w:right w:val="single" w:color="auto" w:sz="6" w:space="0"/>
            </w:tcBorders>
            <w:noWrap w:val="0"/>
            <w:vAlign w:val="center"/>
          </w:tcPr>
          <w:p w14:paraId="4550E1B0">
            <w:pPr>
              <w:keepNext w:val="0"/>
              <w:keepLines w:val="0"/>
              <w:suppressLineNumbers w:val="0"/>
              <w:spacing w:before="0" w:beforeAutospacing="0" w:after="0" w:afterAutospacing="0"/>
              <w:ind w:left="0" w:right="0"/>
              <w:jc w:val="center"/>
              <w:rPr>
                <w:rFonts w:hint="default"/>
              </w:rPr>
            </w:pPr>
          </w:p>
        </w:tc>
        <w:tc>
          <w:tcPr>
            <w:tcW w:w="2470" w:type="dxa"/>
            <w:vMerge w:val="continue"/>
            <w:tcBorders>
              <w:top w:val="single" w:color="auto" w:sz="6" w:space="0"/>
              <w:left w:val="single" w:color="auto" w:sz="6" w:space="0"/>
              <w:bottom w:val="single" w:color="auto" w:sz="6" w:space="0"/>
              <w:right w:val="single" w:color="auto" w:sz="6" w:space="0"/>
            </w:tcBorders>
            <w:noWrap w:val="0"/>
            <w:vAlign w:val="center"/>
          </w:tcPr>
          <w:p w14:paraId="1A145B17">
            <w:pPr>
              <w:keepNext w:val="0"/>
              <w:keepLines w:val="0"/>
              <w:suppressLineNumbers w:val="0"/>
              <w:spacing w:before="0" w:beforeAutospacing="0" w:after="0" w:afterAutospacing="0"/>
              <w:ind w:left="0" w:right="0"/>
              <w:jc w:val="center"/>
              <w:rPr>
                <w:rFonts w:hint="default"/>
              </w:rPr>
            </w:pPr>
          </w:p>
        </w:tc>
        <w:tc>
          <w:tcPr>
            <w:tcW w:w="1991" w:type="dxa"/>
            <w:tcBorders>
              <w:top w:val="single" w:color="auto" w:sz="4" w:space="0"/>
              <w:left w:val="single" w:color="auto" w:sz="6" w:space="0"/>
              <w:bottom w:val="single" w:color="auto" w:sz="4" w:space="0"/>
              <w:right w:val="single" w:color="auto" w:sz="6" w:space="0"/>
            </w:tcBorders>
            <w:noWrap w:val="0"/>
            <w:vAlign w:val="center"/>
          </w:tcPr>
          <w:p w14:paraId="7D2C9310">
            <w:pPr>
              <w:keepNext w:val="0"/>
              <w:keepLines w:val="0"/>
              <w:suppressLineNumbers w:val="0"/>
              <w:spacing w:before="0" w:beforeAutospacing="0" w:after="0" w:afterAutospacing="0"/>
              <w:ind w:left="0" w:right="0"/>
              <w:jc w:val="center"/>
              <w:rPr>
                <w:rFonts w:hint="default"/>
              </w:rPr>
            </w:pPr>
            <w:r>
              <w:rPr>
                <w:rFonts w:hint="eastAsia"/>
              </w:rPr>
              <w:t>非沉降已围护</w:t>
            </w:r>
          </w:p>
        </w:tc>
        <w:tc>
          <w:tcPr>
            <w:tcW w:w="971" w:type="dxa"/>
            <w:tcBorders>
              <w:top w:val="single" w:color="auto" w:sz="4" w:space="0"/>
              <w:left w:val="single" w:color="auto" w:sz="6" w:space="0"/>
              <w:bottom w:val="single" w:color="auto" w:sz="4" w:space="0"/>
              <w:right w:val="single" w:color="auto" w:sz="6" w:space="0"/>
            </w:tcBorders>
            <w:noWrap w:val="0"/>
            <w:vAlign w:val="center"/>
          </w:tcPr>
          <w:p w14:paraId="3DF4B01A">
            <w:pPr>
              <w:keepNext w:val="0"/>
              <w:keepLines w:val="0"/>
              <w:suppressLineNumbers w:val="0"/>
              <w:spacing w:before="0" w:beforeAutospacing="0" w:after="0" w:afterAutospacing="0"/>
              <w:ind w:left="0" w:right="0"/>
              <w:jc w:val="center"/>
              <w:rPr>
                <w:rFonts w:hint="default"/>
              </w:rPr>
            </w:pPr>
            <w:r>
              <w:rPr>
                <w:rFonts w:hint="default"/>
              </w:rPr>
              <w:t>3</w:t>
            </w:r>
            <w:r>
              <w:rPr>
                <w:rFonts w:hint="eastAsia"/>
              </w:rPr>
              <w:t>个工作日</w:t>
            </w:r>
          </w:p>
        </w:tc>
        <w:tc>
          <w:tcPr>
            <w:tcW w:w="1091" w:type="dxa"/>
            <w:tcBorders>
              <w:top w:val="single" w:color="auto" w:sz="4" w:space="0"/>
              <w:left w:val="single" w:color="auto" w:sz="6" w:space="0"/>
              <w:bottom w:val="single" w:color="auto" w:sz="4" w:space="0"/>
              <w:right w:val="single" w:color="auto" w:sz="4" w:space="0"/>
            </w:tcBorders>
            <w:noWrap w:val="0"/>
            <w:vAlign w:val="center"/>
          </w:tcPr>
          <w:p w14:paraId="4C1F9334">
            <w:pPr>
              <w:keepNext w:val="0"/>
              <w:keepLines w:val="0"/>
              <w:suppressLineNumbers w:val="0"/>
              <w:spacing w:before="0" w:beforeAutospacing="0" w:after="0" w:afterAutospacing="0"/>
              <w:ind w:left="0" w:right="0"/>
              <w:jc w:val="center"/>
              <w:rPr>
                <w:rFonts w:hint="default"/>
              </w:rPr>
            </w:pPr>
            <w:r>
              <w:rPr>
                <w:rFonts w:hint="eastAsia"/>
              </w:rPr>
              <w:t>恢复</w:t>
            </w:r>
          </w:p>
        </w:tc>
        <w:tc>
          <w:tcPr>
            <w:tcW w:w="996" w:type="dxa"/>
            <w:tcBorders>
              <w:top w:val="single" w:color="auto" w:sz="4" w:space="0"/>
              <w:left w:val="single" w:color="auto" w:sz="4" w:space="0"/>
              <w:bottom w:val="single" w:color="auto" w:sz="4" w:space="0"/>
              <w:right w:val="double" w:color="auto" w:sz="4" w:space="0"/>
            </w:tcBorders>
            <w:noWrap w:val="0"/>
            <w:vAlign w:val="center"/>
          </w:tcPr>
          <w:p w14:paraId="332F6209">
            <w:pPr>
              <w:keepNext w:val="0"/>
              <w:keepLines w:val="0"/>
              <w:suppressLineNumbers w:val="0"/>
              <w:spacing w:before="0" w:beforeAutospacing="0" w:after="0" w:afterAutospacing="0"/>
              <w:ind w:left="0" w:right="0"/>
              <w:jc w:val="center"/>
              <w:rPr>
                <w:rFonts w:hint="default"/>
              </w:rPr>
            </w:pPr>
          </w:p>
        </w:tc>
      </w:tr>
      <w:tr w14:paraId="104B7A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426" w:type="dxa"/>
            <w:vMerge w:val="continue"/>
            <w:tcBorders>
              <w:top w:val="single" w:color="auto" w:sz="6" w:space="0"/>
              <w:left w:val="double" w:color="auto" w:sz="4" w:space="0"/>
              <w:bottom w:val="single" w:color="auto" w:sz="6" w:space="0"/>
              <w:right w:val="single" w:color="auto" w:sz="4" w:space="0"/>
            </w:tcBorders>
            <w:noWrap w:val="0"/>
            <w:vAlign w:val="center"/>
          </w:tcPr>
          <w:p w14:paraId="35A27D14">
            <w:pPr>
              <w:keepNext w:val="0"/>
              <w:keepLines w:val="0"/>
              <w:suppressLineNumbers w:val="0"/>
              <w:spacing w:before="0" w:beforeAutospacing="0" w:after="0" w:afterAutospacing="0"/>
              <w:ind w:left="0" w:right="0"/>
              <w:jc w:val="center"/>
              <w:rPr>
                <w:rFonts w:hint="default"/>
              </w:rPr>
            </w:pPr>
          </w:p>
        </w:tc>
        <w:tc>
          <w:tcPr>
            <w:tcW w:w="1341" w:type="dxa"/>
            <w:vMerge w:val="continue"/>
            <w:tcBorders>
              <w:top w:val="single" w:color="auto" w:sz="6" w:space="0"/>
              <w:left w:val="single" w:color="auto" w:sz="4" w:space="0"/>
              <w:bottom w:val="single" w:color="auto" w:sz="6" w:space="0"/>
              <w:right w:val="single" w:color="auto" w:sz="6" w:space="0"/>
            </w:tcBorders>
            <w:noWrap w:val="0"/>
            <w:vAlign w:val="center"/>
          </w:tcPr>
          <w:p w14:paraId="778A51FB">
            <w:pPr>
              <w:keepNext w:val="0"/>
              <w:keepLines w:val="0"/>
              <w:suppressLineNumbers w:val="0"/>
              <w:spacing w:before="0" w:beforeAutospacing="0" w:after="0" w:afterAutospacing="0"/>
              <w:ind w:left="0" w:right="0"/>
              <w:jc w:val="center"/>
              <w:rPr>
                <w:rFonts w:hint="default"/>
              </w:rPr>
            </w:pPr>
          </w:p>
        </w:tc>
        <w:tc>
          <w:tcPr>
            <w:tcW w:w="2470" w:type="dxa"/>
            <w:vMerge w:val="continue"/>
            <w:tcBorders>
              <w:top w:val="single" w:color="auto" w:sz="6" w:space="0"/>
              <w:left w:val="single" w:color="auto" w:sz="6" w:space="0"/>
              <w:bottom w:val="single" w:color="auto" w:sz="4" w:space="0"/>
              <w:right w:val="single" w:color="auto" w:sz="6" w:space="0"/>
            </w:tcBorders>
            <w:noWrap w:val="0"/>
            <w:vAlign w:val="center"/>
          </w:tcPr>
          <w:p w14:paraId="673F5805">
            <w:pPr>
              <w:keepNext w:val="0"/>
              <w:keepLines w:val="0"/>
              <w:suppressLineNumbers w:val="0"/>
              <w:spacing w:before="0" w:beforeAutospacing="0" w:after="0" w:afterAutospacing="0"/>
              <w:ind w:left="0" w:right="0"/>
              <w:jc w:val="center"/>
              <w:rPr>
                <w:rFonts w:hint="default"/>
              </w:rPr>
            </w:pPr>
          </w:p>
        </w:tc>
        <w:tc>
          <w:tcPr>
            <w:tcW w:w="1991" w:type="dxa"/>
            <w:tcBorders>
              <w:top w:val="single" w:color="auto" w:sz="4" w:space="0"/>
              <w:left w:val="single" w:color="auto" w:sz="6" w:space="0"/>
              <w:bottom w:val="single" w:color="auto" w:sz="4" w:space="0"/>
              <w:right w:val="single" w:color="auto" w:sz="6" w:space="0"/>
            </w:tcBorders>
            <w:noWrap w:val="0"/>
            <w:vAlign w:val="center"/>
          </w:tcPr>
          <w:p w14:paraId="595D16F3">
            <w:pPr>
              <w:keepNext w:val="0"/>
              <w:keepLines w:val="0"/>
              <w:suppressLineNumbers w:val="0"/>
              <w:spacing w:before="0" w:beforeAutospacing="0" w:after="0" w:afterAutospacing="0"/>
              <w:ind w:left="0" w:right="0"/>
              <w:jc w:val="center"/>
              <w:rPr>
                <w:rFonts w:hint="default"/>
              </w:rPr>
            </w:pPr>
            <w:r>
              <w:rPr>
                <w:rFonts w:hint="eastAsia"/>
              </w:rPr>
              <w:t>沉降已围护</w:t>
            </w:r>
          </w:p>
        </w:tc>
        <w:tc>
          <w:tcPr>
            <w:tcW w:w="971" w:type="dxa"/>
            <w:tcBorders>
              <w:top w:val="single" w:color="auto" w:sz="4" w:space="0"/>
              <w:left w:val="single" w:color="auto" w:sz="6" w:space="0"/>
              <w:bottom w:val="single" w:color="auto" w:sz="6" w:space="0"/>
              <w:right w:val="single" w:color="auto" w:sz="6" w:space="0"/>
            </w:tcBorders>
            <w:noWrap w:val="0"/>
            <w:vAlign w:val="center"/>
          </w:tcPr>
          <w:p w14:paraId="37F4414B">
            <w:pPr>
              <w:keepNext w:val="0"/>
              <w:keepLines w:val="0"/>
              <w:suppressLineNumbers w:val="0"/>
              <w:spacing w:before="0" w:beforeAutospacing="0" w:after="0" w:afterAutospacing="0"/>
              <w:ind w:left="0" w:right="0"/>
              <w:jc w:val="center"/>
              <w:rPr>
                <w:rFonts w:hint="default"/>
              </w:rPr>
            </w:pPr>
            <w:r>
              <w:rPr>
                <w:rFonts w:hint="default"/>
              </w:rPr>
              <w:t>5</w:t>
            </w:r>
            <w:r>
              <w:rPr>
                <w:rFonts w:hint="eastAsia"/>
              </w:rPr>
              <w:t>个工作日</w:t>
            </w:r>
          </w:p>
        </w:tc>
        <w:tc>
          <w:tcPr>
            <w:tcW w:w="1091" w:type="dxa"/>
            <w:tcBorders>
              <w:top w:val="single" w:color="auto" w:sz="4" w:space="0"/>
              <w:left w:val="single" w:color="auto" w:sz="6" w:space="0"/>
              <w:bottom w:val="single" w:color="auto" w:sz="6" w:space="0"/>
              <w:right w:val="single" w:color="auto" w:sz="4" w:space="0"/>
            </w:tcBorders>
            <w:noWrap w:val="0"/>
            <w:vAlign w:val="center"/>
          </w:tcPr>
          <w:p w14:paraId="4A91A37C">
            <w:pPr>
              <w:keepNext w:val="0"/>
              <w:keepLines w:val="0"/>
              <w:suppressLineNumbers w:val="0"/>
              <w:spacing w:before="0" w:beforeAutospacing="0" w:after="0" w:afterAutospacing="0"/>
              <w:ind w:left="0" w:right="0"/>
              <w:jc w:val="center"/>
              <w:rPr>
                <w:rFonts w:hint="default"/>
              </w:rPr>
            </w:pPr>
            <w:r>
              <w:rPr>
                <w:rFonts w:hint="eastAsia"/>
              </w:rPr>
              <w:t>恢复</w:t>
            </w:r>
          </w:p>
        </w:tc>
        <w:tc>
          <w:tcPr>
            <w:tcW w:w="996" w:type="dxa"/>
            <w:tcBorders>
              <w:top w:val="single" w:color="auto" w:sz="4" w:space="0"/>
              <w:left w:val="single" w:color="auto" w:sz="4" w:space="0"/>
              <w:bottom w:val="single" w:color="auto" w:sz="6" w:space="0"/>
              <w:right w:val="double" w:color="auto" w:sz="4" w:space="0"/>
            </w:tcBorders>
            <w:noWrap w:val="0"/>
            <w:vAlign w:val="center"/>
          </w:tcPr>
          <w:p w14:paraId="2E75B512">
            <w:pPr>
              <w:keepNext w:val="0"/>
              <w:keepLines w:val="0"/>
              <w:suppressLineNumbers w:val="0"/>
              <w:spacing w:before="0" w:beforeAutospacing="0" w:after="0" w:afterAutospacing="0"/>
              <w:ind w:left="0" w:right="0"/>
              <w:jc w:val="center"/>
              <w:rPr>
                <w:rFonts w:hint="default"/>
              </w:rPr>
            </w:pPr>
          </w:p>
        </w:tc>
      </w:tr>
      <w:tr w14:paraId="0B085A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5" w:hRule="atLeast"/>
          <w:jc w:val="center"/>
        </w:trPr>
        <w:tc>
          <w:tcPr>
            <w:tcW w:w="426" w:type="dxa"/>
            <w:vMerge w:val="restart"/>
            <w:tcBorders>
              <w:top w:val="single" w:color="auto" w:sz="6" w:space="0"/>
              <w:left w:val="double" w:color="auto" w:sz="4" w:space="0"/>
              <w:bottom w:val="single" w:color="auto" w:sz="6" w:space="0"/>
              <w:right w:val="single" w:color="auto" w:sz="4" w:space="0"/>
            </w:tcBorders>
            <w:noWrap w:val="0"/>
            <w:vAlign w:val="center"/>
          </w:tcPr>
          <w:p w14:paraId="42033989">
            <w:pPr>
              <w:keepNext w:val="0"/>
              <w:keepLines w:val="0"/>
              <w:suppressLineNumbers w:val="0"/>
              <w:spacing w:before="0" w:beforeAutospacing="0" w:after="0" w:afterAutospacing="0"/>
              <w:ind w:left="0" w:right="0"/>
              <w:jc w:val="center"/>
              <w:rPr>
                <w:rFonts w:hint="default"/>
              </w:rPr>
            </w:pPr>
            <w:r>
              <w:rPr>
                <w:rFonts w:hint="default"/>
              </w:rPr>
              <w:t>4</w:t>
            </w:r>
          </w:p>
        </w:tc>
        <w:tc>
          <w:tcPr>
            <w:tcW w:w="1341" w:type="dxa"/>
            <w:vMerge w:val="restart"/>
            <w:tcBorders>
              <w:top w:val="single" w:color="auto" w:sz="6" w:space="0"/>
              <w:left w:val="single" w:color="auto" w:sz="4" w:space="0"/>
              <w:bottom w:val="single" w:color="auto" w:sz="6" w:space="0"/>
              <w:right w:val="single" w:color="auto" w:sz="6" w:space="0"/>
            </w:tcBorders>
            <w:noWrap w:val="0"/>
            <w:vAlign w:val="center"/>
          </w:tcPr>
          <w:p w14:paraId="72FEE369">
            <w:pPr>
              <w:keepNext w:val="0"/>
              <w:keepLines w:val="0"/>
              <w:suppressLineNumbers w:val="0"/>
              <w:spacing w:before="0" w:beforeAutospacing="0" w:after="0" w:afterAutospacing="0"/>
              <w:ind w:left="0" w:right="0"/>
              <w:jc w:val="center"/>
              <w:rPr>
                <w:rFonts w:hint="default"/>
              </w:rPr>
            </w:pPr>
            <w:r>
              <w:rPr>
                <w:rFonts w:hint="eastAsia"/>
              </w:rPr>
              <w:t>无主井盖</w:t>
            </w:r>
          </w:p>
        </w:tc>
        <w:tc>
          <w:tcPr>
            <w:tcW w:w="2470" w:type="dxa"/>
            <w:vMerge w:val="restart"/>
            <w:tcBorders>
              <w:top w:val="single" w:color="auto" w:sz="6" w:space="0"/>
              <w:left w:val="single" w:color="auto" w:sz="6" w:space="0"/>
              <w:bottom w:val="single" w:color="auto" w:sz="6" w:space="0"/>
              <w:right w:val="single" w:color="auto" w:sz="6" w:space="0"/>
            </w:tcBorders>
            <w:noWrap w:val="0"/>
            <w:vAlign w:val="center"/>
          </w:tcPr>
          <w:p w14:paraId="290283A6">
            <w:pPr>
              <w:keepNext w:val="0"/>
              <w:keepLines w:val="0"/>
              <w:suppressLineNumbers w:val="0"/>
              <w:spacing w:before="0" w:beforeAutospacing="0" w:after="0" w:afterAutospacing="0"/>
              <w:ind w:left="0" w:right="0"/>
              <w:jc w:val="center"/>
              <w:rPr>
                <w:rFonts w:hint="default"/>
              </w:rPr>
            </w:pPr>
            <w:r>
              <w:rPr>
                <w:rFonts w:hint="eastAsia"/>
              </w:rPr>
              <w:t>类型或权属不明确的井盖</w:t>
            </w:r>
          </w:p>
        </w:tc>
        <w:tc>
          <w:tcPr>
            <w:tcW w:w="1991" w:type="dxa"/>
            <w:tcBorders>
              <w:top w:val="single" w:color="auto" w:sz="4" w:space="0"/>
              <w:left w:val="single" w:color="auto" w:sz="6" w:space="0"/>
              <w:bottom w:val="single" w:color="auto" w:sz="4" w:space="0"/>
              <w:right w:val="single" w:color="auto" w:sz="6" w:space="0"/>
            </w:tcBorders>
            <w:noWrap w:val="0"/>
            <w:vAlign w:val="center"/>
          </w:tcPr>
          <w:p w14:paraId="7821D207">
            <w:pPr>
              <w:keepNext w:val="0"/>
              <w:keepLines w:val="0"/>
              <w:suppressLineNumbers w:val="0"/>
              <w:spacing w:before="0" w:beforeAutospacing="0" w:after="0" w:afterAutospacing="0"/>
              <w:ind w:left="0" w:right="0"/>
              <w:jc w:val="center"/>
              <w:rPr>
                <w:rFonts w:hint="default"/>
              </w:rPr>
            </w:pPr>
            <w:r>
              <w:rPr>
                <w:rFonts w:hint="eastAsia"/>
              </w:rPr>
              <w:t>破损超过</w:t>
            </w:r>
            <w:r>
              <w:rPr>
                <w:rFonts w:hint="default"/>
              </w:rPr>
              <w:t>25</w:t>
            </w:r>
            <w:r>
              <w:rPr>
                <w:rFonts w:hint="eastAsia"/>
              </w:rPr>
              <w:t>平方厘米，开裂且影响安全</w:t>
            </w:r>
          </w:p>
        </w:tc>
        <w:tc>
          <w:tcPr>
            <w:tcW w:w="971" w:type="dxa"/>
            <w:tcBorders>
              <w:top w:val="single" w:color="auto" w:sz="6" w:space="0"/>
              <w:left w:val="single" w:color="auto" w:sz="6" w:space="0"/>
              <w:bottom w:val="single" w:color="auto" w:sz="4" w:space="0"/>
              <w:right w:val="single" w:color="auto" w:sz="6" w:space="0"/>
            </w:tcBorders>
            <w:noWrap w:val="0"/>
            <w:vAlign w:val="center"/>
          </w:tcPr>
          <w:p w14:paraId="3AC3BE2C">
            <w:pPr>
              <w:keepNext w:val="0"/>
              <w:keepLines w:val="0"/>
              <w:suppressLineNumbers w:val="0"/>
              <w:spacing w:before="0" w:beforeAutospacing="0" w:after="0" w:afterAutospacing="0"/>
              <w:ind w:left="0" w:right="0"/>
              <w:jc w:val="center"/>
              <w:rPr>
                <w:rFonts w:hint="default"/>
              </w:rPr>
            </w:pPr>
            <w:r>
              <w:rPr>
                <w:rFonts w:hint="default"/>
              </w:rPr>
              <w:t>6</w:t>
            </w:r>
            <w:r>
              <w:rPr>
                <w:rFonts w:hint="eastAsia"/>
              </w:rPr>
              <w:t>小时</w:t>
            </w:r>
          </w:p>
        </w:tc>
        <w:tc>
          <w:tcPr>
            <w:tcW w:w="1091" w:type="dxa"/>
            <w:tcBorders>
              <w:top w:val="single" w:color="auto" w:sz="6" w:space="0"/>
              <w:left w:val="single" w:color="auto" w:sz="6" w:space="0"/>
              <w:bottom w:val="single" w:color="auto" w:sz="4" w:space="0"/>
              <w:right w:val="single" w:color="auto" w:sz="4" w:space="0"/>
            </w:tcBorders>
            <w:noWrap w:val="0"/>
            <w:vAlign w:val="center"/>
          </w:tcPr>
          <w:p w14:paraId="447BD0EC">
            <w:pPr>
              <w:keepNext w:val="0"/>
              <w:keepLines w:val="0"/>
              <w:suppressLineNumbers w:val="0"/>
              <w:spacing w:before="0" w:beforeAutospacing="0" w:after="0" w:afterAutospacing="0"/>
              <w:ind w:left="0" w:right="0"/>
              <w:jc w:val="center"/>
              <w:rPr>
                <w:rFonts w:hint="default"/>
              </w:rPr>
            </w:pPr>
            <w:r>
              <w:rPr>
                <w:rFonts w:hint="eastAsia"/>
              </w:rPr>
              <w:t>无破损</w:t>
            </w:r>
          </w:p>
        </w:tc>
        <w:tc>
          <w:tcPr>
            <w:tcW w:w="996" w:type="dxa"/>
            <w:tcBorders>
              <w:top w:val="single" w:color="auto" w:sz="6" w:space="0"/>
              <w:left w:val="single" w:color="auto" w:sz="4" w:space="0"/>
              <w:bottom w:val="single" w:color="auto" w:sz="4" w:space="0"/>
              <w:right w:val="double" w:color="auto" w:sz="4" w:space="0"/>
            </w:tcBorders>
            <w:noWrap w:val="0"/>
            <w:vAlign w:val="center"/>
          </w:tcPr>
          <w:p w14:paraId="0514F154">
            <w:pPr>
              <w:keepNext w:val="0"/>
              <w:keepLines w:val="0"/>
              <w:suppressLineNumbers w:val="0"/>
              <w:spacing w:before="0" w:beforeAutospacing="0" w:after="0" w:afterAutospacing="0"/>
              <w:ind w:left="0" w:right="0"/>
              <w:jc w:val="center"/>
              <w:rPr>
                <w:rFonts w:hint="default"/>
              </w:rPr>
            </w:pPr>
          </w:p>
        </w:tc>
      </w:tr>
      <w:tr w14:paraId="515C39E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5" w:hRule="atLeast"/>
          <w:jc w:val="center"/>
        </w:trPr>
        <w:tc>
          <w:tcPr>
            <w:tcW w:w="426" w:type="dxa"/>
            <w:vMerge w:val="continue"/>
            <w:tcBorders>
              <w:top w:val="single" w:color="auto" w:sz="6" w:space="0"/>
              <w:left w:val="double" w:color="auto" w:sz="4" w:space="0"/>
              <w:bottom w:val="single" w:color="auto" w:sz="6" w:space="0"/>
              <w:right w:val="single" w:color="auto" w:sz="4" w:space="0"/>
            </w:tcBorders>
            <w:noWrap w:val="0"/>
            <w:vAlign w:val="center"/>
          </w:tcPr>
          <w:p w14:paraId="7F1A62E1">
            <w:pPr>
              <w:keepNext w:val="0"/>
              <w:keepLines w:val="0"/>
              <w:suppressLineNumbers w:val="0"/>
              <w:spacing w:before="0" w:beforeAutospacing="0" w:after="0" w:afterAutospacing="0"/>
              <w:ind w:left="0" w:right="0"/>
              <w:jc w:val="center"/>
              <w:rPr>
                <w:rFonts w:hint="default"/>
              </w:rPr>
            </w:pPr>
          </w:p>
        </w:tc>
        <w:tc>
          <w:tcPr>
            <w:tcW w:w="1341" w:type="dxa"/>
            <w:vMerge w:val="continue"/>
            <w:tcBorders>
              <w:top w:val="single" w:color="auto" w:sz="6" w:space="0"/>
              <w:left w:val="single" w:color="auto" w:sz="4" w:space="0"/>
              <w:bottom w:val="single" w:color="auto" w:sz="6" w:space="0"/>
              <w:right w:val="single" w:color="auto" w:sz="6" w:space="0"/>
            </w:tcBorders>
            <w:noWrap w:val="0"/>
            <w:vAlign w:val="center"/>
          </w:tcPr>
          <w:p w14:paraId="2A324FDA">
            <w:pPr>
              <w:keepNext w:val="0"/>
              <w:keepLines w:val="0"/>
              <w:suppressLineNumbers w:val="0"/>
              <w:spacing w:before="0" w:beforeAutospacing="0" w:after="0" w:afterAutospacing="0"/>
              <w:ind w:left="0" w:right="0"/>
              <w:jc w:val="center"/>
              <w:rPr>
                <w:rFonts w:hint="default"/>
              </w:rPr>
            </w:pPr>
          </w:p>
        </w:tc>
        <w:tc>
          <w:tcPr>
            <w:tcW w:w="2470" w:type="dxa"/>
            <w:vMerge w:val="continue"/>
            <w:tcBorders>
              <w:top w:val="single" w:color="auto" w:sz="6" w:space="0"/>
              <w:left w:val="single" w:color="auto" w:sz="6" w:space="0"/>
              <w:bottom w:val="single" w:color="auto" w:sz="6" w:space="0"/>
              <w:right w:val="single" w:color="auto" w:sz="6" w:space="0"/>
            </w:tcBorders>
            <w:noWrap w:val="0"/>
            <w:vAlign w:val="center"/>
          </w:tcPr>
          <w:p w14:paraId="077D78DD">
            <w:pPr>
              <w:keepNext w:val="0"/>
              <w:keepLines w:val="0"/>
              <w:suppressLineNumbers w:val="0"/>
              <w:spacing w:before="0" w:beforeAutospacing="0" w:after="0" w:afterAutospacing="0"/>
              <w:ind w:left="0" w:right="0"/>
              <w:jc w:val="center"/>
              <w:rPr>
                <w:rFonts w:hint="default"/>
              </w:rPr>
            </w:pPr>
          </w:p>
        </w:tc>
        <w:tc>
          <w:tcPr>
            <w:tcW w:w="1991" w:type="dxa"/>
            <w:tcBorders>
              <w:top w:val="single" w:color="auto" w:sz="4" w:space="0"/>
              <w:left w:val="single" w:color="auto" w:sz="6" w:space="0"/>
              <w:bottom w:val="single" w:color="auto" w:sz="4" w:space="0"/>
              <w:right w:val="single" w:color="auto" w:sz="6" w:space="0"/>
            </w:tcBorders>
            <w:noWrap w:val="0"/>
            <w:vAlign w:val="center"/>
          </w:tcPr>
          <w:p w14:paraId="61CFB73A">
            <w:pPr>
              <w:keepNext w:val="0"/>
              <w:keepLines w:val="0"/>
              <w:suppressLineNumbers w:val="0"/>
              <w:spacing w:before="0" w:beforeAutospacing="0" w:after="0" w:afterAutospacing="0"/>
              <w:ind w:left="0" w:right="0"/>
              <w:jc w:val="center"/>
              <w:rPr>
                <w:rFonts w:hint="default"/>
              </w:rPr>
            </w:pPr>
            <w:r>
              <w:rPr>
                <w:rFonts w:hint="eastAsia"/>
              </w:rPr>
              <w:t>缺失（移位）</w:t>
            </w:r>
          </w:p>
        </w:tc>
        <w:tc>
          <w:tcPr>
            <w:tcW w:w="971" w:type="dxa"/>
            <w:tcBorders>
              <w:top w:val="single" w:color="auto" w:sz="4" w:space="0"/>
              <w:left w:val="single" w:color="auto" w:sz="6" w:space="0"/>
              <w:bottom w:val="single" w:color="auto" w:sz="4" w:space="0"/>
              <w:right w:val="single" w:color="auto" w:sz="6" w:space="0"/>
            </w:tcBorders>
            <w:noWrap w:val="0"/>
            <w:vAlign w:val="center"/>
          </w:tcPr>
          <w:p w14:paraId="691A2EF7">
            <w:pPr>
              <w:keepNext w:val="0"/>
              <w:keepLines w:val="0"/>
              <w:suppressLineNumbers w:val="0"/>
              <w:spacing w:before="0" w:beforeAutospacing="0" w:after="0" w:afterAutospacing="0"/>
              <w:ind w:left="0" w:right="0"/>
              <w:jc w:val="center"/>
              <w:rPr>
                <w:rFonts w:hint="default"/>
              </w:rPr>
            </w:pPr>
            <w:r>
              <w:rPr>
                <w:rFonts w:hint="default"/>
              </w:rPr>
              <w:t>6</w:t>
            </w:r>
            <w:r>
              <w:rPr>
                <w:rFonts w:hint="eastAsia"/>
              </w:rPr>
              <w:t>紧急工作时</w:t>
            </w:r>
          </w:p>
        </w:tc>
        <w:tc>
          <w:tcPr>
            <w:tcW w:w="1091" w:type="dxa"/>
            <w:tcBorders>
              <w:top w:val="single" w:color="auto" w:sz="4" w:space="0"/>
              <w:left w:val="single" w:color="auto" w:sz="6" w:space="0"/>
              <w:bottom w:val="single" w:color="auto" w:sz="4" w:space="0"/>
              <w:right w:val="single" w:color="auto" w:sz="4" w:space="0"/>
            </w:tcBorders>
            <w:noWrap w:val="0"/>
            <w:vAlign w:val="center"/>
          </w:tcPr>
          <w:p w14:paraId="5F3132DE">
            <w:pPr>
              <w:keepNext w:val="0"/>
              <w:keepLines w:val="0"/>
              <w:suppressLineNumbers w:val="0"/>
              <w:spacing w:before="0" w:beforeAutospacing="0" w:after="0" w:afterAutospacing="0"/>
              <w:ind w:left="0" w:right="0"/>
              <w:jc w:val="center"/>
              <w:rPr>
                <w:rFonts w:hint="default"/>
              </w:rPr>
            </w:pPr>
            <w:r>
              <w:rPr>
                <w:rFonts w:hint="eastAsia"/>
              </w:rPr>
              <w:t>恢复或临时围护</w:t>
            </w:r>
          </w:p>
        </w:tc>
        <w:tc>
          <w:tcPr>
            <w:tcW w:w="996" w:type="dxa"/>
            <w:tcBorders>
              <w:top w:val="single" w:color="auto" w:sz="4" w:space="0"/>
              <w:left w:val="single" w:color="auto" w:sz="4" w:space="0"/>
              <w:bottom w:val="single" w:color="auto" w:sz="4" w:space="0"/>
              <w:right w:val="double" w:color="auto" w:sz="4" w:space="0"/>
            </w:tcBorders>
            <w:noWrap w:val="0"/>
            <w:vAlign w:val="center"/>
          </w:tcPr>
          <w:p w14:paraId="0F25C8E1">
            <w:pPr>
              <w:keepNext w:val="0"/>
              <w:keepLines w:val="0"/>
              <w:suppressLineNumbers w:val="0"/>
              <w:spacing w:before="0" w:beforeAutospacing="0" w:after="0" w:afterAutospacing="0"/>
              <w:ind w:left="0" w:right="0"/>
              <w:jc w:val="center"/>
              <w:rPr>
                <w:rFonts w:hint="default"/>
              </w:rPr>
            </w:pPr>
          </w:p>
        </w:tc>
      </w:tr>
      <w:tr w14:paraId="106736F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26" w:type="dxa"/>
            <w:vMerge w:val="continue"/>
            <w:tcBorders>
              <w:top w:val="single" w:color="auto" w:sz="6" w:space="0"/>
              <w:left w:val="double" w:color="auto" w:sz="4" w:space="0"/>
              <w:bottom w:val="single" w:color="auto" w:sz="6" w:space="0"/>
              <w:right w:val="single" w:color="auto" w:sz="4" w:space="0"/>
            </w:tcBorders>
            <w:noWrap w:val="0"/>
            <w:vAlign w:val="center"/>
          </w:tcPr>
          <w:p w14:paraId="28D73146">
            <w:pPr>
              <w:keepNext w:val="0"/>
              <w:keepLines w:val="0"/>
              <w:suppressLineNumbers w:val="0"/>
              <w:spacing w:before="0" w:beforeAutospacing="0" w:after="0" w:afterAutospacing="0"/>
              <w:ind w:left="0" w:right="0"/>
              <w:jc w:val="center"/>
              <w:rPr>
                <w:rFonts w:hint="default"/>
              </w:rPr>
            </w:pPr>
          </w:p>
        </w:tc>
        <w:tc>
          <w:tcPr>
            <w:tcW w:w="1341" w:type="dxa"/>
            <w:vMerge w:val="continue"/>
            <w:tcBorders>
              <w:top w:val="single" w:color="auto" w:sz="6" w:space="0"/>
              <w:left w:val="single" w:color="auto" w:sz="4" w:space="0"/>
              <w:bottom w:val="single" w:color="auto" w:sz="6" w:space="0"/>
              <w:right w:val="single" w:color="auto" w:sz="6" w:space="0"/>
            </w:tcBorders>
            <w:noWrap w:val="0"/>
            <w:vAlign w:val="center"/>
          </w:tcPr>
          <w:p w14:paraId="6AE79F05">
            <w:pPr>
              <w:keepNext w:val="0"/>
              <w:keepLines w:val="0"/>
              <w:suppressLineNumbers w:val="0"/>
              <w:spacing w:before="0" w:beforeAutospacing="0" w:after="0" w:afterAutospacing="0"/>
              <w:ind w:left="0" w:right="0"/>
              <w:jc w:val="center"/>
              <w:rPr>
                <w:rFonts w:hint="default"/>
              </w:rPr>
            </w:pPr>
          </w:p>
        </w:tc>
        <w:tc>
          <w:tcPr>
            <w:tcW w:w="2470" w:type="dxa"/>
            <w:vMerge w:val="continue"/>
            <w:tcBorders>
              <w:top w:val="single" w:color="auto" w:sz="6" w:space="0"/>
              <w:left w:val="single" w:color="auto" w:sz="6" w:space="0"/>
              <w:bottom w:val="single" w:color="auto" w:sz="6" w:space="0"/>
              <w:right w:val="single" w:color="auto" w:sz="6" w:space="0"/>
            </w:tcBorders>
            <w:noWrap w:val="0"/>
            <w:vAlign w:val="center"/>
          </w:tcPr>
          <w:p w14:paraId="0B2A07CC">
            <w:pPr>
              <w:keepNext w:val="0"/>
              <w:keepLines w:val="0"/>
              <w:suppressLineNumbers w:val="0"/>
              <w:spacing w:before="0" w:beforeAutospacing="0" w:after="0" w:afterAutospacing="0"/>
              <w:ind w:left="0" w:right="0"/>
              <w:jc w:val="center"/>
              <w:rPr>
                <w:rFonts w:hint="default"/>
              </w:rPr>
            </w:pPr>
          </w:p>
        </w:tc>
        <w:tc>
          <w:tcPr>
            <w:tcW w:w="1991" w:type="dxa"/>
            <w:tcBorders>
              <w:top w:val="single" w:color="auto" w:sz="4" w:space="0"/>
              <w:left w:val="single" w:color="auto" w:sz="6" w:space="0"/>
              <w:bottom w:val="single" w:color="auto" w:sz="4" w:space="0"/>
              <w:right w:val="single" w:color="auto" w:sz="6" w:space="0"/>
            </w:tcBorders>
            <w:noWrap w:val="0"/>
            <w:vAlign w:val="center"/>
          </w:tcPr>
          <w:p w14:paraId="042E8099">
            <w:pPr>
              <w:keepNext w:val="0"/>
              <w:keepLines w:val="0"/>
              <w:suppressLineNumbers w:val="0"/>
              <w:spacing w:before="0" w:beforeAutospacing="0" w:after="0" w:afterAutospacing="0"/>
              <w:ind w:left="0" w:right="0"/>
              <w:jc w:val="center"/>
              <w:rPr>
                <w:rFonts w:hint="default"/>
              </w:rPr>
            </w:pPr>
            <w:r>
              <w:rPr>
                <w:rFonts w:hint="eastAsia"/>
              </w:rPr>
              <w:t>沉降、凸起超过</w:t>
            </w:r>
            <w:r>
              <w:rPr>
                <w:rFonts w:hint="default"/>
              </w:rPr>
              <w:t>5</w:t>
            </w:r>
            <w:r>
              <w:rPr>
                <w:rFonts w:hint="eastAsia"/>
              </w:rPr>
              <w:t>厘米</w:t>
            </w:r>
          </w:p>
        </w:tc>
        <w:tc>
          <w:tcPr>
            <w:tcW w:w="971" w:type="dxa"/>
            <w:tcBorders>
              <w:top w:val="single" w:color="auto" w:sz="4" w:space="0"/>
              <w:left w:val="single" w:color="auto" w:sz="6" w:space="0"/>
              <w:bottom w:val="single" w:color="auto" w:sz="4" w:space="0"/>
              <w:right w:val="single" w:color="auto" w:sz="6" w:space="0"/>
            </w:tcBorders>
            <w:noWrap w:val="0"/>
            <w:vAlign w:val="center"/>
          </w:tcPr>
          <w:p w14:paraId="30F3AFFB">
            <w:pPr>
              <w:keepNext w:val="0"/>
              <w:keepLines w:val="0"/>
              <w:suppressLineNumbers w:val="0"/>
              <w:spacing w:before="0" w:beforeAutospacing="0" w:after="0" w:afterAutospacing="0"/>
              <w:ind w:left="0" w:right="0"/>
              <w:jc w:val="center"/>
              <w:rPr>
                <w:rFonts w:hint="default"/>
              </w:rPr>
            </w:pPr>
            <w:r>
              <w:rPr>
                <w:rFonts w:hint="default"/>
              </w:rPr>
              <w:t>10</w:t>
            </w:r>
            <w:r>
              <w:rPr>
                <w:rFonts w:hint="eastAsia"/>
              </w:rPr>
              <w:t>个工作日</w:t>
            </w:r>
          </w:p>
        </w:tc>
        <w:tc>
          <w:tcPr>
            <w:tcW w:w="1091" w:type="dxa"/>
            <w:tcBorders>
              <w:top w:val="single" w:color="auto" w:sz="4" w:space="0"/>
              <w:left w:val="single" w:color="auto" w:sz="6" w:space="0"/>
              <w:bottom w:val="single" w:color="auto" w:sz="4" w:space="0"/>
              <w:right w:val="single" w:color="auto" w:sz="4" w:space="0"/>
            </w:tcBorders>
            <w:noWrap w:val="0"/>
            <w:vAlign w:val="center"/>
          </w:tcPr>
          <w:p w14:paraId="0B884564">
            <w:pPr>
              <w:keepNext w:val="0"/>
              <w:keepLines w:val="0"/>
              <w:suppressLineNumbers w:val="0"/>
              <w:spacing w:before="0" w:beforeAutospacing="0" w:after="0" w:afterAutospacing="0"/>
              <w:ind w:left="0" w:right="0"/>
              <w:jc w:val="center"/>
              <w:rPr>
                <w:rFonts w:hint="default"/>
              </w:rPr>
            </w:pPr>
            <w:r>
              <w:rPr>
                <w:rFonts w:hint="eastAsia"/>
              </w:rPr>
              <w:t>修复</w:t>
            </w:r>
          </w:p>
        </w:tc>
        <w:tc>
          <w:tcPr>
            <w:tcW w:w="996" w:type="dxa"/>
            <w:tcBorders>
              <w:top w:val="single" w:color="auto" w:sz="4" w:space="0"/>
              <w:left w:val="single" w:color="auto" w:sz="4" w:space="0"/>
              <w:bottom w:val="single" w:color="auto" w:sz="4" w:space="0"/>
              <w:right w:val="double" w:color="auto" w:sz="4" w:space="0"/>
            </w:tcBorders>
            <w:noWrap w:val="0"/>
            <w:vAlign w:val="center"/>
          </w:tcPr>
          <w:p w14:paraId="6328E71A">
            <w:pPr>
              <w:keepNext w:val="0"/>
              <w:keepLines w:val="0"/>
              <w:suppressLineNumbers w:val="0"/>
              <w:spacing w:before="0" w:beforeAutospacing="0" w:after="0" w:afterAutospacing="0"/>
              <w:ind w:left="0" w:right="0"/>
              <w:jc w:val="center"/>
              <w:rPr>
                <w:rFonts w:hint="default"/>
              </w:rPr>
            </w:pPr>
          </w:p>
        </w:tc>
      </w:tr>
      <w:tr w14:paraId="7B5217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26" w:type="dxa"/>
            <w:vMerge w:val="continue"/>
            <w:tcBorders>
              <w:top w:val="single" w:color="auto" w:sz="6" w:space="0"/>
              <w:left w:val="double" w:color="auto" w:sz="4" w:space="0"/>
              <w:bottom w:val="single" w:color="auto" w:sz="6" w:space="0"/>
              <w:right w:val="single" w:color="auto" w:sz="4" w:space="0"/>
            </w:tcBorders>
            <w:noWrap w:val="0"/>
            <w:vAlign w:val="center"/>
          </w:tcPr>
          <w:p w14:paraId="356D7577">
            <w:pPr>
              <w:keepNext w:val="0"/>
              <w:keepLines w:val="0"/>
              <w:suppressLineNumbers w:val="0"/>
              <w:spacing w:before="0" w:beforeAutospacing="0" w:after="0" w:afterAutospacing="0"/>
              <w:ind w:left="0" w:right="0"/>
              <w:jc w:val="center"/>
              <w:rPr>
                <w:rFonts w:hint="default"/>
              </w:rPr>
            </w:pPr>
          </w:p>
        </w:tc>
        <w:tc>
          <w:tcPr>
            <w:tcW w:w="1341" w:type="dxa"/>
            <w:vMerge w:val="continue"/>
            <w:tcBorders>
              <w:top w:val="single" w:color="auto" w:sz="6" w:space="0"/>
              <w:left w:val="single" w:color="auto" w:sz="4" w:space="0"/>
              <w:bottom w:val="single" w:color="auto" w:sz="6" w:space="0"/>
              <w:right w:val="single" w:color="auto" w:sz="6" w:space="0"/>
            </w:tcBorders>
            <w:noWrap w:val="0"/>
            <w:vAlign w:val="center"/>
          </w:tcPr>
          <w:p w14:paraId="151FFC1A">
            <w:pPr>
              <w:keepNext w:val="0"/>
              <w:keepLines w:val="0"/>
              <w:suppressLineNumbers w:val="0"/>
              <w:spacing w:before="0" w:beforeAutospacing="0" w:after="0" w:afterAutospacing="0"/>
              <w:ind w:left="0" w:right="0"/>
              <w:jc w:val="center"/>
              <w:rPr>
                <w:rFonts w:hint="default"/>
              </w:rPr>
            </w:pPr>
          </w:p>
        </w:tc>
        <w:tc>
          <w:tcPr>
            <w:tcW w:w="2470" w:type="dxa"/>
            <w:vMerge w:val="continue"/>
            <w:tcBorders>
              <w:top w:val="single" w:color="auto" w:sz="6" w:space="0"/>
              <w:left w:val="single" w:color="auto" w:sz="6" w:space="0"/>
              <w:bottom w:val="single" w:color="auto" w:sz="6" w:space="0"/>
              <w:right w:val="single" w:color="auto" w:sz="6" w:space="0"/>
            </w:tcBorders>
            <w:noWrap w:val="0"/>
            <w:vAlign w:val="center"/>
          </w:tcPr>
          <w:p w14:paraId="00EEA379">
            <w:pPr>
              <w:keepNext w:val="0"/>
              <w:keepLines w:val="0"/>
              <w:suppressLineNumbers w:val="0"/>
              <w:spacing w:before="0" w:beforeAutospacing="0" w:after="0" w:afterAutospacing="0"/>
              <w:ind w:left="0" w:right="0"/>
              <w:jc w:val="center"/>
              <w:rPr>
                <w:rFonts w:hint="default"/>
              </w:rPr>
            </w:pPr>
          </w:p>
        </w:tc>
        <w:tc>
          <w:tcPr>
            <w:tcW w:w="1991" w:type="dxa"/>
            <w:tcBorders>
              <w:top w:val="single" w:color="auto" w:sz="4" w:space="0"/>
              <w:left w:val="single" w:color="auto" w:sz="6" w:space="0"/>
              <w:bottom w:val="single" w:color="auto" w:sz="4" w:space="0"/>
              <w:right w:val="single" w:color="auto" w:sz="6" w:space="0"/>
            </w:tcBorders>
            <w:noWrap w:val="0"/>
            <w:vAlign w:val="center"/>
          </w:tcPr>
          <w:p w14:paraId="327E226D">
            <w:pPr>
              <w:keepNext w:val="0"/>
              <w:keepLines w:val="0"/>
              <w:suppressLineNumbers w:val="0"/>
              <w:spacing w:before="0" w:beforeAutospacing="0" w:after="0" w:afterAutospacing="0"/>
              <w:ind w:left="0" w:right="0"/>
              <w:jc w:val="center"/>
              <w:rPr>
                <w:rFonts w:hint="default"/>
              </w:rPr>
            </w:pPr>
            <w:r>
              <w:rPr>
                <w:rFonts w:hint="eastAsia"/>
              </w:rPr>
              <w:t>单跳产生声响、明显影响安全</w:t>
            </w:r>
          </w:p>
        </w:tc>
        <w:tc>
          <w:tcPr>
            <w:tcW w:w="971" w:type="dxa"/>
            <w:tcBorders>
              <w:top w:val="single" w:color="auto" w:sz="4" w:space="0"/>
              <w:left w:val="single" w:color="auto" w:sz="6" w:space="0"/>
              <w:bottom w:val="single" w:color="auto" w:sz="4" w:space="0"/>
              <w:right w:val="single" w:color="auto" w:sz="6" w:space="0"/>
            </w:tcBorders>
            <w:noWrap w:val="0"/>
            <w:vAlign w:val="center"/>
          </w:tcPr>
          <w:p w14:paraId="5992F49D">
            <w:pPr>
              <w:keepNext w:val="0"/>
              <w:keepLines w:val="0"/>
              <w:suppressLineNumbers w:val="0"/>
              <w:spacing w:before="0" w:beforeAutospacing="0" w:after="0" w:afterAutospacing="0"/>
              <w:ind w:left="0" w:right="0"/>
              <w:jc w:val="center"/>
              <w:rPr>
                <w:rFonts w:hint="default"/>
              </w:rPr>
            </w:pPr>
            <w:r>
              <w:rPr>
                <w:rFonts w:hint="default"/>
              </w:rPr>
              <w:t>6</w:t>
            </w:r>
            <w:r>
              <w:rPr>
                <w:rFonts w:hint="eastAsia"/>
              </w:rPr>
              <w:t>紧急工作时</w:t>
            </w:r>
          </w:p>
        </w:tc>
        <w:tc>
          <w:tcPr>
            <w:tcW w:w="1091" w:type="dxa"/>
            <w:tcBorders>
              <w:top w:val="single" w:color="auto" w:sz="4" w:space="0"/>
              <w:left w:val="single" w:color="auto" w:sz="6" w:space="0"/>
              <w:bottom w:val="single" w:color="auto" w:sz="4" w:space="0"/>
              <w:right w:val="single" w:color="auto" w:sz="4" w:space="0"/>
            </w:tcBorders>
            <w:noWrap w:val="0"/>
            <w:vAlign w:val="center"/>
          </w:tcPr>
          <w:p w14:paraId="6564F8D8">
            <w:pPr>
              <w:keepNext w:val="0"/>
              <w:keepLines w:val="0"/>
              <w:suppressLineNumbers w:val="0"/>
              <w:spacing w:before="0" w:beforeAutospacing="0" w:after="0" w:afterAutospacing="0"/>
              <w:ind w:left="0" w:right="0"/>
              <w:jc w:val="center"/>
              <w:rPr>
                <w:rFonts w:hint="default"/>
              </w:rPr>
            </w:pPr>
            <w:r>
              <w:rPr>
                <w:rFonts w:hint="eastAsia"/>
              </w:rPr>
              <w:t>恢复或临时围护</w:t>
            </w:r>
          </w:p>
        </w:tc>
        <w:tc>
          <w:tcPr>
            <w:tcW w:w="996" w:type="dxa"/>
            <w:tcBorders>
              <w:top w:val="single" w:color="auto" w:sz="4" w:space="0"/>
              <w:left w:val="single" w:color="auto" w:sz="4" w:space="0"/>
              <w:bottom w:val="single" w:color="auto" w:sz="4" w:space="0"/>
              <w:right w:val="double" w:color="auto" w:sz="4" w:space="0"/>
            </w:tcBorders>
            <w:noWrap w:val="0"/>
            <w:vAlign w:val="center"/>
          </w:tcPr>
          <w:p w14:paraId="0A89B9D7">
            <w:pPr>
              <w:keepNext w:val="0"/>
              <w:keepLines w:val="0"/>
              <w:suppressLineNumbers w:val="0"/>
              <w:spacing w:before="0" w:beforeAutospacing="0" w:after="0" w:afterAutospacing="0"/>
              <w:ind w:left="0" w:right="0"/>
              <w:jc w:val="center"/>
              <w:rPr>
                <w:rFonts w:hint="default"/>
              </w:rPr>
            </w:pPr>
          </w:p>
        </w:tc>
      </w:tr>
      <w:tr w14:paraId="252E72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426" w:type="dxa"/>
            <w:vMerge w:val="continue"/>
            <w:tcBorders>
              <w:top w:val="single" w:color="auto" w:sz="6" w:space="0"/>
              <w:left w:val="double" w:color="auto" w:sz="4" w:space="0"/>
              <w:bottom w:val="single" w:color="auto" w:sz="6" w:space="0"/>
              <w:right w:val="single" w:color="auto" w:sz="4" w:space="0"/>
            </w:tcBorders>
            <w:noWrap w:val="0"/>
            <w:vAlign w:val="center"/>
          </w:tcPr>
          <w:p w14:paraId="2DD3D9D7">
            <w:pPr>
              <w:keepNext w:val="0"/>
              <w:keepLines w:val="0"/>
              <w:suppressLineNumbers w:val="0"/>
              <w:spacing w:before="0" w:beforeAutospacing="0" w:after="0" w:afterAutospacing="0"/>
              <w:ind w:left="0" w:right="0"/>
              <w:jc w:val="center"/>
              <w:rPr>
                <w:rFonts w:hint="default"/>
              </w:rPr>
            </w:pPr>
          </w:p>
        </w:tc>
        <w:tc>
          <w:tcPr>
            <w:tcW w:w="1341" w:type="dxa"/>
            <w:vMerge w:val="continue"/>
            <w:tcBorders>
              <w:top w:val="single" w:color="auto" w:sz="6" w:space="0"/>
              <w:left w:val="single" w:color="auto" w:sz="4" w:space="0"/>
              <w:bottom w:val="single" w:color="auto" w:sz="6" w:space="0"/>
              <w:right w:val="single" w:color="auto" w:sz="6" w:space="0"/>
            </w:tcBorders>
            <w:noWrap w:val="0"/>
            <w:vAlign w:val="center"/>
          </w:tcPr>
          <w:p w14:paraId="4A1AA522">
            <w:pPr>
              <w:keepNext w:val="0"/>
              <w:keepLines w:val="0"/>
              <w:suppressLineNumbers w:val="0"/>
              <w:spacing w:before="0" w:beforeAutospacing="0" w:after="0" w:afterAutospacing="0"/>
              <w:ind w:left="0" w:right="0"/>
              <w:jc w:val="center"/>
              <w:rPr>
                <w:rFonts w:hint="default"/>
              </w:rPr>
            </w:pPr>
          </w:p>
        </w:tc>
        <w:tc>
          <w:tcPr>
            <w:tcW w:w="2470" w:type="dxa"/>
            <w:vMerge w:val="continue"/>
            <w:tcBorders>
              <w:top w:val="single" w:color="auto" w:sz="6" w:space="0"/>
              <w:left w:val="single" w:color="auto" w:sz="6" w:space="0"/>
              <w:bottom w:val="single" w:color="auto" w:sz="6" w:space="0"/>
              <w:right w:val="single" w:color="auto" w:sz="6" w:space="0"/>
            </w:tcBorders>
            <w:noWrap w:val="0"/>
            <w:vAlign w:val="center"/>
          </w:tcPr>
          <w:p w14:paraId="2E84ABC4">
            <w:pPr>
              <w:keepNext w:val="0"/>
              <w:keepLines w:val="0"/>
              <w:suppressLineNumbers w:val="0"/>
              <w:spacing w:before="0" w:beforeAutospacing="0" w:after="0" w:afterAutospacing="0"/>
              <w:ind w:left="0" w:right="0"/>
              <w:jc w:val="center"/>
              <w:rPr>
                <w:rFonts w:hint="default"/>
              </w:rPr>
            </w:pPr>
          </w:p>
        </w:tc>
        <w:tc>
          <w:tcPr>
            <w:tcW w:w="1991" w:type="dxa"/>
            <w:tcBorders>
              <w:top w:val="single" w:color="auto" w:sz="4" w:space="0"/>
              <w:left w:val="single" w:color="auto" w:sz="6" w:space="0"/>
              <w:bottom w:val="single" w:color="auto" w:sz="4" w:space="0"/>
              <w:right w:val="single" w:color="auto" w:sz="6" w:space="0"/>
            </w:tcBorders>
            <w:noWrap w:val="0"/>
            <w:vAlign w:val="center"/>
          </w:tcPr>
          <w:p w14:paraId="3B729CFD">
            <w:pPr>
              <w:keepNext w:val="0"/>
              <w:keepLines w:val="0"/>
              <w:suppressLineNumbers w:val="0"/>
              <w:spacing w:before="0" w:beforeAutospacing="0" w:after="0" w:afterAutospacing="0"/>
              <w:ind w:left="0" w:right="0"/>
              <w:jc w:val="center"/>
              <w:rPr>
                <w:rFonts w:hint="default"/>
              </w:rPr>
            </w:pPr>
            <w:r>
              <w:rPr>
                <w:rFonts w:hint="eastAsia"/>
              </w:rPr>
              <w:t>非沉降已围护</w:t>
            </w:r>
          </w:p>
        </w:tc>
        <w:tc>
          <w:tcPr>
            <w:tcW w:w="971" w:type="dxa"/>
            <w:tcBorders>
              <w:top w:val="single" w:color="auto" w:sz="4" w:space="0"/>
              <w:left w:val="single" w:color="auto" w:sz="6" w:space="0"/>
              <w:bottom w:val="single" w:color="auto" w:sz="4" w:space="0"/>
              <w:right w:val="single" w:color="auto" w:sz="6" w:space="0"/>
            </w:tcBorders>
            <w:noWrap w:val="0"/>
            <w:vAlign w:val="center"/>
          </w:tcPr>
          <w:p w14:paraId="6F20DC3D">
            <w:pPr>
              <w:keepNext w:val="0"/>
              <w:keepLines w:val="0"/>
              <w:suppressLineNumbers w:val="0"/>
              <w:spacing w:before="0" w:beforeAutospacing="0" w:after="0" w:afterAutospacing="0"/>
              <w:ind w:left="0" w:right="0"/>
              <w:jc w:val="center"/>
              <w:rPr>
                <w:rFonts w:hint="default"/>
              </w:rPr>
            </w:pPr>
            <w:r>
              <w:rPr>
                <w:rFonts w:hint="default"/>
              </w:rPr>
              <w:t>3</w:t>
            </w:r>
            <w:r>
              <w:rPr>
                <w:rFonts w:hint="eastAsia"/>
              </w:rPr>
              <w:t>个工作日</w:t>
            </w:r>
          </w:p>
        </w:tc>
        <w:tc>
          <w:tcPr>
            <w:tcW w:w="1091" w:type="dxa"/>
            <w:tcBorders>
              <w:top w:val="single" w:color="auto" w:sz="4" w:space="0"/>
              <w:left w:val="single" w:color="auto" w:sz="6" w:space="0"/>
              <w:bottom w:val="single" w:color="auto" w:sz="4" w:space="0"/>
              <w:right w:val="single" w:color="auto" w:sz="4" w:space="0"/>
            </w:tcBorders>
            <w:noWrap w:val="0"/>
            <w:vAlign w:val="center"/>
          </w:tcPr>
          <w:p w14:paraId="2E711DD0">
            <w:pPr>
              <w:keepNext w:val="0"/>
              <w:keepLines w:val="0"/>
              <w:suppressLineNumbers w:val="0"/>
              <w:spacing w:before="0" w:beforeAutospacing="0" w:after="0" w:afterAutospacing="0"/>
              <w:ind w:left="0" w:right="0"/>
              <w:jc w:val="center"/>
              <w:rPr>
                <w:rFonts w:hint="default"/>
              </w:rPr>
            </w:pPr>
            <w:r>
              <w:rPr>
                <w:rFonts w:hint="eastAsia"/>
              </w:rPr>
              <w:t>恢复</w:t>
            </w:r>
          </w:p>
        </w:tc>
        <w:tc>
          <w:tcPr>
            <w:tcW w:w="996" w:type="dxa"/>
            <w:tcBorders>
              <w:top w:val="single" w:color="auto" w:sz="4" w:space="0"/>
              <w:left w:val="single" w:color="auto" w:sz="4" w:space="0"/>
              <w:bottom w:val="single" w:color="auto" w:sz="4" w:space="0"/>
              <w:right w:val="double" w:color="auto" w:sz="4" w:space="0"/>
            </w:tcBorders>
            <w:noWrap w:val="0"/>
            <w:vAlign w:val="center"/>
          </w:tcPr>
          <w:p w14:paraId="5443EE47">
            <w:pPr>
              <w:keepNext w:val="0"/>
              <w:keepLines w:val="0"/>
              <w:suppressLineNumbers w:val="0"/>
              <w:spacing w:before="0" w:beforeAutospacing="0" w:after="0" w:afterAutospacing="0"/>
              <w:ind w:left="0" w:right="0"/>
              <w:jc w:val="center"/>
              <w:rPr>
                <w:rFonts w:hint="default"/>
              </w:rPr>
            </w:pPr>
          </w:p>
        </w:tc>
      </w:tr>
      <w:tr w14:paraId="707AFB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426" w:type="dxa"/>
            <w:vMerge w:val="continue"/>
            <w:tcBorders>
              <w:top w:val="single" w:color="auto" w:sz="6" w:space="0"/>
              <w:left w:val="double" w:color="auto" w:sz="4" w:space="0"/>
              <w:bottom w:val="single" w:color="auto" w:sz="6" w:space="0"/>
              <w:right w:val="single" w:color="auto" w:sz="4" w:space="0"/>
            </w:tcBorders>
            <w:noWrap w:val="0"/>
            <w:vAlign w:val="center"/>
          </w:tcPr>
          <w:p w14:paraId="4C0932E3">
            <w:pPr>
              <w:keepNext w:val="0"/>
              <w:keepLines w:val="0"/>
              <w:suppressLineNumbers w:val="0"/>
              <w:spacing w:before="0" w:beforeAutospacing="0" w:after="0" w:afterAutospacing="0"/>
              <w:ind w:left="0" w:right="0"/>
              <w:jc w:val="center"/>
              <w:rPr>
                <w:rFonts w:hint="default"/>
              </w:rPr>
            </w:pPr>
          </w:p>
        </w:tc>
        <w:tc>
          <w:tcPr>
            <w:tcW w:w="1341" w:type="dxa"/>
            <w:vMerge w:val="continue"/>
            <w:tcBorders>
              <w:top w:val="single" w:color="auto" w:sz="6" w:space="0"/>
              <w:left w:val="single" w:color="auto" w:sz="4" w:space="0"/>
              <w:bottom w:val="single" w:color="auto" w:sz="6" w:space="0"/>
              <w:right w:val="single" w:color="auto" w:sz="6" w:space="0"/>
            </w:tcBorders>
            <w:noWrap w:val="0"/>
            <w:vAlign w:val="center"/>
          </w:tcPr>
          <w:p w14:paraId="3A8ABAFC">
            <w:pPr>
              <w:keepNext w:val="0"/>
              <w:keepLines w:val="0"/>
              <w:suppressLineNumbers w:val="0"/>
              <w:spacing w:before="0" w:beforeAutospacing="0" w:after="0" w:afterAutospacing="0"/>
              <w:ind w:left="0" w:right="0"/>
              <w:jc w:val="center"/>
              <w:rPr>
                <w:rFonts w:hint="default"/>
              </w:rPr>
            </w:pPr>
          </w:p>
        </w:tc>
        <w:tc>
          <w:tcPr>
            <w:tcW w:w="2470" w:type="dxa"/>
            <w:vMerge w:val="continue"/>
            <w:tcBorders>
              <w:top w:val="single" w:color="auto" w:sz="6" w:space="0"/>
              <w:left w:val="single" w:color="auto" w:sz="6" w:space="0"/>
              <w:bottom w:val="single" w:color="auto" w:sz="6" w:space="0"/>
              <w:right w:val="single" w:color="auto" w:sz="6" w:space="0"/>
            </w:tcBorders>
            <w:noWrap w:val="0"/>
            <w:vAlign w:val="center"/>
          </w:tcPr>
          <w:p w14:paraId="5EEE60CD">
            <w:pPr>
              <w:keepNext w:val="0"/>
              <w:keepLines w:val="0"/>
              <w:suppressLineNumbers w:val="0"/>
              <w:spacing w:before="0" w:beforeAutospacing="0" w:after="0" w:afterAutospacing="0"/>
              <w:ind w:left="0" w:right="0"/>
              <w:jc w:val="center"/>
              <w:rPr>
                <w:rFonts w:hint="default"/>
              </w:rPr>
            </w:pPr>
          </w:p>
        </w:tc>
        <w:tc>
          <w:tcPr>
            <w:tcW w:w="1991" w:type="dxa"/>
            <w:tcBorders>
              <w:top w:val="single" w:color="auto" w:sz="4" w:space="0"/>
              <w:left w:val="single" w:color="auto" w:sz="6" w:space="0"/>
              <w:bottom w:val="single" w:color="auto" w:sz="6" w:space="0"/>
              <w:right w:val="single" w:color="auto" w:sz="6" w:space="0"/>
            </w:tcBorders>
            <w:noWrap w:val="0"/>
            <w:vAlign w:val="center"/>
          </w:tcPr>
          <w:p w14:paraId="6FB665BD">
            <w:pPr>
              <w:keepNext w:val="0"/>
              <w:keepLines w:val="0"/>
              <w:suppressLineNumbers w:val="0"/>
              <w:spacing w:before="0" w:beforeAutospacing="0" w:after="0" w:afterAutospacing="0"/>
              <w:ind w:left="0" w:right="0"/>
              <w:jc w:val="center"/>
              <w:rPr>
                <w:rFonts w:hint="default"/>
              </w:rPr>
            </w:pPr>
            <w:r>
              <w:rPr>
                <w:rFonts w:hint="eastAsia"/>
              </w:rPr>
              <w:t>沉降已围护</w:t>
            </w:r>
          </w:p>
        </w:tc>
        <w:tc>
          <w:tcPr>
            <w:tcW w:w="971" w:type="dxa"/>
            <w:tcBorders>
              <w:top w:val="single" w:color="auto" w:sz="4" w:space="0"/>
              <w:left w:val="single" w:color="auto" w:sz="6" w:space="0"/>
              <w:bottom w:val="single" w:color="auto" w:sz="6" w:space="0"/>
              <w:right w:val="single" w:color="auto" w:sz="6" w:space="0"/>
            </w:tcBorders>
            <w:noWrap w:val="0"/>
            <w:vAlign w:val="center"/>
          </w:tcPr>
          <w:p w14:paraId="411B5815">
            <w:pPr>
              <w:keepNext w:val="0"/>
              <w:keepLines w:val="0"/>
              <w:suppressLineNumbers w:val="0"/>
              <w:spacing w:before="0" w:beforeAutospacing="0" w:after="0" w:afterAutospacing="0"/>
              <w:ind w:left="0" w:right="0"/>
              <w:jc w:val="center"/>
              <w:rPr>
                <w:rFonts w:hint="default"/>
              </w:rPr>
            </w:pPr>
            <w:r>
              <w:rPr>
                <w:rFonts w:hint="default"/>
              </w:rPr>
              <w:t>5</w:t>
            </w:r>
            <w:r>
              <w:rPr>
                <w:rFonts w:hint="eastAsia"/>
              </w:rPr>
              <w:t>个工作日</w:t>
            </w:r>
          </w:p>
        </w:tc>
        <w:tc>
          <w:tcPr>
            <w:tcW w:w="1091" w:type="dxa"/>
            <w:tcBorders>
              <w:top w:val="single" w:color="auto" w:sz="4" w:space="0"/>
              <w:left w:val="single" w:color="auto" w:sz="6" w:space="0"/>
              <w:bottom w:val="single" w:color="auto" w:sz="6" w:space="0"/>
              <w:right w:val="single" w:color="auto" w:sz="4" w:space="0"/>
            </w:tcBorders>
            <w:noWrap w:val="0"/>
            <w:vAlign w:val="center"/>
          </w:tcPr>
          <w:p w14:paraId="6A2D9F39">
            <w:pPr>
              <w:keepNext w:val="0"/>
              <w:keepLines w:val="0"/>
              <w:suppressLineNumbers w:val="0"/>
              <w:spacing w:before="0" w:beforeAutospacing="0" w:after="0" w:afterAutospacing="0"/>
              <w:ind w:left="0" w:right="0"/>
              <w:jc w:val="center"/>
              <w:rPr>
                <w:rFonts w:hint="default"/>
              </w:rPr>
            </w:pPr>
            <w:r>
              <w:rPr>
                <w:rFonts w:hint="eastAsia"/>
              </w:rPr>
              <w:t>恢复</w:t>
            </w:r>
          </w:p>
        </w:tc>
        <w:tc>
          <w:tcPr>
            <w:tcW w:w="996" w:type="dxa"/>
            <w:tcBorders>
              <w:top w:val="single" w:color="auto" w:sz="4" w:space="0"/>
              <w:left w:val="single" w:color="auto" w:sz="4" w:space="0"/>
              <w:bottom w:val="single" w:color="auto" w:sz="6" w:space="0"/>
              <w:right w:val="double" w:color="auto" w:sz="4" w:space="0"/>
            </w:tcBorders>
            <w:noWrap w:val="0"/>
            <w:vAlign w:val="center"/>
          </w:tcPr>
          <w:p w14:paraId="56F14EB1">
            <w:pPr>
              <w:keepNext w:val="0"/>
              <w:keepLines w:val="0"/>
              <w:suppressLineNumbers w:val="0"/>
              <w:spacing w:before="0" w:beforeAutospacing="0" w:after="0" w:afterAutospacing="0"/>
              <w:ind w:left="0" w:right="0"/>
              <w:jc w:val="center"/>
              <w:rPr>
                <w:rFonts w:hint="default"/>
              </w:rPr>
            </w:pPr>
          </w:p>
        </w:tc>
      </w:tr>
      <w:tr w14:paraId="71387A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11" w:hRule="atLeast"/>
          <w:jc w:val="center"/>
        </w:trPr>
        <w:tc>
          <w:tcPr>
            <w:tcW w:w="426" w:type="dxa"/>
            <w:tcBorders>
              <w:top w:val="single" w:color="auto" w:sz="6" w:space="0"/>
              <w:left w:val="double" w:color="auto" w:sz="4" w:space="0"/>
              <w:bottom w:val="double" w:color="auto" w:sz="4" w:space="0"/>
              <w:right w:val="single" w:color="auto" w:sz="4" w:space="0"/>
            </w:tcBorders>
            <w:noWrap w:val="0"/>
            <w:vAlign w:val="center"/>
          </w:tcPr>
          <w:p w14:paraId="1F04178F">
            <w:pPr>
              <w:keepNext w:val="0"/>
              <w:keepLines w:val="0"/>
              <w:suppressLineNumbers w:val="0"/>
              <w:spacing w:before="0" w:beforeAutospacing="0" w:after="0" w:afterAutospacing="0"/>
              <w:ind w:left="0" w:right="0"/>
              <w:jc w:val="center"/>
              <w:rPr>
                <w:rFonts w:hint="default"/>
              </w:rPr>
            </w:pPr>
            <w:r>
              <w:rPr>
                <w:rFonts w:hint="default"/>
              </w:rPr>
              <w:t>5</w:t>
            </w:r>
          </w:p>
        </w:tc>
        <w:tc>
          <w:tcPr>
            <w:tcW w:w="1341" w:type="dxa"/>
            <w:tcBorders>
              <w:top w:val="single" w:color="auto" w:sz="6" w:space="0"/>
              <w:left w:val="single" w:color="auto" w:sz="4" w:space="0"/>
              <w:bottom w:val="double" w:color="auto" w:sz="4" w:space="0"/>
              <w:right w:val="single" w:color="auto" w:sz="6" w:space="0"/>
            </w:tcBorders>
            <w:noWrap w:val="0"/>
            <w:vAlign w:val="center"/>
          </w:tcPr>
          <w:p w14:paraId="13B764F5">
            <w:pPr>
              <w:keepNext w:val="0"/>
              <w:keepLines w:val="0"/>
              <w:suppressLineNumbers w:val="0"/>
              <w:spacing w:before="0" w:beforeAutospacing="0" w:after="0" w:afterAutospacing="0"/>
              <w:ind w:left="0" w:right="0"/>
              <w:jc w:val="center"/>
              <w:rPr>
                <w:rFonts w:hint="default"/>
              </w:rPr>
            </w:pPr>
            <w:r>
              <w:rPr>
                <w:rFonts w:hint="eastAsia"/>
              </w:rPr>
              <w:t>下水道堵塞或破损</w:t>
            </w:r>
          </w:p>
        </w:tc>
        <w:tc>
          <w:tcPr>
            <w:tcW w:w="2470" w:type="dxa"/>
            <w:tcBorders>
              <w:top w:val="single" w:color="auto" w:sz="6" w:space="0"/>
              <w:left w:val="single" w:color="auto" w:sz="6" w:space="0"/>
              <w:bottom w:val="double" w:color="auto" w:sz="4" w:space="0"/>
              <w:right w:val="single" w:color="auto" w:sz="6" w:space="0"/>
            </w:tcBorders>
            <w:noWrap w:val="0"/>
            <w:vAlign w:val="center"/>
          </w:tcPr>
          <w:p w14:paraId="35E5B0EE">
            <w:pPr>
              <w:keepNext w:val="0"/>
              <w:keepLines w:val="0"/>
              <w:suppressLineNumbers w:val="0"/>
              <w:spacing w:before="0" w:beforeAutospacing="0" w:after="0" w:afterAutospacing="0"/>
              <w:ind w:left="0" w:right="0"/>
              <w:jc w:val="center"/>
              <w:rPr>
                <w:rFonts w:hint="default"/>
              </w:rPr>
            </w:pPr>
          </w:p>
        </w:tc>
        <w:tc>
          <w:tcPr>
            <w:tcW w:w="1991" w:type="dxa"/>
            <w:tcBorders>
              <w:top w:val="single" w:color="auto" w:sz="6" w:space="0"/>
              <w:left w:val="single" w:color="auto" w:sz="6" w:space="0"/>
              <w:bottom w:val="double" w:color="auto" w:sz="4" w:space="0"/>
              <w:right w:val="single" w:color="auto" w:sz="6" w:space="0"/>
            </w:tcBorders>
            <w:noWrap w:val="0"/>
            <w:vAlign w:val="center"/>
          </w:tcPr>
          <w:p w14:paraId="743B3B86">
            <w:pPr>
              <w:keepNext w:val="0"/>
              <w:keepLines w:val="0"/>
              <w:suppressLineNumbers w:val="0"/>
              <w:spacing w:before="0" w:beforeAutospacing="0" w:after="0" w:afterAutospacing="0"/>
              <w:ind w:left="0" w:right="0"/>
              <w:jc w:val="center"/>
              <w:rPr>
                <w:rFonts w:hint="default"/>
              </w:rPr>
            </w:pPr>
            <w:r>
              <w:rPr>
                <w:rFonts w:hint="eastAsia"/>
              </w:rPr>
              <w:t>雨、污水管因堵塞或破损导致排水不畅、满溢并造成路面积水的现象</w:t>
            </w:r>
          </w:p>
        </w:tc>
        <w:tc>
          <w:tcPr>
            <w:tcW w:w="971" w:type="dxa"/>
            <w:tcBorders>
              <w:top w:val="single" w:color="auto" w:sz="6" w:space="0"/>
              <w:left w:val="single" w:color="auto" w:sz="6" w:space="0"/>
              <w:bottom w:val="double" w:color="auto" w:sz="4" w:space="0"/>
              <w:right w:val="single" w:color="auto" w:sz="6" w:space="0"/>
            </w:tcBorders>
            <w:noWrap w:val="0"/>
            <w:vAlign w:val="center"/>
          </w:tcPr>
          <w:p w14:paraId="195F0DF0">
            <w:pPr>
              <w:keepNext w:val="0"/>
              <w:keepLines w:val="0"/>
              <w:suppressLineNumbers w:val="0"/>
              <w:spacing w:before="0" w:beforeAutospacing="0" w:after="0" w:afterAutospacing="0"/>
              <w:ind w:left="0" w:right="0"/>
              <w:jc w:val="center"/>
              <w:rPr>
                <w:rFonts w:hint="default"/>
              </w:rPr>
            </w:pPr>
            <w:r>
              <w:rPr>
                <w:rFonts w:hint="default"/>
              </w:rPr>
              <w:t>3</w:t>
            </w:r>
            <w:r>
              <w:rPr>
                <w:rFonts w:hint="eastAsia"/>
              </w:rPr>
              <w:t>个工作日</w:t>
            </w:r>
          </w:p>
        </w:tc>
        <w:tc>
          <w:tcPr>
            <w:tcW w:w="1091" w:type="dxa"/>
            <w:tcBorders>
              <w:top w:val="single" w:color="auto" w:sz="6" w:space="0"/>
              <w:left w:val="single" w:color="auto" w:sz="6" w:space="0"/>
              <w:bottom w:val="double" w:color="auto" w:sz="4" w:space="0"/>
              <w:right w:val="single" w:color="auto" w:sz="4" w:space="0"/>
            </w:tcBorders>
            <w:noWrap w:val="0"/>
            <w:vAlign w:val="center"/>
          </w:tcPr>
          <w:p w14:paraId="73DBEC62">
            <w:pPr>
              <w:keepNext w:val="0"/>
              <w:keepLines w:val="0"/>
              <w:suppressLineNumbers w:val="0"/>
              <w:spacing w:before="0" w:beforeAutospacing="0" w:after="0" w:afterAutospacing="0"/>
              <w:ind w:left="0" w:right="0"/>
              <w:jc w:val="center"/>
              <w:rPr>
                <w:rFonts w:hint="default"/>
              </w:rPr>
            </w:pPr>
            <w:r>
              <w:rPr>
                <w:rFonts w:hint="eastAsia"/>
              </w:rPr>
              <w:t>修复、清除或安全维护</w:t>
            </w:r>
          </w:p>
        </w:tc>
        <w:tc>
          <w:tcPr>
            <w:tcW w:w="996" w:type="dxa"/>
            <w:tcBorders>
              <w:top w:val="single" w:color="auto" w:sz="6" w:space="0"/>
              <w:left w:val="single" w:color="auto" w:sz="4" w:space="0"/>
              <w:bottom w:val="double" w:color="auto" w:sz="4" w:space="0"/>
              <w:right w:val="double" w:color="auto" w:sz="4" w:space="0"/>
            </w:tcBorders>
            <w:noWrap w:val="0"/>
            <w:vAlign w:val="center"/>
          </w:tcPr>
          <w:p w14:paraId="02FFA916">
            <w:pPr>
              <w:keepNext w:val="0"/>
              <w:keepLines w:val="0"/>
              <w:suppressLineNumbers w:val="0"/>
              <w:spacing w:before="0" w:beforeAutospacing="0" w:after="0" w:afterAutospacing="0"/>
              <w:ind w:left="0" w:right="0"/>
              <w:jc w:val="center"/>
              <w:rPr>
                <w:rFonts w:hint="default"/>
              </w:rPr>
            </w:pPr>
          </w:p>
        </w:tc>
      </w:tr>
    </w:tbl>
    <w:p w14:paraId="2546EF9B">
      <w:pPr>
        <w:spacing w:line="440" w:lineRule="exact"/>
        <w:rPr>
          <w:rFonts w:hint="eastAsia" w:ascii="宋体" w:hAnsi="宋体" w:cs="宋体"/>
          <w:sz w:val="22"/>
          <w:szCs w:val="22"/>
        </w:rPr>
      </w:pPr>
      <w:r>
        <w:rPr>
          <w:rFonts w:hint="eastAsia" w:ascii="宋体" w:hAnsi="宋体" w:cs="宋体"/>
          <w:bCs/>
          <w:color w:val="000000"/>
          <w:sz w:val="22"/>
          <w:szCs w:val="22"/>
        </w:rPr>
        <w:t xml:space="preserve">    </w:t>
      </w:r>
      <w:r>
        <w:rPr>
          <w:rFonts w:hint="eastAsia" w:ascii="宋体" w:hAnsi="宋体" w:cs="宋体"/>
          <w:sz w:val="22"/>
          <w:szCs w:val="22"/>
        </w:rPr>
        <w:t>2、市政排污排水管道疏通承包内容：清理所有排污、排水管道及检查井内淤积物。如果发现承包范围内有堵塞现象，中标供应商须在一天内予以清理疏通。</w:t>
      </w:r>
    </w:p>
    <w:p w14:paraId="3D275693">
      <w:pPr>
        <w:spacing w:line="440" w:lineRule="exact"/>
        <w:rPr>
          <w:rFonts w:hint="eastAsia" w:ascii="宋体" w:hAnsi="宋体" w:cs="宋体"/>
          <w:sz w:val="22"/>
          <w:szCs w:val="22"/>
        </w:rPr>
      </w:pPr>
      <w:r>
        <w:rPr>
          <w:rFonts w:hint="eastAsia" w:ascii="宋体" w:hAnsi="宋体" w:cs="宋体"/>
          <w:sz w:val="22"/>
          <w:szCs w:val="22"/>
        </w:rPr>
        <w:t xml:space="preserve">    3、市政排污水井盖承包内容：在承包期内路面不得出现缺少圆形栓、检查井及方形雨水口井盖，在接到采购人通知后，中标供应商须在一天内予以补上。</w:t>
      </w:r>
    </w:p>
    <w:p w14:paraId="7F9EED78">
      <w:pPr>
        <w:snapToGrid w:val="0"/>
        <w:spacing w:line="440" w:lineRule="exact"/>
        <w:ind w:firstLine="440"/>
        <w:rPr>
          <w:rFonts w:hint="eastAsia" w:ascii="宋体" w:hAnsi="宋体" w:cs="宋体"/>
          <w:bCs/>
          <w:color w:val="000000"/>
          <w:sz w:val="22"/>
          <w:szCs w:val="22"/>
        </w:rPr>
      </w:pPr>
      <w:r>
        <w:rPr>
          <w:rFonts w:hint="eastAsia" w:ascii="宋体" w:hAnsi="宋体" w:cs="宋体"/>
          <w:sz w:val="22"/>
          <w:szCs w:val="22"/>
        </w:rPr>
        <w:t>4、清理化粪池承包内容：中标供应商必须彻底清理化粪池及其附属井内所有的累积物，同时还得清运杂物及清理现场。</w:t>
      </w:r>
    </w:p>
    <w:p w14:paraId="6C1B6615">
      <w:pPr>
        <w:snapToGrid w:val="0"/>
        <w:spacing w:line="360" w:lineRule="auto"/>
        <w:ind w:firstLine="440"/>
        <w:rPr>
          <w:rFonts w:hint="eastAsia" w:ascii="宋体"/>
          <w:sz w:val="22"/>
          <w:szCs w:val="22"/>
        </w:rPr>
      </w:pPr>
      <w:r>
        <w:rPr>
          <w:rFonts w:hint="eastAsia" w:ascii="宋体"/>
          <w:sz w:val="22"/>
          <w:szCs w:val="22"/>
        </w:rPr>
        <w:t>5、采购人对中标供应商服务质量进行检查并提出整改意见时，中标供应商应立即整改；如果中标供应商不及时整改，在必要时采购人可以请第三方检查，检查经费由中标供应商承担。</w:t>
      </w:r>
    </w:p>
    <w:p w14:paraId="57BF5AC6">
      <w:pPr>
        <w:pStyle w:val="14"/>
        <w:spacing w:line="360" w:lineRule="auto"/>
        <w:ind w:left="0" w:leftChars="0" w:firstLine="0" w:firstLineChars="0"/>
        <w:rPr>
          <w:rFonts w:hint="default" w:eastAsia="宋体"/>
          <w:lang w:val="en-US" w:eastAsia="zh-CN"/>
        </w:rPr>
      </w:pPr>
      <w:r>
        <w:rPr>
          <w:rFonts w:hint="eastAsia"/>
          <w:lang w:val="en-US" w:eastAsia="zh-CN"/>
        </w:rPr>
        <w:t xml:space="preserve">   </w:t>
      </w:r>
      <w:r>
        <w:rPr>
          <w:rFonts w:hint="eastAsia" w:ascii="新宋体" w:hAnsi="新宋体" w:eastAsia="新宋体" w:cs="新宋体"/>
          <w:sz w:val="22"/>
          <w:szCs w:val="22"/>
          <w:lang w:val="en-US" w:eastAsia="zh-CN"/>
        </w:rPr>
        <w:t xml:space="preserve"> 6、管道疏通中若需要检测，检测费用按定额结算</w:t>
      </w:r>
    </w:p>
    <w:p w14:paraId="7E43DCA9">
      <w:pPr>
        <w:snapToGrid w:val="0"/>
        <w:spacing w:line="360" w:lineRule="auto"/>
        <w:ind w:firstLine="440"/>
        <w:rPr>
          <w:rFonts w:hint="eastAsia" w:ascii="宋体"/>
          <w:sz w:val="22"/>
          <w:szCs w:val="22"/>
        </w:rPr>
      </w:pPr>
      <w:r>
        <w:rPr>
          <w:rFonts w:hint="eastAsia" w:ascii="宋体" w:hAnsi="宋体" w:cs="宋体"/>
          <w:bCs/>
          <w:color w:val="000000"/>
          <w:sz w:val="22"/>
          <w:szCs w:val="22"/>
          <w:lang w:val="en-US" w:eastAsia="zh-CN"/>
        </w:rPr>
        <w:t>7</w:t>
      </w:r>
      <w:r>
        <w:rPr>
          <w:rFonts w:hint="eastAsia" w:ascii="宋体" w:hAnsi="宋体" w:cs="宋体"/>
          <w:bCs/>
          <w:color w:val="000000"/>
          <w:sz w:val="22"/>
          <w:szCs w:val="22"/>
        </w:rPr>
        <w:t>、</w:t>
      </w:r>
      <w:r>
        <w:rPr>
          <w:rFonts w:hint="eastAsia" w:ascii="宋体"/>
          <w:sz w:val="22"/>
          <w:szCs w:val="22"/>
        </w:rPr>
        <w:t>中标供应商有下列行为，采购人有权提前中止合同，造成损失由中标供应商承担：</w:t>
      </w:r>
    </w:p>
    <w:p w14:paraId="3D564038">
      <w:pPr>
        <w:numPr>
          <w:ilvl w:val="0"/>
          <w:numId w:val="9"/>
        </w:numPr>
        <w:snapToGrid w:val="0"/>
        <w:spacing w:line="360" w:lineRule="auto"/>
        <w:ind w:firstLine="440"/>
        <w:rPr>
          <w:rFonts w:hint="eastAsia" w:ascii="宋体"/>
          <w:sz w:val="22"/>
          <w:szCs w:val="22"/>
        </w:rPr>
      </w:pPr>
      <w:r>
        <w:rPr>
          <w:rFonts w:hint="eastAsia" w:ascii="宋体"/>
          <w:sz w:val="22"/>
          <w:szCs w:val="22"/>
        </w:rPr>
        <w:t>有严重影响采购人的正常工作及形象；</w:t>
      </w:r>
    </w:p>
    <w:p w14:paraId="6C52741F">
      <w:pPr>
        <w:snapToGrid w:val="0"/>
        <w:spacing w:line="440" w:lineRule="exact"/>
        <w:ind w:left="440"/>
        <w:rPr>
          <w:rFonts w:hint="eastAsia" w:ascii="宋体"/>
          <w:sz w:val="22"/>
          <w:szCs w:val="22"/>
        </w:rPr>
      </w:pPr>
      <w:r>
        <w:rPr>
          <w:rFonts w:hint="eastAsia" w:ascii="宋体"/>
          <w:sz w:val="22"/>
          <w:szCs w:val="22"/>
        </w:rPr>
        <w:t>b、与招标文件不符合的做法，或不履行其投标文件的承诺，采购人三次书面警告还是没有明显改善，采购人可单方面取消合同。</w:t>
      </w:r>
    </w:p>
    <w:p w14:paraId="265A6A9C">
      <w:pPr>
        <w:snapToGrid w:val="0"/>
        <w:spacing w:line="440" w:lineRule="exact"/>
        <w:ind w:left="440"/>
        <w:rPr>
          <w:rFonts w:hint="eastAsia" w:ascii="宋体"/>
          <w:sz w:val="22"/>
          <w:szCs w:val="22"/>
        </w:rPr>
      </w:pPr>
      <w:r>
        <w:rPr>
          <w:rFonts w:hint="eastAsia" w:ascii="宋体"/>
          <w:sz w:val="22"/>
          <w:szCs w:val="22"/>
        </w:rPr>
        <w:t>c、中标供应商达不到采购人要求以及中标供应商的各项服务承诺，采购方有权要求其整改、扣款，直至终止合同。</w:t>
      </w:r>
    </w:p>
    <w:p w14:paraId="747E984D">
      <w:pPr>
        <w:numPr>
          <w:ilvl w:val="0"/>
          <w:numId w:val="10"/>
        </w:numPr>
        <w:snapToGrid w:val="0"/>
        <w:spacing w:line="440" w:lineRule="exact"/>
        <w:ind w:left="440"/>
        <w:rPr>
          <w:rFonts w:hint="eastAsia" w:ascii="宋体" w:hAnsi="宋体"/>
          <w:b/>
          <w:bCs/>
          <w:color w:val="000000"/>
          <w:sz w:val="22"/>
          <w:szCs w:val="22"/>
        </w:rPr>
      </w:pPr>
      <w:r>
        <w:rPr>
          <w:rFonts w:hint="eastAsia" w:ascii="宋体" w:hAnsi="宋体"/>
          <w:b/>
          <w:bCs/>
          <w:color w:val="000000"/>
          <w:sz w:val="22"/>
          <w:szCs w:val="22"/>
        </w:rPr>
        <w:t>人员及设备配备要求</w:t>
      </w:r>
    </w:p>
    <w:p w14:paraId="7335F53B">
      <w:pPr>
        <w:snapToGrid w:val="0"/>
        <w:spacing w:line="440" w:lineRule="exact"/>
        <w:ind w:left="440"/>
        <w:rPr>
          <w:rFonts w:hint="eastAsia" w:ascii="宋体"/>
          <w:sz w:val="22"/>
          <w:szCs w:val="22"/>
        </w:rPr>
      </w:pPr>
      <w:r>
        <w:rPr>
          <w:rFonts w:hint="eastAsia" w:ascii="宋体"/>
          <w:sz w:val="22"/>
          <w:szCs w:val="22"/>
        </w:rPr>
        <w:t xml:space="preserve"> 1、签订合同后30日历天内中标供应商须在鳌江镇设立服务机构，并向采购人提供房屋租赁合同等相关证明材料，否则采购人有权终止合同，按中标供应商违约处理；</w:t>
      </w:r>
    </w:p>
    <w:p w14:paraId="67A480B6">
      <w:pPr>
        <w:snapToGrid w:val="0"/>
        <w:spacing w:line="440" w:lineRule="exact"/>
        <w:ind w:left="440"/>
        <w:rPr>
          <w:rFonts w:hint="eastAsia" w:ascii="宋体" w:hAnsi="宋体"/>
          <w:b/>
          <w:color w:val="000000"/>
          <w:sz w:val="22"/>
          <w:szCs w:val="22"/>
        </w:rPr>
      </w:pPr>
      <w:r>
        <w:rPr>
          <w:rFonts w:hint="eastAsia" w:ascii="宋体"/>
          <w:sz w:val="22"/>
          <w:szCs w:val="22"/>
        </w:rPr>
        <w:t xml:space="preserve"> 2、配备固定人员3人及以上进行定期巡查和现场作业，在接到业主通知后须在1小时内赶到现场；如遇台风等情况，中标供应商须无条件配合采购人的工作要求，进行紧急抢修，采购人向参与本次抢修人员支付100元/日的人员津贴；</w:t>
      </w:r>
      <w:r>
        <w:rPr>
          <w:rFonts w:hint="eastAsia" w:ascii="宋体" w:hAnsi="宋体"/>
          <w:b/>
          <w:color w:val="000000"/>
          <w:sz w:val="22"/>
          <w:szCs w:val="22"/>
        </w:rPr>
        <w:t>服务期内若出现安全事故，中标供应商应自行承担全部责任与采购人无关；</w:t>
      </w:r>
    </w:p>
    <w:p w14:paraId="3F6C7710">
      <w:pPr>
        <w:snapToGrid w:val="0"/>
        <w:spacing w:line="440" w:lineRule="exact"/>
        <w:ind w:firstLine="663" w:firstLineChars="300"/>
        <w:rPr>
          <w:rFonts w:hint="eastAsia" w:ascii="宋体"/>
          <w:sz w:val="22"/>
          <w:szCs w:val="22"/>
        </w:rPr>
      </w:pPr>
      <w:r>
        <w:rPr>
          <w:rFonts w:hint="eastAsia" w:ascii="宋体" w:hAnsi="宋体"/>
          <w:b/>
          <w:color w:val="000000"/>
          <w:sz w:val="22"/>
          <w:szCs w:val="22"/>
        </w:rPr>
        <w:t>3、</w:t>
      </w:r>
      <w:r>
        <w:rPr>
          <w:rFonts w:hint="eastAsia" w:ascii="宋体"/>
          <w:sz w:val="22"/>
          <w:szCs w:val="22"/>
        </w:rPr>
        <w:t>若中标供应商没有</w:t>
      </w:r>
      <w:r>
        <w:rPr>
          <w:rFonts w:hint="eastAsia" w:ascii="宋体" w:hAnsi="宋体" w:cs="宋体"/>
          <w:sz w:val="22"/>
          <w:szCs w:val="22"/>
          <w:lang w:val="zh-CN"/>
        </w:rPr>
        <w:t>管道冲洗</w:t>
      </w:r>
      <w:r>
        <w:rPr>
          <w:rFonts w:hint="eastAsia" w:ascii="宋体"/>
          <w:sz w:val="22"/>
          <w:szCs w:val="22"/>
        </w:rPr>
        <w:t>疏通车的，必须在签订合同后30日历天内需配备到位疏通车一辆（该车行驶证要以中标人或中标单位法人代表名义购置并保证在该项目随时使用，并提供相关购买证明于采购人备案，否则采购人有权终止合同），该车能满足日常疏通、应急的需要，车辆应车况良好，外观整洁，并根据采购人的要求车辆加装相应的标识标志。加装相应标识标志后的车辆须按照采购人的要求使用。</w:t>
      </w:r>
    </w:p>
    <w:p w14:paraId="442ED05A">
      <w:pPr>
        <w:pStyle w:val="14"/>
        <w:ind w:left="0" w:leftChars="0" w:firstLine="0" w:firstLineChars="0"/>
        <w:rPr>
          <w:rFonts w:hint="eastAsia" w:ascii="新宋体" w:hAnsi="新宋体" w:eastAsia="新宋体" w:cs="新宋体"/>
          <w:lang w:val="en-US" w:eastAsia="zh-CN"/>
        </w:rPr>
      </w:pPr>
      <w:r>
        <w:rPr>
          <w:rFonts w:hint="eastAsia"/>
          <w:lang w:val="en-US" w:eastAsia="zh-CN"/>
        </w:rPr>
        <w:t xml:space="preserve">     </w:t>
      </w:r>
      <w:r>
        <w:rPr>
          <w:rFonts w:hint="eastAsia"/>
          <w:sz w:val="22"/>
          <w:szCs w:val="22"/>
          <w:lang w:val="en-US" w:eastAsia="zh-CN"/>
        </w:rPr>
        <w:t xml:space="preserve">  </w:t>
      </w:r>
      <w:r>
        <w:rPr>
          <w:rFonts w:hint="eastAsia" w:ascii="新宋体" w:hAnsi="新宋体" w:eastAsia="新宋体" w:cs="新宋体"/>
          <w:sz w:val="22"/>
          <w:szCs w:val="22"/>
          <w:lang w:val="en-US" w:eastAsia="zh-CN"/>
        </w:rPr>
        <w:t xml:space="preserve"> 4、</w:t>
      </w:r>
      <w:r>
        <w:rPr>
          <w:rFonts w:hint="eastAsia" w:ascii="新宋体" w:hAnsi="新宋体" w:eastAsia="新宋体" w:cs="新宋体"/>
          <w:sz w:val="22"/>
          <w:szCs w:val="22"/>
        </w:rPr>
        <w:t>中标供应商</w:t>
      </w:r>
      <w:r>
        <w:rPr>
          <w:rFonts w:hint="eastAsia" w:ascii="新宋体" w:hAnsi="新宋体" w:eastAsia="新宋体" w:cs="新宋体"/>
          <w:sz w:val="22"/>
          <w:szCs w:val="22"/>
          <w:lang w:eastAsia="zh-CN"/>
        </w:rPr>
        <w:t>在签订合同前须为管理及作业人员缴纳意外保险。</w:t>
      </w:r>
    </w:p>
    <w:p w14:paraId="7048E1D3">
      <w:pPr>
        <w:spacing w:line="360" w:lineRule="auto"/>
        <w:ind w:firstLine="632" w:firstLineChars="300"/>
        <w:rPr>
          <w:rFonts w:hint="eastAsia" w:ascii="宋体" w:hAnsi="宋体"/>
          <w:b/>
          <w:bCs w:val="0"/>
          <w:color w:val="000000"/>
          <w:szCs w:val="21"/>
          <w:u w:val="single"/>
        </w:rPr>
      </w:pPr>
      <w:r>
        <w:rPr>
          <w:rFonts w:ascii="宋体" w:hAnsi="宋体"/>
          <w:b/>
          <w:bCs w:val="0"/>
          <w:color w:val="000000"/>
          <w:szCs w:val="21"/>
          <w:u w:val="single"/>
        </w:rPr>
        <w:t>▲</w:t>
      </w:r>
      <w:r>
        <w:rPr>
          <w:rFonts w:hint="eastAsia" w:ascii="宋体" w:hAnsi="宋体"/>
          <w:b/>
          <w:bCs w:val="0"/>
          <w:color w:val="000000"/>
          <w:szCs w:val="21"/>
          <w:u w:val="single"/>
          <w:lang w:val="en-US" w:eastAsia="zh-CN"/>
        </w:rPr>
        <w:t>5</w:t>
      </w:r>
      <w:r>
        <w:rPr>
          <w:rFonts w:hint="eastAsia" w:ascii="宋体" w:hAnsi="宋体"/>
          <w:b/>
          <w:bCs w:val="0"/>
          <w:color w:val="000000"/>
          <w:szCs w:val="21"/>
          <w:u w:val="single"/>
        </w:rPr>
        <w:t>、合同执行过程中，中标人如有弄虚作假行为，采购人有权单方面解除合同并没收履约保证金，由此引起的损失由中标人承担。合同执行过程中发生的事故、纠纷等事件均与采购人无关，由中标供应商自行负责。</w:t>
      </w:r>
    </w:p>
    <w:p w14:paraId="4100DDF1">
      <w:pPr>
        <w:spacing w:line="360" w:lineRule="auto"/>
        <w:ind w:firstLine="840" w:firstLineChars="400"/>
        <w:rPr>
          <w:rFonts w:hint="eastAsia" w:ascii="宋体" w:hAnsi="宋体"/>
          <w:bCs/>
          <w:color w:val="000000"/>
          <w:szCs w:val="21"/>
        </w:rPr>
      </w:pPr>
      <w:r>
        <w:rPr>
          <w:rFonts w:hint="eastAsia" w:ascii="宋体" w:hAnsi="宋体"/>
          <w:bCs/>
          <w:color w:val="000000"/>
          <w:szCs w:val="21"/>
          <w:lang w:val="en-US" w:eastAsia="zh-CN"/>
        </w:rPr>
        <w:t>6</w:t>
      </w:r>
      <w:r>
        <w:rPr>
          <w:rFonts w:hint="eastAsia" w:ascii="宋体" w:hAnsi="宋体"/>
          <w:bCs/>
          <w:color w:val="000000"/>
          <w:szCs w:val="21"/>
        </w:rPr>
        <w:t>、本项目调查评估实施过程中所需的人工、材料、设备设施、与相关部门的协调活动等均由中标人负责。</w:t>
      </w:r>
    </w:p>
    <w:p w14:paraId="336275E8">
      <w:pPr>
        <w:spacing w:line="360" w:lineRule="auto"/>
        <w:ind w:firstLine="840" w:firstLineChars="400"/>
        <w:rPr>
          <w:rFonts w:hint="eastAsia" w:ascii="宋体" w:hAnsi="宋体"/>
          <w:bCs/>
          <w:color w:val="000000"/>
          <w:szCs w:val="21"/>
        </w:rPr>
      </w:pPr>
      <w:r>
        <w:rPr>
          <w:rFonts w:hint="eastAsia" w:ascii="宋体" w:hAnsi="宋体"/>
          <w:bCs/>
          <w:color w:val="000000"/>
          <w:szCs w:val="21"/>
          <w:lang w:val="en-US" w:eastAsia="zh-CN"/>
        </w:rPr>
        <w:t>7</w:t>
      </w:r>
      <w:r>
        <w:rPr>
          <w:rFonts w:hint="eastAsia" w:ascii="宋体" w:hAnsi="宋体"/>
          <w:bCs/>
          <w:color w:val="000000"/>
          <w:szCs w:val="21"/>
        </w:rPr>
        <w:t>、奖罚制度：</w:t>
      </w:r>
    </w:p>
    <w:p w14:paraId="14581913">
      <w:pPr>
        <w:spacing w:line="360" w:lineRule="auto"/>
        <w:rPr>
          <w:rFonts w:hint="eastAsia" w:ascii="宋体" w:hAnsi="宋体"/>
          <w:color w:val="000000"/>
          <w:szCs w:val="21"/>
        </w:rPr>
      </w:pPr>
      <w:r>
        <w:rPr>
          <w:rFonts w:hint="eastAsia" w:ascii="宋体" w:hAnsi="宋体"/>
          <w:color w:val="000000"/>
          <w:szCs w:val="21"/>
        </w:rPr>
        <w:t>（1）中标人在施工过程中未按要求做好围护要求或施工人员未穿戴安全防护设备的，每发现一次扣1000元。</w:t>
      </w:r>
    </w:p>
    <w:p w14:paraId="031E6579">
      <w:pPr>
        <w:spacing w:line="360" w:lineRule="auto"/>
        <w:rPr>
          <w:rFonts w:hint="eastAsia" w:ascii="宋体" w:hAnsi="宋体"/>
          <w:color w:val="000000"/>
          <w:szCs w:val="21"/>
        </w:rPr>
      </w:pPr>
      <w:r>
        <w:rPr>
          <w:rFonts w:hint="eastAsia" w:ascii="宋体" w:hAnsi="宋体"/>
          <w:color w:val="000000"/>
          <w:szCs w:val="21"/>
        </w:rPr>
        <w:t>（2）中标人提交的成果有造假行为的，每发现一处扣除该部分服务经费，并扣除履约保证金。</w:t>
      </w:r>
    </w:p>
    <w:p w14:paraId="4D8D2CEC">
      <w:pPr>
        <w:spacing w:line="360" w:lineRule="auto"/>
        <w:rPr>
          <w:rFonts w:hint="eastAsia" w:ascii="宋体" w:hAnsi="宋体"/>
          <w:color w:val="000000"/>
          <w:szCs w:val="21"/>
        </w:rPr>
      </w:pPr>
      <w:r>
        <w:rPr>
          <w:rFonts w:hint="eastAsia" w:ascii="宋体" w:hAnsi="宋体"/>
          <w:color w:val="000000"/>
          <w:szCs w:val="21"/>
        </w:rPr>
        <w:t>（3）中标人提交的成果资料未达到作业规范要求的，成果资料将被退回，且须进行重新调查并提供符合要求的成果资料，工期不予延续。</w:t>
      </w:r>
    </w:p>
    <w:p w14:paraId="65A5EC44">
      <w:pPr>
        <w:spacing w:line="360" w:lineRule="auto"/>
        <w:rPr>
          <w:rFonts w:hint="eastAsia"/>
          <w:color w:val="000000"/>
        </w:rPr>
      </w:pPr>
      <w:r>
        <w:rPr>
          <w:rFonts w:hint="eastAsia" w:ascii="宋体" w:hAnsi="宋体"/>
          <w:color w:val="000000"/>
          <w:szCs w:val="21"/>
          <w:lang w:eastAsia="zh-CN"/>
        </w:rPr>
        <w:t>（</w:t>
      </w:r>
      <w:r>
        <w:rPr>
          <w:rFonts w:hint="eastAsia" w:ascii="宋体" w:hAnsi="宋体"/>
          <w:color w:val="000000"/>
          <w:szCs w:val="21"/>
          <w:lang w:val="en-US" w:eastAsia="zh-CN"/>
        </w:rPr>
        <w:t>4</w:t>
      </w:r>
      <w:r>
        <w:rPr>
          <w:rFonts w:hint="eastAsia" w:ascii="宋体" w:hAnsi="宋体"/>
          <w:color w:val="000000"/>
          <w:szCs w:val="21"/>
          <w:lang w:eastAsia="zh-CN"/>
        </w:rPr>
        <w:t>）</w:t>
      </w:r>
      <w:r>
        <w:rPr>
          <w:rFonts w:hint="eastAsia" w:ascii="宋体" w:hAnsi="宋体"/>
          <w:color w:val="000000"/>
          <w:szCs w:val="21"/>
        </w:rPr>
        <w:t>因中标人原因造成工期延误，逾期违约金的计算方法为：合同服务期延误15天内（含15天），每推迟一天，按合同总价的万分之一支付违约金。工期延误超过15天后，</w:t>
      </w:r>
      <w:r>
        <w:rPr>
          <w:rFonts w:hint="eastAsia" w:ascii="宋体" w:hAnsi="宋体"/>
          <w:color w:val="000000"/>
          <w:szCs w:val="21"/>
          <w:lang w:val="zh-CN"/>
        </w:rPr>
        <w:t>每推迟一天</w:t>
      </w:r>
      <w:r>
        <w:rPr>
          <w:rFonts w:hint="eastAsia" w:ascii="宋体" w:hAnsi="宋体"/>
          <w:color w:val="000000"/>
          <w:szCs w:val="21"/>
        </w:rPr>
        <w:t>按合同总价的万分之五支付违约金。逾期违约金的上限</w:t>
      </w:r>
      <w:r>
        <w:rPr>
          <w:rFonts w:hint="eastAsia" w:ascii="宋体" w:hAnsi="宋体"/>
          <w:color w:val="000000"/>
          <w:szCs w:val="21"/>
          <w:lang w:val="zh-CN"/>
        </w:rPr>
        <w:t>限额为中标总价的3%。</w:t>
      </w:r>
    </w:p>
    <w:p w14:paraId="3637CD69">
      <w:pPr>
        <w:spacing w:line="360" w:lineRule="auto"/>
        <w:ind w:firstLine="632" w:firstLineChars="300"/>
        <w:rPr>
          <w:rFonts w:hint="eastAsia" w:ascii="宋体" w:hAnsi="宋体"/>
          <w:b/>
          <w:bCs/>
          <w:szCs w:val="21"/>
        </w:rPr>
      </w:pPr>
      <w:r>
        <w:rPr>
          <w:rFonts w:hint="eastAsia" w:ascii="宋体" w:hAnsi="宋体"/>
          <w:b/>
          <w:bCs/>
          <w:szCs w:val="21"/>
          <w:lang w:val="en-US" w:eastAsia="zh-CN"/>
        </w:rPr>
        <w:t>六</w:t>
      </w:r>
      <w:r>
        <w:rPr>
          <w:rFonts w:hint="eastAsia" w:ascii="宋体" w:hAnsi="宋体"/>
          <w:b/>
          <w:bCs/>
          <w:szCs w:val="21"/>
        </w:rPr>
        <w:t xml:space="preserve">、合同价款的支付： </w:t>
      </w:r>
    </w:p>
    <w:p w14:paraId="4658CC23">
      <w:pPr>
        <w:spacing w:line="360" w:lineRule="auto"/>
        <w:rPr>
          <w:rFonts w:hint="eastAsia" w:ascii="宋体" w:hAnsi="宋体"/>
          <w:b/>
          <w:bCs/>
          <w:szCs w:val="21"/>
          <w:lang w:val="zh-CN"/>
        </w:rPr>
      </w:pPr>
      <w:r>
        <w:rPr>
          <w:rFonts w:hint="eastAsia" w:ascii="宋体" w:hAnsi="宋体"/>
          <w:b/>
          <w:bCs/>
          <w:szCs w:val="21"/>
          <w:lang w:val="zh-CN"/>
        </w:rPr>
        <w:t>（1）中标供应商须在合同签订</w:t>
      </w:r>
      <w:r>
        <w:rPr>
          <w:rFonts w:hint="eastAsia" w:ascii="宋体" w:hAnsi="宋体"/>
          <w:b/>
          <w:bCs/>
          <w:szCs w:val="21"/>
        </w:rPr>
        <w:t>后七个工作日内</w:t>
      </w:r>
      <w:r>
        <w:rPr>
          <w:rFonts w:hint="eastAsia" w:ascii="宋体" w:hAnsi="宋体"/>
          <w:b/>
          <w:bCs/>
          <w:szCs w:val="21"/>
          <w:lang w:val="zh-CN"/>
        </w:rPr>
        <w:t>向采购人提交合同金额</w:t>
      </w:r>
      <w:r>
        <w:rPr>
          <w:rFonts w:hint="eastAsia" w:ascii="宋体" w:hAnsi="宋体"/>
          <w:b/>
          <w:bCs/>
          <w:szCs w:val="21"/>
          <w:lang w:val="en-US" w:eastAsia="zh-CN"/>
        </w:rPr>
        <w:t>1</w:t>
      </w:r>
      <w:r>
        <w:rPr>
          <w:rFonts w:hint="eastAsia" w:ascii="宋体" w:hAnsi="宋体"/>
          <w:b/>
          <w:bCs/>
          <w:szCs w:val="21"/>
          <w:lang w:val="zh-CN"/>
        </w:rPr>
        <w:t>%作为履约保证金；</w:t>
      </w:r>
    </w:p>
    <w:p w14:paraId="362CD1FB">
      <w:pPr>
        <w:spacing w:line="360" w:lineRule="auto"/>
        <w:rPr>
          <w:rFonts w:hint="eastAsia" w:ascii="宋体" w:hAnsi="宋体"/>
          <w:b/>
          <w:bCs/>
          <w:szCs w:val="21"/>
          <w:lang w:val="zh-CN"/>
        </w:rPr>
      </w:pPr>
      <w:r>
        <w:rPr>
          <w:rFonts w:hint="eastAsia" w:ascii="宋体" w:hAnsi="宋体"/>
          <w:b/>
          <w:bCs/>
          <w:szCs w:val="21"/>
          <w:lang w:val="zh-CN"/>
        </w:rPr>
        <w:t>（2）在签订合同后，中标人主要管理及工作人员到位及主要设备设施进场经招标人、监理人确认后一周内采购人向中标人支付中标总价的</w:t>
      </w:r>
      <w:r>
        <w:rPr>
          <w:rFonts w:hint="eastAsia" w:ascii="宋体" w:hAnsi="宋体"/>
          <w:b/>
          <w:bCs/>
          <w:szCs w:val="21"/>
          <w:lang w:val="en-US" w:eastAsia="zh-CN"/>
        </w:rPr>
        <w:t>30</w:t>
      </w:r>
      <w:r>
        <w:rPr>
          <w:rFonts w:hint="eastAsia" w:ascii="宋体" w:hAnsi="宋体"/>
          <w:b/>
          <w:bCs/>
          <w:szCs w:val="21"/>
          <w:lang w:val="zh-CN"/>
        </w:rPr>
        <w:t>％作为预付款。</w:t>
      </w:r>
    </w:p>
    <w:p w14:paraId="0152B64C">
      <w:pPr>
        <w:spacing w:line="360" w:lineRule="auto"/>
        <w:rPr>
          <w:rFonts w:hint="eastAsia" w:ascii="宋体" w:hAnsi="宋体" w:cs="宋体"/>
          <w:b/>
          <w:bCs/>
          <w:kern w:val="0"/>
          <w:szCs w:val="21"/>
          <w:lang w:val="zh-CN"/>
        </w:rPr>
      </w:pPr>
      <w:r>
        <w:rPr>
          <w:rFonts w:hint="eastAsia" w:ascii="宋体" w:hAnsi="宋体" w:cs="宋体"/>
          <w:b/>
          <w:bCs/>
          <w:kern w:val="0"/>
          <w:szCs w:val="21"/>
        </w:rPr>
        <w:t>（3）项目实施过程中进度款</w:t>
      </w:r>
      <w:r>
        <w:rPr>
          <w:rFonts w:hint="eastAsia" w:ascii="宋体" w:hAnsi="宋体" w:cs="宋体"/>
          <w:b/>
          <w:bCs/>
          <w:kern w:val="0"/>
          <w:szCs w:val="21"/>
          <w:lang w:val="zh-CN"/>
        </w:rPr>
        <w:t>按每月实际</w:t>
      </w:r>
      <w:r>
        <w:rPr>
          <w:rFonts w:hint="eastAsia" w:ascii="宋体" w:hAnsi="宋体" w:cs="宋体"/>
          <w:b/>
          <w:bCs/>
          <w:kern w:val="0"/>
          <w:szCs w:val="21"/>
        </w:rPr>
        <w:t>工作量</w:t>
      </w:r>
      <w:r>
        <w:rPr>
          <w:rFonts w:hint="eastAsia" w:ascii="宋体" w:hAnsi="宋体" w:cs="宋体"/>
          <w:b/>
          <w:bCs/>
          <w:kern w:val="0"/>
          <w:szCs w:val="21"/>
          <w:lang w:val="zh-CN"/>
        </w:rPr>
        <w:t>的</w:t>
      </w:r>
      <w:r>
        <w:rPr>
          <w:rFonts w:hint="eastAsia" w:ascii="宋体" w:hAnsi="宋体" w:cs="宋体"/>
          <w:b/>
          <w:bCs/>
          <w:kern w:val="0"/>
          <w:szCs w:val="21"/>
        </w:rPr>
        <w:t>70</w:t>
      </w:r>
      <w:r>
        <w:rPr>
          <w:rFonts w:hint="eastAsia" w:ascii="宋体" w:hAnsi="宋体" w:cs="宋体"/>
          <w:b/>
          <w:bCs/>
          <w:kern w:val="0"/>
          <w:szCs w:val="21"/>
          <w:lang w:val="zh-CN"/>
        </w:rPr>
        <w:t>%支付。支付方式：每月25日前</w:t>
      </w:r>
      <w:r>
        <w:rPr>
          <w:rFonts w:hint="eastAsia" w:ascii="宋体" w:hAnsi="宋体" w:cs="宋体"/>
          <w:b/>
          <w:bCs/>
          <w:kern w:val="0"/>
          <w:szCs w:val="21"/>
        </w:rPr>
        <w:t>中标人</w:t>
      </w:r>
      <w:r>
        <w:rPr>
          <w:rFonts w:hint="eastAsia" w:ascii="宋体" w:hAnsi="宋体" w:cs="宋体"/>
          <w:b/>
          <w:bCs/>
          <w:kern w:val="0"/>
          <w:szCs w:val="21"/>
          <w:lang w:val="zh-CN"/>
        </w:rPr>
        <w:t>申报该月完成的工程量。经</w:t>
      </w:r>
      <w:r>
        <w:rPr>
          <w:rFonts w:hint="eastAsia" w:ascii="宋体" w:hAnsi="宋体" w:cs="宋体"/>
          <w:b/>
          <w:bCs/>
          <w:kern w:val="0"/>
          <w:szCs w:val="21"/>
        </w:rPr>
        <w:t>采购</w:t>
      </w:r>
      <w:r>
        <w:rPr>
          <w:rFonts w:hint="eastAsia" w:ascii="宋体" w:hAnsi="宋体" w:cs="宋体"/>
          <w:b/>
          <w:bCs/>
          <w:kern w:val="0"/>
          <w:szCs w:val="21"/>
          <w:lang w:val="zh-CN"/>
        </w:rPr>
        <w:t>人或其委托的</w:t>
      </w:r>
      <w:r>
        <w:rPr>
          <w:rFonts w:hint="eastAsia" w:ascii="宋体" w:hAnsi="宋体" w:cs="宋体"/>
          <w:b/>
          <w:bCs/>
          <w:kern w:val="0"/>
          <w:szCs w:val="21"/>
        </w:rPr>
        <w:t>第三方监理单位</w:t>
      </w:r>
      <w:r>
        <w:rPr>
          <w:rFonts w:hint="eastAsia" w:ascii="宋体" w:hAnsi="宋体" w:cs="宋体"/>
          <w:b/>
          <w:bCs/>
          <w:kern w:val="0"/>
          <w:szCs w:val="21"/>
          <w:lang w:val="zh-CN"/>
        </w:rPr>
        <w:t>审核确认后，于次月10日前支付已完成部分</w:t>
      </w:r>
      <w:r>
        <w:rPr>
          <w:rFonts w:hint="eastAsia" w:ascii="宋体" w:hAnsi="宋体" w:cs="宋体"/>
          <w:b/>
          <w:bCs/>
          <w:kern w:val="0"/>
          <w:szCs w:val="21"/>
        </w:rPr>
        <w:t>工作量总价</w:t>
      </w:r>
      <w:r>
        <w:rPr>
          <w:rFonts w:hint="eastAsia" w:ascii="宋体" w:hAnsi="宋体" w:cs="宋体"/>
          <w:b/>
          <w:bCs/>
          <w:kern w:val="0"/>
          <w:szCs w:val="21"/>
          <w:lang w:val="zh-CN"/>
        </w:rPr>
        <w:t>的</w:t>
      </w:r>
      <w:r>
        <w:rPr>
          <w:rFonts w:hint="eastAsia" w:ascii="宋体" w:hAnsi="宋体" w:cs="宋体"/>
          <w:b/>
          <w:bCs/>
          <w:kern w:val="0"/>
          <w:szCs w:val="21"/>
        </w:rPr>
        <w:t>70</w:t>
      </w:r>
      <w:r>
        <w:rPr>
          <w:rFonts w:hint="eastAsia" w:ascii="宋体" w:hAnsi="宋体" w:cs="宋体"/>
          <w:b/>
          <w:bCs/>
          <w:kern w:val="0"/>
          <w:szCs w:val="21"/>
          <w:lang w:val="zh-CN"/>
        </w:rPr>
        <w:t>% (但应扣款项必须扣除 )。</w:t>
      </w:r>
    </w:p>
    <w:p w14:paraId="2FDA9970">
      <w:pPr>
        <w:spacing w:line="360" w:lineRule="auto"/>
        <w:rPr>
          <w:rFonts w:hint="eastAsia" w:ascii="宋体" w:hAnsi="宋体"/>
          <w:b/>
          <w:bCs/>
          <w:szCs w:val="21"/>
          <w:lang w:val="zh-CN"/>
        </w:rPr>
      </w:pPr>
      <w:r>
        <w:rPr>
          <w:rFonts w:hint="eastAsia" w:ascii="宋体" w:hAnsi="宋体"/>
          <w:b/>
          <w:bCs/>
          <w:szCs w:val="21"/>
          <w:lang w:val="zh-CN"/>
        </w:rPr>
        <w:t>（4）中标供应商完成各类服务工作</w:t>
      </w:r>
      <w:r>
        <w:rPr>
          <w:rFonts w:hint="eastAsia" w:ascii="宋体" w:hAnsi="宋体"/>
          <w:b/>
          <w:bCs/>
          <w:szCs w:val="21"/>
          <w:lang w:val="en-US" w:eastAsia="zh-CN"/>
        </w:rPr>
        <w:t>并</w:t>
      </w:r>
      <w:r>
        <w:rPr>
          <w:rFonts w:hint="eastAsia" w:ascii="宋体" w:hAnsi="宋体"/>
          <w:b/>
          <w:bCs/>
          <w:szCs w:val="21"/>
          <w:lang w:val="zh-CN"/>
        </w:rPr>
        <w:t>经验收合格、提供完善</w:t>
      </w:r>
      <w:r>
        <w:rPr>
          <w:rFonts w:hint="eastAsia" w:ascii="宋体" w:hAnsi="宋体"/>
          <w:b/>
          <w:bCs/>
          <w:szCs w:val="21"/>
          <w:lang w:val="en-US" w:eastAsia="zh-CN"/>
        </w:rPr>
        <w:t>备案资料</w:t>
      </w:r>
      <w:r>
        <w:rPr>
          <w:rFonts w:hint="eastAsia" w:ascii="宋体" w:hAnsi="宋体"/>
          <w:b/>
          <w:bCs/>
          <w:szCs w:val="21"/>
          <w:lang w:val="zh-CN"/>
        </w:rPr>
        <w:t>、且项目审价完成后支付至结算价的9</w:t>
      </w:r>
      <w:r>
        <w:rPr>
          <w:rFonts w:hint="eastAsia" w:ascii="宋体" w:hAnsi="宋体"/>
          <w:b/>
          <w:bCs/>
          <w:szCs w:val="21"/>
        </w:rPr>
        <w:t>8</w:t>
      </w:r>
      <w:r>
        <w:rPr>
          <w:rFonts w:hint="eastAsia" w:ascii="宋体" w:hAnsi="宋体"/>
          <w:b/>
          <w:bCs/>
          <w:szCs w:val="21"/>
          <w:lang w:val="zh-CN"/>
        </w:rPr>
        <w:t>.5%，并一次性退还无息履约保证金。剩余</w:t>
      </w:r>
      <w:r>
        <w:rPr>
          <w:rFonts w:hint="eastAsia" w:ascii="宋体" w:hAnsi="宋体"/>
          <w:b/>
          <w:bCs/>
          <w:szCs w:val="21"/>
        </w:rPr>
        <w:t>1</w:t>
      </w:r>
      <w:r>
        <w:rPr>
          <w:rFonts w:hint="eastAsia" w:ascii="宋体" w:hAnsi="宋体"/>
          <w:b/>
          <w:bCs/>
          <w:szCs w:val="21"/>
          <w:lang w:val="zh-CN"/>
        </w:rPr>
        <w:t>.5％转为质量保证金待项目验收合格满一年后无息退还。</w:t>
      </w:r>
    </w:p>
    <w:p w14:paraId="67620962">
      <w:pPr>
        <w:snapToGrid w:val="0"/>
        <w:spacing w:line="360" w:lineRule="auto"/>
        <w:ind w:firstLine="480"/>
        <w:rPr>
          <w:sz w:val="22"/>
          <w:szCs w:val="22"/>
          <w:u w:val="single"/>
        </w:rPr>
      </w:pPr>
    </w:p>
    <w:p w14:paraId="04D8DED3">
      <w:pPr>
        <w:widowControl/>
        <w:snapToGrid w:val="0"/>
        <w:spacing w:line="360" w:lineRule="auto"/>
        <w:jc w:val="center"/>
        <w:rPr>
          <w:rFonts w:ascii="宋体" w:hAnsi="宋体" w:cs="宋体"/>
          <w:b/>
          <w:spacing w:val="14"/>
          <w:kern w:val="24"/>
          <w:sz w:val="32"/>
          <w:szCs w:val="20"/>
          <w:lang w:val="zh-CN"/>
        </w:rPr>
      </w:pPr>
      <w:r>
        <w:rPr>
          <w:rFonts w:hint="eastAsia" w:ascii="宋体" w:hAnsi="宋体" w:cs="宋体"/>
          <w:kern w:val="0"/>
          <w:sz w:val="22"/>
          <w:szCs w:val="22"/>
          <w:lang w:val="zh-CN"/>
        </w:rPr>
        <w:br w:type="page"/>
      </w:r>
      <w:r>
        <w:rPr>
          <w:rFonts w:hint="eastAsia" w:ascii="宋体" w:hAnsi="宋体" w:cs="宋体"/>
          <w:b/>
          <w:spacing w:val="14"/>
          <w:kern w:val="24"/>
          <w:sz w:val="32"/>
          <w:szCs w:val="20"/>
          <w:lang w:val="zh-CN"/>
        </w:rPr>
        <w:t>第三部分 供应商须知</w:t>
      </w:r>
    </w:p>
    <w:p w14:paraId="0042B887">
      <w:pPr>
        <w:autoSpaceDE w:val="0"/>
        <w:autoSpaceDN w:val="0"/>
        <w:adjustRightInd w:val="0"/>
        <w:snapToGrid w:val="0"/>
        <w:spacing w:line="460" w:lineRule="exact"/>
        <w:textAlignment w:val="bottom"/>
        <w:rPr>
          <w:rFonts w:ascii="宋体" w:hAnsi="宋体" w:cs="宋体"/>
          <w:sz w:val="22"/>
          <w:szCs w:val="22"/>
        </w:rPr>
      </w:pPr>
      <w:r>
        <w:rPr>
          <w:rFonts w:hint="eastAsia" w:ascii="宋体" w:hAnsi="宋体" w:cs="宋体"/>
          <w:sz w:val="22"/>
          <w:szCs w:val="22"/>
        </w:rPr>
        <w:t>一、说明</w:t>
      </w:r>
    </w:p>
    <w:p w14:paraId="2BBAA975">
      <w:pPr>
        <w:widowControl/>
        <w:snapToGrid w:val="0"/>
        <w:spacing w:line="460" w:lineRule="exact"/>
        <w:ind w:firstLine="431" w:firstLineChars="196"/>
        <w:jc w:val="left"/>
        <w:rPr>
          <w:rFonts w:ascii="宋体" w:hAnsi="宋体" w:cs="宋体"/>
          <w:sz w:val="22"/>
          <w:szCs w:val="22"/>
        </w:rPr>
      </w:pPr>
      <w:r>
        <w:rPr>
          <w:rFonts w:hint="eastAsia" w:ascii="宋体" w:hAnsi="宋体" w:cs="宋体"/>
          <w:sz w:val="22"/>
          <w:szCs w:val="22"/>
        </w:rPr>
        <w:t>1、本次采购工作是按照《平阳县县属国有企业采购管理办法（试行）》（平国资办〔2021〕81号）及相关法律规章组织和实施。</w:t>
      </w:r>
    </w:p>
    <w:p w14:paraId="7404E34B">
      <w:pPr>
        <w:widowControl/>
        <w:snapToGrid w:val="0"/>
        <w:spacing w:line="460" w:lineRule="exact"/>
        <w:ind w:firstLine="431" w:firstLineChars="196"/>
        <w:jc w:val="left"/>
        <w:rPr>
          <w:rFonts w:ascii="宋体" w:hAnsi="宋体" w:cs="宋体"/>
          <w:sz w:val="22"/>
          <w:szCs w:val="22"/>
        </w:rPr>
      </w:pPr>
      <w:r>
        <w:rPr>
          <w:rFonts w:hint="eastAsia" w:ascii="宋体" w:hAnsi="宋体" w:cs="宋体"/>
          <w:sz w:val="22"/>
          <w:szCs w:val="22"/>
        </w:rPr>
        <w:t>2、无论投标过程中的作法和结果如何，供应商自行承担投标活动中所发生的全部费用。</w:t>
      </w:r>
    </w:p>
    <w:p w14:paraId="2C26A064">
      <w:pPr>
        <w:autoSpaceDE w:val="0"/>
        <w:autoSpaceDN w:val="0"/>
        <w:adjustRightInd w:val="0"/>
        <w:snapToGrid w:val="0"/>
        <w:spacing w:line="460" w:lineRule="exact"/>
        <w:ind w:firstLine="431" w:firstLineChars="196"/>
        <w:jc w:val="left"/>
        <w:textAlignment w:val="bottom"/>
        <w:rPr>
          <w:rFonts w:ascii="宋体" w:hAnsi="宋体" w:cs="宋体"/>
          <w:sz w:val="22"/>
          <w:szCs w:val="22"/>
        </w:rPr>
      </w:pPr>
      <w:r>
        <w:rPr>
          <w:rFonts w:hint="eastAsia" w:ascii="宋体" w:hAnsi="宋体" w:cs="宋体"/>
          <w:sz w:val="22"/>
          <w:szCs w:val="22"/>
        </w:rPr>
        <w:t>3、</w:t>
      </w:r>
      <w:r>
        <w:rPr>
          <w:rFonts w:hint="eastAsia" w:ascii="宋体" w:hAnsi="宋体" w:cs="宋体"/>
          <w:b/>
          <w:sz w:val="22"/>
          <w:szCs w:val="22"/>
          <w:u w:val="single"/>
        </w:rPr>
        <w:t>供应商必须投全部货物，否则按无效投标处理。</w:t>
      </w:r>
    </w:p>
    <w:p w14:paraId="03798171">
      <w:pPr>
        <w:autoSpaceDE w:val="0"/>
        <w:autoSpaceDN w:val="0"/>
        <w:adjustRightInd w:val="0"/>
        <w:snapToGrid w:val="0"/>
        <w:spacing w:line="460" w:lineRule="exact"/>
        <w:ind w:firstLine="446" w:firstLineChars="203"/>
        <w:textAlignment w:val="bottom"/>
        <w:rPr>
          <w:rFonts w:ascii="宋体" w:hAnsi="宋体" w:cs="宋体"/>
          <w:sz w:val="22"/>
          <w:szCs w:val="22"/>
        </w:rPr>
      </w:pPr>
      <w:r>
        <w:rPr>
          <w:rFonts w:hint="eastAsia" w:ascii="宋体" w:hAnsi="宋体" w:cs="宋体"/>
          <w:sz w:val="22"/>
          <w:szCs w:val="22"/>
        </w:rPr>
        <w:t>4、</w:t>
      </w:r>
      <w:r>
        <w:rPr>
          <w:rFonts w:hint="eastAsia"/>
          <w:sz w:val="22"/>
        </w:rPr>
        <w:t>本次采购报价文件与商务技术文件分别评审，评标委员会首先评审供应商商务技术文件，商务技术文件无效的供应商不进入报价评审。要求供应商商务技术部分的投标文件（含资信与服务）中不得含产品报价，否则做无效投标处理。</w:t>
      </w:r>
    </w:p>
    <w:p w14:paraId="67820D0D">
      <w:pPr>
        <w:autoSpaceDE w:val="0"/>
        <w:autoSpaceDN w:val="0"/>
        <w:adjustRightInd w:val="0"/>
        <w:snapToGrid w:val="0"/>
        <w:spacing w:line="400" w:lineRule="exact"/>
        <w:ind w:firstLine="420" w:firstLineChars="190"/>
        <w:textAlignment w:val="bottom"/>
        <w:rPr>
          <w:rFonts w:ascii="宋体" w:hAnsi="宋体" w:cs="宋体"/>
          <w:b/>
          <w:sz w:val="22"/>
          <w:szCs w:val="22"/>
          <w:u w:val="single"/>
        </w:rPr>
      </w:pPr>
      <w:r>
        <w:rPr>
          <w:rFonts w:hint="eastAsia" w:ascii="宋体" w:hAnsi="宋体" w:cs="宋体"/>
          <w:b/>
          <w:sz w:val="22"/>
          <w:szCs w:val="22"/>
          <w:u w:val="single"/>
        </w:rPr>
        <w:t>5、</w:t>
      </w:r>
      <w:r>
        <w:rPr>
          <w:rFonts w:hint="eastAsia" w:ascii="宋体" w:hAnsi="宋体" w:eastAsia="宋体" w:cs="宋体"/>
          <w:b/>
          <w:bCs w:val="0"/>
          <w:kern w:val="2"/>
          <w:sz w:val="22"/>
          <w:szCs w:val="22"/>
          <w:u w:val="single"/>
          <w:lang w:val="en-US" w:eastAsia="zh-CN" w:bidi="ar"/>
        </w:rPr>
        <w:t>本项目采用折扣率形式报价，供应商填报折扣率形式报价，今后按各项单价最高限价×中标折扣率×实际数量进行结算。供应商须自行现场勘察，以求得准确的报价依据。供应商须自行考虑投标报价的风险。</w:t>
      </w:r>
    </w:p>
    <w:p w14:paraId="38705CD6">
      <w:pPr>
        <w:pStyle w:val="10"/>
        <w:adjustRightInd w:val="0"/>
        <w:snapToGrid w:val="0"/>
        <w:spacing w:line="460" w:lineRule="exact"/>
        <w:ind w:firstLine="442"/>
        <w:rPr>
          <w:rFonts w:ascii="宋体" w:hAnsi="宋体" w:cs="宋体"/>
          <w:b/>
          <w:sz w:val="22"/>
          <w:szCs w:val="22"/>
        </w:rPr>
      </w:pPr>
      <w:r>
        <w:rPr>
          <w:rFonts w:hint="eastAsia" w:ascii="宋体" w:hAnsi="宋体" w:cs="宋体"/>
          <w:b/>
          <w:sz w:val="22"/>
          <w:szCs w:val="22"/>
        </w:rPr>
        <w:t>6</w:t>
      </w:r>
      <w:r>
        <w:rPr>
          <w:rFonts w:hint="eastAsia" w:ascii="宋体" w:hAnsi="宋体" w:cs="宋体"/>
          <w:b/>
          <w:sz w:val="22"/>
          <w:szCs w:val="22"/>
          <w:lang w:val="zh-CN"/>
        </w:rPr>
        <w:t>、</w:t>
      </w:r>
      <w:r>
        <w:rPr>
          <w:rFonts w:hint="eastAsia" w:ascii="宋体" w:hAnsi="宋体" w:cs="宋体"/>
          <w:b/>
          <w:sz w:val="22"/>
          <w:szCs w:val="22"/>
          <w:u w:val="single"/>
        </w:rPr>
        <w:t>供应商企业不是独立法人的，按浙财采监[2013]24号文件执行。</w:t>
      </w:r>
    </w:p>
    <w:p w14:paraId="4FC61576">
      <w:pPr>
        <w:snapToGrid w:val="0"/>
        <w:spacing w:line="400" w:lineRule="exact"/>
        <w:ind w:firstLine="420" w:firstLineChars="190"/>
        <w:rPr>
          <w:rFonts w:ascii="宋体" w:hAnsi="宋体" w:cs="宋体"/>
          <w:sz w:val="22"/>
          <w:szCs w:val="22"/>
        </w:rPr>
      </w:pPr>
      <w:r>
        <w:rPr>
          <w:rFonts w:hint="eastAsia" w:ascii="宋体" w:hAnsi="宋体" w:cs="宋体"/>
          <w:b/>
          <w:sz w:val="22"/>
          <w:szCs w:val="22"/>
        </w:rPr>
        <w:t>单位负责人为同一人或者存在直接控股、管理关系的不同供应商，不得参加同一合同项下的采购活动。如在评标过程中发现供应商间存在上述关系，评标委员会可以对存在上述关系的供应商做无效投标处理。</w:t>
      </w:r>
    </w:p>
    <w:p w14:paraId="04FAE0D5">
      <w:pPr>
        <w:widowControl/>
        <w:snapToGrid w:val="0"/>
        <w:spacing w:line="440" w:lineRule="exact"/>
        <w:ind w:firstLine="420" w:firstLineChars="190"/>
        <w:jc w:val="left"/>
        <w:rPr>
          <w:rFonts w:ascii="宋体" w:hAnsi="宋体" w:cs="宋体"/>
          <w:b/>
          <w:color w:val="auto"/>
          <w:sz w:val="22"/>
          <w:szCs w:val="22"/>
          <w:u w:val="single"/>
        </w:rPr>
      </w:pPr>
      <w:r>
        <w:rPr>
          <w:rFonts w:hint="eastAsia" w:ascii="宋体" w:hAnsi="宋体" w:cs="宋体"/>
          <w:b/>
          <w:color w:val="auto"/>
          <w:sz w:val="22"/>
          <w:szCs w:val="22"/>
          <w:u w:val="single"/>
        </w:rPr>
        <w:t>▲7、某些（个）供应商投标报价超出预算或最高限价的，则拒绝接受其投标报价，该供应商投标按无效投标处理。</w:t>
      </w:r>
    </w:p>
    <w:p w14:paraId="25D226F4">
      <w:pPr>
        <w:widowControl/>
        <w:snapToGrid w:val="0"/>
        <w:spacing w:line="440" w:lineRule="exact"/>
        <w:ind w:firstLine="420" w:firstLineChars="190"/>
        <w:jc w:val="left"/>
        <w:rPr>
          <w:rFonts w:ascii="宋体" w:hAnsi="宋体" w:cs="宋体"/>
          <w:b/>
          <w:sz w:val="22"/>
          <w:szCs w:val="22"/>
          <w:u w:val="single"/>
        </w:rPr>
      </w:pPr>
      <w:r>
        <w:rPr>
          <w:rFonts w:hint="eastAsia" w:ascii="宋体" w:hAnsi="宋体" w:cs="宋体"/>
          <w:b/>
          <w:sz w:val="22"/>
          <w:szCs w:val="22"/>
        </w:rPr>
        <w:t>8、本次招标采用资格后审，供应商只需在网上下载招标文件，不接受现场报名。</w:t>
      </w:r>
    </w:p>
    <w:p w14:paraId="0862F3E7">
      <w:pPr>
        <w:widowControl/>
        <w:snapToGrid w:val="0"/>
        <w:spacing w:line="460" w:lineRule="exact"/>
        <w:ind w:firstLine="420" w:firstLineChars="190"/>
        <w:jc w:val="left"/>
        <w:rPr>
          <w:rFonts w:ascii="宋体" w:hAnsi="宋体" w:cs="宋体"/>
          <w:b/>
          <w:sz w:val="22"/>
          <w:szCs w:val="22"/>
          <w:lang w:val="zh-CN"/>
        </w:rPr>
      </w:pPr>
      <w:r>
        <w:rPr>
          <w:rFonts w:hint="eastAsia" w:ascii="宋体" w:hAnsi="宋体" w:cs="宋体"/>
          <w:b/>
          <w:sz w:val="22"/>
          <w:szCs w:val="22"/>
        </w:rPr>
        <w:t>9</w:t>
      </w:r>
      <w:r>
        <w:rPr>
          <w:rFonts w:hint="eastAsia" w:ascii="宋体" w:hAnsi="宋体" w:cs="宋体"/>
          <w:b/>
          <w:sz w:val="22"/>
          <w:szCs w:val="22"/>
          <w:lang w:val="zh-CN"/>
        </w:rPr>
        <w:t>、投标人信用信息查询渠道及截止时点、信用信息查询记录和证据留存的具体方式、信用信息的使用规则等：</w:t>
      </w:r>
    </w:p>
    <w:p w14:paraId="0167936B">
      <w:pPr>
        <w:widowControl/>
        <w:snapToGrid w:val="0"/>
        <w:spacing w:line="480" w:lineRule="exact"/>
        <w:ind w:firstLine="440" w:firstLineChars="200"/>
        <w:jc w:val="left"/>
        <w:rPr>
          <w:rFonts w:ascii="宋体" w:hAnsi="宋体" w:cs="宋体"/>
          <w:sz w:val="22"/>
          <w:szCs w:val="22"/>
          <w:lang w:val="zh-CN"/>
        </w:rPr>
      </w:pPr>
      <w:r>
        <w:rPr>
          <w:rFonts w:hint="eastAsia" w:ascii="宋体" w:hAnsi="宋体" w:cs="宋体"/>
          <w:sz w:val="22"/>
          <w:szCs w:val="22"/>
          <w:lang w:val="zh-CN"/>
        </w:rPr>
        <w:t>1）投标供应商信用信息查询的查询渠道：“信用中国”(</w:t>
      </w:r>
      <w:r>
        <w:fldChar w:fldCharType="begin"/>
      </w:r>
      <w:r>
        <w:instrText xml:space="preserve"> HYPERLINK "file:///D:\\平阳2019年\\平阳县卫生健康局平阳县基层医疗卫生机构财政补偿机制改革绩效考核信息系统\\www.creditchina.gov.cn" </w:instrText>
      </w:r>
      <w:r>
        <w:fldChar w:fldCharType="separate"/>
      </w:r>
      <w:r>
        <w:rPr>
          <w:rFonts w:hint="eastAsia" w:ascii="宋体" w:hAnsi="宋体" w:cs="宋体"/>
          <w:sz w:val="22"/>
          <w:szCs w:val="22"/>
          <w:lang w:val="zh-CN"/>
        </w:rPr>
        <w:t>www.creditchina.gov.cn</w:t>
      </w:r>
      <w:r>
        <w:rPr>
          <w:rFonts w:hint="eastAsia" w:ascii="宋体" w:hAnsi="宋体" w:cs="宋体"/>
          <w:sz w:val="22"/>
          <w:szCs w:val="22"/>
          <w:lang w:val="zh-CN"/>
        </w:rPr>
        <w:fldChar w:fldCharType="end"/>
      </w:r>
      <w:r>
        <w:rPr>
          <w:rFonts w:hint="eastAsia" w:ascii="宋体" w:hAnsi="宋体" w:cs="宋体"/>
          <w:sz w:val="22"/>
          <w:szCs w:val="22"/>
          <w:lang w:val="zh-CN"/>
        </w:rPr>
        <w:t>)；“中国政府采购网</w:t>
      </w:r>
      <w:r>
        <w:fldChar w:fldCharType="begin"/>
      </w:r>
      <w:r>
        <w:instrText xml:space="preserve"> HYPERLINK "http://www.ccgp.gov.cn/" </w:instrText>
      </w:r>
      <w:r>
        <w:fldChar w:fldCharType="separate"/>
      </w:r>
      <w:r>
        <w:rPr>
          <w:rFonts w:hint="eastAsia" w:ascii="宋体" w:hAnsi="宋体" w:cs="宋体"/>
          <w:sz w:val="22"/>
          <w:szCs w:val="22"/>
          <w:lang w:val="zh-CN"/>
        </w:rPr>
        <w:t>http://www.ccgp.gov.cn/</w:t>
      </w:r>
      <w:r>
        <w:rPr>
          <w:rFonts w:hint="eastAsia" w:ascii="宋体" w:hAnsi="宋体" w:cs="宋体"/>
          <w:sz w:val="22"/>
          <w:szCs w:val="22"/>
          <w:lang w:val="zh-CN"/>
        </w:rPr>
        <w:fldChar w:fldCharType="end"/>
      </w:r>
      <w:r>
        <w:rPr>
          <w:rFonts w:hint="eastAsia" w:ascii="宋体" w:hAnsi="宋体" w:cs="宋体"/>
          <w:sz w:val="22"/>
          <w:szCs w:val="22"/>
          <w:lang w:val="zh-CN"/>
        </w:rPr>
        <w:t xml:space="preserve">）； </w:t>
      </w:r>
    </w:p>
    <w:p w14:paraId="1E688F1D">
      <w:pPr>
        <w:widowControl/>
        <w:snapToGrid w:val="0"/>
        <w:spacing w:line="480" w:lineRule="exact"/>
        <w:ind w:firstLine="440" w:firstLineChars="200"/>
        <w:jc w:val="left"/>
        <w:rPr>
          <w:rFonts w:ascii="宋体" w:hAnsi="宋体" w:cs="宋体"/>
          <w:sz w:val="22"/>
          <w:szCs w:val="22"/>
          <w:lang w:val="zh-CN"/>
        </w:rPr>
      </w:pPr>
      <w:r>
        <w:rPr>
          <w:rFonts w:hint="eastAsia" w:ascii="宋体" w:hAnsi="宋体" w:cs="宋体"/>
          <w:sz w:val="22"/>
          <w:szCs w:val="22"/>
          <w:lang w:val="zh-CN"/>
        </w:rPr>
        <w:t xml:space="preserve">2）投标供应商信用信息查询截止时点：本项目投标截止时间； </w:t>
      </w:r>
    </w:p>
    <w:p w14:paraId="29C1FE77">
      <w:pPr>
        <w:widowControl/>
        <w:snapToGrid w:val="0"/>
        <w:spacing w:line="480" w:lineRule="exact"/>
        <w:ind w:firstLine="440" w:firstLineChars="200"/>
        <w:jc w:val="left"/>
        <w:rPr>
          <w:rFonts w:ascii="宋体" w:hAnsi="宋体" w:cs="宋体"/>
          <w:sz w:val="22"/>
          <w:szCs w:val="22"/>
          <w:lang w:val="zh-CN"/>
        </w:rPr>
      </w:pPr>
      <w:r>
        <w:rPr>
          <w:rFonts w:hint="eastAsia" w:ascii="宋体" w:hAnsi="宋体" w:cs="宋体"/>
          <w:sz w:val="22"/>
          <w:szCs w:val="22"/>
          <w:lang w:val="zh-CN"/>
        </w:rPr>
        <w:t>3）投标供应商信用信息查询记录和证据留存的具体方式：网页截图打印；</w:t>
      </w:r>
    </w:p>
    <w:p w14:paraId="394A4998">
      <w:pPr>
        <w:widowControl/>
        <w:snapToGrid w:val="0"/>
        <w:spacing w:line="480" w:lineRule="exact"/>
        <w:ind w:firstLine="440" w:firstLineChars="200"/>
        <w:jc w:val="left"/>
        <w:rPr>
          <w:rFonts w:ascii="宋体" w:hAnsi="宋体" w:cs="宋体"/>
          <w:b/>
          <w:sz w:val="22"/>
          <w:szCs w:val="22"/>
          <w:lang w:val="zh-CN"/>
        </w:rPr>
      </w:pPr>
      <w:r>
        <w:rPr>
          <w:rFonts w:hint="eastAsia" w:ascii="宋体" w:hAnsi="宋体" w:cs="宋体"/>
          <w:sz w:val="22"/>
          <w:szCs w:val="22"/>
        </w:rPr>
        <w:t>4）</w:t>
      </w:r>
      <w:r>
        <w:rPr>
          <w:rFonts w:hint="eastAsia" w:ascii="宋体" w:hAnsi="宋体" w:cs="宋体"/>
          <w:sz w:val="22"/>
          <w:szCs w:val="22"/>
          <w:lang w:val="zh-CN"/>
        </w:rPr>
        <w:t>信用信息的使用规则：截止评标当日，经查询“信用中国”“中国政府采购网”存在列入失信被执行人、重大税收违法案件当事人名单、政府采购严重违法失信行为记录名单及其他不符合《平阳县县属国有企业采购管理办法（试行）》（平国资办〔2021〕81号）第十四条规定条件的供应商，其投标做无效投标处理。</w:t>
      </w:r>
    </w:p>
    <w:p w14:paraId="10A3A7CF">
      <w:pPr>
        <w:autoSpaceDE w:val="0"/>
        <w:autoSpaceDN w:val="0"/>
        <w:adjustRightInd w:val="0"/>
        <w:snapToGrid w:val="0"/>
        <w:spacing w:line="460" w:lineRule="exact"/>
        <w:ind w:firstLine="433" w:firstLineChars="196"/>
        <w:textAlignment w:val="bottom"/>
        <w:rPr>
          <w:b/>
          <w:sz w:val="22"/>
          <w:u w:val="single"/>
        </w:rPr>
      </w:pPr>
      <w:r>
        <w:rPr>
          <w:rFonts w:hint="eastAsia"/>
          <w:b/>
          <w:sz w:val="22"/>
          <w:szCs w:val="22"/>
        </w:rPr>
        <w:t>10、</w:t>
      </w:r>
      <w:r>
        <w:rPr>
          <w:b/>
          <w:sz w:val="22"/>
          <w:u w:val="single"/>
        </w:rPr>
        <w:t>供应商进行电子</w:t>
      </w:r>
      <w:r>
        <w:rPr>
          <w:rFonts w:hint="eastAsia"/>
          <w:b/>
          <w:sz w:val="22"/>
          <w:u w:val="single"/>
        </w:rPr>
        <w:t>投标</w:t>
      </w:r>
      <w:r>
        <w:rPr>
          <w:b/>
          <w:sz w:val="22"/>
          <w:u w:val="single"/>
        </w:rPr>
        <w:t>应安装客户端软件，并按照采购文件和电子交易平台的要求编制并加密</w:t>
      </w:r>
      <w:r>
        <w:rPr>
          <w:rFonts w:hint="eastAsia"/>
          <w:b/>
          <w:sz w:val="22"/>
          <w:u w:val="single"/>
        </w:rPr>
        <w:t>投标</w:t>
      </w:r>
      <w:r>
        <w:rPr>
          <w:b/>
          <w:sz w:val="22"/>
          <w:u w:val="single"/>
        </w:rPr>
        <w:t>文件。供应商未按规定加密的投标文件，电子交易平台拒收并提示。</w:t>
      </w:r>
    </w:p>
    <w:p w14:paraId="1D7403A6">
      <w:pPr>
        <w:autoSpaceDE w:val="0"/>
        <w:autoSpaceDN w:val="0"/>
        <w:adjustRightInd w:val="0"/>
        <w:snapToGrid w:val="0"/>
        <w:spacing w:line="460" w:lineRule="atLeast"/>
        <w:ind w:firstLine="422" w:firstLineChars="191"/>
        <w:textAlignment w:val="bottom"/>
        <w:rPr>
          <w:rFonts w:cs="黑体"/>
          <w:b/>
          <w:sz w:val="22"/>
          <w:szCs w:val="22"/>
        </w:rPr>
      </w:pPr>
      <w:r>
        <w:rPr>
          <w:rFonts w:hint="eastAsia" w:cs="黑体"/>
          <w:b/>
          <w:sz w:val="22"/>
          <w:szCs w:val="22"/>
        </w:rPr>
        <w:t>11、</w:t>
      </w:r>
      <w:r>
        <w:rPr>
          <w:rFonts w:hint="eastAsia"/>
          <w:sz w:val="22"/>
          <w:szCs w:val="22"/>
        </w:rPr>
        <w:t>本次采购的产品如属于政府强制采购节能产品范围的，投标供应商必须选用符合要求的产品并在投标文件中提供相关产品的认证证书扫描件或电子证书，否则按无效投标处理，具体品目见《关于印发节能产品政府采购品目清单的通知》（财库〔</w:t>
      </w:r>
      <w:r>
        <w:rPr>
          <w:sz w:val="22"/>
          <w:szCs w:val="22"/>
        </w:rPr>
        <w:t>2019〕19号）</w:t>
      </w:r>
      <w:r>
        <w:rPr>
          <w:rFonts w:hint="eastAsia" w:cs="黑体"/>
          <w:sz w:val="22"/>
          <w:szCs w:val="22"/>
        </w:rPr>
        <w:t>。</w:t>
      </w:r>
    </w:p>
    <w:p w14:paraId="51D01110">
      <w:pPr>
        <w:autoSpaceDE w:val="0"/>
        <w:autoSpaceDN w:val="0"/>
        <w:adjustRightInd w:val="0"/>
        <w:snapToGrid w:val="0"/>
        <w:spacing w:line="460" w:lineRule="atLeast"/>
        <w:ind w:firstLine="422" w:firstLineChars="191"/>
        <w:textAlignment w:val="bottom"/>
        <w:rPr>
          <w:rFonts w:cs="黑体"/>
          <w:b/>
          <w:sz w:val="22"/>
          <w:szCs w:val="22"/>
        </w:rPr>
      </w:pPr>
      <w:r>
        <w:rPr>
          <w:rFonts w:hint="eastAsia" w:cs="黑体"/>
          <w:b/>
          <w:sz w:val="22"/>
          <w:szCs w:val="22"/>
        </w:rPr>
        <w:t>12、</w:t>
      </w:r>
      <w:r>
        <w:rPr>
          <w:rFonts w:hint="eastAsia" w:cs="黑体"/>
          <w:sz w:val="22"/>
          <w:szCs w:val="22"/>
        </w:rPr>
        <w:t>本项目采用在线投标响应方式，执行《浙江省财政厅关于印发浙江省政府采购项目电子交易管理暂行办法的通知》（浙财采监〔</w:t>
      </w:r>
      <w:r>
        <w:rPr>
          <w:rFonts w:cs="黑体"/>
          <w:sz w:val="22"/>
          <w:szCs w:val="22"/>
        </w:rPr>
        <w:t>2019〕10 号）等相关规定</w:t>
      </w:r>
      <w:r>
        <w:rPr>
          <w:rFonts w:cs="黑体"/>
          <w:b/>
          <w:sz w:val="22"/>
          <w:szCs w:val="22"/>
        </w:rPr>
        <w:t>。</w:t>
      </w:r>
    </w:p>
    <w:p w14:paraId="7F1C9EB5">
      <w:pPr>
        <w:autoSpaceDE w:val="0"/>
        <w:autoSpaceDN w:val="0"/>
        <w:adjustRightInd w:val="0"/>
        <w:snapToGrid w:val="0"/>
        <w:spacing w:line="460" w:lineRule="atLeast"/>
        <w:ind w:firstLine="422" w:firstLineChars="191"/>
        <w:textAlignment w:val="bottom"/>
        <w:rPr>
          <w:rFonts w:cs="黑体"/>
          <w:b/>
          <w:sz w:val="22"/>
          <w:szCs w:val="22"/>
        </w:rPr>
      </w:pPr>
      <w:r>
        <w:rPr>
          <w:rFonts w:hint="eastAsia" w:cs="黑体"/>
          <w:b/>
          <w:sz w:val="22"/>
          <w:szCs w:val="22"/>
        </w:rPr>
        <w:t>13、</w:t>
      </w:r>
      <w:r>
        <w:rPr>
          <w:rFonts w:cs="黑体"/>
          <w:b/>
          <w:sz w:val="22"/>
          <w:szCs w:val="22"/>
        </w:rPr>
        <w:t>本项目在线开评标进行时，供应商授权代表需自行关注平台提示信息，期间如有发出“询标/澄清函”等相关线上函件时，因供应商自身原因逾期/错过回复时间，由此造成的后果由供应商自行承担。</w:t>
      </w:r>
    </w:p>
    <w:p w14:paraId="21405551">
      <w:pPr>
        <w:autoSpaceDE w:val="0"/>
        <w:autoSpaceDN w:val="0"/>
        <w:adjustRightInd w:val="0"/>
        <w:snapToGrid w:val="0"/>
        <w:spacing w:line="460" w:lineRule="exact"/>
        <w:ind w:firstLine="433" w:firstLineChars="196"/>
        <w:textAlignment w:val="bottom"/>
        <w:rPr>
          <w:b/>
          <w:sz w:val="22"/>
          <w:szCs w:val="22"/>
          <w:u w:val="single"/>
        </w:rPr>
      </w:pPr>
      <w:r>
        <w:rPr>
          <w:rFonts w:hint="eastAsia"/>
          <w:b/>
          <w:sz w:val="22"/>
          <w:szCs w:val="22"/>
          <w:u w:val="single"/>
        </w:rPr>
        <w:t>14、为保证供应商顺利投标，供应商须在投标截止日前自行登录浙江省政府采购网，查看是否有补充更正公告文件。如供应商未按补充更正公告文件进行投标的，责任自负。</w:t>
      </w:r>
    </w:p>
    <w:p w14:paraId="3B9BADCB">
      <w:pPr>
        <w:autoSpaceDE w:val="0"/>
        <w:autoSpaceDN w:val="0"/>
        <w:adjustRightInd w:val="0"/>
        <w:snapToGrid w:val="0"/>
        <w:spacing w:line="420" w:lineRule="exact"/>
        <w:textAlignment w:val="bottom"/>
        <w:rPr>
          <w:rFonts w:ascii="宋体" w:hAnsi="宋体" w:cs="宋体"/>
          <w:sz w:val="22"/>
          <w:szCs w:val="22"/>
        </w:rPr>
      </w:pPr>
      <w:r>
        <w:rPr>
          <w:rFonts w:hint="eastAsia" w:ascii="宋体" w:hAnsi="宋体" w:cs="宋体"/>
          <w:sz w:val="22"/>
          <w:szCs w:val="22"/>
        </w:rPr>
        <w:t>二、供应商资格要求</w:t>
      </w:r>
    </w:p>
    <w:p w14:paraId="32A2A77F">
      <w:pPr>
        <w:autoSpaceDE w:val="0"/>
        <w:autoSpaceDN w:val="0"/>
        <w:adjustRightInd w:val="0"/>
        <w:snapToGrid w:val="0"/>
        <w:spacing w:line="420" w:lineRule="exact"/>
        <w:ind w:firstLine="431" w:firstLineChars="196"/>
        <w:textAlignment w:val="bottom"/>
        <w:rPr>
          <w:rFonts w:ascii="宋体" w:hAnsi="宋体" w:cs="宋体"/>
          <w:sz w:val="22"/>
          <w:szCs w:val="22"/>
        </w:rPr>
      </w:pPr>
      <w:r>
        <w:rPr>
          <w:rFonts w:hint="eastAsia" w:ascii="宋体" w:hAnsi="宋体" w:cs="宋体"/>
          <w:sz w:val="22"/>
          <w:szCs w:val="22"/>
        </w:rPr>
        <w:t>按招标公告要求</w:t>
      </w:r>
    </w:p>
    <w:p w14:paraId="425AA3F2">
      <w:pPr>
        <w:autoSpaceDE w:val="0"/>
        <w:autoSpaceDN w:val="0"/>
        <w:adjustRightInd w:val="0"/>
        <w:snapToGrid w:val="0"/>
        <w:spacing w:line="420" w:lineRule="exact"/>
        <w:textAlignment w:val="bottom"/>
        <w:rPr>
          <w:rFonts w:ascii="宋体" w:hAnsi="宋体" w:cs="宋体"/>
          <w:sz w:val="22"/>
          <w:szCs w:val="22"/>
        </w:rPr>
      </w:pPr>
      <w:r>
        <w:rPr>
          <w:rFonts w:hint="eastAsia" w:ascii="宋体" w:hAnsi="宋体" w:cs="宋体"/>
          <w:sz w:val="22"/>
          <w:szCs w:val="22"/>
        </w:rPr>
        <w:t>三、招标文件</w:t>
      </w:r>
    </w:p>
    <w:p w14:paraId="78466B85">
      <w:pPr>
        <w:autoSpaceDE w:val="0"/>
        <w:autoSpaceDN w:val="0"/>
        <w:adjustRightInd w:val="0"/>
        <w:snapToGrid w:val="0"/>
        <w:spacing w:line="420" w:lineRule="exact"/>
        <w:ind w:firstLine="431" w:firstLineChars="196"/>
        <w:textAlignment w:val="bottom"/>
        <w:rPr>
          <w:rFonts w:ascii="宋体" w:hAnsi="宋体" w:cs="宋体"/>
          <w:sz w:val="22"/>
          <w:szCs w:val="22"/>
        </w:rPr>
      </w:pPr>
      <w:r>
        <w:rPr>
          <w:rFonts w:hint="eastAsia" w:ascii="宋体" w:hAnsi="宋体" w:cs="宋体"/>
          <w:sz w:val="22"/>
          <w:szCs w:val="22"/>
        </w:rPr>
        <w:t>1、招标文件</w:t>
      </w:r>
    </w:p>
    <w:p w14:paraId="41FFDE05">
      <w:pPr>
        <w:autoSpaceDE w:val="0"/>
        <w:autoSpaceDN w:val="0"/>
        <w:adjustRightInd w:val="0"/>
        <w:snapToGrid w:val="0"/>
        <w:spacing w:line="420" w:lineRule="exact"/>
        <w:ind w:firstLine="431" w:firstLineChars="196"/>
        <w:textAlignment w:val="bottom"/>
        <w:rPr>
          <w:rFonts w:ascii="宋体" w:hAnsi="宋体" w:cs="宋体"/>
          <w:sz w:val="22"/>
          <w:szCs w:val="22"/>
        </w:rPr>
      </w:pPr>
      <w:r>
        <w:rPr>
          <w:rFonts w:hint="eastAsia" w:ascii="宋体" w:hAnsi="宋体" w:cs="宋体"/>
          <w:sz w:val="22"/>
          <w:szCs w:val="22"/>
        </w:rPr>
        <w:t>1.1招标文件的获取</w:t>
      </w:r>
    </w:p>
    <w:p w14:paraId="78056061">
      <w:pPr>
        <w:autoSpaceDE w:val="0"/>
        <w:autoSpaceDN w:val="0"/>
        <w:adjustRightInd w:val="0"/>
        <w:snapToGrid w:val="0"/>
        <w:spacing w:line="420" w:lineRule="exact"/>
        <w:ind w:firstLine="431" w:firstLineChars="196"/>
        <w:textAlignment w:val="bottom"/>
        <w:rPr>
          <w:sz w:val="22"/>
          <w:szCs w:val="22"/>
        </w:rPr>
      </w:pPr>
      <w:r>
        <w:rPr>
          <w:rFonts w:hint="eastAsia"/>
          <w:sz w:val="22"/>
          <w:szCs w:val="22"/>
        </w:rPr>
        <w:t>供应商在浙江省政府采购网站直接下载本项目招标文件。</w:t>
      </w:r>
    </w:p>
    <w:p w14:paraId="13ECB7D8">
      <w:pPr>
        <w:autoSpaceDE w:val="0"/>
        <w:autoSpaceDN w:val="0"/>
        <w:adjustRightInd w:val="0"/>
        <w:snapToGrid w:val="0"/>
        <w:spacing w:line="420" w:lineRule="exact"/>
        <w:ind w:firstLine="431" w:firstLineChars="196"/>
        <w:textAlignment w:val="bottom"/>
        <w:rPr>
          <w:rFonts w:ascii="宋体" w:hAnsi="宋体" w:cs="宋体"/>
          <w:sz w:val="22"/>
          <w:szCs w:val="22"/>
        </w:rPr>
      </w:pPr>
      <w:r>
        <w:rPr>
          <w:rFonts w:hint="eastAsia" w:ascii="宋体" w:hAnsi="宋体" w:cs="宋体"/>
          <w:sz w:val="22"/>
          <w:szCs w:val="22"/>
        </w:rPr>
        <w:t>1.2招标文件约束力</w:t>
      </w:r>
    </w:p>
    <w:p w14:paraId="6B03E2C6">
      <w:pPr>
        <w:autoSpaceDE w:val="0"/>
        <w:autoSpaceDN w:val="0"/>
        <w:adjustRightInd w:val="0"/>
        <w:snapToGrid w:val="0"/>
        <w:spacing w:line="420" w:lineRule="exact"/>
        <w:ind w:firstLine="431" w:firstLineChars="196"/>
        <w:textAlignment w:val="bottom"/>
        <w:rPr>
          <w:sz w:val="22"/>
          <w:szCs w:val="22"/>
        </w:rPr>
      </w:pPr>
      <w:r>
        <w:rPr>
          <w:rFonts w:hint="eastAsia"/>
          <w:sz w:val="22"/>
          <w:szCs w:val="22"/>
        </w:rPr>
        <w:t>供应商一旦获取了本招标文件并参加投标，即被认为接受了本招标文件中所有条款和规定。</w:t>
      </w:r>
    </w:p>
    <w:p w14:paraId="4E6558EE">
      <w:pPr>
        <w:autoSpaceDE w:val="0"/>
        <w:autoSpaceDN w:val="0"/>
        <w:adjustRightInd w:val="0"/>
        <w:snapToGrid w:val="0"/>
        <w:spacing w:line="420" w:lineRule="exact"/>
        <w:ind w:firstLine="431" w:firstLineChars="196"/>
        <w:textAlignment w:val="bottom"/>
        <w:rPr>
          <w:rFonts w:ascii="宋体" w:hAnsi="宋体" w:cs="宋体"/>
          <w:sz w:val="22"/>
          <w:szCs w:val="22"/>
        </w:rPr>
      </w:pPr>
      <w:r>
        <w:rPr>
          <w:rFonts w:hint="eastAsia" w:ascii="宋体" w:hAnsi="宋体" w:cs="宋体"/>
          <w:sz w:val="22"/>
          <w:szCs w:val="22"/>
        </w:rPr>
        <w:t>1.3招标文件的组成</w:t>
      </w:r>
    </w:p>
    <w:p w14:paraId="4B71E6FC">
      <w:pPr>
        <w:autoSpaceDE w:val="0"/>
        <w:autoSpaceDN w:val="0"/>
        <w:adjustRightInd w:val="0"/>
        <w:snapToGrid w:val="0"/>
        <w:spacing w:line="420" w:lineRule="exact"/>
        <w:ind w:firstLine="431" w:firstLineChars="196"/>
        <w:textAlignment w:val="bottom"/>
        <w:rPr>
          <w:rFonts w:ascii="宋体" w:hAnsi="宋体" w:cs="宋体"/>
          <w:sz w:val="22"/>
          <w:szCs w:val="22"/>
        </w:rPr>
      </w:pPr>
      <w:r>
        <w:rPr>
          <w:rFonts w:hint="eastAsia" w:ascii="宋体" w:hAnsi="宋体" w:cs="宋体"/>
          <w:sz w:val="22"/>
          <w:szCs w:val="22"/>
        </w:rPr>
        <w:t>招标文件由招标文件总目录所列内容及补充资料等组成。</w:t>
      </w:r>
    </w:p>
    <w:p w14:paraId="497E9513">
      <w:pPr>
        <w:autoSpaceDE w:val="0"/>
        <w:autoSpaceDN w:val="0"/>
        <w:adjustRightInd w:val="0"/>
        <w:snapToGrid w:val="0"/>
        <w:spacing w:line="420" w:lineRule="exact"/>
        <w:ind w:firstLine="431" w:firstLineChars="196"/>
        <w:textAlignment w:val="bottom"/>
        <w:rPr>
          <w:rFonts w:ascii="宋体" w:hAnsi="宋体" w:cs="宋体"/>
          <w:sz w:val="22"/>
          <w:szCs w:val="22"/>
        </w:rPr>
      </w:pPr>
      <w:r>
        <w:rPr>
          <w:rFonts w:hint="eastAsia" w:ascii="宋体" w:hAnsi="宋体" w:cs="宋体"/>
          <w:sz w:val="22"/>
          <w:szCs w:val="22"/>
        </w:rPr>
        <w:t>2、招标文件的澄清</w:t>
      </w:r>
    </w:p>
    <w:p w14:paraId="149EA9F1">
      <w:pPr>
        <w:autoSpaceDE w:val="0"/>
        <w:autoSpaceDN w:val="0"/>
        <w:adjustRightInd w:val="0"/>
        <w:snapToGrid w:val="0"/>
        <w:spacing w:line="420" w:lineRule="exact"/>
        <w:ind w:firstLine="431" w:firstLineChars="196"/>
        <w:textAlignment w:val="bottom"/>
        <w:rPr>
          <w:rFonts w:ascii="宋体" w:hAnsi="宋体" w:cs="宋体"/>
          <w:sz w:val="22"/>
          <w:szCs w:val="22"/>
        </w:rPr>
      </w:pPr>
      <w:r>
        <w:rPr>
          <w:rFonts w:hint="eastAsia" w:ascii="宋体" w:hAnsi="宋体" w:cs="宋体"/>
          <w:sz w:val="22"/>
          <w:szCs w:val="22"/>
        </w:rPr>
        <w:t>供应商对招标文件如有疑点要求澄清，可用书面形式（包括信函、传真，下同）通知</w:t>
      </w:r>
      <w:r>
        <w:rPr>
          <w:rFonts w:hint="eastAsia" w:ascii="宋体" w:hAnsi="宋体" w:cs="宋体"/>
          <w:sz w:val="22"/>
          <w:szCs w:val="22"/>
          <w:u w:val="single"/>
        </w:rPr>
        <w:t>招标代理机构</w:t>
      </w:r>
      <w:r>
        <w:rPr>
          <w:rFonts w:hint="eastAsia" w:ascii="宋体" w:hAnsi="宋体" w:cs="宋体"/>
          <w:sz w:val="22"/>
          <w:szCs w:val="22"/>
        </w:rPr>
        <w:t>，但通知不得迟于规定的质疑时间前使招标代理机构收到，招标代理机构将采用用网上答疑形式予以答复。</w:t>
      </w:r>
    </w:p>
    <w:p w14:paraId="0189F725">
      <w:pPr>
        <w:autoSpaceDE w:val="0"/>
        <w:autoSpaceDN w:val="0"/>
        <w:adjustRightInd w:val="0"/>
        <w:snapToGrid w:val="0"/>
        <w:spacing w:line="420" w:lineRule="exact"/>
        <w:ind w:firstLine="431" w:firstLineChars="196"/>
        <w:textAlignment w:val="bottom"/>
        <w:rPr>
          <w:rFonts w:ascii="宋体" w:hAnsi="宋体" w:cs="宋体"/>
          <w:sz w:val="22"/>
          <w:szCs w:val="22"/>
        </w:rPr>
      </w:pPr>
      <w:r>
        <w:rPr>
          <w:rFonts w:hint="eastAsia" w:ascii="宋体" w:hAnsi="宋体" w:cs="宋体"/>
          <w:sz w:val="22"/>
          <w:szCs w:val="22"/>
        </w:rPr>
        <w:t>3、招标文件的修改</w:t>
      </w:r>
    </w:p>
    <w:p w14:paraId="07D4F6AC">
      <w:pPr>
        <w:autoSpaceDE w:val="0"/>
        <w:autoSpaceDN w:val="0"/>
        <w:adjustRightInd w:val="0"/>
        <w:snapToGrid w:val="0"/>
        <w:spacing w:line="420" w:lineRule="exact"/>
        <w:ind w:firstLine="431" w:firstLineChars="196"/>
        <w:textAlignment w:val="bottom"/>
        <w:rPr>
          <w:rFonts w:ascii="宋体" w:hAnsi="宋体" w:cs="宋体"/>
          <w:sz w:val="22"/>
          <w:szCs w:val="22"/>
        </w:rPr>
      </w:pPr>
      <w:r>
        <w:rPr>
          <w:rFonts w:hint="eastAsia" w:ascii="宋体" w:hAnsi="宋体" w:cs="宋体"/>
          <w:sz w:val="22"/>
          <w:szCs w:val="22"/>
        </w:rPr>
        <w:t>3.1 在投标截止时间前，采购人有权修改招标文件，并在网上发布更正公告。补充文件作为招标文件的补充和组成部分，对所有供应商均有约束力。</w:t>
      </w:r>
    </w:p>
    <w:p w14:paraId="05FD9640">
      <w:pPr>
        <w:autoSpaceDE w:val="0"/>
        <w:autoSpaceDN w:val="0"/>
        <w:adjustRightInd w:val="0"/>
        <w:snapToGrid w:val="0"/>
        <w:spacing w:line="420" w:lineRule="exact"/>
        <w:ind w:firstLine="431" w:firstLineChars="196"/>
        <w:textAlignment w:val="bottom"/>
        <w:rPr>
          <w:rFonts w:ascii="宋体" w:hAnsi="宋体" w:cs="宋体"/>
          <w:sz w:val="22"/>
          <w:szCs w:val="22"/>
        </w:rPr>
      </w:pPr>
      <w:r>
        <w:rPr>
          <w:rFonts w:hint="eastAsia" w:ascii="宋体" w:hAnsi="宋体" w:cs="宋体"/>
          <w:sz w:val="22"/>
          <w:szCs w:val="22"/>
        </w:rPr>
        <w:t>3.2 为使供应商有足够的时间按招标文件要求修正投标文件，采购人可酌情推迟投标截止时间和开标时间，并将此变更网上告知。</w:t>
      </w:r>
    </w:p>
    <w:p w14:paraId="2CD4B2A0">
      <w:pPr>
        <w:autoSpaceDE w:val="0"/>
        <w:autoSpaceDN w:val="0"/>
        <w:adjustRightInd w:val="0"/>
        <w:snapToGrid w:val="0"/>
        <w:spacing w:line="420" w:lineRule="exact"/>
        <w:textAlignment w:val="bottom"/>
        <w:rPr>
          <w:rFonts w:ascii="宋体" w:hAnsi="宋体" w:cs="宋体"/>
          <w:sz w:val="22"/>
          <w:szCs w:val="22"/>
        </w:rPr>
      </w:pPr>
      <w:r>
        <w:rPr>
          <w:rFonts w:hint="eastAsia" w:ascii="宋体" w:hAnsi="宋体" w:cs="宋体"/>
          <w:sz w:val="22"/>
          <w:szCs w:val="22"/>
        </w:rPr>
        <w:t>四、投标文件</w:t>
      </w:r>
    </w:p>
    <w:p w14:paraId="57A69110">
      <w:pPr>
        <w:autoSpaceDE w:val="0"/>
        <w:autoSpaceDN w:val="0"/>
        <w:adjustRightInd w:val="0"/>
        <w:snapToGrid w:val="0"/>
        <w:spacing w:line="420" w:lineRule="exact"/>
        <w:ind w:firstLine="431" w:firstLineChars="196"/>
        <w:textAlignment w:val="bottom"/>
        <w:rPr>
          <w:rFonts w:ascii="宋体" w:hAnsi="宋体" w:cs="宋体"/>
          <w:sz w:val="22"/>
          <w:szCs w:val="22"/>
        </w:rPr>
      </w:pPr>
      <w:r>
        <w:rPr>
          <w:rFonts w:hint="eastAsia" w:ascii="宋体" w:hAnsi="宋体" w:cs="宋体"/>
          <w:sz w:val="22"/>
          <w:szCs w:val="22"/>
        </w:rPr>
        <w:t>1、投标文件</w:t>
      </w:r>
    </w:p>
    <w:p w14:paraId="6530E538">
      <w:pPr>
        <w:autoSpaceDE w:val="0"/>
        <w:autoSpaceDN w:val="0"/>
        <w:adjustRightInd w:val="0"/>
        <w:snapToGrid w:val="0"/>
        <w:spacing w:line="420" w:lineRule="exact"/>
        <w:ind w:firstLine="440" w:firstLineChars="200"/>
        <w:textAlignment w:val="bottom"/>
        <w:rPr>
          <w:rFonts w:ascii="宋体" w:hAnsi="宋体" w:cs="宋体"/>
          <w:sz w:val="22"/>
          <w:szCs w:val="22"/>
        </w:rPr>
      </w:pPr>
      <w:r>
        <w:rPr>
          <w:rFonts w:hint="eastAsia" w:ascii="宋体" w:hAnsi="宋体" w:cs="宋体"/>
          <w:sz w:val="22"/>
          <w:szCs w:val="22"/>
          <w:lang w:val="zh-CN"/>
        </w:rPr>
        <w:t>1.1</w:t>
      </w:r>
      <w:r>
        <w:rPr>
          <w:rFonts w:hint="eastAsia" w:ascii="宋体" w:hAnsi="宋体" w:cs="宋体"/>
          <w:sz w:val="22"/>
          <w:szCs w:val="22"/>
        </w:rPr>
        <w:t>供应商应仔细阅读招标文件中的所有内容，按照招标文件要求，详细编制投标文件。并对招标文件的要求做出实质上响应。实质上响应的投标应该是与招标文件要求的条款没有重大偏离的投标。未实质上响应的投标文件将被拒绝，但允许投标在基本满足招标文件要求的前提下出现的微小差异。</w:t>
      </w:r>
    </w:p>
    <w:p w14:paraId="668B79D5">
      <w:pPr>
        <w:autoSpaceDE w:val="0"/>
        <w:autoSpaceDN w:val="0"/>
        <w:adjustRightInd w:val="0"/>
        <w:snapToGrid w:val="0"/>
        <w:spacing w:line="420" w:lineRule="exact"/>
        <w:ind w:firstLine="440" w:firstLineChars="200"/>
        <w:textAlignment w:val="bottom"/>
        <w:rPr>
          <w:rFonts w:ascii="宋体" w:hAnsi="宋体" w:cs="宋体"/>
          <w:sz w:val="22"/>
          <w:szCs w:val="22"/>
        </w:rPr>
      </w:pPr>
      <w:r>
        <w:rPr>
          <w:rFonts w:hint="eastAsia" w:ascii="宋体" w:hAnsi="宋体" w:cs="宋体"/>
          <w:sz w:val="22"/>
          <w:szCs w:val="22"/>
          <w:lang w:val="zh-CN"/>
        </w:rPr>
        <w:t>1.2</w:t>
      </w:r>
      <w:r>
        <w:rPr>
          <w:rFonts w:hint="eastAsia" w:ascii="宋体" w:hAnsi="宋体" w:cs="宋体"/>
          <w:sz w:val="22"/>
          <w:szCs w:val="22"/>
        </w:rPr>
        <w:t>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14:paraId="039161A0">
      <w:pPr>
        <w:autoSpaceDE w:val="0"/>
        <w:autoSpaceDN w:val="0"/>
        <w:adjustRightInd w:val="0"/>
        <w:snapToGrid w:val="0"/>
        <w:spacing w:line="420" w:lineRule="exact"/>
        <w:ind w:firstLine="431" w:firstLineChars="196"/>
        <w:textAlignment w:val="bottom"/>
        <w:rPr>
          <w:rFonts w:ascii="宋体" w:hAnsi="宋体" w:cs="宋体"/>
          <w:sz w:val="22"/>
          <w:szCs w:val="22"/>
        </w:rPr>
      </w:pPr>
      <w:r>
        <w:rPr>
          <w:rFonts w:hint="eastAsia" w:ascii="宋体" w:hAnsi="宋体" w:cs="宋体"/>
          <w:sz w:val="22"/>
          <w:szCs w:val="22"/>
          <w:lang w:val="zh-CN"/>
        </w:rPr>
        <w:t>1.3供应商应仔细阅读招标文件中的所有内容，按照招标文件要求，详细编制投标文件，所有文件资料必须是针对本次投标。不按招标文件的要求提供的投标文件可能导致被拒绝。</w:t>
      </w:r>
    </w:p>
    <w:p w14:paraId="6004822C">
      <w:pPr>
        <w:autoSpaceDE w:val="0"/>
        <w:autoSpaceDN w:val="0"/>
        <w:adjustRightInd w:val="0"/>
        <w:snapToGrid w:val="0"/>
        <w:spacing w:line="360" w:lineRule="auto"/>
        <w:ind w:firstLine="431" w:firstLineChars="196"/>
        <w:textAlignment w:val="bottom"/>
        <w:rPr>
          <w:rFonts w:ascii="宋体" w:hAnsi="宋体" w:cs="宋体"/>
          <w:sz w:val="22"/>
          <w:szCs w:val="22"/>
        </w:rPr>
      </w:pPr>
      <w:r>
        <w:rPr>
          <w:rFonts w:hint="eastAsia" w:ascii="宋体" w:hAnsi="宋体" w:cs="宋体"/>
          <w:sz w:val="22"/>
          <w:szCs w:val="22"/>
        </w:rPr>
        <w:t xml:space="preserve">2、投标文件的组成 </w:t>
      </w:r>
    </w:p>
    <w:p w14:paraId="6A299618">
      <w:pPr>
        <w:autoSpaceDE w:val="0"/>
        <w:autoSpaceDN w:val="0"/>
        <w:adjustRightInd w:val="0"/>
        <w:snapToGrid w:val="0"/>
        <w:spacing w:line="420" w:lineRule="exact"/>
        <w:ind w:firstLine="431" w:firstLineChars="196"/>
        <w:textAlignment w:val="bottom"/>
        <w:rPr>
          <w:sz w:val="22"/>
          <w:szCs w:val="22"/>
        </w:rPr>
      </w:pPr>
      <w:r>
        <w:rPr>
          <w:rFonts w:hint="eastAsia"/>
          <w:sz w:val="22"/>
          <w:szCs w:val="22"/>
        </w:rPr>
        <w:t xml:space="preserve">2、投标文件的组成  </w:t>
      </w:r>
    </w:p>
    <w:p w14:paraId="00AB47ED">
      <w:pPr>
        <w:autoSpaceDE w:val="0"/>
        <w:autoSpaceDN w:val="0"/>
        <w:adjustRightInd w:val="0"/>
        <w:snapToGrid w:val="0"/>
        <w:spacing w:line="460" w:lineRule="exact"/>
        <w:ind w:firstLine="442" w:firstLineChars="200"/>
        <w:rPr>
          <w:b/>
          <w:sz w:val="22"/>
          <w:szCs w:val="22"/>
          <w:lang w:val="zh-CN"/>
        </w:rPr>
      </w:pPr>
      <w:r>
        <w:rPr>
          <w:rFonts w:hint="eastAsia"/>
          <w:b/>
          <w:sz w:val="22"/>
          <w:szCs w:val="22"/>
          <w:u w:val="single"/>
        </w:rPr>
        <w:t>投标文件应当包括以下主要内容：资格文件、报价文件、商务技术文件。资格文件、商务技术文件不得含报价，否则投标将被拒绝。</w:t>
      </w:r>
    </w:p>
    <w:p w14:paraId="4D9CD307">
      <w:pPr>
        <w:autoSpaceDE w:val="0"/>
        <w:autoSpaceDN w:val="0"/>
        <w:adjustRightInd w:val="0"/>
        <w:snapToGrid w:val="0"/>
        <w:spacing w:line="460" w:lineRule="exact"/>
        <w:ind w:firstLine="442" w:firstLineChars="200"/>
        <w:rPr>
          <w:b/>
          <w:sz w:val="22"/>
          <w:szCs w:val="22"/>
          <w:u w:val="single"/>
        </w:rPr>
      </w:pPr>
      <w:r>
        <w:rPr>
          <w:rFonts w:hint="eastAsia"/>
          <w:b/>
          <w:sz w:val="22"/>
          <w:szCs w:val="22"/>
          <w:lang w:val="zh-CN"/>
        </w:rPr>
        <w:t>2.1</w:t>
      </w:r>
      <w:r>
        <w:rPr>
          <w:rFonts w:hint="eastAsia"/>
          <w:b/>
          <w:sz w:val="22"/>
          <w:szCs w:val="22"/>
          <w:u w:val="single"/>
        </w:rPr>
        <w:t>资格文件组成</w:t>
      </w:r>
    </w:p>
    <w:p w14:paraId="44DB6D89">
      <w:pPr>
        <w:autoSpaceDE w:val="0"/>
        <w:autoSpaceDN w:val="0"/>
        <w:adjustRightInd w:val="0"/>
        <w:snapToGrid w:val="0"/>
        <w:spacing w:line="460" w:lineRule="exact"/>
        <w:ind w:firstLine="442" w:firstLineChars="200"/>
        <w:textAlignment w:val="bottom"/>
        <w:rPr>
          <w:b/>
          <w:sz w:val="22"/>
          <w:szCs w:val="22"/>
        </w:rPr>
      </w:pPr>
      <w:r>
        <w:rPr>
          <w:rFonts w:hint="eastAsia"/>
          <w:b/>
          <w:sz w:val="22"/>
          <w:szCs w:val="22"/>
        </w:rPr>
        <w:t>1）“资格文件”封面</w:t>
      </w:r>
    </w:p>
    <w:p w14:paraId="04D59205">
      <w:pPr>
        <w:autoSpaceDE w:val="0"/>
        <w:autoSpaceDN w:val="0"/>
        <w:adjustRightInd w:val="0"/>
        <w:snapToGrid w:val="0"/>
        <w:spacing w:line="460" w:lineRule="exact"/>
        <w:ind w:firstLine="442" w:firstLineChars="200"/>
        <w:textAlignment w:val="bottom"/>
        <w:rPr>
          <w:b/>
          <w:sz w:val="22"/>
          <w:szCs w:val="22"/>
        </w:rPr>
      </w:pPr>
      <w:r>
        <w:rPr>
          <w:rFonts w:hint="eastAsia"/>
          <w:b/>
          <w:sz w:val="22"/>
          <w:szCs w:val="22"/>
        </w:rPr>
        <w:t>2）供应商资格审查声明函</w:t>
      </w:r>
    </w:p>
    <w:p w14:paraId="31CF6CE3">
      <w:pPr>
        <w:autoSpaceDE w:val="0"/>
        <w:autoSpaceDN w:val="0"/>
        <w:adjustRightInd w:val="0"/>
        <w:snapToGrid w:val="0"/>
        <w:spacing w:line="460" w:lineRule="exact"/>
        <w:ind w:firstLine="442" w:firstLineChars="200"/>
        <w:textAlignment w:val="bottom"/>
        <w:rPr>
          <w:sz w:val="22"/>
          <w:szCs w:val="22"/>
        </w:rPr>
      </w:pPr>
      <w:r>
        <w:rPr>
          <w:rFonts w:hint="eastAsia"/>
          <w:b/>
          <w:bCs/>
          <w:sz w:val="22"/>
          <w:szCs w:val="22"/>
        </w:rPr>
        <w:t>3）</w:t>
      </w:r>
      <w:r>
        <w:rPr>
          <w:rFonts w:hint="eastAsia"/>
          <w:b/>
          <w:sz w:val="22"/>
          <w:szCs w:val="22"/>
        </w:rPr>
        <w:t>具有独立承担民事责任能力的证明材料：</w:t>
      </w:r>
      <w:r>
        <w:rPr>
          <w:rFonts w:hint="eastAsia"/>
          <w:sz w:val="22"/>
          <w:szCs w:val="22"/>
        </w:rPr>
        <w:t xml:space="preserve">营业执照(或事业法人登记证书或其它工商等登记证明材料；自然人参与采购，提供身份证)复印件； </w:t>
      </w:r>
    </w:p>
    <w:p w14:paraId="35512DCE">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采购活动，由单位负责人签署相关文件材料；</w:t>
      </w:r>
    </w:p>
    <w:p w14:paraId="4E790CFE">
      <w:pPr>
        <w:autoSpaceDE w:val="0"/>
        <w:autoSpaceDN w:val="0"/>
        <w:adjustRightInd w:val="0"/>
        <w:snapToGrid w:val="0"/>
        <w:spacing w:line="460" w:lineRule="exact"/>
        <w:ind w:firstLine="442" w:firstLineChars="200"/>
        <w:textAlignment w:val="bottom"/>
        <w:rPr>
          <w:sz w:val="22"/>
          <w:szCs w:val="22"/>
        </w:rPr>
      </w:pPr>
      <w:r>
        <w:rPr>
          <w:rFonts w:hint="eastAsia"/>
          <w:b/>
          <w:bCs/>
          <w:sz w:val="22"/>
          <w:szCs w:val="22"/>
        </w:rPr>
        <w:t>4）</w:t>
      </w:r>
      <w:r>
        <w:rPr>
          <w:rFonts w:hint="eastAsia"/>
          <w:b/>
          <w:sz w:val="22"/>
          <w:szCs w:val="22"/>
        </w:rPr>
        <w:t>具有良好的商业信誉和健全的财务会计制度的证明材料</w:t>
      </w:r>
      <w:r>
        <w:rPr>
          <w:rFonts w:hint="eastAsia"/>
          <w:sz w:val="22"/>
          <w:szCs w:val="22"/>
        </w:rPr>
        <w:t>）</w:t>
      </w:r>
      <w:r>
        <w:rPr>
          <w:rFonts w:hint="eastAsia"/>
          <w:b/>
          <w:sz w:val="22"/>
          <w:szCs w:val="22"/>
        </w:rPr>
        <w:t>：最近一年度财务报告（或审计机构审计的财务会计报表，包括资产负债表、现金流量表、利润表或银行资信证明。）</w:t>
      </w:r>
      <w:r>
        <w:rPr>
          <w:rFonts w:hint="eastAsia"/>
          <w:sz w:val="22"/>
          <w:szCs w:val="22"/>
        </w:rPr>
        <w:t>（供应商成立时间未满一年的可以不提供，提供</w:t>
      </w:r>
      <w:r>
        <w:rPr>
          <w:rFonts w:hint="eastAsia" w:cs="Arial"/>
          <w:sz w:val="22"/>
          <w:szCs w:val="22"/>
        </w:rPr>
        <w:t>复印件</w:t>
      </w:r>
      <w:r>
        <w:rPr>
          <w:rFonts w:hint="eastAsia"/>
          <w:sz w:val="22"/>
          <w:szCs w:val="22"/>
        </w:rPr>
        <w:t>加盖供应商公章</w:t>
      </w:r>
    </w:p>
    <w:p w14:paraId="2A891425">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5）具有履行合同所必需的设备和专业技术能力的承诺函；</w:t>
      </w:r>
    </w:p>
    <w:p w14:paraId="592F7AC0">
      <w:pPr>
        <w:spacing w:line="460" w:lineRule="exact"/>
        <w:ind w:firstLine="442" w:firstLineChars="200"/>
        <w:rPr>
          <w:sz w:val="22"/>
          <w:szCs w:val="22"/>
        </w:rPr>
      </w:pPr>
      <w:r>
        <w:rPr>
          <w:rFonts w:hint="eastAsia"/>
          <w:b/>
          <w:bCs/>
          <w:sz w:val="22"/>
          <w:szCs w:val="22"/>
        </w:rPr>
        <w:t>6）</w:t>
      </w:r>
      <w:r>
        <w:rPr>
          <w:rFonts w:hint="eastAsia"/>
          <w:b/>
          <w:sz w:val="22"/>
          <w:szCs w:val="22"/>
        </w:rPr>
        <w:t>有依法缴纳税收和社会保障金的良好记录的证明材料：</w:t>
      </w:r>
      <w:r>
        <w:rPr>
          <w:rFonts w:hint="eastAsia"/>
          <w:sz w:val="22"/>
          <w:szCs w:val="22"/>
        </w:rPr>
        <w:t>（1）缴纳税收证明资料（提供下列之一证明材料）：①《税务登记证》复印件（实行营业执照、组织机构代码证、税务登记证“三证合一”或者营业执照、组织机构代码证、税务登记证、社会保险登记证和统计登记证“五证合一”登记模式的，提供营业执照）；②提交投标文件截止时间前三个月依法缴纳税收的证明（纳税凭证复印件）；③委托他人缴纳的委托代办协议和提交投标文件截止时间前三个月中任意一个月的缴纳证明（收据复印件）；④法定征收机关出具的依法免缴税收的证明。</w:t>
      </w:r>
    </w:p>
    <w:p w14:paraId="2A69E309">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2）缴纳社会保险证明资料（提供下列之一证明材料）：①《社会保险登记证》复印件（实行营业执照、组织机构代码证、税务登记证、社会保险登记证和统计登记证“五证合一”登记制度的，提供营业执照）；②提交投标文件截止时间前三个月中任意一个月依法缴纳社会保险的证明（缴费凭证复印件）；③委托他人缴纳的委托代办协议和提交投标文件截止时间前三个月中任意一个月的缴纳证明（收据复印件）；④法定征收机关出具的依法免缴保险费的证明。</w:t>
      </w:r>
    </w:p>
    <w:p w14:paraId="54BA6791">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7）参加采购活动前三年内在经营活动中没有重大违法记录的声明函；</w:t>
      </w:r>
    </w:p>
    <w:p w14:paraId="72B60BEA">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8）单位负责人为同一人或者存在直接控股、管理关系的不同供应商，不得参加同一合同项下的采购活动承诺函；</w:t>
      </w:r>
    </w:p>
    <w:p w14:paraId="784339B5">
      <w:pPr>
        <w:autoSpaceDE w:val="0"/>
        <w:autoSpaceDN w:val="0"/>
        <w:adjustRightInd w:val="0"/>
        <w:snapToGrid w:val="0"/>
        <w:spacing w:line="460" w:lineRule="exact"/>
        <w:ind w:firstLine="440" w:firstLineChars="200"/>
        <w:textAlignment w:val="bottom"/>
        <w:rPr>
          <w:b/>
          <w:sz w:val="22"/>
          <w:szCs w:val="22"/>
        </w:rPr>
      </w:pPr>
      <w:r>
        <w:rPr>
          <w:rFonts w:hint="eastAsia"/>
          <w:sz w:val="22"/>
          <w:szCs w:val="22"/>
        </w:rPr>
        <w:t>9）投标供应商没有失信记录承诺函；</w:t>
      </w:r>
    </w:p>
    <w:p w14:paraId="678D48A1">
      <w:pPr>
        <w:autoSpaceDE w:val="0"/>
        <w:autoSpaceDN w:val="0"/>
        <w:adjustRightInd w:val="0"/>
        <w:snapToGrid w:val="0"/>
        <w:spacing w:line="460" w:lineRule="exact"/>
        <w:ind w:firstLine="442" w:firstLineChars="200"/>
        <w:textAlignment w:val="bottom"/>
        <w:rPr>
          <w:rFonts w:ascii="宋体" w:hAnsi="宋体" w:cs="宋体"/>
          <w:b/>
          <w:sz w:val="22"/>
          <w:szCs w:val="22"/>
          <w:lang w:val="zh-CN"/>
        </w:rPr>
      </w:pPr>
      <w:r>
        <w:rPr>
          <w:rFonts w:hint="eastAsia"/>
          <w:b/>
          <w:sz w:val="22"/>
          <w:szCs w:val="22"/>
        </w:rPr>
        <w:t>上述资格条件审查材料2-9项有一项不提供的，视为资格审查不通过。</w:t>
      </w:r>
    </w:p>
    <w:p w14:paraId="5584229F">
      <w:pPr>
        <w:autoSpaceDE w:val="0"/>
        <w:autoSpaceDN w:val="0"/>
        <w:adjustRightInd w:val="0"/>
        <w:snapToGrid w:val="0"/>
        <w:spacing w:line="460" w:lineRule="exact"/>
        <w:ind w:firstLine="442" w:firstLineChars="200"/>
        <w:textAlignment w:val="bottom"/>
        <w:rPr>
          <w:sz w:val="22"/>
          <w:szCs w:val="22"/>
          <w:lang w:val="zh-CN"/>
        </w:rPr>
      </w:pPr>
      <w:r>
        <w:rPr>
          <w:rFonts w:hint="eastAsia"/>
          <w:b/>
          <w:bCs/>
          <w:sz w:val="22"/>
          <w:szCs w:val="22"/>
          <w:lang w:val="zh-CN"/>
        </w:rPr>
        <w:t>2.</w:t>
      </w:r>
      <w:r>
        <w:rPr>
          <w:rFonts w:hint="eastAsia"/>
          <w:b/>
          <w:bCs/>
          <w:sz w:val="22"/>
          <w:szCs w:val="22"/>
        </w:rPr>
        <w:t>2</w:t>
      </w:r>
      <w:r>
        <w:rPr>
          <w:rFonts w:hint="eastAsia"/>
          <w:b/>
          <w:bCs/>
          <w:sz w:val="22"/>
          <w:szCs w:val="22"/>
          <w:lang w:val="zh-CN"/>
        </w:rPr>
        <w:t>、</w:t>
      </w:r>
      <w:r>
        <w:rPr>
          <w:rFonts w:hint="eastAsia"/>
          <w:b/>
          <w:bCs/>
          <w:sz w:val="22"/>
          <w:szCs w:val="22"/>
        </w:rPr>
        <w:t>报价文件</w:t>
      </w:r>
      <w:r>
        <w:rPr>
          <w:rFonts w:hint="eastAsia"/>
          <w:b/>
          <w:bCs/>
          <w:sz w:val="22"/>
          <w:szCs w:val="22"/>
          <w:lang w:val="zh-CN"/>
        </w:rPr>
        <w:t>组成</w:t>
      </w:r>
    </w:p>
    <w:p w14:paraId="74FD4133">
      <w:pPr>
        <w:autoSpaceDE w:val="0"/>
        <w:autoSpaceDN w:val="0"/>
        <w:adjustRightInd w:val="0"/>
        <w:snapToGrid w:val="0"/>
        <w:spacing w:line="460" w:lineRule="exact"/>
        <w:ind w:firstLine="440" w:firstLineChars="200"/>
        <w:textAlignment w:val="bottom"/>
        <w:rPr>
          <w:rFonts w:ascii="宋体" w:hAnsi="宋体" w:cs="宋体"/>
          <w:sz w:val="22"/>
          <w:szCs w:val="22"/>
        </w:rPr>
      </w:pPr>
      <w:r>
        <w:rPr>
          <w:rFonts w:hint="eastAsia" w:ascii="宋体" w:hAnsi="宋体" w:cs="宋体"/>
          <w:sz w:val="22"/>
          <w:szCs w:val="22"/>
        </w:rPr>
        <w:t>1）“报价文件”封面</w:t>
      </w:r>
    </w:p>
    <w:p w14:paraId="2A7DBC0B">
      <w:pPr>
        <w:autoSpaceDE w:val="0"/>
        <w:autoSpaceDN w:val="0"/>
        <w:adjustRightInd w:val="0"/>
        <w:snapToGrid w:val="0"/>
        <w:spacing w:line="460" w:lineRule="exact"/>
        <w:ind w:firstLine="440" w:firstLineChars="200"/>
        <w:textAlignment w:val="bottom"/>
        <w:rPr>
          <w:rFonts w:ascii="宋体" w:hAnsi="宋体" w:cs="宋体"/>
          <w:sz w:val="22"/>
          <w:szCs w:val="22"/>
        </w:rPr>
      </w:pPr>
      <w:r>
        <w:rPr>
          <w:rFonts w:hint="eastAsia" w:ascii="宋体" w:hAnsi="宋体" w:cs="宋体"/>
          <w:sz w:val="22"/>
          <w:szCs w:val="22"/>
        </w:rPr>
        <w:t>2) 开标一览表</w:t>
      </w:r>
    </w:p>
    <w:p w14:paraId="38C9A47C">
      <w:pPr>
        <w:autoSpaceDE w:val="0"/>
        <w:autoSpaceDN w:val="0"/>
        <w:adjustRightInd w:val="0"/>
        <w:snapToGrid w:val="0"/>
        <w:spacing w:line="460" w:lineRule="exact"/>
        <w:ind w:firstLine="440" w:firstLineChars="200"/>
        <w:textAlignment w:val="bottom"/>
      </w:pPr>
      <w:r>
        <w:rPr>
          <w:rFonts w:hint="eastAsia"/>
          <w:sz w:val="22"/>
          <w:szCs w:val="22"/>
          <w:lang w:val="en-US" w:eastAsia="zh-CN"/>
        </w:rPr>
        <w:t>3</w:t>
      </w:r>
      <w:r>
        <w:rPr>
          <w:rFonts w:hint="eastAsia"/>
          <w:sz w:val="22"/>
          <w:szCs w:val="22"/>
        </w:rPr>
        <w:t>）</w:t>
      </w:r>
      <w:r>
        <w:rPr>
          <w:rFonts w:hint="eastAsia"/>
          <w:sz w:val="22"/>
        </w:rPr>
        <w:t>中小企业声明函、监狱企业、残疾人福利性单位及其他相关的充分的证明材料</w:t>
      </w:r>
    </w:p>
    <w:p w14:paraId="3F29CB0B">
      <w:pPr>
        <w:autoSpaceDE w:val="0"/>
        <w:autoSpaceDN w:val="0"/>
        <w:adjustRightInd w:val="0"/>
        <w:snapToGrid w:val="0"/>
        <w:spacing w:line="460" w:lineRule="exact"/>
        <w:ind w:firstLine="442" w:firstLineChars="200"/>
        <w:textAlignment w:val="bottom"/>
        <w:rPr>
          <w:b/>
          <w:bCs/>
          <w:sz w:val="22"/>
          <w:szCs w:val="22"/>
        </w:rPr>
      </w:pPr>
      <w:r>
        <w:rPr>
          <w:rFonts w:hint="eastAsia"/>
          <w:b/>
          <w:bCs/>
          <w:sz w:val="22"/>
          <w:szCs w:val="22"/>
        </w:rPr>
        <w:t>2.3、商务技术文件组成</w:t>
      </w:r>
    </w:p>
    <w:p w14:paraId="5A057215">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1）商务技术文件封面</w:t>
      </w:r>
    </w:p>
    <w:p w14:paraId="029DB9BF">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2）供应商自评分指引表</w:t>
      </w:r>
    </w:p>
    <w:p w14:paraId="75CB6FE9">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3）</w:t>
      </w:r>
      <w:r>
        <w:rPr>
          <w:sz w:val="22"/>
          <w:szCs w:val="22"/>
        </w:rPr>
        <w:t>供应商参与采购活动投标资格声明函</w:t>
      </w:r>
    </w:p>
    <w:p w14:paraId="4DBA81B7">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4)</w:t>
      </w:r>
      <w:r>
        <w:rPr>
          <w:sz w:val="22"/>
          <w:szCs w:val="22"/>
        </w:rPr>
        <w:t xml:space="preserve"> </w:t>
      </w:r>
      <w:r>
        <w:rPr>
          <w:rFonts w:hint="eastAsia"/>
          <w:sz w:val="22"/>
          <w:szCs w:val="22"/>
        </w:rPr>
        <w:t>投标函；</w:t>
      </w:r>
    </w:p>
    <w:p w14:paraId="60A65D83">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5）法定代表人授权书；</w:t>
      </w:r>
    </w:p>
    <w:p w14:paraId="487D49DB">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6）投标供应商情况声明</w:t>
      </w:r>
    </w:p>
    <w:p w14:paraId="4AE0B2F5">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7）商务响应表、技术响应表（</w:t>
      </w:r>
      <w:r>
        <w:rPr>
          <w:rFonts w:hint="eastAsia"/>
          <w:sz w:val="22"/>
          <w:szCs w:val="22"/>
          <w:u w:val="single"/>
        </w:rPr>
        <w:t>如有偏离须明确列出</w:t>
      </w:r>
      <w:r>
        <w:rPr>
          <w:rFonts w:hint="eastAsia"/>
          <w:sz w:val="22"/>
          <w:szCs w:val="22"/>
        </w:rPr>
        <w:t>）；</w:t>
      </w:r>
    </w:p>
    <w:p w14:paraId="41AAAF03">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8）供应商认证证书、供应商相关资质、资信或信用证书（如有则提供）；</w:t>
      </w:r>
    </w:p>
    <w:p w14:paraId="04D88EF7">
      <w:pPr>
        <w:autoSpaceDE w:val="0"/>
        <w:autoSpaceDN w:val="0"/>
        <w:adjustRightInd w:val="0"/>
        <w:snapToGrid w:val="0"/>
        <w:spacing w:line="460" w:lineRule="exact"/>
        <w:ind w:firstLine="440" w:firstLineChars="200"/>
        <w:textAlignment w:val="bottom"/>
        <w:rPr>
          <w:bCs/>
          <w:sz w:val="22"/>
          <w:szCs w:val="22"/>
        </w:rPr>
      </w:pPr>
      <w:r>
        <w:rPr>
          <w:rFonts w:hint="eastAsia"/>
          <w:bCs/>
          <w:sz w:val="22"/>
          <w:szCs w:val="22"/>
        </w:rPr>
        <w:t>9）供应商自20</w:t>
      </w:r>
      <w:r>
        <w:rPr>
          <w:rFonts w:hint="eastAsia"/>
          <w:bCs/>
          <w:sz w:val="22"/>
          <w:szCs w:val="22"/>
          <w:lang w:val="en-US" w:eastAsia="zh-CN"/>
        </w:rPr>
        <w:t>20</w:t>
      </w:r>
      <w:r>
        <w:rPr>
          <w:rFonts w:hint="eastAsia"/>
          <w:bCs/>
          <w:sz w:val="22"/>
          <w:szCs w:val="22"/>
        </w:rPr>
        <w:t>年01月01日以来类似业绩证明（按评标细则要求提供）；</w:t>
      </w:r>
    </w:p>
    <w:p w14:paraId="248853E0">
      <w:pPr>
        <w:autoSpaceDE w:val="0"/>
        <w:autoSpaceDN w:val="0"/>
        <w:adjustRightInd w:val="0"/>
        <w:snapToGrid w:val="0"/>
        <w:spacing w:line="420" w:lineRule="exact"/>
        <w:ind w:firstLine="440" w:firstLineChars="200"/>
        <w:textAlignment w:val="bottom"/>
      </w:pPr>
      <w:r>
        <w:rPr>
          <w:rFonts w:hint="eastAsia"/>
          <w:sz w:val="22"/>
          <w:szCs w:val="22"/>
        </w:rPr>
        <w:t>10）</w:t>
      </w:r>
      <w:r>
        <w:rPr>
          <w:rFonts w:hint="eastAsia" w:ascii="新宋体" w:hAnsi="新宋体" w:eastAsia="新宋体"/>
          <w:color w:val="000000"/>
          <w:sz w:val="22"/>
          <w:szCs w:val="22"/>
        </w:rPr>
        <w:t>拟派项目负责人履历表、拟派项目组人员名单</w:t>
      </w:r>
      <w:r>
        <w:rPr>
          <w:rFonts w:hint="eastAsia" w:ascii="新宋体" w:hAnsi="新宋体" w:eastAsia="新宋体"/>
          <w:sz w:val="22"/>
          <w:szCs w:val="22"/>
        </w:rPr>
        <w:t>；</w:t>
      </w:r>
    </w:p>
    <w:p w14:paraId="44FA8413">
      <w:pPr>
        <w:autoSpaceDE w:val="0"/>
        <w:autoSpaceDN w:val="0"/>
        <w:adjustRightInd w:val="0"/>
        <w:snapToGrid w:val="0"/>
        <w:spacing w:line="460" w:lineRule="exact"/>
        <w:ind w:firstLine="440" w:firstLineChars="200"/>
        <w:textAlignment w:val="bottom"/>
        <w:rPr>
          <w:sz w:val="22"/>
          <w:szCs w:val="22"/>
        </w:rPr>
      </w:pPr>
      <w:r>
        <w:rPr>
          <w:rFonts w:hint="eastAsia" w:ascii="宋体" w:hAnsi="宋体"/>
          <w:sz w:val="22"/>
          <w:szCs w:val="22"/>
        </w:rPr>
        <w:t>1</w:t>
      </w:r>
      <w:r>
        <w:rPr>
          <w:rFonts w:hint="eastAsia" w:ascii="宋体" w:hAnsi="宋体"/>
          <w:sz w:val="22"/>
          <w:szCs w:val="22"/>
          <w:lang w:val="en-US" w:eastAsia="zh-CN"/>
        </w:rPr>
        <w:t>1</w:t>
      </w:r>
      <w:r>
        <w:rPr>
          <w:rFonts w:hint="eastAsia" w:ascii="宋体" w:hAnsi="宋体"/>
          <w:sz w:val="22"/>
          <w:szCs w:val="22"/>
        </w:rPr>
        <w:t>）项目方案</w:t>
      </w:r>
    </w:p>
    <w:p w14:paraId="53B09740">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1</w:t>
      </w:r>
      <w:r>
        <w:rPr>
          <w:rFonts w:hint="eastAsia"/>
          <w:sz w:val="22"/>
          <w:szCs w:val="22"/>
          <w:lang w:val="en-US" w:eastAsia="zh-CN"/>
        </w:rPr>
        <w:t>2</w:t>
      </w:r>
      <w:r>
        <w:rPr>
          <w:rFonts w:hint="eastAsia"/>
          <w:sz w:val="22"/>
          <w:szCs w:val="22"/>
        </w:rPr>
        <w:t>）供应商认为有必要提供的其他材料或说明（如有）</w:t>
      </w:r>
    </w:p>
    <w:p w14:paraId="599F46B7">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1</w:t>
      </w:r>
      <w:r>
        <w:rPr>
          <w:rFonts w:hint="eastAsia"/>
          <w:sz w:val="22"/>
          <w:szCs w:val="22"/>
          <w:lang w:val="en-US" w:eastAsia="zh-CN"/>
        </w:rPr>
        <w:t>3</w:t>
      </w:r>
      <w:r>
        <w:rPr>
          <w:rFonts w:hint="eastAsia"/>
          <w:sz w:val="22"/>
          <w:szCs w:val="22"/>
        </w:rPr>
        <w:t>）质量服务承诺书、诚信投标承诺书；</w:t>
      </w:r>
    </w:p>
    <w:p w14:paraId="33284605">
      <w:pPr>
        <w:autoSpaceDE w:val="0"/>
        <w:autoSpaceDN w:val="0"/>
        <w:adjustRightInd w:val="0"/>
        <w:snapToGrid w:val="0"/>
        <w:spacing w:line="460" w:lineRule="exact"/>
        <w:ind w:firstLine="440" w:firstLineChars="200"/>
        <w:textAlignment w:val="bottom"/>
        <w:rPr>
          <w:rFonts w:ascii="宋体"/>
          <w:sz w:val="22"/>
          <w:szCs w:val="22"/>
        </w:rPr>
      </w:pPr>
      <w:r>
        <w:rPr>
          <w:rFonts w:hint="eastAsia"/>
          <w:sz w:val="22"/>
          <w:szCs w:val="22"/>
        </w:rPr>
        <w:t>1</w:t>
      </w:r>
      <w:r>
        <w:rPr>
          <w:rFonts w:hint="eastAsia"/>
          <w:sz w:val="22"/>
          <w:szCs w:val="22"/>
          <w:lang w:val="en-US" w:eastAsia="zh-CN"/>
        </w:rPr>
        <w:t>4</w:t>
      </w:r>
      <w:r>
        <w:rPr>
          <w:rFonts w:hint="eastAsia"/>
          <w:sz w:val="22"/>
          <w:szCs w:val="22"/>
        </w:rPr>
        <w:t>）</w:t>
      </w:r>
      <w:r>
        <w:rPr>
          <w:rFonts w:hint="eastAsia" w:ascii="宋体"/>
          <w:sz w:val="22"/>
          <w:szCs w:val="22"/>
        </w:rPr>
        <w:t>技术服务和售后服务的内容、措施、承诺，包括质保期、距采购人最近的服务网点的详细介绍，资质资格、技术力量，服务机构总负责人，电话，地址，技术力量配置等</w:t>
      </w:r>
    </w:p>
    <w:p w14:paraId="11FD8485">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3. 投标文件编制</w:t>
      </w:r>
    </w:p>
    <w:p w14:paraId="4B6D8919">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3.1本项目通过“</w:t>
      </w:r>
      <w:r>
        <w:rPr>
          <w:rFonts w:hint="eastAsia"/>
          <w:sz w:val="22"/>
          <w:szCs w:val="22"/>
          <w:lang w:eastAsia="zh-CN"/>
        </w:rPr>
        <w:t>乐采云平台</w:t>
      </w:r>
      <w:r>
        <w:rPr>
          <w:rFonts w:hint="eastAsia"/>
          <w:sz w:val="22"/>
          <w:szCs w:val="22"/>
        </w:rPr>
        <w:t>（</w:t>
      </w:r>
      <w:r>
        <w:rPr>
          <w:rFonts w:hint="eastAsia"/>
          <w:sz w:val="22"/>
          <w:szCs w:val="22"/>
          <w:lang w:eastAsia="zh-CN"/>
        </w:rPr>
        <w:t>www.lecaiyun.com</w:t>
      </w:r>
      <w:r>
        <w:rPr>
          <w:rFonts w:hint="eastAsia"/>
          <w:sz w:val="22"/>
          <w:szCs w:val="22"/>
        </w:rPr>
        <w:t>）”实行在线投标响应（电子投标）。供应商应通过“</w:t>
      </w:r>
      <w:r>
        <w:rPr>
          <w:rFonts w:hint="eastAsia"/>
          <w:sz w:val="22"/>
          <w:szCs w:val="22"/>
          <w:lang w:eastAsia="zh-CN"/>
        </w:rPr>
        <w:t>乐采云电子投标客户端</w:t>
      </w:r>
      <w:r>
        <w:rPr>
          <w:rFonts w:hint="eastAsia"/>
          <w:sz w:val="22"/>
          <w:szCs w:val="22"/>
        </w:rPr>
        <w:t>”，并按照本招标文件和“</w:t>
      </w:r>
      <w:r>
        <w:rPr>
          <w:rFonts w:hint="eastAsia"/>
          <w:sz w:val="22"/>
          <w:szCs w:val="22"/>
          <w:lang w:eastAsia="zh-CN"/>
        </w:rPr>
        <w:t>乐采云平台</w:t>
      </w:r>
      <w:r>
        <w:rPr>
          <w:rFonts w:hint="eastAsia"/>
          <w:sz w:val="22"/>
          <w:szCs w:val="22"/>
        </w:rPr>
        <w:t>”的要求编制并加密投标文件。</w:t>
      </w:r>
    </w:p>
    <w:p w14:paraId="446F8921">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3.2投标供应商应当按照</w:t>
      </w:r>
      <w:r>
        <w:rPr>
          <w:sz w:val="22"/>
          <w:szCs w:val="22"/>
        </w:rPr>
        <w:t>本</w:t>
      </w:r>
      <w:r>
        <w:rPr>
          <w:rFonts w:hint="eastAsia"/>
          <w:sz w:val="22"/>
          <w:szCs w:val="22"/>
        </w:rPr>
        <w:t>章节 “投标文件组成”规定的内容及顺序在“</w:t>
      </w:r>
      <w:r>
        <w:rPr>
          <w:rFonts w:hint="eastAsia"/>
          <w:sz w:val="22"/>
          <w:szCs w:val="22"/>
          <w:lang w:eastAsia="zh-CN"/>
        </w:rPr>
        <w:t>乐采云电子投标客户端</w:t>
      </w:r>
      <w:r>
        <w:rPr>
          <w:rFonts w:hint="eastAsia"/>
          <w:sz w:val="22"/>
          <w:szCs w:val="22"/>
        </w:rPr>
        <w:t>”编制投标文件。其中《资格文件》和《商务技术文件》中不得出现本项目投标报价，如因投标人原因提前泄露投标报价，是投标人的责任。</w:t>
      </w:r>
    </w:p>
    <w:p w14:paraId="0124FD71">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3.3《投标文件》内容不完整、编排混乱导致《投标文件》被误读、漏读或者查找不到相关内容的，是投标供应商的责任。</w:t>
      </w:r>
    </w:p>
    <w:p w14:paraId="5F97BF4B">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3.4《投标文件》因字迹潦草或表达不清所引起的后果由投标供应商负责。</w:t>
      </w:r>
    </w:p>
    <w:p w14:paraId="48F15969">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3.5投标供应商没有按照本章节 “投标文件组成”要求提供全部资料，或者没有仔细阅读招标文件，或者没有对招标文件在各方面的要求作出实质性响应是投标供应商的风险，由此造成的一切后果由投标供应商自行承担。</w:t>
      </w:r>
    </w:p>
    <w:p w14:paraId="56E889DC">
      <w:pPr>
        <w:autoSpaceDE w:val="0"/>
        <w:autoSpaceDN w:val="0"/>
        <w:adjustRightInd w:val="0"/>
        <w:snapToGrid w:val="0"/>
        <w:spacing w:line="420" w:lineRule="exact"/>
        <w:textAlignment w:val="bottom"/>
        <w:rPr>
          <w:rFonts w:cs="Arial"/>
          <w:sz w:val="22"/>
          <w:szCs w:val="22"/>
        </w:rPr>
      </w:pPr>
      <w:bookmarkStart w:id="7" w:name="_Toc132122412"/>
      <w:bookmarkStart w:id="8" w:name="_Toc132122115"/>
      <w:r>
        <w:rPr>
          <w:rFonts w:hint="eastAsia" w:cs="Arial"/>
          <w:sz w:val="22"/>
          <w:szCs w:val="22"/>
        </w:rPr>
        <w:t>4.投标报价</w:t>
      </w:r>
      <w:bookmarkEnd w:id="7"/>
      <w:bookmarkEnd w:id="8"/>
    </w:p>
    <w:p w14:paraId="5EA18F13">
      <w:pPr>
        <w:autoSpaceDE w:val="0"/>
        <w:autoSpaceDN w:val="0"/>
        <w:adjustRightInd w:val="0"/>
        <w:snapToGrid w:val="0"/>
        <w:spacing w:line="420" w:lineRule="exact"/>
        <w:ind w:firstLine="435" w:firstLineChars="198"/>
        <w:textAlignment w:val="bottom"/>
        <w:rPr>
          <w:rFonts w:cs="Arial"/>
          <w:sz w:val="22"/>
          <w:szCs w:val="22"/>
        </w:rPr>
      </w:pPr>
      <w:r>
        <w:rPr>
          <w:rFonts w:hint="eastAsia" w:cs="Arial"/>
          <w:sz w:val="22"/>
          <w:szCs w:val="22"/>
        </w:rPr>
        <w:t>4.1、供应商应按招标文件中《开标一览表》填写报价。</w:t>
      </w:r>
      <w:r>
        <w:rPr>
          <w:b/>
          <w:sz w:val="22"/>
          <w:szCs w:val="22"/>
        </w:rPr>
        <w:t>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r>
        <w:rPr>
          <w:rFonts w:hint="eastAsia" w:cs="Arial"/>
          <w:sz w:val="22"/>
          <w:szCs w:val="22"/>
        </w:rPr>
        <w:t>。</w:t>
      </w:r>
    </w:p>
    <w:p w14:paraId="43292B27">
      <w:pPr>
        <w:autoSpaceDE w:val="0"/>
        <w:autoSpaceDN w:val="0"/>
        <w:adjustRightInd w:val="0"/>
        <w:snapToGrid w:val="0"/>
        <w:spacing w:line="420" w:lineRule="exact"/>
        <w:ind w:firstLine="440" w:firstLineChars="200"/>
        <w:textAlignment w:val="bottom"/>
        <w:rPr>
          <w:rFonts w:cs="Arial"/>
          <w:bCs/>
          <w:sz w:val="22"/>
          <w:szCs w:val="22"/>
        </w:rPr>
      </w:pPr>
      <w:r>
        <w:rPr>
          <w:rFonts w:hint="eastAsia" w:cs="Arial"/>
          <w:bCs/>
          <w:sz w:val="22"/>
          <w:szCs w:val="22"/>
        </w:rPr>
        <w:t>4.2、本次招标只允许有一个报价，有选择的报价将不予接受。</w:t>
      </w:r>
    </w:p>
    <w:p w14:paraId="50547247">
      <w:pPr>
        <w:autoSpaceDE w:val="0"/>
        <w:autoSpaceDN w:val="0"/>
        <w:adjustRightInd w:val="0"/>
        <w:snapToGrid w:val="0"/>
        <w:spacing w:line="420" w:lineRule="exact"/>
        <w:ind w:firstLine="440" w:firstLineChars="200"/>
        <w:textAlignment w:val="bottom"/>
        <w:rPr>
          <w:rFonts w:cs="Arial"/>
          <w:sz w:val="22"/>
          <w:szCs w:val="22"/>
          <w:u w:val="single"/>
        </w:rPr>
      </w:pPr>
      <w:r>
        <w:rPr>
          <w:rFonts w:hint="eastAsia" w:cs="Arial"/>
          <w:sz w:val="22"/>
          <w:szCs w:val="22"/>
        </w:rPr>
        <w:t>4.3、</w:t>
      </w:r>
      <w:r>
        <w:rPr>
          <w:rFonts w:hint="eastAsia" w:cs="Arial"/>
          <w:sz w:val="22"/>
          <w:szCs w:val="22"/>
          <w:u w:val="single"/>
        </w:rPr>
        <w:t>供应商对在合同执行中，除招标文件规定的由中标供应商负责的工作范围以外需要甲方协调或提供便利的工作应当在投标文件中说明。</w:t>
      </w:r>
    </w:p>
    <w:p w14:paraId="34B34776">
      <w:pPr>
        <w:autoSpaceDE w:val="0"/>
        <w:autoSpaceDN w:val="0"/>
        <w:adjustRightInd w:val="0"/>
        <w:snapToGrid w:val="0"/>
        <w:spacing w:line="420" w:lineRule="exact"/>
        <w:ind w:firstLine="431" w:firstLineChars="196"/>
        <w:rPr>
          <w:rFonts w:cs="Arial"/>
          <w:sz w:val="22"/>
          <w:szCs w:val="22"/>
        </w:rPr>
      </w:pPr>
      <w:bookmarkStart w:id="9" w:name="_Toc132122414"/>
      <w:bookmarkStart w:id="10" w:name="_Toc132122117"/>
      <w:bookmarkStart w:id="11" w:name="_Toc132122415"/>
      <w:bookmarkStart w:id="12" w:name="_Toc132122118"/>
      <w:r>
        <w:rPr>
          <w:rFonts w:hint="eastAsia" w:cs="Arial"/>
          <w:sz w:val="22"/>
          <w:szCs w:val="22"/>
        </w:rPr>
        <w:t>5、投标文件的有效期</w:t>
      </w:r>
      <w:bookmarkEnd w:id="9"/>
      <w:bookmarkEnd w:id="10"/>
    </w:p>
    <w:p w14:paraId="5B918BFE">
      <w:pPr>
        <w:pStyle w:val="15"/>
        <w:adjustRightInd w:val="0"/>
        <w:snapToGrid w:val="0"/>
        <w:spacing w:line="420" w:lineRule="exact"/>
        <w:ind w:firstLine="440" w:firstLineChars="200"/>
        <w:rPr>
          <w:rFonts w:hAnsi="宋体" w:cs="Arial"/>
          <w:sz w:val="22"/>
          <w:szCs w:val="22"/>
        </w:rPr>
      </w:pPr>
      <w:r>
        <w:rPr>
          <w:rFonts w:hint="eastAsia" w:hAnsi="宋体" w:cs="Arial"/>
          <w:sz w:val="22"/>
          <w:szCs w:val="22"/>
        </w:rPr>
        <w:t>5.1自开标日起90天内，投标文件应保持有效。有效期短于这个规定期限的投标将被拒绝。</w:t>
      </w:r>
    </w:p>
    <w:p w14:paraId="38C6ED4A">
      <w:pPr>
        <w:pStyle w:val="15"/>
        <w:adjustRightInd w:val="0"/>
        <w:snapToGrid w:val="0"/>
        <w:spacing w:line="420" w:lineRule="exact"/>
        <w:ind w:firstLine="440" w:firstLineChars="200"/>
        <w:rPr>
          <w:rFonts w:hAnsi="宋体" w:cs="Arial"/>
          <w:sz w:val="22"/>
          <w:szCs w:val="22"/>
        </w:rPr>
      </w:pPr>
      <w:r>
        <w:rPr>
          <w:rFonts w:hint="eastAsia" w:hAnsi="宋体" w:cs="Arial"/>
          <w:sz w:val="22"/>
          <w:szCs w:val="22"/>
        </w:rPr>
        <w:t>5.2在特殊情况下，采购人可与供应商协商延长投标文件的有效期，这种要求和答复均应以书面形式进行。</w:t>
      </w:r>
    </w:p>
    <w:p w14:paraId="3566440F">
      <w:pPr>
        <w:pStyle w:val="15"/>
        <w:adjustRightInd w:val="0"/>
        <w:snapToGrid w:val="0"/>
        <w:spacing w:line="420" w:lineRule="exact"/>
        <w:ind w:firstLine="440" w:firstLineChars="200"/>
        <w:rPr>
          <w:rFonts w:hAnsi="宋体" w:cs="Arial"/>
          <w:sz w:val="22"/>
          <w:szCs w:val="22"/>
        </w:rPr>
      </w:pPr>
      <w:r>
        <w:rPr>
          <w:rFonts w:hint="eastAsia" w:hAnsi="宋体" w:cs="Arial"/>
          <w:sz w:val="22"/>
          <w:szCs w:val="22"/>
        </w:rPr>
        <w:t>5.3供应商可拒绝接受延期要求而不会导致处罚。同意延长有效期的供应商不能修改投标文件。</w:t>
      </w:r>
    </w:p>
    <w:bookmarkEnd w:id="11"/>
    <w:bookmarkEnd w:id="12"/>
    <w:p w14:paraId="11198FAC">
      <w:pPr>
        <w:pStyle w:val="15"/>
        <w:adjustRightInd w:val="0"/>
        <w:snapToGrid w:val="0"/>
        <w:spacing w:line="420" w:lineRule="exact"/>
        <w:ind w:firstLine="440" w:firstLineChars="200"/>
        <w:rPr>
          <w:rFonts w:hAnsi="宋体" w:cs="Arial"/>
          <w:sz w:val="22"/>
          <w:szCs w:val="22"/>
        </w:rPr>
      </w:pPr>
      <w:r>
        <w:rPr>
          <w:rFonts w:hint="eastAsia" w:hAnsi="宋体" w:cs="Arial"/>
          <w:sz w:val="22"/>
          <w:szCs w:val="22"/>
        </w:rPr>
        <w:t>6、投标文件的签章</w:t>
      </w:r>
    </w:p>
    <w:p w14:paraId="57C1B170">
      <w:pPr>
        <w:pStyle w:val="15"/>
        <w:adjustRightInd w:val="0"/>
        <w:snapToGrid w:val="0"/>
        <w:spacing w:line="420" w:lineRule="exact"/>
        <w:ind w:firstLine="440" w:firstLineChars="200"/>
        <w:rPr>
          <w:rFonts w:hAnsi="宋体" w:cs="Arial"/>
          <w:sz w:val="22"/>
          <w:szCs w:val="22"/>
        </w:rPr>
      </w:pPr>
      <w:r>
        <w:rPr>
          <w:rFonts w:hAnsi="宋体" w:cs="Arial"/>
          <w:sz w:val="22"/>
          <w:szCs w:val="22"/>
        </w:rPr>
        <w:t>6</w:t>
      </w:r>
      <w:r>
        <w:rPr>
          <w:rFonts w:hint="eastAsia" w:hAnsi="宋体" w:cs="Arial"/>
          <w:sz w:val="22"/>
          <w:szCs w:val="22"/>
        </w:rPr>
        <w:t>.1《</w:t>
      </w:r>
      <w:r>
        <w:rPr>
          <w:rFonts w:hAnsi="宋体" w:cs="Arial"/>
          <w:sz w:val="22"/>
          <w:szCs w:val="22"/>
        </w:rPr>
        <w:t>投标文件</w:t>
      </w:r>
      <w:r>
        <w:rPr>
          <w:rFonts w:hint="eastAsia" w:hAnsi="宋体" w:cs="Arial"/>
          <w:sz w:val="22"/>
          <w:szCs w:val="22"/>
        </w:rPr>
        <w:t>》的签章：</w:t>
      </w:r>
      <w:r>
        <w:rPr>
          <w:rFonts w:hint="eastAsia" w:hAnsi="宋体" w:cs="宋体"/>
          <w:b/>
          <w:sz w:val="22"/>
          <w:szCs w:val="22"/>
          <w:lang w:bidi="ar"/>
        </w:rPr>
        <w:t>电子签章。</w:t>
      </w:r>
      <w:r>
        <w:rPr>
          <w:rFonts w:hint="eastAsia" w:hAnsi="宋体"/>
          <w:sz w:val="22"/>
          <w:szCs w:val="22"/>
        </w:rPr>
        <w:t>采购文件所指的加盖单位公章为电子签章。</w:t>
      </w:r>
    </w:p>
    <w:p w14:paraId="658560BB">
      <w:pPr>
        <w:pStyle w:val="15"/>
        <w:adjustRightInd w:val="0"/>
        <w:snapToGrid w:val="0"/>
        <w:spacing w:line="420" w:lineRule="exact"/>
        <w:ind w:firstLine="440" w:firstLineChars="200"/>
        <w:rPr>
          <w:rFonts w:hAnsi="宋体" w:cs="Arial"/>
          <w:sz w:val="22"/>
          <w:szCs w:val="22"/>
        </w:rPr>
      </w:pPr>
      <w:r>
        <w:rPr>
          <w:rFonts w:hAnsi="宋体" w:cs="Arial"/>
          <w:sz w:val="22"/>
          <w:szCs w:val="22"/>
        </w:rPr>
        <w:t>6</w:t>
      </w:r>
      <w:r>
        <w:rPr>
          <w:rFonts w:hint="eastAsia" w:hAnsi="宋体" w:cs="Arial"/>
          <w:sz w:val="22"/>
          <w:szCs w:val="22"/>
        </w:rPr>
        <w:t>.2《</w:t>
      </w:r>
      <w:r>
        <w:rPr>
          <w:rFonts w:hAnsi="宋体" w:cs="Arial"/>
          <w:sz w:val="22"/>
          <w:szCs w:val="22"/>
        </w:rPr>
        <w:t>投标文件</w:t>
      </w:r>
      <w:r>
        <w:rPr>
          <w:rFonts w:hint="eastAsia" w:hAnsi="宋体" w:cs="Arial"/>
          <w:sz w:val="22"/>
          <w:szCs w:val="22"/>
        </w:rPr>
        <w:t>》应由投标供应商法定代表人或其授权代表签字（或盖章），并时加盖投标供应商公章。</w:t>
      </w:r>
    </w:p>
    <w:p w14:paraId="0CDDCC97">
      <w:pPr>
        <w:pStyle w:val="15"/>
        <w:adjustRightInd w:val="0"/>
        <w:snapToGrid w:val="0"/>
        <w:spacing w:line="420" w:lineRule="exact"/>
        <w:ind w:firstLine="440" w:firstLineChars="200"/>
        <w:rPr>
          <w:rFonts w:hAnsi="宋体" w:cs="Arial"/>
          <w:sz w:val="22"/>
          <w:szCs w:val="22"/>
        </w:rPr>
      </w:pPr>
      <w:r>
        <w:rPr>
          <w:rFonts w:hAnsi="宋体" w:cs="Arial"/>
          <w:sz w:val="22"/>
          <w:szCs w:val="22"/>
        </w:rPr>
        <w:t>6</w:t>
      </w:r>
      <w:r>
        <w:rPr>
          <w:rFonts w:hint="eastAsia" w:hAnsi="宋体" w:cs="Arial"/>
          <w:sz w:val="22"/>
          <w:szCs w:val="22"/>
        </w:rPr>
        <w:t>.</w:t>
      </w:r>
      <w:r>
        <w:rPr>
          <w:rFonts w:hAnsi="宋体" w:cs="Arial"/>
          <w:sz w:val="22"/>
          <w:szCs w:val="22"/>
        </w:rPr>
        <w:t>3</w:t>
      </w:r>
      <w:r>
        <w:rPr>
          <w:rFonts w:hint="eastAsia" w:hAnsi="宋体" w:cs="Arial"/>
          <w:sz w:val="22"/>
          <w:szCs w:val="22"/>
        </w:rPr>
        <w:t>电子签章操作指南详见采购公告附件《供应商项目采购-电子招投标操作指南》。</w:t>
      </w:r>
    </w:p>
    <w:p w14:paraId="5879ABE0">
      <w:pPr>
        <w:pStyle w:val="15"/>
        <w:adjustRightInd w:val="0"/>
        <w:snapToGrid w:val="0"/>
        <w:spacing w:line="420" w:lineRule="exact"/>
        <w:ind w:firstLine="440" w:firstLineChars="200"/>
        <w:rPr>
          <w:rFonts w:hAnsi="宋体" w:cs="Arial"/>
          <w:sz w:val="22"/>
          <w:szCs w:val="22"/>
        </w:rPr>
      </w:pPr>
      <w:r>
        <w:rPr>
          <w:rFonts w:hint="eastAsia" w:hAnsi="宋体" w:cs="Arial"/>
          <w:sz w:val="22"/>
          <w:szCs w:val="22"/>
        </w:rPr>
        <w:t>7、投标文件的形式</w:t>
      </w:r>
    </w:p>
    <w:p w14:paraId="6B0C8B0E">
      <w:pPr>
        <w:pStyle w:val="15"/>
        <w:adjustRightInd w:val="0"/>
        <w:snapToGrid w:val="0"/>
        <w:spacing w:line="420" w:lineRule="exact"/>
        <w:ind w:firstLine="440" w:firstLineChars="200"/>
        <w:rPr>
          <w:rFonts w:hAnsi="宋体" w:cs="Arial"/>
          <w:sz w:val="22"/>
          <w:szCs w:val="22"/>
        </w:rPr>
      </w:pPr>
      <w:r>
        <w:rPr>
          <w:rFonts w:hAnsi="宋体" w:cs="Arial"/>
          <w:sz w:val="22"/>
          <w:szCs w:val="22"/>
        </w:rPr>
        <w:t>7</w:t>
      </w:r>
      <w:r>
        <w:rPr>
          <w:rFonts w:hint="eastAsia" w:hAnsi="宋体" w:cs="Arial"/>
          <w:sz w:val="22"/>
          <w:szCs w:val="22"/>
        </w:rPr>
        <w:t>.1投标文件的形式：见投标通知(邀 请)书；</w:t>
      </w:r>
    </w:p>
    <w:p w14:paraId="5B88FE76">
      <w:pPr>
        <w:pStyle w:val="15"/>
        <w:adjustRightInd w:val="0"/>
        <w:snapToGrid w:val="0"/>
        <w:spacing w:line="420" w:lineRule="exact"/>
        <w:ind w:firstLine="440" w:firstLineChars="200"/>
        <w:rPr>
          <w:rFonts w:hAnsi="宋体" w:cs="Arial"/>
          <w:sz w:val="22"/>
          <w:szCs w:val="22"/>
        </w:rPr>
      </w:pPr>
      <w:r>
        <w:rPr>
          <w:rFonts w:hAnsi="宋体" w:cs="Arial"/>
          <w:sz w:val="22"/>
          <w:szCs w:val="22"/>
        </w:rPr>
        <w:t>7</w:t>
      </w:r>
      <w:r>
        <w:rPr>
          <w:rFonts w:hint="eastAsia" w:hAnsi="宋体" w:cs="Arial"/>
          <w:sz w:val="22"/>
          <w:szCs w:val="22"/>
        </w:rPr>
        <w:t>.2“电子加密投标文件”：“电子加密投标文件”是指通过“</w:t>
      </w:r>
      <w:r>
        <w:rPr>
          <w:rFonts w:hint="eastAsia" w:hAnsi="宋体" w:cs="Arial"/>
          <w:sz w:val="22"/>
          <w:szCs w:val="22"/>
          <w:lang w:eastAsia="zh-CN"/>
        </w:rPr>
        <w:t>乐采云电子投标客户端</w:t>
      </w:r>
      <w:r>
        <w:rPr>
          <w:rFonts w:hint="eastAsia" w:hAnsi="宋体" w:cs="Arial"/>
          <w:sz w:val="22"/>
          <w:szCs w:val="22"/>
        </w:rPr>
        <w:t>”完成投标文件编制后生成并加密的数据电文形式的投标文件。</w:t>
      </w:r>
    </w:p>
    <w:p w14:paraId="4EAEFA40">
      <w:pPr>
        <w:pStyle w:val="15"/>
        <w:adjustRightInd w:val="0"/>
        <w:snapToGrid w:val="0"/>
        <w:spacing w:line="420" w:lineRule="exact"/>
        <w:ind w:firstLine="440" w:firstLineChars="200"/>
        <w:rPr>
          <w:rFonts w:hAnsi="宋体" w:cs="Arial"/>
          <w:sz w:val="22"/>
          <w:szCs w:val="22"/>
        </w:rPr>
      </w:pPr>
      <w:r>
        <w:rPr>
          <w:rFonts w:hAnsi="宋体" w:cs="Arial"/>
          <w:sz w:val="22"/>
          <w:szCs w:val="22"/>
        </w:rPr>
        <w:t>7</w:t>
      </w:r>
      <w:r>
        <w:rPr>
          <w:rFonts w:hint="eastAsia" w:hAnsi="宋体" w:cs="Arial"/>
          <w:sz w:val="22"/>
          <w:szCs w:val="22"/>
        </w:rPr>
        <w:t>.3“备份投标文件”：“备份投标文件”是指与“电子加密投标文件”同时生成的数据电文形式的电子文件（备份标书），其他方式编制的“备份投标文件”视为无效的“备份投标文件”。</w:t>
      </w:r>
    </w:p>
    <w:p w14:paraId="3E02126A">
      <w:pPr>
        <w:pStyle w:val="15"/>
        <w:adjustRightInd w:val="0"/>
        <w:snapToGrid w:val="0"/>
        <w:spacing w:line="420" w:lineRule="exact"/>
        <w:ind w:firstLine="440" w:firstLineChars="200"/>
        <w:rPr>
          <w:rFonts w:hAnsi="宋体" w:cs="Arial"/>
          <w:sz w:val="22"/>
          <w:szCs w:val="22"/>
        </w:rPr>
      </w:pPr>
      <w:r>
        <w:rPr>
          <w:rFonts w:hint="eastAsia" w:hAnsi="宋体" w:cs="Arial"/>
          <w:sz w:val="22"/>
          <w:szCs w:val="22"/>
        </w:rPr>
        <w:t>8、投标文件的份数</w:t>
      </w:r>
    </w:p>
    <w:p w14:paraId="490BD386">
      <w:pPr>
        <w:pStyle w:val="15"/>
        <w:adjustRightInd w:val="0"/>
        <w:snapToGrid w:val="0"/>
        <w:spacing w:line="420" w:lineRule="exact"/>
        <w:ind w:firstLine="440" w:firstLineChars="200"/>
        <w:rPr>
          <w:rFonts w:hAnsi="宋体" w:cs="Arial"/>
          <w:sz w:val="22"/>
          <w:szCs w:val="22"/>
        </w:rPr>
      </w:pPr>
      <w:r>
        <w:rPr>
          <w:rFonts w:hAnsi="宋体" w:cs="Arial"/>
          <w:sz w:val="22"/>
          <w:szCs w:val="22"/>
        </w:rPr>
        <w:t>8</w:t>
      </w:r>
      <w:r>
        <w:rPr>
          <w:rFonts w:hint="eastAsia" w:hAnsi="宋体" w:cs="Arial"/>
          <w:sz w:val="22"/>
          <w:szCs w:val="22"/>
        </w:rPr>
        <w:t>.1投标文件的份数：见投标通知(邀 请)书。</w:t>
      </w:r>
    </w:p>
    <w:p w14:paraId="15A72749">
      <w:pPr>
        <w:snapToGrid w:val="0"/>
        <w:spacing w:line="420" w:lineRule="exact"/>
        <w:outlineLvl w:val="0"/>
        <w:rPr>
          <w:rFonts w:cs="Arial"/>
          <w:bCs/>
          <w:sz w:val="22"/>
          <w:szCs w:val="22"/>
        </w:rPr>
      </w:pPr>
      <w:r>
        <w:rPr>
          <w:rFonts w:hint="eastAsia" w:cs="Arial"/>
          <w:bCs/>
          <w:sz w:val="22"/>
          <w:szCs w:val="22"/>
        </w:rPr>
        <w:t>五、投标</w:t>
      </w:r>
    </w:p>
    <w:p w14:paraId="076454D3">
      <w:pPr>
        <w:pStyle w:val="15"/>
        <w:adjustRightInd w:val="0"/>
        <w:snapToGrid w:val="0"/>
        <w:spacing w:line="420" w:lineRule="exact"/>
        <w:ind w:firstLine="440" w:firstLineChars="200"/>
        <w:rPr>
          <w:rFonts w:hAnsi="宋体" w:cs="Arial"/>
          <w:sz w:val="22"/>
          <w:szCs w:val="22"/>
        </w:rPr>
      </w:pPr>
      <w:r>
        <w:rPr>
          <w:rFonts w:hint="eastAsia" w:hAnsi="宋体" w:cs="Arial"/>
          <w:sz w:val="22"/>
          <w:szCs w:val="22"/>
        </w:rPr>
        <w:t>1、投标文件的上传和递交</w:t>
      </w:r>
    </w:p>
    <w:p w14:paraId="41C3EE5D">
      <w:pPr>
        <w:pStyle w:val="15"/>
        <w:adjustRightInd w:val="0"/>
        <w:snapToGrid w:val="0"/>
        <w:spacing w:line="420" w:lineRule="exact"/>
        <w:ind w:firstLine="440" w:firstLineChars="200"/>
        <w:rPr>
          <w:rFonts w:hAnsi="宋体" w:cs="Arial"/>
          <w:sz w:val="22"/>
          <w:szCs w:val="22"/>
        </w:rPr>
      </w:pPr>
      <w:r>
        <w:rPr>
          <w:rFonts w:hAnsi="宋体" w:cs="Arial"/>
          <w:sz w:val="22"/>
          <w:szCs w:val="22"/>
        </w:rPr>
        <w:t>1</w:t>
      </w:r>
      <w:r>
        <w:rPr>
          <w:rFonts w:hint="eastAsia" w:hAnsi="宋体" w:cs="Arial"/>
          <w:sz w:val="22"/>
          <w:szCs w:val="22"/>
        </w:rPr>
        <w:t>.1“投标文件”的上传、递交：见投标通知(邀 请)书。</w:t>
      </w:r>
    </w:p>
    <w:p w14:paraId="0ED4C657">
      <w:pPr>
        <w:pStyle w:val="15"/>
        <w:adjustRightInd w:val="0"/>
        <w:snapToGrid w:val="0"/>
        <w:spacing w:line="420" w:lineRule="exact"/>
        <w:ind w:firstLine="440" w:firstLineChars="200"/>
        <w:rPr>
          <w:rFonts w:hAnsi="宋体" w:cs="Arial"/>
          <w:sz w:val="22"/>
          <w:szCs w:val="22"/>
        </w:rPr>
      </w:pPr>
      <w:r>
        <w:rPr>
          <w:rFonts w:hint="eastAsia" w:hAnsi="宋体" w:cs="Arial"/>
          <w:sz w:val="22"/>
          <w:szCs w:val="22"/>
        </w:rPr>
        <w:t>2、“电子加密投标文件”解密和异常情况处理</w:t>
      </w:r>
    </w:p>
    <w:p w14:paraId="2AC6B9D6">
      <w:pPr>
        <w:pStyle w:val="15"/>
        <w:adjustRightInd w:val="0"/>
        <w:snapToGrid w:val="0"/>
        <w:spacing w:line="420" w:lineRule="exact"/>
        <w:ind w:firstLine="440" w:firstLineChars="200"/>
        <w:rPr>
          <w:rFonts w:hAnsi="宋体" w:cs="Arial"/>
          <w:sz w:val="22"/>
          <w:szCs w:val="22"/>
        </w:rPr>
      </w:pPr>
      <w:r>
        <w:rPr>
          <w:rFonts w:hAnsi="宋体" w:cs="Arial"/>
          <w:sz w:val="22"/>
          <w:szCs w:val="22"/>
        </w:rPr>
        <w:t>2</w:t>
      </w:r>
      <w:r>
        <w:rPr>
          <w:rFonts w:hint="eastAsia" w:hAnsi="宋体" w:cs="Arial"/>
          <w:sz w:val="22"/>
          <w:szCs w:val="22"/>
        </w:rPr>
        <w:t>.1“电子加密投标文件”解密：见投标通知(邀 请)书。</w:t>
      </w:r>
    </w:p>
    <w:p w14:paraId="7589A4A5">
      <w:pPr>
        <w:pStyle w:val="15"/>
        <w:adjustRightInd w:val="0"/>
        <w:snapToGrid w:val="0"/>
        <w:spacing w:line="420" w:lineRule="exact"/>
        <w:ind w:firstLine="440" w:firstLineChars="200"/>
        <w:rPr>
          <w:rFonts w:hAnsi="宋体" w:cs="Arial"/>
          <w:sz w:val="22"/>
          <w:szCs w:val="22"/>
        </w:rPr>
      </w:pPr>
      <w:r>
        <w:rPr>
          <w:rFonts w:hint="eastAsia" w:hAnsi="宋体" w:cs="Arial"/>
          <w:sz w:val="22"/>
          <w:szCs w:val="22"/>
        </w:rPr>
        <w:t>3、投标文件的补充、修改或撤回</w:t>
      </w:r>
    </w:p>
    <w:p w14:paraId="78CEE656">
      <w:pPr>
        <w:pStyle w:val="15"/>
        <w:adjustRightInd w:val="0"/>
        <w:snapToGrid w:val="0"/>
        <w:spacing w:line="420" w:lineRule="exact"/>
        <w:ind w:firstLine="440" w:firstLineChars="200"/>
        <w:rPr>
          <w:rFonts w:hAnsi="宋体" w:cs="Arial"/>
          <w:sz w:val="22"/>
          <w:szCs w:val="22"/>
        </w:rPr>
      </w:pPr>
      <w:r>
        <w:rPr>
          <w:rFonts w:hAnsi="宋体" w:cs="Arial"/>
          <w:sz w:val="22"/>
          <w:szCs w:val="22"/>
        </w:rPr>
        <w:t>3</w:t>
      </w:r>
      <w:r>
        <w:rPr>
          <w:rFonts w:hint="eastAsia" w:hAnsi="宋体" w:cs="Arial"/>
          <w:sz w:val="22"/>
          <w:szCs w:val="22"/>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w:t>
      </w:r>
      <w:r>
        <w:rPr>
          <w:rFonts w:hint="eastAsia" w:hAnsi="宋体" w:cs="Arial"/>
          <w:sz w:val="22"/>
          <w:szCs w:val="22"/>
          <w:lang w:eastAsia="zh-CN"/>
        </w:rPr>
        <w:t>乐采云平台</w:t>
      </w:r>
      <w:r>
        <w:rPr>
          <w:rFonts w:hint="eastAsia" w:hAnsi="宋体" w:cs="Arial"/>
          <w:sz w:val="22"/>
          <w:szCs w:val="22"/>
        </w:rPr>
        <w:t>”将予以拒收。</w:t>
      </w:r>
    </w:p>
    <w:p w14:paraId="1EB2B463">
      <w:pPr>
        <w:pStyle w:val="15"/>
        <w:adjustRightInd w:val="0"/>
        <w:snapToGrid w:val="0"/>
        <w:spacing w:line="420" w:lineRule="exact"/>
        <w:ind w:firstLine="442" w:firstLineChars="200"/>
        <w:rPr>
          <w:rFonts w:hAnsi="宋体" w:cs="Arial"/>
          <w:b/>
          <w:sz w:val="22"/>
          <w:szCs w:val="22"/>
        </w:rPr>
      </w:pPr>
      <w:r>
        <w:rPr>
          <w:rFonts w:hAnsi="宋体" w:cs="Arial"/>
          <w:b/>
          <w:sz w:val="22"/>
          <w:szCs w:val="22"/>
        </w:rPr>
        <w:t>3</w:t>
      </w:r>
      <w:r>
        <w:rPr>
          <w:rFonts w:hint="eastAsia" w:hAnsi="宋体" w:cs="Arial"/>
          <w:b/>
          <w:sz w:val="22"/>
          <w:szCs w:val="22"/>
        </w:rPr>
        <w:t>.2</w:t>
      </w:r>
      <w:r>
        <w:rPr>
          <w:rFonts w:hAnsi="宋体" w:cs="Arial"/>
          <w:b/>
          <w:sz w:val="22"/>
          <w:szCs w:val="22"/>
        </w:rPr>
        <w:t>投标截止时间后，投标供应商不得撤回、修改《投标文件》</w:t>
      </w:r>
      <w:r>
        <w:rPr>
          <w:rFonts w:hint="eastAsia" w:hAnsi="宋体" w:cs="Arial"/>
          <w:b/>
          <w:sz w:val="22"/>
          <w:szCs w:val="22"/>
        </w:rPr>
        <w:t>。</w:t>
      </w:r>
    </w:p>
    <w:p w14:paraId="0D880660">
      <w:pPr>
        <w:pStyle w:val="15"/>
        <w:adjustRightInd w:val="0"/>
        <w:snapToGrid w:val="0"/>
        <w:spacing w:line="420" w:lineRule="exact"/>
        <w:ind w:firstLine="440" w:firstLineChars="200"/>
        <w:rPr>
          <w:rFonts w:hAnsi="宋体" w:cs="Arial"/>
          <w:sz w:val="22"/>
          <w:szCs w:val="22"/>
        </w:rPr>
      </w:pPr>
      <w:r>
        <w:rPr>
          <w:rFonts w:hint="eastAsia" w:hAnsi="宋体" w:cs="Arial"/>
          <w:sz w:val="22"/>
          <w:szCs w:val="22"/>
        </w:rPr>
        <w:t>4、投标文件的备选方案</w:t>
      </w:r>
    </w:p>
    <w:p w14:paraId="1578EDA9">
      <w:pPr>
        <w:pStyle w:val="15"/>
        <w:adjustRightInd w:val="0"/>
        <w:snapToGrid w:val="0"/>
        <w:spacing w:line="420" w:lineRule="exact"/>
        <w:ind w:firstLine="440" w:firstLineChars="200"/>
        <w:rPr>
          <w:rFonts w:hAnsi="宋体" w:cs="Arial"/>
          <w:sz w:val="22"/>
          <w:szCs w:val="22"/>
        </w:rPr>
      </w:pPr>
      <w:r>
        <w:rPr>
          <w:rFonts w:hAnsi="宋体" w:cs="Arial"/>
          <w:sz w:val="22"/>
          <w:szCs w:val="22"/>
        </w:rPr>
        <w:t>4.1</w:t>
      </w:r>
      <w:r>
        <w:rPr>
          <w:rFonts w:hint="eastAsia" w:hAnsi="宋体" w:cs="Arial"/>
          <w:sz w:val="22"/>
          <w:szCs w:val="22"/>
        </w:rPr>
        <w:t>投标供应商不得递交任何的</w:t>
      </w:r>
      <w:r>
        <w:rPr>
          <w:rFonts w:hAnsi="宋体" w:cs="Arial"/>
          <w:sz w:val="22"/>
          <w:szCs w:val="22"/>
        </w:rPr>
        <w:t>投标备选（替代）方案</w:t>
      </w:r>
      <w:r>
        <w:rPr>
          <w:rFonts w:hint="eastAsia" w:hAnsi="宋体" w:cs="Arial"/>
          <w:sz w:val="22"/>
          <w:szCs w:val="22"/>
        </w:rPr>
        <w:t>，否则其投标文件将作无效标处理。与“电子加密投标文件”同时生成的“备份投标文件”不是投标备选（替代）方案。</w:t>
      </w:r>
    </w:p>
    <w:p w14:paraId="1B91B978">
      <w:pPr>
        <w:snapToGrid w:val="0"/>
        <w:spacing w:line="420" w:lineRule="exact"/>
        <w:outlineLvl w:val="0"/>
        <w:rPr>
          <w:sz w:val="22"/>
          <w:szCs w:val="22"/>
        </w:rPr>
      </w:pPr>
      <w:r>
        <w:rPr>
          <w:rFonts w:hint="eastAsia"/>
          <w:sz w:val="22"/>
          <w:szCs w:val="22"/>
        </w:rPr>
        <w:t>六、开标和评标</w:t>
      </w:r>
    </w:p>
    <w:p w14:paraId="7607272A">
      <w:pPr>
        <w:snapToGrid w:val="0"/>
        <w:spacing w:line="420" w:lineRule="exact"/>
        <w:ind w:firstLine="527"/>
        <w:rPr>
          <w:rFonts w:cs="Arial"/>
          <w:b/>
          <w:sz w:val="22"/>
          <w:szCs w:val="22"/>
        </w:rPr>
      </w:pPr>
      <w:r>
        <w:rPr>
          <w:rFonts w:hint="eastAsia" w:cs="Arial"/>
          <w:b/>
          <w:sz w:val="22"/>
          <w:szCs w:val="22"/>
        </w:rPr>
        <w:t>一）开标</w:t>
      </w:r>
    </w:p>
    <w:p w14:paraId="5B03E395">
      <w:pPr>
        <w:snapToGrid w:val="0"/>
        <w:spacing w:line="420" w:lineRule="exact"/>
        <w:ind w:firstLine="527"/>
        <w:rPr>
          <w:rFonts w:cs="Arial"/>
          <w:b/>
          <w:sz w:val="22"/>
          <w:szCs w:val="22"/>
        </w:rPr>
      </w:pPr>
      <w:r>
        <w:rPr>
          <w:rFonts w:hint="eastAsia" w:cs="Arial"/>
          <w:b/>
          <w:sz w:val="22"/>
          <w:szCs w:val="22"/>
        </w:rPr>
        <w:t>1、开标形式</w:t>
      </w:r>
    </w:p>
    <w:p w14:paraId="7AC97367">
      <w:pPr>
        <w:snapToGrid w:val="0"/>
        <w:spacing w:line="420" w:lineRule="exact"/>
        <w:ind w:firstLine="527"/>
        <w:rPr>
          <w:rFonts w:cs="Arial"/>
          <w:sz w:val="22"/>
          <w:szCs w:val="22"/>
        </w:rPr>
      </w:pPr>
      <w:r>
        <w:rPr>
          <w:rFonts w:hint="eastAsia" w:cs="Arial"/>
          <w:sz w:val="22"/>
          <w:szCs w:val="22"/>
        </w:rPr>
        <w:t>1.1 采购组织机构将按照招标文件规定的时间通过“</w:t>
      </w:r>
      <w:r>
        <w:rPr>
          <w:rFonts w:hint="eastAsia" w:cs="Arial"/>
          <w:sz w:val="22"/>
          <w:szCs w:val="22"/>
          <w:lang w:eastAsia="zh-CN"/>
        </w:rPr>
        <w:t>乐采云平台</w:t>
      </w:r>
      <w:r>
        <w:rPr>
          <w:rFonts w:hint="eastAsia" w:cs="Arial"/>
          <w:sz w:val="22"/>
          <w:szCs w:val="22"/>
        </w:rPr>
        <w:t>”组织开标、开启投标文件，所有供应商均应当准时在线参加。</w:t>
      </w:r>
    </w:p>
    <w:p w14:paraId="39881A01">
      <w:pPr>
        <w:snapToGrid w:val="0"/>
        <w:spacing w:line="420" w:lineRule="exact"/>
        <w:ind w:firstLine="527"/>
        <w:rPr>
          <w:rFonts w:cs="Arial"/>
          <w:b/>
          <w:sz w:val="22"/>
          <w:szCs w:val="22"/>
        </w:rPr>
      </w:pPr>
      <w:r>
        <w:rPr>
          <w:rFonts w:hint="eastAsia" w:cs="Arial"/>
          <w:b/>
          <w:sz w:val="22"/>
          <w:szCs w:val="22"/>
        </w:rPr>
        <w:t>2、</w:t>
      </w:r>
      <w:r>
        <w:rPr>
          <w:rFonts w:cs="Arial"/>
          <w:b/>
          <w:sz w:val="22"/>
          <w:szCs w:val="22"/>
        </w:rPr>
        <w:t>开标准备</w:t>
      </w:r>
    </w:p>
    <w:p w14:paraId="1AFA6FCF">
      <w:pPr>
        <w:snapToGrid w:val="0"/>
        <w:spacing w:line="420" w:lineRule="exact"/>
        <w:ind w:firstLine="527"/>
        <w:rPr>
          <w:rFonts w:cs="Arial"/>
          <w:sz w:val="22"/>
          <w:szCs w:val="22"/>
        </w:rPr>
      </w:pPr>
      <w:r>
        <w:rPr>
          <w:rFonts w:cs="Arial"/>
          <w:sz w:val="22"/>
          <w:szCs w:val="22"/>
        </w:rPr>
        <w:t>2</w:t>
      </w:r>
      <w:r>
        <w:rPr>
          <w:rFonts w:hint="eastAsia" w:cs="Arial"/>
          <w:sz w:val="22"/>
          <w:szCs w:val="22"/>
        </w:rPr>
        <w:t>.1开标的准备工作由采购组织机构负责落实；</w:t>
      </w:r>
    </w:p>
    <w:p w14:paraId="78688159">
      <w:pPr>
        <w:snapToGrid w:val="0"/>
        <w:spacing w:line="420" w:lineRule="exact"/>
        <w:ind w:firstLine="527"/>
        <w:rPr>
          <w:rFonts w:cs="Arial"/>
          <w:sz w:val="22"/>
          <w:szCs w:val="22"/>
        </w:rPr>
      </w:pPr>
      <w:r>
        <w:rPr>
          <w:rFonts w:cs="Arial"/>
          <w:sz w:val="22"/>
          <w:szCs w:val="22"/>
        </w:rPr>
        <w:t>2</w:t>
      </w:r>
      <w:r>
        <w:rPr>
          <w:rFonts w:hint="eastAsia" w:cs="Arial"/>
          <w:sz w:val="22"/>
          <w:szCs w:val="22"/>
        </w:rPr>
        <w:t>.2采购组织机构将按照招标文件规定的时间通过“</w:t>
      </w:r>
      <w:r>
        <w:rPr>
          <w:rFonts w:hint="eastAsia" w:cs="Arial"/>
          <w:sz w:val="22"/>
          <w:szCs w:val="22"/>
          <w:lang w:eastAsia="zh-CN"/>
        </w:rPr>
        <w:t>乐采云平台</w:t>
      </w:r>
      <w:r>
        <w:rPr>
          <w:rFonts w:hint="eastAsia" w:cs="Arial"/>
          <w:sz w:val="22"/>
          <w:szCs w:val="22"/>
        </w:rPr>
        <w:t>”组织开标、开启投标文件，所有供应商均应当准时在线参加。投标供应商</w:t>
      </w:r>
      <w:r>
        <w:rPr>
          <w:rFonts w:cs="Arial"/>
          <w:sz w:val="22"/>
          <w:szCs w:val="22"/>
        </w:rPr>
        <w:t>如不</w:t>
      </w:r>
      <w:r>
        <w:rPr>
          <w:rFonts w:hint="eastAsia" w:cs="Arial"/>
          <w:sz w:val="22"/>
          <w:szCs w:val="22"/>
        </w:rPr>
        <w:t>参加</w:t>
      </w:r>
      <w:r>
        <w:rPr>
          <w:rFonts w:cs="Arial"/>
          <w:sz w:val="22"/>
          <w:szCs w:val="22"/>
        </w:rPr>
        <w:t>开标大会的，</w:t>
      </w:r>
      <w:r>
        <w:rPr>
          <w:rFonts w:hint="eastAsia" w:cs="Arial"/>
          <w:sz w:val="22"/>
          <w:szCs w:val="22"/>
        </w:rPr>
        <w:t>视同认可开标结果，</w:t>
      </w:r>
      <w:r>
        <w:rPr>
          <w:rFonts w:cs="Arial"/>
          <w:sz w:val="22"/>
          <w:szCs w:val="22"/>
        </w:rPr>
        <w:t>事后不得对采购相关人员、开标过程和开标结果提出异议</w:t>
      </w:r>
      <w:r>
        <w:rPr>
          <w:rFonts w:hint="eastAsia" w:cs="Arial"/>
          <w:sz w:val="22"/>
          <w:szCs w:val="22"/>
        </w:rPr>
        <w:t>，同时投标供应商因未在线参加开标而导致投标文件无法按时解密等一切后果由供应商自己承担。</w:t>
      </w:r>
    </w:p>
    <w:p w14:paraId="29E83E5E">
      <w:pPr>
        <w:snapToGrid w:val="0"/>
        <w:spacing w:line="420" w:lineRule="exact"/>
        <w:ind w:firstLine="527"/>
        <w:rPr>
          <w:rFonts w:cs="Arial"/>
          <w:sz w:val="22"/>
          <w:szCs w:val="22"/>
        </w:rPr>
      </w:pPr>
      <w:r>
        <w:rPr>
          <w:rFonts w:hint="eastAsia" w:cs="Arial"/>
          <w:sz w:val="22"/>
          <w:szCs w:val="22"/>
        </w:rPr>
        <w:t>3、</w:t>
      </w:r>
      <w:r>
        <w:rPr>
          <w:rFonts w:cs="Arial"/>
          <w:sz w:val="22"/>
          <w:szCs w:val="22"/>
        </w:rPr>
        <w:t>开标</w:t>
      </w:r>
      <w:r>
        <w:rPr>
          <w:rFonts w:hint="eastAsia" w:cs="Arial"/>
          <w:sz w:val="22"/>
          <w:szCs w:val="22"/>
        </w:rPr>
        <w:t>流程（两阶段）</w:t>
      </w:r>
    </w:p>
    <w:p w14:paraId="7C6FCCA7">
      <w:pPr>
        <w:snapToGrid w:val="0"/>
        <w:spacing w:line="420" w:lineRule="exact"/>
        <w:ind w:firstLine="527"/>
        <w:rPr>
          <w:rFonts w:cs="Arial"/>
          <w:sz w:val="22"/>
          <w:szCs w:val="22"/>
        </w:rPr>
      </w:pPr>
      <w:r>
        <w:rPr>
          <w:rFonts w:hint="eastAsia" w:cs="Arial"/>
          <w:sz w:val="22"/>
          <w:szCs w:val="22"/>
        </w:rPr>
        <w:t>3.1开标第一阶段</w:t>
      </w:r>
    </w:p>
    <w:p w14:paraId="425AB969">
      <w:pPr>
        <w:snapToGrid w:val="0"/>
        <w:spacing w:line="420" w:lineRule="exact"/>
        <w:ind w:firstLine="527"/>
        <w:rPr>
          <w:rFonts w:cs="Arial"/>
          <w:sz w:val="22"/>
          <w:szCs w:val="22"/>
        </w:rPr>
      </w:pPr>
      <w:r>
        <w:rPr>
          <w:rFonts w:hint="eastAsia" w:cs="Arial"/>
          <w:sz w:val="22"/>
          <w:szCs w:val="22"/>
        </w:rPr>
        <w:t>（</w:t>
      </w:r>
      <w:r>
        <w:rPr>
          <w:rFonts w:cs="Arial"/>
          <w:sz w:val="22"/>
          <w:szCs w:val="22"/>
        </w:rPr>
        <w:t>1</w:t>
      </w:r>
      <w:r>
        <w:rPr>
          <w:rFonts w:hint="eastAsia" w:cs="Arial"/>
          <w:sz w:val="22"/>
          <w:szCs w:val="22"/>
        </w:rPr>
        <w:t>）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w:t>
      </w:r>
      <w:r>
        <w:rPr>
          <w:rFonts w:hint="eastAsia" w:cs="Arial"/>
          <w:sz w:val="22"/>
          <w:szCs w:val="22"/>
          <w:lang w:eastAsia="zh-CN"/>
        </w:rPr>
        <w:t>乐采云平台</w:t>
      </w:r>
      <w:r>
        <w:rPr>
          <w:rFonts w:hint="eastAsia" w:cs="Arial"/>
          <w:sz w:val="22"/>
          <w:szCs w:val="22"/>
        </w:rPr>
        <w:t>”操作规范将备份投标文件上传至“</w:t>
      </w:r>
      <w:r>
        <w:rPr>
          <w:rFonts w:hint="eastAsia" w:cs="Arial"/>
          <w:sz w:val="22"/>
          <w:szCs w:val="22"/>
          <w:lang w:eastAsia="zh-CN"/>
        </w:rPr>
        <w:t>乐采云平台</w:t>
      </w:r>
      <w:r>
        <w:rPr>
          <w:rFonts w:hint="eastAsia" w:cs="Arial"/>
          <w:sz w:val="22"/>
          <w:szCs w:val="22"/>
        </w:rPr>
        <w:t>”，上传成功后，“电子加密投标文件”自动失效；</w:t>
      </w:r>
    </w:p>
    <w:p w14:paraId="513A57DB">
      <w:pPr>
        <w:snapToGrid w:val="0"/>
        <w:spacing w:line="420" w:lineRule="exact"/>
        <w:ind w:firstLine="527"/>
        <w:rPr>
          <w:rFonts w:cs="Arial"/>
          <w:sz w:val="22"/>
          <w:szCs w:val="22"/>
        </w:rPr>
      </w:pPr>
      <w:r>
        <w:rPr>
          <w:rFonts w:hint="eastAsia" w:cs="Arial"/>
          <w:sz w:val="22"/>
          <w:szCs w:val="22"/>
        </w:rPr>
        <w:t>（</w:t>
      </w:r>
      <w:r>
        <w:rPr>
          <w:rFonts w:cs="Arial"/>
          <w:sz w:val="22"/>
          <w:szCs w:val="22"/>
        </w:rPr>
        <w:t>2</w:t>
      </w:r>
      <w:r>
        <w:rPr>
          <w:rFonts w:hint="eastAsia" w:cs="Arial"/>
          <w:sz w:val="22"/>
          <w:szCs w:val="22"/>
        </w:rPr>
        <w:t>）投标文件解密结束，发送各投标人组织签署《国企采购活动现场确认声明书》；</w:t>
      </w:r>
    </w:p>
    <w:p w14:paraId="476D6853">
      <w:pPr>
        <w:snapToGrid w:val="0"/>
        <w:spacing w:line="420" w:lineRule="exact"/>
        <w:ind w:firstLine="527"/>
        <w:rPr>
          <w:rFonts w:cs="Arial"/>
          <w:sz w:val="22"/>
          <w:szCs w:val="22"/>
        </w:rPr>
      </w:pPr>
      <w:r>
        <w:rPr>
          <w:rFonts w:hint="eastAsia" w:cs="Arial"/>
          <w:sz w:val="22"/>
          <w:szCs w:val="22"/>
        </w:rPr>
        <w:t>（</w:t>
      </w:r>
      <w:r>
        <w:rPr>
          <w:rFonts w:cs="Arial"/>
          <w:sz w:val="22"/>
          <w:szCs w:val="22"/>
        </w:rPr>
        <w:t>3</w:t>
      </w:r>
      <w:r>
        <w:rPr>
          <w:rFonts w:hint="eastAsia" w:cs="Arial"/>
          <w:sz w:val="22"/>
          <w:szCs w:val="22"/>
        </w:rPr>
        <w:t>）开启投标文件，进入资格审查；</w:t>
      </w:r>
    </w:p>
    <w:p w14:paraId="15EEDB8C">
      <w:pPr>
        <w:snapToGrid w:val="0"/>
        <w:spacing w:line="420" w:lineRule="exact"/>
        <w:ind w:firstLine="527"/>
        <w:rPr>
          <w:rFonts w:cs="Arial"/>
          <w:sz w:val="22"/>
          <w:szCs w:val="22"/>
        </w:rPr>
      </w:pPr>
      <w:r>
        <w:rPr>
          <w:rFonts w:hint="eastAsia" w:cs="Arial"/>
          <w:sz w:val="22"/>
          <w:szCs w:val="22"/>
        </w:rPr>
        <w:t>（</w:t>
      </w:r>
      <w:r>
        <w:rPr>
          <w:rFonts w:cs="Arial"/>
          <w:sz w:val="22"/>
          <w:szCs w:val="22"/>
        </w:rPr>
        <w:t>4</w:t>
      </w:r>
      <w:r>
        <w:rPr>
          <w:rFonts w:hint="eastAsia" w:cs="Arial"/>
          <w:sz w:val="22"/>
          <w:szCs w:val="22"/>
        </w:rPr>
        <w:t>）开启资格审查通过的投标供应商的商务技术文件进入符合性审查、商务技术评审；</w:t>
      </w:r>
    </w:p>
    <w:p w14:paraId="5B29A4E4">
      <w:pPr>
        <w:snapToGrid w:val="0"/>
        <w:spacing w:line="420" w:lineRule="exact"/>
        <w:ind w:firstLine="527"/>
        <w:rPr>
          <w:rFonts w:cs="Arial"/>
          <w:sz w:val="22"/>
          <w:szCs w:val="22"/>
        </w:rPr>
      </w:pPr>
      <w:r>
        <w:rPr>
          <w:rFonts w:hint="eastAsia" w:cs="Arial"/>
          <w:sz w:val="22"/>
          <w:szCs w:val="22"/>
        </w:rPr>
        <w:t>（</w:t>
      </w:r>
      <w:r>
        <w:rPr>
          <w:rFonts w:cs="Arial"/>
          <w:sz w:val="22"/>
          <w:szCs w:val="22"/>
        </w:rPr>
        <w:t>5</w:t>
      </w:r>
      <w:r>
        <w:rPr>
          <w:rFonts w:hint="eastAsia" w:cs="Arial"/>
          <w:sz w:val="22"/>
          <w:szCs w:val="22"/>
        </w:rPr>
        <w:t>）第一阶段开标结束。</w:t>
      </w:r>
    </w:p>
    <w:p w14:paraId="102FEC6D">
      <w:pPr>
        <w:snapToGrid w:val="0"/>
        <w:spacing w:line="420" w:lineRule="exact"/>
        <w:ind w:firstLine="527"/>
        <w:rPr>
          <w:rFonts w:cs="Arial"/>
          <w:sz w:val="22"/>
          <w:szCs w:val="22"/>
        </w:rPr>
      </w:pPr>
      <w:r>
        <w:rPr>
          <w:rFonts w:hint="eastAsia" w:cs="Arial"/>
          <w:sz w:val="22"/>
          <w:szCs w:val="22"/>
        </w:rPr>
        <w:t>备注：开标大会的第一阶段结束后，采购人或采购代理机构将对依法对投标供应商的资格进行审查，资格审查结束后进入符合性审查和商务技术的评审工作，具体见本章节“投标供应商资格审查”相关规定。</w:t>
      </w:r>
    </w:p>
    <w:p w14:paraId="4CD0CE1B">
      <w:pPr>
        <w:snapToGrid w:val="0"/>
        <w:spacing w:line="420" w:lineRule="exact"/>
        <w:ind w:firstLine="527"/>
        <w:rPr>
          <w:rFonts w:cs="Arial"/>
          <w:sz w:val="22"/>
          <w:szCs w:val="22"/>
        </w:rPr>
      </w:pPr>
      <w:r>
        <w:rPr>
          <w:rFonts w:hint="eastAsia" w:cs="Arial"/>
          <w:sz w:val="22"/>
          <w:szCs w:val="22"/>
        </w:rPr>
        <w:t>3.2开标大会第二阶段</w:t>
      </w:r>
    </w:p>
    <w:p w14:paraId="3FE4E304">
      <w:pPr>
        <w:numPr>
          <w:ilvl w:val="0"/>
          <w:numId w:val="11"/>
        </w:numPr>
        <w:snapToGrid w:val="0"/>
        <w:spacing w:line="420" w:lineRule="exact"/>
        <w:ind w:firstLine="440" w:firstLineChars="200"/>
        <w:rPr>
          <w:rFonts w:cs="Arial"/>
          <w:sz w:val="22"/>
          <w:szCs w:val="22"/>
        </w:rPr>
      </w:pPr>
      <w:r>
        <w:rPr>
          <w:rFonts w:hint="eastAsia" w:cs="Arial"/>
          <w:sz w:val="22"/>
          <w:szCs w:val="22"/>
        </w:rPr>
        <w:t>符合性审查、商务技术评审结束后，举行开标大会第二阶段会议。首先公布符合性审查、商务技术评审无效供应商名称及理由</w:t>
      </w:r>
      <w:r>
        <w:rPr>
          <w:rFonts w:cs="Arial"/>
          <w:sz w:val="22"/>
          <w:szCs w:val="22"/>
        </w:rPr>
        <w:t>；公布经商务技术评审</w:t>
      </w:r>
      <w:r>
        <w:rPr>
          <w:rFonts w:hint="eastAsia" w:cs="Arial"/>
          <w:sz w:val="22"/>
          <w:szCs w:val="22"/>
        </w:rPr>
        <w:t>后有效投标</w:t>
      </w:r>
      <w:r>
        <w:rPr>
          <w:rFonts w:cs="Arial"/>
          <w:sz w:val="22"/>
          <w:szCs w:val="22"/>
        </w:rPr>
        <w:t>供应商</w:t>
      </w:r>
      <w:r>
        <w:rPr>
          <w:rFonts w:hint="eastAsia" w:cs="Arial"/>
          <w:sz w:val="22"/>
          <w:szCs w:val="22"/>
        </w:rPr>
        <w:t>的</w:t>
      </w:r>
      <w:r>
        <w:rPr>
          <w:rFonts w:cs="Arial"/>
          <w:sz w:val="22"/>
          <w:szCs w:val="22"/>
        </w:rPr>
        <w:t>名单，同时公布</w:t>
      </w:r>
      <w:r>
        <w:rPr>
          <w:rFonts w:hint="eastAsia" w:cs="Arial"/>
          <w:sz w:val="22"/>
          <w:szCs w:val="22"/>
        </w:rPr>
        <w:t>其</w:t>
      </w:r>
      <w:r>
        <w:rPr>
          <w:rFonts w:cs="Arial"/>
          <w:sz w:val="22"/>
          <w:szCs w:val="22"/>
        </w:rPr>
        <w:t>商务技术</w:t>
      </w:r>
      <w:r>
        <w:rPr>
          <w:rFonts w:hint="eastAsia" w:cs="Arial"/>
          <w:sz w:val="22"/>
          <w:szCs w:val="22"/>
        </w:rPr>
        <w:t>部分</w:t>
      </w:r>
      <w:r>
        <w:rPr>
          <w:rFonts w:cs="Arial"/>
          <w:sz w:val="22"/>
          <w:szCs w:val="22"/>
        </w:rPr>
        <w:t>得分情况</w:t>
      </w:r>
      <w:r>
        <w:rPr>
          <w:rFonts w:hint="eastAsia" w:cs="Arial"/>
          <w:sz w:val="22"/>
          <w:szCs w:val="22"/>
        </w:rPr>
        <w:t>。</w:t>
      </w:r>
    </w:p>
    <w:p w14:paraId="2AEC22FD">
      <w:pPr>
        <w:numPr>
          <w:ilvl w:val="0"/>
          <w:numId w:val="11"/>
        </w:numPr>
        <w:snapToGrid w:val="0"/>
        <w:spacing w:line="420" w:lineRule="exact"/>
        <w:ind w:firstLine="440" w:firstLineChars="200"/>
        <w:rPr>
          <w:rFonts w:cs="Arial"/>
          <w:sz w:val="22"/>
          <w:szCs w:val="22"/>
        </w:rPr>
      </w:pPr>
      <w:r>
        <w:rPr>
          <w:rFonts w:hint="eastAsia" w:cs="Arial"/>
          <w:sz w:val="22"/>
          <w:szCs w:val="22"/>
        </w:rPr>
        <w:t>开启符合性审查、商务技术评审有效投标供应商的《报价文件》</w:t>
      </w:r>
      <w:r>
        <w:rPr>
          <w:rFonts w:cs="Arial"/>
          <w:sz w:val="22"/>
          <w:szCs w:val="22"/>
        </w:rPr>
        <w:t>。</w:t>
      </w:r>
      <w:r>
        <w:rPr>
          <w:rFonts w:hint="eastAsia" w:cs="Arial"/>
          <w:sz w:val="22"/>
          <w:szCs w:val="22"/>
        </w:rPr>
        <w:t>供应商</w:t>
      </w:r>
      <w:r>
        <w:rPr>
          <w:rFonts w:cs="Arial"/>
          <w:sz w:val="22"/>
          <w:szCs w:val="22"/>
        </w:rPr>
        <w:t>签字确认（</w:t>
      </w:r>
      <w:r>
        <w:rPr>
          <w:rFonts w:hint="eastAsia" w:cs="Arial"/>
          <w:sz w:val="22"/>
          <w:szCs w:val="22"/>
        </w:rPr>
        <w:t>10分钟内未</w:t>
      </w:r>
      <w:r>
        <w:rPr>
          <w:rFonts w:cs="Arial"/>
          <w:sz w:val="22"/>
          <w:szCs w:val="22"/>
        </w:rPr>
        <w:t>确认的视为无异议），由评标委员会对报价的合理性、准确性等进行审查核实</w:t>
      </w:r>
      <w:r>
        <w:rPr>
          <w:rFonts w:hint="eastAsia" w:cs="Arial"/>
          <w:sz w:val="22"/>
          <w:szCs w:val="22"/>
        </w:rPr>
        <w:t>。</w:t>
      </w:r>
    </w:p>
    <w:p w14:paraId="15DF8405">
      <w:pPr>
        <w:numPr>
          <w:ilvl w:val="0"/>
          <w:numId w:val="11"/>
        </w:numPr>
        <w:snapToGrid w:val="0"/>
        <w:spacing w:line="420" w:lineRule="exact"/>
        <w:ind w:firstLine="440" w:firstLineChars="200"/>
        <w:rPr>
          <w:rFonts w:cs="Arial"/>
          <w:sz w:val="22"/>
          <w:szCs w:val="22"/>
        </w:rPr>
      </w:pPr>
      <w:r>
        <w:rPr>
          <w:rFonts w:hint="eastAsia" w:cs="Arial"/>
          <w:sz w:val="22"/>
          <w:szCs w:val="22"/>
        </w:rPr>
        <w:t>评审结束后，公布中标（成交）候选供应商名单，及采购人最终确定中标或成交供应商名单的时间和公告方式等。</w:t>
      </w:r>
    </w:p>
    <w:p w14:paraId="599FFD6C">
      <w:pPr>
        <w:snapToGrid w:val="0"/>
        <w:spacing w:line="420" w:lineRule="exact"/>
        <w:ind w:firstLine="527"/>
        <w:rPr>
          <w:rFonts w:cs="Arial"/>
          <w:b/>
          <w:sz w:val="22"/>
          <w:szCs w:val="22"/>
        </w:rPr>
      </w:pPr>
      <w:r>
        <w:rPr>
          <w:rFonts w:hint="eastAsia" w:cs="Arial"/>
          <w:b/>
          <w:sz w:val="22"/>
          <w:szCs w:val="22"/>
        </w:rPr>
        <w:t>特别说明：如遇“</w:t>
      </w:r>
      <w:r>
        <w:rPr>
          <w:rFonts w:hint="eastAsia" w:cs="Arial"/>
          <w:b/>
          <w:sz w:val="22"/>
          <w:szCs w:val="22"/>
          <w:lang w:eastAsia="zh-CN"/>
        </w:rPr>
        <w:t>乐采云平台</w:t>
      </w:r>
      <w:r>
        <w:rPr>
          <w:rFonts w:hint="eastAsia" w:cs="Arial"/>
          <w:b/>
          <w:sz w:val="22"/>
          <w:szCs w:val="22"/>
        </w:rPr>
        <w:t>”电子化开标或评审程序调整的，按调整后程序执行。</w:t>
      </w:r>
    </w:p>
    <w:p w14:paraId="162C907B">
      <w:pPr>
        <w:snapToGrid w:val="0"/>
        <w:spacing w:line="420" w:lineRule="exact"/>
        <w:ind w:firstLine="527"/>
        <w:rPr>
          <w:rFonts w:cs="Arial"/>
          <w:b/>
          <w:sz w:val="22"/>
          <w:szCs w:val="22"/>
        </w:rPr>
      </w:pPr>
      <w:bookmarkStart w:id="13" w:name="_Toc33194393"/>
      <w:bookmarkStart w:id="14" w:name="_Toc24550037"/>
      <w:r>
        <w:rPr>
          <w:rFonts w:hint="eastAsia" w:cs="Arial"/>
          <w:b/>
          <w:sz w:val="22"/>
          <w:szCs w:val="22"/>
        </w:rPr>
        <w:t>4、投标供应商资格审查</w:t>
      </w:r>
      <w:bookmarkEnd w:id="13"/>
      <w:bookmarkEnd w:id="14"/>
    </w:p>
    <w:p w14:paraId="75D1044B">
      <w:pPr>
        <w:snapToGrid w:val="0"/>
        <w:spacing w:line="420" w:lineRule="exact"/>
        <w:ind w:firstLine="527"/>
        <w:rPr>
          <w:rFonts w:cs="Arial"/>
          <w:sz w:val="22"/>
          <w:szCs w:val="22"/>
        </w:rPr>
      </w:pPr>
      <w:r>
        <w:rPr>
          <w:rFonts w:cs="Arial"/>
          <w:sz w:val="22"/>
          <w:szCs w:val="22"/>
        </w:rPr>
        <w:t>4</w:t>
      </w:r>
      <w:r>
        <w:rPr>
          <w:rFonts w:hint="eastAsia" w:cs="Arial"/>
          <w:sz w:val="22"/>
          <w:szCs w:val="22"/>
        </w:rPr>
        <w:t>.1开标大会第一阶段结束后，采购人或采购代理机构首先依法对各投标供应商的资格进行审查，审查各投标供应商的资格是否满足招标文件的要求。</w:t>
      </w:r>
      <w:r>
        <w:rPr>
          <w:rFonts w:cs="Arial"/>
          <w:sz w:val="22"/>
          <w:szCs w:val="22"/>
        </w:rPr>
        <w:t>采购人或采购代理机构对投标</w:t>
      </w:r>
      <w:r>
        <w:rPr>
          <w:rFonts w:hint="eastAsia" w:cs="Arial"/>
          <w:sz w:val="22"/>
          <w:szCs w:val="22"/>
        </w:rPr>
        <w:t>供应商</w:t>
      </w:r>
      <w:r>
        <w:rPr>
          <w:rFonts w:cs="Arial"/>
          <w:sz w:val="22"/>
          <w:szCs w:val="22"/>
        </w:rPr>
        <w:t>所</w:t>
      </w:r>
      <w:r>
        <w:rPr>
          <w:rFonts w:hint="eastAsia" w:cs="Arial"/>
          <w:sz w:val="22"/>
          <w:szCs w:val="22"/>
        </w:rPr>
        <w:t>提交</w:t>
      </w:r>
      <w:r>
        <w:rPr>
          <w:rFonts w:cs="Arial"/>
          <w:sz w:val="22"/>
          <w:szCs w:val="22"/>
        </w:rPr>
        <w:t>的资格证明材料仅负审核的责任。如发现投标</w:t>
      </w:r>
      <w:r>
        <w:rPr>
          <w:rFonts w:hint="eastAsia" w:cs="Arial"/>
          <w:sz w:val="22"/>
          <w:szCs w:val="22"/>
        </w:rPr>
        <w:t>供应商</w:t>
      </w:r>
      <w:r>
        <w:rPr>
          <w:rFonts w:cs="Arial"/>
          <w:sz w:val="22"/>
          <w:szCs w:val="22"/>
        </w:rPr>
        <w:t>所提</w:t>
      </w:r>
      <w:r>
        <w:rPr>
          <w:rFonts w:hint="eastAsia" w:cs="Arial"/>
          <w:sz w:val="22"/>
          <w:szCs w:val="22"/>
        </w:rPr>
        <w:t>交</w:t>
      </w:r>
      <w:r>
        <w:rPr>
          <w:rFonts w:cs="Arial"/>
          <w:sz w:val="22"/>
          <w:szCs w:val="22"/>
        </w:rPr>
        <w:t>的资格证明材料不合法或</w:t>
      </w:r>
      <w:r>
        <w:rPr>
          <w:rFonts w:hint="eastAsia" w:cs="Arial"/>
          <w:sz w:val="22"/>
          <w:szCs w:val="22"/>
        </w:rPr>
        <w:t>与事实不符</w:t>
      </w:r>
      <w:r>
        <w:rPr>
          <w:rFonts w:cs="Arial"/>
          <w:sz w:val="22"/>
          <w:szCs w:val="22"/>
        </w:rPr>
        <w:t>，采购人可取消</w:t>
      </w:r>
      <w:r>
        <w:rPr>
          <w:rFonts w:hint="eastAsia" w:cs="Arial"/>
          <w:sz w:val="22"/>
          <w:szCs w:val="22"/>
        </w:rPr>
        <w:t>其</w:t>
      </w:r>
      <w:r>
        <w:rPr>
          <w:rFonts w:cs="Arial"/>
          <w:sz w:val="22"/>
          <w:szCs w:val="22"/>
        </w:rPr>
        <w:t>中标资格并追究投标</w:t>
      </w:r>
      <w:r>
        <w:rPr>
          <w:rFonts w:hint="eastAsia" w:cs="Arial"/>
          <w:sz w:val="22"/>
          <w:szCs w:val="22"/>
        </w:rPr>
        <w:t>供应商</w:t>
      </w:r>
      <w:r>
        <w:rPr>
          <w:rFonts w:cs="Arial"/>
          <w:sz w:val="22"/>
          <w:szCs w:val="22"/>
        </w:rPr>
        <w:t>的法律责任。</w:t>
      </w:r>
    </w:p>
    <w:p w14:paraId="7A1C3D57">
      <w:pPr>
        <w:snapToGrid w:val="0"/>
        <w:spacing w:line="420" w:lineRule="exact"/>
        <w:ind w:firstLine="527"/>
        <w:rPr>
          <w:rFonts w:cs="Arial"/>
          <w:sz w:val="22"/>
          <w:szCs w:val="22"/>
        </w:rPr>
      </w:pPr>
      <w:r>
        <w:rPr>
          <w:rFonts w:cs="Arial"/>
          <w:sz w:val="22"/>
          <w:szCs w:val="22"/>
        </w:rPr>
        <w:t>4</w:t>
      </w:r>
      <w:r>
        <w:rPr>
          <w:rFonts w:hint="eastAsia" w:cs="Arial"/>
          <w:sz w:val="22"/>
          <w:szCs w:val="22"/>
        </w:rPr>
        <w:t>.2投标供应商提交的资格证明材料无法证明其符合招标文件规定的“投标供应商资格要求”的，采购人或采购代理机构将对其作资格审查不通过处理（无效投标），并不再将其投标提交评标委员会进行后续评审。</w:t>
      </w:r>
    </w:p>
    <w:p w14:paraId="6D7E8467">
      <w:pPr>
        <w:snapToGrid w:val="0"/>
        <w:spacing w:line="420" w:lineRule="exact"/>
        <w:ind w:firstLine="527"/>
        <w:rPr>
          <w:rFonts w:cs="Arial"/>
          <w:sz w:val="22"/>
          <w:szCs w:val="22"/>
        </w:rPr>
      </w:pPr>
      <w:r>
        <w:rPr>
          <w:rFonts w:cs="Arial"/>
          <w:sz w:val="22"/>
          <w:szCs w:val="22"/>
        </w:rPr>
        <w:t>4</w:t>
      </w:r>
      <w:r>
        <w:rPr>
          <w:rFonts w:hint="eastAsia" w:cs="Arial"/>
          <w:sz w:val="22"/>
          <w:szCs w:val="22"/>
        </w:rPr>
        <w:t>.3单位负责人为同一人或者存在直接控股、管理关系的不同供应商参加同一合同项下的采购活动的，相关投标供应商均作资格无效处理。</w:t>
      </w:r>
    </w:p>
    <w:p w14:paraId="15CE6757">
      <w:pPr>
        <w:snapToGrid w:val="0"/>
        <w:spacing w:line="420" w:lineRule="exact"/>
        <w:ind w:firstLine="527"/>
        <w:rPr>
          <w:rFonts w:cs="Arial"/>
          <w:b/>
          <w:sz w:val="22"/>
          <w:szCs w:val="22"/>
        </w:rPr>
      </w:pPr>
      <w:r>
        <w:rPr>
          <w:rFonts w:hint="eastAsia" w:cs="Arial"/>
          <w:b/>
          <w:sz w:val="22"/>
          <w:szCs w:val="22"/>
        </w:rPr>
        <w:t>二）评标</w:t>
      </w:r>
    </w:p>
    <w:p w14:paraId="724664D4">
      <w:pPr>
        <w:snapToGrid w:val="0"/>
        <w:spacing w:line="420" w:lineRule="exact"/>
        <w:ind w:firstLine="527"/>
        <w:rPr>
          <w:rFonts w:cs="Arial"/>
          <w:sz w:val="22"/>
          <w:szCs w:val="22"/>
        </w:rPr>
      </w:pPr>
      <w:r>
        <w:rPr>
          <w:rFonts w:hint="eastAsia" w:cs="Arial"/>
          <w:sz w:val="22"/>
          <w:szCs w:val="22"/>
        </w:rPr>
        <w:t>2.1评标由采购人依法组建的评标委员会负责</w:t>
      </w:r>
      <w:r>
        <w:rPr>
          <w:rFonts w:hint="eastAsia"/>
          <w:sz w:val="22"/>
          <w:szCs w:val="22"/>
        </w:rPr>
        <w:t>，并独立履行下列职责：</w:t>
      </w:r>
    </w:p>
    <w:p w14:paraId="662C10D7">
      <w:pPr>
        <w:snapToGrid w:val="0"/>
        <w:spacing w:line="420" w:lineRule="exact"/>
        <w:ind w:firstLine="527"/>
        <w:rPr>
          <w:sz w:val="22"/>
          <w:szCs w:val="22"/>
        </w:rPr>
      </w:pPr>
      <w:r>
        <w:rPr>
          <w:rFonts w:hint="eastAsia"/>
          <w:sz w:val="22"/>
          <w:szCs w:val="22"/>
        </w:rPr>
        <w:t>1）审查投标文件是否符合招标文件要求，并作出评价；</w:t>
      </w:r>
    </w:p>
    <w:p w14:paraId="62120FAA">
      <w:pPr>
        <w:snapToGrid w:val="0"/>
        <w:spacing w:line="420" w:lineRule="exact"/>
        <w:ind w:firstLine="527"/>
        <w:rPr>
          <w:sz w:val="22"/>
          <w:szCs w:val="22"/>
        </w:rPr>
      </w:pPr>
      <w:r>
        <w:rPr>
          <w:rFonts w:hint="eastAsia"/>
          <w:sz w:val="22"/>
          <w:szCs w:val="22"/>
        </w:rPr>
        <w:t>2）要求投标供应商对投标文件有关事项作出解释或者澄清；</w:t>
      </w:r>
    </w:p>
    <w:p w14:paraId="149E55DA">
      <w:pPr>
        <w:snapToGrid w:val="0"/>
        <w:spacing w:line="420" w:lineRule="exact"/>
        <w:ind w:firstLine="527"/>
        <w:rPr>
          <w:sz w:val="22"/>
          <w:szCs w:val="22"/>
        </w:rPr>
      </w:pPr>
      <w:r>
        <w:rPr>
          <w:rFonts w:hint="eastAsia"/>
          <w:sz w:val="22"/>
          <w:szCs w:val="22"/>
        </w:rPr>
        <w:t>3）根据采购人授权确定中标供应商；</w:t>
      </w:r>
    </w:p>
    <w:p w14:paraId="6B0B5D37">
      <w:pPr>
        <w:snapToGrid w:val="0"/>
        <w:spacing w:line="420" w:lineRule="exact"/>
        <w:ind w:firstLine="527"/>
        <w:rPr>
          <w:sz w:val="22"/>
          <w:szCs w:val="22"/>
        </w:rPr>
      </w:pPr>
      <w:r>
        <w:rPr>
          <w:rFonts w:hint="eastAsia"/>
          <w:sz w:val="22"/>
          <w:szCs w:val="22"/>
        </w:rPr>
        <w:t>4）向采购代理机构或者有关部门报告非法干预评标工作的行为。</w:t>
      </w:r>
    </w:p>
    <w:p w14:paraId="2E05C06D">
      <w:pPr>
        <w:snapToGrid w:val="0"/>
        <w:spacing w:line="420" w:lineRule="exact"/>
        <w:ind w:firstLine="431" w:firstLineChars="196"/>
        <w:rPr>
          <w:sz w:val="22"/>
          <w:szCs w:val="22"/>
        </w:rPr>
      </w:pPr>
      <w:r>
        <w:rPr>
          <w:rFonts w:hint="eastAsia"/>
          <w:sz w:val="22"/>
          <w:szCs w:val="22"/>
        </w:rPr>
        <w:t>2.2、评标应当遵循下列工作程序：</w:t>
      </w:r>
    </w:p>
    <w:p w14:paraId="16FAFC60">
      <w:pPr>
        <w:snapToGrid w:val="0"/>
        <w:spacing w:line="420" w:lineRule="exact"/>
        <w:rPr>
          <w:rFonts w:cs="Arial"/>
          <w:b/>
          <w:sz w:val="22"/>
          <w:szCs w:val="22"/>
          <w:u w:val="single"/>
        </w:rPr>
      </w:pPr>
      <w:r>
        <w:rPr>
          <w:rFonts w:hint="eastAsia"/>
          <w:sz w:val="22"/>
          <w:szCs w:val="22"/>
        </w:rPr>
        <w:t xml:space="preserve">    1）投标文件初审。初审分为资格性检查和符合性检查。</w:t>
      </w:r>
    </w:p>
    <w:p w14:paraId="02E4F106">
      <w:pPr>
        <w:snapToGrid w:val="0"/>
        <w:spacing w:line="420" w:lineRule="exact"/>
        <w:rPr>
          <w:sz w:val="22"/>
          <w:szCs w:val="22"/>
        </w:rPr>
      </w:pPr>
      <w:r>
        <w:rPr>
          <w:rFonts w:hint="eastAsia"/>
          <w:sz w:val="22"/>
          <w:szCs w:val="22"/>
        </w:rPr>
        <w:t xml:space="preserve">    （1)资格性检查。依据法律法规和招标文件的规定，对投标文件中的</w:t>
      </w:r>
      <w:r>
        <w:rPr>
          <w:sz w:val="22"/>
          <w:szCs w:val="22"/>
        </w:rPr>
        <w:t>投标</w:t>
      </w:r>
      <w:r>
        <w:rPr>
          <w:rFonts w:hint="eastAsia"/>
          <w:sz w:val="22"/>
          <w:szCs w:val="22"/>
        </w:rPr>
        <w:t>供应商</w:t>
      </w:r>
      <w:r>
        <w:rPr>
          <w:sz w:val="22"/>
          <w:szCs w:val="22"/>
        </w:rPr>
        <w:t>资格文件</w:t>
      </w:r>
      <w:r>
        <w:rPr>
          <w:rFonts w:hint="eastAsia"/>
          <w:sz w:val="22"/>
          <w:szCs w:val="22"/>
        </w:rPr>
        <w:t>等进行审查，以确定投标供应商是否具备投标资格。</w:t>
      </w:r>
    </w:p>
    <w:p w14:paraId="022FE97B">
      <w:pPr>
        <w:snapToGrid w:val="0"/>
        <w:spacing w:line="420" w:lineRule="exact"/>
        <w:rPr>
          <w:sz w:val="22"/>
          <w:szCs w:val="22"/>
        </w:rPr>
      </w:pPr>
      <w:r>
        <w:rPr>
          <w:rFonts w:hint="eastAsia"/>
          <w:sz w:val="22"/>
          <w:szCs w:val="22"/>
        </w:rPr>
        <w:t xml:space="preserve">   （2)符合性检查。依据招标文件的规定，从投标文件的有效性、完整性和对招标文件的响应程度进行审查，以确定是否对招标文件的实质性要求作出响应。</w:t>
      </w:r>
    </w:p>
    <w:p w14:paraId="1CD21B55">
      <w:pPr>
        <w:snapToGrid w:val="0"/>
        <w:spacing w:line="420" w:lineRule="exact"/>
        <w:rPr>
          <w:sz w:val="22"/>
          <w:szCs w:val="22"/>
        </w:rPr>
      </w:pPr>
      <w:r>
        <w:rPr>
          <w:rFonts w:hint="eastAsia"/>
          <w:sz w:val="22"/>
          <w:szCs w:val="22"/>
        </w:rPr>
        <w:t xml:space="preserve">     2）澄清有关问题。对投标文件中含义不明确、同类问题表述不一致或者有明显文字和计算错误的内容，评标委员会可以书面形式要求供应商作出必要的澄清、说明或者纠正。供应商的澄清、说明或者补正应当采用书面形式，由其授权的代表签字，并不得超出投标文件的范围或者改变投标文件的实质性内容。</w:t>
      </w:r>
    </w:p>
    <w:p w14:paraId="03417805">
      <w:pPr>
        <w:snapToGrid w:val="0"/>
        <w:spacing w:line="420" w:lineRule="exact"/>
        <w:ind w:firstLine="450"/>
        <w:rPr>
          <w:sz w:val="22"/>
          <w:szCs w:val="22"/>
        </w:rPr>
      </w:pPr>
      <w:r>
        <w:rPr>
          <w:rFonts w:hint="eastAsia"/>
          <w:sz w:val="22"/>
          <w:szCs w:val="22"/>
        </w:rPr>
        <w:t>3）比较与评价。按招标文件中规定的评标方法和标准，对资格性检查和符合性检查合格的投标文件进行综合评估，综合比较与评价。</w:t>
      </w:r>
    </w:p>
    <w:p w14:paraId="67152AD1">
      <w:pPr>
        <w:pStyle w:val="15"/>
        <w:adjustRightInd w:val="0"/>
        <w:snapToGrid w:val="0"/>
        <w:spacing w:line="420" w:lineRule="exact"/>
        <w:ind w:firstLine="440" w:firstLineChars="200"/>
        <w:rPr>
          <w:rFonts w:hAnsi="宋体" w:cs="Arial"/>
          <w:b/>
          <w:sz w:val="22"/>
          <w:szCs w:val="22"/>
          <w:u w:val="single"/>
        </w:rPr>
      </w:pPr>
      <w:r>
        <w:rPr>
          <w:rFonts w:hint="eastAsia" w:hAnsi="宋体" w:cs="Arial"/>
          <w:sz w:val="22"/>
          <w:szCs w:val="22"/>
        </w:rPr>
        <w:t>2.4、</w:t>
      </w:r>
      <w:r>
        <w:rPr>
          <w:rFonts w:hint="eastAsia" w:hAnsi="宋体" w:cs="Arial"/>
          <w:b/>
          <w:sz w:val="22"/>
          <w:szCs w:val="22"/>
          <w:u w:val="single"/>
        </w:rPr>
        <w:t>评标委员会发现投标文件有下列情形之一的属于重大偏差(评标委员会按少数服从多数原则认定),按照无效投标处理：</w:t>
      </w:r>
    </w:p>
    <w:p w14:paraId="34458B2D">
      <w:pPr>
        <w:pStyle w:val="15"/>
        <w:adjustRightInd w:val="0"/>
        <w:snapToGrid w:val="0"/>
        <w:spacing w:line="420" w:lineRule="exact"/>
        <w:ind w:firstLine="431" w:firstLineChars="196"/>
        <w:rPr>
          <w:rFonts w:hAnsi="宋体" w:cs="Arial"/>
          <w:sz w:val="22"/>
          <w:szCs w:val="22"/>
        </w:rPr>
      </w:pPr>
      <w:r>
        <w:rPr>
          <w:rFonts w:hint="eastAsia" w:hAnsi="宋体" w:cs="Arial"/>
          <w:sz w:val="22"/>
          <w:szCs w:val="22"/>
        </w:rPr>
        <w:t>1）未按招标文件要求编制或字迹模糊、辨认不清的投标文件；</w:t>
      </w:r>
    </w:p>
    <w:p w14:paraId="2A0798DE">
      <w:pPr>
        <w:pStyle w:val="15"/>
        <w:adjustRightInd w:val="0"/>
        <w:snapToGrid w:val="0"/>
        <w:spacing w:line="420" w:lineRule="exact"/>
        <w:ind w:firstLine="431" w:firstLineChars="196"/>
        <w:rPr>
          <w:rFonts w:hAnsi="宋体" w:cs="Arial"/>
          <w:sz w:val="22"/>
          <w:szCs w:val="22"/>
        </w:rPr>
      </w:pPr>
      <w:r>
        <w:rPr>
          <w:rFonts w:hint="eastAsia" w:hAnsi="宋体" w:cs="Arial"/>
          <w:sz w:val="22"/>
          <w:szCs w:val="22"/>
        </w:rPr>
        <w:t>2）投标文件存在一个或一个以上备选（替代）投标方案的；仅提交“备份投标文件”的；</w:t>
      </w:r>
    </w:p>
    <w:p w14:paraId="76D440A6">
      <w:pPr>
        <w:pStyle w:val="15"/>
        <w:adjustRightInd w:val="0"/>
        <w:snapToGrid w:val="0"/>
        <w:spacing w:line="420" w:lineRule="exact"/>
        <w:ind w:firstLine="431" w:firstLineChars="196"/>
        <w:rPr>
          <w:rFonts w:hAnsi="宋体" w:cs="Arial"/>
          <w:sz w:val="22"/>
          <w:szCs w:val="22"/>
        </w:rPr>
      </w:pPr>
      <w:r>
        <w:rPr>
          <w:rFonts w:hint="eastAsia" w:hAnsi="宋体" w:cs="Arial"/>
          <w:sz w:val="22"/>
          <w:szCs w:val="22"/>
        </w:rPr>
        <w:t>3）没有按招标文件格式要求加盖有效公章、无法定代表人（或授权代表）签字或印章（具体格式见招标文件附件—投标文件格式）；</w:t>
      </w:r>
    </w:p>
    <w:p w14:paraId="2D9AA71D">
      <w:pPr>
        <w:pStyle w:val="15"/>
        <w:adjustRightInd w:val="0"/>
        <w:snapToGrid w:val="0"/>
        <w:spacing w:line="420" w:lineRule="exact"/>
        <w:ind w:firstLine="431" w:firstLineChars="196"/>
        <w:rPr>
          <w:rFonts w:hAnsi="宋体" w:cs="Arial"/>
          <w:sz w:val="22"/>
          <w:szCs w:val="22"/>
        </w:rPr>
      </w:pPr>
      <w:r>
        <w:rPr>
          <w:rFonts w:hint="eastAsia" w:hAnsi="宋体" w:cs="Arial"/>
          <w:sz w:val="22"/>
          <w:szCs w:val="22"/>
        </w:rPr>
        <w:t>4）投标文件未有效授权，法定代表人授权委托书等填写不完整或有涂改的；</w:t>
      </w:r>
    </w:p>
    <w:p w14:paraId="3E6D61D4">
      <w:pPr>
        <w:pStyle w:val="15"/>
        <w:adjustRightInd w:val="0"/>
        <w:snapToGrid w:val="0"/>
        <w:spacing w:line="420" w:lineRule="exact"/>
        <w:ind w:firstLine="431" w:firstLineChars="196"/>
        <w:rPr>
          <w:rFonts w:hAnsi="宋体" w:cs="Arial"/>
          <w:sz w:val="22"/>
          <w:szCs w:val="22"/>
        </w:rPr>
      </w:pPr>
      <w:r>
        <w:rPr>
          <w:rFonts w:hint="eastAsia" w:hAnsi="宋体" w:cs="Arial"/>
          <w:sz w:val="22"/>
          <w:szCs w:val="22"/>
        </w:rPr>
        <w:t>5）供应商商务技术投标文件中出现投标产品的本项目报价；</w:t>
      </w:r>
    </w:p>
    <w:p w14:paraId="1D39EFB7">
      <w:pPr>
        <w:pStyle w:val="15"/>
        <w:adjustRightInd w:val="0"/>
        <w:snapToGrid w:val="0"/>
        <w:spacing w:line="420" w:lineRule="exact"/>
        <w:ind w:firstLine="431" w:firstLineChars="196"/>
        <w:rPr>
          <w:rFonts w:hAnsi="宋体" w:cs="Arial"/>
          <w:sz w:val="22"/>
          <w:szCs w:val="22"/>
        </w:rPr>
      </w:pPr>
      <w:r>
        <w:rPr>
          <w:rFonts w:hint="eastAsia" w:hAnsi="宋体" w:cs="Arial"/>
          <w:sz w:val="22"/>
          <w:szCs w:val="22"/>
        </w:rPr>
        <w:t>6）文件组成内容不齐全，本招标文件规定必须提供而未提供的（属于资格审查范围的除外）；明显不符合要求的投标文件；</w:t>
      </w:r>
    </w:p>
    <w:p w14:paraId="3DA93B10">
      <w:pPr>
        <w:pStyle w:val="15"/>
        <w:adjustRightInd w:val="0"/>
        <w:snapToGrid w:val="0"/>
        <w:spacing w:line="420" w:lineRule="exact"/>
        <w:ind w:firstLine="431" w:firstLineChars="196"/>
        <w:rPr>
          <w:rFonts w:hAnsi="宋体" w:cs="Arial"/>
          <w:sz w:val="22"/>
          <w:szCs w:val="22"/>
        </w:rPr>
      </w:pPr>
      <w:r>
        <w:rPr>
          <w:rFonts w:hint="eastAsia" w:hAnsi="宋体" w:cs="Arial"/>
          <w:sz w:val="22"/>
          <w:szCs w:val="22"/>
        </w:rPr>
        <w:t>7）付款方式、服务期出现负偏差的；</w:t>
      </w:r>
    </w:p>
    <w:p w14:paraId="3E878182">
      <w:pPr>
        <w:pStyle w:val="15"/>
        <w:adjustRightInd w:val="0"/>
        <w:snapToGrid w:val="0"/>
        <w:spacing w:line="420" w:lineRule="exact"/>
        <w:ind w:firstLine="431" w:firstLineChars="196"/>
        <w:rPr>
          <w:rFonts w:hAnsi="宋体" w:cs="Arial"/>
          <w:sz w:val="22"/>
          <w:szCs w:val="22"/>
        </w:rPr>
      </w:pPr>
      <w:r>
        <w:rPr>
          <w:rFonts w:hint="eastAsia" w:hAnsi="宋体" w:cs="Arial"/>
          <w:sz w:val="22"/>
          <w:szCs w:val="22"/>
        </w:rPr>
        <w:t>8）投标文件附有采购人不能接受的条款；</w:t>
      </w:r>
    </w:p>
    <w:p w14:paraId="1089F15F">
      <w:pPr>
        <w:pStyle w:val="15"/>
        <w:adjustRightInd w:val="0"/>
        <w:snapToGrid w:val="0"/>
        <w:spacing w:line="420" w:lineRule="exact"/>
        <w:ind w:firstLine="431" w:firstLineChars="196"/>
        <w:rPr>
          <w:rFonts w:hAnsi="宋体" w:cs="Arial"/>
          <w:sz w:val="22"/>
          <w:szCs w:val="22"/>
        </w:rPr>
      </w:pPr>
      <w:r>
        <w:rPr>
          <w:rFonts w:hint="eastAsia" w:hAnsi="宋体" w:cs="Arial"/>
          <w:sz w:val="22"/>
          <w:szCs w:val="22"/>
        </w:rPr>
        <w:t>9）不符合招标文件中规定的实质性要求的投标文件，是否为偏离实质性要求由评标委员会认定。</w:t>
      </w:r>
    </w:p>
    <w:p w14:paraId="6E502EBE">
      <w:pPr>
        <w:pStyle w:val="15"/>
        <w:adjustRightInd w:val="0"/>
        <w:snapToGrid w:val="0"/>
        <w:spacing w:line="420" w:lineRule="exact"/>
        <w:ind w:firstLine="431" w:firstLineChars="196"/>
      </w:pPr>
      <w:r>
        <w:rPr>
          <w:rFonts w:hint="eastAsia" w:cs="Arial"/>
          <w:sz w:val="22"/>
          <w:szCs w:val="22"/>
        </w:rPr>
        <w:t>10）</w:t>
      </w:r>
      <w:r>
        <w:rPr>
          <w:rFonts w:cs="Arial"/>
          <w:sz w:val="22"/>
          <w:szCs w:val="22"/>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36EFC188">
      <w:pPr>
        <w:pStyle w:val="15"/>
        <w:adjustRightInd w:val="0"/>
        <w:snapToGrid w:val="0"/>
        <w:spacing w:line="420" w:lineRule="exact"/>
        <w:ind w:firstLine="431" w:firstLineChars="196"/>
        <w:rPr>
          <w:rFonts w:cs="Arial"/>
          <w:sz w:val="22"/>
          <w:szCs w:val="22"/>
        </w:rPr>
      </w:pPr>
      <w:r>
        <w:rPr>
          <w:rFonts w:hint="eastAsia" w:cs="Arial"/>
          <w:sz w:val="22"/>
          <w:szCs w:val="22"/>
        </w:rPr>
        <w:t>11）</w:t>
      </w:r>
      <w:r>
        <w:rPr>
          <w:rFonts w:cs="Arial"/>
          <w:sz w:val="22"/>
          <w:szCs w:val="22"/>
        </w:rPr>
        <w:t>有下列情形之一的，视为投标供应商串通投标，其投标无效：</w:t>
      </w:r>
    </w:p>
    <w:p w14:paraId="3AD2BDC3">
      <w:pPr>
        <w:pStyle w:val="15"/>
        <w:adjustRightInd w:val="0"/>
        <w:snapToGrid w:val="0"/>
        <w:spacing w:line="420" w:lineRule="exact"/>
        <w:ind w:firstLine="431" w:firstLineChars="196"/>
        <w:rPr>
          <w:rFonts w:cs="Arial"/>
          <w:sz w:val="22"/>
          <w:szCs w:val="22"/>
        </w:rPr>
      </w:pPr>
      <w:r>
        <w:rPr>
          <w:rFonts w:cs="Arial"/>
          <w:sz w:val="22"/>
          <w:szCs w:val="22"/>
        </w:rPr>
        <w:t>　　（一）不同投标供应商的投标文件由同一单位或者个人编制；</w:t>
      </w:r>
    </w:p>
    <w:p w14:paraId="69C3E65B">
      <w:pPr>
        <w:pStyle w:val="15"/>
        <w:adjustRightInd w:val="0"/>
        <w:snapToGrid w:val="0"/>
        <w:spacing w:line="420" w:lineRule="exact"/>
        <w:ind w:firstLine="431" w:firstLineChars="196"/>
        <w:rPr>
          <w:rFonts w:cs="Arial"/>
          <w:sz w:val="22"/>
          <w:szCs w:val="22"/>
        </w:rPr>
      </w:pPr>
      <w:r>
        <w:rPr>
          <w:rFonts w:cs="Arial"/>
          <w:sz w:val="22"/>
          <w:szCs w:val="22"/>
        </w:rPr>
        <w:t>　　（二）不同投标供应商委托同一单位或者个人办理投标事宜；</w:t>
      </w:r>
    </w:p>
    <w:p w14:paraId="4EB71299">
      <w:pPr>
        <w:pStyle w:val="15"/>
        <w:adjustRightInd w:val="0"/>
        <w:snapToGrid w:val="0"/>
        <w:spacing w:line="420" w:lineRule="exact"/>
        <w:ind w:firstLine="431" w:firstLineChars="196"/>
        <w:rPr>
          <w:rFonts w:cs="Arial"/>
          <w:sz w:val="22"/>
          <w:szCs w:val="22"/>
        </w:rPr>
      </w:pPr>
      <w:r>
        <w:rPr>
          <w:rFonts w:cs="Arial"/>
          <w:sz w:val="22"/>
          <w:szCs w:val="22"/>
        </w:rPr>
        <w:t>　　（三）不同投标供应商的投标文件载明的项目管理成员或者联系人员为同一人；</w:t>
      </w:r>
    </w:p>
    <w:p w14:paraId="6CFE06F3">
      <w:pPr>
        <w:pStyle w:val="15"/>
        <w:adjustRightInd w:val="0"/>
        <w:snapToGrid w:val="0"/>
        <w:spacing w:line="420" w:lineRule="exact"/>
        <w:ind w:firstLine="431" w:firstLineChars="196"/>
        <w:rPr>
          <w:rFonts w:cs="Arial"/>
          <w:sz w:val="22"/>
          <w:szCs w:val="22"/>
        </w:rPr>
      </w:pPr>
      <w:r>
        <w:rPr>
          <w:rFonts w:cs="Arial"/>
          <w:sz w:val="22"/>
          <w:szCs w:val="22"/>
        </w:rPr>
        <w:t>　　（四）不同投标供应商的投标文件异常一致或者投标报价呈规律性差异；</w:t>
      </w:r>
    </w:p>
    <w:p w14:paraId="54B9E1FE">
      <w:pPr>
        <w:pStyle w:val="15"/>
        <w:adjustRightInd w:val="0"/>
        <w:snapToGrid w:val="0"/>
        <w:spacing w:line="420" w:lineRule="exact"/>
        <w:ind w:firstLine="431" w:firstLineChars="196"/>
        <w:rPr>
          <w:rFonts w:cs="Arial"/>
          <w:sz w:val="22"/>
          <w:szCs w:val="22"/>
        </w:rPr>
      </w:pPr>
      <w:r>
        <w:rPr>
          <w:rFonts w:cs="Arial"/>
          <w:sz w:val="22"/>
          <w:szCs w:val="22"/>
        </w:rPr>
        <w:t>　　（五）不同投标供应商的投标文件相互混装；　　</w:t>
      </w:r>
    </w:p>
    <w:p w14:paraId="06DD466E">
      <w:pPr>
        <w:pStyle w:val="15"/>
        <w:adjustRightInd w:val="0"/>
        <w:snapToGrid w:val="0"/>
        <w:spacing w:line="420" w:lineRule="exact"/>
        <w:ind w:firstLine="431" w:firstLineChars="196"/>
        <w:rPr>
          <w:rFonts w:hAnsi="宋体" w:cs="Arial"/>
          <w:sz w:val="22"/>
          <w:szCs w:val="22"/>
          <w:u w:val="single"/>
        </w:rPr>
      </w:pPr>
      <w:r>
        <w:rPr>
          <w:rFonts w:hint="eastAsia" w:hAnsi="宋体" w:cs="Arial"/>
          <w:sz w:val="22"/>
          <w:szCs w:val="22"/>
        </w:rPr>
        <w:t>12）其他经评标委员会认定的未能在实质上响应的或违反国家有关规定的投标文件。</w:t>
      </w:r>
    </w:p>
    <w:p w14:paraId="77AEDB83">
      <w:pPr>
        <w:adjustRightInd w:val="0"/>
        <w:snapToGrid w:val="0"/>
        <w:spacing w:line="420" w:lineRule="exact"/>
        <w:ind w:firstLine="440" w:firstLineChars="200"/>
        <w:rPr>
          <w:rFonts w:cs="Arial"/>
          <w:sz w:val="22"/>
          <w:szCs w:val="22"/>
        </w:rPr>
      </w:pPr>
      <w:r>
        <w:rPr>
          <w:rFonts w:hint="eastAsia" w:cs="Arial"/>
          <w:sz w:val="22"/>
          <w:szCs w:val="22"/>
        </w:rPr>
        <w:t>2.5、实质上没有响应招标文件要求的投标将被拒绝。供应商不得通过修正或撤消不合要求的偏离从而使其投标成为实质上响应的投标。</w:t>
      </w:r>
    </w:p>
    <w:p w14:paraId="6F3B8AA3">
      <w:pPr>
        <w:adjustRightInd w:val="0"/>
        <w:snapToGrid w:val="0"/>
        <w:spacing w:line="420" w:lineRule="exact"/>
        <w:ind w:firstLine="440" w:firstLineChars="200"/>
        <w:rPr>
          <w:rFonts w:cs="Arial"/>
          <w:sz w:val="22"/>
          <w:szCs w:val="22"/>
        </w:rPr>
      </w:pPr>
      <w:r>
        <w:rPr>
          <w:rFonts w:hint="eastAsia" w:cs="Arial"/>
          <w:sz w:val="22"/>
          <w:szCs w:val="22"/>
        </w:rPr>
        <w:t>2.6、评标委员会对投标文件的判定，只依据投标内容本身，不依靠开标后的任何外来证明。</w:t>
      </w:r>
    </w:p>
    <w:p w14:paraId="494CE787">
      <w:pPr>
        <w:adjustRightInd w:val="0"/>
        <w:snapToGrid w:val="0"/>
        <w:spacing w:line="420" w:lineRule="exact"/>
        <w:ind w:firstLine="440" w:firstLineChars="200"/>
        <w:rPr>
          <w:rFonts w:cs="Arial"/>
          <w:sz w:val="22"/>
          <w:szCs w:val="22"/>
        </w:rPr>
      </w:pPr>
      <w:r>
        <w:rPr>
          <w:rFonts w:hint="eastAsia" w:cs="Arial"/>
          <w:sz w:val="22"/>
          <w:szCs w:val="22"/>
        </w:rPr>
        <w:t>2.7、评标委员会在评标中，不得改变招标文件中规定的评标标准、方法和中标条件。</w:t>
      </w:r>
    </w:p>
    <w:p w14:paraId="6045108F">
      <w:pPr>
        <w:adjustRightInd w:val="0"/>
        <w:snapToGrid w:val="0"/>
        <w:spacing w:line="420" w:lineRule="exact"/>
        <w:ind w:firstLine="440" w:firstLineChars="200"/>
        <w:rPr>
          <w:rFonts w:cs="Arial"/>
          <w:sz w:val="22"/>
          <w:szCs w:val="22"/>
        </w:rPr>
      </w:pPr>
      <w:r>
        <w:rPr>
          <w:rFonts w:hint="eastAsia" w:cs="Arial"/>
          <w:sz w:val="22"/>
          <w:szCs w:val="22"/>
        </w:rPr>
        <w:t>3.投标文件的澄清</w:t>
      </w:r>
    </w:p>
    <w:p w14:paraId="48FFCAD1">
      <w:pPr>
        <w:adjustRightInd w:val="0"/>
        <w:snapToGrid w:val="0"/>
        <w:spacing w:line="420" w:lineRule="exact"/>
        <w:ind w:firstLine="440" w:firstLineChars="200"/>
        <w:rPr>
          <w:rFonts w:cs="Arial"/>
          <w:sz w:val="22"/>
          <w:szCs w:val="22"/>
        </w:rPr>
      </w:pPr>
      <w:r>
        <w:rPr>
          <w:rFonts w:hint="eastAsia" w:cs="Arial"/>
          <w:sz w:val="22"/>
          <w:szCs w:val="22"/>
        </w:rPr>
        <w:t>3.1对于投标文件中含义不明确、同类问题表述不一致或者有明显文字和计算错误的内容，评标委员会将以书面形式（或通过“</w:t>
      </w:r>
      <w:r>
        <w:rPr>
          <w:rFonts w:hint="eastAsia" w:cs="Arial"/>
          <w:sz w:val="22"/>
          <w:szCs w:val="22"/>
          <w:lang w:eastAsia="zh-CN"/>
        </w:rPr>
        <w:t>乐采云平台</w:t>
      </w:r>
      <w:r>
        <w:rPr>
          <w:rFonts w:hint="eastAsia" w:cs="Arial"/>
          <w:sz w:val="22"/>
          <w:szCs w:val="22"/>
        </w:rPr>
        <w:t>”在线询标）的形式要求</w:t>
      </w:r>
      <w:r>
        <w:rPr>
          <w:rFonts w:cs="Arial"/>
          <w:sz w:val="22"/>
          <w:szCs w:val="22"/>
        </w:rPr>
        <w:t>投标供应商</w:t>
      </w:r>
      <w:r>
        <w:rPr>
          <w:rFonts w:hint="eastAsia" w:cs="Arial"/>
          <w:sz w:val="22"/>
          <w:szCs w:val="22"/>
        </w:rPr>
        <w:t>在规定的时间内作出必要的澄清、说明或者补正，投标供应商澄清、说明或补正时间为30分钟。</w:t>
      </w:r>
    </w:p>
    <w:p w14:paraId="2880A322">
      <w:pPr>
        <w:adjustRightInd w:val="0"/>
        <w:snapToGrid w:val="0"/>
        <w:spacing w:line="420" w:lineRule="exact"/>
        <w:ind w:firstLine="440" w:firstLineChars="200"/>
        <w:rPr>
          <w:rFonts w:cs="Arial"/>
          <w:sz w:val="22"/>
          <w:szCs w:val="22"/>
        </w:rPr>
      </w:pPr>
      <w:r>
        <w:rPr>
          <w:rFonts w:hint="eastAsia" w:cs="Arial"/>
          <w:sz w:val="22"/>
          <w:szCs w:val="22"/>
        </w:rPr>
        <w:t>3.2</w:t>
      </w:r>
      <w:r>
        <w:rPr>
          <w:rFonts w:cs="Arial"/>
          <w:sz w:val="22"/>
          <w:szCs w:val="22"/>
        </w:rPr>
        <w:t>投标供应商</w:t>
      </w:r>
      <w:r>
        <w:rPr>
          <w:rFonts w:hint="eastAsia" w:cs="Arial"/>
          <w:sz w:val="22"/>
          <w:szCs w:val="22"/>
        </w:rPr>
        <w:t>的澄清、说明或者补正应当采用书面（或通过“</w:t>
      </w:r>
      <w:r>
        <w:rPr>
          <w:rFonts w:hint="eastAsia" w:cs="Arial"/>
          <w:sz w:val="22"/>
          <w:szCs w:val="22"/>
          <w:lang w:eastAsia="zh-CN"/>
        </w:rPr>
        <w:t>乐采云平台</w:t>
      </w:r>
      <w:r>
        <w:rPr>
          <w:rFonts w:hint="eastAsia" w:cs="Arial"/>
          <w:sz w:val="22"/>
          <w:szCs w:val="22"/>
        </w:rPr>
        <w:t>”在线答复）形式提交，并加盖公章，或者由法定代表人或其授权的代表签字。</w:t>
      </w:r>
      <w:r>
        <w:rPr>
          <w:rFonts w:cs="Arial"/>
          <w:sz w:val="22"/>
          <w:szCs w:val="22"/>
        </w:rPr>
        <w:t>投标供应商</w:t>
      </w:r>
      <w:r>
        <w:rPr>
          <w:rFonts w:hint="eastAsia" w:cs="Arial"/>
          <w:sz w:val="22"/>
          <w:szCs w:val="22"/>
        </w:rPr>
        <w:t>的澄清、说明或者补正不得超出投标文件的范围或者改变投标文件的实质性内容。</w:t>
      </w:r>
    </w:p>
    <w:p w14:paraId="6DDAEBBD">
      <w:pPr>
        <w:adjustRightInd w:val="0"/>
        <w:snapToGrid w:val="0"/>
        <w:spacing w:line="420" w:lineRule="exact"/>
        <w:ind w:firstLine="442" w:firstLineChars="200"/>
        <w:rPr>
          <w:rFonts w:cs="Arial"/>
          <w:b/>
          <w:sz w:val="22"/>
          <w:szCs w:val="22"/>
        </w:rPr>
      </w:pPr>
      <w:r>
        <w:rPr>
          <w:rFonts w:hint="eastAsia" w:cs="Arial"/>
          <w:b/>
          <w:sz w:val="22"/>
          <w:szCs w:val="22"/>
        </w:rPr>
        <w:t>4、在采购中，出现下列情形之一的，应予废标：</w:t>
      </w:r>
    </w:p>
    <w:p w14:paraId="3AC2A3FA">
      <w:pPr>
        <w:adjustRightInd w:val="0"/>
        <w:snapToGrid w:val="0"/>
        <w:spacing w:line="420" w:lineRule="exact"/>
        <w:ind w:firstLine="440" w:firstLineChars="200"/>
        <w:rPr>
          <w:rFonts w:cs="Arial"/>
          <w:sz w:val="22"/>
          <w:szCs w:val="22"/>
        </w:rPr>
      </w:pPr>
      <w:r>
        <w:rPr>
          <w:rFonts w:hint="eastAsia" w:cs="Arial"/>
          <w:sz w:val="22"/>
          <w:szCs w:val="22"/>
        </w:rPr>
        <w:t xml:space="preserve">(1)截止时间及评审期间，出现有效供应商不足三家的，作流（废）标处理，并重新组织招标。 </w:t>
      </w:r>
    </w:p>
    <w:p w14:paraId="7B234100">
      <w:pPr>
        <w:adjustRightInd w:val="0"/>
        <w:snapToGrid w:val="0"/>
        <w:spacing w:line="420" w:lineRule="exact"/>
        <w:ind w:firstLine="440" w:firstLineChars="200"/>
        <w:rPr>
          <w:rFonts w:cs="Arial"/>
          <w:sz w:val="22"/>
          <w:szCs w:val="22"/>
        </w:rPr>
      </w:pPr>
      <w:r>
        <w:rPr>
          <w:rFonts w:hint="eastAsia" w:cs="Arial"/>
          <w:sz w:val="22"/>
          <w:szCs w:val="22"/>
        </w:rPr>
        <w:t>(2)出现影响采购公正的违法、违规行为的；</w:t>
      </w:r>
    </w:p>
    <w:p w14:paraId="344EB704">
      <w:pPr>
        <w:adjustRightInd w:val="0"/>
        <w:snapToGrid w:val="0"/>
        <w:spacing w:line="420" w:lineRule="exact"/>
        <w:ind w:firstLine="440" w:firstLineChars="200"/>
        <w:rPr>
          <w:rFonts w:cs="Arial"/>
          <w:sz w:val="22"/>
          <w:szCs w:val="22"/>
        </w:rPr>
      </w:pPr>
      <w:r>
        <w:rPr>
          <w:rFonts w:hint="eastAsia" w:cs="Arial"/>
          <w:sz w:val="22"/>
          <w:szCs w:val="22"/>
        </w:rPr>
        <w:t>(3)报价均超过预算，不能支付的；</w:t>
      </w:r>
    </w:p>
    <w:p w14:paraId="6AC51E73">
      <w:pPr>
        <w:adjustRightInd w:val="0"/>
        <w:snapToGrid w:val="0"/>
        <w:spacing w:line="420" w:lineRule="exact"/>
        <w:ind w:firstLine="440" w:firstLineChars="200"/>
        <w:rPr>
          <w:rFonts w:cs="Arial"/>
          <w:sz w:val="22"/>
          <w:szCs w:val="22"/>
        </w:rPr>
      </w:pPr>
      <w:r>
        <w:rPr>
          <w:rFonts w:hint="eastAsia" w:cs="Arial"/>
          <w:sz w:val="22"/>
          <w:szCs w:val="22"/>
        </w:rPr>
        <w:t>(4)因重大变故，采购任务取消的。</w:t>
      </w:r>
    </w:p>
    <w:p w14:paraId="60F238D5">
      <w:pPr>
        <w:adjustRightInd w:val="0"/>
        <w:snapToGrid w:val="0"/>
        <w:spacing w:line="420" w:lineRule="exact"/>
        <w:ind w:firstLine="442" w:firstLineChars="200"/>
        <w:rPr>
          <w:rFonts w:cs="Arial"/>
          <w:b/>
          <w:sz w:val="22"/>
          <w:szCs w:val="22"/>
        </w:rPr>
      </w:pPr>
      <w:r>
        <w:rPr>
          <w:rFonts w:hint="eastAsia" w:cs="Arial"/>
          <w:b/>
          <w:sz w:val="22"/>
          <w:szCs w:val="22"/>
        </w:rPr>
        <w:t>5、可中止电子交易活动的情形</w:t>
      </w:r>
    </w:p>
    <w:p w14:paraId="42E31DD5">
      <w:pPr>
        <w:adjustRightInd w:val="0"/>
        <w:snapToGrid w:val="0"/>
        <w:spacing w:line="420" w:lineRule="exact"/>
        <w:ind w:firstLine="442" w:firstLineChars="200"/>
        <w:rPr>
          <w:rFonts w:cs="Arial"/>
          <w:b/>
          <w:sz w:val="22"/>
          <w:szCs w:val="22"/>
        </w:rPr>
      </w:pPr>
      <w:r>
        <w:rPr>
          <w:rFonts w:hint="eastAsia" w:cs="Arial"/>
          <w:b/>
          <w:sz w:val="22"/>
          <w:szCs w:val="22"/>
        </w:rPr>
        <w:t>采购过程中出现以下情形，导致电子交易平台无法正常运行，或者无法保证电子交易的公平、公正和安全时，采购组织机构可中止电子交易活动：</w:t>
      </w:r>
    </w:p>
    <w:p w14:paraId="29C71F03">
      <w:pPr>
        <w:adjustRightInd w:val="0"/>
        <w:snapToGrid w:val="0"/>
        <w:spacing w:line="420" w:lineRule="exact"/>
        <w:ind w:firstLine="440" w:firstLineChars="200"/>
        <w:rPr>
          <w:rFonts w:cs="Arial"/>
          <w:sz w:val="22"/>
          <w:szCs w:val="22"/>
        </w:rPr>
      </w:pPr>
      <w:r>
        <w:rPr>
          <w:rFonts w:hint="eastAsia" w:cs="Arial"/>
          <w:sz w:val="22"/>
          <w:szCs w:val="22"/>
        </w:rPr>
        <w:t>1）电子交易平台发生故障而无法登录访问的；</w:t>
      </w:r>
    </w:p>
    <w:p w14:paraId="66148094">
      <w:pPr>
        <w:adjustRightInd w:val="0"/>
        <w:snapToGrid w:val="0"/>
        <w:spacing w:line="420" w:lineRule="exact"/>
        <w:ind w:firstLine="440" w:firstLineChars="200"/>
        <w:rPr>
          <w:rFonts w:cs="Arial"/>
          <w:sz w:val="22"/>
          <w:szCs w:val="22"/>
        </w:rPr>
      </w:pPr>
      <w:r>
        <w:rPr>
          <w:rFonts w:hint="eastAsia" w:cs="Arial"/>
          <w:sz w:val="22"/>
          <w:szCs w:val="22"/>
        </w:rPr>
        <w:t>2）电子交易平台应用或数据库出现错误，不能进行正常操作的；</w:t>
      </w:r>
    </w:p>
    <w:p w14:paraId="2369C8EC">
      <w:pPr>
        <w:adjustRightInd w:val="0"/>
        <w:snapToGrid w:val="0"/>
        <w:spacing w:line="420" w:lineRule="exact"/>
        <w:ind w:firstLine="440" w:firstLineChars="200"/>
        <w:rPr>
          <w:rFonts w:cs="Arial"/>
          <w:sz w:val="22"/>
          <w:szCs w:val="22"/>
        </w:rPr>
      </w:pPr>
      <w:r>
        <w:rPr>
          <w:rFonts w:hint="eastAsia" w:cs="Arial"/>
          <w:sz w:val="22"/>
          <w:szCs w:val="22"/>
        </w:rPr>
        <w:t>3）电子交易平台发现严重安全漏洞，有潜在泄密危险的；</w:t>
      </w:r>
    </w:p>
    <w:p w14:paraId="7668B3A4">
      <w:pPr>
        <w:adjustRightInd w:val="0"/>
        <w:snapToGrid w:val="0"/>
        <w:spacing w:line="420" w:lineRule="exact"/>
        <w:ind w:firstLine="440" w:firstLineChars="200"/>
        <w:rPr>
          <w:rFonts w:cs="Arial"/>
          <w:sz w:val="22"/>
          <w:szCs w:val="22"/>
        </w:rPr>
      </w:pPr>
      <w:r>
        <w:rPr>
          <w:rFonts w:hint="eastAsia" w:cs="Arial"/>
          <w:sz w:val="22"/>
          <w:szCs w:val="22"/>
        </w:rPr>
        <w:t>4）病毒发作导致不能进行正常操作的；</w:t>
      </w:r>
    </w:p>
    <w:p w14:paraId="2A27C5A2">
      <w:pPr>
        <w:adjustRightInd w:val="0"/>
        <w:snapToGrid w:val="0"/>
        <w:spacing w:line="420" w:lineRule="exact"/>
        <w:ind w:firstLine="440" w:firstLineChars="200"/>
        <w:rPr>
          <w:rFonts w:cs="Arial"/>
          <w:sz w:val="22"/>
          <w:szCs w:val="22"/>
        </w:rPr>
      </w:pPr>
      <w:r>
        <w:rPr>
          <w:rFonts w:hint="eastAsia" w:cs="Arial"/>
          <w:sz w:val="22"/>
          <w:szCs w:val="22"/>
        </w:rPr>
        <w:t>5）其他无法保证电子交易的公平、公正和安全的情况。</w:t>
      </w:r>
    </w:p>
    <w:p w14:paraId="6F147CBC">
      <w:pPr>
        <w:adjustRightInd w:val="0"/>
        <w:snapToGrid w:val="0"/>
        <w:spacing w:line="420" w:lineRule="exact"/>
        <w:ind w:firstLine="442" w:firstLineChars="200"/>
        <w:rPr>
          <w:rFonts w:cs="Arial"/>
          <w:b/>
          <w:sz w:val="22"/>
          <w:szCs w:val="22"/>
        </w:rPr>
      </w:pPr>
      <w:r>
        <w:rPr>
          <w:rFonts w:hint="eastAsia" w:cs="Arial"/>
          <w:b/>
          <w:sz w:val="22"/>
          <w:szCs w:val="22"/>
        </w:rPr>
        <w:t>出现前款规定情形，不影响采购公平、公正性的，采购组织机构可以待上述情形消除后继续组织电子交易活动；影响或可能影响采购公平、公正性的，应当重新采购。</w:t>
      </w:r>
    </w:p>
    <w:p w14:paraId="6032CCCF">
      <w:pPr>
        <w:snapToGrid w:val="0"/>
        <w:spacing w:line="420" w:lineRule="exact"/>
        <w:ind w:firstLine="527"/>
        <w:rPr>
          <w:rFonts w:cs="Arial"/>
          <w:sz w:val="22"/>
          <w:szCs w:val="22"/>
        </w:rPr>
      </w:pPr>
      <w:r>
        <w:rPr>
          <w:rFonts w:hint="eastAsia" w:cs="Arial"/>
          <w:sz w:val="22"/>
          <w:szCs w:val="22"/>
        </w:rPr>
        <w:t>6、评标原则</w:t>
      </w:r>
    </w:p>
    <w:p w14:paraId="5B5AF813">
      <w:pPr>
        <w:snapToGrid w:val="0"/>
        <w:spacing w:line="420" w:lineRule="exact"/>
        <w:ind w:firstLine="527"/>
        <w:rPr>
          <w:rFonts w:cs="Arial"/>
          <w:sz w:val="22"/>
          <w:szCs w:val="22"/>
        </w:rPr>
      </w:pPr>
      <w:r>
        <w:rPr>
          <w:rFonts w:hint="eastAsia" w:cs="Arial"/>
          <w:sz w:val="22"/>
          <w:szCs w:val="22"/>
        </w:rPr>
        <w:t>评标委员会按照招标文件的要求和条件对投标文件进行资格、商务和技术评估，综合比较与评价。</w:t>
      </w:r>
    </w:p>
    <w:p w14:paraId="15F84C27">
      <w:pPr>
        <w:snapToGrid w:val="0"/>
        <w:spacing w:line="420" w:lineRule="exact"/>
        <w:ind w:firstLine="527"/>
        <w:rPr>
          <w:rFonts w:cs="Arial"/>
          <w:sz w:val="22"/>
          <w:szCs w:val="22"/>
        </w:rPr>
      </w:pPr>
      <w:r>
        <w:rPr>
          <w:rFonts w:hint="eastAsia" w:cs="Arial"/>
          <w:sz w:val="22"/>
          <w:szCs w:val="22"/>
        </w:rPr>
        <w:t>评标办法具体见本招标文件第七部分。</w:t>
      </w:r>
    </w:p>
    <w:p w14:paraId="2F36034E">
      <w:pPr>
        <w:snapToGrid w:val="0"/>
        <w:spacing w:line="420" w:lineRule="exact"/>
        <w:ind w:firstLine="527"/>
        <w:rPr>
          <w:rFonts w:cs="Arial"/>
          <w:sz w:val="22"/>
          <w:szCs w:val="22"/>
        </w:rPr>
      </w:pPr>
      <w:r>
        <w:rPr>
          <w:rFonts w:hint="eastAsia" w:cs="Arial"/>
          <w:sz w:val="22"/>
          <w:szCs w:val="22"/>
        </w:rPr>
        <w:t>7、评标过程中遇到特殊情况，由评标委员会遵循公开、公正原则，采取投票方式按照少数服从多数原则决定。</w:t>
      </w:r>
    </w:p>
    <w:p w14:paraId="0679C867">
      <w:pPr>
        <w:snapToGrid w:val="0"/>
        <w:spacing w:line="420" w:lineRule="exact"/>
        <w:ind w:firstLine="527"/>
        <w:outlineLvl w:val="0"/>
        <w:rPr>
          <w:sz w:val="22"/>
          <w:szCs w:val="22"/>
        </w:rPr>
      </w:pPr>
      <w:r>
        <w:rPr>
          <w:rFonts w:hint="eastAsia"/>
          <w:sz w:val="22"/>
          <w:szCs w:val="22"/>
        </w:rPr>
        <w:t>七、授予合同</w:t>
      </w:r>
    </w:p>
    <w:p w14:paraId="62858A59">
      <w:pPr>
        <w:snapToGrid w:val="0"/>
        <w:spacing w:line="420" w:lineRule="exact"/>
        <w:ind w:firstLine="527"/>
        <w:rPr>
          <w:sz w:val="22"/>
          <w:szCs w:val="22"/>
        </w:rPr>
      </w:pPr>
      <w:r>
        <w:rPr>
          <w:rFonts w:hint="eastAsia"/>
          <w:sz w:val="22"/>
          <w:szCs w:val="22"/>
        </w:rPr>
        <w:t>1、决标</w:t>
      </w:r>
    </w:p>
    <w:p w14:paraId="6CB502E3">
      <w:pPr>
        <w:snapToGrid w:val="0"/>
        <w:spacing w:line="420" w:lineRule="exact"/>
        <w:ind w:firstLine="527"/>
        <w:rPr>
          <w:sz w:val="22"/>
          <w:szCs w:val="22"/>
        </w:rPr>
      </w:pPr>
      <w:r>
        <w:rPr>
          <w:rFonts w:hint="eastAsia"/>
          <w:sz w:val="22"/>
          <w:szCs w:val="22"/>
        </w:rPr>
        <w:t>评标结束后，评标委员会按照招标文件确定的评标办法，根据采购人授权确定中标供应商。</w:t>
      </w:r>
    </w:p>
    <w:p w14:paraId="28408C19">
      <w:pPr>
        <w:snapToGrid w:val="0"/>
        <w:spacing w:line="420" w:lineRule="exact"/>
        <w:ind w:firstLine="545" w:firstLineChars="248"/>
        <w:rPr>
          <w:sz w:val="22"/>
          <w:szCs w:val="22"/>
        </w:rPr>
      </w:pPr>
      <w:r>
        <w:rPr>
          <w:rFonts w:hint="eastAsia"/>
          <w:sz w:val="22"/>
          <w:szCs w:val="22"/>
        </w:rPr>
        <w:t>2、中标通知书</w:t>
      </w:r>
    </w:p>
    <w:p w14:paraId="7FFCFF0E">
      <w:pPr>
        <w:snapToGrid w:val="0"/>
        <w:spacing w:line="420" w:lineRule="exact"/>
        <w:ind w:firstLine="527"/>
        <w:rPr>
          <w:sz w:val="22"/>
          <w:szCs w:val="22"/>
        </w:rPr>
      </w:pPr>
      <w:r>
        <w:rPr>
          <w:rFonts w:hint="eastAsia"/>
          <w:sz w:val="22"/>
          <w:szCs w:val="22"/>
        </w:rPr>
        <w:t>2.1、</w:t>
      </w:r>
      <w:r>
        <w:rPr>
          <w:rFonts w:hint="eastAsia" w:cs="Arial"/>
          <w:sz w:val="22"/>
          <w:szCs w:val="22"/>
        </w:rPr>
        <w:t>招标机构</w:t>
      </w:r>
      <w:r>
        <w:rPr>
          <w:rFonts w:hint="eastAsia"/>
          <w:spacing w:val="10"/>
          <w:sz w:val="22"/>
          <w:szCs w:val="22"/>
        </w:rPr>
        <w:t>在浙江省政府采购网上公告中标结果。</w:t>
      </w:r>
    </w:p>
    <w:p w14:paraId="220972FC">
      <w:pPr>
        <w:snapToGrid w:val="0"/>
        <w:spacing w:line="420" w:lineRule="exact"/>
        <w:ind w:firstLine="527"/>
        <w:rPr>
          <w:sz w:val="22"/>
          <w:szCs w:val="22"/>
        </w:rPr>
      </w:pPr>
      <w:r>
        <w:rPr>
          <w:rFonts w:hint="eastAsia"/>
          <w:sz w:val="22"/>
          <w:szCs w:val="22"/>
        </w:rPr>
        <w:t>2.2、中标供应商须在中标结果公告后主动联系采购机构领取中标通知书，供应商领取中标通知书时，须填写签收回执；中标通知书对采购人和中标供应商具有法律约束力。中标通知书发出后，采购人改变中标结果或者中标供应商放弃中标的，应当承担法律责任。</w:t>
      </w:r>
    </w:p>
    <w:p w14:paraId="42EB4FE2">
      <w:pPr>
        <w:snapToGrid w:val="0"/>
        <w:spacing w:line="420" w:lineRule="exact"/>
        <w:ind w:firstLine="527"/>
        <w:rPr>
          <w:sz w:val="22"/>
          <w:szCs w:val="22"/>
        </w:rPr>
      </w:pPr>
      <w:r>
        <w:rPr>
          <w:rFonts w:hint="eastAsia"/>
          <w:sz w:val="22"/>
          <w:szCs w:val="22"/>
        </w:rPr>
        <w:t>3、评标委员会对未中标的供应商不作落标原因解释。</w:t>
      </w:r>
    </w:p>
    <w:p w14:paraId="2A2B8451">
      <w:pPr>
        <w:snapToGrid w:val="0"/>
        <w:spacing w:line="420" w:lineRule="exact"/>
        <w:ind w:firstLine="527"/>
        <w:rPr>
          <w:sz w:val="22"/>
          <w:szCs w:val="22"/>
        </w:rPr>
      </w:pPr>
      <w:r>
        <w:rPr>
          <w:rFonts w:hint="eastAsia"/>
          <w:sz w:val="22"/>
          <w:szCs w:val="22"/>
        </w:rPr>
        <w:t>4、签订合同</w:t>
      </w:r>
    </w:p>
    <w:p w14:paraId="36047E2B">
      <w:pPr>
        <w:snapToGrid w:val="0"/>
        <w:spacing w:line="420" w:lineRule="exact"/>
        <w:ind w:firstLine="527"/>
        <w:rPr>
          <w:sz w:val="22"/>
          <w:szCs w:val="22"/>
        </w:rPr>
      </w:pPr>
      <w:r>
        <w:rPr>
          <w:rFonts w:hint="eastAsia"/>
          <w:sz w:val="22"/>
          <w:szCs w:val="22"/>
        </w:rPr>
        <w:t>4.1、中标供应商领取中标通知书后到采购人处与采购人签订合同（采购结果公告发出后30日内）。中标供应商未经采购人许可，在规定时间内未到采购人处与采购人签订合同，则视为拒签合同。</w:t>
      </w:r>
    </w:p>
    <w:p w14:paraId="47ADD41F">
      <w:pPr>
        <w:snapToGrid w:val="0"/>
        <w:spacing w:line="420" w:lineRule="exact"/>
        <w:ind w:firstLine="527"/>
        <w:rPr>
          <w:sz w:val="22"/>
          <w:szCs w:val="22"/>
        </w:rPr>
      </w:pPr>
      <w:r>
        <w:rPr>
          <w:rFonts w:hint="eastAsia"/>
          <w:sz w:val="22"/>
          <w:szCs w:val="22"/>
        </w:rPr>
        <w:t>4.2、招标文件、中标供应商的投标文件及投标修改文件、评标过程中有关澄清文件及经双方签字的询标纪要（承诺）和中标通知书均作为合同附件。</w:t>
      </w:r>
    </w:p>
    <w:p w14:paraId="4DDEC10A">
      <w:pPr>
        <w:snapToGrid w:val="0"/>
        <w:spacing w:line="420" w:lineRule="exact"/>
        <w:ind w:firstLine="527"/>
        <w:rPr>
          <w:sz w:val="22"/>
          <w:szCs w:val="22"/>
        </w:rPr>
      </w:pPr>
      <w:r>
        <w:rPr>
          <w:rFonts w:hint="eastAsia"/>
          <w:sz w:val="22"/>
          <w:szCs w:val="22"/>
        </w:rPr>
        <w:t>4.3 拒签合同的责任</w:t>
      </w:r>
    </w:p>
    <w:p w14:paraId="2867C6FB">
      <w:pPr>
        <w:pStyle w:val="15"/>
        <w:adjustRightInd w:val="0"/>
        <w:snapToGrid w:val="0"/>
        <w:spacing w:line="420" w:lineRule="exact"/>
        <w:rPr>
          <w:sz w:val="22"/>
          <w:szCs w:val="22"/>
        </w:rPr>
      </w:pPr>
      <w:r>
        <w:rPr>
          <w:rFonts w:hint="eastAsia"/>
          <w:sz w:val="22"/>
          <w:szCs w:val="22"/>
        </w:rPr>
        <w:t>中标供应商接到中标通知书后，在规定时间内借故否认已经承诺的条件而拒签合同，以投标违约处理，并赔偿采购人由此造成的直接经济损失；采购人重新组织招标的，所需费用由原中标供应商承担。采购人无故不与供应商签订合同的应当承担相应的法律责任。</w:t>
      </w:r>
    </w:p>
    <w:p w14:paraId="33135EAE">
      <w:pPr>
        <w:pStyle w:val="15"/>
        <w:adjustRightInd w:val="0"/>
        <w:snapToGrid w:val="0"/>
        <w:spacing w:line="420" w:lineRule="exact"/>
        <w:rPr>
          <w:rFonts w:hAnsi="宋体" w:cs="宋体"/>
          <w:sz w:val="22"/>
          <w:szCs w:val="22"/>
        </w:rPr>
      </w:pPr>
      <w:r>
        <w:rPr>
          <w:rFonts w:hint="eastAsia" w:hAnsi="宋体" w:cs="宋体"/>
          <w:sz w:val="22"/>
          <w:szCs w:val="22"/>
        </w:rPr>
        <w:t xml:space="preserve">   5</w:t>
      </w:r>
      <w:r>
        <w:rPr>
          <w:rFonts w:hint="eastAsia" w:hAnsi="宋体" w:cs="宋体"/>
          <w:sz w:val="22"/>
          <w:szCs w:val="22"/>
          <w:lang w:val="zh-CN"/>
        </w:rPr>
        <w:t>、</w:t>
      </w:r>
      <w:r>
        <w:rPr>
          <w:rFonts w:hint="eastAsia" w:hAnsi="宋体" w:cs="宋体"/>
          <w:sz w:val="22"/>
          <w:szCs w:val="22"/>
        </w:rPr>
        <w:t>招标代理服务费</w:t>
      </w:r>
    </w:p>
    <w:p w14:paraId="31F9635A">
      <w:pPr>
        <w:widowControl/>
        <w:autoSpaceDE w:val="0"/>
        <w:autoSpaceDN w:val="0"/>
        <w:snapToGrid w:val="0"/>
        <w:spacing w:line="420" w:lineRule="exact"/>
        <w:ind w:firstLine="442" w:firstLineChars="200"/>
        <w:jc w:val="left"/>
        <w:rPr>
          <w:rFonts w:hint="eastAsia" w:ascii="宋体" w:hAnsi="宋体" w:eastAsia="宋体" w:cs="宋体"/>
          <w:b/>
          <w:bCs/>
          <w:color w:val="000000"/>
          <w:sz w:val="22"/>
        </w:rPr>
      </w:pPr>
      <w:r>
        <w:rPr>
          <w:rFonts w:hint="eastAsia" w:ascii="宋体" w:hAnsi="宋体" w:eastAsia="宋体" w:cs="宋体"/>
          <w:b/>
          <w:color w:val="auto"/>
          <w:sz w:val="22"/>
          <w:szCs w:val="22"/>
        </w:rPr>
        <w:t>5.1</w:t>
      </w:r>
      <w:r>
        <w:rPr>
          <w:rFonts w:hint="eastAsia" w:ascii="宋体" w:hAnsi="宋体" w:eastAsia="宋体" w:cs="宋体"/>
          <w:b/>
          <w:bCs/>
          <w:color w:val="000000"/>
          <w:sz w:val="22"/>
        </w:rPr>
        <w:t>中标供应商在领取中标通知书前须向招标代理机构支付招标代理服务费（根据国家计委印发的《招标代理服务收费管理暂行办法》(计价格【2002】1980号文)服务类收费），由中标人在领取中标通知书之前支付给招标代理机构。招标代理服务费包含在投标总价中，不需在报价中单列。</w:t>
      </w:r>
    </w:p>
    <w:p w14:paraId="4729AA56">
      <w:pPr>
        <w:pStyle w:val="15"/>
        <w:adjustRightInd w:val="0"/>
        <w:snapToGrid w:val="0"/>
        <w:spacing w:line="400" w:lineRule="atLeast"/>
        <w:ind w:firstLine="440" w:firstLineChars="200"/>
        <w:rPr>
          <w:rFonts w:hAnsi="宋体" w:cs="宋体"/>
          <w:color w:val="auto"/>
          <w:sz w:val="22"/>
          <w:szCs w:val="22"/>
        </w:rPr>
      </w:pPr>
    </w:p>
    <w:p w14:paraId="7352F39E">
      <w:pPr>
        <w:rPr>
          <w:rFonts w:ascii="宋体" w:hAnsi="宋体" w:cs="宋体"/>
          <w:b/>
          <w:color w:val="auto"/>
          <w:sz w:val="32"/>
          <w:szCs w:val="32"/>
        </w:rPr>
      </w:pPr>
      <w:r>
        <w:rPr>
          <w:rFonts w:hint="eastAsia" w:ascii="宋体" w:hAnsi="宋体" w:cs="宋体"/>
          <w:b/>
          <w:color w:val="auto"/>
          <w:sz w:val="32"/>
          <w:szCs w:val="32"/>
        </w:rPr>
        <w:br w:type="page"/>
      </w:r>
    </w:p>
    <w:p w14:paraId="272F64BE">
      <w:pPr>
        <w:snapToGrid w:val="0"/>
        <w:spacing w:line="460" w:lineRule="exact"/>
        <w:ind w:firstLine="630" w:firstLineChars="196"/>
        <w:jc w:val="center"/>
        <w:rPr>
          <w:rFonts w:ascii="宋体" w:hAnsi="宋体" w:cs="宋体"/>
          <w:b/>
          <w:sz w:val="32"/>
          <w:szCs w:val="32"/>
        </w:rPr>
      </w:pPr>
      <w:r>
        <w:rPr>
          <w:rFonts w:hint="eastAsia" w:ascii="宋体" w:hAnsi="宋体" w:cs="宋体"/>
          <w:b/>
          <w:sz w:val="32"/>
          <w:szCs w:val="32"/>
        </w:rPr>
        <w:t>第四部分   政府采购政策功能相关说明</w:t>
      </w:r>
    </w:p>
    <w:p w14:paraId="059417CE">
      <w:pPr>
        <w:jc w:val="left"/>
        <w:rPr>
          <w:rFonts w:ascii="宋体" w:hAnsi="宋体" w:cs="宋体"/>
          <w:sz w:val="22"/>
          <w:szCs w:val="22"/>
        </w:rPr>
      </w:pPr>
    </w:p>
    <w:p w14:paraId="3B01DADF">
      <w:pPr>
        <w:rPr>
          <w:sz w:val="22"/>
          <w:szCs w:val="22"/>
        </w:rPr>
      </w:pPr>
      <w:r>
        <w:rPr>
          <w:rFonts w:hint="eastAsia"/>
          <w:sz w:val="22"/>
          <w:szCs w:val="22"/>
        </w:rPr>
        <w:t>一、小、微企业（含监狱企业、残疾人福利性单位）扶持政策说明</w:t>
      </w:r>
    </w:p>
    <w:p w14:paraId="5E4D7897">
      <w:pPr>
        <w:spacing w:line="440" w:lineRule="atLeast"/>
        <w:rPr>
          <w:sz w:val="22"/>
          <w:szCs w:val="22"/>
        </w:rPr>
      </w:pPr>
      <w:r>
        <w:rPr>
          <w:rFonts w:hint="eastAsia"/>
          <w:sz w:val="22"/>
          <w:szCs w:val="22"/>
        </w:rPr>
        <w:t>1、文件依据</w:t>
      </w:r>
    </w:p>
    <w:p w14:paraId="00C1C6C1">
      <w:pPr>
        <w:snapToGrid w:val="0"/>
        <w:spacing w:line="440" w:lineRule="atLeast"/>
        <w:rPr>
          <w:sz w:val="22"/>
        </w:rPr>
      </w:pPr>
      <w:r>
        <w:rPr>
          <w:sz w:val="22"/>
        </w:rPr>
        <w:t>（1）关于印发《</w:t>
      </w:r>
      <w:r>
        <w:rPr>
          <w:rFonts w:hint="eastAsia"/>
          <w:sz w:val="22"/>
        </w:rPr>
        <w:t>政府采购促进中小企业发展管理办法</w:t>
      </w:r>
      <w:r>
        <w:rPr>
          <w:sz w:val="22"/>
        </w:rPr>
        <w:t>》的通知（</w:t>
      </w:r>
      <w:r>
        <w:rPr>
          <w:rFonts w:hint="eastAsia"/>
          <w:sz w:val="22"/>
        </w:rPr>
        <w:t>财库〔2020〕46号</w:t>
      </w:r>
      <w:r>
        <w:rPr>
          <w:sz w:val="22"/>
        </w:rPr>
        <w:t>）</w:t>
      </w:r>
    </w:p>
    <w:p w14:paraId="3F3D2C7D">
      <w:pPr>
        <w:snapToGrid w:val="0"/>
        <w:spacing w:line="440" w:lineRule="atLeast"/>
        <w:rPr>
          <w:sz w:val="22"/>
        </w:rPr>
      </w:pPr>
      <w:r>
        <w:rPr>
          <w:sz w:val="22"/>
        </w:rPr>
        <w:t>（</w:t>
      </w:r>
      <w:r>
        <w:rPr>
          <w:rFonts w:hint="eastAsia"/>
          <w:sz w:val="22"/>
        </w:rPr>
        <w:t>2</w:t>
      </w:r>
      <w:r>
        <w:rPr>
          <w:sz w:val="22"/>
        </w:rPr>
        <w:t>）浙江省财政厅、浙江省经济和信息化委员会《关于简化中小企业类别确认流程有关事项的通知》(浙财采监[2018]2号)</w:t>
      </w:r>
    </w:p>
    <w:p w14:paraId="07E02469">
      <w:pPr>
        <w:snapToGrid w:val="0"/>
        <w:spacing w:line="440" w:lineRule="atLeast"/>
        <w:rPr>
          <w:sz w:val="22"/>
        </w:rPr>
      </w:pPr>
      <w:r>
        <w:rPr>
          <w:sz w:val="22"/>
        </w:rPr>
        <w:t>（</w:t>
      </w:r>
      <w:r>
        <w:rPr>
          <w:rFonts w:hint="eastAsia"/>
          <w:sz w:val="22"/>
        </w:rPr>
        <w:t>3</w:t>
      </w:r>
      <w:r>
        <w:rPr>
          <w:sz w:val="22"/>
        </w:rPr>
        <w:t>）浙江省省财政厅《关于开展政府采购供应商网上注册登记和诚信管理工作的通知》（浙财采监〔2010〕8号)</w:t>
      </w:r>
    </w:p>
    <w:p w14:paraId="41B59466">
      <w:pPr>
        <w:snapToGrid w:val="0"/>
        <w:spacing w:line="440" w:lineRule="atLeast"/>
        <w:rPr>
          <w:sz w:val="22"/>
        </w:rPr>
      </w:pPr>
      <w:r>
        <w:rPr>
          <w:sz w:val="22"/>
        </w:rPr>
        <w:t>（</w:t>
      </w:r>
      <w:r>
        <w:rPr>
          <w:rFonts w:hint="eastAsia"/>
          <w:sz w:val="22"/>
        </w:rPr>
        <w:t>4</w:t>
      </w:r>
      <w:r>
        <w:rPr>
          <w:sz w:val="22"/>
        </w:rPr>
        <w:t>）《工业和信息化部、国家统计局、国家发展和改革委员会、财政部关于印发中小企业划型标准规定的通知》（工信部联企业[2011]300号）</w:t>
      </w:r>
    </w:p>
    <w:p w14:paraId="527BCF0E">
      <w:pPr>
        <w:snapToGrid w:val="0"/>
        <w:spacing w:line="440" w:lineRule="atLeast"/>
        <w:rPr>
          <w:sz w:val="22"/>
        </w:rPr>
      </w:pPr>
      <w:r>
        <w:rPr>
          <w:sz w:val="22"/>
        </w:rPr>
        <w:t>（</w:t>
      </w:r>
      <w:r>
        <w:rPr>
          <w:rFonts w:hint="eastAsia"/>
          <w:sz w:val="22"/>
        </w:rPr>
        <w:t>5</w:t>
      </w:r>
      <w:r>
        <w:rPr>
          <w:sz w:val="22"/>
        </w:rPr>
        <w:t>）财政部、司法部《关于政府采购支持监狱企业发展有关问题的通知》（财库〔2014〕68号）</w:t>
      </w:r>
    </w:p>
    <w:p w14:paraId="7C3C8475">
      <w:pPr>
        <w:spacing w:line="440" w:lineRule="atLeast"/>
        <w:rPr>
          <w:rFonts w:ascii="宋体" w:hAnsi="宋体" w:cs="宋体"/>
          <w:sz w:val="22"/>
          <w:szCs w:val="22"/>
        </w:rPr>
      </w:pPr>
      <w:r>
        <w:rPr>
          <w:sz w:val="22"/>
        </w:rPr>
        <w:t>（</w:t>
      </w:r>
      <w:r>
        <w:rPr>
          <w:rFonts w:hint="eastAsia"/>
          <w:sz w:val="22"/>
        </w:rPr>
        <w:t>6</w:t>
      </w:r>
      <w:r>
        <w:rPr>
          <w:sz w:val="22"/>
        </w:rPr>
        <w:t>）《财政部 民政部 中国残疾人联合会关于促进残疾人就业政府采购政策的通知》（财库〔2017〕 141号）</w:t>
      </w:r>
    </w:p>
    <w:p w14:paraId="4A702C78">
      <w:pPr>
        <w:spacing w:line="440" w:lineRule="atLeast"/>
        <w:jc w:val="left"/>
        <w:rPr>
          <w:rFonts w:ascii="宋体" w:hAnsi="宋体" w:cs="宋体"/>
          <w:sz w:val="22"/>
          <w:szCs w:val="22"/>
        </w:rPr>
      </w:pPr>
      <w:r>
        <w:rPr>
          <w:rFonts w:hint="eastAsia" w:ascii="宋体" w:hAnsi="宋体" w:cs="宋体"/>
          <w:sz w:val="22"/>
          <w:szCs w:val="22"/>
        </w:rPr>
        <w:t>2、享受小微企业价格折扣应具备的条件与价格折扣比例</w:t>
      </w:r>
    </w:p>
    <w:p w14:paraId="1BCF81E5">
      <w:pPr>
        <w:spacing w:line="440" w:lineRule="atLeast"/>
        <w:jc w:val="left"/>
        <w:rPr>
          <w:rFonts w:ascii="宋体" w:hAnsi="宋体" w:cs="宋体"/>
          <w:b/>
          <w:bCs/>
          <w:sz w:val="22"/>
          <w:szCs w:val="22"/>
          <w:u w:val="single"/>
        </w:rPr>
      </w:pPr>
      <w:r>
        <w:rPr>
          <w:rFonts w:hint="eastAsia" w:ascii="宋体" w:hAnsi="宋体" w:cs="宋体"/>
          <w:b/>
          <w:bCs/>
          <w:sz w:val="22"/>
          <w:szCs w:val="22"/>
          <w:u w:val="single"/>
        </w:rPr>
        <w:t>（1）符合中小企业划分标准；</w:t>
      </w:r>
    </w:p>
    <w:p w14:paraId="69CE2597">
      <w:pPr>
        <w:spacing w:line="440" w:lineRule="atLeast"/>
        <w:jc w:val="left"/>
        <w:rPr>
          <w:rFonts w:ascii="宋体" w:hAnsi="宋体" w:cs="宋体"/>
          <w:b/>
          <w:bCs/>
          <w:sz w:val="22"/>
          <w:szCs w:val="22"/>
          <w:u w:val="single"/>
        </w:rPr>
      </w:pPr>
      <w:r>
        <w:rPr>
          <w:rFonts w:hint="eastAsia" w:ascii="宋体" w:hAnsi="宋体" w:cs="宋体"/>
          <w:b/>
          <w:bCs/>
          <w:sz w:val="22"/>
          <w:szCs w:val="22"/>
          <w:u w:val="single"/>
        </w:rPr>
        <w:t>（2）提供本企业制造的货物、承担的工程或者服务，或者提供其他中小企业制造的货物。本项所称货物不包括使用大型企业注册商标的货物。</w:t>
      </w:r>
    </w:p>
    <w:p w14:paraId="7E55111F">
      <w:pPr>
        <w:spacing w:line="440" w:lineRule="atLeast"/>
        <w:ind w:firstLine="442" w:firstLineChars="200"/>
        <w:jc w:val="left"/>
        <w:rPr>
          <w:rFonts w:ascii="宋体" w:hAnsi="宋体" w:cs="宋体"/>
          <w:b/>
          <w:bCs/>
          <w:sz w:val="22"/>
          <w:szCs w:val="22"/>
          <w:u w:val="single"/>
        </w:rPr>
      </w:pPr>
      <w:r>
        <w:rPr>
          <w:rFonts w:hint="eastAsia" w:ascii="宋体" w:hAnsi="宋体" w:cs="宋体"/>
          <w:b/>
          <w:bCs/>
          <w:sz w:val="22"/>
          <w:szCs w:val="22"/>
          <w:u w:val="single"/>
        </w:rPr>
        <w:t>中小企业划分标准，是指国务院有关部门根据企业从业人员、营业收入、资产总额等指标制定的中小企业划型标准。</w:t>
      </w:r>
    </w:p>
    <w:p w14:paraId="4CD5E91D">
      <w:pPr>
        <w:spacing w:line="440" w:lineRule="atLeast"/>
        <w:jc w:val="left"/>
        <w:rPr>
          <w:rFonts w:ascii="宋体" w:hAnsi="宋体" w:cs="宋体"/>
          <w:b/>
          <w:bCs/>
          <w:sz w:val="22"/>
          <w:szCs w:val="22"/>
          <w:u w:val="single"/>
        </w:rPr>
      </w:pPr>
      <w:r>
        <w:rPr>
          <w:rFonts w:hint="eastAsia" w:ascii="宋体" w:hAnsi="宋体" w:cs="宋体"/>
          <w:b/>
          <w:bCs/>
          <w:sz w:val="22"/>
          <w:szCs w:val="22"/>
        </w:rPr>
        <w:t xml:space="preserve">  </w:t>
      </w:r>
      <w:r>
        <w:rPr>
          <w:rFonts w:hint="eastAsia" w:ascii="宋体" w:hAnsi="宋体" w:cs="宋体"/>
          <w:b/>
          <w:bCs/>
          <w:sz w:val="22"/>
          <w:szCs w:val="22"/>
          <w:lang w:val="en-US" w:eastAsia="zh-CN"/>
        </w:rPr>
        <w:t xml:space="preserve"> </w:t>
      </w:r>
      <w:r>
        <w:rPr>
          <w:rFonts w:hint="eastAsia" w:ascii="宋体" w:hAnsi="宋体" w:cs="宋体"/>
          <w:b/>
          <w:bCs/>
          <w:sz w:val="22"/>
          <w:szCs w:val="22"/>
          <w:u w:val="single"/>
        </w:rPr>
        <w:t>小型、微型企业提供中型企业制造的货物的，视同为中型企业。</w:t>
      </w:r>
    </w:p>
    <w:p w14:paraId="38B46B49">
      <w:pPr>
        <w:spacing w:line="440" w:lineRule="atLeast"/>
        <w:ind w:firstLine="442" w:firstLineChars="200"/>
        <w:jc w:val="left"/>
        <w:rPr>
          <w:rFonts w:ascii="宋体" w:hAnsi="宋体" w:cs="宋体"/>
          <w:b/>
          <w:bCs/>
          <w:sz w:val="22"/>
          <w:szCs w:val="22"/>
          <w:u w:val="single"/>
        </w:rPr>
      </w:pPr>
      <w:r>
        <w:rPr>
          <w:rFonts w:hint="eastAsia" w:ascii="宋体" w:hAnsi="宋体" w:cs="宋体"/>
          <w:b/>
          <w:bCs/>
          <w:sz w:val="22"/>
          <w:szCs w:val="22"/>
          <w:u w:val="single"/>
        </w:rPr>
        <w:t>所投标项内的产品如由多个企业制造的，在填写企业类型时，按产品生产企业中规模最大的企业类型填写；</w:t>
      </w:r>
    </w:p>
    <w:p w14:paraId="73986475">
      <w:pPr>
        <w:spacing w:line="440" w:lineRule="atLeast"/>
        <w:jc w:val="left"/>
        <w:rPr>
          <w:rFonts w:ascii="宋体" w:hAnsi="宋体" w:cs="宋体"/>
          <w:b/>
          <w:bCs/>
          <w:sz w:val="22"/>
          <w:szCs w:val="22"/>
          <w:u w:val="single"/>
        </w:rPr>
      </w:pPr>
      <w:r>
        <w:rPr>
          <w:rFonts w:hint="eastAsia" w:ascii="宋体" w:hAnsi="宋体" w:cs="宋体"/>
          <w:b/>
          <w:bCs/>
          <w:sz w:val="22"/>
          <w:szCs w:val="22"/>
          <w:u w:val="single"/>
        </w:rPr>
        <w:t>（3）本项目对小型和微型企业产品的报价给予</w:t>
      </w:r>
      <w:r>
        <w:rPr>
          <w:rFonts w:hint="eastAsia" w:ascii="宋体" w:hAnsi="宋体" w:cs="宋体"/>
          <w:b/>
          <w:bCs/>
          <w:sz w:val="22"/>
          <w:szCs w:val="22"/>
          <w:u w:val="single"/>
          <w:lang w:val="en-US" w:eastAsia="zh-CN"/>
        </w:rPr>
        <w:t>10</w:t>
      </w:r>
      <w:r>
        <w:rPr>
          <w:rFonts w:hint="eastAsia" w:ascii="宋体" w:hAnsi="宋体" w:cs="宋体"/>
          <w:b/>
          <w:bCs/>
          <w:sz w:val="22"/>
          <w:szCs w:val="22"/>
          <w:u w:val="single"/>
        </w:rPr>
        <w:t>%的扣除，用扣除后的报价参与评审。</w:t>
      </w:r>
    </w:p>
    <w:p w14:paraId="7FD2D28B">
      <w:pPr>
        <w:spacing w:line="440" w:lineRule="atLeast"/>
        <w:jc w:val="left"/>
        <w:rPr>
          <w:rFonts w:ascii="宋体" w:hAnsi="宋体" w:cs="宋体"/>
          <w:sz w:val="22"/>
          <w:szCs w:val="22"/>
        </w:rPr>
      </w:pPr>
      <w:r>
        <w:rPr>
          <w:rFonts w:hint="eastAsia" w:ascii="宋体" w:hAnsi="宋体" w:cs="宋体"/>
          <w:sz w:val="22"/>
          <w:szCs w:val="22"/>
        </w:rPr>
        <w:t>3、享受小微企业价格折扣应提供以下证明材料：</w:t>
      </w:r>
    </w:p>
    <w:p w14:paraId="3D99B535">
      <w:pPr>
        <w:spacing w:line="440" w:lineRule="atLeast"/>
        <w:rPr>
          <w:rFonts w:ascii="宋体" w:hAnsi="宋体" w:cs="宋体"/>
          <w:b/>
          <w:sz w:val="22"/>
          <w:szCs w:val="22"/>
        </w:rPr>
      </w:pPr>
      <w:r>
        <w:rPr>
          <w:rFonts w:hint="eastAsia" w:ascii="宋体" w:hAnsi="宋体" w:cs="宋体"/>
          <w:b/>
          <w:sz w:val="22"/>
          <w:szCs w:val="22"/>
        </w:rPr>
        <w:t>（1）《中小企业声明函》（加盖供应商公章，格式见附件）</w:t>
      </w:r>
    </w:p>
    <w:p w14:paraId="30484FD2">
      <w:pPr>
        <w:spacing w:line="440" w:lineRule="atLeast"/>
        <w:jc w:val="left"/>
        <w:rPr>
          <w:rFonts w:ascii="宋体" w:hAnsi="宋体" w:cs="宋体"/>
          <w:sz w:val="22"/>
          <w:szCs w:val="22"/>
        </w:rPr>
      </w:pPr>
      <w:r>
        <w:rPr>
          <w:rFonts w:hint="eastAsia" w:ascii="宋体" w:hAnsi="宋体" w:cs="宋体"/>
          <w:sz w:val="22"/>
          <w:szCs w:val="22"/>
        </w:rPr>
        <w:t>4、</w:t>
      </w:r>
      <w:r>
        <w:rPr>
          <w:rFonts w:hint="eastAsia" w:ascii="宋体" w:hAnsi="宋体" w:cs="宋体"/>
          <w:sz w:val="22"/>
          <w:szCs w:val="22"/>
          <w:u w:val="single"/>
        </w:rPr>
        <w:t>享受监狱企业价格折扣应提供以下证明材料（</w:t>
      </w:r>
      <w:r>
        <w:rPr>
          <w:rFonts w:hint="eastAsia"/>
          <w:sz w:val="22"/>
          <w:szCs w:val="22"/>
          <w:u w:val="single"/>
        </w:rPr>
        <w:t>投标文件报价文件标中</w:t>
      </w:r>
      <w:r>
        <w:rPr>
          <w:rFonts w:hint="eastAsia" w:ascii="宋体" w:hAnsi="宋体" w:cs="宋体"/>
          <w:sz w:val="22"/>
          <w:szCs w:val="22"/>
          <w:u w:val="single"/>
        </w:rPr>
        <w:t>，不提供的不享受价格折扣）</w:t>
      </w:r>
      <w:r>
        <w:rPr>
          <w:rFonts w:hint="eastAsia" w:ascii="宋体" w:hAnsi="宋体" w:cs="宋体"/>
          <w:sz w:val="22"/>
          <w:szCs w:val="22"/>
        </w:rPr>
        <w:t>：</w:t>
      </w:r>
    </w:p>
    <w:p w14:paraId="71B11874">
      <w:pPr>
        <w:spacing w:line="440" w:lineRule="atLeast"/>
        <w:jc w:val="left"/>
        <w:rPr>
          <w:rFonts w:ascii="宋体" w:hAnsi="宋体" w:cs="宋体"/>
          <w:sz w:val="22"/>
          <w:szCs w:val="22"/>
        </w:rPr>
      </w:pPr>
      <w:r>
        <w:rPr>
          <w:rFonts w:hint="eastAsia" w:ascii="宋体" w:hAnsi="宋体" w:cs="宋体"/>
          <w:sz w:val="22"/>
          <w:szCs w:val="22"/>
        </w:rPr>
        <w:t>（1）监狱企业参加采购活动时，应当提供由省级以上监狱管理局、戒毒管理局(含新疆生产建设兵团)出具的属于监狱企业的证明文件（原件或复印件加盖公章）。在采购活动中，监狱企业视同小型、微型企业，享受评审中价格扣除政策。</w:t>
      </w:r>
    </w:p>
    <w:p w14:paraId="403EDBA8">
      <w:pPr>
        <w:spacing w:line="440" w:lineRule="atLeast"/>
        <w:jc w:val="left"/>
        <w:rPr>
          <w:rFonts w:ascii="宋体" w:hAnsi="宋体" w:cs="宋体"/>
          <w:sz w:val="22"/>
          <w:szCs w:val="22"/>
        </w:rPr>
      </w:pPr>
      <w:r>
        <w:rPr>
          <w:rFonts w:hint="eastAsia" w:ascii="宋体" w:hAnsi="宋体" w:cs="宋体"/>
          <w:sz w:val="22"/>
          <w:szCs w:val="22"/>
        </w:rPr>
        <w:t>5、</w:t>
      </w:r>
      <w:r>
        <w:rPr>
          <w:rFonts w:hint="eastAsia" w:ascii="宋体" w:hAnsi="宋体" w:cs="宋体"/>
          <w:sz w:val="22"/>
          <w:szCs w:val="22"/>
          <w:u w:val="single"/>
        </w:rPr>
        <w:t>享受残疾人福利性单位格折扣应提供以下证明材料（</w:t>
      </w:r>
      <w:r>
        <w:rPr>
          <w:rFonts w:hint="eastAsia"/>
          <w:sz w:val="22"/>
          <w:szCs w:val="22"/>
          <w:u w:val="single"/>
        </w:rPr>
        <w:t>投标文件报价文件标中</w:t>
      </w:r>
      <w:r>
        <w:rPr>
          <w:rFonts w:hint="eastAsia" w:ascii="宋体" w:hAnsi="宋体" w:cs="宋体"/>
          <w:sz w:val="22"/>
          <w:szCs w:val="22"/>
          <w:u w:val="single"/>
        </w:rPr>
        <w:t>，不提供的不享受价格折扣）</w:t>
      </w:r>
      <w:r>
        <w:rPr>
          <w:rFonts w:hint="eastAsia" w:ascii="宋体" w:hAnsi="宋体" w:cs="宋体"/>
          <w:sz w:val="22"/>
          <w:szCs w:val="22"/>
        </w:rPr>
        <w:t>：</w:t>
      </w:r>
    </w:p>
    <w:p w14:paraId="6F2BEEF9">
      <w:pPr>
        <w:spacing w:line="440" w:lineRule="atLeast"/>
        <w:jc w:val="left"/>
        <w:rPr>
          <w:rFonts w:ascii="宋体" w:hAnsi="宋体" w:cs="宋体"/>
          <w:sz w:val="22"/>
          <w:szCs w:val="22"/>
        </w:rPr>
      </w:pPr>
      <w:r>
        <w:rPr>
          <w:rFonts w:hint="eastAsia" w:ascii="宋体" w:hAnsi="宋体" w:cs="宋体"/>
          <w:sz w:val="22"/>
          <w:szCs w:val="22"/>
        </w:rPr>
        <w:t>（1）残疾人福利性单位声明函；</w:t>
      </w:r>
    </w:p>
    <w:p w14:paraId="61E55242">
      <w:pPr>
        <w:spacing w:line="440" w:lineRule="atLeast"/>
        <w:jc w:val="left"/>
        <w:rPr>
          <w:rFonts w:ascii="宋体" w:hAnsi="宋体" w:cs="宋体"/>
          <w:sz w:val="22"/>
          <w:szCs w:val="22"/>
        </w:rPr>
      </w:pPr>
      <w:r>
        <w:rPr>
          <w:rFonts w:hint="eastAsia" w:ascii="宋体" w:hAnsi="宋体" w:cs="宋体"/>
          <w:sz w:val="22"/>
          <w:szCs w:val="22"/>
        </w:rPr>
        <w:t>6、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折扣。</w:t>
      </w:r>
    </w:p>
    <w:p w14:paraId="27771E7F">
      <w:pPr>
        <w:spacing w:line="440" w:lineRule="atLeast"/>
        <w:jc w:val="left"/>
        <w:rPr>
          <w:rFonts w:ascii="宋体" w:hAnsi="宋体" w:cs="宋体"/>
          <w:sz w:val="22"/>
          <w:szCs w:val="22"/>
        </w:rPr>
      </w:pPr>
    </w:p>
    <w:p w14:paraId="439723C9">
      <w:pPr>
        <w:snapToGrid w:val="0"/>
        <w:spacing w:line="440" w:lineRule="atLeast"/>
        <w:jc w:val="center"/>
        <w:rPr>
          <w:rFonts w:hint="eastAsia"/>
          <w:color w:val="000000"/>
          <w:sz w:val="22"/>
          <w:szCs w:val="22"/>
        </w:rPr>
      </w:pPr>
      <w:bookmarkStart w:id="15" w:name="OLE_LINK13"/>
      <w:bookmarkStart w:id="16" w:name="OLE_LINK14"/>
      <w:r>
        <w:rPr>
          <w:rFonts w:hint="eastAsia" w:ascii="方正小标宋_GBK" w:eastAsia="方正小标宋_GBK"/>
          <w:bCs/>
          <w:sz w:val="44"/>
          <w:szCs w:val="44"/>
        </w:rPr>
        <w:br w:type="page"/>
      </w:r>
      <w:r>
        <w:rPr>
          <w:color w:val="000000"/>
          <w:sz w:val="22"/>
          <w:szCs w:val="22"/>
        </w:rPr>
        <w:t>中小企业声明函（服务）</w:t>
      </w:r>
    </w:p>
    <w:p w14:paraId="5565A80E">
      <w:pPr>
        <w:snapToGrid w:val="0"/>
        <w:spacing w:line="440" w:lineRule="atLeast"/>
        <w:ind w:firstLine="440" w:firstLineChars="200"/>
        <w:rPr>
          <w:rFonts w:hint="eastAsia"/>
          <w:color w:val="000000"/>
          <w:sz w:val="22"/>
          <w:szCs w:val="22"/>
        </w:rPr>
      </w:pPr>
      <w:r>
        <w:rPr>
          <w:color w:val="000000"/>
          <w:sz w:val="22"/>
          <w:szCs w:val="22"/>
        </w:rPr>
        <w:t>本公司（联合体）郑重声明，根据《政府采购促进中小企业发展管理办法》（财库﹝2020﹞46 号）的规定，本公司（联合体）参加</w:t>
      </w:r>
      <w:r>
        <w:rPr>
          <w:color w:val="000000"/>
          <w:sz w:val="22"/>
          <w:szCs w:val="22"/>
          <w:u w:val="single"/>
        </w:rPr>
        <w:t>（单位名称）</w:t>
      </w:r>
      <w:r>
        <w:rPr>
          <w:color w:val="000000"/>
          <w:sz w:val="22"/>
          <w:szCs w:val="22"/>
        </w:rPr>
        <w:t>的</w:t>
      </w:r>
      <w:r>
        <w:rPr>
          <w:color w:val="000000"/>
          <w:sz w:val="22"/>
          <w:szCs w:val="22"/>
          <w:u w:val="single"/>
        </w:rPr>
        <w:t>（项目名称）</w:t>
      </w:r>
      <w:r>
        <w:rPr>
          <w:color w:val="000000"/>
          <w:sz w:val="22"/>
          <w:szCs w:val="22"/>
        </w:rPr>
        <w:t xml:space="preserve">采购活动，服务全部由符合政策要求的中小企业承接。相关企业（含联合体中的中小企业、签订分包意向协议的中小企业）的具体情况如下： </w:t>
      </w:r>
    </w:p>
    <w:p w14:paraId="44A4C3BF">
      <w:pPr>
        <w:numPr>
          <w:ilvl w:val="0"/>
          <w:numId w:val="12"/>
        </w:numPr>
        <w:snapToGrid w:val="0"/>
        <w:spacing w:line="440" w:lineRule="atLeast"/>
        <w:ind w:firstLine="440" w:firstLineChars="200"/>
        <w:rPr>
          <w:color w:val="auto"/>
          <w:sz w:val="22"/>
          <w:szCs w:val="22"/>
        </w:rPr>
      </w:pPr>
      <w:r>
        <w:rPr>
          <w:color w:val="000000"/>
          <w:sz w:val="22"/>
          <w:szCs w:val="22"/>
          <w:u w:val="single"/>
        </w:rPr>
        <w:t>（标的名称</w:t>
      </w:r>
      <w:r>
        <w:rPr>
          <w:color w:val="auto"/>
          <w:sz w:val="22"/>
          <w:szCs w:val="22"/>
          <w:u w:val="single"/>
        </w:rPr>
        <w:t xml:space="preserve">） </w:t>
      </w:r>
      <w:r>
        <w:rPr>
          <w:color w:val="auto"/>
          <w:sz w:val="22"/>
          <w:szCs w:val="22"/>
        </w:rPr>
        <w:t>，属于</w:t>
      </w:r>
      <w:r>
        <w:rPr>
          <w:rFonts w:hint="default" w:ascii="宋体"/>
          <w:b/>
          <w:bCs/>
          <w:color w:val="auto"/>
          <w:sz w:val="22"/>
          <w:u w:val="single"/>
        </w:rPr>
        <w:t>其他未列明行业</w:t>
      </w:r>
      <w:r>
        <w:rPr>
          <w:rFonts w:hint="eastAsia"/>
          <w:b/>
          <w:bCs/>
          <w:color w:val="auto"/>
          <w:sz w:val="22"/>
          <w:szCs w:val="22"/>
          <w:u w:val="single"/>
          <w:lang w:val="en-US" w:eastAsia="zh-CN"/>
        </w:rPr>
        <w:t xml:space="preserve"> </w:t>
      </w:r>
      <w:r>
        <w:rPr>
          <w:color w:val="auto"/>
          <w:sz w:val="22"/>
          <w:szCs w:val="22"/>
        </w:rPr>
        <w:t>； 承建（承接）企业为</w:t>
      </w:r>
      <w:r>
        <w:rPr>
          <w:color w:val="auto"/>
          <w:sz w:val="22"/>
          <w:szCs w:val="22"/>
          <w:u w:val="single"/>
        </w:rPr>
        <w:t>（企业名称）</w:t>
      </w:r>
      <w:r>
        <w:rPr>
          <w:color w:val="auto"/>
          <w:sz w:val="22"/>
          <w:szCs w:val="22"/>
        </w:rPr>
        <w:t>，从业人员</w:t>
      </w:r>
      <w:r>
        <w:rPr>
          <w:color w:val="auto"/>
          <w:sz w:val="22"/>
          <w:szCs w:val="22"/>
          <w:u w:val="single"/>
        </w:rPr>
        <w:t xml:space="preserve">   </w:t>
      </w:r>
      <w:r>
        <w:rPr>
          <w:color w:val="auto"/>
          <w:sz w:val="22"/>
          <w:szCs w:val="22"/>
        </w:rPr>
        <w:t>人，营业收入为</w:t>
      </w:r>
      <w:r>
        <w:rPr>
          <w:color w:val="auto"/>
          <w:sz w:val="22"/>
          <w:szCs w:val="22"/>
          <w:u w:val="single"/>
        </w:rPr>
        <w:t xml:space="preserve">    </w:t>
      </w:r>
      <w:r>
        <w:rPr>
          <w:color w:val="auto"/>
          <w:sz w:val="22"/>
          <w:szCs w:val="22"/>
        </w:rPr>
        <w:t>万元，资产总额为</w:t>
      </w:r>
      <w:r>
        <w:rPr>
          <w:color w:val="auto"/>
          <w:sz w:val="22"/>
          <w:szCs w:val="22"/>
          <w:u w:val="single"/>
        </w:rPr>
        <w:t xml:space="preserve">    </w:t>
      </w:r>
      <w:r>
        <w:rPr>
          <w:color w:val="auto"/>
          <w:sz w:val="22"/>
          <w:szCs w:val="22"/>
        </w:rPr>
        <w:t>万元</w:t>
      </w:r>
      <w:r>
        <w:rPr>
          <w:rFonts w:hint="eastAsia"/>
          <w:color w:val="auto"/>
          <w:sz w:val="22"/>
          <w:szCs w:val="22"/>
        </w:rPr>
        <w:t>（注1）</w:t>
      </w:r>
      <w:r>
        <w:rPr>
          <w:color w:val="auto"/>
          <w:sz w:val="22"/>
          <w:szCs w:val="22"/>
        </w:rPr>
        <w:t>，属于</w:t>
      </w:r>
      <w:r>
        <w:rPr>
          <w:color w:val="auto"/>
          <w:sz w:val="22"/>
          <w:szCs w:val="22"/>
          <w:u w:val="single"/>
        </w:rPr>
        <w:t>（中型企业、 小型企业、微型企业）</w:t>
      </w:r>
      <w:r>
        <w:rPr>
          <w:color w:val="auto"/>
          <w:sz w:val="22"/>
          <w:szCs w:val="22"/>
        </w:rPr>
        <w:t xml:space="preserve">； </w:t>
      </w:r>
    </w:p>
    <w:p w14:paraId="3E5D4080">
      <w:pPr>
        <w:numPr>
          <w:ilvl w:val="0"/>
          <w:numId w:val="0"/>
        </w:numPr>
        <w:snapToGrid w:val="0"/>
        <w:spacing w:line="440" w:lineRule="atLeast"/>
        <w:ind w:firstLine="440" w:firstLineChars="200"/>
        <w:rPr>
          <w:color w:val="000000"/>
          <w:sz w:val="22"/>
          <w:szCs w:val="22"/>
        </w:rPr>
      </w:pPr>
      <w:r>
        <w:rPr>
          <w:rFonts w:hint="eastAsia" w:ascii="宋体" w:hAnsi="宋体" w:cs="宋体"/>
          <w:color w:val="auto"/>
          <w:sz w:val="22"/>
          <w:szCs w:val="22"/>
          <w:highlight w:val="none"/>
        </w:rPr>
        <w:t xml:space="preserve">2. </w:t>
      </w:r>
      <w:r>
        <w:rPr>
          <w:color w:val="auto"/>
          <w:sz w:val="22"/>
          <w:szCs w:val="22"/>
          <w:u w:val="single"/>
        </w:rPr>
        <w:t xml:space="preserve">（标的名称） </w:t>
      </w:r>
      <w:r>
        <w:rPr>
          <w:color w:val="auto"/>
          <w:sz w:val="22"/>
          <w:szCs w:val="22"/>
        </w:rPr>
        <w:t>，属于</w:t>
      </w:r>
      <w:r>
        <w:rPr>
          <w:rFonts w:hint="default" w:ascii="宋体"/>
          <w:color w:val="auto"/>
          <w:sz w:val="22"/>
          <w:u w:val="single"/>
        </w:rPr>
        <w:t>其他未列明行业</w:t>
      </w:r>
      <w:r>
        <w:rPr>
          <w:rFonts w:hint="eastAsia"/>
          <w:color w:val="auto"/>
          <w:sz w:val="22"/>
          <w:szCs w:val="22"/>
          <w:u w:val="single"/>
          <w:lang w:val="en-US" w:eastAsia="zh-CN"/>
        </w:rPr>
        <w:t xml:space="preserve"> </w:t>
      </w:r>
      <w:r>
        <w:rPr>
          <w:color w:val="auto"/>
          <w:sz w:val="22"/>
          <w:szCs w:val="22"/>
        </w:rPr>
        <w:t>； 承建（承接）企业为</w:t>
      </w:r>
      <w:r>
        <w:rPr>
          <w:color w:val="auto"/>
          <w:sz w:val="22"/>
          <w:szCs w:val="22"/>
          <w:u w:val="single"/>
        </w:rPr>
        <w:t>（企业名称）</w:t>
      </w:r>
      <w:r>
        <w:rPr>
          <w:color w:val="auto"/>
          <w:sz w:val="22"/>
          <w:szCs w:val="22"/>
        </w:rPr>
        <w:t>，从业人员</w:t>
      </w:r>
      <w:r>
        <w:rPr>
          <w:color w:val="auto"/>
          <w:sz w:val="22"/>
          <w:szCs w:val="22"/>
          <w:u w:val="single"/>
        </w:rPr>
        <w:t xml:space="preserve">   </w:t>
      </w:r>
      <w:r>
        <w:rPr>
          <w:color w:val="auto"/>
          <w:sz w:val="22"/>
          <w:szCs w:val="22"/>
        </w:rPr>
        <w:t>人，营业收入为</w:t>
      </w:r>
      <w:r>
        <w:rPr>
          <w:color w:val="auto"/>
          <w:sz w:val="22"/>
          <w:szCs w:val="22"/>
          <w:u w:val="single"/>
        </w:rPr>
        <w:t xml:space="preserve">    </w:t>
      </w:r>
      <w:r>
        <w:rPr>
          <w:color w:val="auto"/>
          <w:sz w:val="22"/>
          <w:szCs w:val="22"/>
        </w:rPr>
        <w:t>万元，资产总额为</w:t>
      </w:r>
      <w:r>
        <w:rPr>
          <w:color w:val="auto"/>
          <w:sz w:val="22"/>
          <w:szCs w:val="22"/>
          <w:u w:val="single"/>
        </w:rPr>
        <w:t xml:space="preserve">    </w:t>
      </w:r>
      <w:r>
        <w:rPr>
          <w:color w:val="auto"/>
          <w:sz w:val="22"/>
          <w:szCs w:val="22"/>
        </w:rPr>
        <w:t>万元</w:t>
      </w:r>
      <w:r>
        <w:rPr>
          <w:rFonts w:hint="eastAsia"/>
          <w:color w:val="auto"/>
          <w:sz w:val="22"/>
          <w:szCs w:val="22"/>
        </w:rPr>
        <w:t>（注</w:t>
      </w:r>
      <w:r>
        <w:rPr>
          <w:rFonts w:hint="eastAsia"/>
          <w:color w:val="000000"/>
          <w:sz w:val="22"/>
          <w:szCs w:val="22"/>
        </w:rPr>
        <w:t>1）</w:t>
      </w:r>
      <w:r>
        <w:rPr>
          <w:color w:val="000000"/>
          <w:sz w:val="22"/>
          <w:szCs w:val="22"/>
        </w:rPr>
        <w:t>，属于</w:t>
      </w:r>
      <w:r>
        <w:rPr>
          <w:color w:val="000000"/>
          <w:sz w:val="22"/>
          <w:szCs w:val="22"/>
          <w:u w:val="single"/>
        </w:rPr>
        <w:t>（中型企业、 小型企业、微型企业）</w:t>
      </w:r>
      <w:r>
        <w:rPr>
          <w:color w:val="000000"/>
          <w:sz w:val="22"/>
          <w:szCs w:val="22"/>
        </w:rPr>
        <w:t>；</w:t>
      </w:r>
    </w:p>
    <w:p w14:paraId="517C2082">
      <w:pPr>
        <w:snapToGrid w:val="0"/>
        <w:spacing w:line="440" w:lineRule="atLeast"/>
        <w:ind w:firstLine="440" w:firstLineChars="200"/>
        <w:rPr>
          <w:color w:val="000000"/>
          <w:sz w:val="22"/>
          <w:szCs w:val="22"/>
        </w:rPr>
      </w:pPr>
      <w:r>
        <w:rPr>
          <w:color w:val="000000"/>
          <w:sz w:val="22"/>
          <w:szCs w:val="22"/>
        </w:rPr>
        <w:t xml:space="preserve">…… </w:t>
      </w:r>
    </w:p>
    <w:p w14:paraId="1691F2C1">
      <w:pPr>
        <w:snapToGrid w:val="0"/>
        <w:spacing w:line="440" w:lineRule="atLeast"/>
        <w:ind w:firstLine="440" w:firstLineChars="200"/>
        <w:rPr>
          <w:color w:val="000000"/>
          <w:sz w:val="22"/>
          <w:szCs w:val="22"/>
        </w:rPr>
      </w:pPr>
      <w:r>
        <w:rPr>
          <w:color w:val="000000"/>
          <w:sz w:val="22"/>
          <w:szCs w:val="22"/>
        </w:rPr>
        <w:t xml:space="preserve">以上企业，不属于大企业的分支机构，不存在控股股东为大企业的情形，也不存在与大企业的负责人为同一人的情形。 </w:t>
      </w:r>
    </w:p>
    <w:p w14:paraId="5F978A01">
      <w:pPr>
        <w:snapToGrid w:val="0"/>
        <w:spacing w:line="440" w:lineRule="atLeast"/>
        <w:ind w:firstLine="440" w:firstLineChars="200"/>
        <w:rPr>
          <w:rFonts w:hint="eastAsia"/>
          <w:color w:val="000000"/>
          <w:sz w:val="22"/>
          <w:szCs w:val="22"/>
        </w:rPr>
      </w:pPr>
      <w:r>
        <w:rPr>
          <w:color w:val="000000"/>
          <w:sz w:val="22"/>
          <w:szCs w:val="22"/>
        </w:rPr>
        <w:t>本企业对上述声明内容的真实性负责。如有虚假，将依法承担相应责任。</w:t>
      </w:r>
    </w:p>
    <w:p w14:paraId="4F66476B">
      <w:pPr>
        <w:snapToGrid w:val="0"/>
        <w:spacing w:line="440" w:lineRule="atLeast"/>
        <w:rPr>
          <w:rFonts w:hint="eastAsia"/>
          <w:color w:val="000000"/>
          <w:sz w:val="22"/>
          <w:szCs w:val="22"/>
        </w:rPr>
      </w:pPr>
      <w:r>
        <w:rPr>
          <w:color w:val="000000"/>
          <w:sz w:val="22"/>
          <w:szCs w:val="22"/>
        </w:rPr>
        <w:t xml:space="preserve">                                          企业名称（盖章）： </w:t>
      </w:r>
    </w:p>
    <w:p w14:paraId="108463BC">
      <w:pPr>
        <w:snapToGrid w:val="0"/>
        <w:spacing w:line="440" w:lineRule="atLeast"/>
        <w:ind w:firstLine="4620" w:firstLineChars="2100"/>
        <w:rPr>
          <w:rFonts w:hint="eastAsia"/>
          <w:color w:val="000000"/>
          <w:sz w:val="22"/>
          <w:szCs w:val="22"/>
        </w:rPr>
      </w:pPr>
      <w:r>
        <w:rPr>
          <w:color w:val="000000"/>
          <w:sz w:val="22"/>
          <w:szCs w:val="22"/>
        </w:rPr>
        <w:t xml:space="preserve">日 期： </w:t>
      </w:r>
    </w:p>
    <w:p w14:paraId="4E929E88">
      <w:pPr>
        <w:spacing w:line="588" w:lineRule="exact"/>
        <w:rPr>
          <w:rFonts w:hint="eastAsia"/>
          <w:color w:val="000000"/>
          <w:sz w:val="22"/>
          <w:szCs w:val="22"/>
        </w:rPr>
      </w:pPr>
      <w:r>
        <w:rPr>
          <w:rFonts w:hint="eastAsia"/>
          <w:color w:val="000000"/>
          <w:spacing w:val="6"/>
          <w:sz w:val="22"/>
          <w:szCs w:val="22"/>
        </w:rPr>
        <w:t>注1：</w:t>
      </w:r>
      <w:r>
        <w:rPr>
          <w:color w:val="000000"/>
          <w:spacing w:val="6"/>
          <w:sz w:val="22"/>
          <w:szCs w:val="22"/>
        </w:rPr>
        <w:t>从业人员、营业收入、资产总额填报上一年度数据，无上一年度数据的新成立企业可不填</w:t>
      </w:r>
      <w:r>
        <w:rPr>
          <w:color w:val="000000"/>
          <w:sz w:val="22"/>
          <w:szCs w:val="22"/>
        </w:rPr>
        <w:t>报</w:t>
      </w:r>
    </w:p>
    <w:p w14:paraId="6E2BAEF1">
      <w:pPr>
        <w:pBdr>
          <w:bottom w:val="single" w:color="auto" w:sz="6" w:space="1"/>
        </w:pBdr>
        <w:snapToGrid w:val="0"/>
        <w:spacing w:line="400" w:lineRule="exact"/>
        <w:rPr>
          <w:rFonts w:hint="eastAsia" w:ascii="宋体" w:hAnsi="宋体" w:cs="宋体"/>
          <w:sz w:val="21"/>
          <w:szCs w:val="21"/>
        </w:rPr>
      </w:pPr>
      <w:r>
        <w:rPr>
          <w:rFonts w:hint="eastAsia" w:ascii="宋体" w:hAnsi="宋体" w:cs="宋体"/>
          <w:sz w:val="21"/>
          <w:szCs w:val="21"/>
        </w:rPr>
        <w:t>。</w:t>
      </w:r>
    </w:p>
    <w:p w14:paraId="09FE4E29">
      <w:pPr>
        <w:snapToGrid w:val="0"/>
        <w:spacing w:line="400" w:lineRule="exact"/>
        <w:ind w:firstLine="440" w:firstLineChars="200"/>
        <w:rPr>
          <w:rFonts w:hint="eastAsia" w:ascii="宋体" w:hAnsi="宋体" w:cs="宋体"/>
          <w:sz w:val="22"/>
          <w:szCs w:val="22"/>
        </w:rPr>
      </w:pPr>
      <w:r>
        <w:rPr>
          <w:rFonts w:hint="eastAsia" w:ascii="宋体" w:hAnsi="宋体" w:cs="宋体"/>
          <w:sz w:val="22"/>
          <w:szCs w:val="22"/>
        </w:rPr>
        <w:t>填写说明：</w:t>
      </w:r>
    </w:p>
    <w:p w14:paraId="2F1DC868">
      <w:pPr>
        <w:snapToGrid w:val="0"/>
        <w:spacing w:line="400" w:lineRule="exact"/>
        <w:ind w:firstLine="440" w:firstLineChars="200"/>
        <w:rPr>
          <w:rFonts w:hint="eastAsia" w:ascii="宋体" w:hAnsi="宋体" w:cs="宋体"/>
          <w:sz w:val="22"/>
          <w:szCs w:val="22"/>
        </w:rPr>
      </w:pPr>
      <w:r>
        <w:rPr>
          <w:rFonts w:hint="eastAsia" w:ascii="宋体" w:hAnsi="宋体" w:cs="宋体"/>
          <w:sz w:val="22"/>
          <w:szCs w:val="22"/>
        </w:rPr>
        <w:t>1）投标人为中型、小型、微型企业的提供此函；</w:t>
      </w:r>
    </w:p>
    <w:p w14:paraId="3B5B7FB5">
      <w:pPr>
        <w:snapToGrid w:val="0"/>
        <w:spacing w:line="400" w:lineRule="exact"/>
        <w:ind w:firstLine="440" w:firstLineChars="200"/>
        <w:rPr>
          <w:rFonts w:hint="eastAsia" w:ascii="宋体" w:hAnsi="宋体" w:cs="宋体"/>
          <w:sz w:val="22"/>
          <w:szCs w:val="22"/>
        </w:rPr>
      </w:pPr>
      <w:r>
        <w:rPr>
          <w:rFonts w:hint="eastAsia" w:ascii="宋体" w:hAnsi="宋体" w:cs="宋体"/>
          <w:sz w:val="22"/>
          <w:szCs w:val="22"/>
        </w:rPr>
        <w:t>2）中型企业不享受价格扣除，小型、微型企业的行业类别由评审专家结合投标人出具的证明材料认定；经认定不符合小型、微型企业标准的，不享受价格扣除；</w:t>
      </w:r>
    </w:p>
    <w:p w14:paraId="5D5A6624">
      <w:pPr>
        <w:snapToGrid w:val="0"/>
        <w:spacing w:line="400" w:lineRule="exact"/>
        <w:ind w:firstLine="440" w:firstLineChars="200"/>
        <w:rPr>
          <w:rFonts w:hint="eastAsia" w:ascii="宋体" w:hAnsi="宋体" w:cs="宋体"/>
          <w:b/>
          <w:sz w:val="22"/>
          <w:szCs w:val="22"/>
        </w:rPr>
      </w:pPr>
      <w:r>
        <w:rPr>
          <w:rFonts w:hint="eastAsia" w:ascii="宋体" w:hAnsi="宋体" w:cs="宋体"/>
          <w:sz w:val="22"/>
          <w:szCs w:val="22"/>
        </w:rPr>
        <w:t>3）注：小型、微型企业参加采购活动时，应提供：a）《中小企业声明函》；上述证明材料提供不齐全的，不能享受价格扣除。</w:t>
      </w:r>
    </w:p>
    <w:p w14:paraId="2FC20DBD">
      <w:pPr>
        <w:spacing w:line="590" w:lineRule="exact"/>
        <w:jc w:val="left"/>
        <w:rPr>
          <w:rFonts w:ascii="方正仿宋_GBK" w:eastAsia="方正仿宋_GBK"/>
          <w:color w:val="0000FF"/>
          <w:sz w:val="32"/>
          <w:szCs w:val="32"/>
        </w:rPr>
        <w:sectPr>
          <w:pgSz w:w="11910" w:h="16840"/>
          <w:pgMar w:top="1520" w:right="1440" w:bottom="1519" w:left="1680" w:header="720" w:footer="720" w:gutter="0"/>
          <w:pgBorders>
            <w:top w:val="none" w:sz="0" w:space="0"/>
            <w:left w:val="none" w:sz="0" w:space="0"/>
            <w:bottom w:val="none" w:sz="0" w:space="0"/>
            <w:right w:val="none" w:sz="0" w:space="0"/>
          </w:pgBorders>
          <w:cols w:space="720" w:num="1"/>
        </w:sectPr>
      </w:pPr>
      <w:r>
        <w:rPr>
          <w:rFonts w:hint="eastAsia" w:ascii="宋体" w:hAnsi="宋体" w:cs="宋体"/>
          <w:b/>
          <w:kern w:val="2"/>
          <w:sz w:val="24"/>
          <w:szCs w:val="22"/>
        </w:rPr>
        <w:t>提示：供应商应实事求是填写并提供本表</w:t>
      </w:r>
      <w:r>
        <w:rPr>
          <w:rFonts w:hint="eastAsia" w:ascii="宋体" w:hAnsi="宋体" w:cs="宋体"/>
          <w:b/>
          <w:bCs/>
          <w:sz w:val="22"/>
          <w:szCs w:val="22"/>
        </w:rPr>
        <w:t>。</w:t>
      </w:r>
      <w:r>
        <w:rPr>
          <w:rFonts w:hint="eastAsia" w:ascii="宋体" w:hAnsi="宋体" w:cs="宋体"/>
          <w:kern w:val="2"/>
          <w:sz w:val="22"/>
          <w:szCs w:val="24"/>
        </w:rPr>
        <w:t> </w:t>
      </w:r>
      <w:r>
        <w:rPr>
          <w:rFonts w:hint="eastAsia" w:ascii="宋体" w:hAnsi="宋体" w:cs="宋体"/>
          <w:kern w:val="2"/>
          <w:sz w:val="22"/>
          <w:szCs w:val="24"/>
        </w:rPr>
        <w:br w:type="page"/>
      </w:r>
    </w:p>
    <w:p w14:paraId="11B38BAD">
      <w:pPr>
        <w:spacing w:line="588" w:lineRule="exact"/>
        <w:jc w:val="center"/>
        <w:rPr>
          <w:rFonts w:ascii="宋体" w:hAnsi="宋体" w:cs="宋体"/>
          <w:spacing w:val="6"/>
          <w:sz w:val="22"/>
          <w:szCs w:val="22"/>
        </w:rPr>
      </w:pPr>
      <w:r>
        <w:rPr>
          <w:rFonts w:hint="eastAsia" w:ascii="宋体" w:hAnsi="宋体" w:cs="宋体"/>
          <w:spacing w:val="6"/>
          <w:sz w:val="22"/>
          <w:szCs w:val="22"/>
        </w:rPr>
        <w:t>残疾人福利性单位声明函</w:t>
      </w:r>
    </w:p>
    <w:bookmarkEnd w:id="15"/>
    <w:bookmarkEnd w:id="16"/>
    <w:p w14:paraId="3B396BBB">
      <w:pPr>
        <w:spacing w:line="588" w:lineRule="exact"/>
        <w:ind w:firstLine="464" w:firstLineChars="200"/>
        <w:rPr>
          <w:rFonts w:ascii="宋体" w:hAnsi="宋体" w:cs="宋体"/>
          <w:spacing w:val="6"/>
          <w:sz w:val="22"/>
          <w:szCs w:val="22"/>
        </w:rPr>
      </w:pPr>
      <w:r>
        <w:rPr>
          <w:rFonts w:hint="eastAsia" w:ascii="宋体" w:hAnsi="宋体" w:cs="宋体"/>
          <w:spacing w:val="6"/>
          <w:sz w:val="22"/>
          <w:szCs w:val="22"/>
        </w:rPr>
        <w:t>本单位郑重声明，根据《财政部 民政部 中国残疾人联合会关于促进残疾人就业政府采购政策的通知》（财库</w:t>
      </w:r>
      <w:r>
        <w:rPr>
          <w:rFonts w:hint="eastAsia" w:ascii="宋体" w:hAnsi="宋体" w:cs="宋体"/>
          <w:sz w:val="22"/>
          <w:szCs w:val="22"/>
        </w:rPr>
        <w:t>〔2017〕 141</w:t>
      </w:r>
      <w:r>
        <w:rPr>
          <w:rFonts w:hint="eastAsia" w:ascii="宋体" w:hAnsi="宋体" w:cs="宋体"/>
          <w:spacing w:val="6"/>
          <w:sz w:val="22"/>
          <w:szCs w:val="22"/>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A8BA69F">
      <w:pPr>
        <w:spacing w:line="588" w:lineRule="exact"/>
        <w:ind w:firstLine="464" w:firstLineChars="200"/>
        <w:rPr>
          <w:rFonts w:ascii="宋体" w:hAnsi="宋体" w:cs="宋体"/>
          <w:spacing w:val="6"/>
          <w:sz w:val="22"/>
          <w:szCs w:val="22"/>
        </w:rPr>
      </w:pPr>
      <w:r>
        <w:rPr>
          <w:rFonts w:hint="eastAsia" w:ascii="宋体" w:hAnsi="宋体" w:cs="宋体"/>
          <w:spacing w:val="6"/>
          <w:sz w:val="22"/>
          <w:szCs w:val="22"/>
        </w:rPr>
        <w:t>本单位对上述声明的真实性负责。如有虚假，将依法承担相应责任。</w:t>
      </w:r>
    </w:p>
    <w:p w14:paraId="7D18C541">
      <w:pPr>
        <w:tabs>
          <w:tab w:val="left" w:pos="4860"/>
        </w:tabs>
        <w:spacing w:line="588" w:lineRule="exact"/>
        <w:ind w:right="1560" w:firstLine="464" w:firstLineChars="200"/>
        <w:jc w:val="center"/>
        <w:rPr>
          <w:rFonts w:ascii="宋体" w:hAnsi="宋体" w:cs="宋体"/>
          <w:spacing w:val="6"/>
          <w:sz w:val="22"/>
          <w:szCs w:val="22"/>
        </w:rPr>
      </w:pPr>
      <w:r>
        <w:rPr>
          <w:rFonts w:hint="eastAsia" w:ascii="宋体" w:hAnsi="宋体" w:cs="宋体"/>
          <w:spacing w:val="6"/>
          <w:sz w:val="22"/>
          <w:szCs w:val="22"/>
        </w:rPr>
        <w:t xml:space="preserve">               单位名称（盖章）：</w:t>
      </w:r>
    </w:p>
    <w:p w14:paraId="401D87A3">
      <w:pPr>
        <w:tabs>
          <w:tab w:val="left" w:pos="4860"/>
        </w:tabs>
        <w:spacing w:line="588" w:lineRule="exact"/>
        <w:ind w:right="1560" w:firstLine="464" w:firstLineChars="200"/>
        <w:jc w:val="center"/>
        <w:rPr>
          <w:rFonts w:ascii="宋体" w:hAnsi="宋体" w:cs="宋体"/>
          <w:spacing w:val="6"/>
          <w:sz w:val="22"/>
          <w:szCs w:val="22"/>
        </w:rPr>
      </w:pPr>
      <w:r>
        <w:rPr>
          <w:rFonts w:hint="eastAsia" w:ascii="宋体" w:hAnsi="宋体" w:cs="宋体"/>
          <w:spacing w:val="6"/>
          <w:sz w:val="22"/>
          <w:szCs w:val="22"/>
        </w:rPr>
        <w:t xml:space="preserve">       日  期：</w:t>
      </w:r>
    </w:p>
    <w:p w14:paraId="5A06D349">
      <w:pPr>
        <w:tabs>
          <w:tab w:val="left" w:pos="4860"/>
        </w:tabs>
        <w:spacing w:line="588" w:lineRule="exact"/>
        <w:ind w:right="1560"/>
        <w:jc w:val="left"/>
        <w:rPr>
          <w:rFonts w:ascii="宋体" w:hAnsi="宋体" w:cs="宋体"/>
          <w:sz w:val="22"/>
          <w:szCs w:val="22"/>
        </w:rPr>
      </w:pPr>
      <w:r>
        <w:rPr>
          <w:rFonts w:hint="eastAsia" w:ascii="宋体" w:hAnsi="宋体" w:cs="宋体"/>
          <w:sz w:val="22"/>
          <w:szCs w:val="22"/>
        </w:rPr>
        <w:t>备注说明：</w:t>
      </w:r>
    </w:p>
    <w:p w14:paraId="6A67CAA8">
      <w:pPr>
        <w:tabs>
          <w:tab w:val="left" w:pos="4860"/>
        </w:tabs>
        <w:spacing w:line="588" w:lineRule="exact"/>
        <w:ind w:right="1560"/>
        <w:jc w:val="left"/>
        <w:rPr>
          <w:rFonts w:ascii="宋体" w:hAnsi="宋体" w:cs="宋体"/>
          <w:sz w:val="22"/>
          <w:szCs w:val="22"/>
        </w:rPr>
      </w:pPr>
      <w:r>
        <w:rPr>
          <w:rFonts w:hint="eastAsia" w:ascii="宋体" w:hAnsi="宋体" w:cs="宋体"/>
          <w:sz w:val="22"/>
          <w:szCs w:val="22"/>
        </w:rPr>
        <w:t>1、如中标，将在中标公示中将此残疾人福利性单位声明函予以公示，接受社会监督；</w:t>
      </w:r>
    </w:p>
    <w:p w14:paraId="4229B645">
      <w:pPr>
        <w:tabs>
          <w:tab w:val="left" w:pos="4860"/>
        </w:tabs>
        <w:spacing w:line="588" w:lineRule="exact"/>
        <w:ind w:right="1560"/>
        <w:jc w:val="left"/>
        <w:rPr>
          <w:rFonts w:ascii="宋体" w:hAnsi="宋体" w:cs="宋体"/>
          <w:spacing w:val="6"/>
          <w:sz w:val="22"/>
          <w:szCs w:val="22"/>
        </w:rPr>
      </w:pPr>
      <w:r>
        <w:rPr>
          <w:rFonts w:hint="eastAsia" w:ascii="宋体" w:hAnsi="宋体" w:cs="宋体"/>
          <w:sz w:val="22"/>
          <w:szCs w:val="22"/>
        </w:rPr>
        <w:t>2、供应商提供的《残疾人福利性单位声明函》与事实不符的，依照《政府采购法》第七十七条第一款的规定追究法律责任。</w:t>
      </w:r>
    </w:p>
    <w:p w14:paraId="6B6237DF">
      <w:pPr>
        <w:rPr>
          <w:rFonts w:ascii="宋体" w:hAnsi="宋体" w:cs="宋体"/>
          <w:sz w:val="22"/>
          <w:szCs w:val="22"/>
        </w:rPr>
      </w:pPr>
    </w:p>
    <w:p w14:paraId="14D11EE5">
      <w:pPr>
        <w:pStyle w:val="3"/>
        <w:ind w:firstLine="220"/>
        <w:rPr>
          <w:rFonts w:ascii="宋体" w:hAnsi="宋体" w:cs="宋体"/>
          <w:sz w:val="22"/>
        </w:rPr>
      </w:pPr>
    </w:p>
    <w:p w14:paraId="7E120BDD">
      <w:pPr>
        <w:snapToGrid w:val="0"/>
        <w:spacing w:line="440" w:lineRule="atLeast"/>
        <w:ind w:firstLine="440" w:firstLineChars="200"/>
        <w:rPr>
          <w:rFonts w:ascii="宋体" w:hAnsi="宋体" w:cs="宋体"/>
          <w:sz w:val="22"/>
          <w:szCs w:val="22"/>
        </w:rPr>
      </w:pPr>
      <w:r>
        <w:rPr>
          <w:rFonts w:hint="eastAsia" w:ascii="宋体" w:hAnsi="宋体" w:cs="宋体"/>
          <w:sz w:val="22"/>
          <w:szCs w:val="22"/>
        </w:rPr>
        <w:t>二、节能、环保产品优先（强制）采购政策说明</w:t>
      </w:r>
    </w:p>
    <w:p w14:paraId="37CE14C5">
      <w:pPr>
        <w:snapToGrid w:val="0"/>
        <w:spacing w:line="440" w:lineRule="atLeast"/>
        <w:ind w:firstLine="440" w:firstLineChars="200"/>
        <w:rPr>
          <w:rFonts w:ascii="宋体" w:hAnsi="宋体" w:cs="宋体"/>
          <w:sz w:val="22"/>
          <w:szCs w:val="22"/>
        </w:rPr>
      </w:pPr>
      <w:r>
        <w:rPr>
          <w:rFonts w:hint="eastAsia" w:ascii="宋体" w:hAnsi="宋体" w:cs="宋体"/>
          <w:sz w:val="22"/>
          <w:szCs w:val="22"/>
        </w:rPr>
        <w:t>1、政策依据</w:t>
      </w:r>
    </w:p>
    <w:p w14:paraId="2277B7B3">
      <w:pPr>
        <w:snapToGrid w:val="0"/>
        <w:spacing w:line="440" w:lineRule="atLeast"/>
        <w:ind w:firstLine="440" w:firstLineChars="200"/>
        <w:rPr>
          <w:rFonts w:ascii="宋体" w:hAnsi="宋体" w:cs="宋体"/>
          <w:sz w:val="22"/>
          <w:szCs w:val="22"/>
        </w:rPr>
      </w:pPr>
      <w:r>
        <w:rPr>
          <w:rFonts w:hint="eastAsia" w:ascii="宋体" w:hAnsi="宋体" w:cs="宋体"/>
          <w:sz w:val="22"/>
          <w:szCs w:val="22"/>
        </w:rPr>
        <w:t>（一）《国务院办公厅关于建立政府强制采购节能产品制度的通知》(国办发[2007]51号)</w:t>
      </w:r>
    </w:p>
    <w:p w14:paraId="0E8F5764">
      <w:pPr>
        <w:snapToGrid w:val="0"/>
        <w:spacing w:line="440" w:lineRule="atLeast"/>
        <w:ind w:firstLine="440" w:firstLineChars="200"/>
        <w:rPr>
          <w:rFonts w:ascii="宋体" w:hAnsi="宋体" w:cs="宋体"/>
          <w:sz w:val="22"/>
          <w:szCs w:val="22"/>
        </w:rPr>
      </w:pPr>
      <w:r>
        <w:rPr>
          <w:rFonts w:hint="eastAsia" w:ascii="宋体" w:hAnsi="宋体" w:cs="宋体"/>
          <w:sz w:val="22"/>
          <w:szCs w:val="22"/>
        </w:rPr>
        <w:t>（二）财政部、发展改革委发布的《节能产品政府采购实施意见》(财库[2984]185号)</w:t>
      </w:r>
    </w:p>
    <w:p w14:paraId="0DC0CC42">
      <w:pPr>
        <w:snapToGrid w:val="0"/>
        <w:spacing w:line="440" w:lineRule="atLeast"/>
        <w:ind w:firstLine="440" w:firstLineChars="200"/>
        <w:rPr>
          <w:rFonts w:ascii="宋体" w:hAnsi="宋体" w:cs="宋体"/>
          <w:sz w:val="22"/>
          <w:szCs w:val="22"/>
        </w:rPr>
      </w:pPr>
      <w:r>
        <w:rPr>
          <w:rFonts w:hint="eastAsia" w:ascii="宋体" w:hAnsi="宋体" w:cs="宋体"/>
          <w:sz w:val="22"/>
          <w:szCs w:val="22"/>
        </w:rPr>
        <w:t>（三）财政部、原环保总局印发的《环境标志产品政府采购实施的意见》（财库 [2986]90号）</w:t>
      </w:r>
    </w:p>
    <w:p w14:paraId="54438B04">
      <w:pPr>
        <w:snapToGrid w:val="0"/>
        <w:spacing w:line="440" w:lineRule="atLeast"/>
        <w:ind w:firstLine="440" w:firstLineChars="200"/>
        <w:rPr>
          <w:rFonts w:ascii="宋体" w:hAnsi="宋体" w:cs="宋体"/>
          <w:sz w:val="22"/>
          <w:szCs w:val="22"/>
        </w:rPr>
      </w:pPr>
      <w:r>
        <w:rPr>
          <w:rFonts w:hint="eastAsia" w:ascii="宋体" w:hAnsi="宋体" w:cs="宋体"/>
          <w:sz w:val="22"/>
          <w:szCs w:val="22"/>
        </w:rPr>
        <w:t>2、供应商投标货物属于节能、环保优先（强制）采购范围的，须提供相关证明材料。</w:t>
      </w:r>
    </w:p>
    <w:p w14:paraId="1C7759D6">
      <w:pPr>
        <w:autoSpaceDE w:val="0"/>
        <w:autoSpaceDN w:val="0"/>
        <w:adjustRightInd w:val="0"/>
        <w:snapToGrid w:val="0"/>
        <w:spacing w:line="460" w:lineRule="atLeast"/>
        <w:jc w:val="center"/>
        <w:textAlignment w:val="bottom"/>
        <w:rPr>
          <w:rFonts w:ascii="宋体" w:hAnsi="宋体"/>
          <w:sz w:val="36"/>
        </w:rPr>
      </w:pPr>
    </w:p>
    <w:p w14:paraId="14EC58F5">
      <w:r>
        <w:rPr>
          <w:rFonts w:ascii="宋体" w:hAnsi="宋体"/>
          <w:sz w:val="36"/>
        </w:rPr>
        <w:br w:type="page"/>
      </w:r>
    </w:p>
    <w:p w14:paraId="1B94F274">
      <w:pPr>
        <w:autoSpaceDE w:val="0"/>
        <w:autoSpaceDN w:val="0"/>
        <w:adjustRightInd w:val="0"/>
        <w:snapToGrid w:val="0"/>
        <w:spacing w:line="460" w:lineRule="atLeast"/>
        <w:jc w:val="center"/>
        <w:textAlignment w:val="bottom"/>
        <w:rPr>
          <w:rFonts w:ascii="宋体" w:hAnsi="宋体"/>
          <w:sz w:val="36"/>
        </w:rPr>
      </w:pPr>
      <w:r>
        <w:rPr>
          <w:rFonts w:hint="eastAsia" w:ascii="宋体" w:hAnsi="宋体"/>
          <w:sz w:val="36"/>
        </w:rPr>
        <w:t>第五部分</w:t>
      </w:r>
      <w:r>
        <w:rPr>
          <w:rFonts w:hint="eastAsia" w:ascii="宋体" w:hAnsi="宋体"/>
          <w:sz w:val="36"/>
          <w:lang w:val="en-US" w:eastAsia="zh-CN"/>
        </w:rPr>
        <w:t xml:space="preserve"> </w:t>
      </w:r>
      <w:r>
        <w:rPr>
          <w:rFonts w:hint="eastAsia" w:ascii="宋体" w:hAnsi="宋体"/>
          <w:sz w:val="36"/>
        </w:rPr>
        <w:t>合同格式（仅供参考）</w:t>
      </w:r>
    </w:p>
    <w:p w14:paraId="1B463C6B">
      <w:pPr>
        <w:pStyle w:val="6"/>
        <w:spacing w:line="360" w:lineRule="auto"/>
        <w:jc w:val="center"/>
        <w:rPr>
          <w:rFonts w:hint="eastAsia" w:ascii="宋体" w:hAnsi="宋体" w:eastAsia="宋体" w:cs="宋体"/>
          <w:sz w:val="22"/>
          <w:szCs w:val="22"/>
        </w:rPr>
      </w:pPr>
      <w:r>
        <w:rPr>
          <w:rFonts w:hint="eastAsia" w:ascii="宋体" w:hAnsi="宋体" w:eastAsia="宋体" w:cs="宋体"/>
          <w:sz w:val="22"/>
          <w:szCs w:val="22"/>
        </w:rPr>
        <w:t>合同协议书</w:t>
      </w:r>
    </w:p>
    <w:p w14:paraId="0C1CA836">
      <w:pPr>
        <w:framePr w:w="1440" w:h="120" w:hRule="exact" w:wrap="around" w:vAnchor="page" w:hAnchor="page" w:x="361" w:y="541"/>
        <w:spacing w:line="360" w:lineRule="auto"/>
        <w:ind w:firstLine="440" w:firstLineChars="200"/>
        <w:rPr>
          <w:rFonts w:hint="eastAsia" w:ascii="宋体" w:hAnsi="宋体" w:eastAsia="宋体" w:cs="宋体"/>
          <w:sz w:val="22"/>
          <w:szCs w:val="22"/>
        </w:rPr>
      </w:pPr>
    </w:p>
    <w:p w14:paraId="24E13886">
      <w:pPr>
        <w:spacing w:line="360" w:lineRule="auto"/>
        <w:ind w:firstLine="440" w:firstLineChars="200"/>
        <w:rPr>
          <w:rFonts w:hint="default" w:ascii="宋体" w:hAnsi="宋体" w:eastAsia="宋体" w:cs="宋体"/>
          <w:sz w:val="22"/>
          <w:szCs w:val="22"/>
          <w:lang w:val="en-US" w:eastAsia="zh-CN"/>
        </w:rPr>
      </w:pPr>
      <w:r>
        <w:rPr>
          <w:rFonts w:hint="eastAsia" w:ascii="宋体" w:hAnsi="宋体" w:eastAsia="宋体" w:cs="宋体"/>
          <w:sz w:val="22"/>
          <w:szCs w:val="22"/>
        </w:rPr>
        <w:t>采购人（甲方）：</w:t>
      </w:r>
      <w:r>
        <w:rPr>
          <w:rFonts w:hint="eastAsia" w:ascii="宋体" w:hAnsi="宋体" w:cs="宋体"/>
          <w:sz w:val="22"/>
          <w:szCs w:val="22"/>
          <w:u w:val="single"/>
          <w:lang w:val="en-US" w:eastAsia="zh-CN"/>
        </w:rPr>
        <w:t xml:space="preserve">                    </w:t>
      </w:r>
    </w:p>
    <w:p w14:paraId="5A90A77E">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中标供应商（乙方）：</w:t>
      </w:r>
      <w:r>
        <w:rPr>
          <w:rFonts w:hint="eastAsia" w:ascii="宋体" w:hAnsi="宋体" w:eastAsia="宋体" w:cs="宋体"/>
          <w:sz w:val="22"/>
          <w:szCs w:val="22"/>
          <w:u w:val="single"/>
        </w:rPr>
        <w:t xml:space="preserve">                </w:t>
      </w:r>
    </w:p>
    <w:p w14:paraId="2650B70A">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依照《中华人民共和国</w:t>
      </w:r>
      <w:r>
        <w:rPr>
          <w:rFonts w:hint="eastAsia" w:ascii="宋体" w:hAnsi="宋体" w:cs="宋体"/>
          <w:sz w:val="22"/>
          <w:szCs w:val="22"/>
          <w:lang w:val="en-US" w:eastAsia="zh-CN"/>
        </w:rPr>
        <w:t>民法典</w:t>
      </w:r>
      <w:r>
        <w:rPr>
          <w:rFonts w:hint="eastAsia" w:ascii="宋体" w:hAnsi="宋体" w:eastAsia="宋体" w:cs="宋体"/>
          <w:sz w:val="22"/>
          <w:szCs w:val="22"/>
        </w:rPr>
        <w:t>》、《建设工程质量管理条例》、《建设工程安全生产管理条例》及其他有关法律、行政法规，遵循平等、自愿、公平和诚实信用的原则，双方就本项目协商一致，订立本合同。</w:t>
      </w:r>
    </w:p>
    <w:p w14:paraId="79CA6C23">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一、项目概况</w:t>
      </w:r>
    </w:p>
    <w:p w14:paraId="7A96C467">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项目名称：</w:t>
      </w:r>
    </w:p>
    <w:p w14:paraId="3E5F1A6F">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项目地点：</w:t>
      </w:r>
      <w:r>
        <w:rPr>
          <w:rFonts w:hint="eastAsia" w:ascii="宋体" w:hAnsi="宋体" w:cs="宋体"/>
          <w:sz w:val="22"/>
          <w:szCs w:val="22"/>
          <w:lang w:val="en-US" w:eastAsia="zh-CN"/>
        </w:rPr>
        <w:t>鳌江镇</w:t>
      </w:r>
      <w:r>
        <w:rPr>
          <w:rFonts w:hint="eastAsia" w:ascii="宋体" w:hAnsi="宋体" w:eastAsia="宋体" w:cs="宋体"/>
          <w:sz w:val="22"/>
          <w:szCs w:val="22"/>
        </w:rPr>
        <w:t>内</w:t>
      </w:r>
    </w:p>
    <w:p w14:paraId="4D2928BD">
      <w:pPr>
        <w:spacing w:line="360" w:lineRule="auto"/>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rPr>
        <w:t>资金来源：</w:t>
      </w:r>
      <w:r>
        <w:rPr>
          <w:rFonts w:hint="eastAsia" w:ascii="宋体" w:hAnsi="宋体" w:cs="宋体"/>
          <w:sz w:val="22"/>
          <w:szCs w:val="22"/>
          <w:lang w:val="en-US" w:eastAsia="zh-CN"/>
        </w:rPr>
        <w:t>自筹</w:t>
      </w:r>
    </w:p>
    <w:p w14:paraId="503D8493">
      <w:pPr>
        <w:spacing w:line="360" w:lineRule="auto"/>
        <w:ind w:firstLine="440" w:firstLineChars="200"/>
        <w:rPr>
          <w:rFonts w:hint="default" w:ascii="宋体" w:hAnsi="宋体" w:eastAsia="宋体" w:cs="宋体"/>
          <w:sz w:val="22"/>
          <w:szCs w:val="22"/>
          <w:lang w:val="en-US" w:eastAsia="zh-CN"/>
        </w:rPr>
      </w:pPr>
      <w:r>
        <w:rPr>
          <w:rFonts w:hint="eastAsia" w:ascii="宋体" w:hAnsi="宋体" w:eastAsia="宋体" w:cs="宋体"/>
          <w:sz w:val="22"/>
          <w:szCs w:val="22"/>
        </w:rPr>
        <w:t>二、承包范围</w:t>
      </w:r>
      <w:r>
        <w:rPr>
          <w:rFonts w:hint="eastAsia" w:ascii="宋体" w:hAnsi="宋体" w:cs="宋体"/>
          <w:sz w:val="22"/>
          <w:szCs w:val="22"/>
          <w:lang w:eastAsia="zh-CN"/>
        </w:rPr>
        <w:t>：具体内容</w:t>
      </w:r>
      <w:r>
        <w:rPr>
          <w:rFonts w:hint="eastAsia" w:ascii="宋体" w:hAnsi="宋体" w:cs="宋体"/>
          <w:sz w:val="22"/>
          <w:szCs w:val="22"/>
          <w:lang w:val="en-US" w:eastAsia="zh-CN"/>
        </w:rPr>
        <w:t>见招标文件</w:t>
      </w:r>
    </w:p>
    <w:p w14:paraId="6EA9887C">
      <w:pPr>
        <w:spacing w:line="360" w:lineRule="auto"/>
        <w:ind w:firstLine="440" w:firstLineChars="200"/>
        <w:rPr>
          <w:rFonts w:hint="eastAsia" w:ascii="宋体" w:hAnsi="宋体" w:eastAsia="宋体" w:cs="宋体"/>
          <w:sz w:val="22"/>
          <w:szCs w:val="22"/>
          <w:lang w:eastAsia="zh-CN"/>
        </w:rPr>
      </w:pPr>
      <w:r>
        <w:rPr>
          <w:rFonts w:hint="eastAsia" w:ascii="宋体" w:hAnsi="宋体" w:cs="宋体"/>
          <w:sz w:val="22"/>
          <w:szCs w:val="22"/>
          <w:lang w:eastAsia="zh-CN"/>
        </w:rPr>
        <w:t>三</w:t>
      </w:r>
      <w:r>
        <w:rPr>
          <w:rFonts w:hint="eastAsia" w:ascii="宋体" w:hAnsi="宋体" w:eastAsia="宋体" w:cs="宋体"/>
          <w:sz w:val="22"/>
          <w:szCs w:val="22"/>
        </w:rPr>
        <w:t>、质量</w:t>
      </w:r>
      <w:r>
        <w:rPr>
          <w:rFonts w:hint="eastAsia" w:ascii="宋体" w:hAnsi="宋体" w:cs="宋体"/>
          <w:sz w:val="22"/>
          <w:szCs w:val="22"/>
          <w:lang w:eastAsia="zh-CN"/>
        </w:rPr>
        <w:t>目标和验收标准</w:t>
      </w:r>
    </w:p>
    <w:p w14:paraId="06026300">
      <w:pPr>
        <w:spacing w:line="360" w:lineRule="auto"/>
        <w:ind w:firstLine="440" w:firstLineChars="200"/>
        <w:rPr>
          <w:rFonts w:hint="eastAsia" w:ascii="宋体" w:hAnsi="宋体" w:eastAsia="宋体" w:cs="宋体"/>
          <w:sz w:val="22"/>
          <w:szCs w:val="22"/>
        </w:rPr>
      </w:pPr>
      <w:r>
        <w:rPr>
          <w:rFonts w:hint="eastAsia" w:ascii="宋体" w:hAnsi="宋体" w:cs="宋体"/>
          <w:sz w:val="22"/>
          <w:szCs w:val="22"/>
          <w:lang w:val="en-US" w:eastAsia="zh-CN"/>
        </w:rPr>
        <w:t>1.</w:t>
      </w:r>
      <w:r>
        <w:rPr>
          <w:rFonts w:hint="eastAsia" w:ascii="宋体" w:hAnsi="宋体" w:eastAsia="宋体" w:cs="宋体"/>
          <w:sz w:val="22"/>
          <w:szCs w:val="22"/>
        </w:rPr>
        <w:t>质量</w:t>
      </w:r>
      <w:r>
        <w:rPr>
          <w:rFonts w:hint="eastAsia" w:ascii="宋体" w:hAnsi="宋体" w:cs="宋体"/>
          <w:sz w:val="22"/>
          <w:szCs w:val="22"/>
          <w:lang w:eastAsia="zh-CN"/>
        </w:rPr>
        <w:t>目标</w:t>
      </w:r>
      <w:r>
        <w:rPr>
          <w:rFonts w:hint="eastAsia" w:ascii="宋体" w:hAnsi="宋体" w:eastAsia="宋体" w:cs="宋体"/>
          <w:b/>
          <w:bCs/>
          <w:sz w:val="22"/>
          <w:szCs w:val="22"/>
        </w:rPr>
        <w:t>：</w:t>
      </w:r>
      <w:r>
        <w:rPr>
          <w:rFonts w:hint="eastAsia" w:ascii="宋体" w:hAnsi="宋体" w:eastAsia="宋体" w:cs="宋体"/>
          <w:sz w:val="22"/>
          <w:szCs w:val="22"/>
        </w:rPr>
        <w:t>合格工程。</w:t>
      </w:r>
    </w:p>
    <w:p w14:paraId="55D8FB99">
      <w:pPr>
        <w:spacing w:line="360" w:lineRule="auto"/>
        <w:ind w:firstLine="440" w:firstLineChars="200"/>
        <w:rPr>
          <w:rFonts w:hint="eastAsia" w:ascii="宋体" w:hAnsi="宋体" w:eastAsia="宋体" w:cs="宋体"/>
          <w:bCs/>
          <w:color w:val="auto"/>
          <w:sz w:val="22"/>
          <w:szCs w:val="22"/>
          <w:lang w:val="en-US" w:eastAsia="zh-CN"/>
        </w:rPr>
      </w:pPr>
      <w:r>
        <w:rPr>
          <w:rFonts w:hint="eastAsia" w:ascii="宋体" w:hAnsi="宋体" w:cs="宋体"/>
          <w:bCs/>
          <w:color w:val="auto"/>
          <w:sz w:val="22"/>
          <w:szCs w:val="22"/>
          <w:lang w:val="en-US" w:eastAsia="zh-CN"/>
        </w:rPr>
        <w:t>2.验收标准：</w:t>
      </w:r>
      <w:r>
        <w:rPr>
          <w:rFonts w:ascii="Arial" w:hAnsi="Arial" w:eastAsia="宋体" w:cs="Arial"/>
          <w:i w:val="0"/>
          <w:iCs w:val="0"/>
          <w:caps w:val="0"/>
          <w:color w:val="auto"/>
          <w:spacing w:val="0"/>
          <w:sz w:val="22"/>
          <w:szCs w:val="22"/>
          <w:shd w:val="clear" w:color="auto" w:fill="FFFFFF"/>
        </w:rPr>
        <w:t>《城镇</w:t>
      </w:r>
      <w:r>
        <w:rPr>
          <w:rStyle w:val="34"/>
          <w:rFonts w:hint="default" w:ascii="Arial" w:hAnsi="Arial" w:eastAsia="宋体" w:cs="Arial"/>
          <w:i w:val="0"/>
          <w:iCs w:val="0"/>
          <w:caps w:val="0"/>
          <w:color w:val="auto"/>
          <w:spacing w:val="0"/>
          <w:sz w:val="22"/>
          <w:szCs w:val="22"/>
          <w:shd w:val="clear" w:color="auto" w:fill="FFFFFF"/>
        </w:rPr>
        <w:t>道路工程</w:t>
      </w:r>
      <w:r>
        <w:rPr>
          <w:rFonts w:hint="default" w:ascii="Arial" w:hAnsi="Arial" w:eastAsia="宋体" w:cs="Arial"/>
          <w:i w:val="0"/>
          <w:iCs w:val="0"/>
          <w:caps w:val="0"/>
          <w:color w:val="auto"/>
          <w:spacing w:val="0"/>
          <w:sz w:val="22"/>
          <w:szCs w:val="22"/>
          <w:shd w:val="clear" w:color="auto" w:fill="FFFFFF"/>
        </w:rPr>
        <w:t>施工与</w:t>
      </w:r>
      <w:r>
        <w:rPr>
          <w:rStyle w:val="34"/>
          <w:rFonts w:hint="default" w:ascii="Arial" w:hAnsi="Arial" w:eastAsia="宋体" w:cs="Arial"/>
          <w:i w:val="0"/>
          <w:iCs w:val="0"/>
          <w:caps w:val="0"/>
          <w:color w:val="auto"/>
          <w:spacing w:val="0"/>
          <w:sz w:val="22"/>
          <w:szCs w:val="22"/>
          <w:shd w:val="clear" w:color="auto" w:fill="FFFFFF"/>
        </w:rPr>
        <w:t>质量验收规范</w:t>
      </w:r>
      <w:r>
        <w:rPr>
          <w:rFonts w:hint="default" w:ascii="Arial" w:hAnsi="Arial" w:eastAsia="宋体" w:cs="Arial"/>
          <w:i w:val="0"/>
          <w:iCs w:val="0"/>
          <w:caps w:val="0"/>
          <w:color w:val="auto"/>
          <w:spacing w:val="0"/>
          <w:sz w:val="22"/>
          <w:szCs w:val="22"/>
          <w:shd w:val="clear" w:color="auto" w:fill="FFFFFF"/>
        </w:rPr>
        <w:t>》 (CJJ1-2008</w:t>
      </w:r>
      <w:r>
        <w:rPr>
          <w:rFonts w:hint="eastAsia" w:ascii="Arial" w:hAnsi="Arial" w:eastAsia="宋体" w:cs="Arial"/>
          <w:i w:val="0"/>
          <w:iCs w:val="0"/>
          <w:caps w:val="0"/>
          <w:color w:val="auto"/>
          <w:spacing w:val="0"/>
          <w:sz w:val="22"/>
          <w:szCs w:val="22"/>
          <w:shd w:val="clear" w:color="auto" w:fill="FFFFFF"/>
          <w:lang w:eastAsia="zh-CN"/>
        </w:rPr>
        <w:t>）以及其他国家、地方验收规范标准。</w:t>
      </w:r>
    </w:p>
    <w:p w14:paraId="4908B573">
      <w:pPr>
        <w:spacing w:line="360" w:lineRule="auto"/>
        <w:ind w:firstLine="440" w:firstLineChars="200"/>
        <w:rPr>
          <w:rFonts w:hint="eastAsia" w:ascii="宋体" w:hAnsi="宋体" w:eastAsia="宋体" w:cs="宋体"/>
          <w:bCs/>
          <w:sz w:val="22"/>
          <w:szCs w:val="22"/>
        </w:rPr>
      </w:pPr>
      <w:r>
        <w:rPr>
          <w:rFonts w:hint="eastAsia" w:ascii="宋体" w:hAnsi="宋体" w:cs="宋体"/>
          <w:bCs/>
          <w:sz w:val="22"/>
          <w:szCs w:val="22"/>
          <w:lang w:eastAsia="zh-CN"/>
        </w:rPr>
        <w:t>四</w:t>
      </w:r>
      <w:r>
        <w:rPr>
          <w:rFonts w:hint="eastAsia" w:ascii="宋体" w:hAnsi="宋体" w:eastAsia="宋体" w:cs="宋体"/>
          <w:bCs/>
          <w:sz w:val="22"/>
          <w:szCs w:val="22"/>
        </w:rPr>
        <w:t>、</w:t>
      </w:r>
      <w:r>
        <w:rPr>
          <w:rFonts w:hint="eastAsia" w:ascii="宋体" w:hAnsi="宋体" w:cs="宋体"/>
          <w:bCs/>
          <w:sz w:val="22"/>
          <w:szCs w:val="22"/>
          <w:lang w:eastAsia="zh-CN"/>
        </w:rPr>
        <w:t>承包期限</w:t>
      </w:r>
      <w:r>
        <w:rPr>
          <w:rFonts w:hint="eastAsia" w:ascii="宋体" w:hAnsi="宋体" w:eastAsia="宋体" w:cs="宋体"/>
          <w:bCs/>
          <w:sz w:val="22"/>
          <w:szCs w:val="22"/>
        </w:rPr>
        <w:t>：</w:t>
      </w:r>
    </w:p>
    <w:p w14:paraId="0A97D2C7">
      <w:pPr>
        <w:spacing w:line="360" w:lineRule="auto"/>
        <w:ind w:left="420" w:leftChars="200" w:firstLine="440" w:firstLineChars="200"/>
        <w:rPr>
          <w:rFonts w:hint="eastAsia" w:ascii="宋体" w:hAnsi="宋体" w:eastAsia="宋体" w:cs="宋体"/>
          <w:b/>
          <w:sz w:val="22"/>
          <w:szCs w:val="22"/>
        </w:rPr>
      </w:pPr>
      <w:r>
        <w:rPr>
          <w:rFonts w:hint="eastAsia" w:ascii="宋体" w:hAnsi="宋体" w:cs="宋体"/>
          <w:bCs/>
          <w:sz w:val="22"/>
          <w:szCs w:val="22"/>
          <w:lang w:eastAsia="zh-CN"/>
        </w:rPr>
        <w:t>承包期限</w:t>
      </w:r>
      <w:r>
        <w:rPr>
          <w:rFonts w:hint="eastAsia" w:ascii="宋体" w:hAnsi="宋体" w:eastAsia="宋体" w:cs="宋体"/>
          <w:bCs/>
          <w:sz w:val="22"/>
          <w:szCs w:val="22"/>
        </w:rPr>
        <w:t>为</w:t>
      </w:r>
      <w:r>
        <w:rPr>
          <w:rFonts w:hint="eastAsia" w:ascii="宋体" w:hAnsi="宋体" w:eastAsia="宋体" w:cs="宋体"/>
          <w:color w:val="000000"/>
          <w:sz w:val="22"/>
          <w:szCs w:val="22"/>
        </w:rPr>
        <w:t>自签订合同起</w:t>
      </w:r>
      <w:r>
        <w:rPr>
          <w:rFonts w:hint="eastAsia" w:ascii="宋体" w:hAnsi="宋体" w:cs="宋体"/>
          <w:color w:val="000000"/>
          <w:sz w:val="22"/>
          <w:szCs w:val="22"/>
          <w:lang w:eastAsia="zh-CN"/>
        </w:rPr>
        <w:t>至</w:t>
      </w:r>
      <w:r>
        <w:rPr>
          <w:rFonts w:hint="eastAsia" w:ascii="宋体" w:hAnsi="宋体" w:cs="宋体"/>
          <w:color w:val="000000"/>
          <w:sz w:val="22"/>
          <w:szCs w:val="22"/>
          <w:lang w:val="en-US" w:eastAsia="zh-CN"/>
        </w:rPr>
        <w:t>20  年  月  日截止</w:t>
      </w:r>
      <w:r>
        <w:rPr>
          <w:rFonts w:hint="eastAsia" w:ascii="宋体" w:hAnsi="宋体" w:eastAsia="宋体" w:cs="宋体"/>
          <w:bCs/>
          <w:sz w:val="22"/>
          <w:szCs w:val="22"/>
        </w:rPr>
        <w:t>，实际采购金额已经接近或达到采购预算，则终止合同，整个项目完成。</w:t>
      </w:r>
    </w:p>
    <w:p w14:paraId="47B9D27A">
      <w:pPr>
        <w:spacing w:line="360" w:lineRule="auto"/>
        <w:ind w:left="420" w:leftChars="200"/>
        <w:rPr>
          <w:rFonts w:hint="eastAsia" w:ascii="宋体" w:hAnsi="宋体" w:eastAsia="宋体" w:cs="宋体"/>
          <w:sz w:val="22"/>
          <w:szCs w:val="22"/>
        </w:rPr>
      </w:pPr>
      <w:r>
        <w:rPr>
          <w:rFonts w:hint="eastAsia" w:ascii="宋体" w:hAnsi="宋体" w:cs="宋体"/>
          <w:sz w:val="22"/>
          <w:szCs w:val="22"/>
          <w:lang w:eastAsia="zh-CN"/>
        </w:rPr>
        <w:t>五</w:t>
      </w:r>
      <w:r>
        <w:rPr>
          <w:rFonts w:hint="eastAsia" w:ascii="宋体" w:hAnsi="宋体" w:eastAsia="宋体" w:cs="宋体"/>
          <w:sz w:val="22"/>
          <w:szCs w:val="22"/>
        </w:rPr>
        <w:t>、合同价款</w:t>
      </w:r>
    </w:p>
    <w:p w14:paraId="7671C694">
      <w:pPr>
        <w:spacing w:line="360" w:lineRule="auto"/>
        <w:ind w:firstLine="442" w:firstLineChars="200"/>
        <w:rPr>
          <w:rFonts w:hint="eastAsia" w:ascii="宋体" w:hAnsi="宋体" w:eastAsia="宋体" w:cs="宋体"/>
          <w:b/>
          <w:bCs/>
          <w:sz w:val="22"/>
          <w:szCs w:val="22"/>
          <w:u w:val="single"/>
        </w:rPr>
      </w:pPr>
      <w:r>
        <w:rPr>
          <w:rFonts w:hint="eastAsia" w:ascii="宋体" w:hAnsi="宋体" w:eastAsia="宋体" w:cs="宋体"/>
          <w:b/>
          <w:bCs/>
          <w:sz w:val="22"/>
          <w:szCs w:val="22"/>
        </w:rPr>
        <w:t>本项目合同价款：</w:t>
      </w:r>
      <w:r>
        <w:rPr>
          <w:rFonts w:hint="eastAsia" w:ascii="宋体" w:hAnsi="宋体" w:eastAsia="宋体" w:cs="宋体"/>
          <w:b/>
          <w:bCs/>
          <w:sz w:val="22"/>
          <w:szCs w:val="22"/>
          <w:u w:val="single"/>
        </w:rPr>
        <w:t>折扣率为     ，实际采购金额以采购人实际完成工程量*</w:t>
      </w:r>
      <w:r>
        <w:rPr>
          <w:rFonts w:hint="eastAsia" w:ascii="宋体" w:hAnsi="宋体" w:eastAsia="宋体" w:cs="宋体"/>
          <w:b/>
          <w:bCs/>
          <w:color w:val="000000"/>
          <w:sz w:val="22"/>
          <w:szCs w:val="22"/>
          <w:u w:val="single"/>
        </w:rPr>
        <w:t>对应的结算单价进行结算</w:t>
      </w:r>
      <w:r>
        <w:rPr>
          <w:rFonts w:hint="eastAsia" w:ascii="宋体" w:hAnsi="宋体" w:eastAsia="宋体" w:cs="宋体"/>
          <w:b/>
          <w:bCs/>
          <w:sz w:val="22"/>
          <w:szCs w:val="22"/>
          <w:u w:val="single"/>
        </w:rPr>
        <w:t>为准（</w:t>
      </w:r>
      <w:r>
        <w:rPr>
          <w:rFonts w:hint="eastAsia" w:ascii="宋体" w:hAnsi="宋体" w:eastAsia="宋体" w:cs="宋体"/>
          <w:b/>
          <w:bCs/>
          <w:color w:val="000000"/>
          <w:sz w:val="22"/>
          <w:szCs w:val="22"/>
          <w:u w:val="single"/>
        </w:rPr>
        <w:t>结算单价=</w:t>
      </w:r>
      <w:r>
        <w:rPr>
          <w:rFonts w:hint="eastAsia" w:ascii="宋体" w:hAnsi="宋体" w:eastAsia="宋体" w:cs="宋体"/>
          <w:b/>
          <w:bCs/>
          <w:color w:val="000000"/>
          <w:sz w:val="22"/>
          <w:szCs w:val="22"/>
          <w:u w:val="single"/>
          <w:lang w:eastAsia="zh-CN"/>
        </w:rPr>
        <w:t>采购预算</w:t>
      </w:r>
      <w:r>
        <w:rPr>
          <w:rFonts w:hint="eastAsia" w:ascii="宋体" w:hAnsi="宋体" w:cs="宋体"/>
          <w:b/>
          <w:bCs/>
          <w:color w:val="000000"/>
          <w:sz w:val="22"/>
          <w:szCs w:val="22"/>
          <w:u w:val="single"/>
          <w:lang w:val="en-US" w:eastAsia="zh-CN"/>
        </w:rPr>
        <w:t>综合</w:t>
      </w:r>
      <w:r>
        <w:rPr>
          <w:rFonts w:hint="eastAsia" w:ascii="宋体" w:hAnsi="宋体" w:eastAsia="宋体" w:cs="宋体"/>
          <w:b/>
          <w:bCs/>
          <w:color w:val="000000"/>
          <w:sz w:val="22"/>
          <w:szCs w:val="22"/>
          <w:u w:val="single"/>
          <w:lang w:eastAsia="zh-CN"/>
        </w:rPr>
        <w:t>单价</w:t>
      </w:r>
      <w:r>
        <w:rPr>
          <w:rFonts w:hint="eastAsia" w:ascii="宋体" w:hAnsi="宋体" w:eastAsia="宋体" w:cs="宋体"/>
          <w:b/>
          <w:bCs/>
          <w:color w:val="000000"/>
          <w:sz w:val="22"/>
          <w:szCs w:val="22"/>
          <w:u w:val="single"/>
        </w:rPr>
        <w:t>*投标单价统一折扣率</w:t>
      </w:r>
      <w:r>
        <w:rPr>
          <w:rFonts w:hint="eastAsia" w:ascii="宋体" w:hAnsi="宋体" w:eastAsia="宋体" w:cs="宋体"/>
          <w:b/>
          <w:bCs/>
          <w:sz w:val="22"/>
          <w:szCs w:val="22"/>
          <w:u w:val="single"/>
        </w:rPr>
        <w:t>）。</w:t>
      </w:r>
    </w:p>
    <w:p w14:paraId="46B82379">
      <w:pPr>
        <w:pStyle w:val="5"/>
        <w:jc w:val="both"/>
        <w:rPr>
          <w:rFonts w:hint="default" w:eastAsia="宋体"/>
          <w:sz w:val="22"/>
          <w:szCs w:val="22"/>
          <w:lang w:val="en-US" w:eastAsia="zh-CN"/>
        </w:rPr>
      </w:pPr>
      <w:r>
        <w:rPr>
          <w:rFonts w:hint="eastAsia"/>
          <w:sz w:val="22"/>
          <w:szCs w:val="22"/>
          <w:lang w:val="en-US" w:eastAsia="zh-CN"/>
        </w:rPr>
        <w:t>六、付款方式:</w:t>
      </w:r>
    </w:p>
    <w:p w14:paraId="5318F7B6">
      <w:pPr>
        <w:autoSpaceDE w:val="0"/>
        <w:autoSpaceDN w:val="0"/>
        <w:adjustRightInd w:val="0"/>
        <w:spacing w:line="360" w:lineRule="auto"/>
        <w:ind w:left="439" w:leftChars="209"/>
        <w:rPr>
          <w:rFonts w:hint="default"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rPr>
        <w:t>（1）履约保证金：</w:t>
      </w:r>
      <w:r>
        <w:rPr>
          <w:rFonts w:hint="eastAsia" w:ascii="宋体" w:hAnsi="宋体" w:eastAsia="宋体" w:cs="宋体"/>
          <w:b w:val="0"/>
          <w:bCs w:val="0"/>
          <w:color w:val="000000"/>
          <w:sz w:val="22"/>
          <w:szCs w:val="22"/>
          <w:lang w:val="en-US" w:eastAsia="zh-CN"/>
        </w:rPr>
        <w:t>详见招标文件</w:t>
      </w:r>
    </w:p>
    <w:p w14:paraId="19279581">
      <w:pPr>
        <w:autoSpaceDE w:val="0"/>
        <w:autoSpaceDN w:val="0"/>
        <w:adjustRightInd w:val="0"/>
        <w:spacing w:line="360" w:lineRule="auto"/>
        <w:ind w:left="439" w:leftChars="209"/>
        <w:rPr>
          <w:rFonts w:hint="default"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lang w:eastAsia="zh-CN"/>
        </w:rPr>
        <w:t>（</w:t>
      </w:r>
      <w:r>
        <w:rPr>
          <w:rFonts w:hint="eastAsia" w:ascii="宋体" w:hAnsi="宋体" w:eastAsia="宋体" w:cs="宋体"/>
          <w:b w:val="0"/>
          <w:bCs w:val="0"/>
          <w:color w:val="000000"/>
          <w:sz w:val="22"/>
          <w:szCs w:val="22"/>
          <w:lang w:val="en-US" w:eastAsia="zh-CN"/>
        </w:rPr>
        <w:t>2</w:t>
      </w:r>
      <w:r>
        <w:rPr>
          <w:rFonts w:hint="eastAsia" w:ascii="宋体" w:hAnsi="宋体" w:eastAsia="宋体" w:cs="宋体"/>
          <w:b w:val="0"/>
          <w:bCs w:val="0"/>
          <w:color w:val="000000"/>
          <w:sz w:val="22"/>
          <w:szCs w:val="22"/>
          <w:lang w:eastAsia="zh-CN"/>
        </w:rPr>
        <w:t>）预付款：</w:t>
      </w:r>
      <w:r>
        <w:rPr>
          <w:rFonts w:hint="eastAsia" w:ascii="宋体" w:hAnsi="宋体" w:eastAsia="宋体" w:cs="宋体"/>
          <w:b w:val="0"/>
          <w:bCs w:val="0"/>
          <w:color w:val="000000"/>
          <w:sz w:val="22"/>
          <w:szCs w:val="22"/>
          <w:lang w:val="en-US" w:eastAsia="zh-CN"/>
        </w:rPr>
        <w:t>详见招标文件。</w:t>
      </w:r>
    </w:p>
    <w:p w14:paraId="550F1A8F">
      <w:pPr>
        <w:autoSpaceDE w:val="0"/>
        <w:autoSpaceDN w:val="0"/>
        <w:adjustRightInd w:val="0"/>
        <w:spacing w:line="360" w:lineRule="auto"/>
        <w:ind w:left="439" w:leftChars="209"/>
        <w:rPr>
          <w:rFonts w:hint="eastAsia" w:ascii="宋体" w:hAnsi="宋体" w:eastAsia="宋体" w:cs="宋体"/>
          <w:sz w:val="22"/>
          <w:szCs w:val="22"/>
          <w:lang w:val="en-US" w:eastAsia="zh-CN"/>
        </w:rPr>
      </w:pPr>
      <w:r>
        <w:rPr>
          <w:rFonts w:hint="eastAsia" w:ascii="宋体" w:hAnsi="宋体" w:eastAsia="宋体" w:cs="宋体"/>
          <w:b w:val="0"/>
          <w:bCs w:val="0"/>
          <w:color w:val="000000"/>
          <w:sz w:val="22"/>
          <w:szCs w:val="22"/>
        </w:rPr>
        <w:t>（</w:t>
      </w:r>
      <w:r>
        <w:rPr>
          <w:rFonts w:hint="eastAsia" w:ascii="宋体" w:hAnsi="宋体" w:eastAsia="宋体" w:cs="宋体"/>
          <w:b w:val="0"/>
          <w:bCs w:val="0"/>
          <w:color w:val="000000"/>
          <w:sz w:val="22"/>
          <w:szCs w:val="22"/>
          <w:lang w:val="en-US" w:eastAsia="zh-CN"/>
        </w:rPr>
        <w:t>3</w:t>
      </w:r>
      <w:r>
        <w:rPr>
          <w:rFonts w:hint="eastAsia" w:ascii="宋体" w:hAnsi="宋体" w:eastAsia="宋体" w:cs="宋体"/>
          <w:b w:val="0"/>
          <w:bCs w:val="0"/>
          <w:color w:val="000000"/>
          <w:sz w:val="22"/>
          <w:szCs w:val="22"/>
        </w:rPr>
        <w:t>）</w:t>
      </w:r>
      <w:r>
        <w:rPr>
          <w:rFonts w:hint="eastAsia" w:ascii="宋体" w:hAnsi="宋体" w:eastAsia="宋体" w:cs="宋体"/>
          <w:b w:val="0"/>
          <w:bCs w:val="0"/>
          <w:color w:val="000000"/>
          <w:sz w:val="22"/>
          <w:szCs w:val="22"/>
          <w:lang w:eastAsia="zh-CN"/>
        </w:rPr>
        <w:t>进度款</w:t>
      </w:r>
      <w:r>
        <w:rPr>
          <w:rFonts w:hint="eastAsia" w:ascii="宋体" w:hAnsi="宋体" w:eastAsia="宋体" w:cs="宋体"/>
          <w:b w:val="0"/>
          <w:bCs w:val="0"/>
          <w:color w:val="000000"/>
          <w:sz w:val="22"/>
          <w:szCs w:val="22"/>
        </w:rPr>
        <w:t>支付方式和时间：</w:t>
      </w:r>
      <w:r>
        <w:rPr>
          <w:rFonts w:hint="eastAsia" w:ascii="宋体" w:hAnsi="宋体" w:eastAsia="宋体" w:cs="宋体"/>
          <w:b w:val="0"/>
          <w:bCs w:val="0"/>
          <w:color w:val="000000"/>
          <w:sz w:val="22"/>
          <w:szCs w:val="22"/>
          <w:lang w:val="en-US" w:eastAsia="zh-CN"/>
        </w:rPr>
        <w:t>详见招标文件</w:t>
      </w:r>
    </w:p>
    <w:p w14:paraId="0DF7F7CA">
      <w:pPr>
        <w:spacing w:line="360" w:lineRule="auto"/>
        <w:rPr>
          <w:rFonts w:hint="eastAsia" w:ascii="宋体" w:hAnsi="宋体" w:eastAsia="宋体" w:cs="宋体"/>
          <w:sz w:val="22"/>
          <w:szCs w:val="22"/>
        </w:rPr>
      </w:pPr>
      <w:r>
        <w:rPr>
          <w:rFonts w:hint="eastAsia" w:ascii="宋体" w:hAnsi="宋体" w:cs="宋体"/>
          <w:sz w:val="22"/>
          <w:szCs w:val="22"/>
          <w:lang w:eastAsia="zh-CN"/>
        </w:rPr>
        <w:t>七</w:t>
      </w:r>
      <w:r>
        <w:rPr>
          <w:rFonts w:hint="eastAsia" w:ascii="宋体" w:hAnsi="宋体" w:eastAsia="宋体" w:cs="宋体"/>
          <w:sz w:val="22"/>
          <w:szCs w:val="22"/>
        </w:rPr>
        <w:t>、组成合同的文件</w:t>
      </w:r>
    </w:p>
    <w:p w14:paraId="6368FA14">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1、合同协议书</w:t>
      </w:r>
    </w:p>
    <w:p w14:paraId="73189B34">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2、中标通知书</w:t>
      </w:r>
    </w:p>
    <w:p w14:paraId="2E06B445">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3、招标采购文件与采购补充文件</w:t>
      </w:r>
    </w:p>
    <w:p w14:paraId="51D920BB">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4、投标文件</w:t>
      </w:r>
    </w:p>
    <w:p w14:paraId="73F2DEDB">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5、合同条款</w:t>
      </w:r>
    </w:p>
    <w:p w14:paraId="7442E9AA">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6、询标纪要和承诺书</w:t>
      </w:r>
    </w:p>
    <w:p w14:paraId="7863D145">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7、标准、规范</w:t>
      </w:r>
    </w:p>
    <w:p w14:paraId="21FBC248">
      <w:pPr>
        <w:jc w:val="both"/>
        <w:rPr>
          <w:rFonts w:hint="eastAsia" w:ascii="宋体" w:hAnsi="宋体" w:eastAsia="宋体"/>
          <w:b/>
          <w:sz w:val="36"/>
          <w:szCs w:val="36"/>
          <w:lang w:eastAsia="zh-CN"/>
        </w:rPr>
      </w:pPr>
      <w:r>
        <w:rPr>
          <w:rFonts w:hint="eastAsia" w:ascii="宋体" w:hAnsi="宋体" w:cs="宋体"/>
          <w:sz w:val="22"/>
          <w:szCs w:val="22"/>
          <w:lang w:val="en-US" w:eastAsia="zh-CN"/>
        </w:rPr>
        <w:t xml:space="preserve">    8、</w:t>
      </w:r>
      <w:r>
        <w:rPr>
          <w:rFonts w:hint="eastAsia" w:ascii="宋体" w:hAnsi="宋体"/>
          <w:b w:val="0"/>
          <w:bCs/>
          <w:sz w:val="22"/>
          <w:szCs w:val="22"/>
          <w:lang w:val="en-US" w:eastAsia="zh-CN"/>
        </w:rPr>
        <w:t>鳌江镇</w:t>
      </w:r>
      <w:r>
        <w:rPr>
          <w:rFonts w:hint="eastAsia" w:ascii="宋体" w:hAnsi="宋体" w:eastAsia="宋体"/>
          <w:b w:val="0"/>
          <w:bCs/>
          <w:sz w:val="22"/>
          <w:szCs w:val="22"/>
          <w:lang w:eastAsia="zh-CN"/>
        </w:rPr>
        <w:t>农村道路修复</w:t>
      </w:r>
      <w:r>
        <w:rPr>
          <w:rFonts w:hint="eastAsia" w:ascii="宋体" w:hAnsi="宋体" w:eastAsia="宋体"/>
          <w:b w:val="0"/>
          <w:bCs/>
          <w:sz w:val="22"/>
          <w:szCs w:val="22"/>
        </w:rPr>
        <w:t>考核细则</w:t>
      </w:r>
      <w:r>
        <w:rPr>
          <w:rFonts w:hint="eastAsia" w:ascii="宋体" w:hAnsi="宋体" w:eastAsia="宋体"/>
          <w:b w:val="0"/>
          <w:bCs/>
          <w:sz w:val="22"/>
          <w:szCs w:val="22"/>
          <w:lang w:eastAsia="zh-CN"/>
        </w:rPr>
        <w:t>（合同附件）</w:t>
      </w:r>
    </w:p>
    <w:p w14:paraId="5B20F327">
      <w:pPr>
        <w:pStyle w:val="5"/>
        <w:jc w:val="both"/>
        <w:rPr>
          <w:rFonts w:hint="default" w:eastAsia="宋体"/>
          <w:lang w:val="en-US" w:eastAsia="zh-CN"/>
        </w:rPr>
      </w:pPr>
    </w:p>
    <w:p w14:paraId="7CB5C08A">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在合同订立及履行过程中形成的与合同有关的文件均构成合同文件组成部分。</w:t>
      </w:r>
    </w:p>
    <w:p w14:paraId="1A3524EE">
      <w:pPr>
        <w:tabs>
          <w:tab w:val="left" w:pos="840"/>
        </w:tabs>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上述各项合同文件包括合同当事人就该项合同文件所作出的补充和修改，属于同一类内容的文件，应以最新签署的为准。</w:t>
      </w:r>
    </w:p>
    <w:p w14:paraId="64127B97">
      <w:pPr>
        <w:spacing w:line="360" w:lineRule="auto"/>
        <w:ind w:firstLine="440" w:firstLineChars="200"/>
        <w:rPr>
          <w:rFonts w:hint="eastAsia" w:ascii="宋体" w:hAnsi="宋体" w:eastAsia="宋体" w:cs="宋体"/>
          <w:sz w:val="22"/>
          <w:szCs w:val="22"/>
        </w:rPr>
      </w:pPr>
      <w:r>
        <w:rPr>
          <w:rFonts w:hint="eastAsia" w:ascii="宋体" w:hAnsi="宋体" w:cs="宋体"/>
          <w:sz w:val="22"/>
          <w:szCs w:val="22"/>
          <w:lang w:eastAsia="zh-CN"/>
        </w:rPr>
        <w:t>八</w:t>
      </w:r>
      <w:r>
        <w:rPr>
          <w:rFonts w:hint="eastAsia" w:ascii="宋体" w:hAnsi="宋体" w:eastAsia="宋体" w:cs="宋体"/>
          <w:sz w:val="22"/>
          <w:szCs w:val="22"/>
        </w:rPr>
        <w:t>、中标供应商向采购人承诺按照合同约定进行施工。</w:t>
      </w:r>
    </w:p>
    <w:p w14:paraId="5B1E3324">
      <w:pPr>
        <w:spacing w:line="360" w:lineRule="auto"/>
        <w:ind w:firstLine="440" w:firstLineChars="200"/>
        <w:rPr>
          <w:rFonts w:hint="eastAsia" w:ascii="宋体" w:hAnsi="宋体" w:eastAsia="宋体" w:cs="宋体"/>
          <w:sz w:val="22"/>
          <w:szCs w:val="22"/>
        </w:rPr>
      </w:pPr>
      <w:r>
        <w:rPr>
          <w:rFonts w:hint="eastAsia" w:ascii="宋体" w:hAnsi="宋体" w:cs="宋体"/>
          <w:sz w:val="22"/>
          <w:szCs w:val="22"/>
          <w:lang w:eastAsia="zh-CN"/>
        </w:rPr>
        <w:t>九</w:t>
      </w:r>
      <w:r>
        <w:rPr>
          <w:rFonts w:hint="eastAsia" w:ascii="宋体" w:hAnsi="宋体" w:eastAsia="宋体" w:cs="宋体"/>
          <w:sz w:val="22"/>
          <w:szCs w:val="22"/>
        </w:rPr>
        <w:t>、采购人向中标供应商承诺按照合同约定的期限和方式支付合同价款及其他应当支付的款项。</w:t>
      </w:r>
    </w:p>
    <w:p w14:paraId="5D327906">
      <w:pPr>
        <w:spacing w:line="360" w:lineRule="auto"/>
        <w:ind w:firstLine="440" w:firstLineChars="200"/>
        <w:rPr>
          <w:rFonts w:hint="eastAsia" w:ascii="宋体" w:hAnsi="宋体" w:eastAsia="宋体" w:cs="宋体"/>
          <w:sz w:val="22"/>
          <w:szCs w:val="22"/>
        </w:rPr>
      </w:pPr>
      <w:r>
        <w:rPr>
          <w:rFonts w:hint="eastAsia" w:ascii="宋体" w:hAnsi="宋体" w:cs="宋体"/>
          <w:sz w:val="22"/>
          <w:szCs w:val="22"/>
          <w:lang w:eastAsia="zh-CN"/>
        </w:rPr>
        <w:t>十</w:t>
      </w:r>
      <w:r>
        <w:rPr>
          <w:rFonts w:hint="eastAsia" w:ascii="宋体" w:hAnsi="宋体" w:eastAsia="宋体" w:cs="宋体"/>
          <w:sz w:val="22"/>
          <w:szCs w:val="22"/>
        </w:rPr>
        <w:t>、合同生效</w:t>
      </w:r>
    </w:p>
    <w:p w14:paraId="6262B408">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合同订立时间：20</w:t>
      </w:r>
      <w:r>
        <w:rPr>
          <w:rFonts w:hint="eastAsia" w:ascii="宋体" w:hAnsi="宋体" w:cs="宋体"/>
          <w:sz w:val="22"/>
          <w:szCs w:val="22"/>
          <w:lang w:val="en-US" w:eastAsia="zh-CN"/>
        </w:rPr>
        <w:t>25</w:t>
      </w:r>
      <w:r>
        <w:rPr>
          <w:rFonts w:hint="eastAsia" w:ascii="宋体" w:hAnsi="宋体" w:eastAsia="宋体" w:cs="宋体"/>
          <w:sz w:val="22"/>
          <w:szCs w:val="22"/>
        </w:rPr>
        <w:t>年  月  日</w:t>
      </w:r>
    </w:p>
    <w:p w14:paraId="05DDE30D">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 xml:space="preserve">合同订立地点： </w:t>
      </w:r>
    </w:p>
    <w:p w14:paraId="27A0F2A6">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本合同在双方签字（或盖印鉴）、加盖公章后生效。</w:t>
      </w:r>
    </w:p>
    <w:p w14:paraId="657EB743">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十</w:t>
      </w:r>
      <w:r>
        <w:rPr>
          <w:rFonts w:hint="eastAsia" w:ascii="宋体" w:hAnsi="宋体" w:cs="宋体"/>
          <w:sz w:val="22"/>
          <w:szCs w:val="22"/>
          <w:lang w:eastAsia="zh-CN"/>
        </w:rPr>
        <w:t>一</w:t>
      </w:r>
      <w:r>
        <w:rPr>
          <w:rFonts w:hint="eastAsia" w:ascii="宋体" w:hAnsi="宋体" w:eastAsia="宋体" w:cs="宋体"/>
          <w:sz w:val="22"/>
          <w:szCs w:val="22"/>
        </w:rPr>
        <w:t>、合同份数</w:t>
      </w:r>
    </w:p>
    <w:p w14:paraId="5AAFC052">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本合同一式七份，甲乙双方各执三份，代理公司一份，自双方签字盖章之日起生效。</w:t>
      </w:r>
    </w:p>
    <w:p w14:paraId="710FB9D7">
      <w:pPr>
        <w:spacing w:line="360" w:lineRule="auto"/>
        <w:ind w:firstLine="440" w:firstLineChars="200"/>
        <w:textAlignment w:val="bottom"/>
        <w:rPr>
          <w:rFonts w:hint="eastAsia" w:ascii="宋体" w:hAnsi="宋体" w:eastAsia="宋体" w:cs="宋体"/>
          <w:sz w:val="22"/>
          <w:szCs w:val="22"/>
        </w:rPr>
      </w:pPr>
      <w:r>
        <w:rPr>
          <w:rFonts w:hint="eastAsia" w:ascii="宋体" w:hAnsi="宋体" w:eastAsia="宋体" w:cs="宋体"/>
          <w:sz w:val="22"/>
          <w:szCs w:val="22"/>
        </w:rPr>
        <w:t>发 包 人：（公章）                    承 包 人：（公章）</w:t>
      </w:r>
    </w:p>
    <w:p w14:paraId="25A67D89">
      <w:pPr>
        <w:spacing w:line="360" w:lineRule="auto"/>
        <w:ind w:firstLine="440" w:firstLineChars="200"/>
        <w:textAlignment w:val="bottom"/>
        <w:rPr>
          <w:rFonts w:hint="eastAsia" w:ascii="宋体" w:hAnsi="宋体" w:eastAsia="宋体" w:cs="宋体"/>
          <w:sz w:val="22"/>
          <w:szCs w:val="22"/>
        </w:rPr>
      </w:pPr>
      <w:r>
        <w:rPr>
          <w:rFonts w:hint="eastAsia" w:ascii="宋体" w:hAnsi="宋体" w:eastAsia="宋体" w:cs="宋体"/>
          <w:sz w:val="22"/>
          <w:szCs w:val="22"/>
        </w:rPr>
        <w:t>住    所：                            住    所：</w:t>
      </w:r>
    </w:p>
    <w:p w14:paraId="66945764">
      <w:pPr>
        <w:spacing w:line="360" w:lineRule="auto"/>
        <w:ind w:firstLine="440" w:firstLineChars="200"/>
        <w:textAlignment w:val="bottom"/>
        <w:rPr>
          <w:rFonts w:hint="eastAsia" w:ascii="宋体" w:hAnsi="宋体" w:eastAsia="宋体" w:cs="宋体"/>
          <w:sz w:val="22"/>
          <w:szCs w:val="22"/>
        </w:rPr>
      </w:pPr>
      <w:r>
        <w:rPr>
          <w:rFonts w:hint="eastAsia" w:ascii="宋体" w:hAnsi="宋体" w:eastAsia="宋体" w:cs="宋体"/>
          <w:sz w:val="22"/>
          <w:szCs w:val="22"/>
        </w:rPr>
        <w:t>法定代表人（负责人）：                法定代表人（负责人）：</w:t>
      </w:r>
    </w:p>
    <w:p w14:paraId="1AA4E6F8">
      <w:pPr>
        <w:spacing w:line="360" w:lineRule="auto"/>
        <w:ind w:firstLine="440" w:firstLineChars="200"/>
        <w:textAlignment w:val="bottom"/>
        <w:rPr>
          <w:rFonts w:hint="eastAsia" w:ascii="宋体" w:hAnsi="宋体" w:eastAsia="宋体" w:cs="宋体"/>
          <w:sz w:val="22"/>
          <w:szCs w:val="22"/>
        </w:rPr>
      </w:pPr>
      <w:r>
        <w:rPr>
          <w:rFonts w:hint="eastAsia" w:ascii="宋体" w:hAnsi="宋体" w:eastAsia="宋体" w:cs="宋体"/>
          <w:sz w:val="22"/>
          <w:szCs w:val="22"/>
        </w:rPr>
        <w:t>委托代理人：                          委托代理人：</w:t>
      </w:r>
    </w:p>
    <w:p w14:paraId="323AA5C0">
      <w:pPr>
        <w:spacing w:line="360" w:lineRule="auto"/>
        <w:ind w:firstLine="440" w:firstLineChars="200"/>
        <w:textAlignment w:val="bottom"/>
        <w:rPr>
          <w:rFonts w:hint="eastAsia" w:ascii="宋体" w:hAnsi="宋体" w:eastAsia="宋体" w:cs="宋体"/>
          <w:sz w:val="22"/>
          <w:szCs w:val="22"/>
        </w:rPr>
      </w:pPr>
      <w:r>
        <w:rPr>
          <w:rFonts w:hint="eastAsia" w:ascii="宋体" w:hAnsi="宋体" w:eastAsia="宋体" w:cs="宋体"/>
          <w:sz w:val="22"/>
          <w:szCs w:val="22"/>
        </w:rPr>
        <w:t>电    话：                            电    话：</w:t>
      </w:r>
    </w:p>
    <w:p w14:paraId="1A6F1BEE">
      <w:pPr>
        <w:spacing w:line="360" w:lineRule="auto"/>
        <w:ind w:firstLine="440" w:firstLineChars="200"/>
        <w:textAlignment w:val="bottom"/>
        <w:rPr>
          <w:rFonts w:hint="eastAsia" w:ascii="宋体" w:hAnsi="宋体" w:eastAsia="宋体" w:cs="宋体"/>
          <w:sz w:val="22"/>
          <w:szCs w:val="22"/>
        </w:rPr>
      </w:pPr>
      <w:r>
        <w:rPr>
          <w:rFonts w:hint="eastAsia" w:ascii="宋体" w:hAnsi="宋体" w:eastAsia="宋体" w:cs="宋体"/>
          <w:sz w:val="22"/>
          <w:szCs w:val="22"/>
        </w:rPr>
        <w:t>传    真：                            传    真：</w:t>
      </w:r>
    </w:p>
    <w:p w14:paraId="1A9BA816">
      <w:pPr>
        <w:spacing w:line="360" w:lineRule="auto"/>
        <w:ind w:firstLine="440" w:firstLineChars="200"/>
        <w:textAlignment w:val="bottom"/>
        <w:rPr>
          <w:rFonts w:hint="eastAsia" w:ascii="宋体" w:hAnsi="宋体" w:eastAsia="宋体" w:cs="宋体"/>
          <w:sz w:val="22"/>
          <w:szCs w:val="22"/>
        </w:rPr>
      </w:pPr>
      <w:r>
        <w:rPr>
          <w:rFonts w:hint="eastAsia" w:ascii="宋体" w:hAnsi="宋体" w:eastAsia="宋体" w:cs="宋体"/>
          <w:sz w:val="22"/>
          <w:szCs w:val="22"/>
        </w:rPr>
        <w:t>开户银行：                            开户银行：</w:t>
      </w:r>
    </w:p>
    <w:p w14:paraId="64A9624C">
      <w:pPr>
        <w:spacing w:line="360" w:lineRule="auto"/>
        <w:ind w:firstLine="440" w:firstLineChars="200"/>
        <w:textAlignment w:val="bottom"/>
        <w:rPr>
          <w:rFonts w:hint="eastAsia" w:ascii="宋体" w:hAnsi="宋体" w:eastAsia="宋体" w:cs="宋体"/>
          <w:sz w:val="22"/>
          <w:szCs w:val="22"/>
        </w:rPr>
      </w:pPr>
      <w:r>
        <w:rPr>
          <w:rFonts w:hint="eastAsia" w:ascii="宋体" w:hAnsi="宋体" w:eastAsia="宋体" w:cs="宋体"/>
          <w:sz w:val="22"/>
          <w:szCs w:val="22"/>
        </w:rPr>
        <w:t>帐    号：                            帐    号：</w:t>
      </w:r>
    </w:p>
    <w:p w14:paraId="41063993">
      <w:pPr>
        <w:spacing w:line="360" w:lineRule="auto"/>
        <w:ind w:firstLine="440" w:firstLineChars="200"/>
        <w:textAlignment w:val="bottom"/>
        <w:rPr>
          <w:rFonts w:hint="eastAsia" w:ascii="宋体" w:hAnsi="宋体" w:eastAsia="宋体" w:cs="宋体"/>
          <w:sz w:val="22"/>
          <w:szCs w:val="22"/>
        </w:rPr>
      </w:pPr>
      <w:r>
        <w:rPr>
          <w:rFonts w:hint="eastAsia" w:ascii="宋体" w:hAnsi="宋体" w:eastAsia="宋体" w:cs="宋体"/>
          <w:sz w:val="22"/>
          <w:szCs w:val="22"/>
        </w:rPr>
        <w:t>邮政编码：                            邮政编码：</w:t>
      </w:r>
    </w:p>
    <w:p w14:paraId="253974E5">
      <w:pPr>
        <w:pStyle w:val="2"/>
        <w:snapToGrid w:val="0"/>
        <w:spacing w:line="360" w:lineRule="auto"/>
        <w:rPr>
          <w:rFonts w:hint="eastAsia" w:ascii="宋体" w:hAnsi="宋体" w:eastAsia="宋体" w:cs="宋体"/>
          <w:sz w:val="22"/>
          <w:szCs w:val="22"/>
        </w:rPr>
      </w:pPr>
    </w:p>
    <w:p w14:paraId="62F6215A">
      <w:pPr>
        <w:pStyle w:val="15"/>
        <w:snapToGrid w:val="0"/>
        <w:spacing w:line="360" w:lineRule="auto"/>
        <w:ind w:firstLine="442" w:firstLineChars="200"/>
        <w:jc w:val="left"/>
        <w:rPr>
          <w:rFonts w:hint="eastAsia" w:ascii="宋体" w:hAnsi="宋体" w:eastAsia="宋体" w:cs="宋体"/>
          <w:b/>
          <w:sz w:val="22"/>
          <w:szCs w:val="22"/>
        </w:rPr>
      </w:pPr>
      <w:r>
        <w:rPr>
          <w:rFonts w:hint="eastAsia" w:ascii="宋体" w:hAnsi="宋体" w:eastAsia="宋体" w:cs="宋体"/>
          <w:b/>
          <w:sz w:val="22"/>
          <w:szCs w:val="22"/>
        </w:rPr>
        <w:t>注：本合同作为示范文本，具体以成交人与采购人所签定正式合同为准。</w:t>
      </w:r>
    </w:p>
    <w:p w14:paraId="504C1824">
      <w:pPr>
        <w:pStyle w:val="15"/>
        <w:snapToGrid w:val="0"/>
        <w:spacing w:line="400" w:lineRule="exact"/>
        <w:rPr>
          <w:rFonts w:hAnsi="宋体" w:cs="宋体"/>
          <w:bCs/>
          <w:sz w:val="22"/>
          <w:szCs w:val="22"/>
        </w:rPr>
      </w:pPr>
    </w:p>
    <w:p w14:paraId="2EEA527C">
      <w:pPr>
        <w:spacing w:line="360" w:lineRule="auto"/>
        <w:ind w:firstLine="431" w:firstLineChars="196"/>
        <w:rPr>
          <w:rFonts w:ascii="宋体" w:hAnsi="宋体" w:cs="宋体"/>
          <w:sz w:val="22"/>
          <w:szCs w:val="22"/>
        </w:rPr>
      </w:pPr>
    </w:p>
    <w:p w14:paraId="033B3E0D">
      <w:pPr>
        <w:spacing w:line="360" w:lineRule="auto"/>
        <w:ind w:firstLine="431" w:firstLineChars="196"/>
        <w:rPr>
          <w:rFonts w:ascii="宋体" w:hAnsi="宋体" w:cs="宋体"/>
          <w:sz w:val="22"/>
          <w:szCs w:val="22"/>
        </w:rPr>
      </w:pPr>
    </w:p>
    <w:p w14:paraId="7BC21728">
      <w:pPr>
        <w:autoSpaceDE w:val="0"/>
        <w:autoSpaceDN w:val="0"/>
        <w:adjustRightInd w:val="0"/>
        <w:snapToGrid w:val="0"/>
        <w:spacing w:line="420" w:lineRule="exact"/>
        <w:textAlignment w:val="bottom"/>
        <w:rPr>
          <w:rFonts w:ascii="宋体" w:hAnsi="宋体" w:cs="宋体"/>
          <w:szCs w:val="22"/>
        </w:rPr>
      </w:pPr>
    </w:p>
    <w:p w14:paraId="1E247581">
      <w:pPr>
        <w:autoSpaceDE w:val="0"/>
        <w:autoSpaceDN w:val="0"/>
        <w:adjustRightInd w:val="0"/>
        <w:snapToGrid w:val="0"/>
        <w:spacing w:line="420" w:lineRule="exact"/>
        <w:jc w:val="center"/>
        <w:textAlignment w:val="bottom"/>
        <w:rPr>
          <w:rFonts w:hAnsi="宋体" w:cs="宋体"/>
          <w:sz w:val="36"/>
          <w:szCs w:val="36"/>
        </w:rPr>
      </w:pPr>
      <w:r>
        <w:rPr>
          <w:rFonts w:hAnsi="宋体"/>
          <w:sz w:val="36"/>
          <w:szCs w:val="36"/>
        </w:rPr>
        <w:br w:type="page"/>
      </w:r>
    </w:p>
    <w:p w14:paraId="4BDAF474">
      <w:pPr>
        <w:pStyle w:val="15"/>
        <w:adjustRightInd w:val="0"/>
        <w:snapToGrid w:val="0"/>
        <w:spacing w:line="400" w:lineRule="exact"/>
        <w:rPr>
          <w:rFonts w:hAnsi="宋体" w:cs="宋体"/>
          <w:sz w:val="36"/>
          <w:szCs w:val="36"/>
        </w:rPr>
      </w:pPr>
    </w:p>
    <w:p w14:paraId="6F23D466">
      <w:pPr>
        <w:pStyle w:val="15"/>
        <w:adjustRightInd w:val="0"/>
        <w:snapToGrid w:val="0"/>
        <w:spacing w:line="400" w:lineRule="exact"/>
        <w:jc w:val="center"/>
        <w:rPr>
          <w:rFonts w:hAnsi="宋体" w:cs="宋体"/>
          <w:sz w:val="36"/>
          <w:szCs w:val="36"/>
        </w:rPr>
      </w:pPr>
      <w:r>
        <w:rPr>
          <w:rFonts w:hint="eastAsia" w:hAnsi="宋体" w:cs="宋体"/>
          <w:sz w:val="36"/>
          <w:szCs w:val="36"/>
        </w:rPr>
        <w:t>第六部分    附件—投标文件格式</w:t>
      </w:r>
    </w:p>
    <w:p w14:paraId="6BA905E1">
      <w:pPr>
        <w:pStyle w:val="15"/>
        <w:adjustRightInd w:val="0"/>
        <w:snapToGrid w:val="0"/>
        <w:spacing w:line="500" w:lineRule="exact"/>
        <w:rPr>
          <w:rFonts w:hAnsi="宋体" w:cs="宋体"/>
          <w:sz w:val="30"/>
        </w:rPr>
      </w:pPr>
    </w:p>
    <w:p w14:paraId="35E63BBA">
      <w:pPr>
        <w:snapToGrid w:val="0"/>
        <w:spacing w:line="460" w:lineRule="atLeast"/>
        <w:jc w:val="center"/>
        <w:rPr>
          <w:sz w:val="36"/>
        </w:rPr>
      </w:pPr>
      <w:r>
        <w:rPr>
          <w:rFonts w:hint="eastAsia"/>
          <w:sz w:val="36"/>
        </w:rPr>
        <w:t>（未提供格式的由供应商自拟）</w:t>
      </w:r>
    </w:p>
    <w:p w14:paraId="05A50358">
      <w:pPr>
        <w:spacing w:line="360" w:lineRule="auto"/>
        <w:ind w:firstLine="424" w:firstLineChars="151"/>
        <w:rPr>
          <w:rFonts w:ascii="仿宋" w:hAnsi="仿宋" w:eastAsia="仿宋" w:cs="Arial"/>
          <w:b/>
          <w:sz w:val="28"/>
          <w:szCs w:val="22"/>
        </w:rPr>
      </w:pPr>
    </w:p>
    <w:p w14:paraId="2F2C05B4">
      <w:pPr>
        <w:spacing w:line="360" w:lineRule="auto"/>
        <w:ind w:firstLine="424" w:firstLineChars="151"/>
        <w:rPr>
          <w:rFonts w:ascii="仿宋" w:hAnsi="仿宋" w:eastAsia="仿宋" w:cs="Arial"/>
          <w:b/>
          <w:sz w:val="28"/>
          <w:szCs w:val="22"/>
        </w:rPr>
      </w:pPr>
    </w:p>
    <w:p w14:paraId="45820891">
      <w:pPr>
        <w:spacing w:line="360" w:lineRule="auto"/>
        <w:ind w:firstLine="424" w:firstLineChars="151"/>
        <w:rPr>
          <w:rFonts w:ascii="仿宋" w:hAnsi="仿宋" w:eastAsia="仿宋" w:cs="Arial"/>
          <w:b/>
          <w:sz w:val="28"/>
          <w:szCs w:val="22"/>
          <w:u w:val="single"/>
        </w:rPr>
      </w:pPr>
      <w:r>
        <w:rPr>
          <w:rFonts w:ascii="仿宋" w:hAnsi="仿宋" w:eastAsia="仿宋" w:cs="Arial"/>
          <w:b/>
          <w:sz w:val="28"/>
          <w:szCs w:val="22"/>
        </w:rPr>
        <w:t>重要提示：</w:t>
      </w:r>
    </w:p>
    <w:p w14:paraId="76EF1EED">
      <w:pPr>
        <w:spacing w:line="360" w:lineRule="auto"/>
        <w:ind w:firstLine="424" w:firstLineChars="151"/>
        <w:rPr>
          <w:rFonts w:ascii="仿宋" w:hAnsi="仿宋" w:eastAsia="仿宋" w:cs="Arial"/>
          <w:b/>
          <w:sz w:val="28"/>
          <w:szCs w:val="28"/>
          <w:u w:val="single"/>
        </w:rPr>
      </w:pPr>
      <w:r>
        <w:rPr>
          <w:rFonts w:hint="eastAsia" w:ascii="仿宋" w:hAnsi="仿宋" w:eastAsia="仿宋"/>
          <w:b/>
          <w:sz w:val="28"/>
          <w:szCs w:val="28"/>
        </w:rPr>
        <w:t>（1）</w:t>
      </w:r>
      <w:r>
        <w:rPr>
          <w:rFonts w:hint="eastAsia" w:ascii="仿宋" w:hAnsi="仿宋" w:eastAsia="仿宋" w:cs="Arial"/>
          <w:b/>
          <w:sz w:val="28"/>
          <w:szCs w:val="28"/>
          <w:u w:val="single"/>
        </w:rPr>
        <w:t>本章节</w:t>
      </w:r>
      <w:r>
        <w:rPr>
          <w:rFonts w:hint="eastAsia" w:ascii="仿宋" w:hAnsi="仿宋" w:eastAsia="仿宋"/>
          <w:b/>
          <w:sz w:val="28"/>
          <w:szCs w:val="28"/>
          <w:u w:val="single"/>
        </w:rPr>
        <w:t>中有</w:t>
      </w:r>
      <w:r>
        <w:rPr>
          <w:rFonts w:ascii="仿宋" w:hAnsi="仿宋" w:eastAsia="仿宋"/>
          <w:b/>
          <w:sz w:val="28"/>
          <w:szCs w:val="28"/>
          <w:u w:val="single"/>
        </w:rPr>
        <w:t>提供格式的，供应商</w:t>
      </w:r>
      <w:r>
        <w:rPr>
          <w:rFonts w:hint="eastAsia" w:ascii="仿宋" w:hAnsi="仿宋" w:eastAsia="仿宋"/>
          <w:b/>
          <w:sz w:val="28"/>
          <w:szCs w:val="28"/>
          <w:u w:val="single"/>
        </w:rPr>
        <w:t>可参</w:t>
      </w:r>
      <w:r>
        <w:rPr>
          <w:rFonts w:ascii="仿宋" w:hAnsi="仿宋" w:eastAsia="仿宋"/>
          <w:b/>
          <w:sz w:val="28"/>
          <w:szCs w:val="28"/>
          <w:u w:val="single"/>
        </w:rPr>
        <w:t>照</w:t>
      </w:r>
      <w:r>
        <w:rPr>
          <w:rFonts w:hint="eastAsia" w:ascii="仿宋" w:hAnsi="仿宋" w:eastAsia="仿宋"/>
          <w:b/>
          <w:sz w:val="28"/>
          <w:szCs w:val="28"/>
          <w:u w:val="single"/>
        </w:rPr>
        <w:t>本章节提供的</w:t>
      </w:r>
      <w:r>
        <w:rPr>
          <w:rFonts w:ascii="仿宋" w:hAnsi="仿宋" w:eastAsia="仿宋"/>
          <w:b/>
          <w:sz w:val="28"/>
          <w:szCs w:val="28"/>
          <w:u w:val="single"/>
        </w:rPr>
        <w:t>格式</w:t>
      </w:r>
      <w:r>
        <w:rPr>
          <w:rFonts w:hint="eastAsia" w:ascii="仿宋" w:hAnsi="仿宋" w:eastAsia="仿宋"/>
          <w:b/>
          <w:sz w:val="28"/>
          <w:szCs w:val="28"/>
          <w:u w:val="single"/>
        </w:rPr>
        <w:t>进行编制（格式中要求提供相关证明材料的还需后附相关证明材料）。并按格式要求在指定位置根据要求进行电子签章，否则视为未提供；</w:t>
      </w:r>
    </w:p>
    <w:p w14:paraId="1F2888BA">
      <w:pPr>
        <w:spacing w:line="360" w:lineRule="auto"/>
        <w:ind w:firstLine="424" w:firstLineChars="151"/>
        <w:rPr>
          <w:rFonts w:ascii="仿宋" w:hAnsi="仿宋" w:eastAsia="仿宋" w:cs="Arial"/>
          <w:b/>
          <w:sz w:val="28"/>
          <w:szCs w:val="28"/>
          <w:u w:val="single"/>
        </w:rPr>
      </w:pPr>
      <w:r>
        <w:rPr>
          <w:rFonts w:hint="eastAsia" w:ascii="仿宋" w:hAnsi="仿宋" w:eastAsia="仿宋"/>
          <w:b/>
          <w:sz w:val="28"/>
          <w:szCs w:val="28"/>
        </w:rPr>
        <w:t>（2）</w:t>
      </w:r>
      <w:r>
        <w:rPr>
          <w:rFonts w:hint="eastAsia" w:ascii="仿宋" w:hAnsi="仿宋" w:eastAsia="仿宋" w:cs="Arial"/>
          <w:b/>
          <w:sz w:val="28"/>
          <w:szCs w:val="28"/>
          <w:u w:val="single"/>
        </w:rPr>
        <w:t>本章节</w:t>
      </w:r>
      <w:r>
        <w:rPr>
          <w:rFonts w:ascii="仿宋" w:hAnsi="仿宋" w:eastAsia="仿宋"/>
          <w:b/>
          <w:sz w:val="28"/>
          <w:szCs w:val="28"/>
          <w:u w:val="single"/>
        </w:rPr>
        <w:t>未提供格式的，请各投标单位自行拟定格式</w:t>
      </w:r>
      <w:r>
        <w:rPr>
          <w:rFonts w:hint="eastAsia" w:ascii="仿宋" w:hAnsi="仿宋" w:eastAsia="仿宋"/>
          <w:b/>
          <w:sz w:val="28"/>
          <w:szCs w:val="28"/>
          <w:u w:val="single"/>
        </w:rPr>
        <w:t>，并加盖单位公章并由法定代表人或其授权代表签署（签字或签章），否则视为未提供；</w:t>
      </w:r>
    </w:p>
    <w:p w14:paraId="731DFC91">
      <w:pPr>
        <w:pStyle w:val="6"/>
      </w:pPr>
      <w:bookmarkStart w:id="17" w:name="_Toc30408914"/>
      <w:bookmarkStart w:id="18" w:name="_Toc24550049"/>
      <w:r>
        <w:rPr>
          <w:rFonts w:hint="eastAsia"/>
        </w:rPr>
        <w:br w:type="page"/>
      </w:r>
      <w:r>
        <w:rPr>
          <w:rFonts w:hint="eastAsia"/>
        </w:rPr>
        <w:t>一、“资格文件</w:t>
      </w:r>
      <w:r>
        <w:t>”</w:t>
      </w:r>
      <w:r>
        <w:rPr>
          <w:rFonts w:hint="eastAsia"/>
        </w:rPr>
        <w:t>格式</w:t>
      </w:r>
      <w:bookmarkEnd w:id="17"/>
      <w:bookmarkEnd w:id="18"/>
    </w:p>
    <w:p w14:paraId="6104A9D7">
      <w:pPr>
        <w:pStyle w:val="7"/>
      </w:pPr>
      <w:r>
        <w:rPr>
          <w:rFonts w:hint="eastAsia"/>
        </w:rPr>
        <w:t>1.1 “资格文件”封面</w:t>
      </w:r>
    </w:p>
    <w:p w14:paraId="7C66DDDC">
      <w:pPr>
        <w:spacing w:line="360" w:lineRule="auto"/>
        <w:jc w:val="right"/>
        <w:rPr>
          <w:rFonts w:ascii="Arial" w:hAnsi="Arial" w:eastAsia="新宋体" w:cs="Arial"/>
          <w:b/>
          <w:sz w:val="32"/>
          <w:szCs w:val="22"/>
        </w:rPr>
      </w:pPr>
    </w:p>
    <w:p w14:paraId="03F3A706">
      <w:pPr>
        <w:pStyle w:val="70"/>
        <w:jc w:val="center"/>
        <w:rPr>
          <w:rFonts w:hint="eastAsia" w:eastAsia="宋体"/>
          <w:lang w:eastAsia="zh-CN"/>
        </w:rPr>
      </w:pPr>
      <w:r>
        <w:rPr>
          <w:rFonts w:hint="eastAsia" w:ascii="华文中宋" w:hAnsi="华文中宋" w:eastAsia="华文中宋" w:cs="Arial"/>
          <w:sz w:val="52"/>
          <w:szCs w:val="18"/>
          <w:lang w:eastAsia="zh-CN"/>
        </w:rPr>
        <w:t>2025-2027年鳌江镇建成区地下管网疏通维护项目</w:t>
      </w:r>
    </w:p>
    <w:p w14:paraId="14794FCD">
      <w:pPr>
        <w:spacing w:line="360" w:lineRule="auto"/>
        <w:jc w:val="center"/>
        <w:rPr>
          <w:rFonts w:ascii="Arial" w:hAnsi="Arial" w:eastAsia="新宋体" w:cs="Arial"/>
          <w:b/>
          <w:sz w:val="52"/>
          <w:szCs w:val="22"/>
        </w:rPr>
      </w:pPr>
    </w:p>
    <w:p w14:paraId="0734EE0A">
      <w:pPr>
        <w:spacing w:line="276" w:lineRule="auto"/>
        <w:jc w:val="center"/>
        <w:rPr>
          <w:rFonts w:ascii="华文中宋" w:hAnsi="华文中宋" w:eastAsia="华文中宋" w:cs="Arial"/>
          <w:sz w:val="96"/>
          <w:szCs w:val="22"/>
        </w:rPr>
      </w:pPr>
      <w:r>
        <w:rPr>
          <w:rFonts w:hint="eastAsia" w:ascii="华文中宋" w:hAnsi="华文中宋" w:eastAsia="华文中宋" w:cs="Arial"/>
          <w:sz w:val="96"/>
          <w:szCs w:val="22"/>
        </w:rPr>
        <w:t>投 标</w:t>
      </w:r>
      <w:r>
        <w:rPr>
          <w:rFonts w:ascii="华文中宋" w:hAnsi="华文中宋" w:eastAsia="华文中宋" w:cs="Arial"/>
          <w:sz w:val="96"/>
          <w:szCs w:val="22"/>
        </w:rPr>
        <w:t xml:space="preserve"> </w:t>
      </w:r>
      <w:r>
        <w:rPr>
          <w:rFonts w:hint="eastAsia" w:ascii="华文中宋" w:hAnsi="华文中宋" w:eastAsia="华文中宋" w:cs="Arial"/>
          <w:sz w:val="96"/>
          <w:szCs w:val="22"/>
        </w:rPr>
        <w:t>文</w:t>
      </w:r>
      <w:r>
        <w:rPr>
          <w:rFonts w:ascii="华文中宋" w:hAnsi="华文中宋" w:eastAsia="华文中宋" w:cs="Arial"/>
          <w:sz w:val="96"/>
          <w:szCs w:val="22"/>
        </w:rPr>
        <w:t xml:space="preserve"> </w:t>
      </w:r>
      <w:r>
        <w:rPr>
          <w:rFonts w:hint="eastAsia" w:ascii="华文中宋" w:hAnsi="华文中宋" w:eastAsia="华文中宋" w:cs="Arial"/>
          <w:sz w:val="96"/>
          <w:szCs w:val="22"/>
        </w:rPr>
        <w:t>件</w:t>
      </w:r>
    </w:p>
    <w:p w14:paraId="43A075D3">
      <w:pPr>
        <w:spacing w:line="360" w:lineRule="auto"/>
        <w:jc w:val="center"/>
        <w:rPr>
          <w:rFonts w:ascii="华文中宋" w:hAnsi="华文中宋" w:eastAsia="华文中宋" w:cs="Arial"/>
          <w:b/>
          <w:sz w:val="52"/>
          <w:szCs w:val="22"/>
        </w:rPr>
      </w:pPr>
      <w:r>
        <w:rPr>
          <w:rFonts w:hint="eastAsia" w:ascii="华文中宋" w:hAnsi="华文中宋" w:eastAsia="华文中宋" w:cs="Arial"/>
          <w:b/>
          <w:sz w:val="52"/>
          <w:szCs w:val="22"/>
        </w:rPr>
        <w:t>（资格文件）</w:t>
      </w:r>
    </w:p>
    <w:p w14:paraId="431CB838">
      <w:pPr>
        <w:spacing w:line="360" w:lineRule="auto"/>
        <w:jc w:val="center"/>
        <w:rPr>
          <w:rFonts w:ascii="华文中宋" w:hAnsi="华文中宋" w:eastAsia="华文中宋" w:cs="Arial"/>
          <w:b/>
          <w:sz w:val="52"/>
          <w:szCs w:val="22"/>
        </w:rPr>
      </w:pPr>
    </w:p>
    <w:tbl>
      <w:tblPr>
        <w:tblStyle w:val="28"/>
        <w:tblW w:w="8789" w:type="dxa"/>
        <w:tblInd w:w="250" w:type="dxa"/>
        <w:tblLayout w:type="fixed"/>
        <w:tblCellMar>
          <w:top w:w="0" w:type="dxa"/>
          <w:left w:w="108" w:type="dxa"/>
          <w:bottom w:w="0" w:type="dxa"/>
          <w:right w:w="108" w:type="dxa"/>
        </w:tblCellMar>
      </w:tblPr>
      <w:tblGrid>
        <w:gridCol w:w="8789"/>
      </w:tblGrid>
      <w:tr w14:paraId="508D3406">
        <w:tblPrEx>
          <w:tblCellMar>
            <w:top w:w="0" w:type="dxa"/>
            <w:left w:w="108" w:type="dxa"/>
            <w:bottom w:w="0" w:type="dxa"/>
            <w:right w:w="108" w:type="dxa"/>
          </w:tblCellMar>
        </w:tblPrEx>
        <w:trPr>
          <w:trHeight w:val="680" w:hRule="atLeast"/>
        </w:trPr>
        <w:tc>
          <w:tcPr>
            <w:tcW w:w="8789" w:type="dxa"/>
            <w:vAlign w:val="center"/>
          </w:tcPr>
          <w:p w14:paraId="05BF661A">
            <w:pPr>
              <w:keepNext w:val="0"/>
              <w:keepLines w:val="0"/>
              <w:suppressLineNumbers w:val="0"/>
              <w:spacing w:before="0" w:beforeAutospacing="0" w:after="0" w:afterAutospacing="0"/>
              <w:ind w:left="0" w:right="0"/>
              <w:rPr>
                <w:rFonts w:hint="eastAsia" w:ascii="仿宋" w:hAnsi="仿宋" w:eastAsia="仿宋"/>
                <w:b/>
                <w:sz w:val="28"/>
                <w:szCs w:val="28"/>
                <w:lang w:eastAsia="zh-CN"/>
              </w:rPr>
            </w:pPr>
            <w:r>
              <w:rPr>
                <w:rFonts w:hint="eastAsia" w:ascii="仿宋" w:hAnsi="仿宋" w:eastAsia="仿宋"/>
                <w:b/>
                <w:sz w:val="28"/>
                <w:szCs w:val="28"/>
              </w:rPr>
              <w:t>项目编号：</w:t>
            </w:r>
            <w:r>
              <w:rPr>
                <w:rFonts w:hint="eastAsia" w:ascii="仿宋" w:hAnsi="仿宋" w:eastAsia="仿宋"/>
                <w:b/>
                <w:sz w:val="28"/>
                <w:szCs w:val="28"/>
                <w:lang w:eastAsia="zh-CN"/>
              </w:rPr>
              <w:t>PYCG250710073</w:t>
            </w:r>
          </w:p>
        </w:tc>
      </w:tr>
      <w:tr w14:paraId="669E1D4A">
        <w:tblPrEx>
          <w:tblCellMar>
            <w:top w:w="0" w:type="dxa"/>
            <w:left w:w="108" w:type="dxa"/>
            <w:bottom w:w="0" w:type="dxa"/>
            <w:right w:w="108" w:type="dxa"/>
          </w:tblCellMar>
        </w:tblPrEx>
        <w:trPr>
          <w:trHeight w:val="680" w:hRule="atLeast"/>
        </w:trPr>
        <w:tc>
          <w:tcPr>
            <w:tcW w:w="8789" w:type="dxa"/>
            <w:vAlign w:val="center"/>
          </w:tcPr>
          <w:p w14:paraId="70E7B4CC">
            <w:pPr>
              <w:keepNext w:val="0"/>
              <w:keepLines w:val="0"/>
              <w:suppressLineNumbers w:val="0"/>
              <w:spacing w:before="0" w:beforeAutospacing="0" w:after="0" w:afterAutospacing="0"/>
              <w:ind w:left="0" w:right="0"/>
              <w:rPr>
                <w:rFonts w:hint="default" w:ascii="仿宋" w:hAnsi="仿宋" w:eastAsia="仿宋"/>
                <w:b/>
                <w:sz w:val="28"/>
                <w:szCs w:val="28"/>
              </w:rPr>
            </w:pPr>
            <w:r>
              <w:rPr>
                <w:rFonts w:hint="eastAsia" w:ascii="仿宋" w:hAnsi="仿宋" w:eastAsia="仿宋"/>
                <w:b/>
                <w:sz w:val="28"/>
                <w:szCs w:val="28"/>
              </w:rPr>
              <w:t>供应商名称（盖章）：</w:t>
            </w:r>
            <w:r>
              <w:rPr>
                <w:rFonts w:hint="default" w:ascii="仿宋" w:hAnsi="仿宋" w:eastAsia="仿宋" w:cs="Arial"/>
                <w:b/>
                <w:w w:val="90"/>
                <w:sz w:val="28"/>
                <w:szCs w:val="28"/>
              </w:rPr>
              <w:t>_______________________________________</w:t>
            </w:r>
          </w:p>
        </w:tc>
      </w:tr>
      <w:tr w14:paraId="67E68A10">
        <w:tblPrEx>
          <w:tblCellMar>
            <w:top w:w="0" w:type="dxa"/>
            <w:left w:w="108" w:type="dxa"/>
            <w:bottom w:w="0" w:type="dxa"/>
            <w:right w:w="108" w:type="dxa"/>
          </w:tblCellMar>
        </w:tblPrEx>
        <w:trPr>
          <w:trHeight w:val="680" w:hRule="atLeast"/>
        </w:trPr>
        <w:tc>
          <w:tcPr>
            <w:tcW w:w="8789" w:type="dxa"/>
            <w:vAlign w:val="center"/>
          </w:tcPr>
          <w:p w14:paraId="0B846009">
            <w:pPr>
              <w:keepNext w:val="0"/>
              <w:keepLines w:val="0"/>
              <w:suppressLineNumbers w:val="0"/>
              <w:spacing w:before="0" w:beforeAutospacing="0" w:after="0" w:afterAutospacing="0"/>
              <w:ind w:left="0" w:right="0"/>
              <w:rPr>
                <w:rFonts w:hint="default" w:ascii="仿宋" w:hAnsi="仿宋" w:eastAsia="仿宋"/>
                <w:b/>
                <w:sz w:val="28"/>
                <w:szCs w:val="28"/>
              </w:rPr>
            </w:pPr>
            <w:r>
              <w:rPr>
                <w:rFonts w:hint="eastAsia" w:ascii="仿宋" w:hAnsi="仿宋" w:eastAsia="仿宋"/>
                <w:b/>
                <w:sz w:val="28"/>
                <w:szCs w:val="28"/>
              </w:rPr>
              <w:t>供应商地址：</w:t>
            </w:r>
            <w:r>
              <w:rPr>
                <w:rFonts w:hint="default" w:ascii="仿宋" w:hAnsi="仿宋" w:eastAsia="仿宋" w:cs="Arial"/>
                <w:b/>
                <w:w w:val="90"/>
                <w:sz w:val="28"/>
                <w:szCs w:val="28"/>
              </w:rPr>
              <w:t>_______________________________________________</w:t>
            </w:r>
          </w:p>
        </w:tc>
      </w:tr>
      <w:tr w14:paraId="1352D17D">
        <w:tblPrEx>
          <w:tblCellMar>
            <w:top w:w="0" w:type="dxa"/>
            <w:left w:w="108" w:type="dxa"/>
            <w:bottom w:w="0" w:type="dxa"/>
            <w:right w:w="108" w:type="dxa"/>
          </w:tblCellMar>
        </w:tblPrEx>
        <w:trPr>
          <w:trHeight w:val="680" w:hRule="atLeast"/>
        </w:trPr>
        <w:tc>
          <w:tcPr>
            <w:tcW w:w="8789" w:type="dxa"/>
            <w:vAlign w:val="center"/>
          </w:tcPr>
          <w:p w14:paraId="00B38E53">
            <w:pPr>
              <w:keepNext w:val="0"/>
              <w:keepLines w:val="0"/>
              <w:suppressLineNumbers w:val="0"/>
              <w:spacing w:before="0" w:beforeAutospacing="0" w:after="0" w:afterAutospacing="0"/>
              <w:ind w:left="0" w:right="0"/>
              <w:rPr>
                <w:rFonts w:hint="default" w:ascii="仿宋" w:hAnsi="仿宋" w:eastAsia="仿宋"/>
                <w:b/>
                <w:sz w:val="28"/>
                <w:szCs w:val="28"/>
              </w:rPr>
            </w:pPr>
            <w:r>
              <w:rPr>
                <w:rFonts w:hint="eastAsia" w:ascii="仿宋" w:hAnsi="仿宋" w:eastAsia="仿宋"/>
                <w:b/>
                <w:sz w:val="28"/>
                <w:szCs w:val="28"/>
              </w:rPr>
              <w:t>法定代表人或其授权代表（签字或签章）：</w:t>
            </w:r>
            <w:r>
              <w:rPr>
                <w:rFonts w:hint="default" w:ascii="仿宋" w:hAnsi="仿宋" w:eastAsia="仿宋" w:cs="Arial"/>
                <w:b/>
                <w:w w:val="90"/>
                <w:sz w:val="28"/>
                <w:szCs w:val="28"/>
              </w:rPr>
              <w:t>________________________</w:t>
            </w:r>
          </w:p>
        </w:tc>
      </w:tr>
      <w:tr w14:paraId="4230B465">
        <w:tblPrEx>
          <w:tblCellMar>
            <w:top w:w="0" w:type="dxa"/>
            <w:left w:w="108" w:type="dxa"/>
            <w:bottom w:w="0" w:type="dxa"/>
            <w:right w:w="108" w:type="dxa"/>
          </w:tblCellMar>
        </w:tblPrEx>
        <w:trPr>
          <w:trHeight w:val="680" w:hRule="atLeast"/>
        </w:trPr>
        <w:tc>
          <w:tcPr>
            <w:tcW w:w="8789" w:type="dxa"/>
            <w:vAlign w:val="center"/>
          </w:tcPr>
          <w:p w14:paraId="4E937A9F">
            <w:pPr>
              <w:keepNext w:val="0"/>
              <w:keepLines w:val="0"/>
              <w:suppressLineNumbers w:val="0"/>
              <w:spacing w:before="0" w:beforeAutospacing="0" w:after="0" w:afterAutospacing="0"/>
              <w:ind w:left="0" w:right="0"/>
              <w:rPr>
                <w:rFonts w:hint="default" w:ascii="仿宋" w:hAnsi="仿宋" w:eastAsia="仿宋"/>
                <w:b/>
                <w:sz w:val="28"/>
                <w:szCs w:val="28"/>
              </w:rPr>
            </w:pPr>
            <w:r>
              <w:rPr>
                <w:rFonts w:hint="eastAsia" w:ascii="仿宋" w:hAnsi="仿宋" w:eastAsia="仿宋"/>
                <w:b/>
                <w:sz w:val="28"/>
                <w:szCs w:val="28"/>
              </w:rPr>
              <w:t>日期：</w:t>
            </w:r>
            <w:r>
              <w:rPr>
                <w:rFonts w:hint="default" w:ascii="仿宋" w:hAnsi="仿宋" w:eastAsia="仿宋" w:cs="Arial"/>
                <w:b/>
                <w:w w:val="90"/>
                <w:sz w:val="28"/>
                <w:szCs w:val="28"/>
              </w:rPr>
              <w:t>__________________________________________________________</w:t>
            </w:r>
          </w:p>
        </w:tc>
      </w:tr>
    </w:tbl>
    <w:p w14:paraId="2A2D6EE2">
      <w:pPr>
        <w:pStyle w:val="7"/>
      </w:pPr>
      <w:r>
        <w:rPr>
          <w:rFonts w:ascii="Times New Roman" w:hAnsi="Times New Roman"/>
        </w:rPr>
        <w:br w:type="page"/>
      </w:r>
      <w:r>
        <w:rPr>
          <w:rFonts w:hint="eastAsia"/>
        </w:rPr>
        <w:t>1.2供应商资格审查声明函</w:t>
      </w:r>
    </w:p>
    <w:p w14:paraId="7F141397">
      <w:pPr>
        <w:jc w:val="center"/>
        <w:rPr>
          <w:rFonts w:ascii="华文中宋" w:hAnsi="华文中宋" w:eastAsia="华文中宋"/>
          <w:b/>
          <w:sz w:val="44"/>
          <w:szCs w:val="44"/>
        </w:rPr>
      </w:pPr>
    </w:p>
    <w:p w14:paraId="25025894">
      <w:pPr>
        <w:jc w:val="center"/>
      </w:pPr>
      <w:r>
        <w:rPr>
          <w:rFonts w:hint="eastAsia" w:ascii="华文中宋" w:hAnsi="华文中宋" w:eastAsia="华文中宋"/>
          <w:b/>
          <w:sz w:val="44"/>
          <w:szCs w:val="44"/>
        </w:rPr>
        <w:t>供应商资格审查声明函</w:t>
      </w:r>
    </w:p>
    <w:p w14:paraId="3D1B8D26"/>
    <w:p w14:paraId="19726C41">
      <w:pPr>
        <w:spacing w:line="360" w:lineRule="auto"/>
        <w:rPr>
          <w:rFonts w:ascii="仿宋" w:hAnsi="仿宋" w:eastAsia="仿宋" w:cs="Arial"/>
          <w:b/>
          <w:w w:val="90"/>
          <w:sz w:val="28"/>
          <w:szCs w:val="22"/>
          <w:u w:val="single"/>
        </w:rPr>
      </w:pPr>
    </w:p>
    <w:p w14:paraId="6E1A0C16">
      <w:pPr>
        <w:spacing w:line="360" w:lineRule="auto"/>
        <w:rPr>
          <w:rFonts w:ascii="仿宋" w:hAnsi="仿宋" w:eastAsia="仿宋" w:cs="Arial"/>
          <w:b/>
          <w:sz w:val="32"/>
          <w:szCs w:val="28"/>
          <w:u w:val="single"/>
        </w:rPr>
      </w:pPr>
      <w:r>
        <w:rPr>
          <w:rFonts w:hint="eastAsia" w:ascii="仿宋" w:hAnsi="仿宋" w:eastAsia="仿宋" w:cs="Arial"/>
          <w:b/>
          <w:sz w:val="32"/>
          <w:szCs w:val="28"/>
          <w:u w:val="single"/>
          <w:lang w:eastAsia="zh-CN"/>
        </w:rPr>
        <w:t>平阳县新鳌城市建设有限公司</w:t>
      </w:r>
      <w:r>
        <w:rPr>
          <w:rFonts w:hint="eastAsia" w:ascii="仿宋" w:hAnsi="仿宋" w:eastAsia="仿宋" w:cs="Arial"/>
          <w:b/>
          <w:sz w:val="32"/>
          <w:szCs w:val="28"/>
          <w:u w:val="single"/>
        </w:rPr>
        <w:t xml:space="preserve"> </w:t>
      </w:r>
      <w:r>
        <w:rPr>
          <w:rFonts w:hint="eastAsia" w:ascii="仿宋" w:hAnsi="仿宋" w:eastAsia="仿宋" w:cs="Arial"/>
          <w:b/>
          <w:w w:val="90"/>
          <w:sz w:val="28"/>
          <w:szCs w:val="22"/>
          <w:u w:val="single"/>
        </w:rPr>
        <w:t>：</w:t>
      </w:r>
    </w:p>
    <w:p w14:paraId="70888C96">
      <w:pPr>
        <w:spacing w:line="360" w:lineRule="auto"/>
        <w:rPr>
          <w:rFonts w:ascii="仿宋" w:hAnsi="仿宋" w:eastAsia="仿宋" w:cs="Arial"/>
          <w:sz w:val="32"/>
          <w:szCs w:val="28"/>
        </w:rPr>
      </w:pPr>
    </w:p>
    <w:p w14:paraId="1BCC934C">
      <w:pPr>
        <w:spacing w:line="360" w:lineRule="auto"/>
        <w:ind w:firstLine="560" w:firstLineChars="200"/>
        <w:rPr>
          <w:rFonts w:ascii="仿宋" w:hAnsi="仿宋" w:eastAsia="仿宋" w:cs="Arial"/>
          <w:sz w:val="28"/>
          <w:szCs w:val="22"/>
        </w:rPr>
      </w:pPr>
      <w:r>
        <w:rPr>
          <w:rFonts w:hint="eastAsia" w:ascii="仿宋" w:hAnsi="仿宋" w:eastAsia="仿宋" w:cs="Arial"/>
          <w:sz w:val="28"/>
          <w:szCs w:val="22"/>
        </w:rPr>
        <w:t>我公司郑重声明，我公司参加</w:t>
      </w:r>
      <w:r>
        <w:rPr>
          <w:rFonts w:hint="eastAsia" w:ascii="仿宋" w:hAnsi="仿宋" w:eastAsia="仿宋" w:cs="Arial"/>
          <w:b/>
          <w:sz w:val="28"/>
          <w:szCs w:val="22"/>
          <w:u w:val="single"/>
          <w:lang w:eastAsia="zh-CN"/>
        </w:rPr>
        <w:t>2025-2027年鳌江镇建成区地下管网疏通维护项目</w:t>
      </w:r>
      <w:r>
        <w:rPr>
          <w:rFonts w:hint="eastAsia" w:ascii="仿宋" w:hAnsi="仿宋" w:eastAsia="仿宋" w:cs="Arial"/>
          <w:b/>
          <w:sz w:val="28"/>
          <w:szCs w:val="22"/>
          <w:u w:val="single"/>
        </w:rPr>
        <w:t>（项目编号：</w:t>
      </w:r>
      <w:r>
        <w:rPr>
          <w:rFonts w:hint="eastAsia" w:ascii="仿宋" w:hAnsi="仿宋" w:eastAsia="仿宋" w:cs="Arial"/>
          <w:b/>
          <w:sz w:val="28"/>
          <w:szCs w:val="22"/>
          <w:u w:val="single"/>
          <w:lang w:eastAsia="zh-CN"/>
        </w:rPr>
        <w:t>PYCG250710073</w:t>
      </w:r>
      <w:r>
        <w:rPr>
          <w:rFonts w:hint="eastAsia" w:ascii="仿宋" w:hAnsi="仿宋" w:eastAsia="仿宋" w:cs="Arial"/>
          <w:b/>
          <w:sz w:val="28"/>
          <w:szCs w:val="22"/>
          <w:u w:val="single"/>
        </w:rPr>
        <w:t>）</w:t>
      </w:r>
      <w:r>
        <w:rPr>
          <w:rFonts w:hint="eastAsia" w:ascii="仿宋" w:hAnsi="仿宋" w:eastAsia="仿宋" w:cs="Arial"/>
          <w:sz w:val="28"/>
          <w:szCs w:val="22"/>
        </w:rPr>
        <w:t>的国企采购活动中所提交的《资格文件》所有内容真实、有效，不存在提供虚假材料的行为。如有违反，愿承担一切责任。</w:t>
      </w:r>
    </w:p>
    <w:p w14:paraId="26BE6362">
      <w:pPr>
        <w:spacing w:line="360" w:lineRule="auto"/>
        <w:ind w:firstLine="560" w:firstLineChars="200"/>
        <w:rPr>
          <w:rFonts w:ascii="仿宋" w:hAnsi="仿宋" w:eastAsia="仿宋" w:cs="Arial"/>
          <w:sz w:val="28"/>
          <w:szCs w:val="22"/>
        </w:rPr>
      </w:pPr>
    </w:p>
    <w:p w14:paraId="620FA69B">
      <w:pPr>
        <w:spacing w:line="360" w:lineRule="auto"/>
        <w:ind w:firstLine="560" w:firstLineChars="200"/>
        <w:rPr>
          <w:rFonts w:ascii="仿宋" w:hAnsi="仿宋" w:eastAsia="仿宋" w:cs="Arial"/>
          <w:sz w:val="22"/>
          <w:szCs w:val="22"/>
        </w:rPr>
      </w:pPr>
      <w:r>
        <w:rPr>
          <w:rFonts w:hint="eastAsia" w:ascii="仿宋" w:hAnsi="仿宋" w:eastAsia="仿宋" w:cs="Arial"/>
          <w:sz w:val="28"/>
          <w:szCs w:val="22"/>
        </w:rPr>
        <w:t>特此声明！</w:t>
      </w:r>
    </w:p>
    <w:p w14:paraId="7831A981">
      <w:pPr>
        <w:spacing w:line="360" w:lineRule="auto"/>
        <w:ind w:firstLine="420" w:firstLineChars="200"/>
        <w:rPr>
          <w:rFonts w:ascii="仿宋" w:hAnsi="仿宋" w:eastAsia="仿宋" w:cs="Arial"/>
          <w:szCs w:val="22"/>
        </w:rPr>
      </w:pPr>
    </w:p>
    <w:p w14:paraId="422A7BA4">
      <w:pPr>
        <w:spacing w:line="360" w:lineRule="auto"/>
        <w:ind w:firstLine="420" w:firstLineChars="200"/>
        <w:rPr>
          <w:rFonts w:ascii="仿宋" w:hAnsi="仿宋" w:eastAsia="仿宋" w:cs="Arial"/>
          <w:szCs w:val="22"/>
        </w:rPr>
      </w:pPr>
    </w:p>
    <w:p w14:paraId="42EF6C5E">
      <w:pPr>
        <w:spacing w:line="360" w:lineRule="auto"/>
        <w:ind w:firstLine="420" w:firstLineChars="200"/>
        <w:rPr>
          <w:rFonts w:ascii="仿宋" w:hAnsi="仿宋" w:eastAsia="仿宋" w:cs="Arial"/>
          <w:szCs w:val="22"/>
        </w:rPr>
      </w:pPr>
    </w:p>
    <w:p w14:paraId="2F9E5FEF">
      <w:pPr>
        <w:snapToGrid w:val="0"/>
        <w:spacing w:line="360" w:lineRule="auto"/>
        <w:rPr>
          <w:rFonts w:ascii="仿宋" w:hAnsi="仿宋" w:eastAsia="仿宋" w:cs="Arial"/>
          <w:sz w:val="28"/>
          <w:szCs w:val="28"/>
        </w:rPr>
      </w:pPr>
      <w:r>
        <w:rPr>
          <w:rFonts w:hint="eastAsia" w:ascii="仿宋" w:hAnsi="仿宋" w:eastAsia="仿宋" w:cs="Arial"/>
          <w:sz w:val="28"/>
          <w:szCs w:val="28"/>
        </w:rPr>
        <w:t>供应商名称</w:t>
      </w:r>
      <w:r>
        <w:rPr>
          <w:rFonts w:hint="eastAsia" w:ascii="仿宋" w:hAnsi="仿宋" w:eastAsia="仿宋" w:cs="Arial"/>
          <w:b/>
          <w:sz w:val="28"/>
        </w:rPr>
        <w:t>（盖章）</w:t>
      </w:r>
      <w:r>
        <w:rPr>
          <w:rFonts w:hint="eastAsia" w:ascii="仿宋" w:hAnsi="仿宋" w:eastAsia="仿宋" w:cs="Arial"/>
          <w:sz w:val="28"/>
          <w:szCs w:val="28"/>
        </w:rPr>
        <w:t>：</w:t>
      </w:r>
      <w:r>
        <w:rPr>
          <w:rFonts w:ascii="仿宋" w:hAnsi="仿宋" w:eastAsia="仿宋" w:cs="Arial"/>
          <w:w w:val="90"/>
          <w:sz w:val="28"/>
          <w:szCs w:val="28"/>
        </w:rPr>
        <w:t>_________________________________________</w:t>
      </w:r>
    </w:p>
    <w:p w14:paraId="58F2492B">
      <w:pPr>
        <w:snapToGrid w:val="0"/>
        <w:spacing w:line="360" w:lineRule="auto"/>
        <w:rPr>
          <w:rFonts w:ascii="仿宋" w:hAnsi="仿宋" w:eastAsia="仿宋" w:cs="Arial"/>
          <w:sz w:val="28"/>
          <w:szCs w:val="28"/>
        </w:rPr>
      </w:pPr>
      <w:r>
        <w:rPr>
          <w:rFonts w:hint="eastAsia" w:ascii="仿宋" w:hAnsi="仿宋" w:eastAsia="仿宋" w:cs="Arial"/>
          <w:sz w:val="28"/>
          <w:szCs w:val="28"/>
        </w:rPr>
        <w:t>法定代表人或授权代表</w:t>
      </w:r>
      <w:r>
        <w:rPr>
          <w:rFonts w:hint="eastAsia" w:ascii="仿宋" w:hAnsi="仿宋" w:eastAsia="仿宋" w:cs="Arial"/>
          <w:b/>
          <w:sz w:val="28"/>
        </w:rPr>
        <w:t>（签字或签章）</w:t>
      </w:r>
      <w:r>
        <w:rPr>
          <w:rFonts w:hint="eastAsia" w:ascii="仿宋" w:hAnsi="仿宋" w:eastAsia="仿宋" w:cs="Arial"/>
          <w:sz w:val="28"/>
          <w:szCs w:val="28"/>
        </w:rPr>
        <w:t>：</w:t>
      </w:r>
      <w:r>
        <w:rPr>
          <w:rFonts w:ascii="仿宋" w:hAnsi="仿宋" w:eastAsia="仿宋" w:cs="Arial"/>
          <w:w w:val="90"/>
          <w:sz w:val="28"/>
          <w:szCs w:val="28"/>
        </w:rPr>
        <w:t>__________________________</w:t>
      </w:r>
    </w:p>
    <w:p w14:paraId="223C8B8D">
      <w:pPr>
        <w:rPr>
          <w:rFonts w:ascii="仿宋" w:hAnsi="仿宋" w:eastAsia="仿宋" w:cs="Arial"/>
          <w:b/>
        </w:rPr>
      </w:pPr>
      <w:r>
        <w:rPr>
          <w:rFonts w:hint="eastAsia" w:ascii="仿宋" w:hAnsi="仿宋" w:eastAsia="仿宋" w:cs="Arial"/>
          <w:sz w:val="28"/>
          <w:szCs w:val="28"/>
        </w:rPr>
        <w:t>日期：</w:t>
      </w:r>
      <w:r>
        <w:rPr>
          <w:rFonts w:ascii="仿宋" w:hAnsi="仿宋" w:eastAsia="仿宋" w:cs="Arial"/>
          <w:w w:val="90"/>
          <w:sz w:val="28"/>
          <w:szCs w:val="28"/>
        </w:rPr>
        <w:t>________</w:t>
      </w:r>
      <w:r>
        <w:rPr>
          <w:rFonts w:hint="eastAsia" w:ascii="仿宋" w:hAnsi="仿宋" w:eastAsia="仿宋" w:cs="Arial"/>
          <w:w w:val="90"/>
          <w:sz w:val="28"/>
          <w:szCs w:val="28"/>
        </w:rPr>
        <w:t>年</w:t>
      </w:r>
      <w:r>
        <w:rPr>
          <w:rFonts w:ascii="仿宋" w:hAnsi="仿宋" w:eastAsia="仿宋" w:cs="Arial"/>
          <w:w w:val="90"/>
          <w:sz w:val="28"/>
          <w:szCs w:val="28"/>
        </w:rPr>
        <w:t>____</w:t>
      </w:r>
      <w:r>
        <w:rPr>
          <w:rFonts w:hint="eastAsia" w:ascii="仿宋" w:hAnsi="仿宋" w:eastAsia="仿宋" w:cs="Arial"/>
          <w:w w:val="90"/>
          <w:sz w:val="28"/>
          <w:szCs w:val="28"/>
        </w:rPr>
        <w:t>月</w:t>
      </w:r>
      <w:r>
        <w:rPr>
          <w:rFonts w:ascii="仿宋" w:hAnsi="仿宋" w:eastAsia="仿宋" w:cs="Arial"/>
          <w:w w:val="90"/>
          <w:sz w:val="28"/>
          <w:szCs w:val="28"/>
        </w:rPr>
        <w:t>____</w:t>
      </w:r>
      <w:r>
        <w:rPr>
          <w:rFonts w:hint="eastAsia" w:ascii="仿宋" w:hAnsi="仿宋" w:eastAsia="仿宋" w:cs="Arial"/>
          <w:w w:val="90"/>
          <w:sz w:val="28"/>
          <w:szCs w:val="28"/>
        </w:rPr>
        <w:t>日</w:t>
      </w:r>
    </w:p>
    <w:p w14:paraId="1774A8BE"/>
    <w:p w14:paraId="05F4B1AA">
      <w:pPr>
        <w:pStyle w:val="7"/>
      </w:pPr>
      <w:r>
        <w:br w:type="page"/>
      </w:r>
      <w:r>
        <w:rPr>
          <w:rFonts w:hint="eastAsia"/>
        </w:rPr>
        <w:t>1.3具有独立承担民事责任能力的证明材料</w:t>
      </w:r>
    </w:p>
    <w:p w14:paraId="5152A78B">
      <w:pPr>
        <w:spacing w:line="360" w:lineRule="auto"/>
        <w:jc w:val="center"/>
        <w:rPr>
          <w:rFonts w:ascii="华文中宋" w:hAnsi="华文中宋" w:eastAsia="华文中宋"/>
          <w:b/>
          <w:sz w:val="44"/>
          <w:szCs w:val="44"/>
        </w:rPr>
      </w:pPr>
      <w:r>
        <w:rPr>
          <w:rFonts w:hint="eastAsia" w:ascii="华文中宋" w:hAnsi="华文中宋" w:eastAsia="华文中宋"/>
          <w:b/>
          <w:sz w:val="44"/>
          <w:szCs w:val="44"/>
        </w:rPr>
        <w:t>企业法人营业执照</w:t>
      </w:r>
    </w:p>
    <w:tbl>
      <w:tblPr>
        <w:tblStyle w:val="28"/>
        <w:tblW w:w="9145" w:type="dxa"/>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5"/>
      </w:tblGrid>
      <w:tr w14:paraId="7C7DD77B">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874" w:hRule="atLeast"/>
        </w:trPr>
        <w:tc>
          <w:tcPr>
            <w:tcW w:w="9145" w:type="dxa"/>
            <w:vAlign w:val="center"/>
          </w:tcPr>
          <w:p w14:paraId="5E53F579">
            <w:pPr>
              <w:keepNext w:val="0"/>
              <w:keepLines w:val="0"/>
              <w:suppressLineNumbers w:val="0"/>
              <w:spacing w:before="0" w:beforeAutospacing="0" w:after="0" w:afterAutospacing="0" w:line="276" w:lineRule="auto"/>
              <w:ind w:left="0" w:right="0"/>
              <w:rPr>
                <w:rFonts w:hint="default" w:ascii="仿宋" w:hAnsi="仿宋" w:eastAsia="仿宋"/>
                <w:b/>
                <w:sz w:val="22"/>
                <w:szCs w:val="28"/>
              </w:rPr>
            </w:pPr>
            <w:r>
              <w:rPr>
                <w:rFonts w:hint="eastAsia" w:ascii="仿宋" w:hAnsi="仿宋" w:eastAsia="仿宋" w:cs="Arial"/>
                <w:b/>
                <w:sz w:val="22"/>
                <w:szCs w:val="28"/>
              </w:rPr>
              <w:t>资格要求：</w:t>
            </w:r>
            <w:r>
              <w:rPr>
                <w:rFonts w:hint="eastAsia" w:ascii="仿宋" w:hAnsi="仿宋" w:eastAsia="仿宋"/>
                <w:b/>
                <w:sz w:val="22"/>
                <w:szCs w:val="28"/>
              </w:rPr>
              <w:t>具有独立承担民事责任能力</w:t>
            </w:r>
          </w:p>
          <w:p w14:paraId="4BD49401">
            <w:pPr>
              <w:keepNext w:val="0"/>
              <w:keepLines w:val="0"/>
              <w:suppressLineNumbers w:val="0"/>
              <w:spacing w:before="0" w:beforeAutospacing="0" w:after="0" w:afterAutospacing="0" w:line="276" w:lineRule="auto"/>
              <w:ind w:left="0" w:right="0"/>
              <w:rPr>
                <w:rFonts w:hint="default" w:ascii="仿宋" w:hAnsi="仿宋" w:eastAsia="仿宋"/>
                <w:b/>
                <w:sz w:val="22"/>
                <w:szCs w:val="28"/>
              </w:rPr>
            </w:pPr>
          </w:p>
          <w:p w14:paraId="27B49F9A">
            <w:pPr>
              <w:keepNext w:val="0"/>
              <w:keepLines w:val="0"/>
              <w:suppressLineNumbers w:val="0"/>
              <w:spacing w:before="0" w:beforeAutospacing="0" w:after="0" w:afterAutospacing="0" w:line="276" w:lineRule="auto"/>
              <w:ind w:left="0" w:right="0"/>
              <w:rPr>
                <w:rFonts w:hint="default" w:ascii="仿宋" w:hAnsi="仿宋" w:eastAsia="仿宋"/>
                <w:sz w:val="22"/>
                <w:szCs w:val="28"/>
              </w:rPr>
            </w:pPr>
            <w:r>
              <w:rPr>
                <w:rFonts w:hint="eastAsia" w:ascii="仿宋" w:hAnsi="仿宋" w:eastAsia="仿宋"/>
                <w:b/>
                <w:sz w:val="22"/>
                <w:szCs w:val="28"/>
              </w:rPr>
              <w:t>证明材料：</w:t>
            </w:r>
            <w:r>
              <w:rPr>
                <w:rFonts w:hint="eastAsia" w:ascii="仿宋" w:hAnsi="仿宋" w:eastAsia="仿宋"/>
                <w:b/>
                <w:sz w:val="22"/>
                <w:szCs w:val="28"/>
                <w:u w:val="single"/>
              </w:rPr>
              <w:t>企业营业执照</w:t>
            </w:r>
            <w:r>
              <w:rPr>
                <w:rFonts w:hint="eastAsia" w:ascii="仿宋" w:hAnsi="仿宋" w:eastAsia="仿宋"/>
                <w:sz w:val="22"/>
                <w:szCs w:val="28"/>
              </w:rPr>
              <w:t>（提供</w:t>
            </w:r>
            <w:r>
              <w:rPr>
                <w:rFonts w:hint="eastAsia" w:ascii="仿宋" w:hAnsi="仿宋" w:eastAsia="仿宋" w:cs="Arial"/>
                <w:sz w:val="22"/>
                <w:szCs w:val="28"/>
              </w:rPr>
              <w:t>复制件</w:t>
            </w:r>
            <w:r>
              <w:rPr>
                <w:rFonts w:hint="eastAsia" w:ascii="仿宋" w:hAnsi="仿宋" w:eastAsia="仿宋"/>
                <w:sz w:val="22"/>
                <w:szCs w:val="28"/>
              </w:rPr>
              <w:t>加盖供应商公章）或</w:t>
            </w:r>
            <w:r>
              <w:rPr>
                <w:rFonts w:hint="eastAsia" w:ascii="仿宋" w:hAnsi="仿宋" w:eastAsia="仿宋"/>
                <w:b/>
                <w:sz w:val="22"/>
                <w:szCs w:val="28"/>
                <w:u w:val="single"/>
              </w:rPr>
              <w:t>供应商为依法允许经营的事业单位的，应提交事业单位法人证书</w:t>
            </w:r>
            <w:r>
              <w:rPr>
                <w:rFonts w:hint="eastAsia" w:ascii="仿宋" w:hAnsi="仿宋" w:eastAsia="仿宋"/>
                <w:sz w:val="22"/>
                <w:szCs w:val="28"/>
              </w:rPr>
              <w:t>（提供复制件加盖供应商公章）</w:t>
            </w:r>
          </w:p>
          <w:p w14:paraId="2FE90D12">
            <w:pPr>
              <w:keepNext w:val="0"/>
              <w:keepLines w:val="0"/>
              <w:suppressLineNumbers w:val="0"/>
              <w:spacing w:before="0" w:beforeAutospacing="0" w:after="0" w:afterAutospacing="0" w:line="276" w:lineRule="auto"/>
              <w:ind w:left="0" w:right="0"/>
              <w:rPr>
                <w:rFonts w:hint="default" w:ascii="仿宋" w:hAnsi="仿宋" w:eastAsia="仿宋"/>
                <w:sz w:val="22"/>
                <w:szCs w:val="28"/>
              </w:rPr>
            </w:pPr>
          </w:p>
          <w:p w14:paraId="40842857">
            <w:pPr>
              <w:keepNext w:val="0"/>
              <w:keepLines w:val="0"/>
              <w:suppressLineNumbers w:val="0"/>
              <w:spacing w:before="0" w:beforeAutospacing="0" w:after="0" w:afterAutospacing="0" w:line="360" w:lineRule="auto"/>
              <w:ind w:left="0" w:right="0"/>
              <w:rPr>
                <w:rFonts w:hint="default" w:ascii="仿宋" w:hAnsi="仿宋" w:eastAsia="仿宋" w:cs="Arial"/>
              </w:rPr>
            </w:pPr>
            <w:r>
              <w:rPr>
                <w:rFonts w:hint="eastAsia" w:ascii="仿宋" w:hAnsi="仿宋" w:eastAsia="仿宋"/>
                <w:sz w:val="22"/>
                <w:szCs w:val="28"/>
              </w:rPr>
              <w:t>备注：金融、保险、通讯等特定行业的全国性企业所设立的区域性分支机构，以及个体工商户、个人独资企业、合伙企业参加本项目投标的，除上述提供自身企业营业执照外，还须提供</w:t>
            </w:r>
            <w:r>
              <w:rPr>
                <w:rFonts w:hint="eastAsia" w:ascii="仿宋" w:hAnsi="仿宋" w:eastAsia="仿宋" w:cs="Arial"/>
                <w:sz w:val="22"/>
                <w:szCs w:val="28"/>
              </w:rPr>
              <w:t>总公司（总机构）授权书或房产权证或其他有效财产证明材料（</w:t>
            </w:r>
            <w:r>
              <w:rPr>
                <w:rFonts w:hint="eastAsia" w:ascii="仿宋" w:hAnsi="仿宋" w:eastAsia="仿宋"/>
                <w:sz w:val="22"/>
                <w:szCs w:val="28"/>
              </w:rPr>
              <w:t>提供</w:t>
            </w:r>
            <w:r>
              <w:rPr>
                <w:rFonts w:hint="eastAsia" w:ascii="仿宋" w:hAnsi="仿宋" w:eastAsia="仿宋" w:cs="Arial"/>
                <w:sz w:val="22"/>
                <w:szCs w:val="28"/>
              </w:rPr>
              <w:t>复制件</w:t>
            </w:r>
            <w:r>
              <w:rPr>
                <w:rFonts w:hint="eastAsia" w:ascii="仿宋" w:hAnsi="仿宋" w:eastAsia="仿宋"/>
                <w:sz w:val="22"/>
                <w:szCs w:val="28"/>
              </w:rPr>
              <w:t>加盖供应商公章</w:t>
            </w:r>
            <w:r>
              <w:rPr>
                <w:rFonts w:hint="eastAsia" w:ascii="仿宋" w:hAnsi="仿宋" w:eastAsia="仿宋" w:cs="Arial"/>
                <w:sz w:val="22"/>
                <w:szCs w:val="28"/>
              </w:rPr>
              <w:t>）。</w:t>
            </w:r>
          </w:p>
        </w:tc>
      </w:tr>
    </w:tbl>
    <w:p w14:paraId="210AA721">
      <w:pPr>
        <w:spacing w:line="360" w:lineRule="auto"/>
        <w:rPr>
          <w:rFonts w:ascii="Arial" w:hAnsi="Arial" w:eastAsia="新宋体" w:cs="Arial"/>
          <w:i/>
          <w:sz w:val="22"/>
          <w:szCs w:val="22"/>
        </w:rPr>
      </w:pPr>
    </w:p>
    <w:p w14:paraId="3798B07B">
      <w:pPr>
        <w:pStyle w:val="7"/>
      </w:pPr>
      <w:r>
        <w:br w:type="page"/>
      </w:r>
      <w:r>
        <w:rPr>
          <w:rFonts w:hint="eastAsia"/>
        </w:rPr>
        <w:t>1.4具有良好的商业信誉和健全的财务会计制度的证明材料</w:t>
      </w:r>
    </w:p>
    <w:p w14:paraId="2F98B299">
      <w:pPr>
        <w:spacing w:line="360" w:lineRule="auto"/>
        <w:jc w:val="center"/>
        <w:rPr>
          <w:rFonts w:ascii="华文中宋" w:hAnsi="华文中宋" w:eastAsia="华文中宋"/>
          <w:b/>
          <w:sz w:val="44"/>
          <w:szCs w:val="44"/>
        </w:rPr>
      </w:pPr>
      <w:r>
        <w:rPr>
          <w:rFonts w:hint="eastAsia" w:ascii="华文中宋" w:hAnsi="华文中宋" w:eastAsia="华文中宋"/>
          <w:b/>
          <w:sz w:val="44"/>
          <w:szCs w:val="44"/>
        </w:rPr>
        <w:t>最近一年度财务报告</w:t>
      </w:r>
    </w:p>
    <w:tbl>
      <w:tblPr>
        <w:tblStyle w:val="28"/>
        <w:tblW w:w="9145" w:type="dxa"/>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5"/>
      </w:tblGrid>
      <w:tr w14:paraId="4930F8CC">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9207" w:hRule="atLeast"/>
        </w:trPr>
        <w:tc>
          <w:tcPr>
            <w:tcW w:w="9145" w:type="dxa"/>
            <w:vAlign w:val="center"/>
          </w:tcPr>
          <w:p w14:paraId="2FB3996A">
            <w:pPr>
              <w:keepNext w:val="0"/>
              <w:keepLines w:val="0"/>
              <w:suppressLineNumbers w:val="0"/>
              <w:spacing w:before="0" w:beforeAutospacing="0" w:after="0" w:afterAutospacing="0" w:line="360" w:lineRule="auto"/>
              <w:ind w:left="0" w:right="0"/>
              <w:rPr>
                <w:rFonts w:hint="default" w:ascii="仿宋" w:hAnsi="仿宋" w:eastAsia="仿宋"/>
                <w:b/>
                <w:sz w:val="22"/>
                <w:szCs w:val="28"/>
              </w:rPr>
            </w:pPr>
            <w:r>
              <w:rPr>
                <w:rFonts w:hint="eastAsia" w:ascii="仿宋" w:hAnsi="仿宋" w:eastAsia="仿宋" w:cs="Arial"/>
                <w:b/>
                <w:sz w:val="22"/>
                <w:szCs w:val="28"/>
              </w:rPr>
              <w:t>资格要求：</w:t>
            </w:r>
            <w:r>
              <w:rPr>
                <w:rFonts w:hint="eastAsia" w:ascii="仿宋" w:hAnsi="仿宋" w:eastAsia="仿宋"/>
                <w:b/>
                <w:sz w:val="22"/>
                <w:szCs w:val="28"/>
              </w:rPr>
              <w:t>具有良好的商业信誉和健全的财务会计制度</w:t>
            </w:r>
          </w:p>
          <w:p w14:paraId="10D481E5">
            <w:pPr>
              <w:keepNext w:val="0"/>
              <w:keepLines w:val="0"/>
              <w:suppressLineNumbers w:val="0"/>
              <w:spacing w:before="0" w:beforeAutospacing="0" w:after="0" w:afterAutospacing="0" w:line="360" w:lineRule="auto"/>
              <w:ind w:left="0" w:right="0"/>
              <w:rPr>
                <w:rFonts w:hint="default" w:ascii="仿宋" w:hAnsi="仿宋" w:eastAsia="仿宋"/>
                <w:b/>
                <w:sz w:val="22"/>
                <w:szCs w:val="28"/>
              </w:rPr>
            </w:pPr>
          </w:p>
          <w:p w14:paraId="7C58CF90">
            <w:pPr>
              <w:keepNext w:val="0"/>
              <w:keepLines w:val="0"/>
              <w:suppressLineNumbers w:val="0"/>
              <w:spacing w:before="0" w:beforeAutospacing="0" w:after="0" w:afterAutospacing="0" w:line="360" w:lineRule="auto"/>
              <w:ind w:left="0" w:right="0"/>
              <w:rPr>
                <w:rFonts w:hint="default" w:ascii="仿宋" w:hAnsi="仿宋" w:eastAsia="仿宋"/>
                <w:b/>
                <w:sz w:val="22"/>
                <w:szCs w:val="28"/>
                <w:u w:val="single"/>
              </w:rPr>
            </w:pPr>
            <w:r>
              <w:rPr>
                <w:rFonts w:hint="eastAsia" w:ascii="仿宋" w:hAnsi="仿宋" w:eastAsia="仿宋"/>
                <w:b/>
                <w:sz w:val="22"/>
                <w:szCs w:val="28"/>
              </w:rPr>
              <w:t>证明材料：最近一年度财务报告（或审计机构审计的财务会计报表，包括资产负债表、现金流量表、利润表的复印件或银行资信证明。）</w:t>
            </w:r>
          </w:p>
          <w:p w14:paraId="4957485A">
            <w:pPr>
              <w:keepNext w:val="0"/>
              <w:keepLines w:val="0"/>
              <w:suppressLineNumbers w:val="0"/>
              <w:spacing w:before="0" w:beforeAutospacing="0" w:after="0" w:afterAutospacing="0" w:line="360" w:lineRule="auto"/>
              <w:ind w:left="0" w:right="0"/>
              <w:rPr>
                <w:rFonts w:hint="default" w:ascii="仿宋" w:hAnsi="仿宋" w:eastAsia="仿宋" w:cs="Arial"/>
                <w:b/>
                <w:i/>
                <w:sz w:val="22"/>
                <w:szCs w:val="28"/>
              </w:rPr>
            </w:pPr>
            <w:r>
              <w:rPr>
                <w:rFonts w:hint="eastAsia" w:ascii="仿宋" w:hAnsi="仿宋" w:eastAsia="仿宋"/>
                <w:sz w:val="22"/>
                <w:szCs w:val="28"/>
              </w:rPr>
              <w:t>（供应商成立时间未满一年的可以不提供，提供</w:t>
            </w:r>
            <w:r>
              <w:rPr>
                <w:rFonts w:hint="eastAsia" w:ascii="仿宋" w:hAnsi="仿宋" w:eastAsia="仿宋" w:cs="Arial"/>
                <w:sz w:val="22"/>
                <w:szCs w:val="28"/>
              </w:rPr>
              <w:t>复制件</w:t>
            </w:r>
            <w:r>
              <w:rPr>
                <w:rFonts w:hint="eastAsia" w:ascii="仿宋" w:hAnsi="仿宋" w:eastAsia="仿宋"/>
                <w:sz w:val="22"/>
                <w:szCs w:val="28"/>
              </w:rPr>
              <w:t>加盖供应商公章）</w:t>
            </w:r>
          </w:p>
          <w:p w14:paraId="334DC428">
            <w:pPr>
              <w:keepNext w:val="0"/>
              <w:keepLines w:val="0"/>
              <w:suppressLineNumbers w:val="0"/>
              <w:spacing w:before="0" w:beforeAutospacing="0" w:after="0" w:afterAutospacing="0" w:line="360" w:lineRule="auto"/>
              <w:ind w:left="0" w:right="0"/>
              <w:jc w:val="center"/>
              <w:rPr>
                <w:rFonts w:hint="default" w:ascii="仿宋" w:hAnsi="仿宋" w:eastAsia="仿宋" w:cs="Arial"/>
                <w:b/>
                <w:i/>
                <w:szCs w:val="21"/>
              </w:rPr>
            </w:pPr>
          </w:p>
        </w:tc>
      </w:tr>
    </w:tbl>
    <w:p w14:paraId="779B71AC"/>
    <w:p w14:paraId="293F6CAE">
      <w:pPr>
        <w:pStyle w:val="7"/>
      </w:pPr>
      <w:r>
        <w:rPr>
          <w:rFonts w:ascii="Arial" w:hAnsi="新宋体" w:eastAsia="新宋体"/>
          <w:sz w:val="22"/>
          <w:szCs w:val="22"/>
        </w:rPr>
        <w:br w:type="page"/>
      </w:r>
      <w:r>
        <w:rPr>
          <w:rFonts w:hint="eastAsia"/>
        </w:rPr>
        <w:t>1.5具有履行合同所必需的设备和专业技术能力的承诺函：</w:t>
      </w:r>
      <w:r>
        <w:t xml:space="preserve"> </w:t>
      </w:r>
    </w:p>
    <w:p w14:paraId="7C51A83B">
      <w:pPr>
        <w:spacing w:line="360" w:lineRule="auto"/>
      </w:pPr>
    </w:p>
    <w:p w14:paraId="03A7B53D">
      <w:pPr>
        <w:spacing w:line="360" w:lineRule="auto"/>
        <w:jc w:val="center"/>
        <w:rPr>
          <w:rFonts w:ascii="华文中宋" w:hAnsi="华文中宋" w:eastAsia="华文中宋" w:cs="Arial"/>
          <w:b/>
          <w:w w:val="80"/>
          <w:sz w:val="40"/>
          <w:szCs w:val="40"/>
        </w:rPr>
      </w:pPr>
      <w:r>
        <w:rPr>
          <w:rFonts w:hint="eastAsia" w:ascii="华文中宋" w:hAnsi="华文中宋" w:eastAsia="华文中宋" w:cs="Arial"/>
          <w:b/>
          <w:w w:val="80"/>
          <w:sz w:val="40"/>
          <w:szCs w:val="40"/>
        </w:rPr>
        <w:t>供应商具有履行合同所必需的设备和专业技术能力的承诺函</w:t>
      </w:r>
    </w:p>
    <w:p w14:paraId="46DB6D92">
      <w:pPr>
        <w:spacing w:line="360" w:lineRule="auto"/>
        <w:rPr>
          <w:rFonts w:ascii="华文中宋" w:hAnsi="华文中宋" w:eastAsia="华文中宋" w:cs="Arial"/>
          <w:b/>
          <w:szCs w:val="28"/>
          <w:u w:val="single"/>
        </w:rPr>
      </w:pPr>
    </w:p>
    <w:p w14:paraId="77DE16CC">
      <w:pPr>
        <w:spacing w:line="360" w:lineRule="auto"/>
        <w:rPr>
          <w:rFonts w:ascii="仿宋" w:hAnsi="仿宋" w:eastAsia="仿宋" w:cs="Arial"/>
          <w:b/>
          <w:sz w:val="28"/>
          <w:szCs w:val="28"/>
          <w:u w:val="single"/>
        </w:rPr>
      </w:pPr>
      <w:r>
        <w:rPr>
          <w:rFonts w:hint="eastAsia" w:ascii="仿宋" w:hAnsi="仿宋" w:eastAsia="仿宋" w:cs="Arial"/>
          <w:b/>
          <w:w w:val="90"/>
          <w:sz w:val="28"/>
          <w:szCs w:val="22"/>
          <w:u w:val="single"/>
          <w:lang w:eastAsia="zh-CN"/>
        </w:rPr>
        <w:t>平阳县新鳌城市建设有限公司</w:t>
      </w:r>
      <w:r>
        <w:rPr>
          <w:rFonts w:hint="eastAsia" w:ascii="仿宋" w:hAnsi="仿宋" w:eastAsia="仿宋" w:cs="Arial"/>
          <w:b/>
          <w:w w:val="90"/>
          <w:sz w:val="28"/>
          <w:szCs w:val="22"/>
          <w:u w:val="single"/>
        </w:rPr>
        <w:t xml:space="preserve"> ：</w:t>
      </w:r>
    </w:p>
    <w:p w14:paraId="72984A29">
      <w:pPr>
        <w:spacing w:line="360" w:lineRule="auto"/>
        <w:rPr>
          <w:rFonts w:ascii="仿宋" w:hAnsi="仿宋" w:eastAsia="仿宋" w:cs="Arial"/>
          <w:sz w:val="28"/>
          <w:szCs w:val="28"/>
        </w:rPr>
      </w:pPr>
    </w:p>
    <w:p w14:paraId="180F975B">
      <w:pPr>
        <w:spacing w:line="360" w:lineRule="auto"/>
        <w:ind w:firstLine="560" w:firstLineChars="200"/>
        <w:rPr>
          <w:rFonts w:ascii="仿宋" w:hAnsi="仿宋" w:eastAsia="仿宋" w:cs="Arial"/>
          <w:sz w:val="28"/>
          <w:szCs w:val="28"/>
        </w:rPr>
      </w:pPr>
      <w:r>
        <w:rPr>
          <w:rFonts w:hint="eastAsia" w:ascii="仿宋" w:hAnsi="仿宋" w:eastAsia="仿宋" w:cs="Arial"/>
          <w:sz w:val="28"/>
          <w:szCs w:val="28"/>
        </w:rPr>
        <w:t>我方郑重声明，我方具有履行</w:t>
      </w:r>
      <w:r>
        <w:rPr>
          <w:rFonts w:hint="eastAsia" w:ascii="仿宋" w:hAnsi="仿宋" w:eastAsia="仿宋" w:cs="Arial"/>
          <w:b/>
          <w:sz w:val="28"/>
          <w:szCs w:val="28"/>
          <w:u w:val="single"/>
          <w:lang w:eastAsia="zh-CN"/>
        </w:rPr>
        <w:t>2025-2027年鳌江镇建成区地下管网疏通维护项目</w:t>
      </w:r>
      <w:r>
        <w:rPr>
          <w:rFonts w:hint="eastAsia" w:ascii="仿宋" w:hAnsi="仿宋" w:eastAsia="仿宋" w:cs="Arial"/>
          <w:b/>
          <w:sz w:val="28"/>
          <w:szCs w:val="28"/>
          <w:u w:val="single"/>
        </w:rPr>
        <w:t>（项目编号：</w:t>
      </w:r>
      <w:r>
        <w:rPr>
          <w:rFonts w:hint="eastAsia" w:ascii="仿宋" w:hAnsi="仿宋" w:eastAsia="仿宋" w:cs="Arial"/>
          <w:b/>
          <w:sz w:val="28"/>
          <w:szCs w:val="28"/>
          <w:u w:val="single"/>
          <w:lang w:eastAsia="zh-CN"/>
        </w:rPr>
        <w:t>PYCG250710073</w:t>
      </w:r>
      <w:r>
        <w:rPr>
          <w:rFonts w:hint="eastAsia" w:ascii="仿宋" w:hAnsi="仿宋" w:eastAsia="仿宋" w:cs="Arial"/>
          <w:b/>
          <w:sz w:val="28"/>
          <w:szCs w:val="28"/>
          <w:u w:val="single"/>
        </w:rPr>
        <w:t>）</w:t>
      </w:r>
      <w:r>
        <w:rPr>
          <w:rFonts w:hint="eastAsia" w:ascii="仿宋" w:hAnsi="仿宋" w:eastAsia="仿宋" w:cs="Arial"/>
          <w:sz w:val="28"/>
          <w:szCs w:val="28"/>
        </w:rPr>
        <w:t>合同所必需的设备和专业技术能力，如中标，我方将按我方响应文件承诺，保证合同顺利履行。如有虚假或隐瞒，愿意承担一切后果。</w:t>
      </w:r>
    </w:p>
    <w:p w14:paraId="79B93E8C">
      <w:pPr>
        <w:spacing w:line="360" w:lineRule="auto"/>
        <w:ind w:firstLine="560" w:firstLineChars="200"/>
        <w:rPr>
          <w:rFonts w:ascii="仿宋" w:hAnsi="仿宋" w:eastAsia="仿宋" w:cs="Arial"/>
          <w:sz w:val="28"/>
          <w:szCs w:val="28"/>
        </w:rPr>
      </w:pPr>
    </w:p>
    <w:p w14:paraId="504230B9">
      <w:pPr>
        <w:spacing w:line="360" w:lineRule="auto"/>
        <w:ind w:firstLine="560" w:firstLineChars="200"/>
        <w:rPr>
          <w:rFonts w:ascii="仿宋" w:hAnsi="仿宋" w:eastAsia="仿宋" w:cs="Arial"/>
          <w:sz w:val="28"/>
          <w:szCs w:val="28"/>
        </w:rPr>
      </w:pPr>
      <w:r>
        <w:rPr>
          <w:rFonts w:hint="eastAsia" w:ascii="仿宋" w:hAnsi="仿宋" w:eastAsia="仿宋" w:cs="Arial"/>
          <w:sz w:val="28"/>
          <w:szCs w:val="28"/>
        </w:rPr>
        <w:t>特此承诺</w:t>
      </w:r>
    </w:p>
    <w:p w14:paraId="04E687A1">
      <w:pPr>
        <w:spacing w:line="360" w:lineRule="auto"/>
        <w:ind w:firstLine="560" w:firstLineChars="200"/>
        <w:rPr>
          <w:rFonts w:ascii="仿宋" w:hAnsi="仿宋" w:eastAsia="仿宋" w:cs="Arial"/>
          <w:sz w:val="28"/>
          <w:szCs w:val="28"/>
        </w:rPr>
      </w:pPr>
    </w:p>
    <w:p w14:paraId="6E59E4B6">
      <w:pPr>
        <w:spacing w:line="360" w:lineRule="auto"/>
        <w:ind w:firstLine="560" w:firstLineChars="200"/>
        <w:rPr>
          <w:rFonts w:ascii="仿宋" w:hAnsi="仿宋" w:eastAsia="仿宋" w:cs="Arial"/>
          <w:sz w:val="28"/>
          <w:szCs w:val="28"/>
        </w:rPr>
      </w:pPr>
    </w:p>
    <w:p w14:paraId="16A94634">
      <w:pPr>
        <w:spacing w:line="360" w:lineRule="auto"/>
        <w:ind w:firstLine="560" w:firstLineChars="200"/>
        <w:rPr>
          <w:rFonts w:ascii="仿宋" w:hAnsi="仿宋" w:eastAsia="仿宋" w:cs="Arial"/>
          <w:sz w:val="28"/>
          <w:szCs w:val="28"/>
        </w:rPr>
      </w:pPr>
    </w:p>
    <w:p w14:paraId="53CA3E5D">
      <w:pPr>
        <w:snapToGrid w:val="0"/>
        <w:spacing w:line="360" w:lineRule="auto"/>
        <w:rPr>
          <w:rFonts w:ascii="仿宋" w:hAnsi="仿宋" w:eastAsia="仿宋" w:cs="Arial"/>
          <w:sz w:val="28"/>
          <w:szCs w:val="28"/>
        </w:rPr>
      </w:pPr>
      <w:r>
        <w:rPr>
          <w:rFonts w:hint="eastAsia" w:ascii="仿宋" w:hAnsi="仿宋" w:eastAsia="仿宋" w:cs="Arial"/>
          <w:sz w:val="28"/>
          <w:szCs w:val="28"/>
        </w:rPr>
        <w:t>供应商名称（盖章）：</w:t>
      </w:r>
      <w:r>
        <w:rPr>
          <w:rFonts w:ascii="仿宋" w:hAnsi="仿宋" w:eastAsia="仿宋" w:cs="Arial"/>
          <w:w w:val="90"/>
          <w:sz w:val="28"/>
          <w:szCs w:val="28"/>
        </w:rPr>
        <w:t>__________________________________________</w:t>
      </w:r>
    </w:p>
    <w:p w14:paraId="5A959150">
      <w:pPr>
        <w:snapToGrid w:val="0"/>
        <w:spacing w:line="360" w:lineRule="auto"/>
        <w:rPr>
          <w:rFonts w:ascii="仿宋" w:hAnsi="仿宋" w:eastAsia="仿宋" w:cs="Arial"/>
          <w:sz w:val="28"/>
          <w:szCs w:val="28"/>
          <w:u w:val="single"/>
        </w:rPr>
      </w:pPr>
      <w:r>
        <w:rPr>
          <w:rFonts w:hint="eastAsia" w:ascii="仿宋" w:hAnsi="仿宋" w:eastAsia="仿宋" w:cs="Arial"/>
          <w:sz w:val="28"/>
          <w:szCs w:val="28"/>
        </w:rPr>
        <w:t>法定代表人或其授权代表（签字或签章）：</w:t>
      </w:r>
      <w:r>
        <w:rPr>
          <w:rFonts w:ascii="仿宋" w:hAnsi="仿宋" w:eastAsia="仿宋" w:cs="Arial"/>
          <w:w w:val="90"/>
          <w:sz w:val="28"/>
          <w:szCs w:val="28"/>
        </w:rPr>
        <w:t>___________________________</w:t>
      </w:r>
    </w:p>
    <w:p w14:paraId="7D95DE4F">
      <w:pPr>
        <w:snapToGrid w:val="0"/>
        <w:spacing w:line="360" w:lineRule="auto"/>
        <w:rPr>
          <w:rFonts w:ascii="Arial" w:hAnsi="Arial" w:cs="Arial"/>
          <w:sz w:val="22"/>
          <w:szCs w:val="22"/>
          <w:u w:val="single"/>
        </w:rPr>
      </w:pPr>
      <w:r>
        <w:rPr>
          <w:rFonts w:hint="eastAsia" w:ascii="仿宋" w:hAnsi="仿宋" w:eastAsia="仿宋" w:cs="Arial"/>
          <w:sz w:val="28"/>
          <w:szCs w:val="28"/>
        </w:rPr>
        <w:t>日期：</w:t>
      </w:r>
      <w:r>
        <w:rPr>
          <w:rFonts w:ascii="仿宋" w:hAnsi="仿宋" w:eastAsia="仿宋" w:cs="Arial"/>
          <w:w w:val="90"/>
          <w:sz w:val="28"/>
          <w:szCs w:val="28"/>
        </w:rPr>
        <w:t>________</w:t>
      </w:r>
      <w:r>
        <w:rPr>
          <w:rFonts w:hint="eastAsia" w:ascii="仿宋" w:hAnsi="仿宋" w:eastAsia="仿宋" w:cs="Arial"/>
          <w:w w:val="90"/>
          <w:sz w:val="28"/>
          <w:szCs w:val="28"/>
        </w:rPr>
        <w:t>年</w:t>
      </w:r>
      <w:r>
        <w:rPr>
          <w:rFonts w:ascii="仿宋" w:hAnsi="仿宋" w:eastAsia="仿宋" w:cs="Arial"/>
          <w:w w:val="90"/>
          <w:sz w:val="28"/>
          <w:szCs w:val="28"/>
        </w:rPr>
        <w:t>____</w:t>
      </w:r>
      <w:r>
        <w:rPr>
          <w:rFonts w:hint="eastAsia" w:ascii="仿宋" w:hAnsi="仿宋" w:eastAsia="仿宋" w:cs="Arial"/>
          <w:w w:val="90"/>
          <w:sz w:val="28"/>
          <w:szCs w:val="28"/>
        </w:rPr>
        <w:t>月</w:t>
      </w:r>
      <w:r>
        <w:rPr>
          <w:rFonts w:ascii="仿宋" w:hAnsi="仿宋" w:eastAsia="仿宋" w:cs="Arial"/>
          <w:w w:val="90"/>
          <w:sz w:val="28"/>
          <w:szCs w:val="28"/>
        </w:rPr>
        <w:t>____</w:t>
      </w:r>
      <w:r>
        <w:rPr>
          <w:rFonts w:hint="eastAsia" w:ascii="仿宋" w:hAnsi="仿宋" w:eastAsia="仿宋" w:cs="Arial"/>
          <w:w w:val="90"/>
          <w:sz w:val="28"/>
          <w:szCs w:val="28"/>
        </w:rPr>
        <w:t>日</w:t>
      </w:r>
    </w:p>
    <w:p w14:paraId="7AD480F4">
      <w:pPr>
        <w:snapToGrid w:val="0"/>
        <w:spacing w:line="360" w:lineRule="auto"/>
        <w:rPr>
          <w:rFonts w:ascii="Arial" w:hAnsi="Arial" w:cs="Arial"/>
          <w:sz w:val="22"/>
          <w:szCs w:val="22"/>
          <w:u w:val="single"/>
        </w:rPr>
      </w:pPr>
    </w:p>
    <w:p w14:paraId="7257267C">
      <w:pPr>
        <w:snapToGrid w:val="0"/>
        <w:spacing w:line="360" w:lineRule="auto"/>
        <w:rPr>
          <w:rFonts w:ascii="Arial" w:hAnsi="Arial" w:cs="Arial"/>
          <w:sz w:val="22"/>
          <w:szCs w:val="22"/>
          <w:u w:val="single"/>
        </w:rPr>
      </w:pPr>
    </w:p>
    <w:p w14:paraId="42CDD760">
      <w:pPr>
        <w:pStyle w:val="7"/>
      </w:pPr>
      <w:r>
        <w:rPr>
          <w:rFonts w:ascii="Arial" w:hAnsi="Arial"/>
          <w:sz w:val="22"/>
          <w:szCs w:val="22"/>
          <w:u w:val="single"/>
        </w:rPr>
        <w:br w:type="page"/>
      </w:r>
      <w:r>
        <w:rPr>
          <w:rFonts w:hint="eastAsia"/>
        </w:rPr>
        <w:t>1.6有依法缴纳税收和社会保障金的良好记录的证明材料</w:t>
      </w:r>
    </w:p>
    <w:p w14:paraId="70CE9122">
      <w:pPr>
        <w:spacing w:line="360" w:lineRule="auto"/>
        <w:jc w:val="center"/>
        <w:rPr>
          <w:rFonts w:ascii="华文中宋" w:hAnsi="华文中宋" w:eastAsia="华文中宋" w:cs="Arial"/>
          <w:b/>
          <w:w w:val="80"/>
          <w:sz w:val="44"/>
          <w:szCs w:val="44"/>
        </w:rPr>
      </w:pPr>
    </w:p>
    <w:p w14:paraId="42668717">
      <w:pPr>
        <w:snapToGrid w:val="0"/>
        <w:spacing w:line="360" w:lineRule="auto"/>
        <w:ind w:firstLine="440" w:firstLineChars="200"/>
        <w:rPr>
          <w:rFonts w:ascii="仿宋" w:hAnsi="仿宋" w:eastAsia="仿宋" w:cs="仿宋"/>
          <w:sz w:val="22"/>
          <w:szCs w:val="22"/>
        </w:rPr>
      </w:pPr>
      <w:r>
        <w:rPr>
          <w:rFonts w:hint="eastAsia" w:ascii="仿宋" w:hAnsi="仿宋" w:eastAsia="仿宋" w:cs="仿宋"/>
          <w:sz w:val="22"/>
          <w:szCs w:val="22"/>
        </w:rPr>
        <w:t>缴纳税收证明资料（提供下列之一证明材料）：</w:t>
      </w:r>
    </w:p>
    <w:p w14:paraId="4063519E">
      <w:pPr>
        <w:autoSpaceDE w:val="0"/>
        <w:autoSpaceDN w:val="0"/>
        <w:adjustRightInd w:val="0"/>
        <w:snapToGrid w:val="0"/>
        <w:spacing w:line="430" w:lineRule="atLeast"/>
        <w:ind w:firstLine="440" w:firstLineChars="200"/>
        <w:rPr>
          <w:rFonts w:ascii="仿宋" w:hAnsi="仿宋" w:eastAsia="仿宋" w:cs="仿宋"/>
          <w:sz w:val="22"/>
          <w:szCs w:val="22"/>
        </w:rPr>
      </w:pPr>
      <w:r>
        <w:rPr>
          <w:rFonts w:hint="eastAsia" w:ascii="仿宋" w:hAnsi="仿宋" w:eastAsia="仿宋" w:cs="仿宋"/>
          <w:sz w:val="22"/>
          <w:szCs w:val="22"/>
        </w:rPr>
        <w:t>①《税务登记证》复印件（实行营业执照、组织机构代码证、税务登记证“三证合一”或者营业执照、组织机构代码证、税务登记证、社会保险登记证和统计登记证“五证合一”登记模式的，提供营业执照）；②提交投标文件截止时间前三个月依法缴纳税收的证明（纳税凭证复印件）；③委托他人缴纳的委托代办协议和提交投标文件截止时间前三个月中任意一个月的缴纳证明（收据复印件）；④法定征收机关出具的依法免缴税收的证明。</w:t>
      </w:r>
    </w:p>
    <w:p w14:paraId="0158C492">
      <w:pPr>
        <w:pStyle w:val="13"/>
        <w:rPr>
          <w:sz w:val="22"/>
          <w:szCs w:val="22"/>
        </w:rPr>
      </w:pPr>
    </w:p>
    <w:p w14:paraId="1FF44F43">
      <w:pPr>
        <w:snapToGrid w:val="0"/>
        <w:spacing w:line="360" w:lineRule="auto"/>
        <w:ind w:firstLine="440" w:firstLineChars="200"/>
        <w:rPr>
          <w:rFonts w:ascii="仿宋" w:hAnsi="仿宋" w:eastAsia="仿宋" w:cs="仿宋"/>
          <w:sz w:val="22"/>
          <w:szCs w:val="22"/>
        </w:rPr>
      </w:pPr>
      <w:r>
        <w:rPr>
          <w:rFonts w:hint="eastAsia" w:ascii="仿宋" w:hAnsi="仿宋" w:eastAsia="仿宋" w:cs="仿宋"/>
          <w:sz w:val="22"/>
          <w:szCs w:val="22"/>
        </w:rPr>
        <w:t>4.2缴纳社会保险证明资料（提供下列之一证明材料）：</w:t>
      </w:r>
    </w:p>
    <w:p w14:paraId="52DFE171">
      <w:pPr>
        <w:spacing w:line="360" w:lineRule="auto"/>
        <w:ind w:firstLine="440" w:firstLineChars="200"/>
        <w:rPr>
          <w:rFonts w:ascii="仿宋" w:hAnsi="仿宋" w:eastAsia="仿宋" w:cs="Arial"/>
          <w:sz w:val="22"/>
          <w:szCs w:val="22"/>
        </w:rPr>
      </w:pPr>
      <w:r>
        <w:rPr>
          <w:rFonts w:hint="eastAsia" w:ascii="仿宋" w:hAnsi="仿宋" w:eastAsia="仿宋" w:cs="仿宋"/>
          <w:sz w:val="22"/>
          <w:szCs w:val="22"/>
        </w:rPr>
        <w:t>①《社会保险登记证》复印件（实行营业执照、组织机构代码证、税务登记证、社会保险登记证和统计登记证“五证合一”登记制度的，提供营业执照）；②提交投标文件截止时间前三个月中任意一个月依法缴纳社会保险的证明（缴费凭证复印件）；③委托他人缴纳的委托代办协议和提交投标文件截止时间前三个月中任意一个月的缴纳证明（收据复印件）；④法定征收机关出具的依法免缴保险费的证明。</w:t>
      </w:r>
    </w:p>
    <w:p w14:paraId="6CBA01AD">
      <w:pPr>
        <w:spacing w:line="360" w:lineRule="auto"/>
        <w:ind w:firstLine="560" w:firstLineChars="200"/>
        <w:rPr>
          <w:rFonts w:ascii="仿宋" w:hAnsi="仿宋" w:eastAsia="仿宋" w:cs="Arial"/>
          <w:sz w:val="28"/>
          <w:szCs w:val="28"/>
        </w:rPr>
      </w:pPr>
    </w:p>
    <w:p w14:paraId="1AE14C4C">
      <w:pPr>
        <w:spacing w:line="360" w:lineRule="auto"/>
        <w:ind w:firstLine="560" w:firstLineChars="200"/>
        <w:rPr>
          <w:rFonts w:ascii="仿宋" w:hAnsi="仿宋" w:eastAsia="仿宋" w:cs="Arial"/>
          <w:sz w:val="28"/>
          <w:szCs w:val="28"/>
        </w:rPr>
      </w:pPr>
    </w:p>
    <w:p w14:paraId="481D5579">
      <w:pPr>
        <w:spacing w:line="360" w:lineRule="auto"/>
        <w:ind w:firstLine="560" w:firstLineChars="200"/>
        <w:rPr>
          <w:rFonts w:ascii="仿宋" w:hAnsi="仿宋" w:eastAsia="仿宋" w:cs="Arial"/>
          <w:sz w:val="28"/>
          <w:szCs w:val="28"/>
        </w:rPr>
      </w:pPr>
      <w:r>
        <w:rPr>
          <w:rFonts w:hint="eastAsia" w:ascii="仿宋" w:hAnsi="仿宋" w:eastAsia="仿宋" w:cs="Arial"/>
          <w:sz w:val="28"/>
          <w:szCs w:val="28"/>
        </w:rPr>
        <w:t>（提供复印件加盖供应商公章）</w:t>
      </w:r>
    </w:p>
    <w:p w14:paraId="483819D3">
      <w:pPr>
        <w:pStyle w:val="7"/>
      </w:pPr>
      <w:r>
        <w:rPr>
          <w:rFonts w:ascii="仿宋" w:hAnsi="仿宋" w:eastAsia="仿宋" w:cs="Arial"/>
          <w:sz w:val="28"/>
          <w:szCs w:val="28"/>
        </w:rPr>
        <w:br w:type="page"/>
      </w:r>
      <w:r>
        <w:rPr>
          <w:rFonts w:hint="eastAsia"/>
        </w:rPr>
        <w:t>1.7</w:t>
      </w:r>
      <w:r>
        <w:rPr>
          <w:rFonts w:hint="eastAsia"/>
          <w:sz w:val="28"/>
          <w:szCs w:val="28"/>
        </w:rPr>
        <w:t>参加本次采购活动前三年内在经营活动中没有重大违法记录的承诺函</w:t>
      </w:r>
      <w:r>
        <w:rPr>
          <w:rFonts w:hint="eastAsia"/>
        </w:rPr>
        <w:t>：</w:t>
      </w:r>
    </w:p>
    <w:p w14:paraId="58E83008">
      <w:pPr>
        <w:ind w:firstLine="389"/>
      </w:pPr>
    </w:p>
    <w:p w14:paraId="4201D60B">
      <w:pPr>
        <w:spacing w:line="360" w:lineRule="auto"/>
        <w:jc w:val="center"/>
        <w:rPr>
          <w:rFonts w:ascii="华文中宋" w:hAnsi="华文中宋" w:eastAsia="华文中宋" w:cs="Arial"/>
          <w:b/>
          <w:w w:val="80"/>
          <w:sz w:val="32"/>
          <w:szCs w:val="32"/>
        </w:rPr>
      </w:pPr>
      <w:r>
        <w:rPr>
          <w:rFonts w:hint="eastAsia" w:ascii="华文中宋" w:hAnsi="华文中宋" w:eastAsia="华文中宋" w:cs="Arial"/>
          <w:b/>
          <w:w w:val="80"/>
          <w:sz w:val="32"/>
          <w:szCs w:val="32"/>
        </w:rPr>
        <w:t>供应商参加本次采购项目前三年内在经营活动中没有重大违法记录的承诺函</w:t>
      </w:r>
    </w:p>
    <w:p w14:paraId="30A6245D">
      <w:pPr>
        <w:spacing w:line="360" w:lineRule="auto"/>
        <w:jc w:val="center"/>
        <w:rPr>
          <w:rFonts w:ascii="华文中宋" w:hAnsi="华文中宋" w:eastAsia="华文中宋" w:cs="Arial"/>
          <w:b/>
          <w:w w:val="80"/>
          <w:sz w:val="28"/>
          <w:szCs w:val="44"/>
        </w:rPr>
      </w:pPr>
    </w:p>
    <w:p w14:paraId="41811DD1">
      <w:pPr>
        <w:spacing w:line="360" w:lineRule="auto"/>
        <w:rPr>
          <w:rFonts w:ascii="仿宋" w:hAnsi="仿宋" w:eastAsia="仿宋" w:cs="Arial"/>
          <w:b/>
          <w:w w:val="90"/>
          <w:sz w:val="28"/>
          <w:szCs w:val="22"/>
          <w:u w:val="single"/>
        </w:rPr>
      </w:pPr>
      <w:r>
        <w:rPr>
          <w:rFonts w:hint="eastAsia" w:ascii="仿宋" w:hAnsi="仿宋" w:eastAsia="仿宋" w:cs="Arial"/>
          <w:b/>
          <w:w w:val="90"/>
          <w:sz w:val="28"/>
          <w:szCs w:val="22"/>
          <w:u w:val="single"/>
          <w:lang w:eastAsia="zh-CN"/>
        </w:rPr>
        <w:t>平阳县新鳌城市建设有限公司</w:t>
      </w:r>
      <w:r>
        <w:rPr>
          <w:rFonts w:hint="eastAsia" w:ascii="仿宋" w:hAnsi="仿宋" w:eastAsia="仿宋" w:cs="Arial"/>
          <w:b/>
          <w:w w:val="90"/>
          <w:sz w:val="28"/>
          <w:szCs w:val="22"/>
          <w:u w:val="single"/>
        </w:rPr>
        <w:t xml:space="preserve"> ：</w:t>
      </w:r>
    </w:p>
    <w:p w14:paraId="78A11FEF">
      <w:pPr>
        <w:spacing w:line="360" w:lineRule="auto"/>
        <w:rPr>
          <w:rFonts w:ascii="仿宋" w:hAnsi="仿宋" w:eastAsia="仿宋" w:cs="Arial"/>
          <w:sz w:val="28"/>
          <w:szCs w:val="28"/>
          <w:u w:val="single"/>
        </w:rPr>
      </w:pPr>
    </w:p>
    <w:p w14:paraId="527D2445">
      <w:pPr>
        <w:spacing w:line="360" w:lineRule="auto"/>
        <w:ind w:firstLine="548" w:firstLineChars="196"/>
        <w:rPr>
          <w:rFonts w:ascii="仿宋" w:hAnsi="仿宋" w:eastAsia="仿宋" w:cs="Arial"/>
          <w:sz w:val="28"/>
          <w:szCs w:val="28"/>
        </w:rPr>
      </w:pPr>
      <w:r>
        <w:rPr>
          <w:rFonts w:hint="eastAsia" w:ascii="仿宋" w:hAnsi="仿宋" w:eastAsia="仿宋" w:cs="Arial"/>
          <w:sz w:val="28"/>
          <w:szCs w:val="28"/>
        </w:rPr>
        <w:t>我方在参加</w:t>
      </w:r>
      <w:r>
        <w:rPr>
          <w:rFonts w:hint="eastAsia" w:ascii="仿宋" w:hAnsi="仿宋" w:eastAsia="仿宋" w:cs="Arial"/>
          <w:b/>
          <w:sz w:val="28"/>
          <w:szCs w:val="28"/>
          <w:u w:val="single"/>
          <w:lang w:eastAsia="zh-CN"/>
        </w:rPr>
        <w:t>2025-2027年鳌江镇建成区地下管网疏通维护项目</w:t>
      </w:r>
      <w:r>
        <w:rPr>
          <w:rFonts w:hint="eastAsia" w:ascii="仿宋" w:hAnsi="仿宋" w:eastAsia="仿宋" w:cs="Arial"/>
          <w:b/>
          <w:sz w:val="28"/>
          <w:szCs w:val="28"/>
          <w:u w:val="single"/>
        </w:rPr>
        <w:t>（项目编号：</w:t>
      </w:r>
      <w:r>
        <w:rPr>
          <w:rFonts w:hint="eastAsia" w:ascii="仿宋" w:hAnsi="仿宋" w:eastAsia="仿宋" w:cs="Arial"/>
          <w:b/>
          <w:sz w:val="28"/>
          <w:szCs w:val="28"/>
          <w:u w:val="single"/>
          <w:lang w:eastAsia="zh-CN"/>
        </w:rPr>
        <w:t>PYCG250710073</w:t>
      </w:r>
      <w:r>
        <w:rPr>
          <w:rFonts w:hint="eastAsia" w:ascii="仿宋" w:hAnsi="仿宋" w:eastAsia="仿宋" w:cs="Arial"/>
          <w:b/>
          <w:sz w:val="28"/>
          <w:szCs w:val="28"/>
          <w:u w:val="single"/>
        </w:rPr>
        <w:t>）</w:t>
      </w:r>
      <w:r>
        <w:rPr>
          <w:rFonts w:hint="eastAsia" w:ascii="仿宋" w:hAnsi="仿宋" w:eastAsia="仿宋" w:cs="Arial"/>
          <w:sz w:val="28"/>
          <w:szCs w:val="28"/>
        </w:rPr>
        <w:t>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平阳县县属国有企业采购管理办法（试行）》（平国资办〔2021〕81号）第十四条规定条件而被限制参加采购，没有因违法经营被禁止参加采购活动的期限未满情形）。如有虚假或隐瞒，采购人可取消我方任何资格（投标</w:t>
      </w:r>
      <w:r>
        <w:rPr>
          <w:rFonts w:ascii="仿宋" w:hAnsi="仿宋" w:eastAsia="仿宋" w:cs="Arial"/>
          <w:sz w:val="28"/>
          <w:szCs w:val="28"/>
        </w:rPr>
        <w:t>/</w:t>
      </w:r>
      <w:r>
        <w:rPr>
          <w:rFonts w:hint="eastAsia" w:ascii="仿宋" w:hAnsi="仿宋" w:eastAsia="仿宋" w:cs="Arial"/>
          <w:sz w:val="28"/>
          <w:szCs w:val="28"/>
        </w:rPr>
        <w:t>谈判</w:t>
      </w:r>
      <w:r>
        <w:rPr>
          <w:rFonts w:ascii="仿宋" w:hAnsi="仿宋" w:eastAsia="仿宋" w:cs="Arial"/>
          <w:sz w:val="28"/>
          <w:szCs w:val="28"/>
        </w:rPr>
        <w:t>/</w:t>
      </w:r>
      <w:r>
        <w:rPr>
          <w:rFonts w:hint="eastAsia" w:ascii="仿宋" w:hAnsi="仿宋" w:eastAsia="仿宋" w:cs="Arial"/>
          <w:sz w:val="28"/>
          <w:szCs w:val="28"/>
        </w:rPr>
        <w:t>中标（成交）</w:t>
      </w:r>
      <w:r>
        <w:rPr>
          <w:rFonts w:ascii="仿宋" w:hAnsi="仿宋" w:eastAsia="仿宋" w:cs="Arial"/>
          <w:sz w:val="28"/>
          <w:szCs w:val="28"/>
        </w:rPr>
        <w:t>/</w:t>
      </w:r>
      <w:r>
        <w:rPr>
          <w:rFonts w:hint="eastAsia" w:ascii="仿宋" w:hAnsi="仿宋" w:eastAsia="仿宋" w:cs="Arial"/>
          <w:sz w:val="28"/>
          <w:szCs w:val="28"/>
        </w:rPr>
        <w:t>签订合同），我方对此无任何异议，并愿意承担一切后果和责任。</w:t>
      </w:r>
    </w:p>
    <w:p w14:paraId="0090588F">
      <w:pPr>
        <w:spacing w:line="360" w:lineRule="auto"/>
        <w:ind w:firstLine="560" w:firstLineChars="200"/>
        <w:rPr>
          <w:rFonts w:ascii="仿宋" w:hAnsi="仿宋" w:eastAsia="仿宋" w:cs="Arial"/>
          <w:sz w:val="28"/>
          <w:szCs w:val="28"/>
        </w:rPr>
      </w:pPr>
      <w:r>
        <w:rPr>
          <w:rFonts w:hint="eastAsia" w:ascii="仿宋" w:hAnsi="仿宋" w:eastAsia="仿宋" w:cs="Arial"/>
          <w:sz w:val="28"/>
          <w:szCs w:val="28"/>
        </w:rPr>
        <w:t>特此声明</w:t>
      </w:r>
    </w:p>
    <w:p w14:paraId="3B8F9ED9">
      <w:pPr>
        <w:spacing w:line="360" w:lineRule="auto"/>
        <w:ind w:firstLine="560" w:firstLineChars="200"/>
        <w:rPr>
          <w:rFonts w:ascii="仿宋" w:hAnsi="仿宋" w:eastAsia="仿宋" w:cs="Arial"/>
          <w:sz w:val="28"/>
          <w:szCs w:val="28"/>
        </w:rPr>
      </w:pPr>
    </w:p>
    <w:p w14:paraId="469608DB">
      <w:pPr>
        <w:snapToGrid w:val="0"/>
        <w:spacing w:line="360" w:lineRule="auto"/>
        <w:rPr>
          <w:rFonts w:ascii="仿宋" w:hAnsi="仿宋" w:eastAsia="仿宋" w:cs="Arial"/>
          <w:sz w:val="28"/>
          <w:szCs w:val="28"/>
        </w:rPr>
      </w:pPr>
      <w:r>
        <w:rPr>
          <w:rFonts w:hint="eastAsia" w:ascii="仿宋" w:hAnsi="仿宋" w:eastAsia="仿宋" w:cs="Arial"/>
          <w:sz w:val="28"/>
          <w:szCs w:val="28"/>
        </w:rPr>
        <w:t>供应商名称（盖章）：</w:t>
      </w:r>
      <w:r>
        <w:rPr>
          <w:rFonts w:ascii="仿宋" w:hAnsi="仿宋" w:eastAsia="仿宋" w:cs="Arial"/>
          <w:w w:val="90"/>
          <w:sz w:val="28"/>
          <w:szCs w:val="28"/>
        </w:rPr>
        <w:t>__________________________________________</w:t>
      </w:r>
    </w:p>
    <w:p w14:paraId="1CB52ABF">
      <w:pPr>
        <w:snapToGrid w:val="0"/>
        <w:spacing w:line="360" w:lineRule="auto"/>
        <w:rPr>
          <w:rFonts w:ascii="仿宋" w:hAnsi="仿宋" w:eastAsia="仿宋" w:cs="Arial"/>
          <w:sz w:val="28"/>
          <w:szCs w:val="28"/>
          <w:u w:val="single"/>
        </w:rPr>
      </w:pPr>
      <w:r>
        <w:rPr>
          <w:rFonts w:hint="eastAsia" w:ascii="仿宋" w:hAnsi="仿宋" w:eastAsia="仿宋" w:cs="Arial"/>
          <w:sz w:val="28"/>
          <w:szCs w:val="28"/>
        </w:rPr>
        <w:t>法定代表人或其授权代表（签字或签章）：</w:t>
      </w:r>
      <w:r>
        <w:rPr>
          <w:rFonts w:ascii="仿宋" w:hAnsi="仿宋" w:eastAsia="仿宋" w:cs="Arial"/>
          <w:w w:val="90"/>
          <w:sz w:val="28"/>
          <w:szCs w:val="28"/>
        </w:rPr>
        <w:t>______________________</w:t>
      </w:r>
    </w:p>
    <w:p w14:paraId="722225CD">
      <w:pPr>
        <w:rPr>
          <w:rFonts w:ascii="仿宋" w:hAnsi="仿宋" w:eastAsia="仿宋" w:cs="Arial"/>
          <w:w w:val="90"/>
          <w:sz w:val="28"/>
          <w:szCs w:val="28"/>
        </w:rPr>
      </w:pPr>
      <w:r>
        <w:rPr>
          <w:rFonts w:hint="eastAsia" w:ascii="仿宋" w:hAnsi="仿宋" w:eastAsia="仿宋" w:cs="Arial"/>
          <w:sz w:val="28"/>
          <w:szCs w:val="28"/>
        </w:rPr>
        <w:t>日期：</w:t>
      </w:r>
      <w:r>
        <w:rPr>
          <w:rFonts w:ascii="仿宋" w:hAnsi="仿宋" w:eastAsia="仿宋" w:cs="Arial"/>
          <w:w w:val="90"/>
          <w:sz w:val="28"/>
          <w:szCs w:val="28"/>
        </w:rPr>
        <w:t>________</w:t>
      </w:r>
      <w:r>
        <w:rPr>
          <w:rFonts w:hint="eastAsia" w:ascii="仿宋" w:hAnsi="仿宋" w:eastAsia="仿宋" w:cs="Arial"/>
          <w:w w:val="90"/>
          <w:sz w:val="28"/>
          <w:szCs w:val="28"/>
        </w:rPr>
        <w:t>年</w:t>
      </w:r>
      <w:r>
        <w:rPr>
          <w:rFonts w:ascii="仿宋" w:hAnsi="仿宋" w:eastAsia="仿宋" w:cs="Arial"/>
          <w:w w:val="90"/>
          <w:sz w:val="28"/>
          <w:szCs w:val="28"/>
        </w:rPr>
        <w:t>____</w:t>
      </w:r>
      <w:r>
        <w:rPr>
          <w:rFonts w:hint="eastAsia" w:ascii="仿宋" w:hAnsi="仿宋" w:eastAsia="仿宋" w:cs="Arial"/>
          <w:w w:val="90"/>
          <w:sz w:val="28"/>
          <w:szCs w:val="28"/>
        </w:rPr>
        <w:t>月</w:t>
      </w:r>
      <w:r>
        <w:rPr>
          <w:rFonts w:ascii="仿宋" w:hAnsi="仿宋" w:eastAsia="仿宋" w:cs="Arial"/>
          <w:w w:val="90"/>
          <w:sz w:val="28"/>
          <w:szCs w:val="28"/>
        </w:rPr>
        <w:t>____</w:t>
      </w:r>
      <w:r>
        <w:rPr>
          <w:rFonts w:hint="eastAsia" w:ascii="仿宋" w:hAnsi="仿宋" w:eastAsia="仿宋" w:cs="Arial"/>
          <w:w w:val="90"/>
          <w:sz w:val="28"/>
          <w:szCs w:val="28"/>
        </w:rPr>
        <w:t>日</w:t>
      </w:r>
    </w:p>
    <w:p w14:paraId="7E407890">
      <w:pPr>
        <w:pStyle w:val="7"/>
        <w:spacing w:line="240" w:lineRule="auto"/>
      </w:pPr>
      <w:r>
        <w:rPr>
          <w:rFonts w:ascii="仿宋" w:hAnsi="仿宋" w:eastAsia="仿宋" w:cs="Arial"/>
          <w:w w:val="90"/>
          <w:szCs w:val="28"/>
        </w:rPr>
        <w:br w:type="page"/>
      </w:r>
      <w:r>
        <w:rPr>
          <w:rFonts w:hint="eastAsia" w:ascii="仿宋" w:hAnsi="仿宋" w:eastAsia="仿宋" w:cs="Arial"/>
          <w:w w:val="90"/>
          <w:szCs w:val="28"/>
        </w:rPr>
        <w:t>1.8</w:t>
      </w:r>
      <w:r>
        <w:rPr>
          <w:rFonts w:hint="eastAsia" w:ascii="华文中宋" w:hAnsi="华文中宋" w:eastAsia="华文中宋" w:cs="Arial"/>
          <w:bCs w:val="0"/>
          <w:sz w:val="28"/>
          <w:szCs w:val="44"/>
        </w:rPr>
        <w:t>与参加本次项目同一合同项下采购活动的其他供应商不存在单位负责人为同一人或者直接控股、管理关系的承诺函：</w:t>
      </w:r>
    </w:p>
    <w:p w14:paraId="661C2196">
      <w:pPr>
        <w:spacing w:line="360" w:lineRule="auto"/>
        <w:jc w:val="center"/>
        <w:rPr>
          <w:rFonts w:ascii="华文中宋" w:hAnsi="华文中宋" w:eastAsia="华文中宋" w:cs="Arial"/>
          <w:b/>
          <w:sz w:val="28"/>
          <w:szCs w:val="44"/>
        </w:rPr>
      </w:pPr>
    </w:p>
    <w:p w14:paraId="5A1F0E19">
      <w:pPr>
        <w:spacing w:line="360" w:lineRule="auto"/>
        <w:jc w:val="center"/>
        <w:rPr>
          <w:rFonts w:ascii="华文中宋" w:hAnsi="华文中宋" w:eastAsia="华文中宋" w:cs="Arial"/>
          <w:b/>
          <w:sz w:val="28"/>
          <w:szCs w:val="44"/>
        </w:rPr>
      </w:pPr>
      <w:r>
        <w:rPr>
          <w:rFonts w:hint="eastAsia" w:ascii="华文中宋" w:hAnsi="华文中宋" w:eastAsia="华文中宋" w:cs="Arial"/>
          <w:b/>
          <w:sz w:val="28"/>
          <w:szCs w:val="44"/>
        </w:rPr>
        <w:t>与参加本次项目同一合同项下采购活动的其他供应商不存在单位负责人为同一人或者直接控股、管理关系的承诺函</w:t>
      </w:r>
    </w:p>
    <w:p w14:paraId="5D5F4BDE">
      <w:pPr>
        <w:spacing w:line="360" w:lineRule="auto"/>
        <w:rPr>
          <w:rFonts w:ascii="华文中宋" w:hAnsi="华文中宋" w:eastAsia="华文中宋" w:cs="Arial"/>
          <w:b/>
          <w:szCs w:val="28"/>
          <w:u w:val="single"/>
        </w:rPr>
      </w:pPr>
    </w:p>
    <w:p w14:paraId="4C67D46B">
      <w:pPr>
        <w:spacing w:line="360" w:lineRule="auto"/>
        <w:rPr>
          <w:rFonts w:ascii="仿宋" w:hAnsi="仿宋" w:eastAsia="仿宋" w:cs="Arial"/>
          <w:b/>
          <w:sz w:val="28"/>
          <w:szCs w:val="28"/>
          <w:u w:val="single"/>
        </w:rPr>
      </w:pPr>
      <w:r>
        <w:rPr>
          <w:rFonts w:hint="eastAsia" w:ascii="仿宋" w:hAnsi="仿宋" w:eastAsia="仿宋" w:cs="Arial"/>
          <w:b/>
          <w:w w:val="90"/>
          <w:sz w:val="28"/>
          <w:szCs w:val="22"/>
          <w:u w:val="single"/>
          <w:lang w:eastAsia="zh-CN"/>
        </w:rPr>
        <w:t>平阳县新鳌城市建设有限公司</w:t>
      </w:r>
      <w:r>
        <w:rPr>
          <w:rFonts w:hint="eastAsia" w:ascii="仿宋" w:hAnsi="仿宋" w:eastAsia="仿宋" w:cs="Arial"/>
          <w:b/>
          <w:w w:val="90"/>
          <w:sz w:val="28"/>
          <w:szCs w:val="22"/>
          <w:u w:val="single"/>
        </w:rPr>
        <w:t xml:space="preserve"> ：</w:t>
      </w:r>
      <w:r>
        <w:rPr>
          <w:rFonts w:ascii="仿宋" w:hAnsi="仿宋" w:eastAsia="仿宋" w:cs="Arial"/>
          <w:b/>
          <w:sz w:val="28"/>
          <w:szCs w:val="28"/>
          <w:u w:val="single"/>
        </w:rPr>
        <w:t xml:space="preserve"> </w:t>
      </w:r>
    </w:p>
    <w:p w14:paraId="78616D99">
      <w:pPr>
        <w:spacing w:line="360" w:lineRule="auto"/>
        <w:rPr>
          <w:rFonts w:ascii="仿宋" w:hAnsi="仿宋" w:eastAsia="仿宋" w:cs="Arial"/>
          <w:sz w:val="28"/>
          <w:szCs w:val="28"/>
        </w:rPr>
      </w:pPr>
    </w:p>
    <w:p w14:paraId="7D6E575E">
      <w:pPr>
        <w:spacing w:line="360" w:lineRule="auto"/>
        <w:ind w:firstLine="560" w:firstLineChars="200"/>
        <w:rPr>
          <w:rFonts w:ascii="仿宋" w:hAnsi="仿宋" w:eastAsia="仿宋" w:cs="Arial"/>
          <w:sz w:val="28"/>
          <w:szCs w:val="28"/>
        </w:rPr>
      </w:pPr>
      <w:r>
        <w:rPr>
          <w:rFonts w:hint="eastAsia" w:ascii="仿宋" w:hAnsi="仿宋" w:eastAsia="仿宋" w:cs="Arial"/>
          <w:sz w:val="28"/>
          <w:szCs w:val="28"/>
        </w:rPr>
        <w:t>我方郑重承诺，我方此次参加</w:t>
      </w:r>
      <w:r>
        <w:rPr>
          <w:rFonts w:hint="eastAsia" w:ascii="仿宋" w:hAnsi="仿宋" w:eastAsia="仿宋" w:cs="Arial"/>
          <w:b/>
          <w:sz w:val="28"/>
          <w:szCs w:val="28"/>
          <w:u w:val="single"/>
          <w:lang w:eastAsia="zh-CN"/>
        </w:rPr>
        <w:t>2025-2027年鳌江镇建成区地下管网疏通维护项目</w:t>
      </w:r>
      <w:r>
        <w:rPr>
          <w:rFonts w:hint="eastAsia" w:ascii="仿宋" w:hAnsi="仿宋" w:eastAsia="仿宋" w:cs="Arial"/>
          <w:b/>
          <w:sz w:val="28"/>
          <w:szCs w:val="28"/>
          <w:u w:val="single"/>
        </w:rPr>
        <w:t>（项目编号：</w:t>
      </w:r>
      <w:r>
        <w:rPr>
          <w:rFonts w:hint="eastAsia" w:ascii="仿宋" w:hAnsi="仿宋" w:eastAsia="仿宋" w:cs="Arial"/>
          <w:b/>
          <w:sz w:val="28"/>
          <w:szCs w:val="28"/>
          <w:u w:val="single"/>
          <w:lang w:eastAsia="zh-CN"/>
        </w:rPr>
        <w:t>PYCG250710073</w:t>
      </w:r>
      <w:r>
        <w:rPr>
          <w:rFonts w:hint="eastAsia" w:ascii="仿宋" w:hAnsi="仿宋" w:eastAsia="仿宋" w:cs="Arial"/>
          <w:b/>
          <w:sz w:val="28"/>
          <w:szCs w:val="28"/>
          <w:u w:val="single"/>
        </w:rPr>
        <w:t>）</w:t>
      </w:r>
      <w:r>
        <w:rPr>
          <w:rFonts w:hint="eastAsia" w:ascii="仿宋" w:hAnsi="仿宋" w:eastAsia="仿宋" w:cs="Arial"/>
          <w:sz w:val="28"/>
          <w:szCs w:val="28"/>
        </w:rPr>
        <w:t>的投标，与参加本次项目同一合同项下采购活动的其他供应商不存在单位负责人为同一人或者直接控股、管理关系。如有虚假或隐瞒，愿意承担一切后果。</w:t>
      </w:r>
    </w:p>
    <w:p w14:paraId="07359428">
      <w:pPr>
        <w:spacing w:line="360" w:lineRule="auto"/>
        <w:ind w:firstLine="560" w:firstLineChars="200"/>
        <w:rPr>
          <w:rFonts w:ascii="仿宋" w:hAnsi="仿宋" w:eastAsia="仿宋" w:cs="Arial"/>
          <w:sz w:val="28"/>
          <w:szCs w:val="28"/>
        </w:rPr>
      </w:pPr>
    </w:p>
    <w:p w14:paraId="1CF88DF0">
      <w:pPr>
        <w:spacing w:line="360" w:lineRule="auto"/>
        <w:ind w:firstLine="560" w:firstLineChars="200"/>
        <w:rPr>
          <w:rFonts w:ascii="仿宋" w:hAnsi="仿宋" w:eastAsia="仿宋" w:cs="Arial"/>
          <w:sz w:val="28"/>
          <w:szCs w:val="28"/>
        </w:rPr>
      </w:pPr>
      <w:r>
        <w:rPr>
          <w:rFonts w:hint="eastAsia" w:ascii="仿宋" w:hAnsi="仿宋" w:eastAsia="仿宋" w:cs="Arial"/>
          <w:sz w:val="28"/>
          <w:szCs w:val="28"/>
        </w:rPr>
        <w:t>特此承诺</w:t>
      </w:r>
    </w:p>
    <w:p w14:paraId="3C0C3003">
      <w:pPr>
        <w:spacing w:line="360" w:lineRule="auto"/>
        <w:ind w:firstLine="560" w:firstLineChars="200"/>
        <w:rPr>
          <w:rFonts w:ascii="仿宋" w:hAnsi="仿宋" w:eastAsia="仿宋" w:cs="Arial"/>
          <w:sz w:val="28"/>
          <w:szCs w:val="28"/>
        </w:rPr>
      </w:pPr>
    </w:p>
    <w:p w14:paraId="4774F226">
      <w:pPr>
        <w:snapToGrid w:val="0"/>
        <w:spacing w:line="360" w:lineRule="auto"/>
        <w:rPr>
          <w:rFonts w:ascii="仿宋" w:hAnsi="仿宋" w:eastAsia="仿宋" w:cs="Arial"/>
          <w:sz w:val="28"/>
          <w:szCs w:val="28"/>
        </w:rPr>
      </w:pPr>
      <w:r>
        <w:rPr>
          <w:rFonts w:hint="eastAsia" w:ascii="仿宋" w:hAnsi="仿宋" w:eastAsia="仿宋" w:cs="Arial"/>
          <w:sz w:val="28"/>
          <w:szCs w:val="28"/>
        </w:rPr>
        <w:t>供应商名称（盖章）：</w:t>
      </w:r>
      <w:r>
        <w:rPr>
          <w:rFonts w:ascii="仿宋" w:hAnsi="仿宋" w:eastAsia="仿宋" w:cs="Arial"/>
          <w:w w:val="90"/>
          <w:sz w:val="28"/>
          <w:szCs w:val="28"/>
        </w:rPr>
        <w:t>__________________________________________</w:t>
      </w:r>
    </w:p>
    <w:p w14:paraId="74E28C31">
      <w:pPr>
        <w:snapToGrid w:val="0"/>
        <w:spacing w:line="360" w:lineRule="auto"/>
        <w:rPr>
          <w:rFonts w:ascii="仿宋" w:hAnsi="仿宋" w:eastAsia="仿宋" w:cs="Arial"/>
          <w:sz w:val="28"/>
          <w:szCs w:val="28"/>
          <w:u w:val="single"/>
        </w:rPr>
      </w:pPr>
      <w:r>
        <w:rPr>
          <w:rFonts w:hint="eastAsia" w:ascii="仿宋" w:hAnsi="仿宋" w:eastAsia="仿宋" w:cs="Arial"/>
          <w:sz w:val="28"/>
          <w:szCs w:val="28"/>
        </w:rPr>
        <w:t>法定代表人或其授权代表（签字或签章）：</w:t>
      </w:r>
      <w:r>
        <w:rPr>
          <w:rFonts w:ascii="仿宋" w:hAnsi="仿宋" w:eastAsia="仿宋" w:cs="Arial"/>
          <w:w w:val="90"/>
          <w:sz w:val="28"/>
          <w:szCs w:val="28"/>
        </w:rPr>
        <w:t>___________________________</w:t>
      </w:r>
    </w:p>
    <w:p w14:paraId="7CA3A6AE">
      <w:r>
        <w:rPr>
          <w:rFonts w:hint="eastAsia" w:ascii="仿宋" w:hAnsi="仿宋" w:eastAsia="仿宋" w:cs="Arial"/>
          <w:sz w:val="28"/>
          <w:szCs w:val="28"/>
        </w:rPr>
        <w:t>日期：</w:t>
      </w:r>
      <w:r>
        <w:rPr>
          <w:rFonts w:ascii="仿宋" w:hAnsi="仿宋" w:eastAsia="仿宋" w:cs="Arial"/>
          <w:w w:val="90"/>
          <w:sz w:val="28"/>
          <w:szCs w:val="28"/>
        </w:rPr>
        <w:t>________</w:t>
      </w:r>
      <w:r>
        <w:rPr>
          <w:rFonts w:hint="eastAsia" w:ascii="仿宋" w:hAnsi="仿宋" w:eastAsia="仿宋" w:cs="Arial"/>
          <w:w w:val="90"/>
          <w:sz w:val="28"/>
          <w:szCs w:val="28"/>
        </w:rPr>
        <w:t>年</w:t>
      </w:r>
      <w:r>
        <w:rPr>
          <w:rFonts w:ascii="仿宋" w:hAnsi="仿宋" w:eastAsia="仿宋" w:cs="Arial"/>
          <w:w w:val="90"/>
          <w:sz w:val="28"/>
          <w:szCs w:val="28"/>
        </w:rPr>
        <w:t>____</w:t>
      </w:r>
      <w:r>
        <w:rPr>
          <w:rFonts w:hint="eastAsia" w:ascii="仿宋" w:hAnsi="仿宋" w:eastAsia="仿宋" w:cs="Arial"/>
          <w:w w:val="90"/>
          <w:sz w:val="28"/>
          <w:szCs w:val="28"/>
        </w:rPr>
        <w:t>月</w:t>
      </w:r>
      <w:r>
        <w:rPr>
          <w:rFonts w:ascii="仿宋" w:hAnsi="仿宋" w:eastAsia="仿宋" w:cs="Arial"/>
          <w:w w:val="90"/>
          <w:sz w:val="28"/>
          <w:szCs w:val="28"/>
        </w:rPr>
        <w:t>____</w:t>
      </w:r>
      <w:r>
        <w:rPr>
          <w:rFonts w:hint="eastAsia" w:ascii="仿宋" w:hAnsi="仿宋" w:eastAsia="仿宋" w:cs="Arial"/>
          <w:w w:val="90"/>
          <w:sz w:val="28"/>
          <w:szCs w:val="28"/>
        </w:rPr>
        <w:t>日</w:t>
      </w:r>
    </w:p>
    <w:p w14:paraId="51FAB5C0">
      <w:pPr>
        <w:spacing w:line="360" w:lineRule="auto"/>
        <w:ind w:firstLine="370" w:firstLineChars="196"/>
        <w:rPr>
          <w:rFonts w:ascii="仿宋" w:hAnsi="仿宋" w:eastAsia="仿宋" w:cs="Arial"/>
          <w:w w:val="90"/>
          <w:szCs w:val="28"/>
        </w:rPr>
      </w:pPr>
    </w:p>
    <w:p w14:paraId="78832A32">
      <w:pPr>
        <w:spacing w:line="360" w:lineRule="auto"/>
        <w:ind w:firstLine="370" w:firstLineChars="196"/>
        <w:rPr>
          <w:rFonts w:ascii="仿宋" w:hAnsi="仿宋" w:eastAsia="仿宋" w:cs="Arial"/>
          <w:w w:val="90"/>
          <w:szCs w:val="28"/>
        </w:rPr>
      </w:pPr>
    </w:p>
    <w:p w14:paraId="4EF6EB4B">
      <w:pPr>
        <w:spacing w:line="360" w:lineRule="auto"/>
        <w:ind w:firstLine="370" w:firstLineChars="196"/>
        <w:rPr>
          <w:rFonts w:ascii="仿宋" w:hAnsi="仿宋" w:eastAsia="仿宋" w:cs="Arial"/>
          <w:w w:val="90"/>
          <w:szCs w:val="28"/>
        </w:rPr>
      </w:pPr>
    </w:p>
    <w:p w14:paraId="0239FD7E">
      <w:pPr>
        <w:spacing w:line="360" w:lineRule="auto"/>
        <w:ind w:firstLine="370" w:firstLineChars="196"/>
        <w:rPr>
          <w:rFonts w:ascii="仿宋" w:hAnsi="仿宋" w:eastAsia="仿宋" w:cs="Arial"/>
          <w:w w:val="90"/>
          <w:szCs w:val="28"/>
        </w:rPr>
      </w:pPr>
    </w:p>
    <w:p w14:paraId="2467C548">
      <w:pPr>
        <w:pStyle w:val="7"/>
      </w:pPr>
    </w:p>
    <w:p w14:paraId="18BB30AA">
      <w:pPr>
        <w:pStyle w:val="7"/>
      </w:pPr>
      <w:r>
        <w:rPr>
          <w:rFonts w:hint="eastAsia"/>
        </w:rPr>
        <w:br w:type="page"/>
      </w:r>
      <w:r>
        <w:rPr>
          <w:rFonts w:hint="eastAsia"/>
        </w:rPr>
        <w:t>1.9没有失信行为的承诺函</w:t>
      </w:r>
    </w:p>
    <w:p w14:paraId="63709BAD">
      <w:pPr>
        <w:spacing w:line="360" w:lineRule="auto"/>
        <w:jc w:val="center"/>
        <w:rPr>
          <w:rFonts w:ascii="华文中宋" w:hAnsi="华文中宋" w:eastAsia="华文中宋" w:cs="Arial"/>
          <w:b/>
          <w:sz w:val="28"/>
          <w:szCs w:val="28"/>
        </w:rPr>
      </w:pPr>
    </w:p>
    <w:p w14:paraId="28BB75AF">
      <w:pPr>
        <w:spacing w:line="360" w:lineRule="auto"/>
        <w:jc w:val="center"/>
        <w:rPr>
          <w:rFonts w:ascii="华文中宋" w:hAnsi="华文中宋" w:eastAsia="华文中宋" w:cs="Arial"/>
          <w:b/>
          <w:sz w:val="44"/>
          <w:szCs w:val="44"/>
        </w:rPr>
      </w:pPr>
      <w:r>
        <w:rPr>
          <w:rFonts w:hint="eastAsia" w:ascii="华文中宋" w:hAnsi="华文中宋" w:eastAsia="华文中宋" w:cs="Arial"/>
          <w:b/>
          <w:sz w:val="44"/>
          <w:szCs w:val="44"/>
        </w:rPr>
        <w:t>供应商没有失信记录承诺函</w:t>
      </w:r>
    </w:p>
    <w:p w14:paraId="30F9C50F">
      <w:pPr>
        <w:spacing w:line="360" w:lineRule="auto"/>
        <w:rPr>
          <w:rFonts w:ascii="华文中宋" w:hAnsi="华文中宋" w:eastAsia="华文中宋" w:cs="Arial"/>
          <w:b/>
          <w:szCs w:val="28"/>
          <w:u w:val="single"/>
        </w:rPr>
      </w:pPr>
    </w:p>
    <w:p w14:paraId="0022E5B7">
      <w:pPr>
        <w:spacing w:line="360" w:lineRule="auto"/>
        <w:rPr>
          <w:rFonts w:ascii="仿宋" w:hAnsi="仿宋" w:eastAsia="仿宋" w:cs="Arial"/>
          <w:b/>
          <w:sz w:val="28"/>
          <w:szCs w:val="28"/>
          <w:u w:val="single"/>
        </w:rPr>
      </w:pPr>
      <w:r>
        <w:rPr>
          <w:rFonts w:hint="eastAsia" w:ascii="仿宋" w:hAnsi="仿宋" w:eastAsia="仿宋" w:cs="Arial"/>
          <w:b/>
          <w:w w:val="90"/>
          <w:sz w:val="28"/>
          <w:szCs w:val="22"/>
          <w:u w:val="single"/>
          <w:lang w:eastAsia="zh-CN"/>
        </w:rPr>
        <w:t>平阳县新鳌城市建设有限公司</w:t>
      </w:r>
      <w:r>
        <w:rPr>
          <w:rFonts w:hint="eastAsia" w:ascii="仿宋" w:hAnsi="仿宋" w:eastAsia="仿宋" w:cs="Arial"/>
          <w:b/>
          <w:w w:val="90"/>
          <w:sz w:val="28"/>
          <w:szCs w:val="22"/>
          <w:u w:val="single"/>
        </w:rPr>
        <w:t xml:space="preserve"> ：</w:t>
      </w:r>
    </w:p>
    <w:p w14:paraId="0344AE1E">
      <w:pPr>
        <w:spacing w:line="360" w:lineRule="auto"/>
        <w:rPr>
          <w:rFonts w:ascii="仿宋" w:hAnsi="仿宋" w:eastAsia="仿宋" w:cs="Arial"/>
          <w:sz w:val="28"/>
          <w:szCs w:val="28"/>
        </w:rPr>
      </w:pPr>
    </w:p>
    <w:p w14:paraId="3C5160A4">
      <w:pPr>
        <w:spacing w:line="360" w:lineRule="auto"/>
        <w:ind w:firstLine="565" w:firstLineChars="202"/>
        <w:rPr>
          <w:rFonts w:ascii="仿宋" w:hAnsi="仿宋" w:eastAsia="仿宋" w:cs="Arial"/>
          <w:sz w:val="28"/>
          <w:szCs w:val="28"/>
        </w:rPr>
      </w:pPr>
      <w:r>
        <w:rPr>
          <w:rFonts w:hint="eastAsia" w:ascii="仿宋" w:hAnsi="仿宋" w:eastAsia="仿宋" w:cs="Arial"/>
          <w:sz w:val="28"/>
          <w:szCs w:val="28"/>
        </w:rPr>
        <w:t>我公司郑重承诺：到本项目投标截止时间为止，我公司未被</w:t>
      </w:r>
      <w:r>
        <w:rPr>
          <w:rFonts w:ascii="仿宋" w:hAnsi="仿宋" w:eastAsia="仿宋" w:cs="Arial"/>
          <w:sz w:val="28"/>
          <w:szCs w:val="28"/>
        </w:rPr>
        <w:t>“信用中国”</w:t>
      </w:r>
      <w:r>
        <w:rPr>
          <w:rFonts w:hint="eastAsia" w:ascii="仿宋" w:hAnsi="仿宋" w:eastAsia="仿宋" w:cs="Arial"/>
          <w:sz w:val="28"/>
          <w:szCs w:val="28"/>
        </w:rPr>
        <w:t>（</w:t>
      </w:r>
      <w:r>
        <w:rPr>
          <w:rFonts w:ascii="仿宋" w:hAnsi="仿宋" w:eastAsia="仿宋" w:cs="Arial"/>
          <w:sz w:val="28"/>
          <w:szCs w:val="28"/>
        </w:rPr>
        <w:t>www.creditchina.gov.cn</w:t>
      </w:r>
      <w:r>
        <w:rPr>
          <w:rFonts w:hint="eastAsia" w:ascii="仿宋" w:hAnsi="仿宋" w:eastAsia="仿宋" w:cs="Arial"/>
          <w:sz w:val="28"/>
          <w:szCs w:val="28"/>
        </w:rPr>
        <w:t>）、</w:t>
      </w:r>
      <w:r>
        <w:rPr>
          <w:rFonts w:ascii="仿宋" w:hAnsi="仿宋" w:eastAsia="仿宋" w:cs="Arial"/>
          <w:sz w:val="28"/>
          <w:szCs w:val="28"/>
        </w:rPr>
        <w:t>中国政府采购网</w:t>
      </w:r>
      <w:r>
        <w:rPr>
          <w:rFonts w:hint="eastAsia" w:ascii="仿宋" w:hAnsi="仿宋" w:eastAsia="仿宋" w:cs="Arial"/>
          <w:sz w:val="28"/>
          <w:szCs w:val="28"/>
        </w:rPr>
        <w:t>（</w:t>
      </w:r>
      <w:r>
        <w:rPr>
          <w:rFonts w:ascii="仿宋" w:hAnsi="仿宋" w:eastAsia="仿宋" w:cs="Arial"/>
          <w:sz w:val="28"/>
          <w:szCs w:val="28"/>
        </w:rPr>
        <w:t>www.ccgp.gov.cn</w:t>
      </w:r>
      <w:r>
        <w:rPr>
          <w:rFonts w:hint="eastAsia" w:ascii="仿宋" w:hAnsi="仿宋" w:eastAsia="仿宋" w:cs="Arial"/>
          <w:sz w:val="28"/>
          <w:szCs w:val="28"/>
        </w:rPr>
        <w:t>）</w:t>
      </w:r>
      <w:r>
        <w:rPr>
          <w:rFonts w:ascii="仿宋" w:hAnsi="仿宋" w:eastAsia="仿宋" w:cs="Arial"/>
          <w:sz w:val="28"/>
          <w:szCs w:val="28"/>
        </w:rPr>
        <w:t>列入失信被执行人</w:t>
      </w:r>
      <w:r>
        <w:rPr>
          <w:rFonts w:hint="eastAsia" w:ascii="仿宋" w:hAnsi="仿宋" w:eastAsia="仿宋" w:cs="Arial"/>
          <w:sz w:val="28"/>
          <w:szCs w:val="28"/>
        </w:rPr>
        <w:t>名单</w:t>
      </w:r>
      <w:r>
        <w:rPr>
          <w:rFonts w:ascii="仿宋" w:hAnsi="仿宋" w:eastAsia="仿宋" w:cs="Arial"/>
          <w:sz w:val="28"/>
          <w:szCs w:val="28"/>
        </w:rPr>
        <w:t>、重大税收违法案件当事人名单、政府采购严重违法失信行为记录名单</w:t>
      </w:r>
      <w:r>
        <w:rPr>
          <w:rFonts w:hint="eastAsia" w:ascii="仿宋" w:hAnsi="仿宋" w:eastAsia="仿宋" w:cs="Arial"/>
          <w:sz w:val="28"/>
          <w:szCs w:val="28"/>
        </w:rPr>
        <w:t>。如有隐瞒，愿承担一切责任。</w:t>
      </w:r>
    </w:p>
    <w:p w14:paraId="79A12B8E">
      <w:pPr>
        <w:spacing w:line="360" w:lineRule="auto"/>
        <w:ind w:firstLine="560" w:firstLineChars="200"/>
        <w:rPr>
          <w:rFonts w:ascii="仿宋" w:hAnsi="仿宋" w:eastAsia="仿宋" w:cs="Arial"/>
          <w:sz w:val="28"/>
          <w:szCs w:val="28"/>
        </w:rPr>
      </w:pPr>
    </w:p>
    <w:p w14:paraId="50779036">
      <w:pPr>
        <w:spacing w:line="360" w:lineRule="auto"/>
        <w:ind w:firstLine="560" w:firstLineChars="200"/>
        <w:rPr>
          <w:rFonts w:ascii="仿宋" w:hAnsi="仿宋" w:eastAsia="仿宋" w:cs="Arial"/>
          <w:sz w:val="28"/>
          <w:szCs w:val="28"/>
        </w:rPr>
      </w:pPr>
      <w:r>
        <w:rPr>
          <w:rFonts w:hint="eastAsia" w:ascii="仿宋" w:hAnsi="仿宋" w:eastAsia="仿宋" w:cs="Arial"/>
          <w:sz w:val="28"/>
          <w:szCs w:val="28"/>
        </w:rPr>
        <w:t>特此声明</w:t>
      </w:r>
    </w:p>
    <w:p w14:paraId="4E50D3B0">
      <w:pPr>
        <w:spacing w:line="360" w:lineRule="auto"/>
        <w:ind w:firstLine="560" w:firstLineChars="200"/>
        <w:rPr>
          <w:rFonts w:ascii="仿宋" w:hAnsi="仿宋" w:eastAsia="仿宋" w:cs="Arial"/>
          <w:sz w:val="28"/>
          <w:szCs w:val="28"/>
        </w:rPr>
      </w:pPr>
    </w:p>
    <w:p w14:paraId="704B2BF3">
      <w:pPr>
        <w:spacing w:line="360" w:lineRule="auto"/>
        <w:ind w:firstLine="560" w:firstLineChars="200"/>
        <w:rPr>
          <w:rFonts w:ascii="仿宋" w:hAnsi="仿宋" w:eastAsia="仿宋" w:cs="Arial"/>
          <w:sz w:val="28"/>
          <w:szCs w:val="28"/>
        </w:rPr>
      </w:pPr>
    </w:p>
    <w:p w14:paraId="6C51BCDE">
      <w:pPr>
        <w:snapToGrid w:val="0"/>
        <w:spacing w:line="360" w:lineRule="auto"/>
        <w:rPr>
          <w:rFonts w:ascii="仿宋" w:hAnsi="仿宋" w:eastAsia="仿宋" w:cs="Arial"/>
          <w:sz w:val="28"/>
          <w:szCs w:val="28"/>
        </w:rPr>
      </w:pPr>
      <w:r>
        <w:rPr>
          <w:rFonts w:hint="eastAsia" w:ascii="仿宋" w:hAnsi="仿宋" w:eastAsia="仿宋" w:cs="Arial"/>
          <w:sz w:val="28"/>
          <w:szCs w:val="28"/>
        </w:rPr>
        <w:t>供应商名称（盖章）：</w:t>
      </w:r>
      <w:r>
        <w:rPr>
          <w:rFonts w:ascii="仿宋" w:hAnsi="仿宋" w:eastAsia="仿宋" w:cs="Arial"/>
          <w:w w:val="90"/>
          <w:sz w:val="28"/>
          <w:szCs w:val="28"/>
        </w:rPr>
        <w:t>__________________________________________</w:t>
      </w:r>
    </w:p>
    <w:p w14:paraId="112A8BB9">
      <w:pPr>
        <w:snapToGrid w:val="0"/>
        <w:spacing w:line="360" w:lineRule="auto"/>
        <w:rPr>
          <w:rFonts w:ascii="仿宋" w:hAnsi="仿宋" w:eastAsia="仿宋" w:cs="Arial"/>
          <w:sz w:val="28"/>
          <w:szCs w:val="28"/>
          <w:u w:val="single"/>
        </w:rPr>
      </w:pPr>
      <w:r>
        <w:rPr>
          <w:rFonts w:hint="eastAsia" w:ascii="仿宋" w:hAnsi="仿宋" w:eastAsia="仿宋" w:cs="Arial"/>
          <w:sz w:val="28"/>
          <w:szCs w:val="28"/>
        </w:rPr>
        <w:t>法定代表人或其授权代表（签字或签章）：</w:t>
      </w:r>
      <w:r>
        <w:rPr>
          <w:rFonts w:ascii="仿宋" w:hAnsi="仿宋" w:eastAsia="仿宋" w:cs="Arial"/>
          <w:w w:val="90"/>
          <w:sz w:val="28"/>
          <w:szCs w:val="28"/>
        </w:rPr>
        <w:t>___________________________</w:t>
      </w:r>
    </w:p>
    <w:p w14:paraId="50EBB541">
      <w:r>
        <w:rPr>
          <w:rFonts w:hint="eastAsia" w:ascii="仿宋" w:hAnsi="仿宋" w:eastAsia="仿宋" w:cs="Arial"/>
          <w:sz w:val="28"/>
          <w:szCs w:val="28"/>
        </w:rPr>
        <w:t>日期：</w:t>
      </w:r>
      <w:r>
        <w:rPr>
          <w:rFonts w:ascii="仿宋" w:hAnsi="仿宋" w:eastAsia="仿宋" w:cs="Arial"/>
          <w:w w:val="90"/>
          <w:sz w:val="28"/>
          <w:szCs w:val="28"/>
        </w:rPr>
        <w:t>________</w:t>
      </w:r>
      <w:r>
        <w:rPr>
          <w:rFonts w:hint="eastAsia" w:ascii="仿宋" w:hAnsi="仿宋" w:eastAsia="仿宋" w:cs="Arial"/>
          <w:w w:val="90"/>
          <w:sz w:val="28"/>
          <w:szCs w:val="28"/>
        </w:rPr>
        <w:t>年</w:t>
      </w:r>
      <w:r>
        <w:rPr>
          <w:rFonts w:ascii="仿宋" w:hAnsi="仿宋" w:eastAsia="仿宋" w:cs="Arial"/>
          <w:w w:val="90"/>
          <w:sz w:val="28"/>
          <w:szCs w:val="28"/>
        </w:rPr>
        <w:t>____</w:t>
      </w:r>
      <w:r>
        <w:rPr>
          <w:rFonts w:hint="eastAsia" w:ascii="仿宋" w:hAnsi="仿宋" w:eastAsia="仿宋" w:cs="Arial"/>
          <w:w w:val="90"/>
          <w:sz w:val="28"/>
          <w:szCs w:val="28"/>
        </w:rPr>
        <w:t>月</w:t>
      </w:r>
      <w:r>
        <w:rPr>
          <w:rFonts w:ascii="仿宋" w:hAnsi="仿宋" w:eastAsia="仿宋" w:cs="Arial"/>
          <w:w w:val="90"/>
          <w:sz w:val="28"/>
          <w:szCs w:val="28"/>
        </w:rPr>
        <w:t>____</w:t>
      </w:r>
      <w:r>
        <w:rPr>
          <w:rFonts w:hint="eastAsia" w:ascii="仿宋" w:hAnsi="仿宋" w:eastAsia="仿宋" w:cs="Arial"/>
          <w:w w:val="90"/>
          <w:sz w:val="28"/>
          <w:szCs w:val="28"/>
        </w:rPr>
        <w:t>日</w:t>
      </w:r>
    </w:p>
    <w:p w14:paraId="740280F8">
      <w:pPr>
        <w:pStyle w:val="6"/>
      </w:pPr>
      <w:r>
        <w:br w:type="page"/>
      </w:r>
      <w:r>
        <w:rPr>
          <w:rFonts w:hint="eastAsia"/>
        </w:rPr>
        <w:t>二、“报价文件</w:t>
      </w:r>
      <w:r>
        <w:t>”</w:t>
      </w:r>
      <w:r>
        <w:rPr>
          <w:rFonts w:hint="eastAsia"/>
        </w:rPr>
        <w:t>格式</w:t>
      </w:r>
    </w:p>
    <w:p w14:paraId="7BF7A43F">
      <w:pPr>
        <w:pStyle w:val="8"/>
        <w:rPr>
          <w:rFonts w:ascii="Arial" w:hAnsi="Arial" w:eastAsia="新宋体" w:cs="Arial"/>
          <w:sz w:val="32"/>
          <w:szCs w:val="22"/>
        </w:rPr>
      </w:pPr>
      <w:r>
        <w:rPr>
          <w:rFonts w:hint="eastAsia"/>
        </w:rPr>
        <w:t>2.1 “报价文件”封面</w:t>
      </w:r>
    </w:p>
    <w:p w14:paraId="0EDC49BF">
      <w:pPr>
        <w:spacing w:line="276" w:lineRule="auto"/>
        <w:jc w:val="center"/>
        <w:rPr>
          <w:rFonts w:hint="eastAsia" w:ascii="华文中宋" w:hAnsi="华文中宋" w:eastAsia="华文中宋" w:cs="Arial"/>
          <w:sz w:val="52"/>
          <w:szCs w:val="18"/>
          <w:lang w:eastAsia="zh-CN"/>
        </w:rPr>
      </w:pPr>
      <w:r>
        <w:rPr>
          <w:rFonts w:hint="eastAsia" w:ascii="华文中宋" w:hAnsi="华文中宋" w:eastAsia="华文中宋" w:cs="Arial"/>
          <w:sz w:val="52"/>
          <w:szCs w:val="18"/>
          <w:lang w:eastAsia="zh-CN"/>
        </w:rPr>
        <w:t>2025-2027年鳌江镇建成区地下管网疏通维护项目</w:t>
      </w:r>
    </w:p>
    <w:p w14:paraId="3D7FE686">
      <w:pPr>
        <w:pStyle w:val="54"/>
        <w:rPr>
          <w:color w:val="auto"/>
        </w:rPr>
      </w:pPr>
    </w:p>
    <w:p w14:paraId="3F1D06CC">
      <w:pPr>
        <w:spacing w:line="276" w:lineRule="auto"/>
        <w:jc w:val="center"/>
        <w:rPr>
          <w:rFonts w:ascii="华文中宋" w:hAnsi="华文中宋" w:eastAsia="华文中宋" w:cs="Arial"/>
          <w:sz w:val="96"/>
          <w:szCs w:val="22"/>
        </w:rPr>
      </w:pPr>
      <w:r>
        <w:rPr>
          <w:rFonts w:hint="eastAsia" w:ascii="华文中宋" w:hAnsi="华文中宋" w:eastAsia="华文中宋" w:cs="Arial"/>
          <w:sz w:val="96"/>
          <w:szCs w:val="22"/>
        </w:rPr>
        <w:t>投 标</w:t>
      </w:r>
      <w:r>
        <w:rPr>
          <w:rFonts w:ascii="华文中宋" w:hAnsi="华文中宋" w:eastAsia="华文中宋" w:cs="Arial"/>
          <w:sz w:val="96"/>
          <w:szCs w:val="22"/>
        </w:rPr>
        <w:t xml:space="preserve"> </w:t>
      </w:r>
      <w:r>
        <w:rPr>
          <w:rFonts w:hint="eastAsia" w:ascii="华文中宋" w:hAnsi="华文中宋" w:eastAsia="华文中宋" w:cs="Arial"/>
          <w:sz w:val="96"/>
          <w:szCs w:val="22"/>
        </w:rPr>
        <w:t>文</w:t>
      </w:r>
      <w:r>
        <w:rPr>
          <w:rFonts w:ascii="华文中宋" w:hAnsi="华文中宋" w:eastAsia="华文中宋" w:cs="Arial"/>
          <w:sz w:val="96"/>
          <w:szCs w:val="22"/>
        </w:rPr>
        <w:t xml:space="preserve"> </w:t>
      </w:r>
      <w:r>
        <w:rPr>
          <w:rFonts w:hint="eastAsia" w:ascii="华文中宋" w:hAnsi="华文中宋" w:eastAsia="华文中宋" w:cs="Arial"/>
          <w:sz w:val="96"/>
          <w:szCs w:val="22"/>
        </w:rPr>
        <w:t>件</w:t>
      </w:r>
    </w:p>
    <w:p w14:paraId="51A48C80">
      <w:pPr>
        <w:spacing w:line="360" w:lineRule="auto"/>
        <w:jc w:val="center"/>
        <w:rPr>
          <w:rFonts w:ascii="华文中宋" w:hAnsi="华文中宋" w:eastAsia="华文中宋" w:cs="Arial"/>
          <w:b/>
          <w:sz w:val="52"/>
          <w:szCs w:val="22"/>
        </w:rPr>
      </w:pPr>
      <w:r>
        <w:rPr>
          <w:rFonts w:hint="eastAsia" w:ascii="华文中宋" w:hAnsi="华文中宋" w:eastAsia="华文中宋" w:cs="Arial"/>
          <w:b/>
          <w:sz w:val="52"/>
          <w:szCs w:val="22"/>
        </w:rPr>
        <w:t>（报价文件）</w:t>
      </w:r>
    </w:p>
    <w:p w14:paraId="2A41653C">
      <w:pPr>
        <w:spacing w:line="360" w:lineRule="auto"/>
        <w:jc w:val="center"/>
        <w:rPr>
          <w:rFonts w:ascii="华文中宋" w:hAnsi="华文中宋" w:eastAsia="华文中宋" w:cs="Arial"/>
          <w:b/>
          <w:sz w:val="52"/>
          <w:szCs w:val="22"/>
        </w:rPr>
      </w:pPr>
    </w:p>
    <w:tbl>
      <w:tblPr>
        <w:tblStyle w:val="28"/>
        <w:tblW w:w="8789" w:type="dxa"/>
        <w:tblInd w:w="250" w:type="dxa"/>
        <w:tblLayout w:type="fixed"/>
        <w:tblCellMar>
          <w:top w:w="0" w:type="dxa"/>
          <w:left w:w="108" w:type="dxa"/>
          <w:bottom w:w="0" w:type="dxa"/>
          <w:right w:w="108" w:type="dxa"/>
        </w:tblCellMar>
      </w:tblPr>
      <w:tblGrid>
        <w:gridCol w:w="8789"/>
      </w:tblGrid>
      <w:tr w14:paraId="25D36559">
        <w:tblPrEx>
          <w:tblCellMar>
            <w:top w:w="0" w:type="dxa"/>
            <w:left w:w="108" w:type="dxa"/>
            <w:bottom w:w="0" w:type="dxa"/>
            <w:right w:w="108" w:type="dxa"/>
          </w:tblCellMar>
        </w:tblPrEx>
        <w:trPr>
          <w:trHeight w:val="680" w:hRule="atLeast"/>
        </w:trPr>
        <w:tc>
          <w:tcPr>
            <w:tcW w:w="8789" w:type="dxa"/>
            <w:vAlign w:val="center"/>
          </w:tcPr>
          <w:p w14:paraId="15F1DBE1">
            <w:pPr>
              <w:keepNext w:val="0"/>
              <w:keepLines w:val="0"/>
              <w:suppressLineNumbers w:val="0"/>
              <w:spacing w:before="0" w:beforeAutospacing="0" w:after="0" w:afterAutospacing="0"/>
              <w:ind w:left="0" w:right="0"/>
              <w:rPr>
                <w:rFonts w:hint="eastAsia" w:ascii="仿宋" w:hAnsi="仿宋" w:eastAsia="仿宋"/>
                <w:b/>
                <w:sz w:val="28"/>
                <w:szCs w:val="28"/>
                <w:lang w:eastAsia="zh-CN"/>
              </w:rPr>
            </w:pPr>
            <w:r>
              <w:rPr>
                <w:rFonts w:hint="eastAsia" w:ascii="仿宋" w:hAnsi="仿宋" w:eastAsia="仿宋"/>
                <w:b/>
                <w:sz w:val="28"/>
                <w:szCs w:val="28"/>
              </w:rPr>
              <w:t xml:space="preserve">项目编号： </w:t>
            </w:r>
            <w:r>
              <w:rPr>
                <w:rFonts w:hint="eastAsia" w:ascii="仿宋" w:hAnsi="仿宋" w:eastAsia="仿宋"/>
                <w:b/>
                <w:sz w:val="28"/>
                <w:szCs w:val="28"/>
                <w:lang w:eastAsia="zh-CN"/>
              </w:rPr>
              <w:t>PYCG250710073</w:t>
            </w:r>
          </w:p>
        </w:tc>
      </w:tr>
      <w:tr w14:paraId="1FDD7622">
        <w:tblPrEx>
          <w:tblCellMar>
            <w:top w:w="0" w:type="dxa"/>
            <w:left w:w="108" w:type="dxa"/>
            <w:bottom w:w="0" w:type="dxa"/>
            <w:right w:w="108" w:type="dxa"/>
          </w:tblCellMar>
        </w:tblPrEx>
        <w:trPr>
          <w:trHeight w:val="680" w:hRule="atLeast"/>
        </w:trPr>
        <w:tc>
          <w:tcPr>
            <w:tcW w:w="8789" w:type="dxa"/>
            <w:vAlign w:val="center"/>
          </w:tcPr>
          <w:p w14:paraId="15BD705D">
            <w:pPr>
              <w:keepNext w:val="0"/>
              <w:keepLines w:val="0"/>
              <w:suppressLineNumbers w:val="0"/>
              <w:spacing w:before="0" w:beforeAutospacing="0" w:after="0" w:afterAutospacing="0"/>
              <w:ind w:left="0" w:right="0"/>
              <w:rPr>
                <w:rFonts w:hint="default" w:ascii="仿宋" w:hAnsi="仿宋" w:eastAsia="仿宋"/>
                <w:b/>
                <w:sz w:val="28"/>
                <w:szCs w:val="28"/>
              </w:rPr>
            </w:pPr>
            <w:r>
              <w:rPr>
                <w:rFonts w:hint="eastAsia" w:ascii="仿宋" w:hAnsi="仿宋" w:eastAsia="仿宋"/>
                <w:b/>
                <w:sz w:val="28"/>
                <w:szCs w:val="28"/>
              </w:rPr>
              <w:t>供应商名称（盖章）：</w:t>
            </w:r>
            <w:r>
              <w:rPr>
                <w:rFonts w:hint="default" w:ascii="仿宋" w:hAnsi="仿宋" w:eastAsia="仿宋" w:cs="Arial"/>
                <w:b/>
                <w:w w:val="90"/>
                <w:sz w:val="28"/>
                <w:szCs w:val="28"/>
              </w:rPr>
              <w:t>_______________________________________</w:t>
            </w:r>
          </w:p>
        </w:tc>
      </w:tr>
      <w:tr w14:paraId="3E9F3208">
        <w:tblPrEx>
          <w:tblCellMar>
            <w:top w:w="0" w:type="dxa"/>
            <w:left w:w="108" w:type="dxa"/>
            <w:bottom w:w="0" w:type="dxa"/>
            <w:right w:w="108" w:type="dxa"/>
          </w:tblCellMar>
        </w:tblPrEx>
        <w:trPr>
          <w:trHeight w:val="680" w:hRule="atLeast"/>
        </w:trPr>
        <w:tc>
          <w:tcPr>
            <w:tcW w:w="8789" w:type="dxa"/>
            <w:vAlign w:val="center"/>
          </w:tcPr>
          <w:p w14:paraId="300370F4">
            <w:pPr>
              <w:keepNext w:val="0"/>
              <w:keepLines w:val="0"/>
              <w:suppressLineNumbers w:val="0"/>
              <w:spacing w:before="0" w:beforeAutospacing="0" w:after="0" w:afterAutospacing="0"/>
              <w:ind w:left="0" w:right="0"/>
              <w:rPr>
                <w:rFonts w:hint="default" w:ascii="仿宋" w:hAnsi="仿宋" w:eastAsia="仿宋"/>
                <w:b/>
                <w:sz w:val="28"/>
                <w:szCs w:val="28"/>
              </w:rPr>
            </w:pPr>
            <w:r>
              <w:rPr>
                <w:rFonts w:hint="eastAsia" w:ascii="仿宋" w:hAnsi="仿宋" w:eastAsia="仿宋"/>
                <w:b/>
                <w:sz w:val="28"/>
                <w:szCs w:val="28"/>
              </w:rPr>
              <w:t>供应商地址：</w:t>
            </w:r>
            <w:r>
              <w:rPr>
                <w:rFonts w:hint="default" w:ascii="仿宋" w:hAnsi="仿宋" w:eastAsia="仿宋" w:cs="Arial"/>
                <w:b/>
                <w:w w:val="90"/>
                <w:sz w:val="28"/>
                <w:szCs w:val="28"/>
              </w:rPr>
              <w:t>_______________________________________________</w:t>
            </w:r>
          </w:p>
        </w:tc>
      </w:tr>
      <w:tr w14:paraId="534883B9">
        <w:tblPrEx>
          <w:tblCellMar>
            <w:top w:w="0" w:type="dxa"/>
            <w:left w:w="108" w:type="dxa"/>
            <w:bottom w:w="0" w:type="dxa"/>
            <w:right w:w="108" w:type="dxa"/>
          </w:tblCellMar>
        </w:tblPrEx>
        <w:trPr>
          <w:trHeight w:val="680" w:hRule="atLeast"/>
        </w:trPr>
        <w:tc>
          <w:tcPr>
            <w:tcW w:w="8789" w:type="dxa"/>
            <w:vAlign w:val="center"/>
          </w:tcPr>
          <w:p w14:paraId="1C5D97CD">
            <w:pPr>
              <w:keepNext w:val="0"/>
              <w:keepLines w:val="0"/>
              <w:suppressLineNumbers w:val="0"/>
              <w:spacing w:before="0" w:beforeAutospacing="0" w:after="0" w:afterAutospacing="0"/>
              <w:ind w:left="0" w:right="0"/>
              <w:rPr>
                <w:rFonts w:hint="default" w:ascii="仿宋" w:hAnsi="仿宋" w:eastAsia="仿宋"/>
                <w:b/>
                <w:sz w:val="28"/>
                <w:szCs w:val="28"/>
              </w:rPr>
            </w:pPr>
            <w:r>
              <w:rPr>
                <w:rFonts w:hint="eastAsia" w:ascii="仿宋" w:hAnsi="仿宋" w:eastAsia="仿宋"/>
                <w:b/>
                <w:sz w:val="28"/>
                <w:szCs w:val="28"/>
              </w:rPr>
              <w:t>法定代表人或其授权代表（签字或签章）：</w:t>
            </w:r>
            <w:r>
              <w:rPr>
                <w:rFonts w:hint="default" w:ascii="仿宋" w:hAnsi="仿宋" w:eastAsia="仿宋" w:cs="Arial"/>
                <w:b/>
                <w:w w:val="90"/>
                <w:sz w:val="28"/>
                <w:szCs w:val="28"/>
              </w:rPr>
              <w:t>________________________</w:t>
            </w:r>
          </w:p>
        </w:tc>
      </w:tr>
      <w:tr w14:paraId="531267F2">
        <w:tblPrEx>
          <w:tblCellMar>
            <w:top w:w="0" w:type="dxa"/>
            <w:left w:w="108" w:type="dxa"/>
            <w:bottom w:w="0" w:type="dxa"/>
            <w:right w:w="108" w:type="dxa"/>
          </w:tblCellMar>
        </w:tblPrEx>
        <w:trPr>
          <w:trHeight w:val="680" w:hRule="atLeast"/>
        </w:trPr>
        <w:tc>
          <w:tcPr>
            <w:tcW w:w="8789" w:type="dxa"/>
            <w:vAlign w:val="center"/>
          </w:tcPr>
          <w:p w14:paraId="19E8222D">
            <w:pPr>
              <w:keepNext w:val="0"/>
              <w:keepLines w:val="0"/>
              <w:suppressLineNumbers w:val="0"/>
              <w:spacing w:before="0" w:beforeAutospacing="0" w:after="0" w:afterAutospacing="0"/>
              <w:ind w:left="0" w:right="0"/>
              <w:rPr>
                <w:rFonts w:hint="default" w:ascii="仿宋" w:hAnsi="仿宋" w:eastAsia="仿宋"/>
                <w:b/>
                <w:sz w:val="28"/>
                <w:szCs w:val="28"/>
              </w:rPr>
            </w:pPr>
            <w:r>
              <w:rPr>
                <w:rFonts w:hint="eastAsia" w:ascii="仿宋" w:hAnsi="仿宋" w:eastAsia="仿宋"/>
                <w:b/>
                <w:sz w:val="28"/>
                <w:szCs w:val="28"/>
              </w:rPr>
              <w:t>日期：</w:t>
            </w:r>
            <w:r>
              <w:rPr>
                <w:rFonts w:hint="default" w:ascii="仿宋" w:hAnsi="仿宋" w:eastAsia="仿宋" w:cs="Arial"/>
                <w:b/>
                <w:w w:val="90"/>
                <w:sz w:val="28"/>
                <w:szCs w:val="28"/>
              </w:rPr>
              <w:t>__________________________________________________________</w:t>
            </w:r>
          </w:p>
        </w:tc>
      </w:tr>
      <w:tr w14:paraId="4186F94D">
        <w:tblPrEx>
          <w:tblCellMar>
            <w:top w:w="0" w:type="dxa"/>
            <w:left w:w="108" w:type="dxa"/>
            <w:bottom w:w="0" w:type="dxa"/>
            <w:right w:w="108" w:type="dxa"/>
          </w:tblCellMar>
        </w:tblPrEx>
        <w:trPr>
          <w:trHeight w:val="335" w:hRule="atLeast"/>
        </w:trPr>
        <w:tc>
          <w:tcPr>
            <w:tcW w:w="8789" w:type="dxa"/>
            <w:vAlign w:val="center"/>
          </w:tcPr>
          <w:p w14:paraId="49424035">
            <w:pPr>
              <w:keepNext w:val="0"/>
              <w:keepLines w:val="0"/>
              <w:suppressLineNumbers w:val="0"/>
              <w:spacing w:before="0" w:beforeAutospacing="0" w:after="0" w:afterAutospacing="0"/>
              <w:ind w:left="0" w:right="0"/>
              <w:rPr>
                <w:rFonts w:hint="default" w:ascii="仿宋" w:hAnsi="仿宋" w:eastAsia="仿宋"/>
                <w:sz w:val="28"/>
                <w:szCs w:val="28"/>
              </w:rPr>
            </w:pPr>
          </w:p>
        </w:tc>
      </w:tr>
      <w:tr w14:paraId="4CB98CD8">
        <w:tblPrEx>
          <w:tblCellMar>
            <w:top w:w="0" w:type="dxa"/>
            <w:left w:w="108" w:type="dxa"/>
            <w:bottom w:w="0" w:type="dxa"/>
            <w:right w:w="108" w:type="dxa"/>
          </w:tblCellMar>
        </w:tblPrEx>
        <w:trPr>
          <w:trHeight w:val="680" w:hRule="atLeast"/>
        </w:trPr>
        <w:tc>
          <w:tcPr>
            <w:tcW w:w="8789" w:type="dxa"/>
            <w:vAlign w:val="center"/>
          </w:tcPr>
          <w:p w14:paraId="1ACB87CD">
            <w:pPr>
              <w:keepNext w:val="0"/>
              <w:keepLines w:val="0"/>
              <w:suppressLineNumbers w:val="0"/>
              <w:spacing w:before="0" w:beforeAutospacing="0" w:after="0" w:afterAutospacing="0"/>
              <w:ind w:left="0" w:right="0"/>
              <w:jc w:val="center"/>
              <w:rPr>
                <w:rFonts w:hint="default" w:ascii="仿宋" w:hAnsi="仿宋" w:eastAsia="仿宋"/>
                <w:b/>
                <w:sz w:val="28"/>
                <w:szCs w:val="28"/>
              </w:rPr>
            </w:pPr>
            <w:r>
              <w:rPr>
                <w:rFonts w:hint="eastAsia" w:ascii="仿宋" w:hAnsi="仿宋" w:eastAsia="仿宋"/>
                <w:b/>
                <w:sz w:val="28"/>
                <w:szCs w:val="28"/>
              </w:rPr>
              <w:t>开标前不得启封</w:t>
            </w:r>
          </w:p>
        </w:tc>
      </w:tr>
    </w:tbl>
    <w:p w14:paraId="5D921955">
      <w:pPr>
        <w:autoSpaceDE w:val="0"/>
        <w:autoSpaceDN w:val="0"/>
        <w:adjustRightInd w:val="0"/>
        <w:snapToGrid w:val="0"/>
        <w:spacing w:line="360" w:lineRule="atLeast"/>
        <w:sectPr>
          <w:headerReference r:id="rId5" w:type="first"/>
          <w:footerReference r:id="rId7" w:type="first"/>
          <w:headerReference r:id="rId4" w:type="default"/>
          <w:footerReference r:id="rId6" w:type="default"/>
          <w:pgSz w:w="11906" w:h="16838"/>
          <w:pgMar w:top="1440" w:right="1080" w:bottom="1440" w:left="1080" w:header="720" w:footer="720" w:gutter="0"/>
          <w:pgBorders>
            <w:top w:val="none" w:sz="0" w:space="0"/>
            <w:left w:val="none" w:sz="0" w:space="0"/>
            <w:bottom w:val="none" w:sz="0" w:space="0"/>
            <w:right w:val="none" w:sz="0" w:space="0"/>
          </w:pgBorders>
          <w:cols w:space="720" w:num="1"/>
          <w:titlePg/>
          <w:docGrid w:linePitch="286" w:charSpace="-3831"/>
        </w:sectPr>
      </w:pPr>
    </w:p>
    <w:p w14:paraId="4C3B39A8">
      <w:pPr>
        <w:pStyle w:val="15"/>
        <w:adjustRightInd w:val="0"/>
        <w:snapToGrid w:val="0"/>
        <w:spacing w:line="400" w:lineRule="exact"/>
        <w:rPr>
          <w:rFonts w:hAnsi="宋体" w:cs="宋体"/>
          <w:sz w:val="36"/>
          <w:szCs w:val="36"/>
        </w:rPr>
      </w:pPr>
      <w:r>
        <w:rPr>
          <w:rFonts w:hint="eastAsia" w:hAnsi="宋体" w:cs="宋体"/>
          <w:sz w:val="36"/>
          <w:szCs w:val="36"/>
        </w:rPr>
        <w:t xml:space="preserve">2.2开标一览表   </w:t>
      </w:r>
    </w:p>
    <w:p w14:paraId="2FB8DC0E">
      <w:pPr>
        <w:pStyle w:val="15"/>
        <w:adjustRightInd w:val="0"/>
        <w:snapToGrid w:val="0"/>
        <w:spacing w:line="400" w:lineRule="exact"/>
        <w:jc w:val="center"/>
        <w:rPr>
          <w:rFonts w:hAnsi="宋体" w:cs="宋体"/>
          <w:sz w:val="36"/>
          <w:szCs w:val="36"/>
        </w:rPr>
      </w:pPr>
      <w:r>
        <w:rPr>
          <w:rFonts w:hint="eastAsia" w:hAnsi="宋体" w:cs="宋体"/>
          <w:sz w:val="36"/>
          <w:szCs w:val="36"/>
        </w:rPr>
        <w:t>开标一览表</w:t>
      </w:r>
    </w:p>
    <w:p w14:paraId="43A85A13">
      <w:pPr>
        <w:pStyle w:val="15"/>
        <w:adjustRightInd w:val="0"/>
        <w:snapToGrid w:val="0"/>
        <w:spacing w:line="400" w:lineRule="exact"/>
        <w:rPr>
          <w:rFonts w:hAnsi="宋体" w:cs="宋体"/>
          <w:sz w:val="36"/>
          <w:szCs w:val="36"/>
        </w:rPr>
      </w:pPr>
    </w:p>
    <w:p w14:paraId="2FE34163">
      <w:pPr>
        <w:pStyle w:val="15"/>
        <w:adjustRightInd w:val="0"/>
        <w:snapToGrid w:val="0"/>
        <w:spacing w:line="400" w:lineRule="exact"/>
        <w:rPr>
          <w:rFonts w:hAnsi="宋体" w:cs="宋体"/>
          <w:sz w:val="36"/>
          <w:szCs w:val="36"/>
        </w:rPr>
      </w:pPr>
    </w:p>
    <w:p w14:paraId="36B9BDE0">
      <w:pPr>
        <w:pStyle w:val="15"/>
        <w:adjustRightInd w:val="0"/>
        <w:snapToGrid w:val="0"/>
        <w:spacing w:line="400" w:lineRule="exact"/>
        <w:rPr>
          <w:rFonts w:hAnsi="宋体" w:cs="宋体"/>
          <w:sz w:val="24"/>
        </w:rPr>
      </w:pPr>
      <w:r>
        <w:rPr>
          <w:rFonts w:hint="eastAsia" w:hAnsi="宋体" w:cs="宋体"/>
          <w:sz w:val="24"/>
        </w:rPr>
        <w:t xml:space="preserve">供应商名称：                                      招标编号： </w:t>
      </w:r>
      <w:r>
        <w:rPr>
          <w:rFonts w:hint="eastAsia" w:hAnsi="宋体" w:cs="宋体"/>
          <w:sz w:val="24"/>
          <w:lang w:eastAsia="zh-CN"/>
        </w:rPr>
        <w:t>PYCG250710073</w:t>
      </w:r>
      <w:r>
        <w:rPr>
          <w:rFonts w:hint="eastAsia" w:hAnsi="宋体" w:cs="宋体"/>
          <w:sz w:val="24"/>
        </w:rPr>
        <w:t xml:space="preserve"> </w:t>
      </w:r>
    </w:p>
    <w:p w14:paraId="7E3D0186">
      <w:pPr>
        <w:pStyle w:val="15"/>
        <w:adjustRightInd w:val="0"/>
        <w:snapToGrid w:val="0"/>
        <w:spacing w:line="400" w:lineRule="exact"/>
        <w:rPr>
          <w:rFonts w:hAnsi="宋体" w:cs="宋体"/>
          <w:sz w:val="24"/>
        </w:rPr>
      </w:pPr>
    </w:p>
    <w:tbl>
      <w:tblPr>
        <w:tblStyle w:val="28"/>
        <w:tblpPr w:leftFromText="180" w:rightFromText="180" w:vertAnchor="page" w:horzAnchor="margin" w:tblpY="3781"/>
        <w:tblW w:w="9373" w:type="dxa"/>
        <w:tblInd w:w="0" w:type="dxa"/>
        <w:tblLayout w:type="fixed"/>
        <w:tblCellMar>
          <w:top w:w="0" w:type="dxa"/>
          <w:left w:w="108" w:type="dxa"/>
          <w:bottom w:w="0" w:type="dxa"/>
          <w:right w:w="108" w:type="dxa"/>
        </w:tblCellMar>
      </w:tblPr>
      <w:tblGrid>
        <w:gridCol w:w="2890"/>
        <w:gridCol w:w="3247"/>
        <w:gridCol w:w="3236"/>
      </w:tblGrid>
      <w:tr w14:paraId="12928B20">
        <w:tblPrEx>
          <w:tblCellMar>
            <w:top w:w="0" w:type="dxa"/>
            <w:left w:w="108" w:type="dxa"/>
            <w:bottom w:w="0" w:type="dxa"/>
            <w:right w:w="108" w:type="dxa"/>
          </w:tblCellMar>
        </w:tblPrEx>
        <w:trPr>
          <w:trHeight w:val="958" w:hRule="atLeast"/>
        </w:trPr>
        <w:tc>
          <w:tcPr>
            <w:tcW w:w="2890" w:type="dxa"/>
            <w:tcBorders>
              <w:top w:val="single" w:color="auto" w:sz="4" w:space="0"/>
              <w:left w:val="single" w:color="auto" w:sz="4" w:space="0"/>
              <w:bottom w:val="single" w:color="auto" w:sz="4" w:space="0"/>
              <w:right w:val="single" w:color="auto" w:sz="4" w:space="0"/>
            </w:tcBorders>
            <w:vAlign w:val="center"/>
          </w:tcPr>
          <w:p w14:paraId="301EB7DC">
            <w:pPr>
              <w:keepNext w:val="0"/>
              <w:keepLines w:val="0"/>
              <w:suppressLineNumbers w:val="0"/>
              <w:spacing w:before="0" w:beforeAutospacing="0" w:after="0" w:afterAutospacing="0"/>
              <w:ind w:left="0" w:right="0"/>
              <w:jc w:val="center"/>
              <w:rPr>
                <w:rFonts w:hint="default" w:ascii="宋体" w:hAnsi="宋体"/>
                <w:szCs w:val="22"/>
              </w:rPr>
            </w:pPr>
            <w:r>
              <w:rPr>
                <w:rFonts w:hint="eastAsia" w:ascii="宋体" w:hAnsi="宋体"/>
                <w:szCs w:val="22"/>
              </w:rPr>
              <w:t>项目名称</w:t>
            </w:r>
          </w:p>
        </w:tc>
        <w:tc>
          <w:tcPr>
            <w:tcW w:w="3247" w:type="dxa"/>
            <w:tcBorders>
              <w:top w:val="single" w:color="auto" w:sz="4" w:space="0"/>
              <w:left w:val="single" w:color="auto" w:sz="4" w:space="0"/>
              <w:bottom w:val="single" w:color="auto" w:sz="4" w:space="0"/>
              <w:right w:val="single" w:color="auto" w:sz="4" w:space="0"/>
            </w:tcBorders>
            <w:vAlign w:val="center"/>
          </w:tcPr>
          <w:p w14:paraId="60843080">
            <w:pPr>
              <w:keepNext w:val="0"/>
              <w:keepLines w:val="0"/>
              <w:suppressLineNumbers w:val="0"/>
              <w:spacing w:before="0" w:beforeAutospacing="0" w:after="0" w:afterAutospacing="0"/>
              <w:ind w:left="0" w:right="0"/>
              <w:jc w:val="center"/>
              <w:rPr>
                <w:rFonts w:hint="default" w:ascii="新宋体" w:hAnsi="新宋体" w:eastAsia="新宋体"/>
                <w:szCs w:val="22"/>
              </w:rPr>
            </w:pPr>
            <w:r>
              <w:rPr>
                <w:rFonts w:hint="eastAsia" w:ascii="新宋体" w:hAnsi="新宋体" w:eastAsia="新宋体"/>
                <w:szCs w:val="22"/>
                <w:lang w:val="en-US" w:eastAsia="zh-CN"/>
              </w:rPr>
              <w:t>投标</w:t>
            </w:r>
            <w:r>
              <w:rPr>
                <w:rFonts w:hint="eastAsia" w:ascii="新宋体" w:hAnsi="新宋体" w:eastAsia="新宋体"/>
                <w:szCs w:val="22"/>
              </w:rPr>
              <w:t>折扣率</w:t>
            </w:r>
          </w:p>
        </w:tc>
        <w:tc>
          <w:tcPr>
            <w:tcW w:w="3236" w:type="dxa"/>
            <w:tcBorders>
              <w:top w:val="single" w:color="auto" w:sz="4" w:space="0"/>
              <w:left w:val="single" w:color="auto" w:sz="4" w:space="0"/>
              <w:bottom w:val="single" w:color="auto" w:sz="4" w:space="0"/>
              <w:right w:val="single" w:color="auto" w:sz="4" w:space="0"/>
            </w:tcBorders>
            <w:vAlign w:val="center"/>
          </w:tcPr>
          <w:p w14:paraId="144E24FC">
            <w:pPr>
              <w:keepNext w:val="0"/>
              <w:keepLines w:val="0"/>
              <w:suppressLineNumbers w:val="0"/>
              <w:spacing w:before="0" w:beforeAutospacing="0" w:after="0" w:afterAutospacing="0"/>
              <w:ind w:left="0" w:right="0"/>
              <w:jc w:val="center"/>
              <w:rPr>
                <w:rFonts w:hint="default"/>
                <w:b/>
                <w:bCs/>
                <w:szCs w:val="22"/>
              </w:rPr>
            </w:pPr>
            <w:r>
              <w:rPr>
                <w:rFonts w:hint="eastAsia"/>
                <w:b/>
                <w:bCs/>
                <w:szCs w:val="22"/>
              </w:rPr>
              <w:t>备注</w:t>
            </w:r>
          </w:p>
        </w:tc>
      </w:tr>
      <w:tr w14:paraId="41F4410D">
        <w:tblPrEx>
          <w:tblCellMar>
            <w:top w:w="0" w:type="dxa"/>
            <w:left w:w="108" w:type="dxa"/>
            <w:bottom w:w="0" w:type="dxa"/>
            <w:right w:w="108" w:type="dxa"/>
          </w:tblCellMar>
        </w:tblPrEx>
        <w:trPr>
          <w:trHeight w:val="1660" w:hRule="atLeast"/>
        </w:trPr>
        <w:tc>
          <w:tcPr>
            <w:tcW w:w="2890" w:type="dxa"/>
            <w:tcBorders>
              <w:top w:val="single" w:color="auto" w:sz="4" w:space="0"/>
              <w:left w:val="single" w:color="auto" w:sz="4" w:space="0"/>
              <w:bottom w:val="single" w:color="auto" w:sz="4" w:space="0"/>
              <w:right w:val="single" w:color="auto" w:sz="4" w:space="0"/>
            </w:tcBorders>
            <w:vAlign w:val="center"/>
          </w:tcPr>
          <w:p w14:paraId="2E43BEB5">
            <w:pPr>
              <w:keepNext w:val="0"/>
              <w:keepLines w:val="0"/>
              <w:suppressLineNumbers w:val="0"/>
              <w:spacing w:before="0" w:beforeAutospacing="0" w:after="0" w:afterAutospacing="0"/>
              <w:ind w:left="0" w:right="0"/>
              <w:rPr>
                <w:rFonts w:hint="eastAsia" w:ascii="宋体" w:hAnsi="宋体" w:eastAsia="宋体"/>
                <w:szCs w:val="22"/>
                <w:lang w:eastAsia="zh-CN"/>
              </w:rPr>
            </w:pPr>
            <w:r>
              <w:rPr>
                <w:rFonts w:hint="eastAsia" w:ascii="宋体" w:hAnsi="宋体"/>
                <w:szCs w:val="22"/>
                <w:lang w:eastAsia="zh-CN"/>
              </w:rPr>
              <w:t>2025-2027年鳌江镇建成区地下管网疏通维护项目</w:t>
            </w:r>
          </w:p>
        </w:tc>
        <w:tc>
          <w:tcPr>
            <w:tcW w:w="3247" w:type="dxa"/>
            <w:tcBorders>
              <w:top w:val="single" w:color="auto" w:sz="4" w:space="0"/>
              <w:left w:val="single" w:color="auto" w:sz="4" w:space="0"/>
              <w:bottom w:val="single" w:color="auto" w:sz="4" w:space="0"/>
              <w:right w:val="single" w:color="auto" w:sz="4" w:space="0"/>
            </w:tcBorders>
            <w:vAlign w:val="center"/>
          </w:tcPr>
          <w:p w14:paraId="7A44174D">
            <w:pPr>
              <w:keepNext w:val="0"/>
              <w:keepLines w:val="0"/>
              <w:widowControl w:val="0"/>
              <w:suppressLineNumbers w:val="0"/>
              <w:spacing w:before="0" w:beforeAutospacing="0" w:after="0" w:afterAutospacing="0"/>
              <w:ind w:left="0" w:leftChars="0" w:right="0" w:rightChars="0"/>
              <w:jc w:val="center"/>
              <w:rPr>
                <w:rFonts w:hint="default" w:ascii="宋体" w:hAnsi="宋体" w:cs="Arial"/>
                <w:szCs w:val="22"/>
                <w:u w:val="single"/>
              </w:rPr>
            </w:pPr>
            <w:r>
              <w:rPr>
                <w:rFonts w:hint="default" w:ascii="Times New Roman" w:hAnsi="Times New Roman" w:eastAsia="宋体" w:cs="Times New Roman"/>
                <w:kern w:val="2"/>
                <w:sz w:val="21"/>
                <w:szCs w:val="22"/>
                <w:lang w:val="en-US" w:eastAsia="zh-CN" w:bidi="ar"/>
              </w:rPr>
              <w:t xml:space="preserve">    % </w:t>
            </w:r>
          </w:p>
        </w:tc>
        <w:tc>
          <w:tcPr>
            <w:tcW w:w="3236" w:type="dxa"/>
            <w:tcBorders>
              <w:top w:val="single" w:color="auto" w:sz="4" w:space="0"/>
              <w:left w:val="single" w:color="auto" w:sz="4" w:space="0"/>
              <w:bottom w:val="single" w:color="auto" w:sz="4" w:space="0"/>
              <w:right w:val="single" w:color="auto" w:sz="4" w:space="0"/>
            </w:tcBorders>
            <w:vAlign w:val="center"/>
          </w:tcPr>
          <w:p w14:paraId="2832047B">
            <w:pPr>
              <w:keepNext w:val="0"/>
              <w:keepLines w:val="0"/>
              <w:widowControl w:val="0"/>
              <w:suppressLineNumbers w:val="0"/>
              <w:spacing w:before="0" w:beforeAutospacing="0" w:after="0" w:afterAutospacing="0"/>
              <w:ind w:left="0" w:leftChars="0" w:right="0" w:rightChars="0"/>
              <w:jc w:val="center"/>
              <w:rPr>
                <w:rFonts w:hint="default"/>
                <w:szCs w:val="22"/>
              </w:rPr>
            </w:pPr>
            <w:r>
              <w:rPr>
                <w:rFonts w:hint="eastAsia" w:ascii="Times New Roman" w:hAnsi="Times New Roman" w:eastAsia="宋体" w:cs="宋体"/>
                <w:kern w:val="2"/>
                <w:sz w:val="21"/>
                <w:szCs w:val="22"/>
                <w:lang w:val="en-US" w:eastAsia="zh-CN" w:bidi="ar"/>
              </w:rPr>
              <w:t>投标折扣率最多保留小数点后两位数。</w:t>
            </w:r>
          </w:p>
        </w:tc>
      </w:tr>
    </w:tbl>
    <w:p w14:paraId="2C699669">
      <w:pPr>
        <w:pStyle w:val="15"/>
        <w:widowControl/>
        <w:adjustRightInd w:val="0"/>
        <w:snapToGrid w:val="0"/>
        <w:spacing w:line="360" w:lineRule="auto"/>
        <w:rPr>
          <w:rFonts w:hAnsi="宋体" w:cs="宋体"/>
          <w:b/>
          <w:bCs/>
          <w:szCs w:val="21"/>
          <w:u w:val="single"/>
          <w:lang w:val="en-US"/>
        </w:rPr>
      </w:pPr>
      <w:r>
        <w:rPr>
          <w:rFonts w:hAnsi="宋体" w:cs="宋体"/>
          <w:b/>
          <w:bCs/>
          <w:szCs w:val="21"/>
          <w:u w:val="single"/>
          <w:lang w:val="en-US"/>
        </w:rPr>
        <w:t>1</w:t>
      </w:r>
      <w:r>
        <w:rPr>
          <w:rFonts w:hAnsi="宋体" w:cs="宋体"/>
          <w:b/>
          <w:bCs/>
          <w:szCs w:val="21"/>
          <w:u w:val="single"/>
          <w:lang w:eastAsia="zh-CN"/>
        </w:rPr>
        <w:t>、▲开标一览表中投标价为符合招标文件要求的</w:t>
      </w:r>
      <w:r>
        <w:rPr>
          <w:rFonts w:hint="eastAsia" w:hAnsi="宋体" w:cs="宋体"/>
          <w:b/>
          <w:bCs/>
          <w:szCs w:val="21"/>
          <w:u w:val="single"/>
          <w:lang w:val="en-US" w:eastAsia="zh-CN"/>
        </w:rPr>
        <w:t>一切费用</w:t>
      </w:r>
      <w:r>
        <w:rPr>
          <w:rFonts w:hAnsi="宋体" w:cs="宋体"/>
          <w:b/>
          <w:bCs/>
          <w:szCs w:val="21"/>
          <w:u w:val="single"/>
          <w:lang w:eastAsia="zh-CN"/>
        </w:rPr>
        <w:t>项目报价</w:t>
      </w:r>
    </w:p>
    <w:p w14:paraId="3D261BA5">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b/>
          <w:bCs/>
          <w:szCs w:val="21"/>
          <w:u w:val="single"/>
          <w:lang w:val="en-US"/>
        </w:rPr>
      </w:pPr>
      <w:r>
        <w:rPr>
          <w:rFonts w:hint="eastAsia" w:ascii="宋体" w:hAnsi="宋体" w:eastAsia="宋体" w:cs="宋体"/>
          <w:b/>
          <w:bCs/>
          <w:kern w:val="2"/>
          <w:sz w:val="21"/>
          <w:szCs w:val="21"/>
          <w:u w:val="single"/>
          <w:lang w:val="en-US" w:eastAsia="zh-CN" w:bidi="ar"/>
        </w:rPr>
        <w:t>2、▲结算方式：按</w:t>
      </w:r>
      <w:r>
        <w:rPr>
          <w:rFonts w:hint="eastAsia" w:ascii="宋体" w:hAnsi="宋体" w:cs="宋体"/>
          <w:b/>
          <w:bCs/>
          <w:kern w:val="2"/>
          <w:sz w:val="21"/>
          <w:szCs w:val="21"/>
          <w:u w:val="single"/>
          <w:lang w:val="en-US" w:eastAsia="zh-CN" w:bidi="ar"/>
        </w:rPr>
        <w:t>预算清单</w:t>
      </w:r>
      <w:r>
        <w:rPr>
          <w:rFonts w:hint="eastAsia" w:ascii="宋体" w:hAnsi="宋体" w:eastAsia="宋体" w:cs="宋体"/>
          <w:b/>
          <w:bCs/>
          <w:kern w:val="2"/>
          <w:sz w:val="21"/>
          <w:szCs w:val="21"/>
          <w:u w:val="single"/>
          <w:lang w:val="en-US" w:eastAsia="zh-CN" w:bidi="ar"/>
        </w:rPr>
        <w:t>各项</w:t>
      </w:r>
      <w:r>
        <w:rPr>
          <w:rFonts w:hint="eastAsia" w:ascii="宋体" w:hAnsi="宋体" w:cs="宋体"/>
          <w:b/>
          <w:bCs/>
          <w:kern w:val="2"/>
          <w:sz w:val="21"/>
          <w:szCs w:val="21"/>
          <w:u w:val="single"/>
          <w:lang w:val="en-US" w:eastAsia="zh-CN" w:bidi="ar"/>
        </w:rPr>
        <w:t>综合</w:t>
      </w:r>
      <w:r>
        <w:rPr>
          <w:rFonts w:hint="eastAsia" w:ascii="宋体" w:hAnsi="宋体" w:eastAsia="宋体" w:cs="宋体"/>
          <w:b/>
          <w:bCs/>
          <w:kern w:val="2"/>
          <w:sz w:val="21"/>
          <w:szCs w:val="21"/>
          <w:u w:val="single"/>
          <w:lang w:val="en-US" w:eastAsia="zh-CN" w:bidi="ar"/>
        </w:rPr>
        <w:t>单价（元）×</w:t>
      </w:r>
      <w:r>
        <w:rPr>
          <w:rFonts w:hint="eastAsia" w:ascii="宋体" w:hAnsi="宋体" w:cs="宋体"/>
          <w:b/>
          <w:bCs/>
          <w:kern w:val="2"/>
          <w:sz w:val="21"/>
          <w:szCs w:val="21"/>
          <w:u w:val="single"/>
          <w:lang w:val="en-US" w:eastAsia="zh-CN" w:bidi="ar"/>
        </w:rPr>
        <w:t>中标</w:t>
      </w:r>
      <w:r>
        <w:rPr>
          <w:rFonts w:hint="eastAsia" w:ascii="宋体" w:hAnsi="宋体" w:eastAsia="宋体" w:cs="宋体"/>
          <w:b/>
          <w:bCs/>
          <w:kern w:val="2"/>
          <w:sz w:val="21"/>
          <w:szCs w:val="21"/>
          <w:u w:val="single"/>
          <w:lang w:val="en-US" w:eastAsia="zh-CN" w:bidi="ar"/>
        </w:rPr>
        <w:t>折扣率×实际数量进行结算。</w:t>
      </w:r>
    </w:p>
    <w:p w14:paraId="6A880F0E">
      <w:pPr>
        <w:pStyle w:val="15"/>
        <w:widowControl/>
        <w:adjustRightInd w:val="0"/>
        <w:snapToGrid w:val="0"/>
        <w:spacing w:line="360" w:lineRule="auto"/>
        <w:rPr>
          <w:rFonts w:ascii="宋体" w:hAnsi="宋体" w:cs="宋体"/>
          <w:b/>
          <w:bCs/>
          <w:szCs w:val="22"/>
          <w:u w:val="single"/>
          <w:lang w:val="zh-CN"/>
        </w:rPr>
      </w:pPr>
      <w:r>
        <w:rPr>
          <w:rFonts w:hAnsi="宋体" w:cs="宋体"/>
          <w:b/>
          <w:bCs/>
          <w:szCs w:val="21"/>
          <w:u w:val="single"/>
          <w:lang w:val="en-US"/>
        </w:rPr>
        <w:t>3</w:t>
      </w:r>
      <w:r>
        <w:rPr>
          <w:rFonts w:hAnsi="宋体" w:cs="宋体"/>
          <w:b/>
          <w:bCs/>
          <w:szCs w:val="21"/>
          <w:u w:val="single"/>
          <w:lang w:eastAsia="zh-CN"/>
        </w:rPr>
        <w:t>、▲不提供此表格的将视为没有实质性响应招标文件。</w:t>
      </w:r>
    </w:p>
    <w:p w14:paraId="22BE60D9">
      <w:pPr>
        <w:autoSpaceDE w:val="0"/>
        <w:autoSpaceDN w:val="0"/>
        <w:adjustRightInd w:val="0"/>
        <w:spacing w:line="440" w:lineRule="atLeast"/>
        <w:rPr>
          <w:rFonts w:ascii="宋体" w:hAnsi="宋体" w:cs="宋体"/>
          <w:szCs w:val="22"/>
          <w:lang w:val="zh-CN"/>
        </w:rPr>
      </w:pPr>
      <w:r>
        <w:rPr>
          <w:rFonts w:hint="eastAsia" w:ascii="宋体" w:hAnsi="宋体" w:cs="宋体"/>
          <w:szCs w:val="22"/>
          <w:lang w:val="zh-CN"/>
        </w:rPr>
        <w:t>供应商全称（盖章）：</w:t>
      </w:r>
    </w:p>
    <w:p w14:paraId="3FEDF822">
      <w:pPr>
        <w:autoSpaceDE w:val="0"/>
        <w:autoSpaceDN w:val="0"/>
        <w:adjustRightInd w:val="0"/>
        <w:spacing w:line="440" w:lineRule="atLeast"/>
        <w:rPr>
          <w:rFonts w:ascii="宋体" w:hAnsi="宋体" w:cs="宋体"/>
          <w:szCs w:val="22"/>
          <w:lang w:val="zh-CN"/>
        </w:rPr>
      </w:pPr>
      <w:r>
        <w:rPr>
          <w:rFonts w:hint="eastAsia" w:ascii="宋体" w:hAnsi="宋体" w:cs="宋体"/>
          <w:szCs w:val="22"/>
          <w:lang w:val="zh-CN"/>
        </w:rPr>
        <w:t>法定代表人或授权代表</w:t>
      </w:r>
      <w:r>
        <w:rPr>
          <w:rFonts w:hint="eastAsia" w:ascii="宋体" w:hAnsi="宋体" w:cs="宋体"/>
          <w:bCs/>
          <w:szCs w:val="22"/>
        </w:rPr>
        <w:t>（签字或盖章）</w:t>
      </w:r>
      <w:r>
        <w:rPr>
          <w:rFonts w:hint="eastAsia" w:ascii="宋体" w:hAnsi="宋体" w:cs="宋体"/>
          <w:szCs w:val="22"/>
          <w:lang w:val="zh-CN"/>
        </w:rPr>
        <w:t>：</w:t>
      </w:r>
    </w:p>
    <w:p w14:paraId="12569FFB">
      <w:pPr>
        <w:autoSpaceDE w:val="0"/>
        <w:autoSpaceDN w:val="0"/>
        <w:adjustRightInd w:val="0"/>
        <w:spacing w:line="440" w:lineRule="atLeast"/>
        <w:rPr>
          <w:rFonts w:ascii="宋体" w:hAnsi="宋体" w:cs="宋体"/>
          <w:szCs w:val="22"/>
          <w:lang w:val="zh-CN"/>
        </w:rPr>
      </w:pPr>
      <w:r>
        <w:rPr>
          <w:rFonts w:hint="eastAsia" w:ascii="宋体" w:hAnsi="宋体" w:cs="宋体"/>
          <w:szCs w:val="22"/>
          <w:lang w:val="zh-CN"/>
        </w:rPr>
        <w:t>日期：</w:t>
      </w:r>
    </w:p>
    <w:p w14:paraId="69D7641E">
      <w:pPr>
        <w:pStyle w:val="15"/>
        <w:adjustRightInd w:val="0"/>
        <w:snapToGrid w:val="0"/>
        <w:spacing w:line="460" w:lineRule="atLeast"/>
        <w:rPr>
          <w:rFonts w:hAnsi="宋体"/>
          <w:sz w:val="30"/>
        </w:rPr>
      </w:pPr>
    </w:p>
    <w:p w14:paraId="27C774CF">
      <w:pPr>
        <w:pStyle w:val="15"/>
        <w:adjustRightInd w:val="0"/>
        <w:snapToGrid w:val="0"/>
        <w:spacing w:line="460" w:lineRule="atLeast"/>
        <w:rPr>
          <w:rFonts w:hAnsi="宋体"/>
          <w:sz w:val="30"/>
        </w:rPr>
      </w:pPr>
    </w:p>
    <w:p w14:paraId="6449B9DC">
      <w:pPr>
        <w:pStyle w:val="15"/>
        <w:adjustRightInd w:val="0"/>
        <w:snapToGrid w:val="0"/>
        <w:spacing w:line="460" w:lineRule="atLeast"/>
        <w:rPr>
          <w:rFonts w:hAnsi="宋体"/>
          <w:sz w:val="30"/>
        </w:rPr>
      </w:pPr>
    </w:p>
    <w:p w14:paraId="3A6D410A">
      <w:pPr>
        <w:pStyle w:val="15"/>
        <w:adjustRightInd w:val="0"/>
        <w:snapToGrid w:val="0"/>
        <w:spacing w:line="460" w:lineRule="atLeast"/>
        <w:rPr>
          <w:rFonts w:hAnsi="宋体"/>
          <w:sz w:val="30"/>
        </w:rPr>
        <w:sectPr>
          <w:pgSz w:w="11906" w:h="16838"/>
          <w:pgMar w:top="1440" w:right="1080" w:bottom="1440" w:left="1080" w:header="851" w:footer="992" w:gutter="0"/>
          <w:pgBorders>
            <w:top w:val="none" w:sz="0" w:space="0"/>
            <w:left w:val="none" w:sz="0" w:space="0"/>
            <w:bottom w:val="none" w:sz="0" w:space="0"/>
            <w:right w:val="none" w:sz="0" w:space="0"/>
          </w:pgBorders>
          <w:cols w:space="720" w:num="1"/>
          <w:docGrid w:linePitch="312" w:charSpace="0"/>
        </w:sectPr>
      </w:pPr>
    </w:p>
    <w:p w14:paraId="7BE0FCC0">
      <w:pPr>
        <w:rPr>
          <w:sz w:val="36"/>
          <w:szCs w:val="36"/>
        </w:rPr>
      </w:pPr>
      <w:r>
        <w:rPr>
          <w:rFonts w:hint="eastAsia"/>
          <w:sz w:val="36"/>
          <w:szCs w:val="36"/>
        </w:rPr>
        <w:t>2.</w:t>
      </w:r>
      <w:r>
        <w:rPr>
          <w:rFonts w:hint="eastAsia"/>
          <w:sz w:val="36"/>
          <w:szCs w:val="36"/>
          <w:lang w:val="en-US" w:eastAsia="zh-CN"/>
        </w:rPr>
        <w:t>3</w:t>
      </w:r>
      <w:r>
        <w:rPr>
          <w:rFonts w:hint="eastAsia"/>
          <w:sz w:val="36"/>
          <w:szCs w:val="36"/>
        </w:rPr>
        <w:t>中小企业声明函、监狱企业、残疾人福利性单位及其他相关的充分的证明材料</w:t>
      </w:r>
    </w:p>
    <w:p w14:paraId="1405B351">
      <w:pPr>
        <w:snapToGrid w:val="0"/>
        <w:spacing w:line="360" w:lineRule="auto"/>
        <w:jc w:val="center"/>
        <w:rPr>
          <w:b/>
          <w:sz w:val="28"/>
          <w:szCs w:val="28"/>
        </w:rPr>
      </w:pPr>
      <w:r>
        <w:rPr>
          <w:rFonts w:hint="eastAsia"/>
          <w:b/>
          <w:sz w:val="28"/>
          <w:szCs w:val="28"/>
        </w:rPr>
        <w:t>中小企业声明函及其相关的充分的证明材料中小企业声明函</w:t>
      </w:r>
    </w:p>
    <w:p w14:paraId="27A292BB">
      <w:pPr>
        <w:snapToGrid w:val="0"/>
        <w:spacing w:line="360" w:lineRule="auto"/>
        <w:ind w:firstLine="420" w:firstLineChars="200"/>
        <w:jc w:val="center"/>
      </w:pPr>
      <w:r>
        <w:rPr>
          <w:rFonts w:hint="eastAsia"/>
        </w:rPr>
        <w:t>【不属于中小企业的无需填写、递交】</w:t>
      </w:r>
    </w:p>
    <w:p w14:paraId="4ED5B8FB">
      <w:pPr>
        <w:snapToGrid w:val="0"/>
        <w:spacing w:line="440" w:lineRule="atLeast"/>
        <w:jc w:val="center"/>
        <w:rPr>
          <w:rFonts w:hint="eastAsia"/>
          <w:color w:val="000000"/>
          <w:sz w:val="22"/>
          <w:szCs w:val="22"/>
        </w:rPr>
      </w:pPr>
      <w:r>
        <w:rPr>
          <w:color w:val="000000"/>
          <w:sz w:val="22"/>
          <w:szCs w:val="22"/>
        </w:rPr>
        <w:t>中小企业声明函（服务）</w:t>
      </w:r>
    </w:p>
    <w:p w14:paraId="35EB25C7">
      <w:pPr>
        <w:snapToGrid w:val="0"/>
        <w:spacing w:line="440" w:lineRule="atLeast"/>
        <w:ind w:firstLine="440" w:firstLineChars="200"/>
        <w:rPr>
          <w:rFonts w:hint="eastAsia"/>
          <w:color w:val="000000"/>
          <w:sz w:val="22"/>
          <w:szCs w:val="22"/>
        </w:rPr>
      </w:pPr>
      <w:r>
        <w:rPr>
          <w:color w:val="000000"/>
          <w:sz w:val="22"/>
          <w:szCs w:val="22"/>
        </w:rPr>
        <w:t>本公司（联合体）郑重声明，根据《政府采购促进中小企业发展管理办法》（财库﹝2020﹞46 号）的规定，本公司（联合体）参加</w:t>
      </w:r>
      <w:r>
        <w:rPr>
          <w:color w:val="000000"/>
          <w:sz w:val="22"/>
          <w:szCs w:val="22"/>
          <w:u w:val="single"/>
        </w:rPr>
        <w:t>（单位名称）</w:t>
      </w:r>
      <w:r>
        <w:rPr>
          <w:color w:val="000000"/>
          <w:sz w:val="22"/>
          <w:szCs w:val="22"/>
        </w:rPr>
        <w:t>的</w:t>
      </w:r>
      <w:r>
        <w:rPr>
          <w:color w:val="000000"/>
          <w:sz w:val="22"/>
          <w:szCs w:val="22"/>
          <w:u w:val="single"/>
        </w:rPr>
        <w:t>（项目名称）</w:t>
      </w:r>
      <w:r>
        <w:rPr>
          <w:color w:val="000000"/>
          <w:sz w:val="22"/>
          <w:szCs w:val="22"/>
        </w:rPr>
        <w:t xml:space="preserve">采购活动，服务全部由符合政策要求的中小企业承接。相关企业（含联合体中的中小企业、签订分包意向协议的中小企业）的具体情况如下： </w:t>
      </w:r>
    </w:p>
    <w:p w14:paraId="03058693">
      <w:pPr>
        <w:numPr>
          <w:ilvl w:val="0"/>
          <w:numId w:val="12"/>
        </w:numPr>
        <w:snapToGrid w:val="0"/>
        <w:spacing w:line="440" w:lineRule="atLeast"/>
        <w:ind w:firstLine="440" w:firstLineChars="200"/>
        <w:rPr>
          <w:color w:val="auto"/>
          <w:sz w:val="22"/>
          <w:szCs w:val="22"/>
        </w:rPr>
      </w:pPr>
      <w:r>
        <w:rPr>
          <w:color w:val="000000"/>
          <w:sz w:val="22"/>
          <w:szCs w:val="22"/>
          <w:u w:val="single"/>
        </w:rPr>
        <w:t xml:space="preserve">（标的名称） </w:t>
      </w:r>
      <w:r>
        <w:rPr>
          <w:color w:val="000000"/>
          <w:sz w:val="22"/>
          <w:szCs w:val="22"/>
        </w:rPr>
        <w:t>，</w:t>
      </w:r>
      <w:r>
        <w:rPr>
          <w:color w:val="auto"/>
          <w:sz w:val="22"/>
          <w:szCs w:val="22"/>
        </w:rPr>
        <w:t>属于</w:t>
      </w:r>
      <w:r>
        <w:rPr>
          <w:rFonts w:hint="default" w:ascii="宋体"/>
          <w:color w:val="auto"/>
          <w:sz w:val="22"/>
          <w:u w:val="single"/>
        </w:rPr>
        <w:t>其他未列明行业</w:t>
      </w:r>
      <w:r>
        <w:rPr>
          <w:color w:val="auto"/>
          <w:sz w:val="22"/>
          <w:szCs w:val="22"/>
        </w:rPr>
        <w:t>； 承建（承接）企业为</w:t>
      </w:r>
      <w:r>
        <w:rPr>
          <w:color w:val="auto"/>
          <w:sz w:val="22"/>
          <w:szCs w:val="22"/>
          <w:u w:val="single"/>
        </w:rPr>
        <w:t>（企业名称）</w:t>
      </w:r>
      <w:r>
        <w:rPr>
          <w:color w:val="auto"/>
          <w:sz w:val="22"/>
          <w:szCs w:val="22"/>
        </w:rPr>
        <w:t>，从业人员</w:t>
      </w:r>
      <w:r>
        <w:rPr>
          <w:color w:val="auto"/>
          <w:sz w:val="22"/>
          <w:szCs w:val="22"/>
          <w:u w:val="single"/>
        </w:rPr>
        <w:t xml:space="preserve">   </w:t>
      </w:r>
      <w:r>
        <w:rPr>
          <w:color w:val="auto"/>
          <w:sz w:val="22"/>
          <w:szCs w:val="22"/>
        </w:rPr>
        <w:t>人，营业收入为</w:t>
      </w:r>
      <w:r>
        <w:rPr>
          <w:color w:val="auto"/>
          <w:sz w:val="22"/>
          <w:szCs w:val="22"/>
          <w:u w:val="single"/>
        </w:rPr>
        <w:t xml:space="preserve">    </w:t>
      </w:r>
      <w:r>
        <w:rPr>
          <w:color w:val="auto"/>
          <w:sz w:val="22"/>
          <w:szCs w:val="22"/>
        </w:rPr>
        <w:t>万元，资产总额为</w:t>
      </w:r>
      <w:r>
        <w:rPr>
          <w:color w:val="auto"/>
          <w:sz w:val="22"/>
          <w:szCs w:val="22"/>
          <w:u w:val="single"/>
        </w:rPr>
        <w:t xml:space="preserve">    </w:t>
      </w:r>
      <w:r>
        <w:rPr>
          <w:color w:val="auto"/>
          <w:sz w:val="22"/>
          <w:szCs w:val="22"/>
        </w:rPr>
        <w:t>万元</w:t>
      </w:r>
      <w:r>
        <w:rPr>
          <w:rFonts w:hint="eastAsia"/>
          <w:color w:val="auto"/>
          <w:sz w:val="22"/>
          <w:szCs w:val="22"/>
        </w:rPr>
        <w:t>（注1）</w:t>
      </w:r>
      <w:r>
        <w:rPr>
          <w:color w:val="auto"/>
          <w:sz w:val="22"/>
          <w:szCs w:val="22"/>
        </w:rPr>
        <w:t>，属于</w:t>
      </w:r>
      <w:r>
        <w:rPr>
          <w:color w:val="auto"/>
          <w:sz w:val="22"/>
          <w:szCs w:val="22"/>
          <w:u w:val="single"/>
        </w:rPr>
        <w:t>（中型企业、 小型企业、微型企业）</w:t>
      </w:r>
      <w:r>
        <w:rPr>
          <w:color w:val="auto"/>
          <w:sz w:val="22"/>
          <w:szCs w:val="22"/>
        </w:rPr>
        <w:t xml:space="preserve">； </w:t>
      </w:r>
    </w:p>
    <w:p w14:paraId="4458E7F0">
      <w:pPr>
        <w:numPr>
          <w:ilvl w:val="0"/>
          <w:numId w:val="0"/>
        </w:numPr>
        <w:snapToGrid w:val="0"/>
        <w:spacing w:line="440" w:lineRule="atLeast"/>
        <w:ind w:firstLine="440" w:firstLineChars="200"/>
        <w:rPr>
          <w:color w:val="000000"/>
          <w:sz w:val="22"/>
          <w:szCs w:val="22"/>
        </w:rPr>
      </w:pPr>
      <w:r>
        <w:rPr>
          <w:rFonts w:hint="eastAsia" w:ascii="宋体" w:hAnsi="宋体" w:cs="宋体"/>
          <w:color w:val="auto"/>
          <w:sz w:val="22"/>
          <w:szCs w:val="22"/>
          <w:highlight w:val="none"/>
        </w:rPr>
        <w:t xml:space="preserve">2. </w:t>
      </w:r>
      <w:r>
        <w:rPr>
          <w:color w:val="auto"/>
          <w:sz w:val="22"/>
          <w:szCs w:val="22"/>
          <w:u w:val="single"/>
        </w:rPr>
        <w:t xml:space="preserve">（标的名称） </w:t>
      </w:r>
      <w:r>
        <w:rPr>
          <w:color w:val="auto"/>
          <w:sz w:val="22"/>
          <w:szCs w:val="22"/>
        </w:rPr>
        <w:t>，属于</w:t>
      </w:r>
      <w:r>
        <w:rPr>
          <w:rFonts w:hint="default" w:ascii="宋体"/>
          <w:color w:val="auto"/>
          <w:sz w:val="22"/>
          <w:u w:val="single"/>
        </w:rPr>
        <w:t>其他未列明行业</w:t>
      </w:r>
      <w:r>
        <w:rPr>
          <w:color w:val="auto"/>
          <w:sz w:val="22"/>
          <w:szCs w:val="22"/>
        </w:rPr>
        <w:t xml:space="preserve">； </w:t>
      </w:r>
      <w:r>
        <w:rPr>
          <w:color w:val="000000"/>
          <w:sz w:val="22"/>
          <w:szCs w:val="22"/>
        </w:rPr>
        <w:t>承建（承接）企业为</w:t>
      </w:r>
      <w:r>
        <w:rPr>
          <w:color w:val="000000"/>
          <w:sz w:val="22"/>
          <w:szCs w:val="22"/>
          <w:u w:val="single"/>
        </w:rPr>
        <w:t>（企业名称）</w:t>
      </w:r>
      <w:r>
        <w:rPr>
          <w:color w:val="000000"/>
          <w:sz w:val="22"/>
          <w:szCs w:val="22"/>
        </w:rPr>
        <w:t>，从业人员</w:t>
      </w:r>
      <w:r>
        <w:rPr>
          <w:color w:val="000000"/>
          <w:sz w:val="22"/>
          <w:szCs w:val="22"/>
          <w:u w:val="single"/>
        </w:rPr>
        <w:t xml:space="preserve">   </w:t>
      </w:r>
      <w:r>
        <w:rPr>
          <w:color w:val="000000"/>
          <w:sz w:val="22"/>
          <w:szCs w:val="22"/>
        </w:rPr>
        <w:t>人，营业收入为</w:t>
      </w:r>
      <w:r>
        <w:rPr>
          <w:color w:val="000000"/>
          <w:sz w:val="22"/>
          <w:szCs w:val="22"/>
          <w:u w:val="single"/>
        </w:rPr>
        <w:t xml:space="preserve">    </w:t>
      </w:r>
      <w:r>
        <w:rPr>
          <w:color w:val="000000"/>
          <w:sz w:val="22"/>
          <w:szCs w:val="22"/>
        </w:rPr>
        <w:t>万元，资产总额为</w:t>
      </w:r>
      <w:r>
        <w:rPr>
          <w:color w:val="000000"/>
          <w:sz w:val="22"/>
          <w:szCs w:val="22"/>
          <w:u w:val="single"/>
        </w:rPr>
        <w:t xml:space="preserve">    </w:t>
      </w:r>
      <w:r>
        <w:rPr>
          <w:color w:val="000000"/>
          <w:sz w:val="22"/>
          <w:szCs w:val="22"/>
        </w:rPr>
        <w:t>万元</w:t>
      </w:r>
      <w:r>
        <w:rPr>
          <w:rFonts w:hint="eastAsia"/>
          <w:color w:val="000000"/>
          <w:sz w:val="22"/>
          <w:szCs w:val="22"/>
        </w:rPr>
        <w:t>（注1）</w:t>
      </w:r>
      <w:r>
        <w:rPr>
          <w:color w:val="000000"/>
          <w:sz w:val="22"/>
          <w:szCs w:val="22"/>
        </w:rPr>
        <w:t>，属于</w:t>
      </w:r>
      <w:r>
        <w:rPr>
          <w:color w:val="000000"/>
          <w:sz w:val="22"/>
          <w:szCs w:val="22"/>
          <w:u w:val="single"/>
        </w:rPr>
        <w:t>（中型企业、 小型企业、微型企业）</w:t>
      </w:r>
      <w:r>
        <w:rPr>
          <w:color w:val="000000"/>
          <w:sz w:val="22"/>
          <w:szCs w:val="22"/>
        </w:rPr>
        <w:t>；</w:t>
      </w:r>
    </w:p>
    <w:p w14:paraId="46481755">
      <w:pPr>
        <w:snapToGrid w:val="0"/>
        <w:spacing w:line="440" w:lineRule="atLeast"/>
        <w:ind w:firstLine="440" w:firstLineChars="200"/>
        <w:rPr>
          <w:color w:val="000000"/>
          <w:sz w:val="22"/>
          <w:szCs w:val="22"/>
        </w:rPr>
      </w:pPr>
      <w:r>
        <w:rPr>
          <w:color w:val="000000"/>
          <w:sz w:val="22"/>
          <w:szCs w:val="22"/>
        </w:rPr>
        <w:t xml:space="preserve">…… </w:t>
      </w:r>
    </w:p>
    <w:p w14:paraId="4EEE8E54">
      <w:pPr>
        <w:snapToGrid w:val="0"/>
        <w:spacing w:line="440" w:lineRule="atLeast"/>
        <w:ind w:firstLine="440" w:firstLineChars="200"/>
        <w:rPr>
          <w:color w:val="000000"/>
          <w:sz w:val="22"/>
          <w:szCs w:val="22"/>
        </w:rPr>
      </w:pPr>
      <w:r>
        <w:rPr>
          <w:color w:val="000000"/>
          <w:sz w:val="22"/>
          <w:szCs w:val="22"/>
        </w:rPr>
        <w:t xml:space="preserve">以上企业，不属于大企业的分支机构，不存在控股股东为大企业的情形，也不存在与大企业的负责人为同一人的情形。 </w:t>
      </w:r>
    </w:p>
    <w:p w14:paraId="5333FD6E">
      <w:pPr>
        <w:snapToGrid w:val="0"/>
        <w:spacing w:line="440" w:lineRule="atLeast"/>
        <w:ind w:firstLine="440" w:firstLineChars="200"/>
        <w:rPr>
          <w:rFonts w:hint="eastAsia"/>
          <w:color w:val="000000"/>
          <w:sz w:val="22"/>
          <w:szCs w:val="22"/>
        </w:rPr>
      </w:pPr>
      <w:r>
        <w:rPr>
          <w:color w:val="000000"/>
          <w:sz w:val="22"/>
          <w:szCs w:val="22"/>
        </w:rPr>
        <w:t>本企业对上述声明内容的真实性负责。如有虚假，将依法承担相应责任。</w:t>
      </w:r>
    </w:p>
    <w:p w14:paraId="11709A72">
      <w:pPr>
        <w:snapToGrid w:val="0"/>
        <w:spacing w:line="440" w:lineRule="atLeast"/>
        <w:rPr>
          <w:rFonts w:hint="eastAsia"/>
          <w:color w:val="000000"/>
          <w:sz w:val="22"/>
          <w:szCs w:val="22"/>
        </w:rPr>
      </w:pPr>
      <w:r>
        <w:rPr>
          <w:color w:val="000000"/>
          <w:sz w:val="22"/>
          <w:szCs w:val="22"/>
        </w:rPr>
        <w:t xml:space="preserve">                                          企业名称（盖章）： </w:t>
      </w:r>
    </w:p>
    <w:p w14:paraId="0F890B24">
      <w:pPr>
        <w:snapToGrid w:val="0"/>
        <w:spacing w:line="440" w:lineRule="atLeast"/>
        <w:ind w:firstLine="4620" w:firstLineChars="2100"/>
        <w:rPr>
          <w:rFonts w:hint="eastAsia"/>
          <w:color w:val="000000"/>
          <w:sz w:val="22"/>
          <w:szCs w:val="22"/>
        </w:rPr>
      </w:pPr>
      <w:r>
        <w:rPr>
          <w:color w:val="000000"/>
          <w:sz w:val="22"/>
          <w:szCs w:val="22"/>
        </w:rPr>
        <w:t xml:space="preserve">日 期： </w:t>
      </w:r>
    </w:p>
    <w:p w14:paraId="08127C95">
      <w:pPr>
        <w:spacing w:line="588" w:lineRule="exact"/>
        <w:rPr>
          <w:rFonts w:hint="eastAsia"/>
          <w:color w:val="000000"/>
          <w:sz w:val="22"/>
          <w:szCs w:val="22"/>
        </w:rPr>
      </w:pPr>
      <w:r>
        <w:rPr>
          <w:rFonts w:hint="eastAsia"/>
          <w:color w:val="000000"/>
          <w:spacing w:val="6"/>
          <w:sz w:val="22"/>
          <w:szCs w:val="22"/>
        </w:rPr>
        <w:t>注1：</w:t>
      </w:r>
      <w:r>
        <w:rPr>
          <w:color w:val="000000"/>
          <w:spacing w:val="6"/>
          <w:sz w:val="22"/>
          <w:szCs w:val="22"/>
        </w:rPr>
        <w:t>从业人员、营业收入、资产总额填报上一年度数据，无上一年度数据的新成立企业可不填</w:t>
      </w:r>
      <w:r>
        <w:rPr>
          <w:color w:val="000000"/>
          <w:sz w:val="22"/>
          <w:szCs w:val="22"/>
        </w:rPr>
        <w:t>报。</w:t>
      </w:r>
    </w:p>
    <w:p w14:paraId="164AEBD1">
      <w:pPr>
        <w:rPr>
          <w:rFonts w:hint="eastAsia"/>
          <w:b/>
          <w:sz w:val="28"/>
          <w:szCs w:val="36"/>
        </w:rPr>
      </w:pPr>
      <w:r>
        <w:rPr>
          <w:rFonts w:hint="eastAsia"/>
          <w:b/>
          <w:sz w:val="28"/>
          <w:szCs w:val="36"/>
        </w:rPr>
        <w:br w:type="page"/>
      </w:r>
    </w:p>
    <w:p w14:paraId="390AD835">
      <w:pPr>
        <w:snapToGrid w:val="0"/>
        <w:spacing w:line="360" w:lineRule="auto"/>
        <w:jc w:val="center"/>
        <w:rPr>
          <w:b/>
          <w:sz w:val="28"/>
          <w:szCs w:val="36"/>
        </w:rPr>
      </w:pPr>
      <w:r>
        <w:rPr>
          <w:rFonts w:hint="eastAsia"/>
          <w:b/>
          <w:sz w:val="28"/>
          <w:szCs w:val="36"/>
        </w:rPr>
        <w:t>监狱企业声明函</w:t>
      </w:r>
    </w:p>
    <w:p w14:paraId="24678405">
      <w:pPr>
        <w:snapToGrid w:val="0"/>
        <w:spacing w:line="360" w:lineRule="auto"/>
        <w:ind w:firstLine="420" w:firstLineChars="200"/>
        <w:jc w:val="center"/>
      </w:pPr>
      <w:r>
        <w:rPr>
          <w:rFonts w:hint="eastAsia"/>
        </w:rPr>
        <w:t>【不属于监狱企业的无需填写、递交】</w:t>
      </w:r>
    </w:p>
    <w:p w14:paraId="3EFDBADA">
      <w:pPr>
        <w:snapToGrid w:val="0"/>
        <w:spacing w:line="360" w:lineRule="auto"/>
        <w:ind w:firstLine="420" w:firstLineChars="200"/>
      </w:pPr>
    </w:p>
    <w:p w14:paraId="39DB153A">
      <w:pPr>
        <w:snapToGrid w:val="0"/>
        <w:spacing w:line="360" w:lineRule="auto"/>
        <w:ind w:firstLine="420" w:firstLineChars="200"/>
      </w:pPr>
      <w:r>
        <w:rPr>
          <w:rFonts w:hint="eastAsia"/>
        </w:rPr>
        <w:t>本公司郑重声明，根据《关于政府采购支持监狱企业发展有关问题的通知》 （财库[2014]68 号）的规定，本公司为</w:t>
      </w:r>
      <w:r>
        <w:rPr>
          <w:rFonts w:hint="eastAsia"/>
          <w:u w:val="single"/>
        </w:rPr>
        <w:t>监狱企业</w:t>
      </w:r>
      <w:r>
        <w:rPr>
          <w:rFonts w:hint="eastAsia"/>
        </w:rPr>
        <w:t>。</w:t>
      </w:r>
    </w:p>
    <w:p w14:paraId="2C3BC544">
      <w:pPr>
        <w:snapToGrid w:val="0"/>
        <w:spacing w:line="360" w:lineRule="auto"/>
        <w:ind w:firstLine="420" w:firstLineChars="200"/>
      </w:pPr>
      <w:r>
        <w:rPr>
          <w:rFonts w:hint="eastAsia"/>
        </w:rPr>
        <w:t>根据上述标准，我公司属于监狱企业的理由为：</w:t>
      </w:r>
      <w:r>
        <w:rPr>
          <w:rFonts w:hint="eastAsia"/>
          <w:u w:val="single"/>
        </w:rPr>
        <w:t xml:space="preserve">         </w:t>
      </w:r>
      <w:r>
        <w:rPr>
          <w:rFonts w:hint="eastAsia"/>
        </w:rPr>
        <w:t>。</w:t>
      </w:r>
    </w:p>
    <w:p w14:paraId="6869EB81">
      <w:pPr>
        <w:snapToGrid w:val="0"/>
        <w:spacing w:line="360" w:lineRule="auto"/>
        <w:ind w:firstLine="420" w:firstLineChars="200"/>
      </w:pPr>
      <w:r>
        <w:rPr>
          <w:rFonts w:hint="eastAsia"/>
        </w:rPr>
        <w:t>本公司为参加（</w:t>
      </w:r>
      <w:r>
        <w:rPr>
          <w:rFonts w:hint="eastAsia"/>
          <w:u w:val="single"/>
        </w:rPr>
        <w:t xml:space="preserve">    项目名称    </w:t>
      </w:r>
      <w:r>
        <w:rPr>
          <w:rFonts w:hint="eastAsia"/>
        </w:rPr>
        <w:t>） （项目编号：</w:t>
      </w:r>
      <w:r>
        <w:rPr>
          <w:rFonts w:hint="eastAsia"/>
          <w:u w:val="single"/>
        </w:rPr>
        <w:t xml:space="preserve">      </w:t>
      </w:r>
      <w:r>
        <w:rPr>
          <w:rFonts w:hint="eastAsia"/>
        </w:rPr>
        <w:t>）采购活动提供本企业提供服务。</w:t>
      </w:r>
    </w:p>
    <w:p w14:paraId="1B8E82D5">
      <w:pPr>
        <w:snapToGrid w:val="0"/>
        <w:spacing w:line="360" w:lineRule="auto"/>
        <w:ind w:firstLine="420" w:firstLineChars="200"/>
      </w:pPr>
      <w:r>
        <w:rPr>
          <w:rFonts w:hint="eastAsia"/>
        </w:rPr>
        <w:t>本公司对上述声明的真实性负责。如有虚假，将依法承担相应责任。</w:t>
      </w:r>
    </w:p>
    <w:p w14:paraId="7B1E5428">
      <w:pPr>
        <w:snapToGrid w:val="0"/>
        <w:spacing w:line="360" w:lineRule="auto"/>
        <w:ind w:firstLine="420" w:firstLineChars="200"/>
      </w:pPr>
    </w:p>
    <w:p w14:paraId="2A65752E">
      <w:pPr>
        <w:snapToGrid w:val="0"/>
        <w:spacing w:line="360" w:lineRule="auto"/>
        <w:ind w:firstLine="420" w:firstLineChars="200"/>
      </w:pPr>
      <w:r>
        <w:rPr>
          <w:rFonts w:hint="eastAsia"/>
        </w:rPr>
        <w:t>投标人名称（盖章）：</w:t>
      </w:r>
    </w:p>
    <w:p w14:paraId="152AD62E">
      <w:pPr>
        <w:snapToGrid w:val="0"/>
        <w:spacing w:line="360" w:lineRule="auto"/>
        <w:ind w:firstLine="420" w:firstLineChars="200"/>
      </w:pPr>
      <w:r>
        <w:rPr>
          <w:rFonts w:hint="eastAsia"/>
        </w:rPr>
        <w:t>日期：    年  月  日</w:t>
      </w:r>
    </w:p>
    <w:p w14:paraId="727362EC">
      <w:pPr>
        <w:snapToGrid w:val="0"/>
        <w:spacing w:line="360" w:lineRule="auto"/>
        <w:ind w:firstLine="420" w:firstLineChars="200"/>
      </w:pPr>
    </w:p>
    <w:p w14:paraId="5DD5C2A8">
      <w:pPr>
        <w:snapToGrid w:val="0"/>
        <w:spacing w:line="360" w:lineRule="auto"/>
        <w:ind w:firstLine="420" w:firstLineChars="200"/>
      </w:pPr>
    </w:p>
    <w:p w14:paraId="24120AB9">
      <w:pPr>
        <w:snapToGrid w:val="0"/>
        <w:spacing w:line="360" w:lineRule="auto"/>
        <w:ind w:firstLine="420" w:firstLineChars="200"/>
      </w:pPr>
    </w:p>
    <w:p w14:paraId="10E07BF3">
      <w:pPr>
        <w:snapToGrid w:val="0"/>
        <w:spacing w:line="360" w:lineRule="auto"/>
        <w:ind w:firstLine="420" w:firstLineChars="200"/>
      </w:pPr>
    </w:p>
    <w:p w14:paraId="0D1D214F">
      <w:pPr>
        <w:snapToGrid w:val="0"/>
        <w:spacing w:line="360" w:lineRule="auto"/>
        <w:ind w:firstLine="420" w:firstLineChars="200"/>
      </w:pPr>
    </w:p>
    <w:p w14:paraId="6F0C9363">
      <w:pPr>
        <w:snapToGrid w:val="0"/>
        <w:spacing w:line="360" w:lineRule="auto"/>
        <w:ind w:firstLine="420" w:firstLineChars="200"/>
      </w:pPr>
    </w:p>
    <w:p w14:paraId="4FB845D6">
      <w:pPr>
        <w:snapToGrid w:val="0"/>
        <w:spacing w:line="360" w:lineRule="auto"/>
        <w:rPr>
          <w:b/>
          <w:spacing w:val="6"/>
        </w:rPr>
      </w:pPr>
    </w:p>
    <w:p w14:paraId="164EA8CD">
      <w:pPr>
        <w:snapToGrid w:val="0"/>
        <w:spacing w:line="360" w:lineRule="auto"/>
        <w:rPr>
          <w:b/>
          <w:spacing w:val="6"/>
        </w:rPr>
      </w:pPr>
    </w:p>
    <w:p w14:paraId="5AB5AAA0">
      <w:pPr>
        <w:snapToGrid w:val="0"/>
        <w:spacing w:line="360" w:lineRule="auto"/>
        <w:jc w:val="center"/>
        <w:rPr>
          <w:b/>
          <w:spacing w:val="6"/>
        </w:rPr>
      </w:pPr>
    </w:p>
    <w:p w14:paraId="6420B946">
      <w:pPr>
        <w:snapToGrid w:val="0"/>
        <w:spacing w:line="360" w:lineRule="auto"/>
        <w:jc w:val="center"/>
        <w:rPr>
          <w:b/>
          <w:spacing w:val="6"/>
        </w:rPr>
      </w:pPr>
    </w:p>
    <w:p w14:paraId="3AFA9CCC">
      <w:pPr>
        <w:pageBreakBefore/>
        <w:snapToGrid w:val="0"/>
        <w:spacing w:line="360" w:lineRule="auto"/>
        <w:jc w:val="center"/>
        <w:rPr>
          <w:b/>
          <w:spacing w:val="6"/>
          <w:sz w:val="28"/>
          <w:szCs w:val="36"/>
        </w:rPr>
      </w:pPr>
      <w:r>
        <w:rPr>
          <w:rFonts w:hint="eastAsia"/>
          <w:b/>
          <w:spacing w:val="6"/>
          <w:sz w:val="28"/>
          <w:szCs w:val="36"/>
        </w:rPr>
        <w:t>残疾人福利性单位声明函</w:t>
      </w:r>
    </w:p>
    <w:p w14:paraId="283D494B">
      <w:pPr>
        <w:snapToGrid w:val="0"/>
        <w:spacing w:line="360" w:lineRule="auto"/>
        <w:ind w:firstLine="420" w:firstLineChars="200"/>
      </w:pPr>
    </w:p>
    <w:p w14:paraId="18119CB5">
      <w:pPr>
        <w:snapToGrid w:val="0"/>
        <w:spacing w:line="360" w:lineRule="auto"/>
        <w:ind w:firstLine="420" w:firstLineChars="200"/>
      </w:pPr>
      <w:r>
        <w:rPr>
          <w:rFonts w:hint="eastAsi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8452C15">
      <w:pPr>
        <w:snapToGrid w:val="0"/>
        <w:spacing w:line="360" w:lineRule="auto"/>
        <w:ind w:firstLine="420" w:firstLineChars="200"/>
      </w:pPr>
      <w:r>
        <w:rPr>
          <w:rFonts w:hint="eastAsia"/>
        </w:rPr>
        <w:t>本单位对上述声明的真实性负责。如有虚假，将依法承担相应责任。</w:t>
      </w:r>
    </w:p>
    <w:p w14:paraId="0FDE2561">
      <w:pPr>
        <w:snapToGrid w:val="0"/>
        <w:spacing w:line="360" w:lineRule="auto"/>
        <w:ind w:firstLine="420" w:firstLineChars="200"/>
      </w:pPr>
    </w:p>
    <w:p w14:paraId="2A28577A">
      <w:pPr>
        <w:snapToGrid w:val="0"/>
        <w:spacing w:line="360" w:lineRule="auto"/>
        <w:ind w:firstLine="420" w:firstLineChars="200"/>
      </w:pPr>
    </w:p>
    <w:p w14:paraId="488BA8B3">
      <w:pPr>
        <w:tabs>
          <w:tab w:val="left" w:pos="4860"/>
        </w:tabs>
        <w:snapToGrid w:val="0"/>
        <w:spacing w:line="360" w:lineRule="auto"/>
        <w:ind w:right="1560" w:firstLine="420" w:firstLineChars="200"/>
      </w:pPr>
      <w:r>
        <w:rPr>
          <w:rFonts w:hint="eastAsia"/>
        </w:rPr>
        <w:t xml:space="preserve">       单位名称（盖章）：</w:t>
      </w:r>
    </w:p>
    <w:p w14:paraId="4C94DE81">
      <w:pPr>
        <w:tabs>
          <w:tab w:val="left" w:pos="4860"/>
        </w:tabs>
        <w:snapToGrid w:val="0"/>
        <w:spacing w:line="360" w:lineRule="auto"/>
        <w:ind w:right="1560" w:firstLine="420" w:firstLineChars="200"/>
      </w:pPr>
      <w:r>
        <w:rPr>
          <w:rFonts w:hint="eastAsia"/>
        </w:rPr>
        <w:t xml:space="preserve">       日  期：</w:t>
      </w:r>
    </w:p>
    <w:p w14:paraId="2BFBE2C7">
      <w:pPr>
        <w:pStyle w:val="71"/>
        <w:snapToGrid w:val="0"/>
        <w:spacing w:line="360" w:lineRule="auto"/>
        <w:ind w:left="360" w:firstLine="0" w:firstLineChars="0"/>
        <w:rPr>
          <w:rFonts w:cs="宋体"/>
        </w:rPr>
      </w:pPr>
      <w:r>
        <w:rPr>
          <w:rFonts w:hint="eastAsia" w:cs="宋体"/>
        </w:rPr>
        <w:t>扶持政策说明：</w:t>
      </w:r>
    </w:p>
    <w:p w14:paraId="6EFCC43F">
      <w:pPr>
        <w:pStyle w:val="71"/>
        <w:snapToGrid w:val="0"/>
        <w:spacing w:line="360" w:lineRule="auto"/>
        <w:rPr>
          <w:rFonts w:cs="宋体"/>
        </w:rPr>
      </w:pPr>
      <w:r>
        <w:rPr>
          <w:rFonts w:hint="eastAsia" w:cs="宋体"/>
        </w:rPr>
        <w:t>1、本项目对小型和微型企业产品的报价给予</w:t>
      </w:r>
      <w:r>
        <w:rPr>
          <w:rFonts w:hint="eastAsia" w:cs="宋体"/>
          <w:lang w:val="en-US" w:eastAsia="zh-CN"/>
        </w:rPr>
        <w:t>10</w:t>
      </w:r>
      <w:r>
        <w:rPr>
          <w:rFonts w:hint="eastAsia" w:cs="宋体"/>
        </w:rPr>
        <w:t>%的扣除，用扣除后的报价参与评审。</w:t>
      </w:r>
    </w:p>
    <w:p w14:paraId="58E8177D">
      <w:pPr>
        <w:snapToGrid w:val="0"/>
        <w:spacing w:line="360" w:lineRule="auto"/>
        <w:ind w:firstLine="210" w:firstLineChars="100"/>
      </w:pPr>
      <w:r>
        <w:rPr>
          <w:rFonts w:hint="eastAsia"/>
        </w:rPr>
        <w:t>2、监狱企业视同小微企业，参加本项目投标的，享受小微企业同等的价格扣除。【注：提供《监狱企业声明函》及其相关的充分的证明材料】。</w:t>
      </w:r>
    </w:p>
    <w:p w14:paraId="2AB48A16">
      <w:pPr>
        <w:pStyle w:val="71"/>
        <w:snapToGrid w:val="0"/>
        <w:spacing w:line="360" w:lineRule="auto"/>
        <w:ind w:firstLine="210" w:firstLineChars="100"/>
        <w:rPr>
          <w:rFonts w:cs="宋体"/>
        </w:rPr>
      </w:pPr>
      <w:r>
        <w:rPr>
          <w:rFonts w:hint="eastAsia" w:cs="宋体"/>
        </w:rPr>
        <w:t>3、残疾人福利性单位参加投标【提供《残疾人福利性单位声明函》】，视为小型、微型企业，享受小微企业政策扶持。</w:t>
      </w:r>
    </w:p>
    <w:p w14:paraId="0D04AD16">
      <w:pPr>
        <w:pStyle w:val="71"/>
        <w:snapToGrid w:val="0"/>
        <w:spacing w:line="360" w:lineRule="auto"/>
        <w:ind w:firstLine="210" w:firstLineChars="100"/>
        <w:rPr>
          <w:rFonts w:cs="宋体"/>
        </w:rPr>
      </w:pPr>
    </w:p>
    <w:p w14:paraId="15224509">
      <w:pPr>
        <w:pStyle w:val="15"/>
        <w:adjustRightInd w:val="0"/>
        <w:snapToGrid w:val="0"/>
        <w:spacing w:line="460" w:lineRule="atLeast"/>
        <w:rPr>
          <w:rFonts w:hAnsi="宋体"/>
          <w:sz w:val="30"/>
        </w:rPr>
      </w:pPr>
    </w:p>
    <w:p w14:paraId="1A0F2287">
      <w:pPr>
        <w:pStyle w:val="15"/>
        <w:adjustRightInd w:val="0"/>
        <w:snapToGrid w:val="0"/>
        <w:spacing w:line="460" w:lineRule="atLeast"/>
        <w:rPr>
          <w:rFonts w:hAnsi="宋体"/>
          <w:sz w:val="30"/>
        </w:rPr>
      </w:pPr>
    </w:p>
    <w:p w14:paraId="0AAEA608">
      <w:pPr>
        <w:pStyle w:val="15"/>
        <w:adjustRightInd w:val="0"/>
        <w:snapToGrid w:val="0"/>
        <w:spacing w:line="460" w:lineRule="atLeast"/>
        <w:rPr>
          <w:rFonts w:hAnsi="宋体"/>
          <w:sz w:val="30"/>
        </w:rPr>
      </w:pPr>
    </w:p>
    <w:p w14:paraId="2ADB195D">
      <w:pPr>
        <w:pStyle w:val="15"/>
        <w:adjustRightInd w:val="0"/>
        <w:snapToGrid w:val="0"/>
        <w:spacing w:line="460" w:lineRule="atLeast"/>
        <w:rPr>
          <w:rFonts w:hAnsi="宋体"/>
          <w:sz w:val="30"/>
        </w:rPr>
      </w:pPr>
    </w:p>
    <w:p w14:paraId="6E72F874">
      <w:pPr>
        <w:pStyle w:val="15"/>
        <w:adjustRightInd w:val="0"/>
        <w:snapToGrid w:val="0"/>
        <w:spacing w:line="460" w:lineRule="atLeast"/>
        <w:rPr>
          <w:rFonts w:hAnsi="宋体"/>
          <w:sz w:val="30"/>
        </w:rPr>
      </w:pPr>
    </w:p>
    <w:p w14:paraId="32C93C2D">
      <w:pPr>
        <w:pStyle w:val="15"/>
        <w:adjustRightInd w:val="0"/>
        <w:snapToGrid w:val="0"/>
        <w:spacing w:line="460" w:lineRule="atLeast"/>
        <w:rPr>
          <w:rFonts w:hAnsi="宋体"/>
          <w:sz w:val="30"/>
        </w:rPr>
      </w:pPr>
    </w:p>
    <w:p w14:paraId="0DC35449">
      <w:pPr>
        <w:pStyle w:val="15"/>
        <w:adjustRightInd w:val="0"/>
        <w:snapToGrid w:val="0"/>
        <w:spacing w:line="460" w:lineRule="atLeast"/>
        <w:rPr>
          <w:rFonts w:hAnsi="宋体"/>
          <w:sz w:val="30"/>
        </w:rPr>
      </w:pPr>
    </w:p>
    <w:p w14:paraId="74287DF0">
      <w:pPr>
        <w:pStyle w:val="15"/>
        <w:adjustRightInd w:val="0"/>
        <w:snapToGrid w:val="0"/>
        <w:spacing w:line="460" w:lineRule="atLeast"/>
        <w:rPr>
          <w:rFonts w:hAnsi="宋体"/>
          <w:sz w:val="30"/>
        </w:rPr>
      </w:pPr>
    </w:p>
    <w:p w14:paraId="548C6ED6">
      <w:pPr>
        <w:pStyle w:val="15"/>
        <w:adjustRightInd w:val="0"/>
        <w:snapToGrid w:val="0"/>
        <w:spacing w:line="460" w:lineRule="atLeast"/>
        <w:rPr>
          <w:rFonts w:hAnsi="宋体"/>
          <w:sz w:val="30"/>
        </w:rPr>
      </w:pPr>
    </w:p>
    <w:p w14:paraId="70B61766">
      <w:pPr>
        <w:pStyle w:val="15"/>
        <w:adjustRightInd w:val="0"/>
        <w:snapToGrid w:val="0"/>
        <w:spacing w:line="460" w:lineRule="atLeast"/>
        <w:rPr>
          <w:rFonts w:hAnsi="宋体"/>
          <w:sz w:val="30"/>
        </w:rPr>
      </w:pPr>
    </w:p>
    <w:p w14:paraId="11D93F0B">
      <w:pPr>
        <w:pStyle w:val="15"/>
        <w:adjustRightInd w:val="0"/>
        <w:snapToGrid w:val="0"/>
        <w:spacing w:line="460" w:lineRule="atLeast"/>
        <w:rPr>
          <w:rFonts w:hAnsi="宋体"/>
          <w:sz w:val="30"/>
        </w:rPr>
      </w:pPr>
    </w:p>
    <w:p w14:paraId="05CEDC60">
      <w:pPr>
        <w:pStyle w:val="15"/>
        <w:adjustRightInd w:val="0"/>
        <w:snapToGrid w:val="0"/>
        <w:spacing w:line="460" w:lineRule="atLeast"/>
        <w:rPr>
          <w:rFonts w:hAnsi="宋体"/>
          <w:sz w:val="30"/>
        </w:rPr>
      </w:pPr>
    </w:p>
    <w:p w14:paraId="68C95D11">
      <w:pPr>
        <w:pStyle w:val="6"/>
      </w:pPr>
      <w:bookmarkStart w:id="19" w:name="_Toc24550050"/>
      <w:bookmarkStart w:id="20" w:name="_Toc8008423"/>
      <w:bookmarkStart w:id="21" w:name="_Toc7988414"/>
      <w:bookmarkStart w:id="22" w:name="_Toc424164168"/>
      <w:bookmarkStart w:id="23" w:name="_Toc440162800"/>
      <w:bookmarkStart w:id="24" w:name="_Toc30408915"/>
      <w:bookmarkStart w:id="25" w:name="_Toc7988468"/>
      <w:r>
        <w:rPr>
          <w:rFonts w:hint="eastAsia"/>
        </w:rPr>
        <w:t>三、“商务技术文件</w:t>
      </w:r>
      <w:r>
        <w:t>”</w:t>
      </w:r>
      <w:r>
        <w:rPr>
          <w:rFonts w:hint="eastAsia"/>
        </w:rPr>
        <w:t>格式</w:t>
      </w:r>
      <w:bookmarkEnd w:id="19"/>
      <w:bookmarkEnd w:id="20"/>
      <w:bookmarkEnd w:id="21"/>
      <w:bookmarkEnd w:id="22"/>
      <w:bookmarkEnd w:id="23"/>
      <w:bookmarkEnd w:id="24"/>
      <w:bookmarkEnd w:id="25"/>
    </w:p>
    <w:p w14:paraId="2CDFD921">
      <w:pPr>
        <w:pStyle w:val="7"/>
      </w:pPr>
      <w:r>
        <w:rPr>
          <w:rFonts w:hint="eastAsia"/>
        </w:rPr>
        <w:t>3.1 “商务技术文件”封面</w:t>
      </w:r>
    </w:p>
    <w:p w14:paraId="44F0E9ED">
      <w:pPr>
        <w:spacing w:line="276" w:lineRule="auto"/>
        <w:jc w:val="center"/>
        <w:rPr>
          <w:rFonts w:hint="eastAsia" w:ascii="华文中宋" w:hAnsi="华文中宋" w:eastAsia="华文中宋" w:cs="Arial"/>
          <w:sz w:val="52"/>
          <w:szCs w:val="18"/>
          <w:lang w:eastAsia="zh-CN"/>
        </w:rPr>
      </w:pPr>
      <w:r>
        <w:rPr>
          <w:rFonts w:hint="eastAsia" w:ascii="华文中宋" w:hAnsi="华文中宋" w:eastAsia="华文中宋" w:cs="Arial"/>
          <w:sz w:val="52"/>
          <w:szCs w:val="18"/>
          <w:lang w:eastAsia="zh-CN"/>
        </w:rPr>
        <w:t>2025-2027年鳌江镇建成区地下管网疏通维护项目</w:t>
      </w:r>
    </w:p>
    <w:p w14:paraId="1C5D9C64">
      <w:pPr>
        <w:pStyle w:val="54"/>
        <w:rPr>
          <w:color w:val="auto"/>
        </w:rPr>
      </w:pPr>
    </w:p>
    <w:p w14:paraId="559563BA">
      <w:pPr>
        <w:spacing w:line="276" w:lineRule="auto"/>
        <w:jc w:val="center"/>
        <w:rPr>
          <w:rFonts w:ascii="华文中宋" w:hAnsi="华文中宋" w:eastAsia="华文中宋" w:cs="Arial"/>
          <w:sz w:val="96"/>
          <w:szCs w:val="22"/>
        </w:rPr>
      </w:pPr>
      <w:r>
        <w:rPr>
          <w:rFonts w:hint="eastAsia" w:ascii="华文中宋" w:hAnsi="华文中宋" w:eastAsia="华文中宋" w:cs="Arial"/>
          <w:sz w:val="96"/>
          <w:szCs w:val="22"/>
        </w:rPr>
        <w:t>投 标</w:t>
      </w:r>
      <w:r>
        <w:rPr>
          <w:rFonts w:ascii="华文中宋" w:hAnsi="华文中宋" w:eastAsia="华文中宋" w:cs="Arial"/>
          <w:sz w:val="96"/>
          <w:szCs w:val="22"/>
        </w:rPr>
        <w:t xml:space="preserve"> </w:t>
      </w:r>
      <w:r>
        <w:rPr>
          <w:rFonts w:hint="eastAsia" w:ascii="华文中宋" w:hAnsi="华文中宋" w:eastAsia="华文中宋" w:cs="Arial"/>
          <w:sz w:val="96"/>
          <w:szCs w:val="22"/>
        </w:rPr>
        <w:t>文</w:t>
      </w:r>
      <w:r>
        <w:rPr>
          <w:rFonts w:ascii="华文中宋" w:hAnsi="华文中宋" w:eastAsia="华文中宋" w:cs="Arial"/>
          <w:sz w:val="96"/>
          <w:szCs w:val="22"/>
        </w:rPr>
        <w:t xml:space="preserve"> </w:t>
      </w:r>
      <w:r>
        <w:rPr>
          <w:rFonts w:hint="eastAsia" w:ascii="华文中宋" w:hAnsi="华文中宋" w:eastAsia="华文中宋" w:cs="Arial"/>
          <w:sz w:val="96"/>
          <w:szCs w:val="22"/>
        </w:rPr>
        <w:t>件</w:t>
      </w:r>
    </w:p>
    <w:p w14:paraId="1802376D">
      <w:pPr>
        <w:spacing w:line="360" w:lineRule="auto"/>
        <w:jc w:val="center"/>
        <w:rPr>
          <w:rFonts w:ascii="华文中宋" w:hAnsi="华文中宋" w:eastAsia="华文中宋" w:cs="Arial"/>
          <w:b/>
          <w:sz w:val="52"/>
          <w:szCs w:val="22"/>
        </w:rPr>
      </w:pPr>
      <w:r>
        <w:rPr>
          <w:rFonts w:hint="eastAsia" w:ascii="华文中宋" w:hAnsi="华文中宋" w:eastAsia="华文中宋" w:cs="Arial"/>
          <w:b/>
          <w:sz w:val="52"/>
          <w:szCs w:val="22"/>
        </w:rPr>
        <w:t>（商务技术文件）</w:t>
      </w:r>
    </w:p>
    <w:p w14:paraId="3AF4C374">
      <w:pPr>
        <w:spacing w:line="360" w:lineRule="auto"/>
        <w:jc w:val="center"/>
        <w:rPr>
          <w:rFonts w:ascii="华文中宋" w:hAnsi="华文中宋" w:eastAsia="华文中宋" w:cs="Arial"/>
          <w:b/>
          <w:sz w:val="52"/>
          <w:szCs w:val="22"/>
        </w:rPr>
      </w:pPr>
    </w:p>
    <w:tbl>
      <w:tblPr>
        <w:tblStyle w:val="28"/>
        <w:tblW w:w="8789" w:type="dxa"/>
        <w:tblInd w:w="250" w:type="dxa"/>
        <w:tblLayout w:type="fixed"/>
        <w:tblCellMar>
          <w:top w:w="0" w:type="dxa"/>
          <w:left w:w="108" w:type="dxa"/>
          <w:bottom w:w="0" w:type="dxa"/>
          <w:right w:w="108" w:type="dxa"/>
        </w:tblCellMar>
      </w:tblPr>
      <w:tblGrid>
        <w:gridCol w:w="8789"/>
      </w:tblGrid>
      <w:tr w14:paraId="43D6166B">
        <w:tblPrEx>
          <w:tblCellMar>
            <w:top w:w="0" w:type="dxa"/>
            <w:left w:w="108" w:type="dxa"/>
            <w:bottom w:w="0" w:type="dxa"/>
            <w:right w:w="108" w:type="dxa"/>
          </w:tblCellMar>
        </w:tblPrEx>
        <w:trPr>
          <w:trHeight w:val="680" w:hRule="atLeast"/>
        </w:trPr>
        <w:tc>
          <w:tcPr>
            <w:tcW w:w="8789" w:type="dxa"/>
            <w:vAlign w:val="center"/>
          </w:tcPr>
          <w:p w14:paraId="1EE45D19">
            <w:pPr>
              <w:keepNext w:val="0"/>
              <w:keepLines w:val="0"/>
              <w:suppressLineNumbers w:val="0"/>
              <w:spacing w:before="0" w:beforeAutospacing="0" w:after="0" w:afterAutospacing="0"/>
              <w:ind w:left="0" w:right="0"/>
              <w:rPr>
                <w:rFonts w:hint="eastAsia" w:ascii="仿宋" w:hAnsi="仿宋" w:eastAsia="仿宋"/>
                <w:b/>
                <w:sz w:val="28"/>
                <w:szCs w:val="28"/>
                <w:lang w:eastAsia="zh-CN"/>
              </w:rPr>
            </w:pPr>
            <w:r>
              <w:rPr>
                <w:rFonts w:hint="eastAsia" w:ascii="仿宋" w:hAnsi="仿宋" w:eastAsia="仿宋"/>
                <w:b/>
                <w:sz w:val="28"/>
                <w:szCs w:val="28"/>
              </w:rPr>
              <w:t>项目编号：</w:t>
            </w:r>
            <w:r>
              <w:rPr>
                <w:rFonts w:hint="eastAsia" w:ascii="仿宋" w:hAnsi="仿宋" w:eastAsia="仿宋"/>
                <w:b/>
                <w:sz w:val="28"/>
                <w:szCs w:val="28"/>
                <w:lang w:eastAsia="zh-CN"/>
              </w:rPr>
              <w:t>PYCG250710073</w:t>
            </w:r>
          </w:p>
        </w:tc>
      </w:tr>
      <w:tr w14:paraId="513FF0DE">
        <w:tblPrEx>
          <w:tblCellMar>
            <w:top w:w="0" w:type="dxa"/>
            <w:left w:w="108" w:type="dxa"/>
            <w:bottom w:w="0" w:type="dxa"/>
            <w:right w:w="108" w:type="dxa"/>
          </w:tblCellMar>
        </w:tblPrEx>
        <w:trPr>
          <w:trHeight w:val="680" w:hRule="atLeast"/>
        </w:trPr>
        <w:tc>
          <w:tcPr>
            <w:tcW w:w="8789" w:type="dxa"/>
            <w:vAlign w:val="center"/>
          </w:tcPr>
          <w:p w14:paraId="2D93065F">
            <w:pPr>
              <w:keepNext w:val="0"/>
              <w:keepLines w:val="0"/>
              <w:suppressLineNumbers w:val="0"/>
              <w:spacing w:before="0" w:beforeAutospacing="0" w:after="0" w:afterAutospacing="0"/>
              <w:ind w:left="0" w:right="0"/>
              <w:rPr>
                <w:rFonts w:hint="default" w:ascii="仿宋" w:hAnsi="仿宋" w:eastAsia="仿宋"/>
                <w:b/>
                <w:sz w:val="28"/>
                <w:szCs w:val="28"/>
              </w:rPr>
            </w:pPr>
            <w:r>
              <w:rPr>
                <w:rFonts w:hint="eastAsia" w:ascii="仿宋" w:hAnsi="仿宋" w:eastAsia="仿宋"/>
                <w:b/>
                <w:sz w:val="28"/>
                <w:szCs w:val="28"/>
              </w:rPr>
              <w:t>供应商名称（盖章）：</w:t>
            </w:r>
            <w:r>
              <w:rPr>
                <w:rFonts w:hint="default" w:ascii="仿宋" w:hAnsi="仿宋" w:eastAsia="仿宋" w:cs="Arial"/>
                <w:b/>
                <w:w w:val="90"/>
                <w:sz w:val="28"/>
                <w:szCs w:val="28"/>
              </w:rPr>
              <w:t>_______________________________________</w:t>
            </w:r>
          </w:p>
        </w:tc>
      </w:tr>
      <w:tr w14:paraId="030324EA">
        <w:tblPrEx>
          <w:tblCellMar>
            <w:top w:w="0" w:type="dxa"/>
            <w:left w:w="108" w:type="dxa"/>
            <w:bottom w:w="0" w:type="dxa"/>
            <w:right w:w="108" w:type="dxa"/>
          </w:tblCellMar>
        </w:tblPrEx>
        <w:trPr>
          <w:trHeight w:val="680" w:hRule="atLeast"/>
        </w:trPr>
        <w:tc>
          <w:tcPr>
            <w:tcW w:w="8789" w:type="dxa"/>
            <w:vAlign w:val="center"/>
          </w:tcPr>
          <w:p w14:paraId="18E533DF">
            <w:pPr>
              <w:keepNext w:val="0"/>
              <w:keepLines w:val="0"/>
              <w:suppressLineNumbers w:val="0"/>
              <w:spacing w:before="0" w:beforeAutospacing="0" w:after="0" w:afterAutospacing="0"/>
              <w:ind w:left="0" w:right="0"/>
              <w:rPr>
                <w:rFonts w:hint="default" w:ascii="仿宋" w:hAnsi="仿宋" w:eastAsia="仿宋"/>
                <w:b/>
                <w:sz w:val="28"/>
                <w:szCs w:val="28"/>
              </w:rPr>
            </w:pPr>
            <w:r>
              <w:rPr>
                <w:rFonts w:hint="eastAsia" w:ascii="仿宋" w:hAnsi="仿宋" w:eastAsia="仿宋"/>
                <w:b/>
                <w:sz w:val="28"/>
                <w:szCs w:val="28"/>
              </w:rPr>
              <w:t>供应商地址：</w:t>
            </w:r>
            <w:r>
              <w:rPr>
                <w:rFonts w:hint="default" w:ascii="仿宋" w:hAnsi="仿宋" w:eastAsia="仿宋" w:cs="Arial"/>
                <w:b/>
                <w:w w:val="90"/>
                <w:sz w:val="28"/>
                <w:szCs w:val="28"/>
              </w:rPr>
              <w:t>_______________________________________________</w:t>
            </w:r>
          </w:p>
        </w:tc>
      </w:tr>
      <w:tr w14:paraId="3B803A99">
        <w:tblPrEx>
          <w:tblCellMar>
            <w:top w:w="0" w:type="dxa"/>
            <w:left w:w="108" w:type="dxa"/>
            <w:bottom w:w="0" w:type="dxa"/>
            <w:right w:w="108" w:type="dxa"/>
          </w:tblCellMar>
        </w:tblPrEx>
        <w:trPr>
          <w:trHeight w:val="680" w:hRule="atLeast"/>
        </w:trPr>
        <w:tc>
          <w:tcPr>
            <w:tcW w:w="8789" w:type="dxa"/>
            <w:vAlign w:val="center"/>
          </w:tcPr>
          <w:p w14:paraId="0DCBA3F8">
            <w:pPr>
              <w:keepNext w:val="0"/>
              <w:keepLines w:val="0"/>
              <w:suppressLineNumbers w:val="0"/>
              <w:spacing w:before="0" w:beforeAutospacing="0" w:after="0" w:afterAutospacing="0"/>
              <w:ind w:left="0" w:right="0"/>
              <w:rPr>
                <w:rFonts w:hint="default" w:ascii="仿宋" w:hAnsi="仿宋" w:eastAsia="仿宋"/>
                <w:b/>
                <w:sz w:val="28"/>
                <w:szCs w:val="28"/>
              </w:rPr>
            </w:pPr>
            <w:r>
              <w:rPr>
                <w:rFonts w:hint="eastAsia" w:ascii="仿宋" w:hAnsi="仿宋" w:eastAsia="仿宋"/>
                <w:b/>
                <w:sz w:val="28"/>
                <w:szCs w:val="28"/>
              </w:rPr>
              <w:t>法定代表人或其授权代表（签字或盖章）：</w:t>
            </w:r>
            <w:r>
              <w:rPr>
                <w:rFonts w:hint="default" w:ascii="仿宋" w:hAnsi="仿宋" w:eastAsia="仿宋" w:cs="Arial"/>
                <w:b/>
                <w:w w:val="90"/>
                <w:sz w:val="28"/>
                <w:szCs w:val="28"/>
              </w:rPr>
              <w:t>________________________</w:t>
            </w:r>
          </w:p>
        </w:tc>
      </w:tr>
      <w:tr w14:paraId="707E1045">
        <w:tblPrEx>
          <w:tblCellMar>
            <w:top w:w="0" w:type="dxa"/>
            <w:left w:w="108" w:type="dxa"/>
            <w:bottom w:w="0" w:type="dxa"/>
            <w:right w:w="108" w:type="dxa"/>
          </w:tblCellMar>
        </w:tblPrEx>
        <w:trPr>
          <w:trHeight w:val="680" w:hRule="atLeast"/>
        </w:trPr>
        <w:tc>
          <w:tcPr>
            <w:tcW w:w="8789" w:type="dxa"/>
            <w:vAlign w:val="center"/>
          </w:tcPr>
          <w:p w14:paraId="7D449A30">
            <w:pPr>
              <w:keepNext w:val="0"/>
              <w:keepLines w:val="0"/>
              <w:suppressLineNumbers w:val="0"/>
              <w:spacing w:before="0" w:beforeAutospacing="0" w:after="0" w:afterAutospacing="0"/>
              <w:ind w:left="0" w:right="0"/>
              <w:rPr>
                <w:rFonts w:hint="default" w:ascii="仿宋" w:hAnsi="仿宋" w:eastAsia="仿宋"/>
                <w:b/>
                <w:sz w:val="28"/>
                <w:szCs w:val="28"/>
              </w:rPr>
            </w:pPr>
            <w:r>
              <w:rPr>
                <w:rFonts w:hint="eastAsia" w:ascii="仿宋" w:hAnsi="仿宋" w:eastAsia="仿宋"/>
                <w:b/>
                <w:sz w:val="28"/>
                <w:szCs w:val="28"/>
              </w:rPr>
              <w:t>日期：</w:t>
            </w:r>
            <w:r>
              <w:rPr>
                <w:rFonts w:hint="default" w:ascii="仿宋" w:hAnsi="仿宋" w:eastAsia="仿宋" w:cs="Arial"/>
                <w:b/>
                <w:w w:val="90"/>
                <w:sz w:val="28"/>
                <w:szCs w:val="28"/>
              </w:rPr>
              <w:t>__________________________________________________________</w:t>
            </w:r>
          </w:p>
        </w:tc>
      </w:tr>
      <w:tr w14:paraId="367C9B70">
        <w:tblPrEx>
          <w:tblCellMar>
            <w:top w:w="0" w:type="dxa"/>
            <w:left w:w="108" w:type="dxa"/>
            <w:bottom w:w="0" w:type="dxa"/>
            <w:right w:w="108" w:type="dxa"/>
          </w:tblCellMar>
        </w:tblPrEx>
        <w:trPr>
          <w:trHeight w:val="335" w:hRule="atLeast"/>
        </w:trPr>
        <w:tc>
          <w:tcPr>
            <w:tcW w:w="8789" w:type="dxa"/>
            <w:vAlign w:val="center"/>
          </w:tcPr>
          <w:p w14:paraId="6FD61095">
            <w:pPr>
              <w:keepNext w:val="0"/>
              <w:keepLines w:val="0"/>
              <w:suppressLineNumbers w:val="0"/>
              <w:spacing w:before="0" w:beforeAutospacing="0" w:after="0" w:afterAutospacing="0"/>
              <w:ind w:left="0" w:right="0"/>
              <w:rPr>
                <w:rFonts w:hint="default" w:ascii="仿宋" w:hAnsi="仿宋" w:eastAsia="仿宋"/>
                <w:sz w:val="28"/>
                <w:szCs w:val="28"/>
              </w:rPr>
            </w:pPr>
          </w:p>
        </w:tc>
      </w:tr>
    </w:tbl>
    <w:p w14:paraId="11D076B5"/>
    <w:p w14:paraId="0F4D1EE5">
      <w:pPr>
        <w:pStyle w:val="7"/>
      </w:pPr>
      <w:r>
        <w:br w:type="page"/>
      </w:r>
      <w:r>
        <w:rPr>
          <w:rFonts w:hint="eastAsia"/>
        </w:rPr>
        <w:t>3.2供应商自评分指引表</w:t>
      </w:r>
    </w:p>
    <w:tbl>
      <w:tblPr>
        <w:tblStyle w:val="28"/>
        <w:tblW w:w="9905" w:type="dxa"/>
        <w:tblInd w:w="0" w:type="dxa"/>
        <w:tblLayout w:type="fixed"/>
        <w:tblCellMar>
          <w:top w:w="0" w:type="dxa"/>
          <w:left w:w="0" w:type="dxa"/>
          <w:bottom w:w="0" w:type="dxa"/>
          <w:right w:w="0" w:type="dxa"/>
        </w:tblCellMar>
      </w:tblPr>
      <w:tblGrid>
        <w:gridCol w:w="1095"/>
        <w:gridCol w:w="7470"/>
        <w:gridCol w:w="1340"/>
      </w:tblGrid>
      <w:tr w14:paraId="403799CC">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CE4932C">
            <w:pPr>
              <w:keepNext w:val="0"/>
              <w:keepLines w:val="0"/>
              <w:suppressLineNumbers w:val="0"/>
              <w:snapToGrid w:val="0"/>
              <w:spacing w:before="0" w:beforeAutospacing="0" w:after="0" w:afterAutospacing="0"/>
              <w:ind w:left="0" w:right="0"/>
              <w:jc w:val="center"/>
              <w:rPr>
                <w:rFonts w:hint="default"/>
                <w:sz w:val="22"/>
              </w:rPr>
            </w:pPr>
            <w:r>
              <w:rPr>
                <w:rFonts w:hint="default"/>
                <w:sz w:val="22"/>
              </w:rPr>
              <w:t>序号</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8D44629">
            <w:pPr>
              <w:keepNext w:val="0"/>
              <w:keepLines w:val="0"/>
              <w:suppressLineNumbers w:val="0"/>
              <w:snapToGrid w:val="0"/>
              <w:spacing w:before="0" w:beforeAutospacing="0" w:after="0" w:afterAutospacing="0"/>
              <w:ind w:left="0" w:right="0"/>
              <w:jc w:val="center"/>
              <w:rPr>
                <w:rFonts w:hint="default"/>
                <w:sz w:val="22"/>
              </w:rPr>
            </w:pPr>
            <w:r>
              <w:rPr>
                <w:rFonts w:hint="default"/>
                <w:sz w:val="22"/>
              </w:rPr>
              <w:t>评分项目</w:t>
            </w: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51A2240">
            <w:pPr>
              <w:keepNext w:val="0"/>
              <w:keepLines w:val="0"/>
              <w:suppressLineNumbers w:val="0"/>
              <w:snapToGrid w:val="0"/>
              <w:spacing w:before="0" w:beforeAutospacing="0" w:after="0" w:afterAutospacing="0"/>
              <w:ind w:left="0" w:right="0"/>
              <w:jc w:val="center"/>
              <w:rPr>
                <w:rFonts w:hint="default"/>
                <w:sz w:val="22"/>
              </w:rPr>
            </w:pPr>
            <w:r>
              <w:rPr>
                <w:rFonts w:hint="default"/>
                <w:sz w:val="22"/>
              </w:rPr>
              <w:t>投标文件索引（页码）</w:t>
            </w:r>
          </w:p>
        </w:tc>
      </w:tr>
      <w:tr w14:paraId="7D154467">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5FFC94A">
            <w:pPr>
              <w:keepNext w:val="0"/>
              <w:keepLines w:val="0"/>
              <w:suppressLineNumbers w:val="0"/>
              <w:snapToGrid w:val="0"/>
              <w:spacing w:before="0" w:beforeAutospacing="0" w:after="0" w:afterAutospacing="0"/>
              <w:ind w:left="0" w:right="0"/>
              <w:jc w:val="center"/>
              <w:rPr>
                <w:rFonts w:hint="default"/>
                <w:sz w:val="22"/>
              </w:rPr>
            </w:pPr>
            <w:r>
              <w:rPr>
                <w:rFonts w:hint="default"/>
                <w:sz w:val="22"/>
              </w:rPr>
              <w:t>1</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126B044">
            <w:pPr>
              <w:keepNext w:val="0"/>
              <w:keepLines w:val="0"/>
              <w:suppressLineNumbers w:val="0"/>
              <w:snapToGrid w:val="0"/>
              <w:spacing w:before="0" w:beforeAutospacing="0" w:after="0" w:afterAutospacing="0"/>
              <w:ind w:left="0" w:right="0"/>
              <w:jc w:val="center"/>
              <w:rPr>
                <w:rFonts w:hint="default"/>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81424A4">
            <w:pPr>
              <w:keepNext w:val="0"/>
              <w:keepLines w:val="0"/>
              <w:suppressLineNumbers w:val="0"/>
              <w:snapToGrid w:val="0"/>
              <w:spacing w:before="0" w:beforeAutospacing="0" w:after="0" w:afterAutospacing="0"/>
              <w:ind w:left="0" w:right="0"/>
              <w:jc w:val="center"/>
              <w:rPr>
                <w:rFonts w:hint="default"/>
                <w:sz w:val="22"/>
              </w:rPr>
            </w:pPr>
          </w:p>
        </w:tc>
      </w:tr>
      <w:tr w14:paraId="1A5DA808">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F5D5A6C">
            <w:pPr>
              <w:keepNext w:val="0"/>
              <w:keepLines w:val="0"/>
              <w:suppressLineNumbers w:val="0"/>
              <w:snapToGrid w:val="0"/>
              <w:spacing w:before="0" w:beforeAutospacing="0" w:after="0" w:afterAutospacing="0"/>
              <w:ind w:left="0" w:right="0"/>
              <w:jc w:val="center"/>
              <w:rPr>
                <w:rFonts w:hint="default"/>
                <w:sz w:val="22"/>
              </w:rPr>
            </w:pPr>
            <w:r>
              <w:rPr>
                <w:rFonts w:hint="default"/>
                <w:sz w:val="22"/>
              </w:rPr>
              <w:t>2</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96D9D60">
            <w:pPr>
              <w:keepNext w:val="0"/>
              <w:keepLines w:val="0"/>
              <w:suppressLineNumbers w:val="0"/>
              <w:snapToGrid w:val="0"/>
              <w:spacing w:before="0" w:beforeAutospacing="0" w:after="0" w:afterAutospacing="0"/>
              <w:ind w:left="0" w:right="0"/>
              <w:jc w:val="center"/>
              <w:rPr>
                <w:rFonts w:hint="default"/>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E26A316">
            <w:pPr>
              <w:keepNext w:val="0"/>
              <w:keepLines w:val="0"/>
              <w:suppressLineNumbers w:val="0"/>
              <w:snapToGrid w:val="0"/>
              <w:spacing w:before="0" w:beforeAutospacing="0" w:after="0" w:afterAutospacing="0"/>
              <w:ind w:left="0" w:right="0"/>
              <w:jc w:val="center"/>
              <w:rPr>
                <w:rFonts w:hint="default"/>
                <w:sz w:val="22"/>
              </w:rPr>
            </w:pPr>
          </w:p>
        </w:tc>
      </w:tr>
      <w:tr w14:paraId="07A67C2A">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09BE374">
            <w:pPr>
              <w:keepNext w:val="0"/>
              <w:keepLines w:val="0"/>
              <w:suppressLineNumbers w:val="0"/>
              <w:snapToGrid w:val="0"/>
              <w:spacing w:before="0" w:beforeAutospacing="0" w:after="0" w:afterAutospacing="0"/>
              <w:ind w:left="0" w:right="0"/>
              <w:jc w:val="center"/>
              <w:rPr>
                <w:rFonts w:hint="default"/>
                <w:sz w:val="22"/>
              </w:rPr>
            </w:pPr>
            <w:r>
              <w:rPr>
                <w:rFonts w:hint="default"/>
                <w:sz w:val="22"/>
              </w:rPr>
              <w:t>3</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659338D">
            <w:pPr>
              <w:keepNext w:val="0"/>
              <w:keepLines w:val="0"/>
              <w:suppressLineNumbers w:val="0"/>
              <w:snapToGrid w:val="0"/>
              <w:spacing w:before="0" w:beforeAutospacing="0" w:after="0" w:afterAutospacing="0"/>
              <w:ind w:left="0" w:right="0"/>
              <w:jc w:val="center"/>
              <w:rPr>
                <w:rFonts w:hint="default"/>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E1FD902">
            <w:pPr>
              <w:keepNext w:val="0"/>
              <w:keepLines w:val="0"/>
              <w:suppressLineNumbers w:val="0"/>
              <w:snapToGrid w:val="0"/>
              <w:spacing w:before="0" w:beforeAutospacing="0" w:after="0" w:afterAutospacing="0"/>
              <w:ind w:left="0" w:right="0"/>
              <w:jc w:val="center"/>
              <w:rPr>
                <w:rFonts w:hint="default"/>
                <w:sz w:val="22"/>
              </w:rPr>
            </w:pPr>
          </w:p>
        </w:tc>
      </w:tr>
      <w:tr w14:paraId="2026CBCF">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9A61F95">
            <w:pPr>
              <w:keepNext w:val="0"/>
              <w:keepLines w:val="0"/>
              <w:suppressLineNumbers w:val="0"/>
              <w:snapToGrid w:val="0"/>
              <w:spacing w:before="0" w:beforeAutospacing="0" w:after="0" w:afterAutospacing="0"/>
              <w:ind w:left="0" w:right="0"/>
              <w:jc w:val="center"/>
              <w:rPr>
                <w:rFonts w:hint="default"/>
                <w:sz w:val="22"/>
              </w:rPr>
            </w:pPr>
            <w:r>
              <w:rPr>
                <w:rFonts w:hint="default"/>
                <w:sz w:val="22"/>
              </w:rPr>
              <w:t>4</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926FC81">
            <w:pPr>
              <w:keepNext w:val="0"/>
              <w:keepLines w:val="0"/>
              <w:suppressLineNumbers w:val="0"/>
              <w:snapToGrid w:val="0"/>
              <w:spacing w:before="0" w:beforeAutospacing="0" w:after="0" w:afterAutospacing="0"/>
              <w:ind w:left="0" w:right="0"/>
              <w:jc w:val="center"/>
              <w:rPr>
                <w:rFonts w:hint="default"/>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29EE754">
            <w:pPr>
              <w:keepNext w:val="0"/>
              <w:keepLines w:val="0"/>
              <w:suppressLineNumbers w:val="0"/>
              <w:snapToGrid w:val="0"/>
              <w:spacing w:before="0" w:beforeAutospacing="0" w:after="0" w:afterAutospacing="0"/>
              <w:ind w:left="0" w:right="0"/>
              <w:jc w:val="center"/>
              <w:rPr>
                <w:rFonts w:hint="default"/>
                <w:sz w:val="22"/>
              </w:rPr>
            </w:pPr>
          </w:p>
        </w:tc>
      </w:tr>
      <w:tr w14:paraId="20C194DB">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977388D">
            <w:pPr>
              <w:keepNext w:val="0"/>
              <w:keepLines w:val="0"/>
              <w:suppressLineNumbers w:val="0"/>
              <w:snapToGrid w:val="0"/>
              <w:spacing w:before="0" w:beforeAutospacing="0" w:after="0" w:afterAutospacing="0"/>
              <w:ind w:left="0" w:right="0"/>
              <w:jc w:val="center"/>
              <w:rPr>
                <w:rFonts w:hint="default"/>
                <w:sz w:val="22"/>
              </w:rPr>
            </w:pPr>
            <w:r>
              <w:rPr>
                <w:rFonts w:hint="default"/>
                <w:sz w:val="22"/>
              </w:rPr>
              <w:t>5</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D649D0D">
            <w:pPr>
              <w:keepNext w:val="0"/>
              <w:keepLines w:val="0"/>
              <w:suppressLineNumbers w:val="0"/>
              <w:snapToGrid w:val="0"/>
              <w:spacing w:before="0" w:beforeAutospacing="0" w:after="0" w:afterAutospacing="0"/>
              <w:ind w:left="0" w:right="0"/>
              <w:jc w:val="center"/>
              <w:rPr>
                <w:rFonts w:hint="default"/>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F04749E">
            <w:pPr>
              <w:keepNext w:val="0"/>
              <w:keepLines w:val="0"/>
              <w:suppressLineNumbers w:val="0"/>
              <w:snapToGrid w:val="0"/>
              <w:spacing w:before="0" w:beforeAutospacing="0" w:after="0" w:afterAutospacing="0"/>
              <w:ind w:left="0" w:right="0"/>
              <w:jc w:val="center"/>
              <w:rPr>
                <w:rFonts w:hint="default"/>
                <w:sz w:val="22"/>
              </w:rPr>
            </w:pPr>
          </w:p>
        </w:tc>
      </w:tr>
      <w:tr w14:paraId="6343DAF5">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11CA7EC">
            <w:pPr>
              <w:keepNext w:val="0"/>
              <w:keepLines w:val="0"/>
              <w:suppressLineNumbers w:val="0"/>
              <w:snapToGrid w:val="0"/>
              <w:spacing w:before="0" w:beforeAutospacing="0" w:after="0" w:afterAutospacing="0"/>
              <w:ind w:left="0" w:right="0"/>
              <w:jc w:val="center"/>
              <w:rPr>
                <w:rFonts w:hint="default"/>
                <w:sz w:val="22"/>
              </w:rPr>
            </w:pPr>
            <w:r>
              <w:rPr>
                <w:rFonts w:hint="default"/>
                <w:sz w:val="22"/>
              </w:rPr>
              <w:t>6</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4ED2536">
            <w:pPr>
              <w:keepNext w:val="0"/>
              <w:keepLines w:val="0"/>
              <w:suppressLineNumbers w:val="0"/>
              <w:snapToGrid w:val="0"/>
              <w:spacing w:before="0" w:beforeAutospacing="0" w:after="0" w:afterAutospacing="0"/>
              <w:ind w:left="0" w:right="0"/>
              <w:jc w:val="center"/>
              <w:rPr>
                <w:rFonts w:hint="default"/>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F208210">
            <w:pPr>
              <w:keepNext w:val="0"/>
              <w:keepLines w:val="0"/>
              <w:suppressLineNumbers w:val="0"/>
              <w:snapToGrid w:val="0"/>
              <w:spacing w:before="0" w:beforeAutospacing="0" w:after="0" w:afterAutospacing="0"/>
              <w:ind w:left="0" w:right="0"/>
              <w:jc w:val="center"/>
              <w:rPr>
                <w:rFonts w:hint="default"/>
                <w:sz w:val="22"/>
              </w:rPr>
            </w:pPr>
          </w:p>
        </w:tc>
      </w:tr>
      <w:tr w14:paraId="6C957A20">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AB56143">
            <w:pPr>
              <w:keepNext w:val="0"/>
              <w:keepLines w:val="0"/>
              <w:suppressLineNumbers w:val="0"/>
              <w:snapToGrid w:val="0"/>
              <w:spacing w:before="0" w:beforeAutospacing="0" w:after="0" w:afterAutospacing="0"/>
              <w:ind w:left="0" w:right="0"/>
              <w:jc w:val="center"/>
              <w:rPr>
                <w:rFonts w:hint="default"/>
                <w:sz w:val="22"/>
              </w:rPr>
            </w:pPr>
            <w:r>
              <w:rPr>
                <w:rFonts w:hint="default"/>
                <w:sz w:val="22"/>
              </w:rPr>
              <w:t>7</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6C2BFFC">
            <w:pPr>
              <w:keepNext w:val="0"/>
              <w:keepLines w:val="0"/>
              <w:suppressLineNumbers w:val="0"/>
              <w:snapToGrid w:val="0"/>
              <w:spacing w:before="0" w:beforeAutospacing="0" w:after="0" w:afterAutospacing="0"/>
              <w:ind w:left="0" w:right="0"/>
              <w:jc w:val="center"/>
              <w:rPr>
                <w:rFonts w:hint="default"/>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15DAB94">
            <w:pPr>
              <w:keepNext w:val="0"/>
              <w:keepLines w:val="0"/>
              <w:suppressLineNumbers w:val="0"/>
              <w:snapToGrid w:val="0"/>
              <w:spacing w:before="0" w:beforeAutospacing="0" w:after="0" w:afterAutospacing="0"/>
              <w:ind w:left="0" w:right="0"/>
              <w:jc w:val="center"/>
              <w:rPr>
                <w:rFonts w:hint="default"/>
                <w:sz w:val="22"/>
              </w:rPr>
            </w:pPr>
          </w:p>
        </w:tc>
      </w:tr>
      <w:tr w14:paraId="6574406C">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88F1653">
            <w:pPr>
              <w:keepNext w:val="0"/>
              <w:keepLines w:val="0"/>
              <w:suppressLineNumbers w:val="0"/>
              <w:snapToGrid w:val="0"/>
              <w:spacing w:before="0" w:beforeAutospacing="0" w:after="0" w:afterAutospacing="0"/>
              <w:ind w:left="0" w:right="0"/>
              <w:jc w:val="center"/>
              <w:rPr>
                <w:rFonts w:hint="default"/>
                <w:sz w:val="22"/>
              </w:rPr>
            </w:pPr>
            <w:r>
              <w:rPr>
                <w:rFonts w:hint="default"/>
                <w:sz w:val="22"/>
              </w:rPr>
              <w:t>8</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1731267">
            <w:pPr>
              <w:keepNext w:val="0"/>
              <w:keepLines w:val="0"/>
              <w:suppressLineNumbers w:val="0"/>
              <w:snapToGrid w:val="0"/>
              <w:spacing w:before="0" w:beforeAutospacing="0" w:after="0" w:afterAutospacing="0"/>
              <w:ind w:left="0" w:right="0"/>
              <w:jc w:val="center"/>
              <w:rPr>
                <w:rFonts w:hint="default"/>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E428DC0">
            <w:pPr>
              <w:keepNext w:val="0"/>
              <w:keepLines w:val="0"/>
              <w:suppressLineNumbers w:val="0"/>
              <w:snapToGrid w:val="0"/>
              <w:spacing w:before="0" w:beforeAutospacing="0" w:after="0" w:afterAutospacing="0"/>
              <w:ind w:left="0" w:right="0"/>
              <w:jc w:val="center"/>
              <w:rPr>
                <w:rFonts w:hint="default"/>
                <w:sz w:val="22"/>
              </w:rPr>
            </w:pPr>
          </w:p>
        </w:tc>
      </w:tr>
      <w:tr w14:paraId="0ED01607">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B71E993">
            <w:pPr>
              <w:keepNext w:val="0"/>
              <w:keepLines w:val="0"/>
              <w:suppressLineNumbers w:val="0"/>
              <w:snapToGrid w:val="0"/>
              <w:spacing w:before="0" w:beforeAutospacing="0" w:after="0" w:afterAutospacing="0"/>
              <w:ind w:left="0" w:right="0"/>
              <w:jc w:val="center"/>
              <w:rPr>
                <w:rFonts w:hint="default"/>
                <w:sz w:val="22"/>
              </w:rPr>
            </w:pPr>
            <w:r>
              <w:rPr>
                <w:rFonts w:hint="default"/>
                <w:sz w:val="22"/>
              </w:rPr>
              <w:t>9</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7EF5416">
            <w:pPr>
              <w:keepNext w:val="0"/>
              <w:keepLines w:val="0"/>
              <w:suppressLineNumbers w:val="0"/>
              <w:snapToGrid w:val="0"/>
              <w:spacing w:before="0" w:beforeAutospacing="0" w:after="0" w:afterAutospacing="0"/>
              <w:ind w:left="0" w:right="0"/>
              <w:jc w:val="center"/>
              <w:rPr>
                <w:rFonts w:hint="default"/>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F45960D">
            <w:pPr>
              <w:keepNext w:val="0"/>
              <w:keepLines w:val="0"/>
              <w:suppressLineNumbers w:val="0"/>
              <w:snapToGrid w:val="0"/>
              <w:spacing w:before="0" w:beforeAutospacing="0" w:after="0" w:afterAutospacing="0"/>
              <w:ind w:left="0" w:right="0"/>
              <w:jc w:val="center"/>
              <w:rPr>
                <w:rFonts w:hint="default"/>
                <w:sz w:val="22"/>
              </w:rPr>
            </w:pPr>
          </w:p>
        </w:tc>
      </w:tr>
      <w:tr w14:paraId="4A03A95C">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586DAB9">
            <w:pPr>
              <w:keepNext w:val="0"/>
              <w:keepLines w:val="0"/>
              <w:suppressLineNumbers w:val="0"/>
              <w:snapToGrid w:val="0"/>
              <w:spacing w:before="0" w:beforeAutospacing="0" w:after="0" w:afterAutospacing="0"/>
              <w:ind w:left="0" w:right="0"/>
              <w:jc w:val="center"/>
              <w:rPr>
                <w:rFonts w:hint="default"/>
                <w:sz w:val="22"/>
              </w:rPr>
            </w:pPr>
            <w:r>
              <w:rPr>
                <w:rFonts w:hint="default"/>
                <w:sz w:val="22"/>
              </w:rPr>
              <w:t>10</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1B9BA97">
            <w:pPr>
              <w:keepNext w:val="0"/>
              <w:keepLines w:val="0"/>
              <w:suppressLineNumbers w:val="0"/>
              <w:snapToGrid w:val="0"/>
              <w:spacing w:before="0" w:beforeAutospacing="0" w:after="0" w:afterAutospacing="0"/>
              <w:ind w:left="0" w:right="0"/>
              <w:jc w:val="center"/>
              <w:rPr>
                <w:rFonts w:hint="default"/>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0F57865">
            <w:pPr>
              <w:keepNext w:val="0"/>
              <w:keepLines w:val="0"/>
              <w:suppressLineNumbers w:val="0"/>
              <w:snapToGrid w:val="0"/>
              <w:spacing w:before="0" w:beforeAutospacing="0" w:after="0" w:afterAutospacing="0"/>
              <w:ind w:left="0" w:right="0"/>
              <w:jc w:val="center"/>
              <w:rPr>
                <w:rFonts w:hint="default"/>
                <w:sz w:val="22"/>
              </w:rPr>
            </w:pPr>
          </w:p>
        </w:tc>
      </w:tr>
      <w:tr w14:paraId="40E88980">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2B28C7D">
            <w:pPr>
              <w:keepNext w:val="0"/>
              <w:keepLines w:val="0"/>
              <w:suppressLineNumbers w:val="0"/>
              <w:snapToGrid w:val="0"/>
              <w:spacing w:before="0" w:beforeAutospacing="0" w:after="0" w:afterAutospacing="0"/>
              <w:ind w:left="0" w:right="0"/>
              <w:jc w:val="center"/>
              <w:rPr>
                <w:rFonts w:hint="default"/>
                <w:sz w:val="22"/>
              </w:rPr>
            </w:pPr>
            <w:r>
              <w:rPr>
                <w:rFonts w:hint="default"/>
                <w:sz w:val="22"/>
              </w:rPr>
              <w:t>11</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D445BAA">
            <w:pPr>
              <w:keepNext w:val="0"/>
              <w:keepLines w:val="0"/>
              <w:suppressLineNumbers w:val="0"/>
              <w:snapToGrid w:val="0"/>
              <w:spacing w:before="0" w:beforeAutospacing="0" w:after="0" w:afterAutospacing="0" w:line="300" w:lineRule="exact"/>
              <w:ind w:left="0" w:right="0"/>
              <w:rPr>
                <w:rFonts w:hint="default"/>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3240684">
            <w:pPr>
              <w:keepNext w:val="0"/>
              <w:keepLines w:val="0"/>
              <w:suppressLineNumbers w:val="0"/>
              <w:snapToGrid w:val="0"/>
              <w:spacing w:before="0" w:beforeAutospacing="0" w:after="0" w:afterAutospacing="0"/>
              <w:ind w:left="0" w:right="0"/>
              <w:jc w:val="center"/>
              <w:rPr>
                <w:rFonts w:hint="default"/>
                <w:sz w:val="22"/>
              </w:rPr>
            </w:pPr>
          </w:p>
        </w:tc>
      </w:tr>
      <w:tr w14:paraId="0BEA782B">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0AA6A65">
            <w:pPr>
              <w:keepNext w:val="0"/>
              <w:keepLines w:val="0"/>
              <w:suppressLineNumbers w:val="0"/>
              <w:snapToGrid w:val="0"/>
              <w:spacing w:before="0" w:beforeAutospacing="0" w:after="0" w:afterAutospacing="0"/>
              <w:ind w:left="0" w:right="0"/>
              <w:jc w:val="center"/>
              <w:rPr>
                <w:rFonts w:hint="default"/>
                <w:sz w:val="22"/>
              </w:rPr>
            </w:pP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4E68894">
            <w:pPr>
              <w:keepNext w:val="0"/>
              <w:keepLines w:val="0"/>
              <w:suppressLineNumbers w:val="0"/>
              <w:snapToGrid w:val="0"/>
              <w:spacing w:before="0" w:beforeAutospacing="0" w:after="0" w:afterAutospacing="0" w:line="300" w:lineRule="exact"/>
              <w:ind w:left="0" w:right="0"/>
              <w:rPr>
                <w:rFonts w:hint="default"/>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D6D8ED">
            <w:pPr>
              <w:keepNext w:val="0"/>
              <w:keepLines w:val="0"/>
              <w:suppressLineNumbers w:val="0"/>
              <w:snapToGrid w:val="0"/>
              <w:spacing w:before="0" w:beforeAutospacing="0" w:after="0" w:afterAutospacing="0"/>
              <w:ind w:left="0" w:right="0"/>
              <w:jc w:val="center"/>
              <w:rPr>
                <w:rFonts w:hint="default"/>
                <w:sz w:val="22"/>
              </w:rPr>
            </w:pPr>
          </w:p>
        </w:tc>
      </w:tr>
      <w:tr w14:paraId="33F24461">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A847D7B">
            <w:pPr>
              <w:keepNext w:val="0"/>
              <w:keepLines w:val="0"/>
              <w:suppressLineNumbers w:val="0"/>
              <w:snapToGrid w:val="0"/>
              <w:spacing w:before="0" w:beforeAutospacing="0" w:after="0" w:afterAutospacing="0"/>
              <w:ind w:left="0" w:right="0"/>
              <w:jc w:val="center"/>
              <w:rPr>
                <w:rFonts w:hint="default"/>
                <w:sz w:val="22"/>
              </w:rPr>
            </w:pP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27E7EDC">
            <w:pPr>
              <w:keepNext w:val="0"/>
              <w:keepLines w:val="0"/>
              <w:suppressLineNumbers w:val="0"/>
              <w:snapToGrid w:val="0"/>
              <w:spacing w:before="0" w:beforeAutospacing="0" w:after="0" w:afterAutospacing="0" w:line="300" w:lineRule="exact"/>
              <w:ind w:left="0" w:right="0"/>
              <w:rPr>
                <w:rFonts w:hint="default"/>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50D797E">
            <w:pPr>
              <w:keepNext w:val="0"/>
              <w:keepLines w:val="0"/>
              <w:suppressLineNumbers w:val="0"/>
              <w:snapToGrid w:val="0"/>
              <w:spacing w:before="0" w:beforeAutospacing="0" w:after="0" w:afterAutospacing="0"/>
              <w:ind w:left="0" w:right="0"/>
              <w:jc w:val="center"/>
              <w:rPr>
                <w:rFonts w:hint="default"/>
                <w:sz w:val="22"/>
              </w:rPr>
            </w:pPr>
          </w:p>
        </w:tc>
      </w:tr>
    </w:tbl>
    <w:p w14:paraId="4510302B"/>
    <w:p w14:paraId="3047F3C1">
      <w:pPr>
        <w:rPr>
          <w:sz w:val="32"/>
        </w:rPr>
      </w:pPr>
    </w:p>
    <w:p w14:paraId="53C53381">
      <w:pPr>
        <w:rPr>
          <w:sz w:val="32"/>
        </w:rPr>
      </w:pPr>
    </w:p>
    <w:p w14:paraId="7014D97A">
      <w:pPr>
        <w:rPr>
          <w:sz w:val="32"/>
        </w:rPr>
      </w:pPr>
    </w:p>
    <w:p w14:paraId="6F1161B5">
      <w:pPr>
        <w:rPr>
          <w:sz w:val="32"/>
        </w:rPr>
      </w:pPr>
    </w:p>
    <w:p w14:paraId="50C56933">
      <w:pPr>
        <w:rPr>
          <w:sz w:val="32"/>
        </w:rPr>
      </w:pPr>
    </w:p>
    <w:p w14:paraId="348782A6">
      <w:pPr>
        <w:rPr>
          <w:sz w:val="32"/>
        </w:rPr>
      </w:pPr>
    </w:p>
    <w:p w14:paraId="6AEE1277">
      <w:pPr>
        <w:rPr>
          <w:sz w:val="32"/>
        </w:rPr>
      </w:pPr>
    </w:p>
    <w:p w14:paraId="5DCC7433">
      <w:pPr>
        <w:rPr>
          <w:sz w:val="32"/>
        </w:rPr>
      </w:pPr>
    </w:p>
    <w:p w14:paraId="7E5A6022">
      <w:pPr>
        <w:rPr>
          <w:sz w:val="32"/>
        </w:rPr>
      </w:pPr>
    </w:p>
    <w:p w14:paraId="47A863EB">
      <w:pPr>
        <w:rPr>
          <w:sz w:val="32"/>
        </w:rPr>
      </w:pPr>
    </w:p>
    <w:p w14:paraId="407E4D28">
      <w:pPr>
        <w:rPr>
          <w:sz w:val="32"/>
        </w:rPr>
      </w:pPr>
      <w:r>
        <w:rPr>
          <w:rFonts w:hint="eastAsia"/>
          <w:sz w:val="32"/>
        </w:rPr>
        <w:t>3.3</w:t>
      </w:r>
      <w:r>
        <w:rPr>
          <w:sz w:val="32"/>
        </w:rPr>
        <w:t>供应商参与采购活动投标资格声明函</w:t>
      </w:r>
    </w:p>
    <w:p w14:paraId="0EE7A3B9">
      <w:pPr>
        <w:pStyle w:val="70"/>
      </w:pPr>
    </w:p>
    <w:p w14:paraId="6C0B9CE0">
      <w:pPr>
        <w:snapToGrid w:val="0"/>
        <w:spacing w:line="360" w:lineRule="exact"/>
        <w:jc w:val="center"/>
        <w:rPr>
          <w:b/>
          <w:sz w:val="28"/>
          <w:szCs w:val="22"/>
        </w:rPr>
      </w:pPr>
      <w:r>
        <w:rPr>
          <w:b/>
          <w:sz w:val="28"/>
          <w:szCs w:val="22"/>
        </w:rPr>
        <w:t>供应商参与采购活动投标资格声明函</w:t>
      </w:r>
    </w:p>
    <w:tbl>
      <w:tblPr>
        <w:tblStyle w:val="28"/>
        <w:tblW w:w="9612" w:type="dxa"/>
        <w:tblInd w:w="108" w:type="dxa"/>
        <w:tblLayout w:type="fixed"/>
        <w:tblCellMar>
          <w:top w:w="0" w:type="dxa"/>
          <w:left w:w="0" w:type="dxa"/>
          <w:bottom w:w="0" w:type="dxa"/>
          <w:right w:w="0" w:type="dxa"/>
        </w:tblCellMar>
      </w:tblPr>
      <w:tblGrid>
        <w:gridCol w:w="1620"/>
        <w:gridCol w:w="7992"/>
      </w:tblGrid>
      <w:tr w14:paraId="1A05FC9A">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193F00A">
            <w:pPr>
              <w:keepNext w:val="0"/>
              <w:keepLines w:val="0"/>
              <w:suppressLineNumbers w:val="0"/>
              <w:snapToGrid w:val="0"/>
              <w:spacing w:before="0" w:beforeAutospacing="0" w:after="0" w:afterAutospacing="0" w:line="400" w:lineRule="exact"/>
              <w:ind w:left="0" w:right="0"/>
              <w:rPr>
                <w:rFonts w:hint="default"/>
                <w:sz w:val="22"/>
              </w:rPr>
            </w:pPr>
            <w:r>
              <w:rPr>
                <w:rFonts w:hint="default"/>
                <w:sz w:val="22"/>
              </w:rPr>
              <w:t>项目名称</w:t>
            </w:r>
          </w:p>
        </w:tc>
        <w:tc>
          <w:tcPr>
            <w:tcW w:w="7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BAB6286">
            <w:pPr>
              <w:keepNext w:val="0"/>
              <w:keepLines w:val="0"/>
              <w:suppressLineNumbers w:val="0"/>
              <w:snapToGrid w:val="0"/>
              <w:spacing w:before="0" w:beforeAutospacing="0" w:after="0" w:afterAutospacing="0" w:line="400" w:lineRule="exact"/>
              <w:ind w:left="422" w:right="0" w:firstLine="331"/>
              <w:rPr>
                <w:rFonts w:hint="default"/>
                <w:sz w:val="22"/>
              </w:rPr>
            </w:pPr>
          </w:p>
        </w:tc>
      </w:tr>
      <w:tr w14:paraId="6BEE2381">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79D0E18">
            <w:pPr>
              <w:keepNext w:val="0"/>
              <w:keepLines w:val="0"/>
              <w:suppressLineNumbers w:val="0"/>
              <w:snapToGrid w:val="0"/>
              <w:spacing w:before="0" w:beforeAutospacing="0" w:after="0" w:afterAutospacing="0" w:line="400" w:lineRule="exact"/>
              <w:ind w:left="0" w:right="0"/>
              <w:rPr>
                <w:rFonts w:hint="default"/>
                <w:sz w:val="22"/>
              </w:rPr>
            </w:pPr>
            <w:r>
              <w:rPr>
                <w:rFonts w:hint="default"/>
                <w:sz w:val="22"/>
              </w:rPr>
              <w:t>项目采购编号</w:t>
            </w:r>
          </w:p>
        </w:tc>
        <w:tc>
          <w:tcPr>
            <w:tcW w:w="7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E215B67">
            <w:pPr>
              <w:keepNext w:val="0"/>
              <w:keepLines w:val="0"/>
              <w:suppressLineNumbers w:val="0"/>
              <w:snapToGrid w:val="0"/>
              <w:spacing w:before="0" w:beforeAutospacing="0" w:after="0" w:afterAutospacing="0" w:line="400" w:lineRule="exact"/>
              <w:ind w:left="0" w:right="0"/>
              <w:rPr>
                <w:rFonts w:hint="eastAsia" w:eastAsia="宋体"/>
                <w:sz w:val="22"/>
                <w:lang w:eastAsia="zh-CN"/>
              </w:rPr>
            </w:pPr>
            <w:r>
              <w:rPr>
                <w:rFonts w:hint="eastAsia"/>
                <w:sz w:val="22"/>
                <w:lang w:eastAsia="zh-CN"/>
              </w:rPr>
              <w:t>PYCG250710073</w:t>
            </w:r>
          </w:p>
        </w:tc>
      </w:tr>
      <w:tr w14:paraId="634370FA">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83E1D8D">
            <w:pPr>
              <w:keepNext w:val="0"/>
              <w:keepLines w:val="0"/>
              <w:suppressLineNumbers w:val="0"/>
              <w:snapToGrid w:val="0"/>
              <w:spacing w:before="0" w:beforeAutospacing="0" w:after="0" w:afterAutospacing="0" w:line="400" w:lineRule="exact"/>
              <w:ind w:left="0" w:right="0"/>
              <w:rPr>
                <w:rFonts w:hint="default"/>
                <w:sz w:val="22"/>
              </w:rPr>
            </w:pPr>
            <w:r>
              <w:rPr>
                <w:rFonts w:hint="default"/>
                <w:sz w:val="22"/>
              </w:rPr>
              <w:t>时    间</w:t>
            </w:r>
          </w:p>
        </w:tc>
        <w:tc>
          <w:tcPr>
            <w:tcW w:w="7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173DEFF">
            <w:pPr>
              <w:keepNext w:val="0"/>
              <w:keepLines w:val="0"/>
              <w:suppressLineNumbers w:val="0"/>
              <w:snapToGrid w:val="0"/>
              <w:spacing w:before="0" w:beforeAutospacing="0" w:after="0" w:afterAutospacing="0" w:line="400" w:lineRule="exact"/>
              <w:ind w:left="0" w:right="0"/>
              <w:rPr>
                <w:rFonts w:hint="default"/>
                <w:sz w:val="22"/>
              </w:rPr>
            </w:pPr>
            <w:r>
              <w:rPr>
                <w:rFonts w:hint="default"/>
                <w:sz w:val="22"/>
              </w:rPr>
              <w:t>投标截止时间：</w:t>
            </w:r>
          </w:p>
        </w:tc>
      </w:tr>
      <w:tr w14:paraId="33874308">
        <w:tblPrEx>
          <w:tblCellMar>
            <w:top w:w="0" w:type="dxa"/>
            <w:left w:w="0" w:type="dxa"/>
            <w:bottom w:w="0" w:type="dxa"/>
            <w:right w:w="0" w:type="dxa"/>
          </w:tblCellMar>
        </w:tblPrEx>
        <w:trPr>
          <w:trHeight w:val="5376"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9BFA63E">
            <w:pPr>
              <w:keepNext w:val="0"/>
              <w:keepLines w:val="0"/>
              <w:suppressLineNumbers w:val="0"/>
              <w:tabs>
                <w:tab w:val="center" w:pos="4483"/>
              </w:tabs>
              <w:snapToGrid w:val="0"/>
              <w:spacing w:before="0" w:beforeAutospacing="0" w:after="0" w:afterAutospacing="0" w:line="360" w:lineRule="auto"/>
              <w:ind w:left="0" w:right="0" w:firstLine="440"/>
              <w:rPr>
                <w:rFonts w:hint="default"/>
                <w:sz w:val="22"/>
              </w:rPr>
            </w:pPr>
            <w:r>
              <w:rPr>
                <w:rFonts w:hint="eastAsia"/>
                <w:sz w:val="22"/>
              </w:rPr>
              <w:t>1、根据《平阳县县属国有企业采购管理办法（试行）》（平国资办〔2021〕81号）第十四条规定，我单位满足以下条件：</w:t>
            </w:r>
          </w:p>
          <w:p w14:paraId="3FE2FF6C">
            <w:pPr>
              <w:keepNext w:val="0"/>
              <w:keepLines w:val="0"/>
              <w:suppressLineNumbers w:val="0"/>
              <w:tabs>
                <w:tab w:val="center" w:pos="4483"/>
              </w:tabs>
              <w:snapToGrid w:val="0"/>
              <w:spacing w:before="0" w:beforeAutospacing="0" w:after="0" w:afterAutospacing="0" w:line="360" w:lineRule="auto"/>
              <w:ind w:left="0" w:right="0" w:firstLine="440"/>
              <w:rPr>
                <w:rFonts w:hint="default"/>
                <w:sz w:val="22"/>
              </w:rPr>
            </w:pPr>
            <w:r>
              <w:rPr>
                <w:rFonts w:hint="eastAsia"/>
                <w:sz w:val="22"/>
              </w:rPr>
              <w:t>（一）具有独立承担民事责任的能力；</w:t>
            </w:r>
          </w:p>
          <w:p w14:paraId="64F85103">
            <w:pPr>
              <w:keepNext w:val="0"/>
              <w:keepLines w:val="0"/>
              <w:suppressLineNumbers w:val="0"/>
              <w:tabs>
                <w:tab w:val="center" w:pos="4483"/>
              </w:tabs>
              <w:snapToGrid w:val="0"/>
              <w:spacing w:before="0" w:beforeAutospacing="0" w:after="0" w:afterAutospacing="0" w:line="360" w:lineRule="auto"/>
              <w:ind w:left="0" w:right="0" w:firstLine="440"/>
              <w:rPr>
                <w:rFonts w:hint="default"/>
                <w:sz w:val="22"/>
              </w:rPr>
            </w:pPr>
            <w:r>
              <w:rPr>
                <w:rFonts w:hint="eastAsia"/>
                <w:sz w:val="22"/>
              </w:rPr>
              <w:t>（二）具有良好的商业信誉和健全的财务会计制度；</w:t>
            </w:r>
          </w:p>
          <w:p w14:paraId="3E4AFA8A">
            <w:pPr>
              <w:keepNext w:val="0"/>
              <w:keepLines w:val="0"/>
              <w:suppressLineNumbers w:val="0"/>
              <w:tabs>
                <w:tab w:val="center" w:pos="4483"/>
              </w:tabs>
              <w:snapToGrid w:val="0"/>
              <w:spacing w:before="0" w:beforeAutospacing="0" w:after="0" w:afterAutospacing="0" w:line="360" w:lineRule="auto"/>
              <w:ind w:left="0" w:right="0" w:firstLine="440"/>
              <w:rPr>
                <w:rFonts w:hint="default"/>
                <w:sz w:val="22"/>
              </w:rPr>
            </w:pPr>
            <w:r>
              <w:rPr>
                <w:rFonts w:hint="eastAsia"/>
                <w:sz w:val="22"/>
              </w:rPr>
              <w:t>（三）具有履行合同所必需的设备和专业技术、售后保障等能力；</w:t>
            </w:r>
          </w:p>
          <w:p w14:paraId="5A0F1E51">
            <w:pPr>
              <w:keepNext w:val="0"/>
              <w:keepLines w:val="0"/>
              <w:suppressLineNumbers w:val="0"/>
              <w:tabs>
                <w:tab w:val="center" w:pos="4483"/>
              </w:tabs>
              <w:snapToGrid w:val="0"/>
              <w:spacing w:before="0" w:beforeAutospacing="0" w:after="0" w:afterAutospacing="0" w:line="360" w:lineRule="auto"/>
              <w:ind w:left="0" w:right="0" w:firstLine="440"/>
              <w:rPr>
                <w:rFonts w:hint="default"/>
                <w:sz w:val="22"/>
              </w:rPr>
            </w:pPr>
            <w:r>
              <w:rPr>
                <w:rFonts w:hint="eastAsia"/>
                <w:sz w:val="22"/>
              </w:rPr>
              <w:t>（四）有依法缴纳税收和社会保障资金的良好记录；</w:t>
            </w:r>
          </w:p>
          <w:p w14:paraId="0F44E898">
            <w:pPr>
              <w:keepNext w:val="0"/>
              <w:keepLines w:val="0"/>
              <w:suppressLineNumbers w:val="0"/>
              <w:tabs>
                <w:tab w:val="center" w:pos="4483"/>
              </w:tabs>
              <w:snapToGrid w:val="0"/>
              <w:spacing w:before="0" w:beforeAutospacing="0" w:after="0" w:afterAutospacing="0" w:line="360" w:lineRule="auto"/>
              <w:ind w:left="0" w:right="0" w:firstLine="440"/>
              <w:rPr>
                <w:rFonts w:hint="default"/>
                <w:sz w:val="22"/>
              </w:rPr>
            </w:pPr>
            <w:r>
              <w:rPr>
                <w:rFonts w:hint="eastAsia"/>
                <w:sz w:val="22"/>
              </w:rPr>
              <w:t>（五）参加采购、招投标等活动前三年内，在经营活动中没有重大违法记录、严重失信行为和行贿记录；</w:t>
            </w:r>
          </w:p>
          <w:p w14:paraId="60990668">
            <w:pPr>
              <w:keepNext w:val="0"/>
              <w:keepLines w:val="0"/>
              <w:suppressLineNumbers w:val="0"/>
              <w:tabs>
                <w:tab w:val="center" w:pos="4483"/>
              </w:tabs>
              <w:snapToGrid w:val="0"/>
              <w:spacing w:before="0" w:beforeAutospacing="0" w:after="0" w:afterAutospacing="0" w:line="360" w:lineRule="auto"/>
              <w:ind w:left="0" w:right="0" w:firstLine="440"/>
              <w:rPr>
                <w:rFonts w:hint="default"/>
                <w:sz w:val="22"/>
              </w:rPr>
            </w:pPr>
            <w:r>
              <w:rPr>
                <w:rFonts w:hint="eastAsia"/>
                <w:sz w:val="22"/>
              </w:rPr>
              <w:t>（六）法律、行政法规规定的其他条件。</w:t>
            </w:r>
          </w:p>
          <w:p w14:paraId="0FCF8D80">
            <w:pPr>
              <w:keepNext w:val="0"/>
              <w:keepLines w:val="0"/>
              <w:suppressLineNumbers w:val="0"/>
              <w:tabs>
                <w:tab w:val="center" w:pos="4483"/>
              </w:tabs>
              <w:snapToGrid w:val="0"/>
              <w:spacing w:before="0" w:beforeAutospacing="0" w:after="0" w:afterAutospacing="0" w:line="360" w:lineRule="auto"/>
              <w:ind w:left="0" w:right="0" w:firstLine="440"/>
              <w:rPr>
                <w:rFonts w:hint="default"/>
                <w:sz w:val="22"/>
              </w:rPr>
            </w:pPr>
            <w:r>
              <w:rPr>
                <w:rFonts w:hint="eastAsia"/>
                <w:sz w:val="22"/>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采购活动。我单位承诺不存在上述文件规定依法限制参与采购的情况。</w:t>
            </w:r>
          </w:p>
          <w:p w14:paraId="39A42FE6">
            <w:pPr>
              <w:keepNext w:val="0"/>
              <w:keepLines w:val="0"/>
              <w:suppressLineNumbers w:val="0"/>
              <w:tabs>
                <w:tab w:val="center" w:pos="4483"/>
              </w:tabs>
              <w:snapToGrid w:val="0"/>
              <w:spacing w:before="0" w:beforeAutospacing="0" w:after="0" w:afterAutospacing="0" w:line="360" w:lineRule="auto"/>
              <w:ind w:left="0" w:right="0" w:firstLine="440"/>
              <w:rPr>
                <w:rFonts w:hint="default"/>
                <w:sz w:val="22"/>
              </w:rPr>
            </w:pPr>
            <w:r>
              <w:rPr>
                <w:rFonts w:hint="eastAsia"/>
                <w:sz w:val="22"/>
              </w:rPr>
              <w:t>3、我单位承诺没有被各地、各级财政部门限制参加采购活动。</w:t>
            </w:r>
          </w:p>
          <w:p w14:paraId="11735D0A">
            <w:pPr>
              <w:keepNext w:val="0"/>
              <w:keepLines w:val="0"/>
              <w:suppressLineNumbers w:val="0"/>
              <w:tabs>
                <w:tab w:val="center" w:pos="4483"/>
              </w:tabs>
              <w:snapToGrid w:val="0"/>
              <w:spacing w:before="0" w:beforeAutospacing="0" w:after="0" w:afterAutospacing="0" w:line="360" w:lineRule="auto"/>
              <w:ind w:left="0" w:right="0" w:firstLine="440"/>
              <w:rPr>
                <w:rFonts w:hint="default"/>
                <w:sz w:val="22"/>
              </w:rPr>
            </w:pPr>
            <w:r>
              <w:rPr>
                <w:rFonts w:hint="eastAsia"/>
                <w:sz w:val="22"/>
              </w:rPr>
              <w:t>4、我单位承诺参与本项目采购活动3年内没有其它重大违法记录（重大违法记录，是指供应商因违法经营受到刑事处罚或者责令停产停业、吊销许可证或者执照、较大数额罚款等行政处罚）。</w:t>
            </w:r>
          </w:p>
          <w:p w14:paraId="5CFFAC22">
            <w:pPr>
              <w:keepNext w:val="0"/>
              <w:keepLines w:val="0"/>
              <w:suppressLineNumbers w:val="0"/>
              <w:tabs>
                <w:tab w:val="center" w:pos="4483"/>
              </w:tabs>
              <w:snapToGrid w:val="0"/>
              <w:spacing w:before="0" w:beforeAutospacing="0" w:after="0" w:afterAutospacing="0" w:line="360" w:lineRule="auto"/>
              <w:ind w:left="0" w:right="0" w:firstLine="440"/>
              <w:rPr>
                <w:rFonts w:hint="default"/>
                <w:sz w:val="22"/>
              </w:rPr>
            </w:pPr>
            <w:r>
              <w:rPr>
                <w:rFonts w:hint="eastAsia"/>
                <w:sz w:val="22"/>
              </w:rPr>
              <w:t>本公司所提交的本声明和陈述均是真实的、准确的。若与真实情况不符，本公司愿意承担由此而产生的一切后果。我方提供了全部能提供的资料和数据，我们同意遵照贵方要求出示有关证明文件。</w:t>
            </w:r>
          </w:p>
        </w:tc>
      </w:tr>
      <w:tr w14:paraId="389FF490">
        <w:tblPrEx>
          <w:tblCellMar>
            <w:top w:w="0" w:type="dxa"/>
            <w:left w:w="0" w:type="dxa"/>
            <w:bottom w:w="0" w:type="dxa"/>
            <w:right w:w="0" w:type="dxa"/>
          </w:tblCellMar>
        </w:tblPrEx>
        <w:trPr>
          <w:trHeight w:val="341"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B4E6927">
            <w:pPr>
              <w:keepNext w:val="0"/>
              <w:keepLines w:val="0"/>
              <w:suppressLineNumbers w:val="0"/>
              <w:snapToGrid w:val="0"/>
              <w:spacing w:before="0" w:beforeAutospacing="0" w:after="0" w:afterAutospacing="0" w:line="400" w:lineRule="exact"/>
              <w:ind w:left="422" w:right="0" w:firstLine="331"/>
              <w:rPr>
                <w:rFonts w:hint="default"/>
                <w:sz w:val="22"/>
              </w:rPr>
            </w:pPr>
            <w:r>
              <w:rPr>
                <w:rFonts w:hint="default"/>
                <w:sz w:val="22"/>
              </w:rPr>
              <w:t>供应商名称（加盖盖章）：</w:t>
            </w:r>
          </w:p>
        </w:tc>
      </w:tr>
      <w:tr w14:paraId="79B6AF2B">
        <w:tblPrEx>
          <w:tblCellMar>
            <w:top w:w="0" w:type="dxa"/>
            <w:left w:w="0" w:type="dxa"/>
            <w:bottom w:w="0" w:type="dxa"/>
            <w:right w:w="0" w:type="dxa"/>
          </w:tblCellMar>
        </w:tblPrEx>
        <w:trPr>
          <w:trHeight w:val="219"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92B5847">
            <w:pPr>
              <w:keepNext w:val="0"/>
              <w:keepLines w:val="0"/>
              <w:suppressLineNumbers w:val="0"/>
              <w:snapToGrid w:val="0"/>
              <w:spacing w:before="0" w:beforeAutospacing="0" w:after="0" w:afterAutospacing="0" w:line="400" w:lineRule="exact"/>
              <w:ind w:left="422" w:right="0" w:firstLine="316"/>
              <w:rPr>
                <w:rFonts w:hint="default"/>
                <w:sz w:val="22"/>
              </w:rPr>
            </w:pPr>
            <w:r>
              <w:rPr>
                <w:rFonts w:hint="default"/>
                <w:sz w:val="22"/>
              </w:rPr>
              <w:t>法定代表人或授权代表（签字或盖章）：</w:t>
            </w:r>
          </w:p>
        </w:tc>
      </w:tr>
      <w:tr w14:paraId="33559267">
        <w:tblPrEx>
          <w:tblCellMar>
            <w:top w:w="0" w:type="dxa"/>
            <w:left w:w="0" w:type="dxa"/>
            <w:bottom w:w="0" w:type="dxa"/>
            <w:right w:w="0" w:type="dxa"/>
          </w:tblCellMar>
        </w:tblPrEx>
        <w:trPr>
          <w:trHeight w:val="97"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92EA8B4">
            <w:pPr>
              <w:keepNext w:val="0"/>
              <w:keepLines w:val="0"/>
              <w:suppressLineNumbers w:val="0"/>
              <w:snapToGrid w:val="0"/>
              <w:spacing w:before="0" w:beforeAutospacing="0" w:after="0" w:afterAutospacing="0" w:line="400" w:lineRule="exact"/>
              <w:ind w:left="422" w:right="0" w:firstLine="331"/>
              <w:rPr>
                <w:rFonts w:hint="default"/>
                <w:sz w:val="22"/>
              </w:rPr>
            </w:pPr>
            <w:r>
              <w:rPr>
                <w:rFonts w:hint="default"/>
                <w:sz w:val="22"/>
              </w:rPr>
              <w:t>签署日期：</w:t>
            </w:r>
          </w:p>
        </w:tc>
      </w:tr>
    </w:tbl>
    <w:p w14:paraId="2ECECB7C">
      <w:pPr>
        <w:snapToGrid w:val="0"/>
        <w:spacing w:line="460" w:lineRule="atLeast"/>
        <w:rPr>
          <w:sz w:val="30"/>
        </w:rPr>
      </w:pPr>
    </w:p>
    <w:p w14:paraId="1A979646">
      <w:pPr>
        <w:pStyle w:val="15"/>
        <w:adjustRightInd w:val="0"/>
        <w:snapToGrid w:val="0"/>
        <w:spacing w:line="500" w:lineRule="exact"/>
        <w:rPr>
          <w:rFonts w:hAnsi="宋体"/>
          <w:sz w:val="36"/>
        </w:rPr>
      </w:pPr>
      <w:r>
        <w:rPr>
          <w:rFonts w:hint="eastAsia" w:hAnsi="宋体" w:cs="宋体"/>
          <w:kern w:val="0"/>
          <w:sz w:val="32"/>
          <w:szCs w:val="24"/>
        </w:rPr>
        <w:t>3.4投标函</w:t>
      </w:r>
      <w:r>
        <w:rPr>
          <w:rFonts w:hint="eastAsia" w:hAnsi="宋体" w:cs="宋体"/>
          <w:kern w:val="0"/>
          <w:sz w:val="32"/>
          <w:szCs w:val="24"/>
        </w:rPr>
        <w:cr/>
      </w:r>
      <w:r>
        <w:rPr>
          <w:rFonts w:hint="eastAsia" w:hAnsi="宋体"/>
          <w:sz w:val="32"/>
        </w:rPr>
        <w:t xml:space="preserve">                         </w:t>
      </w:r>
      <w:r>
        <w:rPr>
          <w:rFonts w:hint="eastAsia" w:hAnsi="宋体"/>
          <w:sz w:val="36"/>
        </w:rPr>
        <w:t>投  标  函</w:t>
      </w:r>
    </w:p>
    <w:p w14:paraId="6D79A5F5">
      <w:pPr>
        <w:pStyle w:val="15"/>
        <w:adjustRightInd w:val="0"/>
        <w:snapToGrid w:val="0"/>
        <w:spacing w:line="360" w:lineRule="atLeast"/>
        <w:ind w:firstLine="450"/>
        <w:rPr>
          <w:rFonts w:hAnsi="宋体"/>
          <w:sz w:val="22"/>
          <w:szCs w:val="22"/>
          <w:u w:val="single"/>
        </w:rPr>
      </w:pPr>
      <w:r>
        <w:rPr>
          <w:rFonts w:hint="eastAsia" w:hAnsi="宋体"/>
          <w:sz w:val="22"/>
          <w:szCs w:val="22"/>
          <w:u w:val="single"/>
          <w:lang w:eastAsia="zh-CN"/>
        </w:rPr>
        <w:t>平阳县新鳌城市建设有限公司</w:t>
      </w:r>
      <w:r>
        <w:rPr>
          <w:rFonts w:hint="eastAsia" w:hAnsi="宋体"/>
          <w:sz w:val="22"/>
          <w:szCs w:val="22"/>
          <w:u w:val="single"/>
        </w:rPr>
        <w:t xml:space="preserve"> ：</w:t>
      </w:r>
    </w:p>
    <w:p w14:paraId="43923441">
      <w:pPr>
        <w:pStyle w:val="15"/>
        <w:adjustRightInd w:val="0"/>
        <w:snapToGrid w:val="0"/>
        <w:spacing w:line="360" w:lineRule="atLeast"/>
        <w:ind w:firstLine="450"/>
        <w:rPr>
          <w:rFonts w:hAnsi="宋体"/>
          <w:sz w:val="22"/>
          <w:szCs w:val="22"/>
        </w:rPr>
      </w:pPr>
    </w:p>
    <w:p w14:paraId="37BD8F1D">
      <w:pPr>
        <w:autoSpaceDE w:val="0"/>
        <w:autoSpaceDN w:val="0"/>
        <w:adjustRightInd w:val="0"/>
        <w:snapToGrid w:val="0"/>
        <w:spacing w:line="360" w:lineRule="atLeast"/>
        <w:rPr>
          <w:rFonts w:cs="仿宋_GB2312"/>
          <w:sz w:val="22"/>
          <w:szCs w:val="22"/>
          <w:lang w:val="zh-CN"/>
        </w:rPr>
      </w:pPr>
      <w:r>
        <w:rPr>
          <w:rFonts w:hint="eastAsia"/>
          <w:sz w:val="22"/>
          <w:szCs w:val="22"/>
        </w:rPr>
        <w:t xml:space="preserve">     </w:t>
      </w:r>
      <w:r>
        <w:rPr>
          <w:rFonts w:cs="仿宋_GB2312"/>
          <w:sz w:val="22"/>
          <w:szCs w:val="22"/>
          <w:lang w:val="zh-CN"/>
        </w:rPr>
        <w:t xml:space="preserve"> </w:t>
      </w:r>
      <w:r>
        <w:rPr>
          <w:rFonts w:cs="仿宋_GB2312"/>
          <w:sz w:val="22"/>
          <w:szCs w:val="22"/>
          <w:u w:val="single"/>
          <w:lang w:val="zh-CN"/>
        </w:rPr>
        <w:t xml:space="preserve">                    </w:t>
      </w:r>
      <w:r>
        <w:rPr>
          <w:rFonts w:hint="eastAsia" w:cs="仿宋_GB2312"/>
          <w:sz w:val="22"/>
          <w:szCs w:val="22"/>
          <w:lang w:val="zh-CN"/>
        </w:rPr>
        <w:t>（供应商全称）授权</w:t>
      </w:r>
      <w:r>
        <w:rPr>
          <w:rFonts w:cs="仿宋_GB2312"/>
          <w:sz w:val="22"/>
          <w:szCs w:val="22"/>
          <w:u w:val="single"/>
          <w:lang w:val="zh-CN"/>
        </w:rPr>
        <w:t xml:space="preserve">              </w:t>
      </w:r>
      <w:r>
        <w:rPr>
          <w:rFonts w:cs="仿宋_GB2312"/>
          <w:sz w:val="22"/>
          <w:szCs w:val="22"/>
          <w:lang w:val="zh-CN"/>
        </w:rPr>
        <w:t xml:space="preserve"> </w:t>
      </w:r>
      <w:r>
        <w:rPr>
          <w:rFonts w:hint="eastAsia" w:cs="仿宋_GB2312"/>
          <w:sz w:val="22"/>
          <w:szCs w:val="22"/>
          <w:lang w:val="zh-CN"/>
        </w:rPr>
        <w:t>（授权代表名称）</w:t>
      </w:r>
      <w:r>
        <w:rPr>
          <w:rFonts w:cs="仿宋_GB2312"/>
          <w:sz w:val="22"/>
          <w:szCs w:val="22"/>
          <w:u w:val="single"/>
          <w:lang w:val="zh-CN"/>
        </w:rPr>
        <w:t xml:space="preserve">         </w:t>
      </w:r>
      <w:r>
        <w:rPr>
          <w:rFonts w:hint="eastAsia" w:cs="仿宋_GB2312"/>
          <w:sz w:val="22"/>
          <w:szCs w:val="22"/>
          <w:lang w:val="zh-CN"/>
        </w:rPr>
        <w:t>（职务、职称）为授权代表，参加贵方组织的</w:t>
      </w:r>
      <w:r>
        <w:rPr>
          <w:rFonts w:cs="仿宋_GB2312"/>
          <w:sz w:val="22"/>
          <w:szCs w:val="22"/>
          <w:u w:val="single"/>
          <w:lang w:val="zh-CN"/>
        </w:rPr>
        <w:t xml:space="preserve">           </w:t>
      </w:r>
      <w:r>
        <w:rPr>
          <w:rFonts w:hint="eastAsia" w:cs="仿宋_GB2312"/>
          <w:sz w:val="22"/>
          <w:szCs w:val="22"/>
          <w:lang w:val="zh-CN"/>
        </w:rPr>
        <w:t>（招标项目名称）（括号内填投标编号）招标的有关活动，为此：并对</w:t>
      </w:r>
      <w:r>
        <w:rPr>
          <w:rFonts w:hint="eastAsia" w:cs="仿宋_GB2312"/>
          <w:sz w:val="22"/>
          <w:szCs w:val="22"/>
          <w:u w:val="single"/>
          <w:lang w:val="zh-CN"/>
        </w:rPr>
        <w:t xml:space="preserve">            </w:t>
      </w:r>
      <w:r>
        <w:rPr>
          <w:rFonts w:hint="eastAsia" w:cs="仿宋_GB2312"/>
          <w:sz w:val="22"/>
          <w:szCs w:val="22"/>
          <w:lang w:val="zh-CN"/>
        </w:rPr>
        <w:t>项目（采购项目名称）进行投标。</w:t>
      </w:r>
      <w:r>
        <w:rPr>
          <w:rFonts w:cs="仿宋_GB2312"/>
          <w:sz w:val="22"/>
          <w:szCs w:val="22"/>
          <w:lang w:val="zh-CN"/>
        </w:rPr>
        <w:t xml:space="preserve">   </w:t>
      </w:r>
    </w:p>
    <w:p w14:paraId="272BD487">
      <w:pPr>
        <w:autoSpaceDE w:val="0"/>
        <w:autoSpaceDN w:val="0"/>
        <w:adjustRightInd w:val="0"/>
        <w:snapToGrid w:val="0"/>
        <w:spacing w:line="360" w:lineRule="atLeast"/>
        <w:ind w:left="1" w:firstLine="585" w:firstLineChars="266"/>
        <w:rPr>
          <w:rFonts w:cs="仿宋_GB2312"/>
          <w:sz w:val="22"/>
          <w:szCs w:val="22"/>
          <w:lang w:val="zh-CN"/>
        </w:rPr>
      </w:pPr>
      <w:r>
        <w:rPr>
          <w:rFonts w:hint="eastAsia" w:cs="仿宋_GB2312"/>
          <w:sz w:val="22"/>
          <w:szCs w:val="22"/>
          <w:lang w:val="zh-CN"/>
        </w:rPr>
        <w:t>1、提供供应商须知规定的全部投标文件。</w:t>
      </w:r>
    </w:p>
    <w:p w14:paraId="0337ABAF">
      <w:pPr>
        <w:autoSpaceDE w:val="0"/>
        <w:autoSpaceDN w:val="0"/>
        <w:adjustRightInd w:val="0"/>
        <w:snapToGrid w:val="0"/>
        <w:spacing w:line="360" w:lineRule="atLeast"/>
        <w:ind w:left="1" w:firstLine="585" w:firstLineChars="266"/>
        <w:rPr>
          <w:rFonts w:cs="仿宋_GB2312"/>
          <w:sz w:val="22"/>
          <w:szCs w:val="22"/>
          <w:lang w:val="zh-CN"/>
        </w:rPr>
      </w:pPr>
      <w:r>
        <w:rPr>
          <w:rFonts w:cs="仿宋_GB2312"/>
          <w:sz w:val="22"/>
          <w:szCs w:val="22"/>
          <w:lang w:val="zh-CN"/>
        </w:rPr>
        <w:t>2</w:t>
      </w:r>
      <w:r>
        <w:rPr>
          <w:rFonts w:hint="eastAsia" w:cs="仿宋_GB2312"/>
          <w:sz w:val="22"/>
          <w:szCs w:val="22"/>
          <w:lang w:val="zh-CN"/>
        </w:rPr>
        <w:t>、保证遵守招标文件中的有关规定和收费标准。</w:t>
      </w:r>
    </w:p>
    <w:p w14:paraId="657C75A3">
      <w:pPr>
        <w:autoSpaceDE w:val="0"/>
        <w:autoSpaceDN w:val="0"/>
        <w:adjustRightInd w:val="0"/>
        <w:snapToGrid w:val="0"/>
        <w:spacing w:line="360" w:lineRule="atLeast"/>
        <w:ind w:left="1" w:firstLine="585" w:firstLineChars="266"/>
        <w:rPr>
          <w:rFonts w:cs="仿宋_GB2312"/>
          <w:sz w:val="22"/>
          <w:szCs w:val="22"/>
          <w:lang w:val="zh-CN"/>
        </w:rPr>
      </w:pPr>
      <w:r>
        <w:rPr>
          <w:rFonts w:hint="eastAsia" w:cs="仿宋_GB2312"/>
          <w:sz w:val="22"/>
          <w:szCs w:val="22"/>
          <w:lang w:val="zh-CN"/>
        </w:rPr>
        <w:t>3、保证忠实地执行采购人、中标供应商双方所签的合同，</w:t>
      </w:r>
      <w:r>
        <w:rPr>
          <w:rFonts w:cs="仿宋_GB2312"/>
          <w:sz w:val="22"/>
          <w:szCs w:val="22"/>
          <w:lang w:val="zh-CN"/>
        </w:rPr>
        <w:t xml:space="preserve"> </w:t>
      </w:r>
      <w:r>
        <w:rPr>
          <w:rFonts w:hint="eastAsia" w:cs="仿宋_GB2312"/>
          <w:sz w:val="22"/>
          <w:szCs w:val="22"/>
          <w:lang w:val="zh-CN"/>
        </w:rPr>
        <w:t>并承担合同规定的责任义务。</w:t>
      </w:r>
    </w:p>
    <w:p w14:paraId="453ADE16">
      <w:pPr>
        <w:autoSpaceDE w:val="0"/>
        <w:autoSpaceDN w:val="0"/>
        <w:adjustRightInd w:val="0"/>
        <w:snapToGrid w:val="0"/>
        <w:spacing w:line="360" w:lineRule="atLeast"/>
        <w:ind w:left="1" w:firstLine="585" w:firstLineChars="266"/>
        <w:rPr>
          <w:rFonts w:cs="仿宋_GB2312"/>
          <w:b/>
          <w:sz w:val="22"/>
          <w:szCs w:val="22"/>
          <w:u w:val="single"/>
        </w:rPr>
      </w:pPr>
      <w:r>
        <w:rPr>
          <w:rFonts w:hint="eastAsia" w:cs="仿宋_GB2312"/>
          <w:sz w:val="22"/>
          <w:szCs w:val="22"/>
          <w:lang w:val="zh-CN"/>
        </w:rPr>
        <w:t>4、我方承诺在合同生效后</w:t>
      </w:r>
      <w:r>
        <w:rPr>
          <w:rFonts w:hint="eastAsia" w:cs="仿宋_GB2312"/>
          <w:bCs/>
          <w:sz w:val="22"/>
          <w:szCs w:val="22"/>
          <w:lang w:val="zh-CN"/>
        </w:rPr>
        <w:t>按招标文件要求完成本项目</w:t>
      </w:r>
      <w:r>
        <w:rPr>
          <w:rFonts w:hint="eastAsia" w:cs="仿宋_GB2312"/>
          <w:bCs/>
          <w:sz w:val="22"/>
          <w:szCs w:val="22"/>
        </w:rPr>
        <w:t>。</w:t>
      </w:r>
    </w:p>
    <w:p w14:paraId="744E599D">
      <w:pPr>
        <w:autoSpaceDE w:val="0"/>
        <w:autoSpaceDN w:val="0"/>
        <w:adjustRightInd w:val="0"/>
        <w:snapToGrid w:val="0"/>
        <w:spacing w:line="360" w:lineRule="atLeast"/>
        <w:ind w:left="1" w:firstLine="585" w:firstLineChars="266"/>
        <w:rPr>
          <w:rFonts w:cs="仿宋_GB2312"/>
          <w:sz w:val="22"/>
          <w:szCs w:val="22"/>
          <w:lang w:val="zh-CN"/>
        </w:rPr>
      </w:pPr>
      <w:r>
        <w:rPr>
          <w:rFonts w:hint="eastAsia" w:cs="仿宋_GB2312"/>
          <w:sz w:val="22"/>
          <w:szCs w:val="22"/>
          <w:lang w:val="zh-CN"/>
        </w:rPr>
        <w:t>5、供应商已详细审查全部招标文件，包括招标文件补充文件（如果有的话）。我方完全理解并同意放弃对这方面有不明及误解的权力。如果招标文件有相互矛盾之处，我方同意按采购人的理解处理。</w:t>
      </w:r>
    </w:p>
    <w:p w14:paraId="196D673D">
      <w:pPr>
        <w:autoSpaceDE w:val="0"/>
        <w:autoSpaceDN w:val="0"/>
        <w:adjustRightInd w:val="0"/>
        <w:snapToGrid w:val="0"/>
        <w:spacing w:line="360" w:lineRule="atLeast"/>
        <w:ind w:left="1" w:firstLine="585" w:firstLineChars="266"/>
        <w:rPr>
          <w:rFonts w:cs="仿宋_GB2312"/>
          <w:sz w:val="22"/>
          <w:szCs w:val="22"/>
          <w:lang w:val="zh-CN"/>
        </w:rPr>
      </w:pPr>
      <w:r>
        <w:rPr>
          <w:rFonts w:hint="eastAsia" w:cs="仿宋_GB2312"/>
          <w:sz w:val="22"/>
          <w:szCs w:val="22"/>
          <w:lang w:val="zh-CN"/>
        </w:rPr>
        <w:t>6、利益冲突：近三年内直至目前，我公司与本项目的采购人、采购机构没有任何的利害关系。</w:t>
      </w:r>
    </w:p>
    <w:p w14:paraId="31491FDF">
      <w:pPr>
        <w:autoSpaceDE w:val="0"/>
        <w:autoSpaceDN w:val="0"/>
        <w:adjustRightInd w:val="0"/>
        <w:snapToGrid w:val="0"/>
        <w:spacing w:line="360" w:lineRule="atLeast"/>
        <w:ind w:left="1" w:firstLine="585" w:firstLineChars="266"/>
        <w:rPr>
          <w:rFonts w:cs="仿宋_GB2312"/>
          <w:sz w:val="22"/>
          <w:szCs w:val="22"/>
          <w:lang w:val="zh-CN"/>
        </w:rPr>
      </w:pPr>
      <w:r>
        <w:rPr>
          <w:rFonts w:hint="eastAsia" w:cs="仿宋_GB2312"/>
          <w:sz w:val="22"/>
          <w:szCs w:val="22"/>
          <w:lang w:val="zh-CN"/>
        </w:rPr>
        <w:t>7、我公司近三年内没有行贿受贿记录；我公司符合《平阳县县属国有企业采购管理办法（试行）》（平国资办〔2021〕81号）第十四条</w:t>
      </w:r>
      <w:r>
        <w:rPr>
          <w:sz w:val="22"/>
          <w:szCs w:val="22"/>
        </w:rPr>
        <w:t>对</w:t>
      </w:r>
      <w:r>
        <w:rPr>
          <w:rFonts w:hint="eastAsia"/>
          <w:sz w:val="22"/>
          <w:szCs w:val="22"/>
        </w:rPr>
        <w:t>供应商</w:t>
      </w:r>
      <w:r>
        <w:rPr>
          <w:sz w:val="22"/>
          <w:szCs w:val="22"/>
        </w:rPr>
        <w:t>的</w:t>
      </w:r>
      <w:r>
        <w:rPr>
          <w:rFonts w:hint="eastAsia"/>
          <w:sz w:val="22"/>
          <w:szCs w:val="22"/>
        </w:rPr>
        <w:t>资格</w:t>
      </w:r>
      <w:r>
        <w:rPr>
          <w:sz w:val="22"/>
          <w:szCs w:val="22"/>
        </w:rPr>
        <w:t>要求</w:t>
      </w:r>
      <w:r>
        <w:rPr>
          <w:rFonts w:hint="eastAsia"/>
          <w:sz w:val="22"/>
          <w:szCs w:val="22"/>
        </w:rPr>
        <w:t>；</w:t>
      </w:r>
      <w:r>
        <w:rPr>
          <w:rFonts w:hint="eastAsia" w:cs="仿宋_GB2312"/>
          <w:sz w:val="22"/>
          <w:szCs w:val="22"/>
          <w:lang w:val="zh-CN"/>
        </w:rPr>
        <w:t>我公司没有被采购管理部门限制参加投标。</w:t>
      </w:r>
    </w:p>
    <w:p w14:paraId="5800E14C">
      <w:pPr>
        <w:autoSpaceDE w:val="0"/>
        <w:autoSpaceDN w:val="0"/>
        <w:adjustRightInd w:val="0"/>
        <w:snapToGrid w:val="0"/>
        <w:spacing w:line="360" w:lineRule="atLeast"/>
        <w:ind w:left="1" w:firstLine="585" w:firstLineChars="266"/>
        <w:rPr>
          <w:rFonts w:cs="仿宋_GB2312"/>
          <w:sz w:val="22"/>
          <w:szCs w:val="22"/>
          <w:lang w:val="zh-CN"/>
        </w:rPr>
      </w:pPr>
      <w:r>
        <w:rPr>
          <w:rFonts w:hint="eastAsia" w:cs="仿宋_GB2312"/>
          <w:sz w:val="22"/>
          <w:szCs w:val="22"/>
          <w:lang w:val="zh-CN"/>
        </w:rPr>
        <w:t>8、愿意向贵方提供任何与该项投标有关的数据、情况和技术资料，完全理解贵方不一定接受最低价的投标或收到的任何投标。</w:t>
      </w:r>
    </w:p>
    <w:p w14:paraId="5B67B85B">
      <w:pPr>
        <w:autoSpaceDE w:val="0"/>
        <w:autoSpaceDN w:val="0"/>
        <w:adjustRightInd w:val="0"/>
        <w:snapToGrid w:val="0"/>
        <w:spacing w:line="360" w:lineRule="atLeast"/>
        <w:ind w:left="1" w:firstLine="585" w:firstLineChars="266"/>
        <w:rPr>
          <w:rFonts w:cs="仿宋_GB2312"/>
          <w:sz w:val="22"/>
          <w:szCs w:val="22"/>
          <w:lang w:val="zh-CN"/>
        </w:rPr>
      </w:pPr>
      <w:r>
        <w:rPr>
          <w:rFonts w:hint="eastAsia" w:cs="仿宋_GB2312"/>
          <w:sz w:val="22"/>
          <w:szCs w:val="22"/>
          <w:lang w:val="zh-CN"/>
        </w:rPr>
        <w:t>9、本投标自开标之日起9</w:t>
      </w:r>
      <w:r>
        <w:rPr>
          <w:rFonts w:cs="仿宋_GB2312"/>
          <w:sz w:val="22"/>
          <w:szCs w:val="22"/>
          <w:lang w:val="zh-CN"/>
        </w:rPr>
        <w:t>0</w:t>
      </w:r>
      <w:r>
        <w:rPr>
          <w:rFonts w:hint="eastAsia" w:cs="仿宋_GB2312"/>
          <w:sz w:val="22"/>
          <w:szCs w:val="22"/>
          <w:lang w:val="zh-CN"/>
        </w:rPr>
        <w:t>天内有效。</w:t>
      </w:r>
    </w:p>
    <w:p w14:paraId="6277B865">
      <w:pPr>
        <w:autoSpaceDE w:val="0"/>
        <w:autoSpaceDN w:val="0"/>
        <w:adjustRightInd w:val="0"/>
        <w:snapToGrid w:val="0"/>
        <w:spacing w:line="360" w:lineRule="atLeast"/>
        <w:ind w:left="1" w:firstLine="585" w:firstLineChars="266"/>
        <w:rPr>
          <w:rFonts w:cs="仿宋_GB2312"/>
          <w:sz w:val="22"/>
          <w:szCs w:val="22"/>
          <w:lang w:val="zh-CN"/>
        </w:rPr>
      </w:pPr>
      <w:r>
        <w:rPr>
          <w:rFonts w:hint="eastAsia" w:cs="仿宋_GB2312"/>
          <w:sz w:val="22"/>
          <w:szCs w:val="22"/>
          <w:lang w:val="zh-CN"/>
        </w:rPr>
        <w:t>10、与本投标有关的一切往来通讯请寄：</w:t>
      </w:r>
    </w:p>
    <w:p w14:paraId="66ECBAA2">
      <w:pPr>
        <w:autoSpaceDE w:val="0"/>
        <w:autoSpaceDN w:val="0"/>
        <w:adjustRightInd w:val="0"/>
        <w:snapToGrid w:val="0"/>
        <w:spacing w:line="360" w:lineRule="atLeast"/>
        <w:ind w:firstLine="585" w:firstLineChars="266"/>
        <w:rPr>
          <w:rFonts w:cs="仿宋_GB2312"/>
          <w:sz w:val="22"/>
          <w:szCs w:val="22"/>
          <w:lang w:val="zh-CN"/>
        </w:rPr>
      </w:pPr>
      <w:r>
        <w:rPr>
          <w:rFonts w:hint="eastAsia" w:cs="仿宋_GB2312"/>
          <w:sz w:val="22"/>
          <w:szCs w:val="22"/>
          <w:lang w:val="zh-CN"/>
        </w:rPr>
        <w:t>地址：</w:t>
      </w:r>
      <w:r>
        <w:rPr>
          <w:rFonts w:cs="仿宋_GB2312"/>
          <w:sz w:val="22"/>
          <w:szCs w:val="22"/>
          <w:u w:val="single"/>
          <w:lang w:val="zh-CN"/>
        </w:rPr>
        <w:t xml:space="preserve">                                 </w:t>
      </w:r>
    </w:p>
    <w:p w14:paraId="2D1A1A0D">
      <w:pPr>
        <w:autoSpaceDE w:val="0"/>
        <w:autoSpaceDN w:val="0"/>
        <w:adjustRightInd w:val="0"/>
        <w:snapToGrid w:val="0"/>
        <w:spacing w:line="360" w:lineRule="atLeast"/>
        <w:ind w:firstLine="585" w:firstLineChars="266"/>
        <w:rPr>
          <w:rFonts w:cs="仿宋_GB2312"/>
          <w:sz w:val="22"/>
          <w:szCs w:val="22"/>
          <w:lang w:val="zh-CN"/>
        </w:rPr>
      </w:pPr>
      <w:r>
        <w:rPr>
          <w:rFonts w:hint="eastAsia" w:cs="仿宋_GB2312"/>
          <w:sz w:val="22"/>
          <w:szCs w:val="22"/>
          <w:lang w:val="zh-CN"/>
        </w:rPr>
        <w:t>邮编：</w:t>
      </w:r>
      <w:r>
        <w:rPr>
          <w:rFonts w:cs="仿宋_GB2312"/>
          <w:sz w:val="22"/>
          <w:szCs w:val="22"/>
          <w:u w:val="single"/>
          <w:lang w:val="zh-CN"/>
        </w:rPr>
        <w:t xml:space="preserve">               </w:t>
      </w:r>
      <w:r>
        <w:rPr>
          <w:rFonts w:hint="eastAsia" w:cs="仿宋_GB2312"/>
          <w:sz w:val="22"/>
          <w:szCs w:val="22"/>
          <w:lang w:val="zh-CN"/>
        </w:rPr>
        <w:t>电话：</w:t>
      </w:r>
      <w:r>
        <w:rPr>
          <w:rFonts w:cs="仿宋_GB2312"/>
          <w:sz w:val="22"/>
          <w:szCs w:val="22"/>
          <w:u w:val="single"/>
          <w:lang w:val="zh-CN"/>
        </w:rPr>
        <w:t xml:space="preserve">                 </w:t>
      </w:r>
      <w:r>
        <w:rPr>
          <w:rFonts w:hint="eastAsia" w:cs="仿宋_GB2312"/>
          <w:sz w:val="22"/>
          <w:szCs w:val="22"/>
          <w:lang w:val="zh-CN"/>
        </w:rPr>
        <w:t>传真：</w:t>
      </w:r>
      <w:r>
        <w:rPr>
          <w:rFonts w:cs="仿宋_GB2312"/>
          <w:sz w:val="22"/>
          <w:szCs w:val="22"/>
          <w:u w:val="single"/>
          <w:lang w:val="zh-CN"/>
        </w:rPr>
        <w:t xml:space="preserve">                 </w:t>
      </w:r>
    </w:p>
    <w:p w14:paraId="6E60EC64">
      <w:pPr>
        <w:autoSpaceDE w:val="0"/>
        <w:autoSpaceDN w:val="0"/>
        <w:adjustRightInd w:val="0"/>
        <w:snapToGrid w:val="0"/>
        <w:spacing w:line="360" w:lineRule="atLeast"/>
        <w:ind w:firstLine="26" w:firstLineChars="12"/>
        <w:rPr>
          <w:rFonts w:cs="仿宋_GB2312"/>
          <w:sz w:val="22"/>
          <w:szCs w:val="22"/>
          <w:lang w:val="zh-CN"/>
        </w:rPr>
      </w:pPr>
    </w:p>
    <w:p w14:paraId="3C97E0E7">
      <w:pPr>
        <w:autoSpaceDE w:val="0"/>
        <w:autoSpaceDN w:val="0"/>
        <w:adjustRightInd w:val="0"/>
        <w:snapToGrid w:val="0"/>
        <w:spacing w:line="360" w:lineRule="atLeast"/>
        <w:ind w:left="1" w:firstLine="585" w:firstLineChars="266"/>
        <w:rPr>
          <w:rFonts w:cs="仿宋_GB2312"/>
          <w:sz w:val="22"/>
          <w:szCs w:val="22"/>
          <w:lang w:val="zh-CN"/>
        </w:rPr>
      </w:pPr>
      <w:r>
        <w:rPr>
          <w:rFonts w:hint="eastAsia" w:cs="仿宋_GB2312"/>
          <w:sz w:val="22"/>
          <w:szCs w:val="22"/>
          <w:lang w:val="zh-CN"/>
        </w:rPr>
        <w:t>供应商全称（盖章）：</w:t>
      </w:r>
    </w:p>
    <w:p w14:paraId="5CE582D6">
      <w:pPr>
        <w:autoSpaceDE w:val="0"/>
        <w:autoSpaceDN w:val="0"/>
        <w:adjustRightInd w:val="0"/>
        <w:snapToGrid w:val="0"/>
        <w:spacing w:line="360" w:lineRule="atLeast"/>
        <w:ind w:left="1" w:firstLine="585" w:firstLineChars="266"/>
        <w:rPr>
          <w:rFonts w:cs="仿宋_GB2312"/>
          <w:sz w:val="22"/>
          <w:szCs w:val="22"/>
          <w:lang w:val="zh-CN"/>
        </w:rPr>
      </w:pPr>
      <w:r>
        <w:rPr>
          <w:rFonts w:hint="eastAsia" w:cs="仿宋_GB2312"/>
          <w:sz w:val="22"/>
          <w:szCs w:val="22"/>
          <w:lang w:val="zh-CN"/>
        </w:rPr>
        <w:t>法定代表人（负责人）或授权代表（签字或签章）：</w:t>
      </w:r>
    </w:p>
    <w:p w14:paraId="2040B178">
      <w:pPr>
        <w:autoSpaceDE w:val="0"/>
        <w:autoSpaceDN w:val="0"/>
        <w:adjustRightInd w:val="0"/>
        <w:snapToGrid w:val="0"/>
        <w:spacing w:line="360" w:lineRule="atLeast"/>
        <w:ind w:left="1" w:firstLine="585" w:firstLineChars="266"/>
        <w:rPr>
          <w:rFonts w:cs="仿宋_GB2312"/>
          <w:sz w:val="22"/>
          <w:szCs w:val="22"/>
          <w:lang w:val="zh-CN"/>
        </w:rPr>
      </w:pPr>
      <w:r>
        <w:rPr>
          <w:rFonts w:hint="eastAsia" w:cs="仿宋_GB2312"/>
          <w:sz w:val="22"/>
          <w:szCs w:val="22"/>
          <w:lang w:val="zh-CN"/>
        </w:rPr>
        <w:t>日期：</w:t>
      </w:r>
    </w:p>
    <w:p w14:paraId="38B6AED1">
      <w:pPr>
        <w:autoSpaceDE w:val="0"/>
        <w:autoSpaceDN w:val="0"/>
        <w:adjustRightInd w:val="0"/>
        <w:snapToGrid w:val="0"/>
        <w:spacing w:line="360" w:lineRule="atLeast"/>
        <w:ind w:left="1" w:firstLine="585" w:firstLineChars="266"/>
        <w:rPr>
          <w:rFonts w:cs="仿宋_GB2312"/>
          <w:sz w:val="22"/>
          <w:szCs w:val="22"/>
          <w:lang w:val="zh-CN"/>
        </w:rPr>
      </w:pPr>
    </w:p>
    <w:p w14:paraId="4136C220">
      <w:pPr>
        <w:autoSpaceDE w:val="0"/>
        <w:autoSpaceDN w:val="0"/>
        <w:adjustRightInd w:val="0"/>
        <w:snapToGrid w:val="0"/>
        <w:spacing w:line="360" w:lineRule="atLeast"/>
        <w:ind w:firstLine="601" w:firstLineChars="285"/>
        <w:rPr>
          <w:rFonts w:cs="仿宋_GB2312"/>
          <w:b/>
          <w:sz w:val="22"/>
          <w:szCs w:val="22"/>
          <w:u w:val="single"/>
          <w:lang w:val="zh-CN"/>
        </w:rPr>
      </w:pPr>
      <w:r>
        <w:rPr>
          <w:rFonts w:hint="eastAsia"/>
          <w:b/>
          <w:u w:val="single"/>
        </w:rPr>
        <w:t>不提供本函做无效投标处理。</w:t>
      </w:r>
    </w:p>
    <w:p w14:paraId="4302D5C6">
      <w:pPr>
        <w:pStyle w:val="15"/>
        <w:spacing w:line="400" w:lineRule="atLeast"/>
        <w:rPr>
          <w:rFonts w:hAnsi="宋体"/>
          <w:b/>
          <w:sz w:val="32"/>
          <w:szCs w:val="32"/>
        </w:rPr>
      </w:pPr>
    </w:p>
    <w:p w14:paraId="70EC2F47">
      <w:pPr>
        <w:pStyle w:val="15"/>
        <w:spacing w:line="400" w:lineRule="atLeast"/>
        <w:rPr>
          <w:rFonts w:hAnsi="宋体"/>
          <w:b/>
          <w:sz w:val="32"/>
          <w:szCs w:val="32"/>
        </w:rPr>
      </w:pPr>
    </w:p>
    <w:p w14:paraId="5FE052DC">
      <w:pPr>
        <w:pStyle w:val="15"/>
        <w:spacing w:line="400" w:lineRule="atLeast"/>
        <w:rPr>
          <w:rFonts w:hAnsi="宋体"/>
          <w:b/>
          <w:sz w:val="32"/>
          <w:szCs w:val="32"/>
        </w:rPr>
      </w:pPr>
    </w:p>
    <w:p w14:paraId="7BB06E2E">
      <w:pPr>
        <w:pStyle w:val="15"/>
        <w:spacing w:line="400" w:lineRule="atLeast"/>
        <w:rPr>
          <w:rFonts w:hAnsi="宋体"/>
          <w:b/>
          <w:sz w:val="32"/>
          <w:szCs w:val="32"/>
        </w:rPr>
      </w:pPr>
    </w:p>
    <w:p w14:paraId="4B157B08">
      <w:pPr>
        <w:pStyle w:val="15"/>
        <w:spacing w:line="400" w:lineRule="atLeast"/>
        <w:rPr>
          <w:rFonts w:hAnsi="宋体"/>
          <w:b/>
          <w:sz w:val="32"/>
          <w:szCs w:val="32"/>
        </w:rPr>
      </w:pPr>
    </w:p>
    <w:p w14:paraId="194F0C11">
      <w:pPr>
        <w:tabs>
          <w:tab w:val="left" w:pos="1080"/>
        </w:tabs>
        <w:autoSpaceDE w:val="0"/>
        <w:autoSpaceDN w:val="0"/>
        <w:adjustRightInd w:val="0"/>
        <w:spacing w:line="440" w:lineRule="atLeast"/>
        <w:outlineLvl w:val="0"/>
        <w:rPr>
          <w:sz w:val="32"/>
        </w:rPr>
      </w:pPr>
    </w:p>
    <w:p w14:paraId="546EFE89">
      <w:pPr>
        <w:tabs>
          <w:tab w:val="left" w:pos="1080"/>
        </w:tabs>
        <w:autoSpaceDE w:val="0"/>
        <w:autoSpaceDN w:val="0"/>
        <w:adjustRightInd w:val="0"/>
        <w:spacing w:line="440" w:lineRule="atLeast"/>
        <w:outlineLvl w:val="0"/>
        <w:rPr>
          <w:sz w:val="32"/>
        </w:rPr>
      </w:pPr>
    </w:p>
    <w:p w14:paraId="47042967">
      <w:pPr>
        <w:tabs>
          <w:tab w:val="left" w:pos="1080"/>
        </w:tabs>
        <w:autoSpaceDE w:val="0"/>
        <w:autoSpaceDN w:val="0"/>
        <w:adjustRightInd w:val="0"/>
        <w:spacing w:line="440" w:lineRule="atLeast"/>
        <w:outlineLvl w:val="0"/>
        <w:rPr>
          <w:sz w:val="32"/>
        </w:rPr>
      </w:pPr>
      <w:r>
        <w:rPr>
          <w:rFonts w:hint="eastAsia"/>
          <w:sz w:val="32"/>
        </w:rPr>
        <w:t>3.5法定代表人授权书</w:t>
      </w:r>
    </w:p>
    <w:p w14:paraId="3F531A49">
      <w:pPr>
        <w:tabs>
          <w:tab w:val="left" w:pos="1080"/>
        </w:tabs>
        <w:autoSpaceDE w:val="0"/>
        <w:autoSpaceDN w:val="0"/>
        <w:adjustRightInd w:val="0"/>
        <w:spacing w:line="440" w:lineRule="atLeast"/>
        <w:jc w:val="center"/>
        <w:outlineLvl w:val="0"/>
        <w:rPr>
          <w:b/>
          <w:sz w:val="36"/>
          <w:lang w:val="zh-CN"/>
        </w:rPr>
      </w:pPr>
      <w:r>
        <w:rPr>
          <w:rFonts w:hint="eastAsia"/>
          <w:b/>
          <w:sz w:val="36"/>
          <w:lang w:val="zh-CN"/>
        </w:rPr>
        <w:t>法定代表人授权书</w:t>
      </w:r>
    </w:p>
    <w:p w14:paraId="0675BB06">
      <w:pPr>
        <w:spacing w:line="360" w:lineRule="auto"/>
        <w:rPr>
          <w:u w:val="single"/>
        </w:rPr>
      </w:pPr>
    </w:p>
    <w:p w14:paraId="2A89E796">
      <w:pPr>
        <w:pStyle w:val="15"/>
        <w:adjustRightInd w:val="0"/>
        <w:snapToGrid w:val="0"/>
        <w:spacing w:line="340" w:lineRule="atLeast"/>
        <w:rPr>
          <w:rFonts w:hAnsi="宋体"/>
          <w:sz w:val="22"/>
          <w:szCs w:val="22"/>
        </w:rPr>
      </w:pPr>
      <w:r>
        <w:rPr>
          <w:rFonts w:hint="eastAsia" w:hAnsi="宋体"/>
          <w:sz w:val="22"/>
          <w:szCs w:val="22"/>
          <w:u w:val="single"/>
          <w:lang w:eastAsia="zh-CN"/>
        </w:rPr>
        <w:t>平阳县新鳌城市建设有限公司</w:t>
      </w:r>
      <w:r>
        <w:rPr>
          <w:rFonts w:hint="eastAsia" w:hAnsi="宋体"/>
          <w:sz w:val="22"/>
          <w:szCs w:val="22"/>
          <w:u w:val="single"/>
        </w:rPr>
        <w:t xml:space="preserve"> </w:t>
      </w:r>
      <w:r>
        <w:rPr>
          <w:rFonts w:hint="eastAsia" w:hAnsi="宋体"/>
          <w:sz w:val="22"/>
          <w:szCs w:val="22"/>
        </w:rPr>
        <w:t>：</w:t>
      </w:r>
    </w:p>
    <w:p w14:paraId="48874634">
      <w:pPr>
        <w:pStyle w:val="15"/>
        <w:adjustRightInd w:val="0"/>
        <w:snapToGrid w:val="0"/>
        <w:spacing w:line="340" w:lineRule="atLeast"/>
        <w:rPr>
          <w:rFonts w:hAnsi="宋体"/>
          <w:sz w:val="22"/>
          <w:szCs w:val="22"/>
          <w:u w:val="single"/>
        </w:rPr>
      </w:pPr>
    </w:p>
    <w:p w14:paraId="0B311E36">
      <w:pPr>
        <w:snapToGrid w:val="0"/>
        <w:spacing w:line="440" w:lineRule="atLeast"/>
        <w:ind w:firstLine="420" w:firstLineChars="200"/>
      </w:pPr>
      <w:r>
        <w:rPr>
          <w:rFonts w:hint="eastAsia"/>
        </w:rPr>
        <w:t>本授权委托书声明：我</w:t>
      </w:r>
      <w:r>
        <w:rPr>
          <w:rFonts w:hint="eastAsia"/>
          <w:u w:val="single"/>
        </w:rPr>
        <w:t xml:space="preserve">   （法定代表人姓名）   </w:t>
      </w:r>
      <w:r>
        <w:rPr>
          <w:rFonts w:hint="eastAsia"/>
        </w:rPr>
        <w:t>系</w:t>
      </w:r>
      <w:r>
        <w:rPr>
          <w:rFonts w:hint="eastAsia"/>
          <w:u w:val="single"/>
        </w:rPr>
        <w:t xml:space="preserve">   （供 应 商 名 称）  </w:t>
      </w:r>
      <w:r>
        <w:rPr>
          <w:rFonts w:hint="eastAsia"/>
        </w:rPr>
        <w:t>的法定代表人，现授权委托</w:t>
      </w:r>
      <w:r>
        <w:rPr>
          <w:rFonts w:hint="eastAsia"/>
          <w:u w:val="single"/>
        </w:rPr>
        <w:t xml:space="preserve">  （单 位 名 称）   </w:t>
      </w:r>
      <w:r>
        <w:rPr>
          <w:rFonts w:hint="eastAsia"/>
        </w:rPr>
        <w:t>的</w:t>
      </w:r>
      <w:r>
        <w:rPr>
          <w:rFonts w:hint="eastAsia"/>
          <w:u w:val="single"/>
        </w:rPr>
        <w:t xml:space="preserve">  （授权代表姓名）  </w:t>
      </w:r>
      <w:r>
        <w:rPr>
          <w:rFonts w:hint="eastAsia"/>
        </w:rPr>
        <w:t>为我公司法定代表人授权代表，参加贵处组织的</w:t>
      </w:r>
      <w:r>
        <w:rPr>
          <w:rFonts w:hint="eastAsia"/>
          <w:u w:val="single"/>
        </w:rPr>
        <w:t xml:space="preserve">  （招标项目名称，括号中填写项目编号）  </w:t>
      </w:r>
      <w:r>
        <w:rPr>
          <w:rFonts w:hint="eastAsia"/>
        </w:rPr>
        <w:t>项目投标，全权处理本次招投标活动中的一切事宜，我承认授权代表全权代表我所签署的本项目的投标文件的内容。</w:t>
      </w:r>
    </w:p>
    <w:p w14:paraId="19C034FA">
      <w:pPr>
        <w:snapToGrid w:val="0"/>
        <w:spacing w:line="440" w:lineRule="atLeast"/>
        <w:ind w:firstLine="420" w:firstLineChars="200"/>
      </w:pPr>
      <w:r>
        <w:rPr>
          <w:rFonts w:hint="eastAsia"/>
        </w:rPr>
        <w:t>授权代表无转授权，特此授权</w:t>
      </w:r>
    </w:p>
    <w:p w14:paraId="70249B81">
      <w:pPr>
        <w:snapToGrid w:val="0"/>
        <w:spacing w:line="440" w:lineRule="atLeast"/>
        <w:ind w:left="1260"/>
      </w:pPr>
    </w:p>
    <w:p w14:paraId="105B1377">
      <w:pPr>
        <w:snapToGrid w:val="0"/>
        <w:spacing w:line="440" w:lineRule="atLeast"/>
        <w:ind w:left="1902" w:leftChars="247" w:hanging="1383" w:hangingChars="659"/>
      </w:pPr>
      <w:r>
        <w:rPr>
          <w:rFonts w:hint="eastAsia"/>
        </w:rPr>
        <w:t>授权代表：</w:t>
      </w:r>
      <w:r>
        <w:rPr>
          <w:rFonts w:hint="eastAsia"/>
          <w:u w:val="single"/>
        </w:rPr>
        <w:t xml:space="preserve">         </w:t>
      </w:r>
      <w:r>
        <w:rPr>
          <w:rFonts w:hint="eastAsia"/>
        </w:rPr>
        <w:t xml:space="preserve"> 性别 ：</w:t>
      </w:r>
      <w:r>
        <w:rPr>
          <w:rFonts w:hint="eastAsia"/>
          <w:u w:val="single"/>
        </w:rPr>
        <w:t xml:space="preserve">       </w:t>
      </w:r>
      <w:r>
        <w:rPr>
          <w:rFonts w:hint="eastAsia"/>
        </w:rPr>
        <w:t xml:space="preserve"> </w:t>
      </w:r>
    </w:p>
    <w:p w14:paraId="789F65C2">
      <w:pPr>
        <w:snapToGrid w:val="0"/>
        <w:spacing w:line="440" w:lineRule="atLeast"/>
        <w:ind w:left="1902" w:leftChars="247" w:hanging="1383" w:hangingChars="659"/>
        <w:rPr>
          <w:u w:val="single"/>
        </w:rPr>
      </w:pPr>
      <w:r>
        <w:rPr>
          <w:rFonts w:hint="eastAsia"/>
        </w:rPr>
        <w:t>年龄：</w:t>
      </w:r>
      <w:r>
        <w:rPr>
          <w:rFonts w:hint="eastAsia"/>
          <w:u w:val="single"/>
        </w:rPr>
        <w:t xml:space="preserve">          </w:t>
      </w:r>
      <w:r>
        <w:rPr>
          <w:rFonts w:hint="eastAsia"/>
        </w:rPr>
        <w:t xml:space="preserve"> 职务：</w:t>
      </w:r>
      <w:r>
        <w:rPr>
          <w:rFonts w:hint="eastAsia"/>
          <w:u w:val="single"/>
        </w:rPr>
        <w:t xml:space="preserve">         </w:t>
      </w:r>
    </w:p>
    <w:p w14:paraId="5CDAEDE0">
      <w:pPr>
        <w:snapToGrid w:val="0"/>
        <w:spacing w:line="440" w:lineRule="atLeast"/>
        <w:ind w:left="1902" w:leftChars="247" w:hanging="1383" w:hangingChars="659"/>
        <w:rPr>
          <w:u w:val="single"/>
        </w:rPr>
      </w:pPr>
      <w:r>
        <w:rPr>
          <w:rFonts w:hint="eastAsia"/>
        </w:rPr>
        <w:t>详细通讯地址：</w:t>
      </w:r>
      <w:r>
        <w:rPr>
          <w:rFonts w:hint="eastAsia"/>
          <w:u w:val="single"/>
        </w:rPr>
        <w:t xml:space="preserve">                  </w:t>
      </w:r>
      <w:r>
        <w:rPr>
          <w:rFonts w:hint="eastAsia"/>
        </w:rPr>
        <w:t xml:space="preserve"> 邮政编码：</w:t>
      </w:r>
      <w:r>
        <w:rPr>
          <w:rFonts w:hint="eastAsia"/>
          <w:u w:val="single"/>
        </w:rPr>
        <w:t xml:space="preserve">           </w:t>
      </w:r>
    </w:p>
    <w:p w14:paraId="492C4359">
      <w:pPr>
        <w:snapToGrid w:val="0"/>
        <w:spacing w:line="440" w:lineRule="atLeast"/>
        <w:ind w:left="1902" w:leftChars="247" w:hanging="1383" w:hangingChars="659"/>
        <w:rPr>
          <w:u w:val="single"/>
        </w:rPr>
      </w:pPr>
      <w:r>
        <w:rPr>
          <w:rFonts w:hint="eastAsia"/>
        </w:rPr>
        <w:t>电话：</w:t>
      </w:r>
      <w:r>
        <w:rPr>
          <w:rFonts w:hint="eastAsia"/>
          <w:u w:val="single"/>
        </w:rPr>
        <w:t xml:space="preserve">                   </w:t>
      </w:r>
      <w:r>
        <w:rPr>
          <w:rFonts w:hint="eastAsia"/>
        </w:rPr>
        <w:t xml:space="preserve"> 传真：</w:t>
      </w:r>
      <w:r>
        <w:rPr>
          <w:rFonts w:hint="eastAsia"/>
          <w:u w:val="single"/>
        </w:rPr>
        <w:t xml:space="preserve">                      </w:t>
      </w:r>
    </w:p>
    <w:p w14:paraId="4E67A289">
      <w:pPr>
        <w:snapToGrid w:val="0"/>
        <w:spacing w:line="440" w:lineRule="atLeast"/>
        <w:ind w:left="1902" w:leftChars="247" w:hanging="1383" w:hangingChars="659"/>
        <w:rPr>
          <w:u w:val="single"/>
        </w:rPr>
      </w:pPr>
      <w:r>
        <w:rPr>
          <w:rFonts w:hint="eastAsia"/>
        </w:rPr>
        <w:t>供应商：</w:t>
      </w:r>
      <w:r>
        <w:rPr>
          <w:rFonts w:hint="eastAsia"/>
          <w:u w:val="single"/>
        </w:rPr>
        <w:t xml:space="preserve">                                      （盖章）</w:t>
      </w:r>
    </w:p>
    <w:p w14:paraId="3DDC546A">
      <w:pPr>
        <w:snapToGrid w:val="0"/>
        <w:spacing w:line="440" w:lineRule="atLeast"/>
        <w:ind w:left="1902" w:leftChars="247" w:hanging="1383" w:hangingChars="659"/>
      </w:pPr>
      <w:r>
        <w:rPr>
          <w:rFonts w:hint="eastAsia"/>
        </w:rPr>
        <w:t>法定代表人（负责人）：</w:t>
      </w:r>
      <w:r>
        <w:rPr>
          <w:rFonts w:hint="eastAsia"/>
          <w:u w:val="single"/>
        </w:rPr>
        <w:t xml:space="preserve">                            （签字或签章）</w:t>
      </w:r>
    </w:p>
    <w:p w14:paraId="6233C67A">
      <w:pPr>
        <w:snapToGrid w:val="0"/>
        <w:spacing w:line="440" w:lineRule="atLeast"/>
        <w:ind w:left="2699"/>
      </w:pPr>
    </w:p>
    <w:p w14:paraId="295B43C7">
      <w:pPr>
        <w:snapToGrid w:val="0"/>
        <w:spacing w:line="440" w:lineRule="atLeast"/>
        <w:ind w:left="2833" w:leftChars="1349" w:firstLine="2100" w:firstLineChars="1000"/>
      </w:pPr>
    </w:p>
    <w:p w14:paraId="6D11F226">
      <w:pPr>
        <w:snapToGrid w:val="0"/>
        <w:spacing w:line="440" w:lineRule="atLeast"/>
        <w:ind w:firstLine="3150" w:firstLineChars="1500"/>
        <w:jc w:val="right"/>
      </w:pPr>
      <w:r>
        <w:rPr>
          <w:rFonts w:hint="eastAsia"/>
        </w:rPr>
        <w:t>授权委托日期：</w:t>
      </w:r>
      <w:r>
        <w:rPr>
          <w:rFonts w:hint="eastAsia"/>
          <w:u w:val="single"/>
        </w:rPr>
        <w:t xml:space="preserve">     </w:t>
      </w:r>
      <w:r>
        <w:rPr>
          <w:rFonts w:hint="eastAsia"/>
        </w:rPr>
        <w:t xml:space="preserve">年 </w:t>
      </w:r>
      <w:r>
        <w:rPr>
          <w:rFonts w:hint="eastAsia"/>
          <w:u w:val="single"/>
        </w:rPr>
        <w:t xml:space="preserve">    </w:t>
      </w:r>
      <w:r>
        <w:rPr>
          <w:rFonts w:hint="eastAsia"/>
        </w:rPr>
        <w:t>月</w:t>
      </w:r>
      <w:r>
        <w:rPr>
          <w:rFonts w:hint="eastAsia"/>
          <w:u w:val="single"/>
        </w:rPr>
        <w:t xml:space="preserve">     </w:t>
      </w:r>
      <w:r>
        <w:rPr>
          <w:rFonts w:hint="eastAsia"/>
        </w:rPr>
        <w:t>日</w:t>
      </w:r>
    </w:p>
    <w:p w14:paraId="320F781A">
      <w:pPr>
        <w:spacing w:line="360" w:lineRule="auto"/>
        <w:ind w:firstLine="3162" w:firstLineChars="1500"/>
        <w:jc w:val="right"/>
        <w:rPr>
          <w:b/>
        </w:rPr>
      </w:pPr>
    </w:p>
    <w:tbl>
      <w:tblPr>
        <w:tblStyle w:val="28"/>
        <w:tblW w:w="907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5"/>
      </w:tblGrid>
      <w:tr w14:paraId="0096B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atLeast"/>
        </w:trPr>
        <w:tc>
          <w:tcPr>
            <w:tcW w:w="9075" w:type="dxa"/>
          </w:tcPr>
          <w:p w14:paraId="3DAA1EC1">
            <w:pPr>
              <w:pStyle w:val="15"/>
              <w:adjustRightInd w:val="0"/>
              <w:snapToGrid w:val="0"/>
              <w:spacing w:line="320" w:lineRule="atLeast"/>
              <w:rPr>
                <w:rFonts w:hAnsi="宋体"/>
                <w:sz w:val="36"/>
                <w:szCs w:val="24"/>
                <w:u w:val="single"/>
              </w:rPr>
            </w:pPr>
          </w:p>
          <w:p w14:paraId="03FDCBA9">
            <w:pPr>
              <w:pStyle w:val="15"/>
              <w:adjustRightInd w:val="0"/>
              <w:snapToGrid w:val="0"/>
              <w:spacing w:line="320" w:lineRule="atLeast"/>
              <w:rPr>
                <w:rFonts w:hAnsi="宋体"/>
                <w:sz w:val="36"/>
                <w:szCs w:val="24"/>
                <w:u w:val="single"/>
              </w:rPr>
            </w:pPr>
          </w:p>
          <w:p w14:paraId="44427F9F">
            <w:pPr>
              <w:pStyle w:val="15"/>
              <w:adjustRightInd w:val="0"/>
              <w:snapToGrid w:val="0"/>
              <w:spacing w:line="320" w:lineRule="atLeast"/>
              <w:jc w:val="center"/>
              <w:rPr>
                <w:b/>
                <w:sz w:val="24"/>
                <w:szCs w:val="24"/>
              </w:rPr>
            </w:pPr>
            <w:r>
              <w:rPr>
                <w:rFonts w:hint="eastAsia"/>
                <w:b/>
                <w:sz w:val="24"/>
                <w:szCs w:val="24"/>
              </w:rPr>
              <w:t>（授权代表身份证复印件或影印件）</w:t>
            </w:r>
          </w:p>
        </w:tc>
      </w:tr>
    </w:tbl>
    <w:p w14:paraId="19B4F27B">
      <w:pPr>
        <w:spacing w:line="360" w:lineRule="auto"/>
        <w:ind w:firstLine="3162" w:firstLineChars="1500"/>
        <w:jc w:val="right"/>
        <w:rPr>
          <w:b/>
        </w:rPr>
      </w:pPr>
    </w:p>
    <w:p w14:paraId="7B893870">
      <w:pPr>
        <w:pStyle w:val="15"/>
        <w:adjustRightInd w:val="0"/>
        <w:snapToGrid w:val="0"/>
        <w:spacing w:line="320" w:lineRule="atLeast"/>
        <w:outlineLvl w:val="0"/>
        <w:rPr>
          <w:rFonts w:hAnsi="宋体" w:cs="宋体"/>
          <w:kern w:val="0"/>
          <w:sz w:val="32"/>
          <w:szCs w:val="24"/>
        </w:rPr>
      </w:pPr>
    </w:p>
    <w:p w14:paraId="00AB74F5">
      <w:pPr>
        <w:pStyle w:val="15"/>
        <w:adjustRightInd w:val="0"/>
        <w:snapToGrid w:val="0"/>
        <w:spacing w:line="320" w:lineRule="atLeast"/>
        <w:outlineLvl w:val="0"/>
        <w:rPr>
          <w:rFonts w:hAnsi="宋体" w:cs="宋体"/>
          <w:kern w:val="0"/>
          <w:sz w:val="32"/>
          <w:szCs w:val="24"/>
        </w:rPr>
      </w:pPr>
    </w:p>
    <w:p w14:paraId="37A37370">
      <w:pPr>
        <w:pStyle w:val="15"/>
        <w:adjustRightInd w:val="0"/>
        <w:snapToGrid w:val="0"/>
        <w:spacing w:line="320" w:lineRule="atLeast"/>
        <w:outlineLvl w:val="0"/>
        <w:rPr>
          <w:sz w:val="32"/>
        </w:rPr>
      </w:pPr>
      <w:r>
        <w:rPr>
          <w:rFonts w:hint="eastAsia" w:hAnsi="宋体" w:cs="宋体"/>
          <w:kern w:val="0"/>
          <w:sz w:val="32"/>
          <w:szCs w:val="24"/>
        </w:rPr>
        <w:t>3.</w:t>
      </w:r>
      <w:r>
        <w:rPr>
          <w:rFonts w:hint="eastAsia"/>
          <w:sz w:val="32"/>
        </w:rPr>
        <w:t>6投标供应商情况声明</w:t>
      </w:r>
    </w:p>
    <w:p w14:paraId="03AF34E7">
      <w:pPr>
        <w:pStyle w:val="15"/>
        <w:adjustRightInd w:val="0"/>
        <w:snapToGrid w:val="0"/>
        <w:spacing w:line="320" w:lineRule="atLeast"/>
        <w:jc w:val="center"/>
        <w:outlineLvl w:val="0"/>
        <w:rPr>
          <w:rFonts w:hAnsi="宋体"/>
          <w:b/>
          <w:sz w:val="36"/>
        </w:rPr>
      </w:pPr>
      <w:r>
        <w:rPr>
          <w:rFonts w:hint="eastAsia" w:hAnsi="宋体"/>
          <w:b/>
          <w:sz w:val="36"/>
        </w:rPr>
        <w:t>投标供应商情况声明</w:t>
      </w:r>
    </w:p>
    <w:p w14:paraId="466490EC">
      <w:pPr>
        <w:spacing w:line="400" w:lineRule="exact"/>
        <w:outlineLvl w:val="0"/>
        <w:rPr>
          <w:sz w:val="22"/>
        </w:rPr>
      </w:pPr>
      <w:r>
        <w:rPr>
          <w:rFonts w:hint="eastAsia"/>
          <w:sz w:val="22"/>
        </w:rPr>
        <w:t>1. 名称及概况：</w:t>
      </w:r>
    </w:p>
    <w:p w14:paraId="50B15948">
      <w:pPr>
        <w:spacing w:line="400" w:lineRule="exact"/>
        <w:rPr>
          <w:sz w:val="22"/>
        </w:rPr>
      </w:pPr>
      <w:r>
        <w:rPr>
          <w:rFonts w:hint="eastAsia"/>
          <w:sz w:val="22"/>
        </w:rPr>
        <w:t>（1）供应商名称：</w:t>
      </w:r>
      <w:r>
        <w:rPr>
          <w:rFonts w:hint="eastAsia"/>
          <w:sz w:val="22"/>
          <w:u w:val="single"/>
        </w:rPr>
        <w:t xml:space="preserve">                           </w:t>
      </w:r>
    </w:p>
    <w:p w14:paraId="0B033655">
      <w:pPr>
        <w:spacing w:line="400" w:lineRule="exact"/>
        <w:rPr>
          <w:sz w:val="22"/>
        </w:rPr>
      </w:pPr>
      <w:r>
        <w:rPr>
          <w:rFonts w:hint="eastAsia"/>
          <w:sz w:val="22"/>
        </w:rPr>
        <w:t>（2）总部地址：</w:t>
      </w:r>
      <w:r>
        <w:rPr>
          <w:rFonts w:hint="eastAsia"/>
          <w:sz w:val="22"/>
          <w:u w:val="single"/>
        </w:rPr>
        <w:t xml:space="preserve">                             </w:t>
      </w:r>
    </w:p>
    <w:p w14:paraId="6113BF37">
      <w:pPr>
        <w:spacing w:line="400" w:lineRule="exact"/>
        <w:ind w:firstLine="600"/>
        <w:rPr>
          <w:sz w:val="22"/>
          <w:u w:val="single"/>
        </w:rPr>
      </w:pPr>
      <w:r>
        <w:rPr>
          <w:rFonts w:hint="eastAsia"/>
          <w:sz w:val="22"/>
        </w:rPr>
        <w:t>传真/电话号码：</w:t>
      </w:r>
      <w:r>
        <w:rPr>
          <w:rFonts w:hint="eastAsia"/>
          <w:sz w:val="22"/>
          <w:u w:val="single"/>
        </w:rPr>
        <w:t xml:space="preserve">                        </w:t>
      </w:r>
    </w:p>
    <w:p w14:paraId="35CD825C">
      <w:pPr>
        <w:spacing w:line="400" w:lineRule="exact"/>
        <w:rPr>
          <w:sz w:val="22"/>
        </w:rPr>
      </w:pPr>
      <w:r>
        <w:rPr>
          <w:rFonts w:hint="eastAsia"/>
          <w:sz w:val="22"/>
        </w:rPr>
        <w:t>（3）温州设立长期驻点办公地址（如有）：</w:t>
      </w:r>
      <w:r>
        <w:rPr>
          <w:rFonts w:hint="eastAsia"/>
          <w:sz w:val="22"/>
          <w:u w:val="single"/>
        </w:rPr>
        <w:t xml:space="preserve">                        </w:t>
      </w:r>
    </w:p>
    <w:p w14:paraId="49D3E749">
      <w:pPr>
        <w:spacing w:line="400" w:lineRule="exact"/>
        <w:rPr>
          <w:sz w:val="22"/>
        </w:rPr>
      </w:pPr>
      <w:r>
        <w:rPr>
          <w:rFonts w:hint="eastAsia"/>
          <w:sz w:val="22"/>
        </w:rPr>
        <w:t xml:space="preserve">     电话号码：</w:t>
      </w:r>
      <w:r>
        <w:rPr>
          <w:rFonts w:hint="eastAsia"/>
          <w:sz w:val="22"/>
          <w:u w:val="single"/>
        </w:rPr>
        <w:t xml:space="preserve">                        </w:t>
      </w:r>
    </w:p>
    <w:p w14:paraId="0D75C340">
      <w:pPr>
        <w:spacing w:line="400" w:lineRule="exact"/>
        <w:rPr>
          <w:sz w:val="22"/>
        </w:rPr>
      </w:pPr>
      <w:r>
        <w:rPr>
          <w:rFonts w:hint="eastAsia"/>
          <w:sz w:val="22"/>
        </w:rPr>
        <w:t>（4）成立或注册日期：</w:t>
      </w:r>
      <w:r>
        <w:rPr>
          <w:rFonts w:hint="eastAsia"/>
          <w:sz w:val="22"/>
          <w:u w:val="single"/>
        </w:rPr>
        <w:t xml:space="preserve">                        </w:t>
      </w:r>
    </w:p>
    <w:p w14:paraId="0606546D">
      <w:pPr>
        <w:spacing w:line="400" w:lineRule="exact"/>
        <w:rPr>
          <w:sz w:val="22"/>
        </w:rPr>
      </w:pPr>
      <w:r>
        <w:rPr>
          <w:rFonts w:hint="eastAsia"/>
          <w:sz w:val="22"/>
        </w:rPr>
        <w:t>（5）实收资本：</w:t>
      </w:r>
      <w:r>
        <w:rPr>
          <w:rFonts w:hint="eastAsia"/>
          <w:sz w:val="22"/>
          <w:u w:val="single"/>
        </w:rPr>
        <w:t xml:space="preserve">                              </w:t>
      </w:r>
    </w:p>
    <w:p w14:paraId="1CAC8D57">
      <w:pPr>
        <w:spacing w:line="400" w:lineRule="exact"/>
        <w:rPr>
          <w:sz w:val="22"/>
        </w:rPr>
      </w:pPr>
      <w:r>
        <w:rPr>
          <w:rFonts w:hint="eastAsia"/>
          <w:sz w:val="22"/>
        </w:rPr>
        <w:t>（6）近期资产负债表（到</w:t>
      </w:r>
      <w:r>
        <w:rPr>
          <w:rFonts w:hint="eastAsia"/>
          <w:sz w:val="22"/>
          <w:u w:val="single"/>
        </w:rPr>
        <w:t xml:space="preserve">        </w:t>
      </w:r>
      <w:r>
        <w:rPr>
          <w:rFonts w:hint="eastAsia"/>
          <w:sz w:val="22"/>
        </w:rPr>
        <w:t>年</w:t>
      </w:r>
      <w:r>
        <w:rPr>
          <w:rFonts w:hint="eastAsia"/>
          <w:sz w:val="22"/>
          <w:u w:val="single"/>
        </w:rPr>
        <w:t xml:space="preserve">    </w:t>
      </w:r>
      <w:r>
        <w:rPr>
          <w:rFonts w:hint="eastAsia"/>
          <w:sz w:val="22"/>
        </w:rPr>
        <w:t>月</w:t>
      </w:r>
      <w:r>
        <w:rPr>
          <w:rFonts w:hint="eastAsia"/>
          <w:sz w:val="22"/>
          <w:u w:val="single"/>
        </w:rPr>
        <w:t xml:space="preserve">    </w:t>
      </w:r>
      <w:r>
        <w:rPr>
          <w:rFonts w:hint="eastAsia"/>
          <w:sz w:val="22"/>
        </w:rPr>
        <w:t>日止）</w:t>
      </w:r>
    </w:p>
    <w:p w14:paraId="5B6A75C1">
      <w:pPr>
        <w:spacing w:line="400" w:lineRule="exact"/>
        <w:rPr>
          <w:sz w:val="22"/>
        </w:rPr>
      </w:pPr>
      <w:r>
        <w:rPr>
          <w:rFonts w:hint="eastAsia"/>
          <w:sz w:val="22"/>
        </w:rPr>
        <w:t xml:space="preserve">  1）固定资产：</w:t>
      </w:r>
      <w:r>
        <w:rPr>
          <w:rFonts w:hint="eastAsia"/>
          <w:sz w:val="22"/>
          <w:u w:val="single"/>
        </w:rPr>
        <w:t xml:space="preserve">               </w:t>
      </w:r>
    </w:p>
    <w:p w14:paraId="695FA4B7">
      <w:pPr>
        <w:spacing w:line="400" w:lineRule="exact"/>
        <w:rPr>
          <w:sz w:val="22"/>
        </w:rPr>
      </w:pPr>
      <w:r>
        <w:rPr>
          <w:rFonts w:hint="eastAsia"/>
          <w:sz w:val="22"/>
        </w:rPr>
        <w:t xml:space="preserve">  2）流动资产：</w:t>
      </w:r>
      <w:r>
        <w:rPr>
          <w:rFonts w:hint="eastAsia"/>
          <w:sz w:val="22"/>
          <w:u w:val="single"/>
        </w:rPr>
        <w:t xml:space="preserve">               </w:t>
      </w:r>
    </w:p>
    <w:p w14:paraId="475A9623">
      <w:pPr>
        <w:spacing w:line="400" w:lineRule="exact"/>
        <w:rPr>
          <w:sz w:val="22"/>
        </w:rPr>
      </w:pPr>
      <w:r>
        <w:rPr>
          <w:rFonts w:hint="eastAsia"/>
          <w:sz w:val="22"/>
        </w:rPr>
        <w:t xml:space="preserve">  3）长期负债：</w:t>
      </w:r>
      <w:r>
        <w:rPr>
          <w:rFonts w:hint="eastAsia"/>
          <w:sz w:val="22"/>
          <w:u w:val="single"/>
        </w:rPr>
        <w:t xml:space="preserve">               </w:t>
      </w:r>
    </w:p>
    <w:p w14:paraId="79AD0547">
      <w:pPr>
        <w:spacing w:line="400" w:lineRule="exact"/>
        <w:rPr>
          <w:sz w:val="22"/>
        </w:rPr>
      </w:pPr>
      <w:r>
        <w:rPr>
          <w:rFonts w:hint="eastAsia"/>
          <w:sz w:val="22"/>
        </w:rPr>
        <w:t xml:space="preserve">  4）流动负债：</w:t>
      </w:r>
      <w:r>
        <w:rPr>
          <w:rFonts w:hint="eastAsia"/>
          <w:sz w:val="22"/>
          <w:u w:val="single"/>
        </w:rPr>
        <w:t xml:space="preserve">               </w:t>
      </w:r>
    </w:p>
    <w:p w14:paraId="27D3FE41">
      <w:pPr>
        <w:spacing w:line="400" w:lineRule="exact"/>
        <w:rPr>
          <w:sz w:val="22"/>
        </w:rPr>
      </w:pPr>
      <w:r>
        <w:rPr>
          <w:rFonts w:hint="eastAsia"/>
          <w:sz w:val="22"/>
        </w:rPr>
        <w:t xml:space="preserve">  5）净值：</w:t>
      </w:r>
      <w:r>
        <w:rPr>
          <w:rFonts w:hint="eastAsia"/>
          <w:sz w:val="22"/>
          <w:u w:val="single"/>
        </w:rPr>
        <w:t xml:space="preserve">                   </w:t>
      </w:r>
    </w:p>
    <w:p w14:paraId="1CDD41A8">
      <w:pPr>
        <w:spacing w:line="400" w:lineRule="exact"/>
        <w:rPr>
          <w:sz w:val="22"/>
        </w:rPr>
      </w:pPr>
      <w:r>
        <w:rPr>
          <w:rFonts w:hint="eastAsia"/>
          <w:sz w:val="22"/>
        </w:rPr>
        <w:t>（6）主要负责人姓名：</w:t>
      </w:r>
      <w:r>
        <w:rPr>
          <w:rFonts w:hint="eastAsia"/>
          <w:sz w:val="22"/>
          <w:u w:val="single"/>
        </w:rPr>
        <w:t xml:space="preserve">                      </w:t>
      </w:r>
    </w:p>
    <w:p w14:paraId="57380F49">
      <w:pPr>
        <w:spacing w:line="360" w:lineRule="exact"/>
        <w:ind w:left="660" w:hanging="660" w:hangingChars="300"/>
        <w:rPr>
          <w:sz w:val="22"/>
        </w:rPr>
      </w:pPr>
      <w:r>
        <w:rPr>
          <w:rFonts w:hint="eastAsia"/>
          <w:sz w:val="22"/>
        </w:rPr>
        <w:t>2．企业生产设备及规模：</w:t>
      </w:r>
    </w:p>
    <w:p w14:paraId="1CD69927">
      <w:pPr>
        <w:spacing w:line="360" w:lineRule="exact"/>
        <w:ind w:left="660" w:hanging="660" w:hangingChars="300"/>
        <w:outlineLvl w:val="0"/>
        <w:rPr>
          <w:sz w:val="22"/>
        </w:rPr>
      </w:pPr>
      <w:r>
        <w:rPr>
          <w:rFonts w:hint="eastAsia"/>
          <w:sz w:val="22"/>
        </w:rPr>
        <w:t>3. 企业人员情况：</w:t>
      </w:r>
    </w:p>
    <w:p w14:paraId="65B435F7">
      <w:pPr>
        <w:spacing w:line="400" w:lineRule="exact"/>
        <w:rPr>
          <w:sz w:val="22"/>
        </w:rPr>
      </w:pPr>
      <w:r>
        <w:rPr>
          <w:rFonts w:hint="eastAsia"/>
          <w:sz w:val="22"/>
        </w:rPr>
        <w:t>职工（在职）人数</w:t>
      </w:r>
      <w:r>
        <w:rPr>
          <w:rFonts w:hint="eastAsia"/>
          <w:sz w:val="22"/>
          <w:u w:val="single"/>
        </w:rPr>
        <w:t xml:space="preserve">       </w:t>
      </w:r>
      <w:r>
        <w:rPr>
          <w:rFonts w:hint="eastAsia"/>
          <w:sz w:val="22"/>
        </w:rPr>
        <w:t>人，其中技术人员</w:t>
      </w:r>
      <w:r>
        <w:rPr>
          <w:rFonts w:hint="eastAsia"/>
          <w:sz w:val="22"/>
          <w:u w:val="single"/>
        </w:rPr>
        <w:t xml:space="preserve">       </w:t>
      </w:r>
      <w:r>
        <w:rPr>
          <w:rFonts w:hint="eastAsia"/>
          <w:sz w:val="22"/>
        </w:rPr>
        <w:t>人，</w:t>
      </w:r>
    </w:p>
    <w:p w14:paraId="79807691">
      <w:pPr>
        <w:spacing w:line="360" w:lineRule="exact"/>
        <w:ind w:left="660" w:hanging="660" w:hangingChars="300"/>
        <w:outlineLvl w:val="0"/>
        <w:rPr>
          <w:sz w:val="22"/>
        </w:rPr>
      </w:pPr>
      <w:r>
        <w:rPr>
          <w:rFonts w:hint="eastAsia"/>
          <w:sz w:val="22"/>
        </w:rPr>
        <w:t>4. 近三年的年营业总额</w:t>
      </w:r>
      <w:r>
        <w:rPr>
          <w:rFonts w:hint="eastAsia"/>
          <w:sz w:val="22"/>
          <w:u w:val="single"/>
        </w:rPr>
        <w:t xml:space="preserve">                       </w:t>
      </w:r>
    </w:p>
    <w:p w14:paraId="7F7863B0">
      <w:pPr>
        <w:spacing w:line="400" w:lineRule="exact"/>
        <w:ind w:firstLine="220" w:firstLineChars="100"/>
        <w:rPr>
          <w:sz w:val="22"/>
        </w:rPr>
      </w:pPr>
      <w:r>
        <w:rPr>
          <w:rFonts w:hint="eastAsia"/>
          <w:sz w:val="22"/>
        </w:rPr>
        <w:t>兹证明上述声明是真实、正确的、并提供了全部能提供的资料和数据，我们同意遵照贵方要求出示有关证明文件。</w:t>
      </w:r>
    </w:p>
    <w:p w14:paraId="105324B3">
      <w:pPr>
        <w:spacing w:line="400" w:lineRule="exact"/>
        <w:rPr>
          <w:sz w:val="22"/>
        </w:rPr>
      </w:pPr>
    </w:p>
    <w:p w14:paraId="59FED309">
      <w:pPr>
        <w:spacing w:line="400" w:lineRule="exact"/>
        <w:rPr>
          <w:sz w:val="22"/>
        </w:rPr>
      </w:pPr>
      <w:r>
        <w:rPr>
          <w:rFonts w:hint="eastAsia"/>
          <w:sz w:val="22"/>
        </w:rPr>
        <w:t>供应商名称</w:t>
      </w:r>
      <w:r>
        <w:rPr>
          <w:rFonts w:hint="eastAsia"/>
          <w:sz w:val="22"/>
          <w:u w:val="single"/>
        </w:rPr>
        <w:t xml:space="preserve">                               （盖章）</w:t>
      </w:r>
    </w:p>
    <w:p w14:paraId="0CA5FDC6">
      <w:pPr>
        <w:spacing w:line="400" w:lineRule="exact"/>
        <w:rPr>
          <w:sz w:val="22"/>
        </w:rPr>
      </w:pPr>
      <w:r>
        <w:rPr>
          <w:rFonts w:hint="eastAsia"/>
          <w:sz w:val="22"/>
        </w:rPr>
        <w:t>法定代表人姓名和职务</w:t>
      </w:r>
      <w:r>
        <w:rPr>
          <w:rFonts w:hint="eastAsia"/>
          <w:sz w:val="22"/>
          <w:u w:val="single"/>
        </w:rPr>
        <w:t xml:space="preserve">                     </w:t>
      </w:r>
    </w:p>
    <w:p w14:paraId="28230785">
      <w:pPr>
        <w:spacing w:line="400" w:lineRule="exact"/>
        <w:rPr>
          <w:sz w:val="22"/>
        </w:rPr>
      </w:pPr>
      <w:r>
        <w:rPr>
          <w:rFonts w:hint="eastAsia"/>
        </w:rPr>
        <w:t>法定代表人（负责人）或</w:t>
      </w:r>
      <w:r>
        <w:rPr>
          <w:rFonts w:hint="eastAsia" w:cs="仿宋_GB2312"/>
          <w:sz w:val="22"/>
          <w:szCs w:val="22"/>
          <w:lang w:val="zh-CN"/>
        </w:rPr>
        <w:t>授权代表（签字或签章）</w:t>
      </w:r>
      <w:r>
        <w:rPr>
          <w:rFonts w:hint="eastAsia"/>
          <w:sz w:val="22"/>
          <w:u w:val="single"/>
        </w:rPr>
        <w:t xml:space="preserve">                           </w:t>
      </w:r>
    </w:p>
    <w:p w14:paraId="042FB938">
      <w:pPr>
        <w:spacing w:line="400" w:lineRule="exact"/>
        <w:rPr>
          <w:sz w:val="22"/>
        </w:rPr>
      </w:pPr>
      <w:r>
        <w:rPr>
          <w:rFonts w:hint="eastAsia"/>
          <w:sz w:val="22"/>
        </w:rPr>
        <w:t>签字日期</w:t>
      </w:r>
      <w:r>
        <w:rPr>
          <w:rFonts w:hint="eastAsia"/>
          <w:sz w:val="22"/>
          <w:u w:val="single"/>
        </w:rPr>
        <w:t xml:space="preserve">                                 </w:t>
      </w:r>
    </w:p>
    <w:p w14:paraId="6C7CD62C">
      <w:pPr>
        <w:spacing w:line="360" w:lineRule="exact"/>
        <w:rPr>
          <w:sz w:val="22"/>
          <w:u w:val="single"/>
        </w:rPr>
      </w:pPr>
      <w:r>
        <w:rPr>
          <w:rFonts w:hint="eastAsia"/>
          <w:sz w:val="22"/>
        </w:rPr>
        <w:t>电子邮件</w:t>
      </w:r>
      <w:r>
        <w:rPr>
          <w:rFonts w:hint="eastAsia"/>
          <w:sz w:val="22"/>
          <w:u w:val="single"/>
        </w:rPr>
        <w:t xml:space="preserve">                                 </w:t>
      </w:r>
    </w:p>
    <w:p w14:paraId="356C2318">
      <w:pPr>
        <w:pStyle w:val="15"/>
        <w:spacing w:line="400" w:lineRule="atLeast"/>
        <w:rPr>
          <w:rFonts w:hAnsi="宋体"/>
          <w:b/>
          <w:sz w:val="32"/>
          <w:szCs w:val="32"/>
        </w:rPr>
      </w:pPr>
    </w:p>
    <w:p w14:paraId="42B9620B">
      <w:pPr>
        <w:pStyle w:val="15"/>
        <w:spacing w:line="400" w:lineRule="atLeast"/>
        <w:rPr>
          <w:rFonts w:hAnsi="宋体"/>
          <w:b/>
          <w:sz w:val="32"/>
          <w:szCs w:val="32"/>
        </w:rPr>
      </w:pPr>
    </w:p>
    <w:p w14:paraId="31CDF648">
      <w:pPr>
        <w:pStyle w:val="15"/>
        <w:spacing w:line="400" w:lineRule="atLeast"/>
        <w:rPr>
          <w:rFonts w:hAnsi="宋体"/>
          <w:b/>
          <w:sz w:val="32"/>
          <w:szCs w:val="32"/>
        </w:rPr>
      </w:pPr>
    </w:p>
    <w:p w14:paraId="043206D7">
      <w:pPr>
        <w:autoSpaceDE w:val="0"/>
        <w:autoSpaceDN w:val="0"/>
        <w:adjustRightInd w:val="0"/>
        <w:rPr>
          <w:b/>
          <w:sz w:val="32"/>
          <w:lang w:val="zh-CN"/>
        </w:rPr>
        <w:sectPr>
          <w:pgSz w:w="11906" w:h="16838"/>
          <w:pgMar w:top="1440" w:right="1080" w:bottom="1440" w:left="1080" w:header="851" w:footer="992" w:gutter="0"/>
          <w:pgBorders>
            <w:top w:val="none" w:sz="0" w:space="0"/>
            <w:left w:val="none" w:sz="0" w:space="0"/>
            <w:bottom w:val="none" w:sz="0" w:space="0"/>
            <w:right w:val="none" w:sz="0" w:space="0"/>
          </w:pgBorders>
          <w:cols w:space="720" w:num="1"/>
          <w:docGrid w:linePitch="312" w:charSpace="0"/>
        </w:sectPr>
      </w:pPr>
    </w:p>
    <w:p w14:paraId="067B7910">
      <w:pPr>
        <w:pStyle w:val="15"/>
        <w:adjustRightInd w:val="0"/>
        <w:snapToGrid w:val="0"/>
        <w:spacing w:line="320" w:lineRule="atLeast"/>
        <w:outlineLvl w:val="0"/>
        <w:rPr>
          <w:rFonts w:hAnsi="宋体" w:cs="宋体"/>
          <w:kern w:val="0"/>
          <w:sz w:val="32"/>
          <w:szCs w:val="24"/>
        </w:rPr>
      </w:pPr>
      <w:r>
        <w:rPr>
          <w:rFonts w:hint="eastAsia" w:hAnsi="宋体" w:cs="宋体"/>
          <w:kern w:val="0"/>
          <w:sz w:val="32"/>
          <w:szCs w:val="24"/>
          <w:lang w:val="zh-CN"/>
        </w:rPr>
        <w:t>3.</w:t>
      </w:r>
      <w:r>
        <w:rPr>
          <w:rFonts w:hint="eastAsia" w:hAnsi="宋体" w:cs="宋体"/>
          <w:kern w:val="0"/>
          <w:sz w:val="32"/>
          <w:szCs w:val="24"/>
        </w:rPr>
        <w:t>7.1 商务响应表</w:t>
      </w:r>
    </w:p>
    <w:p w14:paraId="391AC3E7">
      <w:pPr>
        <w:autoSpaceDE w:val="0"/>
        <w:autoSpaceDN w:val="0"/>
        <w:adjustRightInd w:val="0"/>
        <w:spacing w:line="440" w:lineRule="atLeast"/>
        <w:ind w:firstLine="3413"/>
        <w:outlineLvl w:val="0"/>
        <w:rPr>
          <w:b/>
          <w:sz w:val="36"/>
          <w:lang w:val="zh-CN"/>
        </w:rPr>
      </w:pPr>
      <w:r>
        <w:rPr>
          <w:rFonts w:hint="eastAsia"/>
          <w:b/>
          <w:sz w:val="36"/>
          <w:lang w:val="zh-CN"/>
        </w:rPr>
        <w:t>商</w:t>
      </w:r>
      <w:r>
        <w:rPr>
          <w:b/>
          <w:sz w:val="36"/>
          <w:lang w:val="zh-CN"/>
        </w:rPr>
        <w:t xml:space="preserve"> </w:t>
      </w:r>
      <w:r>
        <w:rPr>
          <w:rFonts w:hint="eastAsia"/>
          <w:b/>
          <w:sz w:val="36"/>
          <w:lang w:val="zh-CN"/>
        </w:rPr>
        <w:t>务</w:t>
      </w:r>
      <w:r>
        <w:rPr>
          <w:b/>
          <w:sz w:val="36"/>
          <w:lang w:val="zh-CN"/>
        </w:rPr>
        <w:t xml:space="preserve"> </w:t>
      </w:r>
      <w:r>
        <w:rPr>
          <w:rFonts w:hint="eastAsia"/>
          <w:b/>
          <w:sz w:val="36"/>
        </w:rPr>
        <w:t>响 应</w:t>
      </w:r>
      <w:r>
        <w:rPr>
          <w:b/>
          <w:sz w:val="36"/>
          <w:lang w:val="zh-CN"/>
        </w:rPr>
        <w:t xml:space="preserve"> </w:t>
      </w:r>
      <w:r>
        <w:rPr>
          <w:rFonts w:hint="eastAsia"/>
          <w:b/>
          <w:sz w:val="36"/>
          <w:lang w:val="zh-CN"/>
        </w:rPr>
        <w:t>表</w:t>
      </w:r>
    </w:p>
    <w:p w14:paraId="043FF753">
      <w:pPr>
        <w:autoSpaceDE w:val="0"/>
        <w:autoSpaceDN w:val="0"/>
        <w:adjustRightInd w:val="0"/>
        <w:spacing w:line="440" w:lineRule="atLeast"/>
        <w:ind w:firstLine="3413"/>
        <w:rPr>
          <w:b/>
          <w:sz w:val="36"/>
          <w:lang w:val="zh-CN"/>
        </w:rPr>
      </w:pPr>
    </w:p>
    <w:tbl>
      <w:tblPr>
        <w:tblStyle w:val="28"/>
        <w:tblW w:w="9600" w:type="dxa"/>
        <w:tblInd w:w="0" w:type="dxa"/>
        <w:tblLayout w:type="fixed"/>
        <w:tblCellMar>
          <w:top w:w="0" w:type="dxa"/>
          <w:left w:w="108" w:type="dxa"/>
          <w:bottom w:w="0" w:type="dxa"/>
          <w:right w:w="108" w:type="dxa"/>
        </w:tblCellMar>
      </w:tblPr>
      <w:tblGrid>
        <w:gridCol w:w="900"/>
        <w:gridCol w:w="1800"/>
        <w:gridCol w:w="2664"/>
        <w:gridCol w:w="2110"/>
        <w:gridCol w:w="2126"/>
      </w:tblGrid>
      <w:tr w14:paraId="64F0828D">
        <w:tblPrEx>
          <w:tblCellMar>
            <w:top w:w="0" w:type="dxa"/>
            <w:left w:w="108" w:type="dxa"/>
            <w:bottom w:w="0" w:type="dxa"/>
            <w:right w:w="108" w:type="dxa"/>
          </w:tblCellMar>
        </w:tblPrEx>
        <w:trPr>
          <w:trHeight w:val="936" w:hRule="atLeast"/>
        </w:trPr>
        <w:tc>
          <w:tcPr>
            <w:tcW w:w="900" w:type="dxa"/>
            <w:tcBorders>
              <w:top w:val="single" w:color="auto" w:sz="6" w:space="0"/>
              <w:left w:val="single" w:color="auto" w:sz="6" w:space="0"/>
              <w:bottom w:val="single" w:color="auto" w:sz="6" w:space="0"/>
              <w:right w:val="single" w:color="auto" w:sz="6" w:space="0"/>
            </w:tcBorders>
            <w:vAlign w:val="center"/>
          </w:tcPr>
          <w:p w14:paraId="1A2C5782">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r>
              <w:rPr>
                <w:rFonts w:hint="eastAsia"/>
                <w:b/>
                <w:lang w:val="zh-CN"/>
              </w:rPr>
              <w:t>序</w:t>
            </w:r>
            <w:r>
              <w:rPr>
                <w:rFonts w:hint="default"/>
                <w:b/>
                <w:lang w:val="zh-CN"/>
              </w:rPr>
              <w:t xml:space="preserve"> </w:t>
            </w:r>
            <w:r>
              <w:rPr>
                <w:rFonts w:hint="eastAsia"/>
                <w:b/>
                <w:lang w:val="zh-CN"/>
              </w:rPr>
              <w:t>号</w:t>
            </w:r>
          </w:p>
        </w:tc>
        <w:tc>
          <w:tcPr>
            <w:tcW w:w="1800" w:type="dxa"/>
            <w:tcBorders>
              <w:top w:val="single" w:color="auto" w:sz="6" w:space="0"/>
              <w:left w:val="single" w:color="auto" w:sz="6" w:space="0"/>
              <w:bottom w:val="single" w:color="auto" w:sz="6" w:space="0"/>
              <w:right w:val="single" w:color="auto" w:sz="6" w:space="0"/>
            </w:tcBorders>
            <w:vAlign w:val="center"/>
          </w:tcPr>
          <w:p w14:paraId="6D8E125D">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r>
              <w:rPr>
                <w:rFonts w:hint="eastAsia"/>
                <w:b/>
                <w:lang w:val="zh-CN"/>
              </w:rPr>
              <w:t>内容</w:t>
            </w:r>
          </w:p>
        </w:tc>
        <w:tc>
          <w:tcPr>
            <w:tcW w:w="2664" w:type="dxa"/>
            <w:tcBorders>
              <w:top w:val="single" w:color="auto" w:sz="6" w:space="0"/>
              <w:left w:val="single" w:color="auto" w:sz="6" w:space="0"/>
              <w:bottom w:val="single" w:color="auto" w:sz="6" w:space="0"/>
              <w:right w:val="single" w:color="auto" w:sz="6" w:space="0"/>
            </w:tcBorders>
            <w:vAlign w:val="center"/>
          </w:tcPr>
          <w:p w14:paraId="20C310CA">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r>
              <w:rPr>
                <w:rFonts w:hint="eastAsia"/>
                <w:b/>
                <w:lang w:val="zh-CN"/>
              </w:rPr>
              <w:t>招标文件规范要求</w:t>
            </w:r>
          </w:p>
        </w:tc>
        <w:tc>
          <w:tcPr>
            <w:tcW w:w="2110" w:type="dxa"/>
            <w:tcBorders>
              <w:top w:val="single" w:color="auto" w:sz="6" w:space="0"/>
              <w:left w:val="single" w:color="auto" w:sz="6" w:space="0"/>
              <w:bottom w:val="single" w:color="auto" w:sz="6" w:space="0"/>
              <w:right w:val="single" w:color="auto" w:sz="6" w:space="0"/>
            </w:tcBorders>
            <w:vAlign w:val="center"/>
          </w:tcPr>
          <w:p w14:paraId="5048C543">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r>
              <w:rPr>
                <w:rFonts w:hint="eastAsia"/>
                <w:b/>
                <w:lang w:val="zh-CN"/>
              </w:rPr>
              <w:t>投标文件</w:t>
            </w:r>
          </w:p>
          <w:p w14:paraId="494CCB7E">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r>
              <w:rPr>
                <w:rFonts w:hint="eastAsia"/>
                <w:b/>
                <w:lang w:val="zh-CN"/>
              </w:rPr>
              <w:t>对应规范</w:t>
            </w:r>
          </w:p>
        </w:tc>
        <w:tc>
          <w:tcPr>
            <w:tcW w:w="2126" w:type="dxa"/>
            <w:tcBorders>
              <w:top w:val="single" w:color="auto" w:sz="6" w:space="0"/>
              <w:left w:val="single" w:color="auto" w:sz="6" w:space="0"/>
              <w:bottom w:val="single" w:color="auto" w:sz="6" w:space="0"/>
              <w:right w:val="single" w:color="auto" w:sz="6" w:space="0"/>
            </w:tcBorders>
            <w:vAlign w:val="center"/>
          </w:tcPr>
          <w:p w14:paraId="0B23320B">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r>
              <w:rPr>
                <w:rFonts w:hint="eastAsia"/>
                <w:b/>
                <w:lang w:val="zh-CN"/>
              </w:rPr>
              <w:t>备</w:t>
            </w:r>
            <w:r>
              <w:rPr>
                <w:rFonts w:hint="default"/>
                <w:b/>
                <w:lang w:val="zh-CN"/>
              </w:rPr>
              <w:t xml:space="preserve"> </w:t>
            </w:r>
            <w:r>
              <w:rPr>
                <w:rFonts w:hint="eastAsia"/>
                <w:b/>
                <w:lang w:val="zh-CN"/>
              </w:rPr>
              <w:t>注</w:t>
            </w:r>
          </w:p>
        </w:tc>
      </w:tr>
      <w:tr w14:paraId="014ADFA9">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6373117B">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1800" w:type="dxa"/>
            <w:tcBorders>
              <w:top w:val="single" w:color="auto" w:sz="6" w:space="0"/>
              <w:left w:val="single" w:color="auto" w:sz="6" w:space="0"/>
              <w:bottom w:val="single" w:color="auto" w:sz="6" w:space="0"/>
              <w:right w:val="single" w:color="auto" w:sz="6" w:space="0"/>
            </w:tcBorders>
          </w:tcPr>
          <w:p w14:paraId="0B2B9CA5">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664" w:type="dxa"/>
            <w:tcBorders>
              <w:top w:val="single" w:color="auto" w:sz="6" w:space="0"/>
              <w:left w:val="single" w:color="auto" w:sz="6" w:space="0"/>
              <w:bottom w:val="single" w:color="auto" w:sz="6" w:space="0"/>
              <w:right w:val="single" w:color="auto" w:sz="6" w:space="0"/>
            </w:tcBorders>
          </w:tcPr>
          <w:p w14:paraId="02E89E8F">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110" w:type="dxa"/>
            <w:tcBorders>
              <w:top w:val="single" w:color="auto" w:sz="6" w:space="0"/>
              <w:left w:val="single" w:color="auto" w:sz="6" w:space="0"/>
              <w:bottom w:val="single" w:color="auto" w:sz="6" w:space="0"/>
              <w:right w:val="single" w:color="auto" w:sz="6" w:space="0"/>
            </w:tcBorders>
          </w:tcPr>
          <w:p w14:paraId="4F45FA90">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126" w:type="dxa"/>
            <w:tcBorders>
              <w:top w:val="single" w:color="auto" w:sz="6" w:space="0"/>
              <w:left w:val="single" w:color="auto" w:sz="6" w:space="0"/>
              <w:bottom w:val="single" w:color="auto" w:sz="6" w:space="0"/>
              <w:right w:val="single" w:color="auto" w:sz="6" w:space="0"/>
            </w:tcBorders>
          </w:tcPr>
          <w:p w14:paraId="4D35113E">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r>
      <w:tr w14:paraId="39CD1E6E">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4AAF928C">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1800" w:type="dxa"/>
            <w:tcBorders>
              <w:top w:val="single" w:color="auto" w:sz="6" w:space="0"/>
              <w:left w:val="single" w:color="auto" w:sz="6" w:space="0"/>
              <w:bottom w:val="single" w:color="auto" w:sz="6" w:space="0"/>
              <w:right w:val="single" w:color="auto" w:sz="6" w:space="0"/>
            </w:tcBorders>
          </w:tcPr>
          <w:p w14:paraId="020FBCFE">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664" w:type="dxa"/>
            <w:tcBorders>
              <w:top w:val="single" w:color="auto" w:sz="6" w:space="0"/>
              <w:left w:val="single" w:color="auto" w:sz="6" w:space="0"/>
              <w:bottom w:val="single" w:color="auto" w:sz="6" w:space="0"/>
              <w:right w:val="single" w:color="auto" w:sz="6" w:space="0"/>
            </w:tcBorders>
          </w:tcPr>
          <w:p w14:paraId="0096DFA3">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110" w:type="dxa"/>
            <w:tcBorders>
              <w:top w:val="single" w:color="auto" w:sz="6" w:space="0"/>
              <w:left w:val="single" w:color="auto" w:sz="6" w:space="0"/>
              <w:bottom w:val="single" w:color="auto" w:sz="6" w:space="0"/>
              <w:right w:val="single" w:color="auto" w:sz="6" w:space="0"/>
            </w:tcBorders>
          </w:tcPr>
          <w:p w14:paraId="5F33F95F">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126" w:type="dxa"/>
            <w:tcBorders>
              <w:top w:val="single" w:color="auto" w:sz="6" w:space="0"/>
              <w:left w:val="single" w:color="auto" w:sz="6" w:space="0"/>
              <w:bottom w:val="single" w:color="auto" w:sz="6" w:space="0"/>
              <w:right w:val="single" w:color="auto" w:sz="6" w:space="0"/>
            </w:tcBorders>
          </w:tcPr>
          <w:p w14:paraId="409DCFCF">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r>
      <w:tr w14:paraId="49519E6E">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3BEF253C">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1800" w:type="dxa"/>
            <w:tcBorders>
              <w:top w:val="single" w:color="auto" w:sz="6" w:space="0"/>
              <w:left w:val="single" w:color="auto" w:sz="6" w:space="0"/>
              <w:bottom w:val="single" w:color="auto" w:sz="6" w:space="0"/>
              <w:right w:val="single" w:color="auto" w:sz="6" w:space="0"/>
            </w:tcBorders>
          </w:tcPr>
          <w:p w14:paraId="1B6DB953">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664" w:type="dxa"/>
            <w:tcBorders>
              <w:top w:val="single" w:color="auto" w:sz="6" w:space="0"/>
              <w:left w:val="single" w:color="auto" w:sz="6" w:space="0"/>
              <w:bottom w:val="single" w:color="auto" w:sz="6" w:space="0"/>
              <w:right w:val="single" w:color="auto" w:sz="6" w:space="0"/>
            </w:tcBorders>
          </w:tcPr>
          <w:p w14:paraId="6D55A0E7">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110" w:type="dxa"/>
            <w:tcBorders>
              <w:top w:val="single" w:color="auto" w:sz="6" w:space="0"/>
              <w:left w:val="single" w:color="auto" w:sz="6" w:space="0"/>
              <w:bottom w:val="single" w:color="auto" w:sz="6" w:space="0"/>
              <w:right w:val="single" w:color="auto" w:sz="6" w:space="0"/>
            </w:tcBorders>
          </w:tcPr>
          <w:p w14:paraId="51AD9EA7">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126" w:type="dxa"/>
            <w:tcBorders>
              <w:top w:val="single" w:color="auto" w:sz="6" w:space="0"/>
              <w:left w:val="single" w:color="auto" w:sz="6" w:space="0"/>
              <w:bottom w:val="single" w:color="auto" w:sz="6" w:space="0"/>
              <w:right w:val="single" w:color="auto" w:sz="6" w:space="0"/>
            </w:tcBorders>
          </w:tcPr>
          <w:p w14:paraId="3AF7016B">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r>
      <w:tr w14:paraId="4BC8EFDC">
        <w:tblPrEx>
          <w:tblCellMar>
            <w:top w:w="0" w:type="dxa"/>
            <w:left w:w="108" w:type="dxa"/>
            <w:bottom w:w="0" w:type="dxa"/>
            <w:right w:w="108" w:type="dxa"/>
          </w:tblCellMar>
        </w:tblPrEx>
        <w:trPr>
          <w:trHeight w:val="436" w:hRule="atLeast"/>
        </w:trPr>
        <w:tc>
          <w:tcPr>
            <w:tcW w:w="900" w:type="dxa"/>
            <w:tcBorders>
              <w:top w:val="single" w:color="auto" w:sz="6" w:space="0"/>
              <w:left w:val="single" w:color="auto" w:sz="6" w:space="0"/>
              <w:bottom w:val="single" w:color="auto" w:sz="6" w:space="0"/>
              <w:right w:val="single" w:color="auto" w:sz="6" w:space="0"/>
            </w:tcBorders>
          </w:tcPr>
          <w:p w14:paraId="720A3526">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1800" w:type="dxa"/>
            <w:tcBorders>
              <w:top w:val="single" w:color="auto" w:sz="6" w:space="0"/>
              <w:left w:val="single" w:color="auto" w:sz="6" w:space="0"/>
              <w:bottom w:val="single" w:color="auto" w:sz="6" w:space="0"/>
              <w:right w:val="single" w:color="auto" w:sz="6" w:space="0"/>
            </w:tcBorders>
          </w:tcPr>
          <w:p w14:paraId="0010AC28">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664" w:type="dxa"/>
            <w:tcBorders>
              <w:top w:val="single" w:color="auto" w:sz="6" w:space="0"/>
              <w:left w:val="single" w:color="auto" w:sz="6" w:space="0"/>
              <w:bottom w:val="single" w:color="auto" w:sz="6" w:space="0"/>
              <w:right w:val="single" w:color="auto" w:sz="6" w:space="0"/>
            </w:tcBorders>
          </w:tcPr>
          <w:p w14:paraId="0D0AC28A">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110" w:type="dxa"/>
            <w:tcBorders>
              <w:top w:val="single" w:color="auto" w:sz="6" w:space="0"/>
              <w:left w:val="single" w:color="auto" w:sz="6" w:space="0"/>
              <w:bottom w:val="single" w:color="auto" w:sz="6" w:space="0"/>
              <w:right w:val="single" w:color="auto" w:sz="6" w:space="0"/>
            </w:tcBorders>
          </w:tcPr>
          <w:p w14:paraId="739A35DA">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126" w:type="dxa"/>
            <w:tcBorders>
              <w:top w:val="single" w:color="auto" w:sz="6" w:space="0"/>
              <w:left w:val="single" w:color="auto" w:sz="6" w:space="0"/>
              <w:bottom w:val="single" w:color="auto" w:sz="6" w:space="0"/>
              <w:right w:val="single" w:color="auto" w:sz="6" w:space="0"/>
            </w:tcBorders>
          </w:tcPr>
          <w:p w14:paraId="544CC83A">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r>
      <w:tr w14:paraId="4DEBEAC4">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1818A897">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1800" w:type="dxa"/>
            <w:tcBorders>
              <w:top w:val="single" w:color="auto" w:sz="6" w:space="0"/>
              <w:left w:val="single" w:color="auto" w:sz="6" w:space="0"/>
              <w:bottom w:val="single" w:color="auto" w:sz="6" w:space="0"/>
              <w:right w:val="single" w:color="auto" w:sz="6" w:space="0"/>
            </w:tcBorders>
          </w:tcPr>
          <w:p w14:paraId="0A090231">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664" w:type="dxa"/>
            <w:tcBorders>
              <w:top w:val="single" w:color="auto" w:sz="6" w:space="0"/>
              <w:left w:val="single" w:color="auto" w:sz="6" w:space="0"/>
              <w:bottom w:val="single" w:color="auto" w:sz="6" w:space="0"/>
              <w:right w:val="single" w:color="auto" w:sz="6" w:space="0"/>
            </w:tcBorders>
          </w:tcPr>
          <w:p w14:paraId="6F6645B1">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110" w:type="dxa"/>
            <w:tcBorders>
              <w:top w:val="single" w:color="auto" w:sz="6" w:space="0"/>
              <w:left w:val="single" w:color="auto" w:sz="6" w:space="0"/>
              <w:bottom w:val="single" w:color="auto" w:sz="6" w:space="0"/>
              <w:right w:val="single" w:color="auto" w:sz="6" w:space="0"/>
            </w:tcBorders>
          </w:tcPr>
          <w:p w14:paraId="0A9AB784">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126" w:type="dxa"/>
            <w:tcBorders>
              <w:top w:val="single" w:color="auto" w:sz="6" w:space="0"/>
              <w:left w:val="single" w:color="auto" w:sz="6" w:space="0"/>
              <w:bottom w:val="single" w:color="auto" w:sz="6" w:space="0"/>
              <w:right w:val="single" w:color="auto" w:sz="6" w:space="0"/>
            </w:tcBorders>
          </w:tcPr>
          <w:p w14:paraId="69CC1F7D">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r>
      <w:tr w14:paraId="2B53A457">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69F7258C">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1800" w:type="dxa"/>
            <w:tcBorders>
              <w:top w:val="single" w:color="auto" w:sz="6" w:space="0"/>
              <w:left w:val="single" w:color="auto" w:sz="6" w:space="0"/>
              <w:bottom w:val="single" w:color="auto" w:sz="6" w:space="0"/>
              <w:right w:val="single" w:color="auto" w:sz="6" w:space="0"/>
            </w:tcBorders>
          </w:tcPr>
          <w:p w14:paraId="7F720163">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664" w:type="dxa"/>
            <w:tcBorders>
              <w:top w:val="single" w:color="auto" w:sz="6" w:space="0"/>
              <w:left w:val="single" w:color="auto" w:sz="6" w:space="0"/>
              <w:bottom w:val="single" w:color="auto" w:sz="6" w:space="0"/>
              <w:right w:val="single" w:color="auto" w:sz="6" w:space="0"/>
            </w:tcBorders>
          </w:tcPr>
          <w:p w14:paraId="77A3C0E4">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110" w:type="dxa"/>
            <w:tcBorders>
              <w:top w:val="single" w:color="auto" w:sz="6" w:space="0"/>
              <w:left w:val="single" w:color="auto" w:sz="6" w:space="0"/>
              <w:bottom w:val="single" w:color="auto" w:sz="6" w:space="0"/>
              <w:right w:val="single" w:color="auto" w:sz="6" w:space="0"/>
            </w:tcBorders>
          </w:tcPr>
          <w:p w14:paraId="349A1714">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126" w:type="dxa"/>
            <w:tcBorders>
              <w:top w:val="single" w:color="auto" w:sz="6" w:space="0"/>
              <w:left w:val="single" w:color="auto" w:sz="6" w:space="0"/>
              <w:bottom w:val="single" w:color="auto" w:sz="6" w:space="0"/>
              <w:right w:val="single" w:color="auto" w:sz="6" w:space="0"/>
            </w:tcBorders>
          </w:tcPr>
          <w:p w14:paraId="6D6F1CE9">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r>
      <w:tr w14:paraId="0CF8AF43">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3FAE077B">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1800" w:type="dxa"/>
            <w:tcBorders>
              <w:top w:val="single" w:color="auto" w:sz="6" w:space="0"/>
              <w:left w:val="single" w:color="auto" w:sz="6" w:space="0"/>
              <w:bottom w:val="single" w:color="auto" w:sz="6" w:space="0"/>
              <w:right w:val="single" w:color="auto" w:sz="6" w:space="0"/>
            </w:tcBorders>
          </w:tcPr>
          <w:p w14:paraId="15D8DE3D">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664" w:type="dxa"/>
            <w:tcBorders>
              <w:top w:val="single" w:color="auto" w:sz="6" w:space="0"/>
              <w:left w:val="single" w:color="auto" w:sz="6" w:space="0"/>
              <w:bottom w:val="single" w:color="auto" w:sz="6" w:space="0"/>
              <w:right w:val="single" w:color="auto" w:sz="6" w:space="0"/>
            </w:tcBorders>
          </w:tcPr>
          <w:p w14:paraId="66FBDFE1">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110" w:type="dxa"/>
            <w:tcBorders>
              <w:top w:val="single" w:color="auto" w:sz="6" w:space="0"/>
              <w:left w:val="single" w:color="auto" w:sz="6" w:space="0"/>
              <w:bottom w:val="single" w:color="auto" w:sz="6" w:space="0"/>
              <w:right w:val="single" w:color="auto" w:sz="6" w:space="0"/>
            </w:tcBorders>
          </w:tcPr>
          <w:p w14:paraId="3D1AD571">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126" w:type="dxa"/>
            <w:tcBorders>
              <w:top w:val="single" w:color="auto" w:sz="6" w:space="0"/>
              <w:left w:val="single" w:color="auto" w:sz="6" w:space="0"/>
              <w:bottom w:val="single" w:color="auto" w:sz="6" w:space="0"/>
              <w:right w:val="single" w:color="auto" w:sz="6" w:space="0"/>
            </w:tcBorders>
          </w:tcPr>
          <w:p w14:paraId="6F6CF35B">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r>
      <w:tr w14:paraId="6B70F41C">
        <w:tblPrEx>
          <w:tblCellMar>
            <w:top w:w="0" w:type="dxa"/>
            <w:left w:w="108" w:type="dxa"/>
            <w:bottom w:w="0" w:type="dxa"/>
            <w:right w:w="108" w:type="dxa"/>
          </w:tblCellMar>
        </w:tblPrEx>
        <w:trPr>
          <w:trHeight w:val="436" w:hRule="atLeast"/>
        </w:trPr>
        <w:tc>
          <w:tcPr>
            <w:tcW w:w="900" w:type="dxa"/>
            <w:tcBorders>
              <w:top w:val="single" w:color="auto" w:sz="6" w:space="0"/>
              <w:left w:val="single" w:color="auto" w:sz="6" w:space="0"/>
              <w:bottom w:val="single" w:color="auto" w:sz="6" w:space="0"/>
              <w:right w:val="single" w:color="auto" w:sz="6" w:space="0"/>
            </w:tcBorders>
          </w:tcPr>
          <w:p w14:paraId="06F234B5">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1800" w:type="dxa"/>
            <w:tcBorders>
              <w:top w:val="single" w:color="auto" w:sz="6" w:space="0"/>
              <w:left w:val="single" w:color="auto" w:sz="6" w:space="0"/>
              <w:bottom w:val="single" w:color="auto" w:sz="6" w:space="0"/>
              <w:right w:val="single" w:color="auto" w:sz="6" w:space="0"/>
            </w:tcBorders>
          </w:tcPr>
          <w:p w14:paraId="245DF876">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664" w:type="dxa"/>
            <w:tcBorders>
              <w:top w:val="single" w:color="auto" w:sz="6" w:space="0"/>
              <w:left w:val="single" w:color="auto" w:sz="6" w:space="0"/>
              <w:bottom w:val="single" w:color="auto" w:sz="6" w:space="0"/>
              <w:right w:val="single" w:color="auto" w:sz="6" w:space="0"/>
            </w:tcBorders>
          </w:tcPr>
          <w:p w14:paraId="572BEF2D">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110" w:type="dxa"/>
            <w:tcBorders>
              <w:top w:val="single" w:color="auto" w:sz="6" w:space="0"/>
              <w:left w:val="single" w:color="auto" w:sz="6" w:space="0"/>
              <w:bottom w:val="single" w:color="auto" w:sz="6" w:space="0"/>
              <w:right w:val="single" w:color="auto" w:sz="6" w:space="0"/>
            </w:tcBorders>
          </w:tcPr>
          <w:p w14:paraId="08BE9ADD">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126" w:type="dxa"/>
            <w:tcBorders>
              <w:top w:val="single" w:color="auto" w:sz="6" w:space="0"/>
              <w:left w:val="single" w:color="auto" w:sz="6" w:space="0"/>
              <w:bottom w:val="single" w:color="auto" w:sz="6" w:space="0"/>
              <w:right w:val="single" w:color="auto" w:sz="6" w:space="0"/>
            </w:tcBorders>
          </w:tcPr>
          <w:p w14:paraId="72FB029F">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r>
      <w:tr w14:paraId="04AB3CBC">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63D368FC">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1800" w:type="dxa"/>
            <w:tcBorders>
              <w:top w:val="single" w:color="auto" w:sz="6" w:space="0"/>
              <w:left w:val="single" w:color="auto" w:sz="6" w:space="0"/>
              <w:bottom w:val="single" w:color="auto" w:sz="6" w:space="0"/>
              <w:right w:val="single" w:color="auto" w:sz="6" w:space="0"/>
            </w:tcBorders>
          </w:tcPr>
          <w:p w14:paraId="4F781B97">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664" w:type="dxa"/>
            <w:tcBorders>
              <w:top w:val="single" w:color="auto" w:sz="6" w:space="0"/>
              <w:left w:val="single" w:color="auto" w:sz="6" w:space="0"/>
              <w:bottom w:val="single" w:color="auto" w:sz="6" w:space="0"/>
              <w:right w:val="single" w:color="auto" w:sz="6" w:space="0"/>
            </w:tcBorders>
          </w:tcPr>
          <w:p w14:paraId="3FB42F1C">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110" w:type="dxa"/>
            <w:tcBorders>
              <w:top w:val="single" w:color="auto" w:sz="6" w:space="0"/>
              <w:left w:val="single" w:color="auto" w:sz="6" w:space="0"/>
              <w:bottom w:val="single" w:color="auto" w:sz="6" w:space="0"/>
              <w:right w:val="single" w:color="auto" w:sz="6" w:space="0"/>
            </w:tcBorders>
          </w:tcPr>
          <w:p w14:paraId="1CB8D798">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126" w:type="dxa"/>
            <w:tcBorders>
              <w:top w:val="single" w:color="auto" w:sz="6" w:space="0"/>
              <w:left w:val="single" w:color="auto" w:sz="6" w:space="0"/>
              <w:bottom w:val="single" w:color="auto" w:sz="6" w:space="0"/>
              <w:right w:val="single" w:color="auto" w:sz="6" w:space="0"/>
            </w:tcBorders>
          </w:tcPr>
          <w:p w14:paraId="29621CE5">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r>
      <w:tr w14:paraId="453CF3C8">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3AF4F6AA">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1800" w:type="dxa"/>
            <w:tcBorders>
              <w:top w:val="single" w:color="auto" w:sz="6" w:space="0"/>
              <w:left w:val="single" w:color="auto" w:sz="6" w:space="0"/>
              <w:bottom w:val="single" w:color="auto" w:sz="6" w:space="0"/>
              <w:right w:val="single" w:color="auto" w:sz="6" w:space="0"/>
            </w:tcBorders>
          </w:tcPr>
          <w:p w14:paraId="49811D31">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664" w:type="dxa"/>
            <w:tcBorders>
              <w:top w:val="single" w:color="auto" w:sz="6" w:space="0"/>
              <w:left w:val="single" w:color="auto" w:sz="6" w:space="0"/>
              <w:bottom w:val="single" w:color="auto" w:sz="6" w:space="0"/>
              <w:right w:val="single" w:color="auto" w:sz="6" w:space="0"/>
            </w:tcBorders>
          </w:tcPr>
          <w:p w14:paraId="41135295">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110" w:type="dxa"/>
            <w:tcBorders>
              <w:top w:val="single" w:color="auto" w:sz="6" w:space="0"/>
              <w:left w:val="single" w:color="auto" w:sz="6" w:space="0"/>
              <w:bottom w:val="single" w:color="auto" w:sz="6" w:space="0"/>
              <w:right w:val="single" w:color="auto" w:sz="6" w:space="0"/>
            </w:tcBorders>
          </w:tcPr>
          <w:p w14:paraId="4B27B3E7">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126" w:type="dxa"/>
            <w:tcBorders>
              <w:top w:val="single" w:color="auto" w:sz="6" w:space="0"/>
              <w:left w:val="single" w:color="auto" w:sz="6" w:space="0"/>
              <w:bottom w:val="single" w:color="auto" w:sz="6" w:space="0"/>
              <w:right w:val="single" w:color="auto" w:sz="6" w:space="0"/>
            </w:tcBorders>
          </w:tcPr>
          <w:p w14:paraId="531CBB3D">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r>
      <w:tr w14:paraId="6C5FF231">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50EB0122">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1800" w:type="dxa"/>
            <w:tcBorders>
              <w:top w:val="single" w:color="auto" w:sz="6" w:space="0"/>
              <w:left w:val="single" w:color="auto" w:sz="6" w:space="0"/>
              <w:bottom w:val="single" w:color="auto" w:sz="6" w:space="0"/>
              <w:right w:val="single" w:color="auto" w:sz="6" w:space="0"/>
            </w:tcBorders>
          </w:tcPr>
          <w:p w14:paraId="435090A5">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664" w:type="dxa"/>
            <w:tcBorders>
              <w:top w:val="single" w:color="auto" w:sz="6" w:space="0"/>
              <w:left w:val="single" w:color="auto" w:sz="6" w:space="0"/>
              <w:bottom w:val="single" w:color="auto" w:sz="6" w:space="0"/>
              <w:right w:val="single" w:color="auto" w:sz="6" w:space="0"/>
            </w:tcBorders>
          </w:tcPr>
          <w:p w14:paraId="6F2C613B">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110" w:type="dxa"/>
            <w:tcBorders>
              <w:top w:val="single" w:color="auto" w:sz="6" w:space="0"/>
              <w:left w:val="single" w:color="auto" w:sz="6" w:space="0"/>
              <w:bottom w:val="single" w:color="auto" w:sz="6" w:space="0"/>
              <w:right w:val="single" w:color="auto" w:sz="6" w:space="0"/>
            </w:tcBorders>
          </w:tcPr>
          <w:p w14:paraId="24429A97">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126" w:type="dxa"/>
            <w:tcBorders>
              <w:top w:val="single" w:color="auto" w:sz="6" w:space="0"/>
              <w:left w:val="single" w:color="auto" w:sz="6" w:space="0"/>
              <w:bottom w:val="single" w:color="auto" w:sz="6" w:space="0"/>
              <w:right w:val="single" w:color="auto" w:sz="6" w:space="0"/>
            </w:tcBorders>
          </w:tcPr>
          <w:p w14:paraId="7A68CA49">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r>
    </w:tbl>
    <w:p w14:paraId="1A6F2A27">
      <w:pPr>
        <w:autoSpaceDE w:val="0"/>
        <w:autoSpaceDN w:val="0"/>
        <w:adjustRightInd w:val="0"/>
        <w:spacing w:line="440" w:lineRule="atLeast"/>
        <w:rPr>
          <w:b/>
          <w:u w:val="single"/>
        </w:rPr>
      </w:pPr>
      <w:r>
        <w:rPr>
          <w:rFonts w:hint="eastAsia"/>
          <w:b/>
          <w:lang w:val="zh-CN"/>
        </w:rPr>
        <w:t>供应商盖章：</w:t>
      </w:r>
      <w:r>
        <w:rPr>
          <w:rFonts w:hint="eastAsia"/>
          <w:b/>
          <w:u w:val="single"/>
        </w:rPr>
        <w:t xml:space="preserve">                    </w:t>
      </w:r>
    </w:p>
    <w:p w14:paraId="0C74AA9D">
      <w:pPr>
        <w:autoSpaceDE w:val="0"/>
        <w:autoSpaceDN w:val="0"/>
        <w:adjustRightInd w:val="0"/>
        <w:spacing w:line="440" w:lineRule="atLeast"/>
        <w:rPr>
          <w:rFonts w:hAnsi="宋体"/>
          <w:spacing w:val="20"/>
          <w:sz w:val="24"/>
        </w:rPr>
      </w:pPr>
      <w:r>
        <w:rPr>
          <w:rFonts w:hint="eastAsia" w:hAnsi="宋体"/>
          <w:spacing w:val="20"/>
          <w:sz w:val="24"/>
        </w:rPr>
        <w:t>注：不填写此表，视全部响应招标文件</w:t>
      </w:r>
    </w:p>
    <w:p w14:paraId="4BCC23BA">
      <w:pPr>
        <w:autoSpaceDE w:val="0"/>
        <w:autoSpaceDN w:val="0"/>
        <w:adjustRightInd w:val="0"/>
        <w:spacing w:line="440" w:lineRule="atLeast"/>
        <w:rPr>
          <w:b/>
          <w:sz w:val="32"/>
          <w:lang w:val="zh-CN"/>
        </w:rPr>
      </w:pPr>
    </w:p>
    <w:p w14:paraId="3C972E99">
      <w:pPr>
        <w:autoSpaceDE w:val="0"/>
        <w:autoSpaceDN w:val="0"/>
        <w:adjustRightInd w:val="0"/>
        <w:spacing w:line="440" w:lineRule="atLeast"/>
        <w:rPr>
          <w:b/>
          <w:sz w:val="32"/>
          <w:lang w:val="zh-CN"/>
        </w:rPr>
      </w:pPr>
    </w:p>
    <w:p w14:paraId="7ECD8B50">
      <w:pPr>
        <w:autoSpaceDE w:val="0"/>
        <w:autoSpaceDN w:val="0"/>
        <w:adjustRightInd w:val="0"/>
        <w:spacing w:line="440" w:lineRule="atLeast"/>
        <w:outlineLvl w:val="0"/>
        <w:rPr>
          <w:b/>
          <w:sz w:val="32"/>
          <w:lang w:val="zh-CN"/>
        </w:rPr>
        <w:sectPr>
          <w:pgSz w:w="11906" w:h="16838"/>
          <w:pgMar w:top="1440" w:right="1080" w:bottom="1440" w:left="1080" w:header="851" w:footer="992" w:gutter="0"/>
          <w:pgBorders>
            <w:top w:val="none" w:sz="0" w:space="0"/>
            <w:left w:val="none" w:sz="0" w:space="0"/>
            <w:bottom w:val="none" w:sz="0" w:space="0"/>
            <w:right w:val="none" w:sz="0" w:space="0"/>
          </w:pgBorders>
          <w:cols w:space="720" w:num="1"/>
          <w:docGrid w:linePitch="312" w:charSpace="0"/>
        </w:sectPr>
      </w:pPr>
    </w:p>
    <w:p w14:paraId="4DEA071E">
      <w:pPr>
        <w:pStyle w:val="15"/>
        <w:adjustRightInd w:val="0"/>
        <w:snapToGrid w:val="0"/>
        <w:spacing w:line="320" w:lineRule="atLeast"/>
        <w:outlineLvl w:val="0"/>
        <w:rPr>
          <w:rFonts w:hAnsi="宋体" w:cs="宋体"/>
          <w:kern w:val="0"/>
          <w:sz w:val="32"/>
          <w:szCs w:val="24"/>
        </w:rPr>
      </w:pPr>
      <w:r>
        <w:rPr>
          <w:rFonts w:hint="eastAsia" w:hAnsi="宋体" w:cs="宋体"/>
          <w:kern w:val="0"/>
          <w:sz w:val="32"/>
          <w:szCs w:val="24"/>
        </w:rPr>
        <w:t>3.7.2 技术响应表</w:t>
      </w:r>
    </w:p>
    <w:p w14:paraId="318D97DD">
      <w:pPr>
        <w:autoSpaceDE w:val="0"/>
        <w:autoSpaceDN w:val="0"/>
        <w:adjustRightInd w:val="0"/>
        <w:spacing w:line="440" w:lineRule="atLeast"/>
        <w:ind w:firstLine="3614" w:firstLineChars="1000"/>
        <w:outlineLvl w:val="0"/>
        <w:rPr>
          <w:b/>
          <w:sz w:val="36"/>
          <w:lang w:val="zh-CN"/>
        </w:rPr>
      </w:pPr>
      <w:r>
        <w:rPr>
          <w:rFonts w:hint="eastAsia"/>
          <w:b/>
          <w:sz w:val="36"/>
          <w:lang w:val="zh-CN"/>
        </w:rPr>
        <w:t>技</w:t>
      </w:r>
      <w:r>
        <w:rPr>
          <w:rFonts w:hint="eastAsia"/>
          <w:b/>
          <w:sz w:val="36"/>
        </w:rPr>
        <w:t xml:space="preserve"> </w:t>
      </w:r>
      <w:r>
        <w:rPr>
          <w:rFonts w:hint="eastAsia"/>
          <w:b/>
          <w:sz w:val="36"/>
          <w:lang w:val="zh-CN"/>
        </w:rPr>
        <w:t>术</w:t>
      </w:r>
      <w:r>
        <w:rPr>
          <w:rFonts w:hint="eastAsia"/>
          <w:b/>
          <w:sz w:val="36"/>
        </w:rPr>
        <w:t xml:space="preserve"> 响 应 </w:t>
      </w:r>
      <w:r>
        <w:rPr>
          <w:rFonts w:hint="eastAsia"/>
          <w:b/>
          <w:sz w:val="36"/>
          <w:lang w:val="zh-CN"/>
        </w:rPr>
        <w:t>表</w:t>
      </w:r>
    </w:p>
    <w:tbl>
      <w:tblPr>
        <w:tblStyle w:val="28"/>
        <w:tblW w:w="9800" w:type="dxa"/>
        <w:tblInd w:w="-192" w:type="dxa"/>
        <w:tblLayout w:type="fixed"/>
        <w:tblCellMar>
          <w:top w:w="0" w:type="dxa"/>
          <w:left w:w="108" w:type="dxa"/>
          <w:bottom w:w="0" w:type="dxa"/>
          <w:right w:w="108" w:type="dxa"/>
        </w:tblCellMar>
      </w:tblPr>
      <w:tblGrid>
        <w:gridCol w:w="900"/>
        <w:gridCol w:w="1800"/>
        <w:gridCol w:w="2300"/>
        <w:gridCol w:w="2000"/>
        <w:gridCol w:w="2800"/>
      </w:tblGrid>
      <w:tr w14:paraId="4E946C78">
        <w:tblPrEx>
          <w:tblCellMar>
            <w:top w:w="0" w:type="dxa"/>
            <w:left w:w="108" w:type="dxa"/>
            <w:bottom w:w="0" w:type="dxa"/>
            <w:right w:w="108" w:type="dxa"/>
          </w:tblCellMar>
        </w:tblPrEx>
        <w:trPr>
          <w:trHeight w:val="918" w:hRule="atLeast"/>
        </w:trPr>
        <w:tc>
          <w:tcPr>
            <w:tcW w:w="900" w:type="dxa"/>
            <w:tcBorders>
              <w:top w:val="single" w:color="auto" w:sz="6" w:space="0"/>
              <w:left w:val="single" w:color="auto" w:sz="6" w:space="0"/>
              <w:bottom w:val="single" w:color="auto" w:sz="6" w:space="0"/>
              <w:right w:val="single" w:color="auto" w:sz="6" w:space="0"/>
            </w:tcBorders>
            <w:vAlign w:val="center"/>
          </w:tcPr>
          <w:p w14:paraId="4D2C2DBB">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r>
              <w:rPr>
                <w:rFonts w:hint="eastAsia"/>
                <w:b/>
                <w:lang w:val="zh-CN"/>
              </w:rPr>
              <w:t>序</w:t>
            </w:r>
            <w:r>
              <w:rPr>
                <w:rFonts w:hint="default"/>
                <w:b/>
                <w:lang w:val="zh-CN"/>
              </w:rPr>
              <w:t xml:space="preserve"> </w:t>
            </w:r>
            <w:r>
              <w:rPr>
                <w:rFonts w:hint="eastAsia"/>
                <w:b/>
                <w:lang w:val="zh-CN"/>
              </w:rPr>
              <w:t>号</w:t>
            </w:r>
          </w:p>
        </w:tc>
        <w:tc>
          <w:tcPr>
            <w:tcW w:w="1800" w:type="dxa"/>
            <w:tcBorders>
              <w:top w:val="single" w:color="auto" w:sz="6" w:space="0"/>
              <w:left w:val="single" w:color="auto" w:sz="6" w:space="0"/>
              <w:bottom w:val="single" w:color="auto" w:sz="6" w:space="0"/>
              <w:right w:val="single" w:color="auto" w:sz="6" w:space="0"/>
            </w:tcBorders>
            <w:vAlign w:val="center"/>
          </w:tcPr>
          <w:p w14:paraId="752B7829">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r>
              <w:rPr>
                <w:rFonts w:hint="eastAsia"/>
                <w:b/>
                <w:lang w:val="zh-CN"/>
              </w:rPr>
              <w:t>内容</w:t>
            </w:r>
          </w:p>
        </w:tc>
        <w:tc>
          <w:tcPr>
            <w:tcW w:w="2300" w:type="dxa"/>
            <w:tcBorders>
              <w:top w:val="single" w:color="auto" w:sz="6" w:space="0"/>
              <w:left w:val="single" w:color="auto" w:sz="6" w:space="0"/>
              <w:bottom w:val="single" w:color="auto" w:sz="6" w:space="0"/>
              <w:right w:val="single" w:color="auto" w:sz="6" w:space="0"/>
            </w:tcBorders>
            <w:vAlign w:val="center"/>
          </w:tcPr>
          <w:p w14:paraId="7FFD4B79">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r>
              <w:rPr>
                <w:rFonts w:hint="eastAsia"/>
                <w:b/>
                <w:lang w:val="zh-CN"/>
              </w:rPr>
              <w:t>招标文件规范要求</w:t>
            </w:r>
          </w:p>
        </w:tc>
        <w:tc>
          <w:tcPr>
            <w:tcW w:w="2000" w:type="dxa"/>
            <w:tcBorders>
              <w:top w:val="single" w:color="auto" w:sz="6" w:space="0"/>
              <w:left w:val="single" w:color="auto" w:sz="6" w:space="0"/>
              <w:bottom w:val="single" w:color="auto" w:sz="6" w:space="0"/>
              <w:right w:val="single" w:color="auto" w:sz="6" w:space="0"/>
            </w:tcBorders>
            <w:vAlign w:val="center"/>
          </w:tcPr>
          <w:p w14:paraId="1E88C3D0">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r>
              <w:rPr>
                <w:rFonts w:hint="eastAsia"/>
                <w:b/>
                <w:lang w:val="zh-CN"/>
              </w:rPr>
              <w:t>投标文件</w:t>
            </w:r>
          </w:p>
          <w:p w14:paraId="5265B65E">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r>
              <w:rPr>
                <w:rFonts w:hint="eastAsia"/>
                <w:b/>
                <w:lang w:val="zh-CN"/>
              </w:rPr>
              <w:t>对应规范</w:t>
            </w:r>
          </w:p>
        </w:tc>
        <w:tc>
          <w:tcPr>
            <w:tcW w:w="2800" w:type="dxa"/>
            <w:tcBorders>
              <w:top w:val="single" w:color="auto" w:sz="6" w:space="0"/>
              <w:left w:val="single" w:color="auto" w:sz="6" w:space="0"/>
              <w:bottom w:val="single" w:color="auto" w:sz="6" w:space="0"/>
              <w:right w:val="single" w:color="auto" w:sz="6" w:space="0"/>
            </w:tcBorders>
            <w:vAlign w:val="center"/>
          </w:tcPr>
          <w:p w14:paraId="14894FFB">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r>
              <w:rPr>
                <w:rFonts w:hint="eastAsia"/>
                <w:b/>
                <w:lang w:val="zh-CN"/>
              </w:rPr>
              <w:t>备</w:t>
            </w:r>
            <w:r>
              <w:rPr>
                <w:rFonts w:hint="default"/>
                <w:b/>
                <w:lang w:val="zh-CN"/>
              </w:rPr>
              <w:t xml:space="preserve"> </w:t>
            </w:r>
            <w:r>
              <w:rPr>
                <w:rFonts w:hint="eastAsia"/>
                <w:b/>
                <w:lang w:val="zh-CN"/>
              </w:rPr>
              <w:t>注</w:t>
            </w:r>
          </w:p>
        </w:tc>
      </w:tr>
      <w:tr w14:paraId="27399991">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63D58BF0">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1800" w:type="dxa"/>
            <w:tcBorders>
              <w:top w:val="single" w:color="auto" w:sz="6" w:space="0"/>
              <w:left w:val="single" w:color="auto" w:sz="6" w:space="0"/>
              <w:bottom w:val="single" w:color="auto" w:sz="6" w:space="0"/>
              <w:right w:val="single" w:color="auto" w:sz="6" w:space="0"/>
            </w:tcBorders>
          </w:tcPr>
          <w:p w14:paraId="2827143C">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300" w:type="dxa"/>
            <w:tcBorders>
              <w:top w:val="single" w:color="auto" w:sz="6" w:space="0"/>
              <w:left w:val="single" w:color="auto" w:sz="6" w:space="0"/>
              <w:bottom w:val="single" w:color="auto" w:sz="6" w:space="0"/>
              <w:right w:val="single" w:color="auto" w:sz="6" w:space="0"/>
            </w:tcBorders>
          </w:tcPr>
          <w:p w14:paraId="7A138164">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000" w:type="dxa"/>
            <w:tcBorders>
              <w:top w:val="single" w:color="auto" w:sz="6" w:space="0"/>
              <w:left w:val="single" w:color="auto" w:sz="6" w:space="0"/>
              <w:bottom w:val="single" w:color="auto" w:sz="6" w:space="0"/>
              <w:right w:val="single" w:color="auto" w:sz="6" w:space="0"/>
            </w:tcBorders>
          </w:tcPr>
          <w:p w14:paraId="11944639">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800" w:type="dxa"/>
            <w:tcBorders>
              <w:top w:val="single" w:color="auto" w:sz="6" w:space="0"/>
              <w:left w:val="single" w:color="auto" w:sz="6" w:space="0"/>
              <w:bottom w:val="single" w:color="auto" w:sz="6" w:space="0"/>
              <w:right w:val="single" w:color="auto" w:sz="6" w:space="0"/>
            </w:tcBorders>
          </w:tcPr>
          <w:p w14:paraId="786AD1A3">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r>
      <w:tr w14:paraId="79DF03FB">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068A1F42">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1800" w:type="dxa"/>
            <w:tcBorders>
              <w:top w:val="single" w:color="auto" w:sz="6" w:space="0"/>
              <w:left w:val="single" w:color="auto" w:sz="6" w:space="0"/>
              <w:bottom w:val="single" w:color="auto" w:sz="6" w:space="0"/>
              <w:right w:val="single" w:color="auto" w:sz="6" w:space="0"/>
            </w:tcBorders>
          </w:tcPr>
          <w:p w14:paraId="68ADD6FF">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300" w:type="dxa"/>
            <w:tcBorders>
              <w:top w:val="single" w:color="auto" w:sz="6" w:space="0"/>
              <w:left w:val="single" w:color="auto" w:sz="6" w:space="0"/>
              <w:bottom w:val="single" w:color="auto" w:sz="6" w:space="0"/>
              <w:right w:val="single" w:color="auto" w:sz="6" w:space="0"/>
            </w:tcBorders>
          </w:tcPr>
          <w:p w14:paraId="063F2CE1">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000" w:type="dxa"/>
            <w:tcBorders>
              <w:top w:val="single" w:color="auto" w:sz="6" w:space="0"/>
              <w:left w:val="single" w:color="auto" w:sz="6" w:space="0"/>
              <w:bottom w:val="single" w:color="auto" w:sz="6" w:space="0"/>
              <w:right w:val="single" w:color="auto" w:sz="6" w:space="0"/>
            </w:tcBorders>
          </w:tcPr>
          <w:p w14:paraId="608D74D8">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800" w:type="dxa"/>
            <w:tcBorders>
              <w:top w:val="single" w:color="auto" w:sz="6" w:space="0"/>
              <w:left w:val="single" w:color="auto" w:sz="6" w:space="0"/>
              <w:bottom w:val="single" w:color="auto" w:sz="6" w:space="0"/>
              <w:right w:val="single" w:color="auto" w:sz="6" w:space="0"/>
            </w:tcBorders>
          </w:tcPr>
          <w:p w14:paraId="1F30B110">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r>
      <w:tr w14:paraId="1D3BE843">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4E973261">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1800" w:type="dxa"/>
            <w:tcBorders>
              <w:top w:val="single" w:color="auto" w:sz="6" w:space="0"/>
              <w:left w:val="single" w:color="auto" w:sz="6" w:space="0"/>
              <w:bottom w:val="single" w:color="auto" w:sz="6" w:space="0"/>
              <w:right w:val="single" w:color="auto" w:sz="6" w:space="0"/>
            </w:tcBorders>
          </w:tcPr>
          <w:p w14:paraId="41E6A253">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300" w:type="dxa"/>
            <w:tcBorders>
              <w:top w:val="single" w:color="auto" w:sz="6" w:space="0"/>
              <w:left w:val="single" w:color="auto" w:sz="6" w:space="0"/>
              <w:bottom w:val="single" w:color="auto" w:sz="6" w:space="0"/>
              <w:right w:val="single" w:color="auto" w:sz="6" w:space="0"/>
            </w:tcBorders>
          </w:tcPr>
          <w:p w14:paraId="354EFDB9">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000" w:type="dxa"/>
            <w:tcBorders>
              <w:top w:val="single" w:color="auto" w:sz="6" w:space="0"/>
              <w:left w:val="single" w:color="auto" w:sz="6" w:space="0"/>
              <w:bottom w:val="single" w:color="auto" w:sz="6" w:space="0"/>
              <w:right w:val="single" w:color="auto" w:sz="6" w:space="0"/>
            </w:tcBorders>
          </w:tcPr>
          <w:p w14:paraId="5E14CCB7">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800" w:type="dxa"/>
            <w:tcBorders>
              <w:top w:val="single" w:color="auto" w:sz="6" w:space="0"/>
              <w:left w:val="single" w:color="auto" w:sz="6" w:space="0"/>
              <w:bottom w:val="single" w:color="auto" w:sz="6" w:space="0"/>
              <w:right w:val="single" w:color="auto" w:sz="6" w:space="0"/>
            </w:tcBorders>
          </w:tcPr>
          <w:p w14:paraId="675BF632">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r>
      <w:tr w14:paraId="3A969309">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72B67E76">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1800" w:type="dxa"/>
            <w:tcBorders>
              <w:top w:val="single" w:color="auto" w:sz="6" w:space="0"/>
              <w:left w:val="single" w:color="auto" w:sz="6" w:space="0"/>
              <w:bottom w:val="single" w:color="auto" w:sz="6" w:space="0"/>
              <w:right w:val="single" w:color="auto" w:sz="6" w:space="0"/>
            </w:tcBorders>
          </w:tcPr>
          <w:p w14:paraId="4AF3D7BC">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300" w:type="dxa"/>
            <w:tcBorders>
              <w:top w:val="single" w:color="auto" w:sz="6" w:space="0"/>
              <w:left w:val="single" w:color="auto" w:sz="6" w:space="0"/>
              <w:bottom w:val="single" w:color="auto" w:sz="6" w:space="0"/>
              <w:right w:val="single" w:color="auto" w:sz="6" w:space="0"/>
            </w:tcBorders>
          </w:tcPr>
          <w:p w14:paraId="0FD924E9">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000" w:type="dxa"/>
            <w:tcBorders>
              <w:top w:val="single" w:color="auto" w:sz="6" w:space="0"/>
              <w:left w:val="single" w:color="auto" w:sz="6" w:space="0"/>
              <w:bottom w:val="single" w:color="auto" w:sz="6" w:space="0"/>
              <w:right w:val="single" w:color="auto" w:sz="6" w:space="0"/>
            </w:tcBorders>
          </w:tcPr>
          <w:p w14:paraId="5AE5E935">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800" w:type="dxa"/>
            <w:tcBorders>
              <w:top w:val="single" w:color="auto" w:sz="6" w:space="0"/>
              <w:left w:val="single" w:color="auto" w:sz="6" w:space="0"/>
              <w:bottom w:val="single" w:color="auto" w:sz="6" w:space="0"/>
              <w:right w:val="single" w:color="auto" w:sz="6" w:space="0"/>
            </w:tcBorders>
          </w:tcPr>
          <w:p w14:paraId="7B7B5FA7">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r>
      <w:tr w14:paraId="6BD0AD94">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5A0A2CBB">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1800" w:type="dxa"/>
            <w:tcBorders>
              <w:top w:val="single" w:color="auto" w:sz="6" w:space="0"/>
              <w:left w:val="single" w:color="auto" w:sz="6" w:space="0"/>
              <w:bottom w:val="single" w:color="auto" w:sz="6" w:space="0"/>
              <w:right w:val="single" w:color="auto" w:sz="6" w:space="0"/>
            </w:tcBorders>
          </w:tcPr>
          <w:p w14:paraId="0D0EF064">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300" w:type="dxa"/>
            <w:tcBorders>
              <w:top w:val="single" w:color="auto" w:sz="6" w:space="0"/>
              <w:left w:val="single" w:color="auto" w:sz="6" w:space="0"/>
              <w:bottom w:val="single" w:color="auto" w:sz="6" w:space="0"/>
              <w:right w:val="single" w:color="auto" w:sz="6" w:space="0"/>
            </w:tcBorders>
          </w:tcPr>
          <w:p w14:paraId="33F3E6F7">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000" w:type="dxa"/>
            <w:tcBorders>
              <w:top w:val="single" w:color="auto" w:sz="6" w:space="0"/>
              <w:left w:val="single" w:color="auto" w:sz="6" w:space="0"/>
              <w:bottom w:val="single" w:color="auto" w:sz="6" w:space="0"/>
              <w:right w:val="single" w:color="auto" w:sz="6" w:space="0"/>
            </w:tcBorders>
          </w:tcPr>
          <w:p w14:paraId="7BD4A5C1">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800" w:type="dxa"/>
            <w:tcBorders>
              <w:top w:val="single" w:color="auto" w:sz="6" w:space="0"/>
              <w:left w:val="single" w:color="auto" w:sz="6" w:space="0"/>
              <w:bottom w:val="single" w:color="auto" w:sz="6" w:space="0"/>
              <w:right w:val="single" w:color="auto" w:sz="6" w:space="0"/>
            </w:tcBorders>
          </w:tcPr>
          <w:p w14:paraId="50F06013">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r>
      <w:tr w14:paraId="7E90E895">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4D120AEC">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1800" w:type="dxa"/>
            <w:tcBorders>
              <w:top w:val="single" w:color="auto" w:sz="6" w:space="0"/>
              <w:left w:val="single" w:color="auto" w:sz="6" w:space="0"/>
              <w:bottom w:val="single" w:color="auto" w:sz="6" w:space="0"/>
              <w:right w:val="single" w:color="auto" w:sz="6" w:space="0"/>
            </w:tcBorders>
          </w:tcPr>
          <w:p w14:paraId="0DA2200C">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300" w:type="dxa"/>
            <w:tcBorders>
              <w:top w:val="single" w:color="auto" w:sz="6" w:space="0"/>
              <w:left w:val="single" w:color="auto" w:sz="6" w:space="0"/>
              <w:bottom w:val="single" w:color="auto" w:sz="6" w:space="0"/>
              <w:right w:val="single" w:color="auto" w:sz="6" w:space="0"/>
            </w:tcBorders>
          </w:tcPr>
          <w:p w14:paraId="112F8D32">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000" w:type="dxa"/>
            <w:tcBorders>
              <w:top w:val="single" w:color="auto" w:sz="6" w:space="0"/>
              <w:left w:val="single" w:color="auto" w:sz="6" w:space="0"/>
              <w:bottom w:val="single" w:color="auto" w:sz="6" w:space="0"/>
              <w:right w:val="single" w:color="auto" w:sz="6" w:space="0"/>
            </w:tcBorders>
          </w:tcPr>
          <w:p w14:paraId="51DE14FD">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800" w:type="dxa"/>
            <w:tcBorders>
              <w:top w:val="single" w:color="auto" w:sz="6" w:space="0"/>
              <w:left w:val="single" w:color="auto" w:sz="6" w:space="0"/>
              <w:bottom w:val="single" w:color="auto" w:sz="6" w:space="0"/>
              <w:right w:val="single" w:color="auto" w:sz="6" w:space="0"/>
            </w:tcBorders>
          </w:tcPr>
          <w:p w14:paraId="5CEFD2A2">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r>
    </w:tbl>
    <w:p w14:paraId="3A119EA0">
      <w:pPr>
        <w:autoSpaceDE w:val="0"/>
        <w:autoSpaceDN w:val="0"/>
        <w:adjustRightInd w:val="0"/>
        <w:spacing w:line="440" w:lineRule="atLeast"/>
        <w:rPr>
          <w:b/>
          <w:lang w:val="zh-CN"/>
        </w:rPr>
      </w:pPr>
    </w:p>
    <w:p w14:paraId="3E311738">
      <w:pPr>
        <w:autoSpaceDE w:val="0"/>
        <w:autoSpaceDN w:val="0"/>
        <w:adjustRightInd w:val="0"/>
        <w:spacing w:line="440" w:lineRule="atLeast"/>
        <w:rPr>
          <w:b/>
          <w:lang w:val="zh-CN"/>
        </w:rPr>
      </w:pPr>
      <w:r>
        <w:rPr>
          <w:rFonts w:hint="eastAsia"/>
          <w:b/>
          <w:lang w:val="zh-CN"/>
        </w:rPr>
        <w:t>供应商盖章：</w:t>
      </w:r>
      <w:r>
        <w:rPr>
          <w:b/>
          <w:u w:val="single"/>
          <w:lang w:val="zh-CN"/>
        </w:rPr>
        <w:t xml:space="preserve">               </w:t>
      </w:r>
    </w:p>
    <w:p w14:paraId="6743B4F1">
      <w:pPr>
        <w:pStyle w:val="15"/>
        <w:adjustRightInd w:val="0"/>
        <w:snapToGrid w:val="0"/>
        <w:spacing w:line="460" w:lineRule="atLeast"/>
        <w:rPr>
          <w:rFonts w:hAnsi="宋体"/>
          <w:spacing w:val="20"/>
          <w:sz w:val="24"/>
        </w:rPr>
      </w:pPr>
    </w:p>
    <w:p w14:paraId="77F522AE">
      <w:pPr>
        <w:pStyle w:val="15"/>
        <w:adjustRightInd w:val="0"/>
        <w:snapToGrid w:val="0"/>
        <w:spacing w:line="460" w:lineRule="atLeast"/>
        <w:rPr>
          <w:rFonts w:hAnsi="宋体"/>
          <w:spacing w:val="20"/>
          <w:sz w:val="24"/>
        </w:rPr>
      </w:pPr>
      <w:r>
        <w:rPr>
          <w:rFonts w:hint="eastAsia" w:hAnsi="宋体"/>
          <w:spacing w:val="20"/>
          <w:sz w:val="24"/>
        </w:rPr>
        <w:t>注：不填写此表，视全部响应招标文件</w:t>
      </w:r>
    </w:p>
    <w:p w14:paraId="4BB4C3F1">
      <w:pPr>
        <w:autoSpaceDE w:val="0"/>
        <w:autoSpaceDN w:val="0"/>
        <w:adjustRightInd w:val="0"/>
        <w:rPr>
          <w:b/>
          <w:sz w:val="32"/>
        </w:rPr>
      </w:pPr>
    </w:p>
    <w:p w14:paraId="7CF69E0C">
      <w:pPr>
        <w:pStyle w:val="14"/>
        <w:spacing w:before="120" w:after="120"/>
        <w:ind w:left="652" w:hanging="652"/>
        <w:rPr>
          <w:b/>
          <w:sz w:val="32"/>
        </w:rPr>
      </w:pPr>
    </w:p>
    <w:p w14:paraId="2A27AF98">
      <w:pPr>
        <w:pStyle w:val="14"/>
        <w:spacing w:before="120" w:after="120"/>
        <w:ind w:left="652" w:hanging="652"/>
        <w:rPr>
          <w:b/>
          <w:sz w:val="32"/>
        </w:rPr>
        <w:sectPr>
          <w:pgSz w:w="11906" w:h="16838"/>
          <w:pgMar w:top="1440" w:right="1080" w:bottom="1440" w:left="1080" w:header="851" w:footer="992" w:gutter="0"/>
          <w:pgBorders>
            <w:top w:val="none" w:sz="0" w:space="0"/>
            <w:left w:val="none" w:sz="0" w:space="0"/>
            <w:bottom w:val="none" w:sz="0" w:space="0"/>
            <w:right w:val="none" w:sz="0" w:space="0"/>
          </w:pgBorders>
          <w:cols w:space="720" w:num="1"/>
          <w:docGrid w:linePitch="312" w:charSpace="0"/>
        </w:sectPr>
      </w:pPr>
    </w:p>
    <w:p w14:paraId="1301B42E">
      <w:pPr>
        <w:autoSpaceDE w:val="0"/>
        <w:autoSpaceDN w:val="0"/>
        <w:adjustRightInd w:val="0"/>
        <w:outlineLvl w:val="0"/>
        <w:rPr>
          <w:b/>
          <w:sz w:val="32"/>
          <w:lang w:val="zh-CN"/>
        </w:rPr>
      </w:pPr>
      <w:r>
        <w:rPr>
          <w:rFonts w:hint="eastAsia"/>
          <w:b/>
          <w:sz w:val="32"/>
          <w:lang w:val="zh-CN"/>
        </w:rPr>
        <w:t>3.</w:t>
      </w:r>
      <w:r>
        <w:rPr>
          <w:rFonts w:hint="eastAsia"/>
          <w:b/>
          <w:sz w:val="32"/>
        </w:rPr>
        <w:t>8</w:t>
      </w:r>
      <w:r>
        <w:rPr>
          <w:rFonts w:hint="eastAsia"/>
          <w:b/>
          <w:sz w:val="32"/>
          <w:lang w:val="zh-CN"/>
        </w:rPr>
        <w:t xml:space="preserve"> </w:t>
      </w:r>
      <w:r>
        <w:rPr>
          <w:rFonts w:hint="eastAsia" w:hAnsi="宋体"/>
          <w:b/>
          <w:sz w:val="30"/>
        </w:rPr>
        <w:t>供应商自</w:t>
      </w:r>
      <w:r>
        <w:rPr>
          <w:rFonts w:hAnsi="宋体"/>
          <w:b/>
          <w:sz w:val="30"/>
        </w:rPr>
        <w:t>20</w:t>
      </w:r>
      <w:r>
        <w:rPr>
          <w:rFonts w:hint="eastAsia" w:hAnsi="宋体"/>
          <w:b/>
          <w:sz w:val="30"/>
          <w:lang w:val="en-US" w:eastAsia="zh-CN"/>
        </w:rPr>
        <w:t>22</w:t>
      </w:r>
      <w:r>
        <w:rPr>
          <w:rFonts w:hint="eastAsia" w:hAnsi="宋体"/>
          <w:b/>
          <w:sz w:val="30"/>
        </w:rPr>
        <w:t>年01月1日以来类似业绩</w:t>
      </w:r>
      <w:r>
        <w:rPr>
          <w:rFonts w:hint="eastAsia"/>
          <w:b/>
          <w:sz w:val="32"/>
          <w:lang w:val="zh-CN"/>
        </w:rPr>
        <w:t>证明</w:t>
      </w:r>
    </w:p>
    <w:p w14:paraId="246F6AED">
      <w:pPr>
        <w:pStyle w:val="15"/>
        <w:snapToGrid w:val="0"/>
        <w:spacing w:line="324" w:lineRule="auto"/>
        <w:jc w:val="center"/>
        <w:rPr>
          <w:rFonts w:hAnsi="宋体"/>
          <w:b/>
          <w:sz w:val="30"/>
        </w:rPr>
      </w:pPr>
    </w:p>
    <w:p w14:paraId="21384F83">
      <w:pPr>
        <w:pStyle w:val="15"/>
        <w:spacing w:line="400" w:lineRule="exact"/>
        <w:rPr>
          <w:rFonts w:hAnsi="宋体"/>
          <w:b/>
          <w:sz w:val="22"/>
        </w:rPr>
      </w:pPr>
    </w:p>
    <w:p w14:paraId="490215BB">
      <w:pPr>
        <w:pStyle w:val="15"/>
        <w:spacing w:line="400" w:lineRule="exact"/>
        <w:rPr>
          <w:rFonts w:hAnsi="宋体"/>
          <w:b/>
          <w:sz w:val="22"/>
        </w:rPr>
      </w:pPr>
    </w:p>
    <w:p w14:paraId="3A045221">
      <w:pPr>
        <w:pStyle w:val="15"/>
        <w:spacing w:line="400" w:lineRule="exact"/>
        <w:rPr>
          <w:rFonts w:hAnsi="宋体"/>
          <w:b/>
          <w:sz w:val="22"/>
        </w:rPr>
      </w:pPr>
    </w:p>
    <w:p w14:paraId="05E4132C">
      <w:pPr>
        <w:pStyle w:val="15"/>
        <w:spacing w:line="400" w:lineRule="exact"/>
        <w:rPr>
          <w:rFonts w:hAnsi="宋体"/>
          <w:b/>
          <w:sz w:val="22"/>
        </w:rPr>
      </w:pPr>
    </w:p>
    <w:p w14:paraId="7E907697">
      <w:pPr>
        <w:pStyle w:val="15"/>
        <w:spacing w:line="400" w:lineRule="exact"/>
        <w:rPr>
          <w:rFonts w:hAnsi="宋体"/>
          <w:b/>
          <w:sz w:val="22"/>
        </w:rPr>
        <w:sectPr>
          <w:footerReference r:id="rId11" w:type="first"/>
          <w:headerReference r:id="rId8" w:type="default"/>
          <w:footerReference r:id="rId9" w:type="default"/>
          <w:footerReference r:id="rId10" w:type="even"/>
          <w:pgSz w:w="11907" w:h="16840"/>
          <w:pgMar w:top="1440" w:right="1080" w:bottom="1440" w:left="1080" w:header="720" w:footer="720" w:gutter="0"/>
          <w:pgBorders>
            <w:top w:val="none" w:sz="0" w:space="0"/>
            <w:left w:val="none" w:sz="0" w:space="0"/>
            <w:bottom w:val="none" w:sz="0" w:space="0"/>
            <w:right w:val="none" w:sz="0" w:space="0"/>
          </w:pgBorders>
          <w:cols w:space="720" w:num="1"/>
          <w:docGrid w:linePitch="312" w:charSpace="0"/>
        </w:sectPr>
      </w:pPr>
    </w:p>
    <w:p w14:paraId="4EE7366A">
      <w:pPr>
        <w:rPr>
          <w:rFonts w:hint="eastAsia"/>
          <w:b/>
          <w:color w:val="000000"/>
          <w:sz w:val="32"/>
          <w:lang w:val="zh-CN"/>
        </w:rPr>
      </w:pPr>
      <w:r>
        <w:rPr>
          <w:rFonts w:hint="eastAsia"/>
          <w:b/>
          <w:sz w:val="32"/>
        </w:rPr>
        <w:t xml:space="preserve">3.9 </w:t>
      </w:r>
      <w:r>
        <w:rPr>
          <w:rFonts w:hint="eastAsia" w:hAnsi="宋体"/>
          <w:b/>
          <w:color w:val="000000"/>
          <w:sz w:val="30"/>
        </w:rPr>
        <w:t>派项目负责人履历表、拟派项目组人员名单</w:t>
      </w:r>
    </w:p>
    <w:p w14:paraId="261E8B0C">
      <w:pPr>
        <w:spacing w:line="360" w:lineRule="auto"/>
        <w:ind w:right="-21" w:rightChars="-10"/>
        <w:rPr>
          <w:rFonts w:ascii="宋体"/>
          <w:b/>
          <w:color w:val="000000"/>
          <w:sz w:val="30"/>
          <w:szCs w:val="30"/>
        </w:rPr>
      </w:pPr>
    </w:p>
    <w:p w14:paraId="3045331D">
      <w:pPr>
        <w:pStyle w:val="15"/>
        <w:snapToGrid w:val="0"/>
        <w:spacing w:line="324" w:lineRule="auto"/>
        <w:jc w:val="center"/>
        <w:rPr>
          <w:rFonts w:hAnsi="宋体"/>
          <w:b/>
          <w:color w:val="000000"/>
          <w:sz w:val="30"/>
        </w:rPr>
      </w:pPr>
      <w:r>
        <w:rPr>
          <w:rFonts w:hint="eastAsia" w:hAnsi="宋体"/>
          <w:b/>
          <w:color w:val="000000"/>
          <w:sz w:val="30"/>
        </w:rPr>
        <w:t>拟派项目负责人履历表</w:t>
      </w:r>
    </w:p>
    <w:tbl>
      <w:tblPr>
        <w:tblStyle w:val="28"/>
        <w:tblW w:w="9685"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451"/>
        <w:gridCol w:w="5260"/>
      </w:tblGrid>
      <w:tr w14:paraId="5E24D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974" w:type="dxa"/>
            <w:tcBorders>
              <w:top w:val="single" w:color="auto" w:sz="12" w:space="0"/>
              <w:left w:val="single" w:color="auto" w:sz="12" w:space="0"/>
              <w:bottom w:val="single" w:color="auto" w:sz="4" w:space="0"/>
              <w:right w:val="single" w:color="auto" w:sz="4" w:space="0"/>
            </w:tcBorders>
            <w:vAlign w:val="center"/>
          </w:tcPr>
          <w:p w14:paraId="310FF81B">
            <w:pPr>
              <w:pStyle w:val="65"/>
              <w:keepNext w:val="0"/>
              <w:keepLines w:val="0"/>
              <w:suppressLineNumbers w:val="0"/>
              <w:autoSpaceDE w:val="0"/>
              <w:autoSpaceDN w:val="0"/>
              <w:adjustRightInd w:val="0"/>
              <w:spacing w:before="0" w:beforeAutospacing="0" w:after="0" w:afterAutospacing="0" w:line="240" w:lineRule="auto"/>
              <w:ind w:left="0" w:right="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姓名</w:t>
            </w:r>
          </w:p>
        </w:tc>
        <w:tc>
          <w:tcPr>
            <w:tcW w:w="2451" w:type="dxa"/>
            <w:tcBorders>
              <w:top w:val="single" w:color="auto" w:sz="12" w:space="0"/>
              <w:left w:val="single" w:color="auto" w:sz="4" w:space="0"/>
              <w:bottom w:val="single" w:color="auto" w:sz="4" w:space="0"/>
              <w:right w:val="single" w:color="auto" w:sz="4" w:space="0"/>
            </w:tcBorders>
            <w:vAlign w:val="center"/>
          </w:tcPr>
          <w:p w14:paraId="5B5878D3">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color w:val="000000"/>
                <w:sz w:val="22"/>
                <w:szCs w:val="22"/>
                <w:lang w:val="zh-CN"/>
              </w:rPr>
            </w:pPr>
          </w:p>
        </w:tc>
        <w:tc>
          <w:tcPr>
            <w:tcW w:w="5260" w:type="dxa"/>
            <w:tcBorders>
              <w:top w:val="single" w:color="auto" w:sz="12" w:space="0"/>
              <w:left w:val="single" w:color="auto" w:sz="4" w:space="0"/>
              <w:bottom w:val="single" w:color="auto" w:sz="4" w:space="0"/>
              <w:right w:val="single" w:color="auto" w:sz="12" w:space="0"/>
            </w:tcBorders>
            <w:vAlign w:val="center"/>
          </w:tcPr>
          <w:p w14:paraId="438D4C35">
            <w:pPr>
              <w:pStyle w:val="65"/>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类似项目业绩</w:t>
            </w:r>
          </w:p>
        </w:tc>
      </w:tr>
      <w:tr w14:paraId="7CA20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974" w:type="dxa"/>
            <w:tcBorders>
              <w:top w:val="single" w:color="auto" w:sz="4" w:space="0"/>
              <w:left w:val="single" w:color="auto" w:sz="12" w:space="0"/>
              <w:bottom w:val="single" w:color="auto" w:sz="4" w:space="0"/>
              <w:right w:val="single" w:color="auto" w:sz="4" w:space="0"/>
            </w:tcBorders>
            <w:vAlign w:val="center"/>
          </w:tcPr>
          <w:p w14:paraId="1F5D1FF8">
            <w:pPr>
              <w:pStyle w:val="65"/>
              <w:keepNext w:val="0"/>
              <w:keepLines w:val="0"/>
              <w:suppressLineNumbers w:val="0"/>
              <w:autoSpaceDE w:val="0"/>
              <w:autoSpaceDN w:val="0"/>
              <w:adjustRightInd w:val="0"/>
              <w:spacing w:before="0" w:beforeAutospacing="0" w:after="0" w:afterAutospacing="0" w:line="240" w:lineRule="auto"/>
              <w:ind w:left="0" w:right="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性别</w:t>
            </w:r>
          </w:p>
        </w:tc>
        <w:tc>
          <w:tcPr>
            <w:tcW w:w="2451" w:type="dxa"/>
            <w:tcBorders>
              <w:top w:val="single" w:color="auto" w:sz="4" w:space="0"/>
              <w:left w:val="single" w:color="auto" w:sz="4" w:space="0"/>
              <w:bottom w:val="single" w:color="auto" w:sz="4" w:space="0"/>
              <w:right w:val="single" w:color="auto" w:sz="4" w:space="0"/>
            </w:tcBorders>
            <w:vAlign w:val="center"/>
          </w:tcPr>
          <w:p w14:paraId="549D6148">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color w:val="000000"/>
                <w:sz w:val="22"/>
                <w:szCs w:val="22"/>
                <w:lang w:val="zh-CN"/>
              </w:rPr>
            </w:pPr>
          </w:p>
        </w:tc>
        <w:tc>
          <w:tcPr>
            <w:tcW w:w="5260" w:type="dxa"/>
            <w:vMerge w:val="restart"/>
            <w:tcBorders>
              <w:top w:val="single" w:color="auto" w:sz="4" w:space="0"/>
              <w:left w:val="single" w:color="auto" w:sz="4" w:space="0"/>
              <w:bottom w:val="single" w:color="auto" w:sz="4" w:space="0"/>
              <w:right w:val="single" w:color="auto" w:sz="12" w:space="0"/>
            </w:tcBorders>
            <w:vAlign w:val="center"/>
          </w:tcPr>
          <w:p w14:paraId="4FC299EC">
            <w:pPr>
              <w:pStyle w:val="61"/>
              <w:keepNext w:val="0"/>
              <w:keepLines w:val="0"/>
              <w:widowControl w:val="0"/>
              <w:suppressLineNumbers w:val="0"/>
              <w:autoSpaceDE w:val="0"/>
              <w:autoSpaceDN w:val="0"/>
              <w:adjustRightInd w:val="0"/>
              <w:spacing w:before="0" w:beforeAutospacing="0" w:after="0" w:afterAutospacing="0" w:line="360" w:lineRule="auto"/>
              <w:ind w:left="0" w:right="0"/>
              <w:textAlignment w:val="auto"/>
              <w:rPr>
                <w:rFonts w:hint="eastAsia" w:ascii="宋体" w:hAnsi="宋体" w:cs="宋体"/>
                <w:color w:val="000000"/>
                <w:sz w:val="22"/>
                <w:szCs w:val="22"/>
              </w:rPr>
            </w:pPr>
            <w:r>
              <w:rPr>
                <w:rFonts w:hint="eastAsia" w:ascii="宋体" w:hAnsi="宋体" w:cs="宋体"/>
                <w:color w:val="000000"/>
                <w:sz w:val="22"/>
                <w:szCs w:val="22"/>
              </w:rPr>
              <w:t>注：业绩证明应提供旁证材料</w:t>
            </w:r>
          </w:p>
          <w:p w14:paraId="02C6DEF2">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color w:val="000000"/>
                <w:sz w:val="22"/>
                <w:szCs w:val="22"/>
                <w:lang w:val="zh-CN"/>
              </w:rPr>
            </w:pPr>
            <w:r>
              <w:rPr>
                <w:rFonts w:hint="eastAsia" w:ascii="宋体"/>
                <w:color w:val="000000"/>
                <w:sz w:val="22"/>
                <w:szCs w:val="22"/>
              </w:rPr>
              <w:t>（合同等）。</w:t>
            </w:r>
          </w:p>
        </w:tc>
      </w:tr>
      <w:tr w14:paraId="71F59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974" w:type="dxa"/>
            <w:tcBorders>
              <w:top w:val="single" w:color="auto" w:sz="4" w:space="0"/>
              <w:left w:val="single" w:color="auto" w:sz="12" w:space="0"/>
              <w:bottom w:val="single" w:color="auto" w:sz="4" w:space="0"/>
              <w:right w:val="single" w:color="auto" w:sz="4" w:space="0"/>
            </w:tcBorders>
            <w:vAlign w:val="center"/>
          </w:tcPr>
          <w:p w14:paraId="50B15ECF">
            <w:pPr>
              <w:pStyle w:val="65"/>
              <w:keepNext w:val="0"/>
              <w:keepLines w:val="0"/>
              <w:suppressLineNumbers w:val="0"/>
              <w:autoSpaceDE w:val="0"/>
              <w:autoSpaceDN w:val="0"/>
              <w:adjustRightInd w:val="0"/>
              <w:spacing w:before="0" w:beforeAutospacing="0" w:after="0" w:afterAutospacing="0" w:line="240" w:lineRule="auto"/>
              <w:ind w:left="0" w:right="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年龄</w:t>
            </w:r>
          </w:p>
        </w:tc>
        <w:tc>
          <w:tcPr>
            <w:tcW w:w="2451" w:type="dxa"/>
            <w:tcBorders>
              <w:top w:val="single" w:color="auto" w:sz="4" w:space="0"/>
              <w:left w:val="single" w:color="auto" w:sz="4" w:space="0"/>
              <w:bottom w:val="single" w:color="auto" w:sz="4" w:space="0"/>
              <w:right w:val="single" w:color="auto" w:sz="4" w:space="0"/>
            </w:tcBorders>
            <w:vAlign w:val="center"/>
          </w:tcPr>
          <w:p w14:paraId="436E0C89">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color w:val="000000"/>
                <w:sz w:val="22"/>
                <w:szCs w:val="22"/>
                <w:lang w:val="zh-CN"/>
              </w:rPr>
            </w:pPr>
          </w:p>
        </w:tc>
        <w:tc>
          <w:tcPr>
            <w:tcW w:w="5260" w:type="dxa"/>
            <w:vMerge w:val="continue"/>
            <w:tcBorders>
              <w:top w:val="single" w:color="auto" w:sz="4" w:space="0"/>
              <w:left w:val="single" w:color="auto" w:sz="4" w:space="0"/>
              <w:bottom w:val="single" w:color="auto" w:sz="4" w:space="0"/>
              <w:right w:val="single" w:color="auto" w:sz="12" w:space="0"/>
            </w:tcBorders>
            <w:vAlign w:val="center"/>
          </w:tcPr>
          <w:p w14:paraId="0900F392">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color w:val="000000"/>
                <w:sz w:val="22"/>
                <w:szCs w:val="22"/>
                <w:lang w:val="zh-CN"/>
              </w:rPr>
            </w:pPr>
          </w:p>
        </w:tc>
      </w:tr>
      <w:tr w14:paraId="326CA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974" w:type="dxa"/>
            <w:tcBorders>
              <w:top w:val="single" w:color="auto" w:sz="4" w:space="0"/>
              <w:left w:val="single" w:color="auto" w:sz="12" w:space="0"/>
              <w:bottom w:val="single" w:color="auto" w:sz="4" w:space="0"/>
              <w:right w:val="single" w:color="auto" w:sz="4" w:space="0"/>
            </w:tcBorders>
            <w:vAlign w:val="center"/>
          </w:tcPr>
          <w:p w14:paraId="585497F1">
            <w:pPr>
              <w:pStyle w:val="65"/>
              <w:keepNext w:val="0"/>
              <w:keepLines w:val="0"/>
              <w:suppressLineNumbers w:val="0"/>
              <w:autoSpaceDE w:val="0"/>
              <w:autoSpaceDN w:val="0"/>
              <w:adjustRightInd w:val="0"/>
              <w:spacing w:before="0" w:beforeAutospacing="0" w:after="0" w:afterAutospacing="0" w:line="240" w:lineRule="auto"/>
              <w:ind w:left="0" w:right="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职称</w:t>
            </w:r>
          </w:p>
        </w:tc>
        <w:tc>
          <w:tcPr>
            <w:tcW w:w="2451" w:type="dxa"/>
            <w:tcBorders>
              <w:top w:val="single" w:color="auto" w:sz="4" w:space="0"/>
              <w:left w:val="single" w:color="auto" w:sz="4" w:space="0"/>
              <w:bottom w:val="single" w:color="auto" w:sz="4" w:space="0"/>
              <w:right w:val="single" w:color="auto" w:sz="4" w:space="0"/>
            </w:tcBorders>
            <w:vAlign w:val="center"/>
          </w:tcPr>
          <w:p w14:paraId="5F7333FE">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color w:val="000000"/>
                <w:sz w:val="22"/>
                <w:szCs w:val="22"/>
                <w:lang w:val="zh-CN"/>
              </w:rPr>
            </w:pPr>
          </w:p>
        </w:tc>
        <w:tc>
          <w:tcPr>
            <w:tcW w:w="5260" w:type="dxa"/>
            <w:vMerge w:val="continue"/>
            <w:tcBorders>
              <w:top w:val="single" w:color="auto" w:sz="4" w:space="0"/>
              <w:left w:val="single" w:color="auto" w:sz="4" w:space="0"/>
              <w:bottom w:val="single" w:color="auto" w:sz="4" w:space="0"/>
              <w:right w:val="single" w:color="auto" w:sz="12" w:space="0"/>
            </w:tcBorders>
            <w:vAlign w:val="center"/>
          </w:tcPr>
          <w:p w14:paraId="373097B6">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color w:val="000000"/>
                <w:sz w:val="22"/>
                <w:szCs w:val="22"/>
                <w:lang w:val="zh-CN"/>
              </w:rPr>
            </w:pPr>
          </w:p>
        </w:tc>
      </w:tr>
      <w:tr w14:paraId="5D426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974" w:type="dxa"/>
            <w:tcBorders>
              <w:top w:val="single" w:color="auto" w:sz="4" w:space="0"/>
              <w:left w:val="single" w:color="auto" w:sz="12" w:space="0"/>
              <w:bottom w:val="single" w:color="auto" w:sz="4" w:space="0"/>
              <w:right w:val="single" w:color="auto" w:sz="4" w:space="0"/>
            </w:tcBorders>
            <w:vAlign w:val="center"/>
          </w:tcPr>
          <w:p w14:paraId="456D99DB">
            <w:pPr>
              <w:pStyle w:val="65"/>
              <w:keepNext w:val="0"/>
              <w:keepLines w:val="0"/>
              <w:suppressLineNumbers w:val="0"/>
              <w:autoSpaceDE w:val="0"/>
              <w:autoSpaceDN w:val="0"/>
              <w:adjustRightInd w:val="0"/>
              <w:spacing w:before="0" w:beforeAutospacing="0" w:after="0" w:afterAutospacing="0" w:line="240" w:lineRule="auto"/>
              <w:ind w:left="0" w:right="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资格证书</w:t>
            </w:r>
          </w:p>
        </w:tc>
        <w:tc>
          <w:tcPr>
            <w:tcW w:w="2451" w:type="dxa"/>
            <w:tcBorders>
              <w:top w:val="single" w:color="auto" w:sz="4" w:space="0"/>
              <w:left w:val="single" w:color="auto" w:sz="4" w:space="0"/>
              <w:bottom w:val="single" w:color="auto" w:sz="4" w:space="0"/>
              <w:right w:val="single" w:color="auto" w:sz="4" w:space="0"/>
            </w:tcBorders>
            <w:vAlign w:val="center"/>
          </w:tcPr>
          <w:p w14:paraId="13BEBBC7">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color w:val="000000"/>
                <w:sz w:val="22"/>
                <w:szCs w:val="22"/>
                <w:lang w:val="zh-CN"/>
              </w:rPr>
            </w:pPr>
          </w:p>
        </w:tc>
        <w:tc>
          <w:tcPr>
            <w:tcW w:w="5260" w:type="dxa"/>
            <w:vMerge w:val="continue"/>
            <w:tcBorders>
              <w:top w:val="single" w:color="auto" w:sz="4" w:space="0"/>
              <w:left w:val="single" w:color="auto" w:sz="4" w:space="0"/>
              <w:bottom w:val="single" w:color="auto" w:sz="4" w:space="0"/>
              <w:right w:val="single" w:color="auto" w:sz="12" w:space="0"/>
            </w:tcBorders>
            <w:vAlign w:val="center"/>
          </w:tcPr>
          <w:p w14:paraId="264CC6DE">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color w:val="000000"/>
                <w:sz w:val="22"/>
                <w:szCs w:val="22"/>
                <w:lang w:val="zh-CN"/>
              </w:rPr>
            </w:pPr>
          </w:p>
        </w:tc>
      </w:tr>
      <w:tr w14:paraId="3171B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974" w:type="dxa"/>
            <w:tcBorders>
              <w:top w:val="single" w:color="auto" w:sz="4" w:space="0"/>
              <w:left w:val="single" w:color="auto" w:sz="12" w:space="0"/>
              <w:bottom w:val="single" w:color="auto" w:sz="4" w:space="0"/>
              <w:right w:val="single" w:color="auto" w:sz="4" w:space="0"/>
            </w:tcBorders>
            <w:vAlign w:val="center"/>
          </w:tcPr>
          <w:p w14:paraId="11C52E3E">
            <w:pPr>
              <w:pStyle w:val="65"/>
              <w:keepNext w:val="0"/>
              <w:keepLines w:val="0"/>
              <w:suppressLineNumbers w:val="0"/>
              <w:autoSpaceDE w:val="0"/>
              <w:autoSpaceDN w:val="0"/>
              <w:adjustRightInd w:val="0"/>
              <w:spacing w:before="0" w:beforeAutospacing="0" w:after="0" w:afterAutospacing="0" w:line="240" w:lineRule="auto"/>
              <w:ind w:left="0" w:right="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毕业时间</w:t>
            </w:r>
          </w:p>
        </w:tc>
        <w:tc>
          <w:tcPr>
            <w:tcW w:w="2451" w:type="dxa"/>
            <w:tcBorders>
              <w:top w:val="single" w:color="auto" w:sz="4" w:space="0"/>
              <w:left w:val="single" w:color="auto" w:sz="4" w:space="0"/>
              <w:bottom w:val="single" w:color="auto" w:sz="4" w:space="0"/>
              <w:right w:val="single" w:color="auto" w:sz="4" w:space="0"/>
            </w:tcBorders>
            <w:vAlign w:val="center"/>
          </w:tcPr>
          <w:p w14:paraId="3C62FF55">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color w:val="000000"/>
                <w:sz w:val="22"/>
                <w:szCs w:val="22"/>
                <w:lang w:val="zh-CN"/>
              </w:rPr>
            </w:pPr>
          </w:p>
        </w:tc>
        <w:tc>
          <w:tcPr>
            <w:tcW w:w="5260" w:type="dxa"/>
            <w:vMerge w:val="continue"/>
            <w:tcBorders>
              <w:top w:val="single" w:color="auto" w:sz="4" w:space="0"/>
              <w:left w:val="single" w:color="auto" w:sz="4" w:space="0"/>
              <w:bottom w:val="single" w:color="auto" w:sz="4" w:space="0"/>
              <w:right w:val="single" w:color="auto" w:sz="12" w:space="0"/>
            </w:tcBorders>
            <w:vAlign w:val="center"/>
          </w:tcPr>
          <w:p w14:paraId="380F6787">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color w:val="000000"/>
                <w:sz w:val="22"/>
                <w:szCs w:val="22"/>
                <w:lang w:val="zh-CN"/>
              </w:rPr>
            </w:pPr>
          </w:p>
        </w:tc>
      </w:tr>
      <w:tr w14:paraId="1DE5F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974" w:type="dxa"/>
            <w:tcBorders>
              <w:top w:val="single" w:color="auto" w:sz="4" w:space="0"/>
              <w:left w:val="single" w:color="auto" w:sz="12" w:space="0"/>
              <w:bottom w:val="single" w:color="auto" w:sz="4" w:space="0"/>
              <w:right w:val="single" w:color="auto" w:sz="4" w:space="0"/>
            </w:tcBorders>
            <w:vAlign w:val="center"/>
          </w:tcPr>
          <w:p w14:paraId="4923291F">
            <w:pPr>
              <w:pStyle w:val="65"/>
              <w:keepNext w:val="0"/>
              <w:keepLines w:val="0"/>
              <w:suppressLineNumbers w:val="0"/>
              <w:autoSpaceDE w:val="0"/>
              <w:autoSpaceDN w:val="0"/>
              <w:adjustRightInd w:val="0"/>
              <w:spacing w:before="0" w:beforeAutospacing="0" w:after="0" w:afterAutospacing="0" w:line="240" w:lineRule="auto"/>
              <w:ind w:left="0" w:right="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学校专业</w:t>
            </w:r>
          </w:p>
        </w:tc>
        <w:tc>
          <w:tcPr>
            <w:tcW w:w="2451" w:type="dxa"/>
            <w:tcBorders>
              <w:top w:val="single" w:color="auto" w:sz="4" w:space="0"/>
              <w:left w:val="single" w:color="auto" w:sz="4" w:space="0"/>
              <w:bottom w:val="single" w:color="auto" w:sz="4" w:space="0"/>
              <w:right w:val="single" w:color="auto" w:sz="4" w:space="0"/>
            </w:tcBorders>
            <w:vAlign w:val="center"/>
          </w:tcPr>
          <w:p w14:paraId="07786E50">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color w:val="000000"/>
                <w:sz w:val="22"/>
                <w:szCs w:val="22"/>
                <w:lang w:val="zh-CN"/>
              </w:rPr>
            </w:pPr>
          </w:p>
        </w:tc>
        <w:tc>
          <w:tcPr>
            <w:tcW w:w="5260" w:type="dxa"/>
            <w:vMerge w:val="continue"/>
            <w:tcBorders>
              <w:top w:val="single" w:color="auto" w:sz="4" w:space="0"/>
              <w:left w:val="single" w:color="auto" w:sz="4" w:space="0"/>
              <w:bottom w:val="single" w:color="auto" w:sz="4" w:space="0"/>
              <w:right w:val="single" w:color="auto" w:sz="12" w:space="0"/>
            </w:tcBorders>
            <w:vAlign w:val="center"/>
          </w:tcPr>
          <w:p w14:paraId="315E522C">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color w:val="000000"/>
                <w:sz w:val="22"/>
                <w:szCs w:val="22"/>
                <w:lang w:val="zh-CN"/>
              </w:rPr>
            </w:pPr>
          </w:p>
        </w:tc>
      </w:tr>
      <w:tr w14:paraId="3D63C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974" w:type="dxa"/>
            <w:tcBorders>
              <w:top w:val="single" w:color="auto" w:sz="4" w:space="0"/>
              <w:left w:val="single" w:color="auto" w:sz="12" w:space="0"/>
              <w:bottom w:val="single" w:color="auto" w:sz="4" w:space="0"/>
              <w:right w:val="single" w:color="auto" w:sz="4" w:space="0"/>
            </w:tcBorders>
            <w:vAlign w:val="center"/>
          </w:tcPr>
          <w:p w14:paraId="2ECA0F4B">
            <w:pPr>
              <w:pStyle w:val="65"/>
              <w:keepNext w:val="0"/>
              <w:keepLines w:val="0"/>
              <w:suppressLineNumbers w:val="0"/>
              <w:autoSpaceDE w:val="0"/>
              <w:autoSpaceDN w:val="0"/>
              <w:adjustRightInd w:val="0"/>
              <w:spacing w:before="0" w:beforeAutospacing="0" w:after="0" w:afterAutospacing="0" w:line="240" w:lineRule="auto"/>
              <w:ind w:left="0" w:right="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联系电话</w:t>
            </w:r>
          </w:p>
        </w:tc>
        <w:tc>
          <w:tcPr>
            <w:tcW w:w="2451" w:type="dxa"/>
            <w:tcBorders>
              <w:top w:val="single" w:color="auto" w:sz="4" w:space="0"/>
              <w:left w:val="single" w:color="auto" w:sz="4" w:space="0"/>
              <w:bottom w:val="single" w:color="auto" w:sz="4" w:space="0"/>
              <w:right w:val="single" w:color="auto" w:sz="4" w:space="0"/>
            </w:tcBorders>
            <w:vAlign w:val="center"/>
          </w:tcPr>
          <w:p w14:paraId="5DDE0EFF">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color w:val="000000"/>
                <w:sz w:val="22"/>
                <w:szCs w:val="22"/>
                <w:lang w:val="zh-CN"/>
              </w:rPr>
            </w:pPr>
          </w:p>
        </w:tc>
        <w:tc>
          <w:tcPr>
            <w:tcW w:w="5260" w:type="dxa"/>
            <w:vMerge w:val="continue"/>
            <w:tcBorders>
              <w:top w:val="single" w:color="auto" w:sz="4" w:space="0"/>
              <w:left w:val="single" w:color="auto" w:sz="4" w:space="0"/>
              <w:bottom w:val="single" w:color="auto" w:sz="4" w:space="0"/>
              <w:right w:val="single" w:color="auto" w:sz="12" w:space="0"/>
            </w:tcBorders>
            <w:vAlign w:val="center"/>
          </w:tcPr>
          <w:p w14:paraId="5DF0B667">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color w:val="000000"/>
                <w:sz w:val="22"/>
                <w:szCs w:val="22"/>
                <w:lang w:val="zh-CN"/>
              </w:rPr>
            </w:pPr>
          </w:p>
        </w:tc>
      </w:tr>
      <w:tr w14:paraId="139C7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974" w:type="dxa"/>
            <w:tcBorders>
              <w:top w:val="single" w:color="auto" w:sz="4" w:space="0"/>
              <w:left w:val="single" w:color="auto" w:sz="12" w:space="0"/>
              <w:bottom w:val="single" w:color="auto" w:sz="12" w:space="0"/>
              <w:right w:val="single" w:color="auto" w:sz="4" w:space="0"/>
            </w:tcBorders>
            <w:vAlign w:val="center"/>
          </w:tcPr>
          <w:p w14:paraId="0B3D57ED">
            <w:pPr>
              <w:pStyle w:val="65"/>
              <w:keepNext w:val="0"/>
              <w:keepLines w:val="0"/>
              <w:suppressLineNumbers w:val="0"/>
              <w:autoSpaceDE w:val="0"/>
              <w:autoSpaceDN w:val="0"/>
              <w:adjustRightInd w:val="0"/>
              <w:spacing w:before="0" w:beforeAutospacing="0" w:after="0" w:afterAutospacing="0" w:line="240" w:lineRule="auto"/>
              <w:ind w:left="0" w:right="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拟在本项目中担任主要工作</w:t>
            </w:r>
          </w:p>
        </w:tc>
        <w:tc>
          <w:tcPr>
            <w:tcW w:w="7711" w:type="dxa"/>
            <w:gridSpan w:val="2"/>
            <w:tcBorders>
              <w:top w:val="single" w:color="auto" w:sz="4" w:space="0"/>
              <w:left w:val="single" w:color="auto" w:sz="4" w:space="0"/>
              <w:bottom w:val="single" w:color="auto" w:sz="12" w:space="0"/>
              <w:right w:val="single" w:color="auto" w:sz="12" w:space="0"/>
            </w:tcBorders>
            <w:vAlign w:val="center"/>
          </w:tcPr>
          <w:p w14:paraId="56E98945">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color w:val="000000"/>
                <w:sz w:val="22"/>
                <w:szCs w:val="22"/>
                <w:lang w:val="zh-CN"/>
              </w:rPr>
            </w:pPr>
          </w:p>
        </w:tc>
      </w:tr>
    </w:tbl>
    <w:p w14:paraId="06287A9B">
      <w:pPr>
        <w:pStyle w:val="15"/>
        <w:snapToGrid w:val="0"/>
        <w:spacing w:line="324" w:lineRule="auto"/>
        <w:rPr>
          <w:rFonts w:hAnsi="宋体"/>
          <w:b/>
          <w:color w:val="000000"/>
          <w:sz w:val="22"/>
          <w:szCs w:val="22"/>
        </w:rPr>
      </w:pPr>
    </w:p>
    <w:p w14:paraId="3298912F">
      <w:pPr>
        <w:rPr>
          <w:rFonts w:ascii="宋体"/>
          <w:bCs/>
          <w:color w:val="000000"/>
          <w:kern w:val="0"/>
          <w:sz w:val="22"/>
          <w:szCs w:val="22"/>
        </w:rPr>
      </w:pPr>
    </w:p>
    <w:p w14:paraId="134AB81E">
      <w:pPr>
        <w:pStyle w:val="15"/>
        <w:snapToGrid w:val="0"/>
        <w:spacing w:line="324" w:lineRule="auto"/>
        <w:rPr>
          <w:rFonts w:hAnsi="宋体"/>
          <w:color w:val="000000"/>
          <w:sz w:val="22"/>
          <w:szCs w:val="22"/>
        </w:rPr>
      </w:pPr>
    </w:p>
    <w:p w14:paraId="4E907E1A">
      <w:pPr>
        <w:spacing w:line="360" w:lineRule="auto"/>
        <w:ind w:right="-21" w:rightChars="-10"/>
        <w:rPr>
          <w:rFonts w:ascii="宋体"/>
          <w:color w:val="000000"/>
          <w:sz w:val="22"/>
          <w:szCs w:val="22"/>
        </w:rPr>
      </w:pPr>
      <w:r>
        <w:rPr>
          <w:rFonts w:hint="eastAsia" w:ascii="宋体" w:hAnsi="宋体"/>
          <w:color w:val="000000"/>
          <w:sz w:val="22"/>
          <w:szCs w:val="22"/>
        </w:rPr>
        <w:t>供应商全称（公章）：</w:t>
      </w:r>
    </w:p>
    <w:p w14:paraId="7AB0254B">
      <w:pPr>
        <w:spacing w:line="360" w:lineRule="auto"/>
        <w:ind w:right="-21" w:rightChars="-10"/>
        <w:rPr>
          <w:rFonts w:ascii="宋体"/>
          <w:color w:val="000000"/>
          <w:sz w:val="22"/>
          <w:szCs w:val="22"/>
        </w:rPr>
      </w:pPr>
      <w:r>
        <w:rPr>
          <w:rFonts w:hint="eastAsia" w:ascii="宋体" w:hAnsi="宋体"/>
          <w:color w:val="000000"/>
          <w:sz w:val="22"/>
          <w:szCs w:val="22"/>
        </w:rPr>
        <w:t>法定代表人或授权代表（签字或签章）：</w:t>
      </w:r>
    </w:p>
    <w:p w14:paraId="6782A33C">
      <w:pPr>
        <w:pStyle w:val="15"/>
        <w:snapToGrid w:val="0"/>
        <w:spacing w:line="324" w:lineRule="auto"/>
        <w:rPr>
          <w:rFonts w:hint="eastAsia" w:hAnsi="宋体"/>
          <w:b/>
          <w:color w:val="000000"/>
          <w:sz w:val="30"/>
          <w:szCs w:val="30"/>
        </w:rPr>
      </w:pPr>
      <w:r>
        <w:rPr>
          <w:rFonts w:hint="eastAsia" w:hAnsi="宋体"/>
          <w:color w:val="000000"/>
          <w:sz w:val="22"/>
          <w:szCs w:val="22"/>
        </w:rPr>
        <w:t>日期：</w:t>
      </w:r>
    </w:p>
    <w:p w14:paraId="28A8B5C8">
      <w:pPr>
        <w:adjustRightInd w:val="0"/>
        <w:snapToGrid w:val="0"/>
        <w:spacing w:line="360" w:lineRule="auto"/>
        <w:rPr>
          <w:rFonts w:ascii="宋体"/>
          <w:color w:val="000000"/>
          <w:sz w:val="10"/>
          <w:szCs w:val="10"/>
        </w:rPr>
      </w:pPr>
    </w:p>
    <w:p w14:paraId="564A13EE">
      <w:pPr>
        <w:pStyle w:val="15"/>
        <w:snapToGrid w:val="0"/>
        <w:spacing w:line="324" w:lineRule="auto"/>
        <w:jc w:val="center"/>
        <w:rPr>
          <w:rFonts w:hint="eastAsia" w:hAnsi="宋体"/>
          <w:b/>
          <w:color w:val="000000"/>
          <w:sz w:val="30"/>
        </w:rPr>
      </w:pPr>
    </w:p>
    <w:p w14:paraId="5B061F45">
      <w:pPr>
        <w:pStyle w:val="15"/>
        <w:snapToGrid w:val="0"/>
        <w:spacing w:line="324" w:lineRule="auto"/>
        <w:jc w:val="center"/>
        <w:rPr>
          <w:rFonts w:hint="eastAsia" w:hAnsi="宋体"/>
          <w:b/>
          <w:color w:val="000000"/>
          <w:sz w:val="30"/>
        </w:rPr>
      </w:pPr>
    </w:p>
    <w:p w14:paraId="733241F0">
      <w:pPr>
        <w:pStyle w:val="15"/>
        <w:snapToGrid w:val="0"/>
        <w:spacing w:line="324" w:lineRule="auto"/>
        <w:jc w:val="center"/>
        <w:rPr>
          <w:rFonts w:hint="eastAsia" w:hAnsi="宋体"/>
          <w:b/>
          <w:color w:val="000000"/>
          <w:sz w:val="30"/>
        </w:rPr>
      </w:pPr>
    </w:p>
    <w:p w14:paraId="76DB134D">
      <w:pPr>
        <w:pStyle w:val="15"/>
        <w:snapToGrid w:val="0"/>
        <w:spacing w:line="324" w:lineRule="auto"/>
        <w:jc w:val="center"/>
        <w:rPr>
          <w:rFonts w:hAnsi="宋体"/>
          <w:b/>
          <w:color w:val="000000"/>
          <w:sz w:val="30"/>
        </w:rPr>
      </w:pPr>
      <w:r>
        <w:rPr>
          <w:rFonts w:hint="eastAsia" w:hAnsi="宋体"/>
          <w:b/>
          <w:color w:val="000000"/>
          <w:sz w:val="30"/>
        </w:rPr>
        <w:t>拟派项目组人员名单</w:t>
      </w:r>
    </w:p>
    <w:tbl>
      <w:tblPr>
        <w:tblStyle w:val="28"/>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330"/>
        <w:gridCol w:w="795"/>
        <w:gridCol w:w="1417"/>
        <w:gridCol w:w="1417"/>
        <w:gridCol w:w="2071"/>
        <w:gridCol w:w="2058"/>
      </w:tblGrid>
      <w:tr w14:paraId="5277C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88" w:type="dxa"/>
            <w:vAlign w:val="center"/>
          </w:tcPr>
          <w:p w14:paraId="722FD67B">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r>
              <w:rPr>
                <w:rFonts w:hint="eastAsia" w:ascii="宋体" w:hAnsi="宋体"/>
                <w:color w:val="000000"/>
                <w:sz w:val="22"/>
                <w:szCs w:val="22"/>
              </w:rPr>
              <w:t>序号</w:t>
            </w:r>
          </w:p>
        </w:tc>
        <w:tc>
          <w:tcPr>
            <w:tcW w:w="1330" w:type="dxa"/>
            <w:vAlign w:val="center"/>
          </w:tcPr>
          <w:p w14:paraId="66587189">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r>
              <w:rPr>
                <w:rFonts w:hint="eastAsia" w:ascii="宋体" w:hAnsi="宋体"/>
                <w:color w:val="000000"/>
                <w:sz w:val="22"/>
                <w:szCs w:val="22"/>
              </w:rPr>
              <w:t>姓名</w:t>
            </w:r>
          </w:p>
        </w:tc>
        <w:tc>
          <w:tcPr>
            <w:tcW w:w="795" w:type="dxa"/>
            <w:vAlign w:val="center"/>
          </w:tcPr>
          <w:p w14:paraId="7F79FF28">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r>
              <w:rPr>
                <w:rFonts w:hint="eastAsia" w:ascii="宋体" w:hAnsi="宋体"/>
                <w:color w:val="000000"/>
                <w:sz w:val="22"/>
                <w:szCs w:val="22"/>
              </w:rPr>
              <w:t>性</w:t>
            </w:r>
          </w:p>
          <w:p w14:paraId="295B429E">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r>
              <w:rPr>
                <w:rFonts w:hint="eastAsia" w:ascii="宋体" w:hAnsi="宋体"/>
                <w:color w:val="000000"/>
                <w:sz w:val="22"/>
                <w:szCs w:val="22"/>
              </w:rPr>
              <w:t>别</w:t>
            </w:r>
          </w:p>
        </w:tc>
        <w:tc>
          <w:tcPr>
            <w:tcW w:w="1417" w:type="dxa"/>
            <w:vAlign w:val="center"/>
          </w:tcPr>
          <w:p w14:paraId="7A145489">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r>
              <w:rPr>
                <w:rFonts w:hint="eastAsia" w:ascii="宋体" w:hAnsi="宋体"/>
                <w:color w:val="000000"/>
                <w:sz w:val="22"/>
                <w:szCs w:val="22"/>
              </w:rPr>
              <w:t>职称</w:t>
            </w:r>
          </w:p>
        </w:tc>
        <w:tc>
          <w:tcPr>
            <w:tcW w:w="1417" w:type="dxa"/>
            <w:vAlign w:val="center"/>
          </w:tcPr>
          <w:p w14:paraId="1986367E">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r>
              <w:rPr>
                <w:rFonts w:hint="eastAsia" w:ascii="宋体" w:hAnsi="宋体"/>
                <w:color w:val="000000"/>
                <w:sz w:val="22"/>
                <w:szCs w:val="22"/>
              </w:rPr>
              <w:t>专业</w:t>
            </w:r>
          </w:p>
        </w:tc>
        <w:tc>
          <w:tcPr>
            <w:tcW w:w="2071" w:type="dxa"/>
            <w:vAlign w:val="center"/>
          </w:tcPr>
          <w:p w14:paraId="2585BDB8">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r>
              <w:rPr>
                <w:rFonts w:hint="eastAsia" w:ascii="宋体" w:hAnsi="宋体"/>
                <w:color w:val="000000"/>
                <w:sz w:val="22"/>
                <w:szCs w:val="22"/>
              </w:rPr>
              <w:t>从事工作年限</w:t>
            </w:r>
          </w:p>
        </w:tc>
        <w:tc>
          <w:tcPr>
            <w:tcW w:w="2058" w:type="dxa"/>
            <w:vAlign w:val="center"/>
          </w:tcPr>
          <w:p w14:paraId="6E0F273B">
            <w:pPr>
              <w:keepNext w:val="0"/>
              <w:keepLines w:val="0"/>
              <w:suppressLineNumbers w:val="0"/>
              <w:adjustRightInd w:val="0"/>
              <w:snapToGrid w:val="0"/>
              <w:spacing w:before="0" w:beforeAutospacing="0" w:after="0" w:afterAutospacing="0"/>
              <w:ind w:left="0" w:right="0"/>
              <w:jc w:val="center"/>
              <w:rPr>
                <w:rFonts w:hint="eastAsia" w:ascii="宋体" w:hAnsi="宋体"/>
                <w:color w:val="000000"/>
                <w:sz w:val="22"/>
                <w:szCs w:val="22"/>
              </w:rPr>
            </w:pPr>
            <w:r>
              <w:rPr>
                <w:rFonts w:hint="eastAsia" w:ascii="宋体" w:hAnsi="宋体"/>
                <w:color w:val="000000"/>
                <w:sz w:val="22"/>
                <w:szCs w:val="22"/>
              </w:rPr>
              <w:t>类似业绩</w:t>
            </w:r>
          </w:p>
        </w:tc>
      </w:tr>
      <w:tr w14:paraId="4C61A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88" w:type="dxa"/>
            <w:vAlign w:val="center"/>
          </w:tcPr>
          <w:p w14:paraId="04587FE8">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1330" w:type="dxa"/>
            <w:vAlign w:val="center"/>
          </w:tcPr>
          <w:p w14:paraId="013BF179">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795" w:type="dxa"/>
            <w:vAlign w:val="center"/>
          </w:tcPr>
          <w:p w14:paraId="559F2292">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1417" w:type="dxa"/>
            <w:vAlign w:val="center"/>
          </w:tcPr>
          <w:p w14:paraId="6D0E7A24">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1417" w:type="dxa"/>
            <w:vAlign w:val="center"/>
          </w:tcPr>
          <w:p w14:paraId="666EC777">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2071" w:type="dxa"/>
            <w:vAlign w:val="center"/>
          </w:tcPr>
          <w:p w14:paraId="6C6E81A9">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2058" w:type="dxa"/>
            <w:vAlign w:val="center"/>
          </w:tcPr>
          <w:p w14:paraId="2821F4A5">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r>
      <w:tr w14:paraId="5DE87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88" w:type="dxa"/>
            <w:vAlign w:val="center"/>
          </w:tcPr>
          <w:p w14:paraId="5DA7DE5C">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1330" w:type="dxa"/>
            <w:vAlign w:val="center"/>
          </w:tcPr>
          <w:p w14:paraId="41353CE2">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795" w:type="dxa"/>
            <w:vAlign w:val="center"/>
          </w:tcPr>
          <w:p w14:paraId="1947B783">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1417" w:type="dxa"/>
            <w:vAlign w:val="center"/>
          </w:tcPr>
          <w:p w14:paraId="46E00C51">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1417" w:type="dxa"/>
            <w:vAlign w:val="center"/>
          </w:tcPr>
          <w:p w14:paraId="15809B2E">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2071" w:type="dxa"/>
            <w:vAlign w:val="center"/>
          </w:tcPr>
          <w:p w14:paraId="7E995B96">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2058" w:type="dxa"/>
            <w:vAlign w:val="center"/>
          </w:tcPr>
          <w:p w14:paraId="3ADE5E55">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r>
      <w:tr w14:paraId="27893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88" w:type="dxa"/>
            <w:vAlign w:val="center"/>
          </w:tcPr>
          <w:p w14:paraId="5F3E8C52">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1330" w:type="dxa"/>
            <w:vAlign w:val="center"/>
          </w:tcPr>
          <w:p w14:paraId="1DF72B55">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795" w:type="dxa"/>
            <w:vAlign w:val="center"/>
          </w:tcPr>
          <w:p w14:paraId="147FF11F">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1417" w:type="dxa"/>
            <w:vAlign w:val="center"/>
          </w:tcPr>
          <w:p w14:paraId="78ADEE1F">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1417" w:type="dxa"/>
            <w:vAlign w:val="center"/>
          </w:tcPr>
          <w:p w14:paraId="2CC43634">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2071" w:type="dxa"/>
            <w:vAlign w:val="center"/>
          </w:tcPr>
          <w:p w14:paraId="50DAEA64">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2058" w:type="dxa"/>
            <w:vAlign w:val="center"/>
          </w:tcPr>
          <w:p w14:paraId="3D91EE7C">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r>
      <w:tr w14:paraId="45B66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88" w:type="dxa"/>
            <w:vAlign w:val="center"/>
          </w:tcPr>
          <w:p w14:paraId="1DF2DCB2">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1330" w:type="dxa"/>
            <w:vAlign w:val="center"/>
          </w:tcPr>
          <w:p w14:paraId="1BA2B19F">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795" w:type="dxa"/>
            <w:vAlign w:val="center"/>
          </w:tcPr>
          <w:p w14:paraId="073665D9">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1417" w:type="dxa"/>
            <w:vAlign w:val="center"/>
          </w:tcPr>
          <w:p w14:paraId="17C5C3D3">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1417" w:type="dxa"/>
            <w:vAlign w:val="center"/>
          </w:tcPr>
          <w:p w14:paraId="117E237F">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2071" w:type="dxa"/>
            <w:vAlign w:val="center"/>
          </w:tcPr>
          <w:p w14:paraId="44C61D6A">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2058" w:type="dxa"/>
            <w:vAlign w:val="center"/>
          </w:tcPr>
          <w:p w14:paraId="1C90C21B">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r>
      <w:tr w14:paraId="0D81A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88" w:type="dxa"/>
            <w:vAlign w:val="center"/>
          </w:tcPr>
          <w:p w14:paraId="1A8F1657">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1330" w:type="dxa"/>
            <w:vAlign w:val="center"/>
          </w:tcPr>
          <w:p w14:paraId="3E377BE7">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795" w:type="dxa"/>
            <w:vAlign w:val="center"/>
          </w:tcPr>
          <w:p w14:paraId="7A0B3F3B">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1417" w:type="dxa"/>
            <w:vAlign w:val="center"/>
          </w:tcPr>
          <w:p w14:paraId="4694C5BF">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1417" w:type="dxa"/>
            <w:vAlign w:val="center"/>
          </w:tcPr>
          <w:p w14:paraId="385CDC81">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2071" w:type="dxa"/>
            <w:vAlign w:val="center"/>
          </w:tcPr>
          <w:p w14:paraId="1B7D6B79">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2058" w:type="dxa"/>
            <w:vAlign w:val="center"/>
          </w:tcPr>
          <w:p w14:paraId="5A7BD3CD">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r>
      <w:tr w14:paraId="18EA6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88" w:type="dxa"/>
            <w:vAlign w:val="center"/>
          </w:tcPr>
          <w:p w14:paraId="0EBC3A4B">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1330" w:type="dxa"/>
            <w:vAlign w:val="center"/>
          </w:tcPr>
          <w:p w14:paraId="593B5AA2">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795" w:type="dxa"/>
            <w:vAlign w:val="center"/>
          </w:tcPr>
          <w:p w14:paraId="22B3CA85">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1417" w:type="dxa"/>
            <w:vAlign w:val="center"/>
          </w:tcPr>
          <w:p w14:paraId="4D1CA406">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1417" w:type="dxa"/>
            <w:vAlign w:val="center"/>
          </w:tcPr>
          <w:p w14:paraId="3ABA8215">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2071" w:type="dxa"/>
            <w:vAlign w:val="center"/>
          </w:tcPr>
          <w:p w14:paraId="7A888254">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2058" w:type="dxa"/>
            <w:vAlign w:val="center"/>
          </w:tcPr>
          <w:p w14:paraId="31F2EB10">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r>
      <w:tr w14:paraId="62B50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88" w:type="dxa"/>
            <w:vAlign w:val="center"/>
          </w:tcPr>
          <w:p w14:paraId="4D93E015">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1330" w:type="dxa"/>
            <w:vAlign w:val="center"/>
          </w:tcPr>
          <w:p w14:paraId="69DE6C37">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795" w:type="dxa"/>
            <w:vAlign w:val="center"/>
          </w:tcPr>
          <w:p w14:paraId="5C306F5D">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1417" w:type="dxa"/>
            <w:vAlign w:val="center"/>
          </w:tcPr>
          <w:p w14:paraId="24E8015E">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1417" w:type="dxa"/>
            <w:vAlign w:val="center"/>
          </w:tcPr>
          <w:p w14:paraId="6CD23E7D">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2071" w:type="dxa"/>
            <w:vAlign w:val="center"/>
          </w:tcPr>
          <w:p w14:paraId="1EBE92EC">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2058" w:type="dxa"/>
            <w:vAlign w:val="center"/>
          </w:tcPr>
          <w:p w14:paraId="2DD338C7">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r>
      <w:tr w14:paraId="24BA9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88" w:type="dxa"/>
            <w:vAlign w:val="center"/>
          </w:tcPr>
          <w:p w14:paraId="2EB6DCEF">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1330" w:type="dxa"/>
            <w:vAlign w:val="center"/>
          </w:tcPr>
          <w:p w14:paraId="7757A90E">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795" w:type="dxa"/>
            <w:vAlign w:val="center"/>
          </w:tcPr>
          <w:p w14:paraId="030698F3">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1417" w:type="dxa"/>
            <w:vAlign w:val="center"/>
          </w:tcPr>
          <w:p w14:paraId="70A64855">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1417" w:type="dxa"/>
            <w:vAlign w:val="center"/>
          </w:tcPr>
          <w:p w14:paraId="077786C0">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2071" w:type="dxa"/>
            <w:vAlign w:val="center"/>
          </w:tcPr>
          <w:p w14:paraId="3AB92D20">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2058" w:type="dxa"/>
            <w:vAlign w:val="center"/>
          </w:tcPr>
          <w:p w14:paraId="5CDE400C">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r>
      <w:tr w14:paraId="582E0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88" w:type="dxa"/>
            <w:vAlign w:val="center"/>
          </w:tcPr>
          <w:p w14:paraId="095A61D8">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1330" w:type="dxa"/>
            <w:vAlign w:val="center"/>
          </w:tcPr>
          <w:p w14:paraId="2B4DA8AB">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795" w:type="dxa"/>
            <w:vAlign w:val="center"/>
          </w:tcPr>
          <w:p w14:paraId="59458FB3">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1417" w:type="dxa"/>
            <w:vAlign w:val="center"/>
          </w:tcPr>
          <w:p w14:paraId="51ED9090">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1417" w:type="dxa"/>
            <w:vAlign w:val="center"/>
          </w:tcPr>
          <w:p w14:paraId="28CDEB9E">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2071" w:type="dxa"/>
            <w:vAlign w:val="center"/>
          </w:tcPr>
          <w:p w14:paraId="7BF10FEC">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2058" w:type="dxa"/>
            <w:vAlign w:val="center"/>
          </w:tcPr>
          <w:p w14:paraId="686EF9DA">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r>
      <w:tr w14:paraId="45910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88" w:type="dxa"/>
            <w:vAlign w:val="center"/>
          </w:tcPr>
          <w:p w14:paraId="3E14E944">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1330" w:type="dxa"/>
            <w:vAlign w:val="center"/>
          </w:tcPr>
          <w:p w14:paraId="15DEB6B5">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795" w:type="dxa"/>
            <w:vAlign w:val="center"/>
          </w:tcPr>
          <w:p w14:paraId="40A185F4">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1417" w:type="dxa"/>
            <w:vAlign w:val="center"/>
          </w:tcPr>
          <w:p w14:paraId="71DF1E1C">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1417" w:type="dxa"/>
            <w:vAlign w:val="center"/>
          </w:tcPr>
          <w:p w14:paraId="0A6E047C">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2071" w:type="dxa"/>
            <w:vAlign w:val="center"/>
          </w:tcPr>
          <w:p w14:paraId="7ECA928F">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2058" w:type="dxa"/>
            <w:vAlign w:val="center"/>
          </w:tcPr>
          <w:p w14:paraId="30B58F15">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r>
      <w:tr w14:paraId="4CEFC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88" w:type="dxa"/>
            <w:vAlign w:val="center"/>
          </w:tcPr>
          <w:p w14:paraId="4BF2F65E">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1330" w:type="dxa"/>
            <w:vAlign w:val="center"/>
          </w:tcPr>
          <w:p w14:paraId="6B6F11F0">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795" w:type="dxa"/>
            <w:vAlign w:val="center"/>
          </w:tcPr>
          <w:p w14:paraId="6E829053">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1417" w:type="dxa"/>
            <w:vAlign w:val="center"/>
          </w:tcPr>
          <w:p w14:paraId="0665F60C">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1417" w:type="dxa"/>
            <w:vAlign w:val="center"/>
          </w:tcPr>
          <w:p w14:paraId="04B2A2D9">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2071" w:type="dxa"/>
            <w:vAlign w:val="center"/>
          </w:tcPr>
          <w:p w14:paraId="0A98E17E">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2058" w:type="dxa"/>
            <w:vAlign w:val="center"/>
          </w:tcPr>
          <w:p w14:paraId="7476A38E">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r>
      <w:tr w14:paraId="04D66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88" w:type="dxa"/>
            <w:vAlign w:val="center"/>
          </w:tcPr>
          <w:p w14:paraId="058E7E9B">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1330" w:type="dxa"/>
            <w:vAlign w:val="center"/>
          </w:tcPr>
          <w:p w14:paraId="44D34151">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795" w:type="dxa"/>
            <w:vAlign w:val="center"/>
          </w:tcPr>
          <w:p w14:paraId="3F07D69A">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1417" w:type="dxa"/>
            <w:vAlign w:val="center"/>
          </w:tcPr>
          <w:p w14:paraId="6FE23D6B">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1417" w:type="dxa"/>
            <w:vAlign w:val="center"/>
          </w:tcPr>
          <w:p w14:paraId="6CC12506">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2071" w:type="dxa"/>
            <w:vAlign w:val="center"/>
          </w:tcPr>
          <w:p w14:paraId="70A07F9E">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2058" w:type="dxa"/>
            <w:vAlign w:val="center"/>
          </w:tcPr>
          <w:p w14:paraId="29252ED4">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r>
    </w:tbl>
    <w:p w14:paraId="69B2D8C2">
      <w:pPr>
        <w:rPr>
          <w:rFonts w:ascii="宋体"/>
          <w:bCs/>
          <w:color w:val="000000"/>
          <w:kern w:val="0"/>
          <w:sz w:val="22"/>
          <w:szCs w:val="22"/>
        </w:rPr>
      </w:pPr>
      <w:r>
        <w:rPr>
          <w:rFonts w:hint="eastAsia" w:ascii="宋体" w:hAnsi="宋体"/>
          <w:bCs/>
          <w:color w:val="000000"/>
          <w:kern w:val="0"/>
          <w:sz w:val="22"/>
          <w:szCs w:val="22"/>
        </w:rPr>
        <w:t>附注：</w:t>
      </w:r>
    </w:p>
    <w:p w14:paraId="6E912A4A">
      <w:pPr>
        <w:spacing w:line="360" w:lineRule="auto"/>
        <w:ind w:firstLine="240" w:firstLineChars="100"/>
        <w:rPr>
          <w:rFonts w:hint="eastAsia" w:ascii="宋体"/>
          <w:color w:val="000000"/>
          <w:spacing w:val="20"/>
          <w:sz w:val="20"/>
          <w:szCs w:val="20"/>
        </w:rPr>
      </w:pPr>
      <w:r>
        <w:rPr>
          <w:rFonts w:hint="eastAsia" w:ascii="宋体"/>
          <w:color w:val="000000"/>
          <w:spacing w:val="20"/>
          <w:sz w:val="20"/>
          <w:szCs w:val="20"/>
          <w:lang w:val="en-US" w:eastAsia="zh-CN"/>
        </w:rPr>
        <w:t>1</w:t>
      </w:r>
      <w:r>
        <w:rPr>
          <w:rFonts w:hint="eastAsia" w:ascii="宋体"/>
          <w:color w:val="000000"/>
          <w:spacing w:val="20"/>
          <w:sz w:val="20"/>
          <w:szCs w:val="20"/>
        </w:rPr>
        <w:t>、列入本表人员如要更换，需经采购人同意；擅自更换或不到位属违约行为。</w:t>
      </w:r>
    </w:p>
    <w:p w14:paraId="5FE7CA3E">
      <w:pPr>
        <w:spacing w:line="360" w:lineRule="auto"/>
        <w:ind w:firstLine="240" w:firstLineChars="100"/>
        <w:rPr>
          <w:rFonts w:ascii="宋体"/>
          <w:color w:val="000000"/>
          <w:spacing w:val="20"/>
          <w:sz w:val="20"/>
          <w:szCs w:val="20"/>
        </w:rPr>
      </w:pPr>
      <w:r>
        <w:rPr>
          <w:rFonts w:hint="eastAsia" w:ascii="宋体"/>
          <w:color w:val="000000"/>
          <w:spacing w:val="20"/>
          <w:sz w:val="20"/>
          <w:szCs w:val="20"/>
          <w:lang w:val="en-US" w:eastAsia="zh-CN"/>
        </w:rPr>
        <w:t>2</w:t>
      </w:r>
      <w:r>
        <w:rPr>
          <w:rFonts w:hint="eastAsia" w:ascii="宋体"/>
          <w:color w:val="000000"/>
          <w:spacing w:val="20"/>
          <w:sz w:val="20"/>
          <w:szCs w:val="20"/>
        </w:rPr>
        <w:t>、</w:t>
      </w:r>
      <w:r>
        <w:rPr>
          <w:rFonts w:hint="eastAsia" w:ascii="宋体"/>
          <w:b/>
          <w:bCs/>
          <w:color w:val="000000"/>
          <w:spacing w:val="20"/>
          <w:sz w:val="20"/>
          <w:szCs w:val="20"/>
        </w:rPr>
        <w:t>投标人须按提供相应人员，须提供名单、联系方式等供采购人后期考核管理。</w:t>
      </w:r>
    </w:p>
    <w:p w14:paraId="476E99FE">
      <w:pPr>
        <w:pStyle w:val="2"/>
        <w:rPr>
          <w:rFonts w:hint="eastAsia"/>
          <w:color w:val="000000"/>
        </w:rPr>
      </w:pPr>
    </w:p>
    <w:p w14:paraId="62B88643">
      <w:pPr>
        <w:spacing w:line="360" w:lineRule="auto"/>
        <w:ind w:right="-21" w:rightChars="-10"/>
        <w:rPr>
          <w:rFonts w:hint="eastAsia" w:ascii="宋体" w:hAnsi="宋体"/>
          <w:color w:val="000000"/>
          <w:sz w:val="22"/>
          <w:szCs w:val="22"/>
        </w:rPr>
      </w:pPr>
    </w:p>
    <w:p w14:paraId="653413C4">
      <w:pPr>
        <w:spacing w:line="360" w:lineRule="auto"/>
        <w:ind w:right="-21" w:rightChars="-10"/>
        <w:rPr>
          <w:rFonts w:ascii="宋体"/>
          <w:color w:val="000000"/>
          <w:sz w:val="22"/>
          <w:szCs w:val="22"/>
        </w:rPr>
      </w:pPr>
      <w:r>
        <w:rPr>
          <w:rFonts w:hint="eastAsia" w:ascii="宋体" w:hAnsi="宋体"/>
          <w:color w:val="000000"/>
          <w:sz w:val="22"/>
          <w:szCs w:val="22"/>
        </w:rPr>
        <w:t>供应商全称（公章）：</w:t>
      </w:r>
    </w:p>
    <w:p w14:paraId="143A1F86">
      <w:pPr>
        <w:spacing w:line="360" w:lineRule="auto"/>
        <w:ind w:right="-21" w:rightChars="-10"/>
        <w:rPr>
          <w:rFonts w:ascii="宋体"/>
          <w:color w:val="000000"/>
          <w:sz w:val="22"/>
          <w:szCs w:val="22"/>
        </w:rPr>
      </w:pPr>
      <w:r>
        <w:rPr>
          <w:rFonts w:hint="eastAsia" w:ascii="宋体" w:hAnsi="宋体"/>
          <w:color w:val="000000"/>
          <w:sz w:val="22"/>
          <w:szCs w:val="22"/>
        </w:rPr>
        <w:t>法定代表人或授权代表（签字或签章）：</w:t>
      </w:r>
    </w:p>
    <w:p w14:paraId="740394F7">
      <w:pPr>
        <w:rPr>
          <w:rFonts w:hint="eastAsia" w:ascii="宋体" w:hAnsi="宋体"/>
          <w:color w:val="000000"/>
          <w:sz w:val="22"/>
          <w:szCs w:val="22"/>
        </w:rPr>
      </w:pPr>
      <w:r>
        <w:rPr>
          <w:rFonts w:hint="eastAsia" w:ascii="宋体" w:hAnsi="宋体"/>
          <w:color w:val="000000"/>
          <w:sz w:val="22"/>
          <w:szCs w:val="22"/>
        </w:rPr>
        <w:t>日期：</w:t>
      </w:r>
    </w:p>
    <w:p w14:paraId="0021107A">
      <w:pPr>
        <w:pStyle w:val="15"/>
        <w:snapToGrid w:val="0"/>
        <w:spacing w:line="324" w:lineRule="auto"/>
        <w:rPr>
          <w:rFonts w:hAnsi="宋体"/>
          <w:b/>
          <w:sz w:val="30"/>
          <w:szCs w:val="30"/>
        </w:rPr>
      </w:pPr>
    </w:p>
    <w:p w14:paraId="37BBC118">
      <w:pPr>
        <w:adjustRightInd w:val="0"/>
        <w:snapToGrid w:val="0"/>
        <w:spacing w:line="360" w:lineRule="auto"/>
        <w:rPr>
          <w:rFonts w:ascii="宋体"/>
          <w:sz w:val="10"/>
          <w:szCs w:val="10"/>
        </w:rPr>
      </w:pPr>
    </w:p>
    <w:p w14:paraId="0565912B">
      <w:pPr>
        <w:pStyle w:val="70"/>
        <w:rPr>
          <w:rFonts w:ascii="宋体"/>
          <w:sz w:val="10"/>
          <w:szCs w:val="10"/>
        </w:rPr>
      </w:pPr>
    </w:p>
    <w:p w14:paraId="0709A43E">
      <w:pPr>
        <w:pStyle w:val="2"/>
        <w:rPr>
          <w:rFonts w:ascii="宋体"/>
          <w:sz w:val="10"/>
          <w:szCs w:val="10"/>
        </w:rPr>
        <w:sectPr>
          <w:pgSz w:w="11907" w:h="16840"/>
          <w:pgMar w:top="1440" w:right="1080" w:bottom="1440" w:left="1080" w:header="720" w:footer="720" w:gutter="0"/>
          <w:pgBorders>
            <w:top w:val="none" w:sz="0" w:space="0"/>
            <w:left w:val="none" w:sz="0" w:space="0"/>
            <w:bottom w:val="none" w:sz="0" w:space="0"/>
            <w:right w:val="none" w:sz="0" w:space="0"/>
          </w:pgBorders>
          <w:cols w:space="720" w:num="1"/>
          <w:docGrid w:linePitch="312" w:charSpace="0"/>
        </w:sectPr>
      </w:pPr>
    </w:p>
    <w:p w14:paraId="0164321B">
      <w:pPr>
        <w:spacing w:line="360" w:lineRule="auto"/>
        <w:rPr>
          <w:rFonts w:ascii="新宋体" w:hAnsi="新宋体" w:eastAsia="新宋体"/>
          <w:b/>
          <w:sz w:val="28"/>
          <w:szCs w:val="28"/>
        </w:rPr>
      </w:pPr>
      <w:r>
        <w:rPr>
          <w:rFonts w:hint="eastAsia" w:ascii="新宋体" w:hAnsi="新宋体" w:eastAsia="新宋体"/>
          <w:b/>
          <w:sz w:val="28"/>
          <w:szCs w:val="28"/>
        </w:rPr>
        <w:t>3.10质量服务承诺书、诚信投标承诺书</w:t>
      </w:r>
    </w:p>
    <w:p w14:paraId="0FF204A0">
      <w:pPr>
        <w:pStyle w:val="2"/>
        <w:rPr>
          <w:rFonts w:eastAsia="新宋体"/>
          <w:b/>
          <w:sz w:val="36"/>
          <w:szCs w:val="36"/>
        </w:rPr>
      </w:pPr>
    </w:p>
    <w:p w14:paraId="3EDA74E6">
      <w:pPr>
        <w:tabs>
          <w:tab w:val="left" w:pos="1575"/>
        </w:tabs>
        <w:adjustRightInd w:val="0"/>
        <w:snapToGrid w:val="0"/>
        <w:spacing w:line="360" w:lineRule="auto"/>
        <w:jc w:val="center"/>
        <w:rPr>
          <w:rFonts w:eastAsia="新宋体"/>
          <w:b/>
          <w:sz w:val="36"/>
          <w:szCs w:val="36"/>
        </w:rPr>
      </w:pPr>
      <w:r>
        <w:rPr>
          <w:rFonts w:hint="eastAsia" w:eastAsia="新宋体"/>
          <w:b/>
          <w:sz w:val="36"/>
          <w:szCs w:val="36"/>
        </w:rPr>
        <w:t>质量服务承诺书</w:t>
      </w:r>
    </w:p>
    <w:p w14:paraId="791466F5">
      <w:pPr>
        <w:spacing w:line="360" w:lineRule="auto"/>
        <w:rPr>
          <w:rFonts w:eastAsia="新宋体"/>
        </w:rPr>
      </w:pPr>
      <w:r>
        <w:rPr>
          <w:rFonts w:hint="eastAsia" w:hAnsi="新宋体" w:eastAsia="新宋体"/>
        </w:rPr>
        <w:t>致</w:t>
      </w:r>
      <w:r>
        <w:rPr>
          <w:rFonts w:hint="eastAsia" w:eastAsia="新宋体"/>
          <w:u w:val="single"/>
        </w:rPr>
        <w:t xml:space="preserve">               </w:t>
      </w:r>
      <w:r>
        <w:rPr>
          <w:rFonts w:hint="eastAsia" w:hAnsi="新宋体" w:eastAsia="新宋体"/>
        </w:rPr>
        <w:t>（采购人）</w:t>
      </w:r>
      <w:r>
        <w:rPr>
          <w:rFonts w:hint="eastAsia" w:eastAsia="新宋体"/>
        </w:rPr>
        <w:t>:</w:t>
      </w:r>
    </w:p>
    <w:p w14:paraId="14EADFD7">
      <w:pPr>
        <w:spacing w:line="360" w:lineRule="auto"/>
        <w:ind w:firstLine="420" w:firstLineChars="200"/>
        <w:rPr>
          <w:rFonts w:eastAsia="新宋体"/>
        </w:rPr>
      </w:pPr>
      <w:r>
        <w:rPr>
          <w:rFonts w:hint="eastAsia" w:hAnsi="新宋体" w:eastAsia="新宋体"/>
        </w:rPr>
        <w:t>本公司</w:t>
      </w:r>
      <w:r>
        <w:rPr>
          <w:rFonts w:hint="eastAsia" w:hAnsi="新宋体" w:eastAsia="新宋体"/>
          <w:u w:val="single"/>
        </w:rPr>
        <w:t xml:space="preserve">    </w:t>
      </w:r>
      <w:r>
        <w:rPr>
          <w:rFonts w:hint="eastAsia" w:hAnsi="新宋体" w:eastAsia="新宋体"/>
        </w:rPr>
        <w:t>（供应商）对</w:t>
      </w:r>
      <w:r>
        <w:rPr>
          <w:rFonts w:hint="eastAsia" w:hAnsi="新宋体" w:eastAsia="新宋体"/>
          <w:u w:val="single"/>
        </w:rPr>
        <w:t xml:space="preserve">   </w:t>
      </w:r>
      <w:r>
        <w:rPr>
          <w:rFonts w:hint="eastAsia" w:hAnsi="新宋体" w:eastAsia="新宋体"/>
        </w:rPr>
        <w:t>（项目名称）项目做出如下承诺。</w:t>
      </w:r>
    </w:p>
    <w:p w14:paraId="773BAAAF">
      <w:pPr>
        <w:spacing w:line="360" w:lineRule="auto"/>
        <w:rPr>
          <w:rFonts w:eastAsia="新宋体"/>
        </w:rPr>
      </w:pPr>
      <w:r>
        <w:rPr>
          <w:rFonts w:hint="eastAsia" w:hAnsi="新宋体" w:eastAsia="新宋体"/>
        </w:rPr>
        <w:t xml:space="preserve">    如果我公司有幸成为</w:t>
      </w:r>
      <w:r>
        <w:rPr>
          <w:rFonts w:hint="eastAsia" w:hAnsi="新宋体" w:eastAsia="新宋体"/>
          <w:u w:val="single"/>
        </w:rPr>
        <w:t xml:space="preserve">        </w:t>
      </w:r>
      <w:r>
        <w:rPr>
          <w:rFonts w:hint="eastAsia" w:hAnsi="新宋体" w:eastAsia="新宋体"/>
        </w:rPr>
        <w:t>（项目名称）项目的中标人，将作出以下承诺：</w:t>
      </w:r>
    </w:p>
    <w:p w14:paraId="361B25E2">
      <w:pPr>
        <w:spacing w:line="360" w:lineRule="auto"/>
        <w:ind w:firstLine="420" w:firstLineChars="200"/>
        <w:rPr>
          <w:rFonts w:hAnsi="新宋体" w:eastAsia="新宋体"/>
        </w:rPr>
      </w:pPr>
    </w:p>
    <w:p w14:paraId="1936FBB4">
      <w:pPr>
        <w:spacing w:line="360" w:lineRule="auto"/>
        <w:ind w:firstLine="420" w:firstLineChars="200"/>
        <w:rPr>
          <w:rFonts w:hAnsi="新宋体" w:eastAsia="新宋体"/>
        </w:rPr>
      </w:pPr>
      <w:r>
        <w:rPr>
          <w:rFonts w:hint="eastAsia" w:hAnsi="新宋体" w:eastAsia="新宋体"/>
        </w:rPr>
        <w:t>一、本公司所提供的工程（或服务或货物）都是质量合格的；</w:t>
      </w:r>
    </w:p>
    <w:p w14:paraId="4D4F580F">
      <w:pPr>
        <w:spacing w:line="360" w:lineRule="auto"/>
        <w:ind w:firstLine="420" w:firstLineChars="200"/>
        <w:rPr>
          <w:rFonts w:hAnsi="新宋体" w:eastAsia="新宋体"/>
        </w:rPr>
      </w:pPr>
    </w:p>
    <w:p w14:paraId="17777B3C">
      <w:pPr>
        <w:spacing w:line="360" w:lineRule="auto"/>
        <w:ind w:firstLine="420" w:firstLineChars="200"/>
        <w:rPr>
          <w:rFonts w:hAnsi="新宋体" w:eastAsia="新宋体"/>
        </w:rPr>
      </w:pPr>
      <w:r>
        <w:rPr>
          <w:rFonts w:hint="eastAsia" w:hAnsi="新宋体" w:eastAsia="新宋体"/>
        </w:rPr>
        <w:t>二、在招标文件要求的服务期内，对有质量问题的工程（或服务或货物）进行无条件技术服务直至满足使用方的项目使用需求；</w:t>
      </w:r>
    </w:p>
    <w:p w14:paraId="3DF32EAD">
      <w:pPr>
        <w:spacing w:line="360" w:lineRule="auto"/>
        <w:ind w:firstLine="420" w:firstLineChars="200"/>
        <w:rPr>
          <w:rFonts w:eastAsia="新宋体"/>
        </w:rPr>
      </w:pPr>
    </w:p>
    <w:p w14:paraId="25E09038">
      <w:pPr>
        <w:spacing w:line="360" w:lineRule="auto"/>
        <w:rPr>
          <w:rFonts w:eastAsia="新宋体"/>
        </w:rPr>
      </w:pPr>
    </w:p>
    <w:p w14:paraId="2305E3F3">
      <w:pPr>
        <w:spacing w:line="360" w:lineRule="auto"/>
        <w:ind w:firstLine="420" w:firstLineChars="200"/>
        <w:rPr>
          <w:rFonts w:hAnsi="新宋体" w:eastAsia="新宋体"/>
        </w:rPr>
      </w:pPr>
      <w:r>
        <w:rPr>
          <w:rFonts w:hint="eastAsia" w:hAnsi="新宋体" w:eastAsia="新宋体"/>
        </w:rPr>
        <w:t>本承诺书自开标日起至招标方与中标方合同结束之日均有效。</w:t>
      </w:r>
    </w:p>
    <w:p w14:paraId="5B819F07">
      <w:pPr>
        <w:spacing w:line="360" w:lineRule="auto"/>
        <w:ind w:firstLine="420" w:firstLineChars="200"/>
        <w:rPr>
          <w:rFonts w:hAnsi="新宋体" w:eastAsia="新宋体"/>
        </w:rPr>
      </w:pPr>
    </w:p>
    <w:p w14:paraId="490240F8">
      <w:pPr>
        <w:spacing w:line="360" w:lineRule="auto"/>
        <w:ind w:firstLine="420" w:firstLineChars="200"/>
        <w:rPr>
          <w:rFonts w:eastAsia="新宋体"/>
        </w:rPr>
      </w:pPr>
    </w:p>
    <w:p w14:paraId="34C752EE">
      <w:pPr>
        <w:spacing w:line="360" w:lineRule="auto"/>
        <w:ind w:firstLine="420" w:firstLineChars="200"/>
        <w:rPr>
          <w:rFonts w:eastAsia="新宋体"/>
        </w:rPr>
      </w:pPr>
    </w:p>
    <w:p w14:paraId="639FD539">
      <w:pPr>
        <w:spacing w:line="360" w:lineRule="auto"/>
        <w:ind w:firstLine="420" w:firstLineChars="200"/>
        <w:rPr>
          <w:rFonts w:eastAsia="新宋体"/>
        </w:rPr>
      </w:pPr>
    </w:p>
    <w:p w14:paraId="654D55EF">
      <w:pPr>
        <w:snapToGrid w:val="0"/>
        <w:spacing w:line="360" w:lineRule="auto"/>
        <w:ind w:right="480"/>
        <w:rPr>
          <w:rFonts w:eastAsia="新宋体"/>
        </w:rPr>
      </w:pPr>
      <w:r>
        <w:rPr>
          <w:rFonts w:hint="eastAsia" w:hAnsi="新宋体" w:eastAsia="新宋体"/>
        </w:rPr>
        <w:t>地址：</w:t>
      </w:r>
      <w:r>
        <w:rPr>
          <w:rFonts w:hint="eastAsia" w:hAnsi="新宋体" w:eastAsia="新宋体"/>
          <w:u w:val="single"/>
        </w:rPr>
        <w:t>　　　　　　　　　　</w:t>
      </w:r>
      <w:r>
        <w:rPr>
          <w:rFonts w:hint="eastAsia" w:hAnsi="新宋体" w:eastAsia="新宋体"/>
        </w:rPr>
        <w:t>　　　　　邮编：</w:t>
      </w:r>
      <w:r>
        <w:rPr>
          <w:rFonts w:hint="eastAsia" w:hAnsi="新宋体" w:eastAsia="新宋体"/>
          <w:u w:val="single"/>
        </w:rPr>
        <w:t>　　　　　　　</w:t>
      </w:r>
    </w:p>
    <w:p w14:paraId="5B4AA750">
      <w:pPr>
        <w:snapToGrid w:val="0"/>
        <w:spacing w:line="360" w:lineRule="auto"/>
        <w:ind w:right="480"/>
        <w:rPr>
          <w:rFonts w:eastAsia="新宋体"/>
        </w:rPr>
      </w:pPr>
      <w:r>
        <w:rPr>
          <w:rFonts w:hint="eastAsia" w:hAnsi="新宋体" w:eastAsia="新宋体"/>
        </w:rPr>
        <w:t>电话：</w:t>
      </w:r>
      <w:r>
        <w:rPr>
          <w:rFonts w:hint="eastAsia" w:hAnsi="新宋体" w:eastAsia="新宋体"/>
          <w:u w:val="single"/>
        </w:rPr>
        <w:t>　　　　　　　　</w:t>
      </w:r>
      <w:r>
        <w:rPr>
          <w:rFonts w:hint="eastAsia" w:hAnsi="新宋体" w:eastAsia="新宋体"/>
        </w:rPr>
        <w:t>　　　传真：</w:t>
      </w:r>
      <w:r>
        <w:rPr>
          <w:rFonts w:hint="eastAsia" w:hAnsi="新宋体" w:eastAsia="新宋体"/>
          <w:u w:val="single"/>
        </w:rPr>
        <w:t>　　　　　　</w:t>
      </w:r>
      <w:r>
        <w:rPr>
          <w:rFonts w:hint="eastAsia" w:hAnsi="新宋体" w:eastAsia="新宋体"/>
        </w:rPr>
        <w:t>　　</w:t>
      </w:r>
    </w:p>
    <w:p w14:paraId="64E3DEC2">
      <w:pPr>
        <w:snapToGrid w:val="0"/>
        <w:spacing w:line="360" w:lineRule="auto"/>
        <w:ind w:right="480"/>
        <w:rPr>
          <w:rFonts w:eastAsia="新宋体"/>
        </w:rPr>
      </w:pPr>
      <w:r>
        <w:rPr>
          <w:rFonts w:hint="eastAsia" w:hAnsi="新宋体" w:eastAsia="新宋体"/>
        </w:rPr>
        <w:t>供应商授权代表姓名职务：</w:t>
      </w:r>
      <w:r>
        <w:rPr>
          <w:rFonts w:hint="eastAsia" w:hAnsi="新宋体" w:eastAsia="新宋体"/>
          <w:u w:val="single"/>
        </w:rPr>
        <w:t>　　　　　　</w:t>
      </w:r>
      <w:r>
        <w:rPr>
          <w:rFonts w:hint="eastAsia" w:hAnsi="新宋体" w:eastAsia="新宋体"/>
        </w:rPr>
        <w:t>　　</w:t>
      </w:r>
    </w:p>
    <w:p w14:paraId="1BA9EB2A">
      <w:pPr>
        <w:tabs>
          <w:tab w:val="left" w:pos="1260"/>
        </w:tabs>
        <w:spacing w:line="360" w:lineRule="auto"/>
        <w:ind w:right="480"/>
        <w:rPr>
          <w:rFonts w:eastAsia="新宋体"/>
          <w:u w:val="single"/>
        </w:rPr>
      </w:pPr>
      <w:r>
        <w:rPr>
          <w:rFonts w:hint="eastAsia" w:hAnsi="新宋体" w:eastAsia="新宋体"/>
        </w:rPr>
        <w:t>供应商名称（公章）：</w:t>
      </w:r>
      <w:r>
        <w:rPr>
          <w:rFonts w:hint="eastAsia" w:hAnsi="新宋体" w:eastAsia="新宋体"/>
          <w:u w:val="single"/>
        </w:rPr>
        <w:t>　　　　　　</w:t>
      </w:r>
    </w:p>
    <w:p w14:paraId="3F4A8C78">
      <w:pPr>
        <w:tabs>
          <w:tab w:val="left" w:pos="1260"/>
        </w:tabs>
        <w:spacing w:line="360" w:lineRule="auto"/>
        <w:ind w:right="480"/>
        <w:rPr>
          <w:rFonts w:hAnsi="新宋体" w:eastAsia="新宋体"/>
        </w:rPr>
      </w:pPr>
      <w:r>
        <w:rPr>
          <w:rFonts w:hint="eastAsia" w:hAnsi="新宋体" w:eastAsia="新宋体"/>
        </w:rPr>
        <w:t>法定代表人（负责人）或授权代表（签字或盖章）：</w:t>
      </w:r>
    </w:p>
    <w:p w14:paraId="1C612198">
      <w:pPr>
        <w:pStyle w:val="15"/>
        <w:adjustRightInd w:val="0"/>
        <w:snapToGrid w:val="0"/>
        <w:spacing w:line="400" w:lineRule="exact"/>
        <w:rPr>
          <w:rFonts w:hAnsi="宋体" w:eastAsia="新宋体"/>
          <w:sz w:val="24"/>
        </w:rPr>
      </w:pPr>
    </w:p>
    <w:p w14:paraId="006C3358">
      <w:pPr>
        <w:pStyle w:val="15"/>
        <w:adjustRightInd w:val="0"/>
        <w:snapToGrid w:val="0"/>
        <w:spacing w:line="400" w:lineRule="exact"/>
        <w:rPr>
          <w:rFonts w:hAnsi="宋体" w:eastAsia="新宋体"/>
          <w:sz w:val="24"/>
        </w:rPr>
      </w:pPr>
    </w:p>
    <w:p w14:paraId="4631E757">
      <w:pPr>
        <w:pStyle w:val="15"/>
        <w:adjustRightInd w:val="0"/>
        <w:snapToGrid w:val="0"/>
        <w:spacing w:line="400" w:lineRule="exact"/>
        <w:rPr>
          <w:rFonts w:hAnsi="宋体" w:eastAsia="新宋体"/>
          <w:sz w:val="24"/>
        </w:rPr>
      </w:pPr>
    </w:p>
    <w:p w14:paraId="72414B29">
      <w:pPr>
        <w:pStyle w:val="15"/>
        <w:adjustRightInd w:val="0"/>
        <w:snapToGrid w:val="0"/>
        <w:spacing w:line="400" w:lineRule="exact"/>
        <w:rPr>
          <w:rFonts w:hAnsi="宋体" w:eastAsia="新宋体"/>
          <w:sz w:val="24"/>
        </w:rPr>
      </w:pPr>
    </w:p>
    <w:p w14:paraId="46988347">
      <w:pPr>
        <w:pStyle w:val="15"/>
        <w:adjustRightInd w:val="0"/>
        <w:snapToGrid w:val="0"/>
        <w:spacing w:line="400" w:lineRule="exact"/>
        <w:rPr>
          <w:rFonts w:hAnsi="宋体" w:eastAsia="新宋体"/>
          <w:sz w:val="24"/>
        </w:rPr>
      </w:pPr>
    </w:p>
    <w:p w14:paraId="46A5C5AC">
      <w:pPr>
        <w:pStyle w:val="15"/>
        <w:adjustRightInd w:val="0"/>
        <w:snapToGrid w:val="0"/>
        <w:spacing w:line="400" w:lineRule="exact"/>
        <w:rPr>
          <w:rFonts w:hAnsi="宋体" w:eastAsia="新宋体"/>
          <w:sz w:val="24"/>
        </w:rPr>
      </w:pPr>
    </w:p>
    <w:p w14:paraId="08AC8182">
      <w:pPr>
        <w:pStyle w:val="15"/>
        <w:adjustRightInd w:val="0"/>
        <w:snapToGrid w:val="0"/>
        <w:spacing w:line="400" w:lineRule="exact"/>
        <w:rPr>
          <w:rFonts w:hAnsi="宋体" w:eastAsia="新宋体"/>
          <w:sz w:val="24"/>
        </w:rPr>
      </w:pPr>
    </w:p>
    <w:p w14:paraId="1038ADDF">
      <w:pPr>
        <w:pStyle w:val="15"/>
        <w:adjustRightInd w:val="0"/>
        <w:snapToGrid w:val="0"/>
        <w:spacing w:line="400" w:lineRule="exact"/>
        <w:rPr>
          <w:rFonts w:hAnsi="宋体" w:eastAsia="新宋体"/>
          <w:sz w:val="24"/>
        </w:rPr>
      </w:pPr>
    </w:p>
    <w:p w14:paraId="18F563EF">
      <w:pPr>
        <w:pStyle w:val="15"/>
        <w:adjustRightInd w:val="0"/>
        <w:snapToGrid w:val="0"/>
        <w:spacing w:line="400" w:lineRule="exact"/>
        <w:rPr>
          <w:rFonts w:hAnsi="宋体" w:eastAsia="新宋体"/>
          <w:sz w:val="24"/>
        </w:rPr>
      </w:pPr>
    </w:p>
    <w:p w14:paraId="6AA5B671">
      <w:pPr>
        <w:pStyle w:val="15"/>
        <w:adjustRightInd w:val="0"/>
        <w:snapToGrid w:val="0"/>
        <w:spacing w:line="400" w:lineRule="exact"/>
        <w:rPr>
          <w:rFonts w:hAnsi="宋体" w:eastAsia="新宋体"/>
          <w:sz w:val="24"/>
        </w:rPr>
      </w:pPr>
    </w:p>
    <w:p w14:paraId="6D52751B">
      <w:pPr>
        <w:spacing w:line="360" w:lineRule="auto"/>
        <w:jc w:val="center"/>
        <w:rPr>
          <w:rFonts w:ascii="新宋体" w:hAnsi="新宋体" w:eastAsia="新宋体"/>
          <w:b/>
          <w:sz w:val="28"/>
          <w:szCs w:val="28"/>
        </w:rPr>
      </w:pPr>
    </w:p>
    <w:p w14:paraId="13756E38">
      <w:pPr>
        <w:spacing w:line="360" w:lineRule="auto"/>
        <w:jc w:val="center"/>
        <w:rPr>
          <w:rFonts w:ascii="新宋体" w:hAnsi="新宋体" w:eastAsia="新宋体"/>
          <w:b/>
          <w:sz w:val="28"/>
          <w:szCs w:val="28"/>
        </w:rPr>
      </w:pPr>
      <w:r>
        <w:rPr>
          <w:rFonts w:hint="eastAsia" w:ascii="新宋体" w:hAnsi="新宋体" w:eastAsia="新宋体"/>
          <w:b/>
          <w:sz w:val="28"/>
          <w:szCs w:val="28"/>
        </w:rPr>
        <w:t>诚信投标承诺书</w:t>
      </w:r>
    </w:p>
    <w:p w14:paraId="065F36D2">
      <w:pPr>
        <w:spacing w:line="520" w:lineRule="exact"/>
        <w:ind w:right="-153" w:rightChars="-73"/>
        <w:rPr>
          <w:rFonts w:ascii="新宋体" w:hAnsi="新宋体" w:eastAsia="新宋体"/>
          <w:sz w:val="22"/>
          <w:szCs w:val="22"/>
        </w:rPr>
      </w:pPr>
      <w:r>
        <w:rPr>
          <w:rFonts w:hint="eastAsia" w:ascii="新宋体" w:hAnsi="新宋体" w:eastAsia="新宋体"/>
          <w:sz w:val="22"/>
          <w:szCs w:val="22"/>
        </w:rPr>
        <w:t>本企业郑重承诺：</w:t>
      </w:r>
    </w:p>
    <w:p w14:paraId="4CCC3D6C">
      <w:pPr>
        <w:spacing w:line="500" w:lineRule="exact"/>
        <w:ind w:firstLine="440" w:firstLineChars="200"/>
        <w:rPr>
          <w:rFonts w:ascii="新宋体" w:hAnsi="新宋体" w:eastAsia="新宋体"/>
          <w:sz w:val="22"/>
          <w:szCs w:val="22"/>
        </w:rPr>
      </w:pPr>
      <w:r>
        <w:rPr>
          <w:rFonts w:hint="eastAsia" w:ascii="新宋体" w:hAnsi="新宋体" w:eastAsia="新宋体"/>
          <w:sz w:val="22"/>
          <w:szCs w:val="22"/>
        </w:rPr>
        <w:t>为了积极配合采购人组织的</w:t>
      </w:r>
      <w:r>
        <w:rPr>
          <w:rFonts w:hint="eastAsia" w:ascii="新宋体" w:hAnsi="新宋体" w:eastAsia="新宋体"/>
          <w:sz w:val="22"/>
          <w:szCs w:val="22"/>
          <w:u w:val="single"/>
        </w:rPr>
        <w:t xml:space="preserve"> （项目名称） </w:t>
      </w:r>
      <w:r>
        <w:rPr>
          <w:rFonts w:hint="eastAsia" w:ascii="新宋体" w:hAnsi="新宋体" w:eastAsia="新宋体"/>
          <w:sz w:val="22"/>
          <w:szCs w:val="22"/>
        </w:rPr>
        <w:t>招标工作，有效遏制不公平竞争和违规违纪问题的发生，确保招标工作的公平、公正、公开，我们保证认真贯彻</w:t>
      </w:r>
      <w:r>
        <w:rPr>
          <w:rFonts w:hint="eastAsia" w:ascii="新宋体" w:hAnsi="新宋体" w:eastAsia="新宋体" w:cs="Century Gothic"/>
          <w:sz w:val="22"/>
          <w:szCs w:val="22"/>
        </w:rPr>
        <w:t>《中华人民共和国政府采购法》、《政府采购货物和服务招标投标管理办法》和《关于进一步规范政府采购活动的若干意见》等法律及有关法规</w:t>
      </w:r>
      <w:r>
        <w:rPr>
          <w:rFonts w:hint="eastAsia" w:ascii="新宋体" w:hAnsi="新宋体" w:eastAsia="新宋体"/>
          <w:sz w:val="22"/>
          <w:szCs w:val="22"/>
        </w:rPr>
        <w:t>相关规定以及有关廉洁要求，特承诺如下事项：</w:t>
      </w:r>
    </w:p>
    <w:p w14:paraId="2968A2C5">
      <w:pPr>
        <w:snapToGrid w:val="0"/>
        <w:spacing w:line="500" w:lineRule="exact"/>
        <w:ind w:firstLine="385" w:firstLineChars="175"/>
        <w:rPr>
          <w:rFonts w:ascii="新宋体" w:hAnsi="新宋体" w:eastAsia="新宋体"/>
          <w:sz w:val="22"/>
          <w:szCs w:val="22"/>
        </w:rPr>
      </w:pPr>
      <w:r>
        <w:rPr>
          <w:rFonts w:hint="eastAsia" w:ascii="新宋体" w:hAnsi="新宋体" w:eastAsia="新宋体"/>
          <w:sz w:val="22"/>
          <w:szCs w:val="22"/>
        </w:rPr>
        <w:t>1、自觉遵守国家法律法规及有关廉政建设制度。</w:t>
      </w:r>
    </w:p>
    <w:p w14:paraId="50F77A7C">
      <w:pPr>
        <w:snapToGrid w:val="0"/>
        <w:spacing w:line="500" w:lineRule="exact"/>
        <w:ind w:firstLine="385" w:firstLineChars="175"/>
        <w:rPr>
          <w:rFonts w:ascii="新宋体" w:hAnsi="新宋体" w:eastAsia="新宋体"/>
          <w:sz w:val="22"/>
          <w:szCs w:val="22"/>
        </w:rPr>
      </w:pPr>
      <w:r>
        <w:rPr>
          <w:rFonts w:hint="eastAsia" w:ascii="新宋体" w:hAnsi="新宋体" w:eastAsia="新宋体"/>
          <w:sz w:val="22"/>
          <w:szCs w:val="22"/>
        </w:rPr>
        <w:t>2、主动了解采购人招投标纪律，积极配合采购人执行招投标廉政建设的有关规定。</w:t>
      </w:r>
    </w:p>
    <w:p w14:paraId="2D38BC4F">
      <w:pPr>
        <w:snapToGrid w:val="0"/>
        <w:spacing w:line="500" w:lineRule="exact"/>
        <w:ind w:firstLine="385" w:firstLineChars="175"/>
        <w:rPr>
          <w:rFonts w:ascii="新宋体" w:hAnsi="新宋体" w:eastAsia="新宋体"/>
          <w:sz w:val="22"/>
          <w:szCs w:val="22"/>
        </w:rPr>
      </w:pPr>
      <w:r>
        <w:rPr>
          <w:rFonts w:hint="eastAsia" w:ascii="新宋体" w:hAnsi="新宋体" w:eastAsia="新宋体"/>
          <w:sz w:val="22"/>
          <w:szCs w:val="22"/>
        </w:rPr>
        <w:t>3、不使用不正当手段妨碍、排挤其它供应商或串通投标。</w:t>
      </w:r>
    </w:p>
    <w:p w14:paraId="06EE89AD">
      <w:pPr>
        <w:snapToGrid w:val="0"/>
        <w:spacing w:line="500" w:lineRule="exact"/>
        <w:ind w:firstLine="385" w:firstLineChars="175"/>
        <w:rPr>
          <w:rFonts w:ascii="新宋体" w:hAnsi="新宋体" w:eastAsia="新宋体"/>
          <w:sz w:val="22"/>
          <w:szCs w:val="22"/>
        </w:rPr>
      </w:pPr>
      <w:r>
        <w:rPr>
          <w:rFonts w:hint="eastAsia" w:ascii="新宋体" w:hAnsi="新宋体" w:eastAsia="新宋体"/>
          <w:sz w:val="22"/>
          <w:szCs w:val="22"/>
        </w:rPr>
        <w:t>4、按照本招标文件规定的方式进行投标，不隐瞒本单位投标资质的真实情况，投标资质符合规定。</w:t>
      </w:r>
    </w:p>
    <w:p w14:paraId="30B3DC3E">
      <w:pPr>
        <w:snapToGrid w:val="0"/>
        <w:spacing w:line="500" w:lineRule="exact"/>
        <w:ind w:firstLine="385" w:firstLineChars="175"/>
        <w:rPr>
          <w:rFonts w:ascii="新宋体" w:hAnsi="新宋体" w:eastAsia="新宋体"/>
          <w:sz w:val="22"/>
          <w:szCs w:val="22"/>
        </w:rPr>
      </w:pPr>
      <w:r>
        <w:rPr>
          <w:rFonts w:hint="eastAsia" w:ascii="新宋体" w:hAnsi="新宋体" w:eastAsia="新宋体"/>
          <w:sz w:val="22"/>
          <w:szCs w:val="22"/>
        </w:rPr>
        <w:t>5、不以任何方式向采购人员赠送礼品、礼金及有价证券；不宴请或邀请采购人的任何人参加高档娱乐消费、旅游、考察、参观等活动；不以任何形式报销采购人的任何人以及亲友的各种票据及费用；不进行可能影响招投标公平、公正的任何活动。</w:t>
      </w:r>
    </w:p>
    <w:p w14:paraId="57C91FE4">
      <w:pPr>
        <w:snapToGrid w:val="0"/>
        <w:spacing w:line="500" w:lineRule="exact"/>
        <w:ind w:firstLine="385" w:firstLineChars="175"/>
        <w:rPr>
          <w:rFonts w:ascii="新宋体" w:hAnsi="新宋体" w:eastAsia="新宋体"/>
          <w:sz w:val="22"/>
          <w:szCs w:val="22"/>
        </w:rPr>
      </w:pPr>
      <w:r>
        <w:rPr>
          <w:rFonts w:hint="eastAsia" w:ascii="新宋体" w:hAnsi="新宋体" w:eastAsia="新宋体"/>
          <w:sz w:val="22"/>
          <w:szCs w:val="22"/>
        </w:rPr>
        <w:t>6、不向采购人及个人购置或提供通讯工具、交通工具和高档办公用品等。</w:t>
      </w:r>
    </w:p>
    <w:p w14:paraId="74D9E785">
      <w:pPr>
        <w:snapToGrid w:val="0"/>
        <w:spacing w:line="500" w:lineRule="exact"/>
        <w:ind w:firstLine="385" w:firstLineChars="175"/>
        <w:rPr>
          <w:rFonts w:ascii="新宋体" w:hAnsi="新宋体" w:eastAsia="新宋体"/>
          <w:sz w:val="22"/>
          <w:szCs w:val="22"/>
        </w:rPr>
      </w:pPr>
      <w:r>
        <w:rPr>
          <w:rFonts w:hint="eastAsia" w:ascii="新宋体" w:hAnsi="新宋体" w:eastAsia="新宋体"/>
          <w:sz w:val="22"/>
          <w:szCs w:val="22"/>
        </w:rPr>
        <w:t>7、不向采购人涉及招标的人员的配偶、子女分包此次招标项目。</w:t>
      </w:r>
    </w:p>
    <w:p w14:paraId="0D8D2552">
      <w:pPr>
        <w:snapToGrid w:val="0"/>
        <w:spacing w:line="500" w:lineRule="exact"/>
        <w:ind w:firstLine="385" w:firstLineChars="175"/>
        <w:rPr>
          <w:rFonts w:ascii="新宋体" w:hAnsi="新宋体" w:eastAsia="新宋体"/>
          <w:sz w:val="22"/>
          <w:szCs w:val="22"/>
        </w:rPr>
      </w:pPr>
      <w:r>
        <w:rPr>
          <w:rFonts w:hint="eastAsia" w:ascii="新宋体" w:hAnsi="新宋体" w:eastAsia="新宋体"/>
          <w:sz w:val="22"/>
          <w:szCs w:val="22"/>
        </w:rPr>
        <w:t>8、不向采购人及个人支付好处费、介绍费。</w:t>
      </w:r>
    </w:p>
    <w:p w14:paraId="4EEEFAB4">
      <w:pPr>
        <w:snapToGrid w:val="0"/>
        <w:spacing w:line="500" w:lineRule="exact"/>
        <w:ind w:firstLine="385" w:firstLineChars="175"/>
        <w:rPr>
          <w:rFonts w:ascii="新宋体" w:hAnsi="新宋体" w:eastAsia="新宋体"/>
          <w:sz w:val="22"/>
          <w:szCs w:val="22"/>
        </w:rPr>
      </w:pPr>
      <w:r>
        <w:rPr>
          <w:rFonts w:hint="eastAsia" w:ascii="新宋体" w:hAnsi="新宋体" w:eastAsia="新宋体"/>
          <w:sz w:val="22"/>
          <w:szCs w:val="22"/>
        </w:rPr>
        <w:t>9、一旦发现相关人员在招标过程中的索要财物等不廉洁行为，坚决予以抵制，并及时向有关纪检监察部门举报。</w:t>
      </w:r>
    </w:p>
    <w:p w14:paraId="08276793">
      <w:pPr>
        <w:snapToGrid w:val="0"/>
        <w:spacing w:line="500" w:lineRule="exact"/>
        <w:ind w:firstLine="385" w:firstLineChars="175"/>
        <w:rPr>
          <w:rFonts w:ascii="新宋体" w:hAnsi="新宋体" w:eastAsia="新宋体"/>
          <w:sz w:val="22"/>
          <w:szCs w:val="22"/>
        </w:rPr>
      </w:pPr>
      <w:r>
        <w:rPr>
          <w:rFonts w:hint="eastAsia" w:ascii="新宋体" w:hAnsi="新宋体" w:eastAsia="新宋体"/>
          <w:sz w:val="22"/>
          <w:szCs w:val="22"/>
        </w:rPr>
        <w:t>10、我们若违反上述承诺，愿接受取消供应商中标资格及其他任何形式的处理。</w:t>
      </w:r>
    </w:p>
    <w:p w14:paraId="3D82308B">
      <w:pPr>
        <w:snapToGrid w:val="0"/>
        <w:spacing w:line="500" w:lineRule="exact"/>
        <w:ind w:firstLine="385" w:firstLineChars="175"/>
        <w:rPr>
          <w:rFonts w:ascii="新宋体" w:hAnsi="新宋体" w:eastAsia="新宋体"/>
          <w:sz w:val="22"/>
          <w:szCs w:val="22"/>
        </w:rPr>
      </w:pPr>
    </w:p>
    <w:p w14:paraId="69CFCE52">
      <w:pPr>
        <w:spacing w:line="440" w:lineRule="exact"/>
        <w:rPr>
          <w:rFonts w:ascii="新宋体" w:hAnsi="新宋体" w:eastAsia="新宋体"/>
          <w:sz w:val="22"/>
          <w:szCs w:val="22"/>
        </w:rPr>
      </w:pPr>
      <w:r>
        <w:rPr>
          <w:rFonts w:hint="eastAsia" w:ascii="新宋体" w:hAnsi="新宋体" w:eastAsia="新宋体"/>
          <w:sz w:val="22"/>
          <w:szCs w:val="22"/>
        </w:rPr>
        <w:t>供应商全称(盖章)</w:t>
      </w:r>
      <w:r>
        <w:rPr>
          <w:rFonts w:hint="eastAsia" w:ascii="新宋体" w:hAnsi="新宋体" w:eastAsia="新宋体"/>
          <w:sz w:val="22"/>
          <w:szCs w:val="22"/>
          <w:u w:val="single"/>
        </w:rPr>
        <w:t xml:space="preserve">                    </w:t>
      </w:r>
    </w:p>
    <w:p w14:paraId="2A81CEDF">
      <w:pPr>
        <w:spacing w:line="440" w:lineRule="exact"/>
        <w:rPr>
          <w:rFonts w:ascii="新宋体" w:hAnsi="新宋体" w:eastAsia="新宋体"/>
          <w:sz w:val="22"/>
          <w:szCs w:val="22"/>
          <w:u w:val="single"/>
        </w:rPr>
      </w:pPr>
      <w:r>
        <w:rPr>
          <w:rFonts w:hint="eastAsia" w:ascii="新宋体" w:hAnsi="新宋体" w:eastAsia="新宋体"/>
          <w:sz w:val="22"/>
          <w:szCs w:val="22"/>
        </w:rPr>
        <w:t>法定代表人（负责人）或授权代表（签字或签章）</w:t>
      </w:r>
      <w:r>
        <w:rPr>
          <w:rFonts w:hint="eastAsia" w:ascii="新宋体" w:hAnsi="新宋体" w:eastAsia="新宋体"/>
          <w:sz w:val="22"/>
          <w:szCs w:val="22"/>
          <w:u w:val="single"/>
        </w:rPr>
        <w:t xml:space="preserve">          </w:t>
      </w:r>
    </w:p>
    <w:p w14:paraId="101A58CA">
      <w:pPr>
        <w:spacing w:line="440" w:lineRule="exact"/>
        <w:rPr>
          <w:rFonts w:ascii="新宋体" w:hAnsi="新宋体" w:eastAsia="新宋体"/>
          <w:bCs/>
          <w:sz w:val="22"/>
        </w:rPr>
      </w:pPr>
      <w:r>
        <w:rPr>
          <w:rFonts w:hint="eastAsia" w:ascii="新宋体" w:hAnsi="新宋体" w:eastAsia="新宋体"/>
          <w:sz w:val="22"/>
          <w:szCs w:val="22"/>
        </w:rPr>
        <w:t>日 期</w:t>
      </w:r>
      <w:r>
        <w:rPr>
          <w:rFonts w:hint="eastAsia" w:ascii="新宋体" w:hAnsi="新宋体" w:eastAsia="新宋体"/>
          <w:sz w:val="22"/>
          <w:szCs w:val="22"/>
          <w:u w:val="single"/>
        </w:rPr>
        <w:t xml:space="preserve">                               </w:t>
      </w:r>
    </w:p>
    <w:p w14:paraId="3CDC0B3E">
      <w:pPr>
        <w:pStyle w:val="15"/>
        <w:adjustRightInd w:val="0"/>
        <w:snapToGrid w:val="0"/>
        <w:spacing w:line="400" w:lineRule="exact"/>
        <w:jc w:val="center"/>
        <w:rPr>
          <w:rFonts w:hAnsi="宋体" w:eastAsia="新宋体"/>
          <w:sz w:val="24"/>
        </w:rPr>
      </w:pPr>
    </w:p>
    <w:p w14:paraId="1804E656">
      <w:pPr>
        <w:pStyle w:val="15"/>
        <w:adjustRightInd w:val="0"/>
        <w:snapToGrid w:val="0"/>
        <w:spacing w:line="460" w:lineRule="atLeast"/>
        <w:rPr>
          <w:rFonts w:hAnsi="宋体"/>
          <w:sz w:val="30"/>
        </w:rPr>
      </w:pPr>
    </w:p>
    <w:p w14:paraId="12E71029">
      <w:pPr>
        <w:pStyle w:val="15"/>
        <w:adjustRightInd w:val="0"/>
        <w:snapToGrid w:val="0"/>
        <w:spacing w:line="460" w:lineRule="atLeast"/>
        <w:rPr>
          <w:rFonts w:hAnsi="宋体"/>
          <w:sz w:val="30"/>
        </w:rPr>
      </w:pPr>
    </w:p>
    <w:p w14:paraId="6EEA6D36">
      <w:pPr>
        <w:autoSpaceDE w:val="0"/>
        <w:autoSpaceDN w:val="0"/>
        <w:adjustRightInd w:val="0"/>
        <w:snapToGrid w:val="0"/>
        <w:spacing w:line="400" w:lineRule="exact"/>
        <w:jc w:val="center"/>
        <w:textAlignment w:val="bottom"/>
        <w:rPr>
          <w:rFonts w:ascii="宋体" w:hAnsi="宋体" w:cs="宋体"/>
          <w:sz w:val="36"/>
        </w:rPr>
      </w:pPr>
      <w:r>
        <w:rPr>
          <w:rFonts w:hint="eastAsia" w:ascii="宋体" w:hAnsi="宋体" w:cs="宋体"/>
          <w:sz w:val="36"/>
        </w:rPr>
        <w:br w:type="page"/>
      </w:r>
    </w:p>
    <w:p w14:paraId="4942E5AF">
      <w:pPr>
        <w:autoSpaceDE w:val="0"/>
        <w:autoSpaceDN w:val="0"/>
        <w:adjustRightInd w:val="0"/>
        <w:snapToGrid w:val="0"/>
        <w:spacing w:line="400" w:lineRule="exact"/>
        <w:jc w:val="center"/>
        <w:textAlignment w:val="bottom"/>
        <w:rPr>
          <w:rFonts w:ascii="宋体" w:hAnsi="宋体" w:cs="宋体"/>
          <w:sz w:val="36"/>
        </w:rPr>
      </w:pPr>
      <w:r>
        <w:rPr>
          <w:rFonts w:hint="eastAsia" w:ascii="宋体" w:hAnsi="宋体" w:cs="宋体"/>
          <w:sz w:val="36"/>
        </w:rPr>
        <w:t>第七部分   评标办法</w:t>
      </w:r>
    </w:p>
    <w:p w14:paraId="2F04DF1E">
      <w:pPr>
        <w:pStyle w:val="18"/>
        <w:adjustRightInd w:val="0"/>
        <w:snapToGrid w:val="0"/>
        <w:spacing w:line="400" w:lineRule="exact"/>
        <w:rPr>
          <w:rFonts w:hAnsi="宋体" w:cs="宋体"/>
          <w:sz w:val="22"/>
          <w:szCs w:val="22"/>
        </w:rPr>
      </w:pPr>
      <w:r>
        <w:rPr>
          <w:rFonts w:hint="eastAsia" w:hAnsi="宋体" w:cs="宋体"/>
          <w:sz w:val="22"/>
          <w:szCs w:val="22"/>
        </w:rPr>
        <w:t>根据《平阳县县属国有企业采购管理办法（试行）》（平国资办〔2021〕81号）等有关政府采购法规，结合本次采购的实际，按照公平、公正、科学、择优的原则选择中标供应商，特制定本评标办法。</w:t>
      </w:r>
    </w:p>
    <w:p w14:paraId="70E087B2">
      <w:pPr>
        <w:pStyle w:val="18"/>
        <w:adjustRightInd w:val="0"/>
        <w:snapToGrid w:val="0"/>
        <w:spacing w:line="400" w:lineRule="exact"/>
        <w:jc w:val="center"/>
        <w:rPr>
          <w:rFonts w:hAnsi="宋体" w:cs="宋体"/>
          <w:sz w:val="22"/>
          <w:szCs w:val="22"/>
        </w:rPr>
      </w:pPr>
      <w:r>
        <w:rPr>
          <w:rFonts w:hint="eastAsia" w:hAnsi="宋体" w:cs="宋体"/>
          <w:sz w:val="22"/>
          <w:szCs w:val="22"/>
        </w:rPr>
        <w:t>一、总则</w:t>
      </w:r>
    </w:p>
    <w:p w14:paraId="134C246A">
      <w:pPr>
        <w:pStyle w:val="18"/>
        <w:adjustRightInd w:val="0"/>
        <w:snapToGrid w:val="0"/>
        <w:spacing w:line="400" w:lineRule="exact"/>
        <w:rPr>
          <w:rFonts w:hAnsi="宋体" w:cs="宋体"/>
          <w:sz w:val="22"/>
          <w:szCs w:val="22"/>
        </w:rPr>
      </w:pPr>
      <w:r>
        <w:rPr>
          <w:rFonts w:hint="eastAsia" w:hAnsi="宋体" w:cs="宋体"/>
          <w:sz w:val="22"/>
          <w:szCs w:val="22"/>
        </w:rPr>
        <w:t>评标工作遵循公平、公正、民主、科学的原则和诚实、信誉、效率的服务原则，本着科学、严谨的态度，认真进行评标，择优选定供应商，确保服务质量，节约投资，最大限度地保护当事人权益。严格按照采购文件的商务、技术要求，对投标文件进行综合评定，提出优选方案，编写评标报告。评标人员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14:paraId="17EBFCAC">
      <w:pPr>
        <w:adjustRightInd w:val="0"/>
        <w:snapToGrid w:val="0"/>
        <w:spacing w:line="420" w:lineRule="atLeast"/>
        <w:jc w:val="center"/>
        <w:outlineLvl w:val="0"/>
        <w:rPr>
          <w:rFonts w:ascii="宋体" w:hAnsi="宋体" w:cs="宋体"/>
          <w:bCs/>
          <w:sz w:val="22"/>
          <w:szCs w:val="22"/>
        </w:rPr>
      </w:pPr>
      <w:r>
        <w:rPr>
          <w:rFonts w:hint="eastAsia" w:ascii="宋体" w:hAnsi="宋体" w:cs="宋体"/>
          <w:bCs/>
          <w:sz w:val="22"/>
          <w:szCs w:val="22"/>
        </w:rPr>
        <w:t>二．评标组织</w:t>
      </w:r>
    </w:p>
    <w:p w14:paraId="34C99EF8">
      <w:pPr>
        <w:pStyle w:val="18"/>
        <w:adjustRightInd w:val="0"/>
        <w:snapToGrid w:val="0"/>
        <w:spacing w:line="420" w:lineRule="atLeast"/>
        <w:rPr>
          <w:rFonts w:hAnsi="宋体" w:cs="宋体"/>
          <w:sz w:val="22"/>
          <w:szCs w:val="22"/>
        </w:rPr>
      </w:pPr>
      <w:r>
        <w:rPr>
          <w:rFonts w:hint="eastAsia" w:hAnsi="宋体" w:cs="宋体"/>
          <w:sz w:val="22"/>
          <w:szCs w:val="22"/>
        </w:rPr>
        <w:t>评标工作由采购机构依法组建的评标委员会负责，评标委员会由采购人依法组建，成员人数应当为5人及以上单数，其中评审专家不得少于成员总数的三分之二；评审专家确定方式：按相关规定从专家库中抽取。评标全过程由招标管理部门监督整个开标、评标和定标过程。</w:t>
      </w:r>
    </w:p>
    <w:p w14:paraId="56D984A9">
      <w:pPr>
        <w:pStyle w:val="67"/>
        <w:widowControl w:val="0"/>
        <w:pBdr>
          <w:left w:val="none" w:color="auto" w:sz="0" w:space="0"/>
          <w:bottom w:val="none" w:color="auto" w:sz="0" w:space="0"/>
          <w:right w:val="none" w:color="auto" w:sz="0" w:space="0"/>
        </w:pBdr>
        <w:adjustRightInd w:val="0"/>
        <w:snapToGrid w:val="0"/>
        <w:spacing w:before="0" w:beforeAutospacing="0" w:after="0" w:afterAutospacing="0" w:line="420" w:lineRule="atLeast"/>
        <w:textAlignment w:val="auto"/>
        <w:outlineLvl w:val="0"/>
        <w:rPr>
          <w:rFonts w:ascii="宋体" w:hAnsi="宋体" w:cs="宋体"/>
          <w:b w:val="0"/>
          <w:kern w:val="2"/>
          <w:sz w:val="22"/>
          <w:szCs w:val="22"/>
        </w:rPr>
      </w:pPr>
      <w:r>
        <w:rPr>
          <w:rFonts w:hint="eastAsia" w:ascii="宋体" w:hAnsi="宋体" w:cs="宋体"/>
          <w:b w:val="0"/>
          <w:kern w:val="2"/>
          <w:sz w:val="22"/>
          <w:szCs w:val="22"/>
        </w:rPr>
        <w:t>三、评标程序</w:t>
      </w:r>
    </w:p>
    <w:p w14:paraId="4479B223">
      <w:pPr>
        <w:pStyle w:val="10"/>
        <w:adjustRightInd w:val="0"/>
        <w:snapToGrid w:val="0"/>
        <w:spacing w:line="420" w:lineRule="atLeast"/>
        <w:ind w:firstLine="440"/>
        <w:rPr>
          <w:rFonts w:ascii="宋体" w:hAnsi="宋体" w:cs="宋体"/>
          <w:sz w:val="22"/>
          <w:szCs w:val="22"/>
        </w:rPr>
      </w:pPr>
      <w:r>
        <w:rPr>
          <w:rFonts w:hint="eastAsia" w:ascii="宋体" w:hAnsi="宋体" w:cs="宋体"/>
          <w:sz w:val="22"/>
          <w:szCs w:val="22"/>
        </w:rPr>
        <w:t>本次开标，资格审核部分、商务技术文件和报价文件分别开启</w:t>
      </w:r>
      <w:r>
        <w:rPr>
          <w:rFonts w:hint="eastAsia" w:ascii="宋体" w:hAnsi="宋体" w:cs="宋体"/>
          <w:b/>
          <w:sz w:val="22"/>
          <w:szCs w:val="22"/>
        </w:rPr>
        <w:t>。</w:t>
      </w:r>
      <w:r>
        <w:rPr>
          <w:rFonts w:hint="eastAsia" w:ascii="宋体" w:hAnsi="宋体" w:cs="宋体"/>
          <w:sz w:val="22"/>
          <w:szCs w:val="22"/>
        </w:rPr>
        <w:t>开标程序如下：</w:t>
      </w:r>
    </w:p>
    <w:p w14:paraId="62E7FA9D">
      <w:pPr>
        <w:adjustRightInd w:val="0"/>
        <w:snapToGrid w:val="0"/>
        <w:spacing w:line="420" w:lineRule="atLeast"/>
        <w:ind w:firstLine="440" w:firstLineChars="200"/>
        <w:rPr>
          <w:rFonts w:ascii="宋体" w:hAnsi="宋体" w:cs="宋体"/>
          <w:sz w:val="22"/>
          <w:szCs w:val="22"/>
        </w:rPr>
      </w:pPr>
      <w:r>
        <w:rPr>
          <w:rFonts w:hint="eastAsia" w:ascii="宋体" w:hAnsi="宋体" w:cs="宋体"/>
          <w:sz w:val="22"/>
          <w:szCs w:val="22"/>
        </w:rPr>
        <w:t>第一步：</w:t>
      </w:r>
      <w:r>
        <w:rPr>
          <w:rFonts w:hint="eastAsia" w:ascii="宋体" w:hAnsi="宋体" w:cs="宋体"/>
          <w:sz w:val="22"/>
          <w:szCs w:val="22"/>
          <w:u w:val="single"/>
        </w:rPr>
        <w:t>首先开启资格审核资料部分及商务技术文件投标文件，</w:t>
      </w:r>
      <w:r>
        <w:rPr>
          <w:rFonts w:hint="eastAsia" w:ascii="宋体" w:hAnsi="宋体" w:cs="宋体"/>
          <w:sz w:val="22"/>
          <w:szCs w:val="22"/>
        </w:rPr>
        <w:t>采购人或招标代理机构根据投标资格要求对各投标供应商投标资格进行审核，资格审核未通过的供应商做无效标处理，不进入技术资信及商务标评审。评标委员会根据评审原则和评审办法，对资格审核通过的各供应商的资信、技术部分投标进行评审并打分，技术资信标不合格的供应商做无效标处理，不进入商务标评审。</w:t>
      </w:r>
    </w:p>
    <w:p w14:paraId="59CD8086">
      <w:pPr>
        <w:adjustRightInd w:val="0"/>
        <w:snapToGrid w:val="0"/>
        <w:spacing w:line="420" w:lineRule="atLeast"/>
        <w:ind w:firstLine="440" w:firstLineChars="200"/>
        <w:rPr>
          <w:rFonts w:ascii="宋体" w:hAnsi="宋体" w:cs="宋体"/>
          <w:sz w:val="22"/>
          <w:szCs w:val="22"/>
        </w:rPr>
      </w:pPr>
      <w:r>
        <w:rPr>
          <w:rFonts w:hint="eastAsia" w:ascii="宋体" w:hAnsi="宋体" w:cs="宋体"/>
          <w:sz w:val="22"/>
          <w:szCs w:val="22"/>
        </w:rPr>
        <w:t>第二步：</w:t>
      </w:r>
      <w:r>
        <w:rPr>
          <w:rFonts w:hint="eastAsia" w:ascii="宋体" w:hAnsi="宋体" w:cs="宋体"/>
          <w:sz w:val="22"/>
          <w:szCs w:val="22"/>
          <w:u w:val="single"/>
        </w:rPr>
        <w:t>公布资格审核情况及技术资信标得分</w:t>
      </w:r>
      <w:r>
        <w:rPr>
          <w:rFonts w:hint="eastAsia" w:ascii="宋体" w:hAnsi="宋体" w:cs="宋体"/>
          <w:sz w:val="22"/>
          <w:szCs w:val="22"/>
        </w:rPr>
        <w:t>，开启合格供应商的报价文件。</w:t>
      </w:r>
    </w:p>
    <w:p w14:paraId="16DF0440">
      <w:pPr>
        <w:pStyle w:val="23"/>
        <w:snapToGrid w:val="0"/>
        <w:spacing w:line="420" w:lineRule="atLeast"/>
        <w:ind w:firstLine="440"/>
        <w:rPr>
          <w:rFonts w:ascii="宋体" w:hAnsi="宋体" w:eastAsia="宋体" w:cs="宋体"/>
          <w:color w:val="auto"/>
          <w:sz w:val="22"/>
          <w:szCs w:val="22"/>
        </w:rPr>
      </w:pPr>
      <w:r>
        <w:rPr>
          <w:rFonts w:hint="eastAsia" w:ascii="宋体" w:hAnsi="宋体" w:eastAsia="宋体" w:cs="宋体"/>
          <w:color w:val="auto"/>
          <w:sz w:val="22"/>
          <w:szCs w:val="22"/>
        </w:rPr>
        <w:t>第三步：</w:t>
      </w:r>
      <w:r>
        <w:rPr>
          <w:rFonts w:hint="eastAsia" w:ascii="宋体" w:hAnsi="宋体" w:eastAsia="宋体" w:cs="宋体"/>
          <w:bCs/>
          <w:color w:val="auto"/>
          <w:sz w:val="22"/>
          <w:szCs w:val="22"/>
        </w:rPr>
        <w:t>评标委员会</w:t>
      </w:r>
      <w:r>
        <w:rPr>
          <w:rFonts w:hint="eastAsia" w:ascii="宋体" w:hAnsi="宋体" w:eastAsia="宋体" w:cs="宋体"/>
          <w:color w:val="auto"/>
          <w:sz w:val="22"/>
          <w:szCs w:val="22"/>
        </w:rPr>
        <w:t>以技术资信标和商务报价标合计分值由高到低的顺序</w:t>
      </w:r>
      <w:r>
        <w:rPr>
          <w:rFonts w:hint="eastAsia" w:ascii="宋体" w:hAnsi="宋体" w:eastAsia="宋体" w:cs="宋体"/>
          <w:bCs/>
          <w:color w:val="auto"/>
          <w:sz w:val="22"/>
          <w:szCs w:val="22"/>
        </w:rPr>
        <w:t>推荐</w:t>
      </w:r>
      <w:r>
        <w:rPr>
          <w:rFonts w:hint="eastAsia" w:ascii="宋体" w:hAnsi="宋体" w:eastAsia="宋体" w:cs="宋体"/>
          <w:color w:val="auto"/>
          <w:sz w:val="22"/>
          <w:szCs w:val="22"/>
        </w:rPr>
        <w:t>供应商名单，并提交书面评审报告。</w:t>
      </w:r>
    </w:p>
    <w:p w14:paraId="7B8E6CDD">
      <w:pPr>
        <w:pStyle w:val="23"/>
        <w:snapToGrid w:val="0"/>
        <w:spacing w:line="420" w:lineRule="atLeast"/>
        <w:ind w:firstLine="440"/>
        <w:rPr>
          <w:rFonts w:ascii="宋体" w:hAnsi="宋体" w:eastAsia="宋体" w:cs="宋体"/>
          <w:b/>
          <w:bCs/>
          <w:color w:val="auto"/>
          <w:sz w:val="22"/>
          <w:szCs w:val="22"/>
        </w:rPr>
      </w:pPr>
      <w:r>
        <w:rPr>
          <w:rFonts w:hint="eastAsia" w:ascii="宋体" w:hAnsi="宋体" w:eastAsia="宋体"/>
          <w:color w:val="auto"/>
          <w:sz w:val="22"/>
          <w:szCs w:val="22"/>
        </w:rPr>
        <w:t>第四步：采购人授权由评标委员会根据评审报告直接确定综合得分第一名的供应商为中标供应商。如果得分相同，以报价低的优先；报价也相同，以抽签决定。</w:t>
      </w:r>
    </w:p>
    <w:p w14:paraId="3465A2DC">
      <w:pPr>
        <w:adjustRightInd w:val="0"/>
        <w:snapToGrid w:val="0"/>
        <w:spacing w:line="420" w:lineRule="atLeast"/>
        <w:ind w:firstLine="420"/>
        <w:rPr>
          <w:rFonts w:ascii="宋体" w:hAnsi="宋体" w:cs="宋体"/>
          <w:sz w:val="24"/>
        </w:rPr>
      </w:pPr>
      <w:r>
        <w:rPr>
          <w:rFonts w:hint="eastAsia" w:ascii="宋体" w:hAnsi="宋体" w:cs="宋体"/>
          <w:sz w:val="22"/>
          <w:szCs w:val="22"/>
        </w:rPr>
        <w:t>中标供应商放弃中标，或者因不可抗力提出不能履行合同，采购机构可以取消其中标资格。本次采购失败，依法重新组织采购。</w:t>
      </w:r>
    </w:p>
    <w:p w14:paraId="6B08AB80">
      <w:pPr>
        <w:adjustRightInd w:val="0"/>
        <w:snapToGrid w:val="0"/>
        <w:spacing w:before="100" w:after="50"/>
        <w:ind w:firstLine="420"/>
        <w:rPr>
          <w:rFonts w:ascii="宋体" w:hAnsi="宋体" w:cs="宋体"/>
          <w:sz w:val="24"/>
        </w:rPr>
        <w:sectPr>
          <w:pgSz w:w="11907" w:h="16840"/>
          <w:pgMar w:top="1440" w:right="1080" w:bottom="1440" w:left="1080" w:header="720" w:footer="720" w:gutter="0"/>
          <w:pgBorders>
            <w:top w:val="none" w:sz="0" w:space="0"/>
            <w:left w:val="none" w:sz="0" w:space="0"/>
            <w:bottom w:val="none" w:sz="0" w:space="0"/>
            <w:right w:val="none" w:sz="0" w:space="0"/>
          </w:pgBorders>
          <w:cols w:space="720" w:num="1"/>
          <w:docGrid w:linePitch="312" w:charSpace="0"/>
        </w:sectPr>
      </w:pPr>
      <w:r>
        <w:rPr>
          <w:rFonts w:hint="eastAsia" w:ascii="宋体" w:hAnsi="宋体" w:cs="宋体"/>
          <w:b/>
          <w:sz w:val="22"/>
          <w:szCs w:val="22"/>
        </w:rPr>
        <w:t>其它参见本采购文件第三部分：“供应商须知” 中的相关内容。</w:t>
      </w:r>
    </w:p>
    <w:p w14:paraId="0E9F772B">
      <w:pPr>
        <w:pStyle w:val="15"/>
        <w:adjustRightInd w:val="0"/>
        <w:snapToGrid w:val="0"/>
        <w:spacing w:line="420" w:lineRule="exact"/>
        <w:jc w:val="center"/>
        <w:rPr>
          <w:rFonts w:hAnsi="宋体" w:cs="宋体"/>
          <w:b/>
          <w:sz w:val="36"/>
          <w:szCs w:val="36"/>
        </w:rPr>
      </w:pPr>
      <w:r>
        <w:rPr>
          <w:rFonts w:hint="eastAsia" w:hAnsi="宋体" w:cs="宋体"/>
          <w:b/>
          <w:sz w:val="36"/>
          <w:szCs w:val="36"/>
        </w:rPr>
        <w:t>评标细则</w:t>
      </w:r>
    </w:p>
    <w:p w14:paraId="78100D9B">
      <w:pPr>
        <w:pStyle w:val="18"/>
        <w:adjustRightInd w:val="0"/>
        <w:snapToGrid w:val="0"/>
        <w:spacing w:line="460" w:lineRule="atLeast"/>
        <w:ind w:left="0" w:leftChars="0" w:firstLine="0" w:firstLineChars="0"/>
        <w:rPr>
          <w:rFonts w:hAnsi="宋体"/>
          <w:b/>
          <w:bCs/>
          <w:sz w:val="22"/>
          <w:szCs w:val="22"/>
        </w:rPr>
      </w:pPr>
      <w:r>
        <w:rPr>
          <w:rFonts w:hint="eastAsia" w:hAnsi="宋体"/>
          <w:b/>
          <w:bCs/>
          <w:sz w:val="22"/>
          <w:szCs w:val="22"/>
        </w:rPr>
        <w:t>一、商务报价评分</w:t>
      </w:r>
      <w:r>
        <w:rPr>
          <w:rFonts w:hint="eastAsia" w:hAnsi="宋体"/>
          <w:b/>
          <w:bCs/>
          <w:sz w:val="22"/>
          <w:szCs w:val="22"/>
          <w:lang w:val="en-US" w:eastAsia="zh-CN"/>
        </w:rPr>
        <w:t>2</w:t>
      </w:r>
      <w:r>
        <w:rPr>
          <w:rFonts w:hint="eastAsia" w:hAnsi="宋体"/>
          <w:b/>
          <w:bCs/>
          <w:sz w:val="22"/>
          <w:szCs w:val="22"/>
        </w:rPr>
        <w:t>0分</w:t>
      </w:r>
    </w:p>
    <w:p w14:paraId="4C992796">
      <w:pPr>
        <w:pStyle w:val="15"/>
        <w:adjustRightInd w:val="0"/>
        <w:snapToGrid w:val="0"/>
        <w:spacing w:line="420" w:lineRule="exact"/>
        <w:ind w:firstLine="440" w:firstLineChars="200"/>
        <w:rPr>
          <w:rFonts w:hAnsi="宋体" w:cs="宋体"/>
          <w:sz w:val="22"/>
          <w:szCs w:val="22"/>
        </w:rPr>
      </w:pPr>
      <w:r>
        <w:rPr>
          <w:rFonts w:hint="eastAsia" w:hAnsi="宋体" w:cs="宋体"/>
          <w:sz w:val="22"/>
          <w:szCs w:val="22"/>
        </w:rPr>
        <w:t>1、以供应商有效投标价中的最低价为评标基准价，得满分</w:t>
      </w:r>
      <w:r>
        <w:rPr>
          <w:rFonts w:hint="eastAsia" w:hAnsi="宋体" w:cs="宋体"/>
          <w:sz w:val="22"/>
          <w:szCs w:val="22"/>
          <w:lang w:val="en-US" w:eastAsia="zh-CN"/>
        </w:rPr>
        <w:t>2</w:t>
      </w:r>
      <w:r>
        <w:rPr>
          <w:rFonts w:hint="eastAsia" w:hAnsi="宋体" w:cs="宋体"/>
          <w:sz w:val="22"/>
          <w:szCs w:val="22"/>
        </w:rPr>
        <w:t>0分。商务报价评分结算公式为：投标报价得分=(评标基准价/投标报价)×</w:t>
      </w:r>
      <w:r>
        <w:rPr>
          <w:rFonts w:hint="eastAsia" w:hAnsi="宋体" w:cs="宋体"/>
          <w:sz w:val="22"/>
          <w:szCs w:val="22"/>
          <w:lang w:val="en-US" w:eastAsia="zh-CN"/>
        </w:rPr>
        <w:t>2</w:t>
      </w:r>
      <w:r>
        <w:rPr>
          <w:rFonts w:hint="eastAsia" w:hAnsi="宋体" w:cs="宋体"/>
          <w:sz w:val="22"/>
          <w:szCs w:val="22"/>
        </w:rPr>
        <w:t>0%×100。</w:t>
      </w:r>
    </w:p>
    <w:p w14:paraId="4ED162E4">
      <w:pPr>
        <w:pStyle w:val="18"/>
        <w:adjustRightInd w:val="0"/>
        <w:snapToGrid w:val="0"/>
        <w:spacing w:line="460" w:lineRule="atLeast"/>
        <w:rPr>
          <w:rFonts w:hAnsi="宋体"/>
          <w:b/>
          <w:bCs/>
          <w:sz w:val="22"/>
          <w:szCs w:val="22"/>
        </w:rPr>
      </w:pPr>
      <w:r>
        <w:rPr>
          <w:rFonts w:hint="eastAsia" w:hAnsi="宋体" w:cs="宋体"/>
          <w:sz w:val="22"/>
          <w:szCs w:val="22"/>
        </w:rPr>
        <w:t>2</w:t>
      </w:r>
      <w:r>
        <w:rPr>
          <w:rFonts w:hint="eastAsia" w:hAnsi="宋体"/>
          <w:b/>
          <w:bCs/>
          <w:sz w:val="22"/>
          <w:szCs w:val="22"/>
        </w:rPr>
        <w:t>▲如果供应商的报价均超出最高限价且采购人确认不能支付的情况，则本项目做流（废）标处理。如果仅仅某些（个）供应商投标报价超出最高限价的，则拒绝接受其投标报价，该供应商投标按无效投标处理。</w:t>
      </w:r>
    </w:p>
    <w:p w14:paraId="40C12CE6">
      <w:pPr>
        <w:pStyle w:val="18"/>
        <w:adjustRightInd w:val="0"/>
        <w:snapToGrid w:val="0"/>
        <w:spacing w:line="460" w:lineRule="atLeast"/>
        <w:rPr>
          <w:rFonts w:hAnsi="宋体"/>
          <w:sz w:val="22"/>
          <w:szCs w:val="22"/>
        </w:rPr>
      </w:pPr>
      <w:r>
        <w:rPr>
          <w:rFonts w:hint="eastAsia" w:hAnsi="宋体"/>
          <w:sz w:val="22"/>
          <w:szCs w:val="22"/>
        </w:rPr>
        <w:t>3、因落实政府采购政策进行价格调整的，以调整后的价格计算评标基准价和投标报价评分。</w:t>
      </w:r>
    </w:p>
    <w:p w14:paraId="7D8950B5">
      <w:pPr>
        <w:pStyle w:val="15"/>
        <w:adjustRightInd w:val="0"/>
        <w:snapToGrid w:val="0"/>
        <w:spacing w:line="400" w:lineRule="exact"/>
        <w:rPr>
          <w:rFonts w:hint="eastAsia" w:hAnsi="宋体" w:cs="宋体"/>
          <w:b/>
          <w:sz w:val="22"/>
          <w:szCs w:val="22"/>
        </w:rPr>
      </w:pPr>
      <w:r>
        <w:rPr>
          <w:rFonts w:hint="eastAsia" w:hAnsi="宋体" w:cs="宋体"/>
          <w:b/>
          <w:sz w:val="22"/>
          <w:szCs w:val="22"/>
        </w:rPr>
        <w:t>二、技术、服务、资信业绩综合评分</w:t>
      </w:r>
      <w:r>
        <w:rPr>
          <w:rFonts w:hint="eastAsia" w:hAnsi="宋体" w:cs="宋体"/>
          <w:b/>
          <w:sz w:val="22"/>
          <w:szCs w:val="22"/>
          <w:lang w:val="en-US" w:eastAsia="zh-CN"/>
        </w:rPr>
        <w:t>8</w:t>
      </w:r>
      <w:r>
        <w:rPr>
          <w:rFonts w:hint="eastAsia" w:hAnsi="宋体" w:cs="宋体"/>
          <w:b/>
          <w:sz w:val="22"/>
          <w:szCs w:val="22"/>
        </w:rPr>
        <w:t>0分</w:t>
      </w:r>
    </w:p>
    <w:tbl>
      <w:tblPr>
        <w:tblStyle w:val="28"/>
        <w:tblW w:w="9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151"/>
        <w:gridCol w:w="7346"/>
        <w:gridCol w:w="700"/>
      </w:tblGrid>
      <w:tr w14:paraId="5E708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742" w:type="dxa"/>
            <w:noWrap w:val="0"/>
            <w:vAlign w:val="center"/>
          </w:tcPr>
          <w:p w14:paraId="1E0FA05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序号</w:t>
            </w:r>
          </w:p>
        </w:tc>
        <w:tc>
          <w:tcPr>
            <w:tcW w:w="1151" w:type="dxa"/>
            <w:noWrap w:val="0"/>
            <w:vAlign w:val="center"/>
          </w:tcPr>
          <w:p w14:paraId="09825D5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bCs/>
                <w:snapToGrid w:val="0"/>
                <w:color w:val="auto"/>
                <w:kern w:val="0"/>
                <w:sz w:val="22"/>
                <w:szCs w:val="22"/>
                <w:highlight w:val="none"/>
              </w:rPr>
              <w:t>评分内容</w:t>
            </w:r>
          </w:p>
        </w:tc>
        <w:tc>
          <w:tcPr>
            <w:tcW w:w="7346" w:type="dxa"/>
            <w:noWrap w:val="0"/>
            <w:vAlign w:val="center"/>
          </w:tcPr>
          <w:p w14:paraId="6FE3B3B5">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2"/>
                <w:szCs w:val="22"/>
                <w:highlight w:val="none"/>
                <w:vertAlign w:val="baseline"/>
                <w:lang w:val="en-US" w:eastAsia="zh-CN"/>
              </w:rPr>
            </w:pPr>
            <w:r>
              <w:rPr>
                <w:rFonts w:hint="eastAsia" w:ascii="宋体" w:hAnsi="宋体" w:eastAsia="宋体" w:cs="宋体"/>
                <w:bCs/>
                <w:snapToGrid w:val="0"/>
                <w:color w:val="auto"/>
                <w:kern w:val="0"/>
                <w:sz w:val="22"/>
                <w:szCs w:val="22"/>
                <w:highlight w:val="none"/>
              </w:rPr>
              <w:t>评分细则</w:t>
            </w:r>
          </w:p>
        </w:tc>
        <w:tc>
          <w:tcPr>
            <w:tcW w:w="700" w:type="dxa"/>
            <w:noWrap w:val="0"/>
            <w:vAlign w:val="center"/>
          </w:tcPr>
          <w:p w14:paraId="66CE172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分值</w:t>
            </w:r>
          </w:p>
        </w:tc>
      </w:tr>
      <w:tr w14:paraId="619DD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4" w:hRule="atLeast"/>
          <w:jc w:val="center"/>
        </w:trPr>
        <w:tc>
          <w:tcPr>
            <w:tcW w:w="742" w:type="dxa"/>
            <w:noWrap w:val="0"/>
            <w:vAlign w:val="center"/>
          </w:tcPr>
          <w:p w14:paraId="0896150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151" w:type="dxa"/>
            <w:noWrap w:val="0"/>
            <w:vAlign w:val="center"/>
          </w:tcPr>
          <w:p w14:paraId="1DD31CC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投标供应商认证情况</w:t>
            </w:r>
          </w:p>
        </w:tc>
        <w:tc>
          <w:tcPr>
            <w:tcW w:w="7346" w:type="dxa"/>
            <w:noWrap w:val="0"/>
            <w:vAlign w:val="center"/>
          </w:tcPr>
          <w:p w14:paraId="4B664BA3">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1、同时具有有效质量管理体系证书、职业健康安全管理体系证书、环境管理体系证书,得</w:t>
            </w:r>
            <w:r>
              <w:rPr>
                <w:rFonts w:hint="eastAsia" w:ascii="宋体" w:hAnsi="宋体" w:cs="宋体"/>
                <w:color w:val="auto"/>
                <w:sz w:val="22"/>
                <w:szCs w:val="22"/>
                <w:highlight w:val="none"/>
                <w:vertAlign w:val="baseline"/>
                <w:lang w:val="en-US" w:eastAsia="zh-CN"/>
              </w:rPr>
              <w:t>1</w:t>
            </w:r>
            <w:r>
              <w:rPr>
                <w:rFonts w:hint="eastAsia" w:ascii="宋体" w:hAnsi="宋体" w:eastAsia="宋体" w:cs="宋体"/>
                <w:color w:val="auto"/>
                <w:sz w:val="22"/>
                <w:szCs w:val="22"/>
                <w:highlight w:val="none"/>
                <w:vertAlign w:val="baseline"/>
                <w:lang w:val="en-US" w:eastAsia="zh-CN"/>
              </w:rPr>
              <w:t>分，缺一项不得分；</w:t>
            </w:r>
          </w:p>
          <w:p w14:paraId="23E09ED2">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2、具有有效企业诚信管理体系认证证书得1分；</w:t>
            </w:r>
          </w:p>
          <w:p w14:paraId="63F5A556">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3、具有有效信息安全管理体系认证证书得1分；</w:t>
            </w:r>
          </w:p>
          <w:p w14:paraId="42DB272B">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jc w:val="left"/>
              <w:textAlignment w:val="auto"/>
              <w:rPr>
                <w:rFonts w:hint="eastAsia" w:ascii="宋体" w:hAnsi="宋体" w:eastAsia="宋体" w:cs="宋体"/>
                <w:color w:val="auto"/>
                <w:kern w:val="2"/>
                <w:sz w:val="22"/>
                <w:szCs w:val="22"/>
                <w:highlight w:val="none"/>
                <w:vertAlign w:val="baseline"/>
                <w:lang w:val="en-US" w:eastAsia="zh-CN" w:bidi="ar-SA"/>
              </w:rPr>
            </w:pPr>
            <w:r>
              <w:rPr>
                <w:rFonts w:hint="eastAsia" w:ascii="宋体" w:hAnsi="宋体" w:eastAsia="宋体" w:cs="宋体"/>
                <w:b/>
                <w:bCs/>
                <w:color w:val="auto"/>
                <w:sz w:val="22"/>
                <w:szCs w:val="22"/>
                <w:highlight w:val="none"/>
                <w:vertAlign w:val="baseline"/>
                <w:lang w:val="en-US" w:eastAsia="zh-CN"/>
              </w:rPr>
              <w:t>注：须提供以上证书扫描件及全国认证认可信息公共服务平台(http://cx.cnca.cn/CertECloud/index/index/page）查询到相关证书截图，认证范围须包含（市政管道疏通、检测、清淤、运维养护、非开挖修复</w:t>
            </w:r>
            <w:r>
              <w:rPr>
                <w:rFonts w:hint="eastAsia" w:ascii="宋体" w:hAnsi="宋体" w:cs="宋体"/>
                <w:b/>
                <w:bCs/>
                <w:color w:val="auto"/>
                <w:sz w:val="22"/>
                <w:szCs w:val="22"/>
                <w:highlight w:val="none"/>
                <w:vertAlign w:val="baseline"/>
                <w:lang w:val="en-US" w:eastAsia="zh-CN"/>
              </w:rPr>
              <w:t>等</w:t>
            </w:r>
            <w:r>
              <w:rPr>
                <w:rFonts w:hint="eastAsia" w:ascii="宋体" w:hAnsi="宋体" w:eastAsia="宋体" w:cs="宋体"/>
                <w:b/>
                <w:bCs/>
                <w:color w:val="auto"/>
                <w:sz w:val="22"/>
                <w:szCs w:val="22"/>
                <w:highlight w:val="none"/>
                <w:vertAlign w:val="baseline"/>
                <w:lang w:val="en-US" w:eastAsia="zh-CN"/>
              </w:rPr>
              <w:t>）内容，缺一不可，并加盖单位公章，否则不得分。</w:t>
            </w:r>
          </w:p>
        </w:tc>
        <w:tc>
          <w:tcPr>
            <w:tcW w:w="700" w:type="dxa"/>
            <w:noWrap w:val="0"/>
            <w:vAlign w:val="center"/>
          </w:tcPr>
          <w:p w14:paraId="59A86EF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3</w:t>
            </w:r>
          </w:p>
        </w:tc>
      </w:tr>
      <w:tr w14:paraId="241E4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14:paraId="100B6E5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2</w:t>
            </w:r>
          </w:p>
        </w:tc>
        <w:tc>
          <w:tcPr>
            <w:tcW w:w="1151" w:type="dxa"/>
            <w:noWrap w:val="0"/>
            <w:vAlign w:val="center"/>
          </w:tcPr>
          <w:p w14:paraId="70FB054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投标供应商业绩</w:t>
            </w:r>
          </w:p>
        </w:tc>
        <w:tc>
          <w:tcPr>
            <w:tcW w:w="7346" w:type="dxa"/>
            <w:noWrap w:val="0"/>
            <w:vAlign w:val="center"/>
          </w:tcPr>
          <w:p w14:paraId="6AE6BEDD">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投标人提供202</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年1月1日以来类似项目业绩（内容须包含排水管网疏通、检测、修复等相关内容）；每提供一个业绩得</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分，最高得</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分，</w:t>
            </w:r>
          </w:p>
          <w:p w14:paraId="6647C465">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注：提供中标通知书及合同复印件并加盖公章，若以上证明材料无法体现相关内容的须提供原采购单位盖章的证明材料。时间以合同签订时间为准。</w:t>
            </w:r>
          </w:p>
        </w:tc>
        <w:tc>
          <w:tcPr>
            <w:tcW w:w="700" w:type="dxa"/>
            <w:noWrap w:val="0"/>
            <w:vAlign w:val="center"/>
          </w:tcPr>
          <w:p w14:paraId="1B348C4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FF0000"/>
                <w:kern w:val="2"/>
                <w:sz w:val="22"/>
                <w:szCs w:val="22"/>
                <w:highlight w:val="none"/>
                <w:lang w:val="en-US" w:eastAsia="zh-CN" w:bidi="ar-SA"/>
              </w:rPr>
            </w:pPr>
            <w:r>
              <w:rPr>
                <w:rFonts w:hint="eastAsia" w:ascii="宋体" w:hAnsi="宋体" w:cs="宋体"/>
                <w:color w:val="auto"/>
                <w:sz w:val="22"/>
                <w:szCs w:val="22"/>
                <w:highlight w:val="none"/>
                <w:lang w:val="en-US" w:eastAsia="zh-CN"/>
              </w:rPr>
              <w:t>2</w:t>
            </w:r>
          </w:p>
        </w:tc>
      </w:tr>
      <w:tr w14:paraId="3F4AE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jc w:val="center"/>
        </w:trPr>
        <w:tc>
          <w:tcPr>
            <w:tcW w:w="742" w:type="dxa"/>
            <w:vMerge w:val="restart"/>
            <w:noWrap w:val="0"/>
            <w:vAlign w:val="center"/>
          </w:tcPr>
          <w:p w14:paraId="1531A49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3</w:t>
            </w:r>
          </w:p>
        </w:tc>
        <w:tc>
          <w:tcPr>
            <w:tcW w:w="1151" w:type="dxa"/>
            <w:vMerge w:val="restart"/>
            <w:noWrap w:val="0"/>
            <w:vAlign w:val="center"/>
          </w:tcPr>
          <w:p w14:paraId="7368EB4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拟派本项目成员情况</w:t>
            </w:r>
          </w:p>
        </w:tc>
        <w:tc>
          <w:tcPr>
            <w:tcW w:w="7346" w:type="dxa"/>
            <w:noWrap w:val="0"/>
            <w:vAlign w:val="center"/>
          </w:tcPr>
          <w:p w14:paraId="64D8B66A">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根据投入项目服务人员配备情况：</w:t>
            </w:r>
          </w:p>
          <w:p w14:paraId="5864CB6F">
            <w:pPr>
              <w:keepNext w:val="0"/>
              <w:keepLines w:val="0"/>
              <w:numPr>
                <w:ilvl w:val="0"/>
                <w:numId w:val="13"/>
              </w:numPr>
              <w:suppressLineNumbers w:val="0"/>
              <w:spacing w:before="0" w:beforeAutospacing="0" w:after="0" w:afterAutospacing="0" w:line="360" w:lineRule="auto"/>
              <w:ind w:left="0" w:right="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投入项目负责人</w:t>
            </w:r>
            <w:r>
              <w:rPr>
                <w:rFonts w:hint="eastAsia" w:ascii="宋体" w:hAnsi="宋体" w:cs="宋体"/>
                <w:color w:val="auto"/>
                <w:sz w:val="22"/>
                <w:szCs w:val="22"/>
                <w:highlight w:val="none"/>
                <w:lang w:val="en-US" w:eastAsia="zh-CN"/>
              </w:rPr>
              <w:t>同时</w:t>
            </w:r>
            <w:r>
              <w:rPr>
                <w:rFonts w:hint="eastAsia" w:ascii="宋体" w:hAnsi="宋体" w:eastAsia="宋体" w:cs="宋体"/>
                <w:color w:val="auto"/>
                <w:sz w:val="22"/>
                <w:szCs w:val="22"/>
                <w:highlight w:val="none"/>
                <w:lang w:val="en-US" w:eastAsia="zh-CN"/>
              </w:rPr>
              <w:t>具备</w:t>
            </w:r>
            <w:r>
              <w:rPr>
                <w:rFonts w:hint="eastAsia" w:ascii="宋体" w:hAnsi="宋体" w:cs="宋体"/>
                <w:color w:val="auto"/>
                <w:sz w:val="22"/>
                <w:szCs w:val="22"/>
                <w:highlight w:val="none"/>
                <w:lang w:val="en-US" w:eastAsia="zh-CN"/>
              </w:rPr>
              <w:t>一级</w:t>
            </w:r>
            <w:r>
              <w:rPr>
                <w:rFonts w:hint="eastAsia" w:ascii="宋体" w:hAnsi="宋体" w:eastAsia="宋体" w:cs="宋体"/>
                <w:color w:val="auto"/>
                <w:sz w:val="22"/>
                <w:szCs w:val="22"/>
                <w:highlight w:val="none"/>
                <w:lang w:val="en-US" w:eastAsia="zh-CN"/>
              </w:rPr>
              <w:t>市政公用工程注册建造师</w:t>
            </w:r>
            <w:r>
              <w:rPr>
                <w:rFonts w:hint="eastAsia" w:ascii="宋体" w:hAnsi="宋体" w:cs="宋体"/>
                <w:color w:val="auto"/>
                <w:sz w:val="22"/>
                <w:szCs w:val="22"/>
                <w:highlight w:val="none"/>
                <w:lang w:val="en-US" w:eastAsia="zh-CN"/>
              </w:rPr>
              <w:t>得1分。</w:t>
            </w:r>
          </w:p>
          <w:p w14:paraId="1616257C">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2、投入项目技术负责人具有测绘与地理信息</w:t>
            </w:r>
            <w:r>
              <w:rPr>
                <w:rFonts w:hint="eastAsia" w:ascii="宋体" w:hAnsi="宋体" w:cs="宋体"/>
                <w:color w:val="auto"/>
                <w:sz w:val="22"/>
                <w:szCs w:val="22"/>
                <w:highlight w:val="none"/>
                <w:lang w:val="en-US" w:eastAsia="zh-CN"/>
              </w:rPr>
              <w:t>高级</w:t>
            </w:r>
            <w:r>
              <w:rPr>
                <w:rFonts w:hint="eastAsia" w:ascii="宋体" w:hAnsi="宋体" w:eastAsia="宋体" w:cs="宋体"/>
                <w:color w:val="auto"/>
                <w:sz w:val="22"/>
                <w:szCs w:val="22"/>
                <w:highlight w:val="none"/>
                <w:lang w:val="en-US" w:eastAsia="zh-CN"/>
              </w:rPr>
              <w:t>工程师得2分，不满足不得分；</w:t>
            </w:r>
          </w:p>
          <w:p w14:paraId="1C08E2D5">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、投入人员中（不含项目负责人、项目技术负责人）具有市政类（或给排水）</w:t>
            </w:r>
            <w:r>
              <w:rPr>
                <w:rFonts w:hint="eastAsia" w:ascii="宋体" w:hAnsi="宋体" w:cs="宋体"/>
                <w:color w:val="auto"/>
                <w:sz w:val="22"/>
                <w:szCs w:val="22"/>
                <w:highlight w:val="none"/>
                <w:lang w:val="en-US" w:eastAsia="zh-CN"/>
              </w:rPr>
              <w:t>中级或以上</w:t>
            </w:r>
            <w:r>
              <w:rPr>
                <w:rFonts w:hint="eastAsia" w:ascii="宋体" w:hAnsi="宋体" w:eastAsia="宋体" w:cs="宋体"/>
                <w:color w:val="auto"/>
                <w:sz w:val="22"/>
                <w:szCs w:val="22"/>
                <w:highlight w:val="none"/>
                <w:lang w:val="en-US" w:eastAsia="zh-CN"/>
              </w:rPr>
              <w:t>工程师</w:t>
            </w:r>
            <w:r>
              <w:rPr>
                <w:rFonts w:hint="eastAsia" w:ascii="宋体" w:hAnsi="宋体" w:cs="宋体"/>
                <w:color w:val="auto"/>
                <w:sz w:val="22"/>
                <w:szCs w:val="22"/>
                <w:highlight w:val="none"/>
                <w:lang w:val="en-US" w:eastAsia="zh-CN"/>
              </w:rPr>
              <w:t>职称</w:t>
            </w:r>
            <w:r>
              <w:rPr>
                <w:rFonts w:hint="eastAsia" w:ascii="宋体" w:hAnsi="宋体" w:eastAsia="宋体" w:cs="宋体"/>
                <w:color w:val="auto"/>
                <w:sz w:val="22"/>
                <w:szCs w:val="22"/>
                <w:highlight w:val="none"/>
                <w:lang w:val="en-US" w:eastAsia="zh-CN"/>
              </w:rPr>
              <w:t>的，每提供1名得1分，最高得</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分；</w:t>
            </w:r>
          </w:p>
          <w:p w14:paraId="59AF78C5">
            <w:pPr>
              <w:pStyle w:val="2"/>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lang w:val="en-US" w:eastAsia="zh-CN"/>
              </w:rPr>
            </w:pPr>
            <w:r>
              <w:rPr>
                <w:rFonts w:hint="eastAsia"/>
                <w:color w:val="auto"/>
                <w:lang w:val="en-US" w:eastAsia="zh-CN"/>
              </w:rPr>
              <w:t>注：以上人员证书由行政主管部门颁发，行业协会颁发的证书均不得分。</w:t>
            </w:r>
            <w:r>
              <w:rPr>
                <w:rFonts w:hint="eastAsia" w:ascii="宋体" w:hAnsi="宋体" w:eastAsia="宋体" w:cs="宋体"/>
                <w:color w:val="auto"/>
                <w:sz w:val="22"/>
                <w:szCs w:val="22"/>
                <w:highlight w:val="none"/>
              </w:rPr>
              <w:t>同一人仅按最高得分项计取1次，不重复计分；</w:t>
            </w:r>
            <w:r>
              <w:rPr>
                <w:rFonts w:hint="eastAsia" w:ascii="宋体" w:hAnsi="宋体" w:eastAsia="宋体" w:cs="宋体"/>
                <w:color w:val="auto"/>
                <w:sz w:val="22"/>
                <w:szCs w:val="22"/>
                <w:highlight w:val="none"/>
                <w:lang w:val="en-US" w:eastAsia="zh-CN"/>
              </w:rPr>
              <w:t>提供相关证书复印件并提供招标公告发布前近</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个月的本单位缴纳社保证明</w:t>
            </w:r>
            <w:r>
              <w:rPr>
                <w:rFonts w:hint="eastAsia" w:ascii="宋体" w:hAnsi="宋体" w:eastAsia="宋体" w:cs="宋体"/>
                <w:b/>
                <w:bCs/>
                <w:color w:val="auto"/>
                <w:sz w:val="22"/>
                <w:szCs w:val="22"/>
                <w:highlight w:val="none"/>
                <w:lang w:val="en-US" w:eastAsia="zh-CN"/>
              </w:rPr>
              <w:t>（社保出具日期须在采购公告至投标截止日之间）</w:t>
            </w:r>
            <w:r>
              <w:rPr>
                <w:rFonts w:hint="eastAsia" w:ascii="宋体" w:hAnsi="宋体" w:eastAsia="宋体" w:cs="宋体"/>
                <w:color w:val="auto"/>
                <w:sz w:val="22"/>
                <w:szCs w:val="22"/>
                <w:highlight w:val="none"/>
                <w:lang w:val="en-US" w:eastAsia="zh-CN"/>
              </w:rPr>
              <w:t>，社保缴费证明须由社保部门出具并盖章或是政府部门网站查询打印件（有电子章），加盖供应商公章。</w:t>
            </w:r>
          </w:p>
        </w:tc>
        <w:tc>
          <w:tcPr>
            <w:tcW w:w="700" w:type="dxa"/>
            <w:vMerge w:val="restart"/>
            <w:noWrap w:val="0"/>
            <w:vAlign w:val="center"/>
          </w:tcPr>
          <w:p w14:paraId="24E7C446">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17</w:t>
            </w:r>
          </w:p>
        </w:tc>
      </w:tr>
      <w:tr w14:paraId="0A495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jc w:val="center"/>
        </w:trPr>
        <w:tc>
          <w:tcPr>
            <w:tcW w:w="742" w:type="dxa"/>
            <w:vMerge w:val="continue"/>
            <w:noWrap w:val="0"/>
            <w:vAlign w:val="center"/>
          </w:tcPr>
          <w:p w14:paraId="73D1DE79">
            <w:pPr>
              <w:pStyle w:val="2"/>
              <w:keepNext w:val="0"/>
              <w:keepLines w:val="0"/>
              <w:suppressLineNumbers w:val="0"/>
              <w:spacing w:before="0" w:beforeAutospacing="0" w:after="0" w:afterAutospacing="0"/>
              <w:ind w:left="0" w:right="0"/>
              <w:rPr>
                <w:rFonts w:hint="default"/>
              </w:rPr>
            </w:pPr>
          </w:p>
        </w:tc>
        <w:tc>
          <w:tcPr>
            <w:tcW w:w="1151" w:type="dxa"/>
            <w:vMerge w:val="continue"/>
            <w:noWrap w:val="0"/>
            <w:vAlign w:val="center"/>
          </w:tcPr>
          <w:p w14:paraId="5431E9AE">
            <w:pPr>
              <w:pStyle w:val="2"/>
              <w:keepNext w:val="0"/>
              <w:keepLines w:val="0"/>
              <w:suppressLineNumbers w:val="0"/>
              <w:spacing w:before="0" w:beforeAutospacing="0" w:after="0" w:afterAutospacing="0"/>
              <w:ind w:left="0" w:right="0"/>
              <w:rPr>
                <w:rFonts w:hint="default"/>
                <w:color w:val="auto"/>
              </w:rPr>
            </w:pPr>
          </w:p>
        </w:tc>
        <w:tc>
          <w:tcPr>
            <w:tcW w:w="7346" w:type="dxa"/>
            <w:noWrap w:val="0"/>
            <w:vAlign w:val="center"/>
          </w:tcPr>
          <w:p w14:paraId="3F24A9BE">
            <w:pPr>
              <w:keepNext w:val="0"/>
              <w:keepLines w:val="0"/>
              <w:numPr>
                <w:ilvl w:val="0"/>
                <w:numId w:val="14"/>
              </w:numPr>
              <w:suppressLineNumbers w:val="0"/>
              <w:spacing w:before="0" w:beforeAutospacing="0" w:after="0" w:afterAutospacing="0" w:line="360" w:lineRule="auto"/>
              <w:ind w:left="0" w:right="0"/>
              <w:jc w:val="left"/>
              <w:rPr>
                <w:rFonts w:hint="eastAsia" w:ascii="宋体" w:hAnsi="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投入人员中</w:t>
            </w:r>
            <w:r>
              <w:rPr>
                <w:rFonts w:hint="eastAsia" w:ascii="宋体" w:hAnsi="宋体" w:cs="宋体"/>
                <w:color w:val="auto"/>
                <w:sz w:val="22"/>
                <w:szCs w:val="22"/>
                <w:highlight w:val="none"/>
                <w:lang w:val="en-US" w:eastAsia="zh-CN"/>
              </w:rPr>
              <w:t>具有施工员、质量员、安全员、材料员、劳务员、机械员、标准员、资料员、抹灰工、管道工、工程测量员每提供1名得1分，最高得9分；</w:t>
            </w:r>
          </w:p>
          <w:p w14:paraId="0F61F637">
            <w:pPr>
              <w:pStyle w:val="2"/>
              <w:keepNext w:val="0"/>
              <w:keepLines w:val="0"/>
              <w:numPr>
                <w:ilvl w:val="0"/>
                <w:numId w:val="0"/>
              </w:numPr>
              <w:suppressLineNumbers w:val="0"/>
              <w:spacing w:before="0" w:beforeAutospacing="0" w:after="0" w:afterAutospacing="0"/>
              <w:ind w:left="0" w:right="0"/>
              <w:rPr>
                <w:rFonts w:hint="eastAsia"/>
                <w:color w:val="auto"/>
                <w:lang w:val="en-US" w:eastAsia="zh-CN"/>
              </w:rPr>
            </w:pPr>
            <w:r>
              <w:rPr>
                <w:rFonts w:hint="eastAsia" w:ascii="宋体" w:hAnsi="宋体" w:cs="宋体"/>
                <w:color w:val="auto"/>
                <w:sz w:val="22"/>
                <w:szCs w:val="22"/>
                <w:highlight w:val="none"/>
                <w:lang w:val="en-US" w:eastAsia="zh-CN"/>
              </w:rPr>
              <w:t>注：</w:t>
            </w:r>
            <w:r>
              <w:rPr>
                <w:rFonts w:hint="eastAsia" w:ascii="宋体" w:hAnsi="宋体" w:eastAsia="宋体" w:cs="宋体"/>
                <w:b/>
                <w:bCs/>
                <w:color w:val="auto"/>
                <w:sz w:val="22"/>
                <w:szCs w:val="22"/>
                <w:highlight w:val="none"/>
                <w:vertAlign w:val="baseline"/>
                <w:lang w:val="en-US" w:eastAsia="zh-CN"/>
              </w:rPr>
              <w:t>须提供以上证书扫描件及</w:t>
            </w:r>
            <w:r>
              <w:rPr>
                <w:rFonts w:hint="eastAsia" w:ascii="宋体" w:hAnsi="宋体" w:cs="宋体"/>
                <w:b/>
                <w:bCs/>
                <w:color w:val="auto"/>
                <w:sz w:val="22"/>
                <w:szCs w:val="22"/>
                <w:highlight w:val="none"/>
                <w:vertAlign w:val="baseline"/>
                <w:lang w:val="en-US" w:eastAsia="zh-CN"/>
              </w:rPr>
              <w:t>住房城乡建设行业证书全国联网</w:t>
            </w:r>
            <w:r>
              <w:rPr>
                <w:rFonts w:hint="eastAsia" w:ascii="宋体" w:hAnsi="宋体" w:eastAsia="宋体" w:cs="宋体"/>
                <w:b/>
                <w:bCs/>
                <w:color w:val="auto"/>
                <w:sz w:val="22"/>
                <w:szCs w:val="22"/>
                <w:highlight w:val="none"/>
                <w:vertAlign w:val="baseline"/>
                <w:lang w:val="en-US" w:eastAsia="zh-CN"/>
              </w:rPr>
              <w:t>(https://rcgz.mohurd.gov.cn/）查询到相关证书截图</w:t>
            </w:r>
            <w:r>
              <w:rPr>
                <w:rFonts w:hint="eastAsia" w:ascii="宋体" w:hAnsi="宋体" w:cs="宋体"/>
                <w:b/>
                <w:bCs/>
                <w:color w:val="auto"/>
                <w:sz w:val="22"/>
                <w:szCs w:val="22"/>
                <w:highlight w:val="none"/>
                <w:vertAlign w:val="baseline"/>
                <w:lang w:val="en-US" w:eastAsia="zh-CN"/>
              </w:rPr>
              <w:t>，</w:t>
            </w:r>
            <w:r>
              <w:rPr>
                <w:rFonts w:hint="eastAsia" w:ascii="宋体" w:hAnsi="宋体" w:eastAsia="宋体" w:cs="宋体"/>
                <w:color w:val="auto"/>
                <w:sz w:val="22"/>
                <w:szCs w:val="22"/>
                <w:highlight w:val="none"/>
                <w:lang w:val="en-US" w:eastAsia="zh-CN"/>
              </w:rPr>
              <w:t>并提供招标公告发布前近</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个月的本单位缴纳社保证明</w:t>
            </w:r>
            <w:r>
              <w:rPr>
                <w:rFonts w:hint="eastAsia" w:ascii="宋体" w:hAnsi="宋体" w:eastAsia="宋体" w:cs="宋体"/>
                <w:b/>
                <w:bCs/>
                <w:color w:val="auto"/>
                <w:sz w:val="22"/>
                <w:szCs w:val="22"/>
                <w:highlight w:val="none"/>
                <w:lang w:val="en-US" w:eastAsia="zh-CN"/>
              </w:rPr>
              <w:t>（社保出具日期须在采购公告至投标截止日之间）</w:t>
            </w:r>
            <w:r>
              <w:rPr>
                <w:rFonts w:hint="eastAsia" w:ascii="宋体" w:hAnsi="宋体" w:eastAsia="宋体" w:cs="宋体"/>
                <w:color w:val="auto"/>
                <w:sz w:val="22"/>
                <w:szCs w:val="22"/>
                <w:highlight w:val="none"/>
                <w:lang w:val="en-US" w:eastAsia="zh-CN"/>
              </w:rPr>
              <w:t>，社保缴费证明须由社保部门出具并盖章或是政府部门网站查询打印件（有电子章），加盖供应商公章</w:t>
            </w:r>
            <w:r>
              <w:rPr>
                <w:rFonts w:hint="eastAsia" w:ascii="宋体" w:hAnsi="宋体" w:cs="宋体"/>
                <w:color w:val="auto"/>
                <w:sz w:val="22"/>
                <w:szCs w:val="22"/>
                <w:highlight w:val="none"/>
                <w:lang w:val="en-US" w:eastAsia="zh-CN"/>
              </w:rPr>
              <w:t>，未提供不得分，</w:t>
            </w:r>
            <w:r>
              <w:rPr>
                <w:rFonts w:hint="eastAsia" w:ascii="宋体" w:hAnsi="宋体" w:eastAsia="宋体" w:cs="宋体"/>
                <w:color w:val="auto"/>
                <w:sz w:val="22"/>
                <w:szCs w:val="22"/>
                <w:highlight w:val="none"/>
              </w:rPr>
              <w:t>同一人仅按最高得分项计取1次，不重复计分</w:t>
            </w:r>
            <w:r>
              <w:rPr>
                <w:rFonts w:hint="eastAsia" w:ascii="宋体" w:hAnsi="宋体" w:eastAsia="宋体" w:cs="宋体"/>
                <w:color w:val="auto"/>
                <w:sz w:val="22"/>
                <w:szCs w:val="22"/>
                <w:highlight w:val="none"/>
                <w:lang w:val="en-US" w:eastAsia="zh-CN"/>
              </w:rPr>
              <w:t>。</w:t>
            </w:r>
          </w:p>
          <w:p w14:paraId="76B057CD">
            <w:pPr>
              <w:pStyle w:val="2"/>
              <w:keepNext w:val="0"/>
              <w:keepLines w:val="0"/>
              <w:suppressLineNumbers w:val="0"/>
              <w:spacing w:before="0" w:beforeAutospacing="0" w:after="0" w:afterAutospacing="0"/>
              <w:ind w:left="0" w:right="0"/>
              <w:rPr>
                <w:rFonts w:hint="eastAsia"/>
                <w:color w:val="auto"/>
                <w:lang w:val="en-US" w:eastAsia="zh-CN"/>
              </w:rPr>
            </w:pPr>
          </w:p>
        </w:tc>
        <w:tc>
          <w:tcPr>
            <w:tcW w:w="700" w:type="dxa"/>
            <w:vMerge w:val="continue"/>
            <w:noWrap w:val="0"/>
            <w:vAlign w:val="center"/>
          </w:tcPr>
          <w:p w14:paraId="66D09AED">
            <w:pPr>
              <w:pStyle w:val="2"/>
              <w:keepNext w:val="0"/>
              <w:keepLines w:val="0"/>
              <w:suppressLineNumbers w:val="0"/>
              <w:spacing w:before="0" w:beforeAutospacing="0" w:after="0" w:afterAutospacing="0"/>
              <w:ind w:left="0" w:right="0"/>
              <w:rPr>
                <w:rFonts w:hint="eastAsia"/>
                <w:lang w:val="en-US" w:eastAsia="zh-CN"/>
              </w:rPr>
            </w:pPr>
          </w:p>
        </w:tc>
      </w:tr>
      <w:tr w14:paraId="705F8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5" w:hRule="atLeast"/>
          <w:jc w:val="center"/>
        </w:trPr>
        <w:tc>
          <w:tcPr>
            <w:tcW w:w="742" w:type="dxa"/>
            <w:vMerge w:val="continue"/>
            <w:noWrap w:val="0"/>
            <w:vAlign w:val="center"/>
          </w:tcPr>
          <w:p w14:paraId="3CE2FD56">
            <w:pPr>
              <w:keepNext w:val="0"/>
              <w:keepLines w:val="0"/>
              <w:suppressLineNumbers w:val="0"/>
              <w:spacing w:before="0" w:beforeAutospacing="0" w:after="0" w:afterAutospacing="0" w:line="360" w:lineRule="auto"/>
              <w:ind w:left="0" w:right="0"/>
              <w:jc w:val="left"/>
              <w:rPr>
                <w:rFonts w:hint="default"/>
              </w:rPr>
            </w:pPr>
          </w:p>
        </w:tc>
        <w:tc>
          <w:tcPr>
            <w:tcW w:w="1151" w:type="dxa"/>
            <w:vMerge w:val="continue"/>
            <w:noWrap w:val="0"/>
            <w:vAlign w:val="center"/>
          </w:tcPr>
          <w:p w14:paraId="0ADCFB58">
            <w:pPr>
              <w:keepNext w:val="0"/>
              <w:keepLines w:val="0"/>
              <w:suppressLineNumbers w:val="0"/>
              <w:spacing w:before="0" w:beforeAutospacing="0" w:after="0" w:afterAutospacing="0" w:line="360" w:lineRule="auto"/>
              <w:ind w:left="0" w:right="0"/>
              <w:jc w:val="left"/>
              <w:rPr>
                <w:rFonts w:hint="default"/>
              </w:rPr>
            </w:pPr>
          </w:p>
        </w:tc>
        <w:tc>
          <w:tcPr>
            <w:tcW w:w="7346" w:type="dxa"/>
            <w:noWrap w:val="0"/>
            <w:vAlign w:val="center"/>
          </w:tcPr>
          <w:p w14:paraId="4BE28FC3">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6、投入人员中（不含项目负责人、项目技术负责人）具有高级下水道养护工及有毒有害有限空间作业证的，1人得1分，最多得</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分；</w:t>
            </w:r>
          </w:p>
          <w:p w14:paraId="0E9548DE">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7、投入人员中（不含项目负责人、项目技术负责人）具有管道水环境检测职业能力证书，每提供一名得1分，本项最多可得1分；</w:t>
            </w:r>
          </w:p>
          <w:p w14:paraId="149BE763">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8、投入人员中（不含项目负责人、项目技术负责人）具有潜水员，每提供1名得1分，最高得1分。</w:t>
            </w:r>
          </w:p>
          <w:p w14:paraId="53889A9B">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注：</w:t>
            </w:r>
            <w:r>
              <w:rPr>
                <w:rFonts w:hint="eastAsia" w:ascii="宋体" w:hAnsi="宋体" w:eastAsia="宋体" w:cs="宋体"/>
                <w:color w:val="auto"/>
                <w:sz w:val="22"/>
                <w:szCs w:val="22"/>
                <w:highlight w:val="none"/>
              </w:rPr>
              <w:t>同一人仅按最高得分项计取1次，不重复计分；</w:t>
            </w:r>
            <w:r>
              <w:rPr>
                <w:rFonts w:hint="eastAsia" w:ascii="宋体" w:hAnsi="宋体" w:eastAsia="宋体" w:cs="宋体"/>
                <w:color w:val="auto"/>
                <w:sz w:val="22"/>
                <w:szCs w:val="22"/>
                <w:highlight w:val="none"/>
                <w:lang w:val="en-US" w:eastAsia="zh-CN"/>
              </w:rPr>
              <w:t>提供相关证书复印件并提供招标公告发布前近1个月的本单位缴纳社保证明</w:t>
            </w:r>
            <w:r>
              <w:rPr>
                <w:rFonts w:hint="eastAsia" w:ascii="宋体" w:hAnsi="宋体" w:eastAsia="宋体" w:cs="宋体"/>
                <w:b/>
                <w:bCs/>
                <w:color w:val="auto"/>
                <w:sz w:val="22"/>
                <w:szCs w:val="22"/>
                <w:highlight w:val="none"/>
                <w:lang w:val="en-US" w:eastAsia="zh-CN"/>
              </w:rPr>
              <w:t>（社保出具日期须在采购公告至投标截止日之间）</w:t>
            </w:r>
            <w:r>
              <w:rPr>
                <w:rFonts w:hint="eastAsia" w:ascii="宋体" w:hAnsi="宋体" w:eastAsia="宋体" w:cs="宋体"/>
                <w:color w:val="auto"/>
                <w:sz w:val="22"/>
                <w:szCs w:val="22"/>
                <w:highlight w:val="none"/>
                <w:lang w:val="en-US" w:eastAsia="zh-CN"/>
              </w:rPr>
              <w:t>，社保缴费证明须由社保部门出具并盖章或是政府部门网站查询打印件（有电子章），加盖供应商公章。</w:t>
            </w:r>
          </w:p>
        </w:tc>
        <w:tc>
          <w:tcPr>
            <w:tcW w:w="700" w:type="dxa"/>
            <w:vMerge w:val="continue"/>
            <w:noWrap w:val="0"/>
            <w:vAlign w:val="center"/>
          </w:tcPr>
          <w:p w14:paraId="11EF10DF">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2"/>
                <w:szCs w:val="22"/>
                <w:highlight w:val="none"/>
                <w:lang w:val="en-US" w:eastAsia="zh-CN"/>
              </w:rPr>
            </w:pPr>
          </w:p>
        </w:tc>
      </w:tr>
      <w:tr w14:paraId="6847D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14:paraId="6DB132F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4</w:t>
            </w:r>
          </w:p>
        </w:tc>
        <w:tc>
          <w:tcPr>
            <w:tcW w:w="1151" w:type="dxa"/>
            <w:noWrap w:val="0"/>
            <w:vAlign w:val="center"/>
          </w:tcPr>
          <w:p w14:paraId="4632212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拟投入设备和设施</w:t>
            </w:r>
          </w:p>
        </w:tc>
        <w:tc>
          <w:tcPr>
            <w:tcW w:w="7346" w:type="dxa"/>
            <w:noWrap w:val="0"/>
            <w:vAlign w:val="center"/>
          </w:tcPr>
          <w:p w14:paraId="121EBB91">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拟投入设备及工具情况，按以下情况打分：</w:t>
            </w:r>
          </w:p>
          <w:p w14:paraId="6DFB203F">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1、管道闭路电视摄像检测设备（1台CCTV管道机器人+1台QV潜望镜）为1套，每提供1套得1分，最高得2分；</w:t>
            </w:r>
          </w:p>
          <w:p w14:paraId="2E17092C">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2、排水量≥600m³/h的大功率水泵车（大型排涝泵车、或组装排水车</w:t>
            </w:r>
            <w:r>
              <w:rPr>
                <w:rFonts w:hint="eastAsia" w:ascii="宋体" w:hAnsi="宋体" w:cs="宋体"/>
                <w:color w:val="auto"/>
                <w:sz w:val="22"/>
                <w:szCs w:val="22"/>
                <w:highlight w:val="none"/>
                <w:lang w:val="en-US" w:eastAsia="zh-CN"/>
              </w:rPr>
              <w:t>，行驶证为中型非载货专项作业或使用性质为工程救险</w:t>
            </w:r>
            <w:r>
              <w:rPr>
                <w:rFonts w:hint="eastAsia" w:ascii="宋体" w:hAnsi="宋体" w:eastAsia="宋体" w:cs="宋体"/>
                <w:color w:val="auto"/>
                <w:sz w:val="22"/>
                <w:szCs w:val="22"/>
                <w:highlight w:val="none"/>
                <w:lang w:val="en-US" w:eastAsia="zh-CN"/>
              </w:rPr>
              <w:t>），每提供一</w:t>
            </w:r>
            <w:r>
              <w:rPr>
                <w:rFonts w:hint="eastAsia" w:ascii="宋体" w:hAnsi="宋体" w:cs="宋体"/>
                <w:color w:val="auto"/>
                <w:sz w:val="22"/>
                <w:szCs w:val="22"/>
                <w:highlight w:val="none"/>
                <w:lang w:val="en-US" w:eastAsia="zh-CN"/>
              </w:rPr>
              <w:t>辆</w:t>
            </w:r>
            <w:r>
              <w:rPr>
                <w:rFonts w:hint="eastAsia" w:ascii="宋体" w:hAnsi="宋体" w:eastAsia="宋体" w:cs="宋体"/>
                <w:color w:val="auto"/>
                <w:sz w:val="22"/>
                <w:szCs w:val="22"/>
                <w:highlight w:val="none"/>
                <w:lang w:val="en-US" w:eastAsia="zh-CN"/>
              </w:rPr>
              <w:t>得1分，最高得2分；</w:t>
            </w:r>
          </w:p>
          <w:p w14:paraId="6681E691">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3、清洗车（专项作业车），每提供一辆得1分，最高得2分；</w:t>
            </w:r>
          </w:p>
          <w:p w14:paraId="1B259F5C">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4、3m³及以上吸污车（专项作业车），每提供一辆得1分，最高得2分；</w:t>
            </w:r>
          </w:p>
          <w:p w14:paraId="7DE4A90C">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5、根据投标人提供的①潜水设备、②气囊、③通风设备、④气体检测设备、⑤防毒设备、⑥发电机、⑦紫外线光固化修复设备、⑧鼓风机，每项每套得0.2分，最高得</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分。</w:t>
            </w:r>
          </w:p>
          <w:p w14:paraId="0A4C1E3C">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注：①设备应为投标人自有。②投标人提供清洗车（专项作业车）、3m³及以上的吸污车（专项作业车）在本项目投标截止时间之前的购置合同、发票和车辆行驶证扫描件加盖投标人公章；③提供管道闭路电视摄像检测设备（1台CCTV管道机器人+1台QV潜望镜）、排水量≥600m³/h的大功率水泵车（大型排涝泵车、强排泵、拖车式移动水泵车或组装排水车）在本项目投标截止时间之前的购置合同和发票扫描件加盖投标人公章；否则不得分；④ 以上所有设备发票未能体现设备规格型号详细参数的可提供购销合同等证明材料，否则不得分；⑤具备清洗与吸污二合一功能的，只可计算一项，只作为清洗车或只作为吸污车计算；⑥第5项设备工具，前五项设备缺一不可，否则本项不得分；且每项最高不得高于1分。)</w:t>
            </w:r>
          </w:p>
        </w:tc>
        <w:tc>
          <w:tcPr>
            <w:tcW w:w="700" w:type="dxa"/>
            <w:noWrap w:val="0"/>
            <w:vAlign w:val="center"/>
          </w:tcPr>
          <w:p w14:paraId="7247F82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1</w:t>
            </w:r>
            <w:r>
              <w:rPr>
                <w:rFonts w:hint="eastAsia" w:ascii="宋体" w:hAnsi="宋体" w:cs="宋体"/>
                <w:color w:val="auto"/>
                <w:sz w:val="22"/>
                <w:szCs w:val="22"/>
                <w:highlight w:val="none"/>
                <w:lang w:val="en-US" w:eastAsia="zh-CN"/>
              </w:rPr>
              <w:t>1</w:t>
            </w:r>
          </w:p>
        </w:tc>
      </w:tr>
      <w:tr w14:paraId="72594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Merge w:val="restart"/>
            <w:noWrap w:val="0"/>
            <w:vAlign w:val="center"/>
          </w:tcPr>
          <w:p w14:paraId="0FAA540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5</w:t>
            </w:r>
          </w:p>
        </w:tc>
        <w:tc>
          <w:tcPr>
            <w:tcW w:w="1151" w:type="dxa"/>
            <w:vMerge w:val="restart"/>
            <w:noWrap w:val="0"/>
            <w:vAlign w:val="center"/>
          </w:tcPr>
          <w:p w14:paraId="203312AB">
            <w:pPr>
              <w:keepNext w:val="0"/>
              <w:keepLines w:val="0"/>
              <w:suppressLineNumbers w:val="0"/>
              <w:spacing w:before="0" w:beforeAutospacing="0" w:after="0" w:afterAutospacing="0" w:line="360" w:lineRule="auto"/>
              <w:ind w:left="0" w:leftChars="0" w:right="0" w:rightChars="0" w:firstLine="0" w:firstLineChars="0"/>
              <w:jc w:val="center"/>
              <w:rPr>
                <w:rFonts w:hint="eastAsia" w:ascii="宋体" w:hAnsi="宋体" w:eastAsia="宋体" w:cs="宋体"/>
                <w:bCs/>
                <w:snapToGrid w:val="0"/>
                <w:color w:val="auto"/>
                <w:kern w:val="0"/>
                <w:sz w:val="22"/>
                <w:szCs w:val="22"/>
                <w:highlight w:val="none"/>
              </w:rPr>
            </w:pPr>
            <w:r>
              <w:rPr>
                <w:rFonts w:hint="eastAsia" w:ascii="宋体" w:hAnsi="宋体" w:eastAsia="宋体" w:cs="宋体"/>
                <w:color w:val="auto"/>
                <w:sz w:val="22"/>
                <w:szCs w:val="22"/>
                <w:highlight w:val="none"/>
                <w:lang w:val="en-US" w:eastAsia="zh-CN"/>
              </w:rPr>
              <w:t>实施方案</w:t>
            </w:r>
          </w:p>
        </w:tc>
        <w:tc>
          <w:tcPr>
            <w:tcW w:w="7346" w:type="dxa"/>
            <w:noWrap w:val="0"/>
            <w:vAlign w:val="center"/>
          </w:tcPr>
          <w:p w14:paraId="55B16782">
            <w:pPr>
              <w:keepNext w:val="0"/>
              <w:keepLines w:val="0"/>
              <w:suppressLineNumbers w:val="0"/>
              <w:spacing w:before="0" w:beforeAutospacing="0" w:after="0" w:afterAutospacing="0" w:line="360" w:lineRule="auto"/>
              <w:ind w:left="0" w:right="0"/>
              <w:jc w:val="left"/>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根据供应商针对项目组织机构设置（附组织机构图）、总体部署、运作流程</w:t>
            </w:r>
            <w:r>
              <w:rPr>
                <w:rFonts w:hint="eastAsia" w:ascii="宋体" w:hAnsi="宋体" w:eastAsia="宋体" w:cs="宋体"/>
                <w:color w:val="auto"/>
                <w:sz w:val="22"/>
                <w:szCs w:val="22"/>
                <w:lang w:val="en-US" w:eastAsia="zh-CN"/>
              </w:rPr>
              <w:t>由评委进行打分（评分范围5,4,3,2,1,0）</w:t>
            </w:r>
          </w:p>
        </w:tc>
        <w:tc>
          <w:tcPr>
            <w:tcW w:w="700" w:type="dxa"/>
            <w:noWrap w:val="0"/>
            <w:vAlign w:val="center"/>
          </w:tcPr>
          <w:p w14:paraId="06C93908">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5</w:t>
            </w:r>
          </w:p>
        </w:tc>
      </w:tr>
      <w:tr w14:paraId="056F1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Merge w:val="continue"/>
            <w:noWrap w:val="0"/>
            <w:vAlign w:val="center"/>
          </w:tcPr>
          <w:p w14:paraId="0BEE6B1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lang w:val="en-US" w:eastAsia="zh-CN"/>
              </w:rPr>
            </w:pPr>
          </w:p>
        </w:tc>
        <w:tc>
          <w:tcPr>
            <w:tcW w:w="1151" w:type="dxa"/>
            <w:vMerge w:val="continue"/>
            <w:noWrap w:val="0"/>
            <w:vAlign w:val="center"/>
          </w:tcPr>
          <w:p w14:paraId="558D3C51">
            <w:pPr>
              <w:keepNext w:val="0"/>
              <w:keepLines w:val="0"/>
              <w:suppressLineNumbers w:val="0"/>
              <w:spacing w:before="0" w:beforeAutospacing="0" w:after="0" w:afterAutospacing="0" w:line="360" w:lineRule="auto"/>
              <w:ind w:left="0" w:right="0"/>
              <w:jc w:val="center"/>
              <w:rPr>
                <w:rFonts w:hint="eastAsia" w:ascii="宋体" w:hAnsi="宋体" w:eastAsia="宋体" w:cs="宋体"/>
                <w:bCs/>
                <w:snapToGrid w:val="0"/>
                <w:color w:val="auto"/>
                <w:kern w:val="0"/>
                <w:sz w:val="22"/>
                <w:szCs w:val="22"/>
                <w:highlight w:val="none"/>
              </w:rPr>
            </w:pPr>
          </w:p>
        </w:tc>
        <w:tc>
          <w:tcPr>
            <w:tcW w:w="7346" w:type="dxa"/>
            <w:noWrap w:val="0"/>
            <w:vAlign w:val="center"/>
          </w:tcPr>
          <w:p w14:paraId="6C415D50">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根据供应商针对本项目管道疏通的实施方案</w:t>
            </w:r>
            <w:r>
              <w:rPr>
                <w:rFonts w:hint="eastAsia" w:ascii="宋体" w:hAnsi="宋体" w:eastAsia="宋体" w:cs="宋体"/>
                <w:color w:val="auto"/>
                <w:sz w:val="22"/>
                <w:szCs w:val="22"/>
                <w:lang w:val="en-US" w:eastAsia="zh-CN"/>
              </w:rPr>
              <w:t>由评委进行打分（评分范围5,4,3,2,1,0）</w:t>
            </w:r>
          </w:p>
        </w:tc>
        <w:tc>
          <w:tcPr>
            <w:tcW w:w="700" w:type="dxa"/>
            <w:noWrap w:val="0"/>
            <w:vAlign w:val="center"/>
          </w:tcPr>
          <w:p w14:paraId="412FAF16">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cs="宋体"/>
                <w:i w:val="0"/>
                <w:iCs w:val="0"/>
                <w:color w:val="auto"/>
                <w:kern w:val="0"/>
                <w:sz w:val="22"/>
                <w:szCs w:val="22"/>
                <w:highlight w:val="none"/>
                <w:u w:val="none"/>
                <w:lang w:val="en-US" w:eastAsia="zh-CN" w:bidi="ar"/>
              </w:rPr>
              <w:t>5</w:t>
            </w:r>
          </w:p>
        </w:tc>
      </w:tr>
      <w:tr w14:paraId="45B22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Merge w:val="continue"/>
            <w:noWrap w:val="0"/>
            <w:vAlign w:val="center"/>
          </w:tcPr>
          <w:p w14:paraId="5BF7729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lang w:val="en-US" w:eastAsia="zh-CN"/>
              </w:rPr>
            </w:pPr>
          </w:p>
        </w:tc>
        <w:tc>
          <w:tcPr>
            <w:tcW w:w="1151" w:type="dxa"/>
            <w:vMerge w:val="continue"/>
            <w:noWrap w:val="0"/>
            <w:vAlign w:val="center"/>
          </w:tcPr>
          <w:p w14:paraId="325C825B">
            <w:pPr>
              <w:keepNext w:val="0"/>
              <w:keepLines w:val="0"/>
              <w:suppressLineNumbers w:val="0"/>
              <w:spacing w:before="0" w:beforeAutospacing="0" w:after="0" w:afterAutospacing="0" w:line="360" w:lineRule="auto"/>
              <w:ind w:left="0" w:right="0"/>
              <w:jc w:val="center"/>
              <w:rPr>
                <w:rFonts w:hint="eastAsia" w:ascii="宋体" w:hAnsi="宋体" w:eastAsia="宋体" w:cs="宋体"/>
                <w:bCs/>
                <w:snapToGrid w:val="0"/>
                <w:color w:val="auto"/>
                <w:kern w:val="0"/>
                <w:sz w:val="22"/>
                <w:szCs w:val="22"/>
                <w:highlight w:val="none"/>
              </w:rPr>
            </w:pPr>
          </w:p>
        </w:tc>
        <w:tc>
          <w:tcPr>
            <w:tcW w:w="7346" w:type="dxa"/>
            <w:noWrap w:val="0"/>
            <w:vAlign w:val="center"/>
          </w:tcPr>
          <w:p w14:paraId="109F4770">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根据供应商针对本项目管道检测的实施方案</w:t>
            </w:r>
            <w:r>
              <w:rPr>
                <w:rFonts w:hint="eastAsia" w:ascii="宋体" w:hAnsi="宋体" w:eastAsia="宋体" w:cs="宋体"/>
                <w:color w:val="auto"/>
                <w:sz w:val="22"/>
                <w:szCs w:val="22"/>
                <w:lang w:val="en-US" w:eastAsia="zh-CN"/>
              </w:rPr>
              <w:t>由评委进行打分（评分范围5,4,3,2,1,0）</w:t>
            </w:r>
          </w:p>
        </w:tc>
        <w:tc>
          <w:tcPr>
            <w:tcW w:w="700" w:type="dxa"/>
            <w:noWrap w:val="0"/>
            <w:vAlign w:val="center"/>
          </w:tcPr>
          <w:p w14:paraId="0C6A4492">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cs="宋体"/>
                <w:i w:val="0"/>
                <w:iCs w:val="0"/>
                <w:color w:val="auto"/>
                <w:kern w:val="0"/>
                <w:sz w:val="22"/>
                <w:szCs w:val="22"/>
                <w:highlight w:val="none"/>
                <w:u w:val="none"/>
                <w:lang w:val="en-US" w:eastAsia="zh-CN" w:bidi="ar"/>
              </w:rPr>
              <w:t>5</w:t>
            </w:r>
          </w:p>
        </w:tc>
      </w:tr>
      <w:tr w14:paraId="10FA5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Merge w:val="continue"/>
            <w:noWrap w:val="0"/>
            <w:vAlign w:val="center"/>
          </w:tcPr>
          <w:p w14:paraId="67A2BA7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lang w:val="en-US" w:eastAsia="zh-CN"/>
              </w:rPr>
            </w:pPr>
          </w:p>
        </w:tc>
        <w:tc>
          <w:tcPr>
            <w:tcW w:w="1151" w:type="dxa"/>
            <w:vMerge w:val="continue"/>
            <w:noWrap w:val="0"/>
            <w:vAlign w:val="center"/>
          </w:tcPr>
          <w:p w14:paraId="0C715952">
            <w:pPr>
              <w:keepNext w:val="0"/>
              <w:keepLines w:val="0"/>
              <w:suppressLineNumbers w:val="0"/>
              <w:spacing w:before="0" w:beforeAutospacing="0" w:after="0" w:afterAutospacing="0" w:line="360" w:lineRule="auto"/>
              <w:ind w:left="0" w:right="0"/>
              <w:jc w:val="center"/>
              <w:rPr>
                <w:rFonts w:hint="eastAsia" w:ascii="宋体" w:hAnsi="宋体" w:eastAsia="宋体" w:cs="宋体"/>
                <w:bCs/>
                <w:snapToGrid w:val="0"/>
                <w:color w:val="auto"/>
                <w:kern w:val="0"/>
                <w:sz w:val="22"/>
                <w:szCs w:val="22"/>
                <w:highlight w:val="none"/>
              </w:rPr>
            </w:pPr>
          </w:p>
        </w:tc>
        <w:tc>
          <w:tcPr>
            <w:tcW w:w="7346" w:type="dxa"/>
            <w:noWrap w:val="0"/>
            <w:vAlign w:val="center"/>
          </w:tcPr>
          <w:p w14:paraId="77D3555C">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根据供应商针对本项目管道修复的实施方案</w:t>
            </w:r>
            <w:r>
              <w:rPr>
                <w:rFonts w:hint="eastAsia" w:ascii="宋体" w:hAnsi="宋体" w:eastAsia="宋体" w:cs="宋体"/>
                <w:color w:val="auto"/>
                <w:sz w:val="22"/>
                <w:szCs w:val="22"/>
                <w:lang w:val="en-US" w:eastAsia="zh-CN"/>
              </w:rPr>
              <w:t>由评委进行打分（评分范围5,4,3,2,1,0）</w:t>
            </w:r>
          </w:p>
        </w:tc>
        <w:tc>
          <w:tcPr>
            <w:tcW w:w="700" w:type="dxa"/>
            <w:noWrap w:val="0"/>
            <w:vAlign w:val="center"/>
          </w:tcPr>
          <w:p w14:paraId="5213E35B">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lang w:val="en-US" w:eastAsia="zh-CN"/>
              </w:rPr>
            </w:pPr>
            <w:r>
              <w:rPr>
                <w:rFonts w:hint="eastAsia" w:ascii="宋体" w:hAnsi="宋体" w:cs="宋体"/>
                <w:i w:val="0"/>
                <w:iCs w:val="0"/>
                <w:color w:val="auto"/>
                <w:kern w:val="0"/>
                <w:sz w:val="22"/>
                <w:szCs w:val="22"/>
                <w:highlight w:val="none"/>
                <w:u w:val="none"/>
                <w:lang w:val="en-US" w:eastAsia="zh-CN" w:bidi="ar"/>
              </w:rPr>
              <w:t>5</w:t>
            </w:r>
          </w:p>
        </w:tc>
      </w:tr>
      <w:tr w14:paraId="2D5AD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Merge w:val="continue"/>
            <w:noWrap w:val="0"/>
            <w:vAlign w:val="center"/>
          </w:tcPr>
          <w:p w14:paraId="7C4D880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lang w:val="en-US" w:eastAsia="zh-CN"/>
              </w:rPr>
            </w:pPr>
          </w:p>
        </w:tc>
        <w:tc>
          <w:tcPr>
            <w:tcW w:w="1151" w:type="dxa"/>
            <w:vMerge w:val="continue"/>
            <w:noWrap w:val="0"/>
            <w:vAlign w:val="center"/>
          </w:tcPr>
          <w:p w14:paraId="4DC984F8">
            <w:pPr>
              <w:keepNext w:val="0"/>
              <w:keepLines w:val="0"/>
              <w:suppressLineNumbers w:val="0"/>
              <w:spacing w:before="0" w:beforeAutospacing="0" w:after="0" w:afterAutospacing="0" w:line="360" w:lineRule="auto"/>
              <w:ind w:left="0" w:right="0"/>
              <w:jc w:val="center"/>
              <w:rPr>
                <w:rFonts w:hint="eastAsia" w:ascii="宋体" w:hAnsi="宋体" w:eastAsia="宋体" w:cs="宋体"/>
                <w:bCs/>
                <w:snapToGrid w:val="0"/>
                <w:color w:val="auto"/>
                <w:kern w:val="0"/>
                <w:sz w:val="22"/>
                <w:szCs w:val="22"/>
                <w:highlight w:val="none"/>
              </w:rPr>
            </w:pPr>
          </w:p>
        </w:tc>
        <w:tc>
          <w:tcPr>
            <w:tcW w:w="7346" w:type="dxa"/>
            <w:noWrap w:val="0"/>
            <w:vAlign w:val="center"/>
          </w:tcPr>
          <w:p w14:paraId="0F3E2626">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根据供应商针对不断流情况下大口径管道的运维方案由评委进行打分（评分范围5,4,3,2,1,0）</w:t>
            </w:r>
          </w:p>
        </w:tc>
        <w:tc>
          <w:tcPr>
            <w:tcW w:w="700" w:type="dxa"/>
            <w:noWrap w:val="0"/>
            <w:vAlign w:val="center"/>
          </w:tcPr>
          <w:p w14:paraId="79440966">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lang w:val="en-US" w:eastAsia="zh-CN"/>
              </w:rPr>
            </w:pPr>
            <w:r>
              <w:rPr>
                <w:rFonts w:hint="eastAsia" w:ascii="宋体" w:hAnsi="宋体" w:cs="宋体"/>
                <w:i w:val="0"/>
                <w:iCs w:val="0"/>
                <w:color w:val="auto"/>
                <w:kern w:val="0"/>
                <w:sz w:val="22"/>
                <w:szCs w:val="22"/>
                <w:highlight w:val="none"/>
                <w:u w:val="none"/>
                <w:lang w:val="en-US" w:eastAsia="zh-CN" w:bidi="ar"/>
              </w:rPr>
              <w:t>5</w:t>
            </w:r>
          </w:p>
        </w:tc>
      </w:tr>
      <w:tr w14:paraId="755AD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Merge w:val="continue"/>
            <w:noWrap w:val="0"/>
            <w:vAlign w:val="center"/>
          </w:tcPr>
          <w:p w14:paraId="1D47F98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lang w:val="en-US" w:eastAsia="zh-CN"/>
              </w:rPr>
            </w:pPr>
          </w:p>
        </w:tc>
        <w:tc>
          <w:tcPr>
            <w:tcW w:w="1151" w:type="dxa"/>
            <w:vMerge w:val="continue"/>
            <w:noWrap w:val="0"/>
            <w:vAlign w:val="center"/>
          </w:tcPr>
          <w:p w14:paraId="423731E7">
            <w:pPr>
              <w:keepNext w:val="0"/>
              <w:keepLines w:val="0"/>
              <w:suppressLineNumbers w:val="0"/>
              <w:spacing w:before="0" w:beforeAutospacing="0" w:after="0" w:afterAutospacing="0" w:line="360" w:lineRule="auto"/>
              <w:ind w:left="0" w:right="0"/>
              <w:jc w:val="center"/>
              <w:rPr>
                <w:rFonts w:hint="eastAsia" w:ascii="宋体" w:hAnsi="宋体" w:eastAsia="宋体" w:cs="宋体"/>
                <w:bCs/>
                <w:snapToGrid w:val="0"/>
                <w:color w:val="auto"/>
                <w:kern w:val="0"/>
                <w:sz w:val="22"/>
                <w:szCs w:val="22"/>
                <w:highlight w:val="none"/>
              </w:rPr>
            </w:pPr>
          </w:p>
        </w:tc>
        <w:tc>
          <w:tcPr>
            <w:tcW w:w="7346" w:type="dxa"/>
            <w:noWrap w:val="0"/>
            <w:vAlign w:val="center"/>
          </w:tcPr>
          <w:p w14:paraId="1D51A8E3">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根据供应商针对人员管理、考核制度</w:t>
            </w:r>
            <w:r>
              <w:rPr>
                <w:rFonts w:hint="eastAsia" w:ascii="宋体" w:hAnsi="宋体" w:eastAsia="宋体" w:cs="宋体"/>
                <w:color w:val="auto"/>
                <w:sz w:val="22"/>
                <w:szCs w:val="22"/>
                <w:lang w:val="en-US" w:eastAsia="zh-CN"/>
              </w:rPr>
              <w:t>由评委进行打分（评分范围5,4,3,2,1,0）</w:t>
            </w:r>
          </w:p>
        </w:tc>
        <w:tc>
          <w:tcPr>
            <w:tcW w:w="700" w:type="dxa"/>
            <w:noWrap w:val="0"/>
            <w:vAlign w:val="center"/>
          </w:tcPr>
          <w:p w14:paraId="0281BCE8">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lang w:val="en-US" w:eastAsia="zh-CN"/>
              </w:rPr>
            </w:pPr>
            <w:r>
              <w:rPr>
                <w:rFonts w:hint="eastAsia" w:ascii="宋体" w:hAnsi="宋体" w:cs="宋体"/>
                <w:i w:val="0"/>
                <w:iCs w:val="0"/>
                <w:color w:val="auto"/>
                <w:kern w:val="0"/>
                <w:sz w:val="22"/>
                <w:szCs w:val="22"/>
                <w:highlight w:val="none"/>
                <w:u w:val="none"/>
                <w:lang w:val="en-US" w:eastAsia="zh-CN" w:bidi="ar"/>
              </w:rPr>
              <w:t>5</w:t>
            </w:r>
          </w:p>
        </w:tc>
      </w:tr>
      <w:tr w14:paraId="1A1EC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14:paraId="2CD3003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6</w:t>
            </w:r>
          </w:p>
        </w:tc>
        <w:tc>
          <w:tcPr>
            <w:tcW w:w="1151" w:type="dxa"/>
            <w:noWrap w:val="0"/>
            <w:vAlign w:val="center"/>
          </w:tcPr>
          <w:p w14:paraId="359B773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安全施工方案及措施</w:t>
            </w:r>
          </w:p>
        </w:tc>
        <w:tc>
          <w:tcPr>
            <w:tcW w:w="7346" w:type="dxa"/>
            <w:noWrap w:val="0"/>
            <w:vAlign w:val="center"/>
          </w:tcPr>
          <w:p w14:paraId="779AA981">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投标供应商根据本项目的实际情况制定安全文明施工方案和措施，具有明确的安全生产目标、保证体系、环境卫生体系、管理措施、技术措施、安全防护措施、交通维护措施、疫情管控措施等</w:t>
            </w:r>
            <w:r>
              <w:rPr>
                <w:rFonts w:hint="eastAsia" w:ascii="宋体" w:hAnsi="宋体" w:eastAsia="宋体" w:cs="宋体"/>
                <w:color w:val="auto"/>
                <w:sz w:val="22"/>
                <w:szCs w:val="22"/>
                <w:lang w:val="en-US" w:eastAsia="zh-CN"/>
              </w:rPr>
              <w:t>由评委进行打分（评分范围</w:t>
            </w:r>
            <w:r>
              <w:rPr>
                <w:rFonts w:hint="eastAsia" w:ascii="宋体" w:hAnsi="宋体" w:cs="宋体"/>
                <w:color w:val="auto"/>
                <w:sz w:val="22"/>
                <w:szCs w:val="22"/>
                <w:lang w:val="en-US" w:eastAsia="zh-CN"/>
              </w:rPr>
              <w:t>6，</w:t>
            </w:r>
            <w:r>
              <w:rPr>
                <w:rFonts w:hint="eastAsia" w:ascii="宋体" w:hAnsi="宋体" w:eastAsia="宋体" w:cs="宋体"/>
                <w:color w:val="auto"/>
                <w:sz w:val="22"/>
                <w:szCs w:val="22"/>
                <w:lang w:val="en-US" w:eastAsia="zh-CN"/>
              </w:rPr>
              <w:t>5,4,3,2,1,0）</w:t>
            </w:r>
          </w:p>
        </w:tc>
        <w:tc>
          <w:tcPr>
            <w:tcW w:w="700" w:type="dxa"/>
            <w:noWrap w:val="0"/>
            <w:vAlign w:val="center"/>
          </w:tcPr>
          <w:p w14:paraId="3138F496">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6</w:t>
            </w:r>
          </w:p>
        </w:tc>
      </w:tr>
      <w:tr w14:paraId="1F65E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14:paraId="4FE6F1B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7</w:t>
            </w:r>
          </w:p>
        </w:tc>
        <w:tc>
          <w:tcPr>
            <w:tcW w:w="1151" w:type="dxa"/>
            <w:noWrap w:val="0"/>
            <w:vAlign w:val="center"/>
          </w:tcPr>
          <w:p w14:paraId="72BE209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重点难点分析及建议</w:t>
            </w:r>
          </w:p>
        </w:tc>
        <w:tc>
          <w:tcPr>
            <w:tcW w:w="7346" w:type="dxa"/>
            <w:noWrap w:val="0"/>
            <w:vAlign w:val="center"/>
          </w:tcPr>
          <w:p w14:paraId="6300127C">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针对本项目及片区特点及难点进行技术分析，制定合理化建议及处置方法等</w:t>
            </w:r>
            <w:r>
              <w:rPr>
                <w:rFonts w:hint="eastAsia" w:ascii="宋体" w:hAnsi="宋体" w:eastAsia="宋体" w:cs="宋体"/>
                <w:color w:val="auto"/>
                <w:sz w:val="22"/>
                <w:szCs w:val="22"/>
                <w:lang w:val="en-US" w:eastAsia="zh-CN"/>
              </w:rPr>
              <w:t>由评委进行打分（评分范</w:t>
            </w:r>
            <w:r>
              <w:rPr>
                <w:rFonts w:hint="eastAsia" w:ascii="宋体" w:hAnsi="宋体" w:cs="宋体"/>
                <w:color w:val="auto"/>
                <w:sz w:val="22"/>
                <w:szCs w:val="22"/>
                <w:lang w:val="en-US" w:eastAsia="zh-CN"/>
              </w:rPr>
              <w:t>,6，</w:t>
            </w:r>
            <w:r>
              <w:rPr>
                <w:rFonts w:hint="eastAsia" w:ascii="宋体" w:hAnsi="宋体" w:eastAsia="宋体" w:cs="宋体"/>
                <w:color w:val="auto"/>
                <w:sz w:val="22"/>
                <w:szCs w:val="22"/>
                <w:lang w:val="en-US" w:eastAsia="zh-CN"/>
              </w:rPr>
              <w:t>5,4,3,2,1,0）</w:t>
            </w:r>
          </w:p>
        </w:tc>
        <w:tc>
          <w:tcPr>
            <w:tcW w:w="700" w:type="dxa"/>
            <w:noWrap w:val="0"/>
            <w:vAlign w:val="center"/>
          </w:tcPr>
          <w:p w14:paraId="45B1E423">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cs="宋体"/>
                <w:i w:val="0"/>
                <w:iCs w:val="0"/>
                <w:color w:val="auto"/>
                <w:kern w:val="0"/>
                <w:sz w:val="22"/>
                <w:szCs w:val="22"/>
                <w:highlight w:val="none"/>
                <w:u w:val="none"/>
                <w:lang w:val="en-US" w:eastAsia="zh-CN" w:bidi="ar"/>
              </w:rPr>
              <w:t>6</w:t>
            </w:r>
          </w:p>
        </w:tc>
      </w:tr>
      <w:tr w14:paraId="0E5BC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14:paraId="420E4A74">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color w:val="auto"/>
                <w:kern w:val="2"/>
                <w:sz w:val="22"/>
                <w:szCs w:val="22"/>
                <w:highlight w:val="none"/>
                <w:lang w:val="en-US" w:eastAsia="zh-CN" w:bidi="ar-SA"/>
              </w:rPr>
            </w:pPr>
            <w:r>
              <w:rPr>
                <w:rFonts w:hint="eastAsia" w:ascii="宋体" w:hAnsi="宋体" w:cs="宋体"/>
                <w:b w:val="0"/>
                <w:color w:val="auto"/>
                <w:sz w:val="22"/>
                <w:szCs w:val="22"/>
                <w:highlight w:val="none"/>
                <w:lang w:val="en-US" w:eastAsia="zh-CN"/>
              </w:rPr>
              <w:t>8</w:t>
            </w:r>
          </w:p>
        </w:tc>
        <w:tc>
          <w:tcPr>
            <w:tcW w:w="1151" w:type="dxa"/>
            <w:noWrap w:val="0"/>
            <w:vAlign w:val="center"/>
          </w:tcPr>
          <w:p w14:paraId="54A576DA">
            <w:pPr>
              <w:pStyle w:val="13"/>
              <w:keepNext w:val="0"/>
              <w:keepLines w:val="0"/>
              <w:suppressLineNumbers w:val="0"/>
              <w:adjustRightInd w:val="0"/>
              <w:snapToGrid w:val="0"/>
              <w:spacing w:before="0" w:beforeAutospacing="0" w:after="0" w:afterAutospacing="0" w:line="360" w:lineRule="auto"/>
              <w:ind w:left="0" w:leftChars="0" w:right="0"/>
              <w:rPr>
                <w:rFonts w:hint="eastAsia" w:ascii="宋体" w:hAnsi="宋体" w:eastAsia="宋体" w:cs="宋体"/>
                <w:b w:val="0"/>
                <w:color w:val="auto"/>
                <w:kern w:val="2"/>
                <w:sz w:val="22"/>
                <w:szCs w:val="22"/>
                <w:highlight w:val="none"/>
                <w:lang w:val="en-US" w:eastAsia="zh-CN" w:bidi="ar-SA"/>
              </w:rPr>
            </w:pPr>
            <w:r>
              <w:rPr>
                <w:rFonts w:hint="eastAsia" w:ascii="宋体" w:hAnsi="宋体" w:eastAsia="宋体" w:cs="宋体"/>
                <w:b w:val="0"/>
                <w:color w:val="auto"/>
                <w:kern w:val="2"/>
                <w:sz w:val="22"/>
                <w:szCs w:val="22"/>
                <w:highlight w:val="none"/>
                <w:lang w:val="en-US" w:eastAsia="zh-CN" w:bidi="ar-SA"/>
              </w:rPr>
              <w:t>响应服务</w:t>
            </w:r>
          </w:p>
        </w:tc>
        <w:tc>
          <w:tcPr>
            <w:tcW w:w="7346" w:type="dxa"/>
            <w:noWrap w:val="0"/>
            <w:vAlign w:val="center"/>
          </w:tcPr>
          <w:p w14:paraId="7CE1C411">
            <w:pPr>
              <w:pStyle w:val="13"/>
              <w:keepNext w:val="0"/>
              <w:keepLines w:val="0"/>
              <w:suppressLineNumbers w:val="0"/>
              <w:adjustRightInd w:val="0"/>
              <w:snapToGrid w:val="0"/>
              <w:spacing w:before="0" w:beforeAutospacing="0" w:after="0" w:afterAutospacing="0" w:line="360" w:lineRule="auto"/>
              <w:ind w:left="0" w:leftChars="0" w:right="0"/>
              <w:rPr>
                <w:rFonts w:hint="eastAsia" w:ascii="宋体" w:hAnsi="宋体" w:eastAsia="宋体" w:cs="宋体"/>
                <w:b w:val="0"/>
                <w:color w:val="auto"/>
                <w:kern w:val="2"/>
                <w:sz w:val="22"/>
                <w:szCs w:val="22"/>
                <w:highlight w:val="none"/>
                <w:lang w:val="en-US" w:eastAsia="zh-CN" w:bidi="ar-SA"/>
              </w:rPr>
            </w:pPr>
            <w:r>
              <w:rPr>
                <w:rFonts w:hint="eastAsia" w:ascii="宋体" w:hAnsi="宋体" w:eastAsia="宋体" w:cs="宋体"/>
                <w:b w:val="0"/>
                <w:color w:val="auto"/>
                <w:kern w:val="2"/>
                <w:sz w:val="22"/>
                <w:szCs w:val="22"/>
                <w:highlight w:val="none"/>
                <w:lang w:val="en-US" w:eastAsia="zh-CN" w:bidi="ar-SA"/>
              </w:rPr>
              <w:t>根据采购人防汛防台等应急工作的需求和服务范围制定应急服务及响应方案</w:t>
            </w:r>
            <w:r>
              <w:rPr>
                <w:rFonts w:hint="eastAsia" w:ascii="宋体" w:hAnsi="宋体" w:eastAsia="宋体" w:cs="宋体"/>
                <w:color w:val="auto"/>
                <w:sz w:val="22"/>
                <w:szCs w:val="22"/>
                <w:highlight w:val="none"/>
                <w:lang w:val="en-US" w:eastAsia="zh-CN"/>
              </w:rPr>
              <w:t>等</w:t>
            </w:r>
            <w:r>
              <w:rPr>
                <w:rFonts w:hint="eastAsia" w:ascii="宋体" w:hAnsi="宋体" w:eastAsia="宋体" w:cs="宋体"/>
                <w:color w:val="auto"/>
                <w:sz w:val="22"/>
                <w:szCs w:val="22"/>
                <w:lang w:val="en-US" w:eastAsia="zh-CN"/>
              </w:rPr>
              <w:t>由评委进行打分（评分范围5,4,3,2,1,0）</w:t>
            </w:r>
          </w:p>
        </w:tc>
        <w:tc>
          <w:tcPr>
            <w:tcW w:w="700" w:type="dxa"/>
            <w:noWrap w:val="0"/>
            <w:vAlign w:val="center"/>
          </w:tcPr>
          <w:p w14:paraId="71DCF3F9">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val="0"/>
                <w:color w:val="auto"/>
                <w:kern w:val="2"/>
                <w:sz w:val="22"/>
                <w:szCs w:val="22"/>
                <w:highlight w:val="none"/>
                <w:lang w:val="en-US" w:eastAsia="zh-CN" w:bidi="ar-SA"/>
              </w:rPr>
            </w:pPr>
            <w:r>
              <w:rPr>
                <w:rFonts w:hint="eastAsia" w:ascii="宋体" w:hAnsi="宋体" w:cs="宋体"/>
                <w:i w:val="0"/>
                <w:iCs w:val="0"/>
                <w:color w:val="auto"/>
                <w:kern w:val="0"/>
                <w:sz w:val="22"/>
                <w:szCs w:val="22"/>
                <w:highlight w:val="none"/>
                <w:u w:val="none"/>
                <w:lang w:val="en-US" w:eastAsia="zh-CN" w:bidi="ar"/>
              </w:rPr>
              <w:t>5</w:t>
            </w:r>
          </w:p>
        </w:tc>
      </w:tr>
    </w:tbl>
    <w:p w14:paraId="0270951F">
      <w:pPr>
        <w:pStyle w:val="16"/>
        <w:ind w:left="0" w:leftChars="0" w:firstLine="0" w:firstLineChars="0"/>
        <w:rPr>
          <w:rFonts w:hint="eastAsia"/>
        </w:rPr>
      </w:pPr>
    </w:p>
    <w:p w14:paraId="0185016F">
      <w:pPr>
        <w:pStyle w:val="16"/>
        <w:ind w:left="0" w:leftChars="0" w:firstLine="0" w:firstLineChars="0"/>
        <w:rPr>
          <w:rFonts w:hint="eastAsia"/>
        </w:rPr>
      </w:pPr>
    </w:p>
    <w:p w14:paraId="310EEA60">
      <w:pPr>
        <w:pStyle w:val="15"/>
        <w:adjustRightInd w:val="0"/>
        <w:snapToGrid w:val="0"/>
        <w:spacing w:before="156" w:after="156" w:line="460" w:lineRule="atLeast"/>
        <w:rPr>
          <w:rFonts w:hAnsi="宋体" w:cs="宋体"/>
          <w:sz w:val="22"/>
          <w:szCs w:val="22"/>
        </w:rPr>
      </w:pPr>
      <w:r>
        <w:rPr>
          <w:rFonts w:hint="eastAsia" w:hAnsi="宋体" w:cs="宋体"/>
          <w:sz w:val="22"/>
          <w:szCs w:val="22"/>
        </w:rPr>
        <w:t>三、说明</w:t>
      </w:r>
    </w:p>
    <w:p w14:paraId="41D00921">
      <w:pPr>
        <w:adjustRightInd w:val="0"/>
        <w:snapToGrid w:val="0"/>
        <w:spacing w:line="400" w:lineRule="exact"/>
        <w:ind w:firstLine="440" w:firstLineChars="200"/>
        <w:rPr>
          <w:rFonts w:ascii="宋体" w:hAnsi="宋体" w:cs="宋体"/>
          <w:sz w:val="22"/>
          <w:szCs w:val="22"/>
        </w:rPr>
      </w:pPr>
      <w:r>
        <w:rPr>
          <w:rFonts w:hint="eastAsia" w:ascii="宋体" w:hAnsi="宋体" w:cs="宋体"/>
          <w:sz w:val="22"/>
          <w:szCs w:val="22"/>
        </w:rPr>
        <w:t>1、每个供应商最终得分=技术资信部分分值（所有评标委员会评分的算术平均值，四舍五入后保留小数点两位小数）＋商务报价部分分值。</w:t>
      </w:r>
    </w:p>
    <w:p w14:paraId="74ABCD22">
      <w:pPr>
        <w:adjustRightInd w:val="0"/>
        <w:snapToGrid w:val="0"/>
        <w:spacing w:line="400" w:lineRule="exact"/>
        <w:ind w:firstLine="420"/>
        <w:rPr>
          <w:rFonts w:ascii="宋体" w:hAnsi="宋体" w:cs="宋体"/>
          <w:snapToGrid w:val="0"/>
          <w:sz w:val="22"/>
          <w:szCs w:val="22"/>
        </w:rPr>
      </w:pPr>
      <w:r>
        <w:rPr>
          <w:rFonts w:hint="eastAsia" w:ascii="宋体" w:hAnsi="宋体" w:cs="宋体"/>
          <w:snapToGrid w:val="0"/>
          <w:sz w:val="22"/>
          <w:szCs w:val="22"/>
        </w:rPr>
        <w:t>2、所有分值计算保留小数点后两位，小数点后三位四舍五入。</w:t>
      </w:r>
    </w:p>
    <w:p w14:paraId="7B9A70AB">
      <w:pPr>
        <w:pStyle w:val="14"/>
        <w:spacing w:before="120" w:after="120"/>
        <w:ind w:left="447" w:hanging="447"/>
        <w:rPr>
          <w:rFonts w:ascii="宋体" w:hAnsi="宋体" w:eastAsia="宋体" w:cs="宋体"/>
          <w:sz w:val="22"/>
          <w:szCs w:val="22"/>
        </w:rPr>
      </w:pPr>
      <w:r>
        <w:rPr>
          <w:rFonts w:hint="eastAsia" w:ascii="宋体" w:hAnsi="宋体" w:eastAsia="宋体" w:cs="宋体"/>
          <w:sz w:val="22"/>
          <w:szCs w:val="22"/>
        </w:rPr>
        <w:t>参见本招标文件第三部分：“供应商须知” 中的相关内容，未尽事宜按有关法律规定处理。</w:t>
      </w:r>
    </w:p>
    <w:p w14:paraId="064C53FA">
      <w:pPr>
        <w:pStyle w:val="18"/>
        <w:adjustRightInd w:val="0"/>
        <w:snapToGrid w:val="0"/>
        <w:spacing w:line="460" w:lineRule="atLeast"/>
        <w:ind w:firstLine="0"/>
        <w:rPr>
          <w:rFonts w:hAnsi="宋体"/>
          <w:sz w:val="22"/>
          <w:szCs w:val="22"/>
        </w:rPr>
        <w:sectPr>
          <w:pgSz w:w="11907" w:h="16840"/>
          <w:pgMar w:top="1440" w:right="1080" w:bottom="1440" w:left="1080" w:header="720" w:footer="720" w:gutter="0"/>
          <w:pgBorders>
            <w:top w:val="none" w:sz="0" w:space="0"/>
            <w:left w:val="none" w:sz="0" w:space="0"/>
            <w:bottom w:val="none" w:sz="0" w:space="0"/>
            <w:right w:val="none" w:sz="0" w:space="0"/>
          </w:pgBorders>
          <w:cols w:space="720" w:num="1"/>
          <w:docGrid w:linePitch="312" w:charSpace="0"/>
        </w:sectPr>
      </w:pPr>
    </w:p>
    <w:p w14:paraId="6346CCC4">
      <w:pPr>
        <w:pStyle w:val="53"/>
        <w:widowControl w:val="0"/>
        <w:snapToGrid w:val="0"/>
        <w:spacing w:line="480" w:lineRule="exact"/>
        <w:jc w:val="center"/>
        <w:rPr>
          <w:rFonts w:hint="default" w:ascii="方正小标宋简体" w:hAnsi="方正小标宋简体" w:eastAsia="方正小标宋简体" w:cs="方正小标宋简体"/>
          <w:sz w:val="32"/>
          <w:szCs w:val="32"/>
        </w:rPr>
      </w:pPr>
      <w:r>
        <w:rPr>
          <w:rFonts w:ascii="方正小标宋简体" w:hAnsi="方正小标宋简体" w:eastAsia="方正小标宋简体" w:cs="方正小标宋简体"/>
          <w:b/>
          <w:bCs/>
          <w:sz w:val="32"/>
          <w:szCs w:val="32"/>
        </w:rPr>
        <w:t>国企采</w:t>
      </w:r>
      <w:r>
        <w:rPr>
          <w:rFonts w:ascii="方正小标宋简体" w:hAnsi="方正小标宋简体" w:eastAsia="方正小标宋简体" w:cs="方正小标宋简体"/>
          <w:sz w:val="32"/>
          <w:szCs w:val="32"/>
        </w:rPr>
        <w:t>购活动现场确认声明书</w:t>
      </w:r>
    </w:p>
    <w:p w14:paraId="204FF63B">
      <w:pPr>
        <w:pStyle w:val="53"/>
        <w:widowControl w:val="0"/>
        <w:snapToGrid w:val="0"/>
        <w:spacing w:line="480" w:lineRule="exact"/>
        <w:jc w:val="both"/>
        <w:rPr>
          <w:rFonts w:hint="default" w:ascii="仿宋" w:hAnsi="仿宋"/>
          <w:szCs w:val="21"/>
        </w:rPr>
      </w:pPr>
      <w:r>
        <w:rPr>
          <w:rFonts w:hint="eastAsia" w:ascii="仿宋" w:hAnsi="仿宋"/>
          <w:kern w:val="0"/>
          <w:szCs w:val="21"/>
          <w:u w:val="single"/>
          <w:lang w:eastAsia="zh-CN"/>
        </w:rPr>
        <w:t>浙江港域工程项目管理有限公司</w:t>
      </w:r>
      <w:r>
        <w:rPr>
          <w:rFonts w:ascii="仿宋" w:hAnsi="仿宋"/>
          <w:kern w:val="0"/>
          <w:szCs w:val="21"/>
          <w:u w:val="single"/>
        </w:rPr>
        <w:t>（采购组织机构名称）</w:t>
      </w:r>
      <w:r>
        <w:rPr>
          <w:rFonts w:ascii="仿宋" w:hAnsi="仿宋"/>
          <w:kern w:val="0"/>
          <w:szCs w:val="21"/>
        </w:rPr>
        <w:t>：</w:t>
      </w:r>
    </w:p>
    <w:p w14:paraId="4C0F4058">
      <w:pPr>
        <w:pStyle w:val="53"/>
        <w:widowControl w:val="0"/>
        <w:snapToGrid w:val="0"/>
        <w:spacing w:line="480" w:lineRule="exact"/>
        <w:ind w:firstLine="444" w:firstLineChars="200"/>
        <w:jc w:val="both"/>
        <w:rPr>
          <w:rFonts w:hint="default" w:hAnsi="宋体"/>
          <w:spacing w:val="6"/>
          <w:szCs w:val="21"/>
        </w:rPr>
      </w:pPr>
      <w:r>
        <w:rPr>
          <w:rFonts w:hAnsi="宋体"/>
          <w:spacing w:val="6"/>
          <w:szCs w:val="21"/>
          <w:u w:val="single"/>
        </w:rPr>
        <w:t>本人经由                            （单位）负责人        （姓名）合法授权参加</w:t>
      </w:r>
      <w:r>
        <w:rPr>
          <w:rFonts w:hint="eastAsia" w:hAnsi="宋体"/>
          <w:spacing w:val="6"/>
          <w:szCs w:val="21"/>
          <w:u w:val="single"/>
          <w:lang w:eastAsia="zh-CN"/>
        </w:rPr>
        <w:t>2025-2027年鳌江镇建成区地下管网疏通维护项目</w:t>
      </w:r>
      <w:r>
        <w:rPr>
          <w:rFonts w:hAnsi="宋体"/>
          <w:spacing w:val="6"/>
          <w:szCs w:val="21"/>
          <w:u w:val="single"/>
        </w:rPr>
        <w:t>（采购编号：</w:t>
      </w:r>
      <w:r>
        <w:rPr>
          <w:rFonts w:hint="eastAsia" w:hAnsi="宋体"/>
          <w:spacing w:val="6"/>
          <w:szCs w:val="21"/>
          <w:u w:val="single"/>
          <w:lang w:eastAsia="zh-CN"/>
        </w:rPr>
        <w:t>PYCG250710073</w:t>
      </w:r>
      <w:r>
        <w:rPr>
          <w:rFonts w:hAnsi="宋体"/>
          <w:spacing w:val="6"/>
          <w:szCs w:val="21"/>
          <w:u w:val="single"/>
        </w:rPr>
        <w:t>）</w:t>
      </w:r>
      <w:r>
        <w:rPr>
          <w:rFonts w:hAnsi="宋体"/>
          <w:spacing w:val="6"/>
          <w:szCs w:val="21"/>
        </w:rPr>
        <w:t xml:space="preserve">国企采购活动，经与本单位法人代表（负责人）联系确认，现就有关公平竞争事项郑重声明如下： </w:t>
      </w:r>
    </w:p>
    <w:p w14:paraId="56296B55">
      <w:pPr>
        <w:pStyle w:val="66"/>
        <w:widowControl/>
        <w:numPr>
          <w:ilvl w:val="0"/>
          <w:numId w:val="15"/>
        </w:numPr>
        <w:snapToGrid w:val="0"/>
        <w:spacing w:line="480" w:lineRule="exact"/>
        <w:ind w:firstLine="396" w:firstLineChars="189"/>
        <w:rPr>
          <w:rFonts w:hint="default" w:ascii="宋体" w:hAnsi="宋体"/>
          <w:kern w:val="0"/>
          <w:szCs w:val="21"/>
        </w:rPr>
      </w:pPr>
      <w:r>
        <w:rPr>
          <w:rFonts w:ascii="宋体" w:hAnsi="宋体"/>
          <w:kern w:val="0"/>
          <w:szCs w:val="21"/>
        </w:rPr>
        <w:t xml:space="preserve">本单位与采购人之间 </w:t>
      </w:r>
      <w:r>
        <w:rPr>
          <w:rFonts w:ascii="宋体" w:hAnsi="宋体" w:cs="宋体"/>
          <w:kern w:val="0"/>
          <w:szCs w:val="21"/>
        </w:rPr>
        <w:t>□</w:t>
      </w:r>
      <w:r>
        <w:rPr>
          <w:rFonts w:ascii="宋体" w:hAnsi="宋体"/>
          <w:kern w:val="0"/>
          <w:szCs w:val="21"/>
        </w:rPr>
        <w:t xml:space="preserve">不存在利害关系 </w:t>
      </w:r>
      <w:r>
        <w:rPr>
          <w:rFonts w:ascii="宋体" w:hAnsi="宋体" w:cs="宋体"/>
          <w:kern w:val="0"/>
          <w:szCs w:val="21"/>
        </w:rPr>
        <w:t>□</w:t>
      </w:r>
      <w:r>
        <w:rPr>
          <w:rFonts w:ascii="宋体" w:hAnsi="宋体"/>
          <w:kern w:val="0"/>
          <w:szCs w:val="21"/>
        </w:rPr>
        <w:t>存在下列利害关系</w:t>
      </w:r>
      <w:r>
        <w:rPr>
          <w:rFonts w:ascii="宋体" w:hAnsi="宋体"/>
          <w:kern w:val="0"/>
          <w:szCs w:val="21"/>
          <w:u w:val="single"/>
        </w:rPr>
        <w:t xml:space="preserve">           </w:t>
      </w:r>
      <w:r>
        <w:rPr>
          <w:rFonts w:ascii="宋体" w:hAnsi="宋体"/>
          <w:kern w:val="0"/>
          <w:szCs w:val="21"/>
        </w:rPr>
        <w:t>：</w:t>
      </w:r>
    </w:p>
    <w:p w14:paraId="53A5FB3F">
      <w:pPr>
        <w:pStyle w:val="66"/>
        <w:widowControl/>
        <w:snapToGrid w:val="0"/>
        <w:spacing w:line="480" w:lineRule="exact"/>
        <w:rPr>
          <w:rFonts w:hint="default" w:ascii="宋体" w:hAnsi="宋体"/>
          <w:kern w:val="0"/>
          <w:szCs w:val="21"/>
        </w:rPr>
      </w:pPr>
      <w:r>
        <w:rPr>
          <w:rFonts w:ascii="宋体" w:hAnsi="宋体"/>
          <w:kern w:val="0"/>
          <w:szCs w:val="21"/>
        </w:rPr>
        <w:t xml:space="preserve">  A.投资关系    B.行政隶属关系    C.业务指导关系</w:t>
      </w:r>
    </w:p>
    <w:p w14:paraId="40C4968F">
      <w:pPr>
        <w:pStyle w:val="66"/>
        <w:widowControl/>
        <w:snapToGrid w:val="0"/>
        <w:spacing w:line="480" w:lineRule="exact"/>
        <w:rPr>
          <w:rFonts w:hint="default" w:ascii="宋体" w:hAnsi="宋体"/>
          <w:kern w:val="0"/>
          <w:szCs w:val="21"/>
        </w:rPr>
      </w:pPr>
      <w:r>
        <w:rPr>
          <w:rFonts w:ascii="宋体" w:hAnsi="宋体"/>
          <w:kern w:val="0"/>
          <w:szCs w:val="21"/>
        </w:rPr>
        <w:t xml:space="preserve">  D.其他可能</w:t>
      </w:r>
      <w:r>
        <w:rPr>
          <w:rFonts w:ascii="宋体" w:hAnsi="宋体"/>
          <w:szCs w:val="21"/>
        </w:rPr>
        <w:t>影响采购公正的</w:t>
      </w:r>
      <w:r>
        <w:rPr>
          <w:rFonts w:ascii="宋体" w:hAnsi="宋体"/>
          <w:kern w:val="0"/>
          <w:szCs w:val="21"/>
        </w:rPr>
        <w:t>利害关系</w:t>
      </w:r>
      <w:r>
        <w:rPr>
          <w:rFonts w:ascii="宋体" w:hAnsi="宋体"/>
          <w:kern w:val="0"/>
          <w:szCs w:val="21"/>
          <w:u w:val="single"/>
        </w:rPr>
        <w:t xml:space="preserve">（如有，请如实说明）                 </w:t>
      </w:r>
      <w:r>
        <w:rPr>
          <w:rFonts w:ascii="宋体" w:hAnsi="宋体"/>
          <w:kern w:val="0"/>
          <w:szCs w:val="21"/>
        </w:rPr>
        <w:t>。</w:t>
      </w:r>
    </w:p>
    <w:p w14:paraId="7FC80BE3">
      <w:pPr>
        <w:pStyle w:val="66"/>
        <w:widowControl/>
        <w:snapToGrid w:val="0"/>
        <w:spacing w:line="480" w:lineRule="exact"/>
        <w:rPr>
          <w:rFonts w:hint="default" w:ascii="宋体" w:hAnsi="宋体"/>
          <w:kern w:val="0"/>
          <w:szCs w:val="21"/>
        </w:rPr>
      </w:pPr>
      <w:r>
        <w:rPr>
          <w:rFonts w:ascii="宋体" w:hAnsi="宋体"/>
          <w:spacing w:val="6"/>
          <w:szCs w:val="21"/>
        </w:rPr>
        <w:t xml:space="preserve">  二、</w:t>
      </w:r>
      <w:r>
        <w:rPr>
          <w:rFonts w:ascii="宋体" w:hAnsi="宋体"/>
          <w:kern w:val="0"/>
          <w:szCs w:val="21"/>
        </w:rPr>
        <w:t xml:space="preserve">现已清楚知道参加本项目采购活动的其他所有供应商名称，本单位 </w:t>
      </w:r>
      <w:r>
        <w:rPr>
          <w:rFonts w:ascii="宋体" w:hAnsi="宋体" w:cs="宋体"/>
          <w:kern w:val="0"/>
          <w:szCs w:val="21"/>
        </w:rPr>
        <w:t>□与其他所有供应商之间均</w:t>
      </w:r>
      <w:r>
        <w:rPr>
          <w:rFonts w:ascii="宋体" w:hAnsi="宋体"/>
          <w:kern w:val="0"/>
          <w:szCs w:val="21"/>
        </w:rPr>
        <w:t xml:space="preserve">不存在利害关系 </w:t>
      </w:r>
      <w:r>
        <w:rPr>
          <w:rFonts w:ascii="宋体" w:hAnsi="宋体" w:cs="宋体"/>
          <w:kern w:val="0"/>
          <w:szCs w:val="21"/>
        </w:rPr>
        <w:t>□与</w:t>
      </w:r>
      <w:r>
        <w:rPr>
          <w:rFonts w:ascii="宋体" w:hAnsi="宋体" w:cs="宋体"/>
          <w:kern w:val="0"/>
          <w:szCs w:val="21"/>
          <w:u w:val="single"/>
        </w:rPr>
        <w:t xml:space="preserve">           （供应商名称）</w:t>
      </w:r>
      <w:r>
        <w:rPr>
          <w:rFonts w:ascii="宋体" w:hAnsi="宋体" w:cs="宋体"/>
          <w:kern w:val="0"/>
          <w:szCs w:val="21"/>
        </w:rPr>
        <w:t>之间</w:t>
      </w:r>
      <w:r>
        <w:rPr>
          <w:rFonts w:ascii="宋体" w:hAnsi="宋体"/>
          <w:kern w:val="0"/>
          <w:szCs w:val="21"/>
        </w:rPr>
        <w:t>存在下列利害关系</w:t>
      </w:r>
      <w:r>
        <w:rPr>
          <w:rFonts w:ascii="宋体" w:hAnsi="宋体"/>
          <w:kern w:val="0"/>
          <w:szCs w:val="21"/>
          <w:u w:val="single"/>
        </w:rPr>
        <w:t xml:space="preserve">          </w:t>
      </w:r>
      <w:r>
        <w:rPr>
          <w:rFonts w:ascii="宋体" w:hAnsi="宋体"/>
          <w:kern w:val="0"/>
          <w:szCs w:val="21"/>
        </w:rPr>
        <w:t>：</w:t>
      </w:r>
    </w:p>
    <w:p w14:paraId="295E0678">
      <w:pPr>
        <w:pStyle w:val="53"/>
        <w:widowControl w:val="0"/>
        <w:snapToGrid w:val="0"/>
        <w:spacing w:line="480" w:lineRule="exact"/>
        <w:jc w:val="both"/>
        <w:rPr>
          <w:rFonts w:hint="default" w:ascii="仿宋" w:hAnsi="仿宋"/>
          <w:kern w:val="0"/>
          <w:szCs w:val="21"/>
        </w:rPr>
      </w:pPr>
      <w:r>
        <w:rPr>
          <w:rFonts w:ascii="仿宋" w:hAnsi="仿宋"/>
          <w:kern w:val="0"/>
          <w:szCs w:val="21"/>
        </w:rPr>
        <w:t xml:space="preserve">  A.法定代表人或负责人或实际控制人是同一人</w:t>
      </w:r>
    </w:p>
    <w:p w14:paraId="5C861D0A">
      <w:pPr>
        <w:pStyle w:val="53"/>
        <w:widowControl w:val="0"/>
        <w:snapToGrid w:val="0"/>
        <w:spacing w:line="480" w:lineRule="exact"/>
        <w:jc w:val="both"/>
        <w:rPr>
          <w:rFonts w:hint="default" w:ascii="仿宋" w:hAnsi="仿宋"/>
          <w:spacing w:val="6"/>
          <w:szCs w:val="21"/>
        </w:rPr>
      </w:pPr>
      <w:r>
        <w:rPr>
          <w:rFonts w:ascii="仿宋" w:hAnsi="仿宋"/>
          <w:kern w:val="0"/>
          <w:szCs w:val="21"/>
        </w:rPr>
        <w:t xml:space="preserve">  B.法定代表人或负责人或实际控制人是夫妻关系</w:t>
      </w:r>
    </w:p>
    <w:p w14:paraId="5B5CDD9B">
      <w:pPr>
        <w:pStyle w:val="53"/>
        <w:widowControl w:val="0"/>
        <w:snapToGrid w:val="0"/>
        <w:spacing w:line="480" w:lineRule="exact"/>
        <w:jc w:val="both"/>
        <w:rPr>
          <w:rFonts w:hint="default" w:ascii="仿宋" w:hAnsi="仿宋"/>
          <w:spacing w:val="6"/>
          <w:szCs w:val="21"/>
        </w:rPr>
      </w:pPr>
      <w:r>
        <w:rPr>
          <w:rFonts w:ascii="仿宋" w:hAnsi="仿宋"/>
          <w:kern w:val="0"/>
          <w:szCs w:val="21"/>
        </w:rPr>
        <w:t xml:space="preserve">  C.法定代表人或负责人或实际控制人是直系血亲关系</w:t>
      </w:r>
    </w:p>
    <w:p w14:paraId="02D959AE">
      <w:pPr>
        <w:pStyle w:val="53"/>
        <w:widowControl w:val="0"/>
        <w:snapToGrid w:val="0"/>
        <w:spacing w:line="480" w:lineRule="exact"/>
        <w:jc w:val="both"/>
        <w:rPr>
          <w:rFonts w:hint="default" w:ascii="仿宋" w:hAnsi="仿宋"/>
          <w:spacing w:val="6"/>
          <w:szCs w:val="21"/>
        </w:rPr>
      </w:pPr>
      <w:r>
        <w:rPr>
          <w:rFonts w:ascii="仿宋" w:hAnsi="仿宋"/>
          <w:kern w:val="0"/>
          <w:szCs w:val="21"/>
        </w:rPr>
        <w:t xml:space="preserve">  D.法定代表人或负责人或实际控制人存在三代以内旁系血亲关系</w:t>
      </w:r>
    </w:p>
    <w:p w14:paraId="7A68BFB7">
      <w:pPr>
        <w:pStyle w:val="53"/>
        <w:widowControl w:val="0"/>
        <w:snapToGrid w:val="0"/>
        <w:spacing w:line="480" w:lineRule="exact"/>
        <w:jc w:val="both"/>
        <w:rPr>
          <w:rFonts w:hint="default" w:ascii="仿宋" w:hAnsi="仿宋"/>
          <w:kern w:val="0"/>
          <w:szCs w:val="21"/>
        </w:rPr>
      </w:pPr>
      <w:r>
        <w:rPr>
          <w:rFonts w:ascii="仿宋" w:hAnsi="仿宋"/>
          <w:kern w:val="0"/>
          <w:szCs w:val="21"/>
        </w:rPr>
        <w:t xml:space="preserve">  E.法定代表人或负责人或实际控制人存在近姻亲关系</w:t>
      </w:r>
    </w:p>
    <w:p w14:paraId="1A925C81">
      <w:pPr>
        <w:pStyle w:val="53"/>
        <w:widowControl w:val="0"/>
        <w:snapToGrid w:val="0"/>
        <w:spacing w:line="480" w:lineRule="exact"/>
        <w:jc w:val="both"/>
        <w:rPr>
          <w:rFonts w:hint="default" w:ascii="仿宋" w:hAnsi="仿宋"/>
          <w:kern w:val="0"/>
          <w:szCs w:val="21"/>
        </w:rPr>
      </w:pPr>
      <w:r>
        <w:rPr>
          <w:rFonts w:ascii="仿宋" w:hAnsi="仿宋"/>
          <w:kern w:val="0"/>
          <w:szCs w:val="21"/>
        </w:rPr>
        <w:t xml:space="preserve">  F.法定代表人或负责人或实际控制人存在股份控制或实际控制关系</w:t>
      </w:r>
    </w:p>
    <w:p w14:paraId="04F3C03E">
      <w:pPr>
        <w:pStyle w:val="53"/>
        <w:widowControl w:val="0"/>
        <w:snapToGrid w:val="0"/>
        <w:spacing w:line="480" w:lineRule="exact"/>
        <w:jc w:val="both"/>
        <w:outlineLvl w:val="0"/>
        <w:rPr>
          <w:rFonts w:hint="default" w:ascii="仿宋" w:hAnsi="仿宋"/>
          <w:kern w:val="0"/>
          <w:szCs w:val="21"/>
        </w:rPr>
      </w:pPr>
      <w:r>
        <w:rPr>
          <w:rFonts w:ascii="仿宋" w:hAnsi="仿宋"/>
          <w:kern w:val="0"/>
          <w:szCs w:val="21"/>
        </w:rPr>
        <w:t xml:space="preserve">  G.存在共同直接或间接投资设立子公司、联营企业和合营企业情况</w:t>
      </w:r>
    </w:p>
    <w:p w14:paraId="2405BC0F">
      <w:pPr>
        <w:pStyle w:val="53"/>
        <w:widowControl w:val="0"/>
        <w:snapToGrid w:val="0"/>
        <w:spacing w:line="480" w:lineRule="exact"/>
        <w:jc w:val="both"/>
        <w:rPr>
          <w:rFonts w:hint="default" w:ascii="仿宋" w:hAnsi="仿宋"/>
          <w:szCs w:val="21"/>
        </w:rPr>
      </w:pPr>
      <w:r>
        <w:rPr>
          <w:rFonts w:ascii="仿宋" w:hAnsi="仿宋"/>
          <w:kern w:val="0"/>
          <w:szCs w:val="21"/>
        </w:rPr>
        <w:t xml:space="preserve">  H.存在分级代理或代销关系、同一生产制造商关系、</w:t>
      </w:r>
      <w:r>
        <w:rPr>
          <w:rFonts w:ascii="仿宋" w:hAnsi="仿宋"/>
          <w:szCs w:val="21"/>
        </w:rPr>
        <w:t>管理关系、重要业务（占主营业务收入50%以上）或重要财务往来关系（如融资）等其他实质性控制关系</w:t>
      </w:r>
    </w:p>
    <w:p w14:paraId="15CBA4D8">
      <w:pPr>
        <w:pStyle w:val="53"/>
        <w:widowControl w:val="0"/>
        <w:snapToGrid w:val="0"/>
        <w:spacing w:line="480" w:lineRule="exact"/>
        <w:jc w:val="both"/>
        <w:rPr>
          <w:rFonts w:hint="default" w:ascii="仿宋" w:hAnsi="仿宋"/>
          <w:spacing w:val="6"/>
          <w:szCs w:val="21"/>
        </w:rPr>
      </w:pPr>
      <w:r>
        <w:rPr>
          <w:rFonts w:ascii="仿宋" w:hAnsi="仿宋"/>
          <w:szCs w:val="21"/>
        </w:rPr>
        <w:t xml:space="preserve">    I</w:t>
      </w:r>
      <w:r>
        <w:rPr>
          <w:rFonts w:ascii="仿宋" w:hAnsi="仿宋"/>
          <w:kern w:val="0"/>
          <w:szCs w:val="21"/>
        </w:rPr>
        <w:t>.</w:t>
      </w:r>
      <w:r>
        <w:rPr>
          <w:rFonts w:ascii="仿宋" w:hAnsi="仿宋"/>
          <w:szCs w:val="21"/>
        </w:rPr>
        <w:t>其他利害关系情况</w:t>
      </w:r>
      <w:r>
        <w:rPr>
          <w:rFonts w:ascii="仿宋" w:hAnsi="仿宋"/>
          <w:szCs w:val="21"/>
          <w:u w:val="single"/>
        </w:rPr>
        <w:t xml:space="preserve">                              </w:t>
      </w:r>
      <w:r>
        <w:rPr>
          <w:rFonts w:ascii="仿宋" w:hAnsi="仿宋"/>
          <w:kern w:val="0"/>
          <w:szCs w:val="21"/>
        </w:rPr>
        <w:t>。</w:t>
      </w:r>
    </w:p>
    <w:p w14:paraId="4AC4C00D">
      <w:pPr>
        <w:pStyle w:val="66"/>
        <w:widowControl/>
        <w:numPr>
          <w:ilvl w:val="0"/>
          <w:numId w:val="16"/>
        </w:numPr>
        <w:snapToGrid w:val="0"/>
        <w:spacing w:line="480" w:lineRule="exact"/>
        <w:ind w:firstLine="396" w:firstLineChars="189"/>
        <w:rPr>
          <w:rFonts w:hint="default" w:ascii="仿宋" w:hAnsi="仿宋"/>
          <w:kern w:val="0"/>
          <w:szCs w:val="21"/>
        </w:rPr>
      </w:pPr>
      <w:r>
        <w:rPr>
          <w:rFonts w:ascii="仿宋" w:hAnsi="仿宋"/>
          <w:szCs w:val="21"/>
        </w:rPr>
        <w:t>现已清楚知道并</w:t>
      </w:r>
      <w:r>
        <w:rPr>
          <w:rFonts w:ascii="仿宋" w:hAnsi="仿宋"/>
          <w:kern w:val="0"/>
          <w:szCs w:val="21"/>
        </w:rPr>
        <w:t>严格遵守国企采购法律法规和现场纪律。</w:t>
      </w:r>
    </w:p>
    <w:p w14:paraId="5885ED66">
      <w:pPr>
        <w:pStyle w:val="66"/>
        <w:widowControl/>
        <w:numPr>
          <w:ilvl w:val="0"/>
          <w:numId w:val="16"/>
        </w:numPr>
        <w:snapToGrid w:val="0"/>
        <w:spacing w:line="480" w:lineRule="exact"/>
        <w:ind w:firstLine="396" w:firstLineChars="189"/>
        <w:rPr>
          <w:rFonts w:hint="default" w:ascii="仿宋" w:hAnsi="仿宋"/>
          <w:kern w:val="0"/>
          <w:szCs w:val="21"/>
        </w:rPr>
      </w:pPr>
      <w:r>
        <w:rPr>
          <w:rFonts w:ascii="仿宋" w:hAnsi="仿宋"/>
          <w:kern w:val="0"/>
          <w:szCs w:val="21"/>
        </w:rPr>
        <w:t>我发现</w:t>
      </w:r>
      <w:r>
        <w:rPr>
          <w:rFonts w:ascii="仿宋" w:hAnsi="仿宋"/>
          <w:kern w:val="0"/>
          <w:szCs w:val="21"/>
          <w:u w:val="single"/>
        </w:rPr>
        <w:t xml:space="preserve">                    </w:t>
      </w:r>
      <w:r>
        <w:rPr>
          <w:rFonts w:ascii="仿宋" w:hAnsi="仿宋"/>
          <w:kern w:val="0"/>
          <w:szCs w:val="21"/>
        </w:rPr>
        <w:t>供应商之间存在或可能存在上述第二条第</w:t>
      </w:r>
      <w:r>
        <w:rPr>
          <w:rFonts w:ascii="仿宋" w:hAnsi="仿宋"/>
          <w:kern w:val="0"/>
          <w:szCs w:val="21"/>
          <w:u w:val="single"/>
        </w:rPr>
        <w:t xml:space="preserve">      </w:t>
      </w:r>
      <w:r>
        <w:rPr>
          <w:rFonts w:hint="default" w:ascii="仿宋" w:hAnsi="仿宋"/>
          <w:kern w:val="0"/>
          <w:szCs w:val="21"/>
          <w:u w:val="single"/>
        </w:rPr>
        <w:t xml:space="preserve">  </w:t>
      </w:r>
      <w:r>
        <w:rPr>
          <w:rFonts w:ascii="仿宋" w:hAnsi="仿宋"/>
          <w:kern w:val="0"/>
          <w:szCs w:val="21"/>
        </w:rPr>
        <w:t>项利害关系</w:t>
      </w:r>
    </w:p>
    <w:p w14:paraId="25F2759D">
      <w:pPr>
        <w:pStyle w:val="53"/>
        <w:widowControl w:val="0"/>
        <w:snapToGrid w:val="0"/>
        <w:spacing w:line="480" w:lineRule="exact"/>
        <w:ind w:firstLine="5040" w:firstLineChars="2400"/>
        <w:jc w:val="both"/>
        <w:rPr>
          <w:rFonts w:hint="default" w:ascii="仿宋" w:hAnsi="仿宋"/>
          <w:szCs w:val="21"/>
        </w:rPr>
      </w:pPr>
      <w:r>
        <w:rPr>
          <w:rFonts w:ascii="仿宋" w:hAnsi="仿宋"/>
          <w:szCs w:val="21"/>
        </w:rPr>
        <w:t>（供应商代表签名）</w:t>
      </w:r>
    </w:p>
    <w:p w14:paraId="0B66F399">
      <w:pPr>
        <w:pStyle w:val="53"/>
        <w:widowControl w:val="0"/>
        <w:snapToGrid w:val="0"/>
        <w:spacing w:line="480" w:lineRule="exact"/>
        <w:ind w:firstLine="420" w:firstLineChars="200"/>
        <w:jc w:val="both"/>
        <w:rPr>
          <w:rFonts w:hint="default"/>
        </w:rPr>
      </w:pPr>
      <w:r>
        <w:rPr>
          <w:rFonts w:ascii="仿宋" w:hAnsi="仿宋"/>
          <w:szCs w:val="21"/>
        </w:rPr>
        <w:t xml:space="preserve">                                              年  月   日</w:t>
      </w:r>
    </w:p>
    <w:p w14:paraId="01CAF43F">
      <w:pPr>
        <w:snapToGrid w:val="0"/>
        <w:ind w:firstLine="442" w:firstLineChars="200"/>
        <w:rPr>
          <w:rFonts w:ascii="宋体" w:hAnsi="宋体"/>
          <w:b/>
          <w:bCs/>
          <w:sz w:val="22"/>
        </w:rPr>
      </w:pPr>
    </w:p>
    <w:p w14:paraId="4FC4369A">
      <w:pPr>
        <w:snapToGrid w:val="0"/>
        <w:ind w:firstLine="442" w:firstLineChars="200"/>
        <w:rPr>
          <w:rFonts w:ascii="宋体" w:hAnsi="宋体"/>
          <w:b/>
          <w:bCs/>
          <w:sz w:val="22"/>
        </w:rPr>
      </w:pPr>
      <w:r>
        <w:rPr>
          <w:rFonts w:hint="eastAsia" w:ascii="宋体" w:hAnsi="宋体"/>
          <w:b/>
          <w:bCs/>
          <w:sz w:val="22"/>
        </w:rPr>
        <w:t>注：投标文件解密结束后，各投标供应商签署《国企采购活动现场确认声明书》，并在15分钟内以扫描件方式发送至代理机构邮箱：</w:t>
      </w:r>
      <w:r>
        <w:rPr>
          <w:rFonts w:hint="eastAsia" w:ascii="宋体" w:hAnsi="宋体"/>
          <w:b/>
          <w:bCs/>
          <w:sz w:val="22"/>
          <w:lang w:eastAsia="zh-CN"/>
        </w:rPr>
        <w:t>451202396</w:t>
      </w:r>
      <w:r>
        <w:rPr>
          <w:rFonts w:hint="eastAsia" w:ascii="宋体" w:hAnsi="宋体"/>
          <w:b/>
          <w:bCs/>
          <w:sz w:val="22"/>
        </w:rPr>
        <w:t>@qq.com。</w:t>
      </w:r>
    </w:p>
    <w:p w14:paraId="4F5E6975">
      <w:pPr>
        <w:pStyle w:val="70"/>
      </w:pPr>
    </w:p>
    <w:p w14:paraId="575A808B">
      <w:pPr>
        <w:pStyle w:val="14"/>
        <w:spacing w:before="120" w:after="120"/>
        <w:sectPr>
          <w:pgSz w:w="11907" w:h="16840"/>
          <w:pgMar w:top="1440" w:right="1080" w:bottom="1440" w:left="1080" w:header="720" w:footer="720" w:gutter="0"/>
          <w:pgBorders>
            <w:top w:val="none" w:sz="0" w:space="0"/>
            <w:left w:val="none" w:sz="0" w:space="0"/>
            <w:bottom w:val="none" w:sz="0" w:space="0"/>
            <w:right w:val="none" w:sz="0" w:space="0"/>
          </w:pgBorders>
          <w:cols w:space="720" w:num="1"/>
          <w:docGrid w:linePitch="312" w:charSpace="0"/>
        </w:sectPr>
      </w:pPr>
    </w:p>
    <w:p w14:paraId="08C59EC5">
      <w:pPr>
        <w:jc w:val="center"/>
        <w:rPr>
          <w:rFonts w:ascii="宋体" w:hAnsi="宋体" w:cs="宋体"/>
          <w:b/>
          <w:bCs/>
          <w:sz w:val="44"/>
          <w:szCs w:val="44"/>
        </w:rPr>
      </w:pPr>
      <w:r>
        <w:rPr>
          <w:rFonts w:hint="eastAsia" w:ascii="宋体" w:hAnsi="宋体" w:cs="宋体"/>
          <w:b/>
          <w:bCs/>
          <w:sz w:val="44"/>
          <w:szCs w:val="44"/>
        </w:rPr>
        <w:t>质疑函范本</w:t>
      </w:r>
    </w:p>
    <w:p w14:paraId="138DB8B7">
      <w:pPr>
        <w:adjustRightInd w:val="0"/>
        <w:snapToGrid w:val="0"/>
        <w:spacing w:before="240" w:beforeLines="100" w:line="360" w:lineRule="auto"/>
        <w:rPr>
          <w:rFonts w:ascii="宋体" w:hAnsi="宋体" w:cs="宋体"/>
          <w:bCs/>
          <w:szCs w:val="21"/>
        </w:rPr>
      </w:pPr>
      <w:r>
        <w:rPr>
          <w:rFonts w:hint="eastAsia" w:ascii="宋体" w:hAnsi="宋体" w:cs="宋体"/>
          <w:bCs/>
          <w:szCs w:val="21"/>
        </w:rPr>
        <w:t>一、质疑供应商基本信息</w:t>
      </w:r>
    </w:p>
    <w:p w14:paraId="3E7980EE">
      <w:pPr>
        <w:adjustRightInd w:val="0"/>
        <w:snapToGrid w:val="0"/>
        <w:spacing w:line="360" w:lineRule="auto"/>
        <w:rPr>
          <w:rFonts w:ascii="宋体" w:hAnsi="宋体" w:cs="宋体"/>
          <w:szCs w:val="21"/>
          <w:u w:val="dotted"/>
        </w:rPr>
      </w:pPr>
      <w:r>
        <w:rPr>
          <w:rFonts w:hint="eastAsia" w:ascii="宋体" w:hAnsi="宋体" w:cs="宋体"/>
          <w:szCs w:val="21"/>
        </w:rPr>
        <w:t>质疑供应商：</w:t>
      </w:r>
      <w:r>
        <w:rPr>
          <w:rFonts w:hint="eastAsia" w:ascii="宋体" w:hAnsi="宋体" w:cs="宋体"/>
          <w:szCs w:val="21"/>
          <w:u w:val="dotted"/>
        </w:rPr>
        <w:t xml:space="preserve">                                        </w:t>
      </w:r>
    </w:p>
    <w:p w14:paraId="56087F2F">
      <w:pPr>
        <w:adjustRightInd w:val="0"/>
        <w:snapToGrid w:val="0"/>
        <w:spacing w:line="360" w:lineRule="auto"/>
        <w:rPr>
          <w:rFonts w:ascii="宋体" w:hAnsi="宋体" w:cs="宋体"/>
          <w:szCs w:val="21"/>
        </w:rPr>
      </w:pPr>
      <w:r>
        <w:rPr>
          <w:rFonts w:hint="eastAsia" w:ascii="宋体" w:hAnsi="宋体" w:cs="宋体"/>
          <w:szCs w:val="21"/>
        </w:rPr>
        <w:t>地址：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p>
    <w:p w14:paraId="490064AE">
      <w:pPr>
        <w:adjustRightInd w:val="0"/>
        <w:snapToGrid w:val="0"/>
        <w:spacing w:line="360" w:lineRule="auto"/>
        <w:rPr>
          <w:rFonts w:ascii="宋体" w:hAnsi="宋体" w:cs="宋体"/>
          <w:szCs w:val="21"/>
        </w:rPr>
      </w:pPr>
      <w:r>
        <w:rPr>
          <w:rFonts w:hint="eastAsia" w:ascii="宋体" w:hAnsi="宋体" w:cs="宋体"/>
          <w:szCs w:val="21"/>
        </w:rPr>
        <w:t>联系人：</w:t>
      </w:r>
      <w:r>
        <w:rPr>
          <w:rFonts w:hint="eastAsia" w:ascii="宋体" w:hAnsi="宋体" w:cs="宋体"/>
          <w:szCs w:val="21"/>
          <w:u w:val="dotted"/>
        </w:rPr>
        <w:t xml:space="preserve">                      </w:t>
      </w:r>
      <w:r>
        <w:rPr>
          <w:rFonts w:hint="eastAsia" w:ascii="宋体" w:hAnsi="宋体" w:cs="宋体"/>
          <w:szCs w:val="21"/>
        </w:rPr>
        <w:t>联系电话：</w:t>
      </w:r>
      <w:r>
        <w:rPr>
          <w:rFonts w:hint="eastAsia" w:ascii="宋体" w:hAnsi="宋体" w:cs="宋体"/>
          <w:szCs w:val="21"/>
          <w:u w:val="dotted"/>
        </w:rPr>
        <w:t xml:space="preserve">                              </w:t>
      </w:r>
    </w:p>
    <w:p w14:paraId="2CA44F54">
      <w:pPr>
        <w:adjustRightInd w:val="0"/>
        <w:snapToGrid w:val="0"/>
        <w:spacing w:line="360" w:lineRule="auto"/>
        <w:rPr>
          <w:rFonts w:ascii="宋体" w:hAnsi="宋体" w:cs="宋体"/>
          <w:szCs w:val="21"/>
          <w:u w:val="dotted"/>
        </w:rPr>
      </w:pPr>
      <w:r>
        <w:rPr>
          <w:rFonts w:hint="eastAsia" w:ascii="宋体" w:hAnsi="宋体" w:cs="宋体"/>
          <w:szCs w:val="21"/>
        </w:rPr>
        <w:t>授权代表：</w:t>
      </w:r>
      <w:r>
        <w:rPr>
          <w:rFonts w:hint="eastAsia" w:ascii="宋体" w:hAnsi="宋体" w:cs="宋体"/>
          <w:szCs w:val="21"/>
          <w:u w:val="dotted"/>
        </w:rPr>
        <w:t xml:space="preserve">                                          </w:t>
      </w:r>
    </w:p>
    <w:p w14:paraId="3756E462">
      <w:pPr>
        <w:adjustRightInd w:val="0"/>
        <w:snapToGrid w:val="0"/>
        <w:spacing w:line="360" w:lineRule="auto"/>
        <w:rPr>
          <w:rFonts w:ascii="宋体" w:hAnsi="宋体" w:cs="宋体"/>
          <w:szCs w:val="21"/>
        </w:rPr>
      </w:pPr>
      <w:r>
        <w:rPr>
          <w:rFonts w:hint="eastAsia" w:ascii="宋体" w:hAnsi="宋体" w:cs="宋体"/>
          <w:szCs w:val="21"/>
        </w:rPr>
        <w:t>联系电话：</w:t>
      </w:r>
      <w:r>
        <w:rPr>
          <w:rFonts w:hint="eastAsia" w:ascii="宋体" w:hAnsi="宋体" w:cs="宋体"/>
          <w:szCs w:val="21"/>
          <w:u w:val="dotted"/>
        </w:rPr>
        <w:t xml:space="preserve">                                           </w:t>
      </w:r>
      <w:r>
        <w:rPr>
          <w:rFonts w:hint="eastAsia" w:ascii="宋体" w:hAnsi="宋体" w:cs="宋体"/>
          <w:szCs w:val="21"/>
        </w:rPr>
        <w:t xml:space="preserve"> </w:t>
      </w:r>
    </w:p>
    <w:p w14:paraId="62965812">
      <w:pPr>
        <w:adjustRightInd w:val="0"/>
        <w:snapToGrid w:val="0"/>
        <w:spacing w:line="360" w:lineRule="auto"/>
        <w:rPr>
          <w:rFonts w:ascii="宋体" w:hAnsi="宋体" w:cs="宋体"/>
          <w:szCs w:val="21"/>
        </w:rPr>
      </w:pPr>
      <w:r>
        <w:rPr>
          <w:rFonts w:hint="eastAsia" w:ascii="宋体" w:hAnsi="宋体" w:cs="宋体"/>
          <w:szCs w:val="21"/>
        </w:rPr>
        <w:t xml:space="preserve">地址： </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p>
    <w:p w14:paraId="1E396F6C">
      <w:pPr>
        <w:adjustRightInd w:val="0"/>
        <w:snapToGrid w:val="0"/>
        <w:spacing w:line="360" w:lineRule="auto"/>
        <w:rPr>
          <w:rFonts w:ascii="宋体" w:hAnsi="宋体" w:cs="宋体"/>
          <w:bCs/>
          <w:szCs w:val="21"/>
        </w:rPr>
      </w:pPr>
      <w:r>
        <w:rPr>
          <w:rFonts w:hint="eastAsia" w:ascii="宋体" w:hAnsi="宋体" w:cs="宋体"/>
          <w:bCs/>
          <w:szCs w:val="21"/>
        </w:rPr>
        <w:t>二、质疑项目基本情况</w:t>
      </w:r>
    </w:p>
    <w:p w14:paraId="250D0EAD">
      <w:pPr>
        <w:adjustRightInd w:val="0"/>
        <w:snapToGrid w:val="0"/>
        <w:spacing w:line="360" w:lineRule="auto"/>
        <w:rPr>
          <w:rFonts w:ascii="宋体" w:hAnsi="宋体" w:cs="宋体"/>
          <w:szCs w:val="21"/>
        </w:rPr>
      </w:pPr>
      <w:r>
        <w:rPr>
          <w:rFonts w:hint="eastAsia" w:ascii="宋体" w:hAnsi="宋体" w:cs="宋体"/>
          <w:szCs w:val="21"/>
        </w:rPr>
        <w:t>质疑项目的名称：</w:t>
      </w:r>
      <w:r>
        <w:rPr>
          <w:rFonts w:hint="eastAsia" w:ascii="宋体" w:hAnsi="宋体" w:cs="宋体"/>
          <w:szCs w:val="21"/>
          <w:u w:val="dotted"/>
        </w:rPr>
        <w:t xml:space="preserve">                                      </w:t>
      </w:r>
    </w:p>
    <w:p w14:paraId="4F292BEE">
      <w:pPr>
        <w:adjustRightInd w:val="0"/>
        <w:snapToGrid w:val="0"/>
        <w:spacing w:line="360" w:lineRule="auto"/>
        <w:rPr>
          <w:rFonts w:ascii="宋体" w:hAnsi="宋体" w:cs="宋体"/>
          <w:szCs w:val="21"/>
        </w:rPr>
      </w:pPr>
      <w:r>
        <w:rPr>
          <w:rFonts w:hint="eastAsia" w:ascii="宋体" w:hAnsi="宋体" w:cs="宋体"/>
          <w:szCs w:val="21"/>
        </w:rPr>
        <w:t>质疑项目的编号：</w:t>
      </w:r>
      <w:r>
        <w:rPr>
          <w:rFonts w:hint="eastAsia" w:ascii="宋体" w:hAnsi="宋体" w:cs="宋体"/>
          <w:szCs w:val="21"/>
          <w:u w:val="dotted"/>
        </w:rPr>
        <w:t xml:space="preserve">               </w:t>
      </w:r>
      <w:r>
        <w:rPr>
          <w:rFonts w:hint="eastAsia" w:ascii="宋体" w:hAnsi="宋体" w:cs="宋体"/>
          <w:szCs w:val="21"/>
        </w:rPr>
        <w:t>包号：</w:t>
      </w:r>
      <w:r>
        <w:rPr>
          <w:rFonts w:hint="eastAsia" w:ascii="宋体" w:hAnsi="宋体" w:cs="宋体"/>
          <w:szCs w:val="21"/>
          <w:u w:val="dotted"/>
        </w:rPr>
        <w:t xml:space="preserve">                 </w:t>
      </w:r>
    </w:p>
    <w:p w14:paraId="3B9622E3">
      <w:pPr>
        <w:adjustRightInd w:val="0"/>
        <w:snapToGrid w:val="0"/>
        <w:spacing w:line="360" w:lineRule="auto"/>
        <w:rPr>
          <w:rFonts w:ascii="宋体" w:hAnsi="宋体" w:cs="宋体"/>
          <w:szCs w:val="21"/>
          <w:u w:val="dotted"/>
        </w:rPr>
      </w:pPr>
      <w:r>
        <w:rPr>
          <w:rFonts w:hint="eastAsia" w:ascii="宋体" w:hAnsi="宋体" w:cs="宋体"/>
          <w:szCs w:val="21"/>
        </w:rPr>
        <w:t>采购人名称：</w:t>
      </w:r>
      <w:r>
        <w:rPr>
          <w:rFonts w:hint="eastAsia" w:ascii="宋体" w:hAnsi="宋体" w:cs="宋体"/>
          <w:szCs w:val="21"/>
          <w:u w:val="dotted"/>
        </w:rPr>
        <w:t xml:space="preserve">                                         </w:t>
      </w:r>
    </w:p>
    <w:p w14:paraId="7D51371C">
      <w:pPr>
        <w:adjustRightInd w:val="0"/>
        <w:snapToGrid w:val="0"/>
        <w:spacing w:line="360" w:lineRule="auto"/>
        <w:rPr>
          <w:rFonts w:ascii="宋体" w:hAnsi="宋体" w:cs="宋体"/>
          <w:szCs w:val="21"/>
        </w:rPr>
      </w:pPr>
      <w:r>
        <w:rPr>
          <w:rFonts w:hint="eastAsia" w:ascii="宋体" w:hAnsi="宋体" w:cs="宋体"/>
          <w:szCs w:val="21"/>
        </w:rPr>
        <w:t>采购文件获取日期：</w:t>
      </w:r>
      <w:r>
        <w:rPr>
          <w:rFonts w:hint="eastAsia" w:ascii="宋体" w:hAnsi="宋体" w:cs="宋体"/>
          <w:szCs w:val="21"/>
          <w:u w:val="dotted"/>
        </w:rPr>
        <w:t xml:space="preserve">                                           </w:t>
      </w:r>
    </w:p>
    <w:p w14:paraId="03E87793">
      <w:pPr>
        <w:adjustRightInd w:val="0"/>
        <w:snapToGrid w:val="0"/>
        <w:spacing w:line="360" w:lineRule="auto"/>
        <w:rPr>
          <w:rFonts w:ascii="宋体" w:hAnsi="宋体" w:cs="宋体"/>
          <w:bCs/>
          <w:szCs w:val="21"/>
        </w:rPr>
      </w:pPr>
      <w:r>
        <w:rPr>
          <w:rFonts w:hint="eastAsia" w:ascii="宋体" w:hAnsi="宋体" w:cs="宋体"/>
          <w:bCs/>
          <w:szCs w:val="21"/>
        </w:rPr>
        <w:t>三、质疑事项具体内容</w:t>
      </w:r>
    </w:p>
    <w:p w14:paraId="02E52095">
      <w:pPr>
        <w:adjustRightInd w:val="0"/>
        <w:snapToGrid w:val="0"/>
        <w:spacing w:line="360" w:lineRule="auto"/>
        <w:rPr>
          <w:rFonts w:ascii="宋体" w:hAnsi="宋体" w:cs="宋体"/>
          <w:szCs w:val="21"/>
          <w:u w:val="dotted"/>
        </w:rPr>
      </w:pPr>
      <w:r>
        <w:rPr>
          <w:rFonts w:hint="eastAsia" w:ascii="宋体" w:hAnsi="宋体" w:cs="宋体"/>
          <w:szCs w:val="21"/>
        </w:rPr>
        <w:t>质疑事项1：</w:t>
      </w:r>
      <w:r>
        <w:rPr>
          <w:rFonts w:hint="eastAsia" w:ascii="宋体" w:hAnsi="宋体" w:cs="宋体"/>
          <w:szCs w:val="21"/>
          <w:u w:val="dotted"/>
        </w:rPr>
        <w:t xml:space="preserve">                                         </w:t>
      </w:r>
    </w:p>
    <w:p w14:paraId="179FFD5F">
      <w:pPr>
        <w:adjustRightInd w:val="0"/>
        <w:snapToGrid w:val="0"/>
        <w:spacing w:line="360" w:lineRule="auto"/>
        <w:rPr>
          <w:rFonts w:ascii="宋体" w:hAnsi="宋体" w:cs="宋体"/>
          <w:szCs w:val="21"/>
          <w:u w:val="dotted"/>
        </w:rPr>
      </w:pPr>
      <w:r>
        <w:rPr>
          <w:rFonts w:hint="eastAsia" w:ascii="宋体" w:hAnsi="宋体" w:cs="宋体"/>
          <w:szCs w:val="21"/>
        </w:rPr>
        <w:t>事实依据：</w:t>
      </w:r>
      <w:r>
        <w:rPr>
          <w:rFonts w:hint="eastAsia" w:ascii="宋体" w:hAnsi="宋体" w:cs="宋体"/>
          <w:szCs w:val="21"/>
          <w:u w:val="dotted"/>
        </w:rPr>
        <w:t xml:space="preserve">                                          </w:t>
      </w:r>
    </w:p>
    <w:p w14:paraId="6104C525">
      <w:pPr>
        <w:adjustRightInd w:val="0"/>
        <w:snapToGrid w:val="0"/>
        <w:spacing w:line="360" w:lineRule="auto"/>
        <w:rPr>
          <w:rFonts w:ascii="宋体" w:hAnsi="宋体" w:cs="宋体"/>
          <w:szCs w:val="21"/>
        </w:rPr>
      </w:pPr>
      <w:r>
        <w:rPr>
          <w:rFonts w:hint="eastAsia" w:ascii="宋体" w:hAnsi="宋体" w:cs="宋体"/>
          <w:szCs w:val="21"/>
          <w:u w:val="dotted"/>
        </w:rPr>
        <w:t xml:space="preserve">                                                       </w:t>
      </w:r>
    </w:p>
    <w:p w14:paraId="5F828F81">
      <w:pPr>
        <w:adjustRightInd w:val="0"/>
        <w:snapToGrid w:val="0"/>
        <w:spacing w:line="360" w:lineRule="auto"/>
        <w:rPr>
          <w:rFonts w:ascii="宋体" w:hAnsi="宋体" w:cs="宋体"/>
          <w:szCs w:val="21"/>
          <w:u w:val="dotted"/>
        </w:rPr>
      </w:pPr>
      <w:r>
        <w:rPr>
          <w:rFonts w:hint="eastAsia" w:ascii="宋体" w:hAnsi="宋体" w:cs="宋体"/>
          <w:szCs w:val="21"/>
        </w:rPr>
        <w:t>法律依据：</w:t>
      </w:r>
      <w:r>
        <w:rPr>
          <w:rFonts w:hint="eastAsia" w:ascii="宋体" w:hAnsi="宋体" w:cs="宋体"/>
          <w:szCs w:val="21"/>
          <w:u w:val="dotted"/>
        </w:rPr>
        <w:t xml:space="preserve">                                          </w:t>
      </w:r>
    </w:p>
    <w:p w14:paraId="71E862E4">
      <w:pPr>
        <w:adjustRightInd w:val="0"/>
        <w:snapToGrid w:val="0"/>
        <w:spacing w:line="360" w:lineRule="auto"/>
        <w:rPr>
          <w:rFonts w:ascii="宋体" w:hAnsi="宋体" w:cs="宋体"/>
          <w:szCs w:val="21"/>
          <w:u w:val="dotted"/>
        </w:rPr>
      </w:pPr>
      <w:r>
        <w:rPr>
          <w:rFonts w:hint="eastAsia" w:ascii="宋体" w:hAnsi="宋体" w:cs="宋体"/>
          <w:szCs w:val="21"/>
          <w:u w:val="dotted"/>
        </w:rPr>
        <w:t xml:space="preserve">                                                     </w:t>
      </w:r>
    </w:p>
    <w:p w14:paraId="5E1431FB">
      <w:pPr>
        <w:adjustRightInd w:val="0"/>
        <w:snapToGrid w:val="0"/>
        <w:spacing w:line="360" w:lineRule="auto"/>
        <w:rPr>
          <w:rFonts w:ascii="宋体" w:hAnsi="宋体" w:cs="宋体"/>
          <w:szCs w:val="21"/>
          <w:u w:val="dotted"/>
        </w:rPr>
      </w:pPr>
      <w:r>
        <w:rPr>
          <w:rFonts w:hint="eastAsia" w:ascii="宋体" w:hAnsi="宋体" w:cs="宋体"/>
          <w:szCs w:val="21"/>
        </w:rPr>
        <w:t>质疑事项2</w:t>
      </w:r>
    </w:p>
    <w:p w14:paraId="0A117FEE">
      <w:pPr>
        <w:adjustRightInd w:val="0"/>
        <w:snapToGrid w:val="0"/>
        <w:spacing w:line="360" w:lineRule="auto"/>
        <w:rPr>
          <w:rFonts w:ascii="宋体" w:hAnsi="宋体" w:cs="宋体"/>
          <w:szCs w:val="21"/>
        </w:rPr>
      </w:pPr>
      <w:r>
        <w:rPr>
          <w:rFonts w:hint="eastAsia" w:ascii="宋体" w:hAnsi="宋体" w:cs="宋体"/>
          <w:szCs w:val="21"/>
        </w:rPr>
        <w:t>……</w:t>
      </w:r>
    </w:p>
    <w:p w14:paraId="074D0599">
      <w:pPr>
        <w:adjustRightInd w:val="0"/>
        <w:snapToGrid w:val="0"/>
        <w:spacing w:line="360" w:lineRule="auto"/>
        <w:rPr>
          <w:rFonts w:ascii="宋体" w:hAnsi="宋体" w:cs="宋体"/>
          <w:szCs w:val="21"/>
        </w:rPr>
      </w:pPr>
    </w:p>
    <w:p w14:paraId="48DC9E69">
      <w:pPr>
        <w:adjustRightInd w:val="0"/>
        <w:snapToGrid w:val="0"/>
        <w:spacing w:line="360" w:lineRule="auto"/>
        <w:rPr>
          <w:rFonts w:ascii="宋体" w:hAnsi="宋体" w:cs="宋体"/>
          <w:bCs/>
          <w:szCs w:val="21"/>
        </w:rPr>
      </w:pPr>
      <w:r>
        <w:rPr>
          <w:rFonts w:hint="eastAsia" w:ascii="宋体" w:hAnsi="宋体" w:cs="宋体"/>
          <w:bCs/>
          <w:szCs w:val="21"/>
        </w:rPr>
        <w:t>四、与质疑事项相关的质疑请求</w:t>
      </w:r>
    </w:p>
    <w:p w14:paraId="5A0063B2">
      <w:pPr>
        <w:adjustRightInd w:val="0"/>
        <w:snapToGrid w:val="0"/>
        <w:spacing w:line="360" w:lineRule="auto"/>
        <w:rPr>
          <w:rFonts w:ascii="宋体" w:hAnsi="宋体" w:cs="宋体"/>
          <w:szCs w:val="21"/>
          <w:u w:val="dotted"/>
        </w:rPr>
      </w:pPr>
      <w:r>
        <w:rPr>
          <w:rFonts w:hint="eastAsia" w:ascii="宋体" w:hAnsi="宋体" w:cs="宋体"/>
          <w:szCs w:val="21"/>
        </w:rPr>
        <w:t>请求：</w:t>
      </w:r>
      <w:r>
        <w:rPr>
          <w:rFonts w:hint="eastAsia" w:ascii="宋体" w:hAnsi="宋体" w:cs="宋体"/>
          <w:szCs w:val="21"/>
          <w:u w:val="dotted"/>
        </w:rPr>
        <w:t xml:space="preserve">                                               </w:t>
      </w:r>
    </w:p>
    <w:p w14:paraId="2C7168B1">
      <w:pPr>
        <w:rPr>
          <w:rFonts w:ascii="宋体" w:hAnsi="宋体" w:cs="宋体"/>
          <w:szCs w:val="21"/>
        </w:rPr>
      </w:pPr>
      <w:r>
        <w:rPr>
          <w:rFonts w:hint="eastAsia" w:ascii="宋体" w:hAnsi="宋体" w:cs="宋体"/>
          <w:szCs w:val="21"/>
        </w:rPr>
        <w:t xml:space="preserve">签字(签章)：                   公章：                      </w:t>
      </w:r>
    </w:p>
    <w:p w14:paraId="5088DA91">
      <w:pPr>
        <w:rPr>
          <w:rFonts w:ascii="宋体" w:hAnsi="宋体" w:cs="宋体"/>
          <w:b/>
          <w:bCs/>
          <w:szCs w:val="21"/>
        </w:rPr>
      </w:pPr>
      <w:r>
        <w:rPr>
          <w:rFonts w:hint="eastAsia" w:ascii="宋体" w:hAnsi="宋体" w:cs="宋体"/>
          <w:szCs w:val="21"/>
        </w:rPr>
        <w:t xml:space="preserve">日期：    </w:t>
      </w:r>
    </w:p>
    <w:p w14:paraId="0A3D98CF">
      <w:pPr>
        <w:rPr>
          <w:rFonts w:ascii="宋体" w:hAnsi="宋体" w:cs="宋体"/>
          <w:b/>
          <w:szCs w:val="21"/>
        </w:rPr>
      </w:pPr>
      <w:r>
        <w:rPr>
          <w:rFonts w:hint="eastAsia" w:ascii="宋体" w:hAnsi="宋体" w:cs="宋体"/>
          <w:b/>
          <w:szCs w:val="21"/>
        </w:rPr>
        <w:t>质疑函制作说明：</w:t>
      </w:r>
    </w:p>
    <w:p w14:paraId="3A0B4AD2">
      <w:pPr>
        <w:widowControl/>
        <w:ind w:firstLine="420" w:firstLineChars="200"/>
        <w:jc w:val="left"/>
        <w:rPr>
          <w:rFonts w:ascii="宋体" w:hAnsi="宋体" w:cs="宋体"/>
          <w:szCs w:val="21"/>
        </w:rPr>
      </w:pPr>
      <w:r>
        <w:rPr>
          <w:rFonts w:hint="eastAsia" w:ascii="宋体" w:hAnsi="宋体" w:cs="宋体"/>
          <w:szCs w:val="21"/>
        </w:rPr>
        <w:t>1.供应商提出质疑时，应提交质疑函和必要的证明材料。</w:t>
      </w:r>
    </w:p>
    <w:p w14:paraId="654009BD">
      <w:pPr>
        <w:widowControl/>
        <w:ind w:firstLine="420" w:firstLineChars="200"/>
        <w:jc w:val="left"/>
        <w:rPr>
          <w:rFonts w:ascii="宋体" w:hAnsi="宋体" w:cs="宋体"/>
          <w:szCs w:val="21"/>
        </w:rPr>
      </w:pPr>
      <w:r>
        <w:rPr>
          <w:rFonts w:hint="eastAsia" w:ascii="宋体" w:hAnsi="宋体" w:cs="宋体"/>
          <w:szCs w:val="21"/>
        </w:rPr>
        <w:t>2.质疑供应商若委托代理人进行质疑的，质疑函应按要求列明“授权代表”的有关内容，并在附件中提交由质疑</w:t>
      </w:r>
      <w:r>
        <w:rPr>
          <w:rFonts w:hint="eastAsia" w:ascii="宋体" w:hAnsi="宋体" w:cs="宋体"/>
          <w:kern w:val="0"/>
          <w:szCs w:val="21"/>
        </w:rPr>
        <w:t>供应商签署的授权委托书。授权委托书应载明代理人的姓名或者名称、代理事项、具体权限、期限和相关事项。</w:t>
      </w:r>
    </w:p>
    <w:p w14:paraId="1FF3C844">
      <w:pPr>
        <w:widowControl/>
        <w:ind w:firstLine="420" w:firstLineChars="200"/>
        <w:jc w:val="left"/>
        <w:rPr>
          <w:rFonts w:ascii="宋体" w:hAnsi="宋体" w:cs="宋体"/>
          <w:szCs w:val="21"/>
        </w:rPr>
      </w:pPr>
      <w:r>
        <w:rPr>
          <w:rFonts w:hint="eastAsia" w:ascii="宋体" w:hAnsi="宋体" w:cs="宋体"/>
          <w:szCs w:val="21"/>
        </w:rPr>
        <w:t>3.质疑供应商若对项目的某一分包进行质疑，质疑函中应列明具体分包号。</w:t>
      </w:r>
    </w:p>
    <w:p w14:paraId="40F38326">
      <w:pPr>
        <w:widowControl/>
        <w:ind w:firstLine="420" w:firstLineChars="200"/>
        <w:jc w:val="left"/>
        <w:rPr>
          <w:rFonts w:ascii="宋体" w:hAnsi="宋体" w:cs="宋体"/>
          <w:szCs w:val="21"/>
        </w:rPr>
      </w:pPr>
      <w:r>
        <w:rPr>
          <w:rFonts w:hint="eastAsia" w:ascii="宋体" w:hAnsi="宋体" w:cs="宋体"/>
          <w:szCs w:val="21"/>
        </w:rPr>
        <w:t>4.质疑函的质疑事项应具体、明确，并有必要的事实依据和法律依据。</w:t>
      </w:r>
    </w:p>
    <w:p w14:paraId="3C26E16A">
      <w:pPr>
        <w:widowControl/>
        <w:ind w:firstLine="420" w:firstLineChars="200"/>
        <w:jc w:val="left"/>
        <w:rPr>
          <w:rFonts w:ascii="宋体" w:hAnsi="宋体" w:cs="宋体"/>
          <w:szCs w:val="21"/>
        </w:rPr>
      </w:pPr>
      <w:r>
        <w:rPr>
          <w:rFonts w:hint="eastAsia" w:ascii="宋体" w:hAnsi="宋体" w:cs="宋体"/>
          <w:szCs w:val="21"/>
        </w:rPr>
        <w:t>5.质疑函的质疑请求应与质疑事项相关。</w:t>
      </w:r>
    </w:p>
    <w:p w14:paraId="4910BE16">
      <w:pPr>
        <w:widowControl/>
        <w:ind w:firstLine="420" w:firstLineChars="200"/>
        <w:jc w:val="left"/>
        <w:rPr>
          <w:szCs w:val="21"/>
        </w:rPr>
      </w:pPr>
      <w:r>
        <w:rPr>
          <w:rFonts w:hint="eastAsia" w:ascii="宋体" w:hAnsi="宋体" w:cs="宋体"/>
          <w:szCs w:val="21"/>
        </w:rPr>
        <w:t>6.质疑供应商为自然人的，质疑函应由本人签字；质疑供应商为法人或者其他组织的，质疑函应由法定代表人、主要负责人，或者其授权代表签字或者盖章，并加盖公章。</w:t>
      </w:r>
    </w:p>
    <w:sectPr>
      <w:pgSz w:w="11907" w:h="16840"/>
      <w:pgMar w:top="1440" w:right="1080" w:bottom="1440" w:left="1080" w:header="720" w:footer="720"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Arial (W1)">
    <w:altName w:val="Arial"/>
    <w:panose1 w:val="00000000000000000000"/>
    <w:charset w:val="00"/>
    <w:family w:val="swiss"/>
    <w:pitch w:val="default"/>
    <w:sig w:usb0="00000000" w:usb1="00000000" w:usb2="00000008" w:usb3="00000000" w:csb0="000001FF" w:csb1="00000000"/>
  </w:font>
  <w:font w:name="方正大标宋简体">
    <w:altName w:val="微软雅黑"/>
    <w:panose1 w:val="03000509000000000000"/>
    <w:charset w:val="86"/>
    <w:family w:val="auto"/>
    <w:pitch w:val="default"/>
    <w:sig w:usb0="00000000" w:usb1="00000000" w:usb2="00000000" w:usb3="00000000" w:csb0="00040001" w:csb1="00000000"/>
  </w:font>
  <w:font w:name="新宋体">
    <w:panose1 w:val="02010609030101010101"/>
    <w:charset w:val="86"/>
    <w:family w:val="modern"/>
    <w:pitch w:val="default"/>
    <w:sig w:usb0="00000203" w:usb1="288F0000" w:usb2="0000000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Century Gothic">
    <w:altName w:val="Yu Gothic UI"/>
    <w:panose1 w:val="020B0502020202020204"/>
    <w:charset w:val="00"/>
    <w:family w:val="swiss"/>
    <w:pitch w:val="default"/>
    <w:sig w:usb0="00000000" w:usb1="00000000" w:usb2="00000000" w:usb3="00000000" w:csb0="2000009F" w:csb1="DFD7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79AE8">
    <w:pPr>
      <w:pStyle w:val="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B59D45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43</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2B59D45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43</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2596A">
    <w:pPr>
      <w:pStyle w:val="20"/>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C444F1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76</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7C444F1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76</w:t>
                    </w:r>
                    <w:r>
                      <w:rPr>
                        <w:rFonts w:hint="eastAsia"/>
                        <w:sz w:val="18"/>
                      </w:rPr>
                      <w:fldChar w:fldCharType="end"/>
                    </w:r>
                  </w:p>
                </w:txbxContent>
              </v:textbox>
            </v:shape>
          </w:pict>
        </mc:Fallback>
      </mc:AlternateContent>
    </w:r>
    <w:r>
      <w:rPr>
        <w:rFonts w:hint="eastAsia"/>
        <w:shd w:val="pct10" w:color="auto" w:fill="FFFFFF"/>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4316B">
    <w:pPr>
      <w:pStyle w:val="20"/>
      <w:jc w:val="right"/>
      <w:rPr>
        <w:sz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5C7AEE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44</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25C7AEE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44</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B3645">
    <w:pPr>
      <w:pStyle w:val="20"/>
      <w:jc w:val="right"/>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99745B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83</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799745B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83</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ABA87">
    <w:pPr>
      <w:pStyle w:val="20"/>
      <w:framePr w:wrap="around" w:vAnchor="text" w:hAnchor="margin" w:xAlign="center" w:y="1"/>
      <w:rPr>
        <w:rStyle w:val="32"/>
      </w:rPr>
    </w:pPr>
    <w:r>
      <w:fldChar w:fldCharType="begin"/>
    </w:r>
    <w:r>
      <w:rPr>
        <w:rStyle w:val="32"/>
      </w:rPr>
      <w:instrText xml:space="preserve">PAGE  </w:instrText>
    </w:r>
    <w:r>
      <w:fldChar w:fldCharType="end"/>
    </w:r>
  </w:p>
  <w:p w14:paraId="7F38E5A2">
    <w:pPr>
      <w:pStyle w:val="2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DEDDE">
    <w:pPr>
      <w:pStyle w:val="20"/>
      <w:jc w:val="right"/>
      <w:rPr>
        <w:sz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B79C7">
    <w:pPr>
      <w:pStyle w:val="21"/>
      <w:pBdr>
        <w:bottom w:val="none" w:color="auto" w:sz="0" w:space="1"/>
      </w:pBdr>
      <w:shd w:val="clear" w:color="auto" w:fill="FFFFFF"/>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0EC1D">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534CC">
    <w:pPr>
      <w:pStyle w:val="21"/>
      <w:pBdr>
        <w:bottom w:val="none" w:color="auto" w:sz="0" w:space="1"/>
      </w:pBdr>
      <w:shd w:val="clear" w:color="auto" w:fill="FFFFFF"/>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30020C"/>
    <w:multiLevelType w:val="singleLevel"/>
    <w:tmpl w:val="8F30020C"/>
    <w:lvl w:ilvl="0" w:tentative="0">
      <w:start w:val="1"/>
      <w:numFmt w:val="decimal"/>
      <w:suff w:val="nothing"/>
      <w:lvlText w:val="%1、"/>
      <w:lvlJc w:val="left"/>
    </w:lvl>
  </w:abstractNum>
  <w:abstractNum w:abstractNumId="1">
    <w:nsid w:val="FB469E49"/>
    <w:multiLevelType w:val="singleLevel"/>
    <w:tmpl w:val="FB469E49"/>
    <w:lvl w:ilvl="0" w:tentative="0">
      <w:start w:val="1"/>
      <w:numFmt w:val="decimal"/>
      <w:suff w:val="space"/>
      <w:lvlText w:val="%1."/>
      <w:lvlJc w:val="left"/>
    </w:lvl>
  </w:abstractNum>
  <w:abstractNum w:abstractNumId="2">
    <w:nsid w:val="0000000E"/>
    <w:multiLevelType w:val="multilevel"/>
    <w:tmpl w:val="0000000E"/>
    <w:lvl w:ilvl="0" w:tentative="0">
      <w:start w:val="1"/>
      <w:numFmt w:val="decimal"/>
      <w:lvlText w:val="%1"/>
      <w:lvlJc w:val="left"/>
      <w:pPr>
        <w:tabs>
          <w:tab w:val="left" w:pos="432"/>
        </w:tabs>
        <w:ind w:left="432" w:hanging="432"/>
      </w:pPr>
    </w:lvl>
    <w:lvl w:ilvl="1" w:tentative="0">
      <w:start w:val="1"/>
      <w:numFmt w:val="decimal"/>
      <w:pStyle w:val="75"/>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0000016"/>
    <w:multiLevelType w:val="multilevel"/>
    <w:tmpl w:val="00000016"/>
    <w:lvl w:ilvl="0" w:tentative="0">
      <w:start w:val="1"/>
      <w:numFmt w:val="decimal"/>
      <w:lvlText w:val="%1."/>
      <w:lvlJc w:val="left"/>
      <w:pPr>
        <w:tabs>
          <w:tab w:val="left" w:pos="720"/>
        </w:tabs>
        <w:ind w:left="720" w:hanging="720"/>
      </w:pPr>
      <w:rPr>
        <w:rFonts w:hint="default"/>
      </w:rPr>
    </w:lvl>
    <w:lvl w:ilvl="1" w:tentative="0">
      <w:start w:val="1"/>
      <w:numFmt w:val="decimal"/>
      <w:lvlText w:val="%2."/>
      <w:lvlJc w:val="left"/>
      <w:pPr>
        <w:tabs>
          <w:tab w:val="left" w:pos="720"/>
        </w:tabs>
        <w:ind w:left="720" w:hanging="720"/>
      </w:pPr>
      <w:rPr>
        <w:rFonts w:hint="default" w:ascii="Arial (W1)" w:hAnsi="Arial (W1)"/>
        <w:b/>
        <w:i w:val="0"/>
        <w:sz w:val="28"/>
      </w:rPr>
    </w:lvl>
    <w:lvl w:ilvl="2" w:tentative="0">
      <w:start w:val="1"/>
      <w:numFmt w:val="decimal"/>
      <w:lvlText w:val="%1.%3."/>
      <w:lvlJc w:val="left"/>
      <w:pPr>
        <w:tabs>
          <w:tab w:val="left" w:pos="720"/>
        </w:tabs>
        <w:ind w:left="720" w:hanging="720"/>
      </w:pPr>
      <w:rPr>
        <w:rFonts w:hint="default"/>
      </w:rPr>
    </w:lvl>
    <w:lvl w:ilvl="3" w:tentative="0">
      <w:start w:val="1"/>
      <w:numFmt w:val="decimal"/>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4">
    <w:nsid w:val="14F0D0E6"/>
    <w:multiLevelType w:val="singleLevel"/>
    <w:tmpl w:val="14F0D0E6"/>
    <w:lvl w:ilvl="0" w:tentative="0">
      <w:start w:val="4"/>
      <w:numFmt w:val="decimal"/>
      <w:suff w:val="nothing"/>
      <w:lvlText w:val="%1、"/>
      <w:lvlJc w:val="left"/>
    </w:lvl>
  </w:abstractNum>
  <w:abstractNum w:abstractNumId="5">
    <w:nsid w:val="19DE2C87"/>
    <w:multiLevelType w:val="singleLevel"/>
    <w:tmpl w:val="19DE2C87"/>
    <w:lvl w:ilvl="0" w:tentative="0">
      <w:start w:val="1"/>
      <w:numFmt w:val="decimal"/>
      <w:suff w:val="nothing"/>
      <w:lvlText w:val="（%1）"/>
      <w:lvlJc w:val="left"/>
    </w:lvl>
  </w:abstractNum>
  <w:abstractNum w:abstractNumId="6">
    <w:nsid w:val="46FE4DA0"/>
    <w:multiLevelType w:val="multilevel"/>
    <w:tmpl w:val="46FE4DA0"/>
    <w:lvl w:ilvl="0" w:tentative="0">
      <w:start w:val="1"/>
      <w:numFmt w:val="chineseCountingThousand"/>
      <w:lvlText w:val="%1、"/>
      <w:lvlJc w:val="left"/>
      <w:pPr>
        <w:ind w:left="0" w:firstLine="0"/>
      </w:pPr>
      <w:rPr>
        <w:rFonts w:hint="eastAsia"/>
      </w:rPr>
    </w:lvl>
    <w:lvl w:ilvl="1" w:tentative="0">
      <w:start w:val="1"/>
      <w:numFmt w:val="decimal"/>
      <w:isLgl/>
      <w:lvlText w:val="%1.%2"/>
      <w:lvlJc w:val="left"/>
      <w:pPr>
        <w:ind w:left="0" w:firstLine="0"/>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0" w:firstLine="0"/>
      </w:pPr>
      <w:rPr>
        <w:rFonts w:hint="eastAsia" w:ascii="华文细黑" w:hAnsi="华文细黑" w:eastAsia="华文细黑"/>
        <w:sz w:val="24"/>
        <w:szCs w:val="24"/>
      </w:rPr>
    </w:lvl>
    <w:lvl w:ilvl="4" w:tentative="0">
      <w:start w:val="1"/>
      <w:numFmt w:val="decimal"/>
      <w:pStyle w:val="9"/>
      <w:isLgl/>
      <w:lvlText w:val="%1.%2.%3.%4.%5"/>
      <w:lvlJc w:val="left"/>
      <w:pPr>
        <w:ind w:left="0" w:firstLine="0"/>
      </w:pPr>
      <w:rPr>
        <w:rFonts w:hint="eastAsia"/>
      </w:rPr>
    </w:lvl>
    <w:lvl w:ilvl="5" w:tentative="0">
      <w:start w:val="1"/>
      <w:numFmt w:val="decimal"/>
      <w:isLgl/>
      <w:lvlText w:val="%1.%2.%3.%4.%5.%6"/>
      <w:lvlJc w:val="left"/>
      <w:pPr>
        <w:ind w:left="0" w:firstLine="0"/>
      </w:pPr>
      <w:rPr>
        <w:rFonts w:hint="eastAsia"/>
      </w:rPr>
    </w:lvl>
    <w:lvl w:ilvl="6" w:tentative="0">
      <w:start w:val="1"/>
      <w:numFmt w:val="decimal"/>
      <w:isLgl/>
      <w:lvlText w:val="%1.%2.%3.%4.%5.%6.%7"/>
      <w:lvlJc w:val="left"/>
      <w:pPr>
        <w:ind w:left="0" w:firstLine="0"/>
      </w:pPr>
      <w:rPr>
        <w:rFonts w:hint="eastAsia"/>
      </w:rPr>
    </w:lvl>
    <w:lvl w:ilvl="7" w:tentative="0">
      <w:start w:val="1"/>
      <w:numFmt w:val="decimal"/>
      <w:isLgl/>
      <w:lvlText w:val="%1.%2.%3.%4.%5.%6.%7.%8"/>
      <w:lvlJc w:val="left"/>
      <w:pPr>
        <w:ind w:left="0" w:firstLine="0"/>
      </w:pPr>
      <w:rPr>
        <w:rFonts w:hint="eastAsia"/>
      </w:rPr>
    </w:lvl>
    <w:lvl w:ilvl="8" w:tentative="0">
      <w:start w:val="1"/>
      <w:numFmt w:val="decimal"/>
      <w:isLgl/>
      <w:lvlText w:val="%1.%2.%3.%4.%5.%6.%7.%8.%9"/>
      <w:lvlJc w:val="left"/>
      <w:pPr>
        <w:ind w:left="0" w:firstLine="0"/>
      </w:pPr>
      <w:rPr>
        <w:rFonts w:hint="eastAsia"/>
      </w:rPr>
    </w:lvl>
  </w:abstractNum>
  <w:abstractNum w:abstractNumId="7">
    <w:nsid w:val="4BEF102F"/>
    <w:multiLevelType w:val="singleLevel"/>
    <w:tmpl w:val="4BEF102F"/>
    <w:lvl w:ilvl="0" w:tentative="0">
      <w:start w:val="1"/>
      <w:numFmt w:val="decimal"/>
      <w:suff w:val="nothing"/>
      <w:lvlText w:val="%1、"/>
      <w:lvlJc w:val="left"/>
    </w:lvl>
  </w:abstractNum>
  <w:abstractNum w:abstractNumId="8">
    <w:nsid w:val="54F403B5"/>
    <w:multiLevelType w:val="singleLevel"/>
    <w:tmpl w:val="54F403B5"/>
    <w:lvl w:ilvl="0" w:tentative="0">
      <w:start w:val="1"/>
      <w:numFmt w:val="chineseCounting"/>
      <w:suff w:val="nothing"/>
      <w:lvlText w:val="%1、"/>
      <w:lvlJc w:val="left"/>
    </w:lvl>
  </w:abstractNum>
  <w:abstractNum w:abstractNumId="9">
    <w:nsid w:val="557FD3DA"/>
    <w:multiLevelType w:val="singleLevel"/>
    <w:tmpl w:val="557FD3DA"/>
    <w:lvl w:ilvl="0" w:tentative="0">
      <w:start w:val="3"/>
      <w:numFmt w:val="chineseCounting"/>
      <w:suff w:val="nothing"/>
      <w:lvlText w:val="%1、"/>
      <w:lvlJc w:val="left"/>
    </w:lvl>
  </w:abstractNum>
  <w:abstractNum w:abstractNumId="10">
    <w:nsid w:val="586521B8"/>
    <w:multiLevelType w:val="singleLevel"/>
    <w:tmpl w:val="586521B8"/>
    <w:lvl w:ilvl="0" w:tentative="0">
      <w:start w:val="1"/>
      <w:numFmt w:val="lowerLetter"/>
      <w:suff w:val="nothing"/>
      <w:lvlText w:val="%1、"/>
      <w:lvlJc w:val="left"/>
    </w:lvl>
  </w:abstractNum>
  <w:abstractNum w:abstractNumId="11">
    <w:nsid w:val="58652210"/>
    <w:multiLevelType w:val="singleLevel"/>
    <w:tmpl w:val="58652210"/>
    <w:lvl w:ilvl="0" w:tentative="0">
      <w:start w:val="5"/>
      <w:numFmt w:val="chineseCounting"/>
      <w:suff w:val="nothing"/>
      <w:lvlText w:val="%1、"/>
      <w:lvlJc w:val="left"/>
    </w:lvl>
  </w:abstractNum>
  <w:abstractNum w:abstractNumId="12">
    <w:nsid w:val="58C0FE36"/>
    <w:multiLevelType w:val="singleLevel"/>
    <w:tmpl w:val="58C0FE36"/>
    <w:lvl w:ilvl="0" w:tentative="0">
      <w:start w:val="1"/>
      <w:numFmt w:val="chineseCounting"/>
      <w:pStyle w:val="84"/>
      <w:suff w:val="nothing"/>
      <w:lvlText w:val="%1、"/>
      <w:lvlJc w:val="left"/>
    </w:lvl>
  </w:abstractNum>
  <w:abstractNum w:abstractNumId="13">
    <w:nsid w:val="5A951B85"/>
    <w:multiLevelType w:val="singleLevel"/>
    <w:tmpl w:val="5A951B85"/>
    <w:lvl w:ilvl="0" w:tentative="0">
      <w:start w:val="2"/>
      <w:numFmt w:val="chineseCounting"/>
      <w:suff w:val="space"/>
      <w:lvlText w:val="第%1部分"/>
      <w:lvlJc w:val="left"/>
    </w:lvl>
  </w:abstractNum>
  <w:abstractNum w:abstractNumId="14">
    <w:nsid w:val="6A922762"/>
    <w:multiLevelType w:val="multilevel"/>
    <w:tmpl w:val="6A922762"/>
    <w:lvl w:ilvl="0" w:tentative="0">
      <w:start w:val="1"/>
      <w:numFmt w:val="decimal"/>
      <w:pStyle w:val="80"/>
      <w:lvlText w:val="%1、"/>
      <w:lvlJc w:val="left"/>
      <w:pPr>
        <w:tabs>
          <w:tab w:val="left" w:pos="840"/>
        </w:tabs>
        <w:ind w:left="84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6B765D68"/>
    <w:multiLevelType w:val="singleLevel"/>
    <w:tmpl w:val="6B765D68"/>
    <w:lvl w:ilvl="0" w:tentative="0">
      <w:start w:val="1"/>
      <w:numFmt w:val="chineseCounting"/>
      <w:pStyle w:val="81"/>
      <w:suff w:val="nothing"/>
      <w:lvlText w:val="%1、"/>
      <w:lvlJc w:val="left"/>
      <w:rPr>
        <w:rFonts w:hint="eastAsia"/>
      </w:rPr>
    </w:lvl>
  </w:abstractNum>
  <w:num w:numId="1">
    <w:abstractNumId w:val="6"/>
  </w:num>
  <w:num w:numId="2">
    <w:abstractNumId w:val="2"/>
  </w:num>
  <w:num w:numId="3">
    <w:abstractNumId w:val="14"/>
    <w:lvlOverride w:ilvl="0">
      <w:startOverride w:val="1"/>
    </w:lvlOverride>
  </w:num>
  <w:num w:numId="4">
    <w:abstractNumId w:val="15"/>
  </w:num>
  <w:num w:numId="5">
    <w:abstractNumId w:val="12"/>
  </w:num>
  <w:num w:numId="6">
    <w:abstractNumId w:val="3"/>
  </w:num>
  <w:num w:numId="7">
    <w:abstractNumId w:val="0"/>
  </w:num>
  <w:num w:numId="8">
    <w:abstractNumId w:val="13"/>
  </w:num>
  <w:num w:numId="9">
    <w:abstractNumId w:val="10"/>
  </w:num>
  <w:num w:numId="10">
    <w:abstractNumId w:val="11"/>
  </w:num>
  <w:num w:numId="11">
    <w:abstractNumId w:val="5"/>
  </w:num>
  <w:num w:numId="12">
    <w:abstractNumId w:val="1"/>
  </w:num>
  <w:num w:numId="13">
    <w:abstractNumId w:val="7"/>
  </w:num>
  <w:num w:numId="14">
    <w:abstractNumId w:val="4"/>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0ZjdkMGU1YjRiMWNhYzM4NjYxOTViODZjN2ZhYjEifQ=="/>
  </w:docVars>
  <w:rsids>
    <w:rsidRoot w:val="0984370C"/>
    <w:rsid w:val="0007398E"/>
    <w:rsid w:val="000C1F73"/>
    <w:rsid w:val="000E55C5"/>
    <w:rsid w:val="00137720"/>
    <w:rsid w:val="001B213F"/>
    <w:rsid w:val="001B2F1F"/>
    <w:rsid w:val="001D032E"/>
    <w:rsid w:val="001F5D25"/>
    <w:rsid w:val="002F74EF"/>
    <w:rsid w:val="0030577A"/>
    <w:rsid w:val="00344060"/>
    <w:rsid w:val="00351B51"/>
    <w:rsid w:val="003D62E4"/>
    <w:rsid w:val="003F11C3"/>
    <w:rsid w:val="00436C08"/>
    <w:rsid w:val="0049354C"/>
    <w:rsid w:val="004A18FB"/>
    <w:rsid w:val="004D6A9B"/>
    <w:rsid w:val="004F14AE"/>
    <w:rsid w:val="005E1230"/>
    <w:rsid w:val="005F0F67"/>
    <w:rsid w:val="005F4717"/>
    <w:rsid w:val="00606073"/>
    <w:rsid w:val="00627D92"/>
    <w:rsid w:val="00644EDC"/>
    <w:rsid w:val="006547D8"/>
    <w:rsid w:val="00682C5A"/>
    <w:rsid w:val="0068641F"/>
    <w:rsid w:val="00690CD2"/>
    <w:rsid w:val="006F4070"/>
    <w:rsid w:val="00720EA0"/>
    <w:rsid w:val="00726EFC"/>
    <w:rsid w:val="00732C93"/>
    <w:rsid w:val="007B027C"/>
    <w:rsid w:val="00804A0B"/>
    <w:rsid w:val="008379B7"/>
    <w:rsid w:val="0089654B"/>
    <w:rsid w:val="008C3344"/>
    <w:rsid w:val="008C46F8"/>
    <w:rsid w:val="008C4D8F"/>
    <w:rsid w:val="009278D3"/>
    <w:rsid w:val="00940FD6"/>
    <w:rsid w:val="00946224"/>
    <w:rsid w:val="00A57E2E"/>
    <w:rsid w:val="00AA55F0"/>
    <w:rsid w:val="00AC5B18"/>
    <w:rsid w:val="00AD511E"/>
    <w:rsid w:val="00B00019"/>
    <w:rsid w:val="00B07527"/>
    <w:rsid w:val="00B45994"/>
    <w:rsid w:val="00B74275"/>
    <w:rsid w:val="00BE704F"/>
    <w:rsid w:val="00BF068E"/>
    <w:rsid w:val="00C01D97"/>
    <w:rsid w:val="00C02D79"/>
    <w:rsid w:val="00C27CBA"/>
    <w:rsid w:val="00C46714"/>
    <w:rsid w:val="00C84871"/>
    <w:rsid w:val="00D04058"/>
    <w:rsid w:val="00D526C3"/>
    <w:rsid w:val="00D5286B"/>
    <w:rsid w:val="00D71EA1"/>
    <w:rsid w:val="00E20CE5"/>
    <w:rsid w:val="00E3784B"/>
    <w:rsid w:val="00E75059"/>
    <w:rsid w:val="00EA78A3"/>
    <w:rsid w:val="00ED04DB"/>
    <w:rsid w:val="00EE4FB1"/>
    <w:rsid w:val="00F451B8"/>
    <w:rsid w:val="00F871BC"/>
    <w:rsid w:val="00FC640F"/>
    <w:rsid w:val="011A5D63"/>
    <w:rsid w:val="011E6C43"/>
    <w:rsid w:val="01302E15"/>
    <w:rsid w:val="014F1046"/>
    <w:rsid w:val="0160164B"/>
    <w:rsid w:val="01727438"/>
    <w:rsid w:val="01B57AA4"/>
    <w:rsid w:val="01F82AD7"/>
    <w:rsid w:val="0243771C"/>
    <w:rsid w:val="02775BE8"/>
    <w:rsid w:val="02AF1C72"/>
    <w:rsid w:val="031C07A5"/>
    <w:rsid w:val="03681C3C"/>
    <w:rsid w:val="038C1E2A"/>
    <w:rsid w:val="039D4F10"/>
    <w:rsid w:val="03AE7D74"/>
    <w:rsid w:val="03C837AB"/>
    <w:rsid w:val="03E300B5"/>
    <w:rsid w:val="04426F67"/>
    <w:rsid w:val="048358F9"/>
    <w:rsid w:val="04A11137"/>
    <w:rsid w:val="04CD7F6B"/>
    <w:rsid w:val="05B21ADD"/>
    <w:rsid w:val="060A0D89"/>
    <w:rsid w:val="0623402E"/>
    <w:rsid w:val="06544FAB"/>
    <w:rsid w:val="066D4490"/>
    <w:rsid w:val="069A7E12"/>
    <w:rsid w:val="06A1065D"/>
    <w:rsid w:val="06F831E2"/>
    <w:rsid w:val="07177C01"/>
    <w:rsid w:val="07455FA1"/>
    <w:rsid w:val="07596190"/>
    <w:rsid w:val="075F2127"/>
    <w:rsid w:val="07995B53"/>
    <w:rsid w:val="07A363F5"/>
    <w:rsid w:val="07A82FEA"/>
    <w:rsid w:val="07AC659B"/>
    <w:rsid w:val="07DD3673"/>
    <w:rsid w:val="07E11650"/>
    <w:rsid w:val="08014519"/>
    <w:rsid w:val="08302794"/>
    <w:rsid w:val="084B7A66"/>
    <w:rsid w:val="086D529E"/>
    <w:rsid w:val="090504BF"/>
    <w:rsid w:val="09295FE7"/>
    <w:rsid w:val="09562DBC"/>
    <w:rsid w:val="095830FB"/>
    <w:rsid w:val="09656115"/>
    <w:rsid w:val="0984370C"/>
    <w:rsid w:val="09C03338"/>
    <w:rsid w:val="09D56068"/>
    <w:rsid w:val="09FF022D"/>
    <w:rsid w:val="0A2F6C0E"/>
    <w:rsid w:val="0A342878"/>
    <w:rsid w:val="0A3D57A2"/>
    <w:rsid w:val="0A40746F"/>
    <w:rsid w:val="0A9F522E"/>
    <w:rsid w:val="0AF83D3C"/>
    <w:rsid w:val="0B0F299D"/>
    <w:rsid w:val="0B7550AF"/>
    <w:rsid w:val="0BEC35D5"/>
    <w:rsid w:val="0C01741F"/>
    <w:rsid w:val="0C0B1F11"/>
    <w:rsid w:val="0C0F058D"/>
    <w:rsid w:val="0C211085"/>
    <w:rsid w:val="0CE05439"/>
    <w:rsid w:val="0D0226E7"/>
    <w:rsid w:val="0D15459B"/>
    <w:rsid w:val="0D8E229F"/>
    <w:rsid w:val="0DBD4F63"/>
    <w:rsid w:val="0E074511"/>
    <w:rsid w:val="0E83246D"/>
    <w:rsid w:val="0EB648C8"/>
    <w:rsid w:val="0EBB5AE7"/>
    <w:rsid w:val="0EE35DB9"/>
    <w:rsid w:val="0EF8693D"/>
    <w:rsid w:val="0F582552"/>
    <w:rsid w:val="0F7726DF"/>
    <w:rsid w:val="0F97226F"/>
    <w:rsid w:val="0FBC1F67"/>
    <w:rsid w:val="0FE95EB3"/>
    <w:rsid w:val="10082EB6"/>
    <w:rsid w:val="104E26BF"/>
    <w:rsid w:val="107A78DA"/>
    <w:rsid w:val="10A67900"/>
    <w:rsid w:val="10E21D49"/>
    <w:rsid w:val="10FB74BF"/>
    <w:rsid w:val="10FE773C"/>
    <w:rsid w:val="11470A12"/>
    <w:rsid w:val="11AE1162"/>
    <w:rsid w:val="11DC0AA5"/>
    <w:rsid w:val="11E2212A"/>
    <w:rsid w:val="11F56C74"/>
    <w:rsid w:val="12295E7D"/>
    <w:rsid w:val="125A03CD"/>
    <w:rsid w:val="12DE06A2"/>
    <w:rsid w:val="130E5C52"/>
    <w:rsid w:val="133441B3"/>
    <w:rsid w:val="135E1A3D"/>
    <w:rsid w:val="136F1779"/>
    <w:rsid w:val="13E33120"/>
    <w:rsid w:val="13EC34E5"/>
    <w:rsid w:val="14113FFB"/>
    <w:rsid w:val="143E0C84"/>
    <w:rsid w:val="144C0FB4"/>
    <w:rsid w:val="14EA42EF"/>
    <w:rsid w:val="15131A84"/>
    <w:rsid w:val="1534372C"/>
    <w:rsid w:val="153579F9"/>
    <w:rsid w:val="15FD5E75"/>
    <w:rsid w:val="1600268E"/>
    <w:rsid w:val="16563013"/>
    <w:rsid w:val="16AA7D9E"/>
    <w:rsid w:val="16C90357"/>
    <w:rsid w:val="16F62DB8"/>
    <w:rsid w:val="17144E25"/>
    <w:rsid w:val="176D135F"/>
    <w:rsid w:val="18077A2D"/>
    <w:rsid w:val="185C7A25"/>
    <w:rsid w:val="188D6746"/>
    <w:rsid w:val="18BB5017"/>
    <w:rsid w:val="18D75034"/>
    <w:rsid w:val="18E27836"/>
    <w:rsid w:val="18FC310E"/>
    <w:rsid w:val="197A4BF2"/>
    <w:rsid w:val="19A01567"/>
    <w:rsid w:val="19FD1DFB"/>
    <w:rsid w:val="1AE94D58"/>
    <w:rsid w:val="1B267FBB"/>
    <w:rsid w:val="1BA40094"/>
    <w:rsid w:val="1BC229A4"/>
    <w:rsid w:val="1BC72FED"/>
    <w:rsid w:val="1C00530A"/>
    <w:rsid w:val="1C0916A2"/>
    <w:rsid w:val="1C19136C"/>
    <w:rsid w:val="1C5C1105"/>
    <w:rsid w:val="1CAE2527"/>
    <w:rsid w:val="1CD0325F"/>
    <w:rsid w:val="1D4E0DCB"/>
    <w:rsid w:val="1D6B2D1C"/>
    <w:rsid w:val="1D9822C6"/>
    <w:rsid w:val="1DA86D22"/>
    <w:rsid w:val="1DD049C6"/>
    <w:rsid w:val="1E156D95"/>
    <w:rsid w:val="1E3A48B1"/>
    <w:rsid w:val="1E5B61F8"/>
    <w:rsid w:val="1E6C3F37"/>
    <w:rsid w:val="1E727162"/>
    <w:rsid w:val="1E7B3C38"/>
    <w:rsid w:val="1EBA33F8"/>
    <w:rsid w:val="1EDA0C11"/>
    <w:rsid w:val="1EEB7551"/>
    <w:rsid w:val="1EED050B"/>
    <w:rsid w:val="1F0B0800"/>
    <w:rsid w:val="1F204D21"/>
    <w:rsid w:val="1F3C0119"/>
    <w:rsid w:val="1F515AC7"/>
    <w:rsid w:val="1F86727A"/>
    <w:rsid w:val="1F90436C"/>
    <w:rsid w:val="1FC57184"/>
    <w:rsid w:val="1FD46237"/>
    <w:rsid w:val="20242025"/>
    <w:rsid w:val="20510A2A"/>
    <w:rsid w:val="20907F89"/>
    <w:rsid w:val="20CA501D"/>
    <w:rsid w:val="21572348"/>
    <w:rsid w:val="21771B35"/>
    <w:rsid w:val="217B6E8F"/>
    <w:rsid w:val="21A400A0"/>
    <w:rsid w:val="21C84315"/>
    <w:rsid w:val="21E5239A"/>
    <w:rsid w:val="22284619"/>
    <w:rsid w:val="22651ECE"/>
    <w:rsid w:val="22801147"/>
    <w:rsid w:val="22D56430"/>
    <w:rsid w:val="2314170F"/>
    <w:rsid w:val="23223013"/>
    <w:rsid w:val="234D0922"/>
    <w:rsid w:val="23E8649C"/>
    <w:rsid w:val="23FA5A14"/>
    <w:rsid w:val="2477734D"/>
    <w:rsid w:val="24865DB9"/>
    <w:rsid w:val="24A35E0F"/>
    <w:rsid w:val="24F55EFC"/>
    <w:rsid w:val="250F2123"/>
    <w:rsid w:val="25145328"/>
    <w:rsid w:val="253A38C1"/>
    <w:rsid w:val="25812C6B"/>
    <w:rsid w:val="25826536"/>
    <w:rsid w:val="25E8267C"/>
    <w:rsid w:val="26076092"/>
    <w:rsid w:val="26222264"/>
    <w:rsid w:val="268D2DA0"/>
    <w:rsid w:val="26977AEE"/>
    <w:rsid w:val="26A24A66"/>
    <w:rsid w:val="27335167"/>
    <w:rsid w:val="273A03FC"/>
    <w:rsid w:val="277E2C49"/>
    <w:rsid w:val="27813AD7"/>
    <w:rsid w:val="27C22649"/>
    <w:rsid w:val="27F42830"/>
    <w:rsid w:val="280129BA"/>
    <w:rsid w:val="288568CE"/>
    <w:rsid w:val="28D6464C"/>
    <w:rsid w:val="28F200AD"/>
    <w:rsid w:val="291104DB"/>
    <w:rsid w:val="292813A2"/>
    <w:rsid w:val="29397C6F"/>
    <w:rsid w:val="295E607F"/>
    <w:rsid w:val="29894181"/>
    <w:rsid w:val="29F70D19"/>
    <w:rsid w:val="2A2803A2"/>
    <w:rsid w:val="2A292B60"/>
    <w:rsid w:val="2A3224D8"/>
    <w:rsid w:val="2A7F518B"/>
    <w:rsid w:val="2AAE7F81"/>
    <w:rsid w:val="2ADB7FB2"/>
    <w:rsid w:val="2B0F45B6"/>
    <w:rsid w:val="2B437569"/>
    <w:rsid w:val="2B4746D6"/>
    <w:rsid w:val="2B9D2A35"/>
    <w:rsid w:val="2BB64FD6"/>
    <w:rsid w:val="2BC8409A"/>
    <w:rsid w:val="2BD1187D"/>
    <w:rsid w:val="2BD61589"/>
    <w:rsid w:val="2BEE0864"/>
    <w:rsid w:val="2C23038E"/>
    <w:rsid w:val="2C92742C"/>
    <w:rsid w:val="2CDD2F33"/>
    <w:rsid w:val="2CDD4DBF"/>
    <w:rsid w:val="2CDF446E"/>
    <w:rsid w:val="2DE81100"/>
    <w:rsid w:val="2DF65BF3"/>
    <w:rsid w:val="2E5C1D29"/>
    <w:rsid w:val="2E7528AB"/>
    <w:rsid w:val="2E8F6794"/>
    <w:rsid w:val="2E996208"/>
    <w:rsid w:val="2EC02CA1"/>
    <w:rsid w:val="2EEE2746"/>
    <w:rsid w:val="2EFA10EB"/>
    <w:rsid w:val="2F666935"/>
    <w:rsid w:val="2FB248C3"/>
    <w:rsid w:val="2FD84CAE"/>
    <w:rsid w:val="301949EE"/>
    <w:rsid w:val="30383A70"/>
    <w:rsid w:val="30E51140"/>
    <w:rsid w:val="30F85C3B"/>
    <w:rsid w:val="310C0E96"/>
    <w:rsid w:val="31156CA9"/>
    <w:rsid w:val="31283645"/>
    <w:rsid w:val="317C036E"/>
    <w:rsid w:val="31A2473F"/>
    <w:rsid w:val="31A6101D"/>
    <w:rsid w:val="31D64EC5"/>
    <w:rsid w:val="31FC04FB"/>
    <w:rsid w:val="32317ABF"/>
    <w:rsid w:val="32353291"/>
    <w:rsid w:val="32C4309F"/>
    <w:rsid w:val="331C3A9A"/>
    <w:rsid w:val="33361C3D"/>
    <w:rsid w:val="335D1CC5"/>
    <w:rsid w:val="339139D3"/>
    <w:rsid w:val="33BC1065"/>
    <w:rsid w:val="33CC2995"/>
    <w:rsid w:val="34121EC5"/>
    <w:rsid w:val="34130A57"/>
    <w:rsid w:val="342F3BA3"/>
    <w:rsid w:val="34651F7F"/>
    <w:rsid w:val="34802290"/>
    <w:rsid w:val="354444AC"/>
    <w:rsid w:val="35935DF5"/>
    <w:rsid w:val="35AE3564"/>
    <w:rsid w:val="361F1786"/>
    <w:rsid w:val="363A3E94"/>
    <w:rsid w:val="364F3BB1"/>
    <w:rsid w:val="366C3230"/>
    <w:rsid w:val="36875F00"/>
    <w:rsid w:val="36A218F4"/>
    <w:rsid w:val="36E13E78"/>
    <w:rsid w:val="36F626F5"/>
    <w:rsid w:val="371F40D7"/>
    <w:rsid w:val="379A126C"/>
    <w:rsid w:val="379D5206"/>
    <w:rsid w:val="37D75E0F"/>
    <w:rsid w:val="38023070"/>
    <w:rsid w:val="38163139"/>
    <w:rsid w:val="38730223"/>
    <w:rsid w:val="395F1248"/>
    <w:rsid w:val="39806B4E"/>
    <w:rsid w:val="398A16C1"/>
    <w:rsid w:val="399E325D"/>
    <w:rsid w:val="399F0A89"/>
    <w:rsid w:val="3A521DB6"/>
    <w:rsid w:val="3A9A1B01"/>
    <w:rsid w:val="3AC059F9"/>
    <w:rsid w:val="3B1E3B0D"/>
    <w:rsid w:val="3B487AD3"/>
    <w:rsid w:val="3BA62150"/>
    <w:rsid w:val="3BD07F9E"/>
    <w:rsid w:val="3BF369DE"/>
    <w:rsid w:val="3BFF5BFB"/>
    <w:rsid w:val="3C5C1637"/>
    <w:rsid w:val="3C9167E0"/>
    <w:rsid w:val="3CC944DF"/>
    <w:rsid w:val="3CDE0EAF"/>
    <w:rsid w:val="3CF278A5"/>
    <w:rsid w:val="3D2739C8"/>
    <w:rsid w:val="3D404314"/>
    <w:rsid w:val="3D515BBF"/>
    <w:rsid w:val="3DCF00E4"/>
    <w:rsid w:val="3DD2267A"/>
    <w:rsid w:val="3DDB14DD"/>
    <w:rsid w:val="3E4238B7"/>
    <w:rsid w:val="3E52548F"/>
    <w:rsid w:val="3EAD1683"/>
    <w:rsid w:val="3EC60FE9"/>
    <w:rsid w:val="3EEA1576"/>
    <w:rsid w:val="3F244EC9"/>
    <w:rsid w:val="3F2C3542"/>
    <w:rsid w:val="3F505E3C"/>
    <w:rsid w:val="3FA72BC9"/>
    <w:rsid w:val="405D42B8"/>
    <w:rsid w:val="40AC51FF"/>
    <w:rsid w:val="40B830C1"/>
    <w:rsid w:val="40DA3A4A"/>
    <w:rsid w:val="40E16F18"/>
    <w:rsid w:val="41140916"/>
    <w:rsid w:val="41954723"/>
    <w:rsid w:val="41D100B9"/>
    <w:rsid w:val="41DC1814"/>
    <w:rsid w:val="41E3601D"/>
    <w:rsid w:val="4214123F"/>
    <w:rsid w:val="423050F8"/>
    <w:rsid w:val="42397034"/>
    <w:rsid w:val="42705CC0"/>
    <w:rsid w:val="42800B0A"/>
    <w:rsid w:val="42910920"/>
    <w:rsid w:val="429D007B"/>
    <w:rsid w:val="431C43A5"/>
    <w:rsid w:val="431F7F95"/>
    <w:rsid w:val="434561DF"/>
    <w:rsid w:val="436D52FA"/>
    <w:rsid w:val="438501B2"/>
    <w:rsid w:val="43DB04EB"/>
    <w:rsid w:val="44336526"/>
    <w:rsid w:val="444906F3"/>
    <w:rsid w:val="444C2D75"/>
    <w:rsid w:val="45153A1F"/>
    <w:rsid w:val="45746617"/>
    <w:rsid w:val="45793729"/>
    <w:rsid w:val="45CA1305"/>
    <w:rsid w:val="45ED672C"/>
    <w:rsid w:val="45FA69EE"/>
    <w:rsid w:val="463A6C8D"/>
    <w:rsid w:val="466850F2"/>
    <w:rsid w:val="46927EFF"/>
    <w:rsid w:val="46C70A89"/>
    <w:rsid w:val="477C3C3B"/>
    <w:rsid w:val="477C5C37"/>
    <w:rsid w:val="47A65F99"/>
    <w:rsid w:val="482E40CC"/>
    <w:rsid w:val="482F19AD"/>
    <w:rsid w:val="48446FC8"/>
    <w:rsid w:val="48760998"/>
    <w:rsid w:val="488A79AF"/>
    <w:rsid w:val="489658DE"/>
    <w:rsid w:val="48AC1F4E"/>
    <w:rsid w:val="48D81343"/>
    <w:rsid w:val="491146B5"/>
    <w:rsid w:val="491B12CF"/>
    <w:rsid w:val="492846DE"/>
    <w:rsid w:val="49397562"/>
    <w:rsid w:val="49417476"/>
    <w:rsid w:val="496C0725"/>
    <w:rsid w:val="497572B3"/>
    <w:rsid w:val="497955D6"/>
    <w:rsid w:val="49906D17"/>
    <w:rsid w:val="49DC7913"/>
    <w:rsid w:val="4A6D6AAB"/>
    <w:rsid w:val="4A8F5ECD"/>
    <w:rsid w:val="4AF45DC4"/>
    <w:rsid w:val="4B100CD3"/>
    <w:rsid w:val="4B39541F"/>
    <w:rsid w:val="4B5633BD"/>
    <w:rsid w:val="4BC74E87"/>
    <w:rsid w:val="4C0E2493"/>
    <w:rsid w:val="4C1F06FA"/>
    <w:rsid w:val="4C515F9F"/>
    <w:rsid w:val="4D185F21"/>
    <w:rsid w:val="4D273D22"/>
    <w:rsid w:val="4D88228C"/>
    <w:rsid w:val="4D9E692D"/>
    <w:rsid w:val="4DA16ADE"/>
    <w:rsid w:val="4DE8619F"/>
    <w:rsid w:val="4DF51062"/>
    <w:rsid w:val="4E015F16"/>
    <w:rsid w:val="4E0F02B7"/>
    <w:rsid w:val="4E362286"/>
    <w:rsid w:val="4E555CA6"/>
    <w:rsid w:val="4E730CD5"/>
    <w:rsid w:val="4E860383"/>
    <w:rsid w:val="4EB47AF9"/>
    <w:rsid w:val="4EB600E0"/>
    <w:rsid w:val="4F1B456F"/>
    <w:rsid w:val="4F1B67C9"/>
    <w:rsid w:val="4F395144"/>
    <w:rsid w:val="4F60418D"/>
    <w:rsid w:val="4F6C7D95"/>
    <w:rsid w:val="4F803715"/>
    <w:rsid w:val="4F8944AF"/>
    <w:rsid w:val="4F8A2DB0"/>
    <w:rsid w:val="4FC34047"/>
    <w:rsid w:val="4FD76F97"/>
    <w:rsid w:val="4FDE2386"/>
    <w:rsid w:val="501E3409"/>
    <w:rsid w:val="50247B60"/>
    <w:rsid w:val="50380ABA"/>
    <w:rsid w:val="50B163AF"/>
    <w:rsid w:val="510A0D9D"/>
    <w:rsid w:val="51524190"/>
    <w:rsid w:val="51724C3F"/>
    <w:rsid w:val="51A60C76"/>
    <w:rsid w:val="51D8720A"/>
    <w:rsid w:val="51F966FC"/>
    <w:rsid w:val="52134095"/>
    <w:rsid w:val="5214121A"/>
    <w:rsid w:val="52826DAC"/>
    <w:rsid w:val="529F1E45"/>
    <w:rsid w:val="52AD0E8E"/>
    <w:rsid w:val="52C45947"/>
    <w:rsid w:val="52E1554F"/>
    <w:rsid w:val="52F07DFC"/>
    <w:rsid w:val="53AF0963"/>
    <w:rsid w:val="53DC329D"/>
    <w:rsid w:val="544E68DE"/>
    <w:rsid w:val="547905AA"/>
    <w:rsid w:val="54FC7EDE"/>
    <w:rsid w:val="55270C27"/>
    <w:rsid w:val="55424374"/>
    <w:rsid w:val="556422E7"/>
    <w:rsid w:val="55BB3BD0"/>
    <w:rsid w:val="55EF197D"/>
    <w:rsid w:val="56BB1A3C"/>
    <w:rsid w:val="56E10D7D"/>
    <w:rsid w:val="571B26E8"/>
    <w:rsid w:val="573471D2"/>
    <w:rsid w:val="58121BBD"/>
    <w:rsid w:val="586B71BC"/>
    <w:rsid w:val="58BF734E"/>
    <w:rsid w:val="58CC5BAC"/>
    <w:rsid w:val="592106AE"/>
    <w:rsid w:val="592818E6"/>
    <w:rsid w:val="594352B9"/>
    <w:rsid w:val="59457F9D"/>
    <w:rsid w:val="594D4C89"/>
    <w:rsid w:val="59B3425C"/>
    <w:rsid w:val="59DA0E48"/>
    <w:rsid w:val="59F969E3"/>
    <w:rsid w:val="5A252258"/>
    <w:rsid w:val="5A421A14"/>
    <w:rsid w:val="5A461C11"/>
    <w:rsid w:val="5A5B5812"/>
    <w:rsid w:val="5A690B58"/>
    <w:rsid w:val="5A6B73C8"/>
    <w:rsid w:val="5A7E5C4F"/>
    <w:rsid w:val="5B010A4B"/>
    <w:rsid w:val="5B9F2D78"/>
    <w:rsid w:val="5BB95D06"/>
    <w:rsid w:val="5C250761"/>
    <w:rsid w:val="5C331225"/>
    <w:rsid w:val="5C91188E"/>
    <w:rsid w:val="5CBD2B03"/>
    <w:rsid w:val="5CBE3035"/>
    <w:rsid w:val="5CC40525"/>
    <w:rsid w:val="5D3A4BD9"/>
    <w:rsid w:val="5D3D7C30"/>
    <w:rsid w:val="5D663C6C"/>
    <w:rsid w:val="5D7330E8"/>
    <w:rsid w:val="5D903B97"/>
    <w:rsid w:val="5DAE5B52"/>
    <w:rsid w:val="5DC0137C"/>
    <w:rsid w:val="5DDE7CA6"/>
    <w:rsid w:val="5DE14058"/>
    <w:rsid w:val="5E162F9C"/>
    <w:rsid w:val="5E220F75"/>
    <w:rsid w:val="5E6B7D23"/>
    <w:rsid w:val="5EAE2404"/>
    <w:rsid w:val="5EDB70C2"/>
    <w:rsid w:val="5EED5641"/>
    <w:rsid w:val="5F1E0D21"/>
    <w:rsid w:val="5F3C12FF"/>
    <w:rsid w:val="5F6B5097"/>
    <w:rsid w:val="5F7D4D16"/>
    <w:rsid w:val="5FBA10A0"/>
    <w:rsid w:val="5FD27B73"/>
    <w:rsid w:val="6045400C"/>
    <w:rsid w:val="60866C2D"/>
    <w:rsid w:val="6099567F"/>
    <w:rsid w:val="60EA7D0F"/>
    <w:rsid w:val="61306EDC"/>
    <w:rsid w:val="61921D3C"/>
    <w:rsid w:val="619A4202"/>
    <w:rsid w:val="61AD1F23"/>
    <w:rsid w:val="61BA27D8"/>
    <w:rsid w:val="61BF72C0"/>
    <w:rsid w:val="62712821"/>
    <w:rsid w:val="62730F7B"/>
    <w:rsid w:val="62953005"/>
    <w:rsid w:val="629A6253"/>
    <w:rsid w:val="62A27631"/>
    <w:rsid w:val="62C17A7B"/>
    <w:rsid w:val="63021D41"/>
    <w:rsid w:val="63551FF0"/>
    <w:rsid w:val="6364313A"/>
    <w:rsid w:val="636F09B8"/>
    <w:rsid w:val="639A0B55"/>
    <w:rsid w:val="63C32E77"/>
    <w:rsid w:val="63EA73A4"/>
    <w:rsid w:val="6420020E"/>
    <w:rsid w:val="642F4ACF"/>
    <w:rsid w:val="649F2F4E"/>
    <w:rsid w:val="64A81D2B"/>
    <w:rsid w:val="64B64DFF"/>
    <w:rsid w:val="6513595F"/>
    <w:rsid w:val="651B60DA"/>
    <w:rsid w:val="659B0C70"/>
    <w:rsid w:val="66A95111"/>
    <w:rsid w:val="66B50FD2"/>
    <w:rsid w:val="66E07BEE"/>
    <w:rsid w:val="66F75934"/>
    <w:rsid w:val="67472502"/>
    <w:rsid w:val="67523E04"/>
    <w:rsid w:val="67685107"/>
    <w:rsid w:val="67906760"/>
    <w:rsid w:val="679D028A"/>
    <w:rsid w:val="67D510FF"/>
    <w:rsid w:val="68541712"/>
    <w:rsid w:val="68B702B5"/>
    <w:rsid w:val="68F550AB"/>
    <w:rsid w:val="692A4234"/>
    <w:rsid w:val="69D967D1"/>
    <w:rsid w:val="6A6A42B6"/>
    <w:rsid w:val="6ADC0A6B"/>
    <w:rsid w:val="6AE1319A"/>
    <w:rsid w:val="6AFA14FA"/>
    <w:rsid w:val="6B1C5161"/>
    <w:rsid w:val="6B212E61"/>
    <w:rsid w:val="6BA06610"/>
    <w:rsid w:val="6BB957B0"/>
    <w:rsid w:val="6BCD5068"/>
    <w:rsid w:val="6BDE12F3"/>
    <w:rsid w:val="6BEB40A9"/>
    <w:rsid w:val="6C021860"/>
    <w:rsid w:val="6C1B20C5"/>
    <w:rsid w:val="6C39327C"/>
    <w:rsid w:val="6C3E2AE1"/>
    <w:rsid w:val="6C435618"/>
    <w:rsid w:val="6C597B84"/>
    <w:rsid w:val="6C68265A"/>
    <w:rsid w:val="6CC93215"/>
    <w:rsid w:val="6CEE5E4F"/>
    <w:rsid w:val="6D117F87"/>
    <w:rsid w:val="6D6537A5"/>
    <w:rsid w:val="6D714693"/>
    <w:rsid w:val="6E284011"/>
    <w:rsid w:val="6E612755"/>
    <w:rsid w:val="6E82136D"/>
    <w:rsid w:val="6E90735F"/>
    <w:rsid w:val="6EEC1804"/>
    <w:rsid w:val="6F5A6E7E"/>
    <w:rsid w:val="6F5C01E0"/>
    <w:rsid w:val="6F6F1FE3"/>
    <w:rsid w:val="6F781FC5"/>
    <w:rsid w:val="6F91484E"/>
    <w:rsid w:val="6F973996"/>
    <w:rsid w:val="6FC065C5"/>
    <w:rsid w:val="703E0D95"/>
    <w:rsid w:val="70454E8C"/>
    <w:rsid w:val="70481B04"/>
    <w:rsid w:val="70533B97"/>
    <w:rsid w:val="708A5BD4"/>
    <w:rsid w:val="70D72EA9"/>
    <w:rsid w:val="7104744D"/>
    <w:rsid w:val="713B111A"/>
    <w:rsid w:val="714530A3"/>
    <w:rsid w:val="717520BB"/>
    <w:rsid w:val="71797686"/>
    <w:rsid w:val="718167B7"/>
    <w:rsid w:val="71DA4D39"/>
    <w:rsid w:val="71DC30DE"/>
    <w:rsid w:val="71E27E5A"/>
    <w:rsid w:val="72314556"/>
    <w:rsid w:val="73762935"/>
    <w:rsid w:val="738642C8"/>
    <w:rsid w:val="73CA1A40"/>
    <w:rsid w:val="73DE2A18"/>
    <w:rsid w:val="742C2C2D"/>
    <w:rsid w:val="7436753B"/>
    <w:rsid w:val="7457037A"/>
    <w:rsid w:val="74BC6097"/>
    <w:rsid w:val="74C61DCF"/>
    <w:rsid w:val="74FD3B6F"/>
    <w:rsid w:val="75465AB3"/>
    <w:rsid w:val="759F3CEA"/>
    <w:rsid w:val="75E22227"/>
    <w:rsid w:val="75F31994"/>
    <w:rsid w:val="76164725"/>
    <w:rsid w:val="76190ABD"/>
    <w:rsid w:val="765F2433"/>
    <w:rsid w:val="76946A4A"/>
    <w:rsid w:val="76C30454"/>
    <w:rsid w:val="77A15722"/>
    <w:rsid w:val="78141A18"/>
    <w:rsid w:val="78527978"/>
    <w:rsid w:val="787430FF"/>
    <w:rsid w:val="787D3C56"/>
    <w:rsid w:val="78D44DFC"/>
    <w:rsid w:val="790B5EDC"/>
    <w:rsid w:val="795723C3"/>
    <w:rsid w:val="79B370AD"/>
    <w:rsid w:val="7A9E0310"/>
    <w:rsid w:val="7AAE1CA3"/>
    <w:rsid w:val="7AB41308"/>
    <w:rsid w:val="7AC62985"/>
    <w:rsid w:val="7B432573"/>
    <w:rsid w:val="7B5F1FCE"/>
    <w:rsid w:val="7BC02341"/>
    <w:rsid w:val="7BEE3984"/>
    <w:rsid w:val="7C02166C"/>
    <w:rsid w:val="7C6B3426"/>
    <w:rsid w:val="7C9C3669"/>
    <w:rsid w:val="7CCA45A0"/>
    <w:rsid w:val="7D38050F"/>
    <w:rsid w:val="7D8F5794"/>
    <w:rsid w:val="7DBF61D5"/>
    <w:rsid w:val="7DF5428B"/>
    <w:rsid w:val="7E856124"/>
    <w:rsid w:val="7EA1710A"/>
    <w:rsid w:val="7EBA6DD6"/>
    <w:rsid w:val="7EF0267B"/>
    <w:rsid w:val="7F132D3B"/>
    <w:rsid w:val="7F142ECB"/>
    <w:rsid w:val="7F1A038D"/>
    <w:rsid w:val="7F1C5C4A"/>
    <w:rsid w:val="7F713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jc w:val="left"/>
      <w:outlineLvl w:val="0"/>
    </w:pPr>
    <w:rPr>
      <w:rFonts w:ascii="Calibri" w:hAnsi="Calibri"/>
      <w:b/>
      <w:sz w:val="28"/>
    </w:rPr>
  </w:style>
  <w:style w:type="paragraph" w:styleId="6">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qFormat/>
    <w:uiPriority w:val="0"/>
    <w:pPr>
      <w:keepNext/>
      <w:keepLines/>
      <w:spacing w:before="260" w:after="260" w:line="416" w:lineRule="auto"/>
      <w:outlineLvl w:val="2"/>
    </w:pPr>
    <w:rPr>
      <w:rFonts w:ascii="Calibri" w:hAnsi="Calibri"/>
      <w:b/>
      <w:bCs/>
      <w:sz w:val="32"/>
      <w:szCs w:val="32"/>
    </w:rPr>
  </w:style>
  <w:style w:type="paragraph" w:styleId="8">
    <w:name w:val="heading 4"/>
    <w:basedOn w:val="1"/>
    <w:next w:val="1"/>
    <w:qFormat/>
    <w:uiPriority w:val="0"/>
    <w:pPr>
      <w:keepNext/>
      <w:keepLines/>
      <w:spacing w:before="280" w:after="290" w:line="376" w:lineRule="auto"/>
      <w:outlineLvl w:val="3"/>
    </w:pPr>
    <w:rPr>
      <w:rFonts w:ascii="Cambria" w:hAnsi="Cambria"/>
      <w:b/>
      <w:bCs/>
      <w:sz w:val="28"/>
      <w:szCs w:val="28"/>
    </w:rPr>
  </w:style>
  <w:style w:type="paragraph" w:styleId="9">
    <w:name w:val="heading 5"/>
    <w:basedOn w:val="1"/>
    <w:next w:val="1"/>
    <w:qFormat/>
    <w:uiPriority w:val="9"/>
    <w:pPr>
      <w:numPr>
        <w:ilvl w:val="4"/>
        <w:numId w:val="1"/>
      </w:numPr>
      <w:adjustRightInd w:val="0"/>
      <w:snapToGrid w:val="0"/>
      <w:spacing w:line="360" w:lineRule="auto"/>
      <w:outlineLvl w:val="4"/>
    </w:pPr>
    <w:rPr>
      <w:rFonts w:ascii="Calibri" w:hAnsi="Calibri" w:eastAsia="华文细黑"/>
      <w:b/>
      <w:bCs/>
      <w:sz w:val="24"/>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3"/>
    <w:qFormat/>
    <w:uiPriority w:val="0"/>
    <w:rPr>
      <w:rFonts w:ascii="Arial" w:hAnsi="Arial"/>
      <w:bCs/>
      <w:sz w:val="24"/>
    </w:rPr>
  </w:style>
  <w:style w:type="paragraph" w:styleId="3">
    <w:name w:val="Body Text First Indent"/>
    <w:basedOn w:val="2"/>
    <w:next w:val="4"/>
    <w:unhideWhenUsed/>
    <w:qFormat/>
    <w:uiPriority w:val="0"/>
    <w:pPr>
      <w:spacing w:after="120"/>
      <w:ind w:firstLine="420" w:firstLineChars="100"/>
    </w:pPr>
    <w:rPr>
      <w:rFonts w:ascii="Calibri" w:hAnsi="Calibri"/>
      <w:sz w:val="21"/>
      <w:szCs w:val="22"/>
    </w:rPr>
  </w:style>
  <w:style w:type="paragraph" w:styleId="4">
    <w:name w:val="toc 6"/>
    <w:basedOn w:val="1"/>
    <w:next w:val="1"/>
    <w:qFormat/>
    <w:uiPriority w:val="0"/>
    <w:pPr>
      <w:ind w:left="1400"/>
    </w:pPr>
    <w:rPr>
      <w:rFonts w:ascii="Calibri"/>
      <w:sz w:val="18"/>
      <w:szCs w:val="18"/>
    </w:rPr>
  </w:style>
  <w:style w:type="paragraph" w:styleId="10">
    <w:name w:val="Normal Indent"/>
    <w:basedOn w:val="1"/>
    <w:next w:val="1"/>
    <w:link w:val="45"/>
    <w:qFormat/>
    <w:uiPriority w:val="0"/>
    <w:pPr>
      <w:ind w:firstLine="420" w:firstLineChars="200"/>
    </w:pPr>
  </w:style>
  <w:style w:type="paragraph" w:styleId="11">
    <w:name w:val="toa heading"/>
    <w:basedOn w:val="1"/>
    <w:next w:val="1"/>
    <w:unhideWhenUsed/>
    <w:qFormat/>
    <w:uiPriority w:val="99"/>
    <w:pPr>
      <w:spacing w:before="120" w:line="360" w:lineRule="auto"/>
      <w:ind w:firstLine="480" w:firstLineChars="200"/>
    </w:pPr>
    <w:rPr>
      <w:rFonts w:ascii="Cambria" w:hAnsi="Cambria"/>
    </w:rPr>
  </w:style>
  <w:style w:type="paragraph" w:styleId="12">
    <w:name w:val="annotation text"/>
    <w:basedOn w:val="1"/>
    <w:qFormat/>
    <w:uiPriority w:val="0"/>
    <w:pPr>
      <w:jc w:val="left"/>
    </w:pPr>
  </w:style>
  <w:style w:type="paragraph" w:styleId="13">
    <w:name w:val="Body Text Indent"/>
    <w:basedOn w:val="1"/>
    <w:next w:val="10"/>
    <w:qFormat/>
    <w:uiPriority w:val="0"/>
    <w:pPr>
      <w:spacing w:after="120"/>
      <w:ind w:left="420" w:leftChars="200"/>
    </w:pPr>
  </w:style>
  <w:style w:type="paragraph" w:styleId="14">
    <w:name w:val="Block Text"/>
    <w:basedOn w:val="1"/>
    <w:qFormat/>
    <w:uiPriority w:val="0"/>
    <w:pPr>
      <w:spacing w:before="156" w:beforeLines="50" w:after="156" w:afterLines="50"/>
      <w:ind w:left="426" w:right="-11" w:hanging="426" w:hangingChars="203"/>
    </w:pPr>
    <w:rPr>
      <w:rFonts w:eastAsia="楷体_GB2312"/>
    </w:rPr>
  </w:style>
  <w:style w:type="paragraph" w:styleId="15">
    <w:name w:val="Plain Text"/>
    <w:basedOn w:val="1"/>
    <w:next w:val="16"/>
    <w:link w:val="79"/>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Times New Roman"/>
      <w:kern w:val="2"/>
      <w:sz w:val="21"/>
      <w:szCs w:val="20"/>
      <w:lang w:val="en-US" w:eastAsia="zh-CN" w:bidi="ar"/>
    </w:rPr>
  </w:style>
  <w:style w:type="paragraph" w:styleId="16">
    <w:name w:val="toc 2"/>
    <w:basedOn w:val="1"/>
    <w:next w:val="1"/>
    <w:qFormat/>
    <w:uiPriority w:val="0"/>
    <w:pPr>
      <w:ind w:left="420" w:leftChars="200"/>
    </w:pPr>
    <w:rPr>
      <w:szCs w:val="20"/>
    </w:rPr>
  </w:style>
  <w:style w:type="paragraph" w:styleId="17">
    <w:name w:val="Date"/>
    <w:basedOn w:val="1"/>
    <w:next w:val="1"/>
    <w:qFormat/>
    <w:uiPriority w:val="0"/>
    <w:pPr>
      <w:ind w:left="100" w:leftChars="2500"/>
    </w:pPr>
    <w:rPr>
      <w:color w:val="000000"/>
      <w:sz w:val="24"/>
    </w:rPr>
  </w:style>
  <w:style w:type="paragraph" w:styleId="18">
    <w:name w:val="Body Text Indent 2"/>
    <w:basedOn w:val="1"/>
    <w:qFormat/>
    <w:uiPriority w:val="0"/>
    <w:pPr>
      <w:widowControl/>
      <w:spacing w:line="480" w:lineRule="atLeast"/>
      <w:ind w:firstLine="480"/>
    </w:pPr>
    <w:rPr>
      <w:rFonts w:ascii="宋体"/>
      <w:kern w:val="0"/>
      <w:sz w:val="24"/>
      <w:szCs w:val="20"/>
    </w:rPr>
  </w:style>
  <w:style w:type="paragraph" w:styleId="19">
    <w:name w:val="Balloon Text"/>
    <w:basedOn w:val="1"/>
    <w:link w:val="46"/>
    <w:qFormat/>
    <w:uiPriority w:val="0"/>
    <w:rPr>
      <w:sz w:val="18"/>
      <w:szCs w:val="18"/>
    </w:rPr>
  </w:style>
  <w:style w:type="paragraph" w:styleId="20">
    <w:name w:val="footer"/>
    <w:basedOn w:val="1"/>
    <w:qFormat/>
    <w:uiPriority w:val="0"/>
    <w:pPr>
      <w:tabs>
        <w:tab w:val="center" w:pos="4153"/>
        <w:tab w:val="right" w:pos="8306"/>
      </w:tabs>
      <w:snapToGrid w:val="0"/>
      <w:jc w:val="left"/>
    </w:pPr>
    <w:rPr>
      <w:sz w:val="18"/>
      <w:szCs w:val="18"/>
    </w:rPr>
  </w:style>
  <w:style w:type="paragraph" w:styleId="2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0"/>
    <w:rPr>
      <w:szCs w:val="20"/>
    </w:rPr>
  </w:style>
  <w:style w:type="paragraph" w:styleId="23">
    <w:name w:val="Body Text Indent 3"/>
    <w:basedOn w:val="1"/>
    <w:qFormat/>
    <w:uiPriority w:val="0"/>
    <w:pPr>
      <w:autoSpaceDE w:val="0"/>
      <w:autoSpaceDN w:val="0"/>
      <w:spacing w:line="400" w:lineRule="atLeast"/>
      <w:ind w:firstLine="443" w:firstLineChars="200"/>
      <w:textAlignment w:val="bottom"/>
    </w:pPr>
    <w:rPr>
      <w:rFonts w:eastAsia="黑体"/>
      <w:color w:val="000000"/>
      <w:sz w:val="24"/>
    </w:rPr>
  </w:style>
  <w:style w:type="paragraph" w:styleId="24">
    <w:name w:val="table of figures"/>
    <w:basedOn w:val="1"/>
    <w:next w:val="1"/>
    <w:qFormat/>
    <w:uiPriority w:val="99"/>
    <w:pPr>
      <w:tabs>
        <w:tab w:val="left" w:pos="1270"/>
      </w:tabs>
      <w:spacing w:line="360" w:lineRule="auto"/>
      <w:ind w:left="1270" w:hanging="420"/>
      <w:jc w:val="left"/>
    </w:pPr>
    <w:rPr>
      <w:smallCaps/>
      <w:sz w:val="20"/>
      <w:szCs w:val="20"/>
    </w:rPr>
  </w:style>
  <w:style w:type="paragraph" w:styleId="25">
    <w:name w:val="Normal (Web)"/>
    <w:basedOn w:val="1"/>
    <w:qFormat/>
    <w:uiPriority w:val="99"/>
    <w:pPr>
      <w:widowControl/>
      <w:spacing w:before="100" w:beforeAutospacing="1" w:after="100" w:afterAutospacing="1"/>
      <w:jc w:val="left"/>
    </w:pPr>
    <w:rPr>
      <w:rFonts w:ascii="Arial" w:hAnsi="Arial" w:cs="Arial"/>
      <w:color w:val="000000"/>
      <w:kern w:val="0"/>
      <w:sz w:val="18"/>
      <w:szCs w:val="18"/>
    </w:rPr>
  </w:style>
  <w:style w:type="paragraph" w:styleId="26">
    <w:name w:val="Title"/>
    <w:basedOn w:val="1"/>
    <w:next w:val="1"/>
    <w:qFormat/>
    <w:uiPriority w:val="0"/>
    <w:pPr>
      <w:spacing w:before="240" w:after="60" w:line="460" w:lineRule="exact"/>
      <w:jc w:val="center"/>
      <w:outlineLvl w:val="0"/>
    </w:pPr>
    <w:rPr>
      <w:rFonts w:ascii="Arial" w:hAnsi="Arial"/>
      <w:b/>
      <w:spacing w:val="14"/>
      <w:kern w:val="24"/>
      <w:sz w:val="32"/>
      <w:szCs w:val="20"/>
    </w:rPr>
  </w:style>
  <w:style w:type="paragraph" w:styleId="27">
    <w:name w:val="Body Text First Indent 2"/>
    <w:basedOn w:val="13"/>
    <w:qFormat/>
    <w:uiPriority w:val="0"/>
    <w:pPr>
      <w:spacing w:line="300" w:lineRule="auto"/>
      <w:ind w:firstLine="420" w:firstLineChars="200"/>
    </w:pPr>
    <w:rPr>
      <w:sz w:val="24"/>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0"/>
    <w:rPr>
      <w:b/>
      <w:bCs/>
    </w:rPr>
  </w:style>
  <w:style w:type="character" w:styleId="32">
    <w:name w:val="page number"/>
    <w:qFormat/>
    <w:uiPriority w:val="0"/>
  </w:style>
  <w:style w:type="character" w:styleId="33">
    <w:name w:val="FollowedHyperlink"/>
    <w:qFormat/>
    <w:uiPriority w:val="0"/>
    <w:rPr>
      <w:color w:val="4A4A4A"/>
      <w:u w:val="none"/>
    </w:rPr>
  </w:style>
  <w:style w:type="character" w:styleId="34">
    <w:name w:val="Emphasis"/>
    <w:qFormat/>
    <w:uiPriority w:val="0"/>
  </w:style>
  <w:style w:type="character" w:styleId="35">
    <w:name w:val="HTML Definition"/>
    <w:qFormat/>
    <w:uiPriority w:val="0"/>
  </w:style>
  <w:style w:type="character" w:styleId="36">
    <w:name w:val="HTML Typewriter"/>
    <w:qFormat/>
    <w:uiPriority w:val="0"/>
    <w:rPr>
      <w:rFonts w:hint="default" w:ascii="monospace" w:hAnsi="monospace" w:eastAsia="monospace" w:cs="monospace"/>
      <w:sz w:val="20"/>
    </w:rPr>
  </w:style>
  <w:style w:type="character" w:styleId="37">
    <w:name w:val="HTML Acronym"/>
    <w:qFormat/>
    <w:uiPriority w:val="0"/>
  </w:style>
  <w:style w:type="character" w:styleId="38">
    <w:name w:val="HTML Variable"/>
    <w:qFormat/>
    <w:uiPriority w:val="0"/>
  </w:style>
  <w:style w:type="character" w:styleId="39">
    <w:name w:val="Hyperlink"/>
    <w:qFormat/>
    <w:uiPriority w:val="0"/>
    <w:rPr>
      <w:color w:val="0000FF"/>
      <w:u w:val="single"/>
    </w:rPr>
  </w:style>
  <w:style w:type="character" w:styleId="40">
    <w:name w:val="HTML Code"/>
    <w:qFormat/>
    <w:uiPriority w:val="0"/>
    <w:rPr>
      <w:rFonts w:hint="default" w:ascii="monospace" w:hAnsi="monospace" w:eastAsia="monospace" w:cs="monospace"/>
      <w:sz w:val="20"/>
    </w:rPr>
  </w:style>
  <w:style w:type="character" w:styleId="41">
    <w:name w:val="annotation reference"/>
    <w:qFormat/>
    <w:uiPriority w:val="0"/>
    <w:rPr>
      <w:sz w:val="21"/>
      <w:szCs w:val="21"/>
    </w:rPr>
  </w:style>
  <w:style w:type="character" w:styleId="42">
    <w:name w:val="HTML Cite"/>
    <w:qFormat/>
    <w:uiPriority w:val="0"/>
  </w:style>
  <w:style w:type="character" w:styleId="43">
    <w:name w:val="HTML Keyboard"/>
    <w:qFormat/>
    <w:uiPriority w:val="0"/>
    <w:rPr>
      <w:rFonts w:ascii="monospace" w:hAnsi="monospace" w:eastAsia="monospace" w:cs="monospace"/>
      <w:sz w:val="20"/>
    </w:rPr>
  </w:style>
  <w:style w:type="character" w:styleId="44">
    <w:name w:val="HTML Sample"/>
    <w:qFormat/>
    <w:uiPriority w:val="0"/>
    <w:rPr>
      <w:rFonts w:hint="default" w:ascii="monospace" w:hAnsi="monospace" w:eastAsia="monospace" w:cs="monospace"/>
    </w:rPr>
  </w:style>
  <w:style w:type="character" w:customStyle="1" w:styleId="45">
    <w:name w:val="正文缩进 字符"/>
    <w:link w:val="10"/>
    <w:qFormat/>
    <w:uiPriority w:val="0"/>
    <w:rPr>
      <w:kern w:val="2"/>
      <w:sz w:val="21"/>
      <w:szCs w:val="24"/>
    </w:rPr>
  </w:style>
  <w:style w:type="character" w:customStyle="1" w:styleId="46">
    <w:name w:val="批注框文本 字符"/>
    <w:link w:val="19"/>
    <w:qFormat/>
    <w:uiPriority w:val="0"/>
    <w:rPr>
      <w:kern w:val="2"/>
      <w:sz w:val="18"/>
      <w:szCs w:val="18"/>
    </w:rPr>
  </w:style>
  <w:style w:type="character" w:customStyle="1" w:styleId="47">
    <w:name w:val="font31"/>
    <w:basedOn w:val="30"/>
    <w:qFormat/>
    <w:uiPriority w:val="0"/>
    <w:rPr>
      <w:rFonts w:hint="eastAsia" w:ascii="宋体" w:hAnsi="宋体" w:eastAsia="宋体" w:cs="宋体"/>
      <w:color w:val="000000"/>
      <w:sz w:val="20"/>
      <w:szCs w:val="20"/>
      <w:u w:val="none"/>
    </w:rPr>
  </w:style>
  <w:style w:type="character" w:customStyle="1" w:styleId="48">
    <w:name w:val="font01"/>
    <w:qFormat/>
    <w:uiPriority w:val="0"/>
    <w:rPr>
      <w:rFonts w:hint="eastAsia" w:ascii="宋体" w:hAnsi="宋体" w:eastAsia="宋体" w:cs="宋体"/>
      <w:color w:val="000000"/>
      <w:sz w:val="21"/>
      <w:szCs w:val="21"/>
      <w:u w:val="none"/>
    </w:rPr>
  </w:style>
  <w:style w:type="character" w:customStyle="1" w:styleId="49">
    <w:name w:val="font21"/>
    <w:qFormat/>
    <w:uiPriority w:val="0"/>
    <w:rPr>
      <w:rFonts w:ascii="Calibri" w:hAnsi="Calibri" w:cs="Calibri"/>
      <w:color w:val="000000"/>
      <w:sz w:val="22"/>
      <w:szCs w:val="22"/>
      <w:u w:val="none"/>
    </w:rPr>
  </w:style>
  <w:style w:type="character" w:customStyle="1" w:styleId="50">
    <w:name w:val="font11"/>
    <w:qFormat/>
    <w:uiPriority w:val="0"/>
    <w:rPr>
      <w:rFonts w:ascii="Calibri" w:hAnsi="Calibri" w:cs="Calibri"/>
      <w:color w:val="000000"/>
      <w:sz w:val="21"/>
      <w:szCs w:val="21"/>
      <w:u w:val="none"/>
    </w:rPr>
  </w:style>
  <w:style w:type="character" w:customStyle="1" w:styleId="51">
    <w:name w:val="font41"/>
    <w:basedOn w:val="30"/>
    <w:qFormat/>
    <w:uiPriority w:val="0"/>
    <w:rPr>
      <w:rFonts w:hint="eastAsia" w:ascii="宋体" w:hAnsi="宋体" w:eastAsia="宋体" w:cs="宋体"/>
      <w:color w:val="000000"/>
      <w:sz w:val="22"/>
      <w:szCs w:val="22"/>
      <w:u w:val="none"/>
    </w:rPr>
  </w:style>
  <w:style w:type="character" w:customStyle="1" w:styleId="52">
    <w:name w:val="NormalCharacter"/>
    <w:semiHidden/>
    <w:qFormat/>
    <w:uiPriority w:val="0"/>
  </w:style>
  <w:style w:type="paragraph" w:customStyle="1" w:styleId="53">
    <w:name w:val="纯文本1"/>
    <w:qFormat/>
    <w:uiPriority w:val="0"/>
    <w:rPr>
      <w:rFonts w:hint="eastAsia" w:ascii="宋体" w:hAnsi="Courier New" w:eastAsia="宋体" w:cs="Times New Roman"/>
      <w:kern w:val="2"/>
      <w:sz w:val="21"/>
      <w:lang w:val="en-US" w:eastAsia="zh-CN" w:bidi="ar-SA"/>
    </w:rPr>
  </w:style>
  <w:style w:type="paragraph" w:customStyle="1" w:styleId="54">
    <w:name w:val="BodyText1I2"/>
    <w:basedOn w:val="55"/>
    <w:qFormat/>
    <w:uiPriority w:val="0"/>
    <w:pPr>
      <w:ind w:firstLine="420" w:firstLineChars="200"/>
    </w:pPr>
  </w:style>
  <w:style w:type="paragraph" w:customStyle="1" w:styleId="55">
    <w:name w:val="BodyTextIndent"/>
    <w:basedOn w:val="1"/>
    <w:qFormat/>
    <w:uiPriority w:val="0"/>
    <w:pPr>
      <w:spacing w:after="120"/>
      <w:ind w:left="420" w:leftChars="200"/>
      <w:textAlignment w:val="baseline"/>
    </w:pPr>
    <w:rPr>
      <w:color w:val="000000"/>
    </w:rPr>
  </w:style>
  <w:style w:type="paragraph" w:customStyle="1" w:styleId="56">
    <w:name w:val="(一)"/>
    <w:basedOn w:val="1"/>
    <w:qFormat/>
    <w:uiPriority w:val="0"/>
  </w:style>
  <w:style w:type="paragraph" w:customStyle="1" w:styleId="57">
    <w:name w:val="标准正文格式"/>
    <w:basedOn w:val="1"/>
    <w:qFormat/>
    <w:uiPriority w:val="0"/>
    <w:pPr>
      <w:widowControl/>
      <w:adjustRightInd w:val="0"/>
      <w:spacing w:before="60" w:after="120" w:line="360" w:lineRule="auto"/>
      <w:ind w:firstLine="200" w:firstLineChars="200"/>
      <w:textAlignment w:val="baseline"/>
    </w:pPr>
    <w:rPr>
      <w:rFonts w:ascii="宋体" w:eastAsia="仿宋_GB2312"/>
      <w:color w:val="000000"/>
      <w:kern w:val="0"/>
      <w:sz w:val="24"/>
      <w:szCs w:val="20"/>
    </w:rPr>
  </w:style>
  <w:style w:type="paragraph" w:customStyle="1" w:styleId="58">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59">
    <w:name w:val="1、"/>
    <w:basedOn w:val="1"/>
    <w:qFormat/>
    <w:uiPriority w:val="0"/>
    <w:pPr>
      <w:jc w:val="left"/>
    </w:pPr>
  </w:style>
  <w:style w:type="paragraph" w:customStyle="1" w:styleId="60">
    <w:name w:val="zw1"/>
    <w:basedOn w:val="1"/>
    <w:qFormat/>
    <w:uiPriority w:val="0"/>
    <w:pPr>
      <w:spacing w:line="360" w:lineRule="auto"/>
      <w:ind w:firstLine="560" w:firstLineChars="200"/>
    </w:pPr>
    <w:rPr>
      <w:sz w:val="28"/>
      <w:szCs w:val="20"/>
    </w:rPr>
  </w:style>
  <w:style w:type="paragraph" w:customStyle="1" w:styleId="61">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62">
    <w:name w:val="正文缩进2"/>
    <w:basedOn w:val="1"/>
    <w:next w:val="1"/>
    <w:qFormat/>
    <w:uiPriority w:val="0"/>
    <w:pPr>
      <w:spacing w:line="500" w:lineRule="exact"/>
      <w:ind w:firstLine="567"/>
    </w:pPr>
    <w:rPr>
      <w:sz w:val="24"/>
      <w:szCs w:val="20"/>
    </w:rPr>
  </w:style>
  <w:style w:type="paragraph" w:styleId="63">
    <w:name w:val="List Paragraph"/>
    <w:basedOn w:val="1"/>
    <w:qFormat/>
    <w:uiPriority w:val="0"/>
    <w:pPr>
      <w:ind w:firstLine="420" w:firstLineChars="200"/>
    </w:pPr>
    <w:rPr>
      <w:rFonts w:ascii="Calibri" w:hAnsi="Calibri"/>
      <w:szCs w:val="22"/>
    </w:rPr>
  </w:style>
  <w:style w:type="paragraph" w:customStyle="1" w:styleId="64">
    <w:name w:val="标准正文"/>
    <w:basedOn w:val="1"/>
    <w:qFormat/>
    <w:uiPriority w:val="0"/>
    <w:pPr>
      <w:spacing w:line="360" w:lineRule="auto"/>
      <w:ind w:firstLine="200" w:firstLineChars="200"/>
    </w:pPr>
    <w:rPr>
      <w:sz w:val="24"/>
    </w:rPr>
  </w:style>
  <w:style w:type="paragraph" w:customStyle="1" w:styleId="65">
    <w:name w:val="表内文字"/>
    <w:basedOn w:val="1"/>
    <w:qFormat/>
    <w:uiPriority w:val="0"/>
    <w:pPr>
      <w:spacing w:line="500" w:lineRule="atLeast"/>
      <w:jc w:val="center"/>
    </w:pPr>
    <w:rPr>
      <w:rFonts w:ascii="Arial" w:hAnsi="Arial" w:eastAsia="楷体_GB2312" w:cs="Arial"/>
      <w:sz w:val="28"/>
    </w:rPr>
  </w:style>
  <w:style w:type="paragraph" w:customStyle="1" w:styleId="66">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7">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68">
    <w:name w:val="Table Paragraph"/>
    <w:basedOn w:val="1"/>
    <w:qFormat/>
    <w:uiPriority w:val="1"/>
    <w:rPr>
      <w:rFonts w:ascii="宋体" w:hAnsi="宋体" w:cs="宋体"/>
      <w:lang w:val="zh-CN" w:bidi="zh-CN"/>
    </w:rPr>
  </w:style>
  <w:style w:type="paragraph" w:customStyle="1" w:styleId="69">
    <w:name w:val="正文首行缩进 21"/>
    <w:basedOn w:val="1"/>
    <w:qFormat/>
    <w:uiPriority w:val="0"/>
    <w:pPr>
      <w:spacing w:after="120"/>
      <w:ind w:left="420" w:leftChars="200" w:firstLine="420"/>
    </w:pPr>
    <w:rPr>
      <w:rFonts w:cs="宋体"/>
      <w:color w:val="000000"/>
      <w:szCs w:val="21"/>
    </w:rPr>
  </w:style>
  <w:style w:type="paragraph" w:customStyle="1" w:styleId="70">
    <w:name w:val="表格文字"/>
    <w:basedOn w:val="15"/>
    <w:next w:val="2"/>
    <w:qFormat/>
    <w:uiPriority w:val="0"/>
    <w:pPr>
      <w:adjustRightInd w:val="0"/>
      <w:spacing w:line="420" w:lineRule="atLeast"/>
      <w:jc w:val="left"/>
      <w:textAlignment w:val="baseline"/>
    </w:pPr>
    <w:rPr>
      <w:rFonts w:ascii="Times New Roman" w:hAnsi="Times New Roman"/>
      <w:kern w:val="0"/>
      <w:szCs w:val="24"/>
    </w:rPr>
  </w:style>
  <w:style w:type="paragraph" w:customStyle="1" w:styleId="71">
    <w:name w:val="列出段落1"/>
    <w:basedOn w:val="1"/>
    <w:qFormat/>
    <w:uiPriority w:val="0"/>
    <w:pPr>
      <w:ind w:firstLine="420" w:firstLineChars="200"/>
    </w:pPr>
    <w:rPr>
      <w:rFonts w:cs="Arial"/>
    </w:rPr>
  </w:style>
  <w:style w:type="character" w:customStyle="1" w:styleId="72">
    <w:name w:val="font51"/>
    <w:qFormat/>
    <w:uiPriority w:val="0"/>
    <w:rPr>
      <w:rFonts w:hint="eastAsia" w:ascii="宋体" w:hAnsi="宋体" w:eastAsia="宋体" w:cs="宋体"/>
      <w:color w:val="0000FF"/>
      <w:sz w:val="22"/>
      <w:szCs w:val="22"/>
      <w:u w:val="none"/>
    </w:rPr>
  </w:style>
  <w:style w:type="paragraph" w:customStyle="1" w:styleId="73">
    <w:name w:val="_Style 71"/>
    <w:unhideWhenUsed/>
    <w:qFormat/>
    <w:uiPriority w:val="99"/>
    <w:rPr>
      <w:rFonts w:ascii="Times New Roman" w:hAnsi="Times New Roman" w:eastAsia="宋体" w:cs="Times New Roman"/>
      <w:kern w:val="2"/>
      <w:sz w:val="21"/>
      <w:szCs w:val="24"/>
      <w:lang w:val="en-US" w:eastAsia="zh-CN" w:bidi="ar-SA"/>
    </w:rPr>
  </w:style>
  <w:style w:type="character" w:customStyle="1" w:styleId="74">
    <w:name w:val="font61"/>
    <w:basedOn w:val="30"/>
    <w:qFormat/>
    <w:uiPriority w:val="0"/>
    <w:rPr>
      <w:rFonts w:hint="eastAsia" w:ascii="宋体" w:hAnsi="宋体" w:eastAsia="宋体" w:cs="宋体"/>
      <w:color w:val="000000"/>
      <w:sz w:val="18"/>
      <w:szCs w:val="18"/>
      <w:u w:val="none"/>
    </w:rPr>
  </w:style>
  <w:style w:type="paragraph" w:customStyle="1" w:styleId="75">
    <w:name w:val="二级标题"/>
    <w:basedOn w:val="6"/>
    <w:qFormat/>
    <w:uiPriority w:val="0"/>
    <w:pPr>
      <w:numPr>
        <w:ilvl w:val="1"/>
        <w:numId w:val="2"/>
      </w:numPr>
      <w:spacing w:before="0" w:after="0" w:line="360" w:lineRule="auto"/>
    </w:pPr>
    <w:rPr>
      <w:rFonts w:ascii="Times New Roman" w:hAnsi="Times New Roman" w:eastAsia="宋体"/>
      <w:bCs w:val="0"/>
    </w:rPr>
  </w:style>
  <w:style w:type="paragraph" w:customStyle="1" w:styleId="76">
    <w:name w:val="方案正文"/>
    <w:basedOn w:val="10"/>
    <w:qFormat/>
    <w:uiPriority w:val="0"/>
    <w:pPr>
      <w:spacing w:line="0" w:lineRule="atLeast"/>
      <w:ind w:firstLine="200"/>
      <w:jc w:val="left"/>
    </w:pPr>
    <w:rPr>
      <w:rFonts w:ascii="Calibri" w:hAnsi="Calibri" w:eastAsia="Arial Unicode MS"/>
      <w:szCs w:val="22"/>
    </w:rPr>
  </w:style>
  <w:style w:type="paragraph" w:customStyle="1" w:styleId="77">
    <w:name w:val="*正文"/>
    <w:basedOn w:val="1"/>
    <w:qFormat/>
    <w:uiPriority w:val="0"/>
    <w:pPr>
      <w:spacing w:line="360" w:lineRule="auto"/>
      <w:ind w:firstLine="200" w:firstLineChars="200"/>
    </w:pPr>
    <w:rPr>
      <w:sz w:val="22"/>
    </w:rPr>
  </w:style>
  <w:style w:type="character" w:customStyle="1" w:styleId="78">
    <w:name w:val="font71"/>
    <w:basedOn w:val="30"/>
    <w:qFormat/>
    <w:uiPriority w:val="0"/>
    <w:rPr>
      <w:rFonts w:hint="eastAsia" w:ascii="宋体" w:hAnsi="宋体" w:eastAsia="宋体" w:cs="宋体"/>
      <w:color w:val="000000"/>
      <w:sz w:val="18"/>
      <w:szCs w:val="18"/>
      <w:u w:val="none"/>
    </w:rPr>
  </w:style>
  <w:style w:type="character" w:customStyle="1" w:styleId="79">
    <w:name w:val="纯文本 字符"/>
    <w:basedOn w:val="30"/>
    <w:link w:val="15"/>
    <w:qFormat/>
    <w:uiPriority w:val="0"/>
    <w:rPr>
      <w:rFonts w:hint="eastAsia" w:ascii="宋体" w:hAnsi="Courier New" w:eastAsia="宋体" w:cs="宋体"/>
      <w:kern w:val="2"/>
      <w:sz w:val="21"/>
    </w:rPr>
  </w:style>
  <w:style w:type="paragraph" w:customStyle="1" w:styleId="80">
    <w:name w:val="注：（正文）"/>
    <w:basedOn w:val="81"/>
    <w:next w:val="82"/>
    <w:qFormat/>
    <w:uiPriority w:val="0"/>
    <w:pPr>
      <w:numPr>
        <w:ilvl w:val="0"/>
        <w:numId w:val="3"/>
      </w:numPr>
    </w:pPr>
  </w:style>
  <w:style w:type="paragraph" w:customStyle="1" w:styleId="81">
    <w:name w:val="注："/>
    <w:next w:val="82"/>
    <w:qFormat/>
    <w:uiPriority w:val="0"/>
    <w:pPr>
      <w:widowControl w:val="0"/>
      <w:numPr>
        <w:ilvl w:val="0"/>
        <w:numId w:val="4"/>
      </w:numPr>
      <w:autoSpaceDE w:val="0"/>
      <w:autoSpaceDN w:val="0"/>
      <w:jc w:val="both"/>
    </w:pPr>
    <w:rPr>
      <w:rFonts w:ascii="宋体" w:hAnsi="Times New Roman" w:eastAsia="宋体" w:cs="Times New Roman"/>
      <w:sz w:val="18"/>
      <w:szCs w:val="18"/>
      <w:lang w:val="en-US" w:eastAsia="zh-CN" w:bidi="ar-SA"/>
    </w:rPr>
  </w:style>
  <w:style w:type="paragraph" w:customStyle="1" w:styleId="82">
    <w:name w:val="段"/>
    <w:qFormat/>
    <w:uiPriority w:val="0"/>
    <w:pPr>
      <w:autoSpaceDE w:val="0"/>
      <w:autoSpaceDN w:val="0"/>
      <w:ind w:firstLine="200" w:firstLineChars="200"/>
      <w:jc w:val="both"/>
    </w:pPr>
    <w:rPr>
      <w:rFonts w:ascii="Arial" w:hAnsi="Arial" w:eastAsia="宋体" w:cs="Times New Roman"/>
      <w:kern w:val="2"/>
      <w:sz w:val="21"/>
      <w:lang w:val="en-US" w:eastAsia="zh-CN" w:bidi="ar-SA"/>
    </w:rPr>
  </w:style>
  <w:style w:type="paragraph" w:customStyle="1" w:styleId="83">
    <w:name w:val="正文表标题"/>
    <w:next w:val="82"/>
    <w:qFormat/>
    <w:uiPriority w:val="0"/>
    <w:pPr>
      <w:tabs>
        <w:tab w:val="left" w:pos="360"/>
        <w:tab w:val="left" w:pos="525"/>
      </w:tabs>
      <w:spacing w:before="156" w:beforeLines="50" w:after="156" w:afterLines="50"/>
      <w:ind w:left="525" w:hanging="525"/>
      <w:jc w:val="center"/>
    </w:pPr>
    <w:rPr>
      <w:rFonts w:ascii="黑体" w:hAnsi="Times New Roman" w:eastAsia="黑体" w:cs="Times New Roman"/>
      <w:sz w:val="21"/>
      <w:lang w:val="en-US" w:eastAsia="zh-CN" w:bidi="ar-SA"/>
    </w:rPr>
  </w:style>
  <w:style w:type="paragraph" w:customStyle="1" w:styleId="84">
    <w:name w:val="字母编号列项（一级）"/>
    <w:qFormat/>
    <w:uiPriority w:val="0"/>
    <w:pPr>
      <w:numPr>
        <w:ilvl w:val="0"/>
        <w:numId w:val="5"/>
      </w:numPr>
      <w:tabs>
        <w:tab w:val="left" w:pos="840"/>
      </w:tabs>
      <w:jc w:val="both"/>
    </w:pPr>
    <w:rPr>
      <w:rFonts w:ascii="宋体"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73</Pages>
  <Words>6305</Words>
  <Characters>6931</Characters>
  <Lines>359</Lines>
  <Paragraphs>101</Paragraphs>
  <TotalTime>10</TotalTime>
  <ScaleCrop>false</ScaleCrop>
  <LinksUpToDate>false</LinksUpToDate>
  <CharactersWithSpaces>7155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2020-06-11T01:16:00Z</dcterms:created>
  <dc:creator>Arthur</dc:creator>
  <cp:lastModifiedBy>草花庵里草花仙</cp:lastModifiedBy>
  <cp:lastPrinted>2025-07-10T04:32:00Z</cp:lastPrinted>
  <dcterms:modified xsi:type="dcterms:W3CDTF">2025-07-10T07:59:07Z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17A52E7B92E84B8EBDE2A693149B18BB_13</vt:lpwstr>
  </property>
  <property fmtid="{D5CDD505-2E9C-101B-9397-08002B2CF9AE}" pid="4" name="KSOTemplateDocerSaveRecord">
    <vt:lpwstr>eyJoZGlkIjoiOThiNjQzZjM1YzQxNTFhZjFiYTMxYzAyYzhjMTFhYzkiLCJ1c2VySWQiOiIyMzMxODMyNzQifQ==</vt:lpwstr>
  </property>
</Properties>
</file>