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编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 w:cs="宋体"/>
          <w:b/>
          <w:bCs/>
          <w:sz w:val="36"/>
          <w:szCs w:val="36"/>
        </w:rPr>
        <w:t>制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 w:cs="宋体"/>
          <w:b/>
          <w:bCs/>
          <w:sz w:val="36"/>
          <w:szCs w:val="36"/>
        </w:rPr>
        <w:t>说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 w:cs="宋体"/>
          <w:b/>
          <w:bCs/>
          <w:sz w:val="36"/>
          <w:szCs w:val="36"/>
        </w:rPr>
        <w:t>明</w:t>
      </w:r>
    </w:p>
    <w:p>
      <w:pPr>
        <w:ind w:left="31680" w:hanging="1200" w:hangingChars="5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工程名称：鳌江镇九叠河生态公园景观工程（一期）A标段工程</w:t>
      </w:r>
    </w:p>
    <w:tbl>
      <w:tblPr>
        <w:tblStyle w:val="5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2" w:hRule="atLeast"/>
        </w:trPr>
        <w:tc>
          <w:tcPr>
            <w:tcW w:w="9360" w:type="dxa"/>
          </w:tcPr>
          <w:p>
            <w:pPr>
              <w:spacing w:before="156" w:beforeLines="0" w:afterLines="0" w:line="120" w:lineRule="auto"/>
              <w:ind w:left="720" w:hanging="720"/>
              <w:jc w:val="left"/>
              <w:rPr>
                <w:rFonts w:hint="eastAsia" w:ascii="宋体" w:hAnsi="宋体"/>
                <w:sz w:val="28"/>
                <w:lang w:val="zh-CN"/>
              </w:rPr>
            </w:pPr>
            <w:r>
              <w:rPr>
                <w:rFonts w:hint="eastAsia" w:ascii="宋体" w:hAnsi="宋体"/>
                <w:sz w:val="28"/>
                <w:lang w:val="zh-CN"/>
              </w:rPr>
              <w:t>一．</w:t>
            </w:r>
            <w:r>
              <w:rPr>
                <w:rFonts w:hint="eastAsia" w:ascii="宋体" w:hAnsi="宋体"/>
                <w:sz w:val="28"/>
                <w:lang w:val="zh-CN"/>
              </w:rPr>
              <w:tab/>
            </w:r>
            <w:r>
              <w:rPr>
                <w:rFonts w:hint="eastAsia" w:ascii="宋体" w:hAnsi="宋体"/>
                <w:sz w:val="28"/>
                <w:lang w:val="zh-CN"/>
              </w:rPr>
              <w:t>工程概况：本工程位于平阳县鳌江镇。</w:t>
            </w:r>
          </w:p>
          <w:p>
            <w:pPr>
              <w:spacing w:beforeLines="0" w:afterLines="0"/>
              <w:ind w:left="720" w:hanging="720"/>
              <w:jc w:val="left"/>
              <w:rPr>
                <w:rFonts w:hint="eastAsia" w:ascii="宋体" w:hAnsi="宋体"/>
                <w:sz w:val="28"/>
                <w:lang w:val="zh-CN"/>
              </w:rPr>
            </w:pPr>
            <w:r>
              <w:rPr>
                <w:rFonts w:hint="eastAsia" w:ascii="宋体" w:hAnsi="宋体"/>
                <w:sz w:val="28"/>
                <w:lang w:val="zh-CN"/>
              </w:rPr>
              <w:t>二．</w:t>
            </w:r>
            <w:r>
              <w:rPr>
                <w:rFonts w:hint="eastAsia" w:ascii="宋体" w:hAnsi="宋体"/>
                <w:sz w:val="28"/>
                <w:lang w:val="zh-CN"/>
              </w:rPr>
              <w:tab/>
            </w:r>
            <w:r>
              <w:rPr>
                <w:rFonts w:hint="eastAsia" w:ascii="宋体" w:hAnsi="宋体"/>
                <w:sz w:val="28"/>
                <w:lang w:val="zh-CN"/>
              </w:rPr>
              <w:t>工程范围：按施工图设计范围的</w:t>
            </w:r>
            <w:r>
              <w:rPr>
                <w:rFonts w:hint="eastAsia" w:ascii="宋体" w:hAnsi="宋体"/>
                <w:sz w:val="28"/>
                <w:lang w:val="zh-CN" w:eastAsia="zh-CN"/>
              </w:rPr>
              <w:t>景观</w:t>
            </w:r>
            <w:r>
              <w:rPr>
                <w:rFonts w:hint="eastAsia" w:ascii="宋体" w:hAnsi="宋体"/>
                <w:sz w:val="28"/>
                <w:lang w:val="zh-CN"/>
              </w:rPr>
              <w:t>铺装、苗木、桥梁、景观给排水、景观电气等。</w:t>
            </w:r>
          </w:p>
          <w:p>
            <w:pPr>
              <w:spacing w:beforeLines="0" w:afterLines="0"/>
              <w:ind w:left="720" w:hanging="720"/>
              <w:jc w:val="left"/>
              <w:rPr>
                <w:rFonts w:hint="eastAsia" w:ascii="宋体" w:hAnsi="宋体"/>
                <w:sz w:val="28"/>
                <w:lang w:val="zh-CN"/>
              </w:rPr>
            </w:pPr>
            <w:r>
              <w:rPr>
                <w:rFonts w:hint="eastAsia" w:ascii="宋体" w:hAnsi="宋体"/>
                <w:sz w:val="28"/>
                <w:lang w:val="zh-CN"/>
              </w:rPr>
              <w:t>三．</w:t>
            </w:r>
            <w:r>
              <w:rPr>
                <w:rFonts w:hint="eastAsia" w:ascii="宋体" w:hAnsi="宋体"/>
                <w:sz w:val="28"/>
                <w:lang w:val="zh-CN"/>
              </w:rPr>
              <w:tab/>
            </w:r>
            <w:r>
              <w:rPr>
                <w:rFonts w:hint="eastAsia" w:ascii="宋体" w:hAnsi="宋体"/>
                <w:sz w:val="28"/>
                <w:lang w:val="zh-CN"/>
              </w:rPr>
              <w:t>工程量清单编制依据：</w:t>
            </w:r>
          </w:p>
          <w:p>
            <w:pPr>
              <w:spacing w:beforeLines="0" w:afterLines="0" w:line="470" w:lineRule="atLeast"/>
              <w:rPr>
                <w:rFonts w:hint="eastAsia" w:ascii="宋体" w:hAnsi="宋体"/>
                <w:sz w:val="28"/>
                <w:lang w:val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8"/>
                <w:lang w:val="zh-CN"/>
              </w:rPr>
              <w:t>《建设工程工程量清单计价规范》（GB50500-2013）</w:t>
            </w:r>
          </w:p>
          <w:p>
            <w:pPr>
              <w:spacing w:beforeLines="0" w:afterLines="0" w:line="470" w:lineRule="atLeast"/>
              <w:rPr>
                <w:rFonts w:hint="eastAsia" w:ascii="宋体" w:hAnsi="宋体"/>
                <w:sz w:val="28"/>
                <w:lang w:val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8"/>
                <w:lang w:val="zh-CN"/>
              </w:rPr>
              <w:t>《浙江省建设工程计价规则（2010版）》</w:t>
            </w:r>
          </w:p>
          <w:p>
            <w:pPr>
              <w:spacing w:beforeLines="0" w:afterLines="0" w:line="470" w:lineRule="atLeast"/>
              <w:rPr>
                <w:rFonts w:hint="eastAsia" w:ascii="宋体" w:hAnsi="宋体"/>
                <w:sz w:val="28"/>
                <w:lang w:val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8"/>
                <w:lang w:val="zh-CN"/>
              </w:rPr>
              <w:t>《浙江省建设工程施工取费定额（2010版）》</w:t>
            </w:r>
          </w:p>
          <w:p>
            <w:pPr>
              <w:spacing w:beforeLines="0" w:afterLines="0" w:line="470" w:lineRule="atLeast"/>
              <w:rPr>
                <w:rFonts w:hint="eastAsia" w:ascii="宋体" w:hAnsi="宋体"/>
                <w:sz w:val="28"/>
                <w:lang w:val="zh-CN"/>
              </w:rPr>
            </w:pPr>
            <w:r>
              <w:rPr>
                <w:rFonts w:hint="eastAsia" w:ascii="宋体" w:hAnsi="宋体"/>
                <w:kern w:val="0"/>
                <w:sz w:val="28"/>
                <w:lang w:val="en-US" w:eastAsia="zh-CN"/>
              </w:rPr>
              <w:t>4、</w:t>
            </w:r>
            <w:r>
              <w:rPr>
                <w:rFonts w:hint="eastAsia" w:ascii="宋体" w:hAnsi="宋体"/>
                <w:kern w:val="0"/>
                <w:sz w:val="28"/>
                <w:lang w:val="zh-CN"/>
              </w:rPr>
              <w:t>《浙江省园林绿化及仿古建筑工程预算定额（2010版）》</w:t>
            </w:r>
          </w:p>
          <w:p>
            <w:pPr>
              <w:spacing w:beforeLines="0" w:afterLines="0" w:line="470" w:lineRule="atLeast"/>
              <w:rPr>
                <w:rFonts w:hint="eastAsia" w:ascii="宋体" w:hAnsi="宋体"/>
                <w:sz w:val="28"/>
                <w:lang w:val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5、</w:t>
            </w:r>
            <w:r>
              <w:rPr>
                <w:rFonts w:hint="eastAsia" w:ascii="宋体" w:hAnsi="宋体"/>
                <w:sz w:val="28"/>
                <w:lang w:val="zh-CN"/>
              </w:rPr>
              <w:t>《浙江省建筑工程预算定额（2010版）》</w:t>
            </w:r>
          </w:p>
          <w:p>
            <w:pPr>
              <w:spacing w:beforeLines="0" w:afterLines="0" w:line="470" w:lineRule="atLeast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6、</w:t>
            </w:r>
            <w:r>
              <w:rPr>
                <w:rFonts w:hint="eastAsia" w:ascii="宋体" w:hAnsi="宋体"/>
                <w:sz w:val="28"/>
                <w:lang w:val="zh-CN"/>
              </w:rPr>
              <w:t>《浙江省市政工程预算定额（2010版）》</w:t>
            </w:r>
          </w:p>
          <w:p>
            <w:pPr>
              <w:spacing w:beforeLines="0" w:afterLines="0" w:line="470" w:lineRule="atLeast"/>
              <w:rPr>
                <w:rFonts w:hint="eastAsia" w:ascii="宋体" w:hAnsi="宋体"/>
                <w:sz w:val="28"/>
                <w:lang w:val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7、</w:t>
            </w:r>
            <w:r>
              <w:rPr>
                <w:rFonts w:hint="eastAsia" w:ascii="宋体" w:hAnsi="宋体"/>
                <w:sz w:val="28"/>
                <w:lang w:val="zh-CN"/>
              </w:rPr>
              <w:t>《浙江省安装工程预算定额（2010版）》</w:t>
            </w:r>
          </w:p>
          <w:p>
            <w:pPr>
              <w:spacing w:beforeLines="0" w:afterLines="0" w:line="470" w:lineRule="atLeast"/>
              <w:rPr>
                <w:rFonts w:hint="eastAsia" w:ascii="宋体" w:hAnsi="宋体"/>
                <w:sz w:val="28"/>
                <w:lang w:val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8、</w:t>
            </w:r>
            <w:r>
              <w:rPr>
                <w:rFonts w:hint="eastAsia" w:ascii="宋体" w:hAnsi="宋体"/>
                <w:sz w:val="28"/>
                <w:lang w:val="zh-CN"/>
              </w:rPr>
              <w:t>《浙江省施工机械台班费用参考单价（2010版）》</w:t>
            </w:r>
          </w:p>
          <w:p>
            <w:pPr>
              <w:spacing w:beforeLines="0" w:afterLines="0" w:line="470" w:lineRule="atLeast"/>
              <w:rPr>
                <w:rFonts w:hint="eastAsia" w:ascii="宋体" w:hAnsi="宋体"/>
                <w:sz w:val="28"/>
                <w:lang w:val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9、</w:t>
            </w:r>
            <w:r>
              <w:rPr>
                <w:rFonts w:hint="eastAsia" w:ascii="宋体" w:hAnsi="宋体"/>
                <w:sz w:val="28"/>
                <w:lang w:val="zh-CN"/>
              </w:rPr>
              <w:t>由泛华建设集团有限公司设计的施工图纸及设计变更单、国家标准图集、部省市有关造价政策文件、规范性文件等</w:t>
            </w:r>
          </w:p>
          <w:p>
            <w:pPr>
              <w:spacing w:beforeLines="0" w:afterLines="0" w:line="470" w:lineRule="atLeast"/>
              <w:rPr>
                <w:rFonts w:hint="eastAsia" w:ascii="宋体" w:hAnsi="宋体"/>
                <w:sz w:val="28"/>
                <w:lang w:val="zh-CN"/>
              </w:rPr>
            </w:pPr>
            <w:bookmarkStart w:id="0" w:name="_GoBack"/>
            <w:bookmarkEnd w:id="0"/>
          </w:p>
          <w:p>
            <w:pPr>
              <w:spacing w:beforeLines="0" w:afterLines="0"/>
              <w:ind w:left="720" w:hanging="720"/>
              <w:jc w:val="left"/>
              <w:rPr>
                <w:rFonts w:hint="eastAsia" w:ascii="宋体" w:hAnsi="宋体"/>
                <w:sz w:val="28"/>
                <w:lang w:val="zh-CN"/>
              </w:rPr>
            </w:pPr>
            <w:r>
              <w:rPr>
                <w:rFonts w:hint="eastAsia" w:ascii="宋体" w:hAnsi="宋体"/>
                <w:sz w:val="28"/>
                <w:lang w:val="zh-CN"/>
              </w:rPr>
              <w:t>四．</w:t>
            </w:r>
            <w:r>
              <w:rPr>
                <w:rFonts w:hint="eastAsia" w:ascii="宋体" w:hAnsi="宋体"/>
                <w:sz w:val="28"/>
                <w:lang w:val="zh-CN"/>
              </w:rPr>
              <w:tab/>
            </w:r>
            <w:r>
              <w:rPr>
                <w:rFonts w:hint="eastAsia" w:ascii="宋体" w:hAnsi="宋体"/>
                <w:sz w:val="28"/>
                <w:lang w:val="zh-CN"/>
              </w:rPr>
              <w:t>清单编制说明</w:t>
            </w:r>
          </w:p>
          <w:p>
            <w:pPr>
              <w:spacing w:beforeLines="0" w:afterLines="0" w:line="470" w:lineRule="atLeast"/>
              <w:rPr>
                <w:rFonts w:hint="eastAsia" w:ascii="宋体" w:hAnsi="宋体"/>
                <w:b/>
                <w:bCs/>
                <w:sz w:val="28"/>
                <w:lang w:val="zh-CN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zh-CN" w:eastAsia="zh-CN"/>
              </w:rPr>
              <w:t>景观工程</w:t>
            </w:r>
          </w:p>
          <w:p>
            <w:pPr>
              <w:numPr>
                <w:ilvl w:val="0"/>
                <w:numId w:val="1"/>
              </w:numPr>
              <w:spacing w:beforeLines="0" w:afterLines="0" w:line="470" w:lineRule="atLeast"/>
              <w:ind w:left="425" w:leftChars="0" w:hanging="425" w:firstLineChars="0"/>
              <w:rPr>
                <w:rFonts w:hint="eastAsia" w:ascii="宋体" w:hAnsi="宋体"/>
                <w:sz w:val="28"/>
                <w:lang w:val="zh-CN"/>
              </w:rPr>
            </w:pPr>
            <w:r>
              <w:rPr>
                <w:rFonts w:hint="eastAsia" w:ascii="宋体" w:hAnsi="宋体"/>
                <w:sz w:val="28"/>
                <w:lang w:val="zh-CN"/>
              </w:rPr>
              <w:t xml:space="preserve"> 本说明不作为施工的最后依据，具体施工时，由建设单位、施工单位、设计单位、监理单位及有关主管单位经过会审后方可施工。</w:t>
            </w:r>
          </w:p>
          <w:p>
            <w:pPr>
              <w:numPr>
                <w:ilvl w:val="0"/>
                <w:numId w:val="1"/>
              </w:numPr>
              <w:spacing w:beforeLines="0" w:afterLines="0" w:line="470" w:lineRule="atLeast"/>
              <w:ind w:left="425" w:leftChars="0" w:hanging="425" w:firstLineChars="0"/>
              <w:rPr>
                <w:rFonts w:hint="eastAsia" w:ascii="宋体" w:hAnsi="宋体"/>
                <w:sz w:val="28"/>
                <w:lang w:val="zh-CN"/>
              </w:rPr>
            </w:pPr>
            <w:r>
              <w:rPr>
                <w:rFonts w:hint="eastAsia" w:ascii="宋体" w:hAnsi="宋体"/>
                <w:sz w:val="28"/>
                <w:lang w:val="zh-CN"/>
              </w:rPr>
              <w:t xml:space="preserve"> 清单中未列出的措施费项目，施工单位根据图纸结合施工现场在其他施工技术措施费综合考虑。</w:t>
            </w:r>
          </w:p>
          <w:p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/>
                <w:kern w:val="0"/>
                <w:sz w:val="28"/>
                <w:lang w:val="zh-CN"/>
              </w:rPr>
            </w:pPr>
            <w:r>
              <w:rPr>
                <w:rFonts w:hint="eastAsia" w:ascii="宋体" w:hAnsi="宋体"/>
                <w:sz w:val="28"/>
                <w:lang w:val="zh-CN"/>
              </w:rPr>
              <w:t>自然地坪标高未明确，暂按3.2m考虑计入</w:t>
            </w:r>
            <w:r>
              <w:rPr>
                <w:rFonts w:hint="eastAsia" w:ascii="宋体" w:hAnsi="宋体"/>
                <w:kern w:val="0"/>
                <w:sz w:val="28"/>
                <w:lang w:val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/>
                <w:kern w:val="0"/>
                <w:sz w:val="28"/>
                <w:lang w:val="zh-CN"/>
              </w:rPr>
            </w:pPr>
            <w:r>
              <w:rPr>
                <w:rFonts w:hint="eastAsia" w:ascii="宋体" w:hAnsi="宋体"/>
                <w:kern w:val="0"/>
                <w:sz w:val="28"/>
                <w:lang w:val="zh-CN" w:eastAsia="zh-CN"/>
              </w:rPr>
              <w:t>本工程窨井、植草井图纸无明确，不计入本次招标范围</w:t>
            </w:r>
            <w:r>
              <w:rPr>
                <w:rFonts w:hint="eastAsia" w:ascii="宋体" w:hAnsi="宋体"/>
                <w:kern w:val="0"/>
                <w:sz w:val="28"/>
                <w:lang w:val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/>
                <w:sz w:val="30"/>
                <w:lang w:val="zh-CN"/>
              </w:rPr>
            </w:pPr>
            <w:r>
              <w:rPr>
                <w:rFonts w:hint="eastAsia" w:ascii="宋体" w:hAnsi="宋体"/>
                <w:sz w:val="30"/>
                <w:lang w:val="zh-CN"/>
              </w:rPr>
              <w:t>台阶挡墙无图纸，暂不计入。</w:t>
            </w:r>
          </w:p>
          <w:p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/>
                <w:sz w:val="30"/>
                <w:lang w:val="zh-CN"/>
              </w:rPr>
            </w:pPr>
            <w:r>
              <w:rPr>
                <w:rFonts w:hint="eastAsia" w:ascii="宋体" w:hAnsi="宋体"/>
                <w:sz w:val="30"/>
                <w:lang w:val="zh-CN"/>
              </w:rPr>
              <w:t>本工程混凝土均按商品混凝土考虑，泵送与非泵送均由施工单位自行考虑。</w:t>
            </w:r>
          </w:p>
          <w:p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/>
                <w:sz w:val="30"/>
                <w:lang w:val="zh-CN"/>
              </w:rPr>
            </w:pPr>
            <w:r>
              <w:rPr>
                <w:rFonts w:hint="eastAsia" w:ascii="宋体" w:hAnsi="宋体"/>
                <w:sz w:val="30"/>
                <w:lang w:val="zh-CN"/>
              </w:rPr>
              <w:t xml:space="preserve"> 草坪回填方按外购土方回填，铺装部分按塘渣回填，工程量暂定。</w:t>
            </w:r>
          </w:p>
          <w:p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/>
                <w:sz w:val="30"/>
                <w:lang w:val="zh-CN"/>
              </w:rPr>
            </w:pPr>
            <w:r>
              <w:rPr>
                <w:rFonts w:hint="eastAsia" w:ascii="宋体" w:hAnsi="宋体"/>
                <w:sz w:val="30"/>
                <w:lang w:val="zh-CN"/>
              </w:rPr>
              <w:t xml:space="preserve"> 道路及老地基拆除暂不计入。</w:t>
            </w:r>
          </w:p>
          <w:p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/>
                <w:kern w:val="0"/>
                <w:sz w:val="28"/>
                <w:lang w:val="zh-CN"/>
              </w:rPr>
            </w:pPr>
            <w:r>
              <w:rPr>
                <w:rFonts w:hint="eastAsia" w:ascii="宋体" w:hAnsi="宋体"/>
                <w:kern w:val="0"/>
                <w:sz w:val="28"/>
                <w:lang w:val="zh-CN"/>
              </w:rPr>
              <w:t xml:space="preserve"> 本工程园路雨水口设计未明确，暂按80个计入。</w:t>
            </w:r>
          </w:p>
          <w:p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 w:eastAsia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lang w:val="en-US" w:eastAsia="zh-CN"/>
              </w:rPr>
              <w:t xml:space="preserve"> 本工程露骨混凝土（深灰色）均按彩色混凝土考虑。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/>
                <w:sz w:val="30"/>
                <w:lang w:val="zh-CN"/>
              </w:rPr>
            </w:pPr>
            <w:r>
              <w:rPr>
                <w:rFonts w:hint="eastAsia" w:ascii="宋体" w:hAnsi="宋体"/>
                <w:b/>
                <w:bCs/>
                <w:sz w:val="30"/>
                <w:lang w:val="zh-CN"/>
              </w:rPr>
              <w:t>绿化工程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sz w:val="28"/>
                <w:lang w:val="zh-CN"/>
              </w:rPr>
            </w:pPr>
            <w:r>
              <w:rPr>
                <w:rFonts w:hint="eastAsia" w:ascii="宋体" w:hAnsi="宋体"/>
                <w:kern w:val="0"/>
                <w:sz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8"/>
                <w:lang w:val="zh-CN"/>
              </w:rPr>
              <w:t xml:space="preserve">. </w:t>
            </w:r>
            <w:r>
              <w:rPr>
                <w:rFonts w:hint="eastAsia" w:ascii="宋体" w:hAnsi="宋体"/>
                <w:sz w:val="28"/>
                <w:lang w:val="zh-CN"/>
              </w:rPr>
              <w:t>绿化的苗木工程量暂按苗木表数量计入，养护期按二年考虑。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sz w:val="30"/>
                <w:lang w:val="zh-CN"/>
              </w:rPr>
            </w:pPr>
            <w:r>
              <w:rPr>
                <w:rFonts w:hint="eastAsia" w:ascii="宋体" w:hAnsi="宋体"/>
                <w:sz w:val="3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0"/>
                <w:lang w:val="zh-CN"/>
              </w:rPr>
              <w:t>. 树木支撑按</w:t>
            </w:r>
            <w:r>
              <w:rPr>
                <w:rFonts w:hint="eastAsia" w:ascii="宋体" w:hAnsi="宋体" w:cs="宋体"/>
                <w:sz w:val="24"/>
                <w:szCs w:val="24"/>
              </w:rPr>
              <w:t>支</w:t>
            </w:r>
            <w:r>
              <w:rPr>
                <w:rFonts w:hint="eastAsia" w:ascii="宋体" w:hAnsi="宋体"/>
                <w:sz w:val="30"/>
                <w:lang w:val="zh-CN"/>
              </w:rPr>
              <w:t>撑钢管壁厚按1.8mm考虑，内层镀锌防锈，外层涂绿油漆。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lang w:val="en-US" w:eastAsia="zh-CN"/>
              </w:rPr>
              <w:t xml:space="preserve">3. </w:t>
            </w:r>
            <w:r>
              <w:rPr>
                <w:rFonts w:hint="eastAsia" w:ascii="宋体" w:hAnsi="宋体"/>
                <w:kern w:val="0"/>
                <w:sz w:val="28"/>
                <w:lang w:val="zh-CN"/>
              </w:rPr>
              <w:t>本工程营养土、树木改良及土壤改良均不考虑。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kern w:val="0"/>
                <w:sz w:val="28"/>
                <w:lang w:val="zh-CN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/>
                <w:kern w:val="0"/>
                <w:sz w:val="28"/>
                <w:lang w:val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lang w:val="zh-CN"/>
              </w:rPr>
              <w:t>桥梁工程</w:t>
            </w:r>
          </w:p>
          <w:p>
            <w:pPr>
              <w:numPr>
                <w:ilvl w:val="0"/>
                <w:numId w:val="2"/>
              </w:numPr>
              <w:spacing w:beforeLines="0" w:afterLines="0"/>
              <w:jc w:val="left"/>
              <w:rPr>
                <w:rFonts w:hint="eastAsia" w:ascii="宋体" w:hAnsi="宋体"/>
                <w:sz w:val="28"/>
                <w:lang w:val="zh-CN"/>
              </w:rPr>
            </w:pPr>
            <w:r>
              <w:rPr>
                <w:rFonts w:hint="eastAsia" w:ascii="宋体" w:hAnsi="宋体"/>
                <w:sz w:val="28"/>
                <w:lang w:val="zh-CN"/>
              </w:rPr>
              <w:t>本工程驳坎水泥搅拌桩长度均按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L=10m计入</w:t>
            </w:r>
            <w:r>
              <w:rPr>
                <w:rFonts w:hint="eastAsia" w:ascii="宋体" w:hAnsi="宋体"/>
                <w:sz w:val="28"/>
                <w:lang w:val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beforeLines="0" w:afterLines="0"/>
              <w:jc w:val="left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箱涵搭板底砂碎石回填工程量暂定。</w:t>
            </w:r>
          </w:p>
          <w:p>
            <w:pPr>
              <w:numPr>
                <w:ilvl w:val="0"/>
                <w:numId w:val="2"/>
              </w:numPr>
              <w:spacing w:beforeLines="0" w:afterLines="0"/>
              <w:jc w:val="left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挡土墙长度按10m计入。</w:t>
            </w:r>
          </w:p>
          <w:p>
            <w:pPr>
              <w:numPr>
                <w:ilvl w:val="0"/>
                <w:numId w:val="2"/>
              </w:numPr>
              <w:spacing w:beforeLines="0" w:afterLines="0"/>
              <w:jc w:val="left"/>
              <w:rPr>
                <w:rFonts w:hint="eastAsia" w:ascii="宋体" w:hAnsi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泄水管暂不计入。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b/>
                <w:bCs/>
                <w:sz w:val="30"/>
                <w:lang w:val="zh-CN"/>
              </w:rPr>
            </w:pPr>
            <w:r>
              <w:rPr>
                <w:rFonts w:hint="eastAsia" w:ascii="宋体" w:hAnsi="宋体"/>
                <w:b/>
                <w:bCs/>
                <w:sz w:val="30"/>
                <w:lang w:val="zh-CN"/>
              </w:rPr>
              <w:t>给排水工程</w:t>
            </w:r>
          </w:p>
          <w:p>
            <w:pPr>
              <w:numPr>
                <w:ilvl w:val="0"/>
                <w:numId w:val="3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/>
                <w:kern w:val="0"/>
                <w:sz w:val="28"/>
                <w:lang w:val="zh-CN"/>
              </w:rPr>
            </w:pPr>
            <w:r>
              <w:rPr>
                <w:rFonts w:hint="eastAsia" w:ascii="宋体" w:hAnsi="宋体"/>
                <w:kern w:val="0"/>
                <w:sz w:val="28"/>
                <w:lang w:val="zh-CN"/>
              </w:rPr>
              <w:t>雨水管软式透水管暂按UPVC管，外包200g/m2土工布，接口形式为胶圈接口，三通、四通链接。</w:t>
            </w:r>
          </w:p>
          <w:p>
            <w:pPr>
              <w:numPr>
                <w:ilvl w:val="0"/>
                <w:numId w:val="3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MS Sans Serif" w:hAnsi="MS Sans Serif" w:eastAsia="MS Sans Serif"/>
                <w:kern w:val="0"/>
                <w:sz w:val="28"/>
                <w:lang w:val="zh-CN"/>
              </w:rPr>
            </w:pPr>
            <w:r>
              <w:rPr>
                <w:rFonts w:hint="eastAsia" w:ascii="MS Sans Serif" w:hAnsi="MS Sans Serif" w:eastAsia="MS Sans Serif"/>
                <w:kern w:val="0"/>
                <w:sz w:val="28"/>
                <w:lang w:val="zh-CN"/>
              </w:rPr>
              <w:t xml:space="preserve"> 雨水管设计标高暂按4.0考虑。</w:t>
            </w:r>
          </w:p>
          <w:p>
            <w:pPr>
              <w:numPr>
                <w:ilvl w:val="0"/>
                <w:numId w:val="3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/>
                <w:kern w:val="0"/>
                <w:sz w:val="28"/>
                <w:lang w:val="zh-CN"/>
              </w:rPr>
            </w:pPr>
            <w:r>
              <w:rPr>
                <w:rFonts w:hint="eastAsia" w:ascii="MS Sans Serif" w:hAnsi="MS Sans Serif" w:eastAsia="MS Sans Serif"/>
                <w:kern w:val="0"/>
                <w:sz w:val="28"/>
                <w:lang w:val="zh-CN"/>
              </w:rPr>
              <w:t xml:space="preserve"> 雨水检查井按02</w:t>
            </w:r>
            <w:r>
              <w:rPr>
                <w:rFonts w:hint="eastAsia" w:ascii="宋体" w:hAnsi="宋体"/>
                <w:kern w:val="0"/>
                <w:sz w:val="28"/>
                <w:lang w:val="zh-CN"/>
              </w:rPr>
              <w:t>S515-10计入。</w:t>
            </w:r>
          </w:p>
          <w:p>
            <w:pPr>
              <w:numPr>
                <w:ilvl w:val="0"/>
                <w:numId w:val="3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/>
                <w:kern w:val="0"/>
                <w:sz w:val="28"/>
                <w:lang w:val="zh-CN"/>
              </w:rPr>
            </w:pPr>
            <w:r>
              <w:rPr>
                <w:rFonts w:hint="eastAsia" w:ascii="宋体" w:hAnsi="宋体"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lang w:val="zh-CN"/>
              </w:rPr>
              <w:t>本工程所有污水管道均不在本次招标范围内，不计入本次招标。</w:t>
            </w:r>
          </w:p>
          <w:p>
            <w:pPr>
              <w:numPr>
                <w:ilvl w:val="0"/>
                <w:numId w:val="3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/>
                <w:kern w:val="0"/>
                <w:sz w:val="28"/>
                <w:lang w:val="zh-CN"/>
              </w:rPr>
            </w:pPr>
            <w:r>
              <w:rPr>
                <w:rFonts w:hint="eastAsia" w:ascii="宋体" w:hAnsi="宋体"/>
                <w:kern w:val="0"/>
                <w:sz w:val="28"/>
                <w:lang w:val="zh-CN"/>
              </w:rPr>
              <w:t xml:space="preserve"> 本工程土方工程量暂定，按实结算。</w:t>
            </w:r>
          </w:p>
          <w:p>
            <w:pPr>
              <w:numPr>
                <w:ilvl w:val="0"/>
                <w:numId w:val="3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lang w:val="en-US" w:eastAsia="zh-CN"/>
              </w:rPr>
              <w:t xml:space="preserve"> 浇灌水部分水泵井及水泵、阀门井（含阀门）均不在A标范围内均不计入。</w:t>
            </w:r>
          </w:p>
          <w:p>
            <w:pPr>
              <w:numPr>
                <w:ilvl w:val="0"/>
                <w:numId w:val="3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lang w:val="en-US" w:eastAsia="zh-CN"/>
              </w:rPr>
              <w:t xml:space="preserve"> 给水管道垫层暂按0.1m考虑计入。</w:t>
            </w:r>
          </w:p>
          <w:p>
            <w:pPr>
              <w:numPr>
                <w:ilvl w:val="0"/>
                <w:numId w:val="3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lang w:val="en-US" w:eastAsia="zh-CN"/>
              </w:rPr>
              <w:t xml:space="preserve"> 给水管管道埋管挖槽按500*500计入。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kern w:val="0"/>
                <w:sz w:val="28"/>
                <w:lang w:val="zh-CN"/>
              </w:rPr>
            </w:pPr>
          </w:p>
          <w:p>
            <w:pPr>
              <w:spacing w:beforeLines="0" w:afterLines="0" w:line="470" w:lineRule="atLeast"/>
              <w:rPr>
                <w:rFonts w:hint="eastAsia" w:ascii="宋体" w:hAnsi="宋体"/>
                <w:b/>
                <w:bCs/>
                <w:sz w:val="28"/>
                <w:lang w:val="zh-CN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zh-CN" w:eastAsia="zh-CN"/>
              </w:rPr>
              <w:t>电气部分</w:t>
            </w:r>
          </w:p>
          <w:p>
            <w:pPr>
              <w:numPr>
                <w:ilvl w:val="0"/>
                <w:numId w:val="4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/>
                <w:kern w:val="0"/>
                <w:sz w:val="28"/>
                <w:lang w:val="zh-CN" w:eastAsia="zh-CN"/>
              </w:rPr>
            </w:pPr>
            <w:r>
              <w:rPr>
                <w:rFonts w:hint="eastAsia" w:ascii="宋体" w:hAnsi="宋体"/>
                <w:kern w:val="0"/>
                <w:sz w:val="28"/>
                <w:lang w:val="zh-CN" w:eastAsia="zh-CN"/>
              </w:rPr>
              <w:t>配电箱电源接入位置由甲方自定，线管量未计入，后期按实结算。</w:t>
            </w:r>
          </w:p>
          <w:p>
            <w:pPr>
              <w:numPr>
                <w:ilvl w:val="0"/>
                <w:numId w:val="4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/>
                <w:kern w:val="0"/>
                <w:sz w:val="28"/>
                <w:lang w:val="zh-CN" w:eastAsia="zh-CN"/>
              </w:rPr>
            </w:pPr>
            <w:r>
              <w:rPr>
                <w:rFonts w:hint="eastAsia" w:ascii="宋体" w:hAnsi="宋体"/>
                <w:kern w:val="0"/>
                <w:sz w:val="28"/>
                <w:lang w:val="zh-CN" w:eastAsia="zh-CN"/>
              </w:rPr>
              <w:t>灯具光、时控制器于配电箱中综合考虑不再单独列项。</w:t>
            </w:r>
          </w:p>
          <w:p>
            <w:pPr>
              <w:numPr>
                <w:ilvl w:val="0"/>
                <w:numId w:val="4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/>
                <w:kern w:val="0"/>
                <w:sz w:val="28"/>
                <w:lang w:val="zh-CN" w:eastAsia="zh-CN"/>
              </w:rPr>
            </w:pPr>
            <w:r>
              <w:rPr>
                <w:rFonts w:hint="eastAsia" w:ascii="宋体" w:hAnsi="宋体"/>
                <w:kern w:val="0"/>
                <w:sz w:val="28"/>
                <w:lang w:val="zh-CN" w:eastAsia="zh-CN"/>
              </w:rPr>
              <w:t>电缆埋地敷设埋入深度按0.7M计入。</w:t>
            </w:r>
          </w:p>
          <w:p>
            <w:pPr>
              <w:numPr>
                <w:ilvl w:val="0"/>
                <w:numId w:val="4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/>
                <w:kern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lang w:val="en-US" w:eastAsia="zh-CN"/>
              </w:rPr>
              <w:t>本次预算只计算A标红线范围内管线及灯具，其中1AlLj-1-1配电箱n1均不计，1AlLj-1-1配电箱n3、n4回路只计算红线内管线及灯具，1AlLj-3、1AlLj-4配电箱引出回路均只计算红线范围内管线及灯具工程量（1AlLj-4配电箱引出至一期范围回路管线均已计算至配电箱），1AlLj-3配电箱n9回路只计算红线范围内的4盏灯具及管线，1AlLj-3配电箱n12回路只计算红线范围内的3盏灯具及管线，1AlLj-4配电箱m4回路只计算红线范围内的7盏灯具及管线，1AlLj-4配电箱m23回路只计算红线范围内的9盏灯具及管线，1AlLj-4配电箱m3回路只计算红线范围内的3盏灯具及管线。</w:t>
            </w:r>
          </w:p>
          <w:p>
            <w:pPr>
              <w:numPr>
                <w:ilvl w:val="0"/>
                <w:numId w:val="4"/>
              </w:numPr>
              <w:spacing w:beforeLines="0" w:afterLines="0"/>
              <w:ind w:left="425" w:leftChars="0" w:hanging="425" w:firstLineChars="0"/>
              <w:jc w:val="left"/>
              <w:rPr>
                <w:rFonts w:hint="eastAsia" w:ascii="宋体" w:hAnsi="宋体"/>
                <w:kern w:val="0"/>
                <w:sz w:val="28"/>
                <w:lang w:val="zh-CN"/>
              </w:rPr>
            </w:pPr>
            <w:r>
              <w:rPr>
                <w:rFonts w:hint="eastAsia" w:ascii="宋体" w:hAnsi="宋体"/>
                <w:kern w:val="0"/>
                <w:sz w:val="28"/>
                <w:lang w:val="en-US" w:eastAsia="zh-CN"/>
              </w:rPr>
              <w:t>所有经过A标红线范围内的B标回路管线及电缆手孔井均不计入。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【安装品牌】</w:t>
            </w:r>
          </w:p>
          <w:tbl>
            <w:tblPr>
              <w:tblStyle w:val="5"/>
              <w:tblW w:w="9000" w:type="dxa"/>
              <w:tblInd w:w="-7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0"/>
              <w:gridCol w:w="3739"/>
              <w:gridCol w:w="3346"/>
              <w:gridCol w:w="11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hint="eastAsia" w:asci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3739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kern w:val="0"/>
                      <w:sz w:val="22"/>
                    </w:rPr>
                    <w:t>材料名称</w:t>
                  </w:r>
                </w:p>
              </w:tc>
              <w:tc>
                <w:tcPr>
                  <w:tcW w:w="3346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kern w:val="0"/>
                      <w:sz w:val="22"/>
                    </w:rPr>
                    <w:t>品牌推荐</w:t>
                  </w:r>
                </w:p>
              </w:tc>
              <w:tc>
                <w:tcPr>
                  <w:tcW w:w="1195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hint="eastAsia" w:asci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kern w:val="0"/>
                      <w:sz w:val="22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  <w:vAlign w:val="center"/>
                </w:tcPr>
                <w:p>
                  <w:pPr>
                    <w:spacing w:line="440" w:lineRule="exact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3739" w:type="dxa"/>
                  <w:vAlign w:val="center"/>
                </w:tcPr>
                <w:p>
                  <w:pPr>
                    <w:spacing w:line="440" w:lineRule="exact"/>
                    <w:rPr>
                      <w:rFonts w:hint="eastAsia" w:ascii="宋体" w:eastAsia="宋体" w:cs="宋体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hint="eastAsia" w:ascii="宋体" w:cs="宋体"/>
                      <w:kern w:val="0"/>
                      <w:sz w:val="22"/>
                      <w:lang w:eastAsia="zh-CN"/>
                    </w:rPr>
                    <w:t>庭院灯、草坪灯、乔木射灯</w:t>
                  </w:r>
                </w:p>
              </w:tc>
              <w:tc>
                <w:tcPr>
                  <w:tcW w:w="3346" w:type="dxa"/>
                  <w:vAlign w:val="center"/>
                </w:tcPr>
                <w:p>
                  <w:pPr>
                    <w:spacing w:line="440" w:lineRule="exact"/>
                    <w:rPr>
                      <w:rFonts w:hint="eastAsia" w:ascii="宋体" w:eastAsia="宋体" w:cs="宋体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hint="eastAsia" w:ascii="宋体" w:cs="宋体"/>
                      <w:kern w:val="0"/>
                      <w:sz w:val="22"/>
                      <w:lang w:eastAsia="zh-CN"/>
                    </w:rPr>
                    <w:t>飞利浦、雷士、三雄极光或相当于、优于</w:t>
                  </w:r>
                </w:p>
              </w:tc>
              <w:tc>
                <w:tcPr>
                  <w:tcW w:w="1195" w:type="dxa"/>
                  <w:vAlign w:val="center"/>
                </w:tcPr>
                <w:p>
                  <w:pPr>
                    <w:spacing w:line="440" w:lineRule="exact"/>
                    <w:rPr>
                      <w:rFonts w:ascii="宋体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  <w:vAlign w:val="center"/>
                </w:tcPr>
                <w:p>
                  <w:pPr>
                    <w:spacing w:line="440" w:lineRule="exact"/>
                    <w:rPr>
                      <w:rFonts w:hint="eastAsia" w:asci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3739" w:type="dxa"/>
                  <w:vAlign w:val="center"/>
                </w:tcPr>
                <w:p>
                  <w:pPr>
                    <w:spacing w:line="440" w:lineRule="exact"/>
                    <w:rPr>
                      <w:rFonts w:hint="eastAsia" w:ascii="宋体" w:eastAsia="宋体" w:cs="宋体"/>
                      <w:kern w:val="0"/>
                      <w:sz w:val="22"/>
                      <w:lang w:eastAsia="zh-CN"/>
                    </w:rPr>
                  </w:pPr>
                  <w:r>
                    <w:rPr>
                      <w:rFonts w:hint="eastAsia" w:ascii="宋体" w:cs="宋体"/>
                      <w:kern w:val="0"/>
                      <w:sz w:val="22"/>
                      <w:lang w:eastAsia="zh-CN"/>
                    </w:rPr>
                    <w:t>电缆</w:t>
                  </w:r>
                </w:p>
              </w:tc>
              <w:tc>
                <w:tcPr>
                  <w:tcW w:w="3346" w:type="dxa"/>
                  <w:vAlign w:val="center"/>
                </w:tcPr>
                <w:p>
                  <w:pPr>
                    <w:spacing w:line="440" w:lineRule="exact"/>
                    <w:rPr>
                      <w:rFonts w:hint="eastAsia" w:asci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kern w:val="0"/>
                      <w:sz w:val="22"/>
                      <w:lang w:val="zh-CN" w:eastAsia="zh-CN"/>
                    </w:rPr>
                    <w:t>威尔鹰、兴乐、飞洲或相当于、优于</w:t>
                  </w:r>
                </w:p>
              </w:tc>
              <w:tc>
                <w:tcPr>
                  <w:tcW w:w="1195" w:type="dxa"/>
                  <w:vAlign w:val="center"/>
                </w:tcPr>
                <w:p>
                  <w:pPr>
                    <w:spacing w:line="440" w:lineRule="exact"/>
                    <w:rPr>
                      <w:rFonts w:ascii="宋体" w:cs="宋体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0" w:type="dxa"/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eastAsia="宋体" w:cs="宋体"/>
                      <w:kern w:val="0"/>
                      <w:sz w:val="22"/>
                      <w:lang w:val="en-US" w:eastAsia="zh-CN"/>
                    </w:rPr>
                  </w:pPr>
                  <w:r>
                    <w:rPr>
                      <w:rFonts w:hint="eastAsia" w:ascii="宋体" w:cs="宋体"/>
                      <w:kern w:val="0"/>
                      <w:sz w:val="22"/>
                      <w:lang w:val="en-US" w:eastAsia="zh-CN"/>
                    </w:rPr>
                    <w:t>3</w:t>
                  </w:r>
                </w:p>
              </w:tc>
              <w:tc>
                <w:tcPr>
                  <w:tcW w:w="3739" w:type="dxa"/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kern w:val="0"/>
                      <w:sz w:val="22"/>
                    </w:rPr>
                    <w:t>HDPE螺旋管</w:t>
                  </w:r>
                  <w:r>
                    <w:rPr>
                      <w:rFonts w:hint="eastAsia" w:ascii="宋体" w:cs="宋体"/>
                      <w:kern w:val="0"/>
                      <w:sz w:val="22"/>
                      <w:lang w:eastAsia="zh-CN"/>
                    </w:rPr>
                    <w:t>、</w:t>
                  </w:r>
                  <w:r>
                    <w:rPr>
                      <w:rFonts w:hint="eastAsia" w:ascii="宋体" w:cs="宋体"/>
                      <w:kern w:val="0"/>
                      <w:sz w:val="22"/>
                      <w:lang w:val="en-US" w:eastAsia="zh-CN"/>
                    </w:rPr>
                    <w:t>PE给水管</w:t>
                  </w:r>
                </w:p>
              </w:tc>
              <w:tc>
                <w:tcPr>
                  <w:tcW w:w="3346" w:type="dxa"/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cs="宋体"/>
                      <w:kern w:val="0"/>
                      <w:sz w:val="22"/>
                    </w:rPr>
                    <w:t>公元、顺达、中财或相当于、优于</w:t>
                  </w:r>
                </w:p>
              </w:tc>
              <w:tc>
                <w:tcPr>
                  <w:tcW w:w="1195" w:type="dxa"/>
                  <w:vAlign w:val="center"/>
                </w:tcPr>
                <w:p>
                  <w:pPr>
                    <w:spacing w:line="440" w:lineRule="exact"/>
                    <w:rPr>
                      <w:rFonts w:ascii="宋体" w:cs="宋体"/>
                      <w:kern w:val="0"/>
                      <w:sz w:val="22"/>
                    </w:rPr>
                  </w:pPr>
                </w:p>
              </w:tc>
            </w:tr>
          </w:tbl>
          <w:p>
            <w:pPr>
              <w:spacing w:line="480" w:lineRule="exact"/>
              <w:rPr>
                <w:rFonts w:hint="eastAsia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cs="Times New Roman"/>
              </w:rPr>
            </w:pPr>
          </w:p>
        </w:tc>
      </w:tr>
    </w:tbl>
    <w:p>
      <w:pPr>
        <w:jc w:val="left"/>
        <w:rPr>
          <w:rFonts w:cs="Times New Roman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ans 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A7A31"/>
    <w:multiLevelType w:val="singleLevel"/>
    <w:tmpl w:val="598A7A31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">
    <w:nsid w:val="598A7A77"/>
    <w:multiLevelType w:val="singleLevel"/>
    <w:tmpl w:val="598A7A77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598A9B66"/>
    <w:multiLevelType w:val="singleLevel"/>
    <w:tmpl w:val="598A9B66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3">
    <w:nsid w:val="598A9BF5"/>
    <w:multiLevelType w:val="singleLevel"/>
    <w:tmpl w:val="598A9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2D52C3"/>
    <w:rsid w:val="003463D2"/>
    <w:rsid w:val="00374851"/>
    <w:rsid w:val="004F6451"/>
    <w:rsid w:val="00823FFC"/>
    <w:rsid w:val="009D0F78"/>
    <w:rsid w:val="009F6BE3"/>
    <w:rsid w:val="00BB5E5C"/>
    <w:rsid w:val="00DE20E9"/>
    <w:rsid w:val="00DE7DE6"/>
    <w:rsid w:val="00E6398C"/>
    <w:rsid w:val="00F90D0D"/>
    <w:rsid w:val="00FE0888"/>
    <w:rsid w:val="0A32031C"/>
    <w:rsid w:val="13014B03"/>
    <w:rsid w:val="13DF5F64"/>
    <w:rsid w:val="1A6778FA"/>
    <w:rsid w:val="237134EC"/>
    <w:rsid w:val="2397372C"/>
    <w:rsid w:val="24AF12A8"/>
    <w:rsid w:val="27102BE6"/>
    <w:rsid w:val="2B7C1B2F"/>
    <w:rsid w:val="2BCA5AC2"/>
    <w:rsid w:val="2C441CE6"/>
    <w:rsid w:val="35DB52BD"/>
    <w:rsid w:val="386D3E08"/>
    <w:rsid w:val="3E4111B2"/>
    <w:rsid w:val="40286BFB"/>
    <w:rsid w:val="40502CCC"/>
    <w:rsid w:val="55AB75E2"/>
    <w:rsid w:val="573A6A6D"/>
    <w:rsid w:val="5F085216"/>
    <w:rsid w:val="60E83E5D"/>
    <w:rsid w:val="630019BF"/>
    <w:rsid w:val="643B481F"/>
    <w:rsid w:val="74FD6D86"/>
    <w:rsid w:val="75725AC0"/>
    <w:rsid w:val="75F61AE3"/>
    <w:rsid w:val="795F4639"/>
    <w:rsid w:val="7AF2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Win</Company>
  <Pages>3</Pages>
  <Words>236</Words>
  <Characters>1351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2017-08-04T06:15:00Z</dcterms:created>
  <dc:creator>Administrator</dc:creator>
  <cp:lastModifiedBy>Administrator</cp:lastModifiedBy>
  <dcterms:modified xsi:type="dcterms:W3CDTF">2017-08-09T10:00:28Z</dcterms:modified>
  <dc:title>编 制 说 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