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5"/>
        <w:tblW w:w="900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383" w:hRule="atLeast"/>
        </w:trPr>
        <w:tc>
          <w:tcPr>
            <w:tcW w:w="9000" w:type="dxa"/>
          </w:tcPr>
          <w:p>
            <w:pPr>
              <w:tabs>
                <w:tab w:val="left" w:pos="6477"/>
              </w:tabs>
              <w:jc w:val="center"/>
              <w:rPr>
                <w:rFonts w:ascii="宋体" w:hAnsi="宋体" w:cs="宋体"/>
                <w:b/>
                <w:sz w:val="36"/>
              </w:rPr>
            </w:pPr>
          </w:p>
          <w:p>
            <w:pPr>
              <w:jc w:val="center"/>
              <w:rPr>
                <w:rFonts w:ascii="宋体" w:hAnsi="宋体" w:cs="宋体"/>
                <w:sz w:val="84"/>
                <w:szCs w:val="84"/>
              </w:rPr>
            </w:pPr>
            <w:r>
              <w:rPr>
                <w:rFonts w:hint="eastAsia" w:ascii="宋体" w:hAnsi="宋体" w:cs="宋体"/>
                <w:sz w:val="72"/>
                <w:szCs w:val="72"/>
              </w:rPr>
              <w:t>平阳县公共资源交易中心</w:t>
            </w:r>
          </w:p>
          <w:p>
            <w:pPr>
              <w:jc w:val="center"/>
              <w:rPr>
                <w:rFonts w:ascii="宋体" w:hAnsi="宋体" w:cs="宋体"/>
                <w:sz w:val="72"/>
                <w:szCs w:val="72"/>
              </w:rPr>
            </w:pPr>
            <w:r>
              <w:rPr>
                <w:rFonts w:hint="eastAsia" w:ascii="宋体" w:hAnsi="宋体" w:cs="宋体"/>
                <w:sz w:val="72"/>
                <w:szCs w:val="72"/>
              </w:rPr>
              <w:t>政府采购招标文件</w:t>
            </w:r>
          </w:p>
          <w:p>
            <w:pPr>
              <w:spacing w:line="440" w:lineRule="exact"/>
              <w:ind w:left="1148" w:firstLine="1968" w:firstLineChars="700"/>
              <w:rPr>
                <w:rFonts w:ascii="宋体" w:hAnsi="宋体" w:cs="宋体"/>
                <w:bCs/>
                <w:sz w:val="28"/>
              </w:rPr>
            </w:pPr>
            <w:r>
              <w:rPr>
                <w:rFonts w:hint="eastAsia" w:ascii="宋体" w:hAnsi="宋体" w:cs="宋体"/>
                <w:b/>
                <w:bCs/>
                <w:sz w:val="28"/>
              </w:rPr>
              <w:t>（线上电子招投标）</w:t>
            </w:r>
          </w:p>
          <w:p>
            <w:pPr>
              <w:spacing w:line="440" w:lineRule="exact"/>
              <w:rPr>
                <w:rFonts w:ascii="宋体" w:hAnsi="宋体" w:cs="宋体"/>
                <w:b/>
                <w:bCs/>
                <w:sz w:val="28"/>
              </w:rPr>
            </w:pPr>
            <w:r>
              <w:rPr>
                <w:rFonts w:hint="eastAsia" w:ascii="宋体" w:hAnsi="宋体" w:cs="宋体"/>
                <w:b/>
                <w:bCs/>
                <w:sz w:val="28"/>
              </w:rPr>
              <w:t xml:space="preserve">                                         </w:t>
            </w:r>
          </w:p>
          <w:p>
            <w:pPr>
              <w:widowControl/>
              <w:tabs>
                <w:tab w:val="left" w:pos="2019"/>
              </w:tabs>
              <w:ind w:left="3615" w:leftChars="1010" w:hanging="1494" w:hangingChars="496"/>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平阳县病死动物无害化处理厂运营服务采购</w:t>
            </w:r>
          </w:p>
          <w:p>
            <w:pPr>
              <w:wordWrap w:val="0"/>
              <w:rPr>
                <w:rFonts w:ascii="宋体" w:hAnsi="宋体" w:cs="宋体"/>
                <w:b/>
                <w:sz w:val="30"/>
                <w:szCs w:val="30"/>
              </w:rPr>
            </w:pPr>
            <w:r>
              <w:rPr>
                <w:rFonts w:hint="eastAsia" w:ascii="宋体" w:hAnsi="宋体" w:cs="宋体"/>
                <w:b/>
                <w:sz w:val="30"/>
                <w:szCs w:val="30"/>
              </w:rPr>
              <w:t xml:space="preserve">              招标编号：PYCG210419027  </w:t>
            </w:r>
          </w:p>
          <w:p>
            <w:pPr>
              <w:widowControl/>
              <w:tabs>
                <w:tab w:val="left" w:pos="2019"/>
              </w:tabs>
              <w:ind w:left="3602" w:leftChars="1004" w:hanging="1494" w:hangingChars="496"/>
              <w:rPr>
                <w:rFonts w:ascii="宋体" w:hAnsi="宋体" w:cs="宋体"/>
                <w:b/>
                <w:sz w:val="30"/>
                <w:szCs w:val="30"/>
              </w:rPr>
            </w:pP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firstLine="2117" w:firstLineChars="703"/>
              <w:rPr>
                <w:rFonts w:ascii="宋体" w:hAnsi="宋体" w:cs="宋体"/>
                <w:b/>
                <w:sz w:val="30"/>
                <w:szCs w:val="30"/>
              </w:rPr>
            </w:pPr>
            <w:r>
              <w:rPr>
                <w:rFonts w:hint="eastAsia" w:ascii="宋体" w:hAnsi="宋体" w:cs="宋体"/>
                <w:b/>
                <w:sz w:val="30"/>
                <w:szCs w:val="30"/>
              </w:rPr>
              <w:t>采 购 人：</w:t>
            </w:r>
            <w:r>
              <w:rPr>
                <w:rFonts w:hint="eastAsia" w:ascii="宋体" w:hAnsi="宋体" w:cs="宋体"/>
                <w:b/>
                <w:sz w:val="30"/>
                <w:szCs w:val="30"/>
                <w:lang w:eastAsia="zh-CN"/>
              </w:rPr>
              <w:t>平阳县农业农村局</w:t>
            </w:r>
            <w:r>
              <w:rPr>
                <w:rFonts w:hint="eastAsia" w:ascii="宋体" w:hAnsi="宋体" w:cs="宋体"/>
                <w:b/>
                <w:sz w:val="30"/>
                <w:szCs w:val="30"/>
              </w:rPr>
              <w:t xml:space="preserve"> </w:t>
            </w:r>
          </w:p>
          <w:p>
            <w:pPr>
              <w:spacing w:line="440" w:lineRule="exact"/>
              <w:ind w:firstLine="2117" w:firstLineChars="703"/>
              <w:rPr>
                <w:rFonts w:hint="eastAsia" w:ascii="宋体" w:hAnsi="宋体" w:eastAsia="宋体" w:cs="宋体"/>
                <w:b/>
                <w:sz w:val="30"/>
                <w:szCs w:val="30"/>
                <w:lang w:val="en-US" w:eastAsia="zh-CN"/>
              </w:rPr>
            </w:pPr>
            <w:r>
              <w:rPr>
                <w:rFonts w:hint="eastAsia" w:ascii="宋体" w:hAnsi="宋体" w:cs="宋体"/>
                <w:b/>
                <w:sz w:val="30"/>
                <w:szCs w:val="30"/>
              </w:rPr>
              <w:t>联 系 人：</w:t>
            </w:r>
            <w:r>
              <w:rPr>
                <w:rFonts w:hint="eastAsia" w:ascii="宋体" w:hAnsi="宋体" w:cs="宋体"/>
                <w:b/>
                <w:sz w:val="30"/>
                <w:szCs w:val="30"/>
                <w:lang w:eastAsia="zh-CN"/>
              </w:rPr>
              <w:t>杨先生</w:t>
            </w:r>
          </w:p>
          <w:p>
            <w:pPr>
              <w:spacing w:line="440" w:lineRule="exact"/>
              <w:ind w:firstLine="2117" w:firstLineChars="703"/>
              <w:rPr>
                <w:rFonts w:hint="default" w:ascii="宋体" w:hAnsi="宋体" w:eastAsia="宋体" w:cs="宋体"/>
                <w:b/>
                <w:sz w:val="30"/>
                <w:szCs w:val="30"/>
                <w:lang w:val="en-US" w:eastAsia="zh-CN"/>
              </w:rPr>
            </w:pPr>
            <w:r>
              <w:rPr>
                <w:rFonts w:hint="eastAsia" w:ascii="宋体" w:hAnsi="宋体" w:cs="宋体"/>
                <w:b/>
                <w:sz w:val="30"/>
                <w:szCs w:val="30"/>
              </w:rPr>
              <w:t xml:space="preserve">联系电话: </w:t>
            </w:r>
            <w:r>
              <w:rPr>
                <w:rFonts w:hint="eastAsia" w:ascii="宋体" w:hAnsi="宋体" w:cs="宋体"/>
                <w:b/>
                <w:sz w:val="30"/>
                <w:szCs w:val="30"/>
                <w:lang w:val="en-US" w:eastAsia="zh-CN"/>
              </w:rPr>
              <w:t>13616603824</w:t>
            </w:r>
          </w:p>
          <w:p>
            <w:pPr>
              <w:pStyle w:val="31"/>
            </w:pPr>
          </w:p>
          <w:p>
            <w:pPr>
              <w:spacing w:line="440" w:lineRule="exact"/>
              <w:ind w:left="1148"/>
              <w:rPr>
                <w:rFonts w:ascii="宋体" w:hAnsi="宋体" w:cs="宋体"/>
                <w:b/>
                <w:sz w:val="30"/>
                <w:szCs w:val="30"/>
              </w:rPr>
            </w:pPr>
          </w:p>
          <w:p>
            <w:pPr>
              <w:spacing w:line="440" w:lineRule="exact"/>
              <w:ind w:left="1148"/>
              <w:rPr>
                <w:rFonts w:ascii="宋体" w:hAnsi="宋体" w:cs="宋体"/>
                <w:b/>
                <w:sz w:val="30"/>
                <w:szCs w:val="30"/>
              </w:rPr>
            </w:pPr>
            <w:r>
              <w:rPr>
                <w:rFonts w:hint="eastAsia" w:ascii="宋体" w:hAnsi="宋体" w:cs="宋体"/>
                <w:b/>
                <w:sz w:val="30"/>
                <w:szCs w:val="30"/>
              </w:rPr>
              <w:t xml:space="preserve">                     </w:t>
            </w:r>
          </w:p>
          <w:p>
            <w:pPr>
              <w:spacing w:line="440" w:lineRule="exact"/>
              <w:jc w:val="center"/>
              <w:rPr>
                <w:rFonts w:ascii="宋体" w:hAnsi="宋体" w:cs="宋体"/>
                <w:b/>
                <w:sz w:val="30"/>
                <w:szCs w:val="30"/>
              </w:rPr>
            </w:pPr>
            <w:r>
              <w:rPr>
                <w:rFonts w:hint="eastAsia" w:ascii="宋体" w:hAnsi="宋体" w:cs="宋体"/>
                <w:b/>
                <w:sz w:val="30"/>
                <w:szCs w:val="30"/>
              </w:rPr>
              <w:t xml:space="preserve">   </w:t>
            </w:r>
          </w:p>
          <w:p>
            <w:pPr>
              <w:widowControl/>
              <w:snapToGrid w:val="0"/>
              <w:spacing w:line="360" w:lineRule="auto"/>
              <w:ind w:firstLine="2117"/>
              <w:jc w:val="left"/>
              <w:rPr>
                <w:rFonts w:hint="eastAsia" w:eastAsia="宋体"/>
                <w:b/>
                <w:sz w:val="30"/>
                <w:lang w:eastAsia="zh-CN"/>
              </w:rPr>
            </w:pPr>
            <w:r>
              <w:rPr>
                <w:rFonts w:hint="eastAsia" w:ascii="宋体" w:hAnsi="宋体" w:cs="宋体"/>
                <w:b/>
                <w:sz w:val="30"/>
                <w:szCs w:val="30"/>
              </w:rPr>
              <w:t>采购机构：</w:t>
            </w:r>
            <w:r>
              <w:rPr>
                <w:rFonts w:hint="eastAsia"/>
                <w:b/>
                <w:sz w:val="30"/>
                <w:lang w:eastAsia="zh-CN"/>
              </w:rPr>
              <w:t>浙江亿邦建设咨询有限公司</w:t>
            </w:r>
          </w:p>
          <w:p>
            <w:pPr>
              <w:widowControl/>
              <w:snapToGrid w:val="0"/>
              <w:spacing w:line="360" w:lineRule="auto"/>
              <w:ind w:firstLine="2117"/>
              <w:jc w:val="left"/>
              <w:rPr>
                <w:rFonts w:hint="eastAsia" w:eastAsia="宋体"/>
                <w:b/>
                <w:sz w:val="30"/>
                <w:lang w:eastAsia="zh-CN"/>
              </w:rPr>
            </w:pPr>
            <w:r>
              <w:rPr>
                <w:b/>
                <w:sz w:val="30"/>
              </w:rPr>
              <w:t>联 系 人：</w:t>
            </w:r>
            <w:r>
              <w:rPr>
                <w:rFonts w:hint="eastAsia"/>
                <w:b/>
                <w:sz w:val="30"/>
                <w:lang w:eastAsia="zh-CN"/>
              </w:rPr>
              <w:t>蔡先生</w:t>
            </w:r>
          </w:p>
          <w:p>
            <w:pPr>
              <w:widowControl/>
              <w:snapToGrid w:val="0"/>
              <w:spacing w:line="360" w:lineRule="auto"/>
              <w:ind w:firstLine="2117"/>
              <w:jc w:val="left"/>
              <w:rPr>
                <w:rFonts w:hint="eastAsia" w:eastAsia="宋体"/>
                <w:b/>
                <w:sz w:val="30"/>
                <w:lang w:eastAsia="zh-CN"/>
              </w:rPr>
            </w:pPr>
            <w:r>
              <w:rPr>
                <w:b/>
                <w:sz w:val="30"/>
              </w:rPr>
              <w:t>联系电话：</w:t>
            </w:r>
            <w:r>
              <w:rPr>
                <w:rFonts w:hint="eastAsia"/>
                <w:b/>
                <w:sz w:val="30"/>
                <w:lang w:eastAsia="zh-CN"/>
              </w:rPr>
              <w:t>0577-63112589、18058365298</w:t>
            </w:r>
          </w:p>
          <w:p>
            <w:pPr>
              <w:spacing w:line="440" w:lineRule="exact"/>
              <w:ind w:firstLine="2117" w:firstLineChars="703"/>
              <w:rPr>
                <w:rFonts w:hint="eastAsia" w:ascii="宋体" w:hAnsi="宋体" w:eastAsia="宋体" w:cs="宋体"/>
                <w:b/>
                <w:sz w:val="30"/>
                <w:szCs w:val="30"/>
                <w:lang w:eastAsia="zh-CN"/>
              </w:rPr>
            </w:pPr>
            <w:r>
              <w:rPr>
                <w:b/>
                <w:sz w:val="30"/>
                <w:szCs w:val="30"/>
              </w:rPr>
              <w:t>联系传真：</w:t>
            </w:r>
            <w:r>
              <w:rPr>
                <w:rFonts w:hint="eastAsia"/>
                <w:b/>
                <w:sz w:val="30"/>
                <w:szCs w:val="30"/>
                <w:lang w:eastAsia="zh-CN"/>
              </w:rPr>
              <w:t>0577-63112589</w:t>
            </w:r>
          </w:p>
          <w:p>
            <w:pPr>
              <w:spacing w:line="440" w:lineRule="exact"/>
              <w:rPr>
                <w:rFonts w:ascii="宋体" w:hAnsi="宋体" w:cs="宋体"/>
                <w:b/>
                <w:sz w:val="30"/>
                <w:szCs w:val="30"/>
              </w:rPr>
            </w:pPr>
          </w:p>
          <w:p>
            <w:pPr>
              <w:spacing w:line="440" w:lineRule="exact"/>
              <w:ind w:left="1148"/>
              <w:jc w:val="center"/>
              <w:rPr>
                <w:rFonts w:ascii="宋体" w:hAnsi="宋体" w:cs="宋体"/>
                <w:b/>
                <w:sz w:val="30"/>
                <w:szCs w:val="30"/>
              </w:rPr>
            </w:pPr>
          </w:p>
          <w:p>
            <w:pPr>
              <w:pStyle w:val="16"/>
              <w:ind w:left="0" w:leftChars="0"/>
              <w:jc w:val="center"/>
              <w:rPr>
                <w:rFonts w:ascii="宋体" w:hAnsi="宋体" w:cs="宋体"/>
                <w:b/>
                <w:color w:val="auto"/>
                <w:sz w:val="30"/>
                <w:szCs w:val="30"/>
              </w:rPr>
            </w:pPr>
            <w:r>
              <w:rPr>
                <w:rFonts w:hint="eastAsia" w:ascii="宋体" w:hAnsi="宋体" w:cs="宋体"/>
                <w:b/>
                <w:color w:val="auto"/>
                <w:sz w:val="30"/>
                <w:szCs w:val="30"/>
              </w:rPr>
              <w:t xml:space="preserve">    </w:t>
            </w:r>
          </w:p>
          <w:p>
            <w:pPr>
              <w:pStyle w:val="16"/>
              <w:ind w:left="0" w:leftChars="0"/>
              <w:jc w:val="center"/>
              <w:rPr>
                <w:rFonts w:ascii="宋体" w:hAnsi="宋体" w:cs="宋体"/>
                <w:b/>
                <w:color w:val="auto"/>
                <w:sz w:val="84"/>
              </w:rPr>
            </w:pPr>
            <w:r>
              <w:rPr>
                <w:rFonts w:hint="eastAsia" w:ascii="宋体" w:hAnsi="宋体" w:cs="宋体"/>
                <w:b/>
                <w:color w:val="auto"/>
                <w:sz w:val="30"/>
                <w:szCs w:val="30"/>
              </w:rPr>
              <w:t>二零二</w:t>
            </w:r>
            <w:r>
              <w:rPr>
                <w:rFonts w:hint="eastAsia" w:ascii="宋体" w:hAnsi="宋体" w:cs="宋体"/>
                <w:b/>
                <w:color w:val="auto"/>
                <w:sz w:val="30"/>
                <w:szCs w:val="30"/>
                <w:lang w:eastAsia="zh-CN"/>
              </w:rPr>
              <w:t>一</w:t>
            </w:r>
            <w:r>
              <w:rPr>
                <w:rFonts w:hint="eastAsia" w:ascii="宋体" w:hAnsi="宋体" w:cs="宋体"/>
                <w:b/>
                <w:color w:val="auto"/>
                <w:sz w:val="30"/>
                <w:szCs w:val="30"/>
              </w:rPr>
              <w:t>年</w:t>
            </w:r>
            <w:r>
              <w:rPr>
                <w:rFonts w:hint="eastAsia" w:ascii="宋体" w:hAnsi="宋体" w:cs="宋体"/>
                <w:b/>
                <w:color w:val="auto"/>
                <w:sz w:val="30"/>
                <w:szCs w:val="30"/>
                <w:lang w:val="en-US" w:eastAsia="zh-CN"/>
              </w:rPr>
              <w:t>四</w:t>
            </w:r>
            <w:r>
              <w:rPr>
                <w:rFonts w:hint="eastAsia" w:ascii="宋体" w:hAnsi="宋体" w:cs="宋体"/>
                <w:b/>
                <w:color w:val="auto"/>
                <w:sz w:val="30"/>
                <w:szCs w:val="30"/>
              </w:rPr>
              <w:t>月</w:t>
            </w:r>
          </w:p>
        </w:tc>
      </w:tr>
    </w:tbl>
    <w:p>
      <w:pPr>
        <w:rPr>
          <w:rFonts w:ascii="宋体" w:hAnsi="宋体" w:cs="宋体"/>
        </w:rPr>
      </w:pPr>
    </w:p>
    <w:p>
      <w:pPr>
        <w:spacing w:line="360" w:lineRule="auto"/>
        <w:jc w:val="center"/>
        <w:rPr>
          <w:rFonts w:hint="eastAsia" w:ascii="宋体" w:hAnsi="宋体" w:cs="宋体"/>
          <w:b/>
          <w:bCs/>
          <w:color w:val="000000"/>
          <w:kern w:val="0"/>
          <w:sz w:val="32"/>
          <w:szCs w:val="32"/>
        </w:rPr>
      </w:pPr>
      <w:bookmarkStart w:id="22" w:name="_GoBack"/>
      <w:r>
        <w:rPr>
          <w:rFonts w:hint="eastAsia" w:ascii="宋体" w:hAnsi="宋体" w:cs="宋体"/>
          <w:b/>
          <w:bCs/>
          <w:color w:val="000000"/>
          <w:kern w:val="0"/>
          <w:sz w:val="32"/>
          <w:szCs w:val="32"/>
          <w:lang w:eastAsia="zh-CN"/>
        </w:rPr>
        <w:t>浙江亿邦建设咨询有限公司</w:t>
      </w:r>
      <w:r>
        <w:rPr>
          <w:rFonts w:hint="eastAsia" w:ascii="宋体" w:hAnsi="宋体" w:cs="宋体"/>
          <w:b/>
          <w:bCs/>
          <w:color w:val="000000"/>
          <w:kern w:val="0"/>
          <w:sz w:val="32"/>
          <w:szCs w:val="32"/>
        </w:rPr>
        <w:t>关于</w:t>
      </w:r>
      <w:r>
        <w:rPr>
          <w:rFonts w:hint="eastAsia" w:ascii="宋体" w:hAnsi="宋体" w:cs="宋体"/>
          <w:b/>
          <w:bCs/>
          <w:color w:val="000000"/>
          <w:kern w:val="0"/>
          <w:sz w:val="32"/>
          <w:szCs w:val="32"/>
          <w:lang w:eastAsia="zh-CN"/>
        </w:rPr>
        <w:t>平阳县病死动物无害化处理厂运营服务采购</w:t>
      </w:r>
      <w:r>
        <w:rPr>
          <w:rFonts w:hint="eastAsia" w:ascii="宋体" w:hAnsi="宋体" w:cs="宋体"/>
          <w:b/>
          <w:bCs/>
          <w:color w:val="000000"/>
          <w:kern w:val="0"/>
          <w:sz w:val="32"/>
          <w:szCs w:val="32"/>
        </w:rPr>
        <w:t>公开招标的公告</w:t>
      </w:r>
    </w:p>
    <w:p>
      <w:pPr>
        <w:widowControl/>
        <w:tabs>
          <w:tab w:val="left" w:pos="2019"/>
        </w:tabs>
        <w:spacing w:line="460" w:lineRule="exact"/>
        <w:ind w:left="3472" w:leftChars="1" w:hanging="3470" w:hangingChars="1152"/>
        <w:jc w:val="center"/>
        <w:rPr>
          <w:rFonts w:hint="eastAsia" w:ascii="宋体" w:hAnsi="宋体"/>
          <w:b/>
          <w:color w:val="000000"/>
          <w:sz w:val="30"/>
          <w:szCs w:val="30"/>
        </w:rPr>
      </w:pPr>
      <w:r>
        <w:rPr>
          <w:rFonts w:hint="eastAsia" w:ascii="宋体" w:hAnsi="宋体"/>
          <w:b/>
          <w:color w:val="000000"/>
          <w:sz w:val="30"/>
          <w:szCs w:val="30"/>
        </w:rPr>
        <w:t>公告日期：202</w:t>
      </w:r>
      <w:r>
        <w:rPr>
          <w:rFonts w:hint="eastAsia" w:ascii="宋体" w:hAnsi="宋体"/>
          <w:b/>
          <w:color w:val="000000"/>
          <w:sz w:val="30"/>
          <w:szCs w:val="30"/>
          <w:lang w:val="en-US" w:eastAsia="zh-CN"/>
        </w:rPr>
        <w:t>1</w:t>
      </w:r>
      <w:r>
        <w:rPr>
          <w:rFonts w:hint="eastAsia" w:ascii="宋体" w:hAnsi="宋体"/>
          <w:b/>
          <w:color w:val="000000"/>
          <w:sz w:val="30"/>
          <w:szCs w:val="30"/>
        </w:rPr>
        <w:t>年</w:t>
      </w:r>
      <w:r>
        <w:rPr>
          <w:rFonts w:hint="eastAsia" w:ascii="宋体" w:hAnsi="宋体"/>
          <w:b/>
          <w:color w:val="000000"/>
          <w:sz w:val="30"/>
          <w:szCs w:val="30"/>
          <w:lang w:val="en-US" w:eastAsia="zh-CN"/>
        </w:rPr>
        <w:t>4</w:t>
      </w:r>
      <w:r>
        <w:rPr>
          <w:rFonts w:hint="eastAsia" w:ascii="宋体" w:hAnsi="宋体"/>
          <w:b/>
          <w:color w:val="000000"/>
          <w:sz w:val="30"/>
          <w:szCs w:val="30"/>
        </w:rPr>
        <w:t>月</w:t>
      </w:r>
      <w:r>
        <w:rPr>
          <w:rFonts w:hint="eastAsia" w:ascii="宋体" w:hAnsi="宋体"/>
          <w:b/>
          <w:color w:val="000000"/>
          <w:sz w:val="30"/>
          <w:szCs w:val="30"/>
          <w:lang w:val="en-US" w:eastAsia="zh-CN"/>
        </w:rPr>
        <w:t>25</w:t>
      </w:r>
      <w:r>
        <w:rPr>
          <w:rFonts w:hint="eastAsia" w:ascii="宋体" w:hAnsi="宋体"/>
          <w:b/>
          <w:color w:val="000000"/>
          <w:sz w:val="30"/>
          <w:szCs w:val="30"/>
        </w:rPr>
        <w:t>日</w:t>
      </w:r>
    </w:p>
    <w:p>
      <w:pPr>
        <w:pStyle w:val="23"/>
        <w:keepNext w:val="0"/>
        <w:keepLines w:val="0"/>
        <w:widowControl/>
        <w:suppressLineNumbers w:val="0"/>
        <w:spacing w:before="75" w:beforeAutospacing="0" w:after="150" w:afterAutospacing="0"/>
        <w:ind w:left="0" w:right="0"/>
      </w:pPr>
      <w:r>
        <w:rPr>
          <w:rFonts w:ascii="宋体" w:hAnsi="宋体" w:cs="宋体"/>
          <w:color w:val="000000"/>
          <w:kern w:val="0"/>
          <w:sz w:val="24"/>
        </w:rPr>
        <w:t> </w:t>
      </w:r>
      <w:r>
        <w:rPr>
          <w:rFonts w:ascii="仿宋" w:hAnsi="仿宋" w:eastAsia="仿宋" w:cs="仿宋"/>
          <w:sz w:val="27"/>
          <w:szCs w:val="27"/>
        </w:rPr>
        <w:t> </w:t>
      </w:r>
      <w:r>
        <w:rPr>
          <w:rFonts w:hint="eastAsia" w:ascii="仿宋" w:hAnsi="仿宋" w:eastAsia="仿宋" w:cs="仿宋"/>
          <w:sz w:val="27"/>
          <w:szCs w:val="27"/>
        </w:rPr>
        <w:t>项目概况</w:t>
      </w:r>
      <w:r>
        <w:rPr>
          <w:rFonts w:hint="eastAsia" w:ascii="仿宋" w:hAnsi="仿宋" w:eastAsia="仿宋" w:cs="仿宋"/>
        </w:rPr>
        <w:t>                                                    </w:t>
      </w:r>
    </w:p>
    <w:p>
      <w:pPr>
        <w:pStyle w:val="23"/>
        <w:keepNext w:val="0"/>
        <w:keepLines w:val="0"/>
        <w:widowControl/>
        <w:suppressLineNumbers w:val="0"/>
        <w:spacing w:before="75" w:beforeAutospacing="0" w:after="75" w:afterAutospacing="0"/>
        <w:ind w:left="0" w:right="0"/>
      </w:pPr>
      <w:r>
        <w:rPr>
          <w:rFonts w:hint="eastAsia" w:ascii="仿宋" w:hAnsi="仿宋" w:eastAsia="仿宋" w:cs="仿宋"/>
          <w:sz w:val="27"/>
          <w:szCs w:val="27"/>
        </w:rPr>
        <w:t>   </w:t>
      </w:r>
      <w:r>
        <w:rPr>
          <w:rFonts w:hint="eastAsia" w:ascii="仿宋" w:hAnsi="仿宋" w:eastAsia="仿宋" w:cs="仿宋"/>
          <w:sz w:val="27"/>
          <w:szCs w:val="27"/>
          <w:lang w:eastAsia="zh-CN"/>
        </w:rPr>
        <w:t>平阳县病死动物无害化处理厂运营服务采购</w:t>
      </w:r>
      <w:r>
        <w:rPr>
          <w:rFonts w:hint="eastAsia" w:ascii="仿宋" w:hAnsi="仿宋" w:eastAsia="仿宋" w:cs="仿宋"/>
          <w:sz w:val="27"/>
          <w:szCs w:val="27"/>
        </w:rPr>
        <w:t>采购项目的潜在供应商应</w:t>
      </w:r>
      <w:r>
        <w:rPr>
          <w:rFonts w:hint="eastAsia" w:ascii="仿宋" w:hAnsi="仿宋" w:eastAsia="仿宋" w:cs="仿宋"/>
          <w:color w:val="auto"/>
          <w:sz w:val="27"/>
          <w:szCs w:val="27"/>
        </w:rPr>
        <w:t>在政采云平台（http://zfcg.czt.zj.gov.cn）获取（下载）采购文件，并于202</w:t>
      </w:r>
      <w:r>
        <w:rPr>
          <w:rFonts w:hint="eastAsia" w:ascii="仿宋" w:hAnsi="仿宋" w:eastAsia="仿宋" w:cs="仿宋"/>
          <w:color w:val="auto"/>
          <w:sz w:val="27"/>
          <w:szCs w:val="27"/>
          <w:lang w:val="en-US" w:eastAsia="zh-CN"/>
        </w:rPr>
        <w:t>1</w:t>
      </w:r>
      <w:r>
        <w:rPr>
          <w:rFonts w:hint="eastAsia" w:ascii="仿宋" w:hAnsi="仿宋" w:eastAsia="仿宋" w:cs="仿宋"/>
          <w:color w:val="auto"/>
          <w:sz w:val="27"/>
          <w:szCs w:val="27"/>
        </w:rPr>
        <w:t>年</w:t>
      </w:r>
      <w:r>
        <w:rPr>
          <w:rFonts w:hint="eastAsia" w:ascii="仿宋" w:hAnsi="仿宋" w:eastAsia="仿宋" w:cs="仿宋"/>
          <w:color w:val="auto"/>
          <w:sz w:val="27"/>
          <w:szCs w:val="27"/>
          <w:lang w:val="en-US" w:eastAsia="zh-CN"/>
        </w:rPr>
        <w:t>5</w:t>
      </w:r>
      <w:r>
        <w:rPr>
          <w:rFonts w:hint="eastAsia" w:ascii="仿宋" w:hAnsi="仿宋" w:eastAsia="仿宋" w:cs="仿宋"/>
          <w:color w:val="auto"/>
          <w:sz w:val="27"/>
          <w:szCs w:val="27"/>
        </w:rPr>
        <w:t>月</w:t>
      </w:r>
      <w:r>
        <w:rPr>
          <w:rFonts w:hint="eastAsia" w:ascii="仿宋" w:hAnsi="仿宋" w:eastAsia="仿宋" w:cs="仿宋"/>
          <w:color w:val="auto"/>
          <w:sz w:val="27"/>
          <w:szCs w:val="27"/>
          <w:lang w:val="en-US" w:eastAsia="zh-CN"/>
        </w:rPr>
        <w:t>19</w:t>
      </w:r>
      <w:r>
        <w:rPr>
          <w:rFonts w:hint="eastAsia" w:ascii="仿宋" w:hAnsi="仿宋" w:eastAsia="仿宋" w:cs="仿宋"/>
          <w:color w:val="auto"/>
          <w:sz w:val="27"/>
          <w:szCs w:val="27"/>
        </w:rPr>
        <w:t xml:space="preserve">日 </w:t>
      </w:r>
      <w:r>
        <w:rPr>
          <w:rFonts w:hint="eastAsia" w:ascii="仿宋" w:hAnsi="仿宋" w:eastAsia="仿宋" w:cs="仿宋"/>
          <w:color w:val="auto"/>
          <w:sz w:val="27"/>
          <w:szCs w:val="27"/>
          <w:lang w:val="en-US" w:eastAsia="zh-CN"/>
        </w:rPr>
        <w:t>9</w:t>
      </w:r>
      <w:r>
        <w:rPr>
          <w:rFonts w:hint="eastAsia" w:ascii="仿宋" w:hAnsi="仿宋" w:eastAsia="仿宋" w:cs="仿宋"/>
          <w:color w:val="auto"/>
          <w:sz w:val="27"/>
          <w:szCs w:val="27"/>
        </w:rPr>
        <w:t>:30（北京时间）前提交（上传）响应文件。</w:t>
      </w:r>
      <w:r>
        <w:rPr>
          <w:rFonts w:hint="eastAsia" w:ascii="仿宋" w:hAnsi="仿宋" w:eastAsia="仿宋" w:cs="仿宋"/>
          <w:color w:val="auto"/>
        </w:rPr>
        <w:t xml:space="preserve">                </w:t>
      </w:r>
      <w:r>
        <w:rPr>
          <w:rFonts w:hint="eastAsia" w:ascii="仿宋" w:hAnsi="仿宋" w:eastAsia="仿宋" w:cs="仿宋"/>
        </w:rPr>
        <w:t>            </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31"/>
          <w:szCs w:val="31"/>
        </w:rPr>
      </w:pPr>
      <w:r>
        <w:rPr>
          <w:rStyle w:val="28"/>
          <w:rFonts w:ascii="黑体" w:hAnsi="宋体" w:eastAsia="黑体" w:cs="黑体"/>
          <w:sz w:val="27"/>
          <w:szCs w:val="27"/>
        </w:rPr>
        <w:t>一、项目基本情况</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项目编号：PYCG210419027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项目名称：</w:t>
      </w:r>
      <w:r>
        <w:rPr>
          <w:rFonts w:hint="eastAsia" w:ascii="仿宋" w:hAnsi="仿宋" w:eastAsia="仿宋" w:cs="仿宋"/>
          <w:sz w:val="27"/>
          <w:szCs w:val="27"/>
          <w:lang w:eastAsia="zh-CN"/>
        </w:rPr>
        <w:t>平阳县病死动物无害化处理厂运营服务采购</w:t>
      </w:r>
      <w:r>
        <w:rPr>
          <w:rFonts w:hint="eastAsia" w:ascii="仿宋" w:hAnsi="仿宋" w:eastAsia="仿宋" w:cs="仿宋"/>
          <w:sz w:val="27"/>
          <w:szCs w:val="27"/>
        </w:rPr>
        <w:t>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采购方式：</w:t>
      </w:r>
      <w:r>
        <w:rPr>
          <w:rFonts w:hint="eastAsia" w:ascii="仿宋" w:hAnsi="仿宋" w:eastAsia="仿宋" w:cs="仿宋"/>
          <w:sz w:val="27"/>
          <w:szCs w:val="27"/>
          <w:lang w:eastAsia="zh-CN"/>
        </w:rPr>
        <w:t>公开招标</w:t>
      </w:r>
      <w:r>
        <w:rPr>
          <w:rFonts w:hint="eastAsia" w:ascii="仿宋" w:hAnsi="仿宋" w:eastAsia="仿宋" w:cs="仿宋"/>
        </w:rPr>
        <w:t> </w:t>
      </w:r>
    </w:p>
    <w:p>
      <w:pPr>
        <w:pStyle w:val="23"/>
        <w:keepNext w:val="0"/>
        <w:keepLines w:val="0"/>
        <w:widowControl/>
        <w:suppressLineNumbers w:val="0"/>
        <w:spacing w:before="75" w:beforeAutospacing="0" w:after="75" w:afterAutospacing="0" w:line="300" w:lineRule="atLeast"/>
        <w:ind w:left="0" w:right="0"/>
        <w:rPr>
          <w:color w:val="auto"/>
        </w:rPr>
      </w:pPr>
      <w:r>
        <w:rPr>
          <w:rFonts w:hint="eastAsia" w:ascii="仿宋" w:hAnsi="仿宋" w:eastAsia="仿宋" w:cs="仿宋"/>
          <w:sz w:val="27"/>
          <w:szCs w:val="27"/>
        </w:rPr>
        <w:t>    预算金额（元</w:t>
      </w:r>
      <w:r>
        <w:rPr>
          <w:rFonts w:hint="eastAsia" w:ascii="仿宋" w:hAnsi="仿宋" w:eastAsia="仿宋" w:cs="仿宋"/>
          <w:color w:val="auto"/>
          <w:sz w:val="27"/>
          <w:szCs w:val="27"/>
        </w:rPr>
        <w:t>）：</w:t>
      </w:r>
      <w:r>
        <w:rPr>
          <w:rFonts w:hint="eastAsia" w:ascii="仿宋" w:hAnsi="仿宋" w:eastAsia="仿宋" w:cs="仿宋"/>
          <w:color w:val="auto"/>
          <w:sz w:val="27"/>
          <w:szCs w:val="27"/>
          <w:lang w:val="en-US" w:eastAsia="zh-CN"/>
        </w:rPr>
        <w:t xml:space="preserve">16500000  </w:t>
      </w:r>
      <w:r>
        <w:rPr>
          <w:rFonts w:hint="eastAsia" w:ascii="仿宋" w:hAnsi="仿宋" w:eastAsia="仿宋" w:cs="仿宋"/>
          <w:color w:val="auto"/>
          <w:sz w:val="27"/>
          <w:szCs w:val="27"/>
        </w:rPr>
        <w:t> </w:t>
      </w:r>
    </w:p>
    <w:p>
      <w:pPr>
        <w:pStyle w:val="23"/>
        <w:keepNext w:val="0"/>
        <w:keepLines w:val="0"/>
        <w:widowControl/>
        <w:suppressLineNumbers w:val="0"/>
        <w:spacing w:before="75" w:beforeAutospacing="0" w:after="75" w:afterAutospacing="0" w:line="300" w:lineRule="atLeast"/>
        <w:ind w:left="0" w:right="0"/>
        <w:rPr>
          <w:rFonts w:hint="eastAsia" w:eastAsia="仿宋"/>
          <w:color w:val="auto"/>
          <w:lang w:eastAsia="zh-CN"/>
        </w:rPr>
      </w:pPr>
      <w:r>
        <w:rPr>
          <w:rFonts w:hint="eastAsia" w:ascii="仿宋" w:hAnsi="仿宋" w:eastAsia="仿宋" w:cs="仿宋"/>
          <w:color w:val="auto"/>
          <w:sz w:val="27"/>
          <w:szCs w:val="27"/>
        </w:rPr>
        <w:t>    最高限价（元）：</w:t>
      </w:r>
      <w:r>
        <w:rPr>
          <w:rFonts w:hint="eastAsia" w:ascii="仿宋" w:hAnsi="仿宋" w:eastAsia="仿宋" w:cs="仿宋"/>
          <w:color w:val="auto"/>
          <w:sz w:val="27"/>
          <w:szCs w:val="27"/>
          <w:lang w:val="en-US" w:eastAsia="zh-CN"/>
        </w:rPr>
        <w:t xml:space="preserve">16500000  </w:t>
      </w:r>
    </w:p>
    <w:p>
      <w:pPr>
        <w:pStyle w:val="23"/>
        <w:keepNext w:val="0"/>
        <w:keepLines w:val="0"/>
        <w:widowControl/>
        <w:suppressLineNumbers w:val="0"/>
        <w:spacing w:before="75" w:beforeAutospacing="0" w:after="75" w:afterAutospacing="0" w:line="300" w:lineRule="atLeast"/>
        <w:ind w:left="0" w:right="0"/>
        <w:rPr>
          <w:color w:val="auto"/>
        </w:rPr>
      </w:pPr>
      <w:r>
        <w:rPr>
          <w:rFonts w:hint="eastAsia" w:ascii="仿宋" w:hAnsi="仿宋" w:eastAsia="仿宋" w:cs="仿宋"/>
          <w:color w:val="auto"/>
          <w:sz w:val="27"/>
          <w:szCs w:val="27"/>
        </w:rPr>
        <w:t>    采购需求：</w:t>
      </w:r>
    </w:p>
    <w:p>
      <w:pPr>
        <w:keepNext w:val="0"/>
        <w:keepLines w:val="0"/>
        <w:widowControl/>
        <w:suppressLineNumbers w:val="0"/>
        <w:pBdr>
          <w:top w:val="none" w:color="auto" w:sz="0" w:space="0"/>
          <w:left w:val="none" w:color="auto" w:sz="0" w:space="0"/>
          <w:bottom w:val="none" w:color="auto" w:sz="0" w:space="0"/>
          <w:right w:val="none" w:color="auto" w:sz="0" w:space="0"/>
        </w:pBdr>
        <w:spacing w:line="300" w:lineRule="atLeast"/>
        <w:jc w:val="left"/>
        <w:rPr>
          <w:rFonts w:hint="eastAsia" w:ascii="仿宋" w:hAnsi="仿宋" w:eastAsia="仿宋" w:cs="仿宋"/>
          <w:color w:val="auto"/>
        </w:rPr>
      </w:pPr>
      <w:r>
        <w:rPr>
          <w:rFonts w:hint="eastAsia" w:ascii="仿宋" w:hAnsi="仿宋" w:eastAsia="仿宋" w:cs="仿宋"/>
          <w:color w:val="auto"/>
          <w:kern w:val="0"/>
          <w:sz w:val="24"/>
          <w:szCs w:val="24"/>
          <w:lang w:val="en-US" w:eastAsia="zh-CN" w:bidi="ar"/>
        </w:rPr>
        <w:t>  </w:t>
      </w:r>
      <w:r>
        <w:rPr>
          <w:rFonts w:hint="eastAsia" w:ascii="仿宋" w:hAnsi="仿宋" w:eastAsia="仿宋" w:cs="仿宋"/>
          <w:color w:val="auto"/>
          <w:kern w:val="0"/>
          <w:sz w:val="27"/>
          <w:szCs w:val="27"/>
          <w:lang w:val="en-US" w:eastAsia="zh-CN" w:bidi="ar"/>
        </w:rPr>
        <w:t> 标项一 </w:t>
      </w:r>
      <w:r>
        <w:rPr>
          <w:rFonts w:hint="eastAsia" w:ascii="仿宋" w:hAnsi="仿宋" w:eastAsia="仿宋" w:cs="仿宋"/>
          <w:color w:val="auto"/>
          <w:kern w:val="0"/>
          <w:sz w:val="27"/>
          <w:szCs w:val="27"/>
          <w:lang w:val="en-US" w:eastAsia="zh-CN" w:bidi="ar"/>
        </w:rPr>
        <w:br w:type="textWrapping"/>
      </w:r>
      <w:r>
        <w:rPr>
          <w:rFonts w:hint="eastAsia" w:ascii="仿宋" w:hAnsi="仿宋" w:eastAsia="仿宋" w:cs="仿宋"/>
          <w:color w:val="auto"/>
          <w:kern w:val="0"/>
          <w:sz w:val="27"/>
          <w:szCs w:val="27"/>
          <w:lang w:val="en-US" w:eastAsia="zh-CN" w:bidi="ar"/>
        </w:rPr>
        <w:t>   数量：1 </w:t>
      </w:r>
    </w:p>
    <w:p>
      <w:pPr>
        <w:pStyle w:val="23"/>
        <w:keepNext w:val="0"/>
        <w:keepLines w:val="0"/>
        <w:widowControl/>
        <w:suppressLineNumbers w:val="0"/>
        <w:spacing w:before="75" w:beforeAutospacing="0" w:after="75" w:afterAutospacing="0" w:line="300" w:lineRule="atLeast"/>
        <w:ind w:left="0" w:right="0"/>
        <w:rPr>
          <w:rFonts w:hint="eastAsia" w:eastAsia="仿宋"/>
          <w:color w:val="auto"/>
          <w:lang w:eastAsia="zh-CN"/>
        </w:rPr>
      </w:pPr>
      <w:r>
        <w:rPr>
          <w:rFonts w:hint="eastAsia" w:ascii="仿宋" w:hAnsi="仿宋" w:eastAsia="仿宋" w:cs="仿宋"/>
          <w:color w:val="auto"/>
          <w:sz w:val="27"/>
          <w:szCs w:val="27"/>
        </w:rPr>
        <w:t>   预算金额（元）：</w:t>
      </w:r>
      <w:r>
        <w:rPr>
          <w:rFonts w:hint="eastAsia" w:ascii="仿宋" w:hAnsi="仿宋" w:eastAsia="仿宋" w:cs="仿宋"/>
          <w:color w:val="auto"/>
          <w:sz w:val="27"/>
          <w:szCs w:val="27"/>
          <w:lang w:val="en-US" w:eastAsia="zh-CN"/>
        </w:rPr>
        <w:t xml:space="preserve">16500000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单位：项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简要规格描述：详见采购文件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备注：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合同履约期限：至合同结束（以签订的合同为准） </w:t>
      </w:r>
      <w:r>
        <w:rPr>
          <w:rFonts w:hint="eastAsia" w:ascii="仿宋" w:hAnsi="仿宋" w:eastAsia="仿宋" w:cs="仿宋"/>
        </w:rPr>
        <w:t>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本项目（否）接受联合体投标。</w:t>
      </w:r>
      <w:r>
        <w:rPr>
          <w:rFonts w:hint="eastAsia" w:ascii="仿宋" w:hAnsi="仿宋" w:eastAsia="仿宋" w:cs="仿宋"/>
        </w:rPr>
        <w:t>  </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8"/>
          <w:rFonts w:ascii="黑体" w:hAnsi="宋体" w:eastAsia="黑体" w:cs="黑体"/>
          <w:sz w:val="27"/>
          <w:szCs w:val="27"/>
        </w:rPr>
        <w:t>二、申请人的资格要求：</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2.落实政府采购政策需满足的资格要求：详见采购文件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3.本项目的特定资格要求：投标供应商不属于公益一类事业单位及使用事业编制且由财政拨款保障的群团组织单位</w:t>
      </w:r>
      <w:r>
        <w:rPr>
          <w:rFonts w:hint="eastAsia" w:ascii="仿宋" w:hAnsi="仿宋" w:eastAsia="仿宋" w:cs="仿宋"/>
          <w:sz w:val="27"/>
          <w:szCs w:val="27"/>
          <w:lang w:eastAsia="zh-CN"/>
        </w:rPr>
        <w:t>。</w:t>
      </w:r>
      <w:r>
        <w:rPr>
          <w:rFonts w:hint="eastAsia" w:ascii="仿宋" w:hAnsi="仿宋" w:eastAsia="仿宋" w:cs="仿宋"/>
          <w:sz w:val="27"/>
          <w:szCs w:val="27"/>
        </w:rPr>
        <w:t> </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8"/>
          <w:rFonts w:ascii="黑体" w:hAnsi="宋体" w:eastAsia="黑体" w:cs="黑体"/>
          <w:sz w:val="27"/>
          <w:szCs w:val="27"/>
        </w:rPr>
        <w:t>三、获取（下载）采购文件</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u w:val="none"/>
        </w:rPr>
        <w:t>时间：/至202</w:t>
      </w:r>
      <w:r>
        <w:rPr>
          <w:rFonts w:hint="eastAsia" w:ascii="仿宋" w:hAnsi="仿宋" w:eastAsia="仿宋" w:cs="仿宋"/>
          <w:sz w:val="27"/>
          <w:szCs w:val="27"/>
          <w:u w:val="none"/>
          <w:lang w:val="en-US" w:eastAsia="zh-CN"/>
        </w:rPr>
        <w:t>1</w:t>
      </w:r>
      <w:r>
        <w:rPr>
          <w:rFonts w:hint="eastAsia" w:ascii="仿宋" w:hAnsi="仿宋" w:eastAsia="仿宋" w:cs="仿宋"/>
          <w:sz w:val="27"/>
          <w:szCs w:val="27"/>
          <w:u w:val="none"/>
        </w:rPr>
        <w:t>年</w:t>
      </w:r>
      <w:r>
        <w:rPr>
          <w:rFonts w:hint="eastAsia" w:ascii="仿宋" w:hAnsi="仿宋" w:eastAsia="仿宋" w:cs="仿宋"/>
          <w:sz w:val="27"/>
          <w:szCs w:val="27"/>
          <w:u w:val="none"/>
          <w:lang w:val="en-US" w:eastAsia="zh-CN"/>
        </w:rPr>
        <w:t>5</w:t>
      </w:r>
      <w:r>
        <w:rPr>
          <w:rFonts w:hint="eastAsia" w:ascii="仿宋" w:hAnsi="仿宋" w:eastAsia="仿宋" w:cs="仿宋"/>
          <w:sz w:val="27"/>
          <w:szCs w:val="27"/>
          <w:u w:val="none"/>
        </w:rPr>
        <w:t>月</w:t>
      </w:r>
      <w:r>
        <w:rPr>
          <w:rFonts w:hint="eastAsia" w:ascii="仿宋" w:hAnsi="仿宋" w:eastAsia="仿宋" w:cs="仿宋"/>
          <w:sz w:val="27"/>
          <w:szCs w:val="27"/>
          <w:u w:val="none"/>
          <w:lang w:val="en-US" w:eastAsia="zh-CN"/>
        </w:rPr>
        <w:t>19</w:t>
      </w:r>
      <w:r>
        <w:rPr>
          <w:rFonts w:hint="eastAsia" w:ascii="仿宋" w:hAnsi="仿宋" w:eastAsia="仿宋" w:cs="仿宋"/>
          <w:sz w:val="27"/>
          <w:szCs w:val="27"/>
          <w:u w:val="none"/>
        </w:rPr>
        <w:t>日，每天上午00:00至12:00，下午12:00至23:59（北京时间，线上获取法定节假日均可，线下获取文件法定节假日除外）</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地点（网址）：政采云平台（http://zfcg.czt.zj.gov.cn）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方式：潜在供应商登陆政采云平台，在线申请获取招标文件（进入“项目采购”应用，在获取招标文件菜单中选择项目，申请获取招标文件；仅需浏览招标文件的供应商可点击“游客，浏览招标文件”直接下载招标文件浏览）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售价（元）：0 </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8"/>
          <w:rFonts w:ascii="黑体" w:hAnsi="宋体" w:eastAsia="黑体" w:cs="黑体"/>
          <w:sz w:val="27"/>
          <w:szCs w:val="27"/>
        </w:rPr>
        <w:t>四、响应文件提交（上传）</w:t>
      </w:r>
      <w:r>
        <w:rPr>
          <w:rFonts w:ascii="黑体" w:hAnsi="宋体" w:eastAsia="黑体" w:cs="黑体"/>
          <w:sz w:val="27"/>
          <w:szCs w:val="27"/>
        </w:rPr>
        <w:t>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截止时间：202</w:t>
      </w:r>
      <w:r>
        <w:rPr>
          <w:rFonts w:hint="eastAsia" w:ascii="仿宋" w:hAnsi="仿宋" w:eastAsia="仿宋" w:cs="仿宋"/>
          <w:sz w:val="27"/>
          <w:szCs w:val="27"/>
          <w:lang w:val="en-US" w:eastAsia="zh-CN"/>
        </w:rPr>
        <w:t>1</w:t>
      </w:r>
      <w:r>
        <w:rPr>
          <w:rFonts w:hint="eastAsia" w:ascii="仿宋" w:hAnsi="仿宋" w:eastAsia="仿宋" w:cs="仿宋"/>
          <w:sz w:val="27"/>
          <w:szCs w:val="27"/>
        </w:rPr>
        <w:t>年</w:t>
      </w:r>
      <w:r>
        <w:rPr>
          <w:rFonts w:hint="eastAsia" w:ascii="仿宋" w:hAnsi="仿宋" w:eastAsia="仿宋" w:cs="仿宋"/>
          <w:sz w:val="27"/>
          <w:szCs w:val="27"/>
          <w:lang w:val="en-US" w:eastAsia="zh-CN"/>
        </w:rPr>
        <w:t>5</w:t>
      </w:r>
      <w:r>
        <w:rPr>
          <w:rFonts w:hint="eastAsia" w:ascii="仿宋" w:hAnsi="仿宋" w:eastAsia="仿宋" w:cs="仿宋"/>
          <w:sz w:val="27"/>
          <w:szCs w:val="27"/>
        </w:rPr>
        <w:t>月</w:t>
      </w:r>
      <w:r>
        <w:rPr>
          <w:rFonts w:hint="eastAsia" w:ascii="仿宋" w:hAnsi="仿宋" w:eastAsia="仿宋" w:cs="仿宋"/>
          <w:sz w:val="27"/>
          <w:szCs w:val="27"/>
          <w:lang w:val="en-US" w:eastAsia="zh-CN"/>
        </w:rPr>
        <w:t>19</w:t>
      </w:r>
      <w:r>
        <w:rPr>
          <w:rFonts w:hint="eastAsia" w:ascii="仿宋" w:hAnsi="仿宋" w:eastAsia="仿宋" w:cs="仿宋"/>
          <w:sz w:val="27"/>
          <w:szCs w:val="27"/>
        </w:rPr>
        <w:t xml:space="preserve">日 </w:t>
      </w:r>
      <w:r>
        <w:rPr>
          <w:rFonts w:hint="eastAsia" w:ascii="仿宋" w:hAnsi="仿宋" w:eastAsia="仿宋" w:cs="仿宋"/>
          <w:sz w:val="27"/>
          <w:szCs w:val="27"/>
          <w:lang w:val="en-US" w:eastAsia="zh-CN"/>
        </w:rPr>
        <w:t>9</w:t>
      </w:r>
      <w:r>
        <w:rPr>
          <w:rFonts w:hint="eastAsia" w:ascii="仿宋" w:hAnsi="仿宋" w:eastAsia="仿宋" w:cs="仿宋"/>
          <w:sz w:val="27"/>
          <w:szCs w:val="27"/>
        </w:rPr>
        <w:t>:30（北京时间）</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地点（网址）：政府采购云平台在线投标，投标供应商无须前往评审现场 </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8"/>
          <w:rFonts w:ascii="黑体" w:hAnsi="宋体" w:eastAsia="黑体" w:cs="黑体"/>
          <w:sz w:val="27"/>
          <w:szCs w:val="27"/>
        </w:rPr>
        <w:t>五、响应文件开启</w:t>
      </w:r>
      <w:r>
        <w:rPr>
          <w:rFonts w:ascii="黑体" w:hAnsi="宋体" w:eastAsia="黑体" w:cs="黑体"/>
          <w:sz w:val="27"/>
          <w:szCs w:val="27"/>
        </w:rPr>
        <w:t>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开启时间：202</w:t>
      </w:r>
      <w:r>
        <w:rPr>
          <w:rFonts w:hint="eastAsia" w:ascii="仿宋" w:hAnsi="仿宋" w:eastAsia="仿宋" w:cs="仿宋"/>
          <w:sz w:val="27"/>
          <w:szCs w:val="27"/>
          <w:lang w:val="en-US" w:eastAsia="zh-CN"/>
        </w:rPr>
        <w:t>1</w:t>
      </w:r>
      <w:r>
        <w:rPr>
          <w:rFonts w:hint="eastAsia" w:ascii="仿宋" w:hAnsi="仿宋" w:eastAsia="仿宋" w:cs="仿宋"/>
          <w:sz w:val="27"/>
          <w:szCs w:val="27"/>
        </w:rPr>
        <w:t>年</w:t>
      </w:r>
      <w:r>
        <w:rPr>
          <w:rFonts w:hint="eastAsia" w:ascii="仿宋" w:hAnsi="仿宋" w:eastAsia="仿宋" w:cs="仿宋"/>
          <w:sz w:val="27"/>
          <w:szCs w:val="27"/>
          <w:lang w:val="en-US" w:eastAsia="zh-CN"/>
        </w:rPr>
        <w:t>5</w:t>
      </w:r>
      <w:r>
        <w:rPr>
          <w:rFonts w:hint="eastAsia" w:ascii="仿宋" w:hAnsi="仿宋" w:eastAsia="仿宋" w:cs="仿宋"/>
          <w:sz w:val="27"/>
          <w:szCs w:val="27"/>
        </w:rPr>
        <w:t>月</w:t>
      </w:r>
      <w:r>
        <w:rPr>
          <w:rFonts w:hint="eastAsia" w:ascii="仿宋" w:hAnsi="仿宋" w:eastAsia="仿宋" w:cs="仿宋"/>
          <w:sz w:val="27"/>
          <w:szCs w:val="27"/>
          <w:lang w:val="en-US" w:eastAsia="zh-CN"/>
        </w:rPr>
        <w:t>19</w:t>
      </w:r>
      <w:r>
        <w:rPr>
          <w:rFonts w:hint="eastAsia" w:ascii="仿宋" w:hAnsi="仿宋" w:eastAsia="仿宋" w:cs="仿宋"/>
          <w:sz w:val="27"/>
          <w:szCs w:val="27"/>
        </w:rPr>
        <w:t xml:space="preserve">日 </w:t>
      </w:r>
      <w:r>
        <w:rPr>
          <w:rFonts w:hint="eastAsia" w:ascii="仿宋" w:hAnsi="仿宋" w:eastAsia="仿宋" w:cs="仿宋"/>
          <w:sz w:val="27"/>
          <w:szCs w:val="27"/>
          <w:lang w:val="en-US" w:eastAsia="zh-CN"/>
        </w:rPr>
        <w:t>9</w:t>
      </w:r>
      <w:r>
        <w:rPr>
          <w:rFonts w:hint="eastAsia" w:ascii="仿宋" w:hAnsi="仿宋" w:eastAsia="仿宋" w:cs="仿宋"/>
          <w:sz w:val="27"/>
          <w:szCs w:val="27"/>
        </w:rPr>
        <w:t>:30 （北京时间）</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地点（网址）：政府采购云平台在线投标，投标供应商无须前往评审现场  </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31"/>
          <w:szCs w:val="31"/>
        </w:rPr>
      </w:pPr>
      <w:r>
        <w:rPr>
          <w:rStyle w:val="28"/>
          <w:rFonts w:ascii="黑体" w:hAnsi="宋体" w:eastAsia="黑体" w:cs="黑体"/>
          <w:sz w:val="27"/>
          <w:szCs w:val="27"/>
        </w:rPr>
        <w:t>六、公告期限</w:t>
      </w:r>
    </w:p>
    <w:p>
      <w:pPr>
        <w:pStyle w:val="23"/>
        <w:keepNext w:val="0"/>
        <w:keepLines w:val="0"/>
        <w:widowControl/>
        <w:suppressLineNumbers w:val="0"/>
        <w:spacing w:before="75" w:beforeAutospacing="0" w:after="75" w:afterAutospacing="0"/>
        <w:ind w:left="0" w:right="0"/>
      </w:pPr>
      <w:r>
        <w:rPr>
          <w:rFonts w:hint="eastAsia" w:ascii="仿宋" w:hAnsi="仿宋" w:eastAsia="仿宋" w:cs="仿宋"/>
          <w:sz w:val="27"/>
          <w:szCs w:val="27"/>
        </w:rPr>
        <w:t>    自本公告发布之日起3个工作日。</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8"/>
          <w:rFonts w:ascii="黑体" w:hAnsi="宋体" w:eastAsia="黑体" w:cs="黑体"/>
          <w:sz w:val="27"/>
          <w:szCs w:val="27"/>
        </w:rPr>
        <w:t>七、其他补充事宜</w:t>
      </w:r>
      <w:r>
        <w:rPr>
          <w:rFonts w:ascii="黑体" w:hAnsi="宋体" w:eastAsia="黑体" w:cs="黑体"/>
          <w:sz w:val="27"/>
          <w:szCs w:val="27"/>
        </w:rPr>
        <w:t> </w:t>
      </w:r>
    </w:p>
    <w:p>
      <w:pPr>
        <w:pStyle w:val="23"/>
        <w:keepNext w:val="0"/>
        <w:keepLines w:val="0"/>
        <w:widowControl/>
        <w:suppressLineNumbers w:val="0"/>
        <w:spacing w:before="75" w:beforeAutospacing="0" w:after="75" w:afterAutospacing="0" w:line="315" w:lineRule="atLeast"/>
        <w:ind w:left="0" w:right="0"/>
      </w:pPr>
      <w:r>
        <w:rPr>
          <w:rFonts w:hint="eastAsia" w:ascii="仿宋" w:hAnsi="仿宋" w:eastAsia="仿宋" w:cs="仿宋"/>
          <w:sz w:val="27"/>
          <w:szCs w:val="27"/>
        </w:rPr>
        <w:t>    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仿宋" w:hAnsi="仿宋" w:eastAsia="仿宋" w:cs="仿宋"/>
          <w:sz w:val="27"/>
          <w:szCs w:val="27"/>
        </w:rPr>
        <w:br w:type="textWrapping"/>
      </w:r>
      <w:r>
        <w:rPr>
          <w:rFonts w:hint="eastAsia" w:ascii="仿宋" w:hAnsi="仿宋" w:eastAsia="仿宋" w:cs="仿宋"/>
          <w:sz w:val="27"/>
          <w:szCs w:val="27"/>
        </w:rPr>
        <w:t>     2.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了“备份投标文件”而未将“电子加密投标文件”成功上传至“政府采购云平台”的，投标无效。6、本项目属分散采购项目，平阳县公共资源交易中心只负责在温州市公共资源交易网平阳县分网上发布公告，提供开标评标场地，没有招标文件审核、开标评标过程监督及合同履约监管的职能。对招标文件或开标评标过程有疑义的，向采购单位或代理机构质疑；对质疑答复、合同履约不满意的，向监管部门平阳县财政局投诉。   </w:t>
      </w:r>
    </w:p>
    <w:p>
      <w:pPr>
        <w:pStyle w:val="23"/>
        <w:keepNext w:val="0"/>
        <w:keepLines w:val="0"/>
        <w:widowControl/>
        <w:suppressLineNumbers w:val="0"/>
        <w:spacing w:before="75" w:beforeAutospacing="0" w:after="75" w:afterAutospacing="0" w:line="315" w:lineRule="atLeast"/>
        <w:ind w:left="0" w:right="0"/>
      </w:pPr>
    </w:p>
    <w:p>
      <w:pPr>
        <w:pStyle w:val="23"/>
        <w:keepNext w:val="0"/>
        <w:keepLines w:val="0"/>
        <w:widowControl/>
        <w:suppressLineNumbers w:val="0"/>
        <w:spacing w:before="255" w:beforeAutospacing="0" w:after="255" w:afterAutospacing="0" w:line="480" w:lineRule="atLeast"/>
        <w:ind w:left="0" w:right="0"/>
        <w:jc w:val="both"/>
        <w:rPr>
          <w:rFonts w:ascii="黑体" w:hAnsi="宋体" w:eastAsia="黑体" w:cs="黑体"/>
          <w:sz w:val="31"/>
          <w:szCs w:val="31"/>
        </w:rPr>
      </w:pPr>
      <w:r>
        <w:rPr>
          <w:rStyle w:val="28"/>
          <w:rFonts w:ascii="黑体" w:hAnsi="宋体" w:eastAsia="黑体" w:cs="黑体"/>
          <w:sz w:val="27"/>
          <w:szCs w:val="27"/>
        </w:rPr>
        <w:t>八、凡对本次招标提出询问、质疑、投诉，请按以下方式联系</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1.采购人信息</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名    称：</w:t>
      </w:r>
      <w:r>
        <w:rPr>
          <w:rFonts w:hint="eastAsia" w:ascii="仿宋" w:hAnsi="仿宋" w:eastAsia="仿宋" w:cs="仿宋"/>
          <w:sz w:val="27"/>
          <w:szCs w:val="27"/>
          <w:lang w:eastAsia="zh-CN"/>
        </w:rPr>
        <w:t>平阳县农业农村局</w:t>
      </w:r>
      <w:r>
        <w:rPr>
          <w:rFonts w:hint="eastAsia" w:ascii="仿宋" w:hAnsi="仿宋" w:eastAsia="仿宋" w:cs="仿宋"/>
          <w:sz w:val="27"/>
          <w:szCs w:val="27"/>
        </w:rPr>
        <w:t> </w:t>
      </w:r>
    </w:p>
    <w:p>
      <w:pPr>
        <w:pStyle w:val="23"/>
        <w:keepNext w:val="0"/>
        <w:keepLines w:val="0"/>
        <w:widowControl/>
        <w:suppressLineNumbers w:val="0"/>
        <w:spacing w:before="75" w:beforeAutospacing="0" w:after="75" w:afterAutospacing="0" w:line="240" w:lineRule="auto"/>
        <w:ind w:left="0" w:right="0"/>
        <w:rPr>
          <w:rFonts w:hint="eastAsia" w:eastAsia="仿宋"/>
          <w:lang w:eastAsia="zh-CN"/>
        </w:rPr>
      </w:pPr>
      <w:r>
        <w:rPr>
          <w:rFonts w:hint="eastAsia" w:ascii="仿宋" w:hAnsi="仿宋" w:eastAsia="仿宋" w:cs="仿宋"/>
          <w:sz w:val="27"/>
          <w:szCs w:val="27"/>
        </w:rPr>
        <w:t>    地    址：</w:t>
      </w:r>
      <w:r>
        <w:rPr>
          <w:rFonts w:hint="eastAsia" w:ascii="仿宋" w:hAnsi="仿宋" w:eastAsia="仿宋" w:cs="仿宋"/>
          <w:sz w:val="27"/>
          <w:szCs w:val="27"/>
          <w:lang w:val="en-US" w:eastAsia="zh-CN"/>
        </w:rPr>
        <w:t>温州市平阳县昆阳镇人民路71号</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传    真：/ </w:t>
      </w:r>
    </w:p>
    <w:p>
      <w:pPr>
        <w:pStyle w:val="23"/>
        <w:keepNext w:val="0"/>
        <w:keepLines w:val="0"/>
        <w:widowControl/>
        <w:suppressLineNumbers w:val="0"/>
        <w:spacing w:before="75" w:beforeAutospacing="0" w:after="75" w:afterAutospacing="0" w:line="240" w:lineRule="auto"/>
        <w:ind w:left="0" w:right="0"/>
        <w:rPr>
          <w:rFonts w:hint="eastAsia" w:ascii="仿宋" w:hAnsi="仿宋" w:eastAsia="仿宋" w:cs="仿宋"/>
          <w:sz w:val="27"/>
          <w:szCs w:val="27"/>
          <w:lang w:eastAsia="zh-CN"/>
        </w:rPr>
      </w:pPr>
      <w:r>
        <w:rPr>
          <w:rFonts w:hint="eastAsia" w:ascii="仿宋" w:hAnsi="仿宋" w:eastAsia="仿宋" w:cs="仿宋"/>
          <w:sz w:val="27"/>
          <w:szCs w:val="27"/>
        </w:rPr>
        <w:t>    项目联系人（询问）：杨先生</w:t>
      </w:r>
    </w:p>
    <w:p>
      <w:pPr>
        <w:pStyle w:val="23"/>
        <w:keepNext w:val="0"/>
        <w:keepLines w:val="0"/>
        <w:widowControl/>
        <w:suppressLineNumbers w:val="0"/>
        <w:spacing w:before="75" w:beforeAutospacing="0" w:after="75" w:afterAutospacing="0" w:line="240" w:lineRule="auto"/>
        <w:ind w:left="0" w:right="0"/>
        <w:rPr>
          <w:rFonts w:hint="eastAsia" w:ascii="仿宋" w:hAnsi="仿宋" w:eastAsia="仿宋" w:cs="仿宋"/>
          <w:sz w:val="27"/>
          <w:szCs w:val="27"/>
          <w:lang w:eastAsia="zh-CN"/>
        </w:rPr>
      </w:pPr>
      <w:r>
        <w:rPr>
          <w:rFonts w:hint="eastAsia" w:ascii="仿宋" w:hAnsi="仿宋" w:eastAsia="仿宋" w:cs="仿宋"/>
          <w:sz w:val="27"/>
          <w:szCs w:val="27"/>
        </w:rPr>
        <w:t>    项目联系方式（询问）：13616603824</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xml:space="preserve">    </w:t>
      </w:r>
      <w:r>
        <w:rPr>
          <w:rFonts w:hint="eastAsia" w:ascii="仿宋" w:hAnsi="仿宋" w:eastAsia="仿宋" w:cs="仿宋"/>
          <w:i w:val="0"/>
          <w:caps w:val="0"/>
          <w:color w:val="000000"/>
          <w:spacing w:val="0"/>
          <w:sz w:val="27"/>
          <w:szCs w:val="27"/>
        </w:rPr>
        <w:t>质疑联系人：杨先生 </w:t>
      </w:r>
    </w:p>
    <w:p>
      <w:pPr>
        <w:pStyle w:val="23"/>
        <w:keepNext w:val="0"/>
        <w:keepLines w:val="0"/>
        <w:widowControl/>
        <w:suppressLineNumbers w:val="0"/>
        <w:spacing w:before="75" w:beforeAutospacing="0" w:after="75" w:afterAutospacing="0" w:line="240" w:lineRule="auto"/>
        <w:ind w:left="0" w:right="0" w:firstLine="420"/>
        <w:rPr>
          <w:rFonts w:hint="eastAsia" w:ascii="仿宋" w:hAnsi="仿宋" w:eastAsia="仿宋" w:cs="仿宋"/>
          <w:sz w:val="27"/>
          <w:szCs w:val="27"/>
        </w:rPr>
      </w:pPr>
      <w:r>
        <w:rPr>
          <w:rFonts w:hint="eastAsia" w:ascii="仿宋" w:hAnsi="仿宋" w:eastAsia="仿宋" w:cs="仿宋"/>
          <w:i w:val="0"/>
          <w:caps w:val="0"/>
          <w:color w:val="000000"/>
          <w:spacing w:val="0"/>
          <w:sz w:val="27"/>
          <w:szCs w:val="27"/>
        </w:rPr>
        <w:t>质疑联系方式：13616603824</w:t>
      </w:r>
      <w:r>
        <w:rPr>
          <w:rFonts w:hint="eastAsia" w:ascii="仿宋" w:hAnsi="仿宋" w:eastAsia="仿宋" w:cs="仿宋"/>
          <w:sz w:val="27"/>
          <w:szCs w:val="27"/>
        </w:rPr>
        <w:t> </w:t>
      </w:r>
    </w:p>
    <w:p>
      <w:pPr>
        <w:pStyle w:val="23"/>
        <w:keepNext w:val="0"/>
        <w:keepLines w:val="0"/>
        <w:widowControl/>
        <w:suppressLineNumbers w:val="0"/>
        <w:spacing w:before="75" w:beforeAutospacing="0" w:after="75" w:afterAutospacing="0" w:line="240" w:lineRule="auto"/>
        <w:ind w:left="0" w:right="0" w:firstLine="420"/>
      </w:pPr>
      <w:r>
        <w:rPr>
          <w:rFonts w:hint="eastAsia" w:ascii="仿宋" w:hAnsi="仿宋" w:eastAsia="仿宋" w:cs="仿宋"/>
          <w:sz w:val="27"/>
          <w:szCs w:val="27"/>
        </w:rPr>
        <w:br w:type="textWrapping"/>
      </w:r>
      <w:r>
        <w:rPr>
          <w:rFonts w:hint="eastAsia" w:ascii="仿宋" w:hAnsi="仿宋" w:eastAsia="仿宋" w:cs="仿宋"/>
          <w:sz w:val="27"/>
          <w:szCs w:val="27"/>
        </w:rPr>
        <w:t>    2.采购代理机构信息</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名    称：浙江亿邦建设咨询有限公司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地    址：温州市平阳县鳌江镇（兴鳌中路）家电城B区4幢三楼西三间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传    真：/ </w:t>
      </w:r>
      <w:r>
        <w:rPr>
          <w:rFonts w:hint="eastAsia" w:ascii="仿宋" w:hAnsi="仿宋" w:eastAsia="仿宋" w:cs="仿宋"/>
        </w:rPr>
        <w:t>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项目联系人（询问）：蔡俊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项目联系方式（询问）：18058365298、0577-63112589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质疑联系人：卢丽娜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质疑联系方式：0577-61511617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3.同级政府采购监督管理部门</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名    称：平阳县财政局政府采购监督管理科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地    址：平阳县昆阳镇人民路373号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传    真：/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联系人 ：陈先生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监督投诉电话：0577-63889763</w:t>
      </w:r>
    </w:p>
    <w:p>
      <w:pPr>
        <w:pStyle w:val="23"/>
        <w:keepNext w:val="0"/>
        <w:keepLines w:val="0"/>
        <w:widowControl/>
        <w:suppressLineNumbers w:val="0"/>
        <w:spacing w:before="75" w:beforeAutospacing="0" w:after="75" w:afterAutospacing="0" w:line="240" w:lineRule="auto"/>
        <w:ind w:left="0" w:right="0"/>
        <w:rPr>
          <w:rFonts w:hint="eastAsia" w:ascii="仿宋" w:hAnsi="仿宋" w:eastAsia="仿宋" w:cs="仿宋"/>
          <w:sz w:val="24"/>
          <w:szCs w:val="24"/>
        </w:rPr>
      </w:pPr>
      <w:r>
        <w:rPr>
          <w:rFonts w:hint="eastAsia" w:ascii="仿宋" w:hAnsi="仿宋" w:eastAsia="仿宋" w:cs="仿宋"/>
          <w:sz w:val="24"/>
          <w:szCs w:val="24"/>
        </w:rPr>
        <w:t>若对项目采购电子交易系统操作有疑问，可登录政采云（https://www.zcygov.cn/），点击右侧咨询小采，获取采小蜜智能服务管家帮助，或拨打政采云服务热线400-881-7190获取热线服务帮助。        </w:t>
      </w:r>
    </w:p>
    <w:p>
      <w:pPr>
        <w:pStyle w:val="23"/>
        <w:keepNext w:val="0"/>
        <w:keepLines w:val="0"/>
        <w:widowControl/>
        <w:suppressLineNumbers w:val="0"/>
        <w:spacing w:before="75" w:beforeAutospacing="0" w:after="75" w:afterAutospacing="0" w:line="240" w:lineRule="auto"/>
        <w:ind w:left="0" w:right="0"/>
        <w:rPr>
          <w:rFonts w:hint="eastAsia" w:ascii="仿宋" w:hAnsi="仿宋" w:eastAsia="仿宋" w:cs="仿宋"/>
          <w:sz w:val="27"/>
          <w:szCs w:val="27"/>
        </w:rPr>
      </w:pPr>
      <w:r>
        <w:rPr>
          <w:rFonts w:hint="eastAsia" w:ascii="仿宋" w:hAnsi="仿宋" w:eastAsia="仿宋" w:cs="仿宋"/>
          <w:sz w:val="24"/>
          <w:szCs w:val="24"/>
        </w:rPr>
        <w:t>CA问题联系电话（人工）：汇信CA 400-888-4636；天谷CA 400-087-8198。</w:t>
      </w:r>
      <w:r>
        <w:rPr>
          <w:rFonts w:hint="eastAsia" w:ascii="仿宋" w:hAnsi="仿宋" w:eastAsia="仿宋" w:cs="仿宋"/>
          <w:sz w:val="24"/>
          <w:szCs w:val="24"/>
        </w:rPr>
        <w:br w:type="textWrapping"/>
      </w:r>
      <w:r>
        <w:rPr>
          <w:rFonts w:hint="eastAsia" w:ascii="仿宋" w:hAnsi="仿宋" w:eastAsia="仿宋" w:cs="仿宋"/>
          <w:sz w:val="27"/>
          <w:szCs w:val="27"/>
        </w:rPr>
        <w:t> </w:t>
      </w:r>
    </w:p>
    <w:p>
      <w:pPr>
        <w:pStyle w:val="23"/>
        <w:keepNext w:val="0"/>
        <w:keepLines w:val="0"/>
        <w:widowControl/>
        <w:suppressLineNumbers w:val="0"/>
        <w:spacing w:before="75" w:beforeAutospacing="0" w:after="75" w:afterAutospacing="0" w:line="240" w:lineRule="auto"/>
        <w:ind w:left="0" w:right="0"/>
        <w:rPr>
          <w:rFonts w:hint="eastAsia" w:ascii="仿宋" w:hAnsi="仿宋" w:eastAsia="仿宋" w:cs="仿宋"/>
          <w:sz w:val="27"/>
          <w:szCs w:val="27"/>
        </w:rPr>
        <w:sectPr>
          <w:footerReference r:id="rId3" w:type="default"/>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bookmarkEnd w:id="22"/>
    <w:p>
      <w:pPr>
        <w:jc w:val="center"/>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tLeast"/>
        <w:ind w:firstLine="440" w:firstLineChars="200"/>
        <w:rPr>
          <w:rFonts w:ascii="宋体" w:hAnsi="宋体" w:cs="宋体"/>
          <w:kern w:val="0"/>
          <w:sz w:val="22"/>
          <w:szCs w:val="22"/>
        </w:rPr>
      </w:pPr>
      <w:r>
        <w:rPr>
          <w:rFonts w:hint="eastAsia" w:ascii="宋体" w:hAnsi="宋体" w:cs="宋体"/>
          <w:kern w:val="0"/>
          <w:sz w:val="22"/>
          <w:szCs w:val="22"/>
          <w:lang w:eastAsia="zh-CN"/>
        </w:rPr>
        <w:t>浙江亿邦建设咨询有限公司</w:t>
      </w:r>
      <w:r>
        <w:rPr>
          <w:rFonts w:hint="eastAsia" w:ascii="宋体" w:hAnsi="宋体" w:cs="宋体"/>
          <w:kern w:val="0"/>
          <w:sz w:val="22"/>
          <w:szCs w:val="22"/>
        </w:rPr>
        <w:t>对</w:t>
      </w:r>
      <w:r>
        <w:rPr>
          <w:rFonts w:hint="eastAsia" w:ascii="宋体" w:hAnsi="宋体" w:cs="宋体"/>
          <w:kern w:val="0"/>
          <w:sz w:val="22"/>
          <w:szCs w:val="22"/>
          <w:lang w:eastAsia="zh-CN"/>
        </w:rPr>
        <w:t>平阳县病死动物无害化处理厂运营服务采购</w:t>
      </w:r>
      <w:r>
        <w:rPr>
          <w:rFonts w:hint="eastAsia" w:ascii="宋体" w:hAnsi="宋体" w:cs="宋体"/>
          <w:kern w:val="0"/>
          <w:sz w:val="22"/>
          <w:szCs w:val="22"/>
        </w:rPr>
        <w:t>进行公开招标，特通知贵公司（企业）前来投标。并请按招标文件的要求认真准备好投标文件，按时前来投标。</w:t>
      </w:r>
    </w:p>
    <w:tbl>
      <w:tblPr>
        <w:tblStyle w:val="25"/>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sz w:val="22"/>
              </w:rPr>
            </w:pPr>
            <w:r>
              <w:rPr>
                <w:rFonts w:hint="eastAsia" w:ascii="宋体" w:hAnsi="宋体" w:cs="宋体"/>
                <w:sz w:val="22"/>
              </w:rPr>
              <w:t>序号</w:t>
            </w:r>
          </w:p>
        </w:tc>
        <w:tc>
          <w:tcPr>
            <w:tcW w:w="1553" w:type="dxa"/>
            <w:vAlign w:val="center"/>
          </w:tcPr>
          <w:p>
            <w:pPr>
              <w:spacing w:line="400" w:lineRule="atLeast"/>
              <w:jc w:val="center"/>
              <w:rPr>
                <w:rFonts w:ascii="宋体" w:hAnsi="宋体" w:cs="宋体"/>
                <w:sz w:val="22"/>
              </w:rPr>
            </w:pPr>
            <w:r>
              <w:rPr>
                <w:rFonts w:hint="eastAsia" w:ascii="宋体" w:hAnsi="宋体" w:cs="宋体"/>
                <w:sz w:val="22"/>
              </w:rPr>
              <w:t>内容</w:t>
            </w:r>
          </w:p>
        </w:tc>
        <w:tc>
          <w:tcPr>
            <w:tcW w:w="7776" w:type="dxa"/>
            <w:vAlign w:val="center"/>
          </w:tcPr>
          <w:p>
            <w:pPr>
              <w:spacing w:line="400" w:lineRule="atLeast"/>
              <w:jc w:val="center"/>
              <w:rPr>
                <w:rFonts w:ascii="宋体" w:hAnsi="宋体" w:cs="宋体"/>
                <w:sz w:val="22"/>
              </w:rPr>
            </w:pPr>
            <w:r>
              <w:rPr>
                <w:rFonts w:hint="eastAsia" w:ascii="宋体" w:hAnsi="宋体" w:cs="宋体"/>
                <w:sz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项目名称</w:t>
            </w:r>
          </w:p>
        </w:tc>
        <w:tc>
          <w:tcPr>
            <w:tcW w:w="7776" w:type="dxa"/>
            <w:vAlign w:val="center"/>
          </w:tcPr>
          <w:p>
            <w:pPr>
              <w:rPr>
                <w:rFonts w:hint="eastAsia" w:ascii="宋体" w:hAnsi="宋体" w:eastAsia="宋体" w:cs="宋体"/>
                <w:sz w:val="22"/>
                <w:lang w:eastAsia="zh-CN"/>
              </w:rPr>
            </w:pPr>
            <w:r>
              <w:rPr>
                <w:rFonts w:hint="eastAsia" w:ascii="宋体" w:hAnsi="宋体" w:cs="宋体"/>
                <w:sz w:val="22"/>
                <w:lang w:eastAsia="zh-CN"/>
              </w:rPr>
              <w:t>平阳县病死动物无害化处理厂运营服务采购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rPr>
            </w:pPr>
          </w:p>
        </w:tc>
        <w:tc>
          <w:tcPr>
            <w:tcW w:w="1553" w:type="dxa"/>
            <w:vAlign w:val="center"/>
          </w:tcPr>
          <w:p>
            <w:pPr>
              <w:jc w:val="center"/>
              <w:rPr>
                <w:rFonts w:ascii="宋体" w:hAnsi="宋体" w:cs="宋体"/>
                <w:color w:val="auto"/>
                <w:sz w:val="22"/>
              </w:rPr>
            </w:pPr>
            <w:r>
              <w:rPr>
                <w:rFonts w:hint="eastAsia" w:ascii="宋体" w:hAnsi="宋体" w:cs="宋体"/>
                <w:color w:val="auto"/>
                <w:sz w:val="22"/>
              </w:rPr>
              <w:t>项目编号</w:t>
            </w:r>
          </w:p>
        </w:tc>
        <w:tc>
          <w:tcPr>
            <w:tcW w:w="7776" w:type="dxa"/>
            <w:vAlign w:val="center"/>
          </w:tcPr>
          <w:p>
            <w:pPr>
              <w:rPr>
                <w:rFonts w:hint="eastAsia" w:ascii="宋体" w:hAnsi="宋体" w:eastAsia="宋体" w:cs="宋体"/>
                <w:color w:val="auto"/>
                <w:sz w:val="22"/>
                <w:lang w:eastAsia="zh-CN"/>
              </w:rPr>
            </w:pPr>
            <w:r>
              <w:rPr>
                <w:rFonts w:hint="eastAsia" w:ascii="宋体" w:hAnsi="宋体" w:eastAsia="宋体" w:cs="宋体"/>
                <w:color w:val="auto"/>
                <w:sz w:val="22"/>
                <w:lang w:eastAsia="zh-CN"/>
              </w:rPr>
              <w:t>PYCG210419027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资金来源</w:t>
            </w:r>
          </w:p>
        </w:tc>
        <w:tc>
          <w:tcPr>
            <w:tcW w:w="7776" w:type="dxa"/>
            <w:vAlign w:val="center"/>
          </w:tcPr>
          <w:p>
            <w:pPr>
              <w:rPr>
                <w:rFonts w:ascii="宋体" w:hAnsi="宋体" w:cs="宋体"/>
                <w:sz w:val="22"/>
              </w:rPr>
            </w:pPr>
            <w:r>
              <w:rPr>
                <w:rFonts w:hint="eastAsia" w:ascii="宋体" w:hAnsi="宋体" w:cs="宋体"/>
                <w:sz w:val="22"/>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采购预算</w:t>
            </w:r>
          </w:p>
          <w:p>
            <w:pPr>
              <w:jc w:val="center"/>
              <w:rPr>
                <w:rFonts w:ascii="宋体" w:hAnsi="宋体" w:cs="宋体"/>
                <w:sz w:val="22"/>
              </w:rPr>
            </w:pPr>
            <w:r>
              <w:rPr>
                <w:rFonts w:hint="eastAsia" w:ascii="宋体" w:hAnsi="宋体" w:cs="宋体"/>
                <w:sz w:val="22"/>
              </w:rPr>
              <w:t>（最高限价）</w:t>
            </w:r>
          </w:p>
        </w:tc>
        <w:tc>
          <w:tcPr>
            <w:tcW w:w="7776" w:type="dxa"/>
            <w:vAlign w:val="center"/>
          </w:tcPr>
          <w:p>
            <w:pPr>
              <w:rPr>
                <w:rFonts w:ascii="宋体" w:hAnsi="宋体" w:cs="宋体"/>
                <w:sz w:val="22"/>
              </w:rPr>
            </w:pPr>
            <w:r>
              <w:rPr>
                <w:rFonts w:hint="eastAsia" w:ascii="宋体" w:hAnsi="宋体" w:cs="宋体"/>
                <w:sz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采购方式</w:t>
            </w:r>
          </w:p>
        </w:tc>
        <w:tc>
          <w:tcPr>
            <w:tcW w:w="7776" w:type="dxa"/>
            <w:vAlign w:val="center"/>
          </w:tcPr>
          <w:p>
            <w:pPr>
              <w:adjustRightInd w:val="0"/>
              <w:rPr>
                <w:rFonts w:ascii="宋体" w:hAnsi="宋体" w:cs="宋体"/>
                <w:sz w:val="22"/>
              </w:rPr>
            </w:pPr>
            <w:r>
              <w:rPr>
                <w:rFonts w:hint="eastAsia" w:ascii="宋体" w:hAnsi="宋体" w:cs="宋体"/>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color w:val="auto"/>
                <w:sz w:val="22"/>
                <w:szCs w:val="22"/>
              </w:rPr>
            </w:pPr>
            <w:r>
              <w:rPr>
                <w:rFonts w:hint="eastAsia" w:ascii="宋体" w:hAnsi="宋体" w:cs="宋体"/>
                <w:color w:val="auto"/>
                <w:sz w:val="22"/>
                <w:szCs w:val="22"/>
              </w:rPr>
              <w:t>采购人</w:t>
            </w:r>
          </w:p>
        </w:tc>
        <w:tc>
          <w:tcPr>
            <w:tcW w:w="7776" w:type="dxa"/>
            <w:vAlign w:val="center"/>
          </w:tcPr>
          <w:p>
            <w:pPr>
              <w:rPr>
                <w:color w:val="auto"/>
                <w:sz w:val="22"/>
                <w:szCs w:val="22"/>
              </w:rPr>
            </w:pPr>
            <w:r>
              <w:rPr>
                <w:rFonts w:hint="eastAsia"/>
                <w:color w:val="auto"/>
                <w:sz w:val="22"/>
                <w:szCs w:val="22"/>
              </w:rPr>
              <w:t>名称：</w:t>
            </w:r>
            <w:r>
              <w:rPr>
                <w:rFonts w:hint="eastAsia"/>
                <w:color w:val="auto"/>
                <w:sz w:val="22"/>
                <w:szCs w:val="22"/>
                <w:lang w:eastAsia="zh-CN"/>
              </w:rPr>
              <w:t>平阳县农业农村局</w:t>
            </w:r>
            <w:r>
              <w:rPr>
                <w:rFonts w:hint="eastAsia"/>
                <w:color w:val="auto"/>
                <w:sz w:val="22"/>
                <w:szCs w:val="22"/>
              </w:rPr>
              <w:t xml:space="preserve"> </w:t>
            </w:r>
          </w:p>
          <w:p>
            <w:pPr>
              <w:rPr>
                <w:rFonts w:hint="default" w:eastAsia="宋体"/>
                <w:color w:val="auto"/>
                <w:sz w:val="22"/>
                <w:szCs w:val="22"/>
                <w:lang w:val="en-US" w:eastAsia="zh-CN"/>
              </w:rPr>
            </w:pPr>
            <w:r>
              <w:rPr>
                <w:rFonts w:hint="eastAsia"/>
                <w:color w:val="auto"/>
                <w:sz w:val="22"/>
                <w:szCs w:val="22"/>
              </w:rPr>
              <w:t>地址：</w:t>
            </w:r>
            <w:r>
              <w:rPr>
                <w:rFonts w:hint="eastAsia"/>
                <w:color w:val="auto"/>
                <w:sz w:val="22"/>
                <w:szCs w:val="22"/>
                <w:lang w:val="en-US" w:eastAsia="zh-CN"/>
              </w:rPr>
              <w:t xml:space="preserve"> </w:t>
            </w:r>
          </w:p>
          <w:p>
            <w:pPr>
              <w:rPr>
                <w:rFonts w:hint="eastAsia" w:ascii="Times New Roman" w:hAnsi="Times New Roman" w:cs="Times New Roman"/>
                <w:color w:val="auto"/>
                <w:sz w:val="22"/>
                <w:szCs w:val="22"/>
                <w:lang w:eastAsia="zh-CN"/>
              </w:rPr>
            </w:pPr>
            <w:r>
              <w:rPr>
                <w:rFonts w:hint="eastAsia" w:ascii="Times New Roman" w:hAnsi="Times New Roman" w:cs="Times New Roman"/>
                <w:color w:val="auto"/>
                <w:sz w:val="22"/>
                <w:szCs w:val="22"/>
                <w:lang w:eastAsia="zh-CN"/>
              </w:rPr>
              <w:t xml:space="preserve">联 系 人： </w:t>
            </w:r>
          </w:p>
          <w:p>
            <w:pPr>
              <w:rPr>
                <w:color w:val="auto"/>
                <w:sz w:val="22"/>
                <w:szCs w:val="22"/>
              </w:rPr>
            </w:pPr>
            <w:r>
              <w:rPr>
                <w:rFonts w:hint="eastAsia" w:ascii="Times New Roman" w:hAnsi="Times New Roman" w:cs="Times New Roman"/>
                <w:color w:val="auto"/>
                <w:sz w:val="22"/>
                <w:szCs w:val="22"/>
                <w:lang w:eastAsia="zh-CN"/>
              </w:rPr>
              <w:t xml:space="preserve">联系电话: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采购代理机构</w:t>
            </w:r>
          </w:p>
        </w:tc>
        <w:tc>
          <w:tcPr>
            <w:tcW w:w="7776" w:type="dxa"/>
            <w:vAlign w:val="center"/>
          </w:tcPr>
          <w:p>
            <w:pPr>
              <w:adjustRightInd w:val="0"/>
              <w:rPr>
                <w:rFonts w:hint="eastAsia" w:ascii="宋体" w:hAnsi="宋体" w:eastAsia="宋体" w:cs="宋体"/>
                <w:sz w:val="22"/>
                <w:lang w:eastAsia="zh-CN"/>
              </w:rPr>
            </w:pPr>
            <w:r>
              <w:rPr>
                <w:rFonts w:hint="eastAsia" w:ascii="宋体" w:hAnsi="宋体" w:cs="宋体"/>
                <w:sz w:val="22"/>
              </w:rPr>
              <w:t>名称：</w:t>
            </w:r>
            <w:r>
              <w:rPr>
                <w:rFonts w:hint="eastAsia" w:ascii="宋体" w:hAnsi="宋体" w:cs="宋体"/>
                <w:sz w:val="22"/>
                <w:lang w:eastAsia="zh-CN"/>
              </w:rPr>
              <w:t>浙江亿邦建设咨询有限公司</w:t>
            </w:r>
          </w:p>
          <w:p>
            <w:pPr>
              <w:adjustRightInd w:val="0"/>
              <w:rPr>
                <w:rFonts w:ascii="宋体" w:hAnsi="宋体" w:cs="宋体"/>
                <w:sz w:val="22"/>
              </w:rPr>
            </w:pPr>
            <w:r>
              <w:rPr>
                <w:rFonts w:hint="eastAsia" w:ascii="宋体" w:hAnsi="宋体" w:cs="宋体"/>
                <w:sz w:val="22"/>
              </w:rPr>
              <w:t>地址：平阳县鳌江镇家电城B区4幢三楼西三间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联系电话：</w:t>
            </w:r>
            <w:r>
              <w:rPr>
                <w:rFonts w:hint="eastAsia" w:ascii="宋体" w:hAnsi="宋体" w:cs="宋体"/>
                <w:sz w:val="22"/>
                <w:lang w:eastAsia="zh-CN"/>
              </w:rPr>
              <w:t>0577-63112589、18058365298</w:t>
            </w:r>
            <w:r>
              <w:rPr>
                <w:rFonts w:hint="eastAsia" w:ascii="宋体" w:hAnsi="宋体" w:cs="宋体"/>
                <w:sz w:val="22"/>
              </w:rPr>
              <w:t xml:space="preserve"> </w:t>
            </w:r>
          </w:p>
          <w:p>
            <w:pPr>
              <w:adjustRightInd w:val="0"/>
              <w:rPr>
                <w:rFonts w:hint="eastAsia" w:ascii="宋体" w:hAnsi="宋体" w:eastAsia="宋体" w:cs="宋体"/>
                <w:sz w:val="22"/>
                <w:lang w:eastAsia="zh-CN"/>
              </w:rPr>
            </w:pPr>
            <w:r>
              <w:rPr>
                <w:rFonts w:hint="eastAsia" w:ascii="宋体" w:hAnsi="宋体" w:cs="宋体"/>
                <w:sz w:val="22"/>
              </w:rPr>
              <w:t>联系传真：</w:t>
            </w:r>
            <w:r>
              <w:rPr>
                <w:rFonts w:hint="eastAsia" w:ascii="宋体" w:hAnsi="宋体" w:cs="宋体"/>
                <w:sz w:val="22"/>
                <w:lang w:eastAsia="zh-CN"/>
              </w:rPr>
              <w:t>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评标办法</w:t>
            </w:r>
          </w:p>
        </w:tc>
        <w:tc>
          <w:tcPr>
            <w:tcW w:w="7776" w:type="dxa"/>
            <w:vAlign w:val="center"/>
          </w:tcPr>
          <w:p>
            <w:pPr>
              <w:adjustRightInd w:val="0"/>
              <w:rPr>
                <w:rFonts w:ascii="宋体" w:hAnsi="宋体" w:cs="宋体"/>
                <w:sz w:val="22"/>
              </w:rPr>
            </w:pPr>
            <w:r>
              <w:rPr>
                <w:rFonts w:hint="eastAsia" w:ascii="宋体" w:hAnsi="宋体" w:cs="宋体"/>
                <w:sz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招标内容</w:t>
            </w:r>
          </w:p>
        </w:tc>
        <w:tc>
          <w:tcPr>
            <w:tcW w:w="7776" w:type="dxa"/>
            <w:vAlign w:val="center"/>
          </w:tcPr>
          <w:p>
            <w:pPr>
              <w:rPr>
                <w:rFonts w:ascii="宋体" w:hAnsi="宋体" w:cs="宋体"/>
                <w:sz w:val="22"/>
              </w:rPr>
            </w:pPr>
            <w:r>
              <w:rPr>
                <w:rFonts w:hint="eastAsia" w:ascii="宋体" w:hAnsi="宋体" w:cs="宋体"/>
                <w:sz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投标供应商</w:t>
            </w:r>
          </w:p>
          <w:p>
            <w:pPr>
              <w:jc w:val="center"/>
              <w:rPr>
                <w:rFonts w:ascii="宋体" w:hAnsi="宋体" w:cs="宋体"/>
                <w:sz w:val="22"/>
              </w:rPr>
            </w:pPr>
            <w:r>
              <w:rPr>
                <w:rFonts w:hint="eastAsia" w:ascii="宋体" w:hAnsi="宋体" w:cs="宋体"/>
                <w:sz w:val="22"/>
              </w:rPr>
              <w:t>资格要求</w:t>
            </w:r>
          </w:p>
        </w:tc>
        <w:tc>
          <w:tcPr>
            <w:tcW w:w="7776" w:type="dxa"/>
            <w:vAlign w:val="center"/>
          </w:tcPr>
          <w:p>
            <w:pPr>
              <w:rPr>
                <w:rFonts w:ascii="宋体" w:hAnsi="宋体" w:cs="宋体"/>
                <w:sz w:val="22"/>
              </w:rPr>
            </w:pPr>
            <w:r>
              <w:rPr>
                <w:rFonts w:hint="eastAsia" w:ascii="宋体" w:hAnsi="宋体" w:cs="宋体"/>
                <w:sz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是否接受联合体投标</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不接受</w:t>
            </w:r>
          </w:p>
          <w:p>
            <w:pPr>
              <w:rPr>
                <w:rFonts w:ascii="宋体" w:hAnsi="宋体" w:cs="宋体"/>
                <w:sz w:val="22"/>
              </w:rPr>
            </w:pPr>
            <w:r>
              <w:rPr>
                <w:rFonts w:hint="eastAsia" w:ascii="宋体" w:hAnsi="宋体" w:cs="宋体"/>
                <w:sz w:val="22"/>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踏勘现场</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不组织</w:t>
            </w:r>
          </w:p>
          <w:p>
            <w:pPr>
              <w:rPr>
                <w:rFonts w:ascii="宋体" w:hAnsi="宋体" w:cs="宋体"/>
                <w:sz w:val="22"/>
              </w:rPr>
            </w:pPr>
            <w:r>
              <w:rPr>
                <w:rFonts w:hint="eastAsia" w:ascii="宋体" w:hAnsi="宋体" w:cs="宋体"/>
                <w:sz w:val="22"/>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是否允许递交备选投标方案</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不允许</w:t>
            </w:r>
          </w:p>
          <w:p>
            <w:pPr>
              <w:rPr>
                <w:rFonts w:ascii="宋体" w:hAnsi="宋体" w:cs="宋体"/>
                <w:sz w:val="22"/>
              </w:rPr>
            </w:pPr>
            <w:r>
              <w:rPr>
                <w:rFonts w:hint="eastAsia" w:ascii="宋体" w:hAnsi="宋体" w:cs="宋体"/>
                <w:sz w:val="22"/>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投标货币</w:t>
            </w:r>
          </w:p>
        </w:tc>
        <w:tc>
          <w:tcPr>
            <w:tcW w:w="7776" w:type="dxa"/>
            <w:vAlign w:val="center"/>
          </w:tcPr>
          <w:p>
            <w:pPr>
              <w:rPr>
                <w:rFonts w:ascii="宋体" w:hAnsi="宋体" w:cs="宋体"/>
                <w:sz w:val="22"/>
              </w:rPr>
            </w:pPr>
            <w:r>
              <w:rPr>
                <w:rFonts w:hint="eastAsia" w:ascii="宋体" w:hAnsi="宋体" w:cs="宋体"/>
                <w:sz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投标语言</w:t>
            </w:r>
          </w:p>
        </w:tc>
        <w:tc>
          <w:tcPr>
            <w:tcW w:w="7776" w:type="dxa"/>
            <w:vAlign w:val="center"/>
          </w:tcPr>
          <w:p>
            <w:pPr>
              <w:rPr>
                <w:rFonts w:ascii="宋体" w:hAnsi="宋体" w:cs="宋体"/>
                <w:sz w:val="22"/>
              </w:rPr>
            </w:pPr>
            <w:r>
              <w:rPr>
                <w:rFonts w:hint="eastAsia" w:ascii="宋体" w:hAnsi="宋体" w:cs="宋体"/>
                <w:sz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投标文件的组成</w:t>
            </w:r>
          </w:p>
        </w:tc>
        <w:tc>
          <w:tcPr>
            <w:tcW w:w="7776" w:type="dxa"/>
            <w:vAlign w:val="center"/>
          </w:tcPr>
          <w:p>
            <w:pPr>
              <w:widowControl/>
              <w:jc w:val="left"/>
              <w:rPr>
                <w:sz w:val="22"/>
                <w:szCs w:val="22"/>
              </w:rPr>
            </w:pPr>
            <w:r>
              <w:rPr>
                <w:rFonts w:hint="eastAsia" w:ascii="宋体" w:hAnsi="宋体" w:cs="宋体"/>
                <w:kern w:val="0"/>
                <w:sz w:val="22"/>
                <w:szCs w:val="22"/>
                <w:lang w:bidi="ar"/>
              </w:rPr>
              <w:t>1.投标文件包含一份电子投标文件（后缀格式为.jmbs）、一份备份电子投标文件（</w:t>
            </w:r>
            <w:r>
              <w:rPr>
                <w:rFonts w:hint="eastAsia" w:ascii="宋体" w:hAnsi="宋体" w:cs="宋体"/>
                <w:b/>
                <w:kern w:val="0"/>
                <w:sz w:val="22"/>
                <w:szCs w:val="22"/>
                <w:lang w:bidi="ar"/>
              </w:rPr>
              <w:t>建议提供</w:t>
            </w:r>
            <w:r>
              <w:rPr>
                <w:rFonts w:hint="eastAsia" w:ascii="宋体" w:hAnsi="宋体" w:cs="宋体"/>
                <w:kern w:val="0"/>
                <w:sz w:val="22"/>
                <w:szCs w:val="22"/>
                <w:lang w:bidi="ar"/>
              </w:rPr>
              <w:t xml:space="preserve">，后缀格式为.bfbs）。 </w:t>
            </w:r>
          </w:p>
          <w:p>
            <w:pPr>
              <w:rPr>
                <w:rFonts w:ascii="宋体" w:hAnsi="宋体" w:cs="宋体"/>
                <w:sz w:val="22"/>
              </w:rPr>
            </w:pPr>
            <w:r>
              <w:rPr>
                <w:rFonts w:hint="eastAsia" w:ascii="宋体" w:hAnsi="宋体" w:cs="宋体"/>
                <w:kern w:val="0"/>
                <w:sz w:val="22"/>
                <w:szCs w:val="22"/>
                <w:lang w:bidi="ar"/>
              </w:rPr>
              <w:t>2.电子投标文件及备份电子投标文件应包括</w:t>
            </w:r>
            <w:r>
              <w:rPr>
                <w:rFonts w:hint="eastAsia"/>
                <w:sz w:val="22"/>
                <w:szCs w:val="22"/>
              </w:rPr>
              <w:t>“资格文件”、</w:t>
            </w:r>
            <w:r>
              <w:rPr>
                <w:sz w:val="22"/>
                <w:szCs w:val="22"/>
              </w:rPr>
              <w:t>“报价文件”</w:t>
            </w:r>
            <w:r>
              <w:rPr>
                <w:rFonts w:hint="eastAsia"/>
                <w:sz w:val="22"/>
                <w:szCs w:val="22"/>
              </w:rPr>
              <w:t>和</w:t>
            </w:r>
            <w:r>
              <w:rPr>
                <w:sz w:val="22"/>
                <w:szCs w:val="22"/>
              </w:rPr>
              <w:t>“</w:t>
            </w:r>
            <w:r>
              <w:rPr>
                <w:rFonts w:hint="eastAsia"/>
                <w:sz w:val="22"/>
                <w:szCs w:val="22"/>
              </w:rPr>
              <w:t>商务</w:t>
            </w:r>
            <w:r>
              <w:rPr>
                <w:sz w:val="22"/>
                <w:szCs w:val="22"/>
              </w:rPr>
              <w:t>技术文件”</w:t>
            </w:r>
            <w:r>
              <w:rPr>
                <w:rFonts w:hint="eastAsia"/>
                <w:sz w:val="22"/>
                <w:szCs w:val="22"/>
              </w:rPr>
              <w:t>三</w:t>
            </w:r>
            <w:r>
              <w:rPr>
                <w:sz w:val="22"/>
                <w:szCs w:val="22"/>
              </w:rPr>
              <w:t>个部分</w:t>
            </w:r>
            <w:r>
              <w:rPr>
                <w:rFonts w:hint="eastAsia"/>
                <w:sz w:val="22"/>
                <w:szCs w:val="22"/>
              </w:rPr>
              <w:t>内容</w:t>
            </w:r>
            <w:r>
              <w:rPr>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投标文件的编制</w:t>
            </w:r>
          </w:p>
        </w:tc>
        <w:tc>
          <w:tcPr>
            <w:tcW w:w="7776" w:type="dxa"/>
            <w:vAlign w:val="center"/>
          </w:tcPr>
          <w:p>
            <w:pPr>
              <w:rPr>
                <w:sz w:val="22"/>
                <w:szCs w:val="22"/>
              </w:rPr>
            </w:pPr>
            <w:r>
              <w:rPr>
                <w:rFonts w:hint="eastAsia" w:ascii="宋体" w:hAnsi="宋体"/>
                <w:sz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投标文件的形式</w:t>
            </w:r>
          </w:p>
        </w:tc>
        <w:tc>
          <w:tcPr>
            <w:tcW w:w="7776" w:type="dxa"/>
            <w:vAlign w:val="center"/>
          </w:tcPr>
          <w:p>
            <w:pPr>
              <w:snapToGrid w:val="0"/>
              <w:rPr>
                <w:rFonts w:ascii="宋体" w:hAnsi="宋体"/>
                <w:sz w:val="22"/>
              </w:rPr>
            </w:pPr>
            <w:r>
              <w:rPr>
                <w:rFonts w:hint="eastAsia" w:ascii="宋体" w:hAnsi="宋体"/>
                <w:sz w:val="22"/>
              </w:rPr>
              <w:t>电子投标文件（包括“电子加密投标文件”和“备份投标文件”，在投标文件编制完成后同时生成）；</w:t>
            </w:r>
          </w:p>
          <w:p>
            <w:pPr>
              <w:snapToGrid w:val="0"/>
              <w:rPr>
                <w:rFonts w:ascii="宋体" w:hAnsi="宋体"/>
                <w:sz w:val="22"/>
              </w:rPr>
            </w:pPr>
            <w:r>
              <w:rPr>
                <w:rFonts w:hint="eastAsia" w:ascii="宋体" w:hAnsi="宋体"/>
                <w:sz w:val="22"/>
              </w:rPr>
              <w:t>（1）“电子加密投标文件”是指通过“政采云电子交易客户端”完成投标文件编制后生成并加密的数据电文形式的投标文件。</w:t>
            </w:r>
          </w:p>
          <w:p>
            <w:pPr>
              <w:snapToGrid w:val="0"/>
              <w:rPr>
                <w:rFonts w:ascii="宋体" w:hAnsi="宋体" w:cs="宋体"/>
                <w:sz w:val="22"/>
              </w:rPr>
            </w:pPr>
            <w:r>
              <w:rPr>
                <w:rFonts w:hint="eastAsia" w:ascii="宋体" w:hAnsi="宋体"/>
                <w:sz w:val="22"/>
              </w:rPr>
              <w:t>（2）“备份投标文件”是指与“电子加密投标文件”同时生成的数据电文形式的电子文件（备份标书），</w:t>
            </w:r>
            <w:r>
              <w:rPr>
                <w:rFonts w:hint="eastAsia" w:ascii="宋体" w:hAnsi="宋体"/>
                <w:b/>
                <w:bCs/>
                <w:sz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投标文件份数</w:t>
            </w:r>
          </w:p>
        </w:tc>
        <w:tc>
          <w:tcPr>
            <w:tcW w:w="7776" w:type="dxa"/>
            <w:vAlign w:val="center"/>
          </w:tcPr>
          <w:p>
            <w:pPr>
              <w:snapToGrid w:val="0"/>
              <w:rPr>
                <w:rFonts w:ascii="宋体" w:hAnsi="宋体"/>
                <w:sz w:val="22"/>
              </w:rPr>
            </w:pPr>
            <w:r>
              <w:rPr>
                <w:rFonts w:hint="eastAsia" w:ascii="宋体" w:hAnsi="宋体"/>
                <w:sz w:val="22"/>
              </w:rPr>
              <w:t>（1）“电子加密投标文件”：在线上传递交、一份。</w:t>
            </w:r>
          </w:p>
          <w:p>
            <w:pPr>
              <w:pStyle w:val="21"/>
              <w:tabs>
                <w:tab w:val="right" w:leader="dot" w:pos="9118"/>
              </w:tabs>
              <w:rPr>
                <w:rFonts w:ascii="宋体" w:hAnsi="宋体"/>
                <w:sz w:val="22"/>
              </w:rPr>
            </w:pPr>
            <w:r>
              <w:rPr>
                <w:rFonts w:hint="eastAsia" w:ascii="宋体" w:hAnsi="宋体"/>
                <w:sz w:val="22"/>
              </w:rPr>
              <w:t>（2）“备份投标文件”：密封包装后（</w:t>
            </w:r>
            <w:r>
              <w:rPr>
                <w:rFonts w:hint="eastAsia"/>
                <w:sz w:val="22"/>
                <w:szCs w:val="22"/>
              </w:rPr>
              <w:t>（E</w:t>
            </w:r>
            <w:r>
              <w:rPr>
                <w:sz w:val="22"/>
                <w:szCs w:val="22"/>
              </w:rPr>
              <w:t>MS</w:t>
            </w:r>
            <w:r>
              <w:rPr>
                <w:rFonts w:hint="eastAsia"/>
                <w:sz w:val="22"/>
                <w:szCs w:val="22"/>
              </w:rPr>
              <w:t>邮寄形式投标截止时间前递交、一份（邮寄地址：</w:t>
            </w:r>
            <w:r>
              <w:rPr>
                <w:rFonts w:hint="eastAsia" w:ascii="宋体" w:hAnsi="宋体" w:cs="宋体"/>
                <w:sz w:val="22"/>
                <w:szCs w:val="22"/>
                <w:lang w:eastAsia="zh-CN"/>
              </w:rPr>
              <w:t>平阳县鳌江镇家电城B区4幢三楼西三间</w:t>
            </w:r>
            <w:r>
              <w:rPr>
                <w:rFonts w:hint="eastAsia" w:ascii="宋体" w:hAnsi="宋体" w:cs="宋体"/>
                <w:sz w:val="22"/>
                <w:szCs w:val="22"/>
              </w:rPr>
              <w:t>（</w:t>
            </w:r>
            <w:r>
              <w:rPr>
                <w:rFonts w:hint="eastAsia" w:ascii="宋体" w:hAnsi="宋体" w:cs="宋体"/>
                <w:sz w:val="22"/>
                <w:szCs w:val="22"/>
                <w:lang w:eastAsia="zh-CN"/>
              </w:rPr>
              <w:t>浙江亿邦建设咨询有限公司</w:t>
            </w:r>
            <w:r>
              <w:rPr>
                <w:rFonts w:hint="eastAsia" w:ascii="宋体" w:hAnsi="宋体" w:cs="宋体"/>
                <w:sz w:val="22"/>
                <w:szCs w:val="22"/>
              </w:rPr>
              <w:t>）</w:t>
            </w:r>
            <w:r>
              <w:rPr>
                <w:rFonts w:hint="eastAsia" w:ascii="宋体" w:hAnsi="宋体" w:cs="宋体"/>
                <w:sz w:val="22"/>
              </w:rPr>
              <w:t xml:space="preserve"> </w:t>
            </w:r>
            <w:r>
              <w:rPr>
                <w:rFonts w:hint="eastAsia" w:ascii="宋体" w:hAnsi="宋体"/>
                <w:sz w:val="22"/>
                <w:lang w:eastAsia="zh-CN"/>
              </w:rPr>
              <w:t>蔡先生</w:t>
            </w:r>
            <w:r>
              <w:rPr>
                <w:rFonts w:hint="eastAsia" w:ascii="宋体" w:hAnsi="宋体"/>
                <w:sz w:val="22"/>
              </w:rPr>
              <w:t>收 联系电话：</w:t>
            </w:r>
            <w:r>
              <w:rPr>
                <w:rFonts w:hint="eastAsia" w:ascii="宋体" w:hAnsi="宋体"/>
                <w:sz w:val="22"/>
                <w:lang w:eastAsia="zh-CN"/>
              </w:rPr>
              <w:t>0577-63112589、18058365298</w:t>
            </w:r>
            <w:r>
              <w:rPr>
                <w:rFonts w:hint="eastAsia"/>
                <w:sz w:val="22"/>
                <w:szCs w:val="22"/>
              </w:rPr>
              <w:t>）（或电子邮件形式递交数据电文形式的“备份投标文件”。电子邮箱：</w:t>
            </w:r>
            <w:r>
              <w:rPr>
                <w:rFonts w:hint="eastAsia"/>
                <w:sz w:val="22"/>
                <w:szCs w:val="22"/>
                <w:lang w:eastAsia="zh-CN"/>
              </w:rPr>
              <w:t>214381086</w:t>
            </w:r>
            <w:r>
              <w:rPr>
                <w:rFonts w:hint="eastAsia"/>
                <w:sz w:val="22"/>
                <w:szCs w:val="22"/>
              </w:rPr>
              <w:t>@qq.com））</w:t>
            </w:r>
            <w:r>
              <w:rPr>
                <w:rFonts w:hint="eastAsia" w:ascii="宋体" w:hAnsi="宋体"/>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投标有效期</w:t>
            </w:r>
          </w:p>
        </w:tc>
        <w:tc>
          <w:tcPr>
            <w:tcW w:w="7776" w:type="dxa"/>
            <w:vAlign w:val="center"/>
          </w:tcPr>
          <w:p>
            <w:pPr>
              <w:adjustRightInd w:val="0"/>
              <w:rPr>
                <w:rFonts w:ascii="宋体" w:hAnsi="宋体" w:cs="宋体"/>
                <w:sz w:val="22"/>
              </w:rPr>
            </w:pPr>
            <w:r>
              <w:rPr>
                <w:rFonts w:hint="eastAsia" w:ascii="宋体" w:hAnsi="宋体" w:cs="宋体"/>
                <w:sz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rPr>
                <w:rFonts w:ascii="宋体" w:hAnsi="宋体" w:cs="宋体"/>
                <w:sz w:val="22"/>
              </w:rPr>
            </w:pPr>
            <w:r>
              <w:rPr>
                <w:rFonts w:hint="eastAsia" w:ascii="宋体" w:hAnsi="宋体" w:cs="宋体"/>
                <w:sz w:val="22"/>
              </w:rPr>
              <w:t>签章要求</w:t>
            </w:r>
          </w:p>
        </w:tc>
        <w:tc>
          <w:tcPr>
            <w:tcW w:w="7776" w:type="dxa"/>
            <w:vAlign w:val="center"/>
          </w:tcPr>
          <w:p>
            <w:pPr>
              <w:adjustRightInd w:val="0"/>
              <w:rPr>
                <w:rFonts w:ascii="宋体" w:hAnsi="宋体" w:cs="宋体"/>
                <w:sz w:val="22"/>
              </w:rPr>
            </w:pPr>
            <w:r>
              <w:rPr>
                <w:rFonts w:hint="eastAsia" w:ascii="宋体" w:hAnsi="宋体"/>
                <w:sz w:val="22"/>
              </w:rPr>
              <w:t>电子签章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99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投标文件的上传和递交</w:t>
            </w:r>
          </w:p>
        </w:tc>
        <w:tc>
          <w:tcPr>
            <w:tcW w:w="7776" w:type="dxa"/>
            <w:vAlign w:val="center"/>
          </w:tcPr>
          <w:p>
            <w:pPr>
              <w:snapToGrid w:val="0"/>
              <w:rPr>
                <w:rFonts w:ascii="宋体" w:hAnsi="宋体"/>
                <w:sz w:val="22"/>
              </w:rPr>
            </w:pPr>
            <w:r>
              <w:rPr>
                <w:rFonts w:hint="eastAsia" w:ascii="宋体" w:hAnsi="宋体"/>
                <w:sz w:val="22"/>
              </w:rPr>
              <w:t>（1）“电子加密投标文件”的上传、递交：</w:t>
            </w:r>
          </w:p>
          <w:p>
            <w:pPr>
              <w:snapToGrid w:val="0"/>
              <w:rPr>
                <w:rFonts w:ascii="宋体" w:hAnsi="宋体"/>
                <w:sz w:val="22"/>
              </w:rPr>
            </w:pPr>
            <w:r>
              <w:rPr>
                <w:rFonts w:hint="eastAsia" w:ascii="宋体" w:hAnsi="宋体"/>
                <w:sz w:val="22"/>
              </w:rPr>
              <w:t>a.投标供应商应在投标截止时间前将“电子加密投标文件”成功上传递交至“政府采购云平台”，否则投标无效。</w:t>
            </w:r>
          </w:p>
          <w:p>
            <w:pPr>
              <w:snapToGrid w:val="0"/>
              <w:rPr>
                <w:rFonts w:ascii="宋体" w:hAnsi="宋体"/>
                <w:sz w:val="22"/>
              </w:rPr>
            </w:pPr>
            <w:r>
              <w:rPr>
                <w:rFonts w:hint="eastAsia" w:ascii="宋体" w:hAnsi="宋体"/>
                <w:sz w:val="22"/>
              </w:rPr>
              <w:t>b.“电子加密投标文件”成功上传递交后，供应商可自行打印投标文件接收回执。</w:t>
            </w:r>
          </w:p>
          <w:p>
            <w:pPr>
              <w:snapToGrid w:val="0"/>
              <w:rPr>
                <w:rFonts w:ascii="宋体" w:hAnsi="宋体"/>
                <w:sz w:val="22"/>
              </w:rPr>
            </w:pPr>
            <w:r>
              <w:rPr>
                <w:rFonts w:hint="eastAsia" w:ascii="宋体" w:hAnsi="宋体"/>
                <w:sz w:val="22"/>
              </w:rPr>
              <w:t>（2）“备份投标文件”的密封包装、递交：</w:t>
            </w:r>
          </w:p>
          <w:p>
            <w:pPr>
              <w:snapToGrid w:val="0"/>
              <w:rPr>
                <w:rFonts w:ascii="宋体" w:hAnsi="宋体"/>
                <w:sz w:val="22"/>
              </w:rPr>
            </w:pPr>
            <w:r>
              <w:rPr>
                <w:rFonts w:hint="eastAsia" w:ascii="宋体" w:hAnsi="宋体"/>
                <w:sz w:val="22"/>
              </w:rPr>
              <w:t>a.投标供应商在“政府采购云平台”完成“电子加密投标文件”的上传递交后，还可以（EMS邮寄形式）在投标截止时间前递交以介质（U盘）存储的 “备份投标文件”（一份）（或电子邮件形式递交数据电文形式的“备份投标文件”。电子邮箱：</w:t>
            </w:r>
            <w:r>
              <w:rPr>
                <w:rFonts w:hint="eastAsia" w:ascii="宋体" w:hAnsi="宋体"/>
                <w:sz w:val="22"/>
                <w:lang w:eastAsia="zh-CN"/>
              </w:rPr>
              <w:t>214381086</w:t>
            </w:r>
            <w:r>
              <w:rPr>
                <w:rFonts w:hint="eastAsia" w:ascii="宋体" w:hAnsi="宋体"/>
                <w:sz w:val="22"/>
              </w:rPr>
              <w:t>@qq.com）；</w:t>
            </w:r>
          </w:p>
          <w:p>
            <w:pPr>
              <w:snapToGrid w:val="0"/>
              <w:rPr>
                <w:rFonts w:ascii="宋体" w:hAnsi="宋体"/>
                <w:sz w:val="22"/>
              </w:rPr>
            </w:pPr>
            <w:r>
              <w:rPr>
                <w:rFonts w:hint="eastAsia" w:ascii="宋体" w:hAnsi="宋体"/>
                <w:sz w:val="22"/>
              </w:rPr>
              <w:t>b.邮寄“备份投标文件”应当密封包装，并在包装上标注投标项目名称、投标单位名称并加盖公章。没有密封包装或者逾期邮寄送达至投标地点的“备份投标文件”将不予接收；</w:t>
            </w:r>
          </w:p>
          <w:p>
            <w:pPr>
              <w:snapToGrid w:val="0"/>
              <w:rPr>
                <w:rFonts w:ascii="宋体" w:hAnsi="宋体" w:cs="宋体"/>
                <w:sz w:val="22"/>
              </w:rPr>
            </w:pPr>
            <w:r>
              <w:rPr>
                <w:rFonts w:hint="eastAsia" w:ascii="宋体" w:hAnsi="宋体"/>
                <w:sz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00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spacing w:line="300" w:lineRule="exact"/>
              <w:rPr>
                <w:rFonts w:ascii="宋体" w:hAnsi="宋体" w:cs="宋体"/>
                <w:sz w:val="22"/>
              </w:rPr>
            </w:pPr>
            <w:r>
              <w:rPr>
                <w:rFonts w:hint="eastAsia"/>
                <w:sz w:val="22"/>
                <w:szCs w:val="22"/>
              </w:rPr>
              <w:t>电子加密投标文件的解密和异常情况处理</w:t>
            </w:r>
          </w:p>
        </w:tc>
        <w:tc>
          <w:tcPr>
            <w:tcW w:w="7776" w:type="dxa"/>
            <w:vAlign w:val="center"/>
          </w:tcPr>
          <w:p>
            <w:pPr>
              <w:snapToGrid w:val="0"/>
              <w:rPr>
                <w:rFonts w:ascii="宋体" w:hAnsi="宋体"/>
                <w:sz w:val="22"/>
              </w:rPr>
            </w:pPr>
            <w:r>
              <w:rPr>
                <w:rFonts w:hint="eastAsia" w:ascii="宋体" w:hAnsi="宋体"/>
                <w:sz w:val="22"/>
              </w:rPr>
              <w:t>（1）开标后，采购组织机构将向各投标供应商发出“电子加密投标文件”的解密通知，各投标供应商代表应当在接到解密通知后45分钟内自行完成“电子加密投标文件”的在线解密。</w:t>
            </w:r>
          </w:p>
          <w:p>
            <w:pPr>
              <w:snapToGrid w:val="0"/>
              <w:rPr>
                <w:rFonts w:ascii="宋体" w:hAnsi="宋体"/>
                <w:sz w:val="22"/>
              </w:rPr>
            </w:pPr>
            <w:r>
              <w:rPr>
                <w:rFonts w:hint="eastAsia" w:ascii="宋体" w:hAnsi="宋体"/>
                <w:sz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napToGrid w:val="0"/>
              <w:rPr>
                <w:rFonts w:ascii="宋体" w:hAnsi="宋体"/>
                <w:sz w:val="22"/>
              </w:rPr>
            </w:pPr>
            <w:r>
              <w:rPr>
                <w:rFonts w:hint="eastAsia" w:ascii="宋体" w:hAnsi="宋体"/>
                <w:sz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投标样品</w:t>
            </w:r>
          </w:p>
        </w:tc>
        <w:tc>
          <w:tcPr>
            <w:tcW w:w="7776" w:type="dxa"/>
            <w:vAlign w:val="center"/>
          </w:tcPr>
          <w:p>
            <w:pPr>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不需要</w:t>
            </w:r>
          </w:p>
          <w:p>
            <w:pPr>
              <w:rPr>
                <w:rFonts w:ascii="宋体" w:hAnsi="宋体" w:cs="宋体"/>
                <w:sz w:val="22"/>
              </w:rPr>
            </w:pPr>
            <w:r>
              <w:rPr>
                <w:rFonts w:hint="eastAsia" w:ascii="宋体" w:hAnsi="宋体" w:cs="宋体"/>
                <w:sz w:val="22"/>
              </w:rPr>
              <w:t>□需要  具体详见采购文件，中标人提供的样品将由采购人保管、封存并作为履约验收的参考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履约担保</w:t>
            </w:r>
          </w:p>
        </w:tc>
        <w:tc>
          <w:tcPr>
            <w:tcW w:w="7776" w:type="dxa"/>
            <w:vAlign w:val="center"/>
          </w:tcPr>
          <w:p>
            <w:pPr>
              <w:rPr>
                <w:rFonts w:ascii="宋体" w:hAnsi="宋体" w:cs="宋体"/>
                <w:sz w:val="22"/>
              </w:rPr>
            </w:pPr>
            <w:r>
              <w:rPr>
                <w:rFonts w:hint="eastAsia" w:ascii="宋体" w:hAnsi="宋体" w:cs="宋体"/>
                <w:sz w:val="22"/>
              </w:rPr>
              <w:t>□不需要</w:t>
            </w:r>
          </w:p>
          <w:p>
            <w:pPr>
              <w:adjustRightInd w:val="0"/>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 xml:space="preserve">需要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9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sz w:val="22"/>
              </w:rPr>
            </w:pPr>
            <w:r>
              <w:rPr>
                <w:rFonts w:hint="eastAsia"/>
                <w:sz w:val="22"/>
              </w:rPr>
              <w:t>投标保证金</w:t>
            </w:r>
          </w:p>
        </w:tc>
        <w:tc>
          <w:tcPr>
            <w:tcW w:w="7776" w:type="dxa"/>
            <w:vAlign w:val="center"/>
          </w:tcPr>
          <w:p>
            <w:pPr>
              <w:rPr>
                <w:sz w:val="22"/>
              </w:rPr>
            </w:pPr>
            <w:r>
              <w:rPr>
                <w:rFonts w:hint="eastAsia"/>
                <w:sz w:val="22"/>
              </w:rPr>
              <w:fldChar w:fldCharType="begin"/>
            </w:r>
            <w:r>
              <w:rPr>
                <w:rFonts w:hint="eastAsia"/>
                <w:sz w:val="22"/>
              </w:rPr>
              <w:instrText xml:space="preserve"> eq \o\ac(</w:instrText>
            </w:r>
            <w:r>
              <w:rPr>
                <w:rFonts w:hint="eastAsia"/>
                <w:position w:val="-4"/>
                <w:sz w:val="33"/>
              </w:rPr>
              <w:instrText xml:space="preserve">□</w:instrText>
            </w:r>
            <w:r>
              <w:rPr>
                <w:rFonts w:hint="eastAsia"/>
                <w:sz w:val="22"/>
              </w:rPr>
              <w:instrText xml:space="preserve">,√)</w:instrText>
            </w:r>
            <w:r>
              <w:rPr>
                <w:rFonts w:hint="eastAsia"/>
                <w:sz w:val="22"/>
              </w:rPr>
              <w:fldChar w:fldCharType="end"/>
            </w:r>
            <w:r>
              <w:rPr>
                <w:rFonts w:hint="eastAsia"/>
                <w:sz w:val="22"/>
              </w:rPr>
              <w:t xml:space="preserve">不需要           </w:t>
            </w:r>
          </w:p>
          <w:p>
            <w:pPr>
              <w:adjustRightInd w:val="0"/>
              <w:rPr>
                <w:sz w:val="22"/>
              </w:rPr>
            </w:pPr>
            <w:r>
              <w:rPr>
                <w:rFonts w:hint="eastAsia"/>
                <w:sz w:val="22"/>
              </w:rPr>
              <w:t xml:space="preserve">□需要 </w:t>
            </w:r>
            <w:r>
              <w:rPr>
                <w:rFonts w:hint="eastAsia"/>
                <w:bCs/>
                <w:sz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投标截止时间</w:t>
            </w:r>
          </w:p>
        </w:tc>
        <w:tc>
          <w:tcPr>
            <w:tcW w:w="7776" w:type="dxa"/>
            <w:vAlign w:val="center"/>
          </w:tcPr>
          <w:p>
            <w:pPr>
              <w:rPr>
                <w:rFonts w:ascii="宋体" w:hAnsi="宋体" w:cs="宋体"/>
                <w:color w:val="auto"/>
                <w:sz w:val="22"/>
              </w:rPr>
            </w:pPr>
            <w:r>
              <w:rPr>
                <w:rFonts w:hint="eastAsia" w:ascii="宋体" w:hAnsi="宋体" w:eastAsia="宋体" w:cs="宋体"/>
                <w:i w:val="0"/>
                <w:caps w:val="0"/>
                <w:color w:val="FF0000"/>
                <w:spacing w:val="0"/>
                <w:sz w:val="22"/>
                <w:szCs w:val="22"/>
                <w:shd w:val="clear" w:fill="FFFFFF"/>
              </w:rPr>
              <w:t>202</w:t>
            </w:r>
            <w:r>
              <w:rPr>
                <w:rFonts w:hint="eastAsia" w:ascii="宋体" w:hAnsi="宋体" w:cs="宋体"/>
                <w:i w:val="0"/>
                <w:caps w:val="0"/>
                <w:color w:val="FF0000"/>
                <w:spacing w:val="0"/>
                <w:sz w:val="22"/>
                <w:szCs w:val="22"/>
                <w:shd w:val="clear" w:fill="FFFFFF"/>
                <w:lang w:val="en-US" w:eastAsia="zh-CN"/>
              </w:rPr>
              <w:t>1</w:t>
            </w:r>
            <w:r>
              <w:rPr>
                <w:rFonts w:hint="eastAsia" w:ascii="宋体" w:hAnsi="宋体" w:eastAsia="宋体" w:cs="宋体"/>
                <w:i w:val="0"/>
                <w:caps w:val="0"/>
                <w:color w:val="FF0000"/>
                <w:spacing w:val="0"/>
                <w:sz w:val="22"/>
                <w:szCs w:val="22"/>
                <w:shd w:val="clear" w:fill="FFFFFF"/>
              </w:rPr>
              <w:t>年</w:t>
            </w:r>
            <w:r>
              <w:rPr>
                <w:rFonts w:hint="eastAsia" w:ascii="宋体" w:hAnsi="宋体" w:cs="宋体"/>
                <w:i w:val="0"/>
                <w:caps w:val="0"/>
                <w:color w:val="FF0000"/>
                <w:spacing w:val="0"/>
                <w:sz w:val="22"/>
                <w:szCs w:val="22"/>
                <w:shd w:val="clear" w:fill="FFFFFF"/>
                <w:lang w:val="en-US" w:eastAsia="zh-CN"/>
              </w:rPr>
              <w:t>5</w:t>
            </w:r>
            <w:r>
              <w:rPr>
                <w:rFonts w:hint="eastAsia" w:ascii="宋体" w:hAnsi="宋体" w:eastAsia="宋体" w:cs="宋体"/>
                <w:i w:val="0"/>
                <w:caps w:val="0"/>
                <w:color w:val="FF0000"/>
                <w:spacing w:val="0"/>
                <w:sz w:val="22"/>
                <w:szCs w:val="22"/>
                <w:shd w:val="clear" w:fill="FFFFFF"/>
              </w:rPr>
              <w:t>月</w:t>
            </w:r>
            <w:r>
              <w:rPr>
                <w:rFonts w:hint="eastAsia" w:ascii="宋体" w:hAnsi="宋体" w:cs="宋体"/>
                <w:i w:val="0"/>
                <w:caps w:val="0"/>
                <w:color w:val="FF0000"/>
                <w:spacing w:val="0"/>
                <w:sz w:val="22"/>
                <w:szCs w:val="22"/>
                <w:shd w:val="clear" w:fill="FFFFFF"/>
                <w:lang w:val="en-US" w:eastAsia="zh-CN"/>
              </w:rPr>
              <w:t>19</w:t>
            </w:r>
            <w:r>
              <w:rPr>
                <w:rFonts w:hint="eastAsia" w:ascii="宋体" w:hAnsi="宋体" w:eastAsia="宋体" w:cs="宋体"/>
                <w:i w:val="0"/>
                <w:caps w:val="0"/>
                <w:color w:val="FF0000"/>
                <w:spacing w:val="0"/>
                <w:sz w:val="22"/>
                <w:szCs w:val="22"/>
                <w:shd w:val="clear" w:fill="FFFFFF"/>
              </w:rPr>
              <w:t>日</w:t>
            </w:r>
            <w:r>
              <w:rPr>
                <w:rFonts w:hint="eastAsia" w:ascii="宋体" w:hAnsi="宋体" w:cs="宋体"/>
                <w:i w:val="0"/>
                <w:caps w:val="0"/>
                <w:color w:val="FF0000"/>
                <w:spacing w:val="0"/>
                <w:sz w:val="22"/>
                <w:szCs w:val="22"/>
                <w:shd w:val="clear" w:fill="FFFFFF"/>
                <w:lang w:val="en-US" w:eastAsia="zh-CN"/>
              </w:rPr>
              <w:t>上</w:t>
            </w:r>
            <w:r>
              <w:rPr>
                <w:rFonts w:hint="eastAsia" w:ascii="宋体" w:hAnsi="宋体" w:eastAsia="宋体" w:cs="宋体"/>
                <w:i w:val="0"/>
                <w:caps w:val="0"/>
                <w:color w:val="FF0000"/>
                <w:spacing w:val="0"/>
                <w:sz w:val="22"/>
                <w:szCs w:val="22"/>
                <w:shd w:val="clear" w:fill="FFFFFF"/>
              </w:rPr>
              <w:t>午</w:t>
            </w:r>
            <w:r>
              <w:rPr>
                <w:rFonts w:hint="eastAsia" w:ascii="宋体" w:hAnsi="宋体" w:cs="宋体"/>
                <w:i w:val="0"/>
                <w:caps w:val="0"/>
                <w:color w:val="FF0000"/>
                <w:spacing w:val="0"/>
                <w:sz w:val="22"/>
                <w:szCs w:val="22"/>
                <w:shd w:val="clear" w:fill="FFFFFF"/>
                <w:lang w:val="en-US" w:eastAsia="zh-CN"/>
              </w:rPr>
              <w:t>9:30</w:t>
            </w:r>
            <w:r>
              <w:rPr>
                <w:rFonts w:hint="eastAsia" w:ascii="宋体" w:hAnsi="宋体" w:cs="宋体"/>
                <w:color w:val="FF0000"/>
                <w:sz w:val="22"/>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开标时间</w:t>
            </w:r>
          </w:p>
          <w:p>
            <w:pPr>
              <w:jc w:val="center"/>
              <w:rPr>
                <w:rFonts w:ascii="宋体" w:hAnsi="宋体" w:cs="宋体"/>
                <w:sz w:val="22"/>
              </w:rPr>
            </w:pPr>
            <w:r>
              <w:rPr>
                <w:rFonts w:hint="eastAsia" w:ascii="宋体" w:hAnsi="宋体" w:cs="宋体"/>
                <w:sz w:val="22"/>
              </w:rPr>
              <w:t>开标地点</w:t>
            </w:r>
          </w:p>
        </w:tc>
        <w:tc>
          <w:tcPr>
            <w:tcW w:w="7776" w:type="dxa"/>
            <w:vAlign w:val="center"/>
          </w:tcPr>
          <w:p>
            <w:pPr>
              <w:rPr>
                <w:rFonts w:ascii="宋体" w:hAnsi="宋体" w:cs="宋体"/>
                <w:color w:val="FF0000"/>
                <w:kern w:val="0"/>
                <w:sz w:val="22"/>
                <w:szCs w:val="22"/>
              </w:rPr>
            </w:pPr>
            <w:r>
              <w:rPr>
                <w:rFonts w:hint="eastAsia" w:ascii="宋体" w:hAnsi="宋体" w:cs="宋体"/>
                <w:color w:val="FF0000"/>
                <w:kern w:val="0"/>
                <w:sz w:val="22"/>
                <w:szCs w:val="22"/>
              </w:rPr>
              <w:t>开标时间：</w:t>
            </w:r>
            <w:r>
              <w:rPr>
                <w:rFonts w:hint="eastAsia" w:ascii="宋体" w:hAnsi="宋体" w:eastAsia="宋体" w:cs="宋体"/>
                <w:i w:val="0"/>
                <w:caps w:val="0"/>
                <w:color w:val="FF0000"/>
                <w:spacing w:val="0"/>
                <w:sz w:val="22"/>
                <w:szCs w:val="22"/>
                <w:shd w:val="clear" w:fill="FFFFFF"/>
              </w:rPr>
              <w:t>202</w:t>
            </w:r>
            <w:r>
              <w:rPr>
                <w:rFonts w:hint="eastAsia" w:ascii="宋体" w:hAnsi="宋体" w:cs="宋体"/>
                <w:i w:val="0"/>
                <w:caps w:val="0"/>
                <w:color w:val="FF0000"/>
                <w:spacing w:val="0"/>
                <w:sz w:val="22"/>
                <w:szCs w:val="22"/>
                <w:shd w:val="clear" w:fill="FFFFFF"/>
                <w:lang w:val="en-US" w:eastAsia="zh-CN"/>
              </w:rPr>
              <w:t>1</w:t>
            </w:r>
            <w:r>
              <w:rPr>
                <w:rFonts w:hint="eastAsia" w:ascii="宋体" w:hAnsi="宋体" w:eastAsia="宋体" w:cs="宋体"/>
                <w:i w:val="0"/>
                <w:caps w:val="0"/>
                <w:color w:val="FF0000"/>
                <w:spacing w:val="0"/>
                <w:sz w:val="22"/>
                <w:szCs w:val="22"/>
                <w:shd w:val="clear" w:fill="FFFFFF"/>
              </w:rPr>
              <w:t>年</w:t>
            </w:r>
            <w:r>
              <w:rPr>
                <w:rFonts w:hint="eastAsia" w:ascii="宋体" w:hAnsi="宋体" w:cs="宋体"/>
                <w:i w:val="0"/>
                <w:caps w:val="0"/>
                <w:color w:val="FF0000"/>
                <w:spacing w:val="0"/>
                <w:sz w:val="22"/>
                <w:szCs w:val="22"/>
                <w:shd w:val="clear" w:fill="FFFFFF"/>
                <w:lang w:val="en-US" w:eastAsia="zh-CN"/>
              </w:rPr>
              <w:t>5</w:t>
            </w:r>
            <w:r>
              <w:rPr>
                <w:rFonts w:hint="eastAsia" w:ascii="宋体" w:hAnsi="宋体" w:eastAsia="宋体" w:cs="宋体"/>
                <w:i w:val="0"/>
                <w:caps w:val="0"/>
                <w:color w:val="FF0000"/>
                <w:spacing w:val="0"/>
                <w:sz w:val="22"/>
                <w:szCs w:val="22"/>
                <w:shd w:val="clear" w:fill="FFFFFF"/>
              </w:rPr>
              <w:t>月</w:t>
            </w:r>
            <w:r>
              <w:rPr>
                <w:rFonts w:hint="eastAsia" w:ascii="宋体" w:hAnsi="宋体" w:cs="宋体"/>
                <w:i w:val="0"/>
                <w:caps w:val="0"/>
                <w:color w:val="FF0000"/>
                <w:spacing w:val="0"/>
                <w:sz w:val="22"/>
                <w:szCs w:val="22"/>
                <w:shd w:val="clear" w:fill="FFFFFF"/>
                <w:lang w:val="en-US" w:eastAsia="zh-CN"/>
              </w:rPr>
              <w:t>19</w:t>
            </w:r>
            <w:r>
              <w:rPr>
                <w:rFonts w:hint="eastAsia" w:ascii="宋体" w:hAnsi="宋体" w:eastAsia="宋体" w:cs="宋体"/>
                <w:i w:val="0"/>
                <w:caps w:val="0"/>
                <w:color w:val="FF0000"/>
                <w:spacing w:val="0"/>
                <w:sz w:val="22"/>
                <w:szCs w:val="22"/>
                <w:shd w:val="clear" w:fill="FFFFFF"/>
              </w:rPr>
              <w:t>日</w:t>
            </w:r>
            <w:r>
              <w:rPr>
                <w:rFonts w:hint="eastAsia" w:ascii="宋体" w:hAnsi="宋体" w:cs="宋体"/>
                <w:i w:val="0"/>
                <w:caps w:val="0"/>
                <w:color w:val="FF0000"/>
                <w:spacing w:val="0"/>
                <w:sz w:val="22"/>
                <w:szCs w:val="22"/>
                <w:shd w:val="clear" w:fill="FFFFFF"/>
                <w:lang w:val="en-US" w:eastAsia="zh-CN"/>
              </w:rPr>
              <w:t>上</w:t>
            </w:r>
            <w:r>
              <w:rPr>
                <w:rFonts w:hint="eastAsia" w:ascii="宋体" w:hAnsi="宋体" w:eastAsia="宋体" w:cs="宋体"/>
                <w:i w:val="0"/>
                <w:caps w:val="0"/>
                <w:color w:val="FF0000"/>
                <w:spacing w:val="0"/>
                <w:sz w:val="22"/>
                <w:szCs w:val="22"/>
                <w:shd w:val="clear" w:fill="FFFFFF"/>
              </w:rPr>
              <w:t>午</w:t>
            </w:r>
            <w:r>
              <w:rPr>
                <w:rFonts w:hint="eastAsia" w:ascii="宋体" w:hAnsi="宋体" w:cs="宋体"/>
                <w:i w:val="0"/>
                <w:caps w:val="0"/>
                <w:color w:val="FF0000"/>
                <w:spacing w:val="0"/>
                <w:sz w:val="22"/>
                <w:szCs w:val="22"/>
                <w:shd w:val="clear" w:fill="FFFFFF"/>
                <w:lang w:val="en-US" w:eastAsia="zh-CN"/>
              </w:rPr>
              <w:t>9:30</w:t>
            </w:r>
            <w:r>
              <w:rPr>
                <w:rFonts w:hint="eastAsia" w:ascii="宋体" w:hAnsi="宋体" w:cs="宋体"/>
                <w:color w:val="FF0000"/>
                <w:kern w:val="0"/>
                <w:sz w:val="22"/>
                <w:szCs w:val="22"/>
              </w:rPr>
              <w:t>正 (北京时间)</w:t>
            </w:r>
          </w:p>
          <w:p>
            <w:pPr>
              <w:rPr>
                <w:rFonts w:ascii="宋体" w:hAnsi="宋体" w:cs="宋体"/>
                <w:color w:val="auto"/>
                <w:sz w:val="22"/>
              </w:rPr>
            </w:pPr>
            <w:r>
              <w:rPr>
                <w:rFonts w:hint="eastAsia" w:ascii="宋体" w:hAnsi="宋体" w:cs="宋体"/>
                <w:color w:val="FF0000"/>
                <w:kern w:val="0"/>
                <w:sz w:val="22"/>
                <w:szCs w:val="22"/>
              </w:rPr>
              <w:t xml:space="preserve">开标地点：平阳县公共资源交易中心三楼评标室（平阳县鳌江镇火车站大道和谐家园三楼）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质疑受理联系方式</w:t>
            </w:r>
          </w:p>
        </w:tc>
        <w:tc>
          <w:tcPr>
            <w:tcW w:w="7776" w:type="dxa"/>
            <w:vAlign w:val="center"/>
          </w:tcPr>
          <w:p>
            <w:pPr>
              <w:snapToGrid w:val="0"/>
              <w:spacing w:line="320" w:lineRule="exact"/>
              <w:rPr>
                <w:sz w:val="22"/>
                <w:szCs w:val="22"/>
              </w:rPr>
            </w:pPr>
            <w:r>
              <w:rPr>
                <w:rFonts w:hint="eastAsia"/>
                <w:sz w:val="22"/>
                <w:szCs w:val="22"/>
              </w:rPr>
              <w:t>代理机构名称：</w:t>
            </w:r>
            <w:r>
              <w:rPr>
                <w:rFonts w:hint="eastAsia"/>
                <w:sz w:val="22"/>
                <w:szCs w:val="22"/>
                <w:lang w:eastAsia="zh-CN"/>
              </w:rPr>
              <w:t>浙江亿邦建设咨询有限公司</w:t>
            </w:r>
            <w:r>
              <w:rPr>
                <w:rFonts w:hint="eastAsia"/>
                <w:sz w:val="22"/>
                <w:szCs w:val="22"/>
              </w:rPr>
              <w:tab/>
            </w:r>
          </w:p>
          <w:p>
            <w:pPr>
              <w:adjustRightInd w:val="0"/>
              <w:rPr>
                <w:rFonts w:hint="eastAsia" w:ascii="宋体" w:hAnsi="宋体" w:eastAsia="宋体" w:cs="宋体"/>
                <w:sz w:val="22"/>
                <w:lang w:eastAsia="zh-CN"/>
              </w:rPr>
            </w:pPr>
            <w:r>
              <w:rPr>
                <w:rFonts w:hint="eastAsia" w:ascii="宋体" w:hAnsi="宋体" w:cs="宋体"/>
                <w:sz w:val="22"/>
              </w:rPr>
              <w:t>地址：</w:t>
            </w:r>
            <w:r>
              <w:rPr>
                <w:rFonts w:hint="eastAsia" w:ascii="宋体" w:hAnsi="宋体" w:cs="宋体"/>
                <w:sz w:val="22"/>
                <w:lang w:eastAsia="zh-CN"/>
              </w:rPr>
              <w:t>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联系电话：</w:t>
            </w:r>
            <w:r>
              <w:rPr>
                <w:rFonts w:hint="eastAsia" w:ascii="宋体" w:hAnsi="宋体" w:cs="宋体"/>
                <w:sz w:val="22"/>
                <w:lang w:eastAsia="zh-CN"/>
              </w:rPr>
              <w:t>0577-63112589、18058365298</w:t>
            </w:r>
            <w:r>
              <w:rPr>
                <w:rFonts w:hint="eastAsia" w:ascii="宋体" w:hAnsi="宋体" w:cs="宋体"/>
                <w:sz w:val="22"/>
              </w:rPr>
              <w:t xml:space="preserve"> </w:t>
            </w:r>
          </w:p>
          <w:p>
            <w:pPr>
              <w:snapToGrid w:val="0"/>
              <w:spacing w:line="320" w:lineRule="exact"/>
              <w:rPr>
                <w:rFonts w:hint="eastAsia" w:ascii="宋体" w:hAnsi="宋体" w:eastAsia="宋体" w:cs="宋体"/>
                <w:sz w:val="22"/>
                <w:lang w:eastAsia="zh-CN"/>
              </w:rPr>
            </w:pPr>
            <w:r>
              <w:rPr>
                <w:rFonts w:hint="eastAsia" w:ascii="宋体" w:hAnsi="宋体" w:cs="宋体"/>
                <w:sz w:val="22"/>
              </w:rPr>
              <w:t>联系传真：</w:t>
            </w:r>
            <w:r>
              <w:rPr>
                <w:rFonts w:hint="eastAsia" w:ascii="宋体" w:hAnsi="宋体" w:cs="宋体"/>
                <w:sz w:val="22"/>
                <w:lang w:eastAsia="zh-CN"/>
              </w:rPr>
              <w:t>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w:t>
            </w:r>
          </w:p>
        </w:tc>
        <w:tc>
          <w:tcPr>
            <w:tcW w:w="7776" w:type="dxa"/>
            <w:vAlign w:val="center"/>
          </w:tcPr>
          <w:p>
            <w:pPr>
              <w:snapToGrid w:val="0"/>
              <w:spacing w:line="320" w:lineRule="exact"/>
              <w:rPr>
                <w:rFonts w:ascii="宋体" w:hAnsi="宋体" w:cs="宋体"/>
                <w:sz w:val="22"/>
              </w:rPr>
            </w:pPr>
            <w:r>
              <w:rPr>
                <w:rFonts w:hint="eastAsia"/>
                <w:sz w:val="22"/>
                <w:szCs w:val="22"/>
                <w:shd w:val="clear" w:color="auto" w:fill="FFFFFF"/>
              </w:rPr>
              <w:t>根据</w:t>
            </w:r>
            <w:r>
              <w:rPr>
                <w:rFonts w:hint="eastAsia"/>
                <w:sz w:val="22"/>
                <w:szCs w:val="22"/>
              </w:rPr>
              <w:t>《政府采购质疑和投诉办法》的规定，</w:t>
            </w:r>
            <w:r>
              <w:rPr>
                <w:rFonts w:hint="eastAsia"/>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投诉受理联系方式</w:t>
            </w:r>
          </w:p>
        </w:tc>
        <w:tc>
          <w:tcPr>
            <w:tcW w:w="7776" w:type="dxa"/>
            <w:vAlign w:val="center"/>
          </w:tcPr>
          <w:p>
            <w:pPr>
              <w:snapToGrid w:val="0"/>
              <w:spacing w:line="320" w:lineRule="exact"/>
              <w:rPr>
                <w:sz w:val="22"/>
                <w:szCs w:val="22"/>
              </w:rPr>
            </w:pPr>
            <w:r>
              <w:rPr>
                <w:sz w:val="22"/>
                <w:szCs w:val="22"/>
              </w:rPr>
              <w:t>平阳县财政局政府采购监督管理科</w:t>
            </w:r>
          </w:p>
          <w:p>
            <w:pPr>
              <w:snapToGrid w:val="0"/>
              <w:spacing w:line="320" w:lineRule="exact"/>
              <w:rPr>
                <w:sz w:val="22"/>
                <w:szCs w:val="22"/>
              </w:rPr>
            </w:pPr>
            <w:r>
              <w:rPr>
                <w:sz w:val="22"/>
                <w:szCs w:val="22"/>
              </w:rPr>
              <w:t>联系人：陈先生</w:t>
            </w:r>
          </w:p>
          <w:p>
            <w:pPr>
              <w:snapToGrid w:val="0"/>
              <w:spacing w:line="320" w:lineRule="exact"/>
              <w:rPr>
                <w:sz w:val="22"/>
                <w:szCs w:val="22"/>
              </w:rPr>
            </w:pPr>
            <w:r>
              <w:rPr>
                <w:sz w:val="22"/>
                <w:szCs w:val="22"/>
              </w:rPr>
              <w:t>监督投诉电话：0577-63889763</w:t>
            </w:r>
          </w:p>
          <w:p>
            <w:pPr>
              <w:snapToGrid w:val="0"/>
              <w:spacing w:line="320" w:lineRule="exact"/>
              <w:rPr>
                <w:sz w:val="22"/>
                <w:szCs w:val="22"/>
              </w:rPr>
            </w:pPr>
            <w:r>
              <w:rPr>
                <w:sz w:val="22"/>
                <w:szCs w:val="22"/>
              </w:rPr>
              <w:t>传真：0577-63889959</w:t>
            </w:r>
          </w:p>
          <w:p>
            <w:pPr>
              <w:snapToGrid w:val="0"/>
              <w:spacing w:line="320" w:lineRule="exact"/>
              <w:rPr>
                <w:rFonts w:ascii="宋体" w:hAnsi="宋体" w:cs="宋体"/>
                <w:sz w:val="22"/>
              </w:rPr>
            </w:pPr>
            <w:r>
              <w:rPr>
                <w:sz w:val="22"/>
                <w:szCs w:val="22"/>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评审委员会的</w:t>
            </w:r>
          </w:p>
          <w:p>
            <w:pPr>
              <w:jc w:val="center"/>
              <w:rPr>
                <w:rFonts w:ascii="宋体" w:hAnsi="宋体" w:cs="宋体"/>
                <w:sz w:val="22"/>
              </w:rPr>
            </w:pPr>
            <w:r>
              <w:rPr>
                <w:rFonts w:hint="eastAsia" w:ascii="宋体" w:hAnsi="宋体" w:cs="宋体"/>
                <w:sz w:val="22"/>
              </w:rPr>
              <w:t>组建</w:t>
            </w:r>
          </w:p>
        </w:tc>
        <w:tc>
          <w:tcPr>
            <w:tcW w:w="7776" w:type="dxa"/>
            <w:vAlign w:val="center"/>
          </w:tcPr>
          <w:p>
            <w:pPr>
              <w:rPr>
                <w:rFonts w:ascii="宋体" w:hAnsi="宋体" w:cs="宋体"/>
                <w:sz w:val="22"/>
              </w:rPr>
            </w:pPr>
            <w:r>
              <w:rPr>
                <w:rFonts w:hint="eastAsia" w:ascii="宋体" w:hAnsi="宋体" w:cs="宋体"/>
                <w:sz w:val="22"/>
              </w:rPr>
              <w:t>评标委员会构成：采购人依法组建，成员人数应当为</w:t>
            </w:r>
            <w:r>
              <w:rPr>
                <w:rFonts w:hint="eastAsia" w:ascii="宋体" w:hAnsi="宋体" w:cs="宋体"/>
                <w:sz w:val="22"/>
                <w:lang w:val="en-US" w:eastAsia="zh-CN"/>
              </w:rPr>
              <w:t>7</w:t>
            </w:r>
            <w:r>
              <w:rPr>
                <w:rFonts w:hint="eastAsia" w:ascii="宋体" w:hAnsi="宋体" w:cs="宋体"/>
                <w:sz w:val="22"/>
              </w:rPr>
              <w:t>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政府采购</w:t>
            </w:r>
          </w:p>
          <w:p>
            <w:pPr>
              <w:adjustRightInd w:val="0"/>
              <w:jc w:val="center"/>
              <w:rPr>
                <w:rFonts w:ascii="宋体" w:hAnsi="宋体" w:cs="宋体"/>
                <w:sz w:val="22"/>
              </w:rPr>
            </w:pPr>
            <w:r>
              <w:rPr>
                <w:rFonts w:hint="eastAsia" w:ascii="宋体" w:hAnsi="宋体" w:cs="宋体"/>
                <w:sz w:val="22"/>
              </w:rPr>
              <w:t>扶持政策</w:t>
            </w:r>
          </w:p>
        </w:tc>
        <w:tc>
          <w:tcPr>
            <w:tcW w:w="7776" w:type="dxa"/>
            <w:vAlign w:val="center"/>
          </w:tcPr>
          <w:p>
            <w:pPr>
              <w:rPr>
                <w:rFonts w:ascii="宋体" w:hAnsi="宋体" w:cs="宋体"/>
                <w:sz w:val="22"/>
              </w:rPr>
            </w:pPr>
            <w:r>
              <w:rPr>
                <w:rFonts w:hint="eastAsia" w:ascii="宋体" w:hAnsi="宋体" w:cs="宋体"/>
                <w:sz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供应商信用查询</w:t>
            </w:r>
          </w:p>
        </w:tc>
        <w:tc>
          <w:tcPr>
            <w:tcW w:w="7776" w:type="dxa"/>
            <w:vAlign w:val="center"/>
          </w:tcPr>
          <w:p>
            <w:pPr>
              <w:rPr>
                <w:rFonts w:ascii="宋体" w:hAnsi="宋体" w:cs="宋体"/>
                <w:sz w:val="22"/>
              </w:rPr>
            </w:pPr>
            <w:r>
              <w:rPr>
                <w:rFonts w:hint="eastAsia" w:ascii="宋体" w:hAnsi="宋体" w:cs="宋体"/>
                <w:sz w:val="22"/>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rPr>
              <w:t>www.creditchina.gov.cn</w:t>
            </w:r>
            <w:r>
              <w:rPr>
                <w:rFonts w:hint="eastAsia" w:ascii="宋体" w:hAnsi="宋体" w:cs="宋体"/>
                <w:sz w:val="22"/>
              </w:rPr>
              <w:fldChar w:fldCharType="end"/>
            </w:r>
            <w:r>
              <w:rPr>
                <w:rFonts w:hint="eastAsia" w:ascii="宋体" w:hAnsi="宋体" w:cs="宋体"/>
                <w:sz w:val="22"/>
              </w:rPr>
              <w:t>)；“中国政府采购网”（http://www.ccgp.gov.cn/）；</w:t>
            </w:r>
          </w:p>
          <w:p>
            <w:pPr>
              <w:rPr>
                <w:rFonts w:ascii="宋体" w:hAnsi="宋体" w:cs="宋体"/>
                <w:sz w:val="22"/>
              </w:rPr>
            </w:pPr>
            <w:r>
              <w:rPr>
                <w:rFonts w:hint="eastAsia" w:ascii="宋体" w:hAnsi="宋体" w:cs="宋体"/>
                <w:sz w:val="22"/>
              </w:rPr>
              <w:t>2、投标供应商信用信息查询截止时点：至本项目投标截止时间前均可。</w:t>
            </w:r>
          </w:p>
          <w:p>
            <w:pPr>
              <w:rPr>
                <w:rFonts w:ascii="宋体" w:hAnsi="宋体" w:cs="宋体"/>
                <w:sz w:val="22"/>
              </w:rPr>
            </w:pPr>
            <w:r>
              <w:rPr>
                <w:rFonts w:hint="eastAsia" w:ascii="宋体" w:hAnsi="宋体" w:cs="宋体"/>
                <w:sz w:val="22"/>
              </w:rPr>
              <w:t>3、投标供应商信用信息查询记录和证据留存的具体方式：网页截图打印；</w:t>
            </w:r>
          </w:p>
          <w:p>
            <w:pPr>
              <w:rPr>
                <w:rFonts w:ascii="宋体" w:hAnsi="宋体" w:cs="宋体"/>
                <w:sz w:val="22"/>
              </w:rPr>
            </w:pPr>
            <w:r>
              <w:rPr>
                <w:rFonts w:hint="eastAsia" w:ascii="宋体" w:hAnsi="宋体" w:cs="宋体"/>
                <w:sz w:val="22"/>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合同备案</w:t>
            </w:r>
          </w:p>
        </w:tc>
        <w:tc>
          <w:tcPr>
            <w:tcW w:w="7776" w:type="dxa"/>
            <w:vAlign w:val="center"/>
          </w:tcPr>
          <w:p>
            <w:pPr>
              <w:rPr>
                <w:rFonts w:ascii="宋体" w:hAnsi="宋体" w:cs="宋体"/>
                <w:sz w:val="22"/>
              </w:rPr>
            </w:pPr>
            <w:r>
              <w:rPr>
                <w:rFonts w:hint="eastAsia" w:ascii="宋体" w:hAnsi="宋体" w:cs="宋体"/>
                <w:sz w:val="22"/>
              </w:rPr>
              <w:t>1、中标供应商须在中标通知书发出之日起30日内与采购人签订合同。</w:t>
            </w:r>
          </w:p>
          <w:p>
            <w:pPr>
              <w:rPr>
                <w:rFonts w:ascii="宋体" w:hAnsi="宋体" w:cs="宋体"/>
                <w:sz w:val="22"/>
              </w:rPr>
            </w:pPr>
            <w:r>
              <w:rPr>
                <w:rFonts w:hint="eastAsia" w:ascii="宋体" w:hAnsi="宋体" w:cs="宋体"/>
                <w:sz w:val="22"/>
              </w:rPr>
              <w:t>2、中标供应商与采购人签订合同后，2日历天内将合同扫描件电子版发给</w:t>
            </w:r>
            <w:r>
              <w:rPr>
                <w:rFonts w:hint="eastAsia" w:ascii="宋体" w:hAnsi="宋体" w:cs="宋体"/>
                <w:sz w:val="22"/>
                <w:lang w:eastAsia="zh-CN"/>
              </w:rPr>
              <w:t>浙江亿邦建设咨询有限公司</w:t>
            </w:r>
            <w:r>
              <w:rPr>
                <w:rFonts w:hint="eastAsia" w:ascii="宋体" w:hAnsi="宋体" w:cs="宋体"/>
                <w:sz w:val="22"/>
              </w:rPr>
              <w:t>：邮箱：</w:t>
            </w:r>
            <w:r>
              <w:rPr>
                <w:rStyle w:val="30"/>
                <w:rFonts w:hint="eastAsia"/>
                <w:color w:val="auto"/>
                <w:lang w:eastAsia="zh-CN"/>
              </w:rPr>
              <w:t>214381086</w:t>
            </w:r>
            <w:r>
              <w:rPr>
                <w:rStyle w:val="30"/>
                <w:rFonts w:hint="eastAsia" w:ascii="宋体" w:hAnsi="宋体" w:cs="宋体"/>
                <w:color w:val="auto"/>
                <w:sz w:val="22"/>
              </w:rPr>
              <w:t>@qq.com</w:t>
            </w:r>
            <w:r>
              <w:rPr>
                <w:rFonts w:hint="eastAsia" w:ascii="宋体" w:hAnsi="宋体" w:cs="宋体"/>
                <w:sz w:val="22"/>
              </w:rPr>
              <w:t>；</w:t>
            </w:r>
          </w:p>
          <w:p>
            <w:pPr>
              <w:rPr>
                <w:rFonts w:ascii="宋体" w:hAnsi="宋体" w:cs="宋体"/>
                <w:sz w:val="22"/>
              </w:rPr>
            </w:pPr>
            <w:r>
              <w:rPr>
                <w:rFonts w:hint="eastAsia" w:ascii="宋体" w:hAnsi="宋体" w:cs="宋体"/>
                <w:sz w:val="22"/>
              </w:rPr>
              <w:t>3、本项目政府采购合同按规定在浙江政府采购网及温州市公共资源交易网平阳县分网（</w:t>
            </w:r>
            <w:r>
              <w:fldChar w:fldCharType="begin"/>
            </w:r>
            <w:r>
              <w:instrText xml:space="preserve"> HYPERLINK "http://www.zjzfcg.gov.cn" </w:instrText>
            </w:r>
            <w:r>
              <w:fldChar w:fldCharType="separate"/>
            </w:r>
            <w:r>
              <w:rPr>
                <w:rFonts w:hint="eastAsia" w:ascii="宋体" w:hAnsi="宋体" w:cs="宋体"/>
                <w:sz w:val="22"/>
              </w:rPr>
              <w:t>http://www.zjzfcg.gov.cn</w:t>
            </w:r>
            <w:r>
              <w:rPr>
                <w:rFonts w:hint="eastAsia" w:ascii="宋体" w:hAnsi="宋体" w:cs="宋体"/>
                <w:sz w:val="22"/>
              </w:rPr>
              <w:fldChar w:fldCharType="end"/>
            </w:r>
            <w:r>
              <w:rPr>
                <w:rFonts w:hint="eastAsia" w:ascii="宋体" w:hAnsi="宋体" w:cs="宋体"/>
                <w:sz w:val="22"/>
              </w:rPr>
              <w:t>、http://www.pyztb.com/）予以公告。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合同履约管理</w:t>
            </w:r>
          </w:p>
        </w:tc>
        <w:tc>
          <w:tcPr>
            <w:tcW w:w="7776" w:type="dxa"/>
            <w:vAlign w:val="center"/>
          </w:tcPr>
          <w:p>
            <w:pPr>
              <w:rPr>
                <w:rFonts w:ascii="宋体" w:hAnsi="宋体" w:cs="宋体"/>
                <w:sz w:val="22"/>
              </w:rPr>
            </w:pPr>
            <w:r>
              <w:rPr>
                <w:rFonts w:hint="eastAsia" w:ascii="宋体" w:hAnsi="宋体" w:cs="宋体"/>
                <w:sz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免则声明</w:t>
            </w:r>
          </w:p>
        </w:tc>
        <w:tc>
          <w:tcPr>
            <w:tcW w:w="7776" w:type="dxa"/>
            <w:vAlign w:val="center"/>
          </w:tcPr>
          <w:p>
            <w:pPr>
              <w:rPr>
                <w:rFonts w:ascii="宋体" w:hAnsi="宋体" w:cs="宋体"/>
                <w:sz w:val="22"/>
              </w:rPr>
            </w:pPr>
            <w:r>
              <w:rPr>
                <w:rFonts w:hint="eastAsia" w:ascii="宋体" w:hAnsi="宋体" w:cs="宋体"/>
                <w:sz w:val="22"/>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sz w:val="22"/>
              </w:rPr>
            </w:pPr>
            <w:r>
              <w:rPr>
                <w:rFonts w:hint="eastAsia" w:ascii="宋体" w:hAnsi="宋体" w:cs="宋体"/>
                <w:sz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解释权</w:t>
            </w:r>
          </w:p>
        </w:tc>
        <w:tc>
          <w:tcPr>
            <w:tcW w:w="7776" w:type="dxa"/>
            <w:vAlign w:val="center"/>
          </w:tcPr>
          <w:p>
            <w:pPr>
              <w:rPr>
                <w:rFonts w:ascii="宋体" w:hAnsi="宋体" w:cs="宋体"/>
                <w:sz w:val="22"/>
              </w:rPr>
            </w:pPr>
            <w:r>
              <w:rPr>
                <w:rFonts w:hint="eastAsia" w:ascii="宋体" w:hAnsi="宋体" w:cs="宋体"/>
                <w:sz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特别说明</w:t>
            </w:r>
          </w:p>
        </w:tc>
        <w:tc>
          <w:tcPr>
            <w:tcW w:w="7776" w:type="dxa"/>
            <w:vAlign w:val="center"/>
          </w:tcPr>
          <w:p>
            <w:pPr>
              <w:snapToGrid w:val="0"/>
              <w:rPr>
                <w:rFonts w:ascii="宋体" w:hAnsi="宋体" w:cs="宋体"/>
                <w:sz w:val="22"/>
              </w:rPr>
            </w:pPr>
            <w:r>
              <w:rPr>
                <w:rFonts w:hint="eastAsia" w:ascii="宋体" w:hAnsi="宋体" w:cs="宋体"/>
                <w:b/>
                <w:sz w:val="22"/>
                <w:szCs w:val="22"/>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autoSpaceDE w:val="0"/>
        <w:autoSpaceDN w:val="0"/>
        <w:spacing w:line="440" w:lineRule="atLeast"/>
        <w:jc w:val="center"/>
        <w:textAlignment w:val="bottom"/>
        <w:rPr>
          <w:rFonts w:ascii="宋体" w:hAnsi="宋体" w:cs="宋体"/>
          <w:sz w:val="36"/>
        </w:rPr>
      </w:pPr>
    </w:p>
    <w:p>
      <w:pPr>
        <w:pStyle w:val="31"/>
        <w:rPr>
          <w:rFonts w:ascii="宋体" w:hAnsi="宋体" w:cs="宋体"/>
          <w:sz w:val="36"/>
        </w:rPr>
      </w:pPr>
    </w:p>
    <w:p>
      <w:pPr>
        <w:pStyle w:val="9"/>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autoSpaceDE w:val="0"/>
        <w:autoSpaceDN w:val="0"/>
        <w:spacing w:line="440" w:lineRule="atLeast"/>
        <w:jc w:val="center"/>
        <w:textAlignment w:val="bottom"/>
        <w:rPr>
          <w:rFonts w:ascii="宋体" w:hAnsi="宋体" w:cs="宋体"/>
          <w:sz w:val="36"/>
        </w:r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  附件：投标文件格式</w:t>
      </w:r>
    </w:p>
    <w:p>
      <w:pPr>
        <w:numPr>
          <w:ilvl w:val="0"/>
          <w:numId w:val="2"/>
        </w:numPr>
        <w:autoSpaceDE w:val="0"/>
        <w:autoSpaceDN w:val="0"/>
        <w:snapToGrid w:val="0"/>
        <w:spacing w:line="360" w:lineRule="auto"/>
        <w:ind w:left="-11" w:leftChars="0" w:firstLine="431" w:firstLineChars="0"/>
        <w:textAlignment w:val="bottom"/>
        <w:rPr>
          <w:rFonts w:ascii="宋体" w:hAnsi="宋体" w:cs="宋体"/>
          <w:sz w:val="22"/>
          <w:szCs w:val="22"/>
        </w:rPr>
      </w:pPr>
      <w:r>
        <w:rPr>
          <w:rFonts w:hint="eastAsia" w:ascii="宋体" w:hAnsi="宋体" w:cs="宋体"/>
          <w:sz w:val="22"/>
          <w:szCs w:val="22"/>
        </w:rPr>
        <w:t>评标办法</w:t>
      </w:r>
    </w:p>
    <w:p>
      <w:pPr>
        <w:pStyle w:val="2"/>
        <w:ind w:left="0" w:leftChars="0" w:firstLine="440" w:firstLineChars="200"/>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第八部分   表格附件</w:t>
      </w:r>
    </w:p>
    <w:p>
      <w:pPr>
        <w:pStyle w:val="2"/>
        <w:ind w:left="0" w:leftChars="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pStyle w:val="24"/>
        <w:spacing w:before="0" w:after="0"/>
        <w:rPr>
          <w:rFonts w:ascii="宋体" w:hAnsi="宋体" w:cs="宋体"/>
          <w:lang w:val="zh-CN"/>
        </w:rPr>
      </w:pPr>
      <w:r>
        <w:rPr>
          <w:rFonts w:hint="eastAsia" w:ascii="宋体" w:hAnsi="宋体" w:cs="宋体"/>
          <w:lang w:val="zh-CN"/>
        </w:rPr>
        <w:t>第一部分     项目简介</w:t>
      </w:r>
    </w:p>
    <w:p>
      <w:pPr>
        <w:pStyle w:val="32"/>
        <w:spacing w:line="460" w:lineRule="exact"/>
        <w:ind w:firstLine="0" w:firstLineChars="0"/>
        <w:rPr>
          <w:rFonts w:ascii="宋体" w:hAnsi="宋体" w:cs="宋体"/>
          <w:sz w:val="22"/>
          <w:szCs w:val="22"/>
        </w:rPr>
      </w:pPr>
      <w:bookmarkStart w:id="0" w:name="_Toc300252050"/>
      <w:r>
        <w:rPr>
          <w:rFonts w:hint="eastAsia" w:ascii="宋体" w:hAnsi="宋体" w:cs="宋体"/>
          <w:sz w:val="22"/>
          <w:szCs w:val="22"/>
        </w:rPr>
        <w:t>一、</w:t>
      </w:r>
      <w:bookmarkEnd w:id="0"/>
      <w:r>
        <w:rPr>
          <w:rFonts w:hint="eastAsia" w:ascii="宋体" w:hAnsi="宋体" w:cs="宋体"/>
          <w:sz w:val="22"/>
          <w:szCs w:val="22"/>
        </w:rPr>
        <w:t>概况</w:t>
      </w:r>
    </w:p>
    <w:p>
      <w:pPr>
        <w:snapToGrid w:val="0"/>
        <w:spacing w:line="460" w:lineRule="exact"/>
        <w:ind w:firstLine="541" w:firstLineChars="246"/>
        <w:rPr>
          <w:rFonts w:ascii="宋体" w:hAnsi="宋体" w:cs="宋体"/>
          <w:bCs/>
          <w:sz w:val="22"/>
          <w:szCs w:val="22"/>
        </w:rPr>
      </w:pPr>
      <w:r>
        <w:rPr>
          <w:rFonts w:hint="eastAsia" w:ascii="宋体" w:hAnsi="宋体" w:cs="宋体"/>
          <w:sz w:val="22"/>
          <w:szCs w:val="22"/>
          <w:lang w:eastAsia="zh-CN"/>
        </w:rPr>
        <w:t>浙江亿邦建设咨询有限公司</w:t>
      </w:r>
      <w:r>
        <w:rPr>
          <w:rFonts w:hint="eastAsia" w:ascii="宋体" w:hAnsi="宋体" w:cs="宋体"/>
          <w:sz w:val="22"/>
          <w:szCs w:val="22"/>
        </w:rPr>
        <w:t>受</w:t>
      </w:r>
      <w:r>
        <w:rPr>
          <w:rFonts w:hint="eastAsia" w:ascii="宋体" w:hAnsi="宋体" w:cs="宋体"/>
          <w:kern w:val="0"/>
          <w:sz w:val="22"/>
          <w:szCs w:val="22"/>
          <w:lang w:eastAsia="zh-CN"/>
        </w:rPr>
        <w:t>平阳县农业农村局</w:t>
      </w:r>
      <w:r>
        <w:rPr>
          <w:rFonts w:hint="eastAsia" w:ascii="宋体" w:hAnsi="宋体" w:cs="宋体"/>
          <w:bCs/>
          <w:sz w:val="22"/>
          <w:szCs w:val="22"/>
        </w:rPr>
        <w:t>委托，</w:t>
      </w:r>
      <w:r>
        <w:rPr>
          <w:rFonts w:hint="eastAsia" w:ascii="宋体" w:hAnsi="宋体" w:cs="宋体"/>
          <w:sz w:val="22"/>
          <w:szCs w:val="22"/>
        </w:rPr>
        <w:t>以公开招标方式采购</w:t>
      </w:r>
      <w:r>
        <w:rPr>
          <w:rFonts w:hint="eastAsia" w:ascii="宋体" w:hAnsi="宋体" w:cs="宋体"/>
          <w:kern w:val="0"/>
          <w:sz w:val="22"/>
          <w:szCs w:val="22"/>
          <w:lang w:eastAsia="zh-CN"/>
        </w:rPr>
        <w:t>平阳县病死动物无害化处理厂运营服务采购</w:t>
      </w:r>
      <w:r>
        <w:rPr>
          <w:rFonts w:hint="eastAsia" w:ascii="宋体" w:hAnsi="宋体" w:cs="宋体"/>
          <w:bCs/>
          <w:sz w:val="22"/>
          <w:szCs w:val="22"/>
        </w:rPr>
        <w:t>，</w:t>
      </w:r>
      <w:r>
        <w:rPr>
          <w:rFonts w:hint="eastAsia" w:ascii="宋体" w:hAnsi="宋体" w:cs="宋体"/>
          <w:sz w:val="22"/>
          <w:szCs w:val="22"/>
        </w:rPr>
        <w:t>本次招标资金已经落实。</w:t>
      </w:r>
    </w:p>
    <w:p>
      <w:pPr>
        <w:pStyle w:val="32"/>
        <w:spacing w:line="460" w:lineRule="exact"/>
        <w:ind w:firstLine="440"/>
        <w:rPr>
          <w:rFonts w:ascii="宋体" w:hAnsi="宋体" w:cs="宋体"/>
          <w:sz w:val="22"/>
          <w:szCs w:val="22"/>
        </w:rPr>
      </w:pPr>
      <w:r>
        <w:rPr>
          <w:rFonts w:hint="eastAsia" w:ascii="宋体" w:hAnsi="宋体" w:cs="宋体"/>
          <w:sz w:val="22"/>
          <w:szCs w:val="22"/>
        </w:rPr>
        <w:t>我们热情欢迎有关公司（企业）前来进行投标。</w:t>
      </w:r>
    </w:p>
    <w:p>
      <w:pPr>
        <w:snapToGrid w:val="0"/>
        <w:spacing w:line="460" w:lineRule="exact"/>
        <w:rPr>
          <w:rFonts w:ascii="宋体" w:hAnsi="宋体" w:cs="宋体"/>
          <w:sz w:val="22"/>
          <w:szCs w:val="22"/>
        </w:rPr>
      </w:pPr>
    </w:p>
    <w:p>
      <w:pPr>
        <w:autoSpaceDE w:val="0"/>
        <w:autoSpaceDN w:val="0"/>
        <w:adjustRightInd w:val="0"/>
        <w:snapToGrid w:val="0"/>
        <w:spacing w:line="454" w:lineRule="atLeast"/>
        <w:jc w:val="center"/>
        <w:textAlignment w:val="bottom"/>
        <w:rPr>
          <w:rFonts w:hint="eastAsia" w:ascii="宋体" w:hAnsi="宋体"/>
          <w:b/>
          <w:sz w:val="36"/>
        </w:rPr>
      </w:pPr>
      <w:r>
        <w:rPr>
          <w:rFonts w:hint="eastAsia" w:ascii="宋体" w:hAnsi="宋体"/>
          <w:b/>
          <w:sz w:val="36"/>
        </w:rPr>
        <w:t>第二部分     招标内容及技术要求</w:t>
      </w:r>
      <w:bookmarkStart w:id="1" w:name="_Toc142902564"/>
    </w:p>
    <w:bookmarkEnd w:id="1"/>
    <w:p>
      <w:pPr>
        <w:widowControl/>
        <w:numPr>
          <w:ilvl w:val="0"/>
          <w:numId w:val="0"/>
        </w:numPr>
        <w:snapToGrid w:val="0"/>
        <w:spacing w:line="360" w:lineRule="auto"/>
        <w:ind w:leftChars="0"/>
        <w:rPr>
          <w:rFonts w:ascii="宋体" w:hAnsi="宋体"/>
          <w:b/>
          <w:sz w:val="22"/>
          <w:szCs w:val="22"/>
        </w:rPr>
      </w:pPr>
      <w:r>
        <w:rPr>
          <w:rFonts w:hint="eastAsia" w:ascii="宋体" w:hAnsi="宋体"/>
          <w:b/>
          <w:bCs/>
          <w:sz w:val="22"/>
          <w:szCs w:val="22"/>
          <w:lang w:eastAsia="zh-CN"/>
        </w:rPr>
        <w:t>一、</w:t>
      </w:r>
      <w:r>
        <w:rPr>
          <w:rFonts w:hint="eastAsia" w:ascii="宋体" w:hAnsi="宋体"/>
          <w:b/>
          <w:bCs/>
          <w:sz w:val="22"/>
          <w:szCs w:val="22"/>
        </w:rPr>
        <w:t>项目概述</w:t>
      </w:r>
    </w:p>
    <w:p>
      <w:pPr>
        <w:snapToGrid w:val="0"/>
        <w:spacing w:line="360" w:lineRule="auto"/>
        <w:ind w:left="420" w:firstLine="330" w:firstLineChars="150"/>
        <w:rPr>
          <w:rFonts w:hint="eastAsia" w:ascii="宋体" w:hAnsi="宋体" w:cs="Arial"/>
          <w:sz w:val="22"/>
          <w:szCs w:val="22"/>
        </w:rPr>
      </w:pPr>
      <w:r>
        <w:rPr>
          <w:rFonts w:hint="eastAsia" w:ascii="宋体" w:hAnsi="宋体" w:cs="Arial"/>
          <w:sz w:val="22"/>
          <w:szCs w:val="22"/>
        </w:rPr>
        <w:t>病死动物无害化处理具有专业性较强、环保要求高、设备操作难、运行风险大等特点，非一般企业可以进入运行。按照政府主导、企业运行、部门监督的总体思路，病死动物无害化处理实施政府保障财政补贴、企业保障正常运行、部门保障严格履职的工作机制。因此，处理厂的托管运营必须在</w:t>
      </w:r>
      <w:r>
        <w:rPr>
          <w:rFonts w:hint="eastAsia" w:ascii="宋体" w:hAnsi="宋体" w:cs="Arial"/>
          <w:sz w:val="22"/>
          <w:szCs w:val="22"/>
          <w:lang w:eastAsia="zh-CN"/>
        </w:rPr>
        <w:t>县农业农村局</w:t>
      </w:r>
      <w:r>
        <w:rPr>
          <w:rFonts w:hint="eastAsia" w:ascii="宋体" w:hAnsi="宋体" w:cs="Arial"/>
          <w:sz w:val="22"/>
          <w:szCs w:val="22"/>
        </w:rPr>
        <w:t>的领导下，充分依靠并发挥各乡镇政府的主管部门的作用，在已有的体系框架下积极开展工作。</w:t>
      </w:r>
    </w:p>
    <w:p>
      <w:pPr>
        <w:snapToGrid w:val="0"/>
        <w:spacing w:line="360" w:lineRule="auto"/>
        <w:ind w:left="420" w:firstLine="330" w:firstLineChars="150"/>
        <w:rPr>
          <w:rFonts w:hint="eastAsia" w:ascii="宋体" w:hAnsi="宋体"/>
          <w:b/>
          <w:sz w:val="22"/>
          <w:szCs w:val="22"/>
        </w:rPr>
      </w:pPr>
      <w:r>
        <w:rPr>
          <w:rFonts w:hint="eastAsia" w:ascii="宋体" w:hAnsi="宋体" w:cs="Arial"/>
          <w:sz w:val="22"/>
          <w:szCs w:val="22"/>
        </w:rPr>
        <w:t>本次采购项目为处理厂的托管运营。</w:t>
      </w:r>
      <w:r>
        <w:rPr>
          <w:rFonts w:hint="eastAsia" w:ascii="宋体" w:hAnsi="宋体" w:cs="Arial"/>
          <w:sz w:val="22"/>
          <w:szCs w:val="22"/>
          <w:lang w:eastAsia="zh-CN"/>
        </w:rPr>
        <w:t>县</w:t>
      </w:r>
      <w:r>
        <w:rPr>
          <w:rFonts w:hint="eastAsia" w:ascii="宋体" w:hAnsi="宋体" w:cs="Arial"/>
          <w:sz w:val="22"/>
          <w:szCs w:val="22"/>
        </w:rPr>
        <w:t>农业农村局委托一个独立的、有一定能力和经验的专业公司对处理厂进行管理。</w:t>
      </w:r>
    </w:p>
    <w:p>
      <w:pPr>
        <w:widowControl/>
        <w:numPr>
          <w:ilvl w:val="0"/>
          <w:numId w:val="0"/>
        </w:numPr>
        <w:tabs>
          <w:tab w:val="left" w:pos="851"/>
        </w:tabs>
        <w:snapToGrid w:val="0"/>
        <w:spacing w:line="360" w:lineRule="auto"/>
        <w:ind w:leftChars="0"/>
        <w:rPr>
          <w:rFonts w:hint="eastAsia" w:ascii="宋体" w:hAnsi="宋体"/>
          <w:b/>
          <w:bCs/>
          <w:sz w:val="22"/>
          <w:szCs w:val="22"/>
        </w:rPr>
      </w:pPr>
      <w:r>
        <w:rPr>
          <w:rFonts w:hint="eastAsia" w:ascii="宋体" w:hAnsi="宋体"/>
          <w:b/>
          <w:bCs/>
          <w:sz w:val="22"/>
          <w:szCs w:val="22"/>
          <w:lang w:eastAsia="zh-CN"/>
        </w:rPr>
        <w:t>二、</w:t>
      </w:r>
      <w:r>
        <w:rPr>
          <w:rFonts w:hint="eastAsia" w:ascii="宋体" w:hAnsi="宋体"/>
          <w:b/>
          <w:bCs/>
          <w:sz w:val="22"/>
          <w:szCs w:val="22"/>
        </w:rPr>
        <w:t>服务范围</w:t>
      </w:r>
    </w:p>
    <w:p>
      <w:pPr>
        <w:spacing w:before="120" w:beforeLines="50" w:after="120" w:afterLines="50" w:line="360" w:lineRule="auto"/>
        <w:ind w:firstLine="330" w:firstLineChars="150"/>
        <w:rPr>
          <w:rFonts w:hint="eastAsia" w:ascii="宋体" w:hAnsi="宋体" w:cs="Arial"/>
          <w:sz w:val="22"/>
          <w:szCs w:val="22"/>
        </w:rPr>
      </w:pPr>
      <w:r>
        <w:rPr>
          <w:rFonts w:hint="eastAsia" w:ascii="宋体" w:hAnsi="宋体" w:cs="Arial"/>
          <w:sz w:val="22"/>
          <w:szCs w:val="22"/>
        </w:rPr>
        <w:t>1、服务区域为：平阳县区域范围</w:t>
      </w:r>
      <w:r>
        <w:rPr>
          <w:rFonts w:hint="eastAsia" w:ascii="宋体" w:hAnsi="宋体" w:cs="Arial"/>
          <w:sz w:val="22"/>
          <w:szCs w:val="22"/>
          <w:lang w:eastAsia="zh-CN"/>
        </w:rPr>
        <w:t>（平阳县区域外范围凭政府协议执行）</w:t>
      </w:r>
      <w:r>
        <w:rPr>
          <w:rFonts w:hint="eastAsia" w:ascii="宋体" w:hAnsi="宋体" w:cs="Arial"/>
          <w:sz w:val="22"/>
          <w:szCs w:val="22"/>
        </w:rPr>
        <w:t>。</w:t>
      </w:r>
    </w:p>
    <w:p>
      <w:pPr>
        <w:spacing w:before="120" w:beforeLines="50" w:after="120" w:afterLines="50" w:line="360" w:lineRule="auto"/>
        <w:ind w:firstLine="330" w:firstLineChars="150"/>
        <w:rPr>
          <w:rFonts w:hint="eastAsia" w:ascii="宋体" w:hAnsi="宋体" w:cs="仿宋_GB2312"/>
          <w:bCs/>
          <w:sz w:val="22"/>
          <w:szCs w:val="22"/>
        </w:rPr>
      </w:pPr>
      <w:r>
        <w:rPr>
          <w:rFonts w:hint="eastAsia" w:ascii="宋体" w:hAnsi="宋体" w:cs="仿宋_GB2312"/>
          <w:bCs/>
          <w:sz w:val="22"/>
          <w:szCs w:val="22"/>
        </w:rPr>
        <w:t>2、服务对象：</w:t>
      </w:r>
      <w:r>
        <w:rPr>
          <w:rFonts w:ascii="宋体" w:hAnsi="宋体" w:cs="仿宋_GB2312"/>
          <w:bCs/>
          <w:sz w:val="22"/>
          <w:szCs w:val="22"/>
        </w:rPr>
        <w:t>从事动物饲养、屠宰、经营、隔离、运输以及动物产品生产、经营、加工、贮藏等活动的单位和个人</w:t>
      </w:r>
      <w:r>
        <w:rPr>
          <w:rFonts w:hint="eastAsia" w:ascii="宋体" w:hAnsi="宋体" w:cs="仿宋_GB2312"/>
          <w:bCs/>
          <w:sz w:val="22"/>
          <w:szCs w:val="22"/>
        </w:rPr>
        <w:t>。</w:t>
      </w:r>
    </w:p>
    <w:p>
      <w:pPr>
        <w:spacing w:before="120" w:beforeLines="50" w:after="120" w:afterLines="50" w:line="360" w:lineRule="auto"/>
        <w:ind w:firstLine="331" w:firstLineChars="150"/>
        <w:rPr>
          <w:rFonts w:hint="eastAsia" w:ascii="宋体" w:hAnsi="宋体" w:cs="仿宋_GB2312"/>
          <w:b/>
          <w:bCs/>
          <w:color w:val="0000FF"/>
          <w:sz w:val="22"/>
          <w:szCs w:val="22"/>
        </w:rPr>
      </w:pPr>
      <w:r>
        <w:rPr>
          <w:rFonts w:hint="eastAsia" w:ascii="宋体" w:hAnsi="宋体" w:cs="仿宋_GB2312"/>
          <w:b/>
          <w:bCs/>
          <w:color w:val="000000"/>
          <w:sz w:val="22"/>
          <w:szCs w:val="22"/>
        </w:rPr>
        <w:t>3、服务时间：自合同签订之日起</w:t>
      </w:r>
      <w:r>
        <w:rPr>
          <w:rFonts w:hint="eastAsia" w:ascii="宋体" w:hAnsi="宋体" w:cs="仿宋_GB2312"/>
          <w:b/>
          <w:bCs/>
          <w:color w:val="000000"/>
          <w:sz w:val="22"/>
          <w:szCs w:val="22"/>
          <w:lang w:eastAsia="zh-CN"/>
        </w:rPr>
        <w:t>三年</w:t>
      </w:r>
      <w:r>
        <w:rPr>
          <w:rFonts w:hint="eastAsia" w:ascii="宋体" w:hAnsi="宋体" w:cs="仿宋_GB2312"/>
          <w:b/>
          <w:bCs/>
          <w:color w:val="000000"/>
          <w:sz w:val="22"/>
          <w:szCs w:val="22"/>
        </w:rPr>
        <w:t>，合同为一年一签(采购人根据考核结果可以续签，最多</w:t>
      </w:r>
      <w:r>
        <w:rPr>
          <w:rFonts w:hint="eastAsia" w:ascii="宋体" w:hAnsi="宋体" w:cs="仿宋_GB2312"/>
          <w:b/>
          <w:bCs/>
          <w:color w:val="000000"/>
          <w:sz w:val="22"/>
          <w:szCs w:val="22"/>
          <w:lang w:eastAsia="zh-CN"/>
        </w:rPr>
        <w:t>三</w:t>
      </w:r>
      <w:r>
        <w:rPr>
          <w:rFonts w:hint="eastAsia" w:ascii="宋体" w:hAnsi="宋体" w:cs="仿宋_GB2312"/>
          <w:b/>
          <w:bCs/>
          <w:color w:val="000000"/>
          <w:sz w:val="22"/>
          <w:szCs w:val="22"/>
        </w:rPr>
        <w:t>年，采购</w:t>
      </w:r>
      <w:r>
        <w:rPr>
          <w:rFonts w:hint="eastAsia" w:ascii="宋体" w:hAnsi="宋体" w:cs="仿宋_GB2312"/>
          <w:b/>
          <w:bCs/>
          <w:color w:val="000000"/>
          <w:sz w:val="22"/>
          <w:szCs w:val="22"/>
          <w:lang w:val="en-US" w:eastAsia="zh-CN"/>
        </w:rPr>
        <w:t>总</w:t>
      </w:r>
      <w:r>
        <w:rPr>
          <w:rFonts w:hint="eastAsia" w:ascii="宋体" w:hAnsi="宋体" w:cs="仿宋_GB2312"/>
          <w:b/>
          <w:bCs/>
          <w:color w:val="000000"/>
          <w:sz w:val="22"/>
          <w:szCs w:val="22"/>
        </w:rPr>
        <w:t>预算</w:t>
      </w:r>
      <w:r>
        <w:rPr>
          <w:rFonts w:hint="eastAsia" w:ascii="宋体" w:hAnsi="宋体" w:cs="仿宋_GB2312"/>
          <w:b/>
          <w:bCs/>
          <w:color w:val="000000"/>
          <w:sz w:val="22"/>
          <w:szCs w:val="22"/>
          <w:lang w:val="en-US" w:eastAsia="zh-CN"/>
        </w:rPr>
        <w:t>1650</w:t>
      </w:r>
      <w:r>
        <w:rPr>
          <w:rFonts w:hint="eastAsia" w:ascii="宋体" w:hAnsi="宋体" w:cs="仿宋_GB2312"/>
          <w:b/>
          <w:bCs/>
          <w:color w:val="000000"/>
          <w:sz w:val="22"/>
          <w:szCs w:val="22"/>
        </w:rPr>
        <w:t>万元（</w:t>
      </w:r>
      <w:r>
        <w:rPr>
          <w:rFonts w:hint="eastAsia" w:ascii="宋体" w:hAnsi="宋体" w:cs="仿宋_GB2312"/>
          <w:b/>
          <w:bCs/>
          <w:color w:val="000000"/>
          <w:sz w:val="22"/>
          <w:szCs w:val="22"/>
          <w:lang w:val="en-US" w:eastAsia="zh-CN"/>
        </w:rPr>
        <w:t>3</w:t>
      </w:r>
      <w:r>
        <w:rPr>
          <w:rFonts w:hint="eastAsia" w:ascii="宋体" w:hAnsi="宋体" w:cs="仿宋_GB2312"/>
          <w:b/>
          <w:bCs/>
          <w:color w:val="000000"/>
          <w:sz w:val="22"/>
          <w:szCs w:val="22"/>
        </w:rPr>
        <w:t>年</w:t>
      </w:r>
      <w:r>
        <w:rPr>
          <w:rFonts w:hint="eastAsia" w:ascii="宋体" w:hAnsi="宋体" w:cs="仿宋_GB2312"/>
          <w:b/>
          <w:bCs/>
          <w:color w:val="000000"/>
          <w:sz w:val="22"/>
          <w:szCs w:val="22"/>
          <w:lang w:val="en-US" w:eastAsia="zh-CN"/>
        </w:rPr>
        <w:t>*550万元/年</w:t>
      </w:r>
      <w:r>
        <w:rPr>
          <w:rFonts w:hint="eastAsia" w:ascii="宋体" w:hAnsi="宋体" w:cs="仿宋_GB2312"/>
          <w:b/>
          <w:bCs/>
          <w:color w:val="000000"/>
          <w:sz w:val="22"/>
          <w:szCs w:val="22"/>
        </w:rPr>
        <w:t>)。自合同签订之日</w:t>
      </w:r>
      <w:r>
        <w:rPr>
          <w:rFonts w:hint="eastAsia" w:ascii="宋体" w:hAnsi="宋体" w:cs="仿宋_GB2312"/>
          <w:b/>
          <w:bCs/>
          <w:color w:val="000000"/>
          <w:sz w:val="22"/>
          <w:szCs w:val="22"/>
          <w:lang w:eastAsia="zh-CN"/>
        </w:rPr>
        <w:t>后，在接到业主书面进场通知书马上进场工作</w:t>
      </w:r>
      <w:r>
        <w:rPr>
          <w:rFonts w:hint="eastAsia" w:ascii="宋体" w:hAnsi="宋体" w:cs="仿宋_GB2312"/>
          <w:b/>
          <w:bCs/>
          <w:color w:val="000000"/>
          <w:sz w:val="22"/>
          <w:szCs w:val="22"/>
        </w:rPr>
        <w:t>。</w:t>
      </w:r>
    </w:p>
    <w:p>
      <w:pPr>
        <w:widowControl/>
        <w:numPr>
          <w:ilvl w:val="0"/>
          <w:numId w:val="0"/>
        </w:numPr>
        <w:tabs>
          <w:tab w:val="left" w:pos="851"/>
        </w:tabs>
        <w:snapToGrid w:val="0"/>
        <w:spacing w:line="360" w:lineRule="auto"/>
        <w:ind w:leftChars="0"/>
        <w:rPr>
          <w:rFonts w:hint="eastAsia" w:ascii="宋体" w:hAnsi="宋体"/>
          <w:b/>
          <w:bCs w:val="0"/>
          <w:color w:val="auto"/>
          <w:sz w:val="22"/>
          <w:szCs w:val="22"/>
        </w:rPr>
      </w:pPr>
      <w:r>
        <w:rPr>
          <w:rFonts w:hint="eastAsia" w:ascii="宋体" w:hAnsi="宋体" w:cs="宋体"/>
          <w:b/>
          <w:bCs w:val="0"/>
          <w:color w:val="auto"/>
          <w:sz w:val="22"/>
          <w:szCs w:val="22"/>
          <w:lang w:eastAsia="zh-CN"/>
        </w:rPr>
        <w:t>三、</w:t>
      </w:r>
      <w:r>
        <w:rPr>
          <w:rFonts w:hint="eastAsia" w:ascii="宋体" w:hAnsi="宋体" w:cs="宋体"/>
          <w:b/>
          <w:bCs w:val="0"/>
          <w:color w:val="auto"/>
          <w:sz w:val="22"/>
          <w:szCs w:val="22"/>
        </w:rPr>
        <w:t>▲</w:t>
      </w:r>
      <w:r>
        <w:rPr>
          <w:rFonts w:hint="eastAsia" w:ascii="宋体" w:hAnsi="宋体"/>
          <w:b/>
          <w:bCs w:val="0"/>
          <w:color w:val="auto"/>
          <w:sz w:val="22"/>
          <w:szCs w:val="22"/>
        </w:rPr>
        <w:t>本项目人员配备要求：</w:t>
      </w:r>
    </w:p>
    <w:tbl>
      <w:tblPr>
        <w:tblStyle w:val="25"/>
        <w:tblW w:w="102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6"/>
        <w:gridCol w:w="2721"/>
        <w:gridCol w:w="3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0221" w:type="dxa"/>
            <w:gridSpan w:val="3"/>
            <w:noWrap w:val="0"/>
            <w:vAlign w:val="top"/>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病害动物无害化处理厂岗位设置一览表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岗位</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人数</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综合管理</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至少2人</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管理人员须为从事畜牧兽医专业人员（检疫资格证书）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操作员</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至少2人</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其中1人须持锅炉操作证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司机</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至少2人</w:t>
            </w:r>
          </w:p>
        </w:tc>
        <w:tc>
          <w:tcPr>
            <w:tcW w:w="3784" w:type="dxa"/>
            <w:noWrap w:val="0"/>
            <w:vAlign w:val="center"/>
          </w:tcPr>
          <w:p>
            <w:pPr>
              <w:snapToGrid w:val="0"/>
              <w:spacing w:line="440" w:lineRule="exact"/>
              <w:jc w:val="center"/>
              <w:rPr>
                <w:rFonts w:hint="default" w:ascii="宋体" w:hAnsi="宋体" w:eastAsia="宋体" w:cs="Arial"/>
                <w:b/>
                <w:bCs w:val="0"/>
                <w:color w:val="auto"/>
                <w:sz w:val="22"/>
                <w:szCs w:val="22"/>
                <w:lang w:val="en-US" w:eastAsia="zh-CN"/>
              </w:rPr>
            </w:pPr>
            <w:r>
              <w:rPr>
                <w:rFonts w:hint="eastAsia" w:ascii="宋体" w:hAnsi="宋体" w:cs="Arial"/>
                <w:b/>
                <w:bCs w:val="0"/>
                <w:color w:val="auto"/>
                <w:sz w:val="22"/>
                <w:szCs w:val="22"/>
                <w:lang w:eastAsia="zh-CN"/>
              </w:rPr>
              <w:t>须驾驶证</w:t>
            </w:r>
            <w:r>
              <w:rPr>
                <w:rFonts w:hint="eastAsia" w:ascii="宋体" w:hAnsi="宋体" w:cs="Arial"/>
                <w:b/>
                <w:bCs w:val="0"/>
                <w:color w:val="auto"/>
                <w:sz w:val="22"/>
                <w:szCs w:val="22"/>
                <w:lang w:val="en-US" w:eastAsia="zh-CN"/>
              </w:rPr>
              <w:t>B证及以上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装卸工</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至少2人</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维修工</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至少1人</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须持电工操作证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门卫等</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至少1人</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小计</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至少10人</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p>
        </w:tc>
      </w:tr>
    </w:tbl>
    <w:p>
      <w:pPr>
        <w:snapToGrid w:val="0"/>
        <w:spacing w:line="440" w:lineRule="exact"/>
        <w:ind w:firstLine="480"/>
        <w:rPr>
          <w:rFonts w:hint="eastAsia" w:ascii="宋体" w:hAnsi="宋体" w:cs="Arial"/>
          <w:b/>
          <w:bCs w:val="0"/>
          <w:sz w:val="22"/>
          <w:szCs w:val="22"/>
        </w:rPr>
      </w:pPr>
      <w:r>
        <w:rPr>
          <w:rFonts w:hint="eastAsia" w:ascii="宋体" w:hAnsi="宋体" w:cs="Arial"/>
          <w:b/>
          <w:bCs w:val="0"/>
          <w:sz w:val="22"/>
          <w:szCs w:val="22"/>
        </w:rPr>
        <w:t>基本要求：</w:t>
      </w:r>
    </w:p>
    <w:p>
      <w:pPr>
        <w:snapToGrid w:val="0"/>
        <w:spacing w:line="440" w:lineRule="exact"/>
        <w:ind w:firstLine="480"/>
        <w:rPr>
          <w:rFonts w:hint="eastAsia" w:ascii="宋体" w:hAnsi="宋体" w:cs="Arial"/>
          <w:b/>
          <w:bCs w:val="0"/>
          <w:sz w:val="22"/>
          <w:szCs w:val="22"/>
        </w:rPr>
      </w:pPr>
      <w:r>
        <w:rPr>
          <w:rFonts w:hint="eastAsia" w:ascii="宋体" w:hAnsi="宋体" w:cs="Arial"/>
          <w:b/>
          <w:bCs w:val="0"/>
          <w:sz w:val="22"/>
          <w:szCs w:val="22"/>
        </w:rPr>
        <w:t>（1）具备合法的劳动从业资格；</w:t>
      </w:r>
    </w:p>
    <w:p>
      <w:pPr>
        <w:snapToGrid w:val="0"/>
        <w:spacing w:line="440" w:lineRule="exact"/>
        <w:ind w:firstLine="480"/>
        <w:rPr>
          <w:rFonts w:hint="eastAsia" w:ascii="宋体" w:hAnsi="宋体" w:cs="Arial"/>
          <w:b/>
          <w:bCs w:val="0"/>
          <w:sz w:val="22"/>
          <w:szCs w:val="22"/>
        </w:rPr>
      </w:pPr>
      <w:r>
        <w:rPr>
          <w:rFonts w:hint="eastAsia" w:ascii="宋体" w:hAnsi="宋体" w:cs="Arial"/>
          <w:b/>
          <w:bCs w:val="0"/>
          <w:sz w:val="22"/>
          <w:szCs w:val="22"/>
        </w:rPr>
        <w:t>（2）信守职业道德，遵纪守法；</w:t>
      </w:r>
    </w:p>
    <w:p>
      <w:pPr>
        <w:widowControl/>
        <w:numPr>
          <w:ilvl w:val="0"/>
          <w:numId w:val="0"/>
        </w:numPr>
        <w:tabs>
          <w:tab w:val="left" w:pos="851"/>
        </w:tabs>
        <w:snapToGrid w:val="0"/>
        <w:spacing w:line="360" w:lineRule="auto"/>
        <w:ind w:leftChars="0"/>
        <w:rPr>
          <w:rFonts w:hint="eastAsia" w:ascii="宋体" w:hAnsi="宋体" w:eastAsia="宋体"/>
          <w:b/>
          <w:bCs/>
          <w:sz w:val="22"/>
          <w:szCs w:val="22"/>
          <w:lang w:eastAsia="zh-CN"/>
        </w:rPr>
      </w:pPr>
      <w:r>
        <w:rPr>
          <w:rFonts w:hint="eastAsia" w:ascii="宋体" w:hAnsi="宋体"/>
          <w:b/>
          <w:bCs/>
          <w:sz w:val="22"/>
          <w:szCs w:val="22"/>
          <w:lang w:eastAsia="zh-CN"/>
        </w:rPr>
        <w:t>四、</w:t>
      </w:r>
      <w:r>
        <w:rPr>
          <w:rFonts w:hint="eastAsia" w:ascii="宋体" w:hAnsi="宋体"/>
          <w:b/>
          <w:bCs/>
          <w:sz w:val="22"/>
          <w:szCs w:val="22"/>
        </w:rPr>
        <w:t>病害动物无害化处理厂托管运营服务内容与要求</w:t>
      </w:r>
      <w:r>
        <w:rPr>
          <w:rFonts w:hint="eastAsia" w:ascii="宋体" w:hAnsi="宋体"/>
          <w:b/>
          <w:bCs/>
          <w:sz w:val="22"/>
          <w:szCs w:val="22"/>
          <w:lang w:eastAsia="zh-CN"/>
        </w:rPr>
        <w:t>：</w:t>
      </w:r>
    </w:p>
    <w:p>
      <w:pPr>
        <w:snapToGrid w:val="0"/>
        <w:spacing w:line="400" w:lineRule="exact"/>
        <w:ind w:firstLine="480"/>
        <w:rPr>
          <w:rFonts w:hint="eastAsia" w:ascii="宋体" w:hAnsi="宋体" w:cs="Arial"/>
          <w:sz w:val="22"/>
          <w:szCs w:val="22"/>
        </w:rPr>
      </w:pPr>
      <w:r>
        <w:rPr>
          <w:rFonts w:hint="eastAsia" w:ascii="宋体" w:hAnsi="宋体" w:cs="Arial"/>
          <w:sz w:val="22"/>
          <w:szCs w:val="22"/>
        </w:rPr>
        <w:t>（一）基本要求</w:t>
      </w:r>
    </w:p>
    <w:p>
      <w:pPr>
        <w:snapToGrid w:val="0"/>
        <w:spacing w:line="400" w:lineRule="exact"/>
        <w:ind w:firstLine="480"/>
        <w:rPr>
          <w:rFonts w:hint="eastAsia" w:ascii="宋体" w:hAnsi="宋体" w:cs="Arial"/>
          <w:sz w:val="22"/>
          <w:szCs w:val="22"/>
        </w:rPr>
      </w:pPr>
      <w:r>
        <w:rPr>
          <w:rFonts w:hint="eastAsia" w:ascii="宋体" w:hAnsi="宋体" w:cs="Arial"/>
          <w:sz w:val="22"/>
          <w:szCs w:val="22"/>
        </w:rPr>
        <w:t>1、应有处理厂管理方案，明确服务内容；</w:t>
      </w:r>
    </w:p>
    <w:p>
      <w:pPr>
        <w:snapToGrid w:val="0"/>
        <w:spacing w:line="400" w:lineRule="exact"/>
        <w:ind w:firstLine="480"/>
        <w:rPr>
          <w:rFonts w:hint="eastAsia" w:ascii="宋体" w:hAnsi="宋体" w:cs="Arial"/>
          <w:sz w:val="22"/>
          <w:szCs w:val="22"/>
        </w:rPr>
      </w:pPr>
      <w:r>
        <w:rPr>
          <w:rFonts w:hint="eastAsia" w:ascii="宋体" w:hAnsi="宋体" w:cs="Arial"/>
          <w:sz w:val="22"/>
          <w:szCs w:val="22"/>
        </w:rPr>
        <w:t>2、切实保障运送工作的安全；</w:t>
      </w:r>
    </w:p>
    <w:p>
      <w:pPr>
        <w:snapToGrid w:val="0"/>
        <w:spacing w:line="400" w:lineRule="exact"/>
        <w:ind w:firstLine="480"/>
        <w:rPr>
          <w:rFonts w:hint="eastAsia" w:ascii="宋体" w:hAnsi="宋体" w:cs="Arial"/>
          <w:sz w:val="22"/>
          <w:szCs w:val="22"/>
        </w:rPr>
      </w:pPr>
      <w:r>
        <w:rPr>
          <w:rFonts w:hint="eastAsia" w:ascii="宋体" w:hAnsi="宋体" w:cs="Arial"/>
          <w:sz w:val="22"/>
          <w:szCs w:val="22"/>
        </w:rPr>
        <w:t>3、按照</w:t>
      </w:r>
      <w:r>
        <w:rPr>
          <w:rFonts w:hint="eastAsia" w:ascii="宋体" w:hAnsi="宋体" w:cs="Arial"/>
          <w:sz w:val="22"/>
          <w:szCs w:val="22"/>
          <w:lang w:eastAsia="zh-CN"/>
        </w:rPr>
        <w:t>县农业农村局</w:t>
      </w:r>
      <w:r>
        <w:rPr>
          <w:rFonts w:hint="eastAsia" w:ascii="宋体" w:hAnsi="宋体" w:cs="Arial"/>
          <w:sz w:val="22"/>
          <w:szCs w:val="22"/>
        </w:rPr>
        <w:t>安排建设电话与互联网并行的收集信息网络；</w:t>
      </w:r>
    </w:p>
    <w:p>
      <w:pPr>
        <w:snapToGrid w:val="0"/>
        <w:spacing w:line="400" w:lineRule="exact"/>
        <w:ind w:firstLine="480"/>
        <w:rPr>
          <w:rFonts w:hint="eastAsia" w:ascii="宋体" w:hAnsi="宋体" w:cs="Arial"/>
          <w:sz w:val="22"/>
          <w:szCs w:val="22"/>
        </w:rPr>
      </w:pPr>
      <w:r>
        <w:rPr>
          <w:rFonts w:hint="eastAsia" w:ascii="宋体" w:hAnsi="宋体" w:cs="Arial"/>
          <w:sz w:val="22"/>
          <w:szCs w:val="22"/>
        </w:rPr>
        <w:t>4、</w:t>
      </w:r>
      <w:r>
        <w:t>动物无害化处理操作规定</w:t>
      </w:r>
      <w:r>
        <w:rPr>
          <w:rFonts w:hint="eastAsia" w:ascii="宋体" w:hAnsi="宋体" w:cs="Arial"/>
          <w:sz w:val="22"/>
          <w:szCs w:val="22"/>
        </w:rPr>
        <w:t>；</w:t>
      </w:r>
    </w:p>
    <w:p>
      <w:pPr>
        <w:snapToGrid w:val="0"/>
        <w:spacing w:line="400" w:lineRule="exact"/>
        <w:ind w:firstLine="480"/>
        <w:rPr>
          <w:rFonts w:hint="eastAsia" w:ascii="宋体" w:hAnsi="宋体" w:cs="Arial"/>
          <w:sz w:val="22"/>
          <w:szCs w:val="22"/>
        </w:rPr>
      </w:pPr>
      <w:r>
        <w:rPr>
          <w:rFonts w:hint="eastAsia" w:ascii="宋体" w:hAnsi="宋体" w:cs="Arial"/>
          <w:sz w:val="22"/>
          <w:szCs w:val="22"/>
        </w:rPr>
        <w:t>5、充分发挥现有处理能力为社会服务；</w:t>
      </w:r>
    </w:p>
    <w:p>
      <w:pPr>
        <w:snapToGrid w:val="0"/>
        <w:spacing w:line="400" w:lineRule="exact"/>
        <w:ind w:firstLine="480"/>
        <w:rPr>
          <w:rFonts w:hint="eastAsia" w:ascii="宋体" w:hAnsi="宋体" w:cs="Arial"/>
          <w:sz w:val="22"/>
          <w:szCs w:val="22"/>
        </w:rPr>
      </w:pPr>
      <w:r>
        <w:rPr>
          <w:rFonts w:hint="eastAsia" w:ascii="宋体" w:hAnsi="宋体" w:cs="Arial"/>
          <w:sz w:val="22"/>
          <w:szCs w:val="22"/>
        </w:rPr>
        <w:t>6、制定应急预案，明确责任单位，保证在各种情况下，有完善的对策；</w:t>
      </w:r>
    </w:p>
    <w:p>
      <w:pPr>
        <w:snapToGrid w:val="0"/>
        <w:spacing w:line="400" w:lineRule="exact"/>
        <w:ind w:firstLine="480"/>
        <w:rPr>
          <w:rFonts w:hint="eastAsia" w:ascii="宋体" w:hAnsi="宋体" w:cs="Arial"/>
          <w:sz w:val="22"/>
          <w:szCs w:val="22"/>
        </w:rPr>
      </w:pPr>
      <w:r>
        <w:rPr>
          <w:rFonts w:hint="eastAsia" w:ascii="宋体" w:hAnsi="宋体" w:cs="Arial"/>
          <w:sz w:val="22"/>
          <w:szCs w:val="22"/>
        </w:rPr>
        <w:t>7、按照工艺要求达到灭菌，并将处理物转化成有机肥或燃料。</w:t>
      </w:r>
    </w:p>
    <w:p>
      <w:pPr>
        <w:snapToGrid w:val="0"/>
        <w:spacing w:line="400" w:lineRule="exact"/>
        <w:ind w:firstLine="480"/>
        <w:rPr>
          <w:rFonts w:hint="eastAsia" w:ascii="宋体" w:hAnsi="宋体" w:cs="Arial"/>
          <w:sz w:val="22"/>
          <w:szCs w:val="22"/>
        </w:rPr>
      </w:pPr>
      <w:r>
        <w:rPr>
          <w:rFonts w:hint="eastAsia" w:ascii="宋体" w:hAnsi="宋体" w:cs="Arial"/>
          <w:sz w:val="22"/>
          <w:szCs w:val="22"/>
        </w:rPr>
        <w:t>（二）具体内容</w:t>
      </w:r>
    </w:p>
    <w:p>
      <w:pPr>
        <w:snapToGrid w:val="0"/>
        <w:spacing w:line="400" w:lineRule="exact"/>
        <w:ind w:firstLine="480"/>
        <w:rPr>
          <w:rFonts w:hint="eastAsia" w:ascii="宋体" w:hAnsi="宋体" w:cs="Arial"/>
          <w:b/>
          <w:bCs/>
          <w:sz w:val="22"/>
          <w:szCs w:val="22"/>
        </w:rPr>
      </w:pPr>
      <w:r>
        <w:rPr>
          <w:rFonts w:hint="eastAsia" w:ascii="宋体" w:hAnsi="宋体" w:cs="Arial"/>
          <w:b/>
          <w:bCs/>
          <w:sz w:val="22"/>
          <w:szCs w:val="22"/>
        </w:rPr>
        <w:t>1、处理厂管理方案</w:t>
      </w:r>
    </w:p>
    <w:p>
      <w:pPr>
        <w:snapToGrid w:val="0"/>
        <w:spacing w:line="400" w:lineRule="exact"/>
        <w:ind w:firstLine="420"/>
        <w:rPr>
          <w:rFonts w:hint="eastAsia" w:ascii="宋体" w:hAnsi="宋体" w:eastAsia="宋体" w:cs="Arial"/>
          <w:sz w:val="22"/>
          <w:szCs w:val="22"/>
          <w:lang w:eastAsia="zh-CN"/>
        </w:rPr>
      </w:pPr>
      <w:r>
        <w:rPr>
          <w:rFonts w:hint="eastAsia" w:ascii="宋体" w:hAnsi="宋体" w:cs="Arial"/>
          <w:sz w:val="22"/>
          <w:szCs w:val="22"/>
        </w:rPr>
        <w:t>（1）日常管理：严格执行国家有关的法律法规，实现科学管理，保证处理厂的正常运营和整洁</w:t>
      </w:r>
      <w:r>
        <w:rPr>
          <w:rFonts w:hint="eastAsia" w:ascii="宋体" w:hAnsi="宋体" w:cs="Arial"/>
          <w:sz w:val="22"/>
          <w:szCs w:val="22"/>
          <w:lang w:eastAsia="zh-CN"/>
        </w:rPr>
        <w:t>。按企业化管理要求，制定各项规章制度，落实安全生产措施。</w:t>
      </w:r>
    </w:p>
    <w:p>
      <w:pPr>
        <w:snapToGrid w:val="0"/>
        <w:spacing w:line="400" w:lineRule="exact"/>
        <w:ind w:firstLine="420"/>
        <w:rPr>
          <w:rFonts w:hint="eastAsia" w:ascii="宋体" w:hAnsi="宋体" w:cs="Arial"/>
          <w:sz w:val="22"/>
          <w:szCs w:val="22"/>
        </w:rPr>
      </w:pPr>
      <w:r>
        <w:rPr>
          <w:rFonts w:hint="eastAsia" w:ascii="宋体" w:hAnsi="宋体" w:cs="Arial"/>
          <w:sz w:val="22"/>
          <w:szCs w:val="22"/>
        </w:rPr>
        <w:t>（2）人事管理：按设计要求，每天至少配备4名工作人员按正常班次在运营厂处理日常事务，定期做好培训、考核工作，使之持证上岗，熟练操作；</w:t>
      </w:r>
    </w:p>
    <w:p>
      <w:pPr>
        <w:snapToGrid w:val="0"/>
        <w:spacing w:line="400" w:lineRule="exact"/>
        <w:ind w:firstLine="420"/>
        <w:rPr>
          <w:rFonts w:hint="eastAsia" w:ascii="宋体" w:hAnsi="宋体" w:cs="Arial"/>
          <w:sz w:val="22"/>
          <w:szCs w:val="22"/>
        </w:rPr>
      </w:pPr>
      <w:r>
        <w:rPr>
          <w:rFonts w:hint="eastAsia" w:ascii="宋体" w:hAnsi="宋体" w:cs="Arial"/>
          <w:sz w:val="22"/>
          <w:szCs w:val="22"/>
        </w:rPr>
        <w:t>（3）财务管理：严格执行国家的财务管理制度；</w:t>
      </w:r>
    </w:p>
    <w:p>
      <w:pPr>
        <w:snapToGrid w:val="0"/>
        <w:spacing w:line="400" w:lineRule="exact"/>
        <w:ind w:firstLine="420"/>
        <w:rPr>
          <w:rFonts w:hint="eastAsia" w:ascii="宋体" w:hAnsi="宋体" w:cs="Arial"/>
          <w:sz w:val="22"/>
          <w:szCs w:val="22"/>
        </w:rPr>
      </w:pPr>
      <w:r>
        <w:rPr>
          <w:rFonts w:hint="eastAsia" w:ascii="宋体" w:hAnsi="宋体" w:cs="Arial"/>
          <w:sz w:val="22"/>
          <w:szCs w:val="22"/>
        </w:rPr>
        <w:t>（4）调度管理：对处理厂的所有建筑、设备、设施、车辆进行有序调度和管理；</w:t>
      </w:r>
    </w:p>
    <w:p>
      <w:pPr>
        <w:snapToGrid w:val="0"/>
        <w:spacing w:line="400" w:lineRule="exact"/>
        <w:ind w:firstLine="420"/>
        <w:rPr>
          <w:rFonts w:hint="eastAsia" w:ascii="宋体" w:hAnsi="宋体" w:cs="Arial"/>
          <w:sz w:val="22"/>
          <w:szCs w:val="22"/>
        </w:rPr>
      </w:pPr>
      <w:r>
        <w:rPr>
          <w:rFonts w:hint="eastAsia" w:ascii="宋体" w:hAnsi="宋体" w:cs="Arial"/>
          <w:sz w:val="22"/>
          <w:szCs w:val="22"/>
        </w:rPr>
        <w:t>（5）设备管理：切实做好各种设备、设施（含热线电话、电子邮箱）、仪器、仪表、车辆的维护、保养、鉴定工作，保证设备完好运行、正常可靠；</w:t>
      </w:r>
    </w:p>
    <w:p>
      <w:pPr>
        <w:snapToGrid w:val="0"/>
        <w:spacing w:line="400" w:lineRule="exact"/>
        <w:ind w:firstLine="420"/>
        <w:rPr>
          <w:rFonts w:hint="eastAsia" w:ascii="宋体" w:hAnsi="宋体" w:cs="Arial"/>
          <w:sz w:val="22"/>
          <w:szCs w:val="22"/>
        </w:rPr>
      </w:pPr>
      <w:r>
        <w:rPr>
          <w:rFonts w:hint="eastAsia" w:ascii="宋体" w:hAnsi="宋体" w:cs="Arial"/>
          <w:sz w:val="22"/>
          <w:szCs w:val="22"/>
        </w:rPr>
        <w:t>（6）产出物处理：完成处理厂产出物（包括油脂、肉骨粉）的外运、清理等工作，油脂外运前须报</w:t>
      </w:r>
      <w:r>
        <w:rPr>
          <w:rFonts w:hint="eastAsia" w:ascii="宋体" w:hAnsi="宋体" w:cs="Arial"/>
          <w:sz w:val="22"/>
          <w:szCs w:val="22"/>
          <w:lang w:eastAsia="zh-CN"/>
        </w:rPr>
        <w:t>县农业农村局</w:t>
      </w:r>
      <w:r>
        <w:rPr>
          <w:rFonts w:hint="eastAsia" w:ascii="宋体" w:hAnsi="宋体" w:cs="Arial"/>
          <w:sz w:val="22"/>
          <w:szCs w:val="22"/>
        </w:rPr>
        <w:t>同意；</w:t>
      </w:r>
    </w:p>
    <w:p>
      <w:pPr>
        <w:snapToGrid w:val="0"/>
        <w:spacing w:line="400" w:lineRule="exact"/>
        <w:ind w:firstLine="420"/>
        <w:rPr>
          <w:rFonts w:hint="eastAsia" w:ascii="宋体" w:hAnsi="宋体" w:cs="Arial"/>
          <w:sz w:val="22"/>
          <w:szCs w:val="22"/>
        </w:rPr>
      </w:pPr>
      <w:r>
        <w:rPr>
          <w:rFonts w:hint="eastAsia" w:ascii="宋体" w:hAnsi="宋体" w:cs="Arial"/>
          <w:sz w:val="22"/>
          <w:szCs w:val="22"/>
        </w:rPr>
        <w:t>（7）接收工作指令：接收</w:t>
      </w:r>
      <w:r>
        <w:rPr>
          <w:rFonts w:hint="eastAsia" w:ascii="宋体" w:hAnsi="宋体" w:cs="Arial"/>
          <w:sz w:val="22"/>
          <w:szCs w:val="22"/>
          <w:lang w:eastAsia="zh-CN"/>
        </w:rPr>
        <w:t>平阳县农业农村局</w:t>
      </w:r>
      <w:r>
        <w:rPr>
          <w:rFonts w:hint="eastAsia" w:ascii="宋体" w:hAnsi="宋体" w:cs="Arial"/>
          <w:sz w:val="22"/>
          <w:szCs w:val="22"/>
        </w:rPr>
        <w:t>的工作指令，负责按照国家动物防疫的法律法规要求及时收集养殖场（户）的待处理物，并进行无害化处理；</w:t>
      </w:r>
    </w:p>
    <w:p>
      <w:pPr>
        <w:snapToGrid w:val="0"/>
        <w:spacing w:line="400" w:lineRule="exact"/>
        <w:ind w:firstLine="420"/>
        <w:rPr>
          <w:rFonts w:hint="eastAsia" w:ascii="宋体" w:hAnsi="宋体" w:cs="Arial"/>
          <w:sz w:val="22"/>
          <w:szCs w:val="22"/>
          <w:lang w:val="en-US" w:eastAsia="zh-CN"/>
        </w:rPr>
      </w:pPr>
      <w:r>
        <w:rPr>
          <w:rFonts w:hint="eastAsia" w:ascii="宋体" w:hAnsi="宋体" w:cs="Arial"/>
          <w:sz w:val="22"/>
          <w:szCs w:val="22"/>
        </w:rPr>
        <w:t>（8）费税管理：按国家相关政策及时缴纳各种费税；</w:t>
      </w:r>
      <w:r>
        <w:rPr>
          <w:rFonts w:hint="eastAsia" w:ascii="宋体" w:hAnsi="宋体" w:cs="Arial"/>
          <w:sz w:val="22"/>
          <w:szCs w:val="22"/>
          <w:lang w:val="en-US" w:eastAsia="zh-CN"/>
        </w:rPr>
        <w:t xml:space="preserve"> </w:t>
      </w:r>
    </w:p>
    <w:p>
      <w:pPr>
        <w:snapToGrid w:val="0"/>
        <w:spacing w:line="400" w:lineRule="exact"/>
        <w:ind w:firstLine="420"/>
        <w:rPr>
          <w:rFonts w:hint="default" w:ascii="宋体" w:hAnsi="宋体" w:cs="Arial"/>
          <w:sz w:val="22"/>
          <w:szCs w:val="22"/>
          <w:lang w:val="en-US" w:eastAsia="zh-CN"/>
        </w:rPr>
      </w:pPr>
      <w:r>
        <w:rPr>
          <w:rFonts w:hint="eastAsia" w:ascii="宋体" w:hAnsi="宋体" w:cs="Arial"/>
          <w:sz w:val="22"/>
          <w:szCs w:val="22"/>
          <w:lang w:val="en-US" w:eastAsia="zh-CN"/>
        </w:rPr>
        <w:t>（9）安全管理：加强安全管理，防止闲杂人员入内，防止出现病死动物或其他物品被盗。</w:t>
      </w:r>
    </w:p>
    <w:p>
      <w:pPr>
        <w:snapToGrid w:val="0"/>
        <w:spacing w:line="400" w:lineRule="exact"/>
        <w:ind w:firstLine="420"/>
        <w:rPr>
          <w:rFonts w:hint="eastAsia" w:ascii="宋体" w:hAnsi="宋体" w:cs="Arial"/>
          <w:sz w:val="22"/>
          <w:szCs w:val="22"/>
        </w:rPr>
      </w:pPr>
      <w:r>
        <w:rPr>
          <w:rFonts w:hint="eastAsia" w:ascii="宋体" w:hAnsi="宋体" w:eastAsia="宋体" w:cs="Arial"/>
          <w:kern w:val="2"/>
          <w:sz w:val="22"/>
          <w:szCs w:val="22"/>
          <w:lang w:val="en-US" w:eastAsia="zh-CN" w:bidi="ar-SA"/>
        </w:rPr>
        <w:t>（</w:t>
      </w:r>
      <w:r>
        <w:rPr>
          <w:rFonts w:hint="eastAsia" w:ascii="宋体" w:hAnsi="宋体" w:cs="Arial"/>
          <w:kern w:val="2"/>
          <w:sz w:val="22"/>
          <w:szCs w:val="22"/>
          <w:lang w:val="en-US" w:eastAsia="zh-CN" w:bidi="ar-SA"/>
        </w:rPr>
        <w:t>10</w:t>
      </w:r>
      <w:r>
        <w:rPr>
          <w:rFonts w:hint="eastAsia" w:ascii="宋体" w:hAnsi="宋体" w:eastAsia="宋体" w:cs="Arial"/>
          <w:kern w:val="2"/>
          <w:sz w:val="22"/>
          <w:szCs w:val="22"/>
          <w:lang w:val="en-US" w:eastAsia="zh-CN" w:bidi="ar-SA"/>
        </w:rPr>
        <w:t>）其他管理：按</w:t>
      </w:r>
      <w:r>
        <w:rPr>
          <w:rFonts w:hint="eastAsia" w:ascii="宋体" w:hAnsi="宋体" w:cs="Arial"/>
          <w:sz w:val="22"/>
          <w:szCs w:val="22"/>
        </w:rPr>
        <w:t>照国家相关规定做好无害化处理厂的防疫、消防、保安等工作。</w:t>
      </w:r>
    </w:p>
    <w:p>
      <w:pPr>
        <w:snapToGrid w:val="0"/>
        <w:spacing w:line="400" w:lineRule="exact"/>
        <w:ind w:firstLine="420"/>
        <w:rPr>
          <w:rFonts w:hint="eastAsia" w:ascii="宋体" w:hAnsi="宋体" w:cs="Arial"/>
          <w:b/>
          <w:bCs/>
          <w:sz w:val="22"/>
          <w:szCs w:val="22"/>
        </w:rPr>
      </w:pPr>
      <w:r>
        <w:rPr>
          <w:rFonts w:hint="eastAsia" w:ascii="宋体" w:hAnsi="宋体" w:cs="Arial"/>
          <w:b/>
          <w:bCs/>
          <w:sz w:val="22"/>
          <w:szCs w:val="22"/>
        </w:rPr>
        <w:t>2、切实保障运送工作的安全</w:t>
      </w:r>
    </w:p>
    <w:p>
      <w:pPr>
        <w:snapToGrid w:val="0"/>
        <w:spacing w:line="400" w:lineRule="exact"/>
        <w:ind w:firstLine="420"/>
        <w:rPr>
          <w:rFonts w:hint="default" w:ascii="宋体" w:hAnsi="宋体" w:eastAsia="宋体" w:cs="Arial"/>
          <w:color w:val="auto"/>
          <w:sz w:val="22"/>
          <w:szCs w:val="22"/>
          <w:lang w:val="en-US" w:eastAsia="zh-CN"/>
        </w:rPr>
      </w:pPr>
      <w:r>
        <w:rPr>
          <w:rFonts w:hint="eastAsia" w:ascii="宋体" w:hAnsi="宋体" w:cs="Arial"/>
          <w:color w:val="auto"/>
          <w:sz w:val="22"/>
          <w:szCs w:val="22"/>
        </w:rPr>
        <w:t>（1）</w:t>
      </w:r>
      <w:r>
        <w:rPr>
          <w:rFonts w:hint="eastAsia" w:ascii="宋体" w:hAnsi="宋体" w:cs="Arial"/>
          <w:b/>
          <w:bCs w:val="0"/>
          <w:color w:val="auto"/>
          <w:sz w:val="22"/>
          <w:szCs w:val="22"/>
        </w:rPr>
        <w:t>车辆管理：</w:t>
      </w:r>
      <w:r>
        <w:rPr>
          <w:rFonts w:hint="eastAsia" w:ascii="宋体" w:hAnsi="宋体" w:cs="Arial"/>
          <w:b/>
          <w:bCs w:val="0"/>
          <w:color w:val="auto"/>
          <w:sz w:val="22"/>
          <w:szCs w:val="22"/>
          <w:lang w:eastAsia="zh-CN"/>
        </w:rPr>
        <w:t>车辆至少</w:t>
      </w:r>
      <w:r>
        <w:rPr>
          <w:rFonts w:hint="eastAsia" w:ascii="宋体" w:hAnsi="宋体" w:cs="Arial"/>
          <w:b/>
          <w:bCs w:val="0"/>
          <w:color w:val="auto"/>
          <w:sz w:val="22"/>
          <w:szCs w:val="22"/>
          <w:lang w:val="en-US" w:eastAsia="zh-CN"/>
        </w:rPr>
        <w:t>2辆，3吨及以上，自带监控。</w:t>
      </w:r>
      <w:r>
        <w:rPr>
          <w:rFonts w:hint="eastAsia" w:ascii="宋体" w:hAnsi="宋体" w:cs="Arial"/>
          <w:b/>
          <w:bCs w:val="0"/>
          <w:color w:val="auto"/>
          <w:sz w:val="22"/>
          <w:szCs w:val="22"/>
        </w:rPr>
        <w:t>运送车辆必须是专用封闭运输车，车辆必须保持完好，各项指标能保障运送病害动物的需要。特殊情况下，如专用封闭运输车无法满足运输数量的要求，</w:t>
      </w:r>
      <w:r>
        <w:rPr>
          <w:rFonts w:hint="eastAsia" w:ascii="宋体" w:hAnsi="宋体" w:cs="Arial"/>
          <w:b/>
          <w:bCs w:val="0"/>
          <w:color w:val="auto"/>
          <w:sz w:val="22"/>
          <w:szCs w:val="22"/>
          <w:lang w:eastAsia="zh-CN"/>
        </w:rPr>
        <w:t>应</w:t>
      </w:r>
      <w:r>
        <w:rPr>
          <w:rFonts w:hint="eastAsia" w:ascii="宋体" w:hAnsi="宋体" w:cs="Arial"/>
          <w:b/>
          <w:bCs w:val="0"/>
          <w:color w:val="auto"/>
          <w:sz w:val="22"/>
          <w:szCs w:val="22"/>
        </w:rPr>
        <w:t>根据预案及疫情的种类，安排其他车辆运输，但运输车辆的生物安全性能必须满足国家防疫法规的要求</w:t>
      </w:r>
      <w:r>
        <w:rPr>
          <w:rFonts w:hint="eastAsia" w:ascii="宋体" w:hAnsi="宋体" w:cs="Arial"/>
          <w:color w:val="auto"/>
          <w:sz w:val="22"/>
          <w:szCs w:val="22"/>
        </w:rPr>
        <w:t>；</w:t>
      </w:r>
    </w:p>
    <w:p>
      <w:pPr>
        <w:snapToGrid w:val="0"/>
        <w:spacing w:line="400" w:lineRule="exact"/>
        <w:ind w:firstLine="420"/>
        <w:rPr>
          <w:rFonts w:hint="eastAsia" w:ascii="宋体" w:hAnsi="宋体" w:cs="Arial"/>
          <w:sz w:val="22"/>
          <w:szCs w:val="22"/>
        </w:rPr>
      </w:pPr>
      <w:r>
        <w:rPr>
          <w:rFonts w:hint="eastAsia" w:ascii="宋体" w:hAnsi="宋体" w:cs="Arial"/>
          <w:sz w:val="22"/>
          <w:szCs w:val="22"/>
        </w:rPr>
        <w:t>（2）人员管理：无害化处理厂要指定运送管理人员，并将车牌、人员名单和电话通知各场、点；</w:t>
      </w:r>
    </w:p>
    <w:p>
      <w:pPr>
        <w:snapToGrid w:val="0"/>
        <w:spacing w:line="400" w:lineRule="exact"/>
        <w:ind w:firstLine="420"/>
        <w:rPr>
          <w:rFonts w:hint="eastAsia" w:ascii="宋体" w:hAnsi="宋体" w:cs="Arial"/>
          <w:sz w:val="22"/>
          <w:szCs w:val="22"/>
        </w:rPr>
      </w:pPr>
      <w:r>
        <w:rPr>
          <w:rFonts w:hint="eastAsia" w:ascii="宋体" w:hAnsi="宋体" w:cs="Arial"/>
          <w:sz w:val="22"/>
          <w:szCs w:val="22"/>
        </w:rPr>
        <w:t>（3）时间管理：为减少病害动物在养殖场（户）存放时间，接到养殖场（户）报告后应及时上门进行收集工作，处理厂必须在规定的时间完成转运工作。</w:t>
      </w:r>
    </w:p>
    <w:p>
      <w:pPr>
        <w:snapToGrid w:val="0"/>
        <w:spacing w:line="400" w:lineRule="exact"/>
        <w:ind w:firstLine="420"/>
        <w:rPr>
          <w:rFonts w:hint="eastAsia" w:ascii="宋体" w:hAnsi="宋体" w:cs="Arial"/>
          <w:sz w:val="22"/>
          <w:szCs w:val="22"/>
        </w:rPr>
      </w:pPr>
      <w:r>
        <w:rPr>
          <w:rFonts w:hint="eastAsia" w:ascii="宋体" w:hAnsi="宋体" w:cs="Arial"/>
          <w:sz w:val="22"/>
          <w:szCs w:val="22"/>
        </w:rPr>
        <w:t>（4）消毒管理：运输车辆要严格执行环境保护和生物安全防护制度。运输车辆驶出每个养殖场（户）前必须按规定消毒处理（车辆自身要配备消毒装置，使用1000mg/L的消毒液对车体外部进行彻底消毒）。</w:t>
      </w:r>
    </w:p>
    <w:p>
      <w:pPr>
        <w:snapToGrid w:val="0"/>
        <w:spacing w:line="400" w:lineRule="exact"/>
        <w:ind w:firstLine="420"/>
        <w:rPr>
          <w:rFonts w:hint="eastAsia" w:ascii="宋体" w:hAnsi="宋体" w:cs="Arial"/>
          <w:b/>
          <w:bCs/>
          <w:sz w:val="22"/>
          <w:szCs w:val="22"/>
        </w:rPr>
      </w:pPr>
      <w:r>
        <w:rPr>
          <w:rFonts w:hint="eastAsia" w:ascii="宋体" w:hAnsi="宋体" w:cs="Arial"/>
          <w:b/>
          <w:bCs/>
          <w:sz w:val="22"/>
          <w:szCs w:val="22"/>
        </w:rPr>
        <w:t>3、按照</w:t>
      </w:r>
      <w:r>
        <w:rPr>
          <w:rFonts w:hint="eastAsia" w:ascii="宋体" w:hAnsi="宋体" w:cs="Arial"/>
          <w:b/>
          <w:bCs/>
          <w:sz w:val="22"/>
          <w:szCs w:val="22"/>
          <w:lang w:eastAsia="zh-CN"/>
        </w:rPr>
        <w:t>县农业农村局</w:t>
      </w:r>
      <w:r>
        <w:rPr>
          <w:rFonts w:hint="eastAsia" w:ascii="宋体" w:hAnsi="宋体" w:cs="Arial"/>
          <w:b/>
          <w:bCs/>
          <w:sz w:val="22"/>
          <w:szCs w:val="22"/>
        </w:rPr>
        <w:t>安排建设电话与互联网并行的收集信息网络</w:t>
      </w:r>
    </w:p>
    <w:p>
      <w:pPr>
        <w:snapToGrid w:val="0"/>
        <w:spacing w:line="400" w:lineRule="exact"/>
        <w:ind w:firstLine="420"/>
        <w:rPr>
          <w:rFonts w:hint="eastAsia" w:ascii="宋体" w:hAnsi="宋体" w:cs="Arial"/>
          <w:sz w:val="22"/>
          <w:szCs w:val="22"/>
        </w:rPr>
      </w:pPr>
      <w:r>
        <w:rPr>
          <w:rFonts w:hint="eastAsia" w:ascii="宋体" w:hAnsi="宋体" w:cs="Arial"/>
          <w:sz w:val="22"/>
          <w:szCs w:val="22"/>
        </w:rPr>
        <w:t>（1）联系管理：根据</w:t>
      </w:r>
      <w:r>
        <w:rPr>
          <w:rFonts w:hint="eastAsia" w:ascii="宋体" w:hAnsi="宋体" w:cs="Arial"/>
          <w:sz w:val="22"/>
          <w:szCs w:val="22"/>
          <w:lang w:eastAsia="zh-CN"/>
        </w:rPr>
        <w:t>县农业农村局</w:t>
      </w:r>
      <w:r>
        <w:rPr>
          <w:rFonts w:hint="eastAsia" w:ascii="宋体" w:hAnsi="宋体" w:cs="Arial"/>
          <w:sz w:val="22"/>
          <w:szCs w:val="22"/>
        </w:rPr>
        <w:t>制定的养殖场（户）—无害化处理厂—</w:t>
      </w:r>
      <w:r>
        <w:rPr>
          <w:rFonts w:hint="eastAsia" w:ascii="宋体" w:hAnsi="宋体" w:cs="Arial"/>
          <w:sz w:val="22"/>
          <w:szCs w:val="22"/>
          <w:lang w:eastAsia="zh-CN"/>
        </w:rPr>
        <w:t>农业农村局</w:t>
      </w:r>
      <w:r>
        <w:rPr>
          <w:rFonts w:hint="eastAsia" w:ascii="宋体" w:hAnsi="宋体" w:cs="Arial"/>
          <w:sz w:val="22"/>
          <w:szCs w:val="22"/>
        </w:rPr>
        <w:t>的无害化处理专用通讯录，上报处理厂名称、地址、负责人姓名、电话、移动电话、Email等资料，建立与各级单位的联系，以便及时上报疫情种类、规模、数量等信息；</w:t>
      </w:r>
    </w:p>
    <w:p>
      <w:pPr>
        <w:snapToGrid w:val="0"/>
        <w:spacing w:line="400" w:lineRule="exact"/>
        <w:ind w:firstLine="420"/>
        <w:rPr>
          <w:rFonts w:hint="eastAsia" w:ascii="宋体" w:hAnsi="宋体" w:cs="Arial"/>
          <w:sz w:val="22"/>
          <w:szCs w:val="22"/>
        </w:rPr>
      </w:pPr>
      <w:r>
        <w:rPr>
          <w:rFonts w:hint="eastAsia" w:ascii="宋体" w:hAnsi="宋体" w:cs="Arial"/>
          <w:sz w:val="22"/>
          <w:szCs w:val="22"/>
        </w:rPr>
        <w:t>（2）信息管理：无害化处理厂要设置无害化处理专用电话、电子邮箱，并安排专人负责，24小时运行，以便及时收集、发出处理指令；</w:t>
      </w:r>
    </w:p>
    <w:p>
      <w:pPr>
        <w:snapToGrid w:val="0"/>
        <w:spacing w:line="400" w:lineRule="exact"/>
        <w:ind w:firstLine="420"/>
        <w:rPr>
          <w:rFonts w:hint="eastAsia" w:ascii="宋体" w:hAnsi="宋体" w:cs="Arial"/>
          <w:b/>
          <w:bCs/>
          <w:sz w:val="22"/>
          <w:szCs w:val="22"/>
          <w:lang w:eastAsia="zh-CN"/>
        </w:rPr>
      </w:pPr>
      <w:r>
        <w:rPr>
          <w:rFonts w:hint="eastAsia" w:ascii="宋体" w:hAnsi="宋体" w:cs="Arial"/>
          <w:b/>
          <w:bCs/>
          <w:sz w:val="22"/>
          <w:szCs w:val="22"/>
          <w:lang w:eastAsia="zh-CN"/>
        </w:rPr>
        <w:t>4、动物无害化处理操作规定（</w:t>
      </w:r>
      <w:r>
        <w:rPr>
          <w:rFonts w:hint="eastAsia" w:ascii="宋体" w:hAnsi="宋体" w:cs="Arial"/>
          <w:b/>
          <w:bCs/>
          <w:sz w:val="22"/>
          <w:szCs w:val="22"/>
          <w:lang w:val="en-US" w:eastAsia="zh-CN"/>
        </w:rPr>
        <w:t>本项内容要求的表格详见采购文件“第七部分 表格附件”</w:t>
      </w:r>
      <w:r>
        <w:rPr>
          <w:rFonts w:hint="eastAsia" w:ascii="宋体" w:hAnsi="宋体" w:cs="Arial"/>
          <w:b/>
          <w:bCs/>
          <w:sz w:val="22"/>
          <w:szCs w:val="22"/>
          <w:lang w:eastAsia="zh-CN"/>
        </w:rPr>
        <w:t>）</w:t>
      </w:r>
    </w:p>
    <w:p>
      <w:pPr>
        <w:snapToGrid w:val="0"/>
        <w:spacing w:line="400" w:lineRule="exact"/>
        <w:ind w:firstLine="420"/>
        <w:rPr>
          <w:rFonts w:hint="eastAsia" w:ascii="宋体" w:hAnsi="宋体" w:cs="Arial"/>
          <w:sz w:val="22"/>
          <w:szCs w:val="22"/>
        </w:rPr>
      </w:pPr>
      <w:r>
        <w:rPr>
          <w:rFonts w:hint="eastAsia" w:ascii="宋体" w:hAnsi="宋体" w:cs="Arial"/>
          <w:sz w:val="22"/>
          <w:szCs w:val="22"/>
        </w:rPr>
        <w:t>（</w:t>
      </w:r>
      <w:r>
        <w:rPr>
          <w:rFonts w:hint="eastAsia" w:ascii="宋体" w:hAnsi="宋体" w:cs="Arial"/>
          <w:sz w:val="22"/>
          <w:szCs w:val="22"/>
          <w:lang w:val="en-US" w:eastAsia="zh-CN"/>
        </w:rPr>
        <w:t>1</w:t>
      </w:r>
      <w:r>
        <w:rPr>
          <w:rFonts w:hint="eastAsia" w:ascii="宋体" w:hAnsi="宋体" w:cs="Arial"/>
          <w:sz w:val="22"/>
          <w:szCs w:val="22"/>
        </w:rPr>
        <w:t>）</w:t>
      </w:r>
      <w:r>
        <w:rPr>
          <w:rFonts w:hint="eastAsia" w:ascii="宋体" w:hAnsi="宋体" w:cs="Arial"/>
          <w:sz w:val="22"/>
          <w:szCs w:val="22"/>
          <w:lang w:eastAsia="zh-CN"/>
        </w:rPr>
        <w:t>托管营运单位</w:t>
      </w:r>
      <w:r>
        <w:rPr>
          <w:rFonts w:hint="eastAsia" w:ascii="宋体" w:hAnsi="宋体" w:cs="Arial"/>
          <w:sz w:val="22"/>
          <w:szCs w:val="22"/>
        </w:rPr>
        <w:t>应及时安排人员及车辆，收集县域内各畜禽养殖场（点）和生猪定点屠宰场（点） 的病死动物及有害猪产品，收集扑疫现场病死动物、零星举报的病死动物及其产品，收集违法没收的动物及其产品和其它应收集的病死动物及其产品等。</w:t>
      </w:r>
    </w:p>
    <w:p>
      <w:pPr>
        <w:snapToGrid w:val="0"/>
        <w:spacing w:line="400" w:lineRule="exact"/>
        <w:ind w:firstLine="420"/>
        <w:rPr>
          <w:rFonts w:hint="eastAsia" w:ascii="宋体" w:hAnsi="宋体" w:cs="Arial"/>
          <w:b/>
          <w:bCs/>
          <w:sz w:val="22"/>
          <w:szCs w:val="22"/>
        </w:rPr>
      </w:pPr>
      <w:r>
        <w:rPr>
          <w:rFonts w:hint="eastAsia" w:ascii="宋体" w:hAnsi="宋体" w:cs="Arial"/>
          <w:sz w:val="22"/>
          <w:szCs w:val="22"/>
        </w:rPr>
        <w:t>（</w:t>
      </w:r>
      <w:r>
        <w:rPr>
          <w:rFonts w:hint="eastAsia" w:ascii="宋体" w:hAnsi="宋体" w:cs="Arial"/>
          <w:sz w:val="22"/>
          <w:szCs w:val="22"/>
          <w:lang w:val="en-US" w:eastAsia="zh-CN"/>
        </w:rPr>
        <w:t>2</w:t>
      </w:r>
      <w:r>
        <w:rPr>
          <w:rFonts w:hint="eastAsia" w:ascii="宋体" w:hAnsi="宋体" w:cs="Arial"/>
          <w:sz w:val="22"/>
          <w:szCs w:val="22"/>
        </w:rPr>
        <w:t>）</w:t>
      </w:r>
      <w:r>
        <w:rPr>
          <w:rFonts w:hint="eastAsia" w:ascii="宋体" w:hAnsi="宋体" w:cs="Arial"/>
          <w:b/>
          <w:bCs/>
          <w:sz w:val="22"/>
          <w:szCs w:val="22"/>
          <w:lang w:eastAsia="zh-CN"/>
        </w:rPr>
        <w:t>托管营运单位</w:t>
      </w:r>
      <w:r>
        <w:rPr>
          <w:rFonts w:hint="eastAsia" w:ascii="宋体" w:hAnsi="宋体" w:cs="Arial"/>
          <w:b/>
          <w:bCs/>
          <w:sz w:val="22"/>
          <w:szCs w:val="22"/>
        </w:rPr>
        <w:t>根据收集需求自行安排出车计划，自行与乡镇、养殖场（点）</w:t>
      </w:r>
      <w:r>
        <w:rPr>
          <w:rFonts w:hint="eastAsia" w:ascii="宋体" w:hAnsi="宋体" w:cs="Arial"/>
          <w:b/>
          <w:bCs/>
          <w:sz w:val="22"/>
          <w:szCs w:val="22"/>
          <w:lang w:eastAsia="zh-CN"/>
        </w:rPr>
        <w:t>、</w:t>
      </w:r>
      <w:r>
        <w:rPr>
          <w:rFonts w:hint="eastAsia" w:ascii="宋体" w:hAnsi="宋体" w:cs="Arial"/>
          <w:b/>
          <w:bCs/>
          <w:sz w:val="22"/>
          <w:szCs w:val="22"/>
        </w:rPr>
        <w:t>保险公司、屠宰场（点）等各方联系，并建立制作收集台帐。原始单据制作及有关事项要求如下：1、收集有参保死亡动物时要准确填写《温州市病死生猪现场勘查收集交接凭证》（表二），经收集点管理人员或畜主、保险公司勘查人员和</w:t>
      </w:r>
      <w:r>
        <w:rPr>
          <w:rFonts w:hint="eastAsia" w:ascii="宋体" w:hAnsi="宋体" w:cs="Arial"/>
          <w:b/>
          <w:bCs/>
          <w:sz w:val="22"/>
          <w:szCs w:val="22"/>
          <w:lang w:eastAsia="zh-CN"/>
        </w:rPr>
        <w:t>托管营运单位</w:t>
      </w:r>
      <w:r>
        <w:rPr>
          <w:rFonts w:hint="eastAsia" w:ascii="宋体" w:hAnsi="宋体" w:cs="Arial"/>
          <w:b/>
          <w:bCs/>
          <w:sz w:val="22"/>
          <w:szCs w:val="22"/>
        </w:rPr>
        <w:t>经办人三方签字确认；2、收集未参保病死动物时要准确填写《平阳县收集病死动物交接单》(表四），经畜主、乡镇监管员和</w:t>
      </w:r>
      <w:r>
        <w:rPr>
          <w:rFonts w:hint="eastAsia" w:ascii="宋体" w:hAnsi="宋体" w:cs="Arial"/>
          <w:b/>
          <w:bCs/>
          <w:sz w:val="22"/>
          <w:szCs w:val="22"/>
          <w:lang w:eastAsia="zh-CN"/>
        </w:rPr>
        <w:t>托管营运单位</w:t>
      </w:r>
      <w:r>
        <w:rPr>
          <w:rFonts w:hint="eastAsia" w:ascii="宋体" w:hAnsi="宋体" w:cs="Arial"/>
          <w:b/>
          <w:bCs/>
          <w:sz w:val="22"/>
          <w:szCs w:val="22"/>
        </w:rPr>
        <w:t>经办人三方签字确认；3、收集生猪定点屠宰场（点）病死动物及有害猪产品时要准确填写《平阳县收集病死动物交接单》(表四）， 经屠宰场（点）负责人或专管员、动物检疫员（协检员）和</w:t>
      </w:r>
      <w:r>
        <w:rPr>
          <w:rFonts w:hint="eastAsia" w:ascii="宋体" w:hAnsi="宋体" w:cs="Arial"/>
          <w:b/>
          <w:bCs/>
          <w:sz w:val="22"/>
          <w:szCs w:val="22"/>
          <w:lang w:eastAsia="zh-CN"/>
        </w:rPr>
        <w:t>托管营运单位</w:t>
      </w:r>
      <w:r>
        <w:rPr>
          <w:rFonts w:hint="eastAsia" w:ascii="宋体" w:hAnsi="宋体" w:cs="Arial"/>
          <w:b/>
          <w:bCs/>
          <w:sz w:val="22"/>
          <w:szCs w:val="22"/>
        </w:rPr>
        <w:t>经办人三方签字确认；4、收集扑疫现场收集病死动物及其产品时要如实准确填写《平阳县收集病死动物交接单》(表四），经负责人或畜主、现场县级监管人员或乡（镇）监管人员(两人及以上)和</w:t>
      </w:r>
      <w:r>
        <w:rPr>
          <w:rFonts w:hint="eastAsia" w:ascii="宋体" w:hAnsi="宋体" w:cs="Arial"/>
          <w:b/>
          <w:bCs/>
          <w:sz w:val="22"/>
          <w:szCs w:val="22"/>
          <w:lang w:eastAsia="zh-CN"/>
        </w:rPr>
        <w:t>托管营运单位</w:t>
      </w:r>
      <w:r>
        <w:rPr>
          <w:rFonts w:hint="eastAsia" w:ascii="宋体" w:hAnsi="宋体" w:cs="Arial"/>
          <w:b/>
          <w:bCs/>
          <w:sz w:val="22"/>
          <w:szCs w:val="22"/>
        </w:rPr>
        <w:t>经办人三方签字确认；5、收集其它情况动物及其产品时要准确填写《平阳县收集病死动物交接单》(表四），经当事人或委托方、监管人员和</w:t>
      </w:r>
      <w:r>
        <w:rPr>
          <w:rFonts w:hint="eastAsia" w:ascii="宋体" w:hAnsi="宋体" w:cs="Arial"/>
          <w:b/>
          <w:bCs/>
          <w:sz w:val="22"/>
          <w:szCs w:val="22"/>
          <w:lang w:eastAsia="zh-CN"/>
        </w:rPr>
        <w:t>托管营运单位</w:t>
      </w:r>
      <w:r>
        <w:rPr>
          <w:rFonts w:hint="eastAsia" w:ascii="宋体" w:hAnsi="宋体" w:cs="Arial"/>
          <w:b/>
          <w:bCs/>
          <w:sz w:val="22"/>
          <w:szCs w:val="22"/>
        </w:rPr>
        <w:t>经办人三方签字确认。</w:t>
      </w:r>
    </w:p>
    <w:p>
      <w:pPr>
        <w:snapToGrid w:val="0"/>
        <w:spacing w:line="400" w:lineRule="exact"/>
        <w:ind w:firstLine="420"/>
        <w:rPr>
          <w:rFonts w:hint="eastAsia" w:ascii="宋体" w:hAnsi="宋体" w:cs="Arial"/>
          <w:b/>
          <w:bCs/>
          <w:sz w:val="22"/>
          <w:szCs w:val="22"/>
        </w:rPr>
      </w:pPr>
      <w:r>
        <w:rPr>
          <w:rFonts w:hint="eastAsia" w:ascii="宋体" w:hAnsi="宋体" w:cs="Arial"/>
          <w:b/>
          <w:bCs/>
          <w:sz w:val="22"/>
          <w:szCs w:val="22"/>
        </w:rPr>
        <w:t>（</w:t>
      </w:r>
      <w:r>
        <w:rPr>
          <w:rFonts w:hint="eastAsia" w:ascii="宋体" w:hAnsi="宋体" w:cs="Arial"/>
          <w:b/>
          <w:bCs/>
          <w:sz w:val="22"/>
          <w:szCs w:val="22"/>
          <w:lang w:val="en-US" w:eastAsia="zh-CN"/>
        </w:rPr>
        <w:t>3</w:t>
      </w:r>
      <w:r>
        <w:rPr>
          <w:rFonts w:hint="eastAsia" w:ascii="宋体" w:hAnsi="宋体" w:cs="Arial"/>
          <w:b/>
          <w:bCs/>
          <w:sz w:val="22"/>
          <w:szCs w:val="22"/>
        </w:rPr>
        <w:t>）</w:t>
      </w:r>
      <w:r>
        <w:rPr>
          <w:rFonts w:hint="eastAsia" w:ascii="宋体" w:hAnsi="宋体" w:cs="Arial"/>
          <w:b/>
          <w:bCs/>
          <w:sz w:val="22"/>
          <w:szCs w:val="22"/>
          <w:lang w:eastAsia="zh-CN"/>
        </w:rPr>
        <w:t>托管营运单位</w:t>
      </w:r>
      <w:r>
        <w:rPr>
          <w:rFonts w:hint="eastAsia" w:ascii="宋体" w:hAnsi="宋体" w:cs="Arial"/>
          <w:b/>
          <w:bCs/>
          <w:sz w:val="22"/>
          <w:szCs w:val="22"/>
        </w:rPr>
        <w:t>需及时将死亡动物收集现场照片、原始单据的电子档等材料发送至</w:t>
      </w:r>
      <w:r>
        <w:rPr>
          <w:rFonts w:hint="eastAsia" w:ascii="宋体" w:hAnsi="宋体" w:cs="Arial"/>
          <w:b/>
          <w:bCs/>
          <w:sz w:val="22"/>
          <w:szCs w:val="22"/>
          <w:lang w:eastAsia="zh-CN"/>
        </w:rPr>
        <w:t>县农业农村局</w:t>
      </w:r>
      <w:r>
        <w:rPr>
          <w:rFonts w:hint="eastAsia" w:ascii="宋体" w:hAnsi="宋体" w:cs="Arial"/>
          <w:b/>
          <w:bCs/>
          <w:sz w:val="22"/>
          <w:szCs w:val="22"/>
        </w:rPr>
        <w:t>备案，并及时填写《无害化处理中心冷库收集病死动物入库表》（表五）进行登记入库。</w:t>
      </w:r>
    </w:p>
    <w:p>
      <w:pPr>
        <w:snapToGrid w:val="0"/>
        <w:spacing w:line="400" w:lineRule="exact"/>
        <w:ind w:firstLine="420"/>
        <w:rPr>
          <w:rFonts w:hint="eastAsia" w:ascii="宋体" w:hAnsi="宋体" w:cs="Arial"/>
          <w:sz w:val="22"/>
          <w:szCs w:val="22"/>
        </w:rPr>
      </w:pPr>
      <w:r>
        <w:rPr>
          <w:rFonts w:hint="eastAsia" w:ascii="宋体" w:hAnsi="宋体" w:cs="Arial"/>
          <w:sz w:val="22"/>
          <w:szCs w:val="22"/>
        </w:rPr>
        <w:t>（</w:t>
      </w:r>
      <w:r>
        <w:rPr>
          <w:rFonts w:hint="eastAsia" w:ascii="宋体" w:hAnsi="宋体" w:cs="Arial"/>
          <w:sz w:val="22"/>
          <w:szCs w:val="22"/>
          <w:lang w:val="en-US" w:eastAsia="zh-CN"/>
        </w:rPr>
        <w:t>4</w:t>
      </w:r>
      <w:r>
        <w:rPr>
          <w:rFonts w:hint="eastAsia" w:ascii="宋体" w:hAnsi="宋体" w:cs="Arial"/>
          <w:sz w:val="22"/>
          <w:szCs w:val="22"/>
        </w:rPr>
        <w:t>）</w:t>
      </w:r>
      <w:r>
        <w:rPr>
          <w:rFonts w:hint="eastAsia" w:ascii="宋体" w:hAnsi="宋体" w:cs="Arial"/>
          <w:sz w:val="22"/>
          <w:szCs w:val="22"/>
          <w:lang w:eastAsia="zh-CN"/>
        </w:rPr>
        <w:t>托管营运单位</w:t>
      </w:r>
      <w:r>
        <w:rPr>
          <w:rFonts w:hint="eastAsia" w:ascii="宋体" w:hAnsi="宋体" w:cs="Arial"/>
          <w:sz w:val="22"/>
          <w:szCs w:val="22"/>
        </w:rPr>
        <w:t>在处理病死动物及其产品前，应及时向</w:t>
      </w:r>
      <w:r>
        <w:rPr>
          <w:rFonts w:hint="eastAsia" w:ascii="宋体" w:hAnsi="宋体" w:cs="Arial"/>
          <w:sz w:val="22"/>
          <w:szCs w:val="22"/>
          <w:lang w:eastAsia="zh-CN"/>
        </w:rPr>
        <w:t>县农业农村局</w:t>
      </w:r>
      <w:r>
        <w:rPr>
          <w:rFonts w:hint="eastAsia" w:ascii="宋体" w:hAnsi="宋体" w:cs="Arial"/>
          <w:sz w:val="22"/>
          <w:szCs w:val="22"/>
        </w:rPr>
        <w:t>报告，监督人员通过在线监控或定期现场抽查对处理过程进行监督。</w:t>
      </w:r>
      <w:r>
        <w:rPr>
          <w:rFonts w:hint="eastAsia" w:ascii="宋体" w:hAnsi="宋体" w:cs="Arial"/>
          <w:sz w:val="22"/>
          <w:szCs w:val="22"/>
          <w:lang w:eastAsia="zh-CN"/>
        </w:rPr>
        <w:t>托管营运单位</w:t>
      </w:r>
      <w:r>
        <w:rPr>
          <w:rFonts w:hint="eastAsia" w:ascii="宋体" w:hAnsi="宋体" w:cs="Arial"/>
          <w:sz w:val="22"/>
          <w:szCs w:val="22"/>
        </w:rPr>
        <w:t>必须将处理过程视频进行保存，以备复查。</w:t>
      </w:r>
    </w:p>
    <w:p>
      <w:pPr>
        <w:snapToGrid w:val="0"/>
        <w:spacing w:line="400" w:lineRule="exact"/>
        <w:ind w:firstLine="420"/>
        <w:rPr>
          <w:rFonts w:hint="eastAsia" w:ascii="宋体" w:hAnsi="宋体" w:cs="Arial"/>
          <w:sz w:val="22"/>
          <w:szCs w:val="22"/>
        </w:rPr>
      </w:pPr>
      <w:r>
        <w:rPr>
          <w:rFonts w:hint="eastAsia" w:ascii="宋体" w:hAnsi="宋体" w:cs="Arial"/>
          <w:sz w:val="22"/>
          <w:szCs w:val="22"/>
        </w:rPr>
        <w:t>（</w:t>
      </w:r>
      <w:r>
        <w:rPr>
          <w:rFonts w:hint="eastAsia" w:ascii="宋体" w:hAnsi="宋体" w:cs="Arial"/>
          <w:sz w:val="22"/>
          <w:szCs w:val="22"/>
          <w:lang w:val="en-US" w:eastAsia="zh-CN"/>
        </w:rPr>
        <w:t>5</w:t>
      </w:r>
      <w:r>
        <w:rPr>
          <w:rFonts w:hint="eastAsia" w:ascii="宋体" w:hAnsi="宋体" w:cs="Arial"/>
          <w:sz w:val="22"/>
          <w:szCs w:val="22"/>
        </w:rPr>
        <w:t>）</w:t>
      </w:r>
      <w:r>
        <w:rPr>
          <w:rFonts w:hint="eastAsia" w:ascii="宋体" w:hAnsi="宋体" w:cs="Arial"/>
          <w:sz w:val="22"/>
          <w:szCs w:val="22"/>
          <w:lang w:eastAsia="zh-CN"/>
        </w:rPr>
        <w:t>托管营运单位</w:t>
      </w:r>
      <w:r>
        <w:rPr>
          <w:rFonts w:hint="eastAsia" w:ascii="宋体" w:hAnsi="宋体" w:cs="Arial"/>
          <w:sz w:val="22"/>
          <w:szCs w:val="22"/>
        </w:rPr>
        <w:t>应准确填写《无害化处理中心冷库收集病死动物出库表》（表七）和《病死动物无害化处理报告清单》（表十三），并将填制完整的《病死动物无害化处理报告清单》扫描和处理视频同步发至制定网络云盘备案。</w:t>
      </w:r>
    </w:p>
    <w:p>
      <w:pPr>
        <w:snapToGrid w:val="0"/>
        <w:spacing w:line="400" w:lineRule="exact"/>
        <w:ind w:firstLine="420"/>
        <w:rPr>
          <w:rFonts w:hint="eastAsia" w:ascii="宋体" w:hAnsi="宋体" w:cs="Arial"/>
          <w:color w:val="auto"/>
          <w:sz w:val="22"/>
          <w:szCs w:val="22"/>
        </w:rPr>
      </w:pPr>
      <w:r>
        <w:rPr>
          <w:rFonts w:hint="eastAsia" w:ascii="宋体" w:hAnsi="宋体" w:cs="Arial"/>
          <w:sz w:val="22"/>
          <w:szCs w:val="22"/>
        </w:rPr>
        <w:t>（</w:t>
      </w:r>
      <w:r>
        <w:rPr>
          <w:rFonts w:hint="eastAsia" w:ascii="宋体" w:hAnsi="宋体" w:cs="Arial"/>
          <w:sz w:val="22"/>
          <w:szCs w:val="22"/>
          <w:lang w:val="en-US" w:eastAsia="zh-CN"/>
        </w:rPr>
        <w:t>6</w:t>
      </w:r>
      <w:r>
        <w:rPr>
          <w:rFonts w:hint="eastAsia" w:ascii="宋体" w:hAnsi="宋体" w:cs="Arial"/>
          <w:sz w:val="22"/>
          <w:szCs w:val="22"/>
        </w:rPr>
        <w:t>）</w:t>
      </w:r>
      <w:r>
        <w:rPr>
          <w:rFonts w:hint="eastAsia" w:ascii="宋体" w:hAnsi="宋体" w:cs="Arial"/>
          <w:sz w:val="22"/>
          <w:szCs w:val="22"/>
          <w:lang w:eastAsia="zh-CN"/>
        </w:rPr>
        <w:t>托管营运</w:t>
      </w:r>
      <w:r>
        <w:rPr>
          <w:rFonts w:hint="eastAsia" w:ascii="宋体" w:hAnsi="宋体" w:cs="Arial"/>
          <w:color w:val="auto"/>
          <w:sz w:val="22"/>
          <w:szCs w:val="22"/>
          <w:lang w:eastAsia="zh-CN"/>
        </w:rPr>
        <w:t>单位</w:t>
      </w:r>
      <w:r>
        <w:rPr>
          <w:rFonts w:hint="eastAsia" w:ascii="宋体" w:hAnsi="宋体" w:cs="Arial"/>
          <w:color w:val="auto"/>
          <w:sz w:val="22"/>
          <w:szCs w:val="22"/>
        </w:rPr>
        <w:t>每月</w:t>
      </w:r>
      <w:r>
        <w:rPr>
          <w:rFonts w:hint="eastAsia" w:ascii="宋体" w:hAnsi="宋体" w:cs="Arial"/>
          <w:color w:val="auto"/>
          <w:sz w:val="22"/>
          <w:szCs w:val="22"/>
          <w:lang w:eastAsia="zh-CN"/>
        </w:rPr>
        <w:t>末</w:t>
      </w:r>
      <w:r>
        <w:rPr>
          <w:rFonts w:hint="eastAsia" w:ascii="宋体" w:hAnsi="宋体" w:cs="Arial"/>
          <w:color w:val="auto"/>
          <w:sz w:val="22"/>
          <w:szCs w:val="22"/>
        </w:rPr>
        <w:t>应及时填制《月份病死动物及其产品处理报告单》（表六）、《病死动物无害化处理月处理统计表》（表八）、《病死动物无害处理月收集参保明细统计表》（表九）和《平阳县病死动物收集处理库存月统计表》（表十），并报送</w:t>
      </w:r>
      <w:r>
        <w:rPr>
          <w:rFonts w:hint="eastAsia" w:ascii="宋体" w:hAnsi="宋体" w:cs="Arial"/>
          <w:color w:val="auto"/>
          <w:sz w:val="22"/>
          <w:szCs w:val="22"/>
          <w:lang w:eastAsia="zh-CN"/>
        </w:rPr>
        <w:t>县农业农村局</w:t>
      </w:r>
      <w:r>
        <w:rPr>
          <w:rFonts w:hint="eastAsia" w:ascii="宋体" w:hAnsi="宋体" w:cs="Arial"/>
          <w:color w:val="auto"/>
          <w:sz w:val="22"/>
          <w:szCs w:val="22"/>
        </w:rPr>
        <w:t>审核。</w:t>
      </w:r>
      <w:r>
        <w:rPr>
          <w:rFonts w:hint="eastAsia" w:ascii="宋体" w:hAnsi="宋体" w:cs="Arial"/>
          <w:color w:val="auto"/>
          <w:sz w:val="22"/>
          <w:szCs w:val="22"/>
          <w:lang w:eastAsia="zh-CN"/>
        </w:rPr>
        <w:t>县农业农村局</w:t>
      </w:r>
      <w:r>
        <w:rPr>
          <w:rFonts w:hint="eastAsia" w:ascii="宋体" w:hAnsi="宋体" w:cs="Arial"/>
          <w:color w:val="auto"/>
          <w:sz w:val="22"/>
          <w:szCs w:val="22"/>
        </w:rPr>
        <w:t>负责书面审查，及不定期采取调查、突击检查及月</w:t>
      </w:r>
      <w:r>
        <w:rPr>
          <w:rFonts w:hint="eastAsia" w:ascii="宋体" w:hAnsi="宋体" w:cs="Arial"/>
          <w:color w:val="auto"/>
          <w:sz w:val="22"/>
          <w:szCs w:val="22"/>
          <w:lang w:eastAsia="zh-CN"/>
        </w:rPr>
        <w:t>末</w:t>
      </w:r>
      <w:r>
        <w:rPr>
          <w:rFonts w:hint="eastAsia" w:ascii="宋体" w:hAnsi="宋体" w:cs="Arial"/>
          <w:color w:val="auto"/>
          <w:sz w:val="22"/>
          <w:szCs w:val="22"/>
        </w:rPr>
        <w:t>盘点等形式审查记录数据真实性。</w:t>
      </w:r>
    </w:p>
    <w:p>
      <w:pPr>
        <w:snapToGrid w:val="0"/>
        <w:spacing w:line="400" w:lineRule="exact"/>
        <w:ind w:firstLine="420"/>
        <w:rPr>
          <w:rFonts w:hint="eastAsia" w:ascii="宋体" w:hAnsi="宋体" w:cs="Arial"/>
          <w:color w:val="auto"/>
          <w:sz w:val="22"/>
          <w:szCs w:val="22"/>
        </w:rPr>
      </w:pPr>
      <w:r>
        <w:rPr>
          <w:rFonts w:hint="eastAsia" w:ascii="宋体" w:hAnsi="宋体" w:cs="Arial"/>
          <w:color w:val="auto"/>
          <w:sz w:val="22"/>
          <w:szCs w:val="22"/>
        </w:rPr>
        <w:t>（</w:t>
      </w:r>
      <w:r>
        <w:rPr>
          <w:rFonts w:hint="eastAsia" w:ascii="宋体" w:hAnsi="宋体" w:cs="Arial"/>
          <w:color w:val="auto"/>
          <w:sz w:val="22"/>
          <w:szCs w:val="22"/>
          <w:lang w:val="en-US" w:eastAsia="zh-CN"/>
        </w:rPr>
        <w:t>7</w:t>
      </w:r>
      <w:r>
        <w:rPr>
          <w:rFonts w:hint="eastAsia" w:ascii="宋体" w:hAnsi="宋体" w:cs="Arial"/>
          <w:color w:val="auto"/>
          <w:sz w:val="22"/>
          <w:szCs w:val="22"/>
        </w:rPr>
        <w:t>）</w:t>
      </w:r>
      <w:r>
        <w:rPr>
          <w:rFonts w:hint="eastAsia" w:ascii="宋体" w:hAnsi="宋体" w:cs="Arial"/>
          <w:color w:val="auto"/>
          <w:sz w:val="22"/>
          <w:szCs w:val="22"/>
          <w:lang w:eastAsia="zh-CN"/>
        </w:rPr>
        <w:t>托管营运单位</w:t>
      </w:r>
      <w:r>
        <w:rPr>
          <w:rFonts w:hint="eastAsia" w:ascii="宋体" w:hAnsi="宋体" w:cs="Arial"/>
          <w:color w:val="auto"/>
          <w:sz w:val="22"/>
          <w:szCs w:val="22"/>
        </w:rPr>
        <w:t>应安全处理好无害化产出物，并做好台帐，确保无产出物流向市场。</w:t>
      </w:r>
    </w:p>
    <w:p>
      <w:pPr>
        <w:snapToGrid w:val="0"/>
        <w:spacing w:line="400" w:lineRule="exact"/>
        <w:ind w:firstLine="420"/>
        <w:rPr>
          <w:rFonts w:hint="eastAsia" w:ascii="宋体" w:hAnsi="宋体" w:cs="Arial"/>
          <w:sz w:val="22"/>
          <w:szCs w:val="22"/>
        </w:rPr>
      </w:pPr>
      <w:r>
        <w:rPr>
          <w:rFonts w:hint="eastAsia" w:ascii="宋体" w:hAnsi="宋体" w:cs="Arial"/>
          <w:color w:val="auto"/>
          <w:sz w:val="22"/>
          <w:szCs w:val="22"/>
        </w:rPr>
        <w:t>（</w:t>
      </w:r>
      <w:r>
        <w:rPr>
          <w:rFonts w:hint="eastAsia" w:ascii="宋体" w:hAnsi="宋体" w:cs="Arial"/>
          <w:color w:val="auto"/>
          <w:sz w:val="22"/>
          <w:szCs w:val="22"/>
          <w:lang w:val="en-US" w:eastAsia="zh-CN"/>
        </w:rPr>
        <w:t>8</w:t>
      </w:r>
      <w:r>
        <w:rPr>
          <w:rFonts w:hint="eastAsia" w:ascii="宋体" w:hAnsi="宋体" w:cs="Arial"/>
          <w:color w:val="auto"/>
          <w:sz w:val="22"/>
          <w:szCs w:val="22"/>
        </w:rPr>
        <w:t>）</w:t>
      </w:r>
      <w:r>
        <w:rPr>
          <w:rFonts w:hint="eastAsia" w:ascii="宋体" w:hAnsi="宋体" w:cs="Arial"/>
          <w:color w:val="auto"/>
          <w:sz w:val="22"/>
          <w:szCs w:val="22"/>
          <w:lang w:eastAsia="zh-CN"/>
        </w:rPr>
        <w:t>托管营运单位</w:t>
      </w:r>
      <w:r>
        <w:rPr>
          <w:rFonts w:hint="eastAsia" w:ascii="宋体" w:hAnsi="宋体" w:cs="Arial"/>
          <w:color w:val="auto"/>
          <w:sz w:val="22"/>
          <w:szCs w:val="22"/>
        </w:rPr>
        <w:t>应做好工作人员个人防护，及运输车辆、厂房等</w:t>
      </w:r>
      <w:r>
        <w:rPr>
          <w:rFonts w:hint="eastAsia" w:ascii="宋体" w:hAnsi="宋体" w:cs="Arial"/>
          <w:sz w:val="22"/>
          <w:szCs w:val="22"/>
        </w:rPr>
        <w:t>的日常消毒和清洁卫生工作。</w:t>
      </w:r>
    </w:p>
    <w:p>
      <w:pPr>
        <w:snapToGrid w:val="0"/>
        <w:spacing w:line="400" w:lineRule="exact"/>
        <w:ind w:firstLine="420"/>
        <w:rPr>
          <w:rFonts w:hint="eastAsia" w:ascii="宋体" w:hAnsi="宋体" w:cs="Arial"/>
          <w:sz w:val="22"/>
          <w:szCs w:val="22"/>
        </w:rPr>
      </w:pPr>
      <w:r>
        <w:rPr>
          <w:rFonts w:hint="eastAsia" w:ascii="宋体" w:hAnsi="宋体" w:cs="Arial"/>
          <w:sz w:val="22"/>
          <w:szCs w:val="22"/>
        </w:rPr>
        <w:t>（</w:t>
      </w:r>
      <w:r>
        <w:rPr>
          <w:rFonts w:hint="eastAsia" w:ascii="宋体" w:hAnsi="宋体" w:cs="Arial"/>
          <w:sz w:val="22"/>
          <w:szCs w:val="22"/>
          <w:lang w:val="en-US" w:eastAsia="zh-CN"/>
        </w:rPr>
        <w:t>9</w:t>
      </w:r>
      <w:r>
        <w:rPr>
          <w:rFonts w:hint="eastAsia" w:ascii="宋体" w:hAnsi="宋体" w:cs="Arial"/>
          <w:sz w:val="22"/>
          <w:szCs w:val="22"/>
        </w:rPr>
        <w:t>）所有录像视频监控资料保存 2 个月以上。</w:t>
      </w:r>
    </w:p>
    <w:p>
      <w:pPr>
        <w:snapToGrid w:val="0"/>
        <w:spacing w:line="400" w:lineRule="exact"/>
        <w:ind w:firstLine="420"/>
        <w:rPr>
          <w:rFonts w:hint="eastAsia" w:ascii="宋体" w:hAnsi="宋体" w:cs="Arial"/>
          <w:color w:val="auto"/>
          <w:sz w:val="22"/>
          <w:szCs w:val="22"/>
          <w:lang w:eastAsia="zh-CN"/>
        </w:rPr>
      </w:pPr>
      <w:r>
        <w:rPr>
          <w:rFonts w:hint="eastAsia" w:ascii="宋体" w:hAnsi="宋体" w:cs="Arial"/>
          <w:color w:val="auto"/>
          <w:sz w:val="22"/>
          <w:szCs w:val="22"/>
          <w:lang w:eastAsia="zh-CN"/>
        </w:rPr>
        <w:t>（</w:t>
      </w:r>
      <w:r>
        <w:rPr>
          <w:rFonts w:hint="eastAsia" w:ascii="宋体" w:hAnsi="宋体" w:cs="Arial"/>
          <w:color w:val="auto"/>
          <w:sz w:val="22"/>
          <w:szCs w:val="22"/>
          <w:lang w:val="en-US" w:eastAsia="zh-CN"/>
        </w:rPr>
        <w:t>10</w:t>
      </w:r>
      <w:r>
        <w:rPr>
          <w:rFonts w:hint="eastAsia" w:ascii="宋体" w:hAnsi="宋体" w:cs="Arial"/>
          <w:color w:val="auto"/>
          <w:sz w:val="22"/>
          <w:szCs w:val="22"/>
          <w:lang w:eastAsia="zh-CN"/>
        </w:rPr>
        <w:t>）按要求做好台账记录，所有台账资料保存 2 年以上。</w:t>
      </w:r>
    </w:p>
    <w:p>
      <w:pPr>
        <w:widowControl/>
        <w:spacing w:line="240" w:lineRule="auto"/>
        <w:ind w:firstLine="420" w:firstLineChars="200"/>
        <w:jc w:val="left"/>
        <w:rPr>
          <w:rFonts w:hint="eastAsia"/>
          <w:color w:val="auto"/>
          <w:lang w:eastAsia="zh-CN"/>
        </w:rPr>
      </w:pPr>
      <w:r>
        <w:rPr>
          <w:rFonts w:hint="eastAsia"/>
          <w:color w:val="auto"/>
          <w:lang w:eastAsia="zh-CN"/>
        </w:rPr>
        <w:t>（</w:t>
      </w:r>
      <w:r>
        <w:rPr>
          <w:rFonts w:hint="eastAsia"/>
          <w:color w:val="auto"/>
          <w:lang w:val="en-US" w:eastAsia="zh-CN"/>
        </w:rPr>
        <w:t>11</w:t>
      </w:r>
      <w:r>
        <w:rPr>
          <w:rFonts w:hint="eastAsia"/>
          <w:color w:val="auto"/>
          <w:lang w:eastAsia="zh-CN"/>
        </w:rPr>
        <w:t>）</w:t>
      </w:r>
      <w:r>
        <w:rPr>
          <w:rFonts w:hint="eastAsia" w:ascii="宋体" w:hAnsi="宋体" w:eastAsia="宋体" w:cs="宋体"/>
          <w:b/>
          <w:bCs/>
          <w:color w:val="auto"/>
          <w:kern w:val="0"/>
          <w:sz w:val="22"/>
          <w:szCs w:val="22"/>
        </w:rPr>
        <w:t>▲本次</w:t>
      </w:r>
      <w:r>
        <w:rPr>
          <w:rFonts w:hint="eastAsia" w:ascii="宋体" w:hAnsi="宋体" w:eastAsia="宋体" w:cs="宋体"/>
          <w:b/>
          <w:bCs/>
          <w:color w:val="auto"/>
          <w:kern w:val="0"/>
          <w:sz w:val="22"/>
          <w:szCs w:val="22"/>
          <w:lang w:val="en-US" w:eastAsia="zh-CN"/>
        </w:rPr>
        <w:t>项目所涉及的相关数据</w:t>
      </w:r>
      <w:r>
        <w:rPr>
          <w:rFonts w:hint="eastAsia" w:ascii="宋体" w:hAnsi="宋体" w:eastAsia="宋体" w:cs="宋体"/>
          <w:b/>
          <w:bCs/>
          <w:color w:val="auto"/>
          <w:kern w:val="0"/>
          <w:sz w:val="22"/>
          <w:szCs w:val="22"/>
        </w:rPr>
        <w:t>必须能够与</w:t>
      </w:r>
      <w:r>
        <w:rPr>
          <w:rFonts w:hint="eastAsia" w:ascii="宋体" w:hAnsi="宋体" w:cs="宋体"/>
          <w:b/>
          <w:bCs/>
          <w:color w:val="auto"/>
          <w:kern w:val="0"/>
          <w:sz w:val="22"/>
          <w:szCs w:val="22"/>
          <w:lang w:eastAsia="zh-CN"/>
        </w:rPr>
        <w:t>数据化管理</w:t>
      </w:r>
      <w:r>
        <w:rPr>
          <w:rFonts w:hint="eastAsia" w:ascii="宋体" w:hAnsi="宋体" w:eastAsia="宋体" w:cs="宋体"/>
          <w:b/>
          <w:bCs/>
          <w:color w:val="auto"/>
          <w:kern w:val="0"/>
          <w:sz w:val="22"/>
          <w:szCs w:val="22"/>
          <w:lang w:val="en-US" w:eastAsia="zh-CN"/>
        </w:rPr>
        <w:t>平台</w:t>
      </w:r>
      <w:r>
        <w:rPr>
          <w:rFonts w:hint="eastAsia" w:ascii="宋体" w:hAnsi="宋体" w:eastAsia="宋体" w:cs="宋体"/>
          <w:b/>
          <w:bCs/>
          <w:color w:val="auto"/>
          <w:kern w:val="0"/>
          <w:sz w:val="22"/>
          <w:szCs w:val="22"/>
        </w:rPr>
        <w:t>实现对接，平台接入遇有技术性问题或费用问题由中标供应商自行解决。</w:t>
      </w:r>
    </w:p>
    <w:p>
      <w:pPr>
        <w:snapToGrid w:val="0"/>
        <w:spacing w:line="400" w:lineRule="exact"/>
        <w:ind w:firstLine="420"/>
        <w:rPr>
          <w:rFonts w:hint="eastAsia" w:ascii="宋体" w:hAnsi="宋体" w:cs="Arial"/>
          <w:sz w:val="22"/>
          <w:szCs w:val="22"/>
          <w:lang w:eastAsia="zh-CN"/>
        </w:rPr>
      </w:pPr>
      <w:r>
        <w:rPr>
          <w:rFonts w:hint="eastAsia" w:ascii="宋体" w:hAnsi="宋体" w:cs="Arial"/>
          <w:sz w:val="22"/>
          <w:szCs w:val="22"/>
          <w:lang w:eastAsia="zh-CN"/>
        </w:rPr>
        <w:t>（</w:t>
      </w:r>
      <w:r>
        <w:rPr>
          <w:rFonts w:hint="eastAsia" w:ascii="宋体" w:hAnsi="宋体" w:cs="Arial"/>
          <w:sz w:val="22"/>
          <w:szCs w:val="22"/>
          <w:lang w:val="en-US" w:eastAsia="zh-CN"/>
        </w:rPr>
        <w:t>12</w:t>
      </w:r>
      <w:r>
        <w:rPr>
          <w:rFonts w:hint="eastAsia" w:ascii="宋体" w:hAnsi="宋体" w:cs="Arial"/>
          <w:sz w:val="22"/>
          <w:szCs w:val="22"/>
          <w:lang w:eastAsia="zh-CN"/>
        </w:rPr>
        <w:t>）其他要求按最新的国家相关法律法规执行。</w:t>
      </w:r>
    </w:p>
    <w:p>
      <w:pPr>
        <w:widowControl/>
        <w:numPr>
          <w:ilvl w:val="0"/>
          <w:numId w:val="3"/>
        </w:numPr>
        <w:snapToGrid w:val="0"/>
        <w:spacing w:line="400" w:lineRule="exact"/>
        <w:ind w:firstLine="480"/>
        <w:jc w:val="left"/>
        <w:rPr>
          <w:rFonts w:hint="eastAsia" w:ascii="宋体" w:hAnsi="宋体" w:cs="Arial"/>
          <w:b/>
          <w:bCs/>
          <w:sz w:val="22"/>
          <w:szCs w:val="22"/>
        </w:rPr>
      </w:pPr>
      <w:r>
        <w:rPr>
          <w:rFonts w:hint="eastAsia" w:ascii="宋体" w:hAnsi="宋体" w:cs="Arial"/>
          <w:b/>
          <w:bCs/>
          <w:sz w:val="22"/>
          <w:szCs w:val="22"/>
        </w:rPr>
        <w:t>充分发挥现有处理能力为社会服务</w:t>
      </w:r>
    </w:p>
    <w:p>
      <w:pPr>
        <w:snapToGrid w:val="0"/>
        <w:spacing w:line="400" w:lineRule="exact"/>
        <w:ind w:firstLine="420"/>
        <w:rPr>
          <w:rFonts w:hint="eastAsia" w:ascii="宋体" w:hAnsi="宋体" w:cs="Arial"/>
          <w:sz w:val="22"/>
          <w:szCs w:val="22"/>
        </w:rPr>
      </w:pPr>
      <w:r>
        <w:rPr>
          <w:rFonts w:hint="eastAsia" w:ascii="宋体" w:hAnsi="宋体" w:cs="Arial"/>
          <w:sz w:val="22"/>
          <w:szCs w:val="22"/>
        </w:rPr>
        <w:t>县病害动物处理厂的日处理能力为10吨，一般情况下，在完成日常病害动物处理后还有部分处理能力。为充分发挥投资效益，更好地为全社会服务，处理厂可加强与产生动物废弃物的如定点屠宰场、重点畜牧养殖场、大型集贸市场及兽医院等结构的联系，及时了解情况，做好动物废弃物的收集、处理工作，实现有偿服务，并将服务信息记录按照要求上报</w:t>
      </w:r>
      <w:r>
        <w:rPr>
          <w:rFonts w:hint="eastAsia" w:ascii="宋体" w:hAnsi="宋体" w:cs="Arial"/>
          <w:sz w:val="22"/>
          <w:szCs w:val="22"/>
          <w:lang w:eastAsia="zh-CN"/>
        </w:rPr>
        <w:t>县农业农村局</w:t>
      </w:r>
      <w:r>
        <w:rPr>
          <w:rFonts w:hint="eastAsia" w:ascii="宋体" w:hAnsi="宋体" w:cs="Arial"/>
          <w:sz w:val="22"/>
          <w:szCs w:val="22"/>
        </w:rPr>
        <w:t>。</w:t>
      </w:r>
    </w:p>
    <w:p>
      <w:pPr>
        <w:numPr>
          <w:ilvl w:val="0"/>
          <w:numId w:val="3"/>
        </w:numPr>
        <w:snapToGrid w:val="0"/>
        <w:spacing w:line="400" w:lineRule="exact"/>
        <w:ind w:left="0" w:leftChars="0" w:firstLine="480" w:firstLineChars="0"/>
        <w:rPr>
          <w:rFonts w:hint="eastAsia" w:ascii="宋体" w:hAnsi="宋体" w:cs="Arial"/>
          <w:b/>
          <w:bCs/>
          <w:sz w:val="22"/>
          <w:szCs w:val="22"/>
        </w:rPr>
      </w:pPr>
      <w:r>
        <w:rPr>
          <w:rFonts w:hint="eastAsia" w:ascii="宋体" w:hAnsi="宋体" w:cs="Arial"/>
          <w:b/>
          <w:bCs/>
          <w:sz w:val="22"/>
          <w:szCs w:val="22"/>
        </w:rPr>
        <w:t>制定应急预案，明确责任单位，保证在各种情况下，有完善的对策</w:t>
      </w:r>
    </w:p>
    <w:p>
      <w:pPr>
        <w:numPr>
          <w:ilvl w:val="0"/>
          <w:numId w:val="0"/>
        </w:numPr>
        <w:snapToGrid w:val="0"/>
        <w:spacing w:line="400" w:lineRule="exact"/>
        <w:ind w:left="480" w:leftChars="0"/>
        <w:rPr>
          <w:rFonts w:hint="eastAsia" w:ascii="宋体" w:hAnsi="宋体"/>
          <w:snapToGrid w:val="0"/>
          <w:sz w:val="22"/>
          <w:szCs w:val="22"/>
        </w:rPr>
      </w:pPr>
      <w:r>
        <w:rPr>
          <w:rFonts w:hint="eastAsia" w:ascii="宋体" w:hAnsi="宋体"/>
          <w:snapToGrid w:val="0"/>
          <w:sz w:val="22"/>
          <w:szCs w:val="22"/>
        </w:rPr>
        <w:t>应急预案须明确责任单位并包括以下内容：</w:t>
      </w:r>
    </w:p>
    <w:p>
      <w:pPr>
        <w:snapToGrid w:val="0"/>
        <w:spacing w:line="400" w:lineRule="exact"/>
        <w:ind w:firstLine="420"/>
        <w:rPr>
          <w:rFonts w:hint="eastAsia" w:ascii="宋体" w:hAnsi="宋体"/>
          <w:snapToGrid w:val="0"/>
          <w:sz w:val="22"/>
          <w:szCs w:val="22"/>
        </w:rPr>
      </w:pPr>
      <w:r>
        <w:rPr>
          <w:rFonts w:hint="eastAsia" w:ascii="宋体" w:hAnsi="宋体"/>
          <w:snapToGrid w:val="0"/>
          <w:sz w:val="22"/>
          <w:szCs w:val="22"/>
        </w:rPr>
        <w:t>（1）对可能出现的传播性强</w:t>
      </w:r>
      <w:r>
        <w:rPr>
          <w:rFonts w:hint="eastAsia" w:ascii="宋体" w:hAnsi="宋体"/>
          <w:snapToGrid w:val="0"/>
          <w:sz w:val="22"/>
          <w:szCs w:val="22"/>
          <w:lang w:eastAsia="zh-CN"/>
        </w:rPr>
        <w:t>的病害动物、重大动物疫病等</w:t>
      </w:r>
      <w:r>
        <w:rPr>
          <w:rFonts w:hint="eastAsia" w:ascii="宋体" w:hAnsi="宋体"/>
          <w:snapToGrid w:val="0"/>
          <w:sz w:val="22"/>
          <w:szCs w:val="22"/>
        </w:rPr>
        <w:t>情况的处理；</w:t>
      </w:r>
    </w:p>
    <w:p>
      <w:pPr>
        <w:snapToGrid w:val="0"/>
        <w:spacing w:line="400" w:lineRule="exact"/>
        <w:ind w:firstLine="420"/>
        <w:rPr>
          <w:rFonts w:hint="eastAsia" w:ascii="宋体" w:hAnsi="宋体"/>
          <w:snapToGrid w:val="0"/>
          <w:sz w:val="22"/>
          <w:szCs w:val="22"/>
        </w:rPr>
      </w:pPr>
      <w:r>
        <w:rPr>
          <w:rFonts w:hint="eastAsia" w:ascii="宋体" w:hAnsi="宋体"/>
          <w:snapToGrid w:val="0"/>
          <w:sz w:val="22"/>
          <w:szCs w:val="22"/>
        </w:rPr>
        <w:t>（</w:t>
      </w:r>
      <w:r>
        <w:rPr>
          <w:rFonts w:hint="eastAsia" w:ascii="宋体" w:hAnsi="宋体"/>
          <w:snapToGrid w:val="0"/>
          <w:sz w:val="22"/>
          <w:szCs w:val="22"/>
          <w:lang w:val="en-US" w:eastAsia="zh-CN"/>
        </w:rPr>
        <w:t>2</w:t>
      </w:r>
      <w:r>
        <w:rPr>
          <w:rFonts w:hint="eastAsia" w:ascii="宋体" w:hAnsi="宋体"/>
          <w:snapToGrid w:val="0"/>
          <w:sz w:val="22"/>
          <w:szCs w:val="22"/>
        </w:rPr>
        <w:t>）对车辆在运输过程中可能出现或遇到的如：车辆损坏、交通事故、交通堵塞等情况的处理；</w:t>
      </w:r>
    </w:p>
    <w:p>
      <w:pPr>
        <w:snapToGrid w:val="0"/>
        <w:spacing w:line="400" w:lineRule="exact"/>
        <w:ind w:firstLine="420"/>
        <w:rPr>
          <w:rFonts w:hint="eastAsia" w:ascii="宋体" w:hAnsi="宋体"/>
          <w:snapToGrid w:val="0"/>
          <w:sz w:val="22"/>
          <w:szCs w:val="22"/>
        </w:rPr>
      </w:pPr>
      <w:r>
        <w:rPr>
          <w:rFonts w:hint="eastAsia" w:ascii="宋体" w:hAnsi="宋体"/>
          <w:snapToGrid w:val="0"/>
          <w:sz w:val="22"/>
          <w:szCs w:val="22"/>
        </w:rPr>
        <w:t>（</w:t>
      </w:r>
      <w:r>
        <w:rPr>
          <w:rFonts w:hint="eastAsia" w:ascii="宋体" w:hAnsi="宋体"/>
          <w:snapToGrid w:val="0"/>
          <w:sz w:val="22"/>
          <w:szCs w:val="22"/>
          <w:lang w:val="en-US" w:eastAsia="zh-CN"/>
        </w:rPr>
        <w:t>3</w:t>
      </w:r>
      <w:r>
        <w:rPr>
          <w:rFonts w:hint="eastAsia" w:ascii="宋体" w:hAnsi="宋体"/>
          <w:snapToGrid w:val="0"/>
          <w:sz w:val="22"/>
          <w:szCs w:val="22"/>
        </w:rPr>
        <w:t>）其他可能出现的特殊情况皆须另行制定应急预案，保证在各种情况下，都有完善的对策，在第一时间做出正确的处置。</w:t>
      </w:r>
    </w:p>
    <w:p>
      <w:pPr>
        <w:snapToGrid w:val="0"/>
        <w:spacing w:line="400" w:lineRule="exact"/>
        <w:ind w:firstLine="420"/>
        <w:rPr>
          <w:rFonts w:hint="eastAsia" w:ascii="宋体" w:hAnsi="宋体"/>
          <w:b/>
          <w:bCs/>
          <w:snapToGrid w:val="0"/>
          <w:sz w:val="22"/>
          <w:szCs w:val="22"/>
        </w:rPr>
      </w:pPr>
      <w:r>
        <w:rPr>
          <w:rFonts w:hint="eastAsia" w:ascii="宋体" w:hAnsi="宋体"/>
          <w:b/>
          <w:bCs/>
          <w:snapToGrid w:val="0"/>
          <w:sz w:val="22"/>
          <w:szCs w:val="22"/>
        </w:rPr>
        <w:t>7.处理工艺技术要求</w:t>
      </w:r>
    </w:p>
    <w:p>
      <w:pPr>
        <w:numPr>
          <w:ilvl w:val="0"/>
          <w:numId w:val="0"/>
        </w:numPr>
        <w:spacing w:before="120" w:beforeLines="50" w:after="120" w:afterLines="50" w:line="360" w:lineRule="auto"/>
        <w:rPr>
          <w:rFonts w:hint="default" w:ascii="宋体" w:hAnsi="宋体" w:eastAsia="宋体" w:cs="仿宋_GB2312"/>
          <w:b/>
          <w:bCs/>
          <w:color w:val="000000"/>
          <w:sz w:val="22"/>
          <w:szCs w:val="22"/>
          <w:lang w:val="en-US" w:eastAsia="zh-CN"/>
        </w:rPr>
      </w:pPr>
      <w:r>
        <w:rPr>
          <w:rFonts w:hint="eastAsia" w:ascii="宋体" w:hAnsi="宋体" w:cs="仿宋_GB2312"/>
          <w:b/>
          <w:bCs/>
          <w:color w:val="000000"/>
          <w:sz w:val="22"/>
          <w:szCs w:val="22"/>
          <w:lang w:val="en-US" w:eastAsia="zh-CN"/>
        </w:rPr>
        <w:t xml:space="preserve">      按照省市无害化处理工艺技术要求相关文件执行。</w:t>
      </w:r>
    </w:p>
    <w:p>
      <w:pPr>
        <w:numPr>
          <w:ilvl w:val="0"/>
          <w:numId w:val="4"/>
        </w:numPr>
        <w:spacing w:before="120" w:beforeLines="50" w:after="120" w:afterLines="50" w:line="360" w:lineRule="auto"/>
        <w:rPr>
          <w:rFonts w:hint="eastAsia" w:ascii="宋体" w:hAnsi="宋体" w:cs="仿宋_GB2312"/>
          <w:b/>
          <w:bCs/>
          <w:color w:val="000000"/>
          <w:sz w:val="22"/>
          <w:szCs w:val="22"/>
        </w:rPr>
      </w:pPr>
      <w:r>
        <w:rPr>
          <w:rFonts w:hint="eastAsia" w:ascii="宋体" w:hAnsi="宋体"/>
          <w:b/>
          <w:bCs/>
          <w:snapToGrid w:val="0"/>
          <w:sz w:val="22"/>
          <w:szCs w:val="22"/>
          <w:lang w:eastAsia="zh-CN"/>
        </w:rPr>
        <w:t>服务期：</w:t>
      </w:r>
      <w:r>
        <w:rPr>
          <w:rFonts w:hint="eastAsia" w:ascii="宋体" w:hAnsi="宋体" w:cs="仿宋_GB2312"/>
          <w:b/>
          <w:bCs/>
          <w:color w:val="000000"/>
          <w:sz w:val="22"/>
          <w:szCs w:val="22"/>
        </w:rPr>
        <w:t>自合同签订之日起</w:t>
      </w:r>
      <w:r>
        <w:rPr>
          <w:rFonts w:hint="eastAsia" w:ascii="宋体" w:hAnsi="宋体" w:cs="仿宋_GB2312"/>
          <w:b/>
          <w:bCs/>
          <w:color w:val="000000"/>
          <w:sz w:val="22"/>
          <w:szCs w:val="22"/>
          <w:lang w:eastAsia="zh-CN"/>
        </w:rPr>
        <w:t>三年</w:t>
      </w:r>
      <w:r>
        <w:rPr>
          <w:rFonts w:hint="eastAsia" w:ascii="宋体" w:hAnsi="宋体" w:cs="仿宋_GB2312"/>
          <w:b/>
          <w:bCs/>
          <w:color w:val="000000"/>
          <w:sz w:val="22"/>
          <w:szCs w:val="22"/>
        </w:rPr>
        <w:t>，合同为一年一签(采购人根据考核结果可以续签，最多</w:t>
      </w:r>
      <w:r>
        <w:rPr>
          <w:rFonts w:hint="eastAsia" w:ascii="宋体" w:hAnsi="宋体" w:cs="仿宋_GB2312"/>
          <w:b/>
          <w:bCs/>
          <w:color w:val="000000"/>
          <w:sz w:val="22"/>
          <w:szCs w:val="22"/>
          <w:lang w:eastAsia="zh-CN"/>
        </w:rPr>
        <w:t>三</w:t>
      </w:r>
      <w:r>
        <w:rPr>
          <w:rFonts w:hint="eastAsia" w:ascii="宋体" w:hAnsi="宋体" w:cs="仿宋_GB2312"/>
          <w:b/>
          <w:bCs/>
          <w:color w:val="000000"/>
          <w:sz w:val="22"/>
          <w:szCs w:val="22"/>
        </w:rPr>
        <w:t>年，采购</w:t>
      </w:r>
      <w:r>
        <w:rPr>
          <w:rFonts w:hint="eastAsia" w:ascii="宋体" w:hAnsi="宋体" w:cs="仿宋_GB2312"/>
          <w:b/>
          <w:bCs/>
          <w:color w:val="000000"/>
          <w:sz w:val="22"/>
          <w:szCs w:val="22"/>
          <w:lang w:val="en-US" w:eastAsia="zh-CN"/>
        </w:rPr>
        <w:t>总</w:t>
      </w:r>
      <w:r>
        <w:rPr>
          <w:rFonts w:hint="eastAsia" w:ascii="宋体" w:hAnsi="宋体" w:cs="仿宋_GB2312"/>
          <w:b/>
          <w:bCs/>
          <w:color w:val="000000"/>
          <w:sz w:val="22"/>
          <w:szCs w:val="22"/>
        </w:rPr>
        <w:t>预算</w:t>
      </w:r>
      <w:r>
        <w:rPr>
          <w:rFonts w:hint="eastAsia" w:ascii="宋体" w:hAnsi="宋体" w:cs="仿宋_GB2312"/>
          <w:b/>
          <w:bCs/>
          <w:color w:val="000000"/>
          <w:sz w:val="22"/>
          <w:szCs w:val="22"/>
          <w:lang w:val="en-US" w:eastAsia="zh-CN"/>
        </w:rPr>
        <w:t>1650</w:t>
      </w:r>
      <w:r>
        <w:rPr>
          <w:rFonts w:hint="eastAsia" w:ascii="宋体" w:hAnsi="宋体" w:cs="仿宋_GB2312"/>
          <w:b/>
          <w:bCs/>
          <w:color w:val="000000"/>
          <w:sz w:val="22"/>
          <w:szCs w:val="22"/>
        </w:rPr>
        <w:t>万元（</w:t>
      </w:r>
      <w:r>
        <w:rPr>
          <w:rFonts w:hint="eastAsia" w:ascii="宋体" w:hAnsi="宋体" w:cs="仿宋_GB2312"/>
          <w:b/>
          <w:bCs/>
          <w:color w:val="000000"/>
          <w:sz w:val="22"/>
          <w:szCs w:val="22"/>
          <w:lang w:val="en-US" w:eastAsia="zh-CN"/>
        </w:rPr>
        <w:t>3</w:t>
      </w:r>
      <w:r>
        <w:rPr>
          <w:rFonts w:hint="eastAsia" w:ascii="宋体" w:hAnsi="宋体" w:cs="仿宋_GB2312"/>
          <w:b/>
          <w:bCs/>
          <w:color w:val="000000"/>
          <w:sz w:val="22"/>
          <w:szCs w:val="22"/>
        </w:rPr>
        <w:t>年</w:t>
      </w:r>
      <w:r>
        <w:rPr>
          <w:rFonts w:hint="eastAsia" w:ascii="宋体" w:hAnsi="宋体" w:cs="仿宋_GB2312"/>
          <w:b/>
          <w:bCs/>
          <w:color w:val="000000"/>
          <w:sz w:val="22"/>
          <w:szCs w:val="22"/>
          <w:lang w:val="en-US" w:eastAsia="zh-CN"/>
        </w:rPr>
        <w:t>*550万元/年</w:t>
      </w:r>
      <w:r>
        <w:rPr>
          <w:rFonts w:hint="eastAsia" w:ascii="宋体" w:hAnsi="宋体" w:cs="仿宋_GB2312"/>
          <w:b/>
          <w:bCs/>
          <w:color w:val="000000"/>
          <w:sz w:val="22"/>
          <w:szCs w:val="22"/>
        </w:rPr>
        <w:t>)。自合同签订之日</w:t>
      </w:r>
      <w:r>
        <w:rPr>
          <w:rFonts w:hint="eastAsia" w:ascii="宋体" w:hAnsi="宋体" w:cs="仿宋_GB2312"/>
          <w:b/>
          <w:bCs/>
          <w:color w:val="000000"/>
          <w:sz w:val="22"/>
          <w:szCs w:val="22"/>
          <w:lang w:eastAsia="zh-CN"/>
        </w:rPr>
        <w:t>后，在接到业主书面进场通知书马上进场工作</w:t>
      </w:r>
      <w:r>
        <w:rPr>
          <w:rFonts w:hint="eastAsia" w:ascii="宋体" w:hAnsi="宋体" w:cs="仿宋_GB2312"/>
          <w:b/>
          <w:bCs/>
          <w:color w:val="000000"/>
          <w:sz w:val="22"/>
          <w:szCs w:val="22"/>
        </w:rPr>
        <w:t>。</w:t>
      </w:r>
    </w:p>
    <w:p>
      <w:pPr>
        <w:numPr>
          <w:ilvl w:val="0"/>
          <w:numId w:val="0"/>
        </w:numPr>
        <w:spacing w:before="120" w:beforeLines="50" w:after="120" w:afterLines="50" w:line="360" w:lineRule="auto"/>
        <w:rPr>
          <w:rFonts w:hint="eastAsia" w:ascii="宋体" w:hAnsi="宋体"/>
          <w:b/>
          <w:sz w:val="22"/>
          <w:u w:val="single"/>
        </w:rPr>
      </w:pPr>
      <w:r>
        <w:rPr>
          <w:rFonts w:hint="eastAsia" w:ascii="宋体" w:hAnsi="宋体"/>
          <w:b/>
          <w:sz w:val="22"/>
          <w:lang w:eastAsia="zh-CN"/>
        </w:rPr>
        <w:t>六</w:t>
      </w:r>
      <w:r>
        <w:rPr>
          <w:rFonts w:hint="eastAsia" w:ascii="宋体" w:hAnsi="宋体"/>
          <w:b/>
          <w:sz w:val="22"/>
        </w:rPr>
        <w:t>、付款方式</w:t>
      </w:r>
    </w:p>
    <w:p>
      <w:pPr>
        <w:snapToGrid w:val="0"/>
        <w:spacing w:line="240" w:lineRule="auto"/>
        <w:ind w:firstLine="420"/>
        <w:rPr>
          <w:rFonts w:hint="eastAsia" w:ascii="宋体" w:hAnsi="宋体" w:cs="Times New Roman"/>
          <w:b/>
          <w:bCs/>
          <w:snapToGrid w:val="0"/>
          <w:sz w:val="22"/>
          <w:szCs w:val="22"/>
          <w:lang w:val="en-US" w:eastAsia="zh-CN"/>
        </w:rPr>
      </w:pPr>
      <w:r>
        <w:rPr>
          <w:rFonts w:hint="eastAsia" w:ascii="宋体" w:hAnsi="宋体" w:cs="Times New Roman"/>
          <w:b/>
          <w:bCs/>
          <w:snapToGrid w:val="0"/>
          <w:sz w:val="22"/>
          <w:szCs w:val="22"/>
          <w:lang w:val="en-US" w:eastAsia="zh-CN"/>
        </w:rPr>
        <w:t>1、履约保证金：合同签订后七个工作日内，中标供应商应提供合同总价5％的履约保证金（可采用保函方式提交）。</w:t>
      </w:r>
    </w:p>
    <w:p>
      <w:pPr>
        <w:snapToGrid w:val="0"/>
        <w:spacing w:line="240" w:lineRule="auto"/>
        <w:ind w:firstLine="420"/>
        <w:rPr>
          <w:rFonts w:hint="eastAsia" w:ascii="宋体" w:hAnsi="宋体" w:cs="Times New Roman"/>
          <w:b/>
          <w:bCs/>
          <w:snapToGrid w:val="0"/>
          <w:sz w:val="22"/>
          <w:szCs w:val="22"/>
          <w:lang w:val="en-US" w:eastAsia="zh-CN"/>
        </w:rPr>
      </w:pPr>
      <w:r>
        <w:rPr>
          <w:rFonts w:hint="eastAsia" w:ascii="宋体" w:hAnsi="宋体" w:cs="Times New Roman"/>
          <w:b/>
          <w:bCs/>
          <w:snapToGrid w:val="0"/>
          <w:sz w:val="22"/>
          <w:szCs w:val="22"/>
          <w:lang w:val="en-US" w:eastAsia="zh-CN"/>
        </w:rPr>
        <w:t>2、合同签订后七个工作日内，支付给中标人合同总价10%的预付款。</w:t>
      </w:r>
    </w:p>
    <w:p>
      <w:pPr>
        <w:snapToGrid w:val="0"/>
        <w:spacing w:line="240" w:lineRule="auto"/>
        <w:ind w:firstLine="420"/>
        <w:rPr>
          <w:rFonts w:hint="eastAsia" w:ascii="宋体" w:hAnsi="宋体" w:cs="Times New Roman"/>
          <w:b/>
          <w:bCs/>
          <w:snapToGrid w:val="0"/>
          <w:sz w:val="22"/>
          <w:szCs w:val="22"/>
          <w:lang w:val="en-US" w:eastAsia="zh-CN"/>
        </w:rPr>
      </w:pPr>
      <w:r>
        <w:rPr>
          <w:rFonts w:hint="eastAsia" w:ascii="宋体" w:hAnsi="宋体" w:cs="Times New Roman"/>
          <w:b/>
          <w:bCs/>
          <w:snapToGrid w:val="0"/>
          <w:sz w:val="22"/>
          <w:szCs w:val="22"/>
          <w:lang w:val="en-US" w:eastAsia="zh-CN"/>
        </w:rPr>
        <w:t>2.1在签订合同时，中标人明确表示无需预付款或者主动要求降低预付款比例的，采购单位可按中标人的意见执行。</w:t>
      </w:r>
    </w:p>
    <w:p>
      <w:pPr>
        <w:snapToGrid w:val="0"/>
        <w:spacing w:line="240" w:lineRule="auto"/>
        <w:ind w:firstLine="420"/>
        <w:rPr>
          <w:rFonts w:hint="eastAsia" w:ascii="宋体" w:hAnsi="宋体" w:cs="Times New Roman"/>
          <w:b/>
          <w:bCs/>
          <w:snapToGrid w:val="0"/>
          <w:sz w:val="22"/>
          <w:szCs w:val="22"/>
          <w:lang w:val="en-US" w:eastAsia="zh-CN"/>
        </w:rPr>
      </w:pPr>
      <w:r>
        <w:rPr>
          <w:rFonts w:hint="eastAsia" w:ascii="宋体" w:hAnsi="宋体" w:cs="Times New Roman"/>
          <w:b/>
          <w:bCs/>
          <w:snapToGrid w:val="0"/>
          <w:sz w:val="22"/>
          <w:szCs w:val="22"/>
          <w:lang w:val="en-US" w:eastAsia="zh-CN"/>
        </w:rPr>
        <w:t>2.2在签订合同时，中标人要求预付款的，采购单位有权要求中标人提供银行、保险公司等金融机构出具的预付款保函或其他担保措施。</w:t>
      </w:r>
    </w:p>
    <w:p>
      <w:pPr>
        <w:snapToGrid w:val="0"/>
        <w:spacing w:line="400" w:lineRule="exact"/>
        <w:ind w:firstLine="420"/>
        <w:rPr>
          <w:rFonts w:hint="eastAsia" w:ascii="宋体" w:hAnsi="宋体" w:eastAsia="宋体"/>
          <w:b/>
          <w:bCs/>
          <w:snapToGrid w:val="0"/>
          <w:sz w:val="22"/>
          <w:szCs w:val="22"/>
          <w:lang w:eastAsia="zh-CN"/>
        </w:rPr>
      </w:pPr>
      <w:r>
        <w:rPr>
          <w:rFonts w:hint="eastAsia" w:ascii="宋体" w:hAnsi="宋体"/>
          <w:b/>
          <w:bCs/>
          <w:snapToGrid w:val="0"/>
          <w:sz w:val="22"/>
          <w:szCs w:val="22"/>
          <w:lang w:val="en-US" w:eastAsia="zh-CN"/>
        </w:rPr>
        <w:t>3、</w:t>
      </w:r>
      <w:r>
        <w:rPr>
          <w:rFonts w:hint="eastAsia" w:ascii="宋体" w:hAnsi="宋体"/>
          <w:b/>
          <w:bCs/>
          <w:snapToGrid w:val="0"/>
          <w:sz w:val="22"/>
          <w:szCs w:val="22"/>
        </w:rPr>
        <w:t>费用的结算</w:t>
      </w:r>
      <w:r>
        <w:rPr>
          <w:rFonts w:hint="eastAsia" w:ascii="宋体" w:hAnsi="宋体"/>
          <w:b/>
          <w:bCs/>
          <w:snapToGrid w:val="0"/>
          <w:sz w:val="22"/>
          <w:szCs w:val="22"/>
          <w:lang w:eastAsia="zh-CN"/>
        </w:rPr>
        <w:t>：</w:t>
      </w:r>
    </w:p>
    <w:p>
      <w:pPr>
        <w:ind w:firstLine="442" w:firstLineChars="200"/>
        <w:rPr>
          <w:rFonts w:hint="eastAsia" w:ascii="宋体" w:hAnsi="宋体" w:cs="Times New Roman"/>
          <w:b/>
          <w:bCs/>
          <w:snapToGrid w:val="0"/>
          <w:sz w:val="22"/>
          <w:szCs w:val="22"/>
          <w:lang w:val="en-US" w:eastAsia="zh-CN"/>
        </w:rPr>
      </w:pPr>
      <w:r>
        <w:rPr>
          <w:rFonts w:hint="eastAsia" w:ascii="宋体" w:hAnsi="宋体"/>
          <w:b/>
          <w:snapToGrid w:val="0"/>
          <w:sz w:val="22"/>
          <w:szCs w:val="22"/>
          <w:lang w:val="en-US" w:eastAsia="zh-CN"/>
        </w:rPr>
        <w:t>3.</w:t>
      </w:r>
      <w:r>
        <w:rPr>
          <w:rFonts w:hint="eastAsia" w:ascii="宋体" w:hAnsi="宋体"/>
          <w:b/>
          <w:snapToGrid w:val="0"/>
          <w:sz w:val="22"/>
          <w:szCs w:val="22"/>
        </w:rPr>
        <w:t>1</w:t>
      </w:r>
      <w:r>
        <w:rPr>
          <w:rFonts w:hint="eastAsia" w:ascii="宋体" w:hAnsi="宋体" w:cs="Times New Roman"/>
          <w:b/>
          <w:bCs/>
          <w:snapToGrid w:val="0"/>
          <w:sz w:val="22"/>
          <w:szCs w:val="22"/>
          <w:lang w:val="en-US" w:eastAsia="zh-CN"/>
        </w:rPr>
        <w:t>收集和处理病死猪头数*收集和处理病死猪综合单价最高限价*中标供应商所报折扣率；</w:t>
      </w:r>
    </w:p>
    <w:p>
      <w:pPr>
        <w:ind w:firstLine="442" w:firstLineChars="200"/>
        <w:rPr>
          <w:rFonts w:hint="eastAsia" w:ascii="宋体" w:hAnsi="宋体" w:cs="Times New Roman"/>
          <w:b/>
          <w:bCs/>
          <w:snapToGrid w:val="0"/>
          <w:sz w:val="22"/>
          <w:szCs w:val="22"/>
          <w:lang w:val="en-US" w:eastAsia="zh-CN"/>
        </w:rPr>
      </w:pPr>
      <w:r>
        <w:rPr>
          <w:rFonts w:hint="eastAsia" w:ascii="宋体" w:hAnsi="宋体"/>
          <w:b/>
          <w:snapToGrid w:val="0"/>
          <w:sz w:val="22"/>
          <w:szCs w:val="22"/>
          <w:lang w:val="en-US" w:eastAsia="zh-CN"/>
        </w:rPr>
        <w:t>3.</w:t>
      </w:r>
      <w:r>
        <w:rPr>
          <w:rFonts w:hint="eastAsia" w:ascii="宋体" w:hAnsi="宋体"/>
          <w:b/>
          <w:snapToGrid w:val="0"/>
          <w:sz w:val="22"/>
          <w:szCs w:val="22"/>
        </w:rPr>
        <w:t>2</w:t>
      </w:r>
      <w:r>
        <w:rPr>
          <w:rFonts w:hint="eastAsia" w:ascii="宋体" w:hAnsi="宋体" w:cs="Times New Roman"/>
          <w:b/>
          <w:bCs/>
          <w:snapToGrid w:val="0"/>
          <w:sz w:val="22"/>
          <w:szCs w:val="22"/>
          <w:lang w:val="en-US" w:eastAsia="zh-CN"/>
        </w:rPr>
        <w:t>收集和处理其它病死动物（包括：牛、羊、家禽等）吨数*收集和处理其它病死动物（包括：牛、羊、家禽等）综合单价最高限价*中标供应商所报折扣率；</w:t>
      </w:r>
    </w:p>
    <w:p>
      <w:pPr>
        <w:ind w:firstLine="442" w:firstLineChars="200"/>
        <w:rPr>
          <w:rFonts w:hint="eastAsia" w:ascii="宋体" w:hAnsi="宋体" w:cs="Times New Roman"/>
          <w:b/>
          <w:bCs/>
          <w:snapToGrid w:val="0"/>
          <w:sz w:val="22"/>
          <w:szCs w:val="22"/>
          <w:lang w:val="en-US" w:eastAsia="zh-CN"/>
        </w:rPr>
      </w:pPr>
      <w:r>
        <w:rPr>
          <w:rFonts w:hint="eastAsia" w:ascii="宋体" w:hAnsi="宋体" w:cs="Times New Roman"/>
          <w:b/>
          <w:bCs/>
          <w:snapToGrid w:val="0"/>
          <w:sz w:val="22"/>
          <w:szCs w:val="22"/>
          <w:lang w:val="en-US" w:eastAsia="zh-CN"/>
        </w:rPr>
        <w:t>（例如：中标供应商报的折扣率为95%，那么中标供应商收集和处理病死猪的中标单价=64元/头*95%，收集和处理其它病死动物（包括：牛、羊、家禽等）中标单价=2800元/吨*95%）</w:t>
      </w:r>
    </w:p>
    <w:p>
      <w:pPr>
        <w:pStyle w:val="2"/>
        <w:ind w:left="0" w:leftChars="0" w:firstLine="0" w:firstLineChars="0"/>
        <w:rPr>
          <w:rFonts w:hint="eastAsia" w:ascii="宋体" w:hAnsi="宋体"/>
          <w:b/>
          <w:bCs w:val="0"/>
          <w:color w:val="auto"/>
          <w:spacing w:val="-8"/>
          <w:sz w:val="22"/>
          <w:szCs w:val="22"/>
          <w:highlight w:val="none"/>
          <w:lang w:val="en-US" w:eastAsia="zh-CN"/>
        </w:rPr>
      </w:pPr>
      <w:r>
        <w:rPr>
          <w:rFonts w:hint="eastAsia" w:ascii="宋体" w:hAnsi="宋体"/>
          <w:b/>
          <w:color w:val="FF0000"/>
          <w:spacing w:val="-8"/>
          <w:szCs w:val="21"/>
          <w:lang w:val="en-US" w:eastAsia="zh-CN"/>
        </w:rPr>
        <w:t xml:space="preserve"> </w:t>
      </w:r>
      <w:r>
        <w:rPr>
          <w:rFonts w:hint="eastAsia" w:ascii="宋体" w:hAnsi="宋体"/>
          <w:b/>
          <w:bCs w:val="0"/>
          <w:color w:val="FF0000"/>
          <w:spacing w:val="-8"/>
          <w:szCs w:val="21"/>
          <w:lang w:val="en-US" w:eastAsia="zh-CN"/>
        </w:rPr>
        <w:t xml:space="preserve"> </w:t>
      </w:r>
      <w:r>
        <w:rPr>
          <w:rFonts w:hint="eastAsia" w:ascii="宋体" w:hAnsi="宋体"/>
          <w:b/>
          <w:bCs w:val="0"/>
          <w:color w:val="auto"/>
          <w:spacing w:val="-8"/>
          <w:szCs w:val="21"/>
          <w:highlight w:val="none"/>
          <w:lang w:val="en-US" w:eastAsia="zh-CN"/>
        </w:rPr>
        <w:t xml:space="preserve">  </w:t>
      </w:r>
      <w:r>
        <w:rPr>
          <w:rFonts w:hint="eastAsia" w:ascii="宋体" w:hAnsi="宋体"/>
          <w:b/>
          <w:bCs w:val="0"/>
          <w:color w:val="auto"/>
          <w:spacing w:val="-8"/>
          <w:sz w:val="22"/>
          <w:szCs w:val="22"/>
          <w:highlight w:val="none"/>
          <w:lang w:val="en-US" w:eastAsia="zh-CN"/>
        </w:rPr>
        <w:t xml:space="preserve"> 3.3</w:t>
      </w:r>
      <w:r>
        <w:rPr>
          <w:rFonts w:hint="eastAsia" w:ascii="宋体" w:hAnsi="宋体" w:eastAsia="宋体" w:cs="宋体"/>
          <w:b/>
          <w:bCs w:val="0"/>
          <w:color w:val="auto"/>
          <w:kern w:val="0"/>
          <w:sz w:val="22"/>
          <w:szCs w:val="22"/>
          <w:highlight w:val="none"/>
        </w:rPr>
        <w:t>▲</w:t>
      </w:r>
      <w:r>
        <w:rPr>
          <w:rFonts w:hint="eastAsia" w:ascii="宋体" w:hAnsi="宋体"/>
          <w:b/>
          <w:bCs w:val="0"/>
          <w:color w:val="auto"/>
          <w:spacing w:val="-8"/>
          <w:sz w:val="22"/>
          <w:szCs w:val="22"/>
          <w:highlight w:val="none"/>
          <w:lang w:val="en-US" w:eastAsia="zh-CN"/>
        </w:rPr>
        <w:t>注:采购人每年支付的综合服务费最高为550万元，如果每年的实际费用超出550万元，超出部分由中标供应商承担（在政策允许范围内，采购人给予适当补偿），且中标供应商应按相同的标准进行服务直至该年服务期结束为止。所以供应商在报价时自行考虑报价风险。</w:t>
      </w:r>
    </w:p>
    <w:p>
      <w:pPr>
        <w:pStyle w:val="2"/>
        <w:ind w:left="0" w:leftChars="0" w:firstLine="0" w:firstLineChars="0"/>
        <w:rPr>
          <w:rFonts w:hint="eastAsia" w:ascii="宋体" w:hAnsi="宋体"/>
          <w:b/>
          <w:bCs w:val="0"/>
          <w:color w:val="auto"/>
          <w:spacing w:val="-8"/>
          <w:sz w:val="22"/>
          <w:szCs w:val="22"/>
          <w:highlight w:val="none"/>
          <w:lang w:val="en-US" w:eastAsia="zh-CN"/>
        </w:rPr>
      </w:pPr>
      <w:r>
        <w:rPr>
          <w:rFonts w:hint="eastAsia" w:ascii="宋体" w:hAnsi="宋体"/>
          <w:b/>
          <w:bCs w:val="0"/>
          <w:color w:val="auto"/>
          <w:spacing w:val="-8"/>
          <w:sz w:val="22"/>
          <w:szCs w:val="22"/>
          <w:highlight w:val="none"/>
          <w:lang w:val="en-US" w:eastAsia="zh-CN"/>
        </w:rPr>
        <w:t xml:space="preserve">     3.4其他单位部门委托的动物无害化处理项目，中标供应商按本项目的中标价收取费用，费用由委托部门支付，不包括在本次项目预算金额中。（列如：综合行政执法局要对流浪犬进行无害化处理，中标供应商应按处理其它病死动物（包括：牛、羊、家禽等）标准收费。费用向综合行政执法局收取）</w:t>
      </w:r>
    </w:p>
    <w:p>
      <w:pPr>
        <w:pStyle w:val="2"/>
        <w:ind w:left="0" w:leftChars="0" w:firstLine="410" w:firstLineChars="200"/>
        <w:rPr>
          <w:rFonts w:hint="default" w:ascii="宋体" w:hAnsi="宋体"/>
          <w:b/>
          <w:bCs w:val="0"/>
          <w:color w:val="auto"/>
          <w:spacing w:val="-8"/>
          <w:sz w:val="22"/>
          <w:szCs w:val="22"/>
          <w:highlight w:val="none"/>
          <w:lang w:val="en-US" w:eastAsia="zh-CN"/>
        </w:rPr>
      </w:pPr>
      <w:r>
        <w:rPr>
          <w:rFonts w:hint="eastAsia" w:ascii="宋体" w:hAnsi="宋体"/>
          <w:b/>
          <w:bCs w:val="0"/>
          <w:color w:val="auto"/>
          <w:spacing w:val="-8"/>
          <w:sz w:val="22"/>
          <w:szCs w:val="22"/>
          <w:highlight w:val="none"/>
          <w:lang w:val="en-US" w:eastAsia="zh-CN"/>
        </w:rPr>
        <w:t>3.5</w:t>
      </w:r>
      <w:r>
        <w:rPr>
          <w:rFonts w:hint="eastAsia" w:ascii="宋体" w:hAnsi="宋体"/>
          <w:b/>
          <w:sz w:val="22"/>
        </w:rPr>
        <w:t>本项目采用折扣率报价方式，所有单价按折扣率同比例下浮，项目预算金额不进行下浮。合同服务期内，实际采购金额达到采购预算或承包期到期时，本合同自动终止。</w:t>
      </w:r>
    </w:p>
    <w:p>
      <w:pPr>
        <w:snapToGrid w:val="0"/>
        <w:spacing w:line="400" w:lineRule="exact"/>
        <w:ind w:firstLine="420"/>
        <w:rPr>
          <w:rFonts w:hint="eastAsia" w:ascii="宋体" w:hAnsi="宋体"/>
          <w:b/>
          <w:snapToGrid w:val="0"/>
          <w:sz w:val="22"/>
          <w:szCs w:val="22"/>
        </w:rPr>
      </w:pPr>
      <w:r>
        <w:rPr>
          <w:rFonts w:hint="eastAsia" w:ascii="宋体" w:hAnsi="宋体"/>
          <w:b/>
          <w:snapToGrid w:val="0"/>
          <w:sz w:val="22"/>
          <w:szCs w:val="22"/>
          <w:lang w:val="en-US" w:eastAsia="zh-CN"/>
        </w:rPr>
        <w:t>4、</w:t>
      </w:r>
      <w:r>
        <w:rPr>
          <w:rFonts w:hint="eastAsia" w:ascii="宋体" w:hAnsi="宋体"/>
          <w:b/>
          <w:snapToGrid w:val="0"/>
          <w:sz w:val="22"/>
          <w:szCs w:val="22"/>
        </w:rPr>
        <w:t>支付时间：</w:t>
      </w:r>
    </w:p>
    <w:p>
      <w:pPr>
        <w:snapToGrid w:val="0"/>
        <w:spacing w:line="400" w:lineRule="exact"/>
        <w:ind w:firstLine="872" w:firstLineChars="395"/>
        <w:rPr>
          <w:rFonts w:hint="eastAsia" w:ascii="宋体" w:hAnsi="宋体"/>
          <w:b/>
          <w:snapToGrid w:val="0"/>
          <w:sz w:val="22"/>
          <w:szCs w:val="22"/>
        </w:rPr>
      </w:pPr>
      <w:r>
        <w:rPr>
          <w:rFonts w:hint="eastAsia" w:ascii="宋体" w:hAnsi="宋体"/>
          <w:b/>
          <w:snapToGrid w:val="0"/>
          <w:sz w:val="22"/>
          <w:szCs w:val="22"/>
        </w:rPr>
        <w:t>在次</w:t>
      </w:r>
      <w:r>
        <w:rPr>
          <w:rFonts w:hint="eastAsia" w:ascii="宋体" w:hAnsi="宋体"/>
          <w:b/>
          <w:snapToGrid w:val="0"/>
          <w:sz w:val="22"/>
          <w:szCs w:val="22"/>
          <w:lang w:val="en-US" w:eastAsia="zh-CN"/>
        </w:rPr>
        <w:t>季度</w:t>
      </w:r>
      <w:r>
        <w:rPr>
          <w:rFonts w:hint="eastAsia" w:ascii="宋体" w:hAnsi="宋体"/>
          <w:b/>
          <w:snapToGrid w:val="0"/>
          <w:sz w:val="22"/>
          <w:szCs w:val="22"/>
        </w:rPr>
        <w:t>的10日前按双方实际核定金额付清上</w:t>
      </w:r>
      <w:r>
        <w:rPr>
          <w:rFonts w:hint="eastAsia" w:ascii="宋体" w:hAnsi="宋体"/>
          <w:b/>
          <w:snapToGrid w:val="0"/>
          <w:sz w:val="22"/>
          <w:szCs w:val="22"/>
          <w:lang w:val="en-US" w:eastAsia="zh-CN"/>
        </w:rPr>
        <w:t>个季度的</w:t>
      </w:r>
      <w:r>
        <w:rPr>
          <w:rFonts w:hint="eastAsia" w:ascii="宋体" w:hAnsi="宋体"/>
          <w:b/>
          <w:snapToGrid w:val="0"/>
          <w:sz w:val="22"/>
          <w:szCs w:val="22"/>
        </w:rPr>
        <w:t xml:space="preserve">运营处理费用。 </w:t>
      </w:r>
    </w:p>
    <w:p>
      <w:pPr>
        <w:snapToGrid w:val="0"/>
        <w:spacing w:line="400" w:lineRule="exact"/>
        <w:ind w:firstLine="420"/>
        <w:rPr>
          <w:rFonts w:hint="eastAsia" w:ascii="宋体" w:hAnsi="宋体" w:cs="Arial"/>
          <w:b/>
          <w:bCs/>
          <w:sz w:val="22"/>
          <w:szCs w:val="22"/>
        </w:rPr>
      </w:pPr>
      <w:r>
        <w:rPr>
          <w:rFonts w:hint="eastAsia" w:ascii="宋体" w:hAnsi="宋体"/>
          <w:snapToGrid w:val="0"/>
          <w:sz w:val="22"/>
          <w:szCs w:val="22"/>
          <w:lang w:val="en-US" w:eastAsia="zh-CN"/>
        </w:rPr>
        <w:t>5</w:t>
      </w:r>
      <w:r>
        <w:rPr>
          <w:rFonts w:hint="eastAsia" w:ascii="宋体" w:hAnsi="宋体"/>
          <w:b/>
          <w:bCs/>
          <w:snapToGrid w:val="0"/>
          <w:sz w:val="22"/>
          <w:szCs w:val="22"/>
          <w:lang w:val="en-US" w:eastAsia="zh-CN"/>
        </w:rPr>
        <w:t>、</w:t>
      </w:r>
      <w:r>
        <w:rPr>
          <w:rFonts w:hint="eastAsia" w:ascii="宋体" w:hAnsi="宋体" w:cs="Arial"/>
          <w:b/>
          <w:bCs/>
          <w:color w:val="000000"/>
          <w:sz w:val="22"/>
          <w:szCs w:val="22"/>
        </w:rPr>
        <w:t>本项目为固定综合单价合同，</w:t>
      </w:r>
      <w:r>
        <w:rPr>
          <w:rFonts w:hint="eastAsia" w:ascii="宋体" w:hAnsi="宋体" w:cs="Arial"/>
          <w:b/>
          <w:bCs/>
          <w:sz w:val="22"/>
          <w:szCs w:val="22"/>
        </w:rPr>
        <w:t>供应商在投标报价中包括完成本项目各项服务可能发生的全部费用及投标供应商的利润和应交纳的税金等（包括人员工资、《劳动合同法》规定的各种社会保险费、福利、服装、节假日的加班费，设备维护费用，期试车费用（燃油、电等），工厂日常的卫生费、绿化费、排污费、用水用电费等，运输车辆的保险、养路费及基本营运费用，设备的定期校验费（包括锅炉、高温高压灭菌、轴重计等年检费用），各种经营资质的年检费用，代管费，设备维修（不包括大修及设备更新）、易损件更新费用（设备每三年大修一次：大修费及设备更新费用由</w:t>
      </w:r>
      <w:r>
        <w:rPr>
          <w:rFonts w:hint="eastAsia" w:ascii="宋体" w:hAnsi="宋体" w:cs="Arial"/>
          <w:b/>
          <w:bCs/>
          <w:sz w:val="22"/>
          <w:szCs w:val="22"/>
          <w:lang w:eastAsia="zh-CN"/>
        </w:rPr>
        <w:t>县农业农村局</w:t>
      </w:r>
      <w:r>
        <w:rPr>
          <w:rFonts w:hint="eastAsia" w:ascii="宋体" w:hAnsi="宋体" w:cs="Arial"/>
          <w:b/>
          <w:bCs/>
          <w:sz w:val="22"/>
          <w:szCs w:val="22"/>
        </w:rPr>
        <w:t>负责），设备保养费（包括润滑油、清洗消毒剂），办公及其他不可预见费用等一切费用，保险公司和</w:t>
      </w:r>
      <w:r>
        <w:rPr>
          <w:rFonts w:hint="eastAsia" w:ascii="宋体" w:hAnsi="宋体" w:cs="Arial"/>
          <w:b/>
          <w:bCs/>
          <w:sz w:val="22"/>
          <w:szCs w:val="22"/>
          <w:lang w:eastAsia="zh-CN"/>
        </w:rPr>
        <w:t>县农业农村局</w:t>
      </w:r>
      <w:r>
        <w:rPr>
          <w:rFonts w:hint="eastAsia" w:ascii="宋体" w:hAnsi="宋体" w:cs="Arial"/>
          <w:b/>
          <w:bCs/>
          <w:sz w:val="22"/>
          <w:szCs w:val="22"/>
        </w:rPr>
        <w:t>派驻处理厂工作人员办公用电用水以及厂内LED显示</w:t>
      </w:r>
      <w:r>
        <w:rPr>
          <w:rFonts w:hint="eastAsia" w:ascii="宋体" w:hAnsi="宋体" w:cs="Arial"/>
          <w:b/>
          <w:bCs/>
          <w:sz w:val="22"/>
          <w:szCs w:val="22"/>
          <w:lang w:val="en-US" w:eastAsia="zh-CN"/>
        </w:rPr>
        <w:t>屏</w:t>
      </w:r>
      <w:r>
        <w:rPr>
          <w:rFonts w:hint="eastAsia" w:ascii="宋体" w:hAnsi="宋体" w:cs="Arial"/>
          <w:b/>
          <w:bCs/>
          <w:sz w:val="22"/>
          <w:szCs w:val="22"/>
        </w:rPr>
        <w:t>的用电等费用。运营车辆及人员均须中标供应商提供。</w:t>
      </w:r>
    </w:p>
    <w:p>
      <w:pPr>
        <w:snapToGrid w:val="0"/>
        <w:spacing w:line="400" w:lineRule="exact"/>
        <w:ind w:firstLine="872" w:firstLineChars="395"/>
        <w:rPr>
          <w:rFonts w:hint="eastAsia" w:ascii="宋体" w:hAnsi="宋体"/>
          <w:snapToGrid w:val="0"/>
          <w:sz w:val="22"/>
          <w:szCs w:val="22"/>
          <w:highlight w:val="yellow"/>
        </w:rPr>
      </w:pPr>
      <w:r>
        <w:rPr>
          <w:rFonts w:hint="eastAsia" w:ascii="宋体" w:hAnsi="宋体"/>
          <w:b/>
          <w:snapToGrid w:val="0"/>
          <w:sz w:val="22"/>
          <w:szCs w:val="22"/>
        </w:rPr>
        <w:t xml:space="preserve">          </w:t>
      </w:r>
    </w:p>
    <w:p>
      <w:pPr>
        <w:widowControl/>
        <w:numPr>
          <w:ilvl w:val="0"/>
          <w:numId w:val="0"/>
        </w:numPr>
        <w:tabs>
          <w:tab w:val="left" w:pos="851"/>
        </w:tabs>
        <w:snapToGrid w:val="0"/>
        <w:spacing w:line="360" w:lineRule="auto"/>
        <w:ind w:leftChars="0"/>
        <w:rPr>
          <w:rFonts w:hint="eastAsia" w:ascii="宋体" w:hAnsi="宋体"/>
          <w:b/>
          <w:bCs/>
          <w:sz w:val="22"/>
          <w:szCs w:val="22"/>
        </w:rPr>
      </w:pPr>
      <w:r>
        <w:rPr>
          <w:rFonts w:hint="eastAsia" w:ascii="宋体" w:hAnsi="宋体"/>
          <w:b/>
          <w:bCs/>
          <w:sz w:val="22"/>
          <w:szCs w:val="22"/>
          <w:lang w:eastAsia="zh-CN"/>
        </w:rPr>
        <w:t>七、</w:t>
      </w:r>
      <w:r>
        <w:rPr>
          <w:rFonts w:hint="eastAsia" w:ascii="宋体" w:hAnsi="宋体"/>
          <w:b/>
          <w:bCs/>
          <w:sz w:val="22"/>
          <w:szCs w:val="22"/>
        </w:rPr>
        <w:t>其他事项</w:t>
      </w:r>
    </w:p>
    <w:p>
      <w:pPr>
        <w:widowControl/>
        <w:numPr>
          <w:ilvl w:val="3"/>
          <w:numId w:val="5"/>
        </w:numPr>
        <w:snapToGrid w:val="0"/>
        <w:spacing w:line="440" w:lineRule="exact"/>
        <w:ind w:left="709"/>
        <w:jc w:val="left"/>
        <w:rPr>
          <w:rFonts w:ascii="宋体" w:hAnsi="宋体" w:cs="Arial"/>
          <w:sz w:val="22"/>
          <w:szCs w:val="22"/>
        </w:rPr>
      </w:pPr>
      <w:r>
        <w:rPr>
          <w:rFonts w:hint="eastAsia" w:ascii="宋体" w:hAnsi="宋体" w:cs="Arial"/>
          <w:sz w:val="22"/>
          <w:szCs w:val="22"/>
        </w:rPr>
        <w:t>托管合同期间，无害化处理厂的全部设备、厂房、办公用房、通讯工具、办公设备、生活设施、场地等使用权归托管方使用管理。</w:t>
      </w:r>
    </w:p>
    <w:p>
      <w:pPr>
        <w:pStyle w:val="14"/>
        <w:adjustRightInd w:val="0"/>
        <w:snapToGrid w:val="0"/>
        <w:spacing w:line="400" w:lineRule="exact"/>
        <w:ind w:firstLine="220" w:firstLineChars="100"/>
        <w:rPr>
          <w:rFonts w:hint="eastAsia" w:ascii="宋体" w:hAnsi="宋体" w:cs="Arial"/>
          <w:sz w:val="22"/>
          <w:szCs w:val="22"/>
        </w:rPr>
      </w:pPr>
      <w:r>
        <w:rPr>
          <w:rFonts w:hint="eastAsia" w:hAnsi="宋体" w:cs="Arial"/>
          <w:sz w:val="22"/>
          <w:szCs w:val="22"/>
          <w:lang w:val="en-US" w:eastAsia="zh-CN"/>
        </w:rPr>
        <w:t>2、</w:t>
      </w:r>
      <w:r>
        <w:rPr>
          <w:rFonts w:hint="eastAsia" w:ascii="宋体" w:hAnsi="宋体" w:cs="Arial"/>
          <w:sz w:val="22"/>
          <w:szCs w:val="22"/>
        </w:rPr>
        <w:t>中标单位发放的人工工资不得低于平阳县的最低工资标准，且需为其缴纳社</w:t>
      </w:r>
      <w:r>
        <w:rPr>
          <w:rFonts w:hint="eastAsia" w:ascii="宋体" w:hAnsi="宋体" w:cs="Arial"/>
          <w:sz w:val="22"/>
          <w:szCs w:val="22"/>
          <w:lang w:val="en-US" w:eastAsia="zh-CN"/>
        </w:rPr>
        <w:t>会</w:t>
      </w:r>
      <w:r>
        <w:rPr>
          <w:rFonts w:hint="eastAsia" w:ascii="宋体" w:hAnsi="宋体" w:cs="Arial"/>
          <w:sz w:val="22"/>
          <w:szCs w:val="22"/>
        </w:rPr>
        <w:t>保障和发放政府规定的其他福利（如高温费等）。</w:t>
      </w:r>
    </w:p>
    <w:p>
      <w:pPr>
        <w:pStyle w:val="14"/>
        <w:adjustRightInd w:val="0"/>
        <w:snapToGrid w:val="0"/>
        <w:spacing w:line="400" w:lineRule="exact"/>
        <w:ind w:firstLine="220" w:firstLineChars="100"/>
        <w:rPr>
          <w:rFonts w:hAnsi="宋体" w:eastAsia="宋体"/>
          <w:b w:val="0"/>
          <w:color w:val="auto"/>
          <w:sz w:val="22"/>
        </w:rPr>
      </w:pPr>
      <w:r>
        <w:rPr>
          <w:rFonts w:hAnsi="宋体" w:eastAsia="宋体"/>
          <w:b w:val="0"/>
          <w:color w:val="auto"/>
          <w:sz w:val="22"/>
        </w:rPr>
        <w:t>3、▲投标单位必须承诺如果中标，中标后必须在</w:t>
      </w:r>
      <w:r>
        <w:rPr>
          <w:rFonts w:hint="eastAsia" w:hAnsi="宋体"/>
          <w:b w:val="0"/>
          <w:color w:val="auto"/>
          <w:sz w:val="22"/>
          <w:lang w:val="en-US" w:eastAsia="zh-CN"/>
        </w:rPr>
        <w:t>20</w:t>
      </w:r>
      <w:r>
        <w:rPr>
          <w:rFonts w:hint="eastAsia" w:hAnsi="宋体" w:eastAsia="宋体"/>
          <w:b w:val="0"/>
          <w:color w:val="auto"/>
          <w:sz w:val="22"/>
        </w:rPr>
        <w:t>天</w:t>
      </w:r>
      <w:r>
        <w:rPr>
          <w:rFonts w:hAnsi="宋体" w:eastAsia="宋体"/>
          <w:b w:val="0"/>
          <w:color w:val="auto"/>
          <w:sz w:val="22"/>
        </w:rPr>
        <w:t>内，配足招标文件要求的运输车，如果不配齐车辆，采购人有权取消其中标资格。</w:t>
      </w:r>
    </w:p>
    <w:p>
      <w:pPr>
        <w:pStyle w:val="15"/>
        <w:ind w:left="0" w:leftChars="0" w:firstLine="220" w:firstLineChars="100"/>
        <w:rPr>
          <w:rFonts w:hint="default" w:eastAsia="宋体"/>
          <w:color w:val="auto"/>
          <w:highlight w:val="none"/>
          <w:lang w:val="en-US" w:eastAsia="zh-CN"/>
        </w:rPr>
      </w:pPr>
      <w:r>
        <w:rPr>
          <w:rFonts w:hint="eastAsia" w:hAnsi="宋体"/>
          <w:b w:val="0"/>
          <w:color w:val="auto"/>
          <w:sz w:val="22"/>
          <w:highlight w:val="none"/>
          <w:lang w:val="en-US" w:eastAsia="zh-CN"/>
        </w:rPr>
        <w:t>4、</w:t>
      </w:r>
      <w:r>
        <w:rPr>
          <w:rFonts w:hAnsi="宋体" w:eastAsia="宋体"/>
          <w:b w:val="0"/>
          <w:color w:val="auto"/>
          <w:sz w:val="22"/>
          <w:highlight w:val="none"/>
        </w:rPr>
        <w:t>▲</w:t>
      </w:r>
      <w:r>
        <w:rPr>
          <w:rFonts w:hint="eastAsia" w:hAnsi="宋体"/>
          <w:b w:val="0"/>
          <w:color w:val="auto"/>
          <w:sz w:val="22"/>
          <w:highlight w:val="none"/>
          <w:lang w:eastAsia="zh-CN"/>
        </w:rPr>
        <w:t>中标单位</w:t>
      </w:r>
      <w:r>
        <w:rPr>
          <w:rFonts w:hint="eastAsia" w:hAnsi="宋体"/>
          <w:b w:val="0"/>
          <w:color w:val="auto"/>
          <w:sz w:val="22"/>
          <w:highlight w:val="none"/>
          <w:lang w:val="en-US" w:eastAsia="zh-CN"/>
        </w:rPr>
        <w:t>在入场后按采购人要求及时办理《动物防疫条件合格证》。</w:t>
      </w:r>
    </w:p>
    <w:p>
      <w:pPr>
        <w:widowControl/>
        <w:numPr>
          <w:ilvl w:val="0"/>
          <w:numId w:val="0"/>
        </w:numPr>
        <w:snapToGrid w:val="0"/>
        <w:spacing w:line="440" w:lineRule="exact"/>
        <w:ind w:left="289" w:leftChars="0"/>
        <w:jc w:val="left"/>
        <w:rPr>
          <w:rFonts w:hint="eastAsia"/>
        </w:rPr>
      </w:pPr>
      <w:r>
        <w:rPr>
          <w:rFonts w:hint="eastAsia" w:ascii="宋体" w:hAnsi="宋体" w:cs="Arial"/>
          <w:sz w:val="22"/>
          <w:szCs w:val="22"/>
          <w:lang w:val="en-US" w:eastAsia="zh-CN"/>
        </w:rPr>
        <w:t>5、</w:t>
      </w:r>
      <w:r>
        <w:rPr>
          <w:rFonts w:hint="eastAsia" w:ascii="宋体" w:hAnsi="宋体" w:cs="Arial"/>
          <w:sz w:val="22"/>
          <w:szCs w:val="22"/>
        </w:rPr>
        <w:t>其他未尽事宜由双方协商解决。</w:t>
      </w:r>
    </w:p>
    <w:p>
      <w:pPr>
        <w:widowControl/>
        <w:numPr>
          <w:ilvl w:val="0"/>
          <w:numId w:val="0"/>
        </w:numPr>
        <w:tabs>
          <w:tab w:val="left" w:pos="851"/>
        </w:tabs>
        <w:snapToGrid w:val="0"/>
        <w:spacing w:line="360" w:lineRule="auto"/>
        <w:ind w:leftChars="0"/>
        <w:rPr>
          <w:rFonts w:hint="eastAsia" w:ascii="宋体" w:hAnsi="宋体"/>
          <w:b/>
          <w:bCs/>
          <w:sz w:val="22"/>
          <w:szCs w:val="22"/>
        </w:rPr>
      </w:pPr>
      <w:r>
        <w:rPr>
          <w:rFonts w:hint="eastAsia" w:ascii="宋体" w:hAnsi="宋体"/>
          <w:b/>
          <w:bCs/>
          <w:sz w:val="22"/>
          <w:szCs w:val="22"/>
          <w:lang w:eastAsia="zh-CN"/>
        </w:rPr>
        <w:t>八、</w:t>
      </w:r>
      <w:r>
        <w:rPr>
          <w:rFonts w:hint="eastAsia" w:ascii="宋体" w:hAnsi="宋体"/>
          <w:b/>
          <w:bCs/>
          <w:sz w:val="22"/>
          <w:szCs w:val="22"/>
        </w:rPr>
        <w:t>监督管理、退出机制及处罚</w:t>
      </w:r>
    </w:p>
    <w:p>
      <w:pPr>
        <w:adjustRightInd w:val="0"/>
        <w:spacing w:line="460" w:lineRule="exact"/>
        <w:ind w:firstLine="431" w:firstLineChars="196"/>
        <w:rPr>
          <w:rFonts w:hint="eastAsia" w:ascii="宋体"/>
          <w:sz w:val="22"/>
          <w:szCs w:val="22"/>
        </w:rPr>
      </w:pPr>
      <w:r>
        <w:rPr>
          <w:rFonts w:hint="eastAsia" w:ascii="宋体"/>
          <w:sz w:val="22"/>
          <w:szCs w:val="22"/>
        </w:rPr>
        <w:t>1、招标人应对处理厂运行管理服务情况实施动态监督检查，对具有下列情形之一的，将没收履约保证金，无条件终止合同：</w:t>
      </w:r>
    </w:p>
    <w:p>
      <w:pPr>
        <w:adjustRightInd w:val="0"/>
        <w:spacing w:line="460" w:lineRule="exact"/>
        <w:ind w:firstLine="431" w:firstLineChars="196"/>
        <w:rPr>
          <w:rFonts w:hint="eastAsia" w:ascii="宋体"/>
          <w:sz w:val="22"/>
          <w:szCs w:val="22"/>
        </w:rPr>
      </w:pPr>
      <w:r>
        <w:rPr>
          <w:rFonts w:hint="eastAsia" w:ascii="宋体"/>
          <w:sz w:val="22"/>
          <w:szCs w:val="22"/>
        </w:rPr>
        <w:t>（1）未经委托方同意，擅自变更法人代表或承租方的；</w:t>
      </w:r>
    </w:p>
    <w:p>
      <w:pPr>
        <w:adjustRightInd w:val="0"/>
        <w:spacing w:line="460" w:lineRule="exact"/>
        <w:ind w:firstLine="431" w:firstLineChars="196"/>
        <w:rPr>
          <w:rFonts w:hint="eastAsia" w:ascii="宋体"/>
          <w:sz w:val="22"/>
          <w:szCs w:val="22"/>
        </w:rPr>
      </w:pPr>
      <w:r>
        <w:rPr>
          <w:rFonts w:hint="eastAsia" w:ascii="宋体"/>
          <w:sz w:val="22"/>
          <w:szCs w:val="22"/>
        </w:rPr>
        <w:t>（2）擅自改变经营范围；</w:t>
      </w:r>
    </w:p>
    <w:p>
      <w:pPr>
        <w:adjustRightInd w:val="0"/>
        <w:spacing w:line="460" w:lineRule="exact"/>
        <w:ind w:firstLine="431" w:firstLineChars="196"/>
        <w:rPr>
          <w:rFonts w:hint="eastAsia" w:ascii="宋体"/>
          <w:sz w:val="22"/>
          <w:szCs w:val="22"/>
        </w:rPr>
      </w:pPr>
      <w:r>
        <w:rPr>
          <w:rFonts w:hint="eastAsia" w:ascii="宋体"/>
          <w:sz w:val="22"/>
          <w:szCs w:val="22"/>
        </w:rPr>
        <w:t>（3）损毁设施或改变设施用途的，无法保障处理厂设施、设备正常运转的；</w:t>
      </w:r>
    </w:p>
    <w:p>
      <w:pPr>
        <w:adjustRightInd w:val="0"/>
        <w:spacing w:line="460" w:lineRule="exact"/>
        <w:ind w:firstLine="431" w:firstLineChars="196"/>
        <w:rPr>
          <w:rFonts w:hint="eastAsia" w:ascii="宋体"/>
          <w:sz w:val="22"/>
          <w:szCs w:val="22"/>
        </w:rPr>
      </w:pPr>
      <w:r>
        <w:rPr>
          <w:rFonts w:hint="eastAsia" w:ascii="宋体"/>
          <w:sz w:val="22"/>
          <w:szCs w:val="22"/>
        </w:rPr>
        <w:t>（4）违反有关规定乱收费的；</w:t>
      </w:r>
    </w:p>
    <w:p>
      <w:pPr>
        <w:adjustRightInd w:val="0"/>
        <w:spacing w:line="460" w:lineRule="exact"/>
        <w:ind w:firstLine="431" w:firstLineChars="196"/>
        <w:rPr>
          <w:rFonts w:hint="eastAsia" w:ascii="宋体"/>
          <w:sz w:val="22"/>
          <w:szCs w:val="22"/>
        </w:rPr>
      </w:pPr>
      <w:r>
        <w:rPr>
          <w:rFonts w:hint="eastAsia" w:ascii="宋体"/>
          <w:sz w:val="22"/>
          <w:szCs w:val="22"/>
        </w:rPr>
        <w:t>（5）发布虚假广告的；</w:t>
      </w:r>
    </w:p>
    <w:p>
      <w:pPr>
        <w:adjustRightInd w:val="0"/>
        <w:spacing w:line="460" w:lineRule="exact"/>
        <w:ind w:firstLine="431" w:firstLineChars="196"/>
        <w:rPr>
          <w:rFonts w:hint="eastAsia" w:ascii="宋体"/>
          <w:sz w:val="22"/>
          <w:szCs w:val="22"/>
        </w:rPr>
      </w:pPr>
      <w:r>
        <w:rPr>
          <w:rFonts w:hint="eastAsia" w:ascii="宋体"/>
          <w:sz w:val="22"/>
          <w:szCs w:val="22"/>
        </w:rPr>
        <w:t>（6）造成重大安全事故的；</w:t>
      </w:r>
    </w:p>
    <w:p>
      <w:pPr>
        <w:adjustRightInd w:val="0"/>
        <w:spacing w:line="460" w:lineRule="exact"/>
        <w:ind w:firstLine="431" w:firstLineChars="196"/>
        <w:rPr>
          <w:rFonts w:hint="eastAsia" w:ascii="宋体"/>
          <w:sz w:val="22"/>
          <w:szCs w:val="22"/>
        </w:rPr>
      </w:pPr>
      <w:r>
        <w:rPr>
          <w:rFonts w:hint="eastAsia" w:ascii="宋体"/>
          <w:sz w:val="22"/>
          <w:szCs w:val="22"/>
        </w:rPr>
        <w:t>（7）要求整改后未按照要求整改或整改后，仍然不合要求的；</w:t>
      </w:r>
    </w:p>
    <w:p>
      <w:pPr>
        <w:adjustRightInd w:val="0"/>
        <w:spacing w:line="460" w:lineRule="exact"/>
        <w:ind w:firstLine="431" w:firstLineChars="196"/>
        <w:rPr>
          <w:rFonts w:hint="eastAsia" w:ascii="宋体"/>
          <w:sz w:val="22"/>
          <w:szCs w:val="22"/>
        </w:rPr>
      </w:pPr>
      <w:r>
        <w:rPr>
          <w:rFonts w:hint="eastAsia" w:ascii="宋体"/>
          <w:sz w:val="22"/>
          <w:szCs w:val="22"/>
        </w:rPr>
        <w:t>（8）违反国家法律法规的其他情形；</w:t>
      </w:r>
    </w:p>
    <w:p>
      <w:pPr>
        <w:adjustRightInd w:val="0"/>
        <w:spacing w:line="460" w:lineRule="exact"/>
        <w:ind w:firstLine="431" w:firstLineChars="196"/>
        <w:rPr>
          <w:rFonts w:hint="eastAsia" w:ascii="宋体"/>
          <w:sz w:val="22"/>
          <w:szCs w:val="22"/>
        </w:rPr>
      </w:pPr>
      <w:r>
        <w:rPr>
          <w:rFonts w:hint="eastAsia" w:ascii="宋体"/>
          <w:sz w:val="22"/>
          <w:szCs w:val="22"/>
        </w:rPr>
        <w:t>（9）违反合同约定的解约条款。</w:t>
      </w:r>
    </w:p>
    <w:p>
      <w:pPr>
        <w:adjustRightInd w:val="0"/>
        <w:spacing w:line="460" w:lineRule="exact"/>
        <w:ind w:firstLine="431" w:firstLineChars="196"/>
        <w:rPr>
          <w:rFonts w:hint="eastAsia" w:ascii="宋体"/>
          <w:sz w:val="22"/>
          <w:szCs w:val="22"/>
        </w:rPr>
      </w:pPr>
      <w:r>
        <w:rPr>
          <w:rFonts w:hint="eastAsia" w:ascii="宋体"/>
          <w:sz w:val="22"/>
          <w:szCs w:val="22"/>
        </w:rPr>
        <w:t>2、合同期满，原运营方不再续约的，采购人所有的资产归采购人所有，中标供应商的资产归中标供应商。</w:t>
      </w:r>
    </w:p>
    <w:p>
      <w:pPr>
        <w:widowControl/>
        <w:numPr>
          <w:ilvl w:val="0"/>
          <w:numId w:val="0"/>
        </w:numPr>
        <w:tabs>
          <w:tab w:val="left" w:pos="851"/>
        </w:tabs>
        <w:snapToGrid w:val="0"/>
        <w:spacing w:line="360" w:lineRule="auto"/>
        <w:ind w:leftChars="0"/>
        <w:rPr>
          <w:rFonts w:hint="default" w:ascii="宋体" w:hAnsi="宋体" w:cs="Times New Roman"/>
          <w:b/>
          <w:bCs/>
          <w:color w:val="auto"/>
          <w:sz w:val="22"/>
          <w:szCs w:val="22"/>
          <w:lang w:val="en-US" w:eastAsia="zh-CN"/>
        </w:rPr>
      </w:pPr>
      <w:r>
        <w:rPr>
          <w:rFonts w:hint="eastAsia" w:ascii="宋体" w:hAnsi="宋体" w:cs="Times New Roman"/>
          <w:b/>
          <w:bCs/>
          <w:color w:val="auto"/>
          <w:sz w:val="22"/>
          <w:szCs w:val="22"/>
          <w:lang w:val="en-US" w:eastAsia="zh-CN"/>
        </w:rPr>
        <w:t>九</w:t>
      </w:r>
      <w:r>
        <w:rPr>
          <w:rFonts w:hint="eastAsia" w:ascii="宋体" w:hAnsi="宋体" w:cs="Times New Roman"/>
          <w:b/>
          <w:bCs/>
          <w:color w:val="auto"/>
          <w:sz w:val="22"/>
          <w:szCs w:val="22"/>
          <w:lang w:eastAsia="zh-CN"/>
        </w:rPr>
        <w:t>、</w:t>
      </w:r>
      <w:r>
        <w:rPr>
          <w:rFonts w:hint="eastAsia" w:ascii="宋体" w:hAnsi="宋体" w:cs="Times New Roman"/>
          <w:b/>
          <w:bCs/>
          <w:color w:val="auto"/>
          <w:sz w:val="22"/>
          <w:szCs w:val="22"/>
          <w:lang w:val="en-US" w:eastAsia="zh-CN"/>
        </w:rPr>
        <w:t>季度考核：</w:t>
      </w:r>
    </w:p>
    <w:p>
      <w:pPr>
        <w:spacing w:line="400" w:lineRule="exact"/>
        <w:ind w:firstLine="442" w:firstLineChars="200"/>
        <w:rPr>
          <w:rFonts w:hint="default" w:ascii="宋体" w:hAnsi="宋体"/>
          <w:b/>
          <w:bCs/>
          <w:color w:val="auto"/>
          <w:sz w:val="22"/>
          <w:szCs w:val="22"/>
          <w:lang w:val="en-US"/>
        </w:rPr>
      </w:pPr>
      <w:r>
        <w:rPr>
          <w:rFonts w:hint="eastAsia" w:ascii="宋体" w:hAnsi="宋体"/>
          <w:b/>
          <w:bCs/>
          <w:color w:val="auto"/>
          <w:sz w:val="22"/>
          <w:szCs w:val="22"/>
          <w:lang w:val="en-US" w:eastAsia="zh-CN"/>
        </w:rPr>
        <w:t>（1）</w:t>
      </w:r>
      <w:r>
        <w:rPr>
          <w:rFonts w:hint="eastAsia" w:ascii="宋体" w:hAnsi="宋体"/>
          <w:b/>
          <w:bCs/>
          <w:color w:val="auto"/>
          <w:sz w:val="22"/>
          <w:szCs w:val="22"/>
        </w:rPr>
        <w:t>每</w:t>
      </w:r>
      <w:r>
        <w:rPr>
          <w:rFonts w:hint="eastAsia" w:ascii="宋体" w:hAnsi="宋体"/>
          <w:b/>
          <w:bCs/>
          <w:color w:val="auto"/>
          <w:sz w:val="22"/>
          <w:szCs w:val="22"/>
          <w:lang w:val="en-US" w:eastAsia="zh-CN"/>
        </w:rPr>
        <w:t>季度采购人对中标供应商进行相应考核，采购人在该季度对中标供应商进行不定期的抽查考核，且考核次数由采购人决定。考核内容详见《平阳县病死动物无害化处理厂运营服务采购督查考核表》。</w:t>
      </w:r>
    </w:p>
    <w:p>
      <w:pPr>
        <w:spacing w:line="400" w:lineRule="exact"/>
        <w:ind w:firstLine="442" w:firstLineChars="200"/>
        <w:rPr>
          <w:rFonts w:hint="default"/>
          <w:b/>
          <w:bCs/>
          <w:color w:val="auto"/>
          <w:sz w:val="22"/>
          <w:szCs w:val="22"/>
          <w:lang w:val="en-US"/>
        </w:rPr>
      </w:pPr>
      <w:r>
        <w:rPr>
          <w:rFonts w:hint="eastAsia" w:ascii="宋体" w:hAnsi="宋体"/>
          <w:b/>
          <w:bCs/>
          <w:color w:val="auto"/>
          <w:sz w:val="22"/>
          <w:szCs w:val="22"/>
          <w:lang w:val="en-US" w:eastAsia="zh-CN"/>
        </w:rPr>
        <w:t>（2）</w:t>
      </w:r>
      <w:r>
        <w:rPr>
          <w:rFonts w:hint="eastAsia" w:ascii="宋体" w:hAnsi="宋体"/>
          <w:b/>
          <w:bCs/>
          <w:color w:val="auto"/>
          <w:sz w:val="22"/>
          <w:szCs w:val="22"/>
        </w:rPr>
        <w:t>如</w:t>
      </w:r>
      <w:r>
        <w:rPr>
          <w:rFonts w:hint="eastAsia" w:ascii="宋体" w:hAnsi="宋体"/>
          <w:b/>
          <w:bCs/>
          <w:color w:val="auto"/>
          <w:sz w:val="22"/>
          <w:szCs w:val="22"/>
          <w:lang w:val="en-US" w:eastAsia="zh-CN"/>
        </w:rPr>
        <w:t>中标供应商</w:t>
      </w:r>
      <w:r>
        <w:rPr>
          <w:rFonts w:hint="eastAsia" w:ascii="宋体" w:hAnsi="宋体"/>
          <w:b/>
          <w:bCs/>
          <w:color w:val="auto"/>
          <w:sz w:val="22"/>
          <w:szCs w:val="22"/>
        </w:rPr>
        <w:t>本</w:t>
      </w:r>
      <w:r>
        <w:rPr>
          <w:rFonts w:hint="eastAsia" w:ascii="宋体" w:hAnsi="宋体"/>
          <w:b/>
          <w:bCs/>
          <w:color w:val="auto"/>
          <w:sz w:val="22"/>
          <w:szCs w:val="22"/>
          <w:lang w:val="en-US" w:eastAsia="zh-CN"/>
        </w:rPr>
        <w:t>季度</w:t>
      </w:r>
      <w:r>
        <w:rPr>
          <w:rFonts w:hint="eastAsia" w:ascii="宋体" w:hAnsi="宋体"/>
          <w:b/>
          <w:bCs/>
          <w:color w:val="auto"/>
          <w:sz w:val="22"/>
          <w:szCs w:val="22"/>
        </w:rPr>
        <w:t>考核综合得分，当</w:t>
      </w:r>
      <w:r>
        <w:rPr>
          <w:rFonts w:hint="eastAsia" w:ascii="宋体" w:hAnsi="宋体"/>
          <w:b/>
          <w:bCs/>
          <w:color w:val="auto"/>
          <w:sz w:val="22"/>
          <w:szCs w:val="22"/>
          <w:lang w:val="en-US" w:eastAsia="zh-CN"/>
        </w:rPr>
        <w:t>季度</w:t>
      </w:r>
      <w:r>
        <w:rPr>
          <w:rFonts w:hint="eastAsia" w:ascii="宋体" w:hAnsi="宋体"/>
          <w:b/>
          <w:bCs/>
          <w:color w:val="auto"/>
          <w:sz w:val="22"/>
          <w:szCs w:val="22"/>
        </w:rPr>
        <w:t>得分在80分以下，本</w:t>
      </w:r>
      <w:r>
        <w:rPr>
          <w:rFonts w:hint="eastAsia" w:ascii="宋体" w:hAnsi="宋体"/>
          <w:b/>
          <w:bCs/>
          <w:color w:val="auto"/>
          <w:sz w:val="22"/>
          <w:szCs w:val="22"/>
          <w:lang w:eastAsia="zh-CN"/>
        </w:rPr>
        <w:t>次</w:t>
      </w:r>
      <w:r>
        <w:rPr>
          <w:rFonts w:hint="eastAsia" w:ascii="宋体" w:hAnsi="宋体"/>
          <w:b/>
          <w:bCs/>
          <w:color w:val="auto"/>
          <w:sz w:val="22"/>
          <w:szCs w:val="22"/>
        </w:rPr>
        <w:t>考核按不合格处理。</w:t>
      </w:r>
      <w:r>
        <w:rPr>
          <w:rFonts w:hint="eastAsia" w:ascii="宋体" w:hAnsi="宋体"/>
          <w:b/>
          <w:bCs/>
          <w:color w:val="auto"/>
          <w:sz w:val="22"/>
          <w:szCs w:val="22"/>
          <w:lang w:val="en-US" w:eastAsia="zh-CN"/>
        </w:rPr>
        <w:t>第一次不合格时，中标供应商要按采购人的要求限期整改。一年服务期内如果出现2次考核不合格（续签合同，考核不合格次数清零计算），</w:t>
      </w:r>
      <w:r>
        <w:rPr>
          <w:rFonts w:hint="eastAsia" w:ascii="宋体" w:hAnsi="宋体"/>
          <w:b/>
          <w:bCs/>
          <w:color w:val="auto"/>
          <w:sz w:val="22"/>
          <w:szCs w:val="22"/>
        </w:rPr>
        <w:t>视同中标单位违约，采购人有权单方终止本合同。</w:t>
      </w:r>
    </w:p>
    <w:p>
      <w:pPr>
        <w:rPr>
          <w:color w:val="auto"/>
          <w:lang w:val="zh-CN"/>
        </w:rPr>
      </w:pPr>
    </w:p>
    <w:p>
      <w:pPr>
        <w:pStyle w:val="24"/>
        <w:rPr>
          <w:color w:val="auto"/>
          <w:lang w:val="zh-CN"/>
        </w:rPr>
      </w:pPr>
    </w:p>
    <w:p>
      <w:pPr>
        <w:rPr>
          <w:color w:val="auto"/>
          <w:lang w:val="zh-CN"/>
        </w:rPr>
      </w:pPr>
    </w:p>
    <w:p>
      <w:pPr>
        <w:jc w:val="center"/>
        <w:rPr>
          <w:rFonts w:ascii="宋体" w:hAnsi="宋体"/>
          <w:color w:val="auto"/>
          <w:sz w:val="22"/>
          <w:szCs w:val="22"/>
        </w:rPr>
      </w:pPr>
      <w:r>
        <w:rPr>
          <w:rFonts w:hint="eastAsia" w:ascii="宋体" w:hAnsi="宋体"/>
          <w:color w:val="auto"/>
          <w:sz w:val="22"/>
          <w:szCs w:val="22"/>
        </w:rPr>
        <w:t>附：</w:t>
      </w:r>
      <w:r>
        <w:rPr>
          <w:rFonts w:hint="eastAsia" w:ascii="宋体" w:hAnsi="宋体"/>
          <w:color w:val="auto"/>
          <w:sz w:val="22"/>
          <w:szCs w:val="22"/>
          <w:lang w:eastAsia="zh-CN"/>
        </w:rPr>
        <w:t>《</w:t>
      </w:r>
      <w:r>
        <w:rPr>
          <w:rFonts w:hint="eastAsia" w:ascii="宋体" w:hAnsi="宋体"/>
          <w:color w:val="auto"/>
          <w:sz w:val="22"/>
          <w:szCs w:val="22"/>
        </w:rPr>
        <w:t>平阳县病死动物无害化处理厂运营服务采购督查考核表</w:t>
      </w:r>
      <w:r>
        <w:rPr>
          <w:rFonts w:hint="eastAsia" w:ascii="宋体" w:hAnsi="宋体"/>
          <w:color w:val="auto"/>
          <w:sz w:val="22"/>
          <w:szCs w:val="22"/>
          <w:lang w:eastAsia="zh-CN"/>
        </w:rPr>
        <w:t>》</w:t>
      </w:r>
    </w:p>
    <w:p>
      <w:pPr>
        <w:pStyle w:val="10"/>
        <w:ind w:firstLine="210"/>
        <w:jc w:val="center"/>
        <w:rPr>
          <w:color w:val="auto"/>
        </w:rPr>
      </w:pPr>
      <w:r>
        <w:rPr>
          <w:rFonts w:hint="eastAsia"/>
          <w:color w:val="auto"/>
        </w:rPr>
        <w:t>（采购人可以根据实际要求作相应变更）</w:t>
      </w:r>
    </w:p>
    <w:tbl>
      <w:tblPr>
        <w:tblStyle w:val="25"/>
        <w:tblpPr w:leftFromText="180" w:rightFromText="180" w:vertAnchor="text" w:horzAnchor="page" w:tblpX="1110" w:tblpY="127"/>
        <w:tblOverlap w:val="never"/>
        <w:tblW w:w="9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3227"/>
        <w:gridCol w:w="3526"/>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361" w:type="dxa"/>
            <w:vAlign w:val="center"/>
          </w:tcPr>
          <w:p>
            <w:pPr>
              <w:adjustRightInd w:val="0"/>
              <w:snapToGrid w:val="0"/>
              <w:spacing w:after="120" w:afterLines="50" w:line="300" w:lineRule="exact"/>
              <w:jc w:val="center"/>
              <w:rPr>
                <w:rFonts w:hint="eastAsia" w:ascii="宋体" w:hAnsi="宋体" w:eastAsia="宋体" w:cs="宋体"/>
                <w:color w:val="auto"/>
                <w:sz w:val="22"/>
                <w:szCs w:val="22"/>
              </w:rPr>
            </w:pPr>
            <w:r>
              <w:rPr>
                <w:rFonts w:hint="eastAsia" w:ascii="宋体" w:hAnsi="宋体" w:eastAsia="宋体" w:cs="宋体"/>
                <w:color w:val="auto"/>
                <w:sz w:val="22"/>
                <w:szCs w:val="22"/>
              </w:rPr>
              <w:t>项目名称</w:t>
            </w:r>
          </w:p>
        </w:tc>
        <w:tc>
          <w:tcPr>
            <w:tcW w:w="6753" w:type="dxa"/>
            <w:gridSpan w:val="2"/>
            <w:vAlign w:val="center"/>
          </w:tcPr>
          <w:p>
            <w:pPr>
              <w:adjustRightInd w:val="0"/>
              <w:snapToGrid w:val="0"/>
              <w:spacing w:after="120" w:afterLines="50" w:line="300" w:lineRule="exact"/>
              <w:jc w:val="center"/>
              <w:rPr>
                <w:rFonts w:hint="eastAsia" w:ascii="宋体" w:hAnsi="宋体" w:eastAsia="宋体" w:cs="宋体"/>
                <w:color w:val="auto"/>
                <w:sz w:val="22"/>
                <w:szCs w:val="22"/>
              </w:rPr>
            </w:pPr>
            <w:r>
              <w:rPr>
                <w:rFonts w:hint="eastAsia" w:ascii="宋体" w:hAnsi="宋体" w:eastAsia="宋体" w:cs="宋体"/>
                <w:color w:val="auto"/>
                <w:sz w:val="22"/>
                <w:szCs w:val="22"/>
              </w:rPr>
              <w:t>扣罚记分细则</w:t>
            </w:r>
          </w:p>
        </w:tc>
        <w:tc>
          <w:tcPr>
            <w:tcW w:w="1426" w:type="dxa"/>
            <w:vAlign w:val="center"/>
          </w:tcPr>
          <w:p>
            <w:pPr>
              <w:adjustRightInd w:val="0"/>
              <w:snapToGrid w:val="0"/>
              <w:spacing w:after="120" w:afterLines="50"/>
              <w:jc w:val="center"/>
              <w:rPr>
                <w:rFonts w:hint="eastAsia" w:ascii="宋体" w:hAnsi="宋体" w:eastAsia="宋体" w:cs="宋体"/>
                <w:color w:val="auto"/>
                <w:sz w:val="22"/>
                <w:szCs w:val="22"/>
              </w:rPr>
            </w:pPr>
          </w:p>
          <w:p>
            <w:pPr>
              <w:adjustRightInd w:val="0"/>
              <w:snapToGrid w:val="0"/>
              <w:spacing w:after="120" w:afterLines="50"/>
              <w:jc w:val="center"/>
              <w:rPr>
                <w:rFonts w:hint="eastAsia" w:ascii="宋体" w:hAnsi="宋体" w:eastAsia="宋体" w:cs="宋体"/>
                <w:color w:val="auto"/>
                <w:sz w:val="22"/>
                <w:szCs w:val="22"/>
              </w:rPr>
            </w:pPr>
            <w:r>
              <w:rPr>
                <w:rFonts w:hint="eastAsia" w:ascii="宋体" w:hAnsi="宋体" w:eastAsia="宋体" w:cs="宋体"/>
                <w:color w:val="auto"/>
                <w:sz w:val="22"/>
                <w:szCs w:val="22"/>
              </w:rPr>
              <w:t>采购人考核</w:t>
            </w:r>
          </w:p>
          <w:p>
            <w:pPr>
              <w:pStyle w:val="31"/>
              <w:spacing w:line="240" w:lineRule="auto"/>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61" w:type="dxa"/>
            <w:vAlign w:val="center"/>
          </w:tcPr>
          <w:p>
            <w:pPr>
              <w:numPr>
                <w:ilvl w:val="0"/>
                <w:numId w:val="0"/>
              </w:numPr>
              <w:rPr>
                <w:rFonts w:hint="eastAsia" w:ascii="宋体" w:hAnsi="宋体" w:eastAsia="宋体" w:cs="宋体"/>
                <w:b w:val="0"/>
                <w:color w:val="auto"/>
                <w:spacing w:val="0"/>
                <w:kern w:val="2"/>
                <w:sz w:val="22"/>
                <w:szCs w:val="22"/>
                <w:lang w:val="en-US" w:eastAsia="zh-CN" w:bidi="ar-SA"/>
              </w:rPr>
            </w:pPr>
            <w:r>
              <w:rPr>
                <w:rFonts w:hint="eastAsia" w:ascii="宋体" w:hAnsi="宋体" w:eastAsia="宋体" w:cs="宋体"/>
                <w:b w:val="0"/>
                <w:color w:val="auto"/>
                <w:spacing w:val="0"/>
                <w:kern w:val="2"/>
                <w:sz w:val="22"/>
                <w:szCs w:val="22"/>
                <w:lang w:val="en-US" w:eastAsia="zh-CN" w:bidi="ar-SA"/>
              </w:rPr>
              <w:t>人员要求</w:t>
            </w:r>
          </w:p>
        </w:tc>
        <w:tc>
          <w:tcPr>
            <w:tcW w:w="6753" w:type="dxa"/>
            <w:gridSpan w:val="2"/>
            <w:vAlign w:val="center"/>
          </w:tcPr>
          <w:p>
            <w:pPr>
              <w:numPr>
                <w:ilvl w:val="0"/>
                <w:numId w:val="6"/>
              </w:numPr>
              <w:rPr>
                <w:rFonts w:hint="eastAsia" w:ascii="宋体" w:hAnsi="宋体" w:eastAsia="宋体" w:cs="宋体"/>
                <w:b w:val="0"/>
                <w:color w:val="auto"/>
                <w:spacing w:val="0"/>
                <w:kern w:val="2"/>
                <w:sz w:val="22"/>
                <w:szCs w:val="22"/>
                <w:lang w:val="en-US" w:eastAsia="zh-CN" w:bidi="ar-SA"/>
              </w:rPr>
            </w:pPr>
            <w:r>
              <w:rPr>
                <w:rFonts w:hint="eastAsia" w:ascii="宋体" w:hAnsi="宋体" w:eastAsia="宋体" w:cs="宋体"/>
                <w:b w:val="0"/>
                <w:color w:val="auto"/>
                <w:spacing w:val="0"/>
                <w:kern w:val="2"/>
                <w:sz w:val="22"/>
                <w:szCs w:val="22"/>
                <w:lang w:val="en-US" w:eastAsia="zh-CN" w:bidi="ar-SA"/>
              </w:rPr>
              <w:t>中标供应商需保证无害化处理人员按时上岗，如果在考核过程中发现上岗人员没有按照本项目最低人数要求及中标供应商投标时承诺的每次扣2分；</w:t>
            </w:r>
          </w:p>
          <w:p>
            <w:pPr>
              <w:numPr>
                <w:ilvl w:val="0"/>
                <w:numId w:val="6"/>
              </w:numPr>
              <w:rPr>
                <w:rFonts w:hint="default" w:ascii="宋体" w:hAnsi="宋体" w:eastAsia="宋体" w:cs="宋体"/>
                <w:b w:val="0"/>
                <w:color w:val="auto"/>
                <w:spacing w:val="0"/>
                <w:kern w:val="2"/>
                <w:sz w:val="22"/>
                <w:szCs w:val="22"/>
                <w:lang w:val="en-US" w:eastAsia="zh-CN" w:bidi="ar-SA"/>
              </w:rPr>
            </w:pPr>
            <w:r>
              <w:rPr>
                <w:rFonts w:hint="eastAsia" w:ascii="宋体" w:hAnsi="宋体" w:eastAsia="宋体" w:cs="宋体"/>
                <w:b w:val="0"/>
                <w:color w:val="auto"/>
                <w:spacing w:val="0"/>
                <w:kern w:val="2"/>
                <w:sz w:val="22"/>
                <w:szCs w:val="22"/>
                <w:lang w:val="en-US" w:eastAsia="zh-CN" w:bidi="ar-SA"/>
              </w:rPr>
              <w:t>中标供应商在进行人员的更换时，要首先取得采购人的同意。在采购人没有同意的情况下，中标供应商擅自将人员更换每次扣3分；</w:t>
            </w:r>
          </w:p>
        </w:tc>
        <w:tc>
          <w:tcPr>
            <w:tcW w:w="1426" w:type="dxa"/>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61" w:type="dxa"/>
            <w:vMerge w:val="restart"/>
            <w:vAlign w:val="center"/>
          </w:tcPr>
          <w:p>
            <w:pPr>
              <w:adjustRightInd w:val="0"/>
              <w:snapToGrid w:val="0"/>
              <w:spacing w:after="120" w:afterLines="50" w:line="300" w:lineRule="exact"/>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病死动物收集</w:t>
            </w:r>
          </w:p>
        </w:tc>
        <w:tc>
          <w:tcPr>
            <w:tcW w:w="6753" w:type="dxa"/>
            <w:gridSpan w:val="2"/>
            <w:vMerge w:val="restart"/>
            <w:vAlign w:val="center"/>
          </w:tcPr>
          <w:p>
            <w:pPr>
              <w:snapToGrid w:val="0"/>
              <w:rPr>
                <w:rFonts w:hint="eastAsia" w:ascii="宋体" w:hAnsi="宋体" w:eastAsia="宋体" w:cs="宋体"/>
                <w:color w:val="auto"/>
                <w:sz w:val="22"/>
                <w:szCs w:val="22"/>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中标供应商</w:t>
            </w:r>
            <w:r>
              <w:rPr>
                <w:rFonts w:hint="eastAsia" w:ascii="宋体" w:hAnsi="宋体" w:eastAsia="宋体" w:cs="宋体"/>
                <w:color w:val="auto"/>
                <w:sz w:val="22"/>
                <w:szCs w:val="22"/>
              </w:rPr>
              <w:t>自接到收集要求后在规定时间内完成收集工作，未按时完成收集工作每次扣2分，超出规定时间每增加24小时加扣2分。；</w:t>
            </w:r>
          </w:p>
          <w:p>
            <w:pPr>
              <w:snapToGrid w:val="0"/>
              <w:rPr>
                <w:rFonts w:hint="eastAsia" w:ascii="宋体" w:hAnsi="宋体" w:eastAsia="宋体" w:cs="宋体"/>
                <w:color w:val="auto"/>
                <w:sz w:val="22"/>
                <w:szCs w:val="22"/>
              </w:rPr>
            </w:pPr>
            <w:r>
              <w:rPr>
                <w:rFonts w:hint="eastAsia" w:ascii="宋体" w:hAnsi="宋体" w:eastAsia="宋体" w:cs="宋体"/>
                <w:color w:val="auto"/>
                <w:sz w:val="22"/>
                <w:szCs w:val="22"/>
              </w:rPr>
              <w:t>2.</w:t>
            </w:r>
            <w:r>
              <w:rPr>
                <w:rFonts w:hint="eastAsia" w:ascii="宋体" w:hAnsi="宋体" w:eastAsia="宋体" w:cs="宋体"/>
                <w:color w:val="auto"/>
                <w:sz w:val="22"/>
                <w:szCs w:val="22"/>
                <w:lang w:val="en-US" w:eastAsia="zh-CN"/>
              </w:rPr>
              <w:t>中标供应商在收集过程中对服务对象额外收费、差别对待、没有按照采购人及相关法律法规规定进行规范性操作的，经采购人核实每次扣2分</w:t>
            </w:r>
            <w:r>
              <w:rPr>
                <w:rFonts w:hint="eastAsia" w:ascii="宋体" w:hAnsi="宋体" w:eastAsia="宋体" w:cs="宋体"/>
                <w:color w:val="auto"/>
                <w:sz w:val="22"/>
                <w:szCs w:val="22"/>
              </w:rPr>
              <w:t>；</w:t>
            </w:r>
          </w:p>
          <w:p>
            <w:pPr>
              <w:snapToGrid w:val="0"/>
              <w:rPr>
                <w:rFonts w:hint="eastAsia" w:ascii="宋体" w:hAnsi="宋体" w:eastAsia="宋体" w:cs="宋体"/>
                <w:color w:val="auto"/>
                <w:sz w:val="22"/>
                <w:szCs w:val="22"/>
              </w:rPr>
            </w:pPr>
          </w:p>
        </w:tc>
        <w:tc>
          <w:tcPr>
            <w:tcW w:w="1426" w:type="dxa"/>
            <w:vMerge w:val="restart"/>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61" w:type="dxa"/>
            <w:vMerge w:val="restart"/>
            <w:vAlign w:val="center"/>
          </w:tcPr>
          <w:p>
            <w:pPr>
              <w:adjustRightInd w:val="0"/>
              <w:snapToGrid w:val="0"/>
              <w:spacing w:after="120" w:afterLines="50" w:line="300" w:lineRule="exact"/>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车辆要求</w:t>
            </w:r>
          </w:p>
        </w:tc>
        <w:tc>
          <w:tcPr>
            <w:tcW w:w="6753" w:type="dxa"/>
            <w:gridSpan w:val="2"/>
            <w:vMerge w:val="restart"/>
            <w:vAlign w:val="center"/>
          </w:tcPr>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投入本项的专用</w:t>
            </w:r>
            <w:r>
              <w:rPr>
                <w:rFonts w:hint="eastAsia" w:ascii="宋体" w:hAnsi="宋体" w:eastAsia="宋体" w:cs="宋体"/>
                <w:color w:val="auto"/>
                <w:sz w:val="22"/>
                <w:szCs w:val="22"/>
              </w:rPr>
              <w:t>车辆未经同意</w:t>
            </w:r>
            <w:r>
              <w:rPr>
                <w:rFonts w:hint="eastAsia" w:ascii="宋体" w:hAnsi="宋体" w:eastAsia="宋体" w:cs="宋体"/>
                <w:color w:val="auto"/>
                <w:sz w:val="22"/>
                <w:szCs w:val="22"/>
                <w:lang w:val="en-US" w:eastAsia="zh-CN"/>
              </w:rPr>
              <w:t>用于其他地方的每次扣3分</w:t>
            </w:r>
            <w:r>
              <w:rPr>
                <w:rFonts w:hint="eastAsia" w:ascii="宋体" w:hAnsi="宋体" w:eastAsia="宋体" w:cs="宋体"/>
                <w:color w:val="auto"/>
                <w:sz w:val="22"/>
                <w:szCs w:val="22"/>
              </w:rPr>
              <w:t>；</w:t>
            </w:r>
          </w:p>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中标供应商</w:t>
            </w:r>
            <w:r>
              <w:rPr>
                <w:rFonts w:hint="eastAsia" w:ascii="宋体" w:hAnsi="宋体" w:eastAsia="宋体" w:cs="宋体"/>
                <w:color w:val="auto"/>
                <w:sz w:val="22"/>
                <w:szCs w:val="22"/>
              </w:rPr>
              <w:t>要确保监控系统、定位系统正常运行，非不可抗力情况下，成交人无故关停监控系统、定位系统每次扣</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分；</w:t>
            </w:r>
          </w:p>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中标供应商</w:t>
            </w:r>
            <w:r>
              <w:rPr>
                <w:rFonts w:hint="eastAsia" w:ascii="宋体" w:hAnsi="宋体" w:eastAsia="宋体" w:cs="宋体"/>
                <w:color w:val="auto"/>
                <w:sz w:val="22"/>
                <w:szCs w:val="22"/>
              </w:rPr>
              <w:t>要</w:t>
            </w:r>
            <w:r>
              <w:rPr>
                <w:rFonts w:hint="eastAsia" w:ascii="宋体" w:hAnsi="宋体" w:eastAsia="宋体" w:cs="宋体"/>
                <w:color w:val="auto"/>
                <w:sz w:val="22"/>
                <w:szCs w:val="22"/>
                <w:lang w:val="en-US" w:eastAsia="zh-CN"/>
              </w:rPr>
              <w:t>确保车辆要规定进行消毒，如被发现没有按规定消毒的</w:t>
            </w:r>
            <w:r>
              <w:rPr>
                <w:rFonts w:hint="eastAsia" w:ascii="宋体" w:hAnsi="宋体" w:eastAsia="宋体" w:cs="宋体"/>
                <w:color w:val="auto"/>
                <w:sz w:val="22"/>
                <w:szCs w:val="22"/>
              </w:rPr>
              <w:t>每次扣</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分；</w:t>
            </w:r>
          </w:p>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rPr>
              <w:t>监控系统、定位系统发生损坏、故障等无法正常运行情况，确保24小时内修复，超出规定时间每增加24小时扣2分。</w:t>
            </w:r>
          </w:p>
        </w:tc>
        <w:tc>
          <w:tcPr>
            <w:tcW w:w="1426" w:type="dxa"/>
            <w:vMerge w:val="restart"/>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jc w:val="left"/>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361" w:type="dxa"/>
            <w:vAlign w:val="center"/>
          </w:tcPr>
          <w:p>
            <w:pPr>
              <w:tabs>
                <w:tab w:val="left" w:pos="3230"/>
              </w:tabs>
              <w:jc w:val="left"/>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设施</w:t>
            </w:r>
            <w:r>
              <w:rPr>
                <w:rFonts w:hint="eastAsia" w:ascii="宋体" w:hAnsi="宋体" w:eastAsia="宋体" w:cs="宋体"/>
                <w:color w:val="auto"/>
                <w:sz w:val="22"/>
                <w:szCs w:val="22"/>
              </w:rPr>
              <w:t>设备运维</w:t>
            </w:r>
          </w:p>
        </w:tc>
        <w:tc>
          <w:tcPr>
            <w:tcW w:w="6753" w:type="dxa"/>
            <w:gridSpan w:val="2"/>
            <w:vAlign w:val="center"/>
          </w:tcPr>
          <w:p>
            <w:pPr>
              <w:numPr>
                <w:ilvl w:val="0"/>
                <w:numId w:val="0"/>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1.中标供应商</w:t>
            </w:r>
            <w:r>
              <w:rPr>
                <w:rFonts w:hint="eastAsia" w:ascii="宋体" w:hAnsi="宋体" w:eastAsia="宋体" w:cs="宋体"/>
                <w:color w:val="auto"/>
                <w:sz w:val="22"/>
                <w:szCs w:val="22"/>
              </w:rPr>
              <w:t>要确保</w:t>
            </w:r>
            <w:r>
              <w:rPr>
                <w:rFonts w:hint="eastAsia" w:ascii="宋体" w:hAnsi="宋体" w:eastAsia="宋体" w:cs="宋体"/>
                <w:color w:val="auto"/>
                <w:sz w:val="22"/>
                <w:szCs w:val="22"/>
                <w:lang w:val="en-US" w:eastAsia="zh-CN"/>
              </w:rPr>
              <w:t>处理厂的设备正常运行</w:t>
            </w:r>
            <w:r>
              <w:rPr>
                <w:rFonts w:hint="eastAsia" w:ascii="宋体" w:hAnsi="宋体" w:eastAsia="宋体" w:cs="宋体"/>
                <w:color w:val="auto"/>
                <w:sz w:val="22"/>
                <w:szCs w:val="22"/>
              </w:rPr>
              <w:t>，非不可抗力情况下，</w:t>
            </w:r>
            <w:r>
              <w:rPr>
                <w:rFonts w:hint="eastAsia" w:ascii="宋体" w:hAnsi="宋体" w:eastAsia="宋体" w:cs="宋体"/>
                <w:color w:val="auto"/>
                <w:sz w:val="22"/>
                <w:szCs w:val="22"/>
                <w:lang w:val="en-US" w:eastAsia="zh-CN"/>
              </w:rPr>
              <w:t>造成设备损坏的</w:t>
            </w:r>
            <w:r>
              <w:rPr>
                <w:rFonts w:hint="eastAsia" w:ascii="宋体" w:hAnsi="宋体" w:eastAsia="宋体" w:cs="宋体"/>
                <w:color w:val="auto"/>
                <w:sz w:val="22"/>
                <w:szCs w:val="22"/>
              </w:rPr>
              <w:t>每次扣</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分；</w:t>
            </w:r>
          </w:p>
          <w:p>
            <w:pPr>
              <w:numPr>
                <w:ilvl w:val="0"/>
                <w:numId w:val="0"/>
              </w:numPr>
              <w:autoSpaceDE w:val="0"/>
              <w:autoSpaceDN w:val="0"/>
              <w:adjustRightInd w:val="0"/>
              <w:snapToGrid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2.处理厂设备发生损坏的，中标供应商要对其在24小时内进行修复，如果不能修复要及时上报采购人，超出规定时间的扣2分；</w:t>
            </w:r>
          </w:p>
          <w:p>
            <w:pPr>
              <w:numPr>
                <w:ilvl w:val="0"/>
                <w:numId w:val="0"/>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3.中标供应商</w:t>
            </w:r>
            <w:r>
              <w:rPr>
                <w:rFonts w:hint="eastAsia" w:ascii="宋体" w:hAnsi="宋体" w:eastAsia="宋体" w:cs="宋体"/>
                <w:color w:val="auto"/>
                <w:sz w:val="22"/>
                <w:szCs w:val="22"/>
              </w:rPr>
              <w:t>要确保</w:t>
            </w:r>
            <w:r>
              <w:rPr>
                <w:rFonts w:hint="eastAsia" w:ascii="宋体" w:hAnsi="宋体" w:eastAsia="宋体" w:cs="宋体"/>
                <w:color w:val="auto"/>
                <w:sz w:val="22"/>
                <w:szCs w:val="22"/>
                <w:lang w:eastAsia="zh-CN"/>
              </w:rPr>
              <w:t>无害化处理厂的</w:t>
            </w:r>
            <w:r>
              <w:rPr>
                <w:rFonts w:hint="eastAsia" w:ascii="宋体" w:hAnsi="宋体" w:eastAsia="宋体" w:cs="宋体"/>
                <w:color w:val="auto"/>
                <w:sz w:val="22"/>
                <w:szCs w:val="22"/>
              </w:rPr>
              <w:t>监控系统正常运行，非不可抗力情况下，成交人无故关停监控系统、定位系统每次扣</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分；</w:t>
            </w:r>
          </w:p>
          <w:p>
            <w:pPr>
              <w:rPr>
                <w:rFonts w:hint="eastAsia"/>
                <w:color w:val="auto"/>
              </w:rPr>
            </w:pPr>
            <w:r>
              <w:rPr>
                <w:rFonts w:hint="eastAsia" w:ascii="宋体" w:hAnsi="宋体" w:eastAsia="宋体" w:cs="宋体"/>
                <w:color w:val="auto"/>
                <w:sz w:val="22"/>
                <w:szCs w:val="22"/>
                <w:lang w:val="en-US" w:eastAsia="zh-CN"/>
              </w:rPr>
              <w:t>4.无害化处理厂的</w:t>
            </w:r>
            <w:r>
              <w:rPr>
                <w:rFonts w:hint="eastAsia" w:ascii="宋体" w:hAnsi="宋体" w:eastAsia="宋体" w:cs="宋体"/>
                <w:color w:val="auto"/>
                <w:sz w:val="22"/>
                <w:szCs w:val="22"/>
              </w:rPr>
              <w:t>监控系统发生损坏、故障等无法正常运行情况，确保24小时内修复，超出规定时间每增加24小时扣2分</w:t>
            </w:r>
            <w:r>
              <w:rPr>
                <w:rFonts w:hint="eastAsia" w:ascii="宋体" w:hAnsi="宋体" w:cs="宋体"/>
                <w:color w:val="auto"/>
                <w:sz w:val="22"/>
                <w:szCs w:val="22"/>
                <w:lang w:eastAsia="zh-CN"/>
              </w:rPr>
              <w:t>；</w:t>
            </w:r>
          </w:p>
          <w:p>
            <w:pPr>
              <w:autoSpaceDE w:val="0"/>
              <w:autoSpaceDN w:val="0"/>
              <w:adjustRightInd w:val="0"/>
              <w:snapToGrid w:val="0"/>
              <w:rPr>
                <w:rFonts w:hint="eastAsia" w:ascii="宋体" w:hAnsi="宋体" w:eastAsia="宋体" w:cs="宋体"/>
                <w:color w:val="auto"/>
                <w:sz w:val="22"/>
                <w:szCs w:val="22"/>
              </w:rPr>
            </w:pPr>
          </w:p>
        </w:tc>
        <w:tc>
          <w:tcPr>
            <w:tcW w:w="1426" w:type="dxa"/>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361" w:type="dxa"/>
            <w:vMerge w:val="restart"/>
            <w:vAlign w:val="center"/>
          </w:tcPr>
          <w:p>
            <w:pPr>
              <w:tabs>
                <w:tab w:val="left" w:pos="3230"/>
              </w:tabs>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其他情况</w:t>
            </w:r>
          </w:p>
        </w:tc>
        <w:tc>
          <w:tcPr>
            <w:tcW w:w="6753" w:type="dxa"/>
            <w:gridSpan w:val="2"/>
            <w:vMerge w:val="restart"/>
            <w:vAlign w:val="center"/>
          </w:tcPr>
          <w:p>
            <w:p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rPr>
              <w:t>1.发生安全事故的，扣5分，若由于中标人原因导致情节严重，采购人有权直接解除合同；</w:t>
            </w:r>
          </w:p>
          <w:p>
            <w:p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.针对业主指出的相关问题须整改到位，未在规定时间内按要求及时整改到位的，每例扣5分；</w:t>
            </w:r>
          </w:p>
          <w:p>
            <w:pPr>
              <w:autoSpaceDE w:val="0"/>
              <w:autoSpaceDN w:val="0"/>
              <w:adjustRightInd w:val="0"/>
              <w:snapToGrid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3.未经同意将平阳县域外动物及其产品拉入平阳县域内每次扣10分。</w:t>
            </w:r>
          </w:p>
          <w:p>
            <w:pPr>
              <w:autoSpaceDE w:val="0"/>
              <w:autoSpaceDN w:val="0"/>
              <w:adjustRightInd w:val="0"/>
              <w:snapToGrid w:val="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4.</w:t>
            </w:r>
            <w:r>
              <w:rPr>
                <w:rFonts w:hint="eastAsia" w:ascii="宋体" w:hAnsi="宋体" w:eastAsia="宋体" w:cs="宋体"/>
                <w:color w:val="auto"/>
                <w:sz w:val="22"/>
                <w:szCs w:val="22"/>
              </w:rPr>
              <w:t>自觉接受</w:t>
            </w:r>
            <w:r>
              <w:rPr>
                <w:rFonts w:hint="eastAsia" w:ascii="宋体" w:hAnsi="宋体" w:eastAsia="宋体" w:cs="宋体"/>
                <w:color w:val="auto"/>
                <w:sz w:val="22"/>
                <w:szCs w:val="22"/>
                <w:lang w:val="en-US" w:eastAsia="zh-CN"/>
              </w:rPr>
              <w:t>采购人及有关</w:t>
            </w:r>
            <w:r>
              <w:rPr>
                <w:rFonts w:hint="eastAsia" w:ascii="宋体" w:hAnsi="宋体" w:eastAsia="宋体" w:cs="宋体"/>
                <w:color w:val="auto"/>
                <w:sz w:val="22"/>
                <w:szCs w:val="22"/>
              </w:rPr>
              <w:t>监管部门检查，台账记录不健全每次扣2分，实际处理数量与台账记录不符每次扣</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分</w:t>
            </w:r>
            <w:r>
              <w:rPr>
                <w:rFonts w:hint="eastAsia" w:ascii="宋体" w:hAnsi="宋体" w:eastAsia="宋体" w:cs="宋体"/>
                <w:color w:val="auto"/>
                <w:sz w:val="22"/>
                <w:szCs w:val="22"/>
                <w:lang w:eastAsia="zh-CN"/>
              </w:rPr>
              <w:t>；</w:t>
            </w:r>
          </w:p>
          <w:p>
            <w:pPr>
              <w:autoSpaceDE w:val="0"/>
              <w:autoSpaceDN w:val="0"/>
              <w:adjustRightInd w:val="0"/>
              <w:snapToGrid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rPr>
              <w:t>被媒体曝光负面新闻并核实，</w:t>
            </w:r>
            <w:r>
              <w:rPr>
                <w:rFonts w:hint="eastAsia" w:ascii="宋体" w:hAnsi="宋体" w:eastAsia="宋体" w:cs="宋体"/>
                <w:color w:val="auto"/>
                <w:sz w:val="22"/>
                <w:szCs w:val="22"/>
                <w:lang w:val="en-US" w:eastAsia="zh-CN"/>
              </w:rPr>
              <w:t>每次扣5分，且</w:t>
            </w:r>
            <w:r>
              <w:rPr>
                <w:rFonts w:hint="eastAsia" w:ascii="宋体" w:hAnsi="宋体" w:eastAsia="宋体" w:cs="宋体"/>
                <w:color w:val="auto"/>
                <w:sz w:val="22"/>
                <w:szCs w:val="22"/>
              </w:rPr>
              <w:t>未在规定期限内完成整改的，每次分别扣10分。</w:t>
            </w:r>
          </w:p>
          <w:p>
            <w:pPr>
              <w:rPr>
                <w:rFonts w:hint="eastAsia" w:ascii="宋体" w:hAnsi="宋体" w:eastAsia="宋体" w:cs="宋体"/>
                <w:color w:val="auto"/>
                <w:sz w:val="22"/>
                <w:szCs w:val="22"/>
              </w:rPr>
            </w:pPr>
          </w:p>
        </w:tc>
        <w:tc>
          <w:tcPr>
            <w:tcW w:w="1426" w:type="dxa"/>
            <w:vMerge w:val="restart"/>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jc w:val="center"/>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autoSpaceDE w:val="0"/>
              <w:autoSpaceDN w:val="0"/>
              <w:adjustRightInd w:val="0"/>
              <w:snapToGrid w:val="0"/>
              <w:spacing w:line="460" w:lineRule="atLeast"/>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jc w:val="center"/>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8114" w:type="dxa"/>
            <w:gridSpan w:val="3"/>
            <w:vMerge w:val="restart"/>
            <w:vAlign w:val="center"/>
          </w:tcPr>
          <w:p>
            <w:pPr>
              <w:tabs>
                <w:tab w:val="left" w:pos="3230"/>
              </w:tabs>
              <w:jc w:val="center"/>
              <w:rPr>
                <w:rFonts w:hint="eastAsia" w:ascii="宋体" w:hAnsi="宋体" w:eastAsia="宋体" w:cs="宋体"/>
                <w:color w:val="auto"/>
                <w:sz w:val="22"/>
                <w:szCs w:val="22"/>
              </w:rPr>
            </w:pPr>
            <w:r>
              <w:rPr>
                <w:rFonts w:hint="eastAsia" w:ascii="宋体" w:hAnsi="宋体" w:eastAsia="宋体" w:cs="宋体"/>
                <w:color w:val="auto"/>
                <w:sz w:val="22"/>
                <w:szCs w:val="22"/>
              </w:rPr>
              <w:t>考核分=100-考核扣分值</w:t>
            </w:r>
          </w:p>
        </w:tc>
        <w:tc>
          <w:tcPr>
            <w:tcW w:w="1426" w:type="dxa"/>
            <w:vMerge w:val="restart"/>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8114" w:type="dxa"/>
            <w:gridSpan w:val="3"/>
            <w:vMerge w:val="continue"/>
            <w:vAlign w:val="center"/>
          </w:tcPr>
          <w:p>
            <w:pPr>
              <w:tabs>
                <w:tab w:val="left" w:pos="3230"/>
              </w:tabs>
              <w:jc w:val="center"/>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8114" w:type="dxa"/>
            <w:gridSpan w:val="3"/>
            <w:vAlign w:val="center"/>
          </w:tcPr>
          <w:p>
            <w:pPr>
              <w:tabs>
                <w:tab w:val="left" w:pos="3230"/>
              </w:tabs>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扣除金额（元）</w:t>
            </w:r>
          </w:p>
        </w:tc>
        <w:tc>
          <w:tcPr>
            <w:tcW w:w="1426" w:type="dxa"/>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trPr>
        <w:tc>
          <w:tcPr>
            <w:tcW w:w="4588" w:type="dxa"/>
            <w:gridSpan w:val="2"/>
            <w:vAlign w:val="center"/>
          </w:tcPr>
          <w:p>
            <w:pPr>
              <w:tabs>
                <w:tab w:val="left" w:pos="3230"/>
              </w:tabs>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采购人考核单位（签章）</w:t>
            </w:r>
          </w:p>
        </w:tc>
        <w:tc>
          <w:tcPr>
            <w:tcW w:w="4952" w:type="dxa"/>
            <w:gridSpan w:val="2"/>
            <w:vAlign w:val="center"/>
          </w:tcPr>
          <w:p>
            <w:pPr>
              <w:tabs>
                <w:tab w:val="left" w:pos="3230"/>
              </w:tabs>
              <w:jc w:val="center"/>
              <w:rPr>
                <w:rFonts w:hint="eastAsia" w:ascii="宋体" w:hAnsi="宋体" w:eastAsia="宋体" w:cs="宋体"/>
                <w:b/>
                <w:bCs/>
                <w:color w:val="auto"/>
                <w:sz w:val="22"/>
                <w:szCs w:val="22"/>
              </w:rPr>
            </w:pPr>
          </w:p>
        </w:tc>
      </w:tr>
    </w:tbl>
    <w:p>
      <w:pPr>
        <w:widowControl/>
        <w:snapToGrid w:val="0"/>
        <w:spacing w:line="420" w:lineRule="exact"/>
        <w:jc w:val="center"/>
        <w:rPr>
          <w:color w:val="auto"/>
          <w:sz w:val="36"/>
        </w:rPr>
      </w:pPr>
    </w:p>
    <w:p>
      <w:pPr>
        <w:widowControl/>
        <w:snapToGrid w:val="0"/>
        <w:spacing w:line="420" w:lineRule="exact"/>
        <w:jc w:val="center"/>
        <w:rPr>
          <w:color w:val="auto"/>
          <w:sz w:val="36"/>
        </w:rPr>
      </w:pPr>
    </w:p>
    <w:p>
      <w:pPr>
        <w:pStyle w:val="24"/>
        <w:jc w:val="both"/>
        <w:rPr>
          <w:rFonts w:hint="eastAsia"/>
          <w:color w:val="auto"/>
          <w:lang w:val="zh-CN"/>
        </w:rPr>
      </w:pPr>
    </w:p>
    <w:p>
      <w:pPr>
        <w:rPr>
          <w:rFonts w:hint="eastAsia"/>
          <w:color w:val="auto"/>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ascii="宋体" w:hAnsi="宋体" w:cs="宋体"/>
          <w:lang w:val="zh-CN"/>
        </w:rPr>
      </w:pPr>
      <w:r>
        <w:rPr>
          <w:rFonts w:hint="eastAsia" w:ascii="宋体" w:hAnsi="宋体" w:cs="宋体"/>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1、本次采购工作是按照《中华人民共和国政府采购法》及相关法律规章组织和实施。</w:t>
      </w:r>
    </w:p>
    <w:p>
      <w:pPr>
        <w:adjustRightInd w:val="0"/>
        <w:spacing w:line="460" w:lineRule="exact"/>
        <w:ind w:firstLine="433" w:firstLineChars="196"/>
        <w:rPr>
          <w:rFonts w:ascii="宋体" w:hAnsi="宋体" w:cs="宋体"/>
          <w:b/>
          <w:sz w:val="22"/>
          <w:szCs w:val="22"/>
          <w:u w:val="single"/>
        </w:rPr>
      </w:pPr>
      <w:r>
        <w:rPr>
          <w:rFonts w:hint="eastAsia" w:ascii="宋体" w:hAnsi="宋体" w:cs="宋体"/>
          <w:b/>
          <w:sz w:val="22"/>
          <w:szCs w:val="22"/>
          <w:u w:val="single"/>
        </w:rPr>
        <w:t>2、供应商必须投本项目全部内容，否则按无效投标处理。</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3、无论投标过程中的作法和结果如何，供应商自行承担投标活动中所发生的全部费用。</w:t>
      </w:r>
    </w:p>
    <w:p>
      <w:pPr>
        <w:adjustRightInd w:val="0"/>
        <w:spacing w:line="460" w:lineRule="exact"/>
        <w:ind w:firstLine="431" w:firstLineChars="196"/>
        <w:rPr>
          <w:rFonts w:ascii="宋体" w:hAnsi="宋体" w:cs="宋体"/>
          <w:b/>
          <w:sz w:val="22"/>
          <w:szCs w:val="22"/>
          <w:u w:val="single"/>
        </w:rPr>
      </w:pPr>
      <w:r>
        <w:rPr>
          <w:rFonts w:hint="eastAsia" w:ascii="宋体" w:hAnsi="宋体" w:cs="宋体"/>
          <w:sz w:val="22"/>
          <w:szCs w:val="22"/>
        </w:rPr>
        <w:t>4、本次采购采用商务报价文件与资格文件、技术资信文件分别评审，评标委员会首先评审供应商资格文件、技术资信文件，资格文件、技术资信文件无效的供应商不进入商务报价评审</w:t>
      </w:r>
      <w:r>
        <w:rPr>
          <w:rFonts w:hint="eastAsia" w:ascii="宋体" w:hAnsi="宋体" w:cs="宋体"/>
          <w:sz w:val="22"/>
          <w:szCs w:val="22"/>
          <w:u w:val="single"/>
        </w:rPr>
        <w:t>。</w:t>
      </w:r>
      <w:r>
        <w:rPr>
          <w:rFonts w:hint="eastAsia" w:ascii="宋体" w:hAnsi="宋体" w:cs="宋体"/>
          <w:b/>
          <w:sz w:val="22"/>
          <w:szCs w:val="22"/>
          <w:u w:val="single"/>
        </w:rPr>
        <w:t>要求供应商的</w:t>
      </w:r>
      <w:r>
        <w:rPr>
          <w:rFonts w:hint="eastAsia"/>
          <w:b/>
          <w:sz w:val="22"/>
          <w:szCs w:val="22"/>
          <w:u w:val="single"/>
        </w:rPr>
        <w:t>资格文件、商务技术文件</w:t>
      </w:r>
      <w:r>
        <w:rPr>
          <w:rFonts w:hint="eastAsia" w:ascii="宋体" w:hAnsi="宋体" w:cs="宋体"/>
          <w:b/>
          <w:sz w:val="22"/>
          <w:szCs w:val="22"/>
          <w:u w:val="single"/>
        </w:rPr>
        <w:t>中不得含商务报价，否则做无效投标处理。</w:t>
      </w:r>
    </w:p>
    <w:p>
      <w:pPr>
        <w:widowControl/>
        <w:snapToGrid w:val="0"/>
        <w:spacing w:line="400" w:lineRule="exact"/>
        <w:ind w:firstLine="420" w:firstLineChars="190"/>
        <w:jc w:val="left"/>
        <w:rPr>
          <w:rFonts w:hint="eastAsia" w:ascii="宋体" w:hAnsi="宋体" w:eastAsia="宋体" w:cs="宋体"/>
          <w:b/>
          <w:bCs/>
          <w:sz w:val="22"/>
          <w:lang w:eastAsia="zh-CN"/>
        </w:rPr>
      </w:pPr>
      <w:r>
        <w:rPr>
          <w:rFonts w:hint="eastAsia" w:ascii="宋体" w:hAnsi="宋体" w:cs="宋体"/>
          <w:b/>
          <w:bCs/>
          <w:sz w:val="22"/>
        </w:rPr>
        <w:t>5、</w:t>
      </w:r>
      <w:r>
        <w:rPr>
          <w:rFonts w:hint="eastAsia" w:ascii="宋体"/>
          <w:b/>
          <w:sz w:val="22"/>
          <w:szCs w:val="22"/>
          <w:u w:val="single"/>
        </w:rPr>
        <w:t>完成本项目服务所需软硬件设施设备均由供应商自备；本次招标、投标文件都以中文为准</w:t>
      </w:r>
      <w:r>
        <w:rPr>
          <w:rFonts w:hint="eastAsia" w:ascii="宋体"/>
          <w:b/>
          <w:sz w:val="22"/>
          <w:szCs w:val="22"/>
          <w:u w:val="single"/>
          <w:lang w:eastAsia="zh-CN"/>
        </w:rPr>
        <w:t>。</w:t>
      </w:r>
    </w:p>
    <w:p>
      <w:pPr>
        <w:pStyle w:val="31"/>
        <w:ind w:firstLine="440" w:firstLineChars="200"/>
      </w:pPr>
      <w:r>
        <w:rPr>
          <w:rFonts w:hint="eastAsia" w:ascii="宋体" w:hAnsi="宋体"/>
          <w:bCs/>
          <w:sz w:val="22"/>
          <w:szCs w:val="22"/>
        </w:rPr>
        <w:t>6、采购人对中标供应商服务质量进行检查并提出整改意见时，中标供应商应立即整改；</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7、供应商企业为事业法人或负责人制的，其负责人等同于法定代表人，供应商企业不是独立法人的，按浙财采监[2013]24号文件执行，招标文件以下类同。</w:t>
      </w:r>
    </w:p>
    <w:p>
      <w:pPr>
        <w:autoSpaceDE w:val="0"/>
        <w:autoSpaceDN w:val="0"/>
        <w:adjustRightInd w:val="0"/>
        <w:snapToGrid w:val="0"/>
        <w:spacing w:line="460" w:lineRule="atLeast"/>
        <w:ind w:firstLine="433" w:firstLineChars="196"/>
        <w:textAlignment w:val="bottom"/>
        <w:rPr>
          <w:rFonts w:ascii="宋体" w:hAnsi="宋体" w:cs="宋体"/>
          <w:b/>
          <w:sz w:val="22"/>
          <w:szCs w:val="22"/>
        </w:rPr>
      </w:pPr>
      <w:r>
        <w:rPr>
          <w:rFonts w:hint="eastAsia" w:ascii="宋体" w:hAnsi="宋体" w:cs="宋体"/>
          <w:b/>
          <w:sz w:val="22"/>
          <w:szCs w:val="22"/>
        </w:rPr>
        <w:t>▲8、</w:t>
      </w:r>
      <w:r>
        <w:rPr>
          <w:rFonts w:hint="eastAsia" w:ascii="宋体"/>
          <w:b/>
          <w:sz w:val="22"/>
          <w:szCs w:val="22"/>
          <w:u w:val="single"/>
        </w:rPr>
        <w:t>本项目采购</w:t>
      </w:r>
      <w:r>
        <w:rPr>
          <w:rFonts w:hint="eastAsia" w:ascii="宋体"/>
          <w:b/>
          <w:sz w:val="22"/>
          <w:szCs w:val="22"/>
          <w:u w:val="single"/>
          <w:lang w:eastAsia="zh-CN"/>
        </w:rPr>
        <w:t>综合</w:t>
      </w:r>
      <w:r>
        <w:rPr>
          <w:rFonts w:hint="eastAsia" w:ascii="宋体"/>
          <w:b/>
          <w:sz w:val="22"/>
          <w:szCs w:val="22"/>
          <w:u w:val="single"/>
        </w:rPr>
        <w:t>单价最高限价：收集和处理病死猪每头64元，收集和处理其它病死动物每</w:t>
      </w:r>
      <w:r>
        <w:rPr>
          <w:rFonts w:hint="eastAsia" w:ascii="宋体"/>
          <w:b/>
          <w:color w:val="auto"/>
          <w:sz w:val="22"/>
          <w:szCs w:val="22"/>
          <w:u w:val="single"/>
        </w:rPr>
        <w:t>吨</w:t>
      </w:r>
      <w:r>
        <w:rPr>
          <w:rFonts w:hint="eastAsia" w:ascii="宋体"/>
          <w:b/>
          <w:color w:val="auto"/>
          <w:sz w:val="22"/>
          <w:szCs w:val="22"/>
          <w:u w:val="single"/>
          <w:lang w:val="en-US" w:eastAsia="zh-CN"/>
        </w:rPr>
        <w:t>2800</w:t>
      </w:r>
      <w:r>
        <w:rPr>
          <w:rFonts w:hint="eastAsia" w:ascii="宋体"/>
          <w:b/>
          <w:color w:val="auto"/>
          <w:sz w:val="22"/>
          <w:szCs w:val="22"/>
          <w:u w:val="single"/>
        </w:rPr>
        <w:t>元；某些（个</w:t>
      </w:r>
      <w:r>
        <w:rPr>
          <w:rFonts w:hint="eastAsia" w:ascii="宋体"/>
          <w:b/>
          <w:sz w:val="22"/>
          <w:szCs w:val="22"/>
          <w:u w:val="single"/>
        </w:rPr>
        <w:t>）供应商投标报价超出采购最高限价的，则拒绝接受其投标报价，投标按无效投标处理。</w:t>
      </w:r>
    </w:p>
    <w:p>
      <w:pPr>
        <w:pStyle w:val="13"/>
        <w:spacing w:before="120" w:after="120" w:line="360" w:lineRule="auto"/>
        <w:ind w:left="441" w:leftChars="209" w:hanging="2" w:hangingChars="1"/>
        <w:rPr>
          <w:rFonts w:hint="eastAsia" w:ascii="宋体" w:hAnsi="宋体" w:eastAsia="宋体"/>
          <w:b/>
          <w:sz w:val="22"/>
          <w:szCs w:val="22"/>
        </w:rPr>
      </w:pPr>
      <w:r>
        <w:rPr>
          <w:rFonts w:hint="eastAsia" w:ascii="宋体" w:hAnsi="宋体" w:eastAsia="宋体"/>
          <w:b/>
          <w:sz w:val="22"/>
          <w:szCs w:val="22"/>
        </w:rPr>
        <w:t>▲</w:t>
      </w:r>
      <w:r>
        <w:rPr>
          <w:rFonts w:hint="eastAsia" w:ascii="宋体" w:hAnsi="宋体" w:eastAsia="宋体"/>
          <w:b/>
          <w:sz w:val="22"/>
          <w:szCs w:val="22"/>
          <w:lang w:val="en-US" w:eastAsia="zh-CN"/>
        </w:rPr>
        <w:t>9</w:t>
      </w:r>
      <w:r>
        <w:rPr>
          <w:rFonts w:hint="eastAsia" w:ascii="宋体" w:hAnsi="宋体" w:eastAsia="宋体"/>
          <w:b/>
          <w:sz w:val="22"/>
          <w:szCs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pStyle w:val="13"/>
        <w:spacing w:before="120" w:after="120" w:line="360" w:lineRule="auto"/>
        <w:ind w:left="441" w:leftChars="209" w:hanging="2" w:hangingChars="1"/>
        <w:rPr>
          <w:rFonts w:hint="eastAsia" w:ascii="宋体" w:hAnsi="宋体" w:eastAsia="宋体"/>
          <w:b/>
          <w:sz w:val="22"/>
          <w:szCs w:val="22"/>
        </w:rPr>
      </w:pPr>
      <w:r>
        <w:rPr>
          <w:rFonts w:hint="eastAsia" w:ascii="宋体" w:hAnsi="宋体" w:eastAsia="宋体"/>
          <w:b/>
          <w:sz w:val="22"/>
          <w:szCs w:val="22"/>
          <w:lang w:val="en-US" w:eastAsia="zh-CN"/>
        </w:rPr>
        <w:t>10</w:t>
      </w:r>
      <w:r>
        <w:rPr>
          <w:rFonts w:hint="eastAsia" w:ascii="宋体" w:hAnsi="宋体" w:eastAsia="宋体"/>
          <w:b/>
          <w:sz w:val="22"/>
          <w:szCs w:val="22"/>
        </w:rPr>
        <w:t>、供应商进行电子投标应安装客户端软件，并按照采购文件和电子交易平台的要求编制并加密投标文件。供应商未按规定加密的投标文件，电子交易平台拒收并提示。</w:t>
      </w:r>
    </w:p>
    <w:p>
      <w:pPr>
        <w:widowControl/>
        <w:snapToGrid w:val="0"/>
        <w:spacing w:line="400" w:lineRule="exact"/>
        <w:ind w:firstLine="420" w:firstLineChars="190"/>
        <w:jc w:val="left"/>
        <w:rPr>
          <w:rFonts w:ascii="宋体" w:hAnsi="宋体" w:cs="宋体"/>
          <w:b/>
          <w:sz w:val="22"/>
          <w:lang w:val="zh-CN"/>
        </w:rPr>
      </w:pPr>
      <w:r>
        <w:rPr>
          <w:rFonts w:hint="eastAsia" w:ascii="宋体" w:hAnsi="宋体" w:cs="宋体"/>
          <w:b/>
          <w:sz w:val="22"/>
        </w:rPr>
        <w:t>1</w:t>
      </w:r>
      <w:r>
        <w:rPr>
          <w:rFonts w:hint="eastAsia" w:ascii="宋体" w:hAnsi="宋体" w:cs="宋体"/>
          <w:b/>
          <w:sz w:val="22"/>
          <w:lang w:val="en-US" w:eastAsia="zh-CN"/>
        </w:rPr>
        <w:t>1</w:t>
      </w:r>
      <w:r>
        <w:rPr>
          <w:rFonts w:hint="eastAsia" w:ascii="宋体" w:hAnsi="宋体" w:cs="宋体"/>
          <w:b/>
          <w:sz w:val="22"/>
          <w:lang w:val="zh-CN"/>
        </w:rPr>
        <w:t>、投标人信用信息查询渠道及截止时点、信用信息查询记录和证据留存的具体方式、信用信息的使用规则等：</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lang w:val="zh-CN"/>
        </w:rPr>
        <w:t>www.creditchina.gov.cn</w:t>
      </w:r>
      <w:r>
        <w:rPr>
          <w:rFonts w:hint="eastAsia" w:ascii="宋体" w:hAnsi="宋体" w:cs="宋体"/>
          <w:sz w:val="22"/>
          <w:lang w:val="zh-CN"/>
        </w:rPr>
        <w:fldChar w:fldCharType="end"/>
      </w:r>
      <w:r>
        <w:rPr>
          <w:rFonts w:hint="eastAsia" w:ascii="宋体" w:hAnsi="宋体" w:cs="宋体"/>
          <w:sz w:val="22"/>
          <w:lang w:val="zh-CN"/>
        </w:rPr>
        <w:t xml:space="preserve">)；“中国政府采购网”（http://www.ccgp.gov.cn/）；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 xml:space="preserve">2）投标供应商信用信息查询截止时点：本项目投标截止时间；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3）投标供应商信用信息查询记录和证据留存的具体方式：网页截图打印；</w:t>
      </w:r>
    </w:p>
    <w:p>
      <w:pPr>
        <w:autoSpaceDE w:val="0"/>
        <w:autoSpaceDN w:val="0"/>
        <w:adjustRightInd w:val="0"/>
        <w:snapToGrid w:val="0"/>
        <w:spacing w:line="460" w:lineRule="exact"/>
        <w:ind w:firstLine="431" w:firstLineChars="196"/>
        <w:textAlignment w:val="bottom"/>
        <w:rPr>
          <w:sz w:val="22"/>
        </w:rPr>
      </w:pPr>
      <w:r>
        <w:rPr>
          <w:rFonts w:hint="eastAsia" w:ascii="宋体" w:hAnsi="宋体" w:cs="宋体"/>
          <w:sz w:val="22"/>
          <w:lang w:val="zh-CN"/>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1</w:t>
      </w:r>
      <w:r>
        <w:rPr>
          <w:rFonts w:hint="eastAsia" w:ascii="宋体" w:hAnsi="宋体" w:cs="宋体"/>
          <w:b/>
          <w:sz w:val="22"/>
          <w:szCs w:val="22"/>
          <w:u w:val="single"/>
          <w:lang w:val="en-US" w:eastAsia="zh-CN"/>
        </w:rPr>
        <w:t>2</w:t>
      </w:r>
      <w:r>
        <w:rPr>
          <w:rFonts w:hint="eastAsia" w:ascii="宋体" w:hAnsi="宋体" w:cs="宋体"/>
          <w:b/>
          <w:sz w:val="22"/>
          <w:szCs w:val="22"/>
          <w:u w:val="single"/>
        </w:rPr>
        <w:t>、为保证供应商顺利投标，供应商须在投标截止前自行登录平阳县公共资源交易中心网站（http:// www.pyztb.com/）或浙江政府采购网（</w:t>
      </w:r>
      <w:r>
        <w:fldChar w:fldCharType="begin"/>
      </w:r>
      <w:r>
        <w:instrText xml:space="preserve"> HYPERLINK "http://www.zjzfcg.gov.cn" </w:instrText>
      </w:r>
      <w:r>
        <w:fldChar w:fldCharType="separate"/>
      </w:r>
      <w:r>
        <w:rPr>
          <w:rFonts w:hint="eastAsia" w:ascii="宋体" w:hAnsi="宋体" w:cs="宋体"/>
          <w:b/>
          <w:sz w:val="22"/>
          <w:szCs w:val="22"/>
          <w:u w:val="single"/>
        </w:rPr>
        <w:t>http://www.zjzfcg.gov.cn</w:t>
      </w:r>
      <w:r>
        <w:rPr>
          <w:rFonts w:hint="eastAsia" w:ascii="宋体" w:hAnsi="宋体" w:cs="宋体"/>
          <w:b/>
          <w:sz w:val="22"/>
          <w:szCs w:val="22"/>
          <w:u w:val="single"/>
        </w:rPr>
        <w:fldChar w:fldCharType="end"/>
      </w:r>
      <w:r>
        <w:rPr>
          <w:rFonts w:hint="eastAsia" w:ascii="宋体" w:hAnsi="宋体" w:cs="宋体"/>
          <w:b/>
          <w:sz w:val="22"/>
          <w:szCs w:val="22"/>
          <w:u w:val="single"/>
        </w:rPr>
        <w:t>），查看是否有补充更正公告文件。如供应商未按补充更正公告文件进行投标的，责任自负。</w:t>
      </w:r>
    </w:p>
    <w:p>
      <w:pPr>
        <w:autoSpaceDE w:val="0"/>
        <w:autoSpaceDN w:val="0"/>
        <w:adjustRightInd w:val="0"/>
        <w:snapToGrid w:val="0"/>
        <w:spacing w:line="460" w:lineRule="exact"/>
        <w:ind w:firstLine="433" w:firstLineChars="196"/>
        <w:textAlignment w:val="bottom"/>
        <w:rPr>
          <w:rFonts w:ascii="宋体" w:hAnsi="宋体" w:cs="宋体"/>
          <w:b/>
          <w:sz w:val="22"/>
          <w:szCs w:val="22"/>
          <w:u w:val="single"/>
        </w:rPr>
      </w:pPr>
      <w:bookmarkStart w:id="2" w:name="OLE_LINK8"/>
      <w:r>
        <w:rPr>
          <w:rFonts w:hint="eastAsia" w:ascii="宋体" w:hAnsi="宋体" w:cs="宋体"/>
          <w:b/>
          <w:sz w:val="22"/>
          <w:szCs w:val="22"/>
          <w:u w:val="single"/>
        </w:rPr>
        <w:t>1</w:t>
      </w:r>
      <w:r>
        <w:rPr>
          <w:rFonts w:hint="eastAsia" w:ascii="宋体" w:hAnsi="宋体" w:cs="宋体"/>
          <w:b/>
          <w:sz w:val="22"/>
          <w:szCs w:val="22"/>
          <w:u w:val="single"/>
          <w:lang w:val="en-US" w:eastAsia="zh-CN"/>
        </w:rPr>
        <w:t>3、</w:t>
      </w:r>
      <w:r>
        <w:rPr>
          <w:rFonts w:hint="eastAsia" w:ascii="宋体" w:hAnsi="宋体" w:cs="宋体"/>
          <w:b/>
          <w:sz w:val="22"/>
          <w:szCs w:val="22"/>
          <w:u w:val="single"/>
          <w:lang w:bidi="ar"/>
        </w:rPr>
        <w:t>本次招标活动中，带有“▲”标注的有关技术和商务条款要求供应商做实质性响应，投标人要特别加以注意，必须对此回答并完全满足这些要求。否则若有一项“▲”的指标未响应或不满足，将按投标无效处理。</w:t>
      </w:r>
      <w:bookmarkEnd w:id="2"/>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供应商在温州市公共资源交易网平阳县分网或浙江省政府采购网站直接下载本项目招标文件。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pStyle w:val="13"/>
        <w:spacing w:before="120" w:after="120"/>
        <w:ind w:left="2" w:leftChars="1" w:firstLine="660" w:firstLineChars="30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kern w:val="2"/>
          <w:sz w:val="22"/>
          <w:szCs w:val="22"/>
          <w:lang w:val="en-US" w:eastAsia="zh-CN" w:bidi="ar-SA"/>
        </w:rPr>
        <w:t>供应商一旦获取了本招标文件并参加投标，即被认为接受了本招标文件中所有条款和规定。</w:t>
      </w:r>
    </w:p>
    <w:p>
      <w:pPr>
        <w:pStyle w:val="10"/>
        <w:ind w:firstLine="210"/>
        <w:rPr>
          <w:rFonts w:hint="eastAsia"/>
        </w:rPr>
      </w:pP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营业执照(或事业法人登记证书或其它工商等登记证明材料；自然人参与政府采购，提供身份证)复印件；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rFonts w:hint="eastAsia"/>
          <w:b/>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5）具有履行合同所必需的场地、设备和专业技术能力的承诺函；</w:t>
      </w:r>
    </w:p>
    <w:p>
      <w:pPr>
        <w:spacing w:line="460" w:lineRule="exact"/>
        <w:ind w:firstLine="440" w:firstLineChars="200"/>
        <w:rPr>
          <w:sz w:val="22"/>
          <w:szCs w:val="22"/>
        </w:rPr>
      </w:pPr>
      <w:r>
        <w:rPr>
          <w:rFonts w:hint="eastAsia"/>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7）参加政府采购活动前3年内在经营活动中没有重大违法记录的声明函；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8）单位负责人为同一人或者存在直接控股、管理关系的不同供应商，不得参加同一合同项下的政府采购活动承诺函；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9）投标供应商没有失信记录承诺函；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10）</w:t>
      </w:r>
      <w:r>
        <w:rPr>
          <w:rFonts w:hint="eastAsia"/>
          <w:sz w:val="22"/>
          <w:szCs w:val="22"/>
          <w:lang w:eastAsia="zh-CN"/>
        </w:rPr>
        <w:t>投</w:t>
      </w:r>
      <w:r>
        <w:rPr>
          <w:rFonts w:hint="eastAsia"/>
          <w:sz w:val="22"/>
          <w:szCs w:val="22"/>
        </w:rPr>
        <w:t>标供应商不属于公益一类事业单位及</w:t>
      </w:r>
      <w:r>
        <w:rPr>
          <w:sz w:val="22"/>
          <w:szCs w:val="22"/>
        </w:rPr>
        <w:t>使用事业编制且由财政拨款保障的群团组织</w:t>
      </w:r>
      <w:r>
        <w:rPr>
          <w:rFonts w:hint="eastAsia"/>
          <w:sz w:val="22"/>
          <w:szCs w:val="22"/>
        </w:rPr>
        <w:t>单位承诺函。</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上述资格条件审查材料3-10项有一项不提供的，视为资格审查不通过。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1）“报价文件”封面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  开标一览表</w:t>
      </w:r>
    </w:p>
    <w:p>
      <w:pPr>
        <w:autoSpaceDE w:val="0"/>
        <w:autoSpaceDN w:val="0"/>
        <w:adjustRightInd w:val="0"/>
        <w:snapToGrid w:val="0"/>
        <w:spacing w:line="460" w:lineRule="exact"/>
        <w:ind w:firstLine="440" w:firstLineChars="200"/>
        <w:textAlignment w:val="bottom"/>
        <w:rPr>
          <w:sz w:val="22"/>
          <w:szCs w:val="22"/>
          <w:lang w:val="zh-CN"/>
        </w:rPr>
      </w:pPr>
      <w:r>
        <w:rPr>
          <w:rFonts w:hint="eastAsia"/>
          <w:sz w:val="22"/>
          <w:szCs w:val="22"/>
        </w:rPr>
        <w:t>3）</w:t>
      </w:r>
      <w:r>
        <w:rPr>
          <w:rFonts w:hint="eastAsia"/>
          <w:sz w:val="22"/>
          <w:szCs w:val="22"/>
          <w:lang w:val="zh-CN"/>
        </w:rPr>
        <w:t>报价分析明细表</w:t>
      </w:r>
    </w:p>
    <w:p>
      <w:pPr>
        <w:autoSpaceDE w:val="0"/>
        <w:autoSpaceDN w:val="0"/>
        <w:adjustRightInd w:val="0"/>
        <w:snapToGrid w:val="0"/>
        <w:spacing w:line="460" w:lineRule="exact"/>
        <w:ind w:firstLine="440" w:firstLineChars="200"/>
        <w:textAlignment w:val="bottom"/>
      </w:pPr>
      <w:r>
        <w:rPr>
          <w:rFonts w:hint="eastAsia"/>
          <w:sz w:val="22"/>
          <w:szCs w:val="22"/>
        </w:rPr>
        <w:t>4）</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供应商参与政府采购活动投标资格声明函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  投标函；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2" w:firstLineChars="200"/>
        <w:textAlignment w:val="bottom"/>
        <w:rPr>
          <w:sz w:val="22"/>
          <w:szCs w:val="22"/>
        </w:rPr>
      </w:pPr>
      <w:r>
        <w:rPr>
          <w:rFonts w:hint="eastAsia"/>
          <w:b/>
          <w:sz w:val="22"/>
          <w:szCs w:val="22"/>
          <w:lang w:val="en-US" w:eastAsia="zh-CN"/>
        </w:rPr>
        <w:t>8</w:t>
      </w:r>
      <w:r>
        <w:rPr>
          <w:rFonts w:hint="eastAsia"/>
          <w:b/>
          <w:sz w:val="22"/>
          <w:szCs w:val="22"/>
        </w:rPr>
        <w:t>）</w:t>
      </w:r>
      <w:r>
        <w:rPr>
          <w:rFonts w:hint="eastAsia"/>
          <w:b/>
          <w:bCs/>
          <w:sz w:val="22"/>
          <w:szCs w:val="22"/>
        </w:rPr>
        <w:t>供应商自201</w:t>
      </w:r>
      <w:r>
        <w:rPr>
          <w:rFonts w:hint="eastAsia"/>
          <w:b/>
          <w:bCs/>
          <w:sz w:val="22"/>
          <w:szCs w:val="22"/>
          <w:lang w:val="en-US" w:eastAsia="zh-CN"/>
        </w:rPr>
        <w:t>8</w:t>
      </w:r>
      <w:r>
        <w:rPr>
          <w:rFonts w:hint="eastAsia"/>
          <w:b/>
          <w:bCs/>
          <w:sz w:val="22"/>
          <w:szCs w:val="22"/>
        </w:rPr>
        <w:t>年1月1日以来类似业绩证明</w:t>
      </w:r>
      <w:r>
        <w:rPr>
          <w:rFonts w:hint="eastAsia"/>
          <w:b/>
          <w:sz w:val="22"/>
          <w:szCs w:val="22"/>
        </w:rPr>
        <w:t>（按评标细则要求提供）；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sz w:val="22"/>
          <w:szCs w:val="22"/>
        </w:rPr>
      </w:pPr>
      <w:r>
        <w:rPr>
          <w:rFonts w:hint="eastAsia"/>
          <w:sz w:val="22"/>
          <w:szCs w:val="22"/>
          <w:lang w:val="en-US" w:eastAsia="zh-CN"/>
        </w:rPr>
        <w:t>9</w:t>
      </w:r>
      <w:r>
        <w:rPr>
          <w:rFonts w:hint="eastAsia"/>
          <w:sz w:val="22"/>
          <w:szCs w:val="22"/>
        </w:rPr>
        <w:t>）</w:t>
      </w:r>
      <w:r>
        <w:rPr>
          <w:rFonts w:hint="eastAsia" w:ascii="宋体"/>
          <w:sz w:val="22"/>
          <w:szCs w:val="22"/>
        </w:rPr>
        <w:t>项目人员配置情况（包括拟派项目负责人履历表、项目主管人员、专业人员概况、岗位员工配置计划表）</w:t>
      </w:r>
      <w:r>
        <w:rPr>
          <w:rFonts w:hint="eastAsia" w:ascii="新宋体" w:hAnsi="新宋体" w:eastAsia="新宋体"/>
          <w:sz w:val="22"/>
          <w:szCs w:val="22"/>
        </w:rPr>
        <w:t>；</w:t>
      </w:r>
    </w:p>
    <w:p>
      <w:pPr>
        <w:pStyle w:val="31"/>
      </w:pPr>
      <w:r>
        <w:rPr>
          <w:rFonts w:hint="eastAsia" w:ascii="新宋体" w:hAnsi="新宋体" w:eastAsia="新宋体"/>
          <w:sz w:val="22"/>
          <w:szCs w:val="22"/>
        </w:rPr>
        <w:t xml:space="preserve">    1</w:t>
      </w:r>
      <w:r>
        <w:rPr>
          <w:rFonts w:hint="eastAsia" w:ascii="新宋体" w:hAnsi="新宋体" w:eastAsia="新宋体"/>
          <w:sz w:val="22"/>
          <w:szCs w:val="22"/>
          <w:lang w:val="en-US" w:eastAsia="zh-CN"/>
        </w:rPr>
        <w:t>0</w:t>
      </w:r>
      <w:r>
        <w:rPr>
          <w:rFonts w:hint="eastAsia" w:ascii="新宋体" w:hAnsi="新宋体" w:eastAsia="新宋体"/>
          <w:sz w:val="22"/>
          <w:szCs w:val="22"/>
        </w:rPr>
        <w:t>）</w:t>
      </w:r>
      <w:r>
        <w:rPr>
          <w:rFonts w:hint="eastAsia" w:ascii="宋体" w:hAnsi="宋体"/>
          <w:sz w:val="22"/>
          <w:szCs w:val="22"/>
        </w:rPr>
        <w:t>进场机具、设备、耗材明细表；</w:t>
      </w:r>
    </w:p>
    <w:p>
      <w:pPr>
        <w:autoSpaceDE w:val="0"/>
        <w:autoSpaceDN w:val="0"/>
        <w:adjustRightInd w:val="0"/>
        <w:snapToGrid w:val="0"/>
        <w:spacing w:line="460" w:lineRule="exact"/>
        <w:ind w:firstLine="440" w:firstLineChars="200"/>
        <w:textAlignment w:val="bottom"/>
        <w:rPr>
          <w:rFonts w:hint="eastAsia" w:eastAsia="宋体"/>
          <w:sz w:val="22"/>
          <w:szCs w:val="22"/>
          <w:lang w:eastAsia="zh-CN"/>
        </w:rPr>
      </w:pPr>
      <w:r>
        <w:rPr>
          <w:rFonts w:hint="eastAsia"/>
          <w:sz w:val="22"/>
          <w:szCs w:val="22"/>
        </w:rPr>
        <w:t>1</w:t>
      </w:r>
      <w:r>
        <w:rPr>
          <w:rFonts w:hint="eastAsia"/>
          <w:sz w:val="22"/>
          <w:szCs w:val="22"/>
          <w:lang w:val="en-US" w:eastAsia="zh-CN"/>
        </w:rPr>
        <w:t>1</w:t>
      </w:r>
      <w:r>
        <w:rPr>
          <w:rFonts w:hint="eastAsia"/>
          <w:sz w:val="22"/>
          <w:szCs w:val="22"/>
        </w:rPr>
        <w:t>）</w:t>
      </w:r>
      <w:r>
        <w:rPr>
          <w:rFonts w:hint="eastAsia" w:ascii="宋体" w:hAnsi="宋体"/>
          <w:b/>
          <w:sz w:val="22"/>
          <w:szCs w:val="22"/>
        </w:rPr>
        <w:t>项目实施方案说明</w:t>
      </w:r>
      <w:r>
        <w:rPr>
          <w:rFonts w:hint="eastAsia" w:ascii="宋体" w:hAnsi="宋体"/>
          <w:b/>
          <w:sz w:val="22"/>
          <w:szCs w:val="22"/>
          <w:lang w:eastAsia="zh-CN"/>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2</w:t>
      </w:r>
      <w:r>
        <w:rPr>
          <w:rFonts w:hint="eastAsia"/>
          <w:sz w:val="22"/>
          <w:szCs w:val="22"/>
        </w:rPr>
        <w:t>）供应商认为有必要提供的其他材料或说明（如有）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3</w:t>
      </w:r>
      <w:r>
        <w:rPr>
          <w:rFonts w:hint="eastAsia"/>
          <w:b/>
          <w:sz w:val="22"/>
          <w:szCs w:val="22"/>
        </w:rPr>
        <w:t>）质量服务承诺书、诚信投标承诺书；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3" w:name="_Toc132122115"/>
      <w:bookmarkStart w:id="4" w:name="_Toc132122412"/>
      <w:r>
        <w:rPr>
          <w:rFonts w:hint="eastAsia" w:cs="Arial"/>
          <w:sz w:val="22"/>
          <w:szCs w:val="22"/>
        </w:rPr>
        <w:t>4.投标报价</w:t>
      </w:r>
      <w:bookmarkEnd w:id="3"/>
      <w:bookmarkEnd w:id="4"/>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5" w:name="_Toc132122117"/>
      <w:bookmarkStart w:id="6" w:name="_Toc132122414"/>
      <w:bookmarkStart w:id="7" w:name="_Toc132122415"/>
      <w:bookmarkStart w:id="8" w:name="_Toc132122118"/>
      <w:r>
        <w:rPr>
          <w:rFonts w:hint="eastAsia" w:cs="Arial"/>
          <w:sz w:val="22"/>
          <w:szCs w:val="22"/>
        </w:rPr>
        <w:t>5、投标文件的有效期</w:t>
      </w:r>
      <w:bookmarkEnd w:id="5"/>
      <w:bookmarkEnd w:id="6"/>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7"/>
    <w:bookmarkEnd w:id="8"/>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ind w:firstLine="527"/>
        <w:outlineLvl w:val="0"/>
        <w:rPr>
          <w:rFonts w:cs="Arial"/>
          <w:b/>
          <w:sz w:val="22"/>
          <w:szCs w:val="22"/>
        </w:rPr>
      </w:pPr>
      <w:r>
        <w:rPr>
          <w:rFonts w:hint="eastAsia" w:cs="Arial"/>
          <w:b/>
          <w:sz w:val="22"/>
          <w:szCs w:val="22"/>
        </w:rPr>
        <w:t>五、投标</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4"/>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ind w:firstLine="527"/>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）投标文件解密结束，通过邮件形式发送各投标人组织签署《政府采购活动现场确认声明书》；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snapToGrid w:val="0"/>
        <w:spacing w:line="420" w:lineRule="exact"/>
        <w:ind w:firstLine="440" w:firstLineChars="200"/>
        <w:rPr>
          <w:rFonts w:cs="Arial"/>
          <w:sz w:val="22"/>
          <w:szCs w:val="22"/>
        </w:rPr>
      </w:pPr>
      <w:r>
        <w:rPr>
          <w:rFonts w:hint="eastAsia" w:cs="Arial"/>
          <w:sz w:val="22"/>
          <w:szCs w:val="22"/>
        </w:rPr>
        <w:t>（1）符合性审查、商务技术评审结束后，举行开标大会第二阶段会议。首先通过发送邮件形式公布符合性审查、商务技术评审无效供应商名称及理由</w:t>
      </w:r>
      <w:r>
        <w:rPr>
          <w:rFonts w:cs="Arial"/>
          <w:sz w:val="22"/>
          <w:szCs w:val="22"/>
        </w:rPr>
        <w:t>；公布经商务技术评审</w:t>
      </w:r>
      <w:r>
        <w:rPr>
          <w:rFonts w:hint="eastAsia" w:cs="Arial"/>
          <w:sz w:val="22"/>
          <w:szCs w:val="22"/>
        </w:rPr>
        <w:t>后有效投标</w:t>
      </w:r>
      <w:r>
        <w:rPr>
          <w:rFonts w:cs="Arial"/>
          <w:sz w:val="22"/>
          <w:szCs w:val="22"/>
        </w:rPr>
        <w:t>供应商</w:t>
      </w:r>
      <w:r>
        <w:rPr>
          <w:rFonts w:hint="eastAsia" w:cs="Arial"/>
          <w:sz w:val="22"/>
          <w:szCs w:val="22"/>
        </w:rPr>
        <w:t>的</w:t>
      </w:r>
      <w:r>
        <w:rPr>
          <w:rFonts w:cs="Arial"/>
          <w:sz w:val="22"/>
          <w:szCs w:val="22"/>
        </w:rPr>
        <w:t>名单，同时公布</w:t>
      </w:r>
      <w:r>
        <w:rPr>
          <w:rFonts w:hint="eastAsia" w:cs="Arial"/>
          <w:sz w:val="22"/>
          <w:szCs w:val="22"/>
        </w:rPr>
        <w:t>其</w:t>
      </w:r>
      <w:r>
        <w:rPr>
          <w:rFonts w:cs="Arial"/>
          <w:sz w:val="22"/>
          <w:szCs w:val="22"/>
        </w:rPr>
        <w:t>商务技术</w:t>
      </w:r>
      <w:r>
        <w:rPr>
          <w:rFonts w:hint="eastAsia" w:cs="Arial"/>
          <w:sz w:val="22"/>
          <w:szCs w:val="22"/>
        </w:rPr>
        <w:t>部分</w:t>
      </w:r>
      <w:r>
        <w:rPr>
          <w:rFonts w:cs="Arial"/>
          <w:sz w:val="22"/>
          <w:szCs w:val="22"/>
        </w:rPr>
        <w:t>得分情况</w:t>
      </w:r>
      <w:r>
        <w:rPr>
          <w:rFonts w:hint="eastAsia" w:cs="Arial"/>
          <w:sz w:val="22"/>
          <w:szCs w:val="22"/>
        </w:rPr>
        <w:t>。</w:t>
      </w:r>
    </w:p>
    <w:p>
      <w:pPr>
        <w:snapToGrid w:val="0"/>
        <w:spacing w:line="420" w:lineRule="exact"/>
        <w:ind w:firstLine="527"/>
        <w:rPr>
          <w:rFonts w:cs="Arial"/>
          <w:sz w:val="22"/>
          <w:szCs w:val="22"/>
        </w:rPr>
      </w:pPr>
      <w:r>
        <w:rPr>
          <w:rFonts w:hint="eastAsia" w:cs="Arial"/>
          <w:sz w:val="22"/>
          <w:szCs w:val="22"/>
        </w:rPr>
        <w:t>（2）开启符合性审查、商务技术评审有效投标供应商的《报价文件》，通过发送邮件形式公布开标一览表有关内容，同时当场制作开标记录表，供应商通过发送邮件形式</w:t>
      </w:r>
      <w:r>
        <w:rPr>
          <w:rFonts w:cs="Arial"/>
          <w:sz w:val="22"/>
          <w:szCs w:val="22"/>
        </w:rPr>
        <w:t>签字确认（不予确认的应说明理由，否则视为无异议）。唱标结束后，由评标委员会对报价的合理性、准确性等进行审查核实</w:t>
      </w:r>
      <w:r>
        <w:rPr>
          <w:rFonts w:hint="eastAsia" w:cs="Arial"/>
          <w:sz w:val="22"/>
          <w:szCs w:val="22"/>
        </w:rPr>
        <w:t>。</w:t>
      </w:r>
    </w:p>
    <w:p>
      <w:pPr>
        <w:snapToGrid w:val="0"/>
        <w:spacing w:line="420" w:lineRule="exact"/>
        <w:ind w:firstLine="440" w:firstLineChars="200"/>
        <w:rPr>
          <w:rFonts w:cs="Arial"/>
          <w:sz w:val="22"/>
          <w:szCs w:val="22"/>
        </w:rPr>
      </w:pPr>
      <w:r>
        <w:rPr>
          <w:rFonts w:hint="eastAsia" w:cs="Arial"/>
          <w:sz w:val="22"/>
          <w:szCs w:val="22"/>
        </w:rPr>
        <w:t>（3）评审结束后，通过发送邮件形式公布中标（成交）候选供应商名单，及采购人最终确定中标或成交供应商名单的时间和公告方式等。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9" w:name="_Toc24550037"/>
      <w:bookmarkStart w:id="10" w:name="_Toc33194393"/>
      <w:r>
        <w:rPr>
          <w:rFonts w:hint="eastAsia" w:cs="Arial"/>
          <w:b/>
          <w:sz w:val="22"/>
          <w:szCs w:val="22"/>
        </w:rPr>
        <w:t>4、投标供应商资格审查</w:t>
      </w:r>
      <w:bookmarkEnd w:id="9"/>
      <w:bookmarkEnd w:id="10"/>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.3单位负责人为同一人或者存在直接控股、管理关系的不同供应商参加同一合同项下的政府采购活动的，相关投标供应商均作资格无效处理。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431" w:firstLineChars="196"/>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14"/>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14"/>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4"/>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14"/>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14"/>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14"/>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14"/>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14"/>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14"/>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评标办法具体见本招标文件第六部分。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在浙江省政府采购网和温州市公共资源交易网平阳县分网上公告中标结果。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14"/>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4"/>
        <w:adjustRightInd w:val="0"/>
        <w:snapToGrid w:val="0"/>
        <w:spacing w:line="420" w:lineRule="exact"/>
        <w:rPr>
          <w:rFonts w:hAnsi="宋体" w:cs="宋体"/>
          <w:sz w:val="22"/>
          <w:szCs w:val="22"/>
        </w:rPr>
      </w:pPr>
      <w:r>
        <w:rPr>
          <w:rFonts w:hint="eastAsia" w:hAnsi="宋体" w:cs="宋体"/>
          <w:sz w:val="22"/>
          <w:szCs w:val="22"/>
        </w:rPr>
        <w:t xml:space="preserve">   5</w:t>
      </w:r>
      <w:r>
        <w:rPr>
          <w:rFonts w:hint="eastAsia" w:hAnsi="宋体" w:cs="宋体"/>
          <w:sz w:val="22"/>
          <w:szCs w:val="22"/>
          <w:lang w:val="zh-CN"/>
        </w:rPr>
        <w:t>、</w:t>
      </w:r>
      <w:r>
        <w:rPr>
          <w:rFonts w:hint="eastAsia" w:hAnsi="宋体" w:cs="宋体"/>
          <w:sz w:val="22"/>
          <w:szCs w:val="22"/>
        </w:rPr>
        <w:t>招标代理服务费</w:t>
      </w:r>
    </w:p>
    <w:p>
      <w:pPr>
        <w:autoSpaceDE w:val="0"/>
        <w:autoSpaceDN w:val="0"/>
        <w:adjustRightInd w:val="0"/>
        <w:snapToGrid w:val="0"/>
        <w:spacing w:line="420" w:lineRule="exact"/>
        <w:ind w:firstLine="466" w:firstLineChars="212"/>
        <w:textAlignment w:val="bottom"/>
        <w:rPr>
          <w:rFonts w:ascii="宋体" w:hAnsi="宋体"/>
          <w:sz w:val="22"/>
          <w:szCs w:val="22"/>
        </w:rPr>
      </w:pPr>
      <w:r>
        <w:rPr>
          <w:rFonts w:hint="eastAsia" w:hAnsi="宋体" w:cs="宋体"/>
          <w:sz w:val="22"/>
        </w:rPr>
        <w:t>5.1</w:t>
      </w:r>
      <w:r>
        <w:rPr>
          <w:rFonts w:hint="eastAsia" w:hAnsi="宋体" w:cs="宋体"/>
          <w:b/>
          <w:sz w:val="22"/>
          <w:szCs w:val="22"/>
        </w:rPr>
        <w:t>中标供应商在领取中标通知书前向招标代理咨询机构支付招标代理服务费（根据国家计委印发的《招标代理服务收费管理暂行办法》(计价格【2002】1980号文件)服务类收费），招标代理服务费包含在投标总价中。</w:t>
      </w:r>
      <w:r>
        <w:rPr>
          <w:rFonts w:hint="eastAsia" w:ascii="宋体"/>
          <w:sz w:val="22"/>
        </w:rPr>
        <w:t>招标代理服务费汇入以下帐号：</w:t>
      </w:r>
    </w:p>
    <w:p>
      <w:pPr>
        <w:snapToGrid w:val="0"/>
        <w:spacing w:line="420" w:lineRule="exact"/>
        <w:ind w:firstLine="431" w:firstLineChars="196"/>
        <w:rPr>
          <w:rFonts w:ascii="宋体"/>
          <w:sz w:val="22"/>
          <w:szCs w:val="22"/>
        </w:rPr>
      </w:pPr>
      <w:r>
        <w:rPr>
          <w:rFonts w:hint="eastAsia" w:ascii="宋体" w:hAnsi="宋体"/>
          <w:sz w:val="22"/>
          <w:szCs w:val="22"/>
        </w:rPr>
        <w:t>开户</w:t>
      </w:r>
      <w:r>
        <w:rPr>
          <w:rFonts w:hint="eastAsia" w:ascii="宋体" w:hAnsi="宋体" w:cs="Arial"/>
          <w:sz w:val="22"/>
          <w:szCs w:val="22"/>
        </w:rPr>
        <w:t>银行</w:t>
      </w:r>
      <w:r>
        <w:rPr>
          <w:rFonts w:hint="eastAsia" w:ascii="宋体" w:hAnsi="宋体"/>
          <w:sz w:val="22"/>
          <w:szCs w:val="22"/>
        </w:rPr>
        <w:t>：浙江平阳农村商业银行股份有限公司营业部</w:t>
      </w:r>
    </w:p>
    <w:p>
      <w:pPr>
        <w:snapToGrid w:val="0"/>
        <w:spacing w:line="420" w:lineRule="exact"/>
        <w:ind w:firstLine="431" w:firstLineChars="196"/>
        <w:rPr>
          <w:rFonts w:ascii="宋体"/>
          <w:sz w:val="22"/>
          <w:szCs w:val="22"/>
        </w:rPr>
      </w:pPr>
      <w:r>
        <w:rPr>
          <w:rFonts w:hint="eastAsia" w:ascii="宋体" w:hAnsi="宋体"/>
          <w:sz w:val="22"/>
          <w:szCs w:val="22"/>
        </w:rPr>
        <w:t>开户名称：</w:t>
      </w:r>
      <w:r>
        <w:rPr>
          <w:rFonts w:hint="eastAsia" w:ascii="宋体" w:hAnsi="宋体" w:cs="宋体"/>
          <w:kern w:val="0"/>
          <w:sz w:val="22"/>
          <w:szCs w:val="22"/>
        </w:rPr>
        <w:t>浙江亿邦建设咨询有限公司平阳分公司</w:t>
      </w:r>
    </w:p>
    <w:p>
      <w:pPr>
        <w:autoSpaceDE w:val="0"/>
        <w:autoSpaceDN w:val="0"/>
        <w:adjustRightInd w:val="0"/>
        <w:snapToGrid w:val="0"/>
        <w:spacing w:line="400" w:lineRule="exact"/>
        <w:ind w:firstLine="450"/>
        <w:textAlignment w:val="bottom"/>
        <w:rPr>
          <w:rFonts w:hAnsi="宋体" w:cs="宋体"/>
          <w:kern w:val="0"/>
          <w:sz w:val="22"/>
          <w:szCs w:val="22"/>
        </w:rPr>
      </w:pPr>
      <w:r>
        <w:rPr>
          <w:rFonts w:hint="eastAsia" w:ascii="宋体" w:hAnsi="宋体"/>
          <w:sz w:val="22"/>
          <w:szCs w:val="22"/>
        </w:rPr>
        <w:t>开户帐号：201000159824833</w:t>
      </w:r>
    </w:p>
    <w:p>
      <w:pPr>
        <w:widowControl/>
        <w:snapToGrid w:val="0"/>
        <w:spacing w:line="420" w:lineRule="exact"/>
        <w:ind w:left="431"/>
        <w:jc w:val="left"/>
        <w:rPr>
          <w:rFonts w:ascii="宋体" w:hAnsi="宋体" w:cs="宋体"/>
          <w:sz w:val="22"/>
          <w:szCs w:val="22"/>
        </w:rPr>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r>
        <w:rPr>
          <w:rFonts w:hint="eastAsia" w:ascii="宋体" w:hAnsi="宋体" w:cs="宋体"/>
          <w:sz w:val="22"/>
          <w:szCs w:val="22"/>
        </w:rPr>
        <w:t>5.2</w:t>
      </w:r>
      <w:r>
        <w:rPr>
          <w:rFonts w:hint="eastAsia" w:ascii="宋体" w:hAnsi="宋体" w:cs="宋体"/>
          <w:sz w:val="22"/>
        </w:rPr>
        <w:t>中标人在领取中标通知书时须携带法人代表证明原件或法定代表人授权书原件</w:t>
      </w:r>
      <w:r>
        <w:rPr>
          <w:rFonts w:hint="eastAsia" w:ascii="宋体" w:hAnsi="宋体" w:cs="宋体"/>
          <w:sz w:val="22"/>
          <w:szCs w:val="22"/>
        </w:rPr>
        <w:t>。</w:t>
      </w:r>
    </w:p>
    <w:p>
      <w:pPr>
        <w:snapToGrid w:val="0"/>
        <w:spacing w:line="460" w:lineRule="exact"/>
        <w:ind w:firstLine="630" w:firstLineChars="196"/>
        <w:jc w:val="center"/>
        <w:rPr>
          <w:rFonts w:ascii="宋体" w:hAnsi="宋体" w:cs="宋体"/>
          <w:b/>
          <w:sz w:val="32"/>
          <w:szCs w:val="32"/>
        </w:rPr>
      </w:pPr>
      <w:r>
        <w:rPr>
          <w:rFonts w:hint="eastAsia" w:ascii="宋体" w:hAnsi="宋体" w:cs="宋体"/>
          <w:b/>
          <w:sz w:val="32"/>
          <w:szCs w:val="32"/>
        </w:rPr>
        <w:t>第四部分   政府采购政策功能相关说明</w:t>
      </w:r>
    </w:p>
    <w:p>
      <w:pPr>
        <w:jc w:val="left"/>
        <w:rPr>
          <w:rFonts w:ascii="宋体" w:hAnsi="宋体" w:cs="宋体"/>
          <w:sz w:val="22"/>
          <w:szCs w:val="22"/>
        </w:rPr>
      </w:pPr>
    </w:p>
    <w:p>
      <w:pPr>
        <w:jc w:val="left"/>
        <w:rPr>
          <w:rFonts w:ascii="宋体" w:hAnsi="宋体" w:cs="宋体"/>
          <w:sz w:val="22"/>
          <w:szCs w:val="22"/>
        </w:rPr>
      </w:pPr>
      <w:r>
        <w:rPr>
          <w:rFonts w:hint="eastAsia" w:ascii="宋体" w:hAnsi="宋体" w:cs="宋体"/>
          <w:sz w:val="22"/>
          <w:szCs w:val="22"/>
        </w:rPr>
        <w:t>一、小、微企业（含监狱企业、残疾人福利性单位）扶持政策说明</w:t>
      </w:r>
    </w:p>
    <w:p>
      <w:pPr>
        <w:spacing w:line="440" w:lineRule="atLeast"/>
        <w:jc w:val="left"/>
        <w:rPr>
          <w:rFonts w:ascii="宋体" w:hAnsi="宋体" w:cs="宋体"/>
          <w:sz w:val="22"/>
          <w:szCs w:val="22"/>
        </w:rPr>
      </w:pPr>
      <w:r>
        <w:rPr>
          <w:rFonts w:hint="eastAsia" w:ascii="宋体" w:hAnsi="宋体" w:cs="宋体"/>
          <w:sz w:val="22"/>
          <w:szCs w:val="22"/>
        </w:rPr>
        <w:t>1、文件依据</w:t>
      </w:r>
    </w:p>
    <w:p>
      <w:pPr>
        <w:spacing w:line="440" w:lineRule="atLeast"/>
        <w:rPr>
          <w:rFonts w:ascii="宋体" w:hAnsi="宋体" w:cs="宋体"/>
          <w:sz w:val="22"/>
          <w:szCs w:val="22"/>
        </w:rPr>
      </w:pPr>
      <w:r>
        <w:rPr>
          <w:rFonts w:hint="eastAsia" w:ascii="宋体" w:hAnsi="宋体" w:cs="宋体"/>
          <w:sz w:val="22"/>
          <w:szCs w:val="22"/>
          <w:lang w:eastAsia="zh-CN"/>
        </w:rPr>
        <w:t>（</w:t>
      </w:r>
      <w:r>
        <w:rPr>
          <w:rFonts w:hint="eastAsia" w:ascii="宋体" w:hAnsi="宋体" w:cs="宋体"/>
          <w:sz w:val="22"/>
          <w:szCs w:val="22"/>
        </w:rPr>
        <w:t>1）关于印发《政府采购促进中小企业发展管理办法》的通知（财库[20</w:t>
      </w:r>
      <w:r>
        <w:rPr>
          <w:rFonts w:hint="eastAsia" w:ascii="宋体" w:hAnsi="宋体" w:cs="宋体"/>
          <w:sz w:val="22"/>
          <w:szCs w:val="22"/>
          <w:lang w:val="en-US" w:eastAsia="zh-CN"/>
        </w:rPr>
        <w:t>20</w:t>
      </w:r>
      <w:r>
        <w:rPr>
          <w:rFonts w:hint="eastAsia" w:ascii="宋体" w:hAnsi="宋体" w:cs="宋体"/>
          <w:sz w:val="22"/>
          <w:szCs w:val="22"/>
        </w:rPr>
        <w:t>]</w:t>
      </w:r>
      <w:r>
        <w:rPr>
          <w:rFonts w:hint="eastAsia" w:ascii="宋体" w:hAnsi="宋体" w:cs="宋体"/>
          <w:sz w:val="22"/>
          <w:szCs w:val="22"/>
          <w:lang w:val="en-US" w:eastAsia="zh-CN"/>
        </w:rPr>
        <w:t>46</w:t>
      </w:r>
      <w:r>
        <w:rPr>
          <w:rFonts w:hint="eastAsia" w:ascii="宋体" w:hAnsi="宋体" w:cs="宋体"/>
          <w:sz w:val="22"/>
          <w:szCs w:val="22"/>
        </w:rPr>
        <w:t>号）</w:t>
      </w:r>
    </w:p>
    <w:p>
      <w:pPr>
        <w:spacing w:line="440" w:lineRule="atLeas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2</w:t>
      </w:r>
      <w:r>
        <w:rPr>
          <w:rFonts w:hint="eastAsia" w:ascii="宋体" w:hAnsi="宋体" w:cs="宋体"/>
          <w:sz w:val="22"/>
          <w:szCs w:val="22"/>
        </w:rPr>
        <w:t>）浙江省财政厅、浙江省经济和信息化委员会《关于简化中小企业类别确认流程有关事项的通知》(浙财采监[2018]2号)</w:t>
      </w:r>
    </w:p>
    <w:p>
      <w:pPr>
        <w:spacing w:line="440" w:lineRule="atLeas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3</w:t>
      </w:r>
      <w:r>
        <w:rPr>
          <w:rFonts w:hint="eastAsia" w:ascii="宋体" w:hAnsi="宋体" w:cs="宋体"/>
          <w:sz w:val="22"/>
          <w:szCs w:val="22"/>
        </w:rPr>
        <w:t>）浙江省省财政厅《关于开展政府采购供应商网上注册登记和诚信管理工作的通知》（浙财采监〔2010〕8号)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4</w:t>
      </w:r>
      <w:r>
        <w:rPr>
          <w:rFonts w:hint="eastAsia" w:ascii="宋体" w:hAnsi="宋体" w:cs="宋体"/>
          <w:sz w:val="22"/>
          <w:szCs w:val="22"/>
        </w:rPr>
        <w:t>）《工业和信息化部、国家统计局、国家发展和改革委员会、财政部关于印发中小企业划型标准规定的通知》（工信部联企业[2011]300号）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5</w:t>
      </w:r>
      <w:r>
        <w:rPr>
          <w:rFonts w:hint="eastAsia" w:ascii="宋体" w:hAnsi="宋体" w:cs="宋体"/>
          <w:sz w:val="22"/>
          <w:szCs w:val="22"/>
        </w:rPr>
        <w:t>）财政部、司法部《关于政府采购支持监狱企业发展有关问题的通知》（财库〔2014〕68号）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6</w:t>
      </w:r>
      <w:r>
        <w:rPr>
          <w:rFonts w:hint="eastAsia" w:ascii="宋体" w:hAnsi="宋体" w:cs="宋体"/>
          <w:sz w:val="22"/>
          <w:szCs w:val="22"/>
        </w:rPr>
        <w:t>）《财政部 民政部 中国残疾人联合会关于促进残疾人就业政府采购政策的通知》（财库〔2017〕 141号）</w:t>
      </w:r>
    </w:p>
    <w:p>
      <w:pPr>
        <w:spacing w:line="440" w:lineRule="atLeast"/>
        <w:jc w:val="left"/>
        <w:rPr>
          <w:rFonts w:ascii="宋体" w:hAnsi="宋体" w:cs="宋体"/>
          <w:sz w:val="22"/>
          <w:szCs w:val="22"/>
        </w:rPr>
      </w:pPr>
      <w:r>
        <w:rPr>
          <w:rFonts w:hint="eastAsia" w:ascii="宋体" w:hAnsi="宋体" w:cs="宋体"/>
          <w:sz w:val="22"/>
          <w:szCs w:val="22"/>
        </w:rPr>
        <w:t>2、享受小微企业价格折扣应具备的条件与价格折扣比例</w:t>
      </w:r>
    </w:p>
    <w:p>
      <w:pPr>
        <w:spacing w:line="440" w:lineRule="atLeast"/>
        <w:jc w:val="left"/>
        <w:rPr>
          <w:rFonts w:hint="eastAsia" w:ascii="宋体" w:hAnsi="宋体" w:cs="宋体"/>
          <w:sz w:val="22"/>
          <w:szCs w:val="22"/>
        </w:rPr>
      </w:pPr>
      <w:r>
        <w:rPr>
          <w:rFonts w:hint="eastAsia" w:ascii="宋体" w:hAnsi="宋体" w:cs="宋体"/>
          <w:sz w:val="22"/>
          <w:szCs w:val="22"/>
        </w:rPr>
        <w:t>（1）符合中小企业划分标准；</w:t>
      </w:r>
      <w:r>
        <w:rPr>
          <w:rFonts w:hint="eastAsia" w:ascii="宋体" w:hAnsi="宋体" w:cs="宋体"/>
          <w:sz w:val="22"/>
          <w:szCs w:val="22"/>
        </w:rPr>
        <w:br w:type="textWrapping"/>
      </w:r>
      <w:r>
        <w:rPr>
          <w:rFonts w:hint="eastAsia" w:ascii="宋体" w:hAnsi="宋体" w:cs="宋体"/>
          <w:sz w:val="22"/>
          <w:szCs w:val="22"/>
        </w:rPr>
        <w:t>（2）提供本企业制造的货物、承担的工程或者服务，或者提供其他中小企业制造的货物。本项所称货物不包括使用大型企业注册商标的货物。</w:t>
      </w:r>
      <w:r>
        <w:rPr>
          <w:rFonts w:hint="eastAsia" w:ascii="宋体" w:hAnsi="宋体" w:cs="宋体"/>
          <w:sz w:val="22"/>
          <w:szCs w:val="22"/>
        </w:rPr>
        <w:br w:type="textWrapping"/>
      </w:r>
      <w:r>
        <w:rPr>
          <w:rFonts w:hint="eastAsia" w:ascii="宋体" w:hAnsi="宋体" w:cs="宋体"/>
          <w:sz w:val="22"/>
          <w:szCs w:val="22"/>
        </w:rPr>
        <w:t>  中小企业划分标准，是指在中华人民共和国境内依法设立，依据国务院批准的中小企业划分标准确定的中型企业、小型企业和微型企业，但与大企业的负责人为同一人，或者与大企业存在直接控股、管理关系的除外。  </w:t>
      </w:r>
    </w:p>
    <w:p>
      <w:pPr>
        <w:spacing w:line="440" w:lineRule="atLeast"/>
        <w:jc w:val="left"/>
        <w:rPr>
          <w:rFonts w:ascii="宋体" w:hAnsi="宋体" w:cs="宋体"/>
          <w:sz w:val="22"/>
          <w:szCs w:val="22"/>
        </w:rPr>
      </w:pPr>
      <w:r>
        <w:rPr>
          <w:rFonts w:hint="eastAsia" w:ascii="宋体" w:hAnsi="宋体" w:cs="宋体"/>
          <w:sz w:val="22"/>
          <w:szCs w:val="22"/>
        </w:rPr>
        <w:t>小型、微型企业提供中型企业制造的货物的，视同为中型企业。</w:t>
      </w:r>
    </w:p>
    <w:p>
      <w:pPr>
        <w:spacing w:line="440" w:lineRule="atLeast"/>
        <w:jc w:val="left"/>
        <w:rPr>
          <w:rFonts w:ascii="宋体" w:hAnsi="宋体" w:cs="宋体"/>
          <w:sz w:val="22"/>
          <w:szCs w:val="22"/>
          <w:u w:val="single"/>
        </w:rPr>
      </w:pPr>
      <w:r>
        <w:rPr>
          <w:rFonts w:hint="eastAsia" w:ascii="宋体" w:hAnsi="宋体" w:cs="宋体"/>
          <w:sz w:val="22"/>
          <w:szCs w:val="22"/>
          <w:u w:val="single"/>
        </w:rPr>
        <w:t>（3）本项目对小型和微型企业产品的价格给予6%的扣除，用扣除后的价格参与评审。</w:t>
      </w:r>
    </w:p>
    <w:p>
      <w:pPr>
        <w:spacing w:line="440" w:lineRule="atLeast"/>
        <w:jc w:val="left"/>
        <w:rPr>
          <w:rFonts w:ascii="宋体" w:hAnsi="宋体" w:cs="宋体"/>
          <w:sz w:val="22"/>
          <w:szCs w:val="22"/>
        </w:rPr>
      </w:pPr>
      <w:r>
        <w:rPr>
          <w:rFonts w:hint="eastAsia" w:ascii="宋体" w:hAnsi="宋体" w:cs="宋体"/>
          <w:sz w:val="22"/>
          <w:szCs w:val="22"/>
          <w:u w:val="single"/>
        </w:rPr>
        <w:t>3、享受小微企业价格折扣应提供以下证明材料（不提供的不享受价格折扣）</w:t>
      </w:r>
      <w:r>
        <w:rPr>
          <w:rFonts w:hint="eastAsia" w:ascii="宋体" w:hAnsi="宋体" w:cs="宋体"/>
          <w:sz w:val="22"/>
          <w:szCs w:val="22"/>
        </w:rPr>
        <w:t>：</w:t>
      </w:r>
    </w:p>
    <w:p>
      <w:pPr>
        <w:spacing w:line="440" w:lineRule="atLeast"/>
        <w:rPr>
          <w:rFonts w:ascii="宋体" w:hAnsi="宋体" w:cs="宋体"/>
          <w:b/>
          <w:sz w:val="22"/>
          <w:szCs w:val="22"/>
        </w:rPr>
      </w:pPr>
      <w:r>
        <w:rPr>
          <w:rFonts w:hint="eastAsia" w:ascii="宋体" w:hAnsi="宋体" w:cs="宋体"/>
          <w:b/>
          <w:sz w:val="22"/>
          <w:szCs w:val="22"/>
        </w:rPr>
        <w:t>（1）《中小企业声明函》（加盖供应商公章，格式见附件）</w:t>
      </w:r>
    </w:p>
    <w:p>
      <w:pPr>
        <w:spacing w:line="440" w:lineRule="atLeast"/>
        <w:jc w:val="left"/>
        <w:rPr>
          <w:rFonts w:ascii="宋体" w:hAnsi="宋体" w:cs="宋体"/>
          <w:sz w:val="22"/>
          <w:szCs w:val="22"/>
        </w:rPr>
      </w:pPr>
      <w:r>
        <w:rPr>
          <w:rFonts w:hint="eastAsia" w:ascii="宋体" w:hAnsi="宋体" w:cs="宋体"/>
          <w:sz w:val="22"/>
          <w:szCs w:val="22"/>
        </w:rPr>
        <w:t>4、</w:t>
      </w:r>
      <w:r>
        <w:rPr>
          <w:rFonts w:hint="eastAsia" w:ascii="宋体" w:hAnsi="宋体" w:cs="宋体"/>
          <w:sz w:val="22"/>
          <w:szCs w:val="22"/>
          <w:u w:val="single"/>
        </w:rPr>
        <w:t>享受监狱企业价格折扣应提供以下证明材料（不提供的不享受价格折扣）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pPr>
        <w:spacing w:line="440" w:lineRule="atLeast"/>
        <w:jc w:val="left"/>
        <w:rPr>
          <w:rFonts w:ascii="宋体" w:hAnsi="宋体" w:cs="宋体"/>
          <w:sz w:val="22"/>
          <w:szCs w:val="22"/>
        </w:rPr>
      </w:pPr>
      <w:r>
        <w:rPr>
          <w:rFonts w:hint="eastAsia" w:ascii="宋体" w:hAnsi="宋体" w:cs="宋体"/>
          <w:sz w:val="22"/>
          <w:szCs w:val="22"/>
        </w:rPr>
        <w:t>5、</w:t>
      </w:r>
      <w:r>
        <w:rPr>
          <w:rFonts w:hint="eastAsia" w:ascii="宋体" w:hAnsi="宋体" w:cs="宋体"/>
          <w:sz w:val="22"/>
          <w:szCs w:val="22"/>
          <w:u w:val="single"/>
        </w:rPr>
        <w:t>享受残疾人福利性单位格折扣应提供以下证明材料（不提供的不享受价格折扣）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（1）残疾人福利性单位声明函；</w:t>
      </w:r>
    </w:p>
    <w:p>
      <w:pPr>
        <w:spacing w:line="440" w:lineRule="atLeast"/>
        <w:jc w:val="left"/>
        <w:rPr>
          <w:rFonts w:ascii="宋体" w:hAnsi="宋体" w:cs="宋体"/>
          <w:bCs/>
          <w:sz w:val="22"/>
          <w:szCs w:val="22"/>
        </w:rPr>
      </w:pPr>
      <w:r>
        <w:rPr>
          <w:rFonts w:hint="eastAsia" w:ascii="宋体" w:hAnsi="宋体" w:cs="宋体"/>
          <w:sz w:val="22"/>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widowControl/>
        <w:snapToGrid w:val="0"/>
        <w:spacing w:line="440" w:lineRule="atLeast"/>
        <w:jc w:val="center"/>
        <w:rPr>
          <w:rFonts w:hint="eastAsia" w:ascii="宋体" w:hAnsi="宋体"/>
          <w:color w:val="000000"/>
          <w:sz w:val="22"/>
          <w:szCs w:val="22"/>
        </w:rPr>
      </w:pPr>
      <w:r>
        <w:rPr>
          <w:rFonts w:ascii="宋体" w:hAnsi="宋体"/>
          <w:color w:val="000000"/>
          <w:sz w:val="22"/>
          <w:szCs w:val="22"/>
        </w:rPr>
        <w:t>中小企业声明函（工程、服务）</w:t>
      </w:r>
    </w:p>
    <w:p>
      <w:pPr>
        <w:widowControl/>
        <w:snapToGrid w:val="0"/>
        <w:spacing w:line="440" w:lineRule="atLeast"/>
        <w:ind w:firstLine="440" w:firstLineChars="200"/>
        <w:jc w:val="left"/>
        <w:rPr>
          <w:rFonts w:hint="eastAsia" w:ascii="宋体" w:hAnsi="宋体"/>
          <w:color w:val="000000"/>
          <w:sz w:val="22"/>
          <w:szCs w:val="22"/>
        </w:rPr>
      </w:pPr>
      <w:r>
        <w:rPr>
          <w:rFonts w:ascii="宋体" w:hAnsi="宋体"/>
          <w:color w:val="000000"/>
          <w:sz w:val="22"/>
          <w:szCs w:val="22"/>
        </w:rPr>
        <w:t>本公司（联合体）郑重声明，根据《政府采购促进中小 企业发展管理办法》（财库﹝2020﹞46 号）的规定，本公司 （联合体）参加</w:t>
      </w:r>
      <w:r>
        <w:rPr>
          <w:rFonts w:ascii="宋体" w:hAnsi="宋体"/>
          <w:color w:val="000000"/>
          <w:sz w:val="22"/>
          <w:szCs w:val="22"/>
          <w:u w:val="single"/>
        </w:rPr>
        <w:t>（单位名称）</w:t>
      </w:r>
      <w:r>
        <w:rPr>
          <w:rFonts w:ascii="宋体" w:hAnsi="宋体"/>
          <w:color w:val="000000"/>
          <w:sz w:val="22"/>
          <w:szCs w:val="22"/>
        </w:rPr>
        <w:t>的</w:t>
      </w:r>
      <w:r>
        <w:rPr>
          <w:rFonts w:ascii="宋体" w:hAnsi="宋体"/>
          <w:color w:val="000000"/>
          <w:sz w:val="22"/>
          <w:szCs w:val="22"/>
          <w:u w:val="single"/>
        </w:rPr>
        <w:t>（项目名称）</w:t>
      </w:r>
      <w:r>
        <w:rPr>
          <w:rFonts w:ascii="宋体" w:hAnsi="宋体"/>
          <w:color w:val="000000"/>
          <w:sz w:val="22"/>
          <w:szCs w:val="22"/>
        </w:rPr>
        <w:t xml:space="preserve">采购活动，工程的施工单位全部为符合政策要求的中小企业（或者：服务全部由符合政策要求的中小企业承接）。相关企业（含联合体中的中小企业、签订分包意向协议的中小企业）的具体情况如下： </w:t>
      </w:r>
    </w:p>
    <w:p>
      <w:pPr>
        <w:widowControl/>
        <w:snapToGrid w:val="0"/>
        <w:spacing w:line="440" w:lineRule="atLeast"/>
        <w:ind w:firstLine="440" w:firstLineChars="200"/>
        <w:jc w:val="left"/>
        <w:rPr>
          <w:rFonts w:hint="eastAsia" w:ascii="宋体" w:hAnsi="宋体"/>
          <w:color w:val="000000"/>
          <w:sz w:val="22"/>
          <w:szCs w:val="22"/>
        </w:rPr>
      </w:pPr>
      <w:r>
        <w:rPr>
          <w:rFonts w:ascii="宋体" w:hAnsi="宋体"/>
          <w:color w:val="000000"/>
          <w:sz w:val="22"/>
          <w:szCs w:val="22"/>
        </w:rPr>
        <w:t>1.</w:t>
      </w:r>
      <w:r>
        <w:rPr>
          <w:rFonts w:ascii="宋体" w:hAnsi="宋体"/>
          <w:color w:val="000000"/>
          <w:sz w:val="22"/>
          <w:szCs w:val="22"/>
          <w:u w:val="single"/>
        </w:rPr>
        <w:t xml:space="preserve"> （标的名称） </w:t>
      </w:r>
      <w:r>
        <w:rPr>
          <w:rFonts w:ascii="宋体" w:hAnsi="宋体"/>
          <w:color w:val="000000"/>
          <w:sz w:val="22"/>
          <w:szCs w:val="22"/>
        </w:rPr>
        <w:t>，属于</w:t>
      </w:r>
      <w:r>
        <w:rPr>
          <w:rFonts w:ascii="宋体" w:hAnsi="宋体"/>
          <w:color w:val="000000"/>
          <w:sz w:val="22"/>
          <w:szCs w:val="22"/>
          <w:u w:val="single"/>
        </w:rPr>
        <w:t>（采购文件中明确的所属行业）</w:t>
      </w:r>
      <w:r>
        <w:rPr>
          <w:rFonts w:ascii="宋体" w:hAnsi="宋体"/>
          <w:color w:val="000000"/>
          <w:sz w:val="22"/>
          <w:szCs w:val="22"/>
        </w:rPr>
        <w:t>； 承建（承接）企业为</w:t>
      </w:r>
      <w:r>
        <w:rPr>
          <w:rFonts w:ascii="宋体" w:hAnsi="宋体"/>
          <w:color w:val="000000"/>
          <w:sz w:val="22"/>
          <w:szCs w:val="22"/>
          <w:u w:val="single"/>
        </w:rPr>
        <w:t>（企业名称）</w:t>
      </w:r>
      <w:r>
        <w:rPr>
          <w:rFonts w:ascii="宋体" w:hAnsi="宋体"/>
          <w:color w:val="000000"/>
          <w:sz w:val="22"/>
          <w:szCs w:val="22"/>
        </w:rPr>
        <w:t>，从业人员</w:t>
      </w:r>
      <w:r>
        <w:rPr>
          <w:rFonts w:ascii="宋体" w:hAnsi="宋体"/>
          <w:color w:val="000000"/>
          <w:sz w:val="22"/>
          <w:szCs w:val="22"/>
          <w:u w:val="single"/>
        </w:rPr>
        <w:t xml:space="preserve">   </w:t>
      </w:r>
      <w:r>
        <w:rPr>
          <w:rFonts w:ascii="宋体" w:hAnsi="宋体"/>
          <w:color w:val="000000"/>
          <w:sz w:val="22"/>
          <w:szCs w:val="22"/>
        </w:rPr>
        <w:t>人，营业收入为</w:t>
      </w:r>
      <w:r>
        <w:rPr>
          <w:rFonts w:ascii="宋体" w:hAnsi="宋体"/>
          <w:color w:val="000000"/>
          <w:sz w:val="22"/>
          <w:szCs w:val="22"/>
          <w:u w:val="single"/>
        </w:rPr>
        <w:t xml:space="preserve">    </w:t>
      </w:r>
      <w:r>
        <w:rPr>
          <w:rFonts w:ascii="宋体" w:hAnsi="宋体"/>
          <w:color w:val="000000"/>
          <w:sz w:val="22"/>
          <w:szCs w:val="22"/>
        </w:rPr>
        <w:t>万元，资产总额为</w:t>
      </w:r>
      <w:r>
        <w:rPr>
          <w:rFonts w:ascii="宋体" w:hAnsi="宋体"/>
          <w:color w:val="000000"/>
          <w:sz w:val="22"/>
          <w:szCs w:val="22"/>
          <w:u w:val="single"/>
        </w:rPr>
        <w:t xml:space="preserve">    </w:t>
      </w:r>
      <w:r>
        <w:rPr>
          <w:rFonts w:ascii="宋体" w:hAnsi="宋体"/>
          <w:color w:val="000000"/>
          <w:sz w:val="22"/>
          <w:szCs w:val="22"/>
        </w:rPr>
        <w:t>万元</w:t>
      </w:r>
      <w:r>
        <w:rPr>
          <w:rFonts w:hint="eastAsia" w:ascii="宋体" w:hAnsi="宋体"/>
          <w:color w:val="000000"/>
          <w:sz w:val="22"/>
          <w:szCs w:val="22"/>
        </w:rPr>
        <w:t>（注1）</w:t>
      </w:r>
      <w:r>
        <w:rPr>
          <w:rFonts w:ascii="宋体" w:hAnsi="宋体"/>
          <w:color w:val="000000"/>
          <w:sz w:val="22"/>
          <w:szCs w:val="22"/>
        </w:rPr>
        <w:t>，属于</w:t>
      </w:r>
      <w:r>
        <w:rPr>
          <w:rFonts w:ascii="宋体" w:hAnsi="宋体"/>
          <w:color w:val="000000"/>
          <w:sz w:val="22"/>
          <w:szCs w:val="22"/>
          <w:u w:val="single"/>
        </w:rPr>
        <w:t>（中型企业、 小型企业、微型企业）</w:t>
      </w:r>
      <w:r>
        <w:rPr>
          <w:rFonts w:ascii="宋体" w:hAnsi="宋体"/>
          <w:color w:val="000000"/>
          <w:sz w:val="22"/>
          <w:szCs w:val="22"/>
        </w:rPr>
        <w:t xml:space="preserve">； </w:t>
      </w:r>
    </w:p>
    <w:p>
      <w:pPr>
        <w:widowControl/>
        <w:snapToGrid w:val="0"/>
        <w:spacing w:line="440" w:lineRule="atLeast"/>
        <w:ind w:firstLine="440" w:firstLineChars="200"/>
        <w:jc w:val="left"/>
        <w:rPr>
          <w:rFonts w:ascii="宋体" w:hAnsi="宋体"/>
          <w:color w:val="000000"/>
          <w:sz w:val="22"/>
          <w:szCs w:val="22"/>
        </w:rPr>
      </w:pPr>
      <w:r>
        <w:rPr>
          <w:rFonts w:ascii="宋体" w:hAnsi="宋体"/>
          <w:color w:val="000000"/>
          <w:sz w:val="22"/>
          <w:szCs w:val="22"/>
        </w:rPr>
        <w:t>2.</w:t>
      </w:r>
      <w:r>
        <w:rPr>
          <w:rFonts w:ascii="宋体" w:hAnsi="宋体"/>
          <w:color w:val="000000"/>
          <w:sz w:val="22"/>
          <w:szCs w:val="22"/>
          <w:u w:val="single"/>
        </w:rPr>
        <w:t xml:space="preserve"> （标的名称） </w:t>
      </w:r>
      <w:r>
        <w:rPr>
          <w:rFonts w:ascii="宋体" w:hAnsi="宋体"/>
          <w:color w:val="000000"/>
          <w:sz w:val="22"/>
          <w:szCs w:val="22"/>
        </w:rPr>
        <w:t>，属于</w:t>
      </w:r>
      <w:r>
        <w:rPr>
          <w:rFonts w:ascii="宋体" w:hAnsi="宋体"/>
          <w:color w:val="000000"/>
          <w:sz w:val="22"/>
          <w:szCs w:val="22"/>
          <w:u w:val="single"/>
        </w:rPr>
        <w:t>（采购文件中明确的所属行业）</w:t>
      </w:r>
      <w:r>
        <w:rPr>
          <w:rFonts w:ascii="宋体" w:hAnsi="宋体"/>
          <w:color w:val="000000"/>
          <w:sz w:val="22"/>
          <w:szCs w:val="22"/>
        </w:rPr>
        <w:t>； 承建（承接）企业为</w:t>
      </w:r>
      <w:r>
        <w:rPr>
          <w:rFonts w:ascii="宋体" w:hAnsi="宋体"/>
          <w:color w:val="000000"/>
          <w:sz w:val="22"/>
          <w:szCs w:val="22"/>
          <w:u w:val="single"/>
        </w:rPr>
        <w:t>（企业名称）</w:t>
      </w:r>
      <w:r>
        <w:rPr>
          <w:rFonts w:ascii="宋体" w:hAnsi="宋体"/>
          <w:color w:val="000000"/>
          <w:sz w:val="22"/>
          <w:szCs w:val="22"/>
        </w:rPr>
        <w:t>，从业人员</w:t>
      </w:r>
      <w:r>
        <w:rPr>
          <w:rFonts w:ascii="宋体" w:hAnsi="宋体"/>
          <w:color w:val="000000"/>
          <w:sz w:val="22"/>
          <w:szCs w:val="22"/>
          <w:u w:val="single"/>
        </w:rPr>
        <w:t xml:space="preserve">   </w:t>
      </w:r>
      <w:r>
        <w:rPr>
          <w:rFonts w:ascii="宋体" w:hAnsi="宋体"/>
          <w:color w:val="000000"/>
          <w:sz w:val="22"/>
          <w:szCs w:val="22"/>
        </w:rPr>
        <w:t>人，营业收入为</w:t>
      </w:r>
      <w:r>
        <w:rPr>
          <w:rFonts w:ascii="宋体" w:hAnsi="宋体"/>
          <w:color w:val="000000"/>
          <w:sz w:val="22"/>
          <w:szCs w:val="22"/>
          <w:u w:val="single"/>
        </w:rPr>
        <w:t xml:space="preserve">    </w:t>
      </w:r>
      <w:r>
        <w:rPr>
          <w:rFonts w:ascii="宋体" w:hAnsi="宋体"/>
          <w:color w:val="000000"/>
          <w:sz w:val="22"/>
          <w:szCs w:val="22"/>
        </w:rPr>
        <w:t>万元，资产总额为</w:t>
      </w:r>
      <w:r>
        <w:rPr>
          <w:rFonts w:ascii="宋体" w:hAnsi="宋体"/>
          <w:color w:val="000000"/>
          <w:sz w:val="22"/>
          <w:szCs w:val="22"/>
          <w:u w:val="single"/>
        </w:rPr>
        <w:t xml:space="preserve">    </w:t>
      </w:r>
      <w:r>
        <w:rPr>
          <w:rFonts w:ascii="宋体" w:hAnsi="宋体"/>
          <w:color w:val="000000"/>
          <w:sz w:val="22"/>
          <w:szCs w:val="22"/>
        </w:rPr>
        <w:t>万元，属于</w:t>
      </w:r>
      <w:r>
        <w:rPr>
          <w:rFonts w:ascii="宋体" w:hAnsi="宋体"/>
          <w:color w:val="000000"/>
          <w:sz w:val="22"/>
          <w:szCs w:val="22"/>
          <w:u w:val="single"/>
        </w:rPr>
        <w:t>（中型企业、 小型企业、微型企业）</w:t>
      </w:r>
      <w:r>
        <w:rPr>
          <w:rFonts w:ascii="宋体" w:hAnsi="宋体"/>
          <w:color w:val="000000"/>
          <w:sz w:val="22"/>
          <w:szCs w:val="22"/>
        </w:rPr>
        <w:t xml:space="preserve">； </w:t>
      </w:r>
    </w:p>
    <w:p>
      <w:pPr>
        <w:widowControl/>
        <w:snapToGrid w:val="0"/>
        <w:spacing w:line="440" w:lineRule="atLeast"/>
        <w:ind w:firstLine="440" w:firstLineChars="200"/>
        <w:jc w:val="left"/>
        <w:rPr>
          <w:rFonts w:ascii="宋体" w:hAnsi="宋体"/>
          <w:color w:val="000000"/>
          <w:sz w:val="22"/>
          <w:szCs w:val="22"/>
        </w:rPr>
      </w:pPr>
      <w:r>
        <w:rPr>
          <w:rFonts w:ascii="宋体" w:hAnsi="宋体"/>
          <w:color w:val="000000"/>
          <w:sz w:val="22"/>
          <w:szCs w:val="22"/>
        </w:rPr>
        <w:t xml:space="preserve">…… </w:t>
      </w:r>
    </w:p>
    <w:p>
      <w:pPr>
        <w:widowControl/>
        <w:snapToGrid w:val="0"/>
        <w:spacing w:line="440" w:lineRule="atLeast"/>
        <w:ind w:firstLine="440" w:firstLineChars="200"/>
        <w:jc w:val="left"/>
        <w:rPr>
          <w:rFonts w:ascii="宋体" w:hAnsi="宋体"/>
          <w:color w:val="000000"/>
          <w:sz w:val="22"/>
          <w:szCs w:val="22"/>
        </w:rPr>
      </w:pPr>
      <w:r>
        <w:rPr>
          <w:rFonts w:ascii="宋体" w:hAnsi="宋体"/>
          <w:color w:val="000000"/>
          <w:sz w:val="22"/>
          <w:szCs w:val="22"/>
        </w:rPr>
        <w:t xml:space="preserve">以上企业，不属于大企业的分支机构，不存在控股股东为大企业的情形，也不存在与大企业的负责人为同一人的情形。 </w:t>
      </w:r>
    </w:p>
    <w:p>
      <w:pPr>
        <w:widowControl/>
        <w:snapToGrid w:val="0"/>
        <w:spacing w:line="440" w:lineRule="atLeast"/>
        <w:ind w:firstLine="440" w:firstLineChars="200"/>
        <w:jc w:val="left"/>
        <w:rPr>
          <w:rFonts w:hint="eastAsia" w:ascii="宋体" w:hAnsi="宋体"/>
          <w:color w:val="000000"/>
          <w:sz w:val="22"/>
          <w:szCs w:val="22"/>
        </w:rPr>
      </w:pPr>
      <w:r>
        <w:rPr>
          <w:rFonts w:ascii="宋体" w:hAnsi="宋体"/>
          <w:color w:val="000000"/>
          <w:sz w:val="22"/>
          <w:szCs w:val="22"/>
        </w:rPr>
        <w:t>本企业对上述声明内容的真实性负责。如有虚假，将依法承担相应责任。</w:t>
      </w:r>
    </w:p>
    <w:p>
      <w:pPr>
        <w:widowControl/>
        <w:snapToGrid w:val="0"/>
        <w:spacing w:line="440" w:lineRule="atLeast"/>
        <w:jc w:val="left"/>
        <w:rPr>
          <w:rFonts w:hint="eastAsia" w:ascii="宋体" w:hAnsi="宋体"/>
          <w:color w:val="000000"/>
          <w:sz w:val="22"/>
          <w:szCs w:val="22"/>
        </w:rPr>
      </w:pPr>
      <w:r>
        <w:rPr>
          <w:rFonts w:ascii="宋体" w:hAnsi="宋体"/>
          <w:color w:val="000000"/>
          <w:sz w:val="22"/>
          <w:szCs w:val="22"/>
        </w:rPr>
        <w:t xml:space="preserve">                                          企业名称（盖章）： </w:t>
      </w:r>
    </w:p>
    <w:p>
      <w:pPr>
        <w:widowControl/>
        <w:snapToGrid w:val="0"/>
        <w:spacing w:line="440" w:lineRule="atLeast"/>
        <w:ind w:firstLine="4620" w:firstLineChars="2100"/>
        <w:jc w:val="left"/>
        <w:rPr>
          <w:rFonts w:hint="eastAsia" w:ascii="宋体" w:hAnsi="宋体"/>
          <w:color w:val="000000"/>
          <w:sz w:val="22"/>
          <w:szCs w:val="22"/>
        </w:rPr>
      </w:pPr>
      <w:r>
        <w:rPr>
          <w:rFonts w:ascii="宋体" w:hAnsi="宋体"/>
          <w:color w:val="000000"/>
          <w:sz w:val="22"/>
          <w:szCs w:val="22"/>
        </w:rPr>
        <w:t xml:space="preserve">日 期： </w:t>
      </w:r>
    </w:p>
    <w:p>
      <w:pPr>
        <w:widowControl/>
        <w:snapToGrid w:val="0"/>
        <w:spacing w:line="588" w:lineRule="exact"/>
        <w:jc w:val="left"/>
        <w:rPr>
          <w:rFonts w:ascii="宋体" w:hAnsi="宋体" w:cs="宋体"/>
          <w:sz w:val="24"/>
        </w:rPr>
      </w:pPr>
      <w:r>
        <w:rPr>
          <w:rFonts w:hint="eastAsia" w:ascii="宋体" w:hAnsi="宋体"/>
          <w:color w:val="000000"/>
          <w:spacing w:val="6"/>
          <w:sz w:val="22"/>
          <w:szCs w:val="22"/>
        </w:rPr>
        <w:t>注1：</w:t>
      </w:r>
      <w:r>
        <w:rPr>
          <w:rFonts w:ascii="宋体" w:hAnsi="宋体"/>
          <w:color w:val="000000"/>
          <w:spacing w:val="6"/>
          <w:sz w:val="22"/>
          <w:szCs w:val="22"/>
        </w:rPr>
        <w:t>从业人员、营业收入、资产总额填报上一年度数据，无上一年度数据的新成立企业可不填</w:t>
      </w:r>
      <w:r>
        <w:rPr>
          <w:rFonts w:ascii="宋体" w:hAnsi="宋体"/>
          <w:color w:val="000000"/>
          <w:sz w:val="22"/>
          <w:szCs w:val="22"/>
        </w:rPr>
        <w:t>报。</w:t>
      </w:r>
      <w:r>
        <w:rPr>
          <w:color w:val="000000"/>
          <w:sz w:val="24"/>
        </w:rPr>
        <w:t>　　　</w:t>
      </w:r>
    </w:p>
    <w:p>
      <w:pPr>
        <w:spacing w:line="588" w:lineRule="exact"/>
        <w:jc w:val="both"/>
        <w:rPr>
          <w:rFonts w:hint="eastAsia" w:ascii="宋体" w:hAnsi="宋体" w:cs="宋体"/>
          <w:spacing w:val="6"/>
          <w:sz w:val="22"/>
          <w:szCs w:val="22"/>
        </w:rPr>
      </w:pPr>
      <w:bookmarkStart w:id="11" w:name="OLE_LINK13"/>
      <w:bookmarkStart w:id="12" w:name="OLE_LINK14"/>
    </w:p>
    <w:p>
      <w:pPr>
        <w:spacing w:line="588" w:lineRule="exact"/>
        <w:jc w:val="center"/>
        <w:rPr>
          <w:rFonts w:hint="eastAsia" w:ascii="宋体" w:hAnsi="宋体" w:cs="宋体"/>
          <w:spacing w:val="6"/>
          <w:sz w:val="22"/>
          <w:szCs w:val="22"/>
        </w:rPr>
      </w:pPr>
    </w:p>
    <w:p>
      <w:pPr>
        <w:spacing w:line="588" w:lineRule="exact"/>
        <w:jc w:val="center"/>
        <w:rPr>
          <w:rFonts w:hint="eastAsia" w:ascii="宋体" w:hAnsi="宋体" w:cs="宋体"/>
          <w:spacing w:val="6"/>
          <w:sz w:val="22"/>
          <w:szCs w:val="22"/>
        </w:rPr>
      </w:pPr>
    </w:p>
    <w:p>
      <w:pPr>
        <w:spacing w:line="588" w:lineRule="exact"/>
        <w:jc w:val="center"/>
        <w:rPr>
          <w:rFonts w:hint="eastAsia" w:ascii="宋体" w:hAnsi="宋体" w:cs="宋体"/>
          <w:spacing w:val="6"/>
          <w:sz w:val="22"/>
          <w:szCs w:val="22"/>
        </w:rPr>
      </w:pPr>
    </w:p>
    <w:p>
      <w:pPr>
        <w:spacing w:line="588" w:lineRule="exact"/>
        <w:jc w:val="center"/>
        <w:rPr>
          <w:rFonts w:hint="eastAsia" w:ascii="宋体" w:hAnsi="宋体" w:cs="宋体"/>
          <w:spacing w:val="6"/>
          <w:sz w:val="22"/>
          <w:szCs w:val="22"/>
        </w:rPr>
      </w:pPr>
    </w:p>
    <w:p>
      <w:pPr>
        <w:spacing w:line="588" w:lineRule="exact"/>
        <w:jc w:val="center"/>
        <w:rPr>
          <w:rFonts w:hint="eastAsia" w:ascii="宋体" w:hAnsi="宋体" w:cs="宋体"/>
          <w:spacing w:val="6"/>
          <w:sz w:val="22"/>
          <w:szCs w:val="22"/>
        </w:rPr>
      </w:pPr>
    </w:p>
    <w:p>
      <w:pPr>
        <w:spacing w:line="588" w:lineRule="exact"/>
        <w:jc w:val="center"/>
        <w:rPr>
          <w:rFonts w:ascii="宋体" w:hAnsi="宋体" w:cs="宋体"/>
          <w:spacing w:val="6"/>
          <w:sz w:val="22"/>
          <w:szCs w:val="22"/>
        </w:rPr>
      </w:pPr>
      <w:r>
        <w:rPr>
          <w:rFonts w:hint="eastAsia" w:ascii="宋体" w:hAnsi="宋体" w:cs="宋体"/>
          <w:spacing w:val="6"/>
          <w:sz w:val="22"/>
          <w:szCs w:val="22"/>
        </w:rPr>
        <w:t>残疾人福利性单位声明函</w:t>
      </w:r>
    </w:p>
    <w:bookmarkEnd w:id="11"/>
    <w:bookmarkEnd w:id="12"/>
    <w:p>
      <w:pPr>
        <w:spacing w:line="588" w:lineRule="exact"/>
        <w:rPr>
          <w:rFonts w:ascii="宋体" w:hAnsi="宋体" w:cs="宋体"/>
          <w:spacing w:val="6"/>
          <w:sz w:val="22"/>
          <w:szCs w:val="22"/>
        </w:rPr>
      </w:pPr>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本单位郑重声明，根据《财政部 民政部 中国残疾人联合会关于促进残疾人就业政府采购政策的通知》（财库</w:t>
      </w:r>
      <w:r>
        <w:rPr>
          <w:rFonts w:hint="eastAsia" w:ascii="宋体" w:hAnsi="宋体" w:cs="宋体"/>
          <w:sz w:val="22"/>
          <w:szCs w:val="22"/>
        </w:rPr>
        <w:t>〔2017〕 141</w:t>
      </w:r>
      <w:r>
        <w:rPr>
          <w:rFonts w:hint="eastAsia" w:ascii="宋体" w:hAnsi="宋体" w:cs="宋体"/>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本单位对上述声明的真实性负责。如有虚假，将依法承担相应责任。</w:t>
      </w:r>
    </w:p>
    <w:p>
      <w:pPr>
        <w:spacing w:line="588" w:lineRule="exact"/>
        <w:rPr>
          <w:rFonts w:ascii="宋体" w:hAnsi="宋体" w:cs="宋体"/>
          <w:spacing w:val="6"/>
          <w:sz w:val="22"/>
          <w:szCs w:val="22"/>
        </w:rPr>
      </w:pP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单位名称（盖章）：</w:t>
      </w: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日  期：</w:t>
      </w:r>
    </w:p>
    <w:p>
      <w:pPr>
        <w:tabs>
          <w:tab w:val="left" w:pos="4860"/>
        </w:tabs>
        <w:spacing w:line="588" w:lineRule="exact"/>
        <w:ind w:right="1560"/>
        <w:jc w:val="left"/>
        <w:rPr>
          <w:rFonts w:ascii="宋体" w:hAnsi="宋体" w:cs="宋体"/>
          <w:sz w:val="22"/>
          <w:szCs w:val="22"/>
        </w:rPr>
      </w:pPr>
      <w:r>
        <w:rPr>
          <w:rFonts w:hint="eastAsia" w:ascii="宋体" w:hAnsi="宋体" w:cs="宋体"/>
          <w:sz w:val="22"/>
          <w:szCs w:val="22"/>
        </w:rPr>
        <w:t>备注说明：</w:t>
      </w:r>
    </w:p>
    <w:p>
      <w:pPr>
        <w:spacing w:line="588" w:lineRule="exact"/>
        <w:rPr>
          <w:rFonts w:ascii="宋体" w:hAnsi="宋体" w:cs="宋体"/>
          <w:spacing w:val="6"/>
          <w:sz w:val="22"/>
          <w:szCs w:val="22"/>
        </w:rPr>
      </w:pPr>
      <w:r>
        <w:rPr>
          <w:rFonts w:hint="eastAsia" w:ascii="宋体" w:hAnsi="宋体" w:cs="宋体"/>
          <w:spacing w:val="6"/>
          <w:sz w:val="22"/>
          <w:szCs w:val="22"/>
        </w:rPr>
        <w:t>1、如中标，将在中标公示中将此残疾人福利性单位声明函予以公示，接受社会监督；</w:t>
      </w:r>
    </w:p>
    <w:p>
      <w:pPr>
        <w:spacing w:line="588" w:lineRule="exact"/>
        <w:rPr>
          <w:rFonts w:ascii="宋体" w:hAnsi="宋体" w:cs="宋体"/>
          <w:spacing w:val="6"/>
          <w:sz w:val="22"/>
          <w:szCs w:val="22"/>
        </w:rPr>
      </w:pPr>
      <w:r>
        <w:rPr>
          <w:rFonts w:hint="eastAsia" w:ascii="宋体" w:hAnsi="宋体" w:cs="宋体"/>
          <w:spacing w:val="6"/>
          <w:sz w:val="22"/>
          <w:szCs w:val="22"/>
        </w:rPr>
        <w:t>2、供应商提供的《残疾人福利性单位声明函》与事实不符的，依照《政府采购法》第七十七条第一款的规定追究法律责任。</w:t>
      </w:r>
    </w:p>
    <w:p>
      <w:pPr>
        <w:pStyle w:val="31"/>
        <w:rPr>
          <w:rFonts w:ascii="宋体" w:hAnsi="宋体" w:cs="宋体"/>
          <w:spacing w:val="6"/>
          <w:sz w:val="24"/>
        </w:rPr>
      </w:pPr>
    </w:p>
    <w:p>
      <w:pPr>
        <w:pStyle w:val="9"/>
        <w:rPr>
          <w:rFonts w:ascii="宋体" w:hAnsi="宋体" w:cs="宋体"/>
          <w:spacing w:val="6"/>
        </w:rPr>
      </w:pPr>
    </w:p>
    <w:p>
      <w:pPr>
        <w:pStyle w:val="10"/>
        <w:ind w:firstLine="252"/>
        <w:rPr>
          <w:rFonts w:ascii="宋体" w:hAnsi="宋体" w:cs="宋体"/>
          <w:spacing w:val="6"/>
          <w:sz w:val="24"/>
        </w:rPr>
      </w:pPr>
    </w:p>
    <w:p>
      <w:pPr>
        <w:pStyle w:val="10"/>
        <w:ind w:firstLine="252"/>
        <w:rPr>
          <w:rFonts w:ascii="宋体" w:hAnsi="宋体" w:cs="宋体"/>
          <w:spacing w:val="6"/>
          <w:sz w:val="24"/>
        </w:rPr>
      </w:pPr>
    </w:p>
    <w:p>
      <w:pPr>
        <w:pStyle w:val="10"/>
        <w:ind w:firstLine="252"/>
        <w:rPr>
          <w:rFonts w:ascii="宋体" w:hAnsi="宋体" w:cs="宋体"/>
          <w:spacing w:val="6"/>
          <w:sz w:val="24"/>
        </w:rPr>
      </w:pPr>
    </w:p>
    <w:p>
      <w:pPr>
        <w:pStyle w:val="10"/>
        <w:ind w:firstLine="252"/>
        <w:rPr>
          <w:rFonts w:ascii="宋体" w:hAnsi="宋体" w:cs="宋体"/>
          <w:spacing w:val="6"/>
          <w:sz w:val="24"/>
        </w:rPr>
      </w:pPr>
    </w:p>
    <w:p>
      <w:pPr>
        <w:pStyle w:val="10"/>
        <w:ind w:firstLine="252"/>
        <w:rPr>
          <w:rFonts w:ascii="宋体" w:hAnsi="宋体" w:cs="宋体"/>
          <w:spacing w:val="6"/>
          <w:sz w:val="24"/>
        </w:rPr>
      </w:pPr>
    </w:p>
    <w:p>
      <w:pPr>
        <w:pStyle w:val="10"/>
        <w:ind w:firstLine="252"/>
        <w:rPr>
          <w:rFonts w:ascii="宋体" w:hAnsi="宋体" w:cs="宋体"/>
          <w:spacing w:val="6"/>
          <w:sz w:val="24"/>
        </w:rPr>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widowControl/>
        <w:shd w:val="clear" w:color="auto" w:fill="FDFAF5"/>
        <w:spacing w:before="100" w:beforeAutospacing="1" w:after="100" w:afterAutospacing="1" w:line="440" w:lineRule="atLeast"/>
        <w:jc w:val="left"/>
        <w:rPr>
          <w:rFonts w:ascii="宋体" w:hAnsi="宋体" w:cs="宋体"/>
          <w:sz w:val="22"/>
          <w:szCs w:val="22"/>
        </w:rPr>
      </w:pPr>
      <w:r>
        <w:rPr>
          <w:rFonts w:hint="eastAsia" w:ascii="宋体" w:hAnsi="宋体" w:cs="宋体"/>
          <w:sz w:val="22"/>
          <w:szCs w:val="22"/>
        </w:rPr>
        <w:t>二、节能、环保产品优先（强制）采购政策说明</w:t>
      </w:r>
    </w:p>
    <w:p>
      <w:pPr>
        <w:widowControl/>
        <w:shd w:val="clear" w:color="auto" w:fill="FDFAF5"/>
        <w:spacing w:before="100" w:beforeAutospacing="1" w:after="100" w:afterAutospacing="1" w:line="440" w:lineRule="atLeast"/>
        <w:ind w:firstLine="840"/>
        <w:jc w:val="left"/>
        <w:rPr>
          <w:rFonts w:ascii="宋体" w:hAnsi="宋体" w:cs="宋体"/>
          <w:sz w:val="22"/>
          <w:szCs w:val="22"/>
        </w:rPr>
      </w:pPr>
      <w:r>
        <w:rPr>
          <w:rFonts w:hint="eastAsia" w:ascii="宋体" w:hAnsi="宋体" w:cs="宋体"/>
          <w:sz w:val="22"/>
          <w:szCs w:val="22"/>
        </w:rPr>
        <w:t>1、政策依据</w:t>
      </w:r>
    </w:p>
    <w:p>
      <w:pPr>
        <w:widowControl/>
        <w:shd w:val="clear" w:color="auto" w:fill="FDFAF5"/>
        <w:spacing w:before="100" w:beforeAutospacing="1" w:after="100" w:afterAutospacing="1"/>
        <w:ind w:firstLine="840"/>
        <w:jc w:val="left"/>
        <w:rPr>
          <w:rFonts w:hint="eastAsia" w:ascii="宋体" w:hAnsi="宋体" w:cs="宋体"/>
          <w:sz w:val="22"/>
          <w:szCs w:val="22"/>
        </w:rPr>
      </w:pPr>
      <w:r>
        <w:rPr>
          <w:rFonts w:hint="eastAsia" w:ascii="宋体" w:hAnsi="宋体" w:cs="宋体"/>
          <w:sz w:val="22"/>
          <w:szCs w:val="22"/>
        </w:rPr>
        <w:t>（一）《国务院办公厅关于建立政府强制采购节能产品制度的通知》(国办发[2007]51号)</w:t>
      </w:r>
    </w:p>
    <w:p>
      <w:pPr>
        <w:widowControl/>
        <w:shd w:val="clear" w:color="auto" w:fill="FDFAF5"/>
        <w:spacing w:before="100" w:beforeAutospacing="1" w:after="100" w:afterAutospacing="1"/>
        <w:ind w:firstLine="840"/>
        <w:jc w:val="left"/>
        <w:rPr>
          <w:rFonts w:hint="eastAsia" w:ascii="宋体" w:hAnsi="宋体" w:cs="宋体"/>
          <w:sz w:val="22"/>
          <w:szCs w:val="22"/>
        </w:rPr>
      </w:pPr>
      <w:r>
        <w:rPr>
          <w:rFonts w:hint="eastAsia" w:ascii="宋体" w:hAnsi="宋体" w:cs="宋体"/>
          <w:sz w:val="22"/>
          <w:szCs w:val="22"/>
        </w:rPr>
        <w:t>（二）财政部、发展改革委发布的《节能产品政府采购实施意见》(财库[2004]185号)</w:t>
      </w:r>
    </w:p>
    <w:p>
      <w:pPr>
        <w:widowControl/>
        <w:shd w:val="clear" w:color="auto" w:fill="FDFAF5"/>
        <w:spacing w:before="100" w:beforeAutospacing="1" w:after="100" w:afterAutospacing="1"/>
        <w:ind w:firstLine="840"/>
        <w:jc w:val="left"/>
        <w:rPr>
          <w:rFonts w:hint="eastAsia" w:ascii="宋体" w:hAnsi="宋体" w:cs="宋体"/>
          <w:sz w:val="22"/>
          <w:szCs w:val="22"/>
        </w:rPr>
      </w:pPr>
      <w:r>
        <w:rPr>
          <w:rFonts w:hint="eastAsia" w:ascii="宋体" w:hAnsi="宋体" w:cs="宋体"/>
          <w:sz w:val="22"/>
          <w:szCs w:val="22"/>
        </w:rPr>
        <w:t>（三）财政部、原环保总局印发的《环境标志产品政府采购实施的意见》（财库 [2006]90号）</w:t>
      </w:r>
    </w:p>
    <w:p>
      <w:pPr>
        <w:widowControl/>
        <w:shd w:val="clear" w:color="auto" w:fill="FDFAF5"/>
        <w:spacing w:before="100" w:beforeAutospacing="1" w:after="100" w:afterAutospacing="1"/>
        <w:ind w:firstLine="840"/>
        <w:jc w:val="left"/>
        <w:rPr>
          <w:sz w:val="22"/>
          <w:szCs w:val="22"/>
        </w:rPr>
      </w:pPr>
      <w:r>
        <w:rPr>
          <w:rFonts w:hint="eastAsia" w:ascii="宋体" w:hAnsi="宋体" w:cs="宋体"/>
          <w:sz w:val="22"/>
          <w:szCs w:val="22"/>
        </w:rPr>
        <w:t>2、供应商投标货物属于节能、环保优先（强制）采购范围的，须提供相关证明材料。</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三、信贷政策</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   为了进一步扶持中小企业优化平阳县营商环境，根据《平阳县财政局关于政府采购支持中小企业信用融资的通知》（平财采〔2020〕483号）要求，平阳县政府采购项目现已开通支持中小企业信用融资合作银行活动，有意向供应商根据文件要求提交《平阳县政府采购信用融资意向银行选择表》。</w:t>
      </w:r>
    </w:p>
    <w:tbl>
      <w:tblPr>
        <w:tblStyle w:val="25"/>
        <w:tblW w:w="9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3689"/>
        <w:gridCol w:w="1276"/>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8" w:type="dxa"/>
            <w:gridSpan w:val="4"/>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3" w:type="dxa"/>
          </w:tcPr>
          <w:p>
            <w:pPr>
              <w:pStyle w:val="44"/>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银行名称</w:t>
            </w:r>
          </w:p>
        </w:tc>
        <w:tc>
          <w:tcPr>
            <w:tcW w:w="3689" w:type="dxa"/>
          </w:tcPr>
          <w:p>
            <w:pPr>
              <w:pStyle w:val="44"/>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产品特点</w:t>
            </w:r>
          </w:p>
        </w:tc>
        <w:tc>
          <w:tcPr>
            <w:tcW w:w="1276" w:type="dxa"/>
          </w:tcPr>
          <w:p>
            <w:pPr>
              <w:pStyle w:val="44"/>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经办人</w:t>
            </w:r>
          </w:p>
        </w:tc>
        <w:tc>
          <w:tcPr>
            <w:tcW w:w="2340" w:type="dxa"/>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中国建设银行股份有限公司平阳支行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中国工商银行股份有限公司平阳支行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融资方式采用线上线下两种模式，根据政府采购合同及供应商资金需求，综合企业经营情况确定贷款额度，无需抵押物，融资本息最高可达政府采购合同实有金额的100%，贷款利率在本单位一般性中小企业信用贷款利率基础上下浮10%。</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郑经理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平阳农商银行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黄经理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15168720297</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1"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中国农业银行股份有限公司平阳县支行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政采e贷-流水贷：以供应商政采云流水核定贷款额度，可信用、保证、抵押，额度最高可达1000万元，线上审批、随借随还、按日计息、循环使用、手续简便。</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2年，信用方式，小微企业可享受普惠利率。</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林经理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宁波银行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1、准入要求低：供应商凭政府中标通知书和历史履约记录即可来我行融资；</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2、担保要求低：授信担保方式为信用，无需其他抵押、质押。</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3、融资金额高：单笔融资金额可达中标金额的70%，单户企业采购融资总额可至2000万元。</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4、覆盖范围广：支持的采购融资包括采购范围包括商品、服务和小型工程，包括信息技术服务及小型园林/道路绿化项目等。</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卢经理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15757115622</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浙商银行温州平阳支行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杨经理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中国邮政储蓄银行股份有限公司平阳县支行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周经理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13958936978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13600673553</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13676535697</w:t>
            </w:r>
          </w:p>
          <w:p>
            <w:pPr>
              <w:spacing w:line="400" w:lineRule="exact"/>
              <w:jc w:val="center"/>
              <w:rPr>
                <w:rFonts w:hint="eastAsia"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温州银行股份有限公司平阳支行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门槛低，无需抵押，凭中标通知书即可申请，额度高，最高可贷500万元，单笔业务可贷中标金额的80%，最长期限可贷1年</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朱经理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陈经理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13706638670</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15868005988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13868571615</w:t>
            </w:r>
          </w:p>
        </w:tc>
      </w:tr>
    </w:tbl>
    <w:p>
      <w:pPr>
        <w:spacing w:line="400" w:lineRule="exact"/>
        <w:jc w:val="both"/>
        <w:rPr>
          <w:rFonts w:hint="eastAsia" w:ascii="宋体" w:hAnsi="宋体" w:eastAsia="宋体" w:cs="宋体"/>
          <w:color w:val="000000"/>
          <w:sz w:val="22"/>
          <w:szCs w:val="22"/>
        </w:rPr>
      </w:pP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平阳县政府采购信用融资意向银行选择表</w:t>
      </w: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（平阳县供应商填写）</w:t>
      </w:r>
    </w:p>
    <w:tbl>
      <w:tblPr>
        <w:tblStyle w:val="25"/>
        <w:tblW w:w="9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企业名称</w:t>
            </w:r>
          </w:p>
        </w:tc>
        <w:tc>
          <w:tcPr>
            <w:tcW w:w="8029" w:type="dxa"/>
            <w:gridSpan w:val="5"/>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企业注册地</w:t>
            </w:r>
          </w:p>
        </w:tc>
        <w:tc>
          <w:tcPr>
            <w:tcW w:w="3685" w:type="dxa"/>
            <w:gridSpan w:val="2"/>
          </w:tcPr>
          <w:p>
            <w:pPr>
              <w:pStyle w:val="44"/>
              <w:spacing w:line="400" w:lineRule="exact"/>
              <w:ind w:firstLine="0" w:firstLineChars="0"/>
              <w:jc w:val="both"/>
              <w:rPr>
                <w:rFonts w:hint="eastAsia" w:ascii="宋体" w:hAnsi="宋体" w:eastAsia="宋体" w:cs="宋体"/>
                <w:color w:val="000000"/>
                <w:sz w:val="22"/>
                <w:szCs w:val="22"/>
              </w:rPr>
            </w:pPr>
          </w:p>
        </w:tc>
        <w:tc>
          <w:tcPr>
            <w:tcW w:w="2410" w:type="dxa"/>
            <w:gridSpan w:val="2"/>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是否有融资意向</w:t>
            </w:r>
          </w:p>
        </w:tc>
        <w:tc>
          <w:tcPr>
            <w:tcW w:w="1934" w:type="dxa"/>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融资联系人</w:t>
            </w:r>
          </w:p>
        </w:tc>
        <w:tc>
          <w:tcPr>
            <w:tcW w:w="2268" w:type="dxa"/>
          </w:tcPr>
          <w:p>
            <w:pPr>
              <w:pStyle w:val="44"/>
              <w:spacing w:line="400" w:lineRule="exact"/>
              <w:ind w:firstLine="0" w:firstLineChars="0"/>
              <w:jc w:val="both"/>
              <w:rPr>
                <w:rFonts w:hint="eastAsia" w:ascii="宋体" w:hAnsi="宋体" w:eastAsia="宋体" w:cs="宋体"/>
                <w:color w:val="000000"/>
                <w:sz w:val="22"/>
                <w:szCs w:val="22"/>
              </w:rPr>
            </w:pPr>
          </w:p>
        </w:tc>
        <w:tc>
          <w:tcPr>
            <w:tcW w:w="2268" w:type="dxa"/>
            <w:gridSpan w:val="2"/>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vAlign w:val="center"/>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平阳县政府采购信用融资合作银行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中国建设银行股份有限公司平阳支行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 xml:space="preserve">中国工商银行股份有限公司平阳支行 </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平阳农商银行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Pr>
          <w:p>
            <w:pPr>
              <w:spacing w:line="400" w:lineRule="exact"/>
              <w:jc w:val="both"/>
              <w:rPr>
                <w:rFonts w:hint="eastAsia" w:ascii="宋体" w:hAnsi="宋体" w:eastAsia="宋体" w:cs="宋体"/>
                <w:color w:val="000000"/>
                <w:sz w:val="22"/>
                <w:szCs w:val="22"/>
              </w:rPr>
            </w:pPr>
            <w:r>
              <w:rPr>
                <w:rFonts w:hint="eastAsia" w:ascii="宋体" w:hAnsi="宋体" w:eastAsia="宋体" w:cs="宋体"/>
                <w:sz w:val="22"/>
                <w:szCs w:val="22"/>
              </w:rPr>
              <w:t>中国农业银行股份有限公司平阳县支行</w:t>
            </w:r>
          </w:p>
        </w:tc>
        <w:tc>
          <w:tcPr>
            <w:tcW w:w="3493" w:type="dxa"/>
            <w:gridSpan w:val="2"/>
          </w:tcPr>
          <w:p>
            <w:pPr>
              <w:spacing w:line="400" w:lineRule="exact"/>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宁波银行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浙商银行温州平阳支行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中国邮政储蓄银行股份有限公司平阳县支行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温州银行股份有限公司平阳支行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bl>
    <w:p>
      <w:pPr>
        <w:spacing w:line="400" w:lineRule="exact"/>
        <w:jc w:val="both"/>
        <w:rPr>
          <w:rFonts w:hint="eastAsia" w:ascii="宋体" w:hAnsi="宋体" w:eastAsia="宋体" w:cs="宋体"/>
          <w:color w:val="000000"/>
          <w:sz w:val="22"/>
          <w:szCs w:val="22"/>
        </w:rPr>
      </w:pPr>
      <w:r>
        <w:rPr>
          <w:rFonts w:hint="eastAsia" w:ascii="宋体" w:hAnsi="宋体" w:eastAsia="宋体" w:cs="宋体"/>
          <w:color w:val="000000"/>
          <w:sz w:val="22"/>
          <w:szCs w:val="22"/>
        </w:rPr>
        <w:t>注：1、本表填写对象为注册地在平阳县域内的供应商，</w:t>
      </w:r>
      <w:r>
        <w:rPr>
          <w:rFonts w:hint="eastAsia" w:ascii="宋体" w:hAnsi="宋体" w:eastAsia="宋体" w:cs="宋体"/>
          <w:sz w:val="22"/>
          <w:szCs w:val="22"/>
        </w:rPr>
        <w:t>填写完成后发送至邮箱：</w:t>
      </w:r>
      <w:r>
        <w:rPr>
          <w:rFonts w:hint="eastAsia" w:ascii="宋体" w:hAnsi="宋体" w:eastAsia="宋体" w:cs="宋体"/>
          <w:color w:val="222222"/>
          <w:sz w:val="22"/>
          <w:szCs w:val="22"/>
          <w:shd w:val="clear" w:color="auto" w:fill="FFFFFF"/>
        </w:rPr>
        <w:t>pyxzcrz@126.com。</w:t>
      </w:r>
    </w:p>
    <w:p>
      <w:pPr>
        <w:snapToGrid w:val="0"/>
        <w:spacing w:line="400" w:lineRule="exact"/>
        <w:ind w:firstLine="330" w:firstLineChars="150"/>
        <w:jc w:val="both"/>
        <w:rPr>
          <w:rFonts w:asciiTheme="minorEastAsia" w:hAnsiTheme="minorEastAsia" w:eastAsiaTheme="minorEastAsia"/>
          <w:color w:val="000000"/>
          <w:sz w:val="21"/>
          <w:szCs w:val="21"/>
        </w:rPr>
      </w:pPr>
      <w:r>
        <w:rPr>
          <w:rFonts w:hint="eastAsia" w:ascii="宋体" w:hAnsi="宋体" w:eastAsia="宋体" w:cs="宋体"/>
          <w:color w:val="000000"/>
          <w:sz w:val="22"/>
          <w:szCs w:val="22"/>
        </w:rPr>
        <w:t>2、财政部门根据企业自行选择，将本表及企业相关信息推送至相对应的融资意向银行经办人。</w:t>
      </w:r>
    </w:p>
    <w:p>
      <w:pPr>
        <w:pStyle w:val="24"/>
        <w:spacing w:before="0" w:after="0" w:line="400" w:lineRule="exact"/>
        <w:jc w:val="both"/>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 xml:space="preserve">  </w:t>
      </w:r>
    </w:p>
    <w:p>
      <w:pPr>
        <w:pStyle w:val="10"/>
        <w:ind w:firstLine="360"/>
        <w:rPr>
          <w:rFonts w:ascii="宋体" w:hAnsi="宋体"/>
          <w:sz w:val="36"/>
        </w:rPr>
      </w:pPr>
    </w:p>
    <w:p>
      <w:pPr>
        <w:pStyle w:val="10"/>
        <w:ind w:firstLine="360"/>
        <w:rPr>
          <w:rFonts w:ascii="宋体" w:hAnsi="宋体"/>
          <w:sz w:val="36"/>
        </w:rPr>
      </w:pPr>
    </w:p>
    <w:p>
      <w:pPr>
        <w:autoSpaceDE w:val="0"/>
        <w:autoSpaceDN w:val="0"/>
        <w:adjustRightInd w:val="0"/>
        <w:snapToGrid w:val="0"/>
        <w:spacing w:line="460" w:lineRule="atLeast"/>
        <w:jc w:val="center"/>
        <w:textAlignment w:val="bottom"/>
        <w:rPr>
          <w:rFonts w:ascii="宋体" w:hAnsi="宋体"/>
          <w:sz w:val="36"/>
        </w:rPr>
      </w:pPr>
    </w:p>
    <w:p>
      <w:pPr>
        <w:autoSpaceDE w:val="0"/>
        <w:autoSpaceDN w:val="0"/>
        <w:adjustRightInd w:val="0"/>
        <w:snapToGrid w:val="0"/>
        <w:spacing w:line="460" w:lineRule="atLeast"/>
        <w:textAlignment w:val="bottom"/>
        <w:rPr>
          <w:rFonts w:ascii="宋体" w:hAnsi="宋体"/>
          <w:sz w:val="36"/>
        </w:rPr>
      </w:pPr>
    </w:p>
    <w:p>
      <w:pPr>
        <w:pStyle w:val="31"/>
        <w:rPr>
          <w:rFonts w:ascii="宋体" w:hAnsi="宋体"/>
          <w:sz w:val="36"/>
        </w:rPr>
      </w:pPr>
    </w:p>
    <w:p>
      <w:pPr>
        <w:pStyle w:val="9"/>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1"/>
        <w:rPr>
          <w:rFonts w:ascii="宋体" w:hAnsi="宋体"/>
          <w:sz w:val="36"/>
        </w:rPr>
      </w:pPr>
    </w:p>
    <w:p>
      <w:pPr>
        <w:rPr>
          <w:rFonts w:ascii="宋体" w:hAnsi="宋体"/>
          <w:sz w:val="36"/>
        </w:rPr>
      </w:pPr>
    </w:p>
    <w:p>
      <w:pPr>
        <w:pStyle w:val="24"/>
      </w:pPr>
    </w:p>
    <w:p>
      <w:pPr>
        <w:autoSpaceDE w:val="0"/>
        <w:autoSpaceDN w:val="0"/>
        <w:adjustRightInd w:val="0"/>
        <w:snapToGrid w:val="0"/>
        <w:spacing w:line="460" w:lineRule="atLeast"/>
        <w:jc w:val="center"/>
        <w:textAlignment w:val="bottom"/>
        <w:rPr>
          <w:rFonts w:hint="eastAsia" w:ascii="宋体" w:hAnsi="宋体"/>
          <w:sz w:val="36"/>
        </w:rPr>
      </w:pPr>
    </w:p>
    <w:p>
      <w:pPr>
        <w:autoSpaceDE w:val="0"/>
        <w:autoSpaceDN w:val="0"/>
        <w:adjustRightInd w:val="0"/>
        <w:snapToGrid w:val="0"/>
        <w:spacing w:line="460" w:lineRule="atLeast"/>
        <w:jc w:val="center"/>
        <w:textAlignment w:val="bottom"/>
        <w:rPr>
          <w:rFonts w:ascii="宋体" w:hAnsi="宋体"/>
          <w:sz w:val="36"/>
        </w:rPr>
      </w:pPr>
      <w:r>
        <w:rPr>
          <w:rFonts w:hint="eastAsia" w:ascii="宋体" w:hAnsi="宋体"/>
          <w:sz w:val="36"/>
        </w:rPr>
        <w:t>第五部分</w:t>
      </w:r>
      <w:r>
        <w:rPr>
          <w:rFonts w:ascii="宋体" w:hAnsi="宋体"/>
          <w:sz w:val="36"/>
        </w:rPr>
        <w:t xml:space="preserve">     </w:t>
      </w:r>
      <w:r>
        <w:rPr>
          <w:rFonts w:hint="eastAsia" w:ascii="宋体" w:hAnsi="宋体"/>
          <w:sz w:val="36"/>
        </w:rPr>
        <w:t>合同格式（仅供参考）</w:t>
      </w:r>
    </w:p>
    <w:p>
      <w:pPr>
        <w:spacing w:line="340" w:lineRule="exact"/>
        <w:ind w:right="-296" w:rightChars="-141"/>
        <w:rPr>
          <w:rFonts w:ascii="宋体" w:hAnsi="宋体"/>
          <w:szCs w:val="21"/>
          <w:u w:val="single"/>
        </w:rPr>
      </w:pPr>
      <w:r>
        <w:rPr>
          <w:rFonts w:ascii="宋体" w:hAnsi="宋体"/>
          <w:szCs w:val="21"/>
        </w:rPr>
        <w:t>合同编号：</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pPr>
        <w:spacing w:line="340" w:lineRule="exact"/>
        <w:ind w:right="-296" w:rightChars="-141"/>
        <w:rPr>
          <w:rFonts w:hint="eastAsia" w:ascii="宋体" w:hAnsi="宋体"/>
          <w:szCs w:val="21"/>
          <w:u w:val="thick"/>
        </w:rPr>
      </w:pPr>
      <w:r>
        <w:rPr>
          <w:rFonts w:ascii="宋体" w:hAnsi="宋体"/>
          <w:szCs w:val="21"/>
        </w:rPr>
        <w:t>签约日期和地点：</w:t>
      </w:r>
      <w:r>
        <w:rPr>
          <w:rFonts w:ascii="宋体" w:hAnsi="宋体"/>
          <w:szCs w:val="21"/>
          <w:u w:val="single"/>
        </w:rPr>
        <w:t xml:space="preserve">   年   月   日 于    </w:t>
      </w:r>
    </w:p>
    <w:p>
      <w:pPr>
        <w:spacing w:line="340" w:lineRule="exact"/>
        <w:ind w:right="-296" w:rightChars="-141"/>
        <w:rPr>
          <w:rFonts w:ascii="宋体" w:hAnsi="宋体"/>
          <w:szCs w:val="21"/>
        </w:rPr>
      </w:pPr>
    </w:p>
    <w:p>
      <w:pPr>
        <w:spacing w:line="340" w:lineRule="exact"/>
        <w:ind w:right="-296" w:rightChars="-141" w:firstLine="420" w:firstLineChars="200"/>
        <w:rPr>
          <w:rFonts w:ascii="宋体" w:hAnsi="宋体"/>
          <w:szCs w:val="21"/>
        </w:rPr>
      </w:pPr>
      <w:r>
        <w:rPr>
          <w:rFonts w:ascii="宋体" w:hAnsi="宋体"/>
          <w:szCs w:val="21"/>
        </w:rPr>
        <w:t xml:space="preserve">鉴于甲方为获得 </w:t>
      </w:r>
      <w:r>
        <w:rPr>
          <w:rFonts w:ascii="宋体" w:hAnsi="宋体"/>
          <w:szCs w:val="21"/>
          <w:u w:val="single"/>
        </w:rPr>
        <w:t xml:space="preserve">    </w:t>
      </w:r>
      <w:r>
        <w:rPr>
          <w:rFonts w:ascii="宋体" w:hAnsi="宋体"/>
          <w:i/>
          <w:szCs w:val="21"/>
          <w:u w:val="single"/>
        </w:rPr>
        <w:t>（</w:t>
      </w:r>
      <w:r>
        <w:rPr>
          <w:rFonts w:hint="eastAsia" w:ascii="宋体" w:hAnsi="宋体"/>
          <w:i/>
          <w:szCs w:val="21"/>
          <w:u w:val="single"/>
        </w:rPr>
        <w:t>项目</w:t>
      </w:r>
      <w:r>
        <w:rPr>
          <w:rFonts w:ascii="宋体" w:hAnsi="宋体"/>
          <w:i/>
          <w:szCs w:val="21"/>
          <w:u w:val="single"/>
        </w:rPr>
        <w:t>名称）</w:t>
      </w:r>
      <w:r>
        <w:rPr>
          <w:rFonts w:ascii="宋体" w:hAnsi="宋体"/>
          <w:szCs w:val="21"/>
          <w:u w:val="single"/>
        </w:rPr>
        <w:t xml:space="preserve">   </w:t>
      </w:r>
      <w:r>
        <w:rPr>
          <w:rFonts w:ascii="宋体" w:hAnsi="宋体"/>
          <w:szCs w:val="21"/>
        </w:rPr>
        <w:t xml:space="preserve"> 而进行公开招标，并选定由乙方以总金额</w:t>
      </w:r>
      <w:r>
        <w:rPr>
          <w:rFonts w:ascii="宋体" w:hAnsi="宋体"/>
          <w:i/>
          <w:szCs w:val="21"/>
          <w:u w:val="single"/>
        </w:rPr>
        <w:t xml:space="preserve">（币种、用文字表示的合同总价） </w:t>
      </w:r>
      <w:r>
        <w:rPr>
          <w:rFonts w:ascii="宋体" w:hAnsi="宋体"/>
          <w:szCs w:val="21"/>
        </w:rPr>
        <w:t xml:space="preserve"> （以下简称合同价）提供的服务项目的投标</w:t>
      </w:r>
      <w:r>
        <w:rPr>
          <w:rFonts w:ascii="宋体" w:hAnsi="宋体"/>
          <w:i/>
          <w:szCs w:val="21"/>
        </w:rPr>
        <w:t>。</w:t>
      </w:r>
      <w:r>
        <w:rPr>
          <w:rFonts w:ascii="宋体" w:hAnsi="宋体"/>
          <w:szCs w:val="21"/>
        </w:rPr>
        <w:t>本合同由</w:t>
      </w:r>
      <w:r>
        <w:rPr>
          <w:rFonts w:ascii="宋体" w:hAnsi="宋体"/>
          <w:i/>
          <w:szCs w:val="21"/>
          <w:u w:val="single"/>
        </w:rPr>
        <w:t>甲方</w:t>
      </w:r>
      <w:r>
        <w:rPr>
          <w:rFonts w:hint="eastAsia" w:ascii="宋体" w:hAnsi="宋体"/>
          <w:i/>
          <w:szCs w:val="21"/>
          <w:u w:val="single"/>
        </w:rPr>
        <w:t>名称</w:t>
      </w:r>
      <w:r>
        <w:rPr>
          <w:rFonts w:ascii="宋体" w:hAnsi="宋体"/>
          <w:szCs w:val="21"/>
          <w:u w:val="single"/>
        </w:rPr>
        <w:t xml:space="preserve"> </w:t>
      </w:r>
      <w:r>
        <w:rPr>
          <w:rFonts w:hint="eastAsia" w:ascii="宋体" w:hAnsi="宋体"/>
          <w:szCs w:val="21"/>
          <w:u w:val="single"/>
        </w:rPr>
        <w:t xml:space="preserve"> </w:t>
      </w:r>
      <w:r>
        <w:rPr>
          <w:rFonts w:ascii="宋体" w:hAnsi="宋体"/>
          <w:szCs w:val="21"/>
        </w:rPr>
        <w:t>（简称甲方）为一方和</w:t>
      </w:r>
      <w:r>
        <w:rPr>
          <w:rFonts w:ascii="宋体" w:hAnsi="宋体"/>
          <w:i/>
          <w:szCs w:val="21"/>
          <w:u w:val="single"/>
        </w:rPr>
        <w:t>乙方</w:t>
      </w:r>
      <w:r>
        <w:rPr>
          <w:rFonts w:hint="eastAsia" w:ascii="宋体" w:hAnsi="宋体"/>
          <w:i/>
          <w:szCs w:val="21"/>
          <w:u w:val="single"/>
        </w:rPr>
        <w:t xml:space="preserve">名称  </w:t>
      </w:r>
      <w:r>
        <w:rPr>
          <w:rFonts w:ascii="宋体" w:hAnsi="宋体"/>
          <w:szCs w:val="21"/>
        </w:rPr>
        <w:t>（简称乙方）为另一方按以下条款和条件签署。</w:t>
      </w:r>
    </w:p>
    <w:p>
      <w:pPr>
        <w:spacing w:line="340" w:lineRule="exact"/>
        <w:ind w:right="-296" w:rightChars="-141" w:firstLine="210" w:firstLineChars="100"/>
        <w:rPr>
          <w:rFonts w:hint="eastAsia" w:ascii="宋体" w:hAnsi="宋体"/>
          <w:szCs w:val="21"/>
        </w:rPr>
      </w:pPr>
    </w:p>
    <w:p>
      <w:pPr>
        <w:spacing w:line="340" w:lineRule="exact"/>
        <w:ind w:right="-296" w:rightChars="-141" w:firstLine="420" w:firstLineChars="200"/>
        <w:rPr>
          <w:rFonts w:ascii="宋体" w:hAnsi="宋体"/>
          <w:szCs w:val="21"/>
          <w:u w:val="single"/>
        </w:rPr>
      </w:pPr>
      <w:r>
        <w:rPr>
          <w:rFonts w:ascii="宋体" w:hAnsi="宋体"/>
          <w:szCs w:val="21"/>
        </w:rPr>
        <w:t>下述文件作为附件，是合同的一部分，并与本合同一起阅读和解释：</w:t>
      </w:r>
    </w:p>
    <w:p>
      <w:pPr>
        <w:widowControl/>
        <w:numPr>
          <w:ilvl w:val="0"/>
          <w:numId w:val="8"/>
        </w:numPr>
        <w:spacing w:line="340" w:lineRule="exact"/>
        <w:ind w:left="781" w:right="-296" w:rightChars="-141"/>
        <w:jc w:val="left"/>
        <w:rPr>
          <w:rFonts w:ascii="宋体" w:hAnsi="宋体"/>
          <w:szCs w:val="21"/>
        </w:rPr>
      </w:pPr>
      <w:r>
        <w:rPr>
          <w:rFonts w:ascii="宋体" w:hAnsi="宋体"/>
          <w:szCs w:val="21"/>
        </w:rPr>
        <w:t>招标文件；</w:t>
      </w:r>
    </w:p>
    <w:p>
      <w:pPr>
        <w:widowControl/>
        <w:numPr>
          <w:ilvl w:val="0"/>
          <w:numId w:val="8"/>
        </w:numPr>
        <w:spacing w:line="340" w:lineRule="exact"/>
        <w:ind w:left="781" w:right="-296" w:rightChars="-141"/>
        <w:jc w:val="left"/>
        <w:rPr>
          <w:rFonts w:ascii="宋体" w:hAnsi="宋体"/>
          <w:szCs w:val="21"/>
        </w:rPr>
      </w:pPr>
      <w:r>
        <w:rPr>
          <w:rFonts w:ascii="宋体" w:hAnsi="宋体"/>
          <w:szCs w:val="21"/>
        </w:rPr>
        <w:t>投标文件</w:t>
      </w:r>
      <w:r>
        <w:rPr>
          <w:rFonts w:hint="eastAsia" w:ascii="宋体" w:hAnsi="宋体"/>
          <w:szCs w:val="21"/>
        </w:rPr>
        <w:t>及</w:t>
      </w:r>
      <w:r>
        <w:rPr>
          <w:rFonts w:ascii="宋体" w:hAnsi="宋体"/>
          <w:szCs w:val="21"/>
        </w:rPr>
        <w:t>澄清文件；</w:t>
      </w:r>
    </w:p>
    <w:p>
      <w:pPr>
        <w:widowControl/>
        <w:numPr>
          <w:ilvl w:val="0"/>
          <w:numId w:val="8"/>
        </w:numPr>
        <w:spacing w:line="340" w:lineRule="exact"/>
        <w:ind w:left="781" w:right="-296" w:rightChars="-141"/>
        <w:jc w:val="left"/>
        <w:rPr>
          <w:rFonts w:ascii="宋体" w:hAnsi="宋体"/>
          <w:szCs w:val="21"/>
        </w:rPr>
      </w:pPr>
      <w:r>
        <w:rPr>
          <w:rFonts w:ascii="宋体" w:hAnsi="宋体"/>
          <w:szCs w:val="21"/>
        </w:rPr>
        <w:t>中标通知书；</w:t>
      </w:r>
    </w:p>
    <w:p>
      <w:pPr>
        <w:spacing w:line="340" w:lineRule="exact"/>
        <w:ind w:right="-296" w:rightChars="-141" w:firstLine="420" w:firstLineChars="200"/>
        <w:rPr>
          <w:rFonts w:ascii="宋体" w:hAnsi="宋体"/>
          <w:szCs w:val="21"/>
        </w:rPr>
      </w:pPr>
      <w:r>
        <w:rPr>
          <w:rFonts w:ascii="宋体" w:hAnsi="宋体"/>
          <w:szCs w:val="21"/>
        </w:rPr>
        <w:t>上述文件与合同若有不一致之处，优先次序应为第一合同、第二附件。</w:t>
      </w:r>
    </w:p>
    <w:p>
      <w:pPr>
        <w:tabs>
          <w:tab w:val="left" w:pos="772"/>
        </w:tabs>
        <w:spacing w:line="340" w:lineRule="exact"/>
        <w:ind w:left="412" w:right="-296" w:rightChars="-141"/>
        <w:rPr>
          <w:rFonts w:hint="eastAsia" w:ascii="宋体" w:hAnsi="宋体"/>
          <w:b/>
          <w:szCs w:val="21"/>
        </w:rPr>
      </w:pPr>
    </w:p>
    <w:p>
      <w:pPr>
        <w:tabs>
          <w:tab w:val="left" w:pos="772"/>
        </w:tabs>
        <w:spacing w:line="340" w:lineRule="exact"/>
        <w:ind w:left="412" w:right="-296" w:rightChars="-141"/>
        <w:rPr>
          <w:rFonts w:ascii="宋体" w:hAnsi="宋体"/>
          <w:b/>
          <w:szCs w:val="21"/>
        </w:rPr>
      </w:pPr>
      <w:r>
        <w:rPr>
          <w:rFonts w:hint="eastAsia" w:ascii="宋体" w:hAnsi="宋体"/>
          <w:b/>
          <w:szCs w:val="21"/>
        </w:rPr>
        <w:t>1、</w:t>
      </w:r>
      <w:r>
        <w:rPr>
          <w:rFonts w:ascii="宋体" w:hAnsi="宋体"/>
          <w:b/>
          <w:szCs w:val="21"/>
        </w:rPr>
        <w:t>合同项目：</w:t>
      </w:r>
    </w:p>
    <w:tbl>
      <w:tblPr>
        <w:tblStyle w:val="25"/>
        <w:tblW w:w="8137" w:type="dxa"/>
        <w:tblInd w:w="4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2562"/>
        <w:gridCol w:w="2279"/>
        <w:gridCol w:w="1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854" w:type="dxa"/>
            <w:noWrap w:val="0"/>
            <w:vAlign w:val="center"/>
          </w:tcPr>
          <w:p>
            <w:pPr>
              <w:spacing w:line="340" w:lineRule="exact"/>
              <w:ind w:right="-296" w:rightChars="-141"/>
              <w:jc w:val="center"/>
              <w:rPr>
                <w:rFonts w:ascii="宋体" w:hAnsi="宋体"/>
                <w:szCs w:val="21"/>
              </w:rPr>
            </w:pPr>
            <w:r>
              <w:rPr>
                <w:rFonts w:ascii="宋体" w:hAnsi="宋体"/>
                <w:szCs w:val="21"/>
              </w:rPr>
              <w:t>项目名称</w:t>
            </w:r>
          </w:p>
        </w:tc>
        <w:tc>
          <w:tcPr>
            <w:tcW w:w="2562" w:type="dxa"/>
            <w:noWrap w:val="0"/>
            <w:vAlign w:val="center"/>
          </w:tcPr>
          <w:p>
            <w:pPr>
              <w:spacing w:line="340" w:lineRule="exact"/>
              <w:ind w:right="-296" w:rightChars="-141"/>
              <w:jc w:val="center"/>
              <w:rPr>
                <w:rFonts w:ascii="宋体" w:hAnsi="宋体"/>
                <w:szCs w:val="21"/>
              </w:rPr>
            </w:pPr>
            <w:r>
              <w:rPr>
                <w:rFonts w:ascii="宋体" w:hAnsi="宋体"/>
                <w:szCs w:val="21"/>
              </w:rPr>
              <w:t>内   容</w:t>
            </w:r>
          </w:p>
        </w:tc>
        <w:tc>
          <w:tcPr>
            <w:tcW w:w="2279" w:type="dxa"/>
            <w:noWrap w:val="0"/>
            <w:vAlign w:val="center"/>
          </w:tcPr>
          <w:p>
            <w:pPr>
              <w:spacing w:line="340" w:lineRule="exact"/>
              <w:ind w:right="-296" w:rightChars="-141"/>
              <w:jc w:val="center"/>
              <w:rPr>
                <w:rFonts w:hint="eastAsia" w:ascii="宋体" w:hAnsi="宋体"/>
                <w:szCs w:val="21"/>
              </w:rPr>
            </w:pPr>
            <w:r>
              <w:rPr>
                <w:rFonts w:hint="eastAsia" w:ascii="宋体" w:hAnsi="宋体"/>
                <w:szCs w:val="21"/>
              </w:rPr>
              <w:t>服务期限</w:t>
            </w:r>
          </w:p>
        </w:tc>
        <w:tc>
          <w:tcPr>
            <w:tcW w:w="1442" w:type="dxa"/>
            <w:noWrap w:val="0"/>
            <w:vAlign w:val="center"/>
          </w:tcPr>
          <w:p>
            <w:pPr>
              <w:spacing w:line="340" w:lineRule="exact"/>
              <w:ind w:right="-296" w:rightChars="-141"/>
              <w:jc w:val="center"/>
              <w:rPr>
                <w:rFonts w:ascii="宋体" w:hAnsi="宋体"/>
                <w:szCs w:val="21"/>
              </w:rPr>
            </w:pPr>
            <w:r>
              <w:rPr>
                <w:rFonts w:hint="eastAsia" w:ascii="宋体" w:hAnsi="宋体"/>
                <w:szCs w:val="21"/>
              </w:rPr>
              <w:t>综合单价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54" w:type="dxa"/>
            <w:noWrap w:val="0"/>
            <w:vAlign w:val="center"/>
          </w:tcPr>
          <w:p>
            <w:pPr>
              <w:spacing w:line="340" w:lineRule="exact"/>
              <w:ind w:right="-296" w:rightChars="-141"/>
              <w:jc w:val="center"/>
              <w:rPr>
                <w:rFonts w:ascii="宋体" w:hAnsi="宋体"/>
                <w:szCs w:val="21"/>
              </w:rPr>
            </w:pPr>
          </w:p>
        </w:tc>
        <w:tc>
          <w:tcPr>
            <w:tcW w:w="2562" w:type="dxa"/>
            <w:noWrap w:val="0"/>
            <w:vAlign w:val="center"/>
          </w:tcPr>
          <w:p>
            <w:pPr>
              <w:spacing w:line="340" w:lineRule="exact"/>
              <w:ind w:right="-296" w:rightChars="-141"/>
              <w:jc w:val="center"/>
              <w:rPr>
                <w:rFonts w:ascii="宋体" w:hAnsi="宋体"/>
                <w:szCs w:val="21"/>
              </w:rPr>
            </w:pPr>
          </w:p>
        </w:tc>
        <w:tc>
          <w:tcPr>
            <w:tcW w:w="2279" w:type="dxa"/>
            <w:noWrap w:val="0"/>
            <w:vAlign w:val="center"/>
          </w:tcPr>
          <w:p>
            <w:pPr>
              <w:spacing w:line="340" w:lineRule="exact"/>
              <w:ind w:right="-296" w:rightChars="-141"/>
              <w:jc w:val="center"/>
              <w:rPr>
                <w:rFonts w:ascii="宋体" w:hAnsi="宋体"/>
                <w:szCs w:val="21"/>
              </w:rPr>
            </w:pPr>
          </w:p>
        </w:tc>
        <w:tc>
          <w:tcPr>
            <w:tcW w:w="1442" w:type="dxa"/>
            <w:noWrap w:val="0"/>
            <w:vAlign w:val="center"/>
          </w:tcPr>
          <w:p>
            <w:pPr>
              <w:spacing w:line="340" w:lineRule="exact"/>
              <w:ind w:right="-296" w:rightChars="-141"/>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54" w:type="dxa"/>
            <w:noWrap w:val="0"/>
            <w:vAlign w:val="center"/>
          </w:tcPr>
          <w:p>
            <w:pPr>
              <w:spacing w:line="340" w:lineRule="exact"/>
              <w:ind w:right="-296" w:rightChars="-141"/>
              <w:jc w:val="center"/>
              <w:rPr>
                <w:rFonts w:ascii="宋体" w:hAnsi="宋体"/>
                <w:szCs w:val="21"/>
              </w:rPr>
            </w:pPr>
          </w:p>
        </w:tc>
        <w:tc>
          <w:tcPr>
            <w:tcW w:w="2562" w:type="dxa"/>
            <w:noWrap w:val="0"/>
            <w:vAlign w:val="center"/>
          </w:tcPr>
          <w:p>
            <w:pPr>
              <w:spacing w:line="340" w:lineRule="exact"/>
              <w:ind w:right="-296" w:rightChars="-141"/>
              <w:jc w:val="center"/>
              <w:rPr>
                <w:rFonts w:ascii="宋体" w:hAnsi="宋体"/>
                <w:szCs w:val="21"/>
              </w:rPr>
            </w:pPr>
          </w:p>
        </w:tc>
        <w:tc>
          <w:tcPr>
            <w:tcW w:w="2279" w:type="dxa"/>
            <w:noWrap w:val="0"/>
            <w:vAlign w:val="center"/>
          </w:tcPr>
          <w:p>
            <w:pPr>
              <w:spacing w:line="340" w:lineRule="exact"/>
              <w:ind w:right="-296" w:rightChars="-141"/>
              <w:jc w:val="center"/>
              <w:rPr>
                <w:rFonts w:ascii="宋体" w:hAnsi="宋体"/>
                <w:szCs w:val="21"/>
              </w:rPr>
            </w:pPr>
          </w:p>
        </w:tc>
        <w:tc>
          <w:tcPr>
            <w:tcW w:w="1442" w:type="dxa"/>
            <w:noWrap w:val="0"/>
            <w:vAlign w:val="center"/>
          </w:tcPr>
          <w:p>
            <w:pPr>
              <w:spacing w:line="340" w:lineRule="exact"/>
              <w:ind w:right="-296" w:rightChars="-141"/>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54" w:type="dxa"/>
            <w:noWrap w:val="0"/>
            <w:vAlign w:val="center"/>
          </w:tcPr>
          <w:p>
            <w:pPr>
              <w:spacing w:line="340" w:lineRule="exact"/>
              <w:ind w:right="-296" w:rightChars="-141"/>
              <w:jc w:val="center"/>
              <w:rPr>
                <w:rFonts w:ascii="宋体" w:hAnsi="宋体"/>
                <w:szCs w:val="21"/>
              </w:rPr>
            </w:pPr>
          </w:p>
        </w:tc>
        <w:tc>
          <w:tcPr>
            <w:tcW w:w="2562" w:type="dxa"/>
            <w:noWrap w:val="0"/>
            <w:vAlign w:val="center"/>
          </w:tcPr>
          <w:p>
            <w:pPr>
              <w:spacing w:line="340" w:lineRule="exact"/>
              <w:ind w:right="-296" w:rightChars="-141"/>
              <w:jc w:val="center"/>
              <w:rPr>
                <w:rFonts w:ascii="宋体" w:hAnsi="宋体"/>
                <w:szCs w:val="21"/>
              </w:rPr>
            </w:pPr>
          </w:p>
        </w:tc>
        <w:tc>
          <w:tcPr>
            <w:tcW w:w="2279" w:type="dxa"/>
            <w:noWrap w:val="0"/>
            <w:vAlign w:val="center"/>
          </w:tcPr>
          <w:p>
            <w:pPr>
              <w:spacing w:line="340" w:lineRule="exact"/>
              <w:ind w:right="-296" w:rightChars="-141"/>
              <w:jc w:val="center"/>
              <w:rPr>
                <w:rFonts w:ascii="宋体" w:hAnsi="宋体"/>
                <w:szCs w:val="21"/>
              </w:rPr>
            </w:pPr>
          </w:p>
        </w:tc>
        <w:tc>
          <w:tcPr>
            <w:tcW w:w="1442" w:type="dxa"/>
            <w:noWrap w:val="0"/>
            <w:vAlign w:val="center"/>
          </w:tcPr>
          <w:p>
            <w:pPr>
              <w:spacing w:line="340" w:lineRule="exact"/>
              <w:ind w:right="-296" w:rightChars="-141"/>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16" w:type="dxa"/>
            <w:gridSpan w:val="2"/>
            <w:noWrap w:val="0"/>
            <w:vAlign w:val="center"/>
          </w:tcPr>
          <w:p>
            <w:pPr>
              <w:spacing w:line="340" w:lineRule="exact"/>
              <w:ind w:right="-296" w:rightChars="-141"/>
              <w:jc w:val="center"/>
              <w:rPr>
                <w:rFonts w:ascii="宋体" w:hAnsi="宋体"/>
                <w:szCs w:val="21"/>
              </w:rPr>
            </w:pPr>
            <w:r>
              <w:rPr>
                <w:rFonts w:ascii="宋体" w:hAnsi="宋体"/>
                <w:szCs w:val="21"/>
              </w:rPr>
              <w:t>合同价（大写金额）</w:t>
            </w:r>
          </w:p>
        </w:tc>
        <w:tc>
          <w:tcPr>
            <w:tcW w:w="3721" w:type="dxa"/>
            <w:gridSpan w:val="2"/>
            <w:noWrap w:val="0"/>
            <w:vAlign w:val="center"/>
          </w:tcPr>
          <w:p>
            <w:pPr>
              <w:spacing w:line="340" w:lineRule="exact"/>
              <w:ind w:right="-296" w:rightChars="-141"/>
              <w:jc w:val="center"/>
              <w:rPr>
                <w:rFonts w:ascii="宋体" w:hAnsi="宋体"/>
                <w:szCs w:val="21"/>
              </w:rPr>
            </w:pPr>
          </w:p>
        </w:tc>
      </w:tr>
    </w:tbl>
    <w:p>
      <w:pPr>
        <w:spacing w:line="340" w:lineRule="exact"/>
        <w:ind w:left="480" w:right="-296" w:rightChars="-141"/>
        <w:rPr>
          <w:rFonts w:hint="eastAsia" w:ascii="宋体" w:hAnsi="宋体"/>
          <w:szCs w:val="21"/>
          <w:u w:val="single"/>
        </w:rPr>
      </w:pPr>
      <w:r>
        <w:rPr>
          <w:rFonts w:ascii="宋体" w:hAnsi="宋体"/>
          <w:szCs w:val="21"/>
        </w:rPr>
        <w:t>本合同</w:t>
      </w:r>
      <w:r>
        <w:rPr>
          <w:rFonts w:hint="eastAsia" w:ascii="宋体" w:hAnsi="宋体"/>
          <w:szCs w:val="21"/>
        </w:rPr>
        <w:t>综合单</w:t>
      </w:r>
      <w:r>
        <w:rPr>
          <w:rFonts w:ascii="宋体" w:hAnsi="宋体"/>
          <w:szCs w:val="21"/>
        </w:rPr>
        <w:t>价内包含的服务内容：</w:t>
      </w:r>
      <w:r>
        <w:rPr>
          <w:rFonts w:hint="eastAsia" w:ascii="宋体" w:hAnsi="宋体"/>
          <w:szCs w:val="21"/>
          <w:u w:val="single"/>
        </w:rPr>
        <w:t xml:space="preserve">                                    </w:t>
      </w:r>
    </w:p>
    <w:p>
      <w:pPr>
        <w:tabs>
          <w:tab w:val="left" w:pos="772"/>
        </w:tabs>
        <w:spacing w:line="340" w:lineRule="exact"/>
        <w:ind w:left="412" w:right="-296" w:rightChars="-141"/>
        <w:rPr>
          <w:rFonts w:ascii="宋体" w:hAnsi="宋体"/>
          <w:b/>
          <w:szCs w:val="21"/>
        </w:rPr>
      </w:pPr>
    </w:p>
    <w:p>
      <w:pPr>
        <w:tabs>
          <w:tab w:val="left" w:pos="772"/>
        </w:tabs>
        <w:spacing w:line="340" w:lineRule="exact"/>
        <w:ind w:left="412" w:right="-296" w:rightChars="-141"/>
        <w:rPr>
          <w:rFonts w:ascii="宋体" w:hAnsi="宋体"/>
          <w:b/>
          <w:szCs w:val="21"/>
        </w:rPr>
      </w:pPr>
      <w:r>
        <w:rPr>
          <w:rFonts w:ascii="宋体" w:hAnsi="宋体"/>
          <w:b/>
          <w:szCs w:val="21"/>
        </w:rPr>
        <w:t>2、保证金</w:t>
      </w:r>
    </w:p>
    <w:p>
      <w:pPr>
        <w:spacing w:line="340" w:lineRule="exact"/>
        <w:ind w:left="360" w:right="-296" w:rightChars="-141"/>
        <w:rPr>
          <w:rFonts w:ascii="宋体" w:hAnsi="宋体"/>
          <w:szCs w:val="21"/>
        </w:rPr>
      </w:pPr>
      <w:r>
        <w:rPr>
          <w:rFonts w:hint="eastAsia" w:ascii="宋体" w:hAnsi="宋体"/>
          <w:szCs w:val="21"/>
        </w:rPr>
        <w:t>2.1</w:t>
      </w:r>
      <w:r>
        <w:rPr>
          <w:rFonts w:ascii="宋体" w:hAnsi="宋体"/>
          <w:szCs w:val="21"/>
        </w:rPr>
        <w:t xml:space="preserve">履约保证金：乙方在本合同签订时向甲方提供 </w:t>
      </w:r>
      <w:r>
        <w:rPr>
          <w:rFonts w:ascii="宋体" w:hAnsi="宋体"/>
          <w:szCs w:val="21"/>
          <w:u w:val="single"/>
        </w:rPr>
        <w:t xml:space="preserve">      </w:t>
      </w:r>
      <w:r>
        <w:rPr>
          <w:rFonts w:ascii="宋体" w:hAnsi="宋体"/>
          <w:szCs w:val="21"/>
        </w:rPr>
        <w:t>元的履约保证金。</w:t>
      </w:r>
    </w:p>
    <w:p>
      <w:pPr>
        <w:spacing w:line="340" w:lineRule="exact"/>
        <w:ind w:left="360" w:right="-296" w:rightChars="-141"/>
        <w:rPr>
          <w:rFonts w:ascii="宋体" w:hAnsi="宋体"/>
          <w:szCs w:val="21"/>
        </w:rPr>
      </w:pPr>
      <w:r>
        <w:rPr>
          <w:rFonts w:hint="eastAsia" w:ascii="宋体" w:hAnsi="宋体"/>
          <w:szCs w:val="21"/>
        </w:rPr>
        <w:t>2.2</w:t>
      </w:r>
      <w:r>
        <w:rPr>
          <w:rFonts w:ascii="宋体" w:hAnsi="宋体"/>
          <w:szCs w:val="21"/>
        </w:rPr>
        <w:t>乙方提供的履约保证金</w:t>
      </w:r>
      <w:r>
        <w:rPr>
          <w:rFonts w:hint="eastAsia" w:ascii="宋体" w:hAnsi="宋体"/>
          <w:szCs w:val="21"/>
        </w:rPr>
        <w:t>形式</w:t>
      </w:r>
      <w:r>
        <w:rPr>
          <w:rFonts w:ascii="宋体" w:hAnsi="宋体"/>
          <w:szCs w:val="21"/>
        </w:rPr>
        <w:t>应按招标文件</w:t>
      </w:r>
      <w:r>
        <w:rPr>
          <w:rFonts w:hint="eastAsia" w:ascii="宋体" w:hAnsi="宋体"/>
          <w:szCs w:val="21"/>
        </w:rPr>
        <w:t>的规定</w:t>
      </w:r>
      <w:r>
        <w:rPr>
          <w:rFonts w:ascii="宋体" w:hAnsi="宋体"/>
          <w:szCs w:val="21"/>
        </w:rPr>
        <w:t>提供</w:t>
      </w:r>
      <w:r>
        <w:rPr>
          <w:rFonts w:hint="eastAsia" w:ascii="宋体" w:hAnsi="宋体"/>
          <w:szCs w:val="21"/>
        </w:rPr>
        <w:t>。</w:t>
      </w:r>
      <w:r>
        <w:rPr>
          <w:rFonts w:ascii="宋体" w:hAnsi="宋体"/>
          <w:szCs w:val="21"/>
        </w:rPr>
        <w:t>履约保证金的有效期至乙方完成合同规定的义务时止。</w:t>
      </w:r>
    </w:p>
    <w:p>
      <w:pPr>
        <w:spacing w:line="340" w:lineRule="exact"/>
        <w:ind w:left="360" w:right="-296" w:rightChars="-141"/>
        <w:rPr>
          <w:rFonts w:ascii="宋体" w:hAnsi="宋体"/>
          <w:szCs w:val="21"/>
        </w:rPr>
      </w:pPr>
      <w:r>
        <w:rPr>
          <w:rFonts w:hint="eastAsia" w:ascii="宋体" w:hAnsi="宋体"/>
          <w:szCs w:val="21"/>
        </w:rPr>
        <w:t>2.3</w:t>
      </w:r>
      <w:r>
        <w:rPr>
          <w:rFonts w:ascii="宋体" w:hAnsi="宋体"/>
          <w:szCs w:val="21"/>
        </w:rPr>
        <w:t>如乙方未能履行合同规定的任何义务，甲方有权从履约保证金中得到补偿。</w:t>
      </w:r>
    </w:p>
    <w:p>
      <w:pPr>
        <w:tabs>
          <w:tab w:val="left" w:pos="772"/>
        </w:tabs>
        <w:spacing w:line="340" w:lineRule="exact"/>
        <w:ind w:left="412" w:right="-296" w:rightChars="-141"/>
        <w:rPr>
          <w:rFonts w:hint="eastAsia" w:ascii="宋体" w:hAnsi="宋体"/>
          <w:b/>
          <w:szCs w:val="21"/>
        </w:rPr>
      </w:pPr>
      <w:r>
        <w:rPr>
          <w:rFonts w:hint="eastAsia" w:ascii="宋体" w:hAnsi="宋体"/>
          <w:b/>
          <w:szCs w:val="21"/>
        </w:rPr>
        <w:t>3、</w:t>
      </w:r>
      <w:r>
        <w:rPr>
          <w:rFonts w:ascii="宋体" w:hAnsi="宋体"/>
          <w:b/>
          <w:szCs w:val="21"/>
        </w:rPr>
        <w:t>付款方式：</w:t>
      </w:r>
    </w:p>
    <w:p>
      <w:pPr>
        <w:ind w:firstLine="442" w:firstLineChars="200"/>
        <w:rPr>
          <w:rFonts w:hint="eastAsia" w:ascii="宋体" w:hAnsi="宋体" w:cs="Times New Roman"/>
          <w:b/>
          <w:bCs/>
          <w:snapToGrid w:val="0"/>
          <w:sz w:val="22"/>
          <w:szCs w:val="22"/>
          <w:lang w:val="en-US" w:eastAsia="zh-CN"/>
        </w:rPr>
      </w:pPr>
      <w:r>
        <w:rPr>
          <w:rFonts w:hint="eastAsia" w:ascii="宋体" w:hAnsi="宋体"/>
          <w:b/>
          <w:snapToGrid w:val="0"/>
          <w:sz w:val="22"/>
          <w:szCs w:val="22"/>
          <w:lang w:val="en-US" w:eastAsia="zh-CN"/>
        </w:rPr>
        <w:t>3.</w:t>
      </w:r>
      <w:r>
        <w:rPr>
          <w:rFonts w:hint="eastAsia" w:ascii="宋体" w:hAnsi="宋体"/>
          <w:b/>
          <w:snapToGrid w:val="0"/>
          <w:sz w:val="22"/>
          <w:szCs w:val="22"/>
        </w:rPr>
        <w:t>1</w:t>
      </w:r>
      <w:r>
        <w:rPr>
          <w:rFonts w:hint="eastAsia" w:ascii="宋体" w:hAnsi="宋体" w:cs="Times New Roman"/>
          <w:b/>
          <w:bCs/>
          <w:snapToGrid w:val="0"/>
          <w:sz w:val="22"/>
          <w:szCs w:val="22"/>
          <w:lang w:val="en-US" w:eastAsia="zh-CN"/>
        </w:rPr>
        <w:t>收集和处理病死猪头数*收集和处理病死猪综合单价最高限价*中标供应商所报折扣率；</w:t>
      </w:r>
    </w:p>
    <w:p>
      <w:pPr>
        <w:ind w:firstLine="442" w:firstLineChars="200"/>
        <w:rPr>
          <w:rFonts w:hint="eastAsia" w:ascii="宋体" w:hAnsi="宋体" w:cs="Times New Roman"/>
          <w:b/>
          <w:bCs/>
          <w:snapToGrid w:val="0"/>
          <w:sz w:val="22"/>
          <w:szCs w:val="22"/>
          <w:lang w:val="en-US" w:eastAsia="zh-CN"/>
        </w:rPr>
      </w:pPr>
      <w:r>
        <w:rPr>
          <w:rFonts w:hint="eastAsia" w:ascii="宋体" w:hAnsi="宋体"/>
          <w:b/>
          <w:snapToGrid w:val="0"/>
          <w:sz w:val="22"/>
          <w:szCs w:val="22"/>
          <w:lang w:val="en-US" w:eastAsia="zh-CN"/>
        </w:rPr>
        <w:t>3.</w:t>
      </w:r>
      <w:r>
        <w:rPr>
          <w:rFonts w:hint="eastAsia" w:ascii="宋体" w:hAnsi="宋体"/>
          <w:b/>
          <w:snapToGrid w:val="0"/>
          <w:sz w:val="22"/>
          <w:szCs w:val="22"/>
        </w:rPr>
        <w:t>2</w:t>
      </w:r>
      <w:r>
        <w:rPr>
          <w:rFonts w:hint="eastAsia" w:ascii="宋体" w:hAnsi="宋体" w:cs="Times New Roman"/>
          <w:b/>
          <w:bCs/>
          <w:snapToGrid w:val="0"/>
          <w:sz w:val="22"/>
          <w:szCs w:val="22"/>
          <w:lang w:val="en-US" w:eastAsia="zh-CN"/>
        </w:rPr>
        <w:t>收集和处理其它病死动物（包括：牛、羊、家禽等）吨数*收集和处理其它病死动物（包括：牛、羊、家禽等）综合单价最高限价*中标供应商所报折扣率；</w:t>
      </w:r>
    </w:p>
    <w:p>
      <w:pPr>
        <w:ind w:firstLine="442" w:firstLineChars="200"/>
        <w:rPr>
          <w:rFonts w:hint="eastAsia" w:ascii="宋体" w:hAnsi="宋体" w:cs="Times New Roman"/>
          <w:b/>
          <w:bCs/>
          <w:snapToGrid w:val="0"/>
          <w:sz w:val="22"/>
          <w:szCs w:val="22"/>
          <w:lang w:val="en-US" w:eastAsia="zh-CN"/>
        </w:rPr>
      </w:pPr>
      <w:r>
        <w:rPr>
          <w:rFonts w:hint="eastAsia" w:ascii="宋体" w:hAnsi="宋体" w:cs="Times New Roman"/>
          <w:b/>
          <w:bCs/>
          <w:snapToGrid w:val="0"/>
          <w:sz w:val="22"/>
          <w:szCs w:val="22"/>
          <w:lang w:val="en-US" w:eastAsia="zh-CN"/>
        </w:rPr>
        <w:t>（例如：中标供应商报的折扣率为95%，那么中标供应商收集和处理病死猪的中标单价=64元/头*95%，收集和处理其它病死动物（包括：牛、羊、家禽等）中标单价=2800元/吨*95%）</w:t>
      </w:r>
    </w:p>
    <w:p>
      <w:pPr>
        <w:pStyle w:val="2"/>
        <w:ind w:left="0" w:leftChars="0" w:firstLine="0" w:firstLineChars="0"/>
        <w:rPr>
          <w:rFonts w:hint="eastAsia" w:ascii="宋体" w:hAnsi="宋体"/>
          <w:b/>
          <w:bCs w:val="0"/>
          <w:color w:val="auto"/>
          <w:spacing w:val="-8"/>
          <w:sz w:val="22"/>
          <w:szCs w:val="22"/>
          <w:highlight w:val="none"/>
          <w:lang w:val="en-US" w:eastAsia="zh-CN"/>
        </w:rPr>
      </w:pPr>
      <w:r>
        <w:rPr>
          <w:rFonts w:hint="eastAsia" w:ascii="宋体" w:hAnsi="宋体"/>
          <w:b/>
          <w:color w:val="FF0000"/>
          <w:spacing w:val="-8"/>
          <w:szCs w:val="21"/>
          <w:lang w:val="en-US" w:eastAsia="zh-CN"/>
        </w:rPr>
        <w:t xml:space="preserve"> </w:t>
      </w:r>
      <w:r>
        <w:rPr>
          <w:rFonts w:hint="eastAsia" w:ascii="宋体" w:hAnsi="宋体"/>
          <w:b/>
          <w:bCs w:val="0"/>
          <w:color w:val="FF0000"/>
          <w:spacing w:val="-8"/>
          <w:szCs w:val="21"/>
          <w:lang w:val="en-US" w:eastAsia="zh-CN"/>
        </w:rPr>
        <w:t xml:space="preserve"> </w:t>
      </w:r>
      <w:r>
        <w:rPr>
          <w:rFonts w:hint="eastAsia" w:ascii="宋体" w:hAnsi="宋体"/>
          <w:b/>
          <w:bCs w:val="0"/>
          <w:color w:val="auto"/>
          <w:spacing w:val="-8"/>
          <w:szCs w:val="21"/>
          <w:highlight w:val="none"/>
          <w:lang w:val="en-US" w:eastAsia="zh-CN"/>
        </w:rPr>
        <w:t xml:space="preserve">  </w:t>
      </w:r>
      <w:r>
        <w:rPr>
          <w:rFonts w:hint="eastAsia" w:ascii="宋体" w:hAnsi="宋体"/>
          <w:b/>
          <w:bCs w:val="0"/>
          <w:color w:val="auto"/>
          <w:spacing w:val="-8"/>
          <w:sz w:val="22"/>
          <w:szCs w:val="22"/>
          <w:highlight w:val="none"/>
          <w:lang w:val="en-US" w:eastAsia="zh-CN"/>
        </w:rPr>
        <w:t xml:space="preserve"> 3.3</w:t>
      </w:r>
      <w:r>
        <w:rPr>
          <w:rFonts w:hint="eastAsia" w:ascii="宋体" w:hAnsi="宋体" w:eastAsia="宋体" w:cs="宋体"/>
          <w:b/>
          <w:bCs w:val="0"/>
          <w:color w:val="auto"/>
          <w:kern w:val="0"/>
          <w:sz w:val="22"/>
          <w:szCs w:val="22"/>
          <w:highlight w:val="none"/>
        </w:rPr>
        <w:t>▲</w:t>
      </w:r>
      <w:r>
        <w:rPr>
          <w:rFonts w:hint="eastAsia" w:ascii="宋体" w:hAnsi="宋体"/>
          <w:b/>
          <w:bCs w:val="0"/>
          <w:color w:val="auto"/>
          <w:spacing w:val="-8"/>
          <w:sz w:val="22"/>
          <w:szCs w:val="22"/>
          <w:highlight w:val="none"/>
          <w:lang w:val="en-US" w:eastAsia="zh-CN"/>
        </w:rPr>
        <w:t>注:采购人每年支付的综合服务费最高为550万元，如果每年的实际费用超出550万元，超出部分由中标供应商承担（在政策允许范围内，采购人给予适当补偿），且中标供应商应按相同的标准进行服务直至该年服务期结束为止。所以供应商在报价时自行考虑报价风险。</w:t>
      </w:r>
    </w:p>
    <w:p>
      <w:pPr>
        <w:pStyle w:val="2"/>
        <w:ind w:left="0" w:leftChars="0" w:firstLine="0" w:firstLineChars="0"/>
        <w:rPr>
          <w:rFonts w:hint="eastAsia" w:ascii="宋体" w:hAnsi="宋体"/>
          <w:b/>
          <w:bCs w:val="0"/>
          <w:color w:val="auto"/>
          <w:spacing w:val="-8"/>
          <w:sz w:val="22"/>
          <w:szCs w:val="22"/>
          <w:highlight w:val="none"/>
          <w:lang w:val="en-US" w:eastAsia="zh-CN"/>
        </w:rPr>
      </w:pPr>
      <w:r>
        <w:rPr>
          <w:rFonts w:hint="eastAsia" w:ascii="宋体" w:hAnsi="宋体"/>
          <w:b/>
          <w:bCs w:val="0"/>
          <w:color w:val="auto"/>
          <w:spacing w:val="-8"/>
          <w:sz w:val="22"/>
          <w:szCs w:val="22"/>
          <w:highlight w:val="none"/>
          <w:lang w:val="en-US" w:eastAsia="zh-CN"/>
        </w:rPr>
        <w:t xml:space="preserve">     3.4其他单位部门委托的动物无害化处理项目，中标供应商按本项目的中标价收取费用，费用由委托部门支付，不包括在本次项目预算金额中。（列如：综合行政执法局要对流浪犬进行无害化处理，中标供应商应按处理其它病死动物（包括：牛、羊、家禽等）标准收费。费用向综合行政执法局收取）</w:t>
      </w:r>
    </w:p>
    <w:p>
      <w:pPr>
        <w:pStyle w:val="2"/>
        <w:ind w:left="0" w:leftChars="0" w:firstLine="410" w:firstLineChars="200"/>
        <w:rPr>
          <w:rFonts w:hint="eastAsia" w:ascii="宋体" w:hAnsi="宋体"/>
          <w:b/>
          <w:bCs w:val="0"/>
          <w:color w:val="auto"/>
          <w:spacing w:val="-8"/>
          <w:sz w:val="22"/>
          <w:szCs w:val="22"/>
          <w:highlight w:val="none"/>
          <w:lang w:val="en-US" w:eastAsia="zh-CN"/>
        </w:rPr>
      </w:pPr>
      <w:r>
        <w:rPr>
          <w:rFonts w:hint="eastAsia" w:ascii="宋体" w:hAnsi="宋体"/>
          <w:b/>
          <w:bCs w:val="0"/>
          <w:color w:val="auto"/>
          <w:spacing w:val="-8"/>
          <w:sz w:val="22"/>
          <w:szCs w:val="22"/>
          <w:highlight w:val="none"/>
          <w:lang w:val="en-US" w:eastAsia="zh-CN"/>
        </w:rPr>
        <w:t>3.5</w:t>
      </w:r>
      <w:r>
        <w:rPr>
          <w:rFonts w:hint="eastAsia" w:ascii="宋体" w:hAnsi="宋体"/>
          <w:b/>
          <w:sz w:val="22"/>
        </w:rPr>
        <w:t>本项目采用折扣率报价方式，所有单价按折扣率同比例下浮，项目预算金额不进行下浮。合同服务期内，实际采购金额达到采购预算或承包期到期时，本合同自动终止。</w:t>
      </w:r>
    </w:p>
    <w:p>
      <w:pPr>
        <w:numPr>
          <w:ilvl w:val="0"/>
          <w:numId w:val="0"/>
        </w:numPr>
        <w:spacing w:line="340" w:lineRule="exact"/>
        <w:ind w:right="-296" w:rightChars="-141" w:firstLine="422" w:firstLineChars="200"/>
        <w:rPr>
          <w:rFonts w:ascii="宋体" w:hAnsi="宋体"/>
          <w:b/>
          <w:szCs w:val="21"/>
        </w:rPr>
      </w:pPr>
      <w:r>
        <w:rPr>
          <w:rFonts w:ascii="宋体" w:hAnsi="宋体"/>
          <w:b/>
          <w:szCs w:val="21"/>
        </w:rPr>
        <w:t>4、使用合同文件和资料：</w:t>
      </w:r>
    </w:p>
    <w:p>
      <w:pPr>
        <w:spacing w:line="340" w:lineRule="exact"/>
        <w:ind w:left="359" w:leftChars="171" w:right="-296" w:rightChars="-141"/>
        <w:rPr>
          <w:rFonts w:ascii="宋体" w:hAnsi="宋体"/>
          <w:szCs w:val="21"/>
        </w:rPr>
      </w:pPr>
      <w:r>
        <w:rPr>
          <w:rFonts w:ascii="宋体" w:hAnsi="宋体"/>
          <w:szCs w:val="21"/>
        </w:rPr>
        <w:t>4.1 没有甲方事先书面同意，乙方不得将由甲方或代表甲方提供的有关合同或任何合同条文、计划、图纸或资料提供给与履行本合同无关的任何其他人。即使向与履行本合同有关的人员提供，也应注意保密并限于履行合同必须的范围。</w:t>
      </w:r>
    </w:p>
    <w:p>
      <w:pPr>
        <w:spacing w:line="340" w:lineRule="exact"/>
        <w:ind w:left="359" w:leftChars="171" w:right="-296" w:rightChars="-141"/>
        <w:rPr>
          <w:rFonts w:ascii="宋体" w:hAnsi="宋体"/>
          <w:szCs w:val="21"/>
        </w:rPr>
      </w:pPr>
      <w:r>
        <w:rPr>
          <w:rFonts w:ascii="宋体" w:hAnsi="宋体"/>
          <w:szCs w:val="21"/>
        </w:rPr>
        <w:t>4.2 没有甲方事先书面同意，除了履行本合同之外，乙方不应使用4.1条款所列举的任何文件和资料。</w:t>
      </w:r>
    </w:p>
    <w:p>
      <w:pPr>
        <w:spacing w:line="340" w:lineRule="exact"/>
        <w:ind w:left="359" w:leftChars="171" w:right="-296" w:rightChars="-141"/>
        <w:rPr>
          <w:rFonts w:hint="eastAsia" w:ascii="宋体" w:hAnsi="宋体"/>
          <w:szCs w:val="21"/>
        </w:rPr>
      </w:pPr>
      <w:r>
        <w:rPr>
          <w:rFonts w:ascii="宋体" w:hAnsi="宋体"/>
          <w:szCs w:val="21"/>
        </w:rPr>
        <w:t>4.3 除了合同本身外，4.1条款所列举的任何文件是甲方的财产。如果甲方有要求，乙方应在完成合同后将这些文件及全部复制件归还给甲方。</w:t>
      </w:r>
    </w:p>
    <w:p>
      <w:pPr>
        <w:spacing w:line="340" w:lineRule="exact"/>
        <w:ind w:left="464" w:leftChars="171" w:right="-296" w:rightChars="-141" w:hanging="105" w:hangingChars="50"/>
        <w:rPr>
          <w:rFonts w:ascii="宋体" w:hAnsi="宋体"/>
          <w:b/>
          <w:szCs w:val="21"/>
        </w:rPr>
      </w:pPr>
      <w:r>
        <w:rPr>
          <w:rFonts w:hint="eastAsia" w:ascii="宋体" w:hAnsi="宋体"/>
          <w:b/>
          <w:szCs w:val="21"/>
        </w:rPr>
        <w:t>5</w:t>
      </w:r>
      <w:r>
        <w:rPr>
          <w:rFonts w:ascii="宋体" w:hAnsi="宋体"/>
          <w:b/>
          <w:szCs w:val="21"/>
        </w:rPr>
        <w:t>、知识产权</w:t>
      </w:r>
    </w:p>
    <w:p>
      <w:pPr>
        <w:spacing w:line="340" w:lineRule="exact"/>
        <w:ind w:left="359" w:leftChars="171" w:right="-296" w:rightChars="-141"/>
        <w:rPr>
          <w:rFonts w:ascii="宋体" w:hAnsi="宋体"/>
          <w:szCs w:val="21"/>
        </w:rPr>
      </w:pPr>
      <w:r>
        <w:rPr>
          <w:rFonts w:ascii="宋体" w:hAnsi="宋体"/>
          <w:szCs w:val="21"/>
        </w:rPr>
        <w:t>乙方应保证提供服务过程中不会侵犯任何第三方的知识产权，如果任何第三方提出侵权指控，乙方须与第三方交涉并承担可能发生的一切法律责任和费用。</w:t>
      </w:r>
    </w:p>
    <w:p>
      <w:pPr>
        <w:spacing w:line="340" w:lineRule="exact"/>
        <w:ind w:right="-296" w:rightChars="-141" w:firstLine="316" w:firstLineChars="150"/>
        <w:rPr>
          <w:rFonts w:ascii="宋体" w:hAnsi="宋体"/>
          <w:szCs w:val="21"/>
        </w:rPr>
      </w:pPr>
      <w:r>
        <w:rPr>
          <w:rFonts w:hint="eastAsia" w:ascii="宋体" w:hAnsi="宋体"/>
          <w:b/>
          <w:szCs w:val="21"/>
        </w:rPr>
        <w:t>6</w:t>
      </w:r>
      <w:r>
        <w:rPr>
          <w:rFonts w:ascii="宋体" w:hAnsi="宋体"/>
          <w:b/>
          <w:szCs w:val="21"/>
        </w:rPr>
        <w:t>、不可抗力</w:t>
      </w:r>
    </w:p>
    <w:p>
      <w:pPr>
        <w:spacing w:line="340" w:lineRule="exact"/>
        <w:ind w:left="359" w:leftChars="171" w:right="-296" w:rightChars="-141"/>
        <w:rPr>
          <w:rFonts w:ascii="宋体" w:hAnsi="宋体"/>
          <w:szCs w:val="21"/>
        </w:rPr>
      </w:pPr>
      <w:r>
        <w:rPr>
          <w:rFonts w:hint="eastAsia" w:ascii="宋体" w:hAnsi="宋体"/>
          <w:szCs w:val="21"/>
        </w:rPr>
        <w:t>6</w:t>
      </w:r>
      <w:r>
        <w:rPr>
          <w:rFonts w:ascii="宋体" w:hAnsi="宋体"/>
          <w:szCs w:val="21"/>
        </w:rPr>
        <w:t>.1如果双方中任何一方由于战争、严重火灾、水灾、台风和地震以及其它经双方同意属于不可抗力的事故，致使合同履行受阻时，受不可抗力影响导致合同义务延迟或不能履行的一方不承担责任，但应尽快以传真方式将不可抗力事件结束或消除的情况通知另一方，并立即继续履行合同义务，合同的期限也应予相应延长。</w:t>
      </w:r>
    </w:p>
    <w:p>
      <w:pPr>
        <w:spacing w:line="340" w:lineRule="exact"/>
        <w:ind w:left="359" w:leftChars="171" w:right="-296" w:rightChars="-141"/>
      </w:pPr>
      <w:r>
        <w:rPr>
          <w:rFonts w:hint="eastAsia" w:ascii="宋体" w:hAnsi="宋体"/>
          <w:szCs w:val="21"/>
        </w:rPr>
        <w:t>6</w:t>
      </w:r>
      <w:r>
        <w:rPr>
          <w:rFonts w:ascii="宋体" w:hAnsi="宋体"/>
          <w:color w:val="auto"/>
          <w:szCs w:val="21"/>
          <w:highlight w:val="none"/>
        </w:rPr>
        <w:t>.</w:t>
      </w:r>
      <w:r>
        <w:rPr>
          <w:rFonts w:hint="eastAsia" w:ascii="宋体" w:hAnsi="宋体"/>
          <w:color w:val="auto"/>
          <w:szCs w:val="21"/>
          <w:highlight w:val="none"/>
          <w:lang w:val="en-US" w:eastAsia="zh-CN"/>
        </w:rPr>
        <w:t>2因上级政策变动，导致无害化处置模式发生改变使乙方无法继续完成无害化服务的。</w:t>
      </w:r>
    </w:p>
    <w:p>
      <w:pPr>
        <w:spacing w:line="340" w:lineRule="exact"/>
        <w:ind w:left="359" w:leftChars="171" w:right="-296" w:rightChars="-141"/>
        <w:rPr>
          <w:rFonts w:ascii="宋体" w:hAnsi="宋体"/>
          <w:szCs w:val="21"/>
        </w:rPr>
      </w:pPr>
      <w:r>
        <w:rPr>
          <w:rFonts w:hint="eastAsia" w:ascii="宋体" w:hAnsi="宋体"/>
          <w:szCs w:val="21"/>
        </w:rPr>
        <w:t>6</w:t>
      </w:r>
      <w:r>
        <w:rPr>
          <w:rFonts w:ascii="宋体" w:hAnsi="宋体"/>
          <w:szCs w:val="21"/>
        </w:rPr>
        <w:t>.2受事故影响的一方应在不可抗力的事故发生后尽快</w:t>
      </w:r>
      <w:r>
        <w:rPr>
          <w:rFonts w:hint="eastAsia" w:ascii="宋体" w:hAnsi="宋体"/>
          <w:szCs w:val="21"/>
        </w:rPr>
        <w:t>书面</w:t>
      </w:r>
      <w:r>
        <w:rPr>
          <w:rFonts w:ascii="宋体" w:hAnsi="宋体"/>
          <w:szCs w:val="21"/>
        </w:rPr>
        <w:t>通知另一方，并在事故发生后14天内，将有关部门出具的证明文件用挂号信邮寄或派人送达另一方。如果不可抗力影响时间超过合同规定的期限的，合同任何一方均有权以书面通知终止合同。</w:t>
      </w:r>
    </w:p>
    <w:p>
      <w:pPr>
        <w:spacing w:line="340" w:lineRule="exact"/>
        <w:ind w:right="-296" w:rightChars="-141" w:firstLine="316" w:firstLineChars="150"/>
        <w:rPr>
          <w:rFonts w:ascii="宋体" w:hAnsi="宋体"/>
          <w:szCs w:val="21"/>
        </w:rPr>
      </w:pPr>
      <w:r>
        <w:rPr>
          <w:rFonts w:hint="eastAsia" w:ascii="宋体" w:hAnsi="宋体"/>
          <w:b/>
          <w:szCs w:val="21"/>
        </w:rPr>
        <w:t>7、</w:t>
      </w:r>
      <w:r>
        <w:rPr>
          <w:rFonts w:ascii="宋体" w:hAnsi="宋体"/>
          <w:b/>
          <w:szCs w:val="21"/>
        </w:rPr>
        <w:t>税费</w:t>
      </w:r>
    </w:p>
    <w:p>
      <w:pPr>
        <w:spacing w:line="340" w:lineRule="exact"/>
        <w:ind w:left="359" w:leftChars="171" w:right="-296" w:rightChars="-141"/>
        <w:rPr>
          <w:rFonts w:ascii="宋体" w:hAnsi="宋体"/>
          <w:szCs w:val="21"/>
        </w:rPr>
      </w:pPr>
      <w:r>
        <w:rPr>
          <w:rFonts w:hint="eastAsia" w:ascii="宋体" w:hAnsi="宋体"/>
          <w:szCs w:val="21"/>
        </w:rPr>
        <w:t>7</w:t>
      </w:r>
      <w:r>
        <w:rPr>
          <w:rFonts w:ascii="宋体" w:hAnsi="宋体"/>
          <w:szCs w:val="21"/>
        </w:rPr>
        <w:t>.1根据国家现行税法对甲方征收的与合同有关的一切税费均由甲方负担。</w:t>
      </w:r>
    </w:p>
    <w:p>
      <w:pPr>
        <w:spacing w:line="340" w:lineRule="exact"/>
        <w:ind w:left="359" w:leftChars="171" w:right="-296" w:rightChars="-141"/>
        <w:rPr>
          <w:rFonts w:ascii="宋体" w:hAnsi="宋体"/>
          <w:szCs w:val="21"/>
        </w:rPr>
      </w:pPr>
      <w:r>
        <w:rPr>
          <w:rFonts w:hint="eastAsia" w:ascii="宋体" w:hAnsi="宋体"/>
          <w:szCs w:val="21"/>
        </w:rPr>
        <w:t>7</w:t>
      </w:r>
      <w:r>
        <w:rPr>
          <w:rFonts w:ascii="宋体" w:hAnsi="宋体"/>
          <w:szCs w:val="21"/>
        </w:rPr>
        <w:t>.2根据国家现行税法对乙方征收的与合同有关的一切税费均由乙方负担。</w:t>
      </w:r>
    </w:p>
    <w:p>
      <w:pPr>
        <w:spacing w:line="340" w:lineRule="exact"/>
        <w:ind w:right="-296" w:rightChars="-141" w:firstLine="299" w:firstLineChars="142"/>
        <w:rPr>
          <w:rFonts w:hint="eastAsia" w:ascii="宋体" w:hAnsi="宋体"/>
          <w:b/>
          <w:szCs w:val="21"/>
        </w:rPr>
      </w:pPr>
    </w:p>
    <w:p>
      <w:pPr>
        <w:spacing w:line="340" w:lineRule="exact"/>
        <w:ind w:right="-296" w:rightChars="-141" w:firstLine="316" w:firstLineChars="150"/>
        <w:rPr>
          <w:rFonts w:ascii="宋体" w:hAnsi="宋体"/>
          <w:b/>
          <w:szCs w:val="21"/>
        </w:rPr>
      </w:pPr>
      <w:r>
        <w:rPr>
          <w:rFonts w:hint="eastAsia" w:ascii="宋体" w:hAnsi="宋体"/>
          <w:b/>
          <w:szCs w:val="21"/>
        </w:rPr>
        <w:t>8、</w:t>
      </w:r>
      <w:r>
        <w:rPr>
          <w:rFonts w:ascii="宋体" w:hAnsi="宋体"/>
          <w:b/>
          <w:szCs w:val="21"/>
        </w:rPr>
        <w:t>违约终止合同</w:t>
      </w:r>
    </w:p>
    <w:p>
      <w:pPr>
        <w:spacing w:line="340" w:lineRule="exact"/>
        <w:ind w:left="359" w:leftChars="171" w:right="-296" w:rightChars="-141"/>
        <w:rPr>
          <w:rFonts w:ascii="宋体" w:hAnsi="宋体"/>
          <w:szCs w:val="21"/>
        </w:rPr>
      </w:pPr>
      <w:r>
        <w:rPr>
          <w:rFonts w:hint="eastAsia" w:ascii="宋体" w:hAnsi="宋体"/>
          <w:szCs w:val="21"/>
        </w:rPr>
        <w:t>8</w:t>
      </w:r>
      <w:r>
        <w:rPr>
          <w:rFonts w:ascii="宋体" w:hAnsi="宋体"/>
          <w:szCs w:val="21"/>
        </w:rPr>
        <w:t>.1如果乙方有下述违约行为或招标文件中规定的其它违约行为的情况，甲方可以向乙方发出书面违约通知，全部或部分地终止合同，在这些情况下，并不影响甲方向乙方提出的索赔：</w:t>
      </w:r>
    </w:p>
    <w:p>
      <w:pPr>
        <w:spacing w:line="340" w:lineRule="exact"/>
        <w:ind w:left="359" w:leftChars="171" w:right="-296" w:rightChars="-141"/>
        <w:rPr>
          <w:rFonts w:ascii="宋体" w:hAnsi="宋体"/>
          <w:szCs w:val="21"/>
        </w:rPr>
      </w:pPr>
      <w:r>
        <w:rPr>
          <w:rFonts w:hint="eastAsia" w:ascii="宋体" w:hAnsi="宋体"/>
          <w:szCs w:val="21"/>
        </w:rPr>
        <w:t>（1）</w:t>
      </w:r>
      <w:r>
        <w:rPr>
          <w:rFonts w:ascii="宋体" w:hAnsi="宋体"/>
          <w:szCs w:val="21"/>
        </w:rPr>
        <w:t>乙方未能在合同规定的限期或甲方同意延长的最终限期内提供全部或部分服务项目、技术文件；</w:t>
      </w:r>
    </w:p>
    <w:p>
      <w:pPr>
        <w:spacing w:line="340" w:lineRule="exact"/>
        <w:ind w:left="359" w:leftChars="171" w:right="-296" w:rightChars="-141"/>
        <w:rPr>
          <w:rFonts w:ascii="宋体" w:hAnsi="宋体"/>
          <w:szCs w:val="21"/>
        </w:rPr>
      </w:pPr>
      <w:r>
        <w:rPr>
          <w:rFonts w:hint="eastAsia" w:ascii="宋体" w:hAnsi="宋体"/>
          <w:szCs w:val="21"/>
        </w:rPr>
        <w:t>（2）</w:t>
      </w:r>
      <w:r>
        <w:rPr>
          <w:rFonts w:ascii="宋体" w:hAnsi="宋体"/>
          <w:szCs w:val="21"/>
        </w:rPr>
        <w:t>乙方未能使合同的服务项目达到合同附件规定的最低技术要求；</w:t>
      </w:r>
    </w:p>
    <w:p>
      <w:pPr>
        <w:spacing w:line="340" w:lineRule="exact"/>
        <w:ind w:left="359" w:leftChars="171" w:right="-296" w:rightChars="-141"/>
        <w:rPr>
          <w:rFonts w:ascii="宋体" w:hAnsi="宋体"/>
          <w:szCs w:val="21"/>
        </w:rPr>
      </w:pPr>
      <w:r>
        <w:rPr>
          <w:rFonts w:hint="eastAsia" w:ascii="宋体" w:hAnsi="宋体"/>
          <w:szCs w:val="21"/>
        </w:rPr>
        <w:t>（3）</w:t>
      </w:r>
      <w:r>
        <w:rPr>
          <w:rFonts w:ascii="宋体" w:hAnsi="宋体"/>
          <w:szCs w:val="21"/>
        </w:rPr>
        <w:t>乙方未能履行合同规定的其它义务（细微义务除外），且乙方在收到甲方发出的违约通知后30天内或经甲方书面认可延长的时间内未能纠正其违约行为。</w:t>
      </w:r>
    </w:p>
    <w:p>
      <w:pPr>
        <w:spacing w:line="340" w:lineRule="exact"/>
        <w:ind w:left="359" w:leftChars="171" w:right="-296" w:rightChars="-141"/>
        <w:rPr>
          <w:rFonts w:ascii="宋体" w:hAnsi="宋体"/>
          <w:szCs w:val="21"/>
        </w:rPr>
      </w:pPr>
      <w:r>
        <w:rPr>
          <w:rFonts w:hint="eastAsia" w:ascii="宋体" w:hAnsi="宋体"/>
          <w:szCs w:val="21"/>
        </w:rPr>
        <w:t>8</w:t>
      </w:r>
      <w:r>
        <w:rPr>
          <w:rFonts w:ascii="宋体" w:hAnsi="宋体"/>
          <w:szCs w:val="21"/>
        </w:rPr>
        <w:t>.2在甲方根据第9.1条款规定，终止了全部或部分合同，甲方可以依其认为适当的条件和方法向乙方或其他人购买与合同被终止部分同种的服务项目，乙方应对甲方购买同种服务项目所超出的费用负责。而且乙方还应继续执行合同中未终止的部分。</w:t>
      </w:r>
    </w:p>
    <w:p>
      <w:pPr>
        <w:spacing w:line="340" w:lineRule="exact"/>
        <w:ind w:right="-296" w:rightChars="-141" w:firstLine="316" w:firstLineChars="150"/>
        <w:rPr>
          <w:rFonts w:ascii="宋体" w:hAnsi="宋体"/>
          <w:b/>
          <w:szCs w:val="21"/>
        </w:rPr>
      </w:pPr>
      <w:r>
        <w:rPr>
          <w:rFonts w:hint="eastAsia" w:ascii="宋体" w:hAnsi="宋体"/>
          <w:b/>
          <w:szCs w:val="21"/>
        </w:rPr>
        <w:t>9、</w:t>
      </w:r>
      <w:r>
        <w:rPr>
          <w:rFonts w:ascii="宋体" w:hAnsi="宋体"/>
          <w:b/>
          <w:szCs w:val="21"/>
        </w:rPr>
        <w:t>其他情况终止合同</w:t>
      </w:r>
    </w:p>
    <w:p>
      <w:pPr>
        <w:spacing w:line="340" w:lineRule="exact"/>
        <w:ind w:left="359" w:leftChars="171" w:right="-296" w:rightChars="-141"/>
        <w:rPr>
          <w:rFonts w:ascii="宋体" w:hAnsi="宋体"/>
          <w:szCs w:val="21"/>
        </w:rPr>
      </w:pPr>
      <w:r>
        <w:rPr>
          <w:rFonts w:hint="eastAsia" w:ascii="宋体" w:hAnsi="宋体"/>
          <w:szCs w:val="21"/>
        </w:rPr>
        <w:t>9</w:t>
      </w:r>
      <w:r>
        <w:rPr>
          <w:rFonts w:ascii="宋体" w:hAnsi="宋体"/>
          <w:szCs w:val="21"/>
        </w:rPr>
        <w:t>.1如果乙方破产或发生资不抵债的情况，甲方可在任何时候以书面通知终止合同，而不给对方补偿。该终止合同将不损害或影响甲方已经采取或将要采取的补救措施的权利。</w:t>
      </w:r>
    </w:p>
    <w:p>
      <w:pPr>
        <w:spacing w:line="340" w:lineRule="exact"/>
        <w:ind w:left="359" w:leftChars="171" w:right="-296" w:rightChars="-141"/>
        <w:rPr>
          <w:rFonts w:ascii="宋体" w:hAnsi="宋体"/>
          <w:szCs w:val="21"/>
        </w:rPr>
      </w:pPr>
      <w:r>
        <w:rPr>
          <w:rFonts w:hint="eastAsia" w:ascii="宋体" w:hAnsi="宋体"/>
          <w:szCs w:val="21"/>
        </w:rPr>
        <w:t>9</w:t>
      </w:r>
      <w:r>
        <w:rPr>
          <w:rFonts w:ascii="宋体" w:hAnsi="宋体"/>
          <w:szCs w:val="21"/>
        </w:rPr>
        <w:t>.2 如果甲方认定乙方在竞标、采购和合同执行等过程中有腐败或欺诈行为，甲方有权在任何时候发出书面通知终止合同。</w:t>
      </w:r>
    </w:p>
    <w:p>
      <w:pPr>
        <w:spacing w:line="340" w:lineRule="exact"/>
        <w:ind w:left="359" w:leftChars="171" w:right="-296" w:rightChars="-141"/>
        <w:rPr>
          <w:rFonts w:ascii="宋体" w:hAnsi="宋体"/>
          <w:szCs w:val="21"/>
        </w:rPr>
      </w:pPr>
      <w:r>
        <w:rPr>
          <w:rFonts w:hint="eastAsia" w:ascii="宋体" w:hAnsi="宋体"/>
          <w:szCs w:val="21"/>
        </w:rPr>
        <w:t>9</w:t>
      </w:r>
      <w:r>
        <w:rPr>
          <w:rFonts w:ascii="宋体" w:hAnsi="宋体"/>
          <w:szCs w:val="21"/>
        </w:rPr>
        <w:t>.3如果合同履行过程中出现危害国家利益和社会公众利益的，甲方有权在任何时候发出书面通知终止合同。</w:t>
      </w:r>
    </w:p>
    <w:p>
      <w:pPr>
        <w:spacing w:line="340" w:lineRule="exact"/>
        <w:ind w:right="-296" w:rightChars="-141" w:firstLine="316" w:firstLineChars="150"/>
        <w:rPr>
          <w:rFonts w:ascii="宋体" w:hAnsi="宋体"/>
          <w:b/>
          <w:szCs w:val="21"/>
        </w:rPr>
      </w:pPr>
      <w:r>
        <w:rPr>
          <w:rFonts w:ascii="宋体" w:hAnsi="宋体"/>
          <w:b/>
          <w:szCs w:val="21"/>
        </w:rPr>
        <w:t>1</w:t>
      </w:r>
      <w:r>
        <w:rPr>
          <w:rFonts w:hint="eastAsia" w:ascii="宋体" w:hAnsi="宋体"/>
          <w:b/>
          <w:szCs w:val="21"/>
        </w:rPr>
        <w:t>0、</w:t>
      </w:r>
      <w:r>
        <w:rPr>
          <w:rFonts w:ascii="宋体" w:hAnsi="宋体"/>
          <w:b/>
          <w:szCs w:val="21"/>
        </w:rPr>
        <w:t>转让和分包</w:t>
      </w:r>
    </w:p>
    <w:p>
      <w:pPr>
        <w:spacing w:line="340" w:lineRule="exact"/>
        <w:ind w:left="359" w:leftChars="171" w:right="-296" w:rightChars="-141"/>
        <w:rPr>
          <w:rFonts w:ascii="宋体" w:hAnsi="宋体"/>
          <w:szCs w:val="21"/>
        </w:rPr>
      </w:pPr>
      <w:r>
        <w:rPr>
          <w:rFonts w:hint="eastAsia" w:ascii="宋体" w:hAnsi="宋体"/>
          <w:szCs w:val="21"/>
        </w:rPr>
        <w:t>10</w:t>
      </w:r>
      <w:r>
        <w:rPr>
          <w:rFonts w:ascii="宋体" w:hAnsi="宋体"/>
          <w:szCs w:val="21"/>
        </w:rPr>
        <w:t>.1乙方不得部分转让或全部转让其应履行的合同义务。</w:t>
      </w:r>
    </w:p>
    <w:p>
      <w:pPr>
        <w:spacing w:line="340" w:lineRule="exact"/>
        <w:ind w:left="359" w:leftChars="171" w:right="-296" w:rightChars="-141"/>
        <w:rPr>
          <w:rFonts w:ascii="宋体" w:hAnsi="宋体"/>
          <w:szCs w:val="21"/>
        </w:rPr>
      </w:pPr>
      <w:r>
        <w:rPr>
          <w:rFonts w:hint="eastAsia" w:ascii="宋体" w:hAnsi="宋体"/>
          <w:szCs w:val="21"/>
        </w:rPr>
        <w:t>10</w:t>
      </w:r>
      <w:r>
        <w:rPr>
          <w:rFonts w:ascii="宋体" w:hAnsi="宋体"/>
          <w:szCs w:val="21"/>
        </w:rPr>
        <w:t>.2对投标中明确分包的合同，乙方应将合同的全部分包合同书面通知甲方，但此分包通知书不能解除乙方履行合同的责任和义务。</w:t>
      </w:r>
    </w:p>
    <w:p>
      <w:pPr>
        <w:spacing w:line="340" w:lineRule="exact"/>
        <w:ind w:left="359" w:leftChars="171" w:right="-296" w:rightChars="-141"/>
        <w:rPr>
          <w:rFonts w:ascii="宋体" w:hAnsi="宋体"/>
          <w:szCs w:val="21"/>
        </w:rPr>
      </w:pPr>
      <w:r>
        <w:rPr>
          <w:rFonts w:hint="eastAsia" w:ascii="宋体" w:hAnsi="宋体"/>
          <w:szCs w:val="21"/>
        </w:rPr>
        <w:t>10</w:t>
      </w:r>
      <w:r>
        <w:rPr>
          <w:rFonts w:ascii="宋体" w:hAnsi="宋体"/>
          <w:szCs w:val="21"/>
        </w:rPr>
        <w:t>.3 分包必须符合国家法律的相关规定。</w:t>
      </w:r>
    </w:p>
    <w:p>
      <w:pPr>
        <w:spacing w:line="340" w:lineRule="exact"/>
        <w:ind w:right="-296" w:rightChars="-141" w:firstLine="316" w:firstLineChars="150"/>
        <w:rPr>
          <w:rFonts w:ascii="宋体" w:hAnsi="宋体"/>
          <w:b/>
          <w:szCs w:val="21"/>
        </w:rPr>
      </w:pPr>
      <w:r>
        <w:rPr>
          <w:rFonts w:ascii="宋体" w:hAnsi="宋体"/>
          <w:b/>
          <w:szCs w:val="21"/>
        </w:rPr>
        <w:t>1</w:t>
      </w:r>
      <w:r>
        <w:rPr>
          <w:rFonts w:hint="eastAsia" w:ascii="宋体" w:hAnsi="宋体"/>
          <w:b/>
          <w:szCs w:val="21"/>
        </w:rPr>
        <w:t>1、</w:t>
      </w:r>
      <w:r>
        <w:rPr>
          <w:rFonts w:ascii="宋体" w:hAnsi="宋体"/>
          <w:b/>
          <w:szCs w:val="21"/>
        </w:rPr>
        <w:t>合同的协商变更与修改</w:t>
      </w:r>
    </w:p>
    <w:p>
      <w:pPr>
        <w:spacing w:line="340" w:lineRule="exact"/>
        <w:ind w:left="359" w:leftChars="171" w:right="-296" w:rightChars="-141"/>
        <w:rPr>
          <w:rFonts w:ascii="宋体" w:hAnsi="宋体"/>
          <w:szCs w:val="21"/>
        </w:rPr>
      </w:pPr>
      <w:r>
        <w:rPr>
          <w:rFonts w:ascii="宋体" w:hAnsi="宋体"/>
          <w:szCs w:val="21"/>
        </w:rPr>
        <w:t>1</w:t>
      </w:r>
      <w:r>
        <w:rPr>
          <w:rFonts w:hint="eastAsia" w:ascii="宋体" w:hAnsi="宋体"/>
          <w:szCs w:val="21"/>
        </w:rPr>
        <w:t>1</w:t>
      </w:r>
      <w:r>
        <w:rPr>
          <w:rFonts w:ascii="宋体" w:hAnsi="宋体"/>
          <w:szCs w:val="21"/>
        </w:rPr>
        <w:t>.1 甲方可以以书面方式向乙方发出变更要求，协商在本合同的一般范围内变更事项，合同修改书应由双方授权代表签字，具有合同的法律效力。</w:t>
      </w:r>
      <w:r>
        <w:rPr>
          <w:rFonts w:ascii="宋体" w:hAnsi="宋体"/>
          <w:szCs w:val="21"/>
        </w:rPr>
        <w:br w:type="textWrapping"/>
      </w:r>
      <w:r>
        <w:rPr>
          <w:rFonts w:ascii="宋体" w:hAnsi="宋体"/>
          <w:b/>
          <w:szCs w:val="21"/>
        </w:rPr>
        <w:t>1</w:t>
      </w:r>
      <w:r>
        <w:rPr>
          <w:rFonts w:hint="eastAsia" w:ascii="宋体" w:hAnsi="宋体"/>
          <w:b/>
          <w:szCs w:val="21"/>
        </w:rPr>
        <w:t>2、</w:t>
      </w:r>
      <w:r>
        <w:rPr>
          <w:rFonts w:ascii="宋体" w:hAnsi="宋体"/>
          <w:b/>
          <w:szCs w:val="21"/>
        </w:rPr>
        <w:t>争端的解决</w:t>
      </w:r>
    </w:p>
    <w:p>
      <w:pPr>
        <w:spacing w:line="340" w:lineRule="exact"/>
        <w:ind w:left="359" w:leftChars="171" w:right="-296" w:rightChars="-141"/>
        <w:rPr>
          <w:rFonts w:ascii="宋体" w:hAnsi="宋体"/>
          <w:szCs w:val="21"/>
        </w:rPr>
      </w:pPr>
      <w:r>
        <w:rPr>
          <w:rFonts w:hint="eastAsia" w:ascii="宋体" w:hAnsi="宋体"/>
          <w:szCs w:val="21"/>
        </w:rPr>
        <w:t>12</w:t>
      </w:r>
      <w:r>
        <w:rPr>
          <w:rFonts w:ascii="宋体" w:hAnsi="宋体"/>
          <w:szCs w:val="21"/>
        </w:rPr>
        <w:t>.1 合同实施或与合同有关的一切争端应依据《中华人民共和国合同法》并通过双方协商解决。如果协商开始后六十天还不能解决，争端应提交仲裁或诉讼，仲裁和诉讼应在甲方所在地进行。</w:t>
      </w:r>
    </w:p>
    <w:p>
      <w:pPr>
        <w:spacing w:line="340" w:lineRule="exact"/>
        <w:ind w:left="359" w:leftChars="171" w:right="-296" w:rightChars="-141"/>
        <w:rPr>
          <w:rFonts w:ascii="宋体" w:hAnsi="宋体"/>
          <w:szCs w:val="21"/>
        </w:rPr>
      </w:pPr>
      <w:r>
        <w:rPr>
          <w:rFonts w:hint="eastAsia" w:ascii="宋体" w:hAnsi="宋体"/>
          <w:szCs w:val="21"/>
        </w:rPr>
        <w:t>12</w:t>
      </w:r>
      <w:r>
        <w:rPr>
          <w:rFonts w:ascii="宋体" w:hAnsi="宋体"/>
          <w:szCs w:val="21"/>
        </w:rPr>
        <w:t>.2 仲裁或诉讼裁决应为最终裁决，对双方均有约束力。除另有裁决外，仲裁或诉讼费均应由败诉方负担。</w:t>
      </w:r>
    </w:p>
    <w:p>
      <w:pPr>
        <w:spacing w:line="340" w:lineRule="exact"/>
        <w:ind w:left="359" w:leftChars="171" w:right="-296" w:rightChars="-141"/>
        <w:rPr>
          <w:rFonts w:ascii="宋体" w:hAnsi="宋体"/>
          <w:szCs w:val="21"/>
        </w:rPr>
      </w:pPr>
      <w:r>
        <w:rPr>
          <w:rFonts w:hint="eastAsia" w:ascii="宋体" w:hAnsi="宋体"/>
          <w:szCs w:val="21"/>
        </w:rPr>
        <w:t>12</w:t>
      </w:r>
      <w:r>
        <w:rPr>
          <w:rFonts w:ascii="宋体" w:hAnsi="宋体"/>
          <w:szCs w:val="21"/>
        </w:rPr>
        <w:t>.3 在仲裁或诉讼期间，除正在进行仲裁或诉讼的部分外，合同其他部分应继续执行。</w:t>
      </w:r>
    </w:p>
    <w:p>
      <w:pPr>
        <w:spacing w:line="340" w:lineRule="exact"/>
        <w:ind w:left="359" w:leftChars="171" w:right="-296" w:rightChars="-141"/>
        <w:rPr>
          <w:rFonts w:ascii="宋体" w:hAnsi="宋体"/>
          <w:szCs w:val="21"/>
        </w:rPr>
      </w:pPr>
      <w:r>
        <w:rPr>
          <w:rFonts w:ascii="宋体" w:hAnsi="宋体"/>
          <w:b/>
          <w:szCs w:val="21"/>
        </w:rPr>
        <w:t>1</w:t>
      </w:r>
      <w:r>
        <w:rPr>
          <w:rFonts w:hint="eastAsia" w:ascii="宋体" w:hAnsi="宋体"/>
          <w:b/>
          <w:szCs w:val="21"/>
        </w:rPr>
        <w:t>3</w:t>
      </w:r>
      <w:r>
        <w:rPr>
          <w:rFonts w:ascii="宋体" w:hAnsi="宋体"/>
          <w:b/>
          <w:szCs w:val="21"/>
        </w:rPr>
        <w:t>、</w:t>
      </w:r>
      <w:r>
        <w:rPr>
          <w:rFonts w:ascii="宋体" w:hAnsi="宋体"/>
          <w:szCs w:val="21"/>
        </w:rPr>
        <w:t>鉴于甲方将按照本合同向乙方支付款项，乙方在此保证全部按照合同的规定向甲方提供服务并修补缺陷。</w:t>
      </w:r>
    </w:p>
    <w:p>
      <w:pPr>
        <w:spacing w:line="340" w:lineRule="exact"/>
        <w:ind w:left="360" w:right="-296" w:rightChars="-141"/>
        <w:rPr>
          <w:rFonts w:ascii="宋体" w:hAnsi="宋体"/>
          <w:szCs w:val="21"/>
        </w:rPr>
      </w:pPr>
      <w:r>
        <w:rPr>
          <w:rFonts w:ascii="宋体" w:hAnsi="宋体"/>
          <w:szCs w:val="21"/>
        </w:rPr>
        <w:t>鉴于乙方将按本合同规定提供服务并修补缺陷，甲方在此保证按照合同规定的时间和方式向甲方支付合同价或其它按合同应支付的金额。</w:t>
      </w:r>
    </w:p>
    <w:p>
      <w:pPr>
        <w:spacing w:line="340" w:lineRule="exact"/>
        <w:ind w:left="359" w:leftChars="171" w:right="-296" w:rightChars="-141"/>
        <w:rPr>
          <w:rFonts w:hint="default" w:ascii="宋体" w:hAnsi="宋体" w:cs="Times New Roman"/>
          <w:b/>
          <w:szCs w:val="21"/>
          <w:lang w:val="en-US" w:eastAsia="zh-CN"/>
        </w:rPr>
      </w:pPr>
      <w:r>
        <w:rPr>
          <w:rFonts w:hint="eastAsia" w:ascii="宋体" w:hAnsi="宋体" w:cs="Times New Roman"/>
          <w:b/>
          <w:szCs w:val="21"/>
          <w:lang w:val="en-US" w:eastAsia="zh-CN"/>
        </w:rPr>
        <w:t>14、季度考核：</w:t>
      </w:r>
    </w:p>
    <w:p>
      <w:pPr>
        <w:jc w:val="center"/>
        <w:rPr>
          <w:rFonts w:hint="default" w:ascii="宋体" w:hAnsi="宋体" w:cs="Times New Roman"/>
          <w:szCs w:val="21"/>
          <w:lang w:val="en-US" w:eastAsia="zh-CN"/>
        </w:rPr>
      </w:pPr>
      <w:r>
        <w:rPr>
          <w:rFonts w:hint="eastAsia" w:ascii="宋体" w:hAnsi="宋体" w:cs="Times New Roman"/>
          <w:szCs w:val="21"/>
          <w:lang w:val="en-US" w:eastAsia="zh-CN"/>
        </w:rPr>
        <w:t xml:space="preserve">   14.1</w:t>
      </w:r>
      <w:r>
        <w:rPr>
          <w:rFonts w:hint="eastAsia" w:ascii="宋体" w:hAnsi="宋体" w:cs="Times New Roman"/>
          <w:szCs w:val="21"/>
        </w:rPr>
        <w:t>每</w:t>
      </w:r>
      <w:r>
        <w:rPr>
          <w:rFonts w:hint="eastAsia" w:ascii="宋体" w:hAnsi="宋体" w:cs="Times New Roman"/>
          <w:szCs w:val="21"/>
          <w:lang w:val="en-US" w:eastAsia="zh-CN"/>
        </w:rPr>
        <w:t>季度采购人对中标供应商进行相应考核，采购人在该季度对中标供应商进行不定期的抽查考核，     且考核次数由采购人决定。考核内容详见《平阳县病死动物无害化处理厂运营服务采购督查考核表》</w:t>
      </w:r>
    </w:p>
    <w:p>
      <w:pPr>
        <w:spacing w:line="340" w:lineRule="exact"/>
        <w:ind w:left="359" w:leftChars="171" w:right="-296" w:rightChars="-141"/>
        <w:rPr>
          <w:rFonts w:hint="eastAsia" w:ascii="宋体" w:hAnsi="宋体" w:cs="Times New Roman"/>
          <w:szCs w:val="21"/>
        </w:rPr>
      </w:pPr>
      <w:r>
        <w:rPr>
          <w:rFonts w:hint="eastAsia" w:ascii="宋体" w:hAnsi="宋体" w:cs="Times New Roman"/>
          <w:szCs w:val="21"/>
          <w:lang w:val="en-US" w:eastAsia="zh-CN"/>
        </w:rPr>
        <w:t>14.2</w:t>
      </w:r>
      <w:r>
        <w:rPr>
          <w:rFonts w:hint="eastAsia" w:ascii="宋体" w:hAnsi="宋体" w:cs="Times New Roman"/>
          <w:szCs w:val="21"/>
        </w:rPr>
        <w:t>如</w:t>
      </w:r>
      <w:r>
        <w:rPr>
          <w:rFonts w:hint="eastAsia" w:ascii="宋体" w:hAnsi="宋体" w:cs="Times New Roman"/>
          <w:szCs w:val="21"/>
          <w:lang w:val="en-US" w:eastAsia="zh-CN"/>
        </w:rPr>
        <w:t>中标供应商</w:t>
      </w:r>
      <w:r>
        <w:rPr>
          <w:rFonts w:hint="eastAsia" w:ascii="宋体" w:hAnsi="宋体" w:cs="Times New Roman"/>
          <w:szCs w:val="21"/>
        </w:rPr>
        <w:t>本</w:t>
      </w:r>
      <w:r>
        <w:rPr>
          <w:rFonts w:hint="eastAsia" w:ascii="宋体" w:hAnsi="宋体" w:cs="Times New Roman"/>
          <w:szCs w:val="21"/>
          <w:lang w:val="en-US" w:eastAsia="zh-CN"/>
        </w:rPr>
        <w:t>季度</w:t>
      </w:r>
      <w:r>
        <w:rPr>
          <w:rFonts w:hint="eastAsia" w:ascii="宋体" w:hAnsi="宋体" w:cs="Times New Roman"/>
          <w:szCs w:val="21"/>
        </w:rPr>
        <w:t>考核综合得分，当</w:t>
      </w:r>
      <w:r>
        <w:rPr>
          <w:rFonts w:hint="eastAsia" w:ascii="宋体" w:hAnsi="宋体" w:cs="Times New Roman"/>
          <w:szCs w:val="21"/>
          <w:lang w:val="en-US" w:eastAsia="zh-CN"/>
        </w:rPr>
        <w:t>季度</w:t>
      </w:r>
      <w:r>
        <w:rPr>
          <w:rFonts w:hint="eastAsia" w:ascii="宋体" w:hAnsi="宋体" w:cs="Times New Roman"/>
          <w:szCs w:val="21"/>
        </w:rPr>
        <w:t>得分在80分以下，本月考核按不合格处理，不再另行扣分。</w:t>
      </w:r>
    </w:p>
    <w:p>
      <w:pPr>
        <w:spacing w:line="340" w:lineRule="exact"/>
        <w:ind w:left="359" w:leftChars="171" w:right="-296" w:rightChars="-141"/>
      </w:pPr>
      <w:r>
        <w:rPr>
          <w:rFonts w:hint="eastAsia" w:ascii="宋体" w:hAnsi="宋体" w:cs="Times New Roman"/>
          <w:szCs w:val="21"/>
          <w:lang w:val="en-US" w:eastAsia="zh-CN"/>
        </w:rPr>
        <w:t>14.3一年服务期内如果出现2次考核不合格（续签合同，考核不合格次数清零计算），</w:t>
      </w:r>
      <w:r>
        <w:rPr>
          <w:rFonts w:hint="eastAsia" w:ascii="宋体" w:hAnsi="宋体" w:cs="Times New Roman"/>
          <w:szCs w:val="21"/>
        </w:rPr>
        <w:t>视同中标单位违约，采购人有权单方终止本合同。</w:t>
      </w:r>
    </w:p>
    <w:p>
      <w:pPr>
        <w:spacing w:line="340" w:lineRule="exact"/>
        <w:ind w:right="-296" w:rightChars="-141" w:firstLine="316" w:firstLineChars="150"/>
        <w:rPr>
          <w:rFonts w:ascii="宋体" w:hAnsi="宋体"/>
          <w:b/>
          <w:szCs w:val="21"/>
        </w:rPr>
      </w:pPr>
      <w:r>
        <w:rPr>
          <w:rFonts w:ascii="宋体" w:hAnsi="宋体"/>
          <w:b/>
          <w:szCs w:val="21"/>
        </w:rPr>
        <w:t>1</w:t>
      </w:r>
      <w:r>
        <w:rPr>
          <w:rFonts w:hint="eastAsia" w:ascii="宋体" w:hAnsi="宋体"/>
          <w:b/>
          <w:szCs w:val="21"/>
        </w:rPr>
        <w:t>4</w:t>
      </w:r>
      <w:r>
        <w:rPr>
          <w:rFonts w:ascii="宋体" w:hAnsi="宋体"/>
          <w:b/>
          <w:szCs w:val="21"/>
        </w:rPr>
        <w:t>、其他约定事项：</w:t>
      </w:r>
    </w:p>
    <w:p>
      <w:pPr>
        <w:spacing w:line="340" w:lineRule="exact"/>
        <w:ind w:left="359" w:leftChars="171" w:right="-296" w:rightChars="-141"/>
        <w:rPr>
          <w:rFonts w:hint="eastAsia" w:ascii="宋体" w:hAnsi="宋体"/>
          <w:szCs w:val="21"/>
        </w:rPr>
      </w:pPr>
      <w:r>
        <w:rPr>
          <w:rFonts w:hint="eastAsia" w:ascii="宋体" w:hAnsi="宋体"/>
          <w:szCs w:val="21"/>
        </w:rPr>
        <w:t>无</w:t>
      </w:r>
    </w:p>
    <w:p>
      <w:pPr>
        <w:spacing w:line="340" w:lineRule="exact"/>
        <w:ind w:left="360" w:right="-296" w:rightChars="-141"/>
        <w:rPr>
          <w:rFonts w:ascii="宋体" w:hAnsi="宋体"/>
          <w:szCs w:val="21"/>
        </w:rPr>
      </w:pPr>
      <w:r>
        <w:rPr>
          <w:rFonts w:ascii="宋体" w:hAnsi="宋体"/>
          <w:b/>
          <w:szCs w:val="21"/>
        </w:rPr>
        <w:t>1</w:t>
      </w:r>
      <w:r>
        <w:rPr>
          <w:rFonts w:hint="eastAsia" w:ascii="宋体" w:hAnsi="宋体"/>
          <w:b/>
          <w:szCs w:val="21"/>
        </w:rPr>
        <w:t>5</w:t>
      </w:r>
      <w:r>
        <w:rPr>
          <w:rFonts w:ascii="宋体" w:hAnsi="宋体"/>
          <w:b/>
          <w:szCs w:val="21"/>
        </w:rPr>
        <w:t>、</w:t>
      </w:r>
      <w:r>
        <w:rPr>
          <w:rFonts w:ascii="宋体" w:hAnsi="宋体"/>
          <w:szCs w:val="21"/>
        </w:rPr>
        <w:t>本合同未尽事宜，遵照《中华人民共和国合同法》有关条文执行。</w:t>
      </w:r>
    </w:p>
    <w:p>
      <w:pPr>
        <w:spacing w:line="340" w:lineRule="exact"/>
        <w:ind w:left="360" w:right="-296" w:rightChars="-141"/>
        <w:rPr>
          <w:rFonts w:hint="eastAsia" w:ascii="宋体" w:hAnsi="宋体"/>
          <w:b/>
          <w:szCs w:val="21"/>
        </w:rPr>
      </w:pPr>
    </w:p>
    <w:p>
      <w:pPr>
        <w:spacing w:line="340" w:lineRule="exact"/>
        <w:ind w:left="360" w:right="-296" w:rightChars="-141"/>
        <w:rPr>
          <w:rFonts w:ascii="宋体" w:hAnsi="宋体"/>
          <w:szCs w:val="21"/>
        </w:rPr>
      </w:pPr>
      <w:r>
        <w:rPr>
          <w:rFonts w:ascii="宋体" w:hAnsi="宋体"/>
          <w:b/>
          <w:szCs w:val="21"/>
        </w:rPr>
        <w:t>1</w:t>
      </w:r>
      <w:r>
        <w:rPr>
          <w:rFonts w:hint="eastAsia" w:ascii="宋体" w:hAnsi="宋体"/>
          <w:b/>
          <w:szCs w:val="21"/>
        </w:rPr>
        <w:t>6</w:t>
      </w:r>
      <w:r>
        <w:rPr>
          <w:rFonts w:ascii="宋体" w:hAnsi="宋体"/>
          <w:b/>
          <w:szCs w:val="21"/>
        </w:rPr>
        <w:t>、</w:t>
      </w:r>
      <w:r>
        <w:rPr>
          <w:rFonts w:ascii="宋体" w:hAnsi="宋体"/>
          <w:szCs w:val="21"/>
        </w:rPr>
        <w:t>合同经双方授权代表签署，买卖双方加盖印章，且甲方收到乙方提交的履约保证金之后生效。</w:t>
      </w:r>
    </w:p>
    <w:p>
      <w:pPr>
        <w:pStyle w:val="12"/>
        <w:spacing w:line="340" w:lineRule="exact"/>
        <w:ind w:right="-296" w:rightChars="-141"/>
        <w:rPr>
          <w:rFonts w:ascii="宋体" w:hAnsi="宋体"/>
          <w:szCs w:val="21"/>
        </w:rPr>
      </w:pPr>
      <w:r>
        <w:rPr>
          <w:rFonts w:ascii="宋体" w:hAnsi="宋体"/>
          <w:b/>
          <w:szCs w:val="21"/>
        </w:rPr>
        <w:t>1</w:t>
      </w:r>
      <w:r>
        <w:rPr>
          <w:rFonts w:hint="eastAsia" w:ascii="宋体" w:hAnsi="宋体"/>
          <w:b/>
          <w:szCs w:val="21"/>
        </w:rPr>
        <w:t>7、</w:t>
      </w:r>
      <w:r>
        <w:rPr>
          <w:rFonts w:ascii="宋体" w:hAnsi="宋体"/>
          <w:szCs w:val="21"/>
        </w:rPr>
        <w:t>本合同一式</w:t>
      </w:r>
      <w:r>
        <w:rPr>
          <w:rFonts w:ascii="宋体" w:hAnsi="宋体"/>
          <w:szCs w:val="21"/>
          <w:u w:val="single"/>
        </w:rPr>
        <w:t xml:space="preserve">    </w:t>
      </w:r>
      <w:r>
        <w:rPr>
          <w:rFonts w:ascii="宋体" w:hAnsi="宋体"/>
          <w:szCs w:val="21"/>
        </w:rPr>
        <w:t>份，双方各执</w:t>
      </w:r>
      <w:r>
        <w:rPr>
          <w:rFonts w:ascii="宋体" w:hAnsi="宋体"/>
          <w:szCs w:val="21"/>
          <w:u w:val="single"/>
        </w:rPr>
        <w:t xml:space="preserve">    </w:t>
      </w:r>
      <w:r>
        <w:rPr>
          <w:rFonts w:ascii="宋体" w:hAnsi="宋体"/>
          <w:szCs w:val="21"/>
        </w:rPr>
        <w:t>份。</w:t>
      </w:r>
    </w:p>
    <w:p>
      <w:pPr>
        <w:pStyle w:val="12"/>
        <w:rPr>
          <w:rFonts w:hint="eastAsia" w:ascii="宋体" w:hAnsi="宋体"/>
          <w:szCs w:val="21"/>
        </w:rPr>
      </w:pPr>
      <w:r>
        <w:rPr>
          <w:rFonts w:hint="eastAsia" w:ascii="宋体" w:hAnsi="宋体"/>
          <w:szCs w:val="21"/>
        </w:rPr>
        <w:t xml:space="preserve">买  方（盖章）：                   卖  方（盖章）：              </w:t>
      </w:r>
    </w:p>
    <w:p>
      <w:pPr>
        <w:pStyle w:val="12"/>
        <w:rPr>
          <w:rFonts w:hint="eastAsia" w:ascii="宋体" w:hAnsi="宋体"/>
          <w:szCs w:val="21"/>
        </w:rPr>
      </w:pPr>
      <w:r>
        <w:rPr>
          <w:rFonts w:hint="eastAsia" w:ascii="宋体" w:hAnsi="宋体"/>
          <w:szCs w:val="21"/>
        </w:rPr>
        <w:t xml:space="preserve">全权代表（签字）：                 全权代表（签字）： </w:t>
      </w:r>
    </w:p>
    <w:p>
      <w:pPr>
        <w:pStyle w:val="12"/>
        <w:rPr>
          <w:rFonts w:hint="eastAsia" w:ascii="宋体" w:hAnsi="宋体"/>
          <w:szCs w:val="21"/>
        </w:rPr>
      </w:pPr>
      <w:r>
        <w:rPr>
          <w:rFonts w:hint="eastAsia" w:ascii="宋体" w:hAnsi="宋体"/>
          <w:szCs w:val="21"/>
        </w:rPr>
        <w:t>地    址：                        地    址：</w:t>
      </w:r>
    </w:p>
    <w:p>
      <w:pPr>
        <w:pStyle w:val="12"/>
        <w:rPr>
          <w:rFonts w:hint="eastAsia" w:ascii="宋体" w:hAnsi="宋体"/>
          <w:szCs w:val="21"/>
        </w:rPr>
      </w:pPr>
      <w:r>
        <w:rPr>
          <w:rFonts w:hint="eastAsia" w:ascii="宋体" w:hAnsi="宋体"/>
          <w:szCs w:val="21"/>
        </w:rPr>
        <w:t>邮政编码：                        邮政编码：</w:t>
      </w:r>
    </w:p>
    <w:p>
      <w:pPr>
        <w:pStyle w:val="12"/>
        <w:rPr>
          <w:rFonts w:hint="eastAsia" w:ascii="宋体" w:hAnsi="宋体"/>
          <w:szCs w:val="21"/>
        </w:rPr>
      </w:pPr>
      <w:r>
        <w:rPr>
          <w:rFonts w:hint="eastAsia" w:ascii="宋体" w:hAnsi="宋体"/>
          <w:szCs w:val="21"/>
        </w:rPr>
        <w:t xml:space="preserve">电    话：                        电    话： </w:t>
      </w:r>
    </w:p>
    <w:p>
      <w:pPr>
        <w:pStyle w:val="12"/>
        <w:rPr>
          <w:rFonts w:hint="eastAsia" w:ascii="宋体" w:hAnsi="宋体"/>
          <w:szCs w:val="21"/>
        </w:rPr>
      </w:pPr>
      <w:r>
        <w:rPr>
          <w:rFonts w:hint="eastAsia" w:ascii="宋体" w:hAnsi="宋体"/>
          <w:szCs w:val="21"/>
        </w:rPr>
        <w:t>传    真：                        传    真：</w:t>
      </w:r>
    </w:p>
    <w:p>
      <w:pPr>
        <w:pStyle w:val="12"/>
        <w:rPr>
          <w:rFonts w:hint="eastAsia" w:ascii="宋体" w:hAnsi="宋体"/>
          <w:szCs w:val="21"/>
        </w:rPr>
      </w:pPr>
      <w:r>
        <w:rPr>
          <w:rFonts w:hint="eastAsia" w:ascii="宋体" w:hAnsi="宋体"/>
          <w:szCs w:val="21"/>
        </w:rPr>
        <w:t xml:space="preserve">开户银行：                        开户银行：       </w:t>
      </w:r>
    </w:p>
    <w:p>
      <w:pPr>
        <w:pStyle w:val="12"/>
        <w:rPr>
          <w:rFonts w:hint="eastAsia" w:ascii="宋体" w:hAnsi="宋体"/>
          <w:szCs w:val="21"/>
        </w:rPr>
      </w:pPr>
      <w:r>
        <w:rPr>
          <w:rFonts w:hint="eastAsia" w:ascii="宋体" w:hAnsi="宋体"/>
          <w:szCs w:val="21"/>
        </w:rPr>
        <w:t>账    号：                        账    号：</w:t>
      </w:r>
    </w:p>
    <w:p>
      <w:pPr>
        <w:wordWrap w:val="0"/>
        <w:autoSpaceDE w:val="0"/>
        <w:autoSpaceDN w:val="0"/>
        <w:spacing w:line="400" w:lineRule="atLeast"/>
        <w:ind w:right="440"/>
        <w:textAlignment w:val="bottom"/>
        <w:rPr>
          <w:rFonts w:hint="eastAsia" w:ascii="宋体" w:hAnsi="宋体" w:cs="Arial"/>
          <w:szCs w:val="21"/>
          <w:highlight w:val="yellow"/>
        </w:rPr>
      </w:pPr>
    </w:p>
    <w:p>
      <w:pPr>
        <w:snapToGrid w:val="0"/>
        <w:spacing w:before="120" w:beforeLines="50" w:after="120" w:afterLines="50" w:line="400" w:lineRule="exact"/>
        <w:rPr>
          <w:rFonts w:hint="eastAsia" w:hAnsi="宋体"/>
          <w:sz w:val="36"/>
          <w:szCs w:val="36"/>
        </w:rPr>
      </w:pPr>
      <w:r>
        <w:rPr>
          <w:rFonts w:hint="eastAsia" w:ascii="宋体" w:hAnsi="宋体"/>
          <w:b/>
          <w:szCs w:val="21"/>
        </w:rPr>
        <w:t>注：本合同作为示范文本，具体以成交人与招标人所签定正式合同为准。</w:t>
      </w:r>
    </w:p>
    <w:p>
      <w:pPr>
        <w:jc w:val="center"/>
        <w:rPr>
          <w:rFonts w:hint="eastAsia" w:ascii="宋体" w:hAnsi="宋体"/>
          <w:sz w:val="22"/>
          <w:szCs w:val="22"/>
        </w:rPr>
      </w:pPr>
    </w:p>
    <w:p>
      <w:pPr>
        <w:jc w:val="center"/>
        <w:rPr>
          <w:rFonts w:hint="eastAsia" w:ascii="宋体" w:hAnsi="宋体"/>
          <w:color w:val="FF0000"/>
          <w:sz w:val="22"/>
          <w:szCs w:val="22"/>
        </w:rPr>
      </w:pPr>
    </w:p>
    <w:p>
      <w:pPr>
        <w:jc w:val="center"/>
        <w:rPr>
          <w:rFonts w:ascii="宋体" w:hAnsi="宋体"/>
          <w:color w:val="auto"/>
          <w:sz w:val="22"/>
          <w:szCs w:val="22"/>
        </w:rPr>
      </w:pPr>
      <w:r>
        <w:rPr>
          <w:rFonts w:hint="eastAsia" w:ascii="宋体" w:hAnsi="宋体"/>
          <w:color w:val="auto"/>
          <w:sz w:val="22"/>
          <w:szCs w:val="22"/>
        </w:rPr>
        <w:t>附：</w:t>
      </w:r>
      <w:r>
        <w:rPr>
          <w:rFonts w:hint="eastAsia" w:ascii="宋体" w:hAnsi="宋体"/>
          <w:color w:val="auto"/>
          <w:sz w:val="22"/>
          <w:szCs w:val="22"/>
          <w:lang w:eastAsia="zh-CN"/>
        </w:rPr>
        <w:t>《</w:t>
      </w:r>
      <w:r>
        <w:rPr>
          <w:rFonts w:hint="eastAsia" w:ascii="宋体" w:hAnsi="宋体"/>
          <w:color w:val="auto"/>
          <w:sz w:val="22"/>
          <w:szCs w:val="22"/>
        </w:rPr>
        <w:t>平阳县病死动物无害化处理厂运营服务采购督查考核表</w:t>
      </w:r>
      <w:r>
        <w:rPr>
          <w:rFonts w:hint="eastAsia" w:ascii="宋体" w:hAnsi="宋体"/>
          <w:color w:val="auto"/>
          <w:sz w:val="22"/>
          <w:szCs w:val="22"/>
          <w:lang w:eastAsia="zh-CN"/>
        </w:rPr>
        <w:t>》</w:t>
      </w:r>
    </w:p>
    <w:p>
      <w:pPr>
        <w:pStyle w:val="10"/>
        <w:ind w:firstLine="210"/>
        <w:jc w:val="center"/>
        <w:rPr>
          <w:color w:val="auto"/>
        </w:rPr>
      </w:pPr>
      <w:r>
        <w:rPr>
          <w:rFonts w:hint="eastAsia"/>
          <w:color w:val="auto"/>
        </w:rPr>
        <w:t>（采购人可以根据实际要求作相应变更）</w:t>
      </w:r>
    </w:p>
    <w:tbl>
      <w:tblPr>
        <w:tblStyle w:val="25"/>
        <w:tblpPr w:leftFromText="180" w:rightFromText="180" w:vertAnchor="text" w:horzAnchor="page" w:tblpX="1110" w:tblpY="127"/>
        <w:tblOverlap w:val="never"/>
        <w:tblW w:w="9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3227"/>
        <w:gridCol w:w="3526"/>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361" w:type="dxa"/>
            <w:vAlign w:val="center"/>
          </w:tcPr>
          <w:p>
            <w:pPr>
              <w:adjustRightInd w:val="0"/>
              <w:snapToGrid w:val="0"/>
              <w:spacing w:after="120" w:afterLines="50" w:line="300" w:lineRule="exact"/>
              <w:jc w:val="center"/>
              <w:rPr>
                <w:rFonts w:hint="eastAsia" w:ascii="宋体" w:hAnsi="宋体" w:eastAsia="宋体" w:cs="宋体"/>
                <w:color w:val="auto"/>
                <w:sz w:val="22"/>
                <w:szCs w:val="22"/>
              </w:rPr>
            </w:pPr>
            <w:r>
              <w:rPr>
                <w:rFonts w:hint="eastAsia" w:ascii="宋体" w:hAnsi="宋体" w:eastAsia="宋体" w:cs="宋体"/>
                <w:color w:val="auto"/>
                <w:sz w:val="22"/>
                <w:szCs w:val="22"/>
              </w:rPr>
              <w:t>项目名称</w:t>
            </w:r>
          </w:p>
        </w:tc>
        <w:tc>
          <w:tcPr>
            <w:tcW w:w="6753" w:type="dxa"/>
            <w:gridSpan w:val="2"/>
            <w:vAlign w:val="center"/>
          </w:tcPr>
          <w:p>
            <w:pPr>
              <w:adjustRightInd w:val="0"/>
              <w:snapToGrid w:val="0"/>
              <w:spacing w:after="120" w:afterLines="50" w:line="300" w:lineRule="exact"/>
              <w:jc w:val="center"/>
              <w:rPr>
                <w:rFonts w:hint="eastAsia" w:ascii="宋体" w:hAnsi="宋体" w:eastAsia="宋体" w:cs="宋体"/>
                <w:color w:val="auto"/>
                <w:sz w:val="22"/>
                <w:szCs w:val="22"/>
              </w:rPr>
            </w:pPr>
            <w:r>
              <w:rPr>
                <w:rFonts w:hint="eastAsia" w:ascii="宋体" w:hAnsi="宋体" w:eastAsia="宋体" w:cs="宋体"/>
                <w:color w:val="auto"/>
                <w:sz w:val="22"/>
                <w:szCs w:val="22"/>
              </w:rPr>
              <w:t>扣罚记分细则</w:t>
            </w:r>
          </w:p>
        </w:tc>
        <w:tc>
          <w:tcPr>
            <w:tcW w:w="1426" w:type="dxa"/>
            <w:vAlign w:val="center"/>
          </w:tcPr>
          <w:p>
            <w:pPr>
              <w:adjustRightInd w:val="0"/>
              <w:snapToGrid w:val="0"/>
              <w:spacing w:after="120" w:afterLines="50"/>
              <w:jc w:val="center"/>
              <w:rPr>
                <w:rFonts w:hint="eastAsia" w:ascii="宋体" w:hAnsi="宋体" w:eastAsia="宋体" w:cs="宋体"/>
                <w:color w:val="auto"/>
                <w:sz w:val="22"/>
                <w:szCs w:val="22"/>
              </w:rPr>
            </w:pPr>
          </w:p>
          <w:p>
            <w:pPr>
              <w:adjustRightInd w:val="0"/>
              <w:snapToGrid w:val="0"/>
              <w:spacing w:after="120" w:afterLines="50"/>
              <w:jc w:val="center"/>
              <w:rPr>
                <w:rFonts w:hint="eastAsia" w:ascii="宋体" w:hAnsi="宋体" w:eastAsia="宋体" w:cs="宋体"/>
                <w:color w:val="auto"/>
                <w:sz w:val="22"/>
                <w:szCs w:val="22"/>
              </w:rPr>
            </w:pPr>
            <w:r>
              <w:rPr>
                <w:rFonts w:hint="eastAsia" w:ascii="宋体" w:hAnsi="宋体" w:eastAsia="宋体" w:cs="宋体"/>
                <w:color w:val="auto"/>
                <w:sz w:val="22"/>
                <w:szCs w:val="22"/>
              </w:rPr>
              <w:t>采购人考核</w:t>
            </w:r>
          </w:p>
          <w:p>
            <w:pPr>
              <w:pStyle w:val="31"/>
              <w:spacing w:line="240" w:lineRule="auto"/>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61" w:type="dxa"/>
            <w:vAlign w:val="center"/>
          </w:tcPr>
          <w:p>
            <w:pPr>
              <w:numPr>
                <w:ilvl w:val="0"/>
                <w:numId w:val="0"/>
              </w:numPr>
              <w:rPr>
                <w:rFonts w:hint="eastAsia" w:ascii="宋体" w:hAnsi="宋体" w:eastAsia="宋体" w:cs="宋体"/>
                <w:b w:val="0"/>
                <w:color w:val="auto"/>
                <w:spacing w:val="0"/>
                <w:kern w:val="2"/>
                <w:sz w:val="22"/>
                <w:szCs w:val="22"/>
                <w:lang w:val="en-US" w:eastAsia="zh-CN" w:bidi="ar-SA"/>
              </w:rPr>
            </w:pPr>
            <w:r>
              <w:rPr>
                <w:rFonts w:hint="eastAsia" w:ascii="宋体" w:hAnsi="宋体" w:eastAsia="宋体" w:cs="宋体"/>
                <w:b w:val="0"/>
                <w:color w:val="auto"/>
                <w:spacing w:val="0"/>
                <w:kern w:val="2"/>
                <w:sz w:val="22"/>
                <w:szCs w:val="22"/>
                <w:lang w:val="en-US" w:eastAsia="zh-CN" w:bidi="ar-SA"/>
              </w:rPr>
              <w:t>人员要求</w:t>
            </w:r>
          </w:p>
        </w:tc>
        <w:tc>
          <w:tcPr>
            <w:tcW w:w="6753" w:type="dxa"/>
            <w:gridSpan w:val="2"/>
            <w:vAlign w:val="center"/>
          </w:tcPr>
          <w:p>
            <w:pPr>
              <w:numPr>
                <w:ilvl w:val="0"/>
                <w:numId w:val="6"/>
              </w:numPr>
              <w:rPr>
                <w:rFonts w:hint="eastAsia" w:ascii="宋体" w:hAnsi="宋体" w:eastAsia="宋体" w:cs="宋体"/>
                <w:b w:val="0"/>
                <w:color w:val="auto"/>
                <w:spacing w:val="0"/>
                <w:kern w:val="2"/>
                <w:sz w:val="22"/>
                <w:szCs w:val="22"/>
                <w:lang w:val="en-US" w:eastAsia="zh-CN" w:bidi="ar-SA"/>
              </w:rPr>
            </w:pPr>
            <w:r>
              <w:rPr>
                <w:rFonts w:hint="eastAsia" w:ascii="宋体" w:hAnsi="宋体" w:eastAsia="宋体" w:cs="宋体"/>
                <w:b w:val="0"/>
                <w:color w:val="auto"/>
                <w:spacing w:val="0"/>
                <w:kern w:val="2"/>
                <w:sz w:val="22"/>
                <w:szCs w:val="22"/>
                <w:lang w:val="en-US" w:eastAsia="zh-CN" w:bidi="ar-SA"/>
              </w:rPr>
              <w:t>中标供应商需保证无害化处理人员按时上岗，如果在考核过程中发现上岗人员没有按照本项目最低人数要求及中标供应商投标时承诺的每次扣2分；</w:t>
            </w:r>
          </w:p>
          <w:p>
            <w:pPr>
              <w:numPr>
                <w:ilvl w:val="0"/>
                <w:numId w:val="6"/>
              </w:numPr>
              <w:rPr>
                <w:rFonts w:hint="default" w:ascii="宋体" w:hAnsi="宋体" w:eastAsia="宋体" w:cs="宋体"/>
                <w:b w:val="0"/>
                <w:color w:val="auto"/>
                <w:spacing w:val="0"/>
                <w:kern w:val="2"/>
                <w:sz w:val="22"/>
                <w:szCs w:val="22"/>
                <w:lang w:val="en-US" w:eastAsia="zh-CN" w:bidi="ar-SA"/>
              </w:rPr>
            </w:pPr>
            <w:r>
              <w:rPr>
                <w:rFonts w:hint="eastAsia" w:ascii="宋体" w:hAnsi="宋体" w:eastAsia="宋体" w:cs="宋体"/>
                <w:b w:val="0"/>
                <w:color w:val="auto"/>
                <w:spacing w:val="0"/>
                <w:kern w:val="2"/>
                <w:sz w:val="22"/>
                <w:szCs w:val="22"/>
                <w:lang w:val="en-US" w:eastAsia="zh-CN" w:bidi="ar-SA"/>
              </w:rPr>
              <w:t>中标供应商在进行人员的更换时，要首先取得采购人的同意。在采购人没有同意的情况下，中标供应商擅自将人员更换每次扣3分；</w:t>
            </w:r>
          </w:p>
        </w:tc>
        <w:tc>
          <w:tcPr>
            <w:tcW w:w="1426" w:type="dxa"/>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61" w:type="dxa"/>
            <w:vMerge w:val="restart"/>
            <w:vAlign w:val="center"/>
          </w:tcPr>
          <w:p>
            <w:pPr>
              <w:adjustRightInd w:val="0"/>
              <w:snapToGrid w:val="0"/>
              <w:spacing w:after="120" w:afterLines="50" w:line="300" w:lineRule="exact"/>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病死动物收集</w:t>
            </w:r>
          </w:p>
        </w:tc>
        <w:tc>
          <w:tcPr>
            <w:tcW w:w="6753" w:type="dxa"/>
            <w:gridSpan w:val="2"/>
            <w:vMerge w:val="restart"/>
            <w:vAlign w:val="center"/>
          </w:tcPr>
          <w:p>
            <w:pPr>
              <w:snapToGrid w:val="0"/>
              <w:rPr>
                <w:rFonts w:hint="eastAsia" w:ascii="宋体" w:hAnsi="宋体" w:eastAsia="宋体" w:cs="宋体"/>
                <w:color w:val="auto"/>
                <w:sz w:val="22"/>
                <w:szCs w:val="22"/>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中标供应商</w:t>
            </w:r>
            <w:r>
              <w:rPr>
                <w:rFonts w:hint="eastAsia" w:ascii="宋体" w:hAnsi="宋体" w:eastAsia="宋体" w:cs="宋体"/>
                <w:color w:val="auto"/>
                <w:sz w:val="22"/>
                <w:szCs w:val="22"/>
              </w:rPr>
              <w:t>自接到收集要求后在规定时间内完成收集工作，未按时完成收集工作每次扣2分，超出规定时间每增加24小时加扣2分。；</w:t>
            </w:r>
          </w:p>
          <w:p>
            <w:pPr>
              <w:snapToGrid w:val="0"/>
              <w:rPr>
                <w:rFonts w:hint="eastAsia" w:ascii="宋体" w:hAnsi="宋体" w:eastAsia="宋体" w:cs="宋体"/>
                <w:color w:val="auto"/>
                <w:sz w:val="22"/>
                <w:szCs w:val="22"/>
              </w:rPr>
            </w:pPr>
            <w:r>
              <w:rPr>
                <w:rFonts w:hint="eastAsia" w:ascii="宋体" w:hAnsi="宋体" w:eastAsia="宋体" w:cs="宋体"/>
                <w:color w:val="auto"/>
                <w:sz w:val="22"/>
                <w:szCs w:val="22"/>
              </w:rPr>
              <w:t>2.</w:t>
            </w:r>
            <w:r>
              <w:rPr>
                <w:rFonts w:hint="eastAsia" w:ascii="宋体" w:hAnsi="宋体" w:eastAsia="宋体" w:cs="宋体"/>
                <w:color w:val="auto"/>
                <w:sz w:val="22"/>
                <w:szCs w:val="22"/>
                <w:lang w:val="en-US" w:eastAsia="zh-CN"/>
              </w:rPr>
              <w:t>中标供应商在收集过程中对服务对象额外收费、差别对待、没有按照采购人及相关法律法规规定进行规范性操作的，经采购人核实每次扣2分</w:t>
            </w:r>
            <w:r>
              <w:rPr>
                <w:rFonts w:hint="eastAsia" w:ascii="宋体" w:hAnsi="宋体" w:eastAsia="宋体" w:cs="宋体"/>
                <w:color w:val="auto"/>
                <w:sz w:val="22"/>
                <w:szCs w:val="22"/>
              </w:rPr>
              <w:t>；</w:t>
            </w:r>
          </w:p>
          <w:p>
            <w:pPr>
              <w:snapToGrid w:val="0"/>
              <w:rPr>
                <w:rFonts w:hint="eastAsia" w:ascii="宋体" w:hAnsi="宋体" w:eastAsia="宋体" w:cs="宋体"/>
                <w:color w:val="auto"/>
                <w:sz w:val="22"/>
                <w:szCs w:val="22"/>
              </w:rPr>
            </w:pPr>
          </w:p>
        </w:tc>
        <w:tc>
          <w:tcPr>
            <w:tcW w:w="1426" w:type="dxa"/>
            <w:vMerge w:val="restart"/>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61" w:type="dxa"/>
            <w:vMerge w:val="restart"/>
            <w:vAlign w:val="center"/>
          </w:tcPr>
          <w:p>
            <w:pPr>
              <w:adjustRightInd w:val="0"/>
              <w:snapToGrid w:val="0"/>
              <w:spacing w:after="120" w:afterLines="50" w:line="300" w:lineRule="exact"/>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车辆要求</w:t>
            </w:r>
          </w:p>
        </w:tc>
        <w:tc>
          <w:tcPr>
            <w:tcW w:w="6753" w:type="dxa"/>
            <w:gridSpan w:val="2"/>
            <w:vMerge w:val="restart"/>
            <w:vAlign w:val="center"/>
          </w:tcPr>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投入本项的专用</w:t>
            </w:r>
            <w:r>
              <w:rPr>
                <w:rFonts w:hint="eastAsia" w:ascii="宋体" w:hAnsi="宋体" w:eastAsia="宋体" w:cs="宋体"/>
                <w:color w:val="auto"/>
                <w:sz w:val="22"/>
                <w:szCs w:val="22"/>
              </w:rPr>
              <w:t>车辆未经同意</w:t>
            </w:r>
            <w:r>
              <w:rPr>
                <w:rFonts w:hint="eastAsia" w:ascii="宋体" w:hAnsi="宋体" w:eastAsia="宋体" w:cs="宋体"/>
                <w:color w:val="auto"/>
                <w:sz w:val="22"/>
                <w:szCs w:val="22"/>
                <w:lang w:val="en-US" w:eastAsia="zh-CN"/>
              </w:rPr>
              <w:t>用于其他地方的每次扣3分</w:t>
            </w:r>
            <w:r>
              <w:rPr>
                <w:rFonts w:hint="eastAsia" w:ascii="宋体" w:hAnsi="宋体" w:eastAsia="宋体" w:cs="宋体"/>
                <w:color w:val="auto"/>
                <w:sz w:val="22"/>
                <w:szCs w:val="22"/>
              </w:rPr>
              <w:t>；</w:t>
            </w:r>
          </w:p>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中标供应商</w:t>
            </w:r>
            <w:r>
              <w:rPr>
                <w:rFonts w:hint="eastAsia" w:ascii="宋体" w:hAnsi="宋体" w:eastAsia="宋体" w:cs="宋体"/>
                <w:color w:val="auto"/>
                <w:sz w:val="22"/>
                <w:szCs w:val="22"/>
              </w:rPr>
              <w:t>要确保监控系统、定位系统正常运行，非不可抗力情况下，成交人无故关停监控系统、定位系统每次扣</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分；</w:t>
            </w:r>
          </w:p>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中标供应商</w:t>
            </w:r>
            <w:r>
              <w:rPr>
                <w:rFonts w:hint="eastAsia" w:ascii="宋体" w:hAnsi="宋体" w:eastAsia="宋体" w:cs="宋体"/>
                <w:color w:val="auto"/>
                <w:sz w:val="22"/>
                <w:szCs w:val="22"/>
              </w:rPr>
              <w:t>要</w:t>
            </w:r>
            <w:r>
              <w:rPr>
                <w:rFonts w:hint="eastAsia" w:ascii="宋体" w:hAnsi="宋体" w:eastAsia="宋体" w:cs="宋体"/>
                <w:color w:val="auto"/>
                <w:sz w:val="22"/>
                <w:szCs w:val="22"/>
                <w:lang w:val="en-US" w:eastAsia="zh-CN"/>
              </w:rPr>
              <w:t>确保车辆要规定进行消毒，如被发现没有按规定消毒的</w:t>
            </w:r>
            <w:r>
              <w:rPr>
                <w:rFonts w:hint="eastAsia" w:ascii="宋体" w:hAnsi="宋体" w:eastAsia="宋体" w:cs="宋体"/>
                <w:color w:val="auto"/>
                <w:sz w:val="22"/>
                <w:szCs w:val="22"/>
              </w:rPr>
              <w:t>每次扣</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分；</w:t>
            </w:r>
          </w:p>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rPr>
              <w:t>监控系统、定位系统发生损坏、故障等无法正常运行情况，确保24小时内修复，超出规定时间每增加24小时扣2分。</w:t>
            </w:r>
          </w:p>
        </w:tc>
        <w:tc>
          <w:tcPr>
            <w:tcW w:w="1426" w:type="dxa"/>
            <w:vMerge w:val="restart"/>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jc w:val="left"/>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361" w:type="dxa"/>
            <w:vAlign w:val="center"/>
          </w:tcPr>
          <w:p>
            <w:pPr>
              <w:tabs>
                <w:tab w:val="left" w:pos="3230"/>
              </w:tabs>
              <w:jc w:val="left"/>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设施</w:t>
            </w:r>
            <w:r>
              <w:rPr>
                <w:rFonts w:hint="eastAsia" w:ascii="宋体" w:hAnsi="宋体" w:eastAsia="宋体" w:cs="宋体"/>
                <w:color w:val="auto"/>
                <w:sz w:val="22"/>
                <w:szCs w:val="22"/>
              </w:rPr>
              <w:t>设备运维</w:t>
            </w:r>
          </w:p>
        </w:tc>
        <w:tc>
          <w:tcPr>
            <w:tcW w:w="6753" w:type="dxa"/>
            <w:gridSpan w:val="2"/>
            <w:vAlign w:val="center"/>
          </w:tcPr>
          <w:p>
            <w:pPr>
              <w:numPr>
                <w:ilvl w:val="0"/>
                <w:numId w:val="0"/>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1.中标供应商</w:t>
            </w:r>
            <w:r>
              <w:rPr>
                <w:rFonts w:hint="eastAsia" w:ascii="宋体" w:hAnsi="宋体" w:eastAsia="宋体" w:cs="宋体"/>
                <w:color w:val="auto"/>
                <w:sz w:val="22"/>
                <w:szCs w:val="22"/>
              </w:rPr>
              <w:t>要确保</w:t>
            </w:r>
            <w:r>
              <w:rPr>
                <w:rFonts w:hint="eastAsia" w:ascii="宋体" w:hAnsi="宋体" w:eastAsia="宋体" w:cs="宋体"/>
                <w:color w:val="auto"/>
                <w:sz w:val="22"/>
                <w:szCs w:val="22"/>
                <w:lang w:val="en-US" w:eastAsia="zh-CN"/>
              </w:rPr>
              <w:t>处理厂的设备正常运行</w:t>
            </w:r>
            <w:r>
              <w:rPr>
                <w:rFonts w:hint="eastAsia" w:ascii="宋体" w:hAnsi="宋体" w:eastAsia="宋体" w:cs="宋体"/>
                <w:color w:val="auto"/>
                <w:sz w:val="22"/>
                <w:szCs w:val="22"/>
              </w:rPr>
              <w:t>，非不可抗力情况下，</w:t>
            </w:r>
            <w:r>
              <w:rPr>
                <w:rFonts w:hint="eastAsia" w:ascii="宋体" w:hAnsi="宋体" w:eastAsia="宋体" w:cs="宋体"/>
                <w:color w:val="auto"/>
                <w:sz w:val="22"/>
                <w:szCs w:val="22"/>
                <w:lang w:val="en-US" w:eastAsia="zh-CN"/>
              </w:rPr>
              <w:t>造成设备损坏的</w:t>
            </w:r>
            <w:r>
              <w:rPr>
                <w:rFonts w:hint="eastAsia" w:ascii="宋体" w:hAnsi="宋体" w:eastAsia="宋体" w:cs="宋体"/>
                <w:color w:val="auto"/>
                <w:sz w:val="22"/>
                <w:szCs w:val="22"/>
              </w:rPr>
              <w:t>每次扣</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分；</w:t>
            </w:r>
          </w:p>
          <w:p>
            <w:pPr>
              <w:numPr>
                <w:ilvl w:val="0"/>
                <w:numId w:val="0"/>
              </w:numPr>
              <w:autoSpaceDE w:val="0"/>
              <w:autoSpaceDN w:val="0"/>
              <w:adjustRightInd w:val="0"/>
              <w:snapToGrid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2.处理厂设备发生损坏的，中标供应商要对其在24小时内进行修复，如果不能修复要及时上报采购人，超出规定时间的扣2分；</w:t>
            </w:r>
          </w:p>
          <w:p>
            <w:pPr>
              <w:numPr>
                <w:ilvl w:val="0"/>
                <w:numId w:val="0"/>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3.中标供应商</w:t>
            </w:r>
            <w:r>
              <w:rPr>
                <w:rFonts w:hint="eastAsia" w:ascii="宋体" w:hAnsi="宋体" w:eastAsia="宋体" w:cs="宋体"/>
                <w:color w:val="auto"/>
                <w:sz w:val="22"/>
                <w:szCs w:val="22"/>
              </w:rPr>
              <w:t>要确保</w:t>
            </w:r>
            <w:r>
              <w:rPr>
                <w:rFonts w:hint="eastAsia" w:ascii="宋体" w:hAnsi="宋体" w:eastAsia="宋体" w:cs="宋体"/>
                <w:color w:val="auto"/>
                <w:sz w:val="22"/>
                <w:szCs w:val="22"/>
                <w:lang w:eastAsia="zh-CN"/>
              </w:rPr>
              <w:t>无害化处理厂的</w:t>
            </w:r>
            <w:r>
              <w:rPr>
                <w:rFonts w:hint="eastAsia" w:ascii="宋体" w:hAnsi="宋体" w:eastAsia="宋体" w:cs="宋体"/>
                <w:color w:val="auto"/>
                <w:sz w:val="22"/>
                <w:szCs w:val="22"/>
              </w:rPr>
              <w:t>监控系统正常运行，非不可抗力情况下，成交人无故关停监控系统、定位系统每次扣</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分；</w:t>
            </w:r>
          </w:p>
          <w:p>
            <w:pPr>
              <w:rPr>
                <w:rFonts w:hint="eastAsia"/>
                <w:color w:val="auto"/>
              </w:rPr>
            </w:pPr>
            <w:r>
              <w:rPr>
                <w:rFonts w:hint="eastAsia" w:ascii="宋体" w:hAnsi="宋体" w:eastAsia="宋体" w:cs="宋体"/>
                <w:color w:val="auto"/>
                <w:sz w:val="22"/>
                <w:szCs w:val="22"/>
                <w:lang w:val="en-US" w:eastAsia="zh-CN"/>
              </w:rPr>
              <w:t>4.无害化处理厂的</w:t>
            </w:r>
            <w:r>
              <w:rPr>
                <w:rFonts w:hint="eastAsia" w:ascii="宋体" w:hAnsi="宋体" w:eastAsia="宋体" w:cs="宋体"/>
                <w:color w:val="auto"/>
                <w:sz w:val="22"/>
                <w:szCs w:val="22"/>
              </w:rPr>
              <w:t>监控系统发生损坏、故障等无法正常运行情况，确保24小时内修复，超出规定时间每增加24小时扣2分</w:t>
            </w:r>
            <w:r>
              <w:rPr>
                <w:rFonts w:hint="eastAsia" w:ascii="宋体" w:hAnsi="宋体" w:cs="宋体"/>
                <w:color w:val="auto"/>
                <w:sz w:val="22"/>
                <w:szCs w:val="22"/>
                <w:lang w:eastAsia="zh-CN"/>
              </w:rPr>
              <w:t>；</w:t>
            </w:r>
          </w:p>
          <w:p>
            <w:pPr>
              <w:autoSpaceDE w:val="0"/>
              <w:autoSpaceDN w:val="0"/>
              <w:adjustRightInd w:val="0"/>
              <w:snapToGrid w:val="0"/>
              <w:rPr>
                <w:rFonts w:hint="eastAsia" w:ascii="宋体" w:hAnsi="宋体" w:eastAsia="宋体" w:cs="宋体"/>
                <w:color w:val="auto"/>
                <w:sz w:val="22"/>
                <w:szCs w:val="22"/>
              </w:rPr>
            </w:pPr>
          </w:p>
        </w:tc>
        <w:tc>
          <w:tcPr>
            <w:tcW w:w="1426" w:type="dxa"/>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361" w:type="dxa"/>
            <w:vMerge w:val="restart"/>
            <w:vAlign w:val="center"/>
          </w:tcPr>
          <w:p>
            <w:pPr>
              <w:tabs>
                <w:tab w:val="left" w:pos="3230"/>
              </w:tabs>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其他情况</w:t>
            </w:r>
          </w:p>
        </w:tc>
        <w:tc>
          <w:tcPr>
            <w:tcW w:w="6753" w:type="dxa"/>
            <w:gridSpan w:val="2"/>
            <w:vMerge w:val="restart"/>
            <w:vAlign w:val="center"/>
          </w:tcPr>
          <w:p>
            <w:p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rPr>
              <w:t>1.发生安全事故的，扣5分，若由于中标人原因导致情节严重，采购人有权直接解除合同；</w:t>
            </w:r>
          </w:p>
          <w:p>
            <w:p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.针对业主指出的相关问题须整改到位，未在规定时间内按要求及时整改到位的，每例扣5分；</w:t>
            </w:r>
          </w:p>
          <w:p>
            <w:pPr>
              <w:autoSpaceDE w:val="0"/>
              <w:autoSpaceDN w:val="0"/>
              <w:adjustRightInd w:val="0"/>
              <w:snapToGrid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3.未经同意将平阳县域外动物及其产品拉入平阳县域内每次扣10分。</w:t>
            </w:r>
          </w:p>
          <w:p>
            <w:pPr>
              <w:autoSpaceDE w:val="0"/>
              <w:autoSpaceDN w:val="0"/>
              <w:adjustRightInd w:val="0"/>
              <w:snapToGrid w:val="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4.</w:t>
            </w:r>
            <w:r>
              <w:rPr>
                <w:rFonts w:hint="eastAsia" w:ascii="宋体" w:hAnsi="宋体" w:eastAsia="宋体" w:cs="宋体"/>
                <w:color w:val="auto"/>
                <w:sz w:val="22"/>
                <w:szCs w:val="22"/>
              </w:rPr>
              <w:t>自觉接受</w:t>
            </w:r>
            <w:r>
              <w:rPr>
                <w:rFonts w:hint="eastAsia" w:ascii="宋体" w:hAnsi="宋体" w:eastAsia="宋体" w:cs="宋体"/>
                <w:color w:val="auto"/>
                <w:sz w:val="22"/>
                <w:szCs w:val="22"/>
                <w:lang w:val="en-US" w:eastAsia="zh-CN"/>
              </w:rPr>
              <w:t>采购人及有关</w:t>
            </w:r>
            <w:r>
              <w:rPr>
                <w:rFonts w:hint="eastAsia" w:ascii="宋体" w:hAnsi="宋体" w:eastAsia="宋体" w:cs="宋体"/>
                <w:color w:val="auto"/>
                <w:sz w:val="22"/>
                <w:szCs w:val="22"/>
              </w:rPr>
              <w:t>监管部门检查，台账记录不健全每次扣2分，实际处理数量与台账记录不符每次扣</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分</w:t>
            </w:r>
            <w:r>
              <w:rPr>
                <w:rFonts w:hint="eastAsia" w:ascii="宋体" w:hAnsi="宋体" w:eastAsia="宋体" w:cs="宋体"/>
                <w:color w:val="auto"/>
                <w:sz w:val="22"/>
                <w:szCs w:val="22"/>
                <w:lang w:eastAsia="zh-CN"/>
              </w:rPr>
              <w:t>；</w:t>
            </w:r>
          </w:p>
          <w:p>
            <w:pPr>
              <w:autoSpaceDE w:val="0"/>
              <w:autoSpaceDN w:val="0"/>
              <w:adjustRightInd w:val="0"/>
              <w:snapToGrid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rPr>
              <w:t>被媒体曝光负面新闻并核实，</w:t>
            </w:r>
            <w:r>
              <w:rPr>
                <w:rFonts w:hint="eastAsia" w:ascii="宋体" w:hAnsi="宋体" w:eastAsia="宋体" w:cs="宋体"/>
                <w:color w:val="auto"/>
                <w:sz w:val="22"/>
                <w:szCs w:val="22"/>
                <w:lang w:val="en-US" w:eastAsia="zh-CN"/>
              </w:rPr>
              <w:t>每次扣5分，且</w:t>
            </w:r>
            <w:r>
              <w:rPr>
                <w:rFonts w:hint="eastAsia" w:ascii="宋体" w:hAnsi="宋体" w:eastAsia="宋体" w:cs="宋体"/>
                <w:color w:val="auto"/>
                <w:sz w:val="22"/>
                <w:szCs w:val="22"/>
              </w:rPr>
              <w:t>未在规定期限内完成整改的，每次分别扣10分。</w:t>
            </w:r>
          </w:p>
          <w:p>
            <w:pPr>
              <w:rPr>
                <w:rFonts w:hint="eastAsia" w:ascii="宋体" w:hAnsi="宋体" w:eastAsia="宋体" w:cs="宋体"/>
                <w:color w:val="auto"/>
                <w:sz w:val="22"/>
                <w:szCs w:val="22"/>
              </w:rPr>
            </w:pPr>
          </w:p>
        </w:tc>
        <w:tc>
          <w:tcPr>
            <w:tcW w:w="1426" w:type="dxa"/>
            <w:vMerge w:val="restart"/>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jc w:val="center"/>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autoSpaceDE w:val="0"/>
              <w:autoSpaceDN w:val="0"/>
              <w:adjustRightInd w:val="0"/>
              <w:snapToGrid w:val="0"/>
              <w:spacing w:line="460" w:lineRule="atLeast"/>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jc w:val="center"/>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8114" w:type="dxa"/>
            <w:gridSpan w:val="3"/>
            <w:vMerge w:val="restart"/>
            <w:vAlign w:val="center"/>
          </w:tcPr>
          <w:p>
            <w:pPr>
              <w:tabs>
                <w:tab w:val="left" w:pos="3230"/>
              </w:tabs>
              <w:jc w:val="center"/>
              <w:rPr>
                <w:rFonts w:hint="eastAsia" w:ascii="宋体" w:hAnsi="宋体" w:eastAsia="宋体" w:cs="宋体"/>
                <w:color w:val="auto"/>
                <w:sz w:val="22"/>
                <w:szCs w:val="22"/>
              </w:rPr>
            </w:pPr>
            <w:r>
              <w:rPr>
                <w:rFonts w:hint="eastAsia" w:ascii="宋体" w:hAnsi="宋体" w:eastAsia="宋体" w:cs="宋体"/>
                <w:color w:val="auto"/>
                <w:sz w:val="22"/>
                <w:szCs w:val="22"/>
              </w:rPr>
              <w:t>考核分=100-考核扣分值</w:t>
            </w:r>
          </w:p>
        </w:tc>
        <w:tc>
          <w:tcPr>
            <w:tcW w:w="1426" w:type="dxa"/>
            <w:vMerge w:val="restart"/>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8114" w:type="dxa"/>
            <w:gridSpan w:val="3"/>
            <w:vMerge w:val="continue"/>
            <w:vAlign w:val="center"/>
          </w:tcPr>
          <w:p>
            <w:pPr>
              <w:tabs>
                <w:tab w:val="left" w:pos="3230"/>
              </w:tabs>
              <w:jc w:val="center"/>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8114" w:type="dxa"/>
            <w:gridSpan w:val="3"/>
            <w:vAlign w:val="center"/>
          </w:tcPr>
          <w:p>
            <w:pPr>
              <w:tabs>
                <w:tab w:val="left" w:pos="3230"/>
              </w:tabs>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扣除金额（元）</w:t>
            </w:r>
          </w:p>
        </w:tc>
        <w:tc>
          <w:tcPr>
            <w:tcW w:w="1426" w:type="dxa"/>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trPr>
        <w:tc>
          <w:tcPr>
            <w:tcW w:w="4588" w:type="dxa"/>
            <w:gridSpan w:val="2"/>
            <w:vAlign w:val="center"/>
          </w:tcPr>
          <w:p>
            <w:pPr>
              <w:tabs>
                <w:tab w:val="left" w:pos="3230"/>
              </w:tabs>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采购人考核单位（签章）</w:t>
            </w:r>
          </w:p>
        </w:tc>
        <w:tc>
          <w:tcPr>
            <w:tcW w:w="4952" w:type="dxa"/>
            <w:gridSpan w:val="2"/>
            <w:vAlign w:val="center"/>
          </w:tcPr>
          <w:p>
            <w:pPr>
              <w:tabs>
                <w:tab w:val="left" w:pos="3230"/>
              </w:tabs>
              <w:jc w:val="center"/>
              <w:rPr>
                <w:rFonts w:hint="eastAsia" w:ascii="宋体" w:hAnsi="宋体" w:eastAsia="宋体" w:cs="宋体"/>
                <w:b/>
                <w:bCs/>
                <w:color w:val="auto"/>
                <w:sz w:val="22"/>
                <w:szCs w:val="22"/>
              </w:rPr>
            </w:pPr>
          </w:p>
        </w:tc>
      </w:tr>
    </w:tbl>
    <w:p>
      <w:pPr>
        <w:widowControl/>
        <w:snapToGrid w:val="0"/>
        <w:spacing w:line="420" w:lineRule="exact"/>
        <w:jc w:val="center"/>
        <w:rPr>
          <w:color w:val="FF0000"/>
          <w:sz w:val="36"/>
        </w:rPr>
      </w:pPr>
    </w:p>
    <w:p>
      <w:pPr>
        <w:widowControl/>
        <w:snapToGrid w:val="0"/>
        <w:spacing w:line="420" w:lineRule="exact"/>
        <w:jc w:val="center"/>
        <w:rPr>
          <w:color w:val="000000"/>
          <w:sz w:val="36"/>
        </w:rPr>
      </w:pPr>
    </w:p>
    <w:p>
      <w:pPr>
        <w:widowControl/>
        <w:snapToGrid w:val="0"/>
        <w:spacing w:line="420" w:lineRule="exact"/>
        <w:jc w:val="center"/>
        <w:rPr>
          <w:color w:val="000000"/>
          <w:sz w:val="36"/>
        </w:rPr>
      </w:pPr>
    </w:p>
    <w:p>
      <w:pPr>
        <w:pStyle w:val="24"/>
        <w:jc w:val="both"/>
        <w:rPr>
          <w:rFonts w:hint="eastAsia"/>
          <w:lang w:val="zh-CN"/>
        </w:rPr>
      </w:pPr>
    </w:p>
    <w:p>
      <w:pPr>
        <w:pStyle w:val="24"/>
        <w:rPr>
          <w:rFonts w:hint="eastAsia"/>
        </w:rPr>
      </w:pPr>
    </w:p>
    <w:p>
      <w:pPr>
        <w:autoSpaceDE w:val="0"/>
        <w:autoSpaceDN w:val="0"/>
        <w:adjustRightInd w:val="0"/>
        <w:snapToGrid w:val="0"/>
        <w:spacing w:line="420" w:lineRule="exact"/>
        <w:jc w:val="center"/>
        <w:textAlignment w:val="bottom"/>
        <w:rPr>
          <w:rFonts w:hint="eastAsia" w:hAnsi="宋体"/>
          <w:sz w:val="36"/>
          <w:szCs w:val="36"/>
        </w:rPr>
      </w:pPr>
    </w:p>
    <w:p>
      <w:pPr>
        <w:pStyle w:val="14"/>
        <w:adjustRightInd w:val="0"/>
        <w:snapToGrid w:val="0"/>
        <w:spacing w:line="400" w:lineRule="exact"/>
        <w:rPr>
          <w:rFonts w:hAnsi="宋体" w:cs="宋体"/>
          <w:sz w:val="36"/>
          <w:szCs w:val="36"/>
        </w:rPr>
      </w:pPr>
    </w:p>
    <w:p>
      <w:pPr>
        <w:pStyle w:val="15"/>
        <w:rPr>
          <w:rFonts w:hAnsi="宋体" w:cs="宋体"/>
          <w:sz w:val="36"/>
          <w:szCs w:val="36"/>
        </w:rPr>
      </w:pPr>
    </w:p>
    <w:p>
      <w:pPr>
        <w:rPr>
          <w:rFonts w:hAnsi="宋体" w:cs="宋体"/>
          <w:sz w:val="36"/>
          <w:szCs w:val="36"/>
        </w:rPr>
      </w:pPr>
    </w:p>
    <w:p>
      <w:pPr>
        <w:pStyle w:val="10"/>
        <w:rPr>
          <w:rFonts w:hAnsi="宋体" w:cs="宋体"/>
          <w:sz w:val="36"/>
          <w:szCs w:val="36"/>
        </w:rPr>
      </w:pPr>
    </w:p>
    <w:p>
      <w:pPr>
        <w:pStyle w:val="11"/>
        <w:rPr>
          <w:rFonts w:hAnsi="宋体" w:cs="宋体"/>
          <w:sz w:val="36"/>
          <w:szCs w:val="36"/>
        </w:rPr>
      </w:pPr>
    </w:p>
    <w:p>
      <w:pPr>
        <w:rPr>
          <w:rFonts w:hAnsi="宋体" w:cs="宋体"/>
          <w:sz w:val="36"/>
          <w:szCs w:val="36"/>
        </w:rPr>
      </w:pPr>
    </w:p>
    <w:p>
      <w:pPr>
        <w:pStyle w:val="10"/>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14"/>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hint="eastAsia" w:ascii="仿宋" w:hAnsi="仿宋" w:eastAsia="仿宋"/>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，并加盖单位公章并由法定代表人或其授权代表签署（签字或签章），否则视为未提供；</w:t>
      </w:r>
      <w:bookmarkStart w:id="13" w:name="_Toc30408914"/>
      <w:bookmarkStart w:id="14" w:name="_Toc24550049"/>
    </w:p>
    <w:p>
      <w:pPr>
        <w:pStyle w:val="24"/>
        <w:rPr>
          <w:rFonts w:hint="eastAsia" w:ascii="仿宋" w:hAnsi="仿宋" w:eastAsia="仿宋"/>
          <w:b/>
          <w:sz w:val="28"/>
          <w:szCs w:val="28"/>
          <w:u w:val="single"/>
        </w:rPr>
      </w:pPr>
    </w:p>
    <w:p>
      <w:pPr>
        <w:rPr>
          <w:rFonts w:hint="eastAsia" w:ascii="仿宋" w:hAnsi="仿宋" w:eastAsia="仿宋"/>
          <w:b/>
          <w:sz w:val="28"/>
          <w:szCs w:val="28"/>
          <w:u w:val="single"/>
        </w:rPr>
      </w:pPr>
    </w:p>
    <w:p>
      <w:pPr>
        <w:pStyle w:val="24"/>
        <w:rPr>
          <w:rFonts w:hint="eastAsia" w:ascii="仿宋" w:hAnsi="仿宋" w:eastAsia="仿宋"/>
          <w:b/>
          <w:sz w:val="28"/>
          <w:szCs w:val="28"/>
          <w:u w:val="single"/>
        </w:rPr>
      </w:pPr>
    </w:p>
    <w:p>
      <w:pPr>
        <w:rPr>
          <w:rFonts w:hint="eastAsia" w:ascii="仿宋" w:hAnsi="仿宋" w:eastAsia="仿宋"/>
          <w:b/>
          <w:sz w:val="28"/>
          <w:szCs w:val="28"/>
          <w:u w:val="single"/>
        </w:rPr>
      </w:pPr>
    </w:p>
    <w:p>
      <w:pPr>
        <w:pStyle w:val="24"/>
      </w:pPr>
    </w:p>
    <w:p>
      <w:pPr>
        <w:pStyle w:val="5"/>
      </w:pPr>
      <w:r>
        <w:rPr>
          <w:rFonts w:hint="eastAsia"/>
        </w:rPr>
        <w:t>一、“资格文件</w:t>
      </w:r>
      <w:r>
        <w:t>”</w:t>
      </w:r>
      <w:r>
        <w:rPr>
          <w:rFonts w:hint="eastAsia"/>
        </w:rPr>
        <w:t>格式</w:t>
      </w:r>
      <w:bookmarkEnd w:id="13"/>
      <w:bookmarkEnd w:id="14"/>
    </w:p>
    <w:p>
      <w:pPr>
        <w:pStyle w:val="6"/>
        <w:rPr>
          <w:rFonts w:hint="eastAsia"/>
        </w:rPr>
      </w:pPr>
      <w:r>
        <w:rPr>
          <w:rFonts w:hint="eastAsia"/>
        </w:rPr>
        <w:t>1.1 “资格文件”封面</w:t>
      </w:r>
    </w:p>
    <w:p>
      <w:pPr>
        <w:spacing w:line="360" w:lineRule="auto"/>
        <w:jc w:val="right"/>
        <w:rPr>
          <w:rFonts w:ascii="Arial" w:hAnsi="Arial" w:eastAsia="新宋体" w:cs="Arial"/>
          <w:b/>
          <w:sz w:val="32"/>
          <w:szCs w:val="22"/>
        </w:rPr>
      </w:pPr>
    </w:p>
    <w:p>
      <w:pPr>
        <w:pStyle w:val="31"/>
      </w:pPr>
      <w:r>
        <w:rPr>
          <w:rFonts w:hint="eastAsia" w:ascii="华文中宋" w:hAnsi="华文中宋" w:eastAsia="华文中宋" w:cs="Arial"/>
          <w:sz w:val="52"/>
          <w:szCs w:val="18"/>
          <w:lang w:eastAsia="zh-CN"/>
        </w:rPr>
        <w:t>平阳县病死动物无害化处理厂运营服务采购</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25"/>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pStyle w:val="6"/>
        <w:rPr>
          <w:rFonts w:hint="eastAsia"/>
        </w:rPr>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lang w:eastAsia="zh-CN"/>
        </w:rPr>
        <w:t>平阳县农业农村局</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lang w:eastAsia="zh-CN"/>
        </w:rPr>
        <w:t>平阳县病死动物无害化处理厂运营服务采购</w:t>
      </w:r>
      <w:r>
        <w:rPr>
          <w:rFonts w:hint="eastAsia" w:ascii="仿宋" w:hAnsi="仿宋" w:eastAsia="仿宋" w:cs="Arial"/>
          <w:b/>
          <w:sz w:val="28"/>
          <w:szCs w:val="22"/>
          <w:u w:val="single"/>
        </w:rPr>
        <w:t>（项目编号：     ）</w:t>
      </w:r>
      <w:r>
        <w:rPr>
          <w:rFonts w:hint="eastAsia" w:ascii="仿宋" w:hAnsi="仿宋" w:eastAsia="仿宋" w:cs="Arial"/>
          <w:sz w:val="28"/>
          <w:szCs w:val="22"/>
        </w:rPr>
        <w:t>的政府采购活动中所提交的《资格文件》所有内容真实、有效，不存在提供虚假材料的行为。如有违反，愿承担一切责任。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（签字或签章）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6"/>
        <w:rPr>
          <w:rFonts w:hint="eastAsia"/>
        </w:rPr>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25"/>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spacing w:line="276" w:lineRule="auto"/>
              <w:rPr>
                <w:rFonts w:ascii="仿宋" w:hAnsi="仿宋" w:eastAsia="仿宋"/>
                <w:b/>
                <w:sz w:val="22"/>
                <w:szCs w:val="28"/>
              </w:rPr>
            </w:pPr>
          </w:p>
          <w:p>
            <w:pPr>
              <w:spacing w:line="276" w:lineRule="auto"/>
              <w:rPr>
                <w:rFonts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spacing w:line="276" w:lineRule="auto"/>
              <w:rPr>
                <w:rFonts w:ascii="仿宋" w:hAnsi="仿宋" w:eastAsia="仿宋"/>
                <w:sz w:val="22"/>
                <w:szCs w:val="28"/>
              </w:rPr>
            </w:pPr>
          </w:p>
          <w:p>
            <w:pPr>
              <w:spacing w:line="360" w:lineRule="auto"/>
              <w:rPr>
                <w:rFonts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6"/>
        <w:rPr>
          <w:rFonts w:hint="eastAsia"/>
        </w:rPr>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25"/>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vAlign w:val="center"/>
          </w:tcPr>
          <w:p>
            <w:pPr>
              <w:spacing w:line="360"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spacing w:line="360" w:lineRule="auto"/>
              <w:rPr>
                <w:rFonts w:ascii="仿宋" w:hAnsi="仿宋" w:eastAsia="仿宋"/>
                <w:b/>
                <w:sz w:val="22"/>
                <w:szCs w:val="28"/>
              </w:rPr>
            </w:pPr>
          </w:p>
          <w:p>
            <w:pPr>
              <w:spacing w:line="360" w:lineRule="auto"/>
              <w:rPr>
                <w:rFonts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证明材料：最近一年度财务报告（或审计机构审计的财务会计报表，包括资产负债表、现金流量表、利润表和财务情况说明书的复印件或银行资信证明。）</w:t>
            </w:r>
          </w:p>
          <w:p>
            <w:pPr>
              <w:spacing w:line="360" w:lineRule="auto"/>
              <w:rPr>
                <w:rFonts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spacing w:line="360" w:lineRule="auto"/>
              <w:jc w:val="center"/>
              <w:rPr>
                <w:rFonts w:ascii="仿宋" w:hAnsi="仿宋" w:eastAsia="仿宋" w:cs="Arial"/>
                <w:b/>
                <w:i/>
                <w:szCs w:val="21"/>
              </w:rPr>
            </w:pPr>
          </w:p>
        </w:tc>
      </w:tr>
    </w:tbl>
    <w:p/>
    <w:p>
      <w:pPr>
        <w:pStyle w:val="6"/>
        <w:rPr>
          <w:rFonts w:hint="eastAsia"/>
        </w:rPr>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平阳县农业农村局</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lang w:eastAsia="zh-CN"/>
        </w:rPr>
        <w:t>平阳县病死动物无害化处理厂运营服务采购</w:t>
      </w:r>
      <w:r>
        <w:rPr>
          <w:rFonts w:hint="eastAsia" w:ascii="仿宋" w:hAnsi="仿宋" w:eastAsia="仿宋" w:cs="Arial"/>
          <w:b/>
          <w:sz w:val="28"/>
          <w:szCs w:val="28"/>
          <w:u w:val="single"/>
        </w:rPr>
        <w:t>（项目编号：    ）</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6"/>
        <w:rPr>
          <w:rFonts w:hint="eastAsia"/>
        </w:rPr>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pStyle w:val="12"/>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6"/>
        <w:rPr>
          <w:rFonts w:hint="eastAsia"/>
        </w:rPr>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供应商参加本次政府采购项目前三年内在经营活动中没有重大违法记录的承诺函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lang w:eastAsia="zh-CN"/>
        </w:rPr>
        <w:t>平阳县农业农村局</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w:t>
      </w:r>
      <w:r>
        <w:rPr>
          <w:rFonts w:ascii="仿宋" w:hAnsi="仿宋" w:eastAsia="仿宋" w:cs="Arial"/>
          <w:sz w:val="28"/>
          <w:szCs w:val="28"/>
          <w:u w:val="single"/>
        </w:rPr>
        <w:t xml:space="preserve">        </w:t>
      </w:r>
      <w:r>
        <w:rPr>
          <w:rFonts w:hint="eastAsia" w:ascii="仿宋" w:hAnsi="仿宋" w:eastAsia="仿宋" w:cs="Arial"/>
          <w:sz w:val="28"/>
          <w:szCs w:val="28"/>
          <w:u w:val="single"/>
        </w:rPr>
        <w:t>（供应商名称）</w:t>
      </w:r>
      <w:r>
        <w:rPr>
          <w:rFonts w:ascii="仿宋" w:hAnsi="仿宋" w:eastAsia="仿宋" w:cs="Arial"/>
          <w:sz w:val="28"/>
          <w:szCs w:val="28"/>
          <w:u w:val="single"/>
        </w:rPr>
        <w:t xml:space="preserve">             </w:t>
      </w:r>
      <w:r>
        <w:rPr>
          <w:rFonts w:hint="eastAsia" w:ascii="仿宋" w:hAnsi="仿宋" w:eastAsia="仿宋" w:cs="Arial"/>
          <w:sz w:val="28"/>
          <w:szCs w:val="28"/>
        </w:rPr>
        <w:t>在参加</w:t>
      </w:r>
      <w:r>
        <w:rPr>
          <w:rFonts w:hint="eastAsia" w:ascii="仿宋" w:hAnsi="仿宋" w:eastAsia="仿宋" w:cs="Arial"/>
          <w:b/>
          <w:sz w:val="28"/>
          <w:szCs w:val="28"/>
          <w:u w:val="single"/>
          <w:lang w:eastAsia="zh-CN"/>
        </w:rPr>
        <w:t>平阳县病死动物无害化处理厂运营服务采购</w:t>
      </w:r>
      <w:r>
        <w:rPr>
          <w:rFonts w:hint="eastAsia" w:ascii="仿宋" w:hAnsi="仿宋" w:eastAsia="仿宋" w:cs="Arial"/>
          <w:b/>
          <w:sz w:val="28"/>
          <w:szCs w:val="28"/>
          <w:u w:val="single"/>
        </w:rPr>
        <w:t>（项目编号：    ）</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6"/>
        <w:spacing w:line="240" w:lineRule="auto"/>
        <w:rPr>
          <w:rFonts w:hint="eastAsia"/>
        </w:rPr>
      </w:pPr>
      <w:r>
        <w:rPr>
          <w:rFonts w:ascii="仿宋" w:hAnsi="仿宋" w:eastAsia="仿宋" w:cs="Arial"/>
          <w:w w:val="90"/>
          <w:szCs w:val="28"/>
        </w:rPr>
        <w:br w:type="page"/>
      </w:r>
      <w:r>
        <w:rPr>
          <w:rFonts w:hint="eastAsia" w:ascii="仿宋" w:hAnsi="仿宋" w:eastAsia="仿宋" w:cs="Arial"/>
          <w:w w:val="90"/>
          <w:szCs w:val="28"/>
        </w:rPr>
        <w:t>1.8</w:t>
      </w:r>
      <w:r>
        <w:rPr>
          <w:rFonts w:hint="eastAsia"/>
          <w:sz w:val="24"/>
          <w:szCs w:val="24"/>
        </w:rPr>
        <w:t>与参加本次项目同一合同项下政府采购活动的其他供应商不存在单位负责人为同一人或者直接控股、管理关系的承诺函</w:t>
      </w:r>
      <w:r>
        <w:rPr>
          <w:rFonts w:hint="eastAsia"/>
        </w:rPr>
        <w:t>：</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与参加本次项目同一合同项下政府采购活动的其他供应商不存在单位负责人为同一人或者直接控股、管理关系的承诺函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平阳县农业农村局</w:t>
      </w:r>
      <w:r>
        <w:rPr>
          <w:rFonts w:hint="eastAsia" w:ascii="仿宋" w:hAnsi="仿宋" w:eastAsia="仿宋" w:cs="Arial"/>
          <w:b/>
          <w:w w:val="90"/>
          <w:sz w:val="28"/>
          <w:szCs w:val="22"/>
          <w:u w:val="single"/>
        </w:rPr>
        <w:t>：</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lang w:eastAsia="zh-CN"/>
        </w:rPr>
        <w:t>平阳县病死动物无害化处理厂运营服务采购</w:t>
      </w:r>
      <w:r>
        <w:rPr>
          <w:rFonts w:hint="eastAsia" w:ascii="仿宋" w:hAnsi="仿宋" w:eastAsia="仿宋" w:cs="Arial"/>
          <w:b/>
          <w:sz w:val="28"/>
          <w:szCs w:val="28"/>
          <w:u w:val="single"/>
        </w:rPr>
        <w:t>（项目编号：   ）</w:t>
      </w:r>
      <w:r>
        <w:rPr>
          <w:rFonts w:hint="eastAsia" w:ascii="仿宋" w:hAnsi="仿宋" w:eastAsia="仿宋" w:cs="Arial"/>
          <w:sz w:val="28"/>
          <w:szCs w:val="28"/>
        </w:rPr>
        <w:t>的投标，与参加本次项目同一合同项下政府采购活动的其他供应商不存在单位负责人为同一人或者直接控股、管理关系。如有虚假或隐瞒，愿意承担一切后果。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6"/>
        <w:rPr>
          <w:rFonts w:hint="eastAsia"/>
        </w:rPr>
      </w:pPr>
    </w:p>
    <w:p/>
    <w:p>
      <w:pPr>
        <w:pStyle w:val="6"/>
        <w:rPr>
          <w:rFonts w:hint="eastAsia"/>
        </w:rPr>
      </w:pP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平阳县农业农村局</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6"/>
        <w:rPr>
          <w:rFonts w:hint="eastAsia"/>
        </w:rPr>
      </w:pPr>
      <w:r>
        <w:rPr>
          <w:rFonts w:ascii="Times New Roman" w:hAnsi="Times New Roman"/>
        </w:rPr>
        <w:br w:type="page"/>
      </w:r>
      <w:r>
        <w:rPr>
          <w:rFonts w:hint="eastAsia"/>
        </w:rPr>
        <w:t xml:space="preserve"> 1.10</w:t>
      </w:r>
      <w:r>
        <w:rPr>
          <w:rFonts w:hint="eastAsia"/>
          <w:sz w:val="28"/>
          <w:szCs w:val="28"/>
        </w:rPr>
        <w:t>响应供应商不属于公益一类事业单位及</w:t>
      </w:r>
      <w:r>
        <w:rPr>
          <w:sz w:val="28"/>
          <w:szCs w:val="28"/>
        </w:rPr>
        <w:t>使用事业编制且由财政拨款保障的群团组织</w:t>
      </w:r>
      <w:r>
        <w:rPr>
          <w:rFonts w:hint="eastAsia"/>
          <w:sz w:val="28"/>
          <w:szCs w:val="28"/>
        </w:rPr>
        <w:t>单位承诺函</w:t>
      </w:r>
    </w:p>
    <w:p>
      <w:pPr>
        <w:jc w:val="center"/>
        <w:rPr>
          <w:rFonts w:ascii="仿宋" w:hAnsi="仿宋" w:eastAsia="仿宋" w:cs="仿宋"/>
          <w:b/>
          <w:bCs/>
          <w:kern w:val="44"/>
          <w:sz w:val="30"/>
          <w:szCs w:val="30"/>
        </w:rPr>
      </w:pPr>
      <w:r>
        <w:rPr>
          <w:rFonts w:hint="eastAsia" w:ascii="仿宋" w:hAnsi="仿宋" w:eastAsia="仿宋" w:cs="仿宋"/>
          <w:b/>
          <w:bCs/>
          <w:kern w:val="44"/>
          <w:sz w:val="30"/>
          <w:szCs w:val="30"/>
        </w:rPr>
        <w:t>承诺函</w:t>
      </w:r>
    </w:p>
    <w:p>
      <w:pPr>
        <w:pStyle w:val="12"/>
      </w:pPr>
    </w:p>
    <w:p>
      <w:pPr>
        <w:shd w:val="clear" w:color="auto" w:fill="FFFFFF"/>
        <w:snapToGrid w:val="0"/>
        <w:spacing w:line="360" w:lineRule="auto"/>
        <w:rPr>
          <w:rFonts w:ascii="仿宋" w:hAnsi="仿宋" w:eastAsia="仿宋" w:cs="仿宋"/>
          <w:sz w:val="22"/>
          <w:szCs w:val="22"/>
        </w:rPr>
      </w:pPr>
      <w:r>
        <w:rPr>
          <w:rFonts w:hint="eastAsia" w:ascii="仿宋" w:hAnsi="仿宋" w:eastAsia="仿宋" w:cs="Arial"/>
          <w:b/>
          <w:w w:val="90"/>
          <w:sz w:val="28"/>
          <w:szCs w:val="22"/>
          <w:u w:val="single"/>
          <w:lang w:eastAsia="zh-CN"/>
        </w:rPr>
        <w:t>平阳县农业农村局</w:t>
      </w:r>
      <w:r>
        <w:rPr>
          <w:rFonts w:hint="eastAsia" w:ascii="仿宋" w:hAnsi="仿宋" w:eastAsia="仿宋" w:cs="Arial"/>
          <w:b/>
          <w:w w:val="90"/>
          <w:sz w:val="28"/>
          <w:szCs w:val="22"/>
          <w:u w:val="single"/>
        </w:rPr>
        <w:t>：</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我方郑重承诺，我单位不属于公益一类事业单位，不属于使用事业编制且由财政拨款保障的群团组织，</w:t>
      </w:r>
      <w:r>
        <w:rPr>
          <w:rFonts w:hint="eastAsia" w:ascii="仿宋" w:hAnsi="仿宋" w:eastAsia="仿宋" w:cs="仿宋"/>
          <w:spacing w:val="-6"/>
          <w:sz w:val="28"/>
          <w:szCs w:val="28"/>
        </w:rPr>
        <w:t>可承接</w:t>
      </w:r>
      <w:r>
        <w:rPr>
          <w:rFonts w:hint="eastAsia" w:ascii="仿宋" w:hAnsi="仿宋" w:eastAsia="仿宋" w:cs="Arial"/>
          <w:b/>
          <w:sz w:val="28"/>
          <w:szCs w:val="28"/>
          <w:u w:val="single"/>
          <w:lang w:eastAsia="zh-CN"/>
        </w:rPr>
        <w:t>平阳县病死动物无害化处理厂运营服务采购</w:t>
      </w:r>
      <w:r>
        <w:rPr>
          <w:rFonts w:hint="eastAsia" w:ascii="仿宋" w:hAnsi="仿宋" w:eastAsia="仿宋" w:cs="仿宋"/>
          <w:sz w:val="28"/>
          <w:szCs w:val="28"/>
        </w:rPr>
        <w:t>的相关服务内容。如有虚假或隐瞒，愿意承担一切后果。</w:t>
      </w:r>
    </w:p>
    <w:p>
      <w:pPr>
        <w:shd w:val="clear" w:color="auto" w:fill="FFFFFF"/>
        <w:snapToGrid w:val="0"/>
        <w:spacing w:line="360" w:lineRule="auto"/>
        <w:jc w:val="center"/>
        <w:rPr>
          <w:rFonts w:ascii="仿宋" w:hAnsi="仿宋" w:eastAsia="仿宋" w:cs="仿宋"/>
          <w:b/>
          <w:kern w:val="36"/>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仿宋" w:hAnsi="仿宋" w:eastAsia="仿宋" w:cs="仿宋"/>
          <w:sz w:val="22"/>
          <w:szCs w:val="22"/>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pStyle w:val="14"/>
        <w:adjustRightInd w:val="0"/>
        <w:snapToGrid w:val="0"/>
        <w:spacing w:line="500" w:lineRule="exact"/>
        <w:rPr>
          <w:rFonts w:hAnsi="宋体"/>
          <w:sz w:val="30"/>
        </w:rPr>
      </w:pPr>
    </w:p>
    <w:p>
      <w:pPr>
        <w:pStyle w:val="5"/>
      </w:pPr>
      <w:r>
        <w:rPr>
          <w:rFonts w:hint="eastAsia"/>
        </w:rPr>
        <w:t>二、“报价文件</w:t>
      </w:r>
      <w:r>
        <w:t>”</w:t>
      </w:r>
      <w:r>
        <w:rPr>
          <w:rFonts w:hint="eastAsia"/>
        </w:rPr>
        <w:t>格式</w:t>
      </w:r>
    </w:p>
    <w:p>
      <w:pPr>
        <w:pStyle w:val="7"/>
        <w:rPr>
          <w:rFonts w:ascii="Arial" w:hAnsi="Arial" w:eastAsia="新宋体" w:cs="Arial"/>
          <w:sz w:val="32"/>
          <w:szCs w:val="22"/>
        </w:rPr>
      </w:pPr>
      <w:r>
        <w:rPr>
          <w:rFonts w:hint="eastAsia"/>
        </w:rPr>
        <w:t>2.1 “报价文件”封面</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52"/>
          <w:szCs w:val="18"/>
          <w:lang w:eastAsia="zh-CN"/>
        </w:rPr>
        <w:t>平阳县病死动物无害化处理厂运营服务采购</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25"/>
        <w:tblW w:w="8789" w:type="dxa"/>
        <w:tblInd w:w="250" w:type="dxa"/>
        <w:tblLayout w:type="fixed"/>
        <w:tblCellMar>
          <w:top w:w="0" w:type="dxa"/>
          <w:left w:w="108" w:type="dxa"/>
          <w:bottom w:w="0" w:type="dxa"/>
          <w:right w:w="108" w:type="dxa"/>
        </w:tblCellMar>
      </w:tblPr>
      <w:tblGrid>
        <w:gridCol w:w="8789"/>
      </w:tblGrid>
      <w:tr>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5" w:type="first"/>
          <w:footerReference r:id="rId7" w:type="first"/>
          <w:headerReference r:id="rId4" w:type="default"/>
          <w:footerReference r:id="rId6" w:type="default"/>
          <w:pgSz w:w="11906" w:h="16838"/>
          <w:pgMar w:top="1440" w:right="748" w:bottom="1440" w:left="1361" w:header="720" w:footer="720" w:gutter="0"/>
          <w:pgBorders>
            <w:top w:val="none" w:sz="0" w:space="0"/>
            <w:left w:val="none" w:sz="0" w:space="0"/>
            <w:bottom w:val="none" w:sz="0" w:space="0"/>
            <w:right w:val="none" w:sz="0" w:space="0"/>
          </w:pgBorders>
          <w:cols w:space="720" w:num="1"/>
          <w:titlePg/>
          <w:docGrid w:linePitch="286" w:charSpace="-3831"/>
        </w:sectPr>
      </w:pPr>
    </w:p>
    <w:p>
      <w:pPr>
        <w:pStyle w:val="14"/>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14"/>
        <w:adjustRightInd w:val="0"/>
        <w:snapToGrid w:val="0"/>
        <w:spacing w:line="400" w:lineRule="exact"/>
        <w:jc w:val="center"/>
        <w:rPr>
          <w:rFonts w:hAnsi="宋体" w:cs="宋体"/>
          <w:sz w:val="36"/>
          <w:szCs w:val="36"/>
        </w:rPr>
      </w:pPr>
      <w:r>
        <w:rPr>
          <w:rFonts w:hint="eastAsia" w:hAnsi="宋体" w:cs="宋体"/>
          <w:sz w:val="36"/>
          <w:szCs w:val="36"/>
        </w:rPr>
        <w:t>开标一览表</w:t>
      </w:r>
    </w:p>
    <w:p>
      <w:pPr>
        <w:pStyle w:val="14"/>
        <w:adjustRightInd w:val="0"/>
        <w:snapToGrid w:val="0"/>
        <w:spacing w:line="400" w:lineRule="exact"/>
        <w:rPr>
          <w:rFonts w:hAnsi="宋体" w:cs="宋体"/>
          <w:sz w:val="36"/>
          <w:szCs w:val="36"/>
        </w:rPr>
      </w:pPr>
    </w:p>
    <w:p>
      <w:pPr>
        <w:pStyle w:val="14"/>
        <w:adjustRightInd w:val="0"/>
        <w:snapToGrid w:val="0"/>
        <w:spacing w:line="400" w:lineRule="exact"/>
        <w:rPr>
          <w:rFonts w:hAnsi="宋体" w:cs="宋体"/>
          <w:sz w:val="36"/>
          <w:szCs w:val="36"/>
        </w:rPr>
      </w:pPr>
    </w:p>
    <w:p>
      <w:pPr>
        <w:pStyle w:val="14"/>
        <w:adjustRightInd w:val="0"/>
        <w:snapToGrid w:val="0"/>
        <w:spacing w:line="400" w:lineRule="exact"/>
        <w:rPr>
          <w:rFonts w:hint="default" w:hAnsi="宋体" w:eastAsia="宋体" w:cs="宋体"/>
          <w:sz w:val="24"/>
          <w:lang w:val="en-US" w:eastAsia="zh-CN"/>
        </w:rPr>
      </w:pPr>
      <w:r>
        <w:rPr>
          <w:rFonts w:hint="eastAsia" w:hAnsi="宋体" w:cs="宋体"/>
          <w:sz w:val="24"/>
        </w:rPr>
        <w:t>供应商名称：                  招标编号：            报价单位：</w:t>
      </w:r>
      <w:r>
        <w:rPr>
          <w:rFonts w:hint="eastAsia" w:hAnsi="宋体" w:cs="宋体"/>
          <w:sz w:val="24"/>
          <w:lang w:val="en-US" w:eastAsia="zh-CN"/>
        </w:rPr>
        <w:t xml:space="preserve"> %</w:t>
      </w:r>
    </w:p>
    <w:p>
      <w:pPr>
        <w:pStyle w:val="15"/>
        <w:ind w:left="0" w:leftChars="0" w:firstLine="0" w:firstLineChars="0"/>
      </w:pPr>
    </w:p>
    <w:tbl>
      <w:tblPr>
        <w:tblStyle w:val="25"/>
        <w:tblpPr w:leftFromText="180" w:rightFromText="180" w:vertAnchor="page" w:horzAnchor="margin" w:tblpY="3781"/>
        <w:tblW w:w="9339" w:type="dxa"/>
        <w:tblInd w:w="0" w:type="dxa"/>
        <w:tblLayout w:type="fixed"/>
        <w:tblCellMar>
          <w:top w:w="0" w:type="dxa"/>
          <w:left w:w="108" w:type="dxa"/>
          <w:bottom w:w="0" w:type="dxa"/>
          <w:right w:w="108" w:type="dxa"/>
        </w:tblCellMar>
      </w:tblPr>
      <w:tblGrid>
        <w:gridCol w:w="3749"/>
        <w:gridCol w:w="3730"/>
        <w:gridCol w:w="1860"/>
      </w:tblGrid>
      <w:tr>
        <w:tblPrEx>
          <w:tblCellMar>
            <w:top w:w="0" w:type="dxa"/>
            <w:left w:w="108" w:type="dxa"/>
            <w:bottom w:w="0" w:type="dxa"/>
            <w:right w:w="108" w:type="dxa"/>
          </w:tblCellMar>
        </w:tblPrEx>
        <w:trPr>
          <w:trHeight w:val="1100" w:hRule="atLeast"/>
        </w:trPr>
        <w:tc>
          <w:tcPr>
            <w:tcW w:w="374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
                <w:color w:val="000000"/>
                <w:sz w:val="22"/>
                <w:szCs w:val="22"/>
              </w:rPr>
            </w:pPr>
            <w:r>
              <w:rPr>
                <w:rFonts w:hint="eastAsia"/>
                <w:b/>
                <w:color w:val="000000"/>
                <w:sz w:val="22"/>
                <w:szCs w:val="22"/>
              </w:rPr>
              <w:t>项目名称</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r>
              <w:rPr>
                <w:rFonts w:hint="eastAsia"/>
                <w:b/>
                <w:color w:val="000000"/>
                <w:sz w:val="22"/>
                <w:szCs w:val="22"/>
              </w:rPr>
              <w:t>投标折扣率</w:t>
            </w:r>
          </w:p>
        </w:tc>
        <w:tc>
          <w:tcPr>
            <w:tcW w:w="1860" w:type="dxa"/>
            <w:tcBorders>
              <w:top w:val="single" w:color="auto" w:sz="4" w:space="0"/>
              <w:left w:val="single" w:color="auto" w:sz="4" w:space="0"/>
              <w:bottom w:val="single" w:color="auto" w:sz="4" w:space="0"/>
              <w:right w:val="single" w:color="auto" w:sz="8" w:space="0"/>
            </w:tcBorders>
            <w:noWrap w:val="0"/>
            <w:vAlign w:val="center"/>
          </w:tcPr>
          <w:p>
            <w:pPr>
              <w:jc w:val="center"/>
              <w:rPr>
                <w:rFonts w:hint="eastAsia"/>
                <w:color w:val="000000"/>
                <w:sz w:val="22"/>
                <w:szCs w:val="22"/>
              </w:rPr>
            </w:pPr>
            <w:r>
              <w:rPr>
                <w:rFonts w:hint="eastAsia"/>
                <w:color w:val="000000"/>
                <w:sz w:val="22"/>
                <w:szCs w:val="22"/>
              </w:rPr>
              <w:t>备注</w:t>
            </w:r>
          </w:p>
        </w:tc>
      </w:tr>
      <w:tr>
        <w:tblPrEx>
          <w:tblCellMar>
            <w:top w:w="0" w:type="dxa"/>
            <w:left w:w="108" w:type="dxa"/>
            <w:bottom w:w="0" w:type="dxa"/>
            <w:right w:w="108" w:type="dxa"/>
          </w:tblCellMar>
        </w:tblPrEx>
        <w:trPr>
          <w:cantSplit/>
          <w:trHeight w:val="2149" w:hRule="atLeast"/>
        </w:trPr>
        <w:tc>
          <w:tcPr>
            <w:tcW w:w="374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平阳县病死动物无害化处理厂运营服务采购</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rPr>
                <w:rFonts w:hint="default" w:eastAsia="宋体"/>
                <w:b/>
                <w:color w:val="000000"/>
                <w:sz w:val="22"/>
                <w:szCs w:val="22"/>
                <w:u w:val="single"/>
                <w:lang w:val="en-US" w:eastAsia="zh-CN"/>
              </w:rPr>
            </w:pPr>
            <w:r>
              <w:rPr>
                <w:rFonts w:hint="eastAsia"/>
                <w:b/>
                <w:color w:val="000000"/>
                <w:sz w:val="22"/>
                <w:szCs w:val="22"/>
              </w:rPr>
              <w:t>大写：</w:t>
            </w:r>
            <w:r>
              <w:rPr>
                <w:rFonts w:hint="eastAsia"/>
                <w:b/>
                <w:color w:val="000000"/>
                <w:sz w:val="22"/>
                <w:szCs w:val="22"/>
                <w:lang w:eastAsia="zh-CN"/>
              </w:rPr>
              <w:t>百分之</w:t>
            </w:r>
            <w:r>
              <w:rPr>
                <w:rFonts w:hint="eastAsia"/>
                <w:b/>
                <w:color w:val="000000"/>
                <w:sz w:val="22"/>
                <w:szCs w:val="22"/>
                <w:u w:val="single"/>
                <w:lang w:val="en-US" w:eastAsia="zh-CN"/>
              </w:rPr>
              <w:t xml:space="preserve">        </w:t>
            </w:r>
          </w:p>
          <w:p>
            <w:pPr>
              <w:rPr>
                <w:rFonts w:hint="eastAsia"/>
                <w:color w:val="000000"/>
                <w:sz w:val="22"/>
                <w:szCs w:val="22"/>
                <w:u w:val="single"/>
              </w:rPr>
            </w:pPr>
            <w:r>
              <w:rPr>
                <w:rFonts w:hint="eastAsia"/>
                <w:b/>
                <w:color w:val="000000"/>
                <w:sz w:val="22"/>
                <w:szCs w:val="22"/>
              </w:rPr>
              <w:t>小写：</w:t>
            </w:r>
            <w:r>
              <w:rPr>
                <w:rFonts w:hint="eastAsia"/>
                <w:b/>
                <w:color w:val="000000"/>
                <w:sz w:val="22"/>
                <w:szCs w:val="22"/>
                <w:u w:val="single"/>
                <w:lang w:val="en-US" w:eastAsia="zh-CN"/>
              </w:rPr>
              <w:t xml:space="preserve">              </w:t>
            </w:r>
            <w:r>
              <w:rPr>
                <w:rFonts w:hint="eastAsia"/>
                <w:b/>
                <w:color w:val="000000"/>
                <w:sz w:val="22"/>
                <w:szCs w:val="22"/>
                <w:u w:val="none"/>
                <w:lang w:val="en-US" w:eastAsia="zh-CN"/>
              </w:rPr>
              <w:t>%</w:t>
            </w:r>
          </w:p>
        </w:tc>
        <w:tc>
          <w:tcPr>
            <w:tcW w:w="1860" w:type="dxa"/>
            <w:tcBorders>
              <w:top w:val="single" w:color="auto" w:sz="4" w:space="0"/>
              <w:left w:val="single" w:color="auto" w:sz="4" w:space="0"/>
              <w:bottom w:val="single" w:color="auto" w:sz="4" w:space="0"/>
              <w:right w:val="single" w:color="auto" w:sz="8" w:space="0"/>
            </w:tcBorders>
            <w:noWrap w:val="0"/>
            <w:vAlign w:val="center"/>
          </w:tcPr>
          <w:p>
            <w:pPr>
              <w:jc w:val="center"/>
              <w:rPr>
                <w:rFonts w:hint="eastAsia"/>
                <w:color w:val="000000"/>
                <w:sz w:val="22"/>
                <w:szCs w:val="22"/>
              </w:rPr>
            </w:pPr>
            <w:r>
              <w:rPr>
                <w:rFonts w:hint="eastAsia"/>
                <w:color w:val="000000"/>
                <w:sz w:val="22"/>
                <w:szCs w:val="22"/>
              </w:rPr>
              <w:t xml:space="preserve"> </w:t>
            </w:r>
          </w:p>
        </w:tc>
      </w:tr>
    </w:tbl>
    <w:p>
      <w:pPr>
        <w:autoSpaceDE w:val="0"/>
        <w:autoSpaceDN w:val="0"/>
        <w:adjustRightInd w:val="0"/>
        <w:spacing w:line="440" w:lineRule="atLeast"/>
        <w:rPr>
          <w:rFonts w:hint="eastAsia" w:hAnsi="宋体"/>
          <w:sz w:val="22"/>
          <w:szCs w:val="22"/>
        </w:rPr>
      </w:pPr>
    </w:p>
    <w:p>
      <w:pPr>
        <w:pStyle w:val="14"/>
        <w:spacing w:line="460" w:lineRule="atLeast"/>
        <w:rPr>
          <w:rFonts w:hint="eastAsia" w:hAnsi="宋体"/>
          <w:sz w:val="22"/>
          <w:szCs w:val="22"/>
        </w:rPr>
      </w:pPr>
      <w:r>
        <w:rPr>
          <w:rFonts w:hint="eastAsia" w:hAnsi="宋体"/>
          <w:sz w:val="22"/>
          <w:szCs w:val="22"/>
        </w:rPr>
        <w:t>▲开标一览表中投标价为符合招标文件要求的项目总价（含税、运保、随机工具、随机附件等费用），同时包括招标代理费及其它需要的费用。</w:t>
      </w:r>
    </w:p>
    <w:p>
      <w:pPr>
        <w:autoSpaceDE w:val="0"/>
        <w:autoSpaceDN w:val="0"/>
        <w:adjustRightInd w:val="0"/>
        <w:spacing w:line="440" w:lineRule="atLeast"/>
        <w:rPr>
          <w:rFonts w:hint="eastAsia" w:ascii="宋体" w:hAnsi="宋体" w:cs="仿宋_GB2312"/>
          <w:sz w:val="22"/>
          <w:szCs w:val="22"/>
          <w:lang w:val="zh-CN"/>
        </w:rPr>
      </w:pPr>
      <w:r>
        <w:rPr>
          <w:rFonts w:hint="eastAsia" w:hAnsi="宋体"/>
          <w:sz w:val="22"/>
          <w:szCs w:val="22"/>
        </w:rPr>
        <w:t>▲不提供此表格的将视为没有实质性响应招标文件。</w:t>
      </w:r>
    </w:p>
    <w:p>
      <w:pPr>
        <w:autoSpaceDE w:val="0"/>
        <w:autoSpaceDN w:val="0"/>
        <w:adjustRightInd w:val="0"/>
        <w:spacing w:line="440" w:lineRule="atLeast"/>
        <w:rPr>
          <w:rFonts w:ascii="宋体" w:hAnsi="宋体" w:cs="宋体"/>
          <w:sz w:val="22"/>
          <w:szCs w:val="22"/>
          <w:lang w:val="zh-CN"/>
        </w:rPr>
      </w:pP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供应商全称（盖章）：</w:t>
      </w: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法定代表人或授权代表（签字或签章）：</w:t>
      </w: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日期：</w:t>
      </w: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ageBreakBefore/>
        <w:shd w:val="clear" w:color="auto" w:fill="FFFFFF"/>
        <w:snapToGrid w:val="0"/>
        <w:spacing w:line="360" w:lineRule="auto"/>
        <w:jc w:val="center"/>
        <w:outlineLvl w:val="2"/>
        <w:rPr>
          <w:sz w:val="36"/>
          <w:szCs w:val="36"/>
        </w:rPr>
      </w:pPr>
      <w:r>
        <w:rPr>
          <w:rFonts w:hint="eastAsia"/>
          <w:sz w:val="36"/>
          <w:szCs w:val="36"/>
        </w:rPr>
        <w:t>2.</w:t>
      </w:r>
      <w:r>
        <w:rPr>
          <w:rFonts w:hint="eastAsia"/>
          <w:sz w:val="36"/>
          <w:szCs w:val="36"/>
          <w:lang w:val="en-US" w:eastAsia="zh-CN"/>
        </w:rPr>
        <w:t>3</w:t>
      </w:r>
      <w:r>
        <w:rPr>
          <w:rFonts w:hint="eastAsia"/>
          <w:sz w:val="36"/>
          <w:szCs w:val="36"/>
        </w:rPr>
        <w:t>中小企业声明函、监狱企业、残疾人福利性单位及其他相关的充分的证明材料</w:t>
      </w:r>
    </w:p>
    <w:p>
      <w:pPr>
        <w:snapToGrid w:val="0"/>
        <w:spacing w:line="360" w:lineRule="auto"/>
        <w:jc w:val="center"/>
        <w:rPr>
          <w:b/>
          <w:sz w:val="28"/>
          <w:szCs w:val="28"/>
        </w:rPr>
      </w:pPr>
    </w:p>
    <w:p>
      <w:pPr>
        <w:widowControl/>
        <w:snapToGrid w:val="0"/>
        <w:spacing w:line="440" w:lineRule="atLeast"/>
        <w:jc w:val="center"/>
        <w:rPr>
          <w:rFonts w:hint="eastAsia" w:ascii="宋体" w:hAnsi="宋体"/>
          <w:color w:val="000000"/>
          <w:sz w:val="22"/>
          <w:szCs w:val="22"/>
        </w:rPr>
      </w:pPr>
      <w:r>
        <w:rPr>
          <w:rFonts w:ascii="宋体" w:hAnsi="宋体"/>
          <w:color w:val="000000"/>
          <w:sz w:val="22"/>
          <w:szCs w:val="22"/>
        </w:rPr>
        <w:t>中小企业声明函（工程、服务）</w:t>
      </w:r>
    </w:p>
    <w:p>
      <w:pPr>
        <w:widowControl/>
        <w:snapToGrid w:val="0"/>
        <w:spacing w:line="440" w:lineRule="atLeast"/>
        <w:ind w:firstLine="440" w:firstLineChars="200"/>
        <w:jc w:val="left"/>
        <w:rPr>
          <w:rFonts w:hint="eastAsia" w:ascii="宋体" w:hAnsi="宋体"/>
          <w:color w:val="000000"/>
          <w:sz w:val="22"/>
          <w:szCs w:val="22"/>
        </w:rPr>
      </w:pPr>
      <w:r>
        <w:rPr>
          <w:rFonts w:ascii="宋体" w:hAnsi="宋体"/>
          <w:color w:val="000000"/>
          <w:sz w:val="22"/>
          <w:szCs w:val="22"/>
        </w:rPr>
        <w:t>本公司（联合体）郑重声明，根据《政府采购促进中小 企业发展管理办法》（财库﹝2020﹞46 号）的规定，本公司 （联合体）参加</w:t>
      </w:r>
      <w:r>
        <w:rPr>
          <w:rFonts w:ascii="宋体" w:hAnsi="宋体"/>
          <w:color w:val="000000"/>
          <w:sz w:val="22"/>
          <w:szCs w:val="22"/>
          <w:u w:val="single"/>
        </w:rPr>
        <w:t>（单位名称）</w:t>
      </w:r>
      <w:r>
        <w:rPr>
          <w:rFonts w:ascii="宋体" w:hAnsi="宋体"/>
          <w:color w:val="000000"/>
          <w:sz w:val="22"/>
          <w:szCs w:val="22"/>
        </w:rPr>
        <w:t>的</w:t>
      </w:r>
      <w:r>
        <w:rPr>
          <w:rFonts w:ascii="宋体" w:hAnsi="宋体"/>
          <w:color w:val="000000"/>
          <w:sz w:val="22"/>
          <w:szCs w:val="22"/>
          <w:u w:val="single"/>
        </w:rPr>
        <w:t>（项目名称）</w:t>
      </w:r>
      <w:r>
        <w:rPr>
          <w:rFonts w:ascii="宋体" w:hAnsi="宋体"/>
          <w:color w:val="000000"/>
          <w:sz w:val="22"/>
          <w:szCs w:val="22"/>
        </w:rPr>
        <w:t xml:space="preserve">采购活动，工程的施工单位全部为符合政策要求的中小企业（或者：服务全部由符合政策要求的中小企业承接）。相关企业（含联合体中的中小企业、签订分包意向协议的中小企业）的具体情况如下： </w:t>
      </w:r>
    </w:p>
    <w:p>
      <w:pPr>
        <w:widowControl/>
        <w:snapToGrid w:val="0"/>
        <w:spacing w:line="440" w:lineRule="atLeast"/>
        <w:ind w:firstLine="440" w:firstLineChars="200"/>
        <w:jc w:val="left"/>
        <w:rPr>
          <w:rFonts w:hint="eastAsia" w:ascii="宋体" w:hAnsi="宋体"/>
          <w:color w:val="000000"/>
          <w:sz w:val="22"/>
          <w:szCs w:val="22"/>
        </w:rPr>
      </w:pPr>
      <w:r>
        <w:rPr>
          <w:rFonts w:ascii="宋体" w:hAnsi="宋体"/>
          <w:color w:val="000000"/>
          <w:sz w:val="22"/>
          <w:szCs w:val="22"/>
        </w:rPr>
        <w:t>1.</w:t>
      </w:r>
      <w:r>
        <w:rPr>
          <w:rFonts w:ascii="宋体" w:hAnsi="宋体"/>
          <w:color w:val="000000"/>
          <w:sz w:val="22"/>
          <w:szCs w:val="22"/>
          <w:u w:val="single"/>
        </w:rPr>
        <w:t xml:space="preserve"> （标的名称） </w:t>
      </w:r>
      <w:r>
        <w:rPr>
          <w:rFonts w:ascii="宋体" w:hAnsi="宋体"/>
          <w:color w:val="000000"/>
          <w:sz w:val="22"/>
          <w:szCs w:val="22"/>
        </w:rPr>
        <w:t>，属于</w:t>
      </w:r>
      <w:r>
        <w:rPr>
          <w:rFonts w:ascii="宋体" w:hAnsi="宋体"/>
          <w:color w:val="000000"/>
          <w:sz w:val="22"/>
          <w:szCs w:val="22"/>
          <w:u w:val="single"/>
        </w:rPr>
        <w:t>（采购文件中明确的所属行业）</w:t>
      </w:r>
      <w:r>
        <w:rPr>
          <w:rFonts w:ascii="宋体" w:hAnsi="宋体"/>
          <w:color w:val="000000"/>
          <w:sz w:val="22"/>
          <w:szCs w:val="22"/>
        </w:rPr>
        <w:t>； 承建（承接）企业为</w:t>
      </w:r>
      <w:r>
        <w:rPr>
          <w:rFonts w:ascii="宋体" w:hAnsi="宋体"/>
          <w:color w:val="000000"/>
          <w:sz w:val="22"/>
          <w:szCs w:val="22"/>
          <w:u w:val="single"/>
        </w:rPr>
        <w:t>（企业名称）</w:t>
      </w:r>
      <w:r>
        <w:rPr>
          <w:rFonts w:ascii="宋体" w:hAnsi="宋体"/>
          <w:color w:val="000000"/>
          <w:sz w:val="22"/>
          <w:szCs w:val="22"/>
        </w:rPr>
        <w:t>，从业人员</w:t>
      </w:r>
      <w:r>
        <w:rPr>
          <w:rFonts w:ascii="宋体" w:hAnsi="宋体"/>
          <w:color w:val="000000"/>
          <w:sz w:val="22"/>
          <w:szCs w:val="22"/>
          <w:u w:val="single"/>
        </w:rPr>
        <w:t xml:space="preserve">   </w:t>
      </w:r>
      <w:r>
        <w:rPr>
          <w:rFonts w:ascii="宋体" w:hAnsi="宋体"/>
          <w:color w:val="000000"/>
          <w:sz w:val="22"/>
          <w:szCs w:val="22"/>
        </w:rPr>
        <w:t>人，营业收入为</w:t>
      </w:r>
      <w:r>
        <w:rPr>
          <w:rFonts w:ascii="宋体" w:hAnsi="宋体"/>
          <w:color w:val="000000"/>
          <w:sz w:val="22"/>
          <w:szCs w:val="22"/>
          <w:u w:val="single"/>
        </w:rPr>
        <w:t xml:space="preserve">    </w:t>
      </w:r>
      <w:r>
        <w:rPr>
          <w:rFonts w:ascii="宋体" w:hAnsi="宋体"/>
          <w:color w:val="000000"/>
          <w:sz w:val="22"/>
          <w:szCs w:val="22"/>
        </w:rPr>
        <w:t>万元，资产总额为</w:t>
      </w:r>
      <w:r>
        <w:rPr>
          <w:rFonts w:ascii="宋体" w:hAnsi="宋体"/>
          <w:color w:val="000000"/>
          <w:sz w:val="22"/>
          <w:szCs w:val="22"/>
          <w:u w:val="single"/>
        </w:rPr>
        <w:t xml:space="preserve">    </w:t>
      </w:r>
      <w:r>
        <w:rPr>
          <w:rFonts w:ascii="宋体" w:hAnsi="宋体"/>
          <w:color w:val="000000"/>
          <w:sz w:val="22"/>
          <w:szCs w:val="22"/>
        </w:rPr>
        <w:t>万元</w:t>
      </w:r>
      <w:r>
        <w:rPr>
          <w:rFonts w:hint="eastAsia" w:ascii="宋体" w:hAnsi="宋体"/>
          <w:color w:val="000000"/>
          <w:sz w:val="22"/>
          <w:szCs w:val="22"/>
        </w:rPr>
        <w:t>（注1）</w:t>
      </w:r>
      <w:r>
        <w:rPr>
          <w:rFonts w:ascii="宋体" w:hAnsi="宋体"/>
          <w:color w:val="000000"/>
          <w:sz w:val="22"/>
          <w:szCs w:val="22"/>
        </w:rPr>
        <w:t>，属于</w:t>
      </w:r>
      <w:r>
        <w:rPr>
          <w:rFonts w:ascii="宋体" w:hAnsi="宋体"/>
          <w:color w:val="000000"/>
          <w:sz w:val="22"/>
          <w:szCs w:val="22"/>
          <w:u w:val="single"/>
        </w:rPr>
        <w:t>（中型企业、 小型企业、微型企业）</w:t>
      </w:r>
      <w:r>
        <w:rPr>
          <w:rFonts w:ascii="宋体" w:hAnsi="宋体"/>
          <w:color w:val="000000"/>
          <w:sz w:val="22"/>
          <w:szCs w:val="22"/>
        </w:rPr>
        <w:t xml:space="preserve">； </w:t>
      </w:r>
    </w:p>
    <w:p>
      <w:pPr>
        <w:widowControl/>
        <w:snapToGrid w:val="0"/>
        <w:spacing w:line="440" w:lineRule="atLeast"/>
        <w:ind w:firstLine="440" w:firstLineChars="200"/>
        <w:jc w:val="left"/>
        <w:rPr>
          <w:rFonts w:ascii="宋体" w:hAnsi="宋体"/>
          <w:color w:val="000000"/>
          <w:sz w:val="22"/>
          <w:szCs w:val="22"/>
        </w:rPr>
      </w:pPr>
      <w:r>
        <w:rPr>
          <w:rFonts w:ascii="宋体" w:hAnsi="宋体"/>
          <w:color w:val="000000"/>
          <w:sz w:val="22"/>
          <w:szCs w:val="22"/>
        </w:rPr>
        <w:t>2.</w:t>
      </w:r>
      <w:r>
        <w:rPr>
          <w:rFonts w:ascii="宋体" w:hAnsi="宋体"/>
          <w:color w:val="000000"/>
          <w:sz w:val="22"/>
          <w:szCs w:val="22"/>
          <w:u w:val="single"/>
        </w:rPr>
        <w:t xml:space="preserve"> （标的名称） </w:t>
      </w:r>
      <w:r>
        <w:rPr>
          <w:rFonts w:ascii="宋体" w:hAnsi="宋体"/>
          <w:color w:val="000000"/>
          <w:sz w:val="22"/>
          <w:szCs w:val="22"/>
        </w:rPr>
        <w:t>，属于</w:t>
      </w:r>
      <w:r>
        <w:rPr>
          <w:rFonts w:ascii="宋体" w:hAnsi="宋体"/>
          <w:color w:val="000000"/>
          <w:sz w:val="22"/>
          <w:szCs w:val="22"/>
          <w:u w:val="single"/>
        </w:rPr>
        <w:t>（采购文件中明确的所属行业）</w:t>
      </w:r>
      <w:r>
        <w:rPr>
          <w:rFonts w:ascii="宋体" w:hAnsi="宋体"/>
          <w:color w:val="000000"/>
          <w:sz w:val="22"/>
          <w:szCs w:val="22"/>
        </w:rPr>
        <w:t>； 承建（承接）企业为</w:t>
      </w:r>
      <w:r>
        <w:rPr>
          <w:rFonts w:ascii="宋体" w:hAnsi="宋体"/>
          <w:color w:val="000000"/>
          <w:sz w:val="22"/>
          <w:szCs w:val="22"/>
          <w:u w:val="single"/>
        </w:rPr>
        <w:t>（企业名称）</w:t>
      </w:r>
      <w:r>
        <w:rPr>
          <w:rFonts w:ascii="宋体" w:hAnsi="宋体"/>
          <w:color w:val="000000"/>
          <w:sz w:val="22"/>
          <w:szCs w:val="22"/>
        </w:rPr>
        <w:t>，从业人员</w:t>
      </w:r>
      <w:r>
        <w:rPr>
          <w:rFonts w:ascii="宋体" w:hAnsi="宋体"/>
          <w:color w:val="000000"/>
          <w:sz w:val="22"/>
          <w:szCs w:val="22"/>
          <w:u w:val="single"/>
        </w:rPr>
        <w:t xml:space="preserve">   </w:t>
      </w:r>
      <w:r>
        <w:rPr>
          <w:rFonts w:ascii="宋体" w:hAnsi="宋体"/>
          <w:color w:val="000000"/>
          <w:sz w:val="22"/>
          <w:szCs w:val="22"/>
        </w:rPr>
        <w:t>人，营业收入为</w:t>
      </w:r>
      <w:r>
        <w:rPr>
          <w:rFonts w:ascii="宋体" w:hAnsi="宋体"/>
          <w:color w:val="000000"/>
          <w:sz w:val="22"/>
          <w:szCs w:val="22"/>
          <w:u w:val="single"/>
        </w:rPr>
        <w:t xml:space="preserve">    </w:t>
      </w:r>
      <w:r>
        <w:rPr>
          <w:rFonts w:ascii="宋体" w:hAnsi="宋体"/>
          <w:color w:val="000000"/>
          <w:sz w:val="22"/>
          <w:szCs w:val="22"/>
        </w:rPr>
        <w:t>万元，资产总额为</w:t>
      </w:r>
      <w:r>
        <w:rPr>
          <w:rFonts w:ascii="宋体" w:hAnsi="宋体"/>
          <w:color w:val="000000"/>
          <w:sz w:val="22"/>
          <w:szCs w:val="22"/>
          <w:u w:val="single"/>
        </w:rPr>
        <w:t xml:space="preserve">    </w:t>
      </w:r>
      <w:r>
        <w:rPr>
          <w:rFonts w:ascii="宋体" w:hAnsi="宋体"/>
          <w:color w:val="000000"/>
          <w:sz w:val="22"/>
          <w:szCs w:val="22"/>
        </w:rPr>
        <w:t>万元，属于</w:t>
      </w:r>
      <w:r>
        <w:rPr>
          <w:rFonts w:ascii="宋体" w:hAnsi="宋体"/>
          <w:color w:val="000000"/>
          <w:sz w:val="22"/>
          <w:szCs w:val="22"/>
          <w:u w:val="single"/>
        </w:rPr>
        <w:t>（中型企业、 小型企业、微型企业）</w:t>
      </w:r>
      <w:r>
        <w:rPr>
          <w:rFonts w:ascii="宋体" w:hAnsi="宋体"/>
          <w:color w:val="000000"/>
          <w:sz w:val="22"/>
          <w:szCs w:val="22"/>
        </w:rPr>
        <w:t xml:space="preserve">； </w:t>
      </w:r>
    </w:p>
    <w:p>
      <w:pPr>
        <w:widowControl/>
        <w:snapToGrid w:val="0"/>
        <w:spacing w:line="440" w:lineRule="atLeast"/>
        <w:ind w:firstLine="440" w:firstLineChars="200"/>
        <w:jc w:val="left"/>
        <w:rPr>
          <w:rFonts w:ascii="宋体" w:hAnsi="宋体"/>
          <w:color w:val="000000"/>
          <w:sz w:val="22"/>
          <w:szCs w:val="22"/>
        </w:rPr>
      </w:pPr>
      <w:r>
        <w:rPr>
          <w:rFonts w:ascii="宋体" w:hAnsi="宋体"/>
          <w:color w:val="000000"/>
          <w:sz w:val="22"/>
          <w:szCs w:val="22"/>
        </w:rPr>
        <w:t xml:space="preserve">…… </w:t>
      </w:r>
    </w:p>
    <w:p>
      <w:pPr>
        <w:widowControl/>
        <w:snapToGrid w:val="0"/>
        <w:spacing w:line="440" w:lineRule="atLeast"/>
        <w:ind w:firstLine="440" w:firstLineChars="200"/>
        <w:jc w:val="left"/>
        <w:rPr>
          <w:rFonts w:ascii="宋体" w:hAnsi="宋体"/>
          <w:color w:val="000000"/>
          <w:sz w:val="22"/>
          <w:szCs w:val="22"/>
        </w:rPr>
      </w:pPr>
      <w:r>
        <w:rPr>
          <w:rFonts w:ascii="宋体" w:hAnsi="宋体"/>
          <w:color w:val="000000"/>
          <w:sz w:val="22"/>
          <w:szCs w:val="22"/>
        </w:rPr>
        <w:t xml:space="preserve">以上企业，不属于大企业的分支机构，不存在控股股东为大企业的情形，也不存在与大企业的负责人为同一人的情形。 </w:t>
      </w:r>
    </w:p>
    <w:p>
      <w:pPr>
        <w:widowControl/>
        <w:snapToGrid w:val="0"/>
        <w:spacing w:line="440" w:lineRule="atLeast"/>
        <w:ind w:firstLine="440" w:firstLineChars="200"/>
        <w:jc w:val="left"/>
        <w:rPr>
          <w:rFonts w:hint="eastAsia" w:ascii="宋体" w:hAnsi="宋体"/>
          <w:color w:val="000000"/>
          <w:sz w:val="22"/>
          <w:szCs w:val="22"/>
        </w:rPr>
      </w:pPr>
      <w:r>
        <w:rPr>
          <w:rFonts w:ascii="宋体" w:hAnsi="宋体"/>
          <w:color w:val="000000"/>
          <w:sz w:val="22"/>
          <w:szCs w:val="22"/>
        </w:rPr>
        <w:t>本企业对上述声明内容的真实性负责。如有虚假，将依法承担相应责任。</w:t>
      </w:r>
    </w:p>
    <w:p>
      <w:pPr>
        <w:widowControl/>
        <w:snapToGrid w:val="0"/>
        <w:spacing w:line="440" w:lineRule="atLeast"/>
        <w:jc w:val="left"/>
        <w:rPr>
          <w:rFonts w:hint="eastAsia" w:ascii="宋体" w:hAnsi="宋体"/>
          <w:color w:val="000000"/>
          <w:sz w:val="22"/>
          <w:szCs w:val="22"/>
        </w:rPr>
      </w:pPr>
      <w:r>
        <w:rPr>
          <w:rFonts w:ascii="宋体" w:hAnsi="宋体"/>
          <w:color w:val="000000"/>
          <w:sz w:val="22"/>
          <w:szCs w:val="22"/>
        </w:rPr>
        <w:t xml:space="preserve">                                          企业名称（盖章）： </w:t>
      </w:r>
    </w:p>
    <w:p>
      <w:pPr>
        <w:widowControl/>
        <w:snapToGrid w:val="0"/>
        <w:spacing w:line="440" w:lineRule="atLeast"/>
        <w:ind w:firstLine="4620" w:firstLineChars="2100"/>
        <w:jc w:val="left"/>
        <w:rPr>
          <w:rFonts w:hint="eastAsia" w:ascii="宋体" w:hAnsi="宋体"/>
          <w:color w:val="000000"/>
          <w:sz w:val="22"/>
          <w:szCs w:val="22"/>
        </w:rPr>
      </w:pPr>
      <w:r>
        <w:rPr>
          <w:rFonts w:ascii="宋体" w:hAnsi="宋体"/>
          <w:color w:val="000000"/>
          <w:sz w:val="22"/>
          <w:szCs w:val="22"/>
        </w:rPr>
        <w:t xml:space="preserve">日 期： </w:t>
      </w:r>
    </w:p>
    <w:p>
      <w:pPr>
        <w:pBdr>
          <w:bottom w:val="single" w:color="auto" w:sz="6" w:space="1"/>
        </w:pBdr>
        <w:snapToGrid w:val="0"/>
        <w:spacing w:line="360" w:lineRule="auto"/>
        <w:ind w:firstLine="464" w:firstLineChars="200"/>
        <w:rPr>
          <w:rFonts w:hint="eastAsia"/>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 </w:t>
      </w:r>
      <w:r>
        <w:rPr>
          <w:color w:val="000000"/>
          <w:sz w:val="22"/>
        </w:rPr>
        <w:t>   </w:t>
      </w:r>
    </w:p>
    <w:p>
      <w:pPr>
        <w:snapToGrid w:val="0"/>
        <w:spacing w:line="360" w:lineRule="auto"/>
        <w:ind w:firstLine="440" w:firstLineChars="200"/>
        <w:rPr>
          <w:rFonts w:hint="eastAsia"/>
          <w:color w:val="000000"/>
          <w:sz w:val="22"/>
          <w:szCs w:val="22"/>
        </w:rPr>
      </w:pPr>
      <w:r>
        <w:rPr>
          <w:rFonts w:hint="eastAsia"/>
          <w:color w:val="000000"/>
          <w:sz w:val="22"/>
          <w:szCs w:val="22"/>
        </w:rPr>
        <w:t>填写说明：</w:t>
      </w:r>
    </w:p>
    <w:p>
      <w:pPr>
        <w:snapToGrid w:val="0"/>
        <w:spacing w:line="360" w:lineRule="auto"/>
        <w:ind w:firstLine="440" w:firstLineChars="200"/>
        <w:rPr>
          <w:rFonts w:hint="eastAsia"/>
          <w:color w:val="000000"/>
          <w:sz w:val="22"/>
          <w:szCs w:val="22"/>
        </w:rPr>
      </w:pPr>
      <w:r>
        <w:rPr>
          <w:rFonts w:hint="eastAsia"/>
          <w:color w:val="000000"/>
          <w:sz w:val="22"/>
          <w:szCs w:val="22"/>
        </w:rPr>
        <w:t>1）投标人为中型、小型、微型企业的提供此函；</w:t>
      </w:r>
    </w:p>
    <w:p>
      <w:pPr>
        <w:snapToGrid w:val="0"/>
        <w:spacing w:line="360" w:lineRule="auto"/>
        <w:ind w:firstLine="440" w:firstLineChars="200"/>
        <w:rPr>
          <w:rFonts w:hint="eastAsia"/>
          <w:color w:val="000000"/>
          <w:sz w:val="22"/>
          <w:szCs w:val="22"/>
        </w:rPr>
      </w:pPr>
      <w:r>
        <w:rPr>
          <w:rFonts w:hint="eastAsia"/>
          <w:color w:val="000000"/>
          <w:sz w:val="22"/>
          <w:szCs w:val="22"/>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40" w:firstLineChars="200"/>
        <w:rPr>
          <w:rFonts w:hint="eastAsia"/>
          <w:b/>
          <w:color w:val="000000"/>
          <w:sz w:val="22"/>
          <w:szCs w:val="22"/>
        </w:rPr>
      </w:pPr>
      <w:r>
        <w:rPr>
          <w:rFonts w:hint="eastAsia"/>
          <w:color w:val="000000"/>
          <w:sz w:val="22"/>
          <w:szCs w:val="22"/>
        </w:rPr>
        <w:t>3）注：小型、微型企业参加政府采购活动时，应提供：a）《中小企业声明函》；上述证明材料提供不齐全的，不能享受价格扣除。</w:t>
      </w:r>
    </w:p>
    <w:p>
      <w:pPr>
        <w:snapToGrid w:val="0"/>
        <w:spacing w:line="360" w:lineRule="auto"/>
        <w:ind w:firstLine="442" w:firstLineChars="200"/>
        <w:rPr>
          <w:rFonts w:hint="eastAsia"/>
          <w:b/>
          <w:bCs/>
          <w:color w:val="000000"/>
          <w:sz w:val="22"/>
          <w:szCs w:val="22"/>
        </w:rPr>
      </w:pPr>
      <w:r>
        <w:rPr>
          <w:rFonts w:hint="eastAsia"/>
          <w:b/>
          <w:bCs/>
          <w:color w:val="000000"/>
          <w:sz w:val="22"/>
          <w:szCs w:val="22"/>
        </w:rPr>
        <w:t>▲投标人提供的中小企业声明函与实际情况不符的，视为投标人提供虚假材料投标的，投标无效。</w:t>
      </w:r>
    </w:p>
    <w:p>
      <w:pPr>
        <w:snapToGrid w:val="0"/>
        <w:spacing w:line="360" w:lineRule="auto"/>
        <w:jc w:val="center"/>
        <w:rPr>
          <w:b/>
        </w:rPr>
      </w:pPr>
    </w:p>
    <w:p>
      <w:pPr>
        <w:snapToGrid w:val="0"/>
        <w:spacing w:line="360" w:lineRule="auto"/>
        <w:jc w:val="center"/>
        <w:rPr>
          <w:b/>
        </w:rPr>
      </w:pPr>
    </w:p>
    <w:p>
      <w:pPr>
        <w:snapToGrid w:val="0"/>
        <w:spacing w:line="360" w:lineRule="auto"/>
        <w:jc w:val="center"/>
        <w:rPr>
          <w:rFonts w:hint="eastAsia"/>
          <w:b/>
          <w:sz w:val="28"/>
          <w:szCs w:val="36"/>
        </w:rPr>
      </w:pPr>
    </w:p>
    <w:p>
      <w:pPr>
        <w:snapToGrid w:val="0"/>
        <w:spacing w:line="360" w:lineRule="auto"/>
        <w:jc w:val="center"/>
        <w:rPr>
          <w:rFonts w:hint="eastAsia"/>
          <w:b/>
          <w:color w:val="000000"/>
        </w:rPr>
      </w:pPr>
      <w:r>
        <w:rPr>
          <w:rFonts w:hint="eastAsia"/>
          <w:b/>
          <w:color w:val="000000"/>
        </w:rPr>
        <w:t>监狱企业声明函</w:t>
      </w:r>
    </w:p>
    <w:p>
      <w:pPr>
        <w:snapToGrid w:val="0"/>
        <w:spacing w:line="360" w:lineRule="auto"/>
        <w:ind w:firstLine="420" w:firstLineChars="200"/>
        <w:jc w:val="center"/>
        <w:rPr>
          <w:rFonts w:hint="eastAsia"/>
          <w:color w:val="000000"/>
        </w:rPr>
      </w:pPr>
      <w:r>
        <w:rPr>
          <w:rFonts w:hint="eastAsia"/>
          <w:color w:val="000000"/>
        </w:rPr>
        <w:t>【不属于监狱企业的无需填写、递交】</w:t>
      </w:r>
    </w:p>
    <w:p>
      <w:pPr>
        <w:snapToGrid w:val="0"/>
        <w:spacing w:line="360" w:lineRule="auto"/>
        <w:ind w:firstLine="420" w:firstLineChars="200"/>
        <w:rPr>
          <w:rFonts w:hint="eastAsia"/>
          <w:color w:val="000000"/>
        </w:rPr>
      </w:pPr>
      <w:r>
        <w:rPr>
          <w:rFonts w:hint="eastAsia"/>
          <w:color w:val="000000"/>
        </w:rPr>
        <w:t>本公司郑重声明，根据《关于政府采购支持监狱企业发展有关问题的通知》 （财库[2014]68 号）的规定，本公司为</w:t>
      </w:r>
      <w:r>
        <w:rPr>
          <w:rFonts w:hint="eastAsia"/>
          <w:color w:val="000000"/>
          <w:u w:val="single"/>
        </w:rPr>
        <w:t>监狱企业</w:t>
      </w:r>
      <w:r>
        <w:rPr>
          <w:rFonts w:hint="eastAsia"/>
          <w:color w:val="000000"/>
        </w:rPr>
        <w:t>。</w:t>
      </w:r>
    </w:p>
    <w:p>
      <w:pPr>
        <w:snapToGrid w:val="0"/>
        <w:spacing w:line="360" w:lineRule="auto"/>
        <w:ind w:firstLine="420" w:firstLineChars="200"/>
        <w:rPr>
          <w:rFonts w:hint="eastAsia"/>
          <w:color w:val="000000"/>
        </w:rPr>
      </w:pPr>
      <w:r>
        <w:rPr>
          <w:rFonts w:hint="eastAsia"/>
          <w:color w:val="000000"/>
        </w:rPr>
        <w:t>根据上述标准，我公司属于监狱企业的理由为：</w:t>
      </w:r>
      <w:r>
        <w:rPr>
          <w:rFonts w:hint="eastAsia"/>
          <w:color w:val="000000"/>
          <w:u w:val="single"/>
        </w:rPr>
        <w:t xml:space="preserve">         </w:t>
      </w:r>
      <w:r>
        <w:rPr>
          <w:rFonts w:hint="eastAsia"/>
          <w:color w:val="000000"/>
        </w:rPr>
        <w:t>。</w:t>
      </w:r>
    </w:p>
    <w:p>
      <w:pPr>
        <w:snapToGrid w:val="0"/>
        <w:spacing w:line="360" w:lineRule="auto"/>
        <w:ind w:firstLine="420" w:firstLineChars="200"/>
        <w:rPr>
          <w:rFonts w:hint="eastAsia"/>
          <w:color w:val="000000"/>
        </w:rPr>
      </w:pPr>
      <w:r>
        <w:rPr>
          <w:rFonts w:hint="eastAsia"/>
          <w:color w:val="000000"/>
        </w:rPr>
        <w:t>本公司为参加（</w:t>
      </w:r>
      <w:r>
        <w:rPr>
          <w:rFonts w:hint="eastAsia"/>
          <w:color w:val="000000"/>
          <w:u w:val="single"/>
        </w:rPr>
        <w:t xml:space="preserve">    项目名称    </w:t>
      </w:r>
      <w:r>
        <w:rPr>
          <w:rFonts w:hint="eastAsia"/>
          <w:color w:val="000000"/>
        </w:rPr>
        <w:t>） （项目编号：</w:t>
      </w:r>
      <w:r>
        <w:rPr>
          <w:rFonts w:hint="eastAsia"/>
          <w:color w:val="000000"/>
          <w:u w:val="single"/>
        </w:rPr>
        <w:t xml:space="preserve">      </w:t>
      </w:r>
      <w:r>
        <w:rPr>
          <w:rFonts w:hint="eastAsia"/>
          <w:color w:val="000000"/>
        </w:rPr>
        <w:t>）采购活动提供本企业提供服务。</w:t>
      </w:r>
    </w:p>
    <w:p>
      <w:pPr>
        <w:snapToGrid w:val="0"/>
        <w:spacing w:line="360" w:lineRule="auto"/>
        <w:ind w:firstLine="420" w:firstLineChars="200"/>
        <w:rPr>
          <w:rFonts w:hint="eastAsia"/>
          <w:color w:val="000000"/>
        </w:rPr>
      </w:pPr>
      <w:r>
        <w:rPr>
          <w:rFonts w:hint="eastAsia"/>
          <w:color w:val="000000"/>
        </w:rPr>
        <w:t>本公司对上述声明的真实性负责。如有虚假，将依法承担相应责任。</w:t>
      </w: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r>
        <w:rPr>
          <w:rFonts w:hint="eastAsia"/>
          <w:color w:val="000000"/>
        </w:rPr>
        <w:t>投标人名称（盖章）：</w:t>
      </w:r>
    </w:p>
    <w:p>
      <w:pPr>
        <w:snapToGrid w:val="0"/>
        <w:spacing w:line="360" w:lineRule="auto"/>
        <w:ind w:firstLine="420" w:firstLineChars="200"/>
        <w:rPr>
          <w:rFonts w:hint="eastAsia"/>
          <w:color w:val="000000"/>
        </w:rPr>
      </w:pPr>
      <w:r>
        <w:rPr>
          <w:rFonts w:hint="eastAsia"/>
          <w:color w:val="000000"/>
        </w:rPr>
        <w:t>日期：    年  月  日</w:t>
      </w: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p>
    <w:p>
      <w:pPr>
        <w:snapToGrid w:val="0"/>
        <w:spacing w:line="360" w:lineRule="auto"/>
        <w:rPr>
          <w:rFonts w:hint="eastAsia"/>
          <w:b/>
          <w:color w:val="000000"/>
          <w:spacing w:val="6"/>
        </w:rPr>
      </w:pPr>
    </w:p>
    <w:p>
      <w:pPr>
        <w:snapToGrid w:val="0"/>
        <w:spacing w:line="360" w:lineRule="auto"/>
        <w:rPr>
          <w:rFonts w:hint="eastAsia"/>
          <w:b/>
          <w:color w:val="000000"/>
          <w:spacing w:val="6"/>
        </w:rPr>
      </w:pPr>
    </w:p>
    <w:p>
      <w:pPr>
        <w:snapToGrid w:val="0"/>
        <w:spacing w:line="360" w:lineRule="auto"/>
        <w:jc w:val="center"/>
        <w:rPr>
          <w:rFonts w:hint="eastAsia"/>
          <w:b/>
          <w:color w:val="000000"/>
          <w:spacing w:val="6"/>
        </w:rPr>
      </w:pPr>
    </w:p>
    <w:p>
      <w:pPr>
        <w:snapToGrid w:val="0"/>
        <w:spacing w:line="360" w:lineRule="auto"/>
        <w:jc w:val="center"/>
        <w:rPr>
          <w:rFonts w:hint="eastAsia"/>
          <w:b/>
          <w:color w:val="000000"/>
          <w:spacing w:val="6"/>
        </w:rPr>
      </w:pPr>
    </w:p>
    <w:p>
      <w:pPr>
        <w:pageBreakBefore/>
        <w:snapToGrid w:val="0"/>
        <w:spacing w:line="360" w:lineRule="auto"/>
        <w:jc w:val="center"/>
        <w:rPr>
          <w:rFonts w:hint="eastAsia"/>
          <w:b/>
          <w:color w:val="000000"/>
          <w:spacing w:val="6"/>
        </w:rPr>
      </w:pPr>
      <w:r>
        <w:rPr>
          <w:rFonts w:hint="eastAsia"/>
          <w:b/>
          <w:color w:val="000000"/>
          <w:spacing w:val="6"/>
        </w:rPr>
        <w:t>残疾人福利性单位声明函</w:t>
      </w:r>
    </w:p>
    <w:p>
      <w:pPr>
        <w:snapToGrid w:val="0"/>
        <w:spacing w:line="360" w:lineRule="auto"/>
        <w:ind w:firstLine="420" w:firstLineChars="200"/>
        <w:rPr>
          <w:rFonts w:hint="eastAsia"/>
          <w:color w:val="000000"/>
        </w:rPr>
      </w:pPr>
      <w:r>
        <w:rPr>
          <w:rFonts w:hint="eastAsia"/>
          <w:color w:val="000000"/>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rPr>
          <w:rFonts w:hint="eastAsia"/>
          <w:color w:val="000000"/>
        </w:rPr>
      </w:pPr>
      <w:r>
        <w:rPr>
          <w:rFonts w:hint="eastAsia"/>
          <w:color w:val="000000"/>
        </w:rPr>
        <w:t>本单位对上述声明的真实性负责。如有虚假，将依法承担相应责任。</w:t>
      </w: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p>
    <w:p>
      <w:pPr>
        <w:tabs>
          <w:tab w:val="left" w:pos="4860"/>
        </w:tabs>
        <w:snapToGrid w:val="0"/>
        <w:spacing w:line="360" w:lineRule="auto"/>
        <w:ind w:right="1560" w:firstLine="420" w:firstLineChars="200"/>
        <w:rPr>
          <w:rFonts w:hint="eastAsia"/>
          <w:color w:val="000000"/>
        </w:rPr>
      </w:pPr>
      <w:r>
        <w:rPr>
          <w:rFonts w:hint="eastAsia"/>
          <w:color w:val="000000"/>
        </w:rPr>
        <w:t xml:space="preserve">       单位名称（盖章）：</w:t>
      </w:r>
    </w:p>
    <w:p>
      <w:pPr>
        <w:tabs>
          <w:tab w:val="left" w:pos="4860"/>
        </w:tabs>
        <w:snapToGrid w:val="0"/>
        <w:spacing w:line="360" w:lineRule="auto"/>
        <w:ind w:right="1560" w:firstLine="420" w:firstLineChars="200"/>
        <w:rPr>
          <w:rFonts w:hint="eastAsia"/>
          <w:color w:val="000000"/>
        </w:rPr>
      </w:pPr>
      <w:r>
        <w:rPr>
          <w:rFonts w:hint="eastAsia"/>
          <w:color w:val="000000"/>
        </w:rPr>
        <w:t xml:space="preserve">       日  期：</w:t>
      </w:r>
    </w:p>
    <w:p>
      <w:pPr>
        <w:pStyle w:val="45"/>
        <w:snapToGrid w:val="0"/>
        <w:spacing w:line="360" w:lineRule="auto"/>
        <w:ind w:left="360" w:firstLine="0" w:firstLineChars="0"/>
        <w:rPr>
          <w:rFonts w:hint="eastAsia" w:cs="宋体"/>
          <w:color w:val="000000"/>
        </w:rPr>
      </w:pPr>
      <w:r>
        <w:rPr>
          <w:rFonts w:hint="eastAsia" w:cs="宋体"/>
          <w:color w:val="000000"/>
        </w:rPr>
        <w:t>扶持政策说明：</w:t>
      </w:r>
    </w:p>
    <w:p>
      <w:pPr>
        <w:pStyle w:val="45"/>
        <w:snapToGrid w:val="0"/>
        <w:spacing w:line="360" w:lineRule="auto"/>
        <w:ind w:firstLine="480"/>
        <w:rPr>
          <w:rFonts w:hint="eastAsia" w:cs="宋体"/>
          <w:color w:val="000000"/>
        </w:rPr>
      </w:pPr>
      <w:r>
        <w:rPr>
          <w:rFonts w:hint="eastAsia" w:cs="宋体"/>
          <w:color w:val="000000"/>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color w:val="000000"/>
          <w:u w:val="single"/>
        </w:rPr>
        <w:t>6%</w:t>
      </w:r>
      <w:r>
        <w:rPr>
          <w:rFonts w:hint="eastAsia" w:cs="宋体"/>
          <w:color w:val="000000"/>
        </w:rPr>
        <w:t>的扣除，并用扣除后的价格计算价格评分。</w:t>
      </w:r>
    </w:p>
    <w:p>
      <w:pPr>
        <w:snapToGrid w:val="0"/>
        <w:spacing w:line="360" w:lineRule="auto"/>
        <w:ind w:firstLine="210" w:firstLineChars="100"/>
        <w:rPr>
          <w:rFonts w:hint="eastAsia"/>
          <w:color w:val="000000"/>
        </w:rPr>
      </w:pPr>
      <w:r>
        <w:rPr>
          <w:rFonts w:hint="eastAsia"/>
          <w:color w:val="000000"/>
        </w:rPr>
        <w:t>2、监狱企业视同小微企业，参加本项目投标的，享受小微企业同等的价格扣除。【注：提供《监狱企业声明函》及其相关的充分的证明材料】。</w:t>
      </w:r>
    </w:p>
    <w:p>
      <w:pPr>
        <w:pStyle w:val="45"/>
        <w:snapToGrid w:val="0"/>
        <w:spacing w:line="360" w:lineRule="auto"/>
        <w:ind w:firstLine="210" w:firstLineChars="100"/>
        <w:rPr>
          <w:rFonts w:hint="eastAsia" w:cs="宋体"/>
          <w:color w:val="000000"/>
        </w:rPr>
      </w:pPr>
      <w:r>
        <w:rPr>
          <w:rFonts w:hint="eastAsia" w:cs="宋体"/>
          <w:color w:val="000000"/>
        </w:rPr>
        <w:t>3、残疾人福利性单位参加投标【提供《残疾人福利性单位声明函》】，视为小型、微型企业，享受小微企业政策扶持。</w:t>
      </w:r>
    </w:p>
    <w:p>
      <w:pPr>
        <w:pStyle w:val="14"/>
        <w:adjustRightInd w:val="0"/>
        <w:snapToGrid w:val="0"/>
        <w:spacing w:line="500" w:lineRule="exact"/>
        <w:rPr>
          <w:rFonts w:hint="eastAsia" w:hAnsi="宋体"/>
          <w:color w:val="000000"/>
          <w:sz w:val="30"/>
        </w:rPr>
      </w:pPr>
    </w:p>
    <w:p>
      <w:pPr>
        <w:pStyle w:val="14"/>
        <w:adjustRightInd w:val="0"/>
        <w:snapToGrid w:val="0"/>
        <w:spacing w:line="500" w:lineRule="exact"/>
        <w:rPr>
          <w:rFonts w:hint="eastAsia" w:hAnsi="宋体"/>
          <w:color w:val="000000"/>
          <w:sz w:val="30"/>
        </w:rPr>
      </w:pPr>
    </w:p>
    <w:p>
      <w:pPr>
        <w:pStyle w:val="14"/>
        <w:adjustRightInd w:val="0"/>
        <w:snapToGrid w:val="0"/>
        <w:spacing w:line="500" w:lineRule="exact"/>
        <w:rPr>
          <w:rFonts w:hint="eastAsia" w:hAnsi="宋体"/>
          <w:color w:val="000000"/>
          <w:sz w:val="30"/>
        </w:rPr>
      </w:pPr>
    </w:p>
    <w:p>
      <w:pPr>
        <w:pStyle w:val="14"/>
        <w:adjustRightInd w:val="0"/>
        <w:snapToGrid w:val="0"/>
        <w:spacing w:line="500" w:lineRule="exact"/>
        <w:rPr>
          <w:rFonts w:hint="eastAsia" w:hAnsi="宋体"/>
          <w:color w:val="000000"/>
          <w:sz w:val="30"/>
        </w:rPr>
      </w:pPr>
    </w:p>
    <w:p>
      <w:pPr>
        <w:pStyle w:val="14"/>
        <w:adjustRightInd w:val="0"/>
        <w:snapToGrid w:val="0"/>
        <w:spacing w:line="500" w:lineRule="exact"/>
        <w:rPr>
          <w:rFonts w:hint="eastAsia" w:hAnsi="宋体"/>
          <w:color w:val="000000"/>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5"/>
      </w:pPr>
      <w:bookmarkStart w:id="15" w:name="_Toc24550050"/>
      <w:bookmarkStart w:id="16" w:name="_Toc7988414"/>
      <w:bookmarkStart w:id="17" w:name="_Toc30408915"/>
      <w:bookmarkStart w:id="18" w:name="_Toc440162800"/>
      <w:bookmarkStart w:id="19" w:name="_Toc424164168"/>
      <w:bookmarkStart w:id="20" w:name="_Toc8008423"/>
      <w:bookmarkStart w:id="21" w:name="_Toc7988468"/>
      <w:r>
        <w:rPr>
          <w:rFonts w:hint="eastAsia"/>
        </w:rPr>
        <w:t>三、“商务技术文件</w:t>
      </w:r>
      <w:r>
        <w:t>”</w:t>
      </w:r>
      <w:r>
        <w:rPr>
          <w:rFonts w:hint="eastAsia"/>
        </w:rPr>
        <w:t>格式</w:t>
      </w:r>
      <w:bookmarkEnd w:id="15"/>
      <w:bookmarkEnd w:id="16"/>
      <w:bookmarkEnd w:id="17"/>
      <w:bookmarkEnd w:id="18"/>
      <w:bookmarkEnd w:id="19"/>
      <w:bookmarkEnd w:id="20"/>
      <w:bookmarkEnd w:id="21"/>
    </w:p>
    <w:p>
      <w:pPr>
        <w:pStyle w:val="6"/>
        <w:rPr>
          <w:rFonts w:hint="eastAsia"/>
        </w:rPr>
      </w:pPr>
      <w:r>
        <w:rPr>
          <w:rFonts w:hint="eastAsia"/>
        </w:rPr>
        <w:t>3.1 “商务技术文件”封面</w:t>
      </w:r>
    </w:p>
    <w:p>
      <w:pPr>
        <w:spacing w:line="360" w:lineRule="auto"/>
        <w:jc w:val="right"/>
        <w:rPr>
          <w:rFonts w:ascii="Arial" w:hAnsi="Arial" w:eastAsia="新宋体" w:cs="Arial"/>
          <w:b/>
          <w:sz w:val="3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52"/>
          <w:szCs w:val="18"/>
          <w:lang w:eastAsia="zh-CN"/>
        </w:rPr>
        <w:t>平阳县病死动物无害化处理厂运营服务采购</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25"/>
        <w:tblW w:w="8789" w:type="dxa"/>
        <w:tblInd w:w="250" w:type="dxa"/>
        <w:tblLayout w:type="fixed"/>
        <w:tblCellMar>
          <w:top w:w="0" w:type="dxa"/>
          <w:left w:w="108" w:type="dxa"/>
          <w:bottom w:w="0" w:type="dxa"/>
          <w:right w:w="108" w:type="dxa"/>
        </w:tblCellMar>
      </w:tblPr>
      <w:tblGrid>
        <w:gridCol w:w="8789"/>
      </w:tblGrid>
      <w:tr>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
      <w:pPr>
        <w:pStyle w:val="6"/>
        <w:rPr>
          <w:rFonts w:hint="eastAsia"/>
        </w:rPr>
      </w:pPr>
      <w:r>
        <w:br w:type="page"/>
      </w:r>
      <w:r>
        <w:rPr>
          <w:rFonts w:hint="eastAsia"/>
        </w:rPr>
        <w:t>3.2供应商自评分指引表</w:t>
      </w:r>
    </w:p>
    <w:tbl>
      <w:tblPr>
        <w:tblStyle w:val="25"/>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供应商参与政府采购活动投标资格声明函</w:t>
      </w:r>
    </w:p>
    <w:p>
      <w:pPr>
        <w:pStyle w:val="31"/>
      </w:pPr>
    </w:p>
    <w:p>
      <w:pPr>
        <w:snapToGrid w:val="0"/>
        <w:spacing w:line="360" w:lineRule="exact"/>
        <w:jc w:val="center"/>
        <w:rPr>
          <w:b/>
          <w:sz w:val="28"/>
          <w:szCs w:val="22"/>
        </w:rPr>
      </w:pPr>
      <w:r>
        <w:rPr>
          <w:b/>
          <w:sz w:val="28"/>
          <w:szCs w:val="22"/>
        </w:rPr>
        <w:t>供应商参与政府采购活动投标资格声明函</w:t>
      </w:r>
    </w:p>
    <w:tbl>
      <w:tblPr>
        <w:tblStyle w:val="25"/>
        <w:tblW w:w="9612" w:type="dxa"/>
        <w:tblInd w:w="108" w:type="dxa"/>
        <w:tblLayout w:type="fixed"/>
        <w:tblCellMar>
          <w:top w:w="0" w:type="dxa"/>
          <w:left w:w="0" w:type="dxa"/>
          <w:bottom w:w="0" w:type="dxa"/>
          <w:right w:w="0" w:type="dxa"/>
        </w:tblCellMar>
      </w:tblPr>
      <w:tblGrid>
        <w:gridCol w:w="1620"/>
        <w:gridCol w:w="7992"/>
      </w:tblGrid>
      <w:tr>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6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firstLine="450"/>
              <w:rPr>
                <w:sz w:val="22"/>
              </w:rPr>
            </w:pPr>
            <w:r>
              <w:rPr>
                <w:sz w:val="22"/>
              </w:rPr>
              <w:t>1、根据政府采购法第二十二条规定，我单位满足以下条件：</w:t>
            </w:r>
          </w:p>
          <w:p>
            <w:pPr>
              <w:snapToGrid w:val="0"/>
              <w:spacing w:line="400" w:lineRule="exact"/>
              <w:ind w:firstLine="450"/>
              <w:rPr>
                <w:sz w:val="22"/>
              </w:rPr>
            </w:pPr>
            <w:r>
              <w:rPr>
                <w:sz w:val="22"/>
              </w:rPr>
              <w:t xml:space="preserve">（一）具有独立承担民事责任的能力； </w:t>
            </w:r>
            <w:r>
              <w:rPr>
                <w:sz w:val="22"/>
              </w:rPr>
              <w:br w:type="textWrapping"/>
            </w:r>
            <w:r>
              <w:rPr>
                <w:sz w:val="22"/>
              </w:rPr>
              <w:t xml:space="preserve">　　（二）具有良好的商业信誉和健全的财务会计制度； </w:t>
            </w:r>
            <w:r>
              <w:rPr>
                <w:sz w:val="22"/>
              </w:rPr>
              <w:br w:type="textWrapping"/>
            </w:r>
            <w:r>
              <w:rPr>
                <w:sz w:val="22"/>
              </w:rPr>
              <w:t xml:space="preserve">　　（三）具有履行合同所必需的设备和专业技术能力； </w:t>
            </w:r>
            <w:r>
              <w:rPr>
                <w:sz w:val="22"/>
              </w:rPr>
              <w:br w:type="textWrapping"/>
            </w:r>
            <w:r>
              <w:rPr>
                <w:sz w:val="22"/>
              </w:rPr>
              <w:t xml:space="preserve">　　（四）有依法缴纳税收和社会保障资金的良好记录； </w:t>
            </w:r>
            <w:r>
              <w:rPr>
                <w:sz w:val="22"/>
              </w:rPr>
              <w:br w:type="textWrapping"/>
            </w:r>
            <w:r>
              <w:rPr>
                <w:sz w:val="22"/>
              </w:rPr>
              <w:t xml:space="preserve">　　（五）参加政府采购活动前三年内，在经营活动中没有重大违法记录； </w:t>
            </w:r>
            <w:r>
              <w:rPr>
                <w:sz w:val="22"/>
              </w:rPr>
              <w:br w:type="textWrapping"/>
            </w:r>
            <w:r>
              <w:rPr>
                <w:sz w:val="22"/>
              </w:rPr>
              <w:t xml:space="preserve">　　（六）法律、行政法规规定的其他条件。 </w:t>
            </w:r>
          </w:p>
          <w:p>
            <w:pPr>
              <w:snapToGrid w:val="0"/>
              <w:spacing w:line="400" w:lineRule="exact"/>
              <w:ind w:firstLine="450"/>
              <w:rPr>
                <w:b/>
                <w:sz w:val="22"/>
              </w:rPr>
            </w:pPr>
            <w:r>
              <w:rPr>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sz w:val="22"/>
              </w:rPr>
              <w:t>我单位承诺不存在上述文件规定依法限制参与政府采购的情况。</w:t>
            </w:r>
          </w:p>
          <w:p>
            <w:pPr>
              <w:snapToGrid w:val="0"/>
              <w:spacing w:line="400" w:lineRule="exact"/>
              <w:ind w:firstLine="450"/>
              <w:rPr>
                <w:sz w:val="22"/>
              </w:rPr>
            </w:pPr>
            <w:r>
              <w:rPr>
                <w:sz w:val="22"/>
              </w:rPr>
              <w:t>3、我单位承诺没有被各地、各级财政部门限制参加政府采购活动。</w:t>
            </w:r>
          </w:p>
          <w:p>
            <w:pPr>
              <w:tabs>
                <w:tab w:val="center" w:pos="4483"/>
              </w:tabs>
              <w:snapToGrid w:val="0"/>
              <w:spacing w:line="360" w:lineRule="auto"/>
              <w:ind w:firstLine="400"/>
              <w:rPr>
                <w:sz w:val="22"/>
                <w:u w:val="single"/>
              </w:rPr>
            </w:pPr>
            <w:r>
              <w:rPr>
                <w:sz w:val="22"/>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sz w:val="22"/>
              </w:rPr>
            </w:pPr>
            <w:r>
              <w:rPr>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sz w:val="22"/>
              </w:rPr>
            </w:pPr>
            <w:r>
              <w:rPr>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签署日期：</w:t>
            </w:r>
          </w:p>
        </w:tc>
      </w:tr>
    </w:tbl>
    <w:p>
      <w:pPr>
        <w:snapToGrid w:val="0"/>
        <w:spacing w:line="460" w:lineRule="atLeast"/>
        <w:rPr>
          <w:sz w:val="30"/>
        </w:rPr>
      </w:pPr>
    </w:p>
    <w:p>
      <w:pPr>
        <w:rPr>
          <w:sz w:val="36"/>
        </w:rPr>
      </w:pPr>
    </w:p>
    <w:p>
      <w:pPr>
        <w:rPr>
          <w:sz w:val="36"/>
        </w:rPr>
      </w:pPr>
    </w:p>
    <w:p>
      <w:pPr>
        <w:rPr>
          <w:sz w:val="36"/>
        </w:rPr>
      </w:pPr>
    </w:p>
    <w:p>
      <w:pPr>
        <w:pStyle w:val="14"/>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14"/>
        <w:adjustRightInd w:val="0"/>
        <w:snapToGrid w:val="0"/>
        <w:spacing w:line="360" w:lineRule="atLeast"/>
        <w:ind w:firstLine="450"/>
        <w:rPr>
          <w:rFonts w:hAnsi="宋体"/>
          <w:sz w:val="22"/>
          <w:szCs w:val="22"/>
          <w:u w:val="single"/>
        </w:rPr>
      </w:pPr>
      <w:r>
        <w:rPr>
          <w:rFonts w:hint="eastAsia" w:hAnsi="宋体"/>
          <w:sz w:val="22"/>
          <w:szCs w:val="22"/>
          <w:u w:val="single"/>
          <w:lang w:eastAsia="zh-CN"/>
        </w:rPr>
        <w:t>平阳县农业农村局</w:t>
      </w:r>
      <w:r>
        <w:rPr>
          <w:rFonts w:hint="eastAsia" w:hAnsi="宋体"/>
          <w:sz w:val="22"/>
          <w:szCs w:val="22"/>
          <w:u w:val="single"/>
        </w:rPr>
        <w:t>：</w:t>
      </w:r>
    </w:p>
    <w:p>
      <w:pPr>
        <w:pStyle w:val="14"/>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
          <w:sz w:val="22"/>
          <w:szCs w:val="22"/>
          <w:u w:val="single"/>
          <w:lang w:val="zh-CN"/>
        </w:rPr>
        <w:t>按招标文件要求完成本项目。</w:t>
      </w:r>
      <w:r>
        <w:rPr>
          <w:rFonts w:hint="eastAsia" w:cs="仿宋_GB2312"/>
          <w:b/>
          <w:sz w:val="22"/>
          <w:szCs w:val="22"/>
          <w:u w:val="single"/>
        </w:rPr>
        <w:t>本项目服务期两年。</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w:t>
      </w:r>
      <w:r>
        <w:rPr>
          <w:sz w:val="22"/>
          <w:szCs w:val="22"/>
        </w:rPr>
        <w:t>《中华人民共和国政府采购法》</w:t>
      </w:r>
      <w:r>
        <w:rPr>
          <w:rFonts w:hint="eastAsia"/>
          <w:sz w:val="22"/>
          <w:szCs w:val="22"/>
        </w:rPr>
        <w:t>第二十二条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我公司没有被政府采购管理部门限制参加投标。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14"/>
        <w:adjustRightInd w:val="0"/>
        <w:snapToGrid w:val="0"/>
        <w:spacing w:line="340" w:lineRule="atLeast"/>
        <w:rPr>
          <w:rFonts w:hAnsi="宋体"/>
          <w:sz w:val="22"/>
          <w:szCs w:val="22"/>
        </w:rPr>
      </w:pPr>
      <w:r>
        <w:rPr>
          <w:rFonts w:hint="eastAsia" w:hAnsi="宋体"/>
          <w:sz w:val="22"/>
          <w:szCs w:val="22"/>
          <w:u w:val="single"/>
          <w:lang w:eastAsia="zh-CN"/>
        </w:rPr>
        <w:t>平阳县农业农村局</w:t>
      </w:r>
      <w:r>
        <w:rPr>
          <w:rFonts w:hint="eastAsia" w:hAnsi="宋体"/>
          <w:sz w:val="22"/>
          <w:szCs w:val="22"/>
        </w:rPr>
        <w:t>：</w:t>
      </w:r>
    </w:p>
    <w:p>
      <w:pPr>
        <w:pStyle w:val="14"/>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（签字或签章）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25"/>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tcPr>
          <w:p>
            <w:pPr>
              <w:pStyle w:val="14"/>
              <w:adjustRightInd w:val="0"/>
              <w:snapToGrid w:val="0"/>
              <w:spacing w:line="320" w:lineRule="atLeast"/>
              <w:rPr>
                <w:rFonts w:hAnsi="宋体"/>
                <w:sz w:val="36"/>
                <w:szCs w:val="24"/>
                <w:u w:val="single"/>
              </w:rPr>
            </w:pPr>
          </w:p>
          <w:p>
            <w:pPr>
              <w:pStyle w:val="14"/>
              <w:adjustRightInd w:val="0"/>
              <w:snapToGrid w:val="0"/>
              <w:spacing w:line="320" w:lineRule="atLeast"/>
              <w:rPr>
                <w:rFonts w:hAnsi="宋体"/>
                <w:sz w:val="36"/>
                <w:szCs w:val="24"/>
                <w:u w:val="single"/>
              </w:rPr>
            </w:pPr>
          </w:p>
          <w:p>
            <w:pPr>
              <w:pStyle w:val="14"/>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14"/>
        <w:adjustRightInd w:val="0"/>
        <w:snapToGrid w:val="0"/>
        <w:spacing w:line="320" w:lineRule="atLeast"/>
        <w:jc w:val="center"/>
        <w:outlineLvl w:val="0"/>
        <w:rPr>
          <w:rFonts w:hAnsi="宋体"/>
          <w:b/>
          <w:sz w:val="36"/>
        </w:rPr>
      </w:pPr>
    </w:p>
    <w:p>
      <w:pPr>
        <w:pStyle w:val="14"/>
        <w:adjustRightInd w:val="0"/>
        <w:snapToGrid w:val="0"/>
        <w:spacing w:line="320" w:lineRule="atLeast"/>
        <w:outlineLvl w:val="0"/>
        <w:rPr>
          <w:rFonts w:hAnsi="宋体" w:cs="宋体"/>
          <w:kern w:val="0"/>
          <w:sz w:val="32"/>
          <w:szCs w:val="24"/>
        </w:rPr>
      </w:pPr>
    </w:p>
    <w:p>
      <w:pPr>
        <w:pStyle w:val="14"/>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14"/>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rPr>
        <w:t>法定代表人（负责人）或</w:t>
      </w:r>
      <w:r>
        <w:rPr>
          <w:rFonts w:hint="eastAsia" w:cs="仿宋_GB2312"/>
          <w:sz w:val="22"/>
          <w:szCs w:val="22"/>
          <w:lang w:val="zh-CN"/>
        </w:rPr>
        <w:t>授权代表（签字或签章）</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autoSpaceDE w:val="0"/>
        <w:autoSpaceDN w:val="0"/>
        <w:adjustRightInd w:val="0"/>
        <w:rPr>
          <w:b/>
          <w:sz w:val="32"/>
          <w:lang w:val="zh-CN"/>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Style w:val="14"/>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25"/>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r>
        <w:rPr>
          <w:rFonts w:hint="eastAsia"/>
          <w:b/>
          <w:lang w:val="zh-CN"/>
        </w:rPr>
        <w:t>供应商盖章：</w:t>
      </w:r>
    </w:p>
    <w:p>
      <w:pPr>
        <w:pStyle w:val="14"/>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Style w:val="14"/>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25"/>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14"/>
        <w:adjustRightInd w:val="0"/>
        <w:snapToGrid w:val="0"/>
        <w:spacing w:line="460" w:lineRule="atLeast"/>
        <w:rPr>
          <w:rFonts w:hAnsi="宋体"/>
          <w:spacing w:val="20"/>
          <w:sz w:val="24"/>
        </w:rPr>
      </w:pPr>
    </w:p>
    <w:p>
      <w:pPr>
        <w:pStyle w:val="14"/>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3"/>
        <w:spacing w:before="120" w:after="120"/>
        <w:ind w:left="652" w:hanging="652"/>
        <w:rPr>
          <w:b/>
          <w:sz w:val="32"/>
        </w:rPr>
      </w:pPr>
    </w:p>
    <w:p>
      <w:pPr>
        <w:pStyle w:val="13"/>
        <w:spacing w:before="120" w:after="120"/>
        <w:ind w:left="652" w:hanging="652"/>
        <w:rPr>
          <w:b/>
          <w:sz w:val="32"/>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201</w:t>
      </w:r>
      <w:r>
        <w:rPr>
          <w:rFonts w:hint="eastAsia" w:hAnsi="宋体"/>
          <w:b/>
          <w:sz w:val="30"/>
          <w:lang w:val="en-US" w:eastAsia="zh-CN"/>
        </w:rPr>
        <w:t>8</w:t>
      </w:r>
      <w:r>
        <w:rPr>
          <w:rFonts w:hint="eastAsia" w:hAnsi="宋体"/>
          <w:b/>
          <w:sz w:val="30"/>
        </w:rPr>
        <w:t>年1月1日以来类似业绩</w:t>
      </w:r>
      <w:r>
        <w:rPr>
          <w:rFonts w:hint="eastAsia"/>
          <w:b/>
          <w:sz w:val="32"/>
          <w:lang w:val="zh-CN"/>
        </w:rPr>
        <w:t>证明</w:t>
      </w:r>
    </w:p>
    <w:p>
      <w:pPr>
        <w:pStyle w:val="14"/>
        <w:snapToGrid w:val="0"/>
        <w:spacing w:line="324" w:lineRule="auto"/>
        <w:jc w:val="center"/>
        <w:rPr>
          <w:rFonts w:hAnsi="宋体"/>
          <w:b/>
          <w:sz w:val="30"/>
        </w:rPr>
      </w:pPr>
    </w:p>
    <w:p>
      <w:pPr>
        <w:pStyle w:val="14"/>
        <w:snapToGrid w:val="0"/>
        <w:spacing w:line="324" w:lineRule="auto"/>
        <w:jc w:val="center"/>
        <w:rPr>
          <w:rFonts w:hAnsi="宋体"/>
          <w:b/>
          <w:sz w:val="30"/>
        </w:rPr>
      </w:pPr>
      <w:r>
        <w:rPr>
          <w:rFonts w:hint="eastAsia" w:hAnsi="宋体"/>
          <w:b/>
          <w:sz w:val="30"/>
        </w:rPr>
        <w:t>供应商自</w:t>
      </w:r>
      <w:r>
        <w:rPr>
          <w:rFonts w:hAnsi="宋体"/>
          <w:b/>
          <w:sz w:val="30"/>
        </w:rPr>
        <w:t>201</w:t>
      </w:r>
      <w:r>
        <w:rPr>
          <w:rFonts w:hint="eastAsia" w:hAnsi="宋体"/>
          <w:b/>
          <w:sz w:val="30"/>
          <w:lang w:val="en-US" w:eastAsia="zh-CN"/>
        </w:rPr>
        <w:t>8</w:t>
      </w:r>
      <w:r>
        <w:rPr>
          <w:rFonts w:hint="eastAsia" w:hAnsi="宋体"/>
          <w:b/>
          <w:sz w:val="30"/>
        </w:rPr>
        <w:t>年1月1日以来类似业绩证明</w:t>
      </w:r>
    </w:p>
    <w:p>
      <w:pPr>
        <w:pStyle w:val="14"/>
        <w:adjustRightInd w:val="0"/>
        <w:snapToGrid w:val="0"/>
        <w:spacing w:line="440" w:lineRule="atLeast"/>
        <w:jc w:val="center"/>
        <w:rPr>
          <w:rFonts w:hAnsi="宋体"/>
          <w:sz w:val="20"/>
        </w:rPr>
      </w:pPr>
      <w:r>
        <w:rPr>
          <w:rFonts w:hint="eastAsia" w:hAnsi="宋体"/>
          <w:b/>
          <w:sz w:val="24"/>
          <w:szCs w:val="16"/>
        </w:rPr>
        <w:t>（按评标细则提供，表后须附相关证明材料，中标通知书及合同复印件加盖公章）；</w:t>
      </w:r>
    </w:p>
    <w:tbl>
      <w:tblPr>
        <w:tblStyle w:val="25"/>
        <w:tblW w:w="925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713"/>
        <w:gridCol w:w="2079"/>
        <w:gridCol w:w="1176"/>
        <w:gridCol w:w="1219"/>
        <w:gridCol w:w="918"/>
        <w:gridCol w:w="1200"/>
        <w:gridCol w:w="19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sz w:val="22"/>
                <w:szCs w:val="22"/>
              </w:rPr>
            </w:pPr>
            <w:r>
              <w:rPr>
                <w:rFonts w:hint="eastAsia" w:ascii="宋体"/>
                <w:sz w:val="22"/>
                <w:szCs w:val="22"/>
              </w:rPr>
              <w:t>序号</w:t>
            </w:r>
          </w:p>
        </w:tc>
        <w:tc>
          <w:tcPr>
            <w:tcW w:w="2079" w:type="dxa"/>
            <w:vAlign w:val="center"/>
          </w:tcPr>
          <w:p>
            <w:pPr>
              <w:autoSpaceDE w:val="0"/>
              <w:autoSpaceDN w:val="0"/>
              <w:adjustRightInd w:val="0"/>
              <w:jc w:val="center"/>
              <w:rPr>
                <w:rFonts w:ascii="宋体"/>
                <w:sz w:val="22"/>
                <w:szCs w:val="22"/>
              </w:rPr>
            </w:pPr>
            <w:r>
              <w:rPr>
                <w:rFonts w:hint="eastAsia" w:ascii="宋体"/>
                <w:sz w:val="22"/>
                <w:szCs w:val="22"/>
              </w:rPr>
              <w:t>项目名称</w:t>
            </w:r>
          </w:p>
        </w:tc>
        <w:tc>
          <w:tcPr>
            <w:tcW w:w="1176" w:type="dxa"/>
            <w:vAlign w:val="center"/>
          </w:tcPr>
          <w:p>
            <w:pPr>
              <w:autoSpaceDE w:val="0"/>
              <w:autoSpaceDN w:val="0"/>
              <w:adjustRightInd w:val="0"/>
              <w:jc w:val="center"/>
              <w:rPr>
                <w:rFonts w:ascii="宋体"/>
                <w:sz w:val="22"/>
                <w:szCs w:val="22"/>
              </w:rPr>
            </w:pPr>
            <w:r>
              <w:rPr>
                <w:rFonts w:hint="eastAsia" w:ascii="宋体"/>
                <w:sz w:val="22"/>
                <w:szCs w:val="22"/>
              </w:rPr>
              <w:t>项目地址</w:t>
            </w:r>
          </w:p>
        </w:tc>
        <w:tc>
          <w:tcPr>
            <w:tcW w:w="1219" w:type="dxa"/>
            <w:vAlign w:val="center"/>
          </w:tcPr>
          <w:p>
            <w:pPr>
              <w:autoSpaceDE w:val="0"/>
              <w:autoSpaceDN w:val="0"/>
              <w:adjustRightInd w:val="0"/>
              <w:jc w:val="center"/>
              <w:rPr>
                <w:rFonts w:ascii="宋体"/>
                <w:sz w:val="22"/>
                <w:szCs w:val="22"/>
              </w:rPr>
            </w:pPr>
            <w:r>
              <w:rPr>
                <w:rFonts w:hint="eastAsia" w:ascii="宋体"/>
                <w:sz w:val="22"/>
                <w:szCs w:val="22"/>
              </w:rPr>
              <w:t>合同内容</w:t>
            </w:r>
          </w:p>
        </w:tc>
        <w:tc>
          <w:tcPr>
            <w:tcW w:w="918" w:type="dxa"/>
            <w:vAlign w:val="center"/>
          </w:tcPr>
          <w:p>
            <w:pPr>
              <w:autoSpaceDE w:val="0"/>
              <w:autoSpaceDN w:val="0"/>
              <w:adjustRightInd w:val="0"/>
              <w:jc w:val="center"/>
              <w:rPr>
                <w:rFonts w:ascii="宋体"/>
                <w:sz w:val="22"/>
                <w:szCs w:val="22"/>
              </w:rPr>
            </w:pPr>
            <w:r>
              <w:rPr>
                <w:rFonts w:hint="eastAsia" w:ascii="宋体"/>
                <w:sz w:val="22"/>
                <w:szCs w:val="22"/>
              </w:rPr>
              <w:t>合同总价</w:t>
            </w:r>
          </w:p>
        </w:tc>
        <w:tc>
          <w:tcPr>
            <w:tcW w:w="1200" w:type="dxa"/>
            <w:vAlign w:val="center"/>
          </w:tcPr>
          <w:p>
            <w:pPr>
              <w:autoSpaceDE w:val="0"/>
              <w:autoSpaceDN w:val="0"/>
              <w:adjustRightInd w:val="0"/>
              <w:jc w:val="center"/>
              <w:rPr>
                <w:rFonts w:ascii="宋体"/>
                <w:sz w:val="22"/>
                <w:szCs w:val="22"/>
              </w:rPr>
            </w:pPr>
            <w:r>
              <w:rPr>
                <w:rFonts w:hint="eastAsia" w:ascii="宋体"/>
                <w:sz w:val="22"/>
                <w:szCs w:val="22"/>
              </w:rPr>
              <w:t>签约日期</w:t>
            </w:r>
          </w:p>
        </w:tc>
        <w:tc>
          <w:tcPr>
            <w:tcW w:w="1950" w:type="dxa"/>
            <w:tcBorders>
              <w:right w:val="single" w:color="auto" w:sz="4" w:space="0"/>
            </w:tcBorders>
            <w:vAlign w:val="center"/>
          </w:tcPr>
          <w:p>
            <w:pPr>
              <w:autoSpaceDE w:val="0"/>
              <w:autoSpaceDN w:val="0"/>
              <w:adjustRightInd w:val="0"/>
              <w:jc w:val="center"/>
              <w:rPr>
                <w:rFonts w:ascii="宋体"/>
                <w:sz w:val="22"/>
                <w:szCs w:val="22"/>
              </w:rPr>
            </w:pPr>
            <w:r>
              <w:rPr>
                <w:rFonts w:hint="eastAsia" w:ascii="宋体"/>
                <w:sz w:val="22"/>
                <w:szCs w:val="22"/>
              </w:rPr>
              <w:t>发包方联系人及电话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pPr>
          </w:p>
          <w:p>
            <w:pPr>
              <w:pStyle w:val="31"/>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pStyle w:val="31"/>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bl>
    <w:p>
      <w:pPr>
        <w:spacing w:line="440" w:lineRule="exact"/>
        <w:rPr>
          <w:rFonts w:ascii="宋体" w:hAnsi="宋体"/>
          <w:sz w:val="22"/>
          <w:szCs w:val="22"/>
        </w:rPr>
      </w:pPr>
    </w:p>
    <w:p>
      <w:pPr>
        <w:spacing w:line="440" w:lineRule="exact"/>
        <w:rPr>
          <w:rFonts w:ascii="宋体" w:hAnsi="宋体" w:cs="宋体"/>
          <w:sz w:val="22"/>
          <w:szCs w:val="22"/>
        </w:rPr>
      </w:pPr>
      <w:r>
        <w:rPr>
          <w:rFonts w:hint="eastAsia" w:ascii="宋体" w:hAnsi="宋体" w:cs="宋体"/>
          <w:sz w:val="22"/>
          <w:szCs w:val="22"/>
        </w:rPr>
        <w:t>投标供应商全称（盖章）：</w:t>
      </w:r>
    </w:p>
    <w:p>
      <w:pPr>
        <w:spacing w:line="440" w:lineRule="exact"/>
        <w:rPr>
          <w:rFonts w:ascii="宋体" w:hAnsi="宋体" w:cs="宋体"/>
          <w:sz w:val="22"/>
          <w:szCs w:val="22"/>
        </w:rPr>
      </w:pPr>
      <w:r>
        <w:rPr>
          <w:rFonts w:hint="eastAsia" w:ascii="宋体" w:hAnsi="宋体" w:cs="宋体"/>
          <w:sz w:val="22"/>
          <w:szCs w:val="22"/>
        </w:rPr>
        <w:t>法定代表人或授权代表（签字或签章）：</w:t>
      </w:r>
    </w:p>
    <w:p>
      <w:pPr>
        <w:pStyle w:val="14"/>
        <w:snapToGrid w:val="0"/>
        <w:spacing w:line="460" w:lineRule="atLeast"/>
        <w:rPr>
          <w:rFonts w:hAnsi="宋体"/>
          <w:b/>
          <w:bCs/>
          <w:sz w:val="32"/>
        </w:rPr>
      </w:pPr>
      <w:r>
        <w:rPr>
          <w:rFonts w:hint="eastAsia" w:hAnsi="宋体" w:cs="宋体"/>
          <w:sz w:val="22"/>
          <w:szCs w:val="22"/>
        </w:rPr>
        <w:t xml:space="preserve">日 期：      年     月    日  </w:t>
      </w:r>
    </w:p>
    <w:p>
      <w:pPr>
        <w:pStyle w:val="14"/>
        <w:spacing w:line="400" w:lineRule="exact"/>
        <w:rPr>
          <w:rFonts w:hAnsi="宋体"/>
          <w:b/>
          <w:sz w:val="22"/>
        </w:rPr>
      </w:pPr>
    </w:p>
    <w:p>
      <w:pPr>
        <w:pStyle w:val="14"/>
        <w:spacing w:line="400" w:lineRule="exact"/>
        <w:rPr>
          <w:rFonts w:hAnsi="宋体"/>
          <w:b/>
          <w:sz w:val="22"/>
        </w:rPr>
      </w:pPr>
    </w:p>
    <w:p>
      <w:pPr>
        <w:pStyle w:val="14"/>
        <w:spacing w:line="400" w:lineRule="exact"/>
        <w:rPr>
          <w:rFonts w:hAnsi="宋体"/>
          <w:b/>
          <w:sz w:val="22"/>
        </w:rPr>
      </w:pPr>
    </w:p>
    <w:p>
      <w:pPr>
        <w:pStyle w:val="14"/>
        <w:spacing w:line="400" w:lineRule="exact"/>
        <w:rPr>
          <w:rFonts w:hAnsi="宋体"/>
          <w:b/>
          <w:sz w:val="22"/>
        </w:rPr>
      </w:pPr>
    </w:p>
    <w:p>
      <w:pPr>
        <w:pStyle w:val="14"/>
        <w:spacing w:line="400" w:lineRule="exact"/>
        <w:rPr>
          <w:rFonts w:hAnsi="宋体"/>
          <w:b/>
          <w:sz w:val="22"/>
        </w:rPr>
        <w:sectPr>
          <w:footerReference r:id="rId11" w:type="first"/>
          <w:headerReference r:id="rId8" w:type="default"/>
          <w:footerReference r:id="rId9" w:type="default"/>
          <w:footerReference r:id="rId10" w:type="even"/>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rPr>
          <w:b/>
          <w:sz w:val="32"/>
          <w:lang w:val="zh-CN"/>
        </w:rPr>
      </w:pPr>
      <w:r>
        <w:rPr>
          <w:rFonts w:hint="eastAsia"/>
          <w:b/>
          <w:sz w:val="32"/>
        </w:rPr>
        <w:t xml:space="preserve">3.9 </w:t>
      </w:r>
      <w:r>
        <w:rPr>
          <w:rFonts w:hint="eastAsia" w:hAnsi="宋体"/>
          <w:b/>
          <w:sz w:val="30"/>
        </w:rPr>
        <w:t>项目人员配置情况</w:t>
      </w:r>
    </w:p>
    <w:p>
      <w:pPr>
        <w:spacing w:line="360" w:lineRule="auto"/>
        <w:ind w:right="-21" w:rightChars="-10"/>
        <w:rPr>
          <w:rFonts w:ascii="宋体"/>
          <w:b/>
          <w:sz w:val="30"/>
          <w:szCs w:val="30"/>
        </w:rPr>
      </w:pPr>
    </w:p>
    <w:p>
      <w:pPr>
        <w:pStyle w:val="14"/>
        <w:snapToGrid w:val="0"/>
        <w:spacing w:line="324" w:lineRule="auto"/>
        <w:jc w:val="center"/>
        <w:rPr>
          <w:rFonts w:hAnsi="宋体"/>
          <w:b/>
          <w:sz w:val="30"/>
        </w:rPr>
      </w:pPr>
      <w:r>
        <w:rPr>
          <w:rFonts w:hint="eastAsia" w:hAnsi="宋体"/>
          <w:b/>
          <w:sz w:val="30"/>
        </w:rPr>
        <w:t>拟派项目负责人履历表</w:t>
      </w:r>
    </w:p>
    <w:tbl>
      <w:tblPr>
        <w:tblStyle w:val="25"/>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35"/>
              <w:autoSpaceDE w:val="0"/>
              <w:autoSpaceDN w:val="0"/>
              <w:adjustRightInd w:val="0"/>
              <w:spacing w:line="360" w:lineRule="auto"/>
              <w:rPr>
                <w:rFonts w:ascii="宋体" w:hAnsi="宋体" w:eastAsia="宋体" w:cs="宋体"/>
                <w:sz w:val="22"/>
                <w:szCs w:val="22"/>
                <w:lang w:val="zh-CN"/>
              </w:rPr>
            </w:pPr>
            <w:r>
              <w:rPr>
                <w:rFonts w:hint="eastAsia" w:ascii="宋体" w:hAnsi="宋体" w:eastAsia="宋体" w:cs="宋体"/>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36"/>
              <w:widowControl w:val="0"/>
              <w:autoSpaceDE w:val="0"/>
              <w:autoSpaceDN w:val="0"/>
              <w:adjustRightInd w:val="0"/>
              <w:spacing w:before="0" w:beforeAutospacing="0" w:after="0" w:afterAutospacing="0" w:line="360" w:lineRule="auto"/>
              <w:textAlignment w:val="auto"/>
              <w:rPr>
                <w:rFonts w:ascii="宋体" w:hAnsi="宋体" w:cs="宋体"/>
                <w:sz w:val="22"/>
                <w:szCs w:val="22"/>
              </w:rPr>
            </w:pPr>
            <w:r>
              <w:rPr>
                <w:rFonts w:hint="eastAsia" w:ascii="宋体" w:hAnsi="宋体" w:cs="宋体"/>
                <w:sz w:val="22"/>
                <w:szCs w:val="22"/>
              </w:rPr>
              <w:t>注：业绩证明可提供旁证材料</w:t>
            </w:r>
          </w:p>
          <w:p>
            <w:pPr>
              <w:autoSpaceDE w:val="0"/>
              <w:autoSpaceDN w:val="0"/>
              <w:adjustRightInd w:val="0"/>
              <w:spacing w:line="360" w:lineRule="auto"/>
              <w:jc w:val="center"/>
              <w:rPr>
                <w:rFonts w:ascii="宋体"/>
                <w:sz w:val="22"/>
                <w:szCs w:val="22"/>
                <w:lang w:val="zh-CN"/>
              </w:rPr>
            </w:pPr>
            <w:r>
              <w:rPr>
                <w:rFonts w:hint="eastAsia" w:ascii="宋体"/>
                <w:sz w:val="22"/>
                <w:szCs w:val="22"/>
              </w:rPr>
              <w:t>（合同等，若有）。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bl>
    <w:p>
      <w:pPr>
        <w:spacing w:line="460" w:lineRule="atLeast"/>
        <w:rPr>
          <w:rFonts w:ascii="宋体"/>
          <w:spacing w:val="20"/>
          <w:sz w:val="20"/>
          <w:szCs w:val="20"/>
        </w:rPr>
      </w:pPr>
      <w:r>
        <w:rPr>
          <w:rFonts w:hint="eastAsia" w:ascii="宋体" w:hAnsi="宋体"/>
          <w:bCs/>
          <w:kern w:val="0"/>
          <w:sz w:val="20"/>
          <w:szCs w:val="20"/>
        </w:rPr>
        <w:t>附注：</w:t>
      </w:r>
      <w:r>
        <w:rPr>
          <w:rFonts w:hint="eastAsia" w:ascii="宋体"/>
          <w:spacing w:val="20"/>
          <w:sz w:val="20"/>
          <w:szCs w:val="20"/>
        </w:rPr>
        <w:t>需在本表格后加附项目负责人相关证明材料复印件（如有，并加盖公章）。</w:t>
      </w:r>
    </w:p>
    <w:p>
      <w:pPr>
        <w:rPr>
          <w:rFonts w:ascii="宋体"/>
          <w:bCs/>
          <w:kern w:val="0"/>
          <w:sz w:val="22"/>
          <w:szCs w:val="22"/>
        </w:rPr>
      </w:pPr>
    </w:p>
    <w:p>
      <w:pPr>
        <w:pStyle w:val="14"/>
        <w:snapToGrid w:val="0"/>
        <w:spacing w:line="324" w:lineRule="auto"/>
        <w:rPr>
          <w:rFonts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pStyle w:val="14"/>
        <w:snapToGrid w:val="0"/>
        <w:spacing w:line="324" w:lineRule="auto"/>
        <w:rPr>
          <w:rFonts w:hAnsi="宋体"/>
          <w:b/>
          <w:sz w:val="30"/>
          <w:szCs w:val="30"/>
        </w:rPr>
      </w:pPr>
      <w:r>
        <w:rPr>
          <w:rFonts w:hint="eastAsia" w:hAnsi="宋体"/>
          <w:sz w:val="22"/>
          <w:szCs w:val="22"/>
        </w:rPr>
        <w:t>日期：</w:t>
      </w:r>
    </w:p>
    <w:p>
      <w:pPr>
        <w:adjustRightInd w:val="0"/>
        <w:snapToGrid w:val="0"/>
        <w:spacing w:line="360" w:lineRule="auto"/>
        <w:rPr>
          <w:rFonts w:ascii="宋体"/>
          <w:sz w:val="10"/>
          <w:szCs w:val="10"/>
        </w:rPr>
      </w:pPr>
    </w:p>
    <w:p>
      <w:pPr>
        <w:pStyle w:val="31"/>
        <w:rPr>
          <w:rFonts w:ascii="宋体"/>
          <w:sz w:val="10"/>
          <w:szCs w:val="10"/>
        </w:rPr>
      </w:pPr>
    </w:p>
    <w:p>
      <w:pPr>
        <w:pStyle w:val="9"/>
        <w:rPr>
          <w:rFonts w:ascii="宋体"/>
          <w:sz w:val="10"/>
          <w:szCs w:val="10"/>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pStyle w:val="14"/>
        <w:snapToGrid w:val="0"/>
        <w:spacing w:line="324" w:lineRule="auto"/>
        <w:jc w:val="center"/>
        <w:rPr>
          <w:rFonts w:hAnsi="宋体"/>
          <w:b/>
          <w:sz w:val="30"/>
        </w:rPr>
      </w:pPr>
      <w:r>
        <w:rPr>
          <w:rFonts w:hint="eastAsia" w:hAnsi="宋体"/>
          <w:b/>
          <w:sz w:val="30"/>
        </w:rPr>
        <w:t>项目主管人员、专业人员概况</w:t>
      </w:r>
    </w:p>
    <w:tbl>
      <w:tblPr>
        <w:tblStyle w:val="25"/>
        <w:tblW w:w="966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806"/>
        <w:gridCol w:w="946"/>
        <w:gridCol w:w="756"/>
        <w:gridCol w:w="756"/>
        <w:gridCol w:w="1135"/>
        <w:gridCol w:w="756"/>
        <w:gridCol w:w="2299"/>
        <w:gridCol w:w="15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trPr>
        <w:tc>
          <w:tcPr>
            <w:tcW w:w="706" w:type="dxa"/>
            <w:vAlign w:val="center"/>
          </w:tcPr>
          <w:p>
            <w:pPr>
              <w:spacing w:line="360" w:lineRule="auto"/>
              <w:jc w:val="center"/>
              <w:rPr>
                <w:rFonts w:ascii="宋体"/>
                <w:sz w:val="22"/>
                <w:szCs w:val="22"/>
              </w:rPr>
            </w:pPr>
            <w:r>
              <w:rPr>
                <w:rFonts w:hint="eastAsia" w:ascii="宋体"/>
                <w:sz w:val="22"/>
                <w:szCs w:val="22"/>
              </w:rPr>
              <w:t>序号</w:t>
            </w:r>
          </w:p>
        </w:tc>
        <w:tc>
          <w:tcPr>
            <w:tcW w:w="806" w:type="dxa"/>
            <w:vAlign w:val="center"/>
          </w:tcPr>
          <w:p>
            <w:pPr>
              <w:spacing w:line="360" w:lineRule="auto"/>
              <w:jc w:val="center"/>
              <w:rPr>
                <w:rFonts w:ascii="宋体"/>
                <w:sz w:val="22"/>
                <w:szCs w:val="22"/>
              </w:rPr>
            </w:pPr>
            <w:r>
              <w:rPr>
                <w:rFonts w:hint="eastAsia" w:ascii="宋体"/>
                <w:sz w:val="22"/>
                <w:szCs w:val="22"/>
              </w:rPr>
              <w:t>姓名</w:t>
            </w:r>
          </w:p>
        </w:tc>
        <w:tc>
          <w:tcPr>
            <w:tcW w:w="946" w:type="dxa"/>
            <w:vAlign w:val="center"/>
          </w:tcPr>
          <w:p>
            <w:pPr>
              <w:spacing w:line="360" w:lineRule="auto"/>
              <w:jc w:val="center"/>
              <w:rPr>
                <w:rFonts w:ascii="宋体"/>
                <w:sz w:val="22"/>
                <w:szCs w:val="22"/>
              </w:rPr>
            </w:pPr>
            <w:r>
              <w:rPr>
                <w:rFonts w:hint="eastAsia" w:ascii="宋体"/>
                <w:sz w:val="22"/>
                <w:szCs w:val="22"/>
              </w:rPr>
              <w:t>性别</w:t>
            </w:r>
          </w:p>
        </w:tc>
        <w:tc>
          <w:tcPr>
            <w:tcW w:w="756" w:type="dxa"/>
            <w:vAlign w:val="center"/>
          </w:tcPr>
          <w:p>
            <w:pPr>
              <w:spacing w:line="360" w:lineRule="auto"/>
              <w:jc w:val="center"/>
              <w:rPr>
                <w:rFonts w:ascii="宋体"/>
                <w:sz w:val="22"/>
                <w:szCs w:val="22"/>
              </w:rPr>
            </w:pPr>
            <w:r>
              <w:rPr>
                <w:rFonts w:hint="eastAsia" w:ascii="宋体"/>
                <w:sz w:val="22"/>
                <w:szCs w:val="22"/>
              </w:rPr>
              <w:t>年龄</w:t>
            </w:r>
          </w:p>
        </w:tc>
        <w:tc>
          <w:tcPr>
            <w:tcW w:w="756" w:type="dxa"/>
            <w:vAlign w:val="center"/>
          </w:tcPr>
          <w:p>
            <w:pPr>
              <w:spacing w:line="360" w:lineRule="auto"/>
              <w:jc w:val="center"/>
              <w:rPr>
                <w:rFonts w:ascii="宋体"/>
                <w:sz w:val="22"/>
                <w:szCs w:val="22"/>
              </w:rPr>
            </w:pPr>
            <w:r>
              <w:rPr>
                <w:rFonts w:hint="eastAsia" w:ascii="宋体"/>
                <w:sz w:val="22"/>
                <w:szCs w:val="22"/>
              </w:rPr>
              <w:t>学历</w:t>
            </w:r>
          </w:p>
        </w:tc>
        <w:tc>
          <w:tcPr>
            <w:tcW w:w="1135" w:type="dxa"/>
            <w:vAlign w:val="center"/>
          </w:tcPr>
          <w:p>
            <w:pPr>
              <w:spacing w:line="280" w:lineRule="exact"/>
              <w:jc w:val="center"/>
              <w:rPr>
                <w:rFonts w:ascii="宋体"/>
                <w:sz w:val="22"/>
                <w:szCs w:val="22"/>
              </w:rPr>
            </w:pPr>
            <w:r>
              <w:rPr>
                <w:rFonts w:hint="eastAsia" w:ascii="宋体"/>
                <w:sz w:val="22"/>
                <w:szCs w:val="22"/>
              </w:rPr>
              <w:t>资格/职称证书</w:t>
            </w:r>
          </w:p>
        </w:tc>
        <w:tc>
          <w:tcPr>
            <w:tcW w:w="756" w:type="dxa"/>
            <w:vAlign w:val="center"/>
          </w:tcPr>
          <w:p>
            <w:pPr>
              <w:spacing w:line="280" w:lineRule="exact"/>
              <w:jc w:val="center"/>
              <w:rPr>
                <w:rFonts w:ascii="宋体"/>
                <w:sz w:val="22"/>
                <w:szCs w:val="22"/>
              </w:rPr>
            </w:pPr>
            <w:r>
              <w:rPr>
                <w:rFonts w:hint="eastAsia" w:ascii="宋体"/>
                <w:sz w:val="22"/>
                <w:szCs w:val="22"/>
              </w:rPr>
              <w:t>现任职务</w:t>
            </w:r>
          </w:p>
        </w:tc>
        <w:tc>
          <w:tcPr>
            <w:tcW w:w="2299" w:type="dxa"/>
            <w:vAlign w:val="center"/>
          </w:tcPr>
          <w:p>
            <w:pPr>
              <w:spacing w:line="280" w:lineRule="exact"/>
              <w:jc w:val="center"/>
              <w:rPr>
                <w:rFonts w:ascii="宋体"/>
                <w:sz w:val="22"/>
                <w:szCs w:val="22"/>
              </w:rPr>
            </w:pPr>
            <w:r>
              <w:rPr>
                <w:rFonts w:hint="eastAsia" w:ascii="宋体" w:hAnsi="宋体"/>
                <w:sz w:val="22"/>
                <w:szCs w:val="22"/>
              </w:rPr>
              <w:t>从事清扫保洁服务简历、年限</w:t>
            </w:r>
          </w:p>
        </w:tc>
        <w:tc>
          <w:tcPr>
            <w:tcW w:w="1500" w:type="dxa"/>
            <w:vAlign w:val="center"/>
          </w:tcPr>
          <w:p>
            <w:pPr>
              <w:spacing w:line="360" w:lineRule="auto"/>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8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bl>
    <w:p>
      <w:pPr>
        <w:rPr>
          <w:rFonts w:ascii="宋体"/>
          <w:bCs/>
          <w:kern w:val="0"/>
          <w:sz w:val="22"/>
          <w:szCs w:val="22"/>
        </w:rPr>
      </w:pPr>
      <w:r>
        <w:rPr>
          <w:rFonts w:hint="eastAsia" w:ascii="宋体" w:hAnsi="宋体"/>
          <w:bCs/>
          <w:kern w:val="0"/>
          <w:sz w:val="22"/>
          <w:szCs w:val="22"/>
        </w:rPr>
        <w:t>附注：</w:t>
      </w:r>
    </w:p>
    <w:p>
      <w:pPr>
        <w:spacing w:line="360" w:lineRule="auto"/>
        <w:ind w:firstLine="240" w:firstLineChars="100"/>
        <w:rPr>
          <w:rFonts w:ascii="宋体"/>
          <w:spacing w:val="20"/>
          <w:sz w:val="20"/>
          <w:szCs w:val="20"/>
        </w:rPr>
      </w:pPr>
      <w:r>
        <w:rPr>
          <w:rFonts w:hint="eastAsia" w:ascii="宋体"/>
          <w:spacing w:val="20"/>
          <w:sz w:val="20"/>
          <w:szCs w:val="20"/>
        </w:rPr>
        <w:t>1、本表人员有资格证书的应随表提交证书复印件（如有则提供，加盖公章）。</w:t>
      </w:r>
    </w:p>
    <w:p>
      <w:pPr>
        <w:spacing w:line="360" w:lineRule="auto"/>
        <w:ind w:firstLine="240" w:firstLineChars="100"/>
        <w:rPr>
          <w:rFonts w:ascii="宋体"/>
          <w:spacing w:val="20"/>
          <w:sz w:val="20"/>
          <w:szCs w:val="20"/>
        </w:rPr>
      </w:pPr>
      <w:r>
        <w:rPr>
          <w:rFonts w:hint="eastAsia" w:ascii="宋体"/>
          <w:spacing w:val="20"/>
          <w:sz w:val="20"/>
          <w:szCs w:val="20"/>
        </w:rPr>
        <w:t>2、列入本表人员如要更换，需经采购人同意；擅自更换或不到位属违约行为。</w:t>
      </w:r>
    </w:p>
    <w:p>
      <w:pPr>
        <w:spacing w:line="360" w:lineRule="auto"/>
        <w:ind w:firstLine="240" w:firstLineChars="100"/>
        <w:rPr>
          <w:rFonts w:ascii="宋体"/>
          <w:spacing w:val="20"/>
          <w:sz w:val="20"/>
          <w:szCs w:val="20"/>
        </w:rPr>
      </w:pPr>
    </w:p>
    <w:p>
      <w:pPr>
        <w:pStyle w:val="9"/>
      </w:pPr>
    </w:p>
    <w:p>
      <w:pPr>
        <w:pStyle w:val="10"/>
        <w:ind w:firstLine="210"/>
        <w:rPr>
          <w:rFonts w:hint="eastAsia"/>
        </w:rPr>
      </w:pPr>
    </w:p>
    <w:p>
      <w:pPr>
        <w:pStyle w:val="10"/>
        <w:ind w:firstLine="210"/>
        <w:rPr>
          <w:rFonts w:hint="eastAsia"/>
        </w:rPr>
      </w:pPr>
    </w:p>
    <w:p>
      <w:pPr>
        <w:spacing w:line="360" w:lineRule="auto"/>
        <w:ind w:right="-21" w:rightChars="-10"/>
        <w:rPr>
          <w:rFonts w:ascii="宋体"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9"/>
      </w:pPr>
    </w:p>
    <w:p>
      <w:pPr>
        <w:rPr>
          <w:sz w:val="36"/>
          <w:szCs w:val="36"/>
        </w:rPr>
      </w:pPr>
    </w:p>
    <w:p>
      <w:pPr>
        <w:tabs>
          <w:tab w:val="left" w:pos="1575"/>
        </w:tabs>
        <w:adjustRightInd w:val="0"/>
        <w:snapToGrid w:val="0"/>
        <w:spacing w:line="360" w:lineRule="auto"/>
        <w:jc w:val="center"/>
        <w:rPr>
          <w:rFonts w:eastAsia="新宋体"/>
          <w:b/>
          <w:sz w:val="36"/>
          <w:szCs w:val="36"/>
        </w:rPr>
      </w:pPr>
    </w:p>
    <w:p>
      <w:pPr>
        <w:pStyle w:val="31"/>
        <w:rPr>
          <w:rFonts w:eastAsia="新宋体"/>
          <w:b/>
          <w:sz w:val="36"/>
          <w:szCs w:val="36"/>
        </w:rPr>
      </w:pPr>
    </w:p>
    <w:p>
      <w:pPr>
        <w:pStyle w:val="9"/>
        <w:rPr>
          <w:rFonts w:eastAsia="新宋体"/>
          <w:b/>
          <w:sz w:val="36"/>
          <w:szCs w:val="36"/>
        </w:rPr>
      </w:pPr>
    </w:p>
    <w:p>
      <w:pPr>
        <w:pStyle w:val="10"/>
        <w:ind w:firstLine="361"/>
        <w:rPr>
          <w:rFonts w:hint="eastAsia" w:eastAsia="新宋体"/>
          <w:b/>
          <w:sz w:val="36"/>
          <w:szCs w:val="36"/>
        </w:rPr>
      </w:pPr>
    </w:p>
    <w:p>
      <w:pPr>
        <w:pStyle w:val="10"/>
        <w:ind w:firstLine="361"/>
        <w:rPr>
          <w:rFonts w:hint="eastAsia" w:eastAsia="新宋体"/>
          <w:b/>
          <w:sz w:val="36"/>
          <w:szCs w:val="36"/>
        </w:rPr>
      </w:pPr>
    </w:p>
    <w:p>
      <w:pPr>
        <w:pStyle w:val="10"/>
        <w:ind w:firstLine="361"/>
        <w:rPr>
          <w:rFonts w:hint="eastAsia" w:eastAsia="新宋体"/>
          <w:b/>
          <w:sz w:val="36"/>
          <w:szCs w:val="36"/>
        </w:rPr>
      </w:pPr>
    </w:p>
    <w:p>
      <w:pPr>
        <w:pStyle w:val="10"/>
        <w:ind w:firstLine="361"/>
        <w:rPr>
          <w:rFonts w:hint="eastAsia" w:eastAsia="新宋体"/>
          <w:b/>
          <w:sz w:val="36"/>
          <w:szCs w:val="36"/>
        </w:rPr>
      </w:pPr>
    </w:p>
    <w:p>
      <w:pPr>
        <w:pStyle w:val="10"/>
        <w:ind w:firstLine="361"/>
        <w:rPr>
          <w:rFonts w:hint="eastAsia" w:eastAsia="新宋体"/>
          <w:b/>
          <w:sz w:val="36"/>
          <w:szCs w:val="36"/>
        </w:rPr>
      </w:pPr>
    </w:p>
    <w:p>
      <w:pPr>
        <w:pStyle w:val="10"/>
        <w:ind w:firstLine="361"/>
        <w:rPr>
          <w:rFonts w:hint="eastAsia" w:eastAsia="新宋体"/>
          <w:b/>
          <w:sz w:val="36"/>
          <w:szCs w:val="36"/>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jc w:val="center"/>
        <w:rPr>
          <w:rFonts w:ascii="宋体"/>
          <w:b/>
          <w:bCs/>
          <w:sz w:val="30"/>
          <w:szCs w:val="30"/>
        </w:rPr>
      </w:pPr>
      <w:r>
        <w:rPr>
          <w:rFonts w:hint="eastAsia" w:ascii="宋体"/>
          <w:b/>
          <w:bCs/>
          <w:sz w:val="30"/>
          <w:szCs w:val="30"/>
        </w:rPr>
        <w:t>岗位员工配置计划表</w:t>
      </w:r>
    </w:p>
    <w:p>
      <w:pPr>
        <w:pStyle w:val="31"/>
      </w:pPr>
    </w:p>
    <w:tbl>
      <w:tblPr>
        <w:tblStyle w:val="25"/>
        <w:tblW w:w="92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vAlign w:val="center"/>
          </w:tcPr>
          <w:p>
            <w:pPr>
              <w:jc w:val="center"/>
              <w:rPr>
                <w:rFonts w:ascii="宋体"/>
                <w:sz w:val="22"/>
                <w:szCs w:val="22"/>
              </w:rPr>
            </w:pPr>
            <w:r>
              <w:rPr>
                <w:rFonts w:hint="eastAsia" w:ascii="宋体"/>
                <w:sz w:val="22"/>
                <w:szCs w:val="22"/>
              </w:rPr>
              <w:t>岗位</w:t>
            </w:r>
          </w:p>
        </w:tc>
        <w:tc>
          <w:tcPr>
            <w:tcW w:w="2049" w:type="dxa"/>
            <w:vAlign w:val="center"/>
          </w:tcPr>
          <w:p>
            <w:pPr>
              <w:jc w:val="center"/>
              <w:rPr>
                <w:rFonts w:ascii="宋体"/>
                <w:sz w:val="22"/>
                <w:szCs w:val="22"/>
              </w:rPr>
            </w:pPr>
            <w:r>
              <w:rPr>
                <w:rFonts w:hint="eastAsia" w:ascii="宋体"/>
                <w:sz w:val="22"/>
                <w:szCs w:val="22"/>
              </w:rPr>
              <w:t>人数</w:t>
            </w:r>
          </w:p>
        </w:tc>
        <w:tc>
          <w:tcPr>
            <w:tcW w:w="2917" w:type="dxa"/>
            <w:vAlign w:val="center"/>
          </w:tcPr>
          <w:p>
            <w:pPr>
              <w:jc w:val="center"/>
              <w:rPr>
                <w:rFonts w:ascii="宋体"/>
                <w:sz w:val="22"/>
                <w:szCs w:val="22"/>
              </w:rPr>
            </w:pPr>
            <w:r>
              <w:rPr>
                <w:rFonts w:hint="eastAsia" w:ascii="宋体"/>
                <w:sz w:val="22"/>
                <w:szCs w:val="22"/>
              </w:rPr>
              <w:t>现 场 承 担 工 作</w:t>
            </w:r>
          </w:p>
        </w:tc>
        <w:tc>
          <w:tcPr>
            <w:tcW w:w="2299" w:type="dxa"/>
            <w:vAlign w:val="center"/>
          </w:tcPr>
          <w:p>
            <w:pPr>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bl>
    <w:p>
      <w:pPr>
        <w:pStyle w:val="14"/>
        <w:tabs>
          <w:tab w:val="left" w:pos="0"/>
          <w:tab w:val="left" w:pos="540"/>
        </w:tabs>
        <w:spacing w:line="300" w:lineRule="auto"/>
        <w:rPr>
          <w:rFonts w:hAnsi="宋体"/>
          <w:sz w:val="28"/>
          <w:szCs w:val="28"/>
        </w:rPr>
      </w:pPr>
      <w:r>
        <w:rPr>
          <w:rFonts w:hint="eastAsia" w:hAnsi="宋体"/>
          <w:sz w:val="22"/>
          <w:szCs w:val="22"/>
        </w:rPr>
        <w:t>注：此表仅提供了表格形式，供应商可按此表格复制。</w:t>
      </w:r>
    </w:p>
    <w:p>
      <w:pPr>
        <w:pStyle w:val="10"/>
        <w:ind w:firstLine="361"/>
        <w:rPr>
          <w:rFonts w:hint="eastAsia" w:eastAsia="新宋体"/>
          <w:b/>
          <w:sz w:val="36"/>
          <w:szCs w:val="36"/>
        </w:rPr>
      </w:pPr>
    </w:p>
    <w:p>
      <w:pPr>
        <w:pStyle w:val="10"/>
        <w:ind w:firstLine="361"/>
        <w:rPr>
          <w:rFonts w:hint="eastAsia" w:eastAsia="新宋体"/>
          <w:b/>
          <w:sz w:val="36"/>
          <w:szCs w:val="36"/>
        </w:rPr>
      </w:pPr>
    </w:p>
    <w:p>
      <w:pPr>
        <w:pStyle w:val="10"/>
        <w:ind w:firstLine="361"/>
        <w:rPr>
          <w:rFonts w:hint="eastAsia" w:eastAsia="新宋体"/>
          <w:b/>
          <w:sz w:val="36"/>
          <w:szCs w:val="36"/>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10"/>
        <w:ind w:firstLine="0" w:firstLineChars="0"/>
        <w:rPr>
          <w:rFonts w:hint="eastAsia" w:eastAsia="新宋体"/>
          <w:b/>
          <w:sz w:val="36"/>
          <w:szCs w:val="36"/>
        </w:rPr>
      </w:pPr>
    </w:p>
    <w:p>
      <w:pPr>
        <w:pStyle w:val="10"/>
        <w:ind w:firstLine="0" w:firstLineChars="0"/>
        <w:rPr>
          <w:rFonts w:hint="eastAsia" w:eastAsia="新宋体"/>
          <w:b/>
          <w:sz w:val="36"/>
          <w:szCs w:val="36"/>
        </w:rPr>
      </w:pPr>
    </w:p>
    <w:p>
      <w:pPr>
        <w:pStyle w:val="10"/>
        <w:ind w:firstLine="0" w:firstLineChars="0"/>
        <w:rPr>
          <w:rFonts w:hint="eastAsia" w:eastAsia="新宋体"/>
          <w:b/>
          <w:sz w:val="36"/>
          <w:szCs w:val="36"/>
        </w:rPr>
      </w:pPr>
    </w:p>
    <w:p>
      <w:pPr>
        <w:pStyle w:val="10"/>
        <w:ind w:firstLine="0" w:firstLineChars="0"/>
        <w:rPr>
          <w:rFonts w:hint="eastAsia" w:eastAsia="新宋体"/>
          <w:b/>
          <w:sz w:val="36"/>
          <w:szCs w:val="36"/>
        </w:rPr>
      </w:pPr>
    </w:p>
    <w:p>
      <w:pPr>
        <w:spacing w:line="600" w:lineRule="exact"/>
        <w:jc w:val="left"/>
        <w:rPr>
          <w:rFonts w:ascii="宋体" w:hAnsi="宋体"/>
          <w:b/>
          <w:sz w:val="30"/>
          <w:szCs w:val="30"/>
        </w:rPr>
      </w:pPr>
      <w:r>
        <w:rPr>
          <w:rFonts w:hint="eastAsia" w:ascii="宋体" w:hAnsi="宋体"/>
          <w:b/>
          <w:sz w:val="30"/>
          <w:szCs w:val="30"/>
        </w:rPr>
        <w:t>3.11 进场机具、设备、耗材明细表</w:t>
      </w:r>
    </w:p>
    <w:p>
      <w:pPr>
        <w:pStyle w:val="31"/>
        <w:rPr>
          <w:rFonts w:ascii="宋体" w:hAnsi="宋体"/>
          <w:b/>
          <w:sz w:val="30"/>
          <w:szCs w:val="30"/>
        </w:rPr>
      </w:pPr>
    </w:p>
    <w:p>
      <w:pPr>
        <w:pStyle w:val="9"/>
        <w:jc w:val="center"/>
        <w:rPr>
          <w:rFonts w:ascii="宋体" w:hAnsi="宋体"/>
          <w:b/>
          <w:bCs w:val="0"/>
          <w:sz w:val="30"/>
          <w:szCs w:val="30"/>
        </w:rPr>
      </w:pPr>
      <w:r>
        <w:rPr>
          <w:rFonts w:hint="eastAsia" w:ascii="宋体"/>
          <w:b/>
          <w:bCs w:val="0"/>
          <w:sz w:val="30"/>
          <w:szCs w:val="30"/>
        </w:rPr>
        <w:t>进场机具、设备明细表</w:t>
      </w:r>
    </w:p>
    <w:tbl>
      <w:tblPr>
        <w:tblStyle w:val="25"/>
        <w:tblpPr w:leftFromText="180" w:rightFromText="180" w:vertAnchor="text" w:horzAnchor="margin" w:tblpX="108" w:tblpY="533"/>
        <w:tblW w:w="90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183"/>
        <w:gridCol w:w="1260"/>
        <w:gridCol w:w="1455"/>
        <w:gridCol w:w="1247"/>
        <w:gridCol w:w="1247"/>
        <w:gridCol w:w="831"/>
        <w:gridCol w:w="12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jc w:val="center"/>
              <w:rPr>
                <w:rFonts w:ascii="宋体"/>
                <w:sz w:val="22"/>
                <w:szCs w:val="22"/>
              </w:rPr>
            </w:pPr>
            <w:r>
              <w:rPr>
                <w:rFonts w:hint="eastAsia" w:ascii="宋体"/>
                <w:sz w:val="22"/>
                <w:szCs w:val="22"/>
              </w:rPr>
              <w:t>序号</w:t>
            </w:r>
          </w:p>
        </w:tc>
        <w:tc>
          <w:tcPr>
            <w:tcW w:w="1183" w:type="dxa"/>
            <w:vAlign w:val="center"/>
          </w:tcPr>
          <w:p>
            <w:pPr>
              <w:spacing w:line="280" w:lineRule="exact"/>
              <w:jc w:val="center"/>
              <w:rPr>
                <w:rFonts w:ascii="宋体"/>
                <w:sz w:val="22"/>
                <w:szCs w:val="22"/>
              </w:rPr>
            </w:pPr>
            <w:r>
              <w:rPr>
                <w:rFonts w:hint="eastAsia" w:ascii="宋体"/>
                <w:sz w:val="22"/>
                <w:szCs w:val="22"/>
              </w:rPr>
              <w:t>设备名称</w:t>
            </w:r>
          </w:p>
        </w:tc>
        <w:tc>
          <w:tcPr>
            <w:tcW w:w="1260" w:type="dxa"/>
            <w:vAlign w:val="center"/>
          </w:tcPr>
          <w:p>
            <w:pPr>
              <w:spacing w:line="280" w:lineRule="exact"/>
              <w:jc w:val="center"/>
              <w:rPr>
                <w:rFonts w:ascii="宋体"/>
                <w:sz w:val="22"/>
                <w:szCs w:val="22"/>
              </w:rPr>
            </w:pPr>
            <w:r>
              <w:rPr>
                <w:rFonts w:hint="eastAsia" w:ascii="宋体"/>
                <w:sz w:val="22"/>
                <w:szCs w:val="22"/>
              </w:rPr>
              <w:t>规格型号</w:t>
            </w:r>
          </w:p>
        </w:tc>
        <w:tc>
          <w:tcPr>
            <w:tcW w:w="1455" w:type="dxa"/>
            <w:vAlign w:val="center"/>
          </w:tcPr>
          <w:p>
            <w:pPr>
              <w:spacing w:line="280" w:lineRule="exact"/>
              <w:jc w:val="center"/>
              <w:rPr>
                <w:rFonts w:ascii="宋体"/>
                <w:sz w:val="22"/>
                <w:szCs w:val="22"/>
              </w:rPr>
            </w:pPr>
            <w:r>
              <w:rPr>
                <w:rFonts w:hint="eastAsia" w:ascii="宋体"/>
                <w:sz w:val="22"/>
                <w:szCs w:val="22"/>
              </w:rPr>
              <w:t>品牌/产地</w:t>
            </w:r>
          </w:p>
        </w:tc>
        <w:tc>
          <w:tcPr>
            <w:tcW w:w="1247" w:type="dxa"/>
            <w:vAlign w:val="center"/>
          </w:tcPr>
          <w:p>
            <w:pPr>
              <w:spacing w:line="280" w:lineRule="exact"/>
              <w:jc w:val="center"/>
              <w:rPr>
                <w:rFonts w:ascii="宋体"/>
                <w:sz w:val="22"/>
                <w:szCs w:val="22"/>
              </w:rPr>
            </w:pPr>
            <w:r>
              <w:rPr>
                <w:rFonts w:hint="eastAsia" w:ascii="宋体"/>
                <w:sz w:val="22"/>
                <w:szCs w:val="22"/>
              </w:rPr>
              <w:t>已使用</w:t>
            </w:r>
          </w:p>
          <w:p>
            <w:pPr>
              <w:spacing w:line="280" w:lineRule="exact"/>
              <w:jc w:val="center"/>
              <w:rPr>
                <w:rFonts w:ascii="宋体"/>
                <w:sz w:val="22"/>
                <w:szCs w:val="22"/>
              </w:rPr>
            </w:pPr>
            <w:r>
              <w:rPr>
                <w:rFonts w:hint="eastAsia" w:ascii="宋体"/>
                <w:sz w:val="22"/>
                <w:szCs w:val="22"/>
              </w:rPr>
              <w:t>年限</w:t>
            </w:r>
          </w:p>
        </w:tc>
        <w:tc>
          <w:tcPr>
            <w:tcW w:w="1247" w:type="dxa"/>
            <w:vAlign w:val="center"/>
          </w:tcPr>
          <w:p>
            <w:pPr>
              <w:spacing w:line="280" w:lineRule="exact"/>
              <w:jc w:val="center"/>
              <w:rPr>
                <w:rFonts w:ascii="宋体"/>
                <w:sz w:val="22"/>
                <w:szCs w:val="22"/>
              </w:rPr>
            </w:pPr>
            <w:r>
              <w:rPr>
                <w:rFonts w:hint="eastAsia" w:ascii="宋体"/>
                <w:sz w:val="22"/>
                <w:szCs w:val="22"/>
              </w:rPr>
              <w:t>重量</w:t>
            </w:r>
          </w:p>
          <w:p>
            <w:pPr>
              <w:spacing w:line="280" w:lineRule="exact"/>
              <w:jc w:val="center"/>
              <w:rPr>
                <w:rFonts w:ascii="宋体"/>
                <w:sz w:val="22"/>
                <w:szCs w:val="22"/>
              </w:rPr>
            </w:pPr>
            <w:r>
              <w:rPr>
                <w:rFonts w:hint="eastAsia" w:ascii="宋体"/>
                <w:sz w:val="22"/>
                <w:szCs w:val="22"/>
              </w:rPr>
              <w:t>（kg）</w:t>
            </w:r>
          </w:p>
        </w:tc>
        <w:tc>
          <w:tcPr>
            <w:tcW w:w="831" w:type="dxa"/>
            <w:vAlign w:val="center"/>
          </w:tcPr>
          <w:p>
            <w:pPr>
              <w:spacing w:line="280" w:lineRule="exact"/>
              <w:jc w:val="center"/>
              <w:rPr>
                <w:rFonts w:ascii="宋体"/>
                <w:sz w:val="22"/>
                <w:szCs w:val="22"/>
              </w:rPr>
            </w:pPr>
            <w:r>
              <w:rPr>
                <w:rFonts w:hint="eastAsia" w:ascii="宋体"/>
                <w:sz w:val="22"/>
                <w:szCs w:val="22"/>
              </w:rPr>
              <w:t>数量（台）</w:t>
            </w:r>
          </w:p>
        </w:tc>
        <w:tc>
          <w:tcPr>
            <w:tcW w:w="1200" w:type="dxa"/>
            <w:vAlign w:val="center"/>
          </w:tcPr>
          <w:p>
            <w:pPr>
              <w:spacing w:line="280" w:lineRule="exact"/>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bl>
    <w:p>
      <w:pPr>
        <w:pStyle w:val="10"/>
        <w:ind w:firstLine="301"/>
        <w:rPr>
          <w:rFonts w:ascii="宋体" w:hAnsi="宋体"/>
          <w:b/>
          <w:sz w:val="30"/>
          <w:szCs w:val="30"/>
        </w:rPr>
      </w:pPr>
    </w:p>
    <w:p>
      <w:pPr>
        <w:pStyle w:val="14"/>
        <w:spacing w:line="440" w:lineRule="exact"/>
        <w:rPr>
          <w:rFonts w:hAnsi="宋体"/>
          <w:sz w:val="22"/>
          <w:szCs w:val="22"/>
        </w:rPr>
      </w:pPr>
      <w:r>
        <w:rPr>
          <w:rFonts w:hint="eastAsia" w:hAnsi="宋体"/>
          <w:sz w:val="22"/>
          <w:szCs w:val="22"/>
        </w:rPr>
        <w:t>注：1、本表所列为供应商拟投入的作业机具、设备清单。</w:t>
      </w:r>
    </w:p>
    <w:p>
      <w:pPr>
        <w:pStyle w:val="14"/>
        <w:spacing w:line="440" w:lineRule="exact"/>
        <w:ind w:left="437" w:leftChars="208"/>
        <w:rPr>
          <w:rFonts w:hAnsi="宋体"/>
          <w:sz w:val="22"/>
          <w:szCs w:val="22"/>
        </w:rPr>
      </w:pPr>
      <w:r>
        <w:rPr>
          <w:rFonts w:hint="eastAsia" w:hAnsi="宋体"/>
          <w:sz w:val="22"/>
          <w:szCs w:val="22"/>
        </w:rPr>
        <w:t>2、本表所列设备价格不计入投标总价，但应在投标价格中考虑机具、设备的损耗、折旧及有关费用。</w:t>
      </w:r>
    </w:p>
    <w:p>
      <w:pPr>
        <w:pStyle w:val="14"/>
        <w:spacing w:line="440" w:lineRule="exact"/>
        <w:ind w:firstLine="440" w:firstLineChars="200"/>
        <w:rPr>
          <w:rFonts w:hAnsi="宋体"/>
          <w:sz w:val="22"/>
          <w:szCs w:val="22"/>
        </w:rPr>
      </w:pPr>
      <w:r>
        <w:rPr>
          <w:rFonts w:hint="eastAsia" w:hAnsi="宋体"/>
          <w:sz w:val="22"/>
          <w:szCs w:val="22"/>
        </w:rPr>
        <w:t>3、此表仅提供了表格形式，供应商可按此表格编制。</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center"/>
        <w:rPr>
          <w:rFonts w:ascii="宋体" w:hAnsi="宋体"/>
          <w:b/>
          <w:bCs/>
          <w:sz w:val="30"/>
          <w:szCs w:val="30"/>
        </w:rPr>
      </w:pPr>
      <w:r>
        <w:rPr>
          <w:rFonts w:hint="eastAsia" w:ascii="宋体"/>
          <w:b/>
          <w:bCs/>
          <w:sz w:val="30"/>
          <w:szCs w:val="30"/>
        </w:rPr>
        <w:t>耗材配备明细表</w:t>
      </w:r>
    </w:p>
    <w:tbl>
      <w:tblPr>
        <w:tblStyle w:val="25"/>
        <w:tblpPr w:leftFromText="180" w:rightFromText="180" w:vertAnchor="text" w:horzAnchor="margin" w:tblpXSpec="center" w:tblpY="533"/>
        <w:tblW w:w="951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1502"/>
        <w:gridCol w:w="1680"/>
        <w:gridCol w:w="1892"/>
        <w:gridCol w:w="1050"/>
        <w:gridCol w:w="16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3" w:hRule="atLeast"/>
        </w:trPr>
        <w:tc>
          <w:tcPr>
            <w:tcW w:w="1790" w:type="dxa"/>
            <w:vAlign w:val="center"/>
          </w:tcPr>
          <w:p>
            <w:pPr>
              <w:jc w:val="center"/>
              <w:rPr>
                <w:rFonts w:ascii="宋体"/>
                <w:sz w:val="22"/>
              </w:rPr>
            </w:pPr>
            <w:r>
              <w:rPr>
                <w:rFonts w:hint="eastAsia" w:ascii="宋体"/>
                <w:sz w:val="22"/>
              </w:rPr>
              <w:t>序号</w:t>
            </w:r>
          </w:p>
        </w:tc>
        <w:tc>
          <w:tcPr>
            <w:tcW w:w="1502" w:type="dxa"/>
            <w:vAlign w:val="center"/>
          </w:tcPr>
          <w:p>
            <w:pPr>
              <w:jc w:val="center"/>
              <w:rPr>
                <w:rFonts w:ascii="宋体"/>
                <w:sz w:val="22"/>
              </w:rPr>
            </w:pPr>
            <w:r>
              <w:rPr>
                <w:rFonts w:hint="eastAsia" w:ascii="宋体"/>
                <w:sz w:val="22"/>
              </w:rPr>
              <w:t>耗材名称</w:t>
            </w:r>
          </w:p>
        </w:tc>
        <w:tc>
          <w:tcPr>
            <w:tcW w:w="1680" w:type="dxa"/>
            <w:vAlign w:val="center"/>
          </w:tcPr>
          <w:p>
            <w:pPr>
              <w:jc w:val="center"/>
              <w:rPr>
                <w:rFonts w:ascii="宋体"/>
                <w:sz w:val="22"/>
              </w:rPr>
            </w:pPr>
            <w:r>
              <w:rPr>
                <w:rFonts w:hint="eastAsia" w:ascii="宋体"/>
                <w:sz w:val="22"/>
              </w:rPr>
              <w:t>规格型号</w:t>
            </w:r>
          </w:p>
        </w:tc>
        <w:tc>
          <w:tcPr>
            <w:tcW w:w="1892" w:type="dxa"/>
            <w:vAlign w:val="center"/>
          </w:tcPr>
          <w:p>
            <w:pPr>
              <w:jc w:val="center"/>
              <w:rPr>
                <w:rFonts w:ascii="宋体"/>
                <w:sz w:val="22"/>
              </w:rPr>
            </w:pPr>
            <w:r>
              <w:rPr>
                <w:rFonts w:hint="eastAsia" w:ascii="宋体"/>
                <w:sz w:val="22"/>
              </w:rPr>
              <w:t>品牌/产地</w:t>
            </w:r>
          </w:p>
        </w:tc>
        <w:tc>
          <w:tcPr>
            <w:tcW w:w="1050" w:type="dxa"/>
            <w:vAlign w:val="center"/>
          </w:tcPr>
          <w:p>
            <w:pPr>
              <w:spacing w:line="280" w:lineRule="exact"/>
              <w:jc w:val="center"/>
              <w:rPr>
                <w:rFonts w:ascii="宋体"/>
                <w:sz w:val="22"/>
              </w:rPr>
            </w:pPr>
            <w:r>
              <w:rPr>
                <w:rFonts w:hint="eastAsia" w:ascii="宋体"/>
                <w:sz w:val="22"/>
              </w:rPr>
              <w:t>数量</w:t>
            </w:r>
          </w:p>
        </w:tc>
        <w:tc>
          <w:tcPr>
            <w:tcW w:w="1603" w:type="dxa"/>
            <w:vAlign w:val="center"/>
          </w:tcPr>
          <w:p>
            <w:pPr>
              <w:jc w:val="center"/>
              <w:rPr>
                <w:rFonts w:ascii="宋体"/>
                <w:sz w:val="22"/>
              </w:rPr>
            </w:pPr>
            <w:r>
              <w:rPr>
                <w:rFonts w:hint="eastAsia" w:ascii="宋体"/>
                <w:sz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bl>
    <w:p>
      <w:pPr>
        <w:spacing w:line="600" w:lineRule="exact"/>
        <w:jc w:val="left"/>
        <w:rPr>
          <w:rFonts w:ascii="宋体" w:hAnsi="宋体"/>
          <w:b/>
          <w:sz w:val="30"/>
          <w:szCs w:val="30"/>
        </w:rPr>
      </w:pPr>
    </w:p>
    <w:p>
      <w:pPr>
        <w:pStyle w:val="14"/>
        <w:spacing w:line="320" w:lineRule="exact"/>
        <w:ind w:left="658" w:leftChars="104" w:hanging="440" w:hangingChars="200"/>
        <w:rPr>
          <w:rFonts w:hAnsi="宋体"/>
          <w:sz w:val="22"/>
        </w:rPr>
      </w:pPr>
      <w:r>
        <w:rPr>
          <w:rFonts w:hint="eastAsia" w:hAnsi="宋体"/>
          <w:sz w:val="22"/>
        </w:rPr>
        <w:t>注：1、本表所列为投标供应商拟投入的消耗材料清单。</w:t>
      </w:r>
    </w:p>
    <w:p>
      <w:pPr>
        <w:pStyle w:val="14"/>
        <w:spacing w:line="320" w:lineRule="exact"/>
        <w:ind w:left="987" w:leftChars="313" w:hanging="330" w:hangingChars="150"/>
        <w:rPr>
          <w:rFonts w:hAnsi="宋体"/>
          <w:sz w:val="22"/>
        </w:rPr>
      </w:pPr>
      <w:r>
        <w:rPr>
          <w:rFonts w:hint="eastAsia" w:hAnsi="宋体"/>
          <w:sz w:val="22"/>
        </w:rPr>
        <w:t>2、本表所列耗材价格应计入投标总价。</w:t>
      </w:r>
    </w:p>
    <w:p>
      <w:pPr>
        <w:pStyle w:val="14"/>
        <w:spacing w:line="320" w:lineRule="exact"/>
        <w:ind w:left="657" w:leftChars="313"/>
        <w:rPr>
          <w:rFonts w:hAnsi="宋体"/>
          <w:sz w:val="22"/>
        </w:rPr>
      </w:pPr>
      <w:r>
        <w:rPr>
          <w:rFonts w:hint="eastAsia" w:hAnsi="宋体"/>
          <w:sz w:val="22"/>
        </w:rPr>
        <w:t>3、此表仅提供了表格形式，供应商可按此表格编制。</w:t>
      </w:r>
    </w:p>
    <w:p>
      <w:pPr>
        <w:pStyle w:val="31"/>
      </w:pPr>
    </w:p>
    <w:p>
      <w:pPr>
        <w:pStyle w:val="31"/>
        <w:rPr>
          <w:rFonts w:ascii="宋体" w:hAnsi="宋体"/>
          <w:b/>
          <w:sz w:val="30"/>
          <w:szCs w:val="30"/>
        </w:rPr>
      </w:pPr>
    </w:p>
    <w:p>
      <w:pPr>
        <w:pStyle w:val="9"/>
        <w:rPr>
          <w:rFonts w:ascii="宋体" w:hAnsi="宋体"/>
          <w:b/>
          <w:sz w:val="30"/>
          <w:szCs w:val="30"/>
        </w:rPr>
      </w:pPr>
    </w:p>
    <w:p>
      <w:pPr>
        <w:pStyle w:val="10"/>
        <w:ind w:firstLine="301"/>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10"/>
        <w:ind w:firstLine="301"/>
        <w:rPr>
          <w:rFonts w:ascii="宋体" w:hAnsi="宋体"/>
          <w:b/>
          <w:sz w:val="30"/>
          <w:szCs w:val="30"/>
        </w:rPr>
      </w:pPr>
    </w:p>
    <w:p>
      <w:pPr>
        <w:pStyle w:val="10"/>
        <w:ind w:firstLine="301"/>
        <w:rPr>
          <w:rFonts w:ascii="宋体" w:hAnsi="宋体"/>
          <w:b/>
          <w:sz w:val="30"/>
          <w:szCs w:val="30"/>
        </w:rPr>
      </w:pPr>
    </w:p>
    <w:p>
      <w:pPr>
        <w:pStyle w:val="10"/>
        <w:ind w:firstLine="301"/>
        <w:rPr>
          <w:rFonts w:ascii="宋体" w:hAnsi="宋体"/>
          <w:b/>
          <w:sz w:val="30"/>
          <w:szCs w:val="30"/>
        </w:rPr>
      </w:pPr>
    </w:p>
    <w:p>
      <w:pPr>
        <w:pStyle w:val="10"/>
        <w:ind w:firstLine="301"/>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楷体_GB2312" w:hAnsi="楷体_GB2312" w:eastAsia="楷体_GB2312"/>
          <w:sz w:val="28"/>
        </w:rPr>
      </w:pPr>
      <w:r>
        <w:rPr>
          <w:rFonts w:hint="eastAsia" w:ascii="宋体" w:hAnsi="宋体"/>
          <w:b/>
          <w:sz w:val="30"/>
          <w:szCs w:val="30"/>
        </w:rPr>
        <w:t>3.12 项目实施方案说明</w:t>
      </w:r>
      <w:r>
        <w:rPr>
          <w:rFonts w:hint="eastAsia" w:ascii="宋体" w:hAnsi="宋体"/>
          <w:b/>
          <w:sz w:val="30"/>
          <w:szCs w:val="30"/>
          <w:lang w:eastAsia="zh-CN"/>
        </w:rPr>
        <w:t>（</w:t>
      </w:r>
      <w:r>
        <w:rPr>
          <w:rFonts w:hint="eastAsia" w:ascii="宋体" w:hAnsi="宋体"/>
          <w:b/>
          <w:sz w:val="30"/>
          <w:szCs w:val="30"/>
          <w:lang w:val="en-US" w:eastAsia="zh-CN"/>
        </w:rPr>
        <w:t>格式自拟</w:t>
      </w:r>
      <w:r>
        <w:rPr>
          <w:rFonts w:hint="eastAsia" w:ascii="宋体" w:hAnsi="宋体"/>
          <w:b/>
          <w:sz w:val="30"/>
          <w:szCs w:val="30"/>
          <w:lang w:eastAsia="zh-CN"/>
        </w:rPr>
        <w:t>）</w:t>
      </w:r>
      <w:r>
        <w:rPr>
          <w:rFonts w:hint="eastAsia" w:ascii="宋体" w:hAnsi="宋体"/>
          <w:b/>
          <w:sz w:val="30"/>
          <w:szCs w:val="30"/>
        </w:rPr>
        <w:t xml:space="preserve">  </w:t>
      </w:r>
      <w:r>
        <w:rPr>
          <w:rFonts w:hint="eastAsia" w:hAnsi="宋体"/>
          <w:sz w:val="36"/>
          <w:szCs w:val="36"/>
        </w:rPr>
        <w:t xml:space="preserve">    </w:t>
      </w:r>
      <w:r>
        <w:rPr>
          <w:rFonts w:hint="eastAsia" w:ascii="楷体_GB2312" w:hAnsi="楷体_GB2312" w:eastAsia="楷体_GB2312"/>
          <w:sz w:val="28"/>
        </w:rPr>
        <w:t xml:space="preserve">       </w:t>
      </w:r>
    </w:p>
    <w:p>
      <w:pPr>
        <w:spacing w:line="600" w:lineRule="exact"/>
        <w:ind w:firstLine="435"/>
        <w:jc w:val="right"/>
        <w:rPr>
          <w:rFonts w:ascii="宋体" w:hAnsi="宋体"/>
          <w:sz w:val="22"/>
          <w:szCs w:val="22"/>
        </w:rPr>
      </w:pPr>
    </w:p>
    <w:p>
      <w:pPr>
        <w:pStyle w:val="24"/>
        <w:rPr>
          <w:rFonts w:ascii="宋体" w:hAnsi="宋体"/>
          <w:sz w:val="22"/>
          <w:szCs w:val="22"/>
        </w:rPr>
      </w:pPr>
    </w:p>
    <w:p>
      <w:pPr>
        <w:rPr>
          <w:rFonts w:ascii="宋体" w:hAnsi="宋体"/>
          <w:sz w:val="22"/>
          <w:szCs w:val="22"/>
        </w:rPr>
      </w:pPr>
    </w:p>
    <w:p>
      <w:pPr>
        <w:pStyle w:val="24"/>
        <w:rPr>
          <w:rFonts w:ascii="宋体" w:hAnsi="宋体"/>
          <w:sz w:val="22"/>
          <w:szCs w:val="22"/>
        </w:rPr>
      </w:pPr>
    </w:p>
    <w:p>
      <w:pPr>
        <w:rPr>
          <w:rFonts w:ascii="宋体" w:hAnsi="宋体"/>
          <w:sz w:val="22"/>
          <w:szCs w:val="22"/>
        </w:rPr>
      </w:pPr>
    </w:p>
    <w:p>
      <w:pPr>
        <w:pStyle w:val="24"/>
        <w:rPr>
          <w:rFonts w:ascii="宋体" w:hAnsi="宋体"/>
          <w:sz w:val="22"/>
          <w:szCs w:val="22"/>
        </w:rPr>
      </w:pPr>
    </w:p>
    <w:p>
      <w:pPr>
        <w:rPr>
          <w:rFonts w:ascii="宋体" w:hAnsi="宋体"/>
          <w:sz w:val="22"/>
          <w:szCs w:val="22"/>
        </w:rPr>
      </w:pPr>
    </w:p>
    <w:p>
      <w:pPr>
        <w:pStyle w:val="24"/>
        <w:rPr>
          <w:rFonts w:ascii="宋体" w:hAnsi="宋体"/>
          <w:sz w:val="22"/>
          <w:szCs w:val="22"/>
        </w:rPr>
      </w:pPr>
    </w:p>
    <w:p>
      <w:pPr>
        <w:rPr>
          <w:rFonts w:ascii="宋体" w:hAnsi="宋体"/>
          <w:sz w:val="22"/>
          <w:szCs w:val="22"/>
        </w:rPr>
      </w:pPr>
    </w:p>
    <w:p>
      <w:pPr>
        <w:pStyle w:val="24"/>
      </w:pP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center"/>
        <w:rPr>
          <w:rFonts w:ascii="宋体" w:hAnsi="宋体"/>
          <w:sz w:val="22"/>
          <w:szCs w:val="22"/>
        </w:rPr>
      </w:pPr>
    </w:p>
    <w:p>
      <w:pPr>
        <w:pStyle w:val="12"/>
        <w:rPr>
          <w:rFonts w:ascii="宋体"/>
          <w:sz w:val="22"/>
          <w:szCs w:val="22"/>
        </w:rPr>
      </w:pPr>
    </w:p>
    <w:p>
      <w:pPr>
        <w:rPr>
          <w:rFonts w:ascii="宋体"/>
          <w:sz w:val="22"/>
          <w:szCs w:val="22"/>
        </w:rPr>
      </w:pPr>
    </w:p>
    <w:p>
      <w:pPr>
        <w:pStyle w:val="24"/>
        <w:rPr>
          <w:rFonts w:ascii="宋体"/>
          <w:sz w:val="22"/>
          <w:szCs w:val="22"/>
        </w:rPr>
      </w:pPr>
    </w:p>
    <w:p/>
    <w:p>
      <w:pPr>
        <w:rPr>
          <w:b/>
          <w:sz w:val="32"/>
          <w:lang w:val="zh-CN"/>
        </w:rPr>
      </w:pPr>
    </w:p>
    <w:p>
      <w:pPr>
        <w:rPr>
          <w:b/>
          <w:sz w:val="32"/>
          <w:lang w:val="zh-CN"/>
        </w:rPr>
      </w:pPr>
    </w:p>
    <w:p>
      <w:pPr>
        <w:pStyle w:val="31"/>
        <w:rPr>
          <w:b/>
          <w:sz w:val="32"/>
          <w:lang w:val="zh-CN"/>
        </w:rPr>
      </w:pPr>
    </w:p>
    <w:p>
      <w:pPr>
        <w:pStyle w:val="9"/>
        <w:rPr>
          <w:b/>
          <w:sz w:val="32"/>
          <w:lang w:val="zh-CN"/>
        </w:rPr>
      </w:pPr>
    </w:p>
    <w:p>
      <w:pPr>
        <w:pStyle w:val="9"/>
        <w:rPr>
          <w:b/>
          <w:sz w:val="32"/>
          <w:lang w:val="zh-CN"/>
        </w:rPr>
      </w:pPr>
    </w:p>
    <w:p>
      <w:pPr>
        <w:pStyle w:val="9"/>
        <w:rPr>
          <w:b/>
          <w:sz w:val="32"/>
          <w:lang w:val="zh-CN"/>
        </w:rPr>
      </w:pPr>
    </w:p>
    <w:p>
      <w:pPr>
        <w:pStyle w:val="9"/>
        <w:rPr>
          <w:b/>
          <w:sz w:val="32"/>
          <w:lang w:val="zh-CN"/>
        </w:rPr>
      </w:pPr>
    </w:p>
    <w:p>
      <w:pPr>
        <w:pStyle w:val="9"/>
        <w:rPr>
          <w:lang w:val="zh-CN"/>
        </w:rPr>
      </w:pPr>
    </w:p>
    <w:p>
      <w:pPr>
        <w:rPr>
          <w:b/>
          <w:sz w:val="32"/>
          <w:lang w:val="zh-CN"/>
        </w:rPr>
      </w:pPr>
      <w:r>
        <w:rPr>
          <w:rFonts w:hint="eastAsia"/>
          <w:b/>
          <w:sz w:val="32"/>
        </w:rPr>
        <w:t>3</w:t>
      </w:r>
      <w:r>
        <w:rPr>
          <w:rFonts w:hint="eastAsia"/>
          <w:b/>
          <w:sz w:val="32"/>
          <w:lang w:val="zh-CN"/>
        </w:rPr>
        <w:t>.1</w:t>
      </w:r>
      <w:r>
        <w:rPr>
          <w:rFonts w:hint="eastAsia"/>
          <w:b/>
          <w:sz w:val="32"/>
        </w:rPr>
        <w:t>3</w:t>
      </w:r>
      <w:r>
        <w:rPr>
          <w:rFonts w:hint="eastAsia"/>
          <w:b/>
          <w:sz w:val="32"/>
          <w:lang w:val="zh-CN"/>
        </w:rPr>
        <w:t>供应商认为有必要提供的其他材料或说明（如有）</w:t>
      </w:r>
    </w:p>
    <w:p>
      <w:pPr>
        <w:pStyle w:val="31"/>
      </w:pPr>
    </w:p>
    <w:p>
      <w:pPr>
        <w:spacing w:line="360" w:lineRule="auto"/>
        <w:jc w:val="center"/>
        <w:rPr>
          <w:rFonts w:ascii="华文中宋" w:hAnsi="华文中宋" w:eastAsia="华文中宋"/>
          <w:b/>
          <w:sz w:val="40"/>
        </w:rPr>
      </w:pPr>
      <w:r>
        <w:rPr>
          <w:rFonts w:hint="eastAsia" w:ascii="华文中宋" w:hAnsi="华文中宋" w:eastAsia="华文中宋"/>
          <w:b/>
          <w:sz w:val="36"/>
          <w:szCs w:val="22"/>
        </w:rPr>
        <w:t>供应商认为有必要提供的其他材料或说明</w:t>
      </w:r>
    </w:p>
    <w:p>
      <w:pPr>
        <w:spacing w:line="360" w:lineRule="auto"/>
        <w:rPr>
          <w:rFonts w:hint="eastAsia" w:ascii="仿宋" w:hAnsi="仿宋" w:eastAsia="仿宋" w:cs="Arial"/>
          <w:b/>
          <w:szCs w:val="22"/>
          <w:u w:val="single"/>
          <w:lang w:eastAsia="zh-CN"/>
        </w:rPr>
      </w:pPr>
      <w:r>
        <w:rPr>
          <w:rFonts w:hint="eastAsia" w:ascii="仿宋" w:hAnsi="仿宋" w:eastAsia="仿宋" w:cs="Arial"/>
          <w:b/>
          <w:szCs w:val="22"/>
        </w:rPr>
        <w:t>项目</w:t>
      </w:r>
      <w:r>
        <w:rPr>
          <w:rFonts w:ascii="仿宋" w:hAnsi="仿宋" w:eastAsia="仿宋" w:cs="Arial"/>
          <w:b/>
          <w:szCs w:val="22"/>
        </w:rPr>
        <w:t>名称：</w:t>
      </w:r>
      <w:r>
        <w:rPr>
          <w:rFonts w:hint="eastAsia" w:ascii="仿宋" w:hAnsi="仿宋" w:eastAsia="仿宋" w:cs="Arial"/>
          <w:b/>
          <w:szCs w:val="22"/>
          <w:u w:val="single"/>
          <w:lang w:eastAsia="zh-CN"/>
        </w:rPr>
        <w:t>平阳县病死动物无害化处理厂运营服务采购</w:t>
      </w:r>
    </w:p>
    <w:p>
      <w:pPr>
        <w:spacing w:line="360" w:lineRule="auto"/>
        <w:rPr>
          <w:rFonts w:ascii="仿宋" w:hAnsi="仿宋" w:eastAsia="仿宋" w:cs="Arial"/>
          <w:b/>
          <w:u w:val="single"/>
        </w:rPr>
      </w:pPr>
      <w:r>
        <w:rPr>
          <w:rFonts w:ascii="仿宋" w:hAnsi="仿宋" w:eastAsia="仿宋" w:cs="Arial"/>
          <w:b/>
          <w:szCs w:val="22"/>
        </w:rPr>
        <w:t>项目编号：</w:t>
      </w:r>
      <w:r>
        <w:rPr>
          <w:rFonts w:hint="eastAsia" w:ascii="仿宋" w:hAnsi="仿宋" w:eastAsia="仿宋" w:cs="Arial"/>
          <w:b/>
          <w:szCs w:val="22"/>
          <w:u w:val="single"/>
        </w:rPr>
        <w:t xml:space="preserve">     </w:t>
      </w:r>
      <w:r>
        <w:rPr>
          <w:rFonts w:hint="eastAsia" w:ascii="仿宋" w:hAnsi="仿宋" w:eastAsia="仿宋" w:cs="Arial"/>
          <w:b/>
          <w:u w:val="single"/>
        </w:rPr>
        <w:t xml:space="preserve"> </w:t>
      </w:r>
    </w:p>
    <w:tbl>
      <w:tblPr>
        <w:tblStyle w:val="25"/>
        <w:tblW w:w="9145" w:type="dxa"/>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szCs w:val="21"/>
              </w:rPr>
            </w:pPr>
          </w:p>
        </w:tc>
      </w:tr>
    </w:tbl>
    <w:p>
      <w:pPr>
        <w:snapToGrid w:val="0"/>
        <w:spacing w:line="360" w:lineRule="auto"/>
        <w:rPr>
          <w:rFonts w:ascii="仿宋" w:hAnsi="仿宋" w:eastAsia="仿宋" w:cs="Arial"/>
        </w:rPr>
      </w:pPr>
      <w:r>
        <w:rPr>
          <w:rFonts w:hint="eastAsia" w:ascii="仿宋" w:hAnsi="仿宋" w:eastAsia="仿宋" w:cs="Arial"/>
        </w:rPr>
        <w:t>供应商名称（盖章）：</w:t>
      </w:r>
      <w:r>
        <w:rPr>
          <w:rFonts w:ascii="仿宋" w:hAnsi="仿宋" w:eastAsia="仿宋" w:cs="Arial"/>
        </w:rPr>
        <w:t>____________________________________________</w:t>
      </w:r>
    </w:p>
    <w:p>
      <w:pPr>
        <w:snapToGrid w:val="0"/>
        <w:spacing w:line="360" w:lineRule="auto"/>
        <w:rPr>
          <w:rFonts w:ascii="仿宋" w:hAnsi="仿宋" w:eastAsia="仿宋" w:cs="Arial"/>
          <w:u w:val="single"/>
        </w:rPr>
      </w:pPr>
      <w:r>
        <w:rPr>
          <w:rFonts w:hint="eastAsia" w:ascii="仿宋" w:hAnsi="仿宋" w:eastAsia="仿宋" w:cs="Arial"/>
        </w:rPr>
        <w:t>法定代表人或其授权代表（签字或盖章）：</w:t>
      </w:r>
      <w:r>
        <w:rPr>
          <w:rFonts w:ascii="仿宋" w:hAnsi="仿宋" w:eastAsia="仿宋" w:cs="Arial"/>
        </w:rPr>
        <w:t>____________________________</w:t>
      </w:r>
    </w:p>
    <w:p>
      <w:pPr>
        <w:spacing w:line="360" w:lineRule="auto"/>
        <w:rPr>
          <w:rFonts w:ascii="Arial" w:hAnsi="Arial" w:eastAsia="新宋体" w:cs="Arial"/>
          <w:szCs w:val="21"/>
          <w:u w:val="single"/>
        </w:rPr>
      </w:pPr>
      <w:r>
        <w:rPr>
          <w:rFonts w:hint="eastAsia" w:ascii="仿宋" w:hAnsi="仿宋" w:eastAsia="仿宋" w:cs="Arial"/>
        </w:rPr>
        <w:t>日期：</w:t>
      </w:r>
      <w:r>
        <w:rPr>
          <w:rFonts w:ascii="仿宋" w:hAnsi="仿宋" w:eastAsia="仿宋" w:cs="Arial"/>
        </w:rPr>
        <w:t>________</w:t>
      </w:r>
      <w:r>
        <w:rPr>
          <w:rFonts w:hint="eastAsia" w:ascii="仿宋" w:hAnsi="仿宋" w:eastAsia="仿宋" w:cs="Arial"/>
        </w:rPr>
        <w:t>年</w:t>
      </w:r>
      <w:r>
        <w:rPr>
          <w:rFonts w:ascii="仿宋" w:hAnsi="仿宋" w:eastAsia="仿宋" w:cs="Arial"/>
        </w:rPr>
        <w:t>____</w:t>
      </w:r>
      <w:r>
        <w:rPr>
          <w:rFonts w:hint="eastAsia" w:ascii="仿宋" w:hAnsi="仿宋" w:eastAsia="仿宋" w:cs="Arial"/>
        </w:rPr>
        <w:t>月</w:t>
      </w:r>
      <w:r>
        <w:rPr>
          <w:rFonts w:ascii="仿宋" w:hAnsi="仿宋" w:eastAsia="仿宋" w:cs="Arial"/>
        </w:rPr>
        <w:t>____</w:t>
      </w:r>
      <w:r>
        <w:rPr>
          <w:rFonts w:hint="eastAsia" w:ascii="仿宋" w:hAnsi="仿宋" w:eastAsia="仿宋" w:cs="Arial"/>
        </w:rPr>
        <w:t>日</w:t>
      </w:r>
    </w:p>
    <w:p>
      <w:pPr>
        <w:tabs>
          <w:tab w:val="left" w:pos="1575"/>
        </w:tabs>
        <w:adjustRightInd w:val="0"/>
        <w:snapToGrid w:val="0"/>
        <w:spacing w:line="360" w:lineRule="auto"/>
        <w:jc w:val="center"/>
        <w:rPr>
          <w:rFonts w:eastAsia="新宋体"/>
          <w:b/>
          <w:sz w:val="36"/>
          <w:szCs w:val="36"/>
        </w:rPr>
      </w:pPr>
    </w:p>
    <w:p>
      <w:pPr>
        <w:pStyle w:val="31"/>
        <w:rPr>
          <w:rFonts w:eastAsia="新宋体"/>
          <w:b/>
          <w:sz w:val="36"/>
          <w:szCs w:val="36"/>
        </w:rPr>
      </w:pPr>
    </w:p>
    <w:p>
      <w:pPr>
        <w:pStyle w:val="9"/>
        <w:rPr>
          <w:rFonts w:eastAsia="新宋体"/>
          <w:b/>
          <w:sz w:val="36"/>
          <w:szCs w:val="36"/>
        </w:rPr>
      </w:pPr>
    </w:p>
    <w:p>
      <w:pPr>
        <w:spacing w:line="360" w:lineRule="auto"/>
        <w:rPr>
          <w:rFonts w:ascii="新宋体" w:hAnsi="新宋体" w:eastAsia="新宋体"/>
          <w:b/>
          <w:sz w:val="28"/>
          <w:szCs w:val="28"/>
        </w:rPr>
      </w:pPr>
      <w:r>
        <w:rPr>
          <w:rFonts w:hint="eastAsia" w:ascii="新宋体" w:hAnsi="新宋体" w:eastAsia="新宋体"/>
          <w:b/>
          <w:sz w:val="28"/>
          <w:szCs w:val="28"/>
        </w:rPr>
        <w:t>3.14质量服务承诺书、诚信投标承诺书</w:t>
      </w:r>
    </w:p>
    <w:p>
      <w:pPr>
        <w:pStyle w:val="9"/>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（项目名称）项目的中标人，将作出以下承诺：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spacing w:line="360" w:lineRule="auto"/>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法定代表人（负责人）或授权代表（签字或签章）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14"/>
        <w:adjustRightInd w:val="0"/>
        <w:snapToGrid w:val="0"/>
        <w:spacing w:line="400" w:lineRule="exact"/>
        <w:jc w:val="center"/>
        <w:rPr>
          <w:rFonts w:hAnsi="宋体" w:eastAsia="新宋体"/>
          <w:sz w:val="24"/>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9"/>
        <w:rPr>
          <w:rFonts w:ascii="宋体" w:hAnsi="宋体"/>
          <w:sz w:val="22"/>
          <w:szCs w:val="22"/>
        </w:rPr>
      </w:pPr>
    </w:p>
    <w:p>
      <w:pPr>
        <w:pStyle w:val="14"/>
        <w:adjustRightInd w:val="0"/>
        <w:snapToGrid w:val="0"/>
        <w:spacing w:line="400" w:lineRule="exact"/>
        <w:rPr>
          <w:rFonts w:hAnsi="宋体" w:eastAsia="新宋体"/>
          <w:sz w:val="24"/>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w:t>
      </w:r>
      <w:r>
        <w:rPr>
          <w:rFonts w:hint="eastAsia" w:ascii="宋体" w:hAnsi="宋体" w:cs="宋体"/>
          <w:sz w:val="36"/>
          <w:lang w:eastAsia="zh-CN"/>
        </w:rPr>
        <w:t>七</w:t>
      </w:r>
      <w:r>
        <w:rPr>
          <w:rFonts w:hint="eastAsia" w:ascii="宋体" w:hAnsi="宋体" w:cs="宋体"/>
          <w:sz w:val="36"/>
        </w:rPr>
        <w:t>部分   评标办法</w:t>
      </w:r>
    </w:p>
    <w:p>
      <w:pPr>
        <w:pStyle w:val="17"/>
        <w:adjustRightInd w:val="0"/>
        <w:snapToGrid w:val="0"/>
        <w:spacing w:line="400" w:lineRule="exact"/>
        <w:rPr>
          <w:rFonts w:hAnsi="宋体" w:cs="宋体"/>
          <w:sz w:val="22"/>
          <w:szCs w:val="22"/>
        </w:rPr>
      </w:pPr>
      <w:r>
        <w:rPr>
          <w:rFonts w:hint="eastAsia" w:hAnsi="宋体" w:cs="宋体"/>
          <w:sz w:val="22"/>
          <w:szCs w:val="22"/>
        </w:rPr>
        <w:t>根据《中华人民共和国政府采购法》等有关政府采购法规，结合本次采购的实际，按照公平、公正、科学、择优的原则选择中标供应商，特制定本评标办法。</w:t>
      </w:r>
    </w:p>
    <w:p>
      <w:pPr>
        <w:pStyle w:val="17"/>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17"/>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 w:val="22"/>
          <w:szCs w:val="22"/>
        </w:rPr>
      </w:pPr>
      <w:r>
        <w:rPr>
          <w:rFonts w:hint="eastAsia" w:ascii="宋体" w:hAnsi="宋体" w:cs="宋体"/>
          <w:bCs/>
          <w:sz w:val="22"/>
          <w:szCs w:val="22"/>
        </w:rPr>
        <w:t>二．评标组织</w:t>
      </w:r>
    </w:p>
    <w:p>
      <w:pPr>
        <w:pStyle w:val="17"/>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w:t>
      </w:r>
      <w:r>
        <w:rPr>
          <w:rFonts w:hint="eastAsia" w:hAnsi="宋体" w:cs="宋体"/>
          <w:sz w:val="22"/>
          <w:szCs w:val="22"/>
          <w:lang w:val="en-US" w:eastAsia="zh-CN"/>
        </w:rPr>
        <w:t>7</w:t>
      </w:r>
      <w:r>
        <w:rPr>
          <w:rFonts w:hint="eastAsia" w:hAnsi="宋体" w:cs="宋体"/>
          <w:sz w:val="22"/>
          <w:szCs w:val="22"/>
        </w:rPr>
        <w:t>人及以上单数，其中评审专家不得少于成员总数的三分之二；评审专家确定方式：按相关规定从专家库中抽取。评标全过程由招标管理部门监督整个开标、评标和定标过程。</w:t>
      </w:r>
    </w:p>
    <w:p>
      <w:pPr>
        <w:pStyle w:val="37"/>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8"/>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22"/>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2"/>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2"/>
          <w:szCs w:val="22"/>
        </w:rPr>
      </w:pPr>
      <w:r>
        <w:rPr>
          <w:rFonts w:hint="eastAsia" w:ascii="宋体" w:hAnsi="宋体" w:cs="宋体"/>
          <w:b/>
          <w:sz w:val="22"/>
          <w:szCs w:val="22"/>
        </w:rPr>
        <w:t>其它参见本采购文件第三部分：“供应商须知” 中的相关内容。</w:t>
      </w:r>
    </w:p>
    <w:p>
      <w:pPr>
        <w:adjustRightInd w:val="0"/>
        <w:snapToGrid w:val="0"/>
        <w:spacing w:before="100" w:after="50"/>
        <w:ind w:firstLine="420"/>
        <w:rPr>
          <w:rFonts w:ascii="宋体" w:hAnsi="宋体" w:cs="宋体"/>
          <w:sz w:val="22"/>
          <w:szCs w:val="22"/>
        </w:rPr>
      </w:pPr>
    </w:p>
    <w:p>
      <w:pPr>
        <w:pStyle w:val="14"/>
        <w:adjustRightInd w:val="0"/>
        <w:snapToGrid w:val="0"/>
        <w:jc w:val="center"/>
        <w:rPr>
          <w:rFonts w:hAnsi="宋体" w:cs="宋体"/>
          <w:b/>
          <w:sz w:val="36"/>
          <w:szCs w:val="36"/>
        </w:rPr>
      </w:pPr>
    </w:p>
    <w:p>
      <w:pPr>
        <w:adjustRightInd w:val="0"/>
        <w:snapToGrid w:val="0"/>
        <w:spacing w:line="420" w:lineRule="atLeast"/>
        <w:ind w:firstLine="420"/>
        <w:rPr>
          <w:rFonts w:ascii="宋体" w:hAnsi="宋体" w:cs="宋体"/>
          <w:sz w:val="24"/>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pStyle w:val="14"/>
        <w:adjustRightInd w:val="0"/>
        <w:snapToGrid w:val="0"/>
        <w:jc w:val="center"/>
        <w:rPr>
          <w:rFonts w:hAnsi="宋体" w:cs="宋体"/>
          <w:b/>
          <w:sz w:val="36"/>
          <w:szCs w:val="36"/>
        </w:rPr>
      </w:pPr>
      <w:r>
        <w:rPr>
          <w:rFonts w:hint="eastAsia" w:hAnsi="宋体" w:cs="宋体"/>
          <w:b/>
          <w:sz w:val="36"/>
          <w:szCs w:val="36"/>
        </w:rPr>
        <w:t>评标细则</w:t>
      </w:r>
    </w:p>
    <w:p>
      <w:pPr>
        <w:pStyle w:val="14"/>
        <w:adjustRightInd w:val="0"/>
        <w:snapToGrid w:val="0"/>
        <w:spacing w:before="156" w:after="156" w:line="460" w:lineRule="atLeast"/>
        <w:rPr>
          <w:rFonts w:hAnsi="宋体" w:cs="宋体"/>
          <w:b/>
          <w:sz w:val="22"/>
          <w:szCs w:val="22"/>
        </w:rPr>
      </w:pPr>
      <w:r>
        <w:rPr>
          <w:rFonts w:hint="eastAsia" w:hAnsi="宋体" w:cs="宋体"/>
          <w:b/>
          <w:sz w:val="22"/>
          <w:szCs w:val="22"/>
        </w:rPr>
        <w:t>一、商务报价评分</w:t>
      </w:r>
      <w:r>
        <w:rPr>
          <w:rFonts w:hint="eastAsia" w:hAnsi="宋体" w:cs="宋体"/>
          <w:b/>
          <w:sz w:val="22"/>
          <w:szCs w:val="22"/>
          <w:lang w:val="en-US" w:eastAsia="zh-CN"/>
        </w:rPr>
        <w:t>10</w:t>
      </w:r>
      <w:r>
        <w:rPr>
          <w:rFonts w:hint="eastAsia" w:hAnsi="宋体" w:cs="宋体"/>
          <w:b/>
          <w:sz w:val="22"/>
          <w:szCs w:val="22"/>
        </w:rPr>
        <w:t>分</w:t>
      </w:r>
    </w:p>
    <w:p>
      <w:pPr>
        <w:widowControl/>
        <w:autoSpaceDE w:val="0"/>
        <w:autoSpaceDN w:val="0"/>
        <w:snapToGrid w:val="0"/>
        <w:spacing w:line="460" w:lineRule="atLeast"/>
        <w:ind w:firstLine="382"/>
        <w:jc w:val="left"/>
        <w:rPr>
          <w:rFonts w:hint="eastAsia"/>
          <w:b/>
          <w:color w:val="000000"/>
          <w:sz w:val="22"/>
        </w:rPr>
      </w:pPr>
      <w:r>
        <w:rPr>
          <w:b/>
          <w:color w:val="000000"/>
          <w:sz w:val="22"/>
        </w:rPr>
        <w:t>1、</w:t>
      </w:r>
      <w:r>
        <w:rPr>
          <w:rFonts w:hint="eastAsia"/>
          <w:b/>
          <w:color w:val="000000"/>
          <w:sz w:val="22"/>
        </w:rPr>
        <w:t>以投标供应商的有效投标折扣率中的最低折扣率为基准折扣率，得满分</w:t>
      </w:r>
      <w:r>
        <w:rPr>
          <w:rFonts w:hint="eastAsia"/>
          <w:b/>
          <w:color w:val="000000"/>
          <w:sz w:val="22"/>
          <w:lang w:val="en-US" w:eastAsia="zh-CN"/>
        </w:rPr>
        <w:t>10</w:t>
      </w:r>
      <w:r>
        <w:rPr>
          <w:rFonts w:hint="eastAsia"/>
          <w:b/>
          <w:color w:val="000000"/>
          <w:sz w:val="22"/>
        </w:rPr>
        <w:t>分。报价评分结算公式为:报价得分=(基准折扣率／投标折扣率）×</w:t>
      </w:r>
      <w:r>
        <w:rPr>
          <w:rFonts w:hint="eastAsia"/>
          <w:b/>
          <w:color w:val="000000"/>
          <w:sz w:val="22"/>
          <w:lang w:val="en-US" w:eastAsia="zh-CN"/>
        </w:rPr>
        <w:t>10</w:t>
      </w:r>
      <w:r>
        <w:rPr>
          <w:rFonts w:hint="eastAsia"/>
          <w:b/>
          <w:color w:val="000000"/>
          <w:sz w:val="22"/>
        </w:rPr>
        <w:t>%×100；</w:t>
      </w:r>
    </w:p>
    <w:p>
      <w:pPr>
        <w:pStyle w:val="14"/>
        <w:adjustRightInd w:val="0"/>
        <w:snapToGrid w:val="0"/>
        <w:spacing w:line="400" w:lineRule="exact"/>
        <w:ind w:firstLine="440" w:firstLineChars="200"/>
        <w:rPr>
          <w:rFonts w:hAnsi="宋体" w:cs="宋体"/>
          <w:sz w:val="22"/>
          <w:szCs w:val="22"/>
        </w:rPr>
      </w:pPr>
      <w:r>
        <w:rPr>
          <w:rFonts w:hint="eastAsia" w:hAnsi="宋体" w:cs="宋体"/>
          <w:sz w:val="22"/>
          <w:szCs w:val="22"/>
        </w:rPr>
        <w:t>2、</w:t>
      </w:r>
      <w:r>
        <w:rPr>
          <w:rFonts w:hint="eastAsia"/>
          <w:b/>
          <w:sz w:val="22"/>
          <w:szCs w:val="22"/>
        </w:rPr>
        <w:t>如果供应商的报价均超出采购预算且采购人确认不能支付的情况，则本项目做流（废）标处理。如果仅仅某些（</w:t>
      </w:r>
      <w:r>
        <w:rPr>
          <w:rFonts w:hint="eastAsia" w:hAnsi="宋体"/>
          <w:b/>
          <w:sz w:val="22"/>
          <w:szCs w:val="22"/>
        </w:rPr>
        <w:t>个</w:t>
      </w:r>
      <w:r>
        <w:rPr>
          <w:rFonts w:hint="eastAsia"/>
          <w:b/>
          <w:sz w:val="22"/>
          <w:szCs w:val="22"/>
        </w:rPr>
        <w:t>）</w:t>
      </w:r>
      <w:r>
        <w:rPr>
          <w:rFonts w:hint="eastAsia" w:hAnsi="宋体"/>
          <w:b/>
          <w:sz w:val="22"/>
          <w:szCs w:val="22"/>
        </w:rPr>
        <w:t>供应商投标报价超出预算的，则拒绝接受其投标报价，该供应商投标按无效投标处理。</w:t>
      </w:r>
    </w:p>
    <w:p>
      <w:pPr>
        <w:pStyle w:val="14"/>
        <w:adjustRightInd w:val="0"/>
        <w:snapToGrid w:val="0"/>
        <w:spacing w:line="460" w:lineRule="exact"/>
        <w:rPr>
          <w:sz w:val="22"/>
          <w:szCs w:val="22"/>
        </w:rPr>
      </w:pPr>
      <w:r>
        <w:rPr>
          <w:rFonts w:hint="eastAsia" w:hAnsi="宋体"/>
          <w:b/>
          <w:sz w:val="22"/>
          <w:szCs w:val="22"/>
        </w:rPr>
        <w:t>二、</w:t>
      </w:r>
      <w:r>
        <w:rPr>
          <w:rFonts w:hint="eastAsia" w:hAnsi="宋体"/>
          <w:b/>
          <w:sz w:val="22"/>
          <w:szCs w:val="22"/>
          <w:u w:val="single"/>
        </w:rPr>
        <w:t>技术、服务、资信、业绩综合评分</w:t>
      </w:r>
      <w:r>
        <w:rPr>
          <w:rFonts w:hint="eastAsia" w:hAnsi="宋体"/>
          <w:b/>
          <w:sz w:val="22"/>
          <w:szCs w:val="22"/>
        </w:rPr>
        <w:t xml:space="preserve"> </w:t>
      </w:r>
      <w:r>
        <w:rPr>
          <w:rFonts w:hint="eastAsia" w:hAnsi="宋体"/>
          <w:b/>
          <w:sz w:val="22"/>
          <w:szCs w:val="22"/>
          <w:lang w:val="en-US" w:eastAsia="zh-CN"/>
        </w:rPr>
        <w:t>9</w:t>
      </w:r>
      <w:r>
        <w:rPr>
          <w:rFonts w:hint="eastAsia" w:hAnsi="宋体"/>
          <w:b/>
          <w:bCs/>
          <w:sz w:val="22"/>
          <w:szCs w:val="22"/>
          <w:lang w:val="en-US" w:eastAsia="zh-CN"/>
        </w:rPr>
        <w:t>0</w:t>
      </w:r>
      <w:r>
        <w:rPr>
          <w:rFonts w:hint="eastAsia" w:hAnsi="宋体"/>
          <w:b/>
          <w:bCs/>
          <w:sz w:val="22"/>
          <w:szCs w:val="22"/>
        </w:rPr>
        <w:t xml:space="preserve">分  </w:t>
      </w:r>
    </w:p>
    <w:tbl>
      <w:tblPr>
        <w:tblStyle w:val="25"/>
        <w:tblW w:w="9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905"/>
        <w:gridCol w:w="1130"/>
        <w:gridCol w:w="6134"/>
        <w:gridCol w:w="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808" w:type="dxa"/>
            <w:gridSpan w:val="2"/>
            <w:noWrap w:val="0"/>
            <w:vAlign w:val="center"/>
          </w:tcPr>
          <w:p>
            <w:pPr>
              <w:pStyle w:val="14"/>
              <w:adjustRightInd w:val="0"/>
              <w:snapToGrid w:val="0"/>
              <w:spacing w:line="32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评定项目</w:t>
            </w:r>
          </w:p>
        </w:tc>
        <w:tc>
          <w:tcPr>
            <w:tcW w:w="7264" w:type="dxa"/>
            <w:gridSpan w:val="2"/>
            <w:noWrap w:val="0"/>
            <w:vAlign w:val="center"/>
          </w:tcPr>
          <w:p>
            <w:pPr>
              <w:pStyle w:val="14"/>
              <w:adjustRightInd w:val="0"/>
              <w:snapToGrid w:val="0"/>
              <w:spacing w:line="320" w:lineRule="exact"/>
              <w:ind w:firstLine="44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评分内容</w:t>
            </w:r>
          </w:p>
        </w:tc>
        <w:tc>
          <w:tcPr>
            <w:tcW w:w="764" w:type="dxa"/>
            <w:noWrap w:val="0"/>
            <w:vAlign w:val="center"/>
          </w:tcPr>
          <w:p>
            <w:pPr>
              <w:pStyle w:val="14"/>
              <w:adjustRightInd w:val="0"/>
              <w:snapToGrid w:val="0"/>
              <w:spacing w:line="320"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808" w:type="dxa"/>
            <w:gridSpan w:val="2"/>
            <w:vMerge w:val="restart"/>
            <w:noWrap w:val="0"/>
            <w:vAlign w:val="center"/>
          </w:tcPr>
          <w:p>
            <w:pPr>
              <w:pStyle w:val="14"/>
              <w:adjustRightInd w:val="0"/>
              <w:snapToGrid w:val="0"/>
              <w:spacing w:line="32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现状分析及重难点解决方案</w:t>
            </w:r>
          </w:p>
        </w:tc>
        <w:tc>
          <w:tcPr>
            <w:tcW w:w="7264" w:type="dxa"/>
            <w:gridSpan w:val="2"/>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根据投标供应商提出的针对本项目现状的分析的针对性、明确性，进行打分。</w:t>
            </w:r>
          </w:p>
          <w:p>
            <w:pPr>
              <w:pStyle w:val="14"/>
              <w:adjustRightInd w:val="0"/>
              <w:snapToGrid w:val="0"/>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分析完全明确：4</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w:t>
            </w:r>
            <w:r>
              <w:rPr>
                <w:rFonts w:hint="eastAsia" w:hAnsi="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分；分析基本明确：2</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-4分；分析部分明确：0-2分。</w:t>
            </w:r>
          </w:p>
        </w:tc>
        <w:tc>
          <w:tcPr>
            <w:tcW w:w="764" w:type="dxa"/>
            <w:noWrap w:val="0"/>
            <w:vAlign w:val="center"/>
          </w:tcPr>
          <w:p>
            <w:pPr>
              <w:pStyle w:val="14"/>
              <w:adjustRightInd w:val="0"/>
              <w:snapToGrid w:val="0"/>
              <w:spacing w:line="32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0-</w:t>
            </w:r>
            <w:r>
              <w:rPr>
                <w:rFonts w:hint="eastAsia" w:hAnsi="宋体" w:cs="宋体"/>
                <w:color w:val="auto"/>
                <w:kern w:val="0"/>
                <w:sz w:val="21"/>
                <w:szCs w:val="21"/>
                <w:highlight w:val="none"/>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trPr>
        <w:tc>
          <w:tcPr>
            <w:tcW w:w="1808" w:type="dxa"/>
            <w:gridSpan w:val="2"/>
            <w:vMerge w:val="continue"/>
            <w:noWrap w:val="0"/>
            <w:vAlign w:val="center"/>
          </w:tcPr>
          <w:p>
            <w:pPr>
              <w:pStyle w:val="14"/>
              <w:adjustRightInd w:val="0"/>
              <w:snapToGrid w:val="0"/>
              <w:spacing w:line="320" w:lineRule="exact"/>
              <w:ind w:firstLine="440"/>
              <w:jc w:val="center"/>
              <w:rPr>
                <w:rFonts w:hint="eastAsia" w:ascii="宋体" w:hAnsi="宋体" w:eastAsia="宋体" w:cs="宋体"/>
                <w:color w:val="auto"/>
                <w:sz w:val="21"/>
                <w:szCs w:val="21"/>
                <w:highlight w:val="none"/>
              </w:rPr>
            </w:pPr>
          </w:p>
        </w:tc>
        <w:tc>
          <w:tcPr>
            <w:tcW w:w="7264" w:type="dxa"/>
            <w:gridSpan w:val="2"/>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根据投标供应商提出的针对本项目服务的重点难点提出的解决方案是否科学可行，进行打分。</w:t>
            </w:r>
          </w:p>
          <w:p>
            <w:pPr>
              <w:pStyle w:val="14"/>
              <w:adjustRightInd w:val="0"/>
              <w:snapToGrid w:val="0"/>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解决方案完全满足采购需求：4</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w:t>
            </w:r>
            <w:r>
              <w:rPr>
                <w:rFonts w:hint="eastAsia" w:hAnsi="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分；解决方案基本满足采购需求：2</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-4分；解决方案部分满足采购需求：0-2分。</w:t>
            </w:r>
          </w:p>
        </w:tc>
        <w:tc>
          <w:tcPr>
            <w:tcW w:w="764" w:type="dxa"/>
            <w:noWrap w:val="0"/>
            <w:vAlign w:val="center"/>
          </w:tcPr>
          <w:p>
            <w:pPr>
              <w:pStyle w:val="14"/>
              <w:adjustRightInd w:val="0"/>
              <w:snapToGrid w:val="0"/>
              <w:spacing w:line="32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0-</w:t>
            </w:r>
            <w:r>
              <w:rPr>
                <w:rFonts w:hint="eastAsia" w:hAnsi="宋体" w:cs="宋体"/>
                <w:color w:val="auto"/>
                <w:kern w:val="0"/>
                <w:sz w:val="21"/>
                <w:szCs w:val="21"/>
                <w:highlight w:val="none"/>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restart"/>
            <w:noWrap w:val="0"/>
            <w:vAlign w:val="center"/>
          </w:tcPr>
          <w:p>
            <w:pPr>
              <w:pStyle w:val="14"/>
              <w:adjustRightInd w:val="0"/>
              <w:snapToGrid w:val="0"/>
              <w:spacing w:line="320"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服务方案</w:t>
            </w:r>
          </w:p>
        </w:tc>
        <w:tc>
          <w:tcPr>
            <w:tcW w:w="905" w:type="dxa"/>
            <w:vMerge w:val="restart"/>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处理厂管理方案</w:t>
            </w: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日常管理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ascii="宋体" w:hAnsi="宋体" w:eastAsia="宋体" w:cs="宋体"/>
                <w:color w:val="auto"/>
                <w:sz w:val="21"/>
                <w:szCs w:val="21"/>
                <w:highlight w:val="none"/>
                <w:lang w:val="en-US" w:eastAsia="zh-CN"/>
              </w:rPr>
              <w:t>日常管理方案的针对性及细节程度进行打分（0-2分）</w:t>
            </w:r>
          </w:p>
        </w:tc>
        <w:tc>
          <w:tcPr>
            <w:tcW w:w="76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人事管理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ascii="宋体" w:hAnsi="宋体" w:eastAsia="宋体" w:cs="宋体"/>
                <w:color w:val="auto"/>
                <w:sz w:val="21"/>
                <w:szCs w:val="21"/>
                <w:highlight w:val="none"/>
                <w:lang w:val="en-US" w:eastAsia="zh-CN"/>
              </w:rPr>
              <w:t>对处理厂的人员安排的合理性及是否有做好培训、考核等相关内容进行打分（0-2分）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财务管理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ascii="宋体" w:hAnsi="宋体" w:eastAsia="宋体" w:cs="宋体"/>
                <w:color w:val="auto"/>
                <w:sz w:val="21"/>
                <w:szCs w:val="21"/>
                <w:highlight w:val="none"/>
                <w:lang w:val="en-US" w:eastAsia="zh-CN"/>
              </w:rPr>
              <w:t>财务管理制度的科学性、合理性进行打分（0-</w:t>
            </w:r>
            <w:r>
              <w:rPr>
                <w:rFonts w:hint="eastAsia"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调度管理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ascii="宋体" w:hAnsi="宋体" w:eastAsia="宋体" w:cs="宋体"/>
                <w:color w:val="auto"/>
                <w:sz w:val="21"/>
                <w:szCs w:val="21"/>
                <w:highlight w:val="none"/>
                <w:lang w:val="en-US" w:eastAsia="zh-CN"/>
              </w:rPr>
              <w:t>对处理厂的所有建筑、设备、设施、车辆进行有序调度和管理进行打分（0-2分）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设备管理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ascii="宋体" w:hAnsi="宋体" w:eastAsia="宋体" w:cs="宋体"/>
                <w:color w:val="auto"/>
                <w:sz w:val="21"/>
                <w:szCs w:val="21"/>
                <w:highlight w:val="none"/>
                <w:lang w:val="en-US" w:eastAsia="zh-CN"/>
              </w:rPr>
              <w:t>对各种设备的维护、保养工作进行打分（0-</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产出物处理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根据投标供应商对产出物的处理方案是否科学、合理进行打分（0-</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接收工作指令</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根据投标供应商对采购人工作指令的响应情况进行打分（0-</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费税管理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根据投标供应商对费</w:t>
            </w:r>
            <w:r>
              <w:rPr>
                <w:rFonts w:hint="eastAsia" w:ascii="宋体" w:hAnsi="宋体" w:eastAsia="宋体" w:cs="宋体"/>
                <w:color w:val="auto"/>
                <w:sz w:val="21"/>
                <w:szCs w:val="21"/>
                <w:highlight w:val="none"/>
              </w:rPr>
              <w:t>税管理</w:t>
            </w:r>
            <w:r>
              <w:rPr>
                <w:rFonts w:hint="eastAsia" w:ascii="宋体" w:hAnsi="宋体" w:eastAsia="宋体" w:cs="宋体"/>
                <w:color w:val="auto"/>
                <w:sz w:val="21"/>
                <w:szCs w:val="21"/>
                <w:highlight w:val="none"/>
                <w:lang w:val="en-US" w:eastAsia="zh-CN"/>
              </w:rPr>
              <w:t>是否合法合规进行打分（0-</w:t>
            </w:r>
            <w:r>
              <w:rPr>
                <w:rFonts w:hint="eastAsia"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安全管理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根据投标供应商对处理厂的安全管理是否全面进行打分（0-</w:t>
            </w: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根据投标供应商是否按照国家相关规定做好无害化处理厂的防疫、消防、保安等工作进行打分（0-2分）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restart"/>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运送工作方案</w:t>
            </w: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车辆配置及管理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根据投标供应商对运输车辆的配置及车辆行驶路线安排是否满足本项目的要求进行打分；</w:t>
            </w:r>
          </w:p>
          <w:p>
            <w:pPr>
              <w:pStyle w:val="15"/>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其中：满足项目需求的2.1-4分；基本满足的1.1-2分；部分满足的0-1分</w:t>
            </w:r>
          </w:p>
        </w:tc>
        <w:tc>
          <w:tcPr>
            <w:tcW w:w="764" w:type="dxa"/>
            <w:noWrap w:val="0"/>
            <w:vAlign w:val="center"/>
          </w:tcPr>
          <w:p>
            <w:pPr>
              <w:adjustRightInd w:val="0"/>
              <w:snapToGrid w:val="0"/>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人员管理</w:t>
            </w:r>
          </w:p>
        </w:tc>
        <w:tc>
          <w:tcPr>
            <w:tcW w:w="6134" w:type="dxa"/>
            <w:noWrap w:val="0"/>
            <w:vAlign w:val="center"/>
          </w:tcPr>
          <w:p>
            <w:pPr>
              <w:pStyle w:val="14"/>
              <w:adjustRightInd w:val="0"/>
              <w:snapToGrid w:val="0"/>
              <w:spacing w:line="320" w:lineRule="exact"/>
              <w:rPr>
                <w:rFonts w:hint="eastAsia"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ascii="宋体" w:hAnsi="宋体" w:eastAsia="宋体" w:cs="宋体"/>
                <w:color w:val="auto"/>
                <w:sz w:val="21"/>
                <w:szCs w:val="21"/>
                <w:highlight w:val="none"/>
                <w:lang w:val="en-US" w:eastAsia="zh-CN"/>
              </w:rPr>
              <w:t>对</w:t>
            </w:r>
            <w:r>
              <w:rPr>
                <w:rFonts w:hint="eastAsia" w:hAnsi="宋体" w:cs="宋体"/>
                <w:color w:val="auto"/>
                <w:sz w:val="21"/>
                <w:szCs w:val="21"/>
                <w:highlight w:val="none"/>
                <w:lang w:val="en-US" w:eastAsia="zh-CN"/>
              </w:rPr>
              <w:t>运送工作</w:t>
            </w:r>
            <w:r>
              <w:rPr>
                <w:rFonts w:hint="eastAsia" w:ascii="宋体" w:hAnsi="宋体" w:eastAsia="宋体" w:cs="宋体"/>
                <w:color w:val="auto"/>
                <w:sz w:val="21"/>
                <w:szCs w:val="21"/>
                <w:highlight w:val="none"/>
                <w:lang w:val="en-US" w:eastAsia="zh-CN"/>
              </w:rPr>
              <w:t>的人员安排的合理性及是否有做好培训、考核等相关内容进行打分</w:t>
            </w:r>
            <w:r>
              <w:rPr>
                <w:rFonts w:hint="eastAsia" w:hAnsi="宋体" w:cs="宋体"/>
                <w:color w:val="auto"/>
                <w:sz w:val="21"/>
                <w:szCs w:val="21"/>
                <w:highlight w:val="none"/>
                <w:lang w:val="en-US" w:eastAsia="zh-CN"/>
              </w:rPr>
              <w:t>；</w:t>
            </w:r>
          </w:p>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其中：满足项目需求的2.1-4分；基本满足的1.1-2分；部分满足的0-1分</w:t>
            </w:r>
          </w:p>
        </w:tc>
        <w:tc>
          <w:tcPr>
            <w:tcW w:w="764" w:type="dxa"/>
            <w:noWrap w:val="0"/>
            <w:vAlign w:val="center"/>
          </w:tcPr>
          <w:p>
            <w:pPr>
              <w:adjustRightInd w:val="0"/>
              <w:snapToGrid w:val="0"/>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时间管理</w:t>
            </w:r>
          </w:p>
        </w:tc>
        <w:tc>
          <w:tcPr>
            <w:tcW w:w="6134" w:type="dxa"/>
            <w:noWrap w:val="0"/>
            <w:vAlign w:val="center"/>
          </w:tcPr>
          <w:p>
            <w:pPr>
              <w:pStyle w:val="14"/>
              <w:adjustRightInd w:val="0"/>
              <w:snapToGrid w:val="0"/>
              <w:spacing w:line="320" w:lineRule="exact"/>
              <w:rPr>
                <w:rFonts w:hint="eastAsia"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hAnsi="宋体" w:cs="宋体"/>
                <w:color w:val="auto"/>
                <w:sz w:val="21"/>
                <w:szCs w:val="21"/>
                <w:highlight w:val="none"/>
                <w:lang w:val="en-US" w:eastAsia="zh-CN"/>
              </w:rPr>
              <w:t>的收集工作响应时间进行打分；</w:t>
            </w:r>
          </w:p>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其中：满足项目需求的2.1-4分；基本满足的1.1-2分；部分满足的0-1分</w:t>
            </w:r>
          </w:p>
        </w:tc>
        <w:tc>
          <w:tcPr>
            <w:tcW w:w="764" w:type="dxa"/>
            <w:noWrap w:val="0"/>
            <w:vAlign w:val="center"/>
          </w:tcPr>
          <w:p>
            <w:pPr>
              <w:adjustRightInd w:val="0"/>
              <w:snapToGrid w:val="0"/>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消毒管理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根据投标供应商对运输车辆的消毒措施进行打分；</w:t>
            </w:r>
          </w:p>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其中：满足项目需求的</w:t>
            </w: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分；基本满足的</w:t>
            </w: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分；部分满足的0-</w:t>
            </w: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2035" w:type="dxa"/>
            <w:gridSpan w:val="2"/>
            <w:noWrap w:val="0"/>
            <w:vAlign w:val="center"/>
          </w:tcPr>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建设电话与互联网并行的收集信息网络方案</w:t>
            </w:r>
          </w:p>
        </w:tc>
        <w:tc>
          <w:tcPr>
            <w:tcW w:w="6134" w:type="dxa"/>
            <w:noWrap w:val="0"/>
            <w:vAlign w:val="center"/>
          </w:tcPr>
          <w:p>
            <w:pPr>
              <w:snapToGrid w:val="0"/>
              <w:spacing w:line="34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根据投标供应商针对性地提出的按照采购人安排建设电话与互联网并行的收集信息网络的合理化建议和解决方案进行打分；</w:t>
            </w:r>
          </w:p>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其中：满足项目需求的</w:t>
            </w: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分；基本满足的</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分；部分满足的0-</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2035" w:type="dxa"/>
            <w:gridSpan w:val="2"/>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信息统计、汇总、上报方案</w:t>
            </w:r>
          </w:p>
        </w:tc>
        <w:tc>
          <w:tcPr>
            <w:tcW w:w="6134" w:type="dxa"/>
            <w:noWrap w:val="0"/>
            <w:vAlign w:val="center"/>
          </w:tcPr>
          <w:p>
            <w:pPr>
              <w:pStyle w:val="14"/>
              <w:adjustRightInd w:val="0"/>
              <w:snapToGrid w:val="0"/>
              <w:spacing w:line="320" w:lineRule="exact"/>
              <w:rPr>
                <w:rFonts w:hint="eastAsia"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kern w:val="2"/>
                <w:sz w:val="21"/>
                <w:szCs w:val="21"/>
                <w:highlight w:val="none"/>
                <w:lang w:val="en-US" w:eastAsia="zh-CN" w:bidi="ar-SA"/>
              </w:rPr>
              <w:t>投标供应商</w:t>
            </w:r>
            <w:r>
              <w:rPr>
                <w:rFonts w:hint="eastAsia" w:ascii="宋体" w:hAnsi="宋体" w:eastAsia="宋体" w:cs="宋体"/>
                <w:color w:val="auto"/>
                <w:sz w:val="21"/>
                <w:szCs w:val="21"/>
                <w:highlight w:val="none"/>
                <w:lang w:val="en-US" w:eastAsia="zh-CN"/>
              </w:rPr>
              <w:t>针对本项目制定的信息统计、汇总、上报方案</w:t>
            </w:r>
            <w:r>
              <w:rPr>
                <w:rFonts w:hint="eastAsia" w:hAnsi="宋体" w:cs="宋体"/>
                <w:color w:val="auto"/>
                <w:sz w:val="21"/>
                <w:szCs w:val="21"/>
                <w:highlight w:val="none"/>
                <w:lang w:val="en-US" w:eastAsia="zh-CN"/>
              </w:rPr>
              <w:t>的全面性、科学性、高效性</w:t>
            </w:r>
            <w:r>
              <w:rPr>
                <w:rFonts w:hint="eastAsia" w:ascii="宋体" w:hAnsi="宋体" w:eastAsia="宋体" w:cs="宋体"/>
                <w:color w:val="auto"/>
                <w:sz w:val="21"/>
                <w:szCs w:val="21"/>
                <w:highlight w:val="none"/>
                <w:lang w:val="en-US" w:eastAsia="zh-CN"/>
              </w:rPr>
              <w:t>进行打分</w:t>
            </w:r>
            <w:r>
              <w:rPr>
                <w:rFonts w:hint="eastAsia" w:hAnsi="宋体" w:cs="宋体"/>
                <w:color w:val="auto"/>
                <w:sz w:val="21"/>
                <w:szCs w:val="21"/>
                <w:highlight w:val="none"/>
                <w:lang w:val="en-US" w:eastAsia="zh-CN"/>
              </w:rPr>
              <w:t>；</w:t>
            </w:r>
          </w:p>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其中：满足项目需求的</w:t>
            </w: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分；基本满足的</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分；部分满足的0-</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2035" w:type="dxa"/>
            <w:gridSpan w:val="2"/>
            <w:vMerge w:val="restart"/>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应急预案</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根据投标供应商</w:t>
            </w:r>
            <w:r>
              <w:rPr>
                <w:rFonts w:hint="eastAsia" w:ascii="宋体" w:hAnsi="宋体" w:eastAsia="宋体" w:cs="宋体"/>
                <w:color w:val="auto"/>
                <w:sz w:val="21"/>
                <w:szCs w:val="21"/>
                <w:highlight w:val="none"/>
                <w:lang w:val="en-US" w:eastAsia="zh-CN"/>
              </w:rPr>
              <w:t>对对可能出现的传播性强的病害动物、重大动物疫病等情况的处理</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（0-</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2035" w:type="dxa"/>
            <w:gridSpan w:val="2"/>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根据投标供应商</w:t>
            </w:r>
            <w:r>
              <w:rPr>
                <w:rFonts w:hint="eastAsia" w:ascii="宋体" w:hAnsi="宋体" w:eastAsia="宋体" w:cs="宋体"/>
                <w:color w:val="auto"/>
                <w:sz w:val="21"/>
                <w:szCs w:val="21"/>
                <w:highlight w:val="none"/>
                <w:lang w:val="en-US" w:eastAsia="zh-CN"/>
              </w:rPr>
              <w:t>对车辆在运输过程中可能出现或遇到的如：车辆损坏、交通事故、交通堵塞等情况的处理；（0-2分）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2035" w:type="dxa"/>
            <w:gridSpan w:val="2"/>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根据投标供应商</w:t>
            </w:r>
            <w:r>
              <w:rPr>
                <w:rFonts w:hint="eastAsia" w:hAnsi="宋体" w:cs="宋体"/>
                <w:color w:val="auto"/>
                <w:kern w:val="2"/>
                <w:sz w:val="21"/>
                <w:szCs w:val="21"/>
                <w:highlight w:val="none"/>
                <w:lang w:val="en-US" w:eastAsia="zh-CN" w:bidi="ar-SA"/>
              </w:rPr>
              <w:t>对</w:t>
            </w:r>
            <w:r>
              <w:rPr>
                <w:rFonts w:hint="eastAsia" w:ascii="宋体" w:hAnsi="宋体" w:eastAsia="宋体" w:cs="宋体"/>
                <w:color w:val="auto"/>
                <w:sz w:val="21"/>
                <w:szCs w:val="21"/>
                <w:highlight w:val="none"/>
                <w:lang w:val="en-US" w:eastAsia="zh-CN"/>
              </w:rPr>
              <w:t>其他可能出现的特殊情况皆须另行制定应急预案，保证在各种情况下，都有完善的对策，在第一时间做出正确的处置</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（0-</w:t>
            </w: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trPr>
        <w:tc>
          <w:tcPr>
            <w:tcW w:w="1808" w:type="dxa"/>
            <w:gridSpan w:val="2"/>
            <w:noWrap w:val="0"/>
            <w:vAlign w:val="center"/>
          </w:tcPr>
          <w:p>
            <w:pPr>
              <w:spacing w:line="32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项目组成员</w:t>
            </w:r>
          </w:p>
        </w:tc>
        <w:tc>
          <w:tcPr>
            <w:tcW w:w="7264" w:type="dxa"/>
            <w:gridSpan w:val="2"/>
            <w:noWrap w:val="0"/>
            <w:vAlign w:val="center"/>
          </w:tcPr>
          <w:p>
            <w:pPr>
              <w:numPr>
                <w:ilvl w:val="0"/>
                <w:numId w:val="0"/>
              </w:num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拟派项目组人员中有一个环保相关专业中级职称的得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分，有两个环保相关专业中级职称的得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分，有一个环保相关专业高级及以上职称的得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分。本项最高得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p>
            <w:pPr>
              <w:pStyle w:val="13"/>
              <w:tabs>
                <w:tab w:val="left" w:pos="0"/>
              </w:tabs>
              <w:spacing w:before="0" w:beforeLines="0" w:after="0" w:afterLines="0" w:line="320" w:lineRule="exact"/>
              <w:ind w:left="0" w:firstLine="0" w:firstLineChars="0"/>
              <w:rPr>
                <w:rFonts w:hint="default"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注：提供相关证书复印件加盖公章及投标截止前近6个月内任意连续三个月在投标单位缴纳的社保证明材料复印件加盖公章，否则不得分。（关于新成立公司的社保要求：1、若是公司成立未满6个月，则须提供公司成立未满6个月的证明材料复印件加盖公章，并提供为该人员缴纳社保的证明材料复印件加盖公章。2、若是公司成立未满1个月，则提供公司成立未满1个月的证明材料复印件加盖公章，无须提供社保证明。)</w:t>
            </w:r>
          </w:p>
        </w:tc>
        <w:tc>
          <w:tcPr>
            <w:tcW w:w="764" w:type="dxa"/>
            <w:noWrap w:val="0"/>
            <w:vAlign w:val="center"/>
          </w:tcPr>
          <w:p>
            <w:pPr>
              <w:pStyle w:val="13"/>
              <w:tabs>
                <w:tab w:val="left" w:pos="0"/>
              </w:tabs>
              <w:spacing w:before="0" w:beforeLines="0" w:after="0" w:afterLines="0" w:line="320" w:lineRule="exact"/>
              <w:ind w:left="0" w:firstLine="0" w:firstLineChars="0"/>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808" w:type="dxa"/>
            <w:gridSpan w:val="2"/>
            <w:noWrap w:val="0"/>
            <w:vAlign w:val="center"/>
          </w:tcPr>
          <w:p>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供应商资质资信情况</w:t>
            </w:r>
          </w:p>
        </w:tc>
        <w:tc>
          <w:tcPr>
            <w:tcW w:w="7264" w:type="dxa"/>
            <w:gridSpan w:val="2"/>
            <w:noWrap w:val="0"/>
            <w:vAlign w:val="center"/>
          </w:tcPr>
          <w:p>
            <w:pPr>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有效期内的质量管理体系认证证书、环境管理体系认证证书、职业健康安全管理体系认证证书，每个证书得</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分，此项最多得</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分。</w:t>
            </w:r>
          </w:p>
          <w:p>
            <w:pPr>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注：提供相关证书复印件加盖公章，否则不得分。</w:t>
            </w:r>
          </w:p>
        </w:tc>
        <w:tc>
          <w:tcPr>
            <w:tcW w:w="764" w:type="dxa"/>
            <w:noWrap w:val="0"/>
            <w:vAlign w:val="center"/>
          </w:tcPr>
          <w:p>
            <w:pPr>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1808" w:type="dxa"/>
            <w:gridSpan w:val="2"/>
            <w:noWrap w:val="0"/>
            <w:vAlign w:val="center"/>
          </w:tcPr>
          <w:p>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业绩</w:t>
            </w:r>
          </w:p>
        </w:tc>
        <w:tc>
          <w:tcPr>
            <w:tcW w:w="7264" w:type="dxa"/>
            <w:gridSpan w:val="2"/>
            <w:noWrap w:val="0"/>
            <w:vAlign w:val="center"/>
          </w:tcPr>
          <w:p>
            <w:pPr>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投标供应商自201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年1月1日以来承担过的</w:t>
            </w:r>
            <w:r>
              <w:rPr>
                <w:rFonts w:hint="eastAsia" w:ascii="宋体" w:hAnsi="宋体" w:cs="宋体"/>
                <w:color w:val="auto"/>
                <w:sz w:val="21"/>
                <w:szCs w:val="21"/>
                <w:highlight w:val="none"/>
                <w:lang w:eastAsia="zh-CN"/>
              </w:rPr>
              <w:t>动物</w:t>
            </w:r>
            <w:r>
              <w:rPr>
                <w:rFonts w:hint="eastAsia" w:ascii="宋体" w:hAnsi="宋体" w:eastAsia="宋体" w:cs="宋体"/>
                <w:color w:val="auto"/>
                <w:sz w:val="21"/>
                <w:szCs w:val="21"/>
                <w:highlight w:val="none"/>
                <w:lang w:val="en-US" w:eastAsia="zh-CN"/>
              </w:rPr>
              <w:t>无害化处理</w:t>
            </w:r>
            <w:r>
              <w:rPr>
                <w:rFonts w:hint="eastAsia" w:ascii="宋体" w:hAnsi="宋体" w:eastAsia="宋体" w:cs="宋体"/>
                <w:color w:val="auto"/>
                <w:sz w:val="21"/>
                <w:szCs w:val="21"/>
                <w:highlight w:val="none"/>
              </w:rPr>
              <w:t>类似业绩</w:t>
            </w:r>
            <w:r>
              <w:rPr>
                <w:rFonts w:hint="eastAsia" w:ascii="宋体" w:hAnsi="宋体" w:eastAsia="宋体" w:cs="宋体"/>
                <w:color w:val="auto"/>
                <w:sz w:val="21"/>
                <w:szCs w:val="21"/>
                <w:highlight w:val="none"/>
                <w:lang w:val="en-US" w:eastAsia="zh-CN"/>
              </w:rPr>
              <w:t>每个得</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分，最高得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rPr>
              <w:t>：</w:t>
            </w:r>
          </w:p>
          <w:p>
            <w:pPr>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注：须同时提供中标通知书复印件和合同复印件，并加盖公章，否则不得分。时间以合同签订时间为准</w:t>
            </w:r>
            <w:r>
              <w:rPr>
                <w:rFonts w:hint="eastAsia" w:ascii="宋体" w:hAnsi="宋体" w:eastAsia="宋体" w:cs="宋体"/>
                <w:bCs/>
                <w:color w:val="auto"/>
                <w:sz w:val="21"/>
                <w:szCs w:val="21"/>
                <w:highlight w:val="none"/>
              </w:rPr>
              <w:t>。</w:t>
            </w:r>
          </w:p>
        </w:tc>
        <w:tc>
          <w:tcPr>
            <w:tcW w:w="764" w:type="dxa"/>
            <w:noWrap w:val="0"/>
            <w:vAlign w:val="center"/>
          </w:tcPr>
          <w:p>
            <w:pPr>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r>
              <w:rPr>
                <w:rFonts w:hint="eastAsia" w:ascii="宋体" w:hAnsi="宋体" w:cs="宋体"/>
                <w:color w:val="auto"/>
                <w:sz w:val="21"/>
                <w:szCs w:val="21"/>
                <w:highlight w:val="none"/>
                <w:lang w:val="en-US" w:eastAsia="zh-CN"/>
              </w:rPr>
              <w:t>2</w:t>
            </w:r>
          </w:p>
        </w:tc>
      </w:tr>
    </w:tbl>
    <w:p>
      <w:pPr>
        <w:adjustRightInd w:val="0"/>
        <w:snapToGrid w:val="0"/>
        <w:spacing w:before="100" w:after="50" w:line="360" w:lineRule="atLeast"/>
        <w:ind w:firstLine="440" w:firstLineChars="200"/>
        <w:rPr>
          <w:rFonts w:ascii="宋体"/>
          <w:sz w:val="22"/>
          <w:szCs w:val="22"/>
        </w:rPr>
      </w:pPr>
      <w:r>
        <w:rPr>
          <w:rFonts w:hint="eastAsia" w:ascii="宋体"/>
          <w:sz w:val="22"/>
          <w:szCs w:val="22"/>
        </w:rPr>
        <w:t>1、每个供应商最终得分=商务技术文件分值（所有评标委员会成员打分的算术平均值）＋报价文件分值。</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2、评标委员会推荐得分最高的供应商为成交供应商；如果得分相同，以报价低的优先；报价也相同，以抽签决定，并编写采购报告。</w:t>
      </w:r>
    </w:p>
    <w:p>
      <w:pPr>
        <w:adjustRightInd w:val="0"/>
        <w:snapToGrid w:val="0"/>
        <w:spacing w:before="100" w:after="50" w:line="360" w:lineRule="atLeast"/>
        <w:ind w:firstLine="420"/>
        <w:rPr>
          <w:rFonts w:ascii="宋体"/>
          <w:snapToGrid w:val="0"/>
          <w:sz w:val="22"/>
          <w:szCs w:val="22"/>
        </w:rPr>
      </w:pPr>
      <w:r>
        <w:rPr>
          <w:rFonts w:hint="eastAsia" w:ascii="宋体"/>
          <w:snapToGrid w:val="0"/>
          <w:sz w:val="22"/>
          <w:szCs w:val="22"/>
        </w:rPr>
        <w:t>3、所有分值计算保留小数点后二位，小数点后三位四舍五入。</w:t>
      </w:r>
    </w:p>
    <w:p>
      <w:pPr>
        <w:adjustRightInd w:val="0"/>
        <w:snapToGrid w:val="0"/>
        <w:spacing w:before="100" w:after="50" w:line="360" w:lineRule="atLeast"/>
        <w:ind w:firstLine="420"/>
        <w:rPr>
          <w:rFonts w:ascii="宋体"/>
          <w:snapToGrid w:val="0"/>
          <w:sz w:val="22"/>
          <w:szCs w:val="22"/>
        </w:rPr>
      </w:pPr>
      <w:r>
        <w:rPr>
          <w:rFonts w:hint="eastAsia" w:ascii="宋体" w:cs="Arial"/>
          <w:snapToGrid w:val="0"/>
          <w:sz w:val="22"/>
          <w:szCs w:val="22"/>
        </w:rPr>
        <w:t>4、评标过程中遇到特殊情况，由评标委员会遵循公开、公正原则，采取投票方式按照少数服从多数原则决定。</w:t>
      </w:r>
    </w:p>
    <w:p>
      <w:pPr>
        <w:adjustRightInd w:val="0"/>
        <w:snapToGrid w:val="0"/>
        <w:spacing w:before="100" w:after="50" w:line="360" w:lineRule="atLeast"/>
        <w:ind w:firstLine="420"/>
        <w:rPr>
          <w:rFonts w:ascii="宋体" w:cs="Arial"/>
          <w:snapToGrid w:val="0"/>
          <w:sz w:val="22"/>
          <w:szCs w:val="22"/>
        </w:rPr>
      </w:pPr>
      <w:r>
        <w:rPr>
          <w:rFonts w:hint="eastAsia" w:ascii="宋体" w:cs="Arial"/>
          <w:snapToGrid w:val="0"/>
          <w:sz w:val="22"/>
          <w:szCs w:val="22"/>
        </w:rPr>
        <w:t>参见本采购文件第三部分：“供应商须知”中的相关内容，未尽事宜按有关法律规定处理。</w:t>
      </w:r>
    </w:p>
    <w:p>
      <w:pPr>
        <w:pStyle w:val="41"/>
        <w:widowControl w:val="0"/>
        <w:snapToGrid w:val="0"/>
        <w:spacing w:line="480" w:lineRule="exact"/>
        <w:rPr>
          <w:rFonts w:ascii="方正小标宋简体" w:hAnsi="方正小标宋简体" w:eastAsia="方正小标宋简体" w:cs="方正小标宋简体"/>
          <w:sz w:val="32"/>
          <w:szCs w:val="32"/>
        </w:rPr>
      </w:pPr>
    </w:p>
    <w:p>
      <w:pPr>
        <w:pStyle w:val="41"/>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41"/>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41"/>
        <w:widowControl w:val="0"/>
        <w:snapToGrid w:val="0"/>
        <w:spacing w:line="480" w:lineRule="exact"/>
        <w:ind w:firstLine="2560" w:firstLineChars="800"/>
        <w:rPr>
          <w:rFonts w:ascii="方正小标宋简体" w:hAnsi="方正小标宋简体" w:eastAsia="方正小标宋简体" w:cs="方正小标宋简体"/>
          <w:sz w:val="32"/>
          <w:szCs w:val="32"/>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pStyle w:val="41"/>
        <w:widowControl w:val="0"/>
        <w:snapToGrid w:val="0"/>
        <w:spacing w:line="480" w:lineRule="exact"/>
        <w:rPr>
          <w:rFonts w:ascii="方正小标宋简体" w:hAnsi="方正小标宋简体" w:eastAsia="方正小标宋简体" w:cs="方正小标宋简体"/>
          <w:sz w:val="32"/>
          <w:szCs w:val="32"/>
        </w:rPr>
      </w:pPr>
    </w:p>
    <w:p>
      <w:pPr>
        <w:autoSpaceDE w:val="0"/>
        <w:autoSpaceDN w:val="0"/>
        <w:adjustRightInd w:val="0"/>
        <w:snapToGrid w:val="0"/>
        <w:spacing w:line="400" w:lineRule="exact"/>
        <w:jc w:val="center"/>
        <w:textAlignment w:val="bottom"/>
        <w:rPr>
          <w:rFonts w:ascii="方正小标宋简体" w:hAnsi="方正小标宋简体" w:eastAsia="方正小标宋简体" w:cs="方正小标宋简体"/>
          <w:sz w:val="32"/>
          <w:szCs w:val="32"/>
        </w:rPr>
      </w:pPr>
      <w:r>
        <w:rPr>
          <w:rFonts w:hint="eastAsia" w:ascii="宋体" w:hAnsi="宋体" w:cs="宋体"/>
          <w:sz w:val="36"/>
        </w:rPr>
        <w:t>第</w:t>
      </w:r>
      <w:r>
        <w:rPr>
          <w:rFonts w:hint="eastAsia" w:ascii="宋体" w:hAnsi="宋体" w:cs="宋体"/>
          <w:sz w:val="36"/>
          <w:lang w:eastAsia="zh-CN"/>
        </w:rPr>
        <w:t>八</w:t>
      </w:r>
      <w:r>
        <w:rPr>
          <w:rFonts w:hint="eastAsia" w:ascii="宋体" w:hAnsi="宋体" w:cs="宋体"/>
          <w:sz w:val="36"/>
        </w:rPr>
        <w:t>部分   表格附件</w:t>
      </w:r>
    </w:p>
    <w:p>
      <w:pPr>
        <w:spacing w:before="70"/>
        <w:ind w:left="220" w:right="0" w:firstLine="0"/>
        <w:jc w:val="left"/>
        <w:rPr>
          <w:rFonts w:hint="eastAsia" w:ascii="宋体" w:eastAsia="宋体"/>
          <w:sz w:val="21"/>
        </w:rPr>
      </w:pPr>
      <w:r>
        <w:rPr>
          <w:rFonts w:hint="eastAsia" w:ascii="宋体" w:eastAsia="宋体"/>
          <w:sz w:val="21"/>
        </w:rPr>
        <w:t>表一</w:t>
      </w:r>
    </w:p>
    <w:p>
      <w:pPr>
        <w:pStyle w:val="9"/>
        <w:spacing w:before="3"/>
        <w:rPr>
          <w:rFonts w:ascii="宋体"/>
          <w:sz w:val="17"/>
        </w:rPr>
      </w:pPr>
    </w:p>
    <w:p>
      <w:pPr>
        <w:pStyle w:val="4"/>
        <w:spacing w:before="0"/>
        <w:ind w:left="2124" w:right="2115"/>
        <w:jc w:val="center"/>
      </w:pPr>
      <w:r>
        <w:t>平阳县规模养殖场死亡动物日登记表</w:t>
      </w:r>
    </w:p>
    <w:p>
      <w:pPr>
        <w:pStyle w:val="9"/>
        <w:spacing w:before="5"/>
        <w:rPr>
          <w:rFonts w:ascii="宋体"/>
          <w:b/>
          <w:sz w:val="15"/>
        </w:rPr>
      </w:pPr>
    </w:p>
    <w:tbl>
      <w:tblPr>
        <w:tblStyle w:val="25"/>
        <w:tblW w:w="14174"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1"/>
        <w:gridCol w:w="1366"/>
        <w:gridCol w:w="2300"/>
        <w:gridCol w:w="867"/>
        <w:gridCol w:w="700"/>
        <w:gridCol w:w="717"/>
        <w:gridCol w:w="800"/>
        <w:gridCol w:w="783"/>
        <w:gridCol w:w="758"/>
        <w:gridCol w:w="795"/>
        <w:gridCol w:w="1365"/>
        <w:gridCol w:w="1455"/>
        <w:gridCol w:w="14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8" w:hRule="atLeast"/>
        </w:trPr>
        <w:tc>
          <w:tcPr>
            <w:tcW w:w="821" w:type="dxa"/>
            <w:vMerge w:val="restart"/>
          </w:tcPr>
          <w:p>
            <w:pPr>
              <w:pStyle w:val="46"/>
              <w:spacing w:before="3"/>
              <w:rPr>
                <w:b/>
                <w:sz w:val="23"/>
              </w:rPr>
            </w:pPr>
          </w:p>
          <w:p>
            <w:pPr>
              <w:pStyle w:val="46"/>
              <w:spacing w:before="1"/>
              <w:ind w:left="129"/>
              <w:rPr>
                <w:sz w:val="28"/>
              </w:rPr>
            </w:pPr>
            <w:r>
              <w:rPr>
                <w:sz w:val="28"/>
              </w:rPr>
              <w:t>序号</w:t>
            </w:r>
          </w:p>
        </w:tc>
        <w:tc>
          <w:tcPr>
            <w:tcW w:w="1366" w:type="dxa"/>
            <w:vMerge w:val="restart"/>
          </w:tcPr>
          <w:p>
            <w:pPr>
              <w:pStyle w:val="46"/>
              <w:spacing w:before="3"/>
              <w:rPr>
                <w:b/>
                <w:sz w:val="23"/>
              </w:rPr>
            </w:pPr>
          </w:p>
          <w:p>
            <w:pPr>
              <w:pStyle w:val="46"/>
              <w:spacing w:before="1"/>
              <w:ind w:left="402"/>
              <w:rPr>
                <w:sz w:val="28"/>
              </w:rPr>
            </w:pPr>
            <w:r>
              <w:rPr>
                <w:sz w:val="28"/>
              </w:rPr>
              <w:t>日期</w:t>
            </w:r>
          </w:p>
        </w:tc>
        <w:tc>
          <w:tcPr>
            <w:tcW w:w="2300" w:type="dxa"/>
            <w:vMerge w:val="restart"/>
          </w:tcPr>
          <w:p>
            <w:pPr>
              <w:pStyle w:val="46"/>
              <w:spacing w:before="3"/>
              <w:rPr>
                <w:b/>
                <w:sz w:val="23"/>
              </w:rPr>
            </w:pPr>
          </w:p>
          <w:p>
            <w:pPr>
              <w:pStyle w:val="46"/>
              <w:spacing w:before="1"/>
              <w:ind w:left="589"/>
              <w:rPr>
                <w:sz w:val="28"/>
              </w:rPr>
            </w:pPr>
            <w:r>
              <w:rPr>
                <w:sz w:val="28"/>
              </w:rPr>
              <w:t>死亡原因</w:t>
            </w:r>
          </w:p>
        </w:tc>
        <w:tc>
          <w:tcPr>
            <w:tcW w:w="867" w:type="dxa"/>
            <w:vMerge w:val="restart"/>
          </w:tcPr>
          <w:p>
            <w:pPr>
              <w:pStyle w:val="46"/>
              <w:spacing w:before="3"/>
              <w:rPr>
                <w:b/>
                <w:sz w:val="23"/>
              </w:rPr>
            </w:pPr>
          </w:p>
          <w:p>
            <w:pPr>
              <w:pStyle w:val="46"/>
              <w:spacing w:before="1"/>
              <w:ind w:left="151"/>
              <w:rPr>
                <w:sz w:val="28"/>
              </w:rPr>
            </w:pPr>
            <w:r>
              <w:rPr>
                <w:sz w:val="28"/>
              </w:rPr>
              <w:t>头数</w:t>
            </w:r>
          </w:p>
        </w:tc>
        <w:tc>
          <w:tcPr>
            <w:tcW w:w="4553" w:type="dxa"/>
            <w:gridSpan w:val="6"/>
          </w:tcPr>
          <w:p>
            <w:pPr>
              <w:pStyle w:val="46"/>
              <w:tabs>
                <w:tab w:val="left" w:pos="2875"/>
              </w:tabs>
              <w:spacing w:before="79"/>
              <w:ind w:left="1435"/>
              <w:rPr>
                <w:sz w:val="24"/>
              </w:rPr>
            </w:pPr>
            <w:r>
              <w:rPr>
                <w:sz w:val="24"/>
              </w:rPr>
              <w:t>其</w:t>
            </w:r>
            <w:r>
              <w:rPr>
                <w:sz w:val="24"/>
              </w:rPr>
              <w:tab/>
            </w:r>
            <w:r>
              <w:rPr>
                <w:sz w:val="24"/>
              </w:rPr>
              <w:t>中</w:t>
            </w:r>
          </w:p>
        </w:tc>
        <w:tc>
          <w:tcPr>
            <w:tcW w:w="1365" w:type="dxa"/>
            <w:vMerge w:val="restart"/>
          </w:tcPr>
          <w:p>
            <w:pPr>
              <w:pStyle w:val="46"/>
              <w:spacing w:before="3"/>
              <w:rPr>
                <w:b/>
                <w:sz w:val="23"/>
              </w:rPr>
            </w:pPr>
          </w:p>
          <w:p>
            <w:pPr>
              <w:pStyle w:val="46"/>
              <w:spacing w:before="1"/>
              <w:ind w:left="122"/>
              <w:rPr>
                <w:sz w:val="28"/>
              </w:rPr>
            </w:pPr>
            <w:r>
              <w:rPr>
                <w:sz w:val="28"/>
              </w:rPr>
              <w:t>耳标号码</w:t>
            </w:r>
          </w:p>
        </w:tc>
        <w:tc>
          <w:tcPr>
            <w:tcW w:w="1455" w:type="dxa"/>
            <w:vMerge w:val="restart"/>
          </w:tcPr>
          <w:p>
            <w:pPr>
              <w:pStyle w:val="46"/>
              <w:spacing w:before="3"/>
              <w:rPr>
                <w:b/>
                <w:sz w:val="23"/>
              </w:rPr>
            </w:pPr>
          </w:p>
          <w:p>
            <w:pPr>
              <w:pStyle w:val="46"/>
              <w:spacing w:before="1"/>
              <w:ind w:left="166"/>
              <w:rPr>
                <w:sz w:val="28"/>
              </w:rPr>
            </w:pPr>
            <w:r>
              <w:rPr>
                <w:sz w:val="28"/>
              </w:rPr>
              <w:t>移送日期</w:t>
            </w:r>
          </w:p>
        </w:tc>
        <w:tc>
          <w:tcPr>
            <w:tcW w:w="1447" w:type="dxa"/>
            <w:vMerge w:val="restart"/>
          </w:tcPr>
          <w:p>
            <w:pPr>
              <w:pStyle w:val="46"/>
              <w:spacing w:before="3"/>
              <w:rPr>
                <w:b/>
                <w:sz w:val="23"/>
              </w:rPr>
            </w:pPr>
          </w:p>
          <w:p>
            <w:pPr>
              <w:pStyle w:val="46"/>
              <w:spacing w:before="1"/>
              <w:ind w:left="163"/>
              <w:rPr>
                <w:sz w:val="28"/>
              </w:rPr>
            </w:pPr>
            <w:r>
              <w:rPr>
                <w:sz w:val="28"/>
              </w:rPr>
              <w:t>接受单号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821" w:type="dxa"/>
            <w:vMerge w:val="continue"/>
            <w:tcBorders>
              <w:top w:val="nil"/>
            </w:tcBorders>
          </w:tcPr>
          <w:p>
            <w:pPr>
              <w:rPr>
                <w:sz w:val="2"/>
                <w:szCs w:val="2"/>
              </w:rPr>
            </w:pPr>
          </w:p>
        </w:tc>
        <w:tc>
          <w:tcPr>
            <w:tcW w:w="1366" w:type="dxa"/>
            <w:vMerge w:val="continue"/>
            <w:tcBorders>
              <w:top w:val="nil"/>
            </w:tcBorders>
          </w:tcPr>
          <w:p>
            <w:pPr>
              <w:rPr>
                <w:sz w:val="2"/>
                <w:szCs w:val="2"/>
              </w:rPr>
            </w:pPr>
          </w:p>
        </w:tc>
        <w:tc>
          <w:tcPr>
            <w:tcW w:w="2300" w:type="dxa"/>
            <w:vMerge w:val="continue"/>
            <w:tcBorders>
              <w:top w:val="nil"/>
            </w:tcBorders>
          </w:tcPr>
          <w:p>
            <w:pPr>
              <w:rPr>
                <w:sz w:val="2"/>
                <w:szCs w:val="2"/>
              </w:rPr>
            </w:pPr>
          </w:p>
        </w:tc>
        <w:tc>
          <w:tcPr>
            <w:tcW w:w="867" w:type="dxa"/>
            <w:vMerge w:val="continue"/>
            <w:tcBorders>
              <w:top w:val="nil"/>
            </w:tcBorders>
          </w:tcPr>
          <w:p>
            <w:pPr>
              <w:rPr>
                <w:sz w:val="2"/>
                <w:szCs w:val="2"/>
              </w:rPr>
            </w:pPr>
          </w:p>
        </w:tc>
        <w:tc>
          <w:tcPr>
            <w:tcW w:w="700" w:type="dxa"/>
          </w:tcPr>
          <w:p>
            <w:pPr>
              <w:pStyle w:val="46"/>
              <w:spacing w:before="86"/>
              <w:ind w:left="110"/>
              <w:rPr>
                <w:sz w:val="24"/>
              </w:rPr>
            </w:pPr>
            <w:r>
              <w:rPr>
                <w:sz w:val="24"/>
              </w:rPr>
              <w:t>一档</w:t>
            </w:r>
          </w:p>
        </w:tc>
        <w:tc>
          <w:tcPr>
            <w:tcW w:w="717" w:type="dxa"/>
          </w:tcPr>
          <w:p>
            <w:pPr>
              <w:pStyle w:val="46"/>
              <w:spacing w:before="86"/>
              <w:ind w:left="118"/>
              <w:rPr>
                <w:sz w:val="24"/>
              </w:rPr>
            </w:pPr>
            <w:r>
              <w:rPr>
                <w:sz w:val="24"/>
              </w:rPr>
              <w:t>二档</w:t>
            </w:r>
          </w:p>
        </w:tc>
        <w:tc>
          <w:tcPr>
            <w:tcW w:w="800" w:type="dxa"/>
          </w:tcPr>
          <w:p>
            <w:pPr>
              <w:pStyle w:val="46"/>
              <w:spacing w:before="86"/>
              <w:ind w:left="159"/>
              <w:rPr>
                <w:sz w:val="24"/>
              </w:rPr>
            </w:pPr>
            <w:r>
              <w:rPr>
                <w:sz w:val="24"/>
              </w:rPr>
              <w:t>三档</w:t>
            </w:r>
          </w:p>
        </w:tc>
        <w:tc>
          <w:tcPr>
            <w:tcW w:w="783" w:type="dxa"/>
          </w:tcPr>
          <w:p>
            <w:pPr>
              <w:pStyle w:val="46"/>
              <w:spacing w:before="86"/>
              <w:ind w:left="149"/>
              <w:rPr>
                <w:sz w:val="24"/>
              </w:rPr>
            </w:pPr>
            <w:r>
              <w:rPr>
                <w:sz w:val="24"/>
              </w:rPr>
              <w:t>四档</w:t>
            </w:r>
          </w:p>
        </w:tc>
        <w:tc>
          <w:tcPr>
            <w:tcW w:w="758" w:type="dxa"/>
          </w:tcPr>
          <w:p>
            <w:pPr>
              <w:pStyle w:val="46"/>
              <w:spacing w:before="86"/>
              <w:ind w:left="139"/>
              <w:rPr>
                <w:sz w:val="24"/>
              </w:rPr>
            </w:pPr>
            <w:r>
              <w:rPr>
                <w:sz w:val="24"/>
              </w:rPr>
              <w:t>五档</w:t>
            </w:r>
          </w:p>
        </w:tc>
        <w:tc>
          <w:tcPr>
            <w:tcW w:w="795" w:type="dxa"/>
          </w:tcPr>
          <w:p>
            <w:pPr>
              <w:pStyle w:val="46"/>
              <w:spacing w:before="86"/>
              <w:ind w:left="156"/>
              <w:rPr>
                <w:sz w:val="24"/>
              </w:rPr>
            </w:pPr>
            <w:r>
              <w:rPr>
                <w:sz w:val="24"/>
              </w:rPr>
              <w:t>母猪</w:t>
            </w:r>
          </w:p>
        </w:tc>
        <w:tc>
          <w:tcPr>
            <w:tcW w:w="1365" w:type="dxa"/>
            <w:vMerge w:val="continue"/>
            <w:tcBorders>
              <w:top w:val="nil"/>
            </w:tcBorders>
          </w:tcPr>
          <w:p>
            <w:pPr>
              <w:rPr>
                <w:sz w:val="2"/>
                <w:szCs w:val="2"/>
              </w:rPr>
            </w:pPr>
          </w:p>
        </w:tc>
        <w:tc>
          <w:tcPr>
            <w:tcW w:w="1455" w:type="dxa"/>
            <w:vMerge w:val="continue"/>
            <w:tcBorders>
              <w:top w:val="nil"/>
            </w:tcBorders>
          </w:tcPr>
          <w:p>
            <w:pPr>
              <w:rPr>
                <w:sz w:val="2"/>
                <w:szCs w:val="2"/>
              </w:rPr>
            </w:pPr>
          </w:p>
        </w:tc>
        <w:tc>
          <w:tcPr>
            <w:tcW w:w="144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21" w:type="dxa"/>
          </w:tcPr>
          <w:p>
            <w:pPr>
              <w:pStyle w:val="46"/>
              <w:spacing w:before="101"/>
              <w:ind w:right="338"/>
              <w:jc w:val="right"/>
              <w:rPr>
                <w:sz w:val="24"/>
              </w:rPr>
            </w:pPr>
            <w:r>
              <w:rPr>
                <w:sz w:val="24"/>
              </w:rPr>
              <w:t>1</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21" w:type="dxa"/>
          </w:tcPr>
          <w:p>
            <w:pPr>
              <w:pStyle w:val="46"/>
              <w:spacing w:before="102"/>
              <w:ind w:right="338"/>
              <w:jc w:val="right"/>
              <w:rPr>
                <w:sz w:val="24"/>
              </w:rPr>
            </w:pPr>
            <w:r>
              <w:rPr>
                <w:sz w:val="24"/>
              </w:rPr>
              <w:t>2</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rPr>
        <w:tc>
          <w:tcPr>
            <w:tcW w:w="821" w:type="dxa"/>
          </w:tcPr>
          <w:p>
            <w:pPr>
              <w:pStyle w:val="46"/>
              <w:spacing w:before="100"/>
              <w:ind w:right="338"/>
              <w:jc w:val="right"/>
              <w:rPr>
                <w:sz w:val="24"/>
              </w:rPr>
            </w:pPr>
            <w:r>
              <w:rPr>
                <w:sz w:val="24"/>
              </w:rPr>
              <w:t>3</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rPr>
        <w:tc>
          <w:tcPr>
            <w:tcW w:w="821" w:type="dxa"/>
          </w:tcPr>
          <w:p>
            <w:pPr>
              <w:pStyle w:val="46"/>
              <w:spacing w:before="101"/>
              <w:ind w:right="338"/>
              <w:jc w:val="right"/>
              <w:rPr>
                <w:sz w:val="24"/>
              </w:rPr>
            </w:pPr>
            <w:r>
              <w:rPr>
                <w:sz w:val="24"/>
              </w:rPr>
              <w:t>4</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rPr>
        <w:tc>
          <w:tcPr>
            <w:tcW w:w="821" w:type="dxa"/>
          </w:tcPr>
          <w:p>
            <w:pPr>
              <w:pStyle w:val="46"/>
              <w:spacing w:before="102"/>
              <w:ind w:right="338"/>
              <w:jc w:val="right"/>
              <w:rPr>
                <w:sz w:val="24"/>
              </w:rPr>
            </w:pPr>
            <w:r>
              <w:rPr>
                <w:sz w:val="24"/>
              </w:rPr>
              <w:t>5</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rPr>
        <w:tc>
          <w:tcPr>
            <w:tcW w:w="821" w:type="dxa"/>
          </w:tcPr>
          <w:p>
            <w:pPr>
              <w:pStyle w:val="46"/>
              <w:spacing w:before="100"/>
              <w:ind w:right="338"/>
              <w:jc w:val="right"/>
              <w:rPr>
                <w:sz w:val="24"/>
              </w:rPr>
            </w:pPr>
            <w:r>
              <w:rPr>
                <w:sz w:val="24"/>
              </w:rPr>
              <w:t>6</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rPr>
        <w:tc>
          <w:tcPr>
            <w:tcW w:w="821" w:type="dxa"/>
          </w:tcPr>
          <w:p>
            <w:pPr>
              <w:pStyle w:val="46"/>
              <w:spacing w:before="101"/>
              <w:ind w:right="338"/>
              <w:jc w:val="right"/>
              <w:rPr>
                <w:sz w:val="24"/>
              </w:rPr>
            </w:pPr>
            <w:r>
              <w:rPr>
                <w:sz w:val="24"/>
              </w:rPr>
              <w:t>7</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rPr>
        <w:tc>
          <w:tcPr>
            <w:tcW w:w="821" w:type="dxa"/>
          </w:tcPr>
          <w:p>
            <w:pPr>
              <w:pStyle w:val="46"/>
              <w:spacing w:before="102"/>
              <w:ind w:right="338"/>
              <w:jc w:val="right"/>
              <w:rPr>
                <w:sz w:val="24"/>
              </w:rPr>
            </w:pPr>
            <w:r>
              <w:rPr>
                <w:sz w:val="24"/>
              </w:rPr>
              <w:t>8</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rPr>
        <w:tc>
          <w:tcPr>
            <w:tcW w:w="821" w:type="dxa"/>
          </w:tcPr>
          <w:p>
            <w:pPr>
              <w:pStyle w:val="46"/>
              <w:spacing w:before="100"/>
              <w:ind w:right="338"/>
              <w:jc w:val="right"/>
              <w:rPr>
                <w:sz w:val="24"/>
              </w:rPr>
            </w:pPr>
            <w:r>
              <w:rPr>
                <w:sz w:val="24"/>
              </w:rPr>
              <w:t>9</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rPr>
        <w:tc>
          <w:tcPr>
            <w:tcW w:w="821" w:type="dxa"/>
          </w:tcPr>
          <w:p>
            <w:pPr>
              <w:pStyle w:val="46"/>
              <w:spacing w:before="101"/>
              <w:ind w:right="278"/>
              <w:jc w:val="right"/>
              <w:rPr>
                <w:sz w:val="24"/>
              </w:rPr>
            </w:pPr>
            <w:r>
              <w:rPr>
                <w:sz w:val="24"/>
              </w:rPr>
              <w:t>10</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rPr>
        <w:tc>
          <w:tcPr>
            <w:tcW w:w="4487" w:type="dxa"/>
            <w:gridSpan w:val="3"/>
          </w:tcPr>
          <w:p>
            <w:pPr>
              <w:pStyle w:val="46"/>
              <w:spacing w:before="102"/>
              <w:ind w:left="1983" w:right="1973"/>
              <w:jc w:val="center"/>
              <w:rPr>
                <w:sz w:val="24"/>
              </w:rPr>
            </w:pPr>
            <w:r>
              <w:rPr>
                <w:sz w:val="24"/>
              </w:rPr>
              <w:t>合计</w:t>
            </w: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bl>
    <w:p>
      <w:pPr>
        <w:pStyle w:val="9"/>
        <w:spacing w:before="1"/>
        <w:rPr>
          <w:rFonts w:ascii="宋体"/>
          <w:b/>
          <w:sz w:val="6"/>
        </w:rPr>
      </w:pPr>
    </w:p>
    <w:p>
      <w:pPr>
        <w:tabs>
          <w:tab w:val="left" w:pos="5960"/>
        </w:tabs>
        <w:spacing w:before="62"/>
        <w:ind w:left="220" w:right="0" w:firstLine="0"/>
        <w:jc w:val="left"/>
        <w:rPr>
          <w:rFonts w:hint="eastAsia" w:ascii="宋体" w:eastAsia="宋体"/>
          <w:sz w:val="28"/>
        </w:rPr>
      </w:pPr>
      <w:r>
        <w:rPr>
          <w:rFonts w:hint="eastAsia" w:ascii="宋体" w:eastAsia="宋体"/>
          <w:sz w:val="28"/>
        </w:rPr>
        <w:t>场</w:t>
      </w:r>
      <w:r>
        <w:rPr>
          <w:rFonts w:hint="eastAsia" w:ascii="宋体" w:eastAsia="宋体"/>
          <w:spacing w:val="-3"/>
          <w:sz w:val="28"/>
        </w:rPr>
        <w:t>方</w:t>
      </w:r>
      <w:r>
        <w:rPr>
          <w:rFonts w:hint="eastAsia" w:ascii="宋体" w:eastAsia="宋体"/>
          <w:sz w:val="28"/>
        </w:rPr>
        <w:t>兽医：</w:t>
      </w:r>
      <w:r>
        <w:rPr>
          <w:rFonts w:hint="eastAsia" w:ascii="宋体" w:eastAsia="宋体"/>
          <w:sz w:val="28"/>
        </w:rPr>
        <w:tab/>
      </w:r>
      <w:r>
        <w:rPr>
          <w:rFonts w:hint="eastAsia" w:ascii="宋体" w:eastAsia="宋体"/>
          <w:sz w:val="28"/>
        </w:rPr>
        <w:t>负</w:t>
      </w:r>
      <w:r>
        <w:rPr>
          <w:rFonts w:hint="eastAsia" w:ascii="宋体" w:eastAsia="宋体"/>
          <w:spacing w:val="-3"/>
          <w:sz w:val="28"/>
        </w:rPr>
        <w:t>责</w:t>
      </w:r>
      <w:r>
        <w:rPr>
          <w:rFonts w:hint="eastAsia" w:ascii="宋体" w:eastAsia="宋体"/>
          <w:sz w:val="28"/>
        </w:rPr>
        <w:t>人：</w:t>
      </w:r>
    </w:p>
    <w:p>
      <w:pPr>
        <w:pStyle w:val="9"/>
        <w:rPr>
          <w:rFonts w:ascii="宋体"/>
          <w:sz w:val="20"/>
        </w:rPr>
      </w:pPr>
    </w:p>
    <w:p>
      <w:pPr>
        <w:pStyle w:val="9"/>
        <w:rPr>
          <w:rFonts w:ascii="宋体"/>
          <w:sz w:val="20"/>
        </w:rPr>
      </w:pPr>
    </w:p>
    <w:p>
      <w:pPr>
        <w:spacing w:after="0"/>
        <w:jc w:val="right"/>
        <w:rPr>
          <w:rFonts w:ascii="宋体"/>
          <w:sz w:val="28"/>
        </w:rPr>
        <w:sectPr>
          <w:footerReference r:id="rId12" w:type="default"/>
          <w:pgSz w:w="16840" w:h="11910" w:orient="landscape"/>
          <w:pgMar w:top="1100" w:right="1220" w:bottom="280" w:left="1220" w:header="0" w:footer="0" w:gutter="0"/>
          <w:pgNumType w:fmt="decimal"/>
          <w:cols w:space="720" w:num="1"/>
        </w:sectPr>
      </w:pPr>
    </w:p>
    <w:p>
      <w:pPr>
        <w:spacing w:before="45"/>
        <w:ind w:left="432" w:right="0" w:firstLine="0"/>
        <w:jc w:val="left"/>
        <w:rPr>
          <w:rFonts w:hint="eastAsia" w:ascii="宋体" w:eastAsia="宋体"/>
          <w:sz w:val="21"/>
        </w:rPr>
      </w:pPr>
      <w:r>
        <w:rPr>
          <w:rFonts w:hint="eastAsia" w:ascii="宋体" w:eastAsia="宋体"/>
          <w:sz w:val="21"/>
        </w:rPr>
        <w:t>表二</w:t>
      </w:r>
    </w:p>
    <w:p>
      <w:pPr>
        <w:tabs>
          <w:tab w:val="left" w:pos="7831"/>
        </w:tabs>
        <w:spacing w:before="142"/>
        <w:ind w:left="871" w:right="0" w:firstLine="0"/>
        <w:jc w:val="left"/>
        <w:rPr>
          <w:rFonts w:ascii="Arial" w:hAnsi="Arial" w:eastAsia="Arial"/>
          <w:sz w:val="28"/>
        </w:rPr>
      </w:pPr>
      <w:r>
        <w:rPr>
          <w:rFonts w:hint="eastAsia" w:ascii="宋体" w:hAnsi="宋体" w:eastAsia="宋体"/>
          <w:b/>
          <w:sz w:val="32"/>
        </w:rPr>
        <w:t>温州市病死</w:t>
      </w:r>
      <w:r>
        <w:rPr>
          <w:rFonts w:hint="eastAsia" w:ascii="宋体" w:hAnsi="宋体" w:eastAsia="宋体"/>
          <w:b/>
          <w:spacing w:val="-7"/>
          <w:sz w:val="32"/>
        </w:rPr>
        <w:t>生</w:t>
      </w:r>
      <w:r>
        <w:rPr>
          <w:rFonts w:hint="eastAsia" w:ascii="宋体" w:hAnsi="宋体" w:eastAsia="宋体"/>
          <w:b/>
          <w:sz w:val="32"/>
        </w:rPr>
        <w:t>（母</w:t>
      </w:r>
      <w:r>
        <w:rPr>
          <w:rFonts w:hint="eastAsia" w:ascii="宋体" w:hAnsi="宋体" w:eastAsia="宋体"/>
          <w:b/>
          <w:spacing w:val="-10"/>
          <w:sz w:val="32"/>
        </w:rPr>
        <w:t>）</w:t>
      </w:r>
      <w:r>
        <w:rPr>
          <w:rFonts w:hint="eastAsia" w:ascii="宋体" w:hAnsi="宋体" w:eastAsia="宋体"/>
          <w:b/>
          <w:sz w:val="32"/>
        </w:rPr>
        <w:t>猪现场勘查收集交接凭证</w:t>
      </w:r>
      <w:r>
        <w:rPr>
          <w:rFonts w:hint="eastAsia" w:ascii="宋体" w:hAnsi="宋体" w:eastAsia="宋体"/>
          <w:b/>
          <w:sz w:val="32"/>
        </w:rPr>
        <w:tab/>
      </w:r>
      <w:r>
        <w:rPr>
          <w:rFonts w:ascii="Arial" w:hAnsi="Arial" w:eastAsia="Arial"/>
          <w:spacing w:val="-3"/>
          <w:sz w:val="28"/>
        </w:rPr>
        <w:t>№</w:t>
      </w:r>
      <w:r>
        <w:rPr>
          <w:rFonts w:hint="eastAsia" w:ascii="宋体" w:hAnsi="宋体" w:eastAsia="宋体"/>
          <w:spacing w:val="-3"/>
          <w:sz w:val="28"/>
        </w:rPr>
        <w:t>：</w:t>
      </w:r>
      <w:r>
        <w:rPr>
          <w:rFonts w:ascii="Arial" w:hAnsi="Arial" w:eastAsia="Arial"/>
          <w:spacing w:val="-3"/>
          <w:sz w:val="28"/>
        </w:rPr>
        <w:t>0000001</w:t>
      </w:r>
    </w:p>
    <w:p>
      <w:pPr>
        <w:tabs>
          <w:tab w:val="left" w:pos="2923"/>
          <w:tab w:val="left" w:pos="6163"/>
          <w:tab w:val="left" w:pos="7423"/>
          <w:tab w:val="left" w:pos="7872"/>
          <w:tab w:val="left" w:pos="8412"/>
        </w:tabs>
        <w:spacing w:before="157" w:after="44"/>
        <w:ind w:left="224" w:right="0" w:firstLine="0"/>
        <w:jc w:val="left"/>
        <w:rPr>
          <w:rFonts w:hint="eastAsia" w:ascii="宋体" w:eastAsia="宋体"/>
          <w:sz w:val="18"/>
        </w:rPr>
      </w:pPr>
      <w:r>
        <w:rPr>
          <w:rFonts w:hint="eastAsia" w:ascii="宋体" w:eastAsia="宋体"/>
          <w:sz w:val="18"/>
        </w:rPr>
        <w:t>报收单位：</w:t>
      </w:r>
      <w:r>
        <w:rPr>
          <w:rFonts w:hint="eastAsia" w:ascii="宋体" w:eastAsia="宋体"/>
          <w:sz w:val="18"/>
          <w:u w:val="single"/>
        </w:rPr>
        <w:t xml:space="preserve"> </w:t>
      </w:r>
      <w:r>
        <w:rPr>
          <w:rFonts w:hint="eastAsia" w:ascii="宋体" w:eastAsia="宋体"/>
          <w:sz w:val="18"/>
          <w:u w:val="single"/>
        </w:rPr>
        <w:tab/>
      </w:r>
      <w:r>
        <w:rPr>
          <w:rFonts w:hint="eastAsia" w:ascii="宋体" w:eastAsia="宋体"/>
          <w:sz w:val="18"/>
        </w:rPr>
        <w:t>收集地点</w:t>
      </w:r>
      <w:r>
        <w:rPr>
          <w:rFonts w:hint="eastAsia" w:ascii="宋体" w:eastAsia="宋体"/>
          <w:sz w:val="18"/>
          <w:u w:val="single"/>
        </w:rPr>
        <w:t xml:space="preserve"> </w:t>
      </w:r>
      <w:r>
        <w:rPr>
          <w:rFonts w:hint="eastAsia" w:ascii="宋体" w:eastAsia="宋体"/>
          <w:sz w:val="18"/>
          <w:u w:val="single"/>
        </w:rPr>
        <w:tab/>
      </w:r>
      <w:r>
        <w:rPr>
          <w:rFonts w:hint="eastAsia" w:ascii="宋体" w:eastAsia="宋体"/>
          <w:sz w:val="18"/>
        </w:rPr>
        <w:t>收集时间：</w:t>
      </w:r>
      <w:r>
        <w:rPr>
          <w:rFonts w:hint="eastAsia" w:ascii="宋体" w:eastAsia="宋体"/>
          <w:sz w:val="18"/>
          <w:u w:val="single"/>
        </w:rPr>
        <w:t xml:space="preserve"> </w:t>
      </w:r>
      <w:r>
        <w:rPr>
          <w:rFonts w:hint="eastAsia" w:ascii="宋体" w:eastAsia="宋体"/>
          <w:sz w:val="18"/>
          <w:u w:val="single"/>
        </w:rPr>
        <w:tab/>
      </w:r>
      <w:r>
        <w:rPr>
          <w:rFonts w:hint="eastAsia" w:ascii="宋体" w:eastAsia="宋体"/>
          <w:sz w:val="18"/>
          <w:u w:val="single"/>
        </w:rPr>
        <w:t>年</w:t>
      </w:r>
      <w:r>
        <w:rPr>
          <w:rFonts w:hint="eastAsia" w:ascii="宋体" w:eastAsia="宋体"/>
          <w:sz w:val="18"/>
          <w:u w:val="single"/>
        </w:rPr>
        <w:tab/>
      </w:r>
      <w:r>
        <w:rPr>
          <w:rFonts w:hint="eastAsia" w:ascii="宋体" w:eastAsia="宋体"/>
          <w:sz w:val="18"/>
          <w:u w:val="single"/>
        </w:rPr>
        <w:t>月</w:t>
      </w:r>
      <w:r>
        <w:rPr>
          <w:rFonts w:hint="eastAsia" w:ascii="宋体" w:eastAsia="宋体"/>
          <w:sz w:val="18"/>
          <w:u w:val="single"/>
        </w:rPr>
        <w:tab/>
      </w:r>
      <w:r>
        <w:rPr>
          <w:rFonts w:hint="eastAsia" w:ascii="宋体" w:eastAsia="宋体"/>
          <w:sz w:val="18"/>
          <w:u w:val="single"/>
        </w:rPr>
        <w:t>日</w:t>
      </w:r>
    </w:p>
    <w:tbl>
      <w:tblPr>
        <w:tblStyle w:val="25"/>
        <w:tblW w:w="8528"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1"/>
        <w:gridCol w:w="1421"/>
        <w:gridCol w:w="1421"/>
        <w:gridCol w:w="1421"/>
        <w:gridCol w:w="1422"/>
        <w:gridCol w:w="14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9" w:hRule="atLeast"/>
        </w:trPr>
        <w:tc>
          <w:tcPr>
            <w:tcW w:w="7106" w:type="dxa"/>
            <w:gridSpan w:val="5"/>
          </w:tcPr>
          <w:p>
            <w:pPr>
              <w:pStyle w:val="46"/>
              <w:spacing w:before="45"/>
              <w:ind w:left="1932"/>
              <w:rPr>
                <w:sz w:val="18"/>
              </w:rPr>
            </w:pPr>
            <w:r>
              <w:rPr>
                <w:sz w:val="18"/>
              </w:rPr>
              <w:t>死亡生猪数量（以下尺寸规格均为厘米）</w:t>
            </w:r>
          </w:p>
        </w:tc>
        <w:tc>
          <w:tcPr>
            <w:tcW w:w="1422" w:type="dxa"/>
            <w:vMerge w:val="restart"/>
          </w:tcPr>
          <w:p>
            <w:pPr>
              <w:pStyle w:val="46"/>
              <w:spacing w:before="3"/>
              <w:rPr>
                <w:sz w:val="16"/>
              </w:rPr>
            </w:pPr>
          </w:p>
          <w:p>
            <w:pPr>
              <w:pStyle w:val="46"/>
              <w:ind w:left="511" w:right="500"/>
              <w:jc w:val="center"/>
              <w:rPr>
                <w:sz w:val="18"/>
              </w:rPr>
            </w:pPr>
            <w:r>
              <w:rPr>
                <w:sz w:val="18"/>
              </w:rPr>
              <w:t>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21" w:type="dxa"/>
          </w:tcPr>
          <w:p>
            <w:pPr>
              <w:pStyle w:val="46"/>
              <w:spacing w:before="44"/>
              <w:ind w:left="168"/>
              <w:rPr>
                <w:sz w:val="18"/>
              </w:rPr>
            </w:pPr>
            <w:r>
              <w:rPr>
                <w:sz w:val="18"/>
              </w:rPr>
              <w:t>55（含）以下</w:t>
            </w:r>
          </w:p>
        </w:tc>
        <w:tc>
          <w:tcPr>
            <w:tcW w:w="1421" w:type="dxa"/>
          </w:tcPr>
          <w:p>
            <w:pPr>
              <w:pStyle w:val="46"/>
              <w:spacing w:before="44"/>
              <w:ind w:left="214"/>
              <w:rPr>
                <w:sz w:val="18"/>
              </w:rPr>
            </w:pPr>
            <w:r>
              <w:rPr>
                <w:sz w:val="18"/>
              </w:rPr>
              <w:t>55-80（含）</w:t>
            </w:r>
          </w:p>
        </w:tc>
        <w:tc>
          <w:tcPr>
            <w:tcW w:w="1421" w:type="dxa"/>
          </w:tcPr>
          <w:p>
            <w:pPr>
              <w:pStyle w:val="46"/>
              <w:spacing w:before="44"/>
              <w:ind w:left="170"/>
              <w:rPr>
                <w:sz w:val="18"/>
              </w:rPr>
            </w:pPr>
            <w:r>
              <w:rPr>
                <w:sz w:val="18"/>
              </w:rPr>
              <w:t>80-100（含）</w:t>
            </w:r>
          </w:p>
        </w:tc>
        <w:tc>
          <w:tcPr>
            <w:tcW w:w="1421" w:type="dxa"/>
          </w:tcPr>
          <w:p>
            <w:pPr>
              <w:pStyle w:val="46"/>
              <w:spacing w:before="44"/>
              <w:ind w:left="124"/>
              <w:rPr>
                <w:sz w:val="18"/>
              </w:rPr>
            </w:pPr>
            <w:r>
              <w:rPr>
                <w:sz w:val="18"/>
              </w:rPr>
              <w:t>100-130（含）</w:t>
            </w:r>
          </w:p>
        </w:tc>
        <w:tc>
          <w:tcPr>
            <w:tcW w:w="1422" w:type="dxa"/>
          </w:tcPr>
          <w:p>
            <w:pPr>
              <w:pStyle w:val="46"/>
              <w:spacing w:before="44"/>
              <w:ind w:left="371"/>
              <w:rPr>
                <w:sz w:val="18"/>
              </w:rPr>
            </w:pPr>
            <w:r>
              <w:rPr>
                <w:sz w:val="18"/>
              </w:rPr>
              <w:t>130 以上</w:t>
            </w:r>
          </w:p>
        </w:tc>
        <w:tc>
          <w:tcPr>
            <w:tcW w:w="142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8" w:hRule="atLeast"/>
        </w:trPr>
        <w:tc>
          <w:tcPr>
            <w:tcW w:w="1421" w:type="dxa"/>
          </w:tcPr>
          <w:p>
            <w:pPr>
              <w:pStyle w:val="46"/>
              <w:rPr>
                <w:rFonts w:ascii="Times New Roman"/>
                <w:sz w:val="18"/>
              </w:rPr>
            </w:pPr>
          </w:p>
        </w:tc>
        <w:tc>
          <w:tcPr>
            <w:tcW w:w="1421" w:type="dxa"/>
          </w:tcPr>
          <w:p>
            <w:pPr>
              <w:pStyle w:val="46"/>
              <w:rPr>
                <w:rFonts w:ascii="Times New Roman"/>
                <w:sz w:val="18"/>
              </w:rPr>
            </w:pPr>
          </w:p>
        </w:tc>
        <w:tc>
          <w:tcPr>
            <w:tcW w:w="1421" w:type="dxa"/>
          </w:tcPr>
          <w:p>
            <w:pPr>
              <w:pStyle w:val="46"/>
              <w:rPr>
                <w:rFonts w:ascii="Times New Roman"/>
                <w:sz w:val="18"/>
              </w:rPr>
            </w:pPr>
          </w:p>
        </w:tc>
        <w:tc>
          <w:tcPr>
            <w:tcW w:w="1421" w:type="dxa"/>
          </w:tcPr>
          <w:p>
            <w:pPr>
              <w:pStyle w:val="46"/>
              <w:rPr>
                <w:rFonts w:ascii="Times New Roman"/>
                <w:sz w:val="18"/>
              </w:rPr>
            </w:pPr>
          </w:p>
        </w:tc>
        <w:tc>
          <w:tcPr>
            <w:tcW w:w="1422" w:type="dxa"/>
          </w:tcPr>
          <w:p>
            <w:pPr>
              <w:pStyle w:val="46"/>
              <w:rPr>
                <w:rFonts w:ascii="Times New Roman"/>
                <w:sz w:val="18"/>
              </w:rPr>
            </w:pPr>
          </w:p>
        </w:tc>
        <w:tc>
          <w:tcPr>
            <w:tcW w:w="1422" w:type="dxa"/>
          </w:tcPr>
          <w:p>
            <w:pPr>
              <w:pStyle w:val="46"/>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7106" w:type="dxa"/>
            <w:gridSpan w:val="5"/>
          </w:tcPr>
          <w:p>
            <w:pPr>
              <w:pStyle w:val="46"/>
              <w:spacing w:before="46"/>
              <w:ind w:left="2812" w:right="2803"/>
              <w:jc w:val="center"/>
              <w:rPr>
                <w:sz w:val="18"/>
              </w:rPr>
            </w:pPr>
            <w:r>
              <w:rPr>
                <w:sz w:val="18"/>
              </w:rPr>
              <w:t>死亡能繁母猪数量</w:t>
            </w:r>
          </w:p>
        </w:tc>
        <w:tc>
          <w:tcPr>
            <w:tcW w:w="1422" w:type="dxa"/>
          </w:tcPr>
          <w:p>
            <w:pPr>
              <w:pStyle w:val="46"/>
              <w:spacing w:before="46"/>
              <w:ind w:left="511" w:right="500"/>
              <w:jc w:val="center"/>
              <w:rPr>
                <w:sz w:val="18"/>
              </w:rPr>
            </w:pPr>
            <w:r>
              <w:rPr>
                <w:sz w:val="18"/>
              </w:rPr>
              <w:t>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34" w:hRule="atLeast"/>
        </w:trPr>
        <w:tc>
          <w:tcPr>
            <w:tcW w:w="7106" w:type="dxa"/>
            <w:gridSpan w:val="5"/>
          </w:tcPr>
          <w:p>
            <w:pPr>
              <w:pStyle w:val="46"/>
              <w:spacing w:before="45"/>
              <w:ind w:left="108"/>
              <w:rPr>
                <w:sz w:val="18"/>
              </w:rPr>
            </w:pPr>
            <w:r>
              <w:rPr>
                <w:sz w:val="18"/>
              </w:rPr>
              <w:t>耳标号：</w:t>
            </w:r>
          </w:p>
        </w:tc>
        <w:tc>
          <w:tcPr>
            <w:tcW w:w="1422" w:type="dxa"/>
          </w:tcPr>
          <w:p>
            <w:pPr>
              <w:pStyle w:val="46"/>
              <w:rPr>
                <w:rFonts w:ascii="Times New Roman"/>
                <w:sz w:val="18"/>
              </w:rPr>
            </w:pPr>
          </w:p>
        </w:tc>
      </w:tr>
    </w:tbl>
    <w:p>
      <w:pPr>
        <w:tabs>
          <w:tab w:val="left" w:pos="4812"/>
        </w:tabs>
        <w:spacing w:before="44"/>
        <w:ind w:left="224" w:right="0" w:firstLine="0"/>
        <w:jc w:val="left"/>
        <w:rPr>
          <w:rFonts w:hint="eastAsia" w:ascii="宋体" w:eastAsia="宋体"/>
          <w:sz w:val="18"/>
        </w:rPr>
      </w:pPr>
      <w:r>
        <w:rPr>
          <w:rFonts w:hint="eastAsia" w:ascii="宋体" w:eastAsia="宋体"/>
          <w:sz w:val="18"/>
        </w:rPr>
        <w:t>报收单位签名：</w:t>
      </w:r>
      <w:r>
        <w:rPr>
          <w:rFonts w:hint="eastAsia" w:ascii="宋体" w:eastAsia="宋体"/>
          <w:sz w:val="18"/>
        </w:rPr>
        <w:tab/>
      </w:r>
      <w:r>
        <w:rPr>
          <w:rFonts w:hint="eastAsia" w:ascii="宋体" w:eastAsia="宋体"/>
          <w:sz w:val="18"/>
        </w:rPr>
        <w:t>收集车辆号码：</w:t>
      </w:r>
    </w:p>
    <w:p>
      <w:pPr>
        <w:pStyle w:val="9"/>
        <w:rPr>
          <w:rFonts w:ascii="宋体"/>
          <w:sz w:val="18"/>
        </w:rPr>
      </w:pPr>
    </w:p>
    <w:p>
      <w:pPr>
        <w:pStyle w:val="9"/>
        <w:spacing w:before="10"/>
        <w:rPr>
          <w:rFonts w:ascii="宋体"/>
          <w:sz w:val="13"/>
        </w:rPr>
      </w:pPr>
    </w:p>
    <w:p>
      <w:pPr>
        <w:tabs>
          <w:tab w:val="left" w:pos="4810"/>
        </w:tabs>
        <w:spacing w:before="1"/>
        <w:ind w:left="224" w:right="0" w:firstLine="0"/>
        <w:jc w:val="left"/>
        <w:rPr>
          <w:rFonts w:hint="eastAsia" w:ascii="宋体" w:eastAsia="宋体"/>
          <w:sz w:val="18"/>
        </w:rPr>
      </w:pPr>
      <w:r>
        <w:rPr>
          <w:rFonts w:hint="eastAsia" w:ascii="宋体" w:eastAsia="宋体"/>
          <w:sz w:val="18"/>
        </w:rPr>
        <w:t>收集人员签名：</w:t>
      </w:r>
      <w:r>
        <w:rPr>
          <w:rFonts w:hint="eastAsia" w:ascii="宋体" w:eastAsia="宋体"/>
          <w:sz w:val="18"/>
        </w:rPr>
        <w:tab/>
      </w:r>
      <w:r>
        <w:rPr>
          <w:rFonts w:hint="eastAsia" w:ascii="宋体" w:eastAsia="宋体"/>
          <w:sz w:val="18"/>
        </w:rPr>
        <w:t>理赔查勘员签字：</w:t>
      </w:r>
    </w:p>
    <w:p>
      <w:pPr>
        <w:spacing w:before="88" w:line="331" w:lineRule="auto"/>
        <w:ind w:left="224" w:right="116" w:firstLine="360"/>
        <w:jc w:val="left"/>
        <w:rPr>
          <w:rFonts w:hint="eastAsia" w:ascii="宋体" w:eastAsia="宋体"/>
          <w:sz w:val="18"/>
        </w:rPr>
      </w:pPr>
      <w:r>
        <w:rPr>
          <w:rFonts w:hint="eastAsia" w:ascii="宋体" w:eastAsia="宋体"/>
          <w:sz w:val="18"/>
        </w:rPr>
        <w:t>凭证一式四联，第一联保险公司存根联、第二联处理中心备查联、第三联报收单位备查联、第四联农业部门督查查联。本凭证将作为病死动物收集处理、部门监督、保险理赔的原始证明，请注意保存。</w:t>
      </w:r>
    </w:p>
    <w:p>
      <w:pPr>
        <w:tabs>
          <w:tab w:val="left" w:pos="4183"/>
          <w:tab w:val="left" w:pos="6883"/>
        </w:tabs>
        <w:spacing w:before="2"/>
        <w:ind w:left="584" w:right="0" w:firstLine="0"/>
        <w:jc w:val="left"/>
        <w:rPr>
          <w:rFonts w:hint="eastAsia" w:ascii="宋体" w:eastAsia="宋体"/>
          <w:sz w:val="18"/>
        </w:rPr>
      </w:pPr>
      <w:r>
        <w:rPr>
          <w:rFonts w:hint="eastAsia" w:ascii="宋体" w:eastAsia="宋体"/>
          <w:sz w:val="18"/>
        </w:rPr>
        <w:t>保险报案报收统一电话：95518，</w:t>
      </w:r>
      <w:r>
        <w:rPr>
          <w:rFonts w:hint="eastAsia" w:ascii="宋体" w:eastAsia="宋体"/>
          <w:sz w:val="18"/>
        </w:rPr>
        <w:tab/>
      </w:r>
      <w:r>
        <w:rPr>
          <w:rFonts w:hint="eastAsia" w:ascii="宋体" w:eastAsia="宋体"/>
          <w:sz w:val="18"/>
        </w:rPr>
        <w:t>农业部门监督电话：</w:t>
      </w:r>
      <w:r>
        <w:rPr>
          <w:rFonts w:hint="eastAsia" w:ascii="宋体" w:eastAsia="宋体"/>
          <w:sz w:val="18"/>
        </w:rPr>
        <w:tab/>
      </w:r>
      <w:r>
        <w:rPr>
          <w:rFonts w:hint="eastAsia" w:ascii="宋体" w:eastAsia="宋体"/>
          <w:sz w:val="18"/>
        </w:rPr>
        <w:t>，处理中心电话：</w:t>
      </w: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spacing w:before="9"/>
        <w:rPr>
          <w:rFonts w:ascii="宋体"/>
          <w:sz w:val="18"/>
        </w:rPr>
      </w:pPr>
    </w:p>
    <w:p>
      <w:pPr>
        <w:spacing w:before="61"/>
        <w:ind w:right="0"/>
        <w:jc w:val="left"/>
        <w:rPr>
          <w:rFonts w:ascii="宋体"/>
          <w:sz w:val="28"/>
        </w:rPr>
      </w:pPr>
    </w:p>
    <w:p>
      <w:pPr>
        <w:tabs>
          <w:tab w:val="center" w:pos="4805"/>
        </w:tabs>
        <w:bidi w:val="0"/>
        <w:jc w:val="left"/>
        <w:rPr>
          <w:rFonts w:ascii="Times New Roman" w:hAnsi="Times New Roman" w:eastAsia="宋体" w:cs="Times New Roman"/>
          <w:kern w:val="2"/>
          <w:sz w:val="21"/>
          <w:szCs w:val="24"/>
          <w:lang w:val="en-US" w:eastAsia="zh-CN" w:bidi="ar-SA"/>
        </w:rPr>
        <w:sectPr>
          <w:footerReference r:id="rId13" w:type="even"/>
          <w:pgSz w:w="11910" w:h="16840"/>
          <w:pgMar w:top="1400" w:right="1060" w:bottom="280" w:left="1240" w:header="0" w:footer="0" w:gutter="0"/>
          <w:pgNumType w:fmt="decimal"/>
          <w:cols w:space="720" w:num="1"/>
        </w:sectPr>
      </w:pPr>
      <w:r>
        <w:rPr>
          <w:rFonts w:hint="eastAsia" w:cs="Times New Roman"/>
          <w:kern w:val="2"/>
          <w:sz w:val="21"/>
          <w:szCs w:val="24"/>
          <w:lang w:val="en-US" w:eastAsia="zh-CN" w:bidi="ar-SA"/>
        </w:rPr>
        <w:tab/>
      </w:r>
    </w:p>
    <w:p>
      <w:pPr>
        <w:spacing w:before="70"/>
        <w:ind w:right="0"/>
        <w:jc w:val="left"/>
        <w:rPr>
          <w:rFonts w:hint="eastAsia" w:ascii="宋体" w:eastAsia="宋体"/>
          <w:sz w:val="21"/>
        </w:rPr>
      </w:pPr>
      <w:r>
        <w:rPr>
          <w:rFonts w:hint="eastAsia" w:ascii="宋体" w:eastAsia="宋体"/>
          <w:sz w:val="21"/>
        </w:rPr>
        <w:t>表三</w:t>
      </w:r>
    </w:p>
    <w:p>
      <w:pPr>
        <w:pStyle w:val="5"/>
        <w:spacing w:before="114"/>
        <w:ind w:left="2120" w:right="2115"/>
        <w:jc w:val="center"/>
      </w:pPr>
      <w:r>
        <w:t>平阳县规模养殖场死亡动物无害化处理月统计表</w:t>
      </w:r>
    </w:p>
    <w:p>
      <w:pPr>
        <w:tabs>
          <w:tab w:val="left" w:pos="7739"/>
          <w:tab w:val="left" w:pos="9618"/>
          <w:tab w:val="left" w:pos="10338"/>
          <w:tab w:val="left" w:pos="11178"/>
          <w:tab w:val="left" w:pos="12618"/>
          <w:tab w:val="left" w:pos="13218"/>
          <w:tab w:val="left" w:pos="13938"/>
        </w:tabs>
        <w:spacing w:before="93" w:after="7"/>
        <w:ind w:left="220" w:right="0" w:firstLine="0"/>
        <w:jc w:val="left"/>
        <w:rPr>
          <w:rFonts w:hint="eastAsia" w:ascii="宋体" w:eastAsia="宋体"/>
          <w:sz w:val="24"/>
        </w:rPr>
      </w:pPr>
      <w:r>
        <w:rPr>
          <w:rFonts w:hint="eastAsia" w:ascii="宋体" w:eastAsia="宋体"/>
          <w:sz w:val="24"/>
        </w:rPr>
        <w:t>填报单位：</w:t>
      </w:r>
      <w:r>
        <w:rPr>
          <w:rFonts w:hint="eastAsia" w:ascii="宋体" w:eastAsia="宋体"/>
          <w:sz w:val="24"/>
        </w:rPr>
        <w:tab/>
      </w:r>
      <w:r>
        <w:rPr>
          <w:rFonts w:hint="eastAsia" w:ascii="宋体" w:eastAsia="宋体"/>
          <w:sz w:val="24"/>
        </w:rPr>
        <w:t>统计日期：</w:t>
      </w:r>
      <w:r>
        <w:rPr>
          <w:rFonts w:hint="eastAsia" w:ascii="宋体" w:eastAsia="宋体"/>
          <w:sz w:val="24"/>
        </w:rPr>
        <w:tab/>
      </w:r>
      <w:r>
        <w:rPr>
          <w:rFonts w:hint="eastAsia" w:ascii="宋体" w:eastAsia="宋体"/>
          <w:sz w:val="24"/>
        </w:rPr>
        <w:t>年</w:t>
      </w:r>
      <w:r>
        <w:rPr>
          <w:rFonts w:hint="eastAsia" w:ascii="宋体" w:eastAsia="宋体"/>
          <w:sz w:val="24"/>
        </w:rPr>
        <w:tab/>
      </w:r>
      <w:r>
        <w:rPr>
          <w:rFonts w:hint="eastAsia" w:ascii="宋体" w:eastAsia="宋体"/>
          <w:sz w:val="24"/>
        </w:rPr>
        <w:t>月</w:t>
      </w:r>
      <w:r>
        <w:rPr>
          <w:rFonts w:hint="eastAsia" w:ascii="宋体" w:eastAsia="宋体"/>
          <w:sz w:val="24"/>
        </w:rPr>
        <w:tab/>
      </w:r>
      <w:r>
        <w:rPr>
          <w:rFonts w:hint="eastAsia" w:ascii="宋体" w:eastAsia="宋体"/>
          <w:sz w:val="24"/>
        </w:rPr>
        <w:t>日至</w:t>
      </w:r>
      <w:r>
        <w:rPr>
          <w:rFonts w:hint="eastAsia" w:ascii="宋体" w:eastAsia="宋体"/>
          <w:sz w:val="24"/>
        </w:rPr>
        <w:tab/>
      </w:r>
      <w:r>
        <w:rPr>
          <w:rFonts w:hint="eastAsia" w:ascii="宋体" w:eastAsia="宋体"/>
          <w:sz w:val="24"/>
        </w:rPr>
        <w:t>年</w:t>
      </w:r>
      <w:r>
        <w:rPr>
          <w:rFonts w:hint="eastAsia" w:ascii="宋体" w:eastAsia="宋体"/>
          <w:sz w:val="24"/>
        </w:rPr>
        <w:tab/>
      </w:r>
      <w:r>
        <w:rPr>
          <w:rFonts w:hint="eastAsia" w:ascii="宋体" w:eastAsia="宋体"/>
          <w:sz w:val="24"/>
        </w:rPr>
        <w:t>月</w:t>
      </w:r>
      <w:r>
        <w:rPr>
          <w:rFonts w:hint="eastAsia" w:ascii="宋体" w:eastAsia="宋体"/>
          <w:sz w:val="24"/>
        </w:rPr>
        <w:tab/>
      </w:r>
      <w:r>
        <w:rPr>
          <w:rFonts w:hint="eastAsia" w:ascii="宋体" w:eastAsia="宋体"/>
          <w:sz w:val="24"/>
        </w:rPr>
        <w:t>日</w:t>
      </w:r>
    </w:p>
    <w:tbl>
      <w:tblPr>
        <w:tblStyle w:val="25"/>
        <w:tblW w:w="14174"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1"/>
        <w:gridCol w:w="1103"/>
        <w:gridCol w:w="1575"/>
        <w:gridCol w:w="1575"/>
        <w:gridCol w:w="1575"/>
        <w:gridCol w:w="1575"/>
        <w:gridCol w:w="1575"/>
        <w:gridCol w:w="1575"/>
        <w:gridCol w:w="1575"/>
        <w:gridCol w:w="15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6" w:hRule="atLeast"/>
        </w:trPr>
        <w:tc>
          <w:tcPr>
            <w:tcW w:w="1574" w:type="dxa"/>
            <w:gridSpan w:val="2"/>
          </w:tcPr>
          <w:p>
            <w:pPr>
              <w:pStyle w:val="46"/>
              <w:spacing w:before="130"/>
              <w:ind w:left="306"/>
              <w:rPr>
                <w:sz w:val="24"/>
              </w:rPr>
            </w:pPr>
            <w:r>
              <w:rPr>
                <w:sz w:val="24"/>
              </w:rPr>
              <w:t>动物种类</w:t>
            </w:r>
          </w:p>
        </w:tc>
        <w:tc>
          <w:tcPr>
            <w:tcW w:w="3150" w:type="dxa"/>
            <w:gridSpan w:val="2"/>
          </w:tcPr>
          <w:p>
            <w:pPr>
              <w:pStyle w:val="46"/>
              <w:spacing w:before="130"/>
              <w:ind w:left="1073" w:right="1064"/>
              <w:jc w:val="center"/>
              <w:rPr>
                <w:sz w:val="24"/>
              </w:rPr>
            </w:pPr>
            <w:r>
              <w:rPr>
                <w:sz w:val="24"/>
              </w:rPr>
              <w:t>期初结余</w:t>
            </w:r>
          </w:p>
        </w:tc>
        <w:tc>
          <w:tcPr>
            <w:tcW w:w="3150" w:type="dxa"/>
            <w:gridSpan w:val="2"/>
          </w:tcPr>
          <w:p>
            <w:pPr>
              <w:pStyle w:val="46"/>
              <w:spacing w:before="130"/>
              <w:ind w:left="1074" w:right="1063"/>
              <w:jc w:val="center"/>
              <w:rPr>
                <w:sz w:val="24"/>
              </w:rPr>
            </w:pPr>
            <w:r>
              <w:rPr>
                <w:sz w:val="24"/>
              </w:rPr>
              <w:t>本期死亡</w:t>
            </w:r>
          </w:p>
        </w:tc>
        <w:tc>
          <w:tcPr>
            <w:tcW w:w="3150" w:type="dxa"/>
            <w:gridSpan w:val="2"/>
          </w:tcPr>
          <w:p>
            <w:pPr>
              <w:pStyle w:val="46"/>
              <w:spacing w:before="130"/>
              <w:ind w:left="1073" w:right="1064"/>
              <w:jc w:val="center"/>
              <w:rPr>
                <w:sz w:val="24"/>
              </w:rPr>
            </w:pPr>
            <w:r>
              <w:rPr>
                <w:sz w:val="24"/>
              </w:rPr>
              <w:t>本期移交</w:t>
            </w:r>
          </w:p>
        </w:tc>
        <w:tc>
          <w:tcPr>
            <w:tcW w:w="3150" w:type="dxa"/>
            <w:gridSpan w:val="2"/>
          </w:tcPr>
          <w:p>
            <w:pPr>
              <w:pStyle w:val="46"/>
              <w:spacing w:before="130"/>
              <w:ind w:left="1074" w:right="1063"/>
              <w:jc w:val="center"/>
              <w:rPr>
                <w:sz w:val="24"/>
              </w:rPr>
            </w:pPr>
            <w:r>
              <w:rPr>
                <w:sz w:val="24"/>
              </w:rPr>
              <w:t>本期结余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574" w:type="dxa"/>
            <w:gridSpan w:val="2"/>
            <w:vMerge w:val="restart"/>
          </w:tcPr>
          <w:p>
            <w:pPr>
              <w:pStyle w:val="46"/>
              <w:rPr>
                <w:rFonts w:ascii="Times New Roman"/>
                <w:sz w:val="24"/>
              </w:rPr>
            </w:pPr>
          </w:p>
        </w:tc>
        <w:tc>
          <w:tcPr>
            <w:tcW w:w="1575" w:type="dxa"/>
          </w:tcPr>
          <w:p>
            <w:pPr>
              <w:pStyle w:val="46"/>
              <w:spacing w:before="131"/>
              <w:ind w:left="526" w:right="517"/>
              <w:jc w:val="center"/>
              <w:rPr>
                <w:sz w:val="24"/>
              </w:rPr>
            </w:pPr>
            <w:r>
              <w:rPr>
                <w:sz w:val="24"/>
              </w:rPr>
              <w:t>长度</w:t>
            </w:r>
          </w:p>
        </w:tc>
        <w:tc>
          <w:tcPr>
            <w:tcW w:w="1575" w:type="dxa"/>
          </w:tcPr>
          <w:p>
            <w:pPr>
              <w:pStyle w:val="46"/>
              <w:spacing w:before="131"/>
              <w:ind w:left="186"/>
              <w:rPr>
                <w:sz w:val="24"/>
              </w:rPr>
            </w:pPr>
            <w:r>
              <w:rPr>
                <w:sz w:val="24"/>
              </w:rPr>
              <w:t>数量（头）</w:t>
            </w:r>
          </w:p>
        </w:tc>
        <w:tc>
          <w:tcPr>
            <w:tcW w:w="1575" w:type="dxa"/>
          </w:tcPr>
          <w:p>
            <w:pPr>
              <w:pStyle w:val="46"/>
              <w:spacing w:before="131"/>
              <w:ind w:right="536"/>
              <w:jc w:val="right"/>
              <w:rPr>
                <w:sz w:val="24"/>
              </w:rPr>
            </w:pPr>
            <w:r>
              <w:rPr>
                <w:sz w:val="24"/>
              </w:rPr>
              <w:t>长度</w:t>
            </w:r>
          </w:p>
        </w:tc>
        <w:tc>
          <w:tcPr>
            <w:tcW w:w="1575" w:type="dxa"/>
          </w:tcPr>
          <w:p>
            <w:pPr>
              <w:pStyle w:val="46"/>
              <w:spacing w:before="131"/>
              <w:ind w:left="185"/>
              <w:rPr>
                <w:sz w:val="24"/>
              </w:rPr>
            </w:pPr>
            <w:r>
              <w:rPr>
                <w:sz w:val="24"/>
              </w:rPr>
              <w:t>数量（头）</w:t>
            </w:r>
          </w:p>
        </w:tc>
        <w:tc>
          <w:tcPr>
            <w:tcW w:w="1575" w:type="dxa"/>
          </w:tcPr>
          <w:p>
            <w:pPr>
              <w:pStyle w:val="46"/>
              <w:spacing w:before="131"/>
              <w:ind w:left="526" w:right="517"/>
              <w:jc w:val="center"/>
              <w:rPr>
                <w:sz w:val="24"/>
              </w:rPr>
            </w:pPr>
            <w:r>
              <w:rPr>
                <w:sz w:val="24"/>
              </w:rPr>
              <w:t>长度</w:t>
            </w:r>
          </w:p>
        </w:tc>
        <w:tc>
          <w:tcPr>
            <w:tcW w:w="1575" w:type="dxa"/>
          </w:tcPr>
          <w:p>
            <w:pPr>
              <w:pStyle w:val="46"/>
              <w:spacing w:before="131"/>
              <w:ind w:left="186"/>
              <w:rPr>
                <w:sz w:val="24"/>
              </w:rPr>
            </w:pPr>
            <w:r>
              <w:rPr>
                <w:sz w:val="24"/>
              </w:rPr>
              <w:t>数量（头）</w:t>
            </w:r>
          </w:p>
        </w:tc>
        <w:tc>
          <w:tcPr>
            <w:tcW w:w="1575" w:type="dxa"/>
          </w:tcPr>
          <w:p>
            <w:pPr>
              <w:pStyle w:val="46"/>
              <w:spacing w:before="131"/>
              <w:ind w:left="525" w:right="518"/>
              <w:jc w:val="center"/>
              <w:rPr>
                <w:sz w:val="24"/>
              </w:rPr>
            </w:pPr>
            <w:r>
              <w:rPr>
                <w:sz w:val="24"/>
              </w:rPr>
              <w:t>长度</w:t>
            </w:r>
          </w:p>
        </w:tc>
        <w:tc>
          <w:tcPr>
            <w:tcW w:w="1575" w:type="dxa"/>
          </w:tcPr>
          <w:p>
            <w:pPr>
              <w:pStyle w:val="46"/>
              <w:spacing w:before="131"/>
              <w:ind w:left="185"/>
              <w:rPr>
                <w:sz w:val="24"/>
              </w:rPr>
            </w:pPr>
            <w:r>
              <w:rPr>
                <w:sz w:val="24"/>
              </w:rPr>
              <w:t>数量（头）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574" w:type="dxa"/>
            <w:gridSpan w:val="2"/>
            <w:vMerge w:val="continue"/>
            <w:tcBorders>
              <w:top w:val="nil"/>
            </w:tcBorders>
          </w:tcPr>
          <w:p>
            <w:pPr>
              <w:rPr>
                <w:sz w:val="2"/>
                <w:szCs w:val="2"/>
              </w:rPr>
            </w:pPr>
          </w:p>
        </w:tc>
        <w:tc>
          <w:tcPr>
            <w:tcW w:w="1575" w:type="dxa"/>
          </w:tcPr>
          <w:p>
            <w:pPr>
              <w:pStyle w:val="46"/>
              <w:spacing w:before="130"/>
              <w:ind w:left="526" w:right="517"/>
              <w:jc w:val="center"/>
              <w:rPr>
                <w:sz w:val="24"/>
              </w:rPr>
            </w:pPr>
            <w:r>
              <w:rPr>
                <w:sz w:val="24"/>
              </w:rPr>
              <w:t>一档</w:t>
            </w:r>
          </w:p>
        </w:tc>
        <w:tc>
          <w:tcPr>
            <w:tcW w:w="1575" w:type="dxa"/>
          </w:tcPr>
          <w:p>
            <w:pPr>
              <w:pStyle w:val="46"/>
              <w:rPr>
                <w:rFonts w:ascii="Times New Roman"/>
                <w:sz w:val="24"/>
              </w:rPr>
            </w:pPr>
          </w:p>
        </w:tc>
        <w:tc>
          <w:tcPr>
            <w:tcW w:w="1575" w:type="dxa"/>
          </w:tcPr>
          <w:p>
            <w:pPr>
              <w:pStyle w:val="46"/>
              <w:spacing w:before="130"/>
              <w:ind w:right="536"/>
              <w:jc w:val="right"/>
              <w:rPr>
                <w:sz w:val="24"/>
              </w:rPr>
            </w:pPr>
            <w:r>
              <w:rPr>
                <w:sz w:val="24"/>
              </w:rPr>
              <w:t>一档</w:t>
            </w:r>
          </w:p>
        </w:tc>
        <w:tc>
          <w:tcPr>
            <w:tcW w:w="1575" w:type="dxa"/>
          </w:tcPr>
          <w:p>
            <w:pPr>
              <w:pStyle w:val="46"/>
              <w:rPr>
                <w:rFonts w:ascii="Times New Roman"/>
                <w:sz w:val="24"/>
              </w:rPr>
            </w:pPr>
          </w:p>
        </w:tc>
        <w:tc>
          <w:tcPr>
            <w:tcW w:w="1575" w:type="dxa"/>
          </w:tcPr>
          <w:p>
            <w:pPr>
              <w:pStyle w:val="46"/>
              <w:spacing w:before="130"/>
              <w:ind w:left="526" w:right="517"/>
              <w:jc w:val="center"/>
              <w:rPr>
                <w:sz w:val="24"/>
              </w:rPr>
            </w:pPr>
            <w:r>
              <w:rPr>
                <w:sz w:val="24"/>
              </w:rPr>
              <w:t>一档</w:t>
            </w:r>
          </w:p>
        </w:tc>
        <w:tc>
          <w:tcPr>
            <w:tcW w:w="1575" w:type="dxa"/>
          </w:tcPr>
          <w:p>
            <w:pPr>
              <w:pStyle w:val="46"/>
              <w:rPr>
                <w:rFonts w:ascii="Times New Roman"/>
                <w:sz w:val="24"/>
              </w:rPr>
            </w:pPr>
          </w:p>
        </w:tc>
        <w:tc>
          <w:tcPr>
            <w:tcW w:w="1575" w:type="dxa"/>
          </w:tcPr>
          <w:p>
            <w:pPr>
              <w:pStyle w:val="46"/>
              <w:spacing w:before="130"/>
              <w:ind w:left="525" w:right="518"/>
              <w:jc w:val="center"/>
              <w:rPr>
                <w:sz w:val="24"/>
              </w:rPr>
            </w:pPr>
            <w:r>
              <w:rPr>
                <w:sz w:val="24"/>
              </w:rPr>
              <w:t>一档</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574" w:type="dxa"/>
            <w:gridSpan w:val="2"/>
            <w:vMerge w:val="continue"/>
            <w:tcBorders>
              <w:top w:val="nil"/>
            </w:tcBorders>
          </w:tcPr>
          <w:p>
            <w:pPr>
              <w:rPr>
                <w:sz w:val="2"/>
                <w:szCs w:val="2"/>
              </w:rPr>
            </w:pPr>
          </w:p>
        </w:tc>
        <w:tc>
          <w:tcPr>
            <w:tcW w:w="1575" w:type="dxa"/>
          </w:tcPr>
          <w:p>
            <w:pPr>
              <w:pStyle w:val="46"/>
              <w:spacing w:before="129"/>
              <w:ind w:left="526" w:right="517"/>
              <w:jc w:val="center"/>
              <w:rPr>
                <w:sz w:val="24"/>
              </w:rPr>
            </w:pPr>
            <w:r>
              <w:rPr>
                <w:sz w:val="24"/>
              </w:rPr>
              <w:t>二档</w:t>
            </w:r>
          </w:p>
        </w:tc>
        <w:tc>
          <w:tcPr>
            <w:tcW w:w="1575" w:type="dxa"/>
          </w:tcPr>
          <w:p>
            <w:pPr>
              <w:pStyle w:val="46"/>
              <w:rPr>
                <w:rFonts w:ascii="Times New Roman"/>
                <w:sz w:val="24"/>
              </w:rPr>
            </w:pPr>
          </w:p>
        </w:tc>
        <w:tc>
          <w:tcPr>
            <w:tcW w:w="1575" w:type="dxa"/>
          </w:tcPr>
          <w:p>
            <w:pPr>
              <w:pStyle w:val="46"/>
              <w:spacing w:before="129"/>
              <w:ind w:right="536"/>
              <w:jc w:val="right"/>
              <w:rPr>
                <w:sz w:val="24"/>
              </w:rPr>
            </w:pPr>
            <w:r>
              <w:rPr>
                <w:sz w:val="24"/>
              </w:rPr>
              <w:t>二档</w:t>
            </w:r>
          </w:p>
        </w:tc>
        <w:tc>
          <w:tcPr>
            <w:tcW w:w="1575" w:type="dxa"/>
          </w:tcPr>
          <w:p>
            <w:pPr>
              <w:pStyle w:val="46"/>
              <w:rPr>
                <w:rFonts w:ascii="Times New Roman"/>
                <w:sz w:val="24"/>
              </w:rPr>
            </w:pPr>
          </w:p>
        </w:tc>
        <w:tc>
          <w:tcPr>
            <w:tcW w:w="1575" w:type="dxa"/>
          </w:tcPr>
          <w:p>
            <w:pPr>
              <w:pStyle w:val="46"/>
              <w:spacing w:before="129"/>
              <w:ind w:left="526" w:right="517"/>
              <w:jc w:val="center"/>
              <w:rPr>
                <w:sz w:val="24"/>
              </w:rPr>
            </w:pPr>
            <w:r>
              <w:rPr>
                <w:sz w:val="24"/>
              </w:rPr>
              <w:t>二档</w:t>
            </w:r>
          </w:p>
        </w:tc>
        <w:tc>
          <w:tcPr>
            <w:tcW w:w="1575" w:type="dxa"/>
          </w:tcPr>
          <w:p>
            <w:pPr>
              <w:pStyle w:val="46"/>
              <w:rPr>
                <w:rFonts w:ascii="Times New Roman"/>
                <w:sz w:val="24"/>
              </w:rPr>
            </w:pPr>
          </w:p>
        </w:tc>
        <w:tc>
          <w:tcPr>
            <w:tcW w:w="1575" w:type="dxa"/>
          </w:tcPr>
          <w:p>
            <w:pPr>
              <w:pStyle w:val="46"/>
              <w:spacing w:before="129"/>
              <w:ind w:left="525" w:right="518"/>
              <w:jc w:val="center"/>
              <w:rPr>
                <w:sz w:val="24"/>
              </w:rPr>
            </w:pPr>
            <w:r>
              <w:rPr>
                <w:sz w:val="24"/>
              </w:rPr>
              <w:t>二档</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574" w:type="dxa"/>
            <w:gridSpan w:val="2"/>
          </w:tcPr>
          <w:p>
            <w:pPr>
              <w:pStyle w:val="46"/>
              <w:spacing w:before="130"/>
              <w:ind w:left="186"/>
              <w:rPr>
                <w:sz w:val="24"/>
              </w:rPr>
            </w:pPr>
            <w:r>
              <w:rPr>
                <w:sz w:val="24"/>
              </w:rPr>
              <w:t>存栏（头）</w:t>
            </w:r>
          </w:p>
        </w:tc>
        <w:tc>
          <w:tcPr>
            <w:tcW w:w="1575" w:type="dxa"/>
          </w:tcPr>
          <w:p>
            <w:pPr>
              <w:pStyle w:val="46"/>
              <w:spacing w:before="130"/>
              <w:ind w:left="526" w:right="517"/>
              <w:jc w:val="center"/>
              <w:rPr>
                <w:sz w:val="24"/>
              </w:rPr>
            </w:pPr>
            <w:r>
              <w:rPr>
                <w:sz w:val="24"/>
              </w:rPr>
              <w:t>三档</w:t>
            </w:r>
          </w:p>
        </w:tc>
        <w:tc>
          <w:tcPr>
            <w:tcW w:w="1575" w:type="dxa"/>
          </w:tcPr>
          <w:p>
            <w:pPr>
              <w:pStyle w:val="46"/>
              <w:rPr>
                <w:rFonts w:ascii="Times New Roman"/>
                <w:sz w:val="24"/>
              </w:rPr>
            </w:pPr>
          </w:p>
        </w:tc>
        <w:tc>
          <w:tcPr>
            <w:tcW w:w="1575" w:type="dxa"/>
          </w:tcPr>
          <w:p>
            <w:pPr>
              <w:pStyle w:val="46"/>
              <w:spacing w:before="130"/>
              <w:ind w:right="536"/>
              <w:jc w:val="right"/>
              <w:rPr>
                <w:sz w:val="24"/>
              </w:rPr>
            </w:pPr>
            <w:r>
              <w:rPr>
                <w:sz w:val="24"/>
              </w:rPr>
              <w:t>三档</w:t>
            </w:r>
          </w:p>
        </w:tc>
        <w:tc>
          <w:tcPr>
            <w:tcW w:w="1575" w:type="dxa"/>
          </w:tcPr>
          <w:p>
            <w:pPr>
              <w:pStyle w:val="46"/>
              <w:rPr>
                <w:rFonts w:ascii="Times New Roman"/>
                <w:sz w:val="24"/>
              </w:rPr>
            </w:pPr>
          </w:p>
        </w:tc>
        <w:tc>
          <w:tcPr>
            <w:tcW w:w="1575" w:type="dxa"/>
          </w:tcPr>
          <w:p>
            <w:pPr>
              <w:pStyle w:val="46"/>
              <w:spacing w:before="130"/>
              <w:ind w:left="526" w:right="517"/>
              <w:jc w:val="center"/>
              <w:rPr>
                <w:sz w:val="24"/>
              </w:rPr>
            </w:pPr>
            <w:r>
              <w:rPr>
                <w:sz w:val="24"/>
              </w:rPr>
              <w:t>三档</w:t>
            </w:r>
          </w:p>
        </w:tc>
        <w:tc>
          <w:tcPr>
            <w:tcW w:w="1575" w:type="dxa"/>
          </w:tcPr>
          <w:p>
            <w:pPr>
              <w:pStyle w:val="46"/>
              <w:rPr>
                <w:rFonts w:ascii="Times New Roman"/>
                <w:sz w:val="24"/>
              </w:rPr>
            </w:pPr>
          </w:p>
        </w:tc>
        <w:tc>
          <w:tcPr>
            <w:tcW w:w="1575" w:type="dxa"/>
          </w:tcPr>
          <w:p>
            <w:pPr>
              <w:pStyle w:val="46"/>
              <w:spacing w:before="130"/>
              <w:ind w:left="525" w:right="518"/>
              <w:jc w:val="center"/>
              <w:rPr>
                <w:sz w:val="24"/>
              </w:rPr>
            </w:pPr>
            <w:r>
              <w:rPr>
                <w:sz w:val="24"/>
              </w:rPr>
              <w:t>三档</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574" w:type="dxa"/>
            <w:gridSpan w:val="2"/>
            <w:vMerge w:val="restart"/>
          </w:tcPr>
          <w:p>
            <w:pPr>
              <w:pStyle w:val="46"/>
              <w:rPr>
                <w:rFonts w:ascii="Times New Roman"/>
                <w:sz w:val="24"/>
              </w:rPr>
            </w:pPr>
          </w:p>
        </w:tc>
        <w:tc>
          <w:tcPr>
            <w:tcW w:w="1575" w:type="dxa"/>
          </w:tcPr>
          <w:p>
            <w:pPr>
              <w:pStyle w:val="46"/>
              <w:spacing w:before="129"/>
              <w:ind w:left="526" w:right="517"/>
              <w:jc w:val="center"/>
              <w:rPr>
                <w:sz w:val="24"/>
              </w:rPr>
            </w:pPr>
            <w:r>
              <w:rPr>
                <w:sz w:val="24"/>
              </w:rPr>
              <w:t>四档</w:t>
            </w:r>
          </w:p>
        </w:tc>
        <w:tc>
          <w:tcPr>
            <w:tcW w:w="1575" w:type="dxa"/>
          </w:tcPr>
          <w:p>
            <w:pPr>
              <w:pStyle w:val="46"/>
              <w:rPr>
                <w:rFonts w:ascii="Times New Roman"/>
                <w:sz w:val="24"/>
              </w:rPr>
            </w:pPr>
          </w:p>
        </w:tc>
        <w:tc>
          <w:tcPr>
            <w:tcW w:w="1575" w:type="dxa"/>
          </w:tcPr>
          <w:p>
            <w:pPr>
              <w:pStyle w:val="46"/>
              <w:spacing w:before="129"/>
              <w:ind w:right="536"/>
              <w:jc w:val="right"/>
              <w:rPr>
                <w:sz w:val="24"/>
              </w:rPr>
            </w:pPr>
            <w:r>
              <w:rPr>
                <w:sz w:val="24"/>
              </w:rPr>
              <w:t>四档</w:t>
            </w:r>
          </w:p>
        </w:tc>
        <w:tc>
          <w:tcPr>
            <w:tcW w:w="1575" w:type="dxa"/>
          </w:tcPr>
          <w:p>
            <w:pPr>
              <w:pStyle w:val="46"/>
              <w:rPr>
                <w:rFonts w:ascii="Times New Roman"/>
                <w:sz w:val="24"/>
              </w:rPr>
            </w:pPr>
          </w:p>
        </w:tc>
        <w:tc>
          <w:tcPr>
            <w:tcW w:w="1575" w:type="dxa"/>
          </w:tcPr>
          <w:p>
            <w:pPr>
              <w:pStyle w:val="46"/>
              <w:spacing w:before="129"/>
              <w:ind w:left="526" w:right="517"/>
              <w:jc w:val="center"/>
              <w:rPr>
                <w:sz w:val="24"/>
              </w:rPr>
            </w:pPr>
            <w:r>
              <w:rPr>
                <w:sz w:val="24"/>
              </w:rPr>
              <w:t>四档</w:t>
            </w:r>
          </w:p>
        </w:tc>
        <w:tc>
          <w:tcPr>
            <w:tcW w:w="1575" w:type="dxa"/>
          </w:tcPr>
          <w:p>
            <w:pPr>
              <w:pStyle w:val="46"/>
              <w:rPr>
                <w:rFonts w:ascii="Times New Roman"/>
                <w:sz w:val="24"/>
              </w:rPr>
            </w:pPr>
          </w:p>
        </w:tc>
        <w:tc>
          <w:tcPr>
            <w:tcW w:w="1575" w:type="dxa"/>
          </w:tcPr>
          <w:p>
            <w:pPr>
              <w:pStyle w:val="46"/>
              <w:spacing w:before="129"/>
              <w:ind w:left="525" w:right="518"/>
              <w:jc w:val="center"/>
              <w:rPr>
                <w:sz w:val="24"/>
              </w:rPr>
            </w:pPr>
            <w:r>
              <w:rPr>
                <w:sz w:val="24"/>
              </w:rPr>
              <w:t>四档</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6" w:hRule="atLeast"/>
        </w:trPr>
        <w:tc>
          <w:tcPr>
            <w:tcW w:w="1574" w:type="dxa"/>
            <w:gridSpan w:val="2"/>
            <w:vMerge w:val="continue"/>
            <w:tcBorders>
              <w:top w:val="nil"/>
            </w:tcBorders>
          </w:tcPr>
          <w:p>
            <w:pPr>
              <w:rPr>
                <w:sz w:val="2"/>
                <w:szCs w:val="2"/>
              </w:rPr>
            </w:pPr>
          </w:p>
        </w:tc>
        <w:tc>
          <w:tcPr>
            <w:tcW w:w="1575" w:type="dxa"/>
          </w:tcPr>
          <w:p>
            <w:pPr>
              <w:pStyle w:val="46"/>
              <w:spacing w:before="131"/>
              <w:ind w:left="526" w:right="517"/>
              <w:jc w:val="center"/>
              <w:rPr>
                <w:sz w:val="24"/>
              </w:rPr>
            </w:pPr>
            <w:r>
              <w:rPr>
                <w:sz w:val="24"/>
              </w:rPr>
              <w:t>五档</w:t>
            </w:r>
          </w:p>
        </w:tc>
        <w:tc>
          <w:tcPr>
            <w:tcW w:w="1575" w:type="dxa"/>
          </w:tcPr>
          <w:p>
            <w:pPr>
              <w:pStyle w:val="46"/>
              <w:rPr>
                <w:rFonts w:ascii="Times New Roman"/>
                <w:sz w:val="24"/>
              </w:rPr>
            </w:pPr>
          </w:p>
        </w:tc>
        <w:tc>
          <w:tcPr>
            <w:tcW w:w="1575" w:type="dxa"/>
          </w:tcPr>
          <w:p>
            <w:pPr>
              <w:pStyle w:val="46"/>
              <w:spacing w:before="131"/>
              <w:ind w:right="536"/>
              <w:jc w:val="right"/>
              <w:rPr>
                <w:sz w:val="24"/>
              </w:rPr>
            </w:pPr>
            <w:r>
              <w:rPr>
                <w:sz w:val="24"/>
              </w:rPr>
              <w:t>五档</w:t>
            </w:r>
          </w:p>
        </w:tc>
        <w:tc>
          <w:tcPr>
            <w:tcW w:w="1575" w:type="dxa"/>
          </w:tcPr>
          <w:p>
            <w:pPr>
              <w:pStyle w:val="46"/>
              <w:rPr>
                <w:rFonts w:ascii="Times New Roman"/>
                <w:sz w:val="24"/>
              </w:rPr>
            </w:pPr>
          </w:p>
        </w:tc>
        <w:tc>
          <w:tcPr>
            <w:tcW w:w="1575" w:type="dxa"/>
          </w:tcPr>
          <w:p>
            <w:pPr>
              <w:pStyle w:val="46"/>
              <w:spacing w:before="131"/>
              <w:ind w:left="526" w:right="517"/>
              <w:jc w:val="center"/>
              <w:rPr>
                <w:sz w:val="24"/>
              </w:rPr>
            </w:pPr>
            <w:r>
              <w:rPr>
                <w:sz w:val="24"/>
              </w:rPr>
              <w:t>五档</w:t>
            </w:r>
          </w:p>
        </w:tc>
        <w:tc>
          <w:tcPr>
            <w:tcW w:w="1575" w:type="dxa"/>
          </w:tcPr>
          <w:p>
            <w:pPr>
              <w:pStyle w:val="46"/>
              <w:rPr>
                <w:rFonts w:ascii="Times New Roman"/>
                <w:sz w:val="24"/>
              </w:rPr>
            </w:pPr>
          </w:p>
        </w:tc>
        <w:tc>
          <w:tcPr>
            <w:tcW w:w="1575" w:type="dxa"/>
          </w:tcPr>
          <w:p>
            <w:pPr>
              <w:pStyle w:val="46"/>
              <w:spacing w:before="131"/>
              <w:ind w:left="525" w:right="518"/>
              <w:jc w:val="center"/>
              <w:rPr>
                <w:sz w:val="24"/>
              </w:rPr>
            </w:pPr>
            <w:r>
              <w:rPr>
                <w:sz w:val="24"/>
              </w:rPr>
              <w:t>五档</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trPr>
        <w:tc>
          <w:tcPr>
            <w:tcW w:w="1574" w:type="dxa"/>
            <w:gridSpan w:val="2"/>
            <w:vMerge w:val="continue"/>
            <w:tcBorders>
              <w:top w:val="nil"/>
            </w:tcBorders>
          </w:tcPr>
          <w:p>
            <w:pPr>
              <w:rPr>
                <w:sz w:val="2"/>
                <w:szCs w:val="2"/>
              </w:rPr>
            </w:pPr>
          </w:p>
        </w:tc>
        <w:tc>
          <w:tcPr>
            <w:tcW w:w="1575" w:type="dxa"/>
          </w:tcPr>
          <w:p>
            <w:pPr>
              <w:pStyle w:val="46"/>
              <w:spacing w:before="130"/>
              <w:ind w:left="526" w:right="517"/>
              <w:jc w:val="center"/>
              <w:rPr>
                <w:sz w:val="24"/>
              </w:rPr>
            </w:pPr>
            <w:r>
              <w:rPr>
                <w:sz w:val="24"/>
              </w:rPr>
              <w:t>母猪</w:t>
            </w:r>
          </w:p>
        </w:tc>
        <w:tc>
          <w:tcPr>
            <w:tcW w:w="1575" w:type="dxa"/>
          </w:tcPr>
          <w:p>
            <w:pPr>
              <w:pStyle w:val="46"/>
              <w:rPr>
                <w:rFonts w:ascii="Times New Roman"/>
                <w:sz w:val="24"/>
              </w:rPr>
            </w:pPr>
          </w:p>
        </w:tc>
        <w:tc>
          <w:tcPr>
            <w:tcW w:w="1575" w:type="dxa"/>
          </w:tcPr>
          <w:p>
            <w:pPr>
              <w:pStyle w:val="46"/>
              <w:spacing w:before="130"/>
              <w:ind w:right="536"/>
              <w:jc w:val="right"/>
              <w:rPr>
                <w:sz w:val="24"/>
              </w:rPr>
            </w:pPr>
            <w:r>
              <w:rPr>
                <w:sz w:val="24"/>
              </w:rPr>
              <w:t>母猪</w:t>
            </w:r>
          </w:p>
        </w:tc>
        <w:tc>
          <w:tcPr>
            <w:tcW w:w="1575" w:type="dxa"/>
          </w:tcPr>
          <w:p>
            <w:pPr>
              <w:pStyle w:val="46"/>
              <w:rPr>
                <w:rFonts w:ascii="Times New Roman"/>
                <w:sz w:val="24"/>
              </w:rPr>
            </w:pPr>
          </w:p>
        </w:tc>
        <w:tc>
          <w:tcPr>
            <w:tcW w:w="1575" w:type="dxa"/>
          </w:tcPr>
          <w:p>
            <w:pPr>
              <w:pStyle w:val="46"/>
              <w:spacing w:before="130"/>
              <w:ind w:left="526" w:right="517"/>
              <w:jc w:val="center"/>
              <w:rPr>
                <w:sz w:val="24"/>
              </w:rPr>
            </w:pPr>
            <w:r>
              <w:rPr>
                <w:sz w:val="24"/>
              </w:rPr>
              <w:t>母猪</w:t>
            </w:r>
          </w:p>
        </w:tc>
        <w:tc>
          <w:tcPr>
            <w:tcW w:w="1575" w:type="dxa"/>
          </w:tcPr>
          <w:p>
            <w:pPr>
              <w:pStyle w:val="46"/>
              <w:rPr>
                <w:rFonts w:ascii="Times New Roman"/>
                <w:sz w:val="24"/>
              </w:rPr>
            </w:pPr>
          </w:p>
        </w:tc>
        <w:tc>
          <w:tcPr>
            <w:tcW w:w="1575" w:type="dxa"/>
          </w:tcPr>
          <w:p>
            <w:pPr>
              <w:pStyle w:val="46"/>
              <w:spacing w:before="130"/>
              <w:ind w:left="525" w:right="518"/>
              <w:jc w:val="center"/>
              <w:rPr>
                <w:sz w:val="24"/>
              </w:rPr>
            </w:pPr>
            <w:r>
              <w:rPr>
                <w:sz w:val="24"/>
              </w:rPr>
              <w:t>母猪</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6" w:hRule="atLeast"/>
        </w:trPr>
        <w:tc>
          <w:tcPr>
            <w:tcW w:w="1574" w:type="dxa"/>
            <w:gridSpan w:val="2"/>
            <w:vMerge w:val="continue"/>
            <w:tcBorders>
              <w:top w:val="nil"/>
            </w:tcBorders>
          </w:tcPr>
          <w:p>
            <w:pPr>
              <w:rPr>
                <w:sz w:val="2"/>
                <w:szCs w:val="2"/>
              </w:rPr>
            </w:pPr>
          </w:p>
        </w:tc>
        <w:tc>
          <w:tcPr>
            <w:tcW w:w="1575" w:type="dxa"/>
          </w:tcPr>
          <w:p>
            <w:pPr>
              <w:pStyle w:val="46"/>
              <w:spacing w:before="129"/>
              <w:ind w:left="526" w:right="517"/>
              <w:jc w:val="center"/>
              <w:rPr>
                <w:sz w:val="24"/>
              </w:rPr>
            </w:pPr>
            <w:r>
              <w:rPr>
                <w:sz w:val="24"/>
              </w:rPr>
              <w:t>合计</w:t>
            </w:r>
          </w:p>
        </w:tc>
        <w:tc>
          <w:tcPr>
            <w:tcW w:w="1575" w:type="dxa"/>
          </w:tcPr>
          <w:p>
            <w:pPr>
              <w:pStyle w:val="46"/>
              <w:rPr>
                <w:rFonts w:ascii="Times New Roman"/>
                <w:sz w:val="24"/>
              </w:rPr>
            </w:pPr>
          </w:p>
        </w:tc>
        <w:tc>
          <w:tcPr>
            <w:tcW w:w="1575" w:type="dxa"/>
          </w:tcPr>
          <w:p>
            <w:pPr>
              <w:pStyle w:val="46"/>
              <w:spacing w:before="129"/>
              <w:ind w:right="536"/>
              <w:jc w:val="right"/>
              <w:rPr>
                <w:sz w:val="24"/>
              </w:rPr>
            </w:pPr>
            <w:r>
              <w:rPr>
                <w:sz w:val="24"/>
              </w:rPr>
              <w:t>合计</w:t>
            </w:r>
          </w:p>
        </w:tc>
        <w:tc>
          <w:tcPr>
            <w:tcW w:w="1575" w:type="dxa"/>
          </w:tcPr>
          <w:p>
            <w:pPr>
              <w:pStyle w:val="46"/>
              <w:rPr>
                <w:rFonts w:ascii="Times New Roman"/>
                <w:sz w:val="24"/>
              </w:rPr>
            </w:pPr>
          </w:p>
        </w:tc>
        <w:tc>
          <w:tcPr>
            <w:tcW w:w="1575" w:type="dxa"/>
          </w:tcPr>
          <w:p>
            <w:pPr>
              <w:pStyle w:val="46"/>
              <w:spacing w:before="129"/>
              <w:ind w:left="526" w:right="517"/>
              <w:jc w:val="center"/>
              <w:rPr>
                <w:sz w:val="24"/>
              </w:rPr>
            </w:pPr>
            <w:r>
              <w:rPr>
                <w:sz w:val="24"/>
              </w:rPr>
              <w:t>合计</w:t>
            </w:r>
          </w:p>
        </w:tc>
        <w:tc>
          <w:tcPr>
            <w:tcW w:w="1575" w:type="dxa"/>
          </w:tcPr>
          <w:p>
            <w:pPr>
              <w:pStyle w:val="46"/>
              <w:rPr>
                <w:rFonts w:ascii="Times New Roman"/>
                <w:sz w:val="24"/>
              </w:rPr>
            </w:pPr>
          </w:p>
        </w:tc>
        <w:tc>
          <w:tcPr>
            <w:tcW w:w="1575" w:type="dxa"/>
          </w:tcPr>
          <w:p>
            <w:pPr>
              <w:pStyle w:val="46"/>
              <w:spacing w:before="129"/>
              <w:ind w:left="525" w:right="518"/>
              <w:jc w:val="center"/>
              <w:rPr>
                <w:sz w:val="24"/>
              </w:rPr>
            </w:pPr>
            <w:r>
              <w:rPr>
                <w:sz w:val="24"/>
              </w:rPr>
              <w:t>合计</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038" w:hRule="atLeast"/>
        </w:trPr>
        <w:tc>
          <w:tcPr>
            <w:tcW w:w="471" w:type="dxa"/>
          </w:tcPr>
          <w:p>
            <w:pPr>
              <w:pStyle w:val="46"/>
              <w:spacing w:before="2"/>
              <w:rPr>
                <w:sz w:val="30"/>
              </w:rPr>
            </w:pPr>
          </w:p>
          <w:p>
            <w:pPr>
              <w:pStyle w:val="46"/>
              <w:spacing w:before="1"/>
              <w:ind w:left="107"/>
              <w:rPr>
                <w:sz w:val="24"/>
              </w:rPr>
            </w:pPr>
            <w:r>
              <w:rPr>
                <w:sz w:val="24"/>
              </w:rPr>
              <w:t>备</w:t>
            </w:r>
          </w:p>
          <w:p>
            <w:pPr>
              <w:pStyle w:val="46"/>
              <w:rPr>
                <w:sz w:val="24"/>
              </w:rPr>
            </w:pPr>
          </w:p>
          <w:p>
            <w:pPr>
              <w:pStyle w:val="46"/>
              <w:spacing w:before="9"/>
              <w:rPr>
                <w:sz w:val="26"/>
              </w:rPr>
            </w:pPr>
          </w:p>
          <w:p>
            <w:pPr>
              <w:pStyle w:val="46"/>
              <w:ind w:left="107"/>
              <w:rPr>
                <w:sz w:val="24"/>
              </w:rPr>
            </w:pPr>
            <w:r>
              <w:rPr>
                <w:sz w:val="24"/>
              </w:rPr>
              <w:t>注</w:t>
            </w:r>
          </w:p>
        </w:tc>
        <w:tc>
          <w:tcPr>
            <w:tcW w:w="13703" w:type="dxa"/>
            <w:gridSpan w:val="9"/>
          </w:tcPr>
          <w:p>
            <w:pPr>
              <w:pStyle w:val="46"/>
              <w:rPr>
                <w:rFonts w:ascii="Times New Roman"/>
                <w:sz w:val="24"/>
              </w:rPr>
            </w:pPr>
          </w:p>
        </w:tc>
      </w:tr>
    </w:tbl>
    <w:p>
      <w:pPr>
        <w:tabs>
          <w:tab w:val="left" w:pos="3992"/>
          <w:tab w:val="left" w:pos="9445"/>
          <w:tab w:val="left" w:pos="11658"/>
          <w:tab w:val="left" w:pos="12738"/>
          <w:tab w:val="left" w:pos="13938"/>
        </w:tabs>
        <w:spacing w:before="7"/>
        <w:ind w:left="340" w:right="0" w:firstLine="0"/>
        <w:jc w:val="left"/>
        <w:rPr>
          <w:rFonts w:hint="eastAsia" w:ascii="宋体" w:eastAsia="宋体"/>
          <w:sz w:val="24"/>
        </w:rPr>
      </w:pPr>
      <w:r>
        <w:rPr>
          <w:rFonts w:hint="eastAsia" w:ascii="宋体" w:eastAsia="宋体"/>
          <w:sz w:val="24"/>
        </w:rPr>
        <w:t>填报人：</w:t>
      </w:r>
      <w:r>
        <w:rPr>
          <w:rFonts w:hint="eastAsia" w:ascii="宋体" w:eastAsia="宋体"/>
          <w:sz w:val="24"/>
        </w:rPr>
        <w:tab/>
      </w:r>
      <w:r>
        <w:rPr>
          <w:rFonts w:hint="eastAsia" w:ascii="宋体" w:eastAsia="宋体"/>
          <w:sz w:val="24"/>
        </w:rPr>
        <w:t>负责人：</w:t>
      </w:r>
      <w:r>
        <w:rPr>
          <w:rFonts w:hint="eastAsia" w:ascii="宋体" w:eastAsia="宋体"/>
          <w:sz w:val="24"/>
        </w:rPr>
        <w:tab/>
      </w:r>
      <w:r>
        <w:rPr>
          <w:rFonts w:hint="eastAsia" w:ascii="宋体" w:eastAsia="宋体"/>
          <w:sz w:val="24"/>
        </w:rPr>
        <w:t>填报日期：</w:t>
      </w:r>
      <w:r>
        <w:rPr>
          <w:rFonts w:hint="eastAsia" w:ascii="宋体" w:eastAsia="宋体"/>
          <w:sz w:val="24"/>
        </w:rPr>
        <w:tab/>
      </w:r>
      <w:r>
        <w:rPr>
          <w:rFonts w:hint="eastAsia" w:ascii="宋体" w:eastAsia="宋体"/>
          <w:sz w:val="24"/>
        </w:rPr>
        <w:t>年</w:t>
      </w:r>
      <w:r>
        <w:rPr>
          <w:rFonts w:hint="eastAsia" w:ascii="宋体" w:eastAsia="宋体"/>
          <w:sz w:val="24"/>
        </w:rPr>
        <w:tab/>
      </w:r>
      <w:r>
        <w:rPr>
          <w:rFonts w:hint="eastAsia" w:ascii="宋体" w:eastAsia="宋体"/>
          <w:sz w:val="24"/>
        </w:rPr>
        <w:t>月</w:t>
      </w:r>
      <w:r>
        <w:rPr>
          <w:rFonts w:hint="eastAsia" w:ascii="宋体" w:eastAsia="宋体"/>
          <w:sz w:val="24"/>
        </w:rPr>
        <w:tab/>
      </w:r>
      <w:r>
        <w:rPr>
          <w:rFonts w:hint="eastAsia" w:ascii="宋体" w:eastAsia="宋体"/>
          <w:sz w:val="24"/>
        </w:rPr>
        <w:t>日</w:t>
      </w:r>
    </w:p>
    <w:p>
      <w:pPr>
        <w:spacing w:after="0"/>
        <w:jc w:val="left"/>
        <w:rPr>
          <w:rFonts w:hint="eastAsia" w:ascii="宋体" w:eastAsia="宋体"/>
          <w:sz w:val="24"/>
        </w:rPr>
        <w:sectPr>
          <w:footerReference r:id="rId14" w:type="default"/>
          <w:footerReference r:id="rId15" w:type="even"/>
          <w:pgSz w:w="16840" w:h="11910" w:orient="landscape"/>
          <w:pgMar w:top="1100" w:right="1220" w:bottom="1180" w:left="1220" w:header="0" w:footer="993" w:gutter="0"/>
          <w:pgNumType w:fmt="decimal"/>
          <w:cols w:space="720" w:num="1"/>
        </w:sectPr>
      </w:pPr>
    </w:p>
    <w:p>
      <w:pPr>
        <w:pStyle w:val="9"/>
        <w:rPr>
          <w:rFonts w:ascii="宋体"/>
          <w:sz w:val="9"/>
        </w:rPr>
      </w:pPr>
    </w:p>
    <w:p>
      <w:pPr>
        <w:spacing w:before="69"/>
        <w:ind w:left="852" w:right="0" w:firstLine="0"/>
        <w:jc w:val="left"/>
        <w:rPr>
          <w:rFonts w:hint="eastAsia" w:ascii="宋体" w:eastAsia="宋体"/>
          <w:sz w:val="21"/>
        </w:rPr>
      </w:pPr>
      <w:r>
        <w:rPr>
          <w:rFonts w:hint="eastAsia" w:ascii="宋体" w:eastAsia="宋体"/>
          <w:sz w:val="21"/>
        </w:rPr>
        <w:t>表四</w:t>
      </w:r>
    </w:p>
    <w:p>
      <w:pPr>
        <w:pStyle w:val="4"/>
        <w:spacing w:before="63"/>
        <w:ind w:left="2177" w:right="1471"/>
        <w:jc w:val="center"/>
      </w:pPr>
      <w:r>
        <w:t>平阳县收集病死动物交接单</w:t>
      </w:r>
    </w:p>
    <w:p>
      <w:pPr>
        <w:tabs>
          <w:tab w:val="left" w:pos="4342"/>
          <w:tab w:val="left" w:pos="5062"/>
          <w:tab w:val="left" w:pos="7342"/>
        </w:tabs>
        <w:spacing w:before="44"/>
        <w:ind w:left="3622" w:right="0" w:firstLine="0"/>
        <w:jc w:val="left"/>
        <w:rPr>
          <w:rFonts w:ascii="Arial" w:hAnsi="Arial" w:eastAsia="Arial"/>
          <w:sz w:val="24"/>
        </w:rPr>
      </w:pPr>
      <w:r>
        <w:rPr>
          <w:rFonts w:hint="eastAsia" w:ascii="宋体" w:hAnsi="宋体" w:eastAsia="宋体"/>
          <w:sz w:val="24"/>
        </w:rPr>
        <w:t>年</w:t>
      </w:r>
      <w:r>
        <w:rPr>
          <w:rFonts w:hint="eastAsia" w:ascii="宋体" w:hAnsi="宋体" w:eastAsia="宋体"/>
          <w:sz w:val="24"/>
        </w:rPr>
        <w:tab/>
      </w:r>
      <w:r>
        <w:rPr>
          <w:rFonts w:hint="eastAsia" w:ascii="宋体" w:hAnsi="宋体" w:eastAsia="宋体"/>
          <w:sz w:val="24"/>
        </w:rPr>
        <w:t>月</w:t>
      </w:r>
      <w:r>
        <w:rPr>
          <w:rFonts w:hint="eastAsia" w:ascii="宋体" w:hAnsi="宋体" w:eastAsia="宋体"/>
          <w:sz w:val="24"/>
        </w:rPr>
        <w:tab/>
      </w:r>
      <w:r>
        <w:rPr>
          <w:rFonts w:hint="eastAsia" w:ascii="宋体" w:hAnsi="宋体" w:eastAsia="宋体"/>
          <w:sz w:val="24"/>
        </w:rPr>
        <w:t>日</w:t>
      </w:r>
      <w:r>
        <w:rPr>
          <w:rFonts w:hint="eastAsia" w:ascii="宋体" w:hAnsi="宋体" w:eastAsia="宋体"/>
          <w:sz w:val="24"/>
        </w:rPr>
        <w:tab/>
      </w:r>
      <w:r>
        <w:rPr>
          <w:rFonts w:ascii="Arial" w:hAnsi="Arial" w:eastAsia="Arial"/>
          <w:sz w:val="24"/>
        </w:rPr>
        <w:t>№</w:t>
      </w:r>
      <w:r>
        <w:rPr>
          <w:rFonts w:hint="eastAsia" w:ascii="宋体" w:hAnsi="宋体" w:eastAsia="宋体"/>
          <w:sz w:val="24"/>
        </w:rPr>
        <w:t>：</w:t>
      </w:r>
      <w:r>
        <w:rPr>
          <w:rFonts w:ascii="Arial" w:hAnsi="Arial" w:eastAsia="Arial"/>
          <w:sz w:val="24"/>
        </w:rPr>
        <w:t>000001</w:t>
      </w:r>
    </w:p>
    <w:p>
      <w:pPr>
        <w:tabs>
          <w:tab w:val="left" w:pos="2623"/>
          <w:tab w:val="left" w:pos="5983"/>
        </w:tabs>
        <w:spacing w:before="12" w:after="5"/>
        <w:ind w:left="224" w:right="0" w:firstLine="0"/>
        <w:jc w:val="left"/>
        <w:rPr>
          <w:rFonts w:hint="eastAsia" w:ascii="宋体" w:eastAsia="宋体"/>
          <w:sz w:val="24"/>
        </w:rPr>
      </w:pPr>
      <w:r>
        <w:rPr>
          <w:rFonts w:hint="eastAsia" w:ascii="宋体" w:eastAsia="宋体"/>
          <w:sz w:val="24"/>
        </w:rPr>
        <w:t>畜禽主：</w:t>
      </w:r>
      <w:r>
        <w:rPr>
          <w:rFonts w:hint="eastAsia" w:ascii="宋体" w:eastAsia="宋体"/>
          <w:sz w:val="24"/>
        </w:rPr>
        <w:tab/>
      </w:r>
      <w:r>
        <w:rPr>
          <w:rFonts w:hint="eastAsia" w:ascii="宋体" w:eastAsia="宋体"/>
          <w:sz w:val="24"/>
        </w:rPr>
        <w:t>地址：</w:t>
      </w:r>
      <w:r>
        <w:rPr>
          <w:rFonts w:hint="eastAsia" w:ascii="宋体" w:eastAsia="宋体"/>
          <w:sz w:val="24"/>
        </w:rPr>
        <w:tab/>
      </w:r>
      <w:r>
        <w:rPr>
          <w:rFonts w:hint="eastAsia" w:ascii="宋体" w:eastAsia="宋体"/>
          <w:sz w:val="24"/>
        </w:rPr>
        <w:t>联系电话：</w:t>
      </w:r>
    </w:p>
    <w:tbl>
      <w:tblPr>
        <w:tblStyle w:val="25"/>
        <w:tblW w:w="8529"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007"/>
        <w:gridCol w:w="750"/>
        <w:gridCol w:w="1575"/>
        <w:gridCol w:w="44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7" w:hRule="atLeast"/>
        </w:trPr>
        <w:tc>
          <w:tcPr>
            <w:tcW w:w="775" w:type="dxa"/>
            <w:vMerge w:val="restart"/>
          </w:tcPr>
          <w:p>
            <w:pPr>
              <w:pStyle w:val="46"/>
              <w:spacing w:before="158" w:line="249" w:lineRule="auto"/>
              <w:ind w:left="147" w:right="135"/>
              <w:rPr>
                <w:sz w:val="24"/>
              </w:rPr>
            </w:pPr>
            <w:r>
              <w:rPr>
                <w:sz w:val="24"/>
              </w:rPr>
              <w:t>动物种类</w:t>
            </w:r>
          </w:p>
        </w:tc>
        <w:tc>
          <w:tcPr>
            <w:tcW w:w="1757" w:type="dxa"/>
            <w:gridSpan w:val="2"/>
          </w:tcPr>
          <w:p>
            <w:pPr>
              <w:pStyle w:val="46"/>
              <w:spacing w:before="81"/>
              <w:ind w:left="616" w:right="610"/>
              <w:jc w:val="center"/>
              <w:rPr>
                <w:sz w:val="24"/>
              </w:rPr>
            </w:pPr>
            <w:r>
              <w:rPr>
                <w:sz w:val="24"/>
              </w:rPr>
              <w:t>数量</w:t>
            </w:r>
          </w:p>
        </w:tc>
        <w:tc>
          <w:tcPr>
            <w:tcW w:w="1575" w:type="dxa"/>
            <w:vMerge w:val="restart"/>
          </w:tcPr>
          <w:p>
            <w:pPr>
              <w:pStyle w:val="46"/>
              <w:spacing w:before="158"/>
              <w:ind w:left="305"/>
              <w:rPr>
                <w:sz w:val="24"/>
              </w:rPr>
            </w:pPr>
            <w:r>
              <w:rPr>
                <w:sz w:val="24"/>
              </w:rPr>
              <w:t>耳标数量</w:t>
            </w:r>
          </w:p>
          <w:p>
            <w:pPr>
              <w:pStyle w:val="46"/>
              <w:spacing w:before="11"/>
              <w:ind w:left="425"/>
              <w:rPr>
                <w:sz w:val="24"/>
              </w:rPr>
            </w:pPr>
            <w:r>
              <w:rPr>
                <w:sz w:val="24"/>
              </w:rPr>
              <w:t>（枚）</w:t>
            </w:r>
          </w:p>
        </w:tc>
        <w:tc>
          <w:tcPr>
            <w:tcW w:w="4422" w:type="dxa"/>
            <w:vMerge w:val="restart"/>
          </w:tcPr>
          <w:p>
            <w:pPr>
              <w:pStyle w:val="46"/>
              <w:spacing w:before="8"/>
              <w:rPr>
                <w:sz w:val="24"/>
              </w:rPr>
            </w:pPr>
          </w:p>
          <w:p>
            <w:pPr>
              <w:pStyle w:val="46"/>
              <w:spacing w:before="1"/>
              <w:ind w:left="1950" w:right="1941"/>
              <w:jc w:val="center"/>
              <w:rPr>
                <w:sz w:val="24"/>
              </w:rPr>
            </w:pPr>
            <w:r>
              <w:rPr>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775" w:type="dxa"/>
            <w:vMerge w:val="continue"/>
            <w:tcBorders>
              <w:top w:val="nil"/>
            </w:tcBorders>
          </w:tcPr>
          <w:p>
            <w:pPr>
              <w:rPr>
                <w:sz w:val="2"/>
                <w:szCs w:val="2"/>
              </w:rPr>
            </w:pPr>
          </w:p>
        </w:tc>
        <w:tc>
          <w:tcPr>
            <w:tcW w:w="1007" w:type="dxa"/>
          </w:tcPr>
          <w:p>
            <w:pPr>
              <w:pStyle w:val="46"/>
              <w:spacing w:before="77"/>
              <w:ind w:left="106" w:right="-29"/>
              <w:rPr>
                <w:sz w:val="24"/>
              </w:rPr>
            </w:pPr>
            <w:r>
              <w:rPr>
                <w:spacing w:val="-48"/>
                <w:sz w:val="24"/>
              </w:rPr>
              <w:t>头</w:t>
            </w:r>
            <w:r>
              <w:rPr>
                <w:sz w:val="24"/>
              </w:rPr>
              <w:t>（只</w:t>
            </w:r>
            <w:r>
              <w:rPr>
                <w:spacing w:val="-12"/>
                <w:sz w:val="24"/>
              </w:rPr>
              <w:t>）</w:t>
            </w:r>
          </w:p>
        </w:tc>
        <w:tc>
          <w:tcPr>
            <w:tcW w:w="750" w:type="dxa"/>
          </w:tcPr>
          <w:p>
            <w:pPr>
              <w:pStyle w:val="46"/>
              <w:spacing w:before="77"/>
              <w:ind w:left="133"/>
              <w:rPr>
                <w:sz w:val="24"/>
              </w:rPr>
            </w:pPr>
            <w:r>
              <w:rPr>
                <w:sz w:val="24"/>
              </w:rPr>
              <w:t>公斤</w:t>
            </w:r>
          </w:p>
        </w:tc>
        <w:tc>
          <w:tcPr>
            <w:tcW w:w="1575" w:type="dxa"/>
            <w:vMerge w:val="continue"/>
            <w:tcBorders>
              <w:top w:val="nil"/>
            </w:tcBorders>
          </w:tcPr>
          <w:p>
            <w:pPr>
              <w:rPr>
                <w:sz w:val="2"/>
                <w:szCs w:val="2"/>
              </w:rPr>
            </w:pPr>
          </w:p>
        </w:tc>
        <w:tc>
          <w:tcPr>
            <w:tcW w:w="442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775" w:type="dxa"/>
          </w:tcPr>
          <w:p>
            <w:pPr>
              <w:pStyle w:val="46"/>
              <w:rPr>
                <w:rFonts w:ascii="Times New Roman"/>
                <w:sz w:val="24"/>
              </w:rPr>
            </w:pPr>
          </w:p>
        </w:tc>
        <w:tc>
          <w:tcPr>
            <w:tcW w:w="1007" w:type="dxa"/>
          </w:tcPr>
          <w:p>
            <w:pPr>
              <w:pStyle w:val="46"/>
              <w:rPr>
                <w:rFonts w:ascii="Times New Roman"/>
                <w:sz w:val="24"/>
              </w:rPr>
            </w:pPr>
          </w:p>
        </w:tc>
        <w:tc>
          <w:tcPr>
            <w:tcW w:w="750" w:type="dxa"/>
          </w:tcPr>
          <w:p>
            <w:pPr>
              <w:pStyle w:val="46"/>
              <w:rPr>
                <w:rFonts w:ascii="Times New Roman"/>
                <w:sz w:val="24"/>
              </w:rPr>
            </w:pPr>
          </w:p>
        </w:tc>
        <w:tc>
          <w:tcPr>
            <w:tcW w:w="1575" w:type="dxa"/>
          </w:tcPr>
          <w:p>
            <w:pPr>
              <w:pStyle w:val="46"/>
              <w:rPr>
                <w:rFonts w:ascii="Times New Roman"/>
                <w:sz w:val="24"/>
              </w:rPr>
            </w:pPr>
          </w:p>
        </w:tc>
        <w:tc>
          <w:tcPr>
            <w:tcW w:w="4422"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775" w:type="dxa"/>
          </w:tcPr>
          <w:p>
            <w:pPr>
              <w:pStyle w:val="46"/>
              <w:rPr>
                <w:rFonts w:ascii="Times New Roman"/>
                <w:sz w:val="24"/>
              </w:rPr>
            </w:pPr>
          </w:p>
        </w:tc>
        <w:tc>
          <w:tcPr>
            <w:tcW w:w="1007" w:type="dxa"/>
          </w:tcPr>
          <w:p>
            <w:pPr>
              <w:pStyle w:val="46"/>
              <w:rPr>
                <w:rFonts w:ascii="Times New Roman"/>
                <w:sz w:val="24"/>
              </w:rPr>
            </w:pPr>
          </w:p>
        </w:tc>
        <w:tc>
          <w:tcPr>
            <w:tcW w:w="750" w:type="dxa"/>
          </w:tcPr>
          <w:p>
            <w:pPr>
              <w:pStyle w:val="46"/>
              <w:rPr>
                <w:rFonts w:ascii="Times New Roman"/>
                <w:sz w:val="24"/>
              </w:rPr>
            </w:pPr>
          </w:p>
        </w:tc>
        <w:tc>
          <w:tcPr>
            <w:tcW w:w="1575" w:type="dxa"/>
          </w:tcPr>
          <w:p>
            <w:pPr>
              <w:pStyle w:val="46"/>
              <w:rPr>
                <w:rFonts w:ascii="Times New Roman"/>
                <w:sz w:val="24"/>
              </w:rPr>
            </w:pPr>
          </w:p>
        </w:tc>
        <w:tc>
          <w:tcPr>
            <w:tcW w:w="4422"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7" w:hRule="atLeast"/>
        </w:trPr>
        <w:tc>
          <w:tcPr>
            <w:tcW w:w="775" w:type="dxa"/>
          </w:tcPr>
          <w:p>
            <w:pPr>
              <w:pStyle w:val="46"/>
              <w:rPr>
                <w:rFonts w:ascii="Times New Roman"/>
                <w:sz w:val="24"/>
              </w:rPr>
            </w:pPr>
          </w:p>
        </w:tc>
        <w:tc>
          <w:tcPr>
            <w:tcW w:w="1007" w:type="dxa"/>
          </w:tcPr>
          <w:p>
            <w:pPr>
              <w:pStyle w:val="46"/>
              <w:rPr>
                <w:rFonts w:ascii="Times New Roman"/>
                <w:sz w:val="24"/>
              </w:rPr>
            </w:pPr>
          </w:p>
        </w:tc>
        <w:tc>
          <w:tcPr>
            <w:tcW w:w="750" w:type="dxa"/>
          </w:tcPr>
          <w:p>
            <w:pPr>
              <w:pStyle w:val="46"/>
              <w:rPr>
                <w:rFonts w:ascii="Times New Roman"/>
                <w:sz w:val="24"/>
              </w:rPr>
            </w:pPr>
          </w:p>
        </w:tc>
        <w:tc>
          <w:tcPr>
            <w:tcW w:w="1575" w:type="dxa"/>
          </w:tcPr>
          <w:p>
            <w:pPr>
              <w:pStyle w:val="46"/>
              <w:rPr>
                <w:rFonts w:ascii="Times New Roman"/>
                <w:sz w:val="24"/>
              </w:rPr>
            </w:pPr>
          </w:p>
        </w:tc>
        <w:tc>
          <w:tcPr>
            <w:tcW w:w="4422" w:type="dxa"/>
          </w:tcPr>
          <w:p>
            <w:pPr>
              <w:pStyle w:val="46"/>
              <w:rPr>
                <w:rFonts w:ascii="Times New Roman"/>
                <w:sz w:val="24"/>
              </w:rPr>
            </w:pPr>
          </w:p>
        </w:tc>
      </w:tr>
    </w:tbl>
    <w:p>
      <w:pPr>
        <w:tabs>
          <w:tab w:val="left" w:pos="2023"/>
          <w:tab w:val="left" w:pos="3823"/>
          <w:tab w:val="left" w:pos="5263"/>
          <w:tab w:val="left" w:pos="7063"/>
        </w:tabs>
        <w:spacing w:before="6"/>
        <w:ind w:left="224" w:right="0" w:firstLine="0"/>
        <w:jc w:val="left"/>
        <w:rPr>
          <w:rFonts w:hint="eastAsia" w:ascii="宋体" w:eastAsia="宋体"/>
          <w:sz w:val="24"/>
        </w:rPr>
      </w:pPr>
      <w:r>
        <w:rPr>
          <w:rFonts w:hint="eastAsia" w:ascii="宋体" w:eastAsia="宋体"/>
          <w:sz w:val="24"/>
        </w:rPr>
        <w:t>畜禽主：</w:t>
      </w:r>
      <w:r>
        <w:rPr>
          <w:rFonts w:hint="eastAsia" w:ascii="宋体" w:eastAsia="宋体"/>
          <w:sz w:val="24"/>
        </w:rPr>
        <w:tab/>
      </w:r>
      <w:r>
        <w:rPr>
          <w:rFonts w:hint="eastAsia" w:ascii="宋体" w:eastAsia="宋体"/>
          <w:sz w:val="24"/>
        </w:rPr>
        <w:t>承运人：</w:t>
      </w:r>
      <w:r>
        <w:rPr>
          <w:rFonts w:hint="eastAsia" w:ascii="宋体" w:eastAsia="宋体"/>
          <w:sz w:val="24"/>
        </w:rPr>
        <w:tab/>
      </w:r>
      <w:r>
        <w:rPr>
          <w:rFonts w:hint="eastAsia" w:ascii="宋体" w:eastAsia="宋体"/>
          <w:sz w:val="24"/>
        </w:rPr>
        <w:t>专管员</w:t>
      </w:r>
      <w:r>
        <w:rPr>
          <w:rFonts w:hint="eastAsia" w:ascii="宋体" w:eastAsia="宋体"/>
          <w:sz w:val="24"/>
        </w:rPr>
        <w:tab/>
      </w:r>
      <w:r>
        <w:rPr>
          <w:rFonts w:hint="eastAsia" w:ascii="宋体" w:eastAsia="宋体"/>
          <w:sz w:val="24"/>
        </w:rPr>
        <w:t>审核人：</w:t>
      </w:r>
      <w:r>
        <w:rPr>
          <w:rFonts w:hint="eastAsia" w:ascii="宋体" w:eastAsia="宋体"/>
          <w:sz w:val="24"/>
        </w:rPr>
        <w:tab/>
      </w:r>
      <w:r>
        <w:rPr>
          <w:rFonts w:hint="eastAsia" w:ascii="宋体" w:eastAsia="宋体"/>
          <w:sz w:val="24"/>
        </w:rPr>
        <w:t>车号：</w:t>
      </w:r>
    </w:p>
    <w:p>
      <w:pPr>
        <w:spacing w:before="12"/>
        <w:ind w:left="224" w:right="0" w:firstLine="0"/>
        <w:jc w:val="left"/>
        <w:rPr>
          <w:rFonts w:hint="eastAsia" w:ascii="宋体" w:eastAsia="宋体"/>
          <w:sz w:val="24"/>
        </w:rPr>
      </w:pPr>
      <w:r>
        <w:rPr>
          <w:rFonts w:hint="eastAsia" w:ascii="宋体" w:eastAsia="宋体"/>
          <w:sz w:val="21"/>
        </w:rPr>
        <w:t>注：</w:t>
      </w:r>
      <w:r>
        <w:rPr>
          <w:rFonts w:hint="eastAsia" w:ascii="宋体" w:eastAsia="宋体"/>
          <w:sz w:val="24"/>
        </w:rPr>
        <w:t>没有联保的病死猪和其它病死动物单位（个人）需填此单。</w:t>
      </w:r>
    </w:p>
    <w:p>
      <w:pPr>
        <w:spacing w:before="11"/>
        <w:ind w:left="224" w:right="0" w:firstLine="0"/>
        <w:jc w:val="left"/>
        <w:rPr>
          <w:rFonts w:hint="eastAsia" w:ascii="宋体" w:eastAsia="宋体"/>
          <w:sz w:val="24"/>
        </w:rPr>
      </w:pPr>
      <w:r>
        <w:rPr>
          <w:rFonts w:hint="eastAsia" w:ascii="宋体" w:eastAsia="宋体"/>
          <w:sz w:val="24"/>
        </w:rPr>
        <w:t>（此表一式三联：存根、中心、畜禽主）</w:t>
      </w:r>
    </w:p>
    <w:p>
      <w:pPr>
        <w:spacing w:after="0"/>
        <w:jc w:val="left"/>
        <w:rPr>
          <w:rFonts w:hint="eastAsia" w:ascii="宋体" w:eastAsia="宋体"/>
          <w:sz w:val="24"/>
        </w:rPr>
        <w:sectPr>
          <w:pgSz w:w="11910" w:h="16840"/>
          <w:pgMar w:top="1580" w:right="1680" w:bottom="1180" w:left="1240" w:header="0" w:footer="993" w:gutter="0"/>
          <w:pgNumType w:fmt="decimal"/>
          <w:cols w:space="720" w:num="1"/>
        </w:sectPr>
      </w:pPr>
    </w:p>
    <w:p>
      <w:pPr>
        <w:pStyle w:val="9"/>
        <w:spacing w:before="4"/>
        <w:rPr>
          <w:rFonts w:ascii="宋体"/>
          <w:sz w:val="24"/>
        </w:rPr>
      </w:pPr>
    </w:p>
    <w:p>
      <w:pPr>
        <w:spacing w:before="70"/>
        <w:ind w:left="220" w:right="0" w:firstLine="0"/>
        <w:jc w:val="left"/>
        <w:rPr>
          <w:rFonts w:hint="eastAsia" w:ascii="宋体" w:eastAsia="宋体"/>
          <w:sz w:val="21"/>
        </w:rPr>
      </w:pPr>
      <w:r>
        <w:rPr>
          <w:rFonts w:hint="eastAsia" w:ascii="宋体" w:eastAsia="宋体"/>
          <w:sz w:val="21"/>
        </w:rPr>
        <w:t>表五</w:t>
      </w:r>
    </w:p>
    <w:p>
      <w:pPr>
        <w:pStyle w:val="5"/>
        <w:spacing w:before="114"/>
        <w:ind w:left="2124" w:right="2115"/>
        <w:jc w:val="center"/>
      </w:pPr>
      <w:r>
        <w:t>平阳县畜牧业资源生态化利用服务中心冷库收集病死动物入库表</w:t>
      </w:r>
    </w:p>
    <w:p>
      <w:pPr>
        <w:pStyle w:val="9"/>
        <w:spacing w:before="11"/>
        <w:rPr>
          <w:rFonts w:ascii="宋体"/>
          <w:b/>
          <w:sz w:val="6"/>
        </w:rPr>
      </w:pPr>
    </w:p>
    <w:tbl>
      <w:tblPr>
        <w:tblStyle w:val="25"/>
        <w:tblW w:w="14174"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7"/>
        <w:gridCol w:w="1125"/>
        <w:gridCol w:w="2640"/>
        <w:gridCol w:w="900"/>
        <w:gridCol w:w="975"/>
        <w:gridCol w:w="735"/>
        <w:gridCol w:w="360"/>
        <w:gridCol w:w="420"/>
        <w:gridCol w:w="1260"/>
        <w:gridCol w:w="1425"/>
        <w:gridCol w:w="29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8" w:hRule="atLeast"/>
        </w:trPr>
        <w:tc>
          <w:tcPr>
            <w:tcW w:w="1417" w:type="dxa"/>
            <w:vMerge w:val="restart"/>
          </w:tcPr>
          <w:p>
            <w:pPr>
              <w:pStyle w:val="46"/>
              <w:spacing w:before="170"/>
              <w:ind w:left="227"/>
              <w:rPr>
                <w:sz w:val="24"/>
              </w:rPr>
            </w:pPr>
            <w:r>
              <w:rPr>
                <w:sz w:val="24"/>
              </w:rPr>
              <w:t>入库日期</w:t>
            </w:r>
          </w:p>
        </w:tc>
        <w:tc>
          <w:tcPr>
            <w:tcW w:w="1125" w:type="dxa"/>
            <w:vMerge w:val="restart"/>
          </w:tcPr>
          <w:p>
            <w:pPr>
              <w:pStyle w:val="46"/>
              <w:spacing w:before="170"/>
              <w:ind w:left="202"/>
              <w:rPr>
                <w:sz w:val="24"/>
              </w:rPr>
            </w:pPr>
            <w:r>
              <w:rPr>
                <w:sz w:val="24"/>
              </w:rPr>
              <w:t>畜禽主</w:t>
            </w:r>
          </w:p>
        </w:tc>
        <w:tc>
          <w:tcPr>
            <w:tcW w:w="2640" w:type="dxa"/>
            <w:vMerge w:val="restart"/>
          </w:tcPr>
          <w:p>
            <w:pPr>
              <w:pStyle w:val="46"/>
              <w:spacing w:before="170"/>
              <w:ind w:left="1059" w:right="1051"/>
              <w:jc w:val="center"/>
              <w:rPr>
                <w:sz w:val="24"/>
              </w:rPr>
            </w:pPr>
            <w:r>
              <w:rPr>
                <w:sz w:val="24"/>
              </w:rPr>
              <w:t>地址</w:t>
            </w:r>
          </w:p>
        </w:tc>
        <w:tc>
          <w:tcPr>
            <w:tcW w:w="900" w:type="dxa"/>
            <w:vMerge w:val="restart"/>
          </w:tcPr>
          <w:p>
            <w:pPr>
              <w:pStyle w:val="46"/>
              <w:spacing w:line="320" w:lineRule="atLeast"/>
              <w:ind w:left="210" w:right="197"/>
              <w:rPr>
                <w:sz w:val="24"/>
              </w:rPr>
            </w:pPr>
            <w:r>
              <w:rPr>
                <w:sz w:val="24"/>
              </w:rPr>
              <w:t>动物种类</w:t>
            </w:r>
          </w:p>
        </w:tc>
        <w:tc>
          <w:tcPr>
            <w:tcW w:w="1710" w:type="dxa"/>
            <w:gridSpan w:val="2"/>
          </w:tcPr>
          <w:p>
            <w:pPr>
              <w:pStyle w:val="46"/>
              <w:spacing w:before="7" w:line="292" w:lineRule="exact"/>
              <w:ind w:left="593" w:right="586"/>
              <w:jc w:val="center"/>
              <w:rPr>
                <w:sz w:val="24"/>
              </w:rPr>
            </w:pPr>
            <w:r>
              <w:rPr>
                <w:sz w:val="24"/>
              </w:rPr>
              <w:t>数量</w:t>
            </w:r>
          </w:p>
        </w:tc>
        <w:tc>
          <w:tcPr>
            <w:tcW w:w="780" w:type="dxa"/>
            <w:gridSpan w:val="2"/>
          </w:tcPr>
          <w:p>
            <w:pPr>
              <w:pStyle w:val="46"/>
              <w:spacing w:before="7" w:line="292" w:lineRule="exact"/>
              <w:ind w:left="149"/>
              <w:rPr>
                <w:sz w:val="24"/>
              </w:rPr>
            </w:pPr>
            <w:r>
              <w:rPr>
                <w:sz w:val="24"/>
              </w:rPr>
              <w:t>保险</w:t>
            </w:r>
          </w:p>
        </w:tc>
        <w:tc>
          <w:tcPr>
            <w:tcW w:w="1260" w:type="dxa"/>
            <w:vMerge w:val="restart"/>
          </w:tcPr>
          <w:p>
            <w:pPr>
              <w:pStyle w:val="46"/>
              <w:spacing w:before="170"/>
              <w:ind w:left="149"/>
              <w:rPr>
                <w:sz w:val="24"/>
              </w:rPr>
            </w:pPr>
            <w:r>
              <w:rPr>
                <w:sz w:val="24"/>
              </w:rPr>
              <w:t>接收单号</w:t>
            </w:r>
          </w:p>
        </w:tc>
        <w:tc>
          <w:tcPr>
            <w:tcW w:w="1425" w:type="dxa"/>
            <w:vMerge w:val="restart"/>
          </w:tcPr>
          <w:p>
            <w:pPr>
              <w:pStyle w:val="46"/>
              <w:spacing w:before="170"/>
              <w:ind w:left="110"/>
              <w:rPr>
                <w:sz w:val="24"/>
              </w:rPr>
            </w:pPr>
            <w:r>
              <w:rPr>
                <w:sz w:val="24"/>
              </w:rPr>
              <w:t>经办人签字</w:t>
            </w:r>
          </w:p>
        </w:tc>
        <w:tc>
          <w:tcPr>
            <w:tcW w:w="2917" w:type="dxa"/>
            <w:vMerge w:val="restart"/>
          </w:tcPr>
          <w:p>
            <w:pPr>
              <w:pStyle w:val="46"/>
              <w:spacing w:before="170"/>
              <w:ind w:left="1197" w:right="1189"/>
              <w:jc w:val="center"/>
              <w:rPr>
                <w:sz w:val="24"/>
              </w:rPr>
            </w:pPr>
            <w:r>
              <w:rPr>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17" w:type="dxa"/>
            <w:vMerge w:val="continue"/>
            <w:tcBorders>
              <w:top w:val="nil"/>
            </w:tcBorders>
          </w:tcPr>
          <w:p>
            <w:pPr>
              <w:rPr>
                <w:sz w:val="2"/>
                <w:szCs w:val="2"/>
              </w:rPr>
            </w:pPr>
          </w:p>
        </w:tc>
        <w:tc>
          <w:tcPr>
            <w:tcW w:w="1125" w:type="dxa"/>
            <w:vMerge w:val="continue"/>
            <w:tcBorders>
              <w:top w:val="nil"/>
            </w:tcBorders>
          </w:tcPr>
          <w:p>
            <w:pPr>
              <w:rPr>
                <w:sz w:val="2"/>
                <w:szCs w:val="2"/>
              </w:rPr>
            </w:pPr>
          </w:p>
        </w:tc>
        <w:tc>
          <w:tcPr>
            <w:tcW w:w="2640" w:type="dxa"/>
            <w:vMerge w:val="continue"/>
            <w:tcBorders>
              <w:top w:val="nil"/>
            </w:tcBorders>
          </w:tcPr>
          <w:p>
            <w:pPr>
              <w:rPr>
                <w:sz w:val="2"/>
                <w:szCs w:val="2"/>
              </w:rPr>
            </w:pPr>
          </w:p>
        </w:tc>
        <w:tc>
          <w:tcPr>
            <w:tcW w:w="900" w:type="dxa"/>
            <w:vMerge w:val="continue"/>
            <w:tcBorders>
              <w:top w:val="nil"/>
            </w:tcBorders>
          </w:tcPr>
          <w:p>
            <w:pPr>
              <w:rPr>
                <w:sz w:val="2"/>
                <w:szCs w:val="2"/>
              </w:rPr>
            </w:pPr>
          </w:p>
        </w:tc>
        <w:tc>
          <w:tcPr>
            <w:tcW w:w="975" w:type="dxa"/>
          </w:tcPr>
          <w:p>
            <w:pPr>
              <w:pStyle w:val="46"/>
              <w:spacing w:before="7" w:line="292" w:lineRule="exact"/>
              <w:ind w:left="107" w:right="-29"/>
              <w:rPr>
                <w:sz w:val="24"/>
              </w:rPr>
            </w:pPr>
            <w:r>
              <w:rPr>
                <w:spacing w:val="-82"/>
                <w:sz w:val="24"/>
              </w:rPr>
              <w:t>头</w:t>
            </w:r>
            <w:r>
              <w:rPr>
                <w:sz w:val="24"/>
              </w:rPr>
              <w:t>（只</w:t>
            </w:r>
            <w:r>
              <w:rPr>
                <w:spacing w:val="-11"/>
                <w:sz w:val="24"/>
              </w:rPr>
              <w:t>）</w:t>
            </w:r>
          </w:p>
        </w:tc>
        <w:tc>
          <w:tcPr>
            <w:tcW w:w="735" w:type="dxa"/>
          </w:tcPr>
          <w:p>
            <w:pPr>
              <w:pStyle w:val="46"/>
              <w:spacing w:before="7" w:line="292" w:lineRule="exact"/>
              <w:ind w:left="125"/>
              <w:rPr>
                <w:sz w:val="24"/>
              </w:rPr>
            </w:pPr>
            <w:r>
              <w:rPr>
                <w:sz w:val="24"/>
              </w:rPr>
              <w:t>公斤</w:t>
            </w:r>
          </w:p>
        </w:tc>
        <w:tc>
          <w:tcPr>
            <w:tcW w:w="360" w:type="dxa"/>
          </w:tcPr>
          <w:p>
            <w:pPr>
              <w:pStyle w:val="46"/>
              <w:spacing w:before="7" w:line="292" w:lineRule="exact"/>
              <w:ind w:left="108"/>
              <w:rPr>
                <w:sz w:val="24"/>
              </w:rPr>
            </w:pPr>
            <w:r>
              <w:rPr>
                <w:sz w:val="24"/>
              </w:rPr>
              <w:t>有</w:t>
            </w:r>
          </w:p>
        </w:tc>
        <w:tc>
          <w:tcPr>
            <w:tcW w:w="420" w:type="dxa"/>
          </w:tcPr>
          <w:p>
            <w:pPr>
              <w:pStyle w:val="46"/>
              <w:spacing w:before="7" w:line="292" w:lineRule="exact"/>
              <w:ind w:left="108"/>
              <w:rPr>
                <w:sz w:val="24"/>
              </w:rPr>
            </w:pPr>
            <w:r>
              <w:rPr>
                <w:sz w:val="24"/>
              </w:rPr>
              <w:t>无</w:t>
            </w:r>
          </w:p>
        </w:tc>
        <w:tc>
          <w:tcPr>
            <w:tcW w:w="1260" w:type="dxa"/>
            <w:vMerge w:val="continue"/>
            <w:tcBorders>
              <w:top w:val="nil"/>
            </w:tcBorders>
          </w:tcPr>
          <w:p>
            <w:pPr>
              <w:rPr>
                <w:sz w:val="2"/>
                <w:szCs w:val="2"/>
              </w:rPr>
            </w:pPr>
          </w:p>
        </w:tc>
        <w:tc>
          <w:tcPr>
            <w:tcW w:w="1425" w:type="dxa"/>
            <w:vMerge w:val="continue"/>
            <w:tcBorders>
              <w:top w:val="nil"/>
            </w:tcBorders>
          </w:tcPr>
          <w:p>
            <w:pPr>
              <w:rPr>
                <w:sz w:val="2"/>
                <w:szCs w:val="2"/>
              </w:rPr>
            </w:pPr>
          </w:p>
        </w:tc>
        <w:tc>
          <w:tcPr>
            <w:tcW w:w="291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9"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3"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9"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3"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bl>
    <w:p>
      <w:pPr>
        <w:spacing w:before="24"/>
        <w:ind w:left="220" w:right="0" w:firstLine="0"/>
        <w:jc w:val="left"/>
        <w:rPr>
          <w:rFonts w:hint="eastAsia" w:ascii="宋体" w:eastAsia="宋体"/>
          <w:sz w:val="21"/>
        </w:rPr>
      </w:pPr>
      <w:r>
        <w:rPr>
          <w:rFonts w:hint="eastAsia" w:ascii="宋体" w:eastAsia="宋体"/>
          <w:sz w:val="21"/>
        </w:rPr>
        <w:t>注：此表一式两份，一份死亡动物无害化处理营运单位留存，一份交无害化处理中心存档。</w:t>
      </w:r>
    </w:p>
    <w:p>
      <w:pPr>
        <w:spacing w:after="0"/>
        <w:jc w:val="left"/>
        <w:rPr>
          <w:rFonts w:hint="eastAsia" w:ascii="宋体" w:eastAsia="宋体"/>
          <w:sz w:val="21"/>
        </w:rPr>
        <w:sectPr>
          <w:pgSz w:w="16840" w:h="11910" w:orient="landscape"/>
          <w:pgMar w:top="1100" w:right="1220" w:bottom="1180" w:left="1220" w:header="0" w:footer="993" w:gutter="0"/>
          <w:pgNumType w:fmt="decimal"/>
          <w:cols w:space="720" w:num="1"/>
        </w:sectPr>
      </w:pPr>
    </w:p>
    <w:p>
      <w:pPr>
        <w:spacing w:before="53"/>
        <w:ind w:left="104" w:right="0" w:firstLine="0"/>
        <w:jc w:val="left"/>
        <w:rPr>
          <w:rFonts w:hint="eastAsia" w:ascii="宋体" w:eastAsia="宋体"/>
          <w:sz w:val="21"/>
        </w:rPr>
      </w:pPr>
      <w:r>
        <w:rPr>
          <w:rFonts w:hint="eastAsia" w:ascii="宋体" w:eastAsia="宋体"/>
          <w:sz w:val="21"/>
        </w:rPr>
        <w:t>表六</w:t>
      </w:r>
    </w:p>
    <w:p>
      <w:pPr>
        <w:pStyle w:val="4"/>
        <w:spacing w:before="77"/>
        <w:ind w:left="1856"/>
      </w:pPr>
      <w:r>
        <mc:AlternateContent>
          <mc:Choice Requires="wps">
            <w:drawing>
              <wp:anchor distT="0" distB="0" distL="114300" distR="114300" simplePos="0" relativeHeight="251664384" behindDoc="0" locked="0" layoutInCell="1" allowOverlap="1">
                <wp:simplePos x="0" y="0"/>
                <wp:positionH relativeFrom="page">
                  <wp:posOffset>1482725</wp:posOffset>
                </wp:positionH>
                <wp:positionV relativeFrom="paragraph">
                  <wp:posOffset>370840</wp:posOffset>
                </wp:positionV>
                <wp:extent cx="559435" cy="0"/>
                <wp:effectExtent l="0" t="12700" r="12065" b="15875"/>
                <wp:wrapNone/>
                <wp:docPr id="16" name="直接连接符 16"/>
                <wp:cNvGraphicFramePr/>
                <a:graphic xmlns:a="http://schemas.openxmlformats.org/drawingml/2006/main">
                  <a:graphicData uri="http://schemas.microsoft.com/office/word/2010/wordprocessingShape">
                    <wps:wsp>
                      <wps:cNvCnPr/>
                      <wps:spPr>
                        <a:xfrm>
                          <a:off x="0" y="0"/>
                          <a:ext cx="559435" cy="0"/>
                        </a:xfrm>
                        <a:prstGeom prst="line">
                          <a:avLst/>
                        </a:prstGeom>
                        <a:ln w="25908"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6.75pt;margin-top:29.2pt;height:0pt;width:44.05pt;mso-position-horizontal-relative:page;z-index:251664384;mso-width-relative:page;mso-height-relative:page;" filled="f" stroked="t" coordsize="21600,21600" o:gfxdata="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pxHwPXAAAACQEAAA8AAAAAAAAAAQAgAAAAIgAAAGRycy9kb3ducmV2LnhtbFBL&#10;AQIUABQAAAAIAIdO4kDkZfZj9wEAAOYDAAAOAAAAAAAAAAEAIAAAACYBAABkcnMvZTJvRG9jLnht&#10;bFBLBQYAAAAABgAGAFkBAACPBQAAAAA=&#10;">
                <v:fill on="f" focussize="0,0"/>
                <v:stroke weight="2.04pt" color="#000000" joinstyle="round"/>
                <v:imagedata o:title=""/>
                <o:lock v:ext="edit" aspectratio="f"/>
              </v:line>
            </w:pict>
          </mc:Fallback>
        </mc:AlternateContent>
      </w:r>
      <w:r>
        <w:t>月份处理病死动物及其产品报告单</w:t>
      </w:r>
    </w:p>
    <w:p>
      <w:pPr>
        <w:pStyle w:val="9"/>
        <w:rPr>
          <w:rFonts w:ascii="宋体"/>
          <w:b/>
          <w:sz w:val="20"/>
        </w:rPr>
      </w:pPr>
    </w:p>
    <w:p>
      <w:pPr>
        <w:pStyle w:val="9"/>
        <w:rPr>
          <w:rFonts w:ascii="宋体"/>
          <w:b/>
          <w:sz w:val="20"/>
        </w:rPr>
      </w:pPr>
    </w:p>
    <w:p>
      <w:pPr>
        <w:pStyle w:val="9"/>
        <w:spacing w:before="8"/>
        <w:rPr>
          <w:rFonts w:ascii="宋体"/>
          <w:b/>
          <w:sz w:val="21"/>
        </w:rPr>
      </w:pPr>
    </w:p>
    <w:p>
      <w:pPr>
        <w:spacing w:before="58"/>
        <w:ind w:left="104" w:right="0" w:firstLine="0"/>
        <w:jc w:val="left"/>
        <w:rPr>
          <w:rFonts w:hint="eastAsia" w:ascii="宋体" w:eastAsia="宋体"/>
          <w:sz w:val="30"/>
        </w:rPr>
      </w:pPr>
      <w:r>
        <w:rPr>
          <w:rFonts w:hint="eastAsia" w:ascii="宋体" w:eastAsia="宋体"/>
          <w:sz w:val="30"/>
        </w:rPr>
        <w:t>平阳县农业农村局：</w:t>
      </w:r>
    </w:p>
    <w:p>
      <w:pPr>
        <w:pStyle w:val="9"/>
        <w:spacing w:before="7"/>
        <w:rPr>
          <w:rFonts w:ascii="宋体"/>
          <w:sz w:val="21"/>
        </w:rPr>
      </w:pPr>
    </w:p>
    <w:p>
      <w:pPr>
        <w:spacing w:before="0" w:line="412" w:lineRule="auto"/>
        <w:ind w:left="104" w:right="101" w:firstLine="748"/>
        <w:jc w:val="both"/>
        <w:rPr>
          <w:rFonts w:hint="eastAsia" w:ascii="宋体" w:eastAsia="宋体"/>
          <w:sz w:val="30"/>
        </w:rPr>
      </w:pPr>
      <w:r>
        <w:rPr>
          <w:rFonts w:hint="eastAsia" w:ascii="宋体" w:eastAsia="宋体"/>
          <w:sz w:val="30"/>
        </w:rPr>
        <w:t xml:space="preserve">我公司于       年   月，在平阳县资源生态化利用服务中心处理病死猪      头、其它病死动物      </w:t>
      </w:r>
      <w:r>
        <w:rPr>
          <w:rFonts w:ascii="Times New Roman" w:eastAsia="Times New Roman"/>
          <w:sz w:val="30"/>
          <w:u w:val="single"/>
        </w:rPr>
        <w:t>(</w:t>
      </w:r>
      <w:r>
        <w:rPr>
          <w:rFonts w:hint="eastAsia" w:ascii="宋体" w:eastAsia="宋体"/>
          <w:sz w:val="30"/>
        </w:rPr>
        <w:t>公斤）吨，请贵局给予核查（附病死动物无害化处理报告清单）。</w:t>
      </w:r>
    </w:p>
    <w:p>
      <w:pPr>
        <w:pStyle w:val="9"/>
        <w:rPr>
          <w:rFonts w:ascii="宋体"/>
          <w:sz w:val="30"/>
        </w:rPr>
      </w:pPr>
    </w:p>
    <w:p>
      <w:pPr>
        <w:pStyle w:val="9"/>
        <w:rPr>
          <w:rFonts w:ascii="宋体"/>
          <w:sz w:val="30"/>
        </w:rPr>
      </w:pPr>
    </w:p>
    <w:p>
      <w:pPr>
        <w:pStyle w:val="9"/>
        <w:spacing w:before="9"/>
        <w:rPr>
          <w:rFonts w:ascii="宋体"/>
          <w:sz w:val="42"/>
        </w:rPr>
      </w:pPr>
    </w:p>
    <w:p>
      <w:pPr>
        <w:tabs>
          <w:tab w:val="left" w:pos="6103"/>
          <w:tab w:val="left" w:pos="6852"/>
        </w:tabs>
        <w:spacing w:before="1" w:line="412" w:lineRule="auto"/>
        <w:ind w:left="5352" w:right="101" w:hanging="809"/>
        <w:jc w:val="left"/>
        <w:rPr>
          <w:rFonts w:hint="eastAsia" w:ascii="宋体" w:eastAsia="宋体"/>
          <w:spacing w:val="-18"/>
          <w:sz w:val="30"/>
        </w:rPr>
      </w:pPr>
      <w:r>
        <w:rPr>
          <w:rFonts w:hint="eastAsia" w:ascii="宋体"/>
          <w:sz w:val="30"/>
          <w:u w:val="single"/>
          <w:lang w:val="en-US" w:eastAsia="zh-CN"/>
        </w:rPr>
        <w:t xml:space="preserve">               </w:t>
      </w:r>
      <w:r>
        <w:rPr>
          <w:rFonts w:hint="eastAsia" w:ascii="宋体" w:eastAsia="宋体"/>
          <w:sz w:val="30"/>
        </w:rPr>
        <w:t>有限公</w:t>
      </w:r>
      <w:r>
        <w:rPr>
          <w:rFonts w:hint="eastAsia" w:ascii="宋体" w:eastAsia="宋体"/>
          <w:spacing w:val="-18"/>
          <w:sz w:val="30"/>
        </w:rPr>
        <w:t>司</w:t>
      </w:r>
    </w:p>
    <w:p>
      <w:pPr>
        <w:tabs>
          <w:tab w:val="left" w:pos="6103"/>
          <w:tab w:val="left" w:pos="6852"/>
        </w:tabs>
        <w:spacing w:before="1" w:line="412" w:lineRule="auto"/>
        <w:ind w:left="5352" w:right="101" w:hanging="809"/>
        <w:jc w:val="left"/>
        <w:rPr>
          <w:rFonts w:hint="eastAsia" w:ascii="宋体" w:eastAsia="宋体"/>
          <w:sz w:val="30"/>
        </w:rPr>
      </w:pPr>
      <w:r>
        <w:rPr>
          <w:rFonts w:hint="eastAsia" w:ascii="宋体" w:eastAsia="宋体"/>
          <w:sz w:val="30"/>
        </w:rPr>
        <w:t>年</w:t>
      </w:r>
      <w:r>
        <w:rPr>
          <w:rFonts w:hint="eastAsia" w:ascii="宋体" w:eastAsia="宋体"/>
          <w:sz w:val="30"/>
        </w:rPr>
        <w:tab/>
      </w:r>
      <w:r>
        <w:rPr>
          <w:rFonts w:hint="eastAsia" w:ascii="宋体" w:eastAsia="宋体"/>
          <w:sz w:val="30"/>
        </w:rPr>
        <w:t>月</w:t>
      </w:r>
      <w:r>
        <w:rPr>
          <w:rFonts w:hint="eastAsia" w:ascii="宋体" w:eastAsia="宋体"/>
          <w:sz w:val="30"/>
        </w:rPr>
        <w:tab/>
      </w:r>
      <w:r>
        <w:rPr>
          <w:rFonts w:hint="eastAsia" w:ascii="宋体" w:eastAsia="宋体"/>
          <w:sz w:val="30"/>
        </w:rPr>
        <w:t>日</w:t>
      </w:r>
    </w:p>
    <w:p>
      <w:pPr>
        <w:pStyle w:val="9"/>
        <w:rPr>
          <w:rFonts w:ascii="宋体"/>
          <w:sz w:val="30"/>
        </w:rPr>
      </w:pPr>
    </w:p>
    <w:p>
      <w:pPr>
        <w:pStyle w:val="9"/>
        <w:spacing w:before="12"/>
        <w:rPr>
          <w:rFonts w:ascii="宋体"/>
          <w:sz w:val="39"/>
        </w:rPr>
      </w:pPr>
    </w:p>
    <w:p>
      <w:pPr>
        <w:pStyle w:val="4"/>
        <w:spacing w:before="1"/>
        <w:ind w:left="1397" w:right="1386"/>
        <w:jc w:val="center"/>
      </w:pPr>
      <w:r>
        <w:t>病死动物及其产品处理核查确认单</w:t>
      </w:r>
    </w:p>
    <w:p>
      <w:pPr>
        <w:pStyle w:val="9"/>
        <w:rPr>
          <w:rFonts w:ascii="宋体"/>
          <w:b/>
          <w:sz w:val="44"/>
        </w:rPr>
      </w:pPr>
    </w:p>
    <w:p>
      <w:pPr>
        <w:spacing w:before="282" w:line="412" w:lineRule="auto"/>
        <w:ind w:left="312" w:right="101" w:firstLine="600"/>
        <w:jc w:val="both"/>
        <w:rPr>
          <w:rFonts w:hint="eastAsia" w:ascii="宋体" w:eastAsia="宋体"/>
          <w:sz w:val="30"/>
        </w:rPr>
      </w:pPr>
      <w:r>
        <w:rPr>
          <w:rFonts w:hint="eastAsia" w:ascii="宋体" w:eastAsia="宋体"/>
          <w:sz w:val="30"/>
        </w:rPr>
        <w:t>经</w:t>
      </w:r>
      <w:r>
        <w:rPr>
          <w:rFonts w:hint="eastAsia" w:ascii="新宋体" w:eastAsia="新宋体"/>
          <w:sz w:val="30"/>
        </w:rPr>
        <w:t>我局监督人员在线监控对处理过程进行监督核对, 并采取不定期进行核查、突击检查及月未盘点下。于</w:t>
      </w:r>
      <w:r>
        <w:rPr>
          <w:rFonts w:hint="eastAsia" w:ascii="新宋体" w:eastAsia="新宋体"/>
          <w:sz w:val="30"/>
          <w:u w:val="single"/>
        </w:rPr>
        <w:t xml:space="preserve">  </w:t>
      </w:r>
      <w:r>
        <w:rPr>
          <w:rFonts w:hint="eastAsia" w:ascii="新宋体" w:eastAsia="新宋体"/>
          <w:sz w:val="30"/>
        </w:rPr>
        <w:t xml:space="preserve"> </w:t>
      </w:r>
      <w:r>
        <w:rPr>
          <w:rFonts w:hint="eastAsia" w:ascii="宋体" w:eastAsia="宋体"/>
          <w:sz w:val="30"/>
        </w:rPr>
        <w:t>月份你公司在平阳县资源生态化利用服务中心处理病死猪    头、其它病死动物     公斤给予确认。</w:t>
      </w:r>
    </w:p>
    <w:p>
      <w:pPr>
        <w:spacing w:before="0" w:line="380" w:lineRule="exact"/>
        <w:ind w:left="1386" w:right="1386" w:firstLine="0"/>
        <w:jc w:val="center"/>
        <w:rPr>
          <w:rFonts w:hint="eastAsia" w:ascii="宋体" w:eastAsia="宋体"/>
          <w:sz w:val="30"/>
        </w:rPr>
      </w:pPr>
      <w:r>
        <w:rPr>
          <w:rFonts w:hint="eastAsia" w:ascii="宋体" w:eastAsia="宋体"/>
          <w:sz w:val="30"/>
        </w:rPr>
        <w:t>核查人员：</w:t>
      </w:r>
    </w:p>
    <w:p>
      <w:pPr>
        <w:pStyle w:val="9"/>
        <w:spacing w:before="6"/>
        <w:rPr>
          <w:rFonts w:ascii="宋体"/>
          <w:sz w:val="21"/>
        </w:rPr>
      </w:pPr>
    </w:p>
    <w:p>
      <w:pPr>
        <w:tabs>
          <w:tab w:val="left" w:pos="6403"/>
          <w:tab w:val="left" w:pos="7303"/>
        </w:tabs>
        <w:spacing w:before="0"/>
        <w:ind w:left="5352" w:right="0" w:firstLine="0"/>
        <w:jc w:val="left"/>
        <w:rPr>
          <w:rFonts w:hint="eastAsia" w:ascii="宋体" w:eastAsia="宋体"/>
          <w:sz w:val="30"/>
        </w:rPr>
      </w:pPr>
      <w:r>
        <w:rPr>
          <w:rFonts w:hint="eastAsia" w:ascii="宋体" w:eastAsia="宋体"/>
          <w:sz w:val="30"/>
        </w:rPr>
        <w:t>年</w:t>
      </w:r>
      <w:r>
        <w:rPr>
          <w:rFonts w:hint="eastAsia" w:ascii="宋体" w:eastAsia="宋体"/>
          <w:sz w:val="30"/>
        </w:rPr>
        <w:tab/>
      </w:r>
      <w:r>
        <w:rPr>
          <w:rFonts w:hint="eastAsia" w:ascii="宋体" w:eastAsia="宋体"/>
          <w:sz w:val="30"/>
        </w:rPr>
        <w:t>月</w:t>
      </w:r>
      <w:r>
        <w:rPr>
          <w:rFonts w:hint="eastAsia" w:ascii="宋体" w:eastAsia="宋体"/>
          <w:sz w:val="30"/>
        </w:rPr>
        <w:tab/>
      </w:r>
      <w:r>
        <w:rPr>
          <w:rFonts w:hint="eastAsia" w:ascii="宋体" w:eastAsia="宋体"/>
          <w:sz w:val="30"/>
        </w:rPr>
        <w:t>日</w:t>
      </w:r>
    </w:p>
    <w:p>
      <w:pPr>
        <w:spacing w:after="0"/>
        <w:jc w:val="left"/>
        <w:rPr>
          <w:rFonts w:hint="eastAsia" w:ascii="宋体" w:eastAsia="宋体"/>
          <w:sz w:val="30"/>
        </w:rPr>
        <w:sectPr>
          <w:footerReference r:id="rId16" w:type="default"/>
          <w:pgSz w:w="11910" w:h="16840"/>
          <w:pgMar w:top="1400" w:right="1100" w:bottom="1180" w:left="1360" w:header="0" w:footer="993" w:gutter="0"/>
          <w:pgNumType w:fmt="decimal"/>
          <w:cols w:space="720" w:num="1"/>
        </w:sectPr>
      </w:pPr>
    </w:p>
    <w:p>
      <w:pPr>
        <w:pStyle w:val="9"/>
        <w:spacing w:before="9"/>
        <w:rPr>
          <w:rFonts w:ascii="宋体"/>
          <w:sz w:val="24"/>
        </w:rPr>
      </w:pPr>
    </w:p>
    <w:p>
      <w:pPr>
        <w:spacing w:before="70"/>
        <w:ind w:left="220" w:right="0" w:firstLine="0"/>
        <w:jc w:val="left"/>
        <w:rPr>
          <w:rFonts w:hint="eastAsia" w:ascii="宋体" w:eastAsia="宋体"/>
          <w:sz w:val="21"/>
        </w:rPr>
      </w:pPr>
      <w:r>
        <w:rPr>
          <w:rFonts w:hint="eastAsia" w:ascii="宋体" w:eastAsia="宋体"/>
          <w:sz w:val="21"/>
        </w:rPr>
        <w:t>表七</w:t>
      </w:r>
    </w:p>
    <w:p>
      <w:pPr>
        <w:pStyle w:val="4"/>
        <w:spacing w:after="49"/>
        <w:ind w:left="1506"/>
      </w:pPr>
      <w:r>
        <w:t>平阳县畜牧业资源生态化利用服务中心冷库处理病死动物出库表</w:t>
      </w:r>
    </w:p>
    <w:tbl>
      <w:tblPr>
        <w:tblStyle w:val="25"/>
        <w:tblW w:w="14174"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2"/>
        <w:gridCol w:w="1440"/>
        <w:gridCol w:w="1230"/>
        <w:gridCol w:w="990"/>
        <w:gridCol w:w="2985"/>
        <w:gridCol w:w="56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 w:hRule="atLeast"/>
        </w:trPr>
        <w:tc>
          <w:tcPr>
            <w:tcW w:w="1912" w:type="dxa"/>
            <w:vMerge w:val="restart"/>
          </w:tcPr>
          <w:p>
            <w:pPr>
              <w:pStyle w:val="46"/>
              <w:spacing w:before="183"/>
              <w:ind w:left="474"/>
              <w:rPr>
                <w:sz w:val="24"/>
              </w:rPr>
            </w:pPr>
            <w:r>
              <w:rPr>
                <w:sz w:val="24"/>
              </w:rPr>
              <w:t>处理日期</w:t>
            </w:r>
          </w:p>
        </w:tc>
        <w:tc>
          <w:tcPr>
            <w:tcW w:w="1440" w:type="dxa"/>
            <w:vMerge w:val="restart"/>
          </w:tcPr>
          <w:p>
            <w:pPr>
              <w:pStyle w:val="46"/>
              <w:spacing w:before="183"/>
              <w:ind w:left="240"/>
              <w:rPr>
                <w:sz w:val="24"/>
              </w:rPr>
            </w:pPr>
            <w:r>
              <w:rPr>
                <w:sz w:val="24"/>
              </w:rPr>
              <w:t>动物种类</w:t>
            </w:r>
          </w:p>
        </w:tc>
        <w:tc>
          <w:tcPr>
            <w:tcW w:w="2220" w:type="dxa"/>
            <w:gridSpan w:val="2"/>
          </w:tcPr>
          <w:p>
            <w:pPr>
              <w:pStyle w:val="46"/>
              <w:spacing w:before="12" w:line="297" w:lineRule="exact"/>
              <w:ind w:left="849" w:right="841"/>
              <w:jc w:val="center"/>
              <w:rPr>
                <w:sz w:val="24"/>
              </w:rPr>
            </w:pPr>
            <w:r>
              <w:rPr>
                <w:sz w:val="24"/>
              </w:rPr>
              <w:t>数量</w:t>
            </w:r>
          </w:p>
        </w:tc>
        <w:tc>
          <w:tcPr>
            <w:tcW w:w="2985" w:type="dxa"/>
            <w:vMerge w:val="restart"/>
          </w:tcPr>
          <w:p>
            <w:pPr>
              <w:pStyle w:val="46"/>
              <w:spacing w:before="183"/>
              <w:ind w:left="890"/>
              <w:rPr>
                <w:sz w:val="24"/>
              </w:rPr>
            </w:pPr>
            <w:r>
              <w:rPr>
                <w:sz w:val="24"/>
              </w:rPr>
              <w:t>经办人签字</w:t>
            </w:r>
          </w:p>
        </w:tc>
        <w:tc>
          <w:tcPr>
            <w:tcW w:w="5617" w:type="dxa"/>
            <w:vMerge w:val="restart"/>
          </w:tcPr>
          <w:p>
            <w:pPr>
              <w:pStyle w:val="46"/>
              <w:spacing w:before="183"/>
              <w:ind w:left="2546" w:right="2540"/>
              <w:jc w:val="center"/>
              <w:rPr>
                <w:sz w:val="24"/>
              </w:rPr>
            </w:pPr>
            <w:r>
              <w:rPr>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912" w:type="dxa"/>
            <w:vMerge w:val="continue"/>
            <w:tcBorders>
              <w:top w:val="nil"/>
            </w:tcBorders>
          </w:tcPr>
          <w:p>
            <w:pPr>
              <w:rPr>
                <w:sz w:val="2"/>
                <w:szCs w:val="2"/>
              </w:rPr>
            </w:pPr>
          </w:p>
        </w:tc>
        <w:tc>
          <w:tcPr>
            <w:tcW w:w="1440" w:type="dxa"/>
            <w:vMerge w:val="continue"/>
            <w:tcBorders>
              <w:top w:val="nil"/>
            </w:tcBorders>
          </w:tcPr>
          <w:p>
            <w:pPr>
              <w:rPr>
                <w:sz w:val="2"/>
                <w:szCs w:val="2"/>
              </w:rPr>
            </w:pPr>
          </w:p>
        </w:tc>
        <w:tc>
          <w:tcPr>
            <w:tcW w:w="1230" w:type="dxa"/>
          </w:tcPr>
          <w:p>
            <w:pPr>
              <w:pStyle w:val="46"/>
              <w:spacing w:before="11" w:line="299" w:lineRule="exact"/>
              <w:ind w:left="134"/>
              <w:rPr>
                <w:sz w:val="24"/>
              </w:rPr>
            </w:pPr>
            <w:r>
              <w:rPr>
                <w:sz w:val="24"/>
              </w:rPr>
              <w:t>头（只）</w:t>
            </w:r>
          </w:p>
        </w:tc>
        <w:tc>
          <w:tcPr>
            <w:tcW w:w="990" w:type="dxa"/>
          </w:tcPr>
          <w:p>
            <w:pPr>
              <w:pStyle w:val="46"/>
              <w:spacing w:before="11" w:line="299" w:lineRule="exact"/>
              <w:ind w:left="253"/>
              <w:rPr>
                <w:sz w:val="24"/>
              </w:rPr>
            </w:pPr>
            <w:r>
              <w:rPr>
                <w:sz w:val="24"/>
              </w:rPr>
              <w:t>公斤</w:t>
            </w:r>
          </w:p>
        </w:tc>
        <w:tc>
          <w:tcPr>
            <w:tcW w:w="2985" w:type="dxa"/>
            <w:vMerge w:val="continue"/>
            <w:tcBorders>
              <w:top w:val="nil"/>
            </w:tcBorders>
          </w:tcPr>
          <w:p>
            <w:pPr>
              <w:rPr>
                <w:sz w:val="2"/>
                <w:szCs w:val="2"/>
              </w:rPr>
            </w:pPr>
          </w:p>
        </w:tc>
        <w:tc>
          <w:tcPr>
            <w:tcW w:w="561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9"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3"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9"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9"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3"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bl>
    <w:p>
      <w:pPr>
        <w:spacing w:before="30"/>
        <w:ind w:left="220" w:right="0" w:firstLine="0"/>
        <w:jc w:val="left"/>
        <w:rPr>
          <w:rFonts w:hint="eastAsia" w:ascii="宋体" w:eastAsia="宋体"/>
          <w:sz w:val="21"/>
        </w:rPr>
      </w:pPr>
      <w:r>
        <w:rPr>
          <w:rFonts w:hint="eastAsia" w:ascii="宋体" w:eastAsia="宋体"/>
          <w:sz w:val="21"/>
        </w:rPr>
        <w:t>注：此表一式两份，一份死亡动物无害化处理营运单位留存，一份交无害化处理中心存档。</w:t>
      </w:r>
    </w:p>
    <w:p>
      <w:pPr>
        <w:spacing w:after="0"/>
        <w:jc w:val="left"/>
        <w:rPr>
          <w:rFonts w:hint="eastAsia" w:ascii="宋体" w:eastAsia="宋体"/>
          <w:sz w:val="21"/>
        </w:rPr>
        <w:sectPr>
          <w:pgSz w:w="16840" w:h="11910" w:orient="landscape"/>
          <w:pgMar w:top="1100" w:right="940" w:bottom="1180" w:left="1220" w:header="0" w:footer="993" w:gutter="0"/>
          <w:pgNumType w:fmt="decimal"/>
          <w:cols w:space="720" w:num="1"/>
        </w:sectPr>
      </w:pPr>
    </w:p>
    <w:p>
      <w:pPr>
        <w:pStyle w:val="9"/>
        <w:spacing w:before="9"/>
        <w:rPr>
          <w:rFonts w:ascii="宋体"/>
          <w:sz w:val="24"/>
        </w:rPr>
      </w:pPr>
    </w:p>
    <w:p>
      <w:pPr>
        <w:spacing w:before="70"/>
        <w:ind w:left="220" w:right="0" w:firstLine="0"/>
        <w:jc w:val="left"/>
        <w:rPr>
          <w:rFonts w:hint="eastAsia" w:ascii="宋体" w:eastAsia="宋体"/>
          <w:sz w:val="21"/>
        </w:rPr>
      </w:pPr>
      <w:r>
        <w:rPr>
          <w:rFonts w:hint="eastAsia" w:ascii="宋体" w:eastAsia="宋体"/>
          <w:sz w:val="21"/>
        </w:rPr>
        <w:t>表八</w:t>
      </w:r>
    </w:p>
    <w:p>
      <w:pPr>
        <w:pStyle w:val="4"/>
        <w:ind w:right="369"/>
        <w:jc w:val="center"/>
      </w:pPr>
      <w:r>
        <w:t>病死动物无害化月处理统计表</w:t>
      </w:r>
    </w:p>
    <w:p>
      <w:pPr>
        <w:tabs>
          <w:tab w:val="left" w:pos="1960"/>
          <w:tab w:val="left" w:pos="2659"/>
          <w:tab w:val="left" w:pos="3359"/>
          <w:tab w:val="left" w:pos="4480"/>
          <w:tab w:val="left" w:pos="5179"/>
          <w:tab w:val="left" w:pos="5879"/>
        </w:tabs>
        <w:spacing w:before="199"/>
        <w:ind w:left="0" w:right="375" w:firstLine="0"/>
        <w:jc w:val="center"/>
        <w:rPr>
          <w:rFonts w:hint="eastAsia" w:ascii="宋体" w:eastAsia="宋体"/>
          <w:sz w:val="28"/>
        </w:rPr>
      </w:pPr>
      <w:r>
        <w:rPr>
          <w:rFonts w:hint="eastAsia" w:ascii="宋体" w:eastAsia="宋体"/>
          <w:sz w:val="28"/>
        </w:rPr>
        <w:t>统</w:t>
      </w:r>
      <w:r>
        <w:rPr>
          <w:rFonts w:hint="eastAsia" w:ascii="宋体" w:eastAsia="宋体"/>
          <w:spacing w:val="-3"/>
          <w:sz w:val="28"/>
        </w:rPr>
        <w:t>计</w:t>
      </w:r>
      <w:r>
        <w:rPr>
          <w:rFonts w:hint="eastAsia" w:ascii="宋体" w:eastAsia="宋体"/>
          <w:sz w:val="28"/>
        </w:rPr>
        <w:t>日期：</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日至</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pStyle w:val="9"/>
        <w:spacing w:before="10"/>
        <w:rPr>
          <w:rFonts w:ascii="宋体"/>
          <w:sz w:val="11"/>
        </w:rPr>
      </w:pPr>
    </w:p>
    <w:tbl>
      <w:tblPr>
        <w:tblStyle w:val="25"/>
        <w:tblW w:w="14441"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4"/>
        <w:gridCol w:w="1117"/>
        <w:gridCol w:w="1067"/>
        <w:gridCol w:w="883"/>
        <w:gridCol w:w="1000"/>
        <w:gridCol w:w="750"/>
        <w:gridCol w:w="733"/>
        <w:gridCol w:w="750"/>
        <w:gridCol w:w="853"/>
        <w:gridCol w:w="870"/>
        <w:gridCol w:w="570"/>
        <w:gridCol w:w="587"/>
        <w:gridCol w:w="4620"/>
        <w:gridCol w:w="1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2" w:hRule="atLeast"/>
        </w:trPr>
        <w:tc>
          <w:tcPr>
            <w:tcW w:w="504" w:type="dxa"/>
            <w:vMerge w:val="restart"/>
          </w:tcPr>
          <w:p>
            <w:pPr>
              <w:pStyle w:val="46"/>
              <w:spacing w:before="171" w:line="256" w:lineRule="auto"/>
              <w:ind w:left="131" w:right="120"/>
              <w:rPr>
                <w:sz w:val="24"/>
              </w:rPr>
            </w:pPr>
            <w:r>
              <w:rPr>
                <w:sz w:val="24"/>
              </w:rPr>
              <w:t>序号</w:t>
            </w:r>
          </w:p>
        </w:tc>
        <w:tc>
          <w:tcPr>
            <w:tcW w:w="1117" w:type="dxa"/>
            <w:vMerge w:val="restart"/>
          </w:tcPr>
          <w:p>
            <w:pPr>
              <w:pStyle w:val="46"/>
              <w:spacing w:before="171" w:line="256" w:lineRule="auto"/>
              <w:ind w:left="436" w:right="188" w:hanging="240"/>
              <w:rPr>
                <w:sz w:val="24"/>
              </w:rPr>
            </w:pPr>
            <w:r>
              <w:rPr>
                <w:sz w:val="24"/>
              </w:rPr>
              <w:t>动物种类</w:t>
            </w:r>
          </w:p>
        </w:tc>
        <w:tc>
          <w:tcPr>
            <w:tcW w:w="1950" w:type="dxa"/>
            <w:gridSpan w:val="2"/>
          </w:tcPr>
          <w:p>
            <w:pPr>
              <w:pStyle w:val="46"/>
              <w:spacing w:before="68"/>
              <w:ind w:left="715" w:right="704"/>
              <w:jc w:val="center"/>
              <w:rPr>
                <w:sz w:val="24"/>
              </w:rPr>
            </w:pPr>
            <w:r>
              <w:rPr>
                <w:sz w:val="24"/>
              </w:rPr>
              <w:t>数量</w:t>
            </w:r>
          </w:p>
        </w:tc>
        <w:tc>
          <w:tcPr>
            <w:tcW w:w="4956" w:type="dxa"/>
            <w:gridSpan w:val="6"/>
          </w:tcPr>
          <w:p>
            <w:pPr>
              <w:pStyle w:val="46"/>
              <w:spacing w:before="68"/>
              <w:ind w:left="1516"/>
              <w:rPr>
                <w:sz w:val="24"/>
              </w:rPr>
            </w:pPr>
            <w:r>
              <w:rPr>
                <w:sz w:val="24"/>
              </w:rPr>
              <w:t>其中（参保生猪）</w:t>
            </w:r>
          </w:p>
        </w:tc>
        <w:tc>
          <w:tcPr>
            <w:tcW w:w="1157" w:type="dxa"/>
            <w:gridSpan w:val="2"/>
          </w:tcPr>
          <w:p>
            <w:pPr>
              <w:pStyle w:val="46"/>
              <w:spacing w:before="68"/>
              <w:ind w:left="338"/>
              <w:rPr>
                <w:sz w:val="24"/>
              </w:rPr>
            </w:pPr>
            <w:r>
              <w:rPr>
                <w:sz w:val="24"/>
              </w:rPr>
              <w:t>保险</w:t>
            </w:r>
          </w:p>
        </w:tc>
        <w:tc>
          <w:tcPr>
            <w:tcW w:w="4620" w:type="dxa"/>
          </w:tcPr>
          <w:p>
            <w:pPr>
              <w:pStyle w:val="46"/>
              <w:tabs>
                <w:tab w:val="left" w:pos="727"/>
              </w:tabs>
              <w:spacing w:before="68"/>
              <w:ind w:left="7"/>
              <w:jc w:val="center"/>
              <w:rPr>
                <w:sz w:val="24"/>
              </w:rPr>
            </w:pPr>
            <w:r>
              <w:rPr>
                <w:sz w:val="24"/>
              </w:rPr>
              <w:t>备</w:t>
            </w:r>
            <w:r>
              <w:rPr>
                <w:sz w:val="24"/>
              </w:rPr>
              <w:tab/>
            </w:r>
            <w:r>
              <w:rPr>
                <w:sz w:val="24"/>
              </w:rPr>
              <w:t>注</w:t>
            </w:r>
          </w:p>
        </w:tc>
        <w:tc>
          <w:tcPr>
            <w:tcW w:w="137" w:type="dxa"/>
            <w:tcBorders>
              <w:top w:val="nil"/>
              <w:right w:val="nil"/>
            </w:tcBorders>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504" w:type="dxa"/>
            <w:vMerge w:val="continue"/>
            <w:tcBorders>
              <w:top w:val="nil"/>
            </w:tcBorders>
          </w:tcPr>
          <w:p>
            <w:pPr>
              <w:rPr>
                <w:sz w:val="2"/>
                <w:szCs w:val="2"/>
              </w:rPr>
            </w:pPr>
          </w:p>
        </w:tc>
        <w:tc>
          <w:tcPr>
            <w:tcW w:w="1117" w:type="dxa"/>
            <w:vMerge w:val="continue"/>
            <w:tcBorders>
              <w:top w:val="nil"/>
            </w:tcBorders>
          </w:tcPr>
          <w:p>
            <w:pPr>
              <w:rPr>
                <w:sz w:val="2"/>
                <w:szCs w:val="2"/>
              </w:rPr>
            </w:pPr>
          </w:p>
        </w:tc>
        <w:tc>
          <w:tcPr>
            <w:tcW w:w="1067" w:type="dxa"/>
          </w:tcPr>
          <w:p>
            <w:pPr>
              <w:pStyle w:val="46"/>
              <w:spacing w:before="110"/>
              <w:ind w:left="106" w:right="-15"/>
              <w:rPr>
                <w:sz w:val="24"/>
              </w:rPr>
            </w:pPr>
            <w:r>
              <w:rPr>
                <w:sz w:val="24"/>
              </w:rPr>
              <w:t>头（只</w:t>
            </w:r>
            <w:r>
              <w:rPr>
                <w:spacing w:val="-14"/>
                <w:sz w:val="24"/>
              </w:rPr>
              <w:t>）</w:t>
            </w:r>
          </w:p>
        </w:tc>
        <w:tc>
          <w:tcPr>
            <w:tcW w:w="883" w:type="dxa"/>
          </w:tcPr>
          <w:p>
            <w:pPr>
              <w:pStyle w:val="46"/>
              <w:spacing w:before="110"/>
              <w:ind w:left="201"/>
              <w:rPr>
                <w:sz w:val="24"/>
              </w:rPr>
            </w:pPr>
            <w:r>
              <w:rPr>
                <w:sz w:val="24"/>
              </w:rPr>
              <w:t>公斤</w:t>
            </w:r>
          </w:p>
        </w:tc>
        <w:tc>
          <w:tcPr>
            <w:tcW w:w="1000" w:type="dxa"/>
          </w:tcPr>
          <w:p>
            <w:pPr>
              <w:pStyle w:val="46"/>
              <w:spacing w:before="110"/>
              <w:ind w:left="259"/>
              <w:rPr>
                <w:sz w:val="24"/>
              </w:rPr>
            </w:pPr>
            <w:r>
              <w:rPr>
                <w:sz w:val="24"/>
              </w:rPr>
              <w:t>一档</w:t>
            </w:r>
          </w:p>
        </w:tc>
        <w:tc>
          <w:tcPr>
            <w:tcW w:w="750" w:type="dxa"/>
          </w:tcPr>
          <w:p>
            <w:pPr>
              <w:pStyle w:val="46"/>
              <w:spacing w:before="110"/>
              <w:ind w:left="135"/>
              <w:rPr>
                <w:sz w:val="24"/>
              </w:rPr>
            </w:pPr>
            <w:r>
              <w:rPr>
                <w:sz w:val="24"/>
              </w:rPr>
              <w:t>二档</w:t>
            </w:r>
          </w:p>
        </w:tc>
        <w:tc>
          <w:tcPr>
            <w:tcW w:w="733" w:type="dxa"/>
          </w:tcPr>
          <w:p>
            <w:pPr>
              <w:pStyle w:val="46"/>
              <w:spacing w:before="110"/>
              <w:ind w:left="126"/>
              <w:rPr>
                <w:sz w:val="24"/>
              </w:rPr>
            </w:pPr>
            <w:r>
              <w:rPr>
                <w:sz w:val="24"/>
              </w:rPr>
              <w:t>三档</w:t>
            </w:r>
          </w:p>
        </w:tc>
        <w:tc>
          <w:tcPr>
            <w:tcW w:w="750" w:type="dxa"/>
          </w:tcPr>
          <w:p>
            <w:pPr>
              <w:pStyle w:val="46"/>
              <w:spacing w:before="110"/>
              <w:ind w:left="135"/>
              <w:rPr>
                <w:sz w:val="24"/>
              </w:rPr>
            </w:pPr>
            <w:r>
              <w:rPr>
                <w:sz w:val="24"/>
              </w:rPr>
              <w:t>四档</w:t>
            </w:r>
          </w:p>
        </w:tc>
        <w:tc>
          <w:tcPr>
            <w:tcW w:w="853" w:type="dxa"/>
          </w:tcPr>
          <w:p>
            <w:pPr>
              <w:pStyle w:val="46"/>
              <w:spacing w:before="110"/>
              <w:ind w:left="184"/>
              <w:rPr>
                <w:sz w:val="24"/>
              </w:rPr>
            </w:pPr>
            <w:r>
              <w:rPr>
                <w:sz w:val="24"/>
              </w:rPr>
              <w:t>五档</w:t>
            </w:r>
          </w:p>
        </w:tc>
        <w:tc>
          <w:tcPr>
            <w:tcW w:w="870" w:type="dxa"/>
          </w:tcPr>
          <w:p>
            <w:pPr>
              <w:pStyle w:val="46"/>
              <w:spacing w:before="110"/>
              <w:ind w:left="195"/>
              <w:rPr>
                <w:sz w:val="24"/>
              </w:rPr>
            </w:pPr>
            <w:r>
              <w:rPr>
                <w:sz w:val="24"/>
              </w:rPr>
              <w:t>母猪</w:t>
            </w:r>
          </w:p>
        </w:tc>
        <w:tc>
          <w:tcPr>
            <w:tcW w:w="570" w:type="dxa"/>
          </w:tcPr>
          <w:p>
            <w:pPr>
              <w:pStyle w:val="46"/>
              <w:spacing w:before="110"/>
              <w:ind w:left="165"/>
              <w:rPr>
                <w:sz w:val="24"/>
              </w:rPr>
            </w:pPr>
            <w:r>
              <w:rPr>
                <w:sz w:val="24"/>
              </w:rPr>
              <w:t>有</w:t>
            </w:r>
          </w:p>
        </w:tc>
        <w:tc>
          <w:tcPr>
            <w:tcW w:w="587" w:type="dxa"/>
          </w:tcPr>
          <w:p>
            <w:pPr>
              <w:pStyle w:val="46"/>
              <w:spacing w:before="110"/>
              <w:ind w:left="171"/>
              <w:rPr>
                <w:sz w:val="24"/>
              </w:rPr>
            </w:pPr>
            <w:r>
              <w:rPr>
                <w:sz w:val="24"/>
              </w:rPr>
              <w:t>无</w:t>
            </w: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504" w:type="dxa"/>
          </w:tcPr>
          <w:p>
            <w:pPr>
              <w:pStyle w:val="46"/>
              <w:spacing w:before="91"/>
              <w:ind w:left="184"/>
              <w:rPr>
                <w:rFonts w:ascii="Arial"/>
                <w:sz w:val="24"/>
              </w:rPr>
            </w:pPr>
            <w:r>
              <w:rPr>
                <w:rFonts w:ascii="Arial"/>
                <w:sz w:val="24"/>
              </w:rPr>
              <w:t>1</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504" w:type="dxa"/>
          </w:tcPr>
          <w:p>
            <w:pPr>
              <w:pStyle w:val="46"/>
              <w:spacing w:before="90"/>
              <w:ind w:left="184"/>
              <w:rPr>
                <w:rFonts w:ascii="Arial"/>
                <w:sz w:val="24"/>
              </w:rPr>
            </w:pPr>
            <w:r>
              <w:rPr>
                <w:rFonts w:ascii="Arial"/>
                <w:sz w:val="24"/>
              </w:rPr>
              <w:t>2</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504" w:type="dxa"/>
          </w:tcPr>
          <w:p>
            <w:pPr>
              <w:pStyle w:val="46"/>
              <w:spacing w:before="106"/>
              <w:ind w:left="184"/>
              <w:rPr>
                <w:rFonts w:ascii="Arial"/>
                <w:sz w:val="24"/>
              </w:rPr>
            </w:pPr>
            <w:r>
              <w:rPr>
                <w:rFonts w:ascii="Arial"/>
                <w:sz w:val="24"/>
              </w:rPr>
              <w:t>3</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4" w:hRule="atLeast"/>
        </w:trPr>
        <w:tc>
          <w:tcPr>
            <w:tcW w:w="504" w:type="dxa"/>
          </w:tcPr>
          <w:p>
            <w:pPr>
              <w:pStyle w:val="46"/>
              <w:spacing w:before="85"/>
              <w:ind w:left="184"/>
              <w:rPr>
                <w:rFonts w:ascii="Arial"/>
                <w:sz w:val="24"/>
              </w:rPr>
            </w:pPr>
            <w:r>
              <w:rPr>
                <w:rFonts w:ascii="Arial"/>
                <w:sz w:val="24"/>
              </w:rPr>
              <w:t>4</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504" w:type="dxa"/>
          </w:tcPr>
          <w:p>
            <w:pPr>
              <w:pStyle w:val="46"/>
              <w:spacing w:before="106"/>
              <w:ind w:left="184"/>
              <w:rPr>
                <w:rFonts w:ascii="Arial"/>
                <w:sz w:val="24"/>
              </w:rPr>
            </w:pPr>
            <w:r>
              <w:rPr>
                <w:rFonts w:ascii="Arial"/>
                <w:sz w:val="24"/>
              </w:rPr>
              <w:t>5</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hRule="atLeast"/>
        </w:trPr>
        <w:tc>
          <w:tcPr>
            <w:tcW w:w="504" w:type="dxa"/>
          </w:tcPr>
          <w:p>
            <w:pPr>
              <w:pStyle w:val="46"/>
              <w:spacing w:before="92"/>
              <w:ind w:left="184"/>
              <w:rPr>
                <w:rFonts w:ascii="Arial"/>
                <w:sz w:val="24"/>
              </w:rPr>
            </w:pPr>
            <w:r>
              <w:rPr>
                <w:rFonts w:ascii="Arial"/>
                <w:sz w:val="24"/>
              </w:rPr>
              <w:t>6</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hRule="atLeast"/>
        </w:trPr>
        <w:tc>
          <w:tcPr>
            <w:tcW w:w="504" w:type="dxa"/>
          </w:tcPr>
          <w:p>
            <w:pPr>
              <w:pStyle w:val="46"/>
              <w:spacing w:before="91"/>
              <w:ind w:left="184"/>
              <w:rPr>
                <w:rFonts w:ascii="Arial"/>
                <w:sz w:val="24"/>
              </w:rPr>
            </w:pPr>
            <w:r>
              <w:rPr>
                <w:rFonts w:ascii="Arial"/>
                <w:sz w:val="24"/>
              </w:rPr>
              <w:t>7</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504" w:type="dxa"/>
          </w:tcPr>
          <w:p>
            <w:pPr>
              <w:pStyle w:val="46"/>
              <w:spacing w:before="107"/>
              <w:ind w:left="184"/>
              <w:rPr>
                <w:rFonts w:ascii="Arial"/>
                <w:sz w:val="24"/>
              </w:rPr>
            </w:pPr>
            <w:r>
              <w:rPr>
                <w:rFonts w:ascii="Arial"/>
                <w:sz w:val="24"/>
              </w:rPr>
              <w:t>8</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4" w:hRule="atLeast"/>
        </w:trPr>
        <w:tc>
          <w:tcPr>
            <w:tcW w:w="504" w:type="dxa"/>
          </w:tcPr>
          <w:p>
            <w:pPr>
              <w:pStyle w:val="46"/>
              <w:spacing w:before="124"/>
              <w:ind w:left="184"/>
              <w:rPr>
                <w:rFonts w:ascii="Arial"/>
                <w:sz w:val="24"/>
              </w:rPr>
            </w:pPr>
            <w:r>
              <w:rPr>
                <w:rFonts w:ascii="Arial"/>
                <w:sz w:val="24"/>
              </w:rPr>
              <w:t>9</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hRule="atLeast"/>
        </w:trPr>
        <w:tc>
          <w:tcPr>
            <w:tcW w:w="504" w:type="dxa"/>
          </w:tcPr>
          <w:p>
            <w:pPr>
              <w:pStyle w:val="46"/>
              <w:spacing w:before="91"/>
              <w:ind w:left="119"/>
              <w:rPr>
                <w:rFonts w:ascii="Arial"/>
                <w:sz w:val="24"/>
              </w:rPr>
            </w:pPr>
            <w:r>
              <w:rPr>
                <w:rFonts w:ascii="Arial"/>
                <w:sz w:val="24"/>
              </w:rPr>
              <w:t>10</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1621" w:type="dxa"/>
            <w:gridSpan w:val="2"/>
          </w:tcPr>
          <w:p>
            <w:pPr>
              <w:pStyle w:val="46"/>
              <w:spacing w:before="90"/>
              <w:ind w:left="548" w:right="542"/>
              <w:jc w:val="center"/>
              <w:rPr>
                <w:sz w:val="24"/>
              </w:rPr>
            </w:pPr>
            <w:r>
              <w:rPr>
                <w:sz w:val="24"/>
              </w:rPr>
              <w:t>合计</w:t>
            </w: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bl>
    <w:p>
      <w:pPr>
        <w:pStyle w:val="9"/>
        <w:rPr>
          <w:rFonts w:ascii="宋体"/>
          <w:sz w:val="7"/>
        </w:rPr>
      </w:pPr>
    </w:p>
    <w:p>
      <w:pPr>
        <w:tabs>
          <w:tab w:val="left" w:pos="4350"/>
          <w:tab w:val="left" w:pos="7407"/>
          <w:tab w:val="left" w:pos="10323"/>
          <w:tab w:val="left" w:pos="12121"/>
          <w:tab w:val="left" w:pos="12961"/>
          <w:tab w:val="left" w:pos="13801"/>
        </w:tabs>
        <w:spacing w:before="61"/>
        <w:ind w:left="220" w:right="0" w:firstLine="0"/>
        <w:jc w:val="left"/>
        <w:rPr>
          <w:rFonts w:hint="eastAsia" w:ascii="宋体" w:eastAsia="宋体"/>
          <w:sz w:val="28"/>
        </w:rPr>
      </w:pPr>
      <w:r>
        <w:rPr>
          <w:rFonts w:hint="eastAsia" w:ascii="宋体" w:eastAsia="宋体"/>
          <w:sz w:val="28"/>
        </w:rPr>
        <w:t>负</w:t>
      </w:r>
      <w:r>
        <w:rPr>
          <w:rFonts w:hint="eastAsia" w:ascii="宋体" w:eastAsia="宋体"/>
          <w:spacing w:val="-3"/>
          <w:sz w:val="28"/>
        </w:rPr>
        <w:t>责</w:t>
      </w:r>
      <w:r>
        <w:rPr>
          <w:rFonts w:hint="eastAsia" w:ascii="宋体" w:eastAsia="宋体"/>
          <w:spacing w:val="-25"/>
          <w:sz w:val="28"/>
        </w:rPr>
        <w:t>人</w:t>
      </w:r>
      <w:r>
        <w:rPr>
          <w:rFonts w:hint="eastAsia" w:ascii="宋体" w:eastAsia="宋体"/>
          <w:sz w:val="28"/>
        </w:rPr>
        <w:t>（盖</w:t>
      </w:r>
      <w:r>
        <w:rPr>
          <w:rFonts w:hint="eastAsia" w:ascii="宋体" w:eastAsia="宋体"/>
          <w:spacing w:val="-3"/>
          <w:sz w:val="28"/>
        </w:rPr>
        <w:t>章</w:t>
      </w:r>
      <w:r>
        <w:rPr>
          <w:rFonts w:hint="eastAsia" w:ascii="宋体" w:eastAsia="宋体"/>
          <w:spacing w:val="-13"/>
          <w:sz w:val="28"/>
        </w:rPr>
        <w:t>）：</w:t>
      </w:r>
      <w:r>
        <w:rPr>
          <w:rFonts w:hint="eastAsia" w:ascii="宋体" w:eastAsia="宋体"/>
          <w:spacing w:val="-13"/>
          <w:sz w:val="28"/>
        </w:rPr>
        <w:tab/>
      </w:r>
      <w:r>
        <w:rPr>
          <w:rFonts w:hint="eastAsia" w:ascii="宋体" w:eastAsia="宋体"/>
          <w:sz w:val="28"/>
        </w:rPr>
        <w:t>审</w:t>
      </w:r>
      <w:r>
        <w:rPr>
          <w:rFonts w:hint="eastAsia" w:ascii="宋体" w:eastAsia="宋体"/>
          <w:spacing w:val="-3"/>
          <w:sz w:val="28"/>
        </w:rPr>
        <w:t>核</w:t>
      </w:r>
      <w:r>
        <w:rPr>
          <w:rFonts w:hint="eastAsia" w:ascii="宋体" w:eastAsia="宋体"/>
          <w:sz w:val="28"/>
        </w:rPr>
        <w:t>人：</w:t>
      </w:r>
      <w:r>
        <w:rPr>
          <w:rFonts w:hint="eastAsia" w:ascii="宋体" w:eastAsia="宋体"/>
          <w:sz w:val="28"/>
        </w:rPr>
        <w:tab/>
      </w:r>
      <w:r>
        <w:rPr>
          <w:rFonts w:hint="eastAsia" w:ascii="宋体" w:eastAsia="宋体"/>
          <w:sz w:val="28"/>
        </w:rPr>
        <w:t>制</w:t>
      </w:r>
      <w:r>
        <w:rPr>
          <w:rFonts w:hint="eastAsia" w:ascii="宋体" w:eastAsia="宋体"/>
          <w:spacing w:val="-3"/>
          <w:sz w:val="28"/>
        </w:rPr>
        <w:t>表</w:t>
      </w:r>
      <w:r>
        <w:rPr>
          <w:rFonts w:hint="eastAsia" w:ascii="宋体" w:eastAsia="宋体"/>
          <w:sz w:val="28"/>
        </w:rPr>
        <w:t>人：</w:t>
      </w:r>
      <w:r>
        <w:rPr>
          <w:rFonts w:hint="eastAsia" w:ascii="宋体" w:eastAsia="宋体"/>
          <w:sz w:val="28"/>
        </w:rPr>
        <w:tab/>
      </w:r>
      <w:r>
        <w:rPr>
          <w:rFonts w:hint="eastAsia" w:ascii="宋体" w:eastAsia="宋体"/>
          <w:sz w:val="28"/>
        </w:rPr>
        <w:t>填</w:t>
      </w:r>
      <w:r>
        <w:rPr>
          <w:rFonts w:hint="eastAsia" w:ascii="宋体" w:eastAsia="宋体"/>
          <w:spacing w:val="-3"/>
          <w:sz w:val="28"/>
        </w:rPr>
        <w:t>报</w:t>
      </w:r>
      <w:r>
        <w:rPr>
          <w:rFonts w:hint="eastAsia" w:ascii="宋体" w:eastAsia="宋体"/>
          <w:sz w:val="28"/>
        </w:rPr>
        <w:t>日期：</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spacing w:after="0"/>
        <w:jc w:val="left"/>
        <w:rPr>
          <w:rFonts w:hint="eastAsia" w:ascii="宋体" w:eastAsia="宋体"/>
          <w:sz w:val="28"/>
        </w:rPr>
        <w:sectPr>
          <w:footerReference r:id="rId17" w:type="default"/>
          <w:footerReference r:id="rId18" w:type="even"/>
          <w:pgSz w:w="16840" w:h="11910" w:orient="landscape"/>
          <w:pgMar w:top="1100" w:right="940" w:bottom="1180" w:left="1220" w:header="0" w:footer="993" w:gutter="0"/>
          <w:pgNumType w:fmt="decimal"/>
          <w:cols w:space="720" w:num="1"/>
        </w:sectPr>
      </w:pPr>
    </w:p>
    <w:p>
      <w:pPr>
        <w:pStyle w:val="9"/>
        <w:spacing w:before="9"/>
        <w:rPr>
          <w:rFonts w:ascii="宋体"/>
          <w:sz w:val="24"/>
        </w:rPr>
      </w:pPr>
    </w:p>
    <w:p>
      <w:pPr>
        <w:spacing w:before="70"/>
        <w:ind w:left="220" w:right="0" w:firstLine="0"/>
        <w:jc w:val="left"/>
        <w:rPr>
          <w:rFonts w:hint="eastAsia" w:ascii="宋体" w:eastAsia="宋体"/>
          <w:sz w:val="21"/>
        </w:rPr>
      </w:pPr>
      <w:r>
        <w:rPr>
          <w:rFonts w:hint="eastAsia" w:ascii="宋体" w:eastAsia="宋体"/>
          <w:sz w:val="21"/>
        </w:rPr>
        <w:t>表九</w:t>
      </w:r>
    </w:p>
    <w:p>
      <w:pPr>
        <w:pStyle w:val="4"/>
        <w:ind w:right="364"/>
        <w:jc w:val="center"/>
      </w:pPr>
      <w:r>
        <w:t>病死动物无害化处理月收集参保统计表</w:t>
      </w:r>
    </w:p>
    <w:p>
      <w:pPr>
        <w:tabs>
          <w:tab w:val="left" w:pos="1960"/>
          <w:tab w:val="left" w:pos="2659"/>
          <w:tab w:val="left" w:pos="3359"/>
          <w:tab w:val="left" w:pos="4480"/>
          <w:tab w:val="left" w:pos="5179"/>
          <w:tab w:val="left" w:pos="5879"/>
        </w:tabs>
        <w:spacing w:before="199"/>
        <w:ind w:left="0" w:right="375" w:firstLine="0"/>
        <w:jc w:val="center"/>
        <w:rPr>
          <w:rFonts w:hint="eastAsia" w:ascii="宋体" w:eastAsia="宋体"/>
          <w:sz w:val="28"/>
        </w:rPr>
      </w:pPr>
      <w:r>
        <w:rPr>
          <w:rFonts w:hint="eastAsia" w:ascii="宋体" w:eastAsia="宋体"/>
          <w:sz w:val="28"/>
        </w:rPr>
        <w:t>统</w:t>
      </w:r>
      <w:r>
        <w:rPr>
          <w:rFonts w:hint="eastAsia" w:ascii="宋体" w:eastAsia="宋体"/>
          <w:spacing w:val="-3"/>
          <w:sz w:val="28"/>
        </w:rPr>
        <w:t>计</w:t>
      </w:r>
      <w:r>
        <w:rPr>
          <w:rFonts w:hint="eastAsia" w:ascii="宋体" w:eastAsia="宋体"/>
          <w:sz w:val="28"/>
        </w:rPr>
        <w:t>日期：</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日至</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pStyle w:val="9"/>
        <w:spacing w:before="10"/>
        <w:rPr>
          <w:rFonts w:ascii="宋体"/>
          <w:sz w:val="11"/>
        </w:rPr>
      </w:pPr>
    </w:p>
    <w:tbl>
      <w:tblPr>
        <w:tblStyle w:val="25"/>
        <w:tblW w:w="14440"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0"/>
        <w:gridCol w:w="3240"/>
        <w:gridCol w:w="1200"/>
        <w:gridCol w:w="827"/>
        <w:gridCol w:w="1013"/>
        <w:gridCol w:w="907"/>
        <w:gridCol w:w="786"/>
        <w:gridCol w:w="827"/>
        <w:gridCol w:w="720"/>
        <w:gridCol w:w="720"/>
        <w:gridCol w:w="737"/>
        <w:gridCol w:w="810"/>
        <w:gridCol w:w="21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2" w:hRule="atLeast"/>
        </w:trPr>
        <w:tc>
          <w:tcPr>
            <w:tcW w:w="520" w:type="dxa"/>
            <w:vMerge w:val="restart"/>
          </w:tcPr>
          <w:p>
            <w:pPr>
              <w:pStyle w:val="46"/>
              <w:spacing w:before="171" w:line="256" w:lineRule="auto"/>
              <w:ind w:left="138" w:right="129"/>
              <w:rPr>
                <w:sz w:val="24"/>
              </w:rPr>
            </w:pPr>
            <w:r>
              <w:rPr>
                <w:sz w:val="24"/>
              </w:rPr>
              <w:t>序号</w:t>
            </w:r>
          </w:p>
        </w:tc>
        <w:tc>
          <w:tcPr>
            <w:tcW w:w="3240" w:type="dxa"/>
            <w:vMerge w:val="restart"/>
          </w:tcPr>
          <w:p>
            <w:pPr>
              <w:pStyle w:val="46"/>
              <w:spacing w:before="1"/>
              <w:rPr>
                <w:sz w:val="26"/>
              </w:rPr>
            </w:pPr>
          </w:p>
          <w:p>
            <w:pPr>
              <w:pStyle w:val="46"/>
              <w:ind w:left="1240" w:right="1229"/>
              <w:jc w:val="center"/>
              <w:rPr>
                <w:sz w:val="24"/>
              </w:rPr>
            </w:pPr>
            <w:r>
              <w:rPr>
                <w:sz w:val="24"/>
              </w:rPr>
              <w:t>畜禽主</w:t>
            </w:r>
          </w:p>
        </w:tc>
        <w:tc>
          <w:tcPr>
            <w:tcW w:w="1200" w:type="dxa"/>
            <w:vMerge w:val="restart"/>
          </w:tcPr>
          <w:p>
            <w:pPr>
              <w:pStyle w:val="46"/>
              <w:spacing w:before="1"/>
              <w:rPr>
                <w:sz w:val="26"/>
              </w:rPr>
            </w:pPr>
          </w:p>
          <w:p>
            <w:pPr>
              <w:pStyle w:val="46"/>
              <w:ind w:left="120"/>
              <w:rPr>
                <w:sz w:val="24"/>
              </w:rPr>
            </w:pPr>
            <w:r>
              <w:rPr>
                <w:sz w:val="24"/>
              </w:rPr>
              <w:t>接收单号</w:t>
            </w:r>
          </w:p>
        </w:tc>
        <w:tc>
          <w:tcPr>
            <w:tcW w:w="827" w:type="dxa"/>
            <w:vMerge w:val="restart"/>
          </w:tcPr>
          <w:p>
            <w:pPr>
              <w:pStyle w:val="46"/>
              <w:spacing w:before="171" w:line="256" w:lineRule="auto"/>
              <w:ind w:left="173" w:right="161"/>
              <w:rPr>
                <w:sz w:val="24"/>
              </w:rPr>
            </w:pPr>
            <w:r>
              <w:rPr>
                <w:sz w:val="24"/>
              </w:rPr>
              <w:t>动物种类</w:t>
            </w:r>
          </w:p>
        </w:tc>
        <w:tc>
          <w:tcPr>
            <w:tcW w:w="1920" w:type="dxa"/>
            <w:gridSpan w:val="2"/>
          </w:tcPr>
          <w:p>
            <w:pPr>
              <w:pStyle w:val="46"/>
              <w:spacing w:before="68"/>
              <w:ind w:left="699" w:right="691"/>
              <w:jc w:val="center"/>
              <w:rPr>
                <w:sz w:val="24"/>
              </w:rPr>
            </w:pPr>
            <w:r>
              <w:rPr>
                <w:sz w:val="24"/>
              </w:rPr>
              <w:t>数量</w:t>
            </w:r>
          </w:p>
        </w:tc>
        <w:tc>
          <w:tcPr>
            <w:tcW w:w="4600" w:type="dxa"/>
            <w:gridSpan w:val="6"/>
          </w:tcPr>
          <w:p>
            <w:pPr>
              <w:pStyle w:val="46"/>
              <w:spacing w:before="68"/>
              <w:ind w:left="1340"/>
              <w:rPr>
                <w:sz w:val="24"/>
              </w:rPr>
            </w:pPr>
            <w:r>
              <w:rPr>
                <w:sz w:val="24"/>
              </w:rPr>
              <w:t>其中（参保生猪）</w:t>
            </w:r>
          </w:p>
        </w:tc>
        <w:tc>
          <w:tcPr>
            <w:tcW w:w="2133" w:type="dxa"/>
            <w:vMerge w:val="restart"/>
          </w:tcPr>
          <w:p>
            <w:pPr>
              <w:pStyle w:val="46"/>
              <w:spacing w:before="1"/>
              <w:rPr>
                <w:sz w:val="26"/>
              </w:rPr>
            </w:pPr>
          </w:p>
          <w:p>
            <w:pPr>
              <w:pStyle w:val="46"/>
              <w:tabs>
                <w:tab w:val="left" w:pos="1305"/>
              </w:tabs>
              <w:ind w:left="585"/>
              <w:rPr>
                <w:sz w:val="24"/>
              </w:rPr>
            </w:pPr>
            <w:r>
              <w:rPr>
                <w:sz w:val="24"/>
              </w:rPr>
              <w:t>备</w:t>
            </w:r>
            <w:r>
              <w:rPr>
                <w:sz w:val="24"/>
              </w:rPr>
              <w:tab/>
            </w:r>
            <w:r>
              <w:rPr>
                <w:sz w:val="24"/>
              </w:rPr>
              <w:t>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520" w:type="dxa"/>
            <w:vMerge w:val="continue"/>
            <w:tcBorders>
              <w:top w:val="nil"/>
            </w:tcBorders>
          </w:tcPr>
          <w:p>
            <w:pPr>
              <w:rPr>
                <w:sz w:val="2"/>
                <w:szCs w:val="2"/>
              </w:rPr>
            </w:pPr>
          </w:p>
        </w:tc>
        <w:tc>
          <w:tcPr>
            <w:tcW w:w="3240" w:type="dxa"/>
            <w:vMerge w:val="continue"/>
            <w:tcBorders>
              <w:top w:val="nil"/>
            </w:tcBorders>
          </w:tcPr>
          <w:p>
            <w:pPr>
              <w:rPr>
                <w:sz w:val="2"/>
                <w:szCs w:val="2"/>
              </w:rPr>
            </w:pPr>
          </w:p>
        </w:tc>
        <w:tc>
          <w:tcPr>
            <w:tcW w:w="1200" w:type="dxa"/>
            <w:vMerge w:val="continue"/>
            <w:tcBorders>
              <w:top w:val="nil"/>
            </w:tcBorders>
          </w:tcPr>
          <w:p>
            <w:pPr>
              <w:rPr>
                <w:sz w:val="2"/>
                <w:szCs w:val="2"/>
              </w:rPr>
            </w:pPr>
          </w:p>
        </w:tc>
        <w:tc>
          <w:tcPr>
            <w:tcW w:w="827" w:type="dxa"/>
            <w:vMerge w:val="continue"/>
            <w:tcBorders>
              <w:top w:val="nil"/>
            </w:tcBorders>
          </w:tcPr>
          <w:p>
            <w:pPr>
              <w:rPr>
                <w:sz w:val="2"/>
                <w:szCs w:val="2"/>
              </w:rPr>
            </w:pPr>
          </w:p>
        </w:tc>
        <w:tc>
          <w:tcPr>
            <w:tcW w:w="1013" w:type="dxa"/>
          </w:tcPr>
          <w:p>
            <w:pPr>
              <w:pStyle w:val="46"/>
              <w:spacing w:before="110"/>
              <w:ind w:left="107" w:right="-29"/>
              <w:rPr>
                <w:sz w:val="24"/>
              </w:rPr>
            </w:pPr>
            <w:r>
              <w:rPr>
                <w:spacing w:val="-44"/>
                <w:sz w:val="24"/>
              </w:rPr>
              <w:t>头</w:t>
            </w:r>
            <w:r>
              <w:rPr>
                <w:sz w:val="24"/>
              </w:rPr>
              <w:t>（只</w:t>
            </w:r>
            <w:r>
              <w:rPr>
                <w:spacing w:val="-11"/>
                <w:sz w:val="24"/>
              </w:rPr>
              <w:t>）</w:t>
            </w:r>
          </w:p>
        </w:tc>
        <w:tc>
          <w:tcPr>
            <w:tcW w:w="907" w:type="dxa"/>
          </w:tcPr>
          <w:p>
            <w:pPr>
              <w:pStyle w:val="46"/>
              <w:spacing w:before="110"/>
              <w:ind w:left="212"/>
              <w:rPr>
                <w:sz w:val="24"/>
              </w:rPr>
            </w:pPr>
            <w:r>
              <w:rPr>
                <w:sz w:val="24"/>
              </w:rPr>
              <w:t>公斤</w:t>
            </w:r>
          </w:p>
        </w:tc>
        <w:tc>
          <w:tcPr>
            <w:tcW w:w="786" w:type="dxa"/>
          </w:tcPr>
          <w:p>
            <w:pPr>
              <w:pStyle w:val="46"/>
              <w:spacing w:before="110"/>
              <w:ind w:left="152"/>
              <w:rPr>
                <w:sz w:val="24"/>
              </w:rPr>
            </w:pPr>
            <w:r>
              <w:rPr>
                <w:sz w:val="24"/>
              </w:rPr>
              <w:t>一档</w:t>
            </w:r>
          </w:p>
        </w:tc>
        <w:tc>
          <w:tcPr>
            <w:tcW w:w="827" w:type="dxa"/>
          </w:tcPr>
          <w:p>
            <w:pPr>
              <w:pStyle w:val="46"/>
              <w:spacing w:before="110"/>
              <w:ind w:left="173"/>
              <w:rPr>
                <w:sz w:val="24"/>
              </w:rPr>
            </w:pPr>
            <w:r>
              <w:rPr>
                <w:sz w:val="24"/>
              </w:rPr>
              <w:t>二档</w:t>
            </w:r>
          </w:p>
        </w:tc>
        <w:tc>
          <w:tcPr>
            <w:tcW w:w="720" w:type="dxa"/>
          </w:tcPr>
          <w:p>
            <w:pPr>
              <w:pStyle w:val="46"/>
              <w:spacing w:before="110"/>
              <w:ind w:left="118"/>
              <w:rPr>
                <w:sz w:val="24"/>
              </w:rPr>
            </w:pPr>
            <w:r>
              <w:rPr>
                <w:sz w:val="24"/>
              </w:rPr>
              <w:t>三档</w:t>
            </w:r>
          </w:p>
        </w:tc>
        <w:tc>
          <w:tcPr>
            <w:tcW w:w="720" w:type="dxa"/>
          </w:tcPr>
          <w:p>
            <w:pPr>
              <w:pStyle w:val="46"/>
              <w:spacing w:before="110"/>
              <w:ind w:left="118"/>
              <w:rPr>
                <w:sz w:val="24"/>
              </w:rPr>
            </w:pPr>
            <w:r>
              <w:rPr>
                <w:sz w:val="24"/>
              </w:rPr>
              <w:t>四档</w:t>
            </w:r>
          </w:p>
        </w:tc>
        <w:tc>
          <w:tcPr>
            <w:tcW w:w="737" w:type="dxa"/>
          </w:tcPr>
          <w:p>
            <w:pPr>
              <w:pStyle w:val="46"/>
              <w:spacing w:before="110"/>
              <w:ind w:left="128"/>
              <w:rPr>
                <w:sz w:val="24"/>
              </w:rPr>
            </w:pPr>
            <w:r>
              <w:rPr>
                <w:sz w:val="24"/>
              </w:rPr>
              <w:t>五档</w:t>
            </w:r>
          </w:p>
        </w:tc>
        <w:tc>
          <w:tcPr>
            <w:tcW w:w="810" w:type="dxa"/>
          </w:tcPr>
          <w:p>
            <w:pPr>
              <w:pStyle w:val="46"/>
              <w:spacing w:before="110"/>
              <w:ind w:left="164"/>
              <w:rPr>
                <w:sz w:val="24"/>
              </w:rPr>
            </w:pPr>
            <w:r>
              <w:rPr>
                <w:sz w:val="24"/>
              </w:rPr>
              <w:t>母猪</w:t>
            </w:r>
          </w:p>
        </w:tc>
        <w:tc>
          <w:tcPr>
            <w:tcW w:w="2133"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520" w:type="dxa"/>
          </w:tcPr>
          <w:p>
            <w:pPr>
              <w:pStyle w:val="46"/>
              <w:spacing w:before="91"/>
              <w:ind w:left="7"/>
              <w:jc w:val="center"/>
              <w:rPr>
                <w:rFonts w:ascii="Arial"/>
                <w:sz w:val="24"/>
              </w:rPr>
            </w:pPr>
            <w:r>
              <w:rPr>
                <w:rFonts w:ascii="Arial"/>
                <w:sz w:val="24"/>
              </w:rPr>
              <w:t>1</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520" w:type="dxa"/>
          </w:tcPr>
          <w:p>
            <w:pPr>
              <w:pStyle w:val="46"/>
              <w:spacing w:before="90"/>
              <w:ind w:left="7"/>
              <w:jc w:val="center"/>
              <w:rPr>
                <w:rFonts w:ascii="Arial"/>
                <w:sz w:val="24"/>
              </w:rPr>
            </w:pPr>
            <w:r>
              <w:rPr>
                <w:rFonts w:ascii="Arial"/>
                <w:sz w:val="24"/>
              </w:rPr>
              <w:t>2</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520" w:type="dxa"/>
          </w:tcPr>
          <w:p>
            <w:pPr>
              <w:pStyle w:val="46"/>
              <w:spacing w:before="106"/>
              <w:ind w:left="7"/>
              <w:jc w:val="center"/>
              <w:rPr>
                <w:rFonts w:ascii="Arial"/>
                <w:sz w:val="24"/>
              </w:rPr>
            </w:pPr>
            <w:r>
              <w:rPr>
                <w:rFonts w:ascii="Arial"/>
                <w:sz w:val="24"/>
              </w:rPr>
              <w:t>3</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4" w:hRule="atLeast"/>
        </w:trPr>
        <w:tc>
          <w:tcPr>
            <w:tcW w:w="520" w:type="dxa"/>
          </w:tcPr>
          <w:p>
            <w:pPr>
              <w:pStyle w:val="46"/>
              <w:spacing w:before="85"/>
              <w:ind w:left="7"/>
              <w:jc w:val="center"/>
              <w:rPr>
                <w:rFonts w:ascii="Arial"/>
                <w:sz w:val="24"/>
              </w:rPr>
            </w:pPr>
            <w:r>
              <w:rPr>
                <w:rFonts w:ascii="Arial"/>
                <w:sz w:val="24"/>
              </w:rPr>
              <w:t>4</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520" w:type="dxa"/>
          </w:tcPr>
          <w:p>
            <w:pPr>
              <w:pStyle w:val="46"/>
              <w:spacing w:before="106"/>
              <w:ind w:left="7"/>
              <w:jc w:val="center"/>
              <w:rPr>
                <w:rFonts w:ascii="Arial"/>
                <w:sz w:val="24"/>
              </w:rPr>
            </w:pPr>
            <w:r>
              <w:rPr>
                <w:rFonts w:ascii="Arial"/>
                <w:sz w:val="24"/>
              </w:rPr>
              <w:t>5</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hRule="atLeast"/>
        </w:trPr>
        <w:tc>
          <w:tcPr>
            <w:tcW w:w="520" w:type="dxa"/>
          </w:tcPr>
          <w:p>
            <w:pPr>
              <w:pStyle w:val="46"/>
              <w:spacing w:before="92"/>
              <w:ind w:left="7"/>
              <w:jc w:val="center"/>
              <w:rPr>
                <w:rFonts w:ascii="Arial"/>
                <w:sz w:val="24"/>
              </w:rPr>
            </w:pPr>
            <w:r>
              <w:rPr>
                <w:rFonts w:ascii="Arial"/>
                <w:sz w:val="24"/>
              </w:rPr>
              <w:t>6</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hRule="atLeast"/>
        </w:trPr>
        <w:tc>
          <w:tcPr>
            <w:tcW w:w="520" w:type="dxa"/>
          </w:tcPr>
          <w:p>
            <w:pPr>
              <w:pStyle w:val="46"/>
              <w:spacing w:before="91"/>
              <w:ind w:left="7"/>
              <w:jc w:val="center"/>
              <w:rPr>
                <w:rFonts w:ascii="Arial"/>
                <w:sz w:val="24"/>
              </w:rPr>
            </w:pPr>
            <w:r>
              <w:rPr>
                <w:rFonts w:ascii="Arial"/>
                <w:sz w:val="24"/>
              </w:rPr>
              <w:t>7</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520" w:type="dxa"/>
          </w:tcPr>
          <w:p>
            <w:pPr>
              <w:pStyle w:val="46"/>
              <w:spacing w:before="107"/>
              <w:ind w:left="7"/>
              <w:jc w:val="center"/>
              <w:rPr>
                <w:rFonts w:ascii="Arial"/>
                <w:sz w:val="24"/>
              </w:rPr>
            </w:pPr>
            <w:r>
              <w:rPr>
                <w:rFonts w:ascii="Arial"/>
                <w:sz w:val="24"/>
              </w:rPr>
              <w:t>8</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4" w:hRule="atLeast"/>
        </w:trPr>
        <w:tc>
          <w:tcPr>
            <w:tcW w:w="520" w:type="dxa"/>
          </w:tcPr>
          <w:p>
            <w:pPr>
              <w:pStyle w:val="46"/>
              <w:spacing w:before="124"/>
              <w:ind w:left="7"/>
              <w:jc w:val="center"/>
              <w:rPr>
                <w:rFonts w:ascii="Arial"/>
                <w:sz w:val="24"/>
              </w:rPr>
            </w:pPr>
            <w:r>
              <w:rPr>
                <w:rFonts w:ascii="Arial"/>
                <w:sz w:val="24"/>
              </w:rPr>
              <w:t>9</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hRule="atLeast"/>
        </w:trPr>
        <w:tc>
          <w:tcPr>
            <w:tcW w:w="520" w:type="dxa"/>
          </w:tcPr>
          <w:p>
            <w:pPr>
              <w:pStyle w:val="46"/>
              <w:spacing w:before="91"/>
              <w:ind w:left="107" w:right="96"/>
              <w:jc w:val="center"/>
              <w:rPr>
                <w:rFonts w:ascii="Arial"/>
                <w:sz w:val="24"/>
              </w:rPr>
            </w:pPr>
            <w:r>
              <w:rPr>
                <w:rFonts w:ascii="Arial"/>
                <w:sz w:val="24"/>
              </w:rPr>
              <w:t>10</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5787" w:type="dxa"/>
            <w:gridSpan w:val="4"/>
          </w:tcPr>
          <w:p>
            <w:pPr>
              <w:pStyle w:val="46"/>
              <w:spacing w:before="90"/>
              <w:ind w:left="2631" w:right="2625"/>
              <w:jc w:val="center"/>
              <w:rPr>
                <w:sz w:val="24"/>
              </w:rPr>
            </w:pPr>
            <w:r>
              <w:rPr>
                <w:sz w:val="24"/>
              </w:rPr>
              <w:t>合计</w:t>
            </w: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bl>
    <w:p>
      <w:pPr>
        <w:pStyle w:val="9"/>
        <w:rPr>
          <w:rFonts w:ascii="宋体"/>
          <w:sz w:val="7"/>
        </w:rPr>
      </w:pPr>
    </w:p>
    <w:p>
      <w:pPr>
        <w:tabs>
          <w:tab w:val="left" w:pos="4350"/>
          <w:tab w:val="left" w:pos="7407"/>
          <w:tab w:val="left" w:pos="10323"/>
          <w:tab w:val="left" w:pos="12121"/>
          <w:tab w:val="left" w:pos="12961"/>
          <w:tab w:val="left" w:pos="13801"/>
        </w:tabs>
        <w:spacing w:before="61"/>
        <w:ind w:left="220" w:right="0" w:firstLine="0"/>
        <w:jc w:val="left"/>
        <w:rPr>
          <w:rFonts w:hint="eastAsia" w:ascii="宋体" w:eastAsia="宋体"/>
          <w:sz w:val="28"/>
        </w:rPr>
      </w:pPr>
      <w:r>
        <w:rPr>
          <w:rFonts w:hint="eastAsia" w:ascii="宋体" w:eastAsia="宋体"/>
          <w:sz w:val="28"/>
        </w:rPr>
        <w:t>负</w:t>
      </w:r>
      <w:r>
        <w:rPr>
          <w:rFonts w:hint="eastAsia" w:ascii="宋体" w:eastAsia="宋体"/>
          <w:spacing w:val="-3"/>
          <w:sz w:val="28"/>
        </w:rPr>
        <w:t>责</w:t>
      </w:r>
      <w:r>
        <w:rPr>
          <w:rFonts w:hint="eastAsia" w:ascii="宋体" w:eastAsia="宋体"/>
          <w:spacing w:val="-25"/>
          <w:sz w:val="28"/>
        </w:rPr>
        <w:t>人</w:t>
      </w:r>
      <w:r>
        <w:rPr>
          <w:rFonts w:hint="eastAsia" w:ascii="宋体" w:eastAsia="宋体"/>
          <w:sz w:val="28"/>
        </w:rPr>
        <w:t>（盖</w:t>
      </w:r>
      <w:r>
        <w:rPr>
          <w:rFonts w:hint="eastAsia" w:ascii="宋体" w:eastAsia="宋体"/>
          <w:spacing w:val="-3"/>
          <w:sz w:val="28"/>
        </w:rPr>
        <w:t>章</w:t>
      </w:r>
      <w:r>
        <w:rPr>
          <w:rFonts w:hint="eastAsia" w:ascii="宋体" w:eastAsia="宋体"/>
          <w:spacing w:val="-13"/>
          <w:sz w:val="28"/>
        </w:rPr>
        <w:t>）：</w:t>
      </w:r>
      <w:r>
        <w:rPr>
          <w:rFonts w:hint="eastAsia" w:ascii="宋体" w:eastAsia="宋体"/>
          <w:spacing w:val="-13"/>
          <w:sz w:val="28"/>
        </w:rPr>
        <w:tab/>
      </w:r>
      <w:r>
        <w:rPr>
          <w:rFonts w:hint="eastAsia" w:ascii="宋体" w:eastAsia="宋体"/>
          <w:sz w:val="28"/>
        </w:rPr>
        <w:t>审</w:t>
      </w:r>
      <w:r>
        <w:rPr>
          <w:rFonts w:hint="eastAsia" w:ascii="宋体" w:eastAsia="宋体"/>
          <w:spacing w:val="-3"/>
          <w:sz w:val="28"/>
        </w:rPr>
        <w:t>核</w:t>
      </w:r>
      <w:r>
        <w:rPr>
          <w:rFonts w:hint="eastAsia" w:ascii="宋体" w:eastAsia="宋体"/>
          <w:sz w:val="28"/>
        </w:rPr>
        <w:t>人：</w:t>
      </w:r>
      <w:r>
        <w:rPr>
          <w:rFonts w:hint="eastAsia" w:ascii="宋体" w:eastAsia="宋体"/>
          <w:sz w:val="28"/>
        </w:rPr>
        <w:tab/>
      </w:r>
      <w:r>
        <w:rPr>
          <w:rFonts w:hint="eastAsia" w:ascii="宋体" w:eastAsia="宋体"/>
          <w:sz w:val="28"/>
        </w:rPr>
        <w:t>制</w:t>
      </w:r>
      <w:r>
        <w:rPr>
          <w:rFonts w:hint="eastAsia" w:ascii="宋体" w:eastAsia="宋体"/>
          <w:spacing w:val="-3"/>
          <w:sz w:val="28"/>
        </w:rPr>
        <w:t>表</w:t>
      </w:r>
      <w:r>
        <w:rPr>
          <w:rFonts w:hint="eastAsia" w:ascii="宋体" w:eastAsia="宋体"/>
          <w:sz w:val="28"/>
        </w:rPr>
        <w:t>人：</w:t>
      </w:r>
      <w:r>
        <w:rPr>
          <w:rFonts w:hint="eastAsia" w:ascii="宋体" w:eastAsia="宋体"/>
          <w:sz w:val="28"/>
        </w:rPr>
        <w:tab/>
      </w:r>
      <w:r>
        <w:rPr>
          <w:rFonts w:hint="eastAsia" w:ascii="宋体" w:eastAsia="宋体"/>
          <w:sz w:val="28"/>
        </w:rPr>
        <w:t>填</w:t>
      </w:r>
      <w:r>
        <w:rPr>
          <w:rFonts w:hint="eastAsia" w:ascii="宋体" w:eastAsia="宋体"/>
          <w:spacing w:val="-3"/>
          <w:sz w:val="28"/>
        </w:rPr>
        <w:t>报</w:t>
      </w:r>
      <w:r>
        <w:rPr>
          <w:rFonts w:hint="eastAsia" w:ascii="宋体" w:eastAsia="宋体"/>
          <w:sz w:val="28"/>
        </w:rPr>
        <w:t>日期：</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spacing w:after="0"/>
        <w:jc w:val="left"/>
        <w:rPr>
          <w:rFonts w:hint="eastAsia" w:ascii="宋体" w:eastAsia="宋体"/>
          <w:sz w:val="28"/>
        </w:rPr>
        <w:sectPr>
          <w:pgSz w:w="16840" w:h="11910" w:orient="landscape"/>
          <w:pgMar w:top="1100" w:right="940" w:bottom="1180" w:left="1220" w:header="0" w:footer="993" w:gutter="0"/>
          <w:pgNumType w:fmt="decimal"/>
          <w:cols w:space="720" w:num="1"/>
        </w:sectPr>
      </w:pPr>
    </w:p>
    <w:p>
      <w:pPr>
        <w:pStyle w:val="9"/>
        <w:spacing w:before="4"/>
        <w:rPr>
          <w:rFonts w:ascii="宋体"/>
          <w:sz w:val="24"/>
        </w:rPr>
      </w:pPr>
    </w:p>
    <w:p>
      <w:pPr>
        <w:spacing w:before="70"/>
        <w:ind w:left="220" w:right="0" w:firstLine="0"/>
        <w:jc w:val="left"/>
        <w:rPr>
          <w:rFonts w:hint="eastAsia" w:ascii="宋体" w:eastAsia="宋体"/>
          <w:sz w:val="21"/>
        </w:rPr>
      </w:pPr>
      <w:r>
        <w:rPr>
          <w:rFonts w:hint="eastAsia" w:ascii="宋体" w:eastAsia="宋体"/>
          <w:sz w:val="21"/>
        </w:rPr>
        <w:t>表十</w:t>
      </w:r>
    </w:p>
    <w:p>
      <w:pPr>
        <w:pStyle w:val="5"/>
        <w:spacing w:before="114"/>
        <w:ind w:left="0" w:right="371"/>
        <w:jc w:val="center"/>
      </w:pPr>
      <w:r>
        <w:t>平阳县病死动物收集处理库存月统计表</w:t>
      </w:r>
    </w:p>
    <w:p>
      <w:pPr>
        <w:tabs>
          <w:tab w:val="left" w:pos="1958"/>
          <w:tab w:val="left" w:pos="2519"/>
          <w:tab w:val="left" w:pos="3079"/>
          <w:tab w:val="left" w:pos="4199"/>
          <w:tab w:val="left" w:pos="4759"/>
          <w:tab w:val="left" w:pos="5318"/>
        </w:tabs>
        <w:spacing w:before="228"/>
        <w:ind w:left="0" w:right="375" w:firstLine="0"/>
        <w:jc w:val="center"/>
        <w:rPr>
          <w:rFonts w:hint="eastAsia" w:ascii="宋体" w:eastAsia="宋体"/>
          <w:sz w:val="28"/>
        </w:rPr>
      </w:pPr>
      <w:r>
        <w:rPr>
          <w:rFonts w:hint="eastAsia" w:ascii="宋体" w:eastAsia="宋体"/>
          <w:sz w:val="28"/>
        </w:rPr>
        <w:t>统</w:t>
      </w:r>
      <w:r>
        <w:rPr>
          <w:rFonts w:hint="eastAsia" w:ascii="宋体" w:eastAsia="宋体"/>
          <w:spacing w:val="-3"/>
          <w:sz w:val="28"/>
        </w:rPr>
        <w:t>计</w:t>
      </w:r>
      <w:r>
        <w:rPr>
          <w:rFonts w:hint="eastAsia" w:ascii="宋体" w:eastAsia="宋体"/>
          <w:sz w:val="28"/>
        </w:rPr>
        <w:t>日期：</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日至</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pStyle w:val="9"/>
        <w:spacing w:before="11"/>
        <w:rPr>
          <w:rFonts w:ascii="宋体"/>
          <w:sz w:val="10"/>
        </w:rPr>
      </w:pPr>
    </w:p>
    <w:tbl>
      <w:tblPr>
        <w:tblStyle w:val="25"/>
        <w:tblW w:w="14000"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4"/>
        <w:gridCol w:w="2269"/>
        <w:gridCol w:w="1254"/>
        <w:gridCol w:w="1466"/>
        <w:gridCol w:w="1374"/>
        <w:gridCol w:w="1426"/>
        <w:gridCol w:w="1400"/>
        <w:gridCol w:w="1480"/>
        <w:gridCol w:w="1494"/>
        <w:gridCol w:w="13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504" w:type="dxa"/>
            <w:vMerge w:val="restart"/>
          </w:tcPr>
          <w:p>
            <w:pPr>
              <w:pStyle w:val="46"/>
              <w:spacing w:before="178" w:line="249" w:lineRule="auto"/>
              <w:ind w:left="131" w:right="120"/>
              <w:rPr>
                <w:sz w:val="24"/>
              </w:rPr>
            </w:pPr>
            <w:r>
              <w:rPr>
                <w:sz w:val="24"/>
              </w:rPr>
              <w:t>序号</w:t>
            </w:r>
          </w:p>
        </w:tc>
        <w:tc>
          <w:tcPr>
            <w:tcW w:w="2269" w:type="dxa"/>
            <w:vMerge w:val="restart"/>
          </w:tcPr>
          <w:p>
            <w:pPr>
              <w:pStyle w:val="46"/>
              <w:spacing w:before="3"/>
              <w:rPr>
                <w:sz w:val="26"/>
              </w:rPr>
            </w:pPr>
          </w:p>
          <w:p>
            <w:pPr>
              <w:pStyle w:val="46"/>
              <w:ind w:left="652"/>
              <w:rPr>
                <w:sz w:val="24"/>
              </w:rPr>
            </w:pPr>
            <w:r>
              <w:rPr>
                <w:sz w:val="24"/>
              </w:rPr>
              <w:t>动物种类</w:t>
            </w:r>
          </w:p>
        </w:tc>
        <w:tc>
          <w:tcPr>
            <w:tcW w:w="2720" w:type="dxa"/>
            <w:gridSpan w:val="2"/>
          </w:tcPr>
          <w:p>
            <w:pPr>
              <w:pStyle w:val="46"/>
              <w:spacing w:before="70"/>
              <w:ind w:left="879"/>
              <w:rPr>
                <w:sz w:val="24"/>
              </w:rPr>
            </w:pPr>
            <w:r>
              <w:rPr>
                <w:sz w:val="24"/>
              </w:rPr>
              <w:t>期初结余</w:t>
            </w:r>
          </w:p>
        </w:tc>
        <w:tc>
          <w:tcPr>
            <w:tcW w:w="2800" w:type="dxa"/>
            <w:gridSpan w:val="2"/>
          </w:tcPr>
          <w:p>
            <w:pPr>
              <w:pStyle w:val="46"/>
              <w:spacing w:before="70"/>
              <w:ind w:left="919"/>
              <w:rPr>
                <w:sz w:val="24"/>
              </w:rPr>
            </w:pPr>
            <w:r>
              <w:rPr>
                <w:sz w:val="24"/>
              </w:rPr>
              <w:t>本月收集</w:t>
            </w:r>
          </w:p>
        </w:tc>
        <w:tc>
          <w:tcPr>
            <w:tcW w:w="2880" w:type="dxa"/>
            <w:gridSpan w:val="2"/>
          </w:tcPr>
          <w:p>
            <w:pPr>
              <w:pStyle w:val="46"/>
              <w:spacing w:before="70"/>
              <w:ind w:left="958"/>
              <w:rPr>
                <w:sz w:val="24"/>
              </w:rPr>
            </w:pPr>
            <w:r>
              <w:rPr>
                <w:sz w:val="24"/>
              </w:rPr>
              <w:t>本月处理</w:t>
            </w:r>
          </w:p>
        </w:tc>
        <w:tc>
          <w:tcPr>
            <w:tcW w:w="2827" w:type="dxa"/>
            <w:gridSpan w:val="2"/>
          </w:tcPr>
          <w:p>
            <w:pPr>
              <w:pStyle w:val="46"/>
              <w:spacing w:before="70"/>
              <w:ind w:left="932"/>
              <w:rPr>
                <w:sz w:val="24"/>
              </w:rPr>
            </w:pPr>
            <w:r>
              <w:rPr>
                <w:sz w:val="24"/>
              </w:rPr>
              <w:t>月未结余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504" w:type="dxa"/>
            <w:vMerge w:val="continue"/>
            <w:tcBorders>
              <w:top w:val="nil"/>
            </w:tcBorders>
          </w:tcPr>
          <w:p>
            <w:pPr>
              <w:rPr>
                <w:sz w:val="2"/>
                <w:szCs w:val="2"/>
              </w:rPr>
            </w:pPr>
          </w:p>
        </w:tc>
        <w:tc>
          <w:tcPr>
            <w:tcW w:w="2269" w:type="dxa"/>
            <w:vMerge w:val="continue"/>
            <w:tcBorders>
              <w:top w:val="nil"/>
            </w:tcBorders>
          </w:tcPr>
          <w:p>
            <w:pPr>
              <w:rPr>
                <w:sz w:val="2"/>
                <w:szCs w:val="2"/>
              </w:rPr>
            </w:pPr>
          </w:p>
        </w:tc>
        <w:tc>
          <w:tcPr>
            <w:tcW w:w="1254" w:type="dxa"/>
          </w:tcPr>
          <w:p>
            <w:pPr>
              <w:pStyle w:val="46"/>
              <w:spacing w:before="109"/>
              <w:ind w:left="147"/>
              <w:rPr>
                <w:sz w:val="24"/>
              </w:rPr>
            </w:pPr>
            <w:r>
              <w:rPr>
                <w:sz w:val="24"/>
              </w:rPr>
              <w:t>头（只）</w:t>
            </w:r>
          </w:p>
        </w:tc>
        <w:tc>
          <w:tcPr>
            <w:tcW w:w="1466" w:type="dxa"/>
          </w:tcPr>
          <w:p>
            <w:pPr>
              <w:pStyle w:val="46"/>
              <w:spacing w:before="109"/>
              <w:ind w:left="491"/>
              <w:rPr>
                <w:sz w:val="24"/>
              </w:rPr>
            </w:pPr>
            <w:r>
              <w:rPr>
                <w:sz w:val="24"/>
              </w:rPr>
              <w:t>公斤</w:t>
            </w:r>
          </w:p>
        </w:tc>
        <w:tc>
          <w:tcPr>
            <w:tcW w:w="1374" w:type="dxa"/>
          </w:tcPr>
          <w:p>
            <w:pPr>
              <w:pStyle w:val="46"/>
              <w:spacing w:before="109"/>
              <w:ind w:left="206"/>
              <w:rPr>
                <w:sz w:val="24"/>
              </w:rPr>
            </w:pPr>
            <w:r>
              <w:rPr>
                <w:sz w:val="24"/>
              </w:rPr>
              <w:t>头（只）</w:t>
            </w:r>
          </w:p>
        </w:tc>
        <w:tc>
          <w:tcPr>
            <w:tcW w:w="1426" w:type="dxa"/>
          </w:tcPr>
          <w:p>
            <w:pPr>
              <w:pStyle w:val="46"/>
              <w:spacing w:before="109"/>
              <w:ind w:left="471"/>
              <w:rPr>
                <w:sz w:val="24"/>
              </w:rPr>
            </w:pPr>
            <w:r>
              <w:rPr>
                <w:sz w:val="24"/>
              </w:rPr>
              <w:t>公斤</w:t>
            </w:r>
          </w:p>
        </w:tc>
        <w:tc>
          <w:tcPr>
            <w:tcW w:w="1400" w:type="dxa"/>
          </w:tcPr>
          <w:p>
            <w:pPr>
              <w:pStyle w:val="46"/>
              <w:spacing w:before="109"/>
              <w:ind w:left="219"/>
              <w:rPr>
                <w:sz w:val="24"/>
              </w:rPr>
            </w:pPr>
            <w:r>
              <w:rPr>
                <w:sz w:val="24"/>
              </w:rPr>
              <w:t>头（只）</w:t>
            </w:r>
          </w:p>
        </w:tc>
        <w:tc>
          <w:tcPr>
            <w:tcW w:w="1480" w:type="dxa"/>
          </w:tcPr>
          <w:p>
            <w:pPr>
              <w:pStyle w:val="46"/>
              <w:spacing w:before="109"/>
              <w:ind w:left="479" w:right="470"/>
              <w:jc w:val="center"/>
              <w:rPr>
                <w:sz w:val="24"/>
              </w:rPr>
            </w:pPr>
            <w:r>
              <w:rPr>
                <w:sz w:val="24"/>
              </w:rPr>
              <w:t>公斤</w:t>
            </w:r>
          </w:p>
        </w:tc>
        <w:tc>
          <w:tcPr>
            <w:tcW w:w="1494" w:type="dxa"/>
          </w:tcPr>
          <w:p>
            <w:pPr>
              <w:pStyle w:val="46"/>
              <w:spacing w:before="109"/>
              <w:ind w:left="267"/>
              <w:rPr>
                <w:sz w:val="24"/>
              </w:rPr>
            </w:pPr>
            <w:r>
              <w:rPr>
                <w:sz w:val="24"/>
              </w:rPr>
              <w:t>头（只）</w:t>
            </w:r>
          </w:p>
        </w:tc>
        <w:tc>
          <w:tcPr>
            <w:tcW w:w="1333" w:type="dxa"/>
          </w:tcPr>
          <w:p>
            <w:pPr>
              <w:pStyle w:val="46"/>
              <w:spacing w:before="109"/>
              <w:ind w:left="424"/>
              <w:rPr>
                <w:sz w:val="24"/>
              </w:rPr>
            </w:pPr>
            <w:r>
              <w:rPr>
                <w:sz w:val="24"/>
              </w:rPr>
              <w:t>公斤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504" w:type="dxa"/>
          </w:tcPr>
          <w:p>
            <w:pPr>
              <w:pStyle w:val="46"/>
              <w:spacing w:before="91"/>
              <w:ind w:left="8"/>
              <w:jc w:val="center"/>
              <w:rPr>
                <w:rFonts w:ascii="Arial"/>
                <w:sz w:val="24"/>
              </w:rPr>
            </w:pPr>
            <w:r>
              <w:rPr>
                <w:rFonts w:ascii="Arial"/>
                <w:sz w:val="24"/>
              </w:rPr>
              <w:t>1</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504" w:type="dxa"/>
          </w:tcPr>
          <w:p>
            <w:pPr>
              <w:pStyle w:val="46"/>
              <w:spacing w:before="90"/>
              <w:ind w:left="8"/>
              <w:jc w:val="center"/>
              <w:rPr>
                <w:rFonts w:ascii="Arial"/>
                <w:sz w:val="24"/>
              </w:rPr>
            </w:pPr>
            <w:r>
              <w:rPr>
                <w:rFonts w:ascii="Arial"/>
                <w:sz w:val="24"/>
              </w:rPr>
              <w:t>2</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9" w:hRule="atLeast"/>
        </w:trPr>
        <w:tc>
          <w:tcPr>
            <w:tcW w:w="504" w:type="dxa"/>
          </w:tcPr>
          <w:p>
            <w:pPr>
              <w:pStyle w:val="46"/>
              <w:spacing w:before="105"/>
              <w:ind w:left="8"/>
              <w:jc w:val="center"/>
              <w:rPr>
                <w:rFonts w:ascii="Arial"/>
                <w:sz w:val="24"/>
              </w:rPr>
            </w:pPr>
            <w:r>
              <w:rPr>
                <w:rFonts w:ascii="Arial"/>
                <w:sz w:val="24"/>
              </w:rPr>
              <w:t>3</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3" w:hRule="atLeast"/>
        </w:trPr>
        <w:tc>
          <w:tcPr>
            <w:tcW w:w="504" w:type="dxa"/>
          </w:tcPr>
          <w:p>
            <w:pPr>
              <w:pStyle w:val="46"/>
              <w:spacing w:before="82"/>
              <w:ind w:left="8"/>
              <w:jc w:val="center"/>
              <w:rPr>
                <w:rFonts w:ascii="Arial"/>
                <w:sz w:val="24"/>
              </w:rPr>
            </w:pPr>
            <w:r>
              <w:rPr>
                <w:rFonts w:ascii="Arial"/>
                <w:sz w:val="24"/>
              </w:rPr>
              <w:t>4</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504" w:type="dxa"/>
          </w:tcPr>
          <w:p>
            <w:pPr>
              <w:pStyle w:val="46"/>
              <w:spacing w:before="105"/>
              <w:ind w:left="8"/>
              <w:jc w:val="center"/>
              <w:rPr>
                <w:rFonts w:ascii="Arial"/>
                <w:sz w:val="24"/>
              </w:rPr>
            </w:pPr>
            <w:r>
              <w:rPr>
                <w:rFonts w:ascii="Arial"/>
                <w:sz w:val="24"/>
              </w:rPr>
              <w:t>5</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hRule="atLeast"/>
        </w:trPr>
        <w:tc>
          <w:tcPr>
            <w:tcW w:w="504" w:type="dxa"/>
          </w:tcPr>
          <w:p>
            <w:pPr>
              <w:pStyle w:val="46"/>
              <w:spacing w:before="91"/>
              <w:ind w:left="8"/>
              <w:jc w:val="center"/>
              <w:rPr>
                <w:rFonts w:ascii="Arial"/>
                <w:sz w:val="24"/>
              </w:rPr>
            </w:pPr>
            <w:r>
              <w:rPr>
                <w:rFonts w:ascii="Arial"/>
                <w:sz w:val="24"/>
              </w:rPr>
              <w:t>6</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9" w:hRule="atLeast"/>
        </w:trPr>
        <w:tc>
          <w:tcPr>
            <w:tcW w:w="504" w:type="dxa"/>
          </w:tcPr>
          <w:p>
            <w:pPr>
              <w:pStyle w:val="46"/>
              <w:spacing w:before="90"/>
              <w:ind w:left="8"/>
              <w:jc w:val="center"/>
              <w:rPr>
                <w:rFonts w:ascii="Arial"/>
                <w:sz w:val="24"/>
              </w:rPr>
            </w:pPr>
            <w:r>
              <w:rPr>
                <w:rFonts w:ascii="Arial"/>
                <w:sz w:val="24"/>
              </w:rPr>
              <w:t>7</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8" w:hRule="atLeast"/>
        </w:trPr>
        <w:tc>
          <w:tcPr>
            <w:tcW w:w="504" w:type="dxa"/>
          </w:tcPr>
          <w:p>
            <w:pPr>
              <w:pStyle w:val="46"/>
              <w:spacing w:before="106"/>
              <w:ind w:left="8"/>
              <w:jc w:val="center"/>
              <w:rPr>
                <w:rFonts w:ascii="Arial"/>
                <w:sz w:val="24"/>
              </w:rPr>
            </w:pPr>
            <w:r>
              <w:rPr>
                <w:rFonts w:ascii="Arial"/>
                <w:sz w:val="24"/>
              </w:rPr>
              <w:t>8</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3" w:hRule="atLeast"/>
        </w:trPr>
        <w:tc>
          <w:tcPr>
            <w:tcW w:w="504" w:type="dxa"/>
          </w:tcPr>
          <w:p>
            <w:pPr>
              <w:pStyle w:val="46"/>
              <w:spacing w:before="123"/>
              <w:ind w:left="8"/>
              <w:jc w:val="center"/>
              <w:rPr>
                <w:rFonts w:ascii="Arial"/>
                <w:sz w:val="24"/>
              </w:rPr>
            </w:pPr>
            <w:r>
              <w:rPr>
                <w:rFonts w:ascii="Arial"/>
                <w:sz w:val="24"/>
              </w:rPr>
              <w:t>9</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hRule="atLeast"/>
        </w:trPr>
        <w:tc>
          <w:tcPr>
            <w:tcW w:w="2773" w:type="dxa"/>
            <w:gridSpan w:val="2"/>
          </w:tcPr>
          <w:p>
            <w:pPr>
              <w:pStyle w:val="46"/>
              <w:spacing w:before="75"/>
              <w:ind w:left="107"/>
              <w:rPr>
                <w:sz w:val="24"/>
              </w:rPr>
            </w:pPr>
            <w:r>
              <w:rPr>
                <w:sz w:val="24"/>
              </w:rPr>
              <w:t>合计</w:t>
            </w: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96" w:hRule="atLeast"/>
        </w:trPr>
        <w:tc>
          <w:tcPr>
            <w:tcW w:w="504" w:type="dxa"/>
          </w:tcPr>
          <w:p>
            <w:pPr>
              <w:pStyle w:val="46"/>
              <w:spacing w:before="84" w:line="249" w:lineRule="auto"/>
              <w:ind w:left="131" w:right="120"/>
              <w:rPr>
                <w:sz w:val="24"/>
              </w:rPr>
            </w:pPr>
            <w:r>
              <w:rPr>
                <w:sz w:val="24"/>
              </w:rPr>
              <w:t>备注</w:t>
            </w:r>
          </w:p>
        </w:tc>
        <w:tc>
          <w:tcPr>
            <w:tcW w:w="13496" w:type="dxa"/>
            <w:gridSpan w:val="9"/>
          </w:tcPr>
          <w:p>
            <w:pPr>
              <w:pStyle w:val="46"/>
              <w:rPr>
                <w:rFonts w:ascii="Times New Roman"/>
                <w:sz w:val="26"/>
              </w:rPr>
            </w:pPr>
          </w:p>
        </w:tc>
      </w:tr>
    </w:tbl>
    <w:p>
      <w:pPr>
        <w:pStyle w:val="9"/>
        <w:spacing w:before="2"/>
        <w:rPr>
          <w:rFonts w:ascii="宋体"/>
          <w:sz w:val="6"/>
        </w:rPr>
      </w:pPr>
    </w:p>
    <w:p>
      <w:pPr>
        <w:tabs>
          <w:tab w:val="left" w:pos="4350"/>
          <w:tab w:val="left" w:pos="7407"/>
          <w:tab w:val="left" w:pos="10323"/>
          <w:tab w:val="left" w:pos="12121"/>
          <w:tab w:val="left" w:pos="12961"/>
          <w:tab w:val="left" w:pos="13801"/>
        </w:tabs>
        <w:spacing w:before="62"/>
        <w:ind w:left="220" w:right="0" w:firstLine="0"/>
        <w:jc w:val="left"/>
        <w:rPr>
          <w:rFonts w:ascii="宋体"/>
          <w:sz w:val="24"/>
        </w:rPr>
        <w:sectPr>
          <w:footerReference r:id="rId19" w:type="default"/>
          <w:pgSz w:w="16840" w:h="11910" w:orient="landscape"/>
          <w:pgMar w:top="1100" w:right="940" w:bottom="1180" w:left="1220" w:header="0" w:footer="993" w:gutter="0"/>
          <w:pgNumType w:fmt="decimal"/>
          <w:cols w:space="720" w:num="1"/>
        </w:sectPr>
      </w:pPr>
      <w:r>
        <w:rPr>
          <w:rFonts w:hint="eastAsia" w:ascii="宋体" w:eastAsia="宋体"/>
          <w:sz w:val="28"/>
        </w:rPr>
        <w:t>负</w:t>
      </w:r>
      <w:r>
        <w:rPr>
          <w:rFonts w:hint="eastAsia" w:ascii="宋体" w:eastAsia="宋体"/>
          <w:spacing w:val="-3"/>
          <w:sz w:val="28"/>
        </w:rPr>
        <w:t>责</w:t>
      </w:r>
      <w:r>
        <w:rPr>
          <w:rFonts w:hint="eastAsia" w:ascii="宋体" w:eastAsia="宋体"/>
          <w:spacing w:val="-25"/>
          <w:sz w:val="28"/>
        </w:rPr>
        <w:t>人</w:t>
      </w:r>
      <w:r>
        <w:rPr>
          <w:rFonts w:hint="eastAsia" w:ascii="宋体" w:eastAsia="宋体"/>
          <w:sz w:val="28"/>
        </w:rPr>
        <w:t>（盖</w:t>
      </w:r>
      <w:r>
        <w:rPr>
          <w:rFonts w:hint="eastAsia" w:ascii="宋体" w:eastAsia="宋体"/>
          <w:spacing w:val="-3"/>
          <w:sz w:val="28"/>
        </w:rPr>
        <w:t>章</w:t>
      </w:r>
      <w:r>
        <w:rPr>
          <w:rFonts w:hint="eastAsia" w:ascii="宋体" w:eastAsia="宋体"/>
          <w:spacing w:val="-13"/>
          <w:sz w:val="28"/>
        </w:rPr>
        <w:t>）：</w:t>
      </w:r>
      <w:r>
        <w:rPr>
          <w:rFonts w:hint="eastAsia" w:ascii="宋体" w:eastAsia="宋体"/>
          <w:spacing w:val="-13"/>
          <w:sz w:val="28"/>
        </w:rPr>
        <w:tab/>
      </w:r>
      <w:r>
        <w:rPr>
          <w:rFonts w:hint="eastAsia" w:ascii="宋体" w:eastAsia="宋体"/>
          <w:sz w:val="28"/>
        </w:rPr>
        <w:t>审</w:t>
      </w:r>
      <w:r>
        <w:rPr>
          <w:rFonts w:hint="eastAsia" w:ascii="宋体" w:eastAsia="宋体"/>
          <w:spacing w:val="-3"/>
          <w:sz w:val="28"/>
        </w:rPr>
        <w:t>核</w:t>
      </w:r>
      <w:r>
        <w:rPr>
          <w:rFonts w:hint="eastAsia" w:ascii="宋体" w:eastAsia="宋体"/>
          <w:sz w:val="28"/>
        </w:rPr>
        <w:t>人：</w:t>
      </w:r>
      <w:r>
        <w:rPr>
          <w:rFonts w:hint="eastAsia" w:ascii="宋体" w:eastAsia="宋体"/>
          <w:sz w:val="28"/>
        </w:rPr>
        <w:tab/>
      </w:r>
      <w:r>
        <w:rPr>
          <w:rFonts w:hint="eastAsia" w:ascii="宋体" w:eastAsia="宋体"/>
          <w:sz w:val="28"/>
        </w:rPr>
        <w:t>制</w:t>
      </w:r>
      <w:r>
        <w:rPr>
          <w:rFonts w:hint="eastAsia" w:ascii="宋体" w:eastAsia="宋体"/>
          <w:spacing w:val="-3"/>
          <w:sz w:val="28"/>
        </w:rPr>
        <w:t>表</w:t>
      </w:r>
      <w:r>
        <w:rPr>
          <w:rFonts w:hint="eastAsia" w:ascii="宋体" w:eastAsia="宋体"/>
          <w:sz w:val="28"/>
        </w:rPr>
        <w:t>人：</w:t>
      </w:r>
      <w:r>
        <w:rPr>
          <w:rFonts w:hint="eastAsia" w:ascii="宋体" w:eastAsia="宋体"/>
          <w:sz w:val="28"/>
        </w:rPr>
        <w:tab/>
      </w:r>
      <w:r>
        <w:rPr>
          <w:rFonts w:hint="eastAsia" w:ascii="宋体" w:eastAsia="宋体"/>
          <w:sz w:val="28"/>
        </w:rPr>
        <w:t>填</w:t>
      </w:r>
      <w:r>
        <w:rPr>
          <w:rFonts w:hint="eastAsia" w:ascii="宋体" w:eastAsia="宋体"/>
          <w:spacing w:val="-3"/>
          <w:sz w:val="28"/>
        </w:rPr>
        <w:t>报</w:t>
      </w:r>
      <w:r>
        <w:rPr>
          <w:rFonts w:hint="eastAsia" w:ascii="宋体" w:eastAsia="宋体"/>
          <w:sz w:val="28"/>
        </w:rPr>
        <w:t>日期：</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spacing w:before="70"/>
        <w:ind w:right="0"/>
        <w:jc w:val="left"/>
        <w:rPr>
          <w:rFonts w:hint="eastAsia" w:ascii="宋体" w:eastAsia="宋体"/>
          <w:sz w:val="21"/>
        </w:rPr>
      </w:pPr>
      <w:r>
        <w:rPr>
          <w:rFonts w:hint="eastAsia" w:ascii="宋体" w:eastAsia="宋体"/>
          <w:spacing w:val="-7"/>
          <w:sz w:val="21"/>
        </w:rPr>
        <w:t>表十一</w:t>
      </w:r>
    </w:p>
    <w:p>
      <w:pPr>
        <w:pStyle w:val="9"/>
        <w:spacing w:before="11"/>
        <w:rPr>
          <w:rFonts w:ascii="宋体"/>
          <w:sz w:val="47"/>
        </w:rPr>
      </w:pPr>
      <w:r>
        <w:br w:type="column"/>
      </w:r>
    </w:p>
    <w:p>
      <w:pPr>
        <w:pStyle w:val="5"/>
        <w:tabs>
          <w:tab w:val="left" w:pos="1051"/>
          <w:tab w:val="left" w:pos="1774"/>
          <w:tab w:val="left" w:pos="3761"/>
        </w:tabs>
        <w:ind w:left="147"/>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定点屠宰场（点）病死猪及有害猪产品日收集登记表</w:t>
      </w:r>
    </w:p>
    <w:p>
      <w:pPr>
        <w:spacing w:after="0"/>
        <w:sectPr>
          <w:type w:val="continuous"/>
          <w:pgSz w:w="16840" w:h="11910" w:orient="landscape"/>
          <w:pgMar w:top="1580" w:right="940" w:bottom="1140" w:left="1220" w:header="720" w:footer="720" w:gutter="0"/>
          <w:pgNumType w:fmt="decimal"/>
          <w:cols w:equalWidth="0" w:num="2">
            <w:col w:w="849" w:space="40"/>
            <w:col w:w="13791"/>
          </w:cols>
        </w:sectPr>
      </w:pPr>
    </w:p>
    <w:p>
      <w:pPr>
        <w:pStyle w:val="9"/>
        <w:spacing w:before="6"/>
        <w:rPr>
          <w:rFonts w:ascii="宋体"/>
          <w:b/>
          <w:sz w:val="19"/>
        </w:rPr>
      </w:pPr>
    </w:p>
    <w:tbl>
      <w:tblPr>
        <w:tblStyle w:val="25"/>
        <w:tblW w:w="13540" w:type="dxa"/>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1"/>
        <w:gridCol w:w="1000"/>
        <w:gridCol w:w="991"/>
        <w:gridCol w:w="525"/>
        <w:gridCol w:w="991"/>
        <w:gridCol w:w="1923"/>
        <w:gridCol w:w="1350"/>
        <w:gridCol w:w="1923"/>
        <w:gridCol w:w="1923"/>
        <w:gridCol w:w="19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0" w:hRule="atLeast"/>
        </w:trPr>
        <w:tc>
          <w:tcPr>
            <w:tcW w:w="991" w:type="dxa"/>
            <w:vMerge w:val="restart"/>
          </w:tcPr>
          <w:p>
            <w:pPr>
              <w:pStyle w:val="46"/>
              <w:spacing w:before="1"/>
              <w:rPr>
                <w:b/>
                <w:sz w:val="21"/>
              </w:rPr>
            </w:pPr>
          </w:p>
          <w:p>
            <w:pPr>
              <w:pStyle w:val="46"/>
              <w:ind w:left="134"/>
              <w:rPr>
                <w:sz w:val="24"/>
              </w:rPr>
            </w:pPr>
            <w:r>
              <w:rPr>
                <w:sz w:val="24"/>
              </w:rPr>
              <w:t>表序号</w:t>
            </w:r>
          </w:p>
        </w:tc>
        <w:tc>
          <w:tcPr>
            <w:tcW w:w="1000" w:type="dxa"/>
            <w:vMerge w:val="restart"/>
          </w:tcPr>
          <w:p>
            <w:pPr>
              <w:pStyle w:val="46"/>
              <w:spacing w:before="112" w:line="249" w:lineRule="auto"/>
              <w:ind w:left="379" w:right="128" w:hanging="240"/>
              <w:rPr>
                <w:sz w:val="24"/>
              </w:rPr>
            </w:pPr>
            <w:r>
              <w:rPr>
                <w:sz w:val="24"/>
              </w:rPr>
              <w:t>收集日期</w:t>
            </w:r>
          </w:p>
        </w:tc>
        <w:tc>
          <w:tcPr>
            <w:tcW w:w="991" w:type="dxa"/>
            <w:vMerge w:val="restart"/>
          </w:tcPr>
          <w:p>
            <w:pPr>
              <w:pStyle w:val="46"/>
              <w:spacing w:before="1"/>
              <w:rPr>
                <w:b/>
                <w:sz w:val="21"/>
              </w:rPr>
            </w:pPr>
          </w:p>
          <w:p>
            <w:pPr>
              <w:pStyle w:val="46"/>
              <w:ind w:left="255"/>
              <w:rPr>
                <w:sz w:val="24"/>
              </w:rPr>
            </w:pPr>
            <w:r>
              <w:rPr>
                <w:sz w:val="24"/>
              </w:rPr>
              <w:t>类别</w:t>
            </w:r>
          </w:p>
        </w:tc>
        <w:tc>
          <w:tcPr>
            <w:tcW w:w="1516" w:type="dxa"/>
            <w:gridSpan w:val="2"/>
          </w:tcPr>
          <w:p>
            <w:pPr>
              <w:pStyle w:val="46"/>
              <w:spacing w:before="57"/>
              <w:ind w:left="496" w:right="489"/>
              <w:jc w:val="center"/>
              <w:rPr>
                <w:sz w:val="24"/>
              </w:rPr>
            </w:pPr>
            <w:r>
              <w:rPr>
                <w:sz w:val="24"/>
              </w:rPr>
              <w:t>数量</w:t>
            </w:r>
          </w:p>
        </w:tc>
        <w:tc>
          <w:tcPr>
            <w:tcW w:w="3273" w:type="dxa"/>
            <w:gridSpan w:val="2"/>
          </w:tcPr>
          <w:p>
            <w:pPr>
              <w:pStyle w:val="46"/>
              <w:spacing w:before="57"/>
              <w:ind w:left="796"/>
              <w:rPr>
                <w:sz w:val="24"/>
              </w:rPr>
            </w:pPr>
            <w:r>
              <w:rPr>
                <w:sz w:val="24"/>
              </w:rPr>
              <w:t>接移交人员签字</w:t>
            </w:r>
          </w:p>
        </w:tc>
        <w:tc>
          <w:tcPr>
            <w:tcW w:w="1923" w:type="dxa"/>
            <w:vMerge w:val="restart"/>
          </w:tcPr>
          <w:p>
            <w:pPr>
              <w:pStyle w:val="46"/>
              <w:spacing w:before="1"/>
              <w:rPr>
                <w:b/>
                <w:sz w:val="21"/>
              </w:rPr>
            </w:pPr>
          </w:p>
          <w:p>
            <w:pPr>
              <w:pStyle w:val="46"/>
              <w:ind w:left="479"/>
              <w:rPr>
                <w:sz w:val="24"/>
              </w:rPr>
            </w:pPr>
            <w:r>
              <w:rPr>
                <w:sz w:val="24"/>
              </w:rPr>
              <w:t>移送日期</w:t>
            </w:r>
          </w:p>
        </w:tc>
        <w:tc>
          <w:tcPr>
            <w:tcW w:w="1923" w:type="dxa"/>
            <w:vMerge w:val="restart"/>
          </w:tcPr>
          <w:p>
            <w:pPr>
              <w:pStyle w:val="46"/>
              <w:spacing w:before="1"/>
              <w:rPr>
                <w:b/>
                <w:sz w:val="21"/>
              </w:rPr>
            </w:pPr>
          </w:p>
          <w:p>
            <w:pPr>
              <w:pStyle w:val="46"/>
              <w:ind w:left="481"/>
              <w:rPr>
                <w:sz w:val="24"/>
              </w:rPr>
            </w:pPr>
            <w:r>
              <w:rPr>
                <w:sz w:val="24"/>
              </w:rPr>
              <w:t>接受单号</w:t>
            </w:r>
          </w:p>
        </w:tc>
        <w:tc>
          <w:tcPr>
            <w:tcW w:w="1923" w:type="dxa"/>
            <w:vMerge w:val="restart"/>
          </w:tcPr>
          <w:p>
            <w:pPr>
              <w:pStyle w:val="46"/>
              <w:spacing w:before="1"/>
              <w:rPr>
                <w:b/>
                <w:sz w:val="21"/>
              </w:rPr>
            </w:pPr>
          </w:p>
          <w:p>
            <w:pPr>
              <w:pStyle w:val="46"/>
              <w:ind w:left="701" w:right="692"/>
              <w:jc w:val="center"/>
              <w:rPr>
                <w:sz w:val="24"/>
              </w:rPr>
            </w:pPr>
            <w:r>
              <w:rPr>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991" w:type="dxa"/>
            <w:vMerge w:val="continue"/>
            <w:tcBorders>
              <w:top w:val="nil"/>
            </w:tcBorders>
          </w:tcPr>
          <w:p>
            <w:pPr>
              <w:rPr>
                <w:sz w:val="2"/>
                <w:szCs w:val="2"/>
              </w:rPr>
            </w:pPr>
          </w:p>
        </w:tc>
        <w:tc>
          <w:tcPr>
            <w:tcW w:w="100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525" w:type="dxa"/>
          </w:tcPr>
          <w:p>
            <w:pPr>
              <w:pStyle w:val="46"/>
              <w:spacing w:before="57"/>
              <w:ind w:left="142"/>
              <w:rPr>
                <w:sz w:val="24"/>
              </w:rPr>
            </w:pPr>
            <w:r>
              <w:rPr>
                <w:sz w:val="24"/>
              </w:rPr>
              <w:t>头</w:t>
            </w:r>
          </w:p>
        </w:tc>
        <w:tc>
          <w:tcPr>
            <w:tcW w:w="991" w:type="dxa"/>
          </w:tcPr>
          <w:p>
            <w:pPr>
              <w:pStyle w:val="46"/>
              <w:spacing w:before="57"/>
              <w:ind w:left="253"/>
              <w:rPr>
                <w:sz w:val="24"/>
              </w:rPr>
            </w:pPr>
            <w:r>
              <w:rPr>
                <w:sz w:val="24"/>
              </w:rPr>
              <w:t>公斤</w:t>
            </w:r>
          </w:p>
        </w:tc>
        <w:tc>
          <w:tcPr>
            <w:tcW w:w="1923" w:type="dxa"/>
          </w:tcPr>
          <w:p>
            <w:pPr>
              <w:pStyle w:val="46"/>
              <w:spacing w:before="57"/>
              <w:ind w:left="481"/>
              <w:rPr>
                <w:sz w:val="24"/>
              </w:rPr>
            </w:pPr>
            <w:r>
              <w:rPr>
                <w:sz w:val="24"/>
              </w:rPr>
              <w:t>移交人员</w:t>
            </w:r>
          </w:p>
        </w:tc>
        <w:tc>
          <w:tcPr>
            <w:tcW w:w="1350" w:type="dxa"/>
          </w:tcPr>
          <w:p>
            <w:pPr>
              <w:pStyle w:val="46"/>
              <w:spacing w:before="57"/>
              <w:ind w:left="195"/>
              <w:rPr>
                <w:sz w:val="24"/>
              </w:rPr>
            </w:pPr>
            <w:r>
              <w:rPr>
                <w:sz w:val="24"/>
              </w:rPr>
              <w:t>接收人员</w:t>
            </w:r>
          </w:p>
        </w:tc>
        <w:tc>
          <w:tcPr>
            <w:tcW w:w="1923" w:type="dxa"/>
            <w:vMerge w:val="continue"/>
            <w:tcBorders>
              <w:top w:val="nil"/>
            </w:tcBorders>
          </w:tcPr>
          <w:p>
            <w:pPr>
              <w:rPr>
                <w:sz w:val="2"/>
                <w:szCs w:val="2"/>
              </w:rPr>
            </w:pPr>
          </w:p>
        </w:tc>
        <w:tc>
          <w:tcPr>
            <w:tcW w:w="1923" w:type="dxa"/>
            <w:vMerge w:val="continue"/>
            <w:tcBorders>
              <w:top w:val="nil"/>
            </w:tcBorders>
          </w:tcPr>
          <w:p>
            <w:pPr>
              <w:rPr>
                <w:sz w:val="2"/>
                <w:szCs w:val="2"/>
              </w:rPr>
            </w:pPr>
          </w:p>
        </w:tc>
        <w:tc>
          <w:tcPr>
            <w:tcW w:w="1923"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991" w:type="dxa"/>
          </w:tcPr>
          <w:p>
            <w:pPr>
              <w:pStyle w:val="46"/>
              <w:spacing w:before="49"/>
              <w:ind w:left="434"/>
              <w:rPr>
                <w:sz w:val="24"/>
              </w:rPr>
            </w:pPr>
            <w:r>
              <w:rPr>
                <w:sz w:val="24"/>
              </w:rPr>
              <w:t>1</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991" w:type="dxa"/>
          </w:tcPr>
          <w:p>
            <w:pPr>
              <w:pStyle w:val="46"/>
              <w:spacing w:before="65"/>
              <w:ind w:left="434"/>
              <w:rPr>
                <w:sz w:val="24"/>
              </w:rPr>
            </w:pPr>
            <w:r>
              <w:rPr>
                <w:sz w:val="24"/>
              </w:rPr>
              <w:t>2</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1" w:hRule="atLeast"/>
        </w:trPr>
        <w:tc>
          <w:tcPr>
            <w:tcW w:w="991" w:type="dxa"/>
          </w:tcPr>
          <w:p>
            <w:pPr>
              <w:pStyle w:val="46"/>
              <w:spacing w:before="41"/>
              <w:ind w:left="434"/>
              <w:rPr>
                <w:sz w:val="24"/>
              </w:rPr>
            </w:pPr>
            <w:r>
              <w:rPr>
                <w:sz w:val="24"/>
              </w:rPr>
              <w:t>3</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9" w:hRule="atLeast"/>
        </w:trPr>
        <w:tc>
          <w:tcPr>
            <w:tcW w:w="991" w:type="dxa"/>
          </w:tcPr>
          <w:p>
            <w:pPr>
              <w:pStyle w:val="46"/>
              <w:spacing w:before="66"/>
              <w:ind w:left="434"/>
              <w:rPr>
                <w:sz w:val="24"/>
              </w:rPr>
            </w:pPr>
            <w:r>
              <w:rPr>
                <w:sz w:val="24"/>
              </w:rPr>
              <w:t>4</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hRule="atLeast"/>
        </w:trPr>
        <w:tc>
          <w:tcPr>
            <w:tcW w:w="991" w:type="dxa"/>
          </w:tcPr>
          <w:p>
            <w:pPr>
              <w:pStyle w:val="46"/>
              <w:spacing w:before="66"/>
              <w:ind w:left="434"/>
              <w:rPr>
                <w:sz w:val="24"/>
              </w:rPr>
            </w:pPr>
            <w:r>
              <w:rPr>
                <w:sz w:val="24"/>
              </w:rPr>
              <w:t>5</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hRule="atLeast"/>
        </w:trPr>
        <w:tc>
          <w:tcPr>
            <w:tcW w:w="991" w:type="dxa"/>
          </w:tcPr>
          <w:p>
            <w:pPr>
              <w:pStyle w:val="46"/>
              <w:spacing w:before="66"/>
              <w:ind w:left="434"/>
              <w:rPr>
                <w:sz w:val="24"/>
              </w:rPr>
            </w:pPr>
            <w:r>
              <w:rPr>
                <w:sz w:val="24"/>
              </w:rPr>
              <w:t>6</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hRule="atLeast"/>
        </w:trPr>
        <w:tc>
          <w:tcPr>
            <w:tcW w:w="991" w:type="dxa"/>
          </w:tcPr>
          <w:p>
            <w:pPr>
              <w:pStyle w:val="46"/>
              <w:spacing w:before="66"/>
              <w:ind w:left="434"/>
              <w:rPr>
                <w:sz w:val="24"/>
              </w:rPr>
            </w:pPr>
            <w:r>
              <w:rPr>
                <w:sz w:val="24"/>
              </w:rPr>
              <w:t>7</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9" w:hRule="atLeast"/>
        </w:trPr>
        <w:tc>
          <w:tcPr>
            <w:tcW w:w="991" w:type="dxa"/>
          </w:tcPr>
          <w:p>
            <w:pPr>
              <w:pStyle w:val="46"/>
              <w:spacing w:before="66"/>
              <w:ind w:left="434"/>
              <w:rPr>
                <w:sz w:val="24"/>
              </w:rPr>
            </w:pPr>
            <w:r>
              <w:rPr>
                <w:sz w:val="24"/>
              </w:rPr>
              <w:t>8</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8" w:hRule="atLeast"/>
        </w:trPr>
        <w:tc>
          <w:tcPr>
            <w:tcW w:w="991" w:type="dxa"/>
          </w:tcPr>
          <w:p>
            <w:pPr>
              <w:pStyle w:val="46"/>
              <w:spacing w:before="5" w:line="293" w:lineRule="exact"/>
              <w:ind w:left="434"/>
              <w:rPr>
                <w:sz w:val="24"/>
              </w:rPr>
            </w:pPr>
            <w:r>
              <w:rPr>
                <w:sz w:val="24"/>
              </w:rPr>
              <w:t>9</w:t>
            </w:r>
          </w:p>
        </w:tc>
        <w:tc>
          <w:tcPr>
            <w:tcW w:w="1000" w:type="dxa"/>
          </w:tcPr>
          <w:p>
            <w:pPr>
              <w:pStyle w:val="46"/>
              <w:rPr>
                <w:rFonts w:ascii="Times New Roman"/>
                <w:sz w:val="24"/>
              </w:rPr>
            </w:pPr>
          </w:p>
        </w:tc>
        <w:tc>
          <w:tcPr>
            <w:tcW w:w="991" w:type="dxa"/>
          </w:tcPr>
          <w:p>
            <w:pPr>
              <w:pStyle w:val="46"/>
              <w:rPr>
                <w:rFonts w:ascii="Times New Roman"/>
                <w:sz w:val="24"/>
              </w:rPr>
            </w:pPr>
          </w:p>
        </w:tc>
        <w:tc>
          <w:tcPr>
            <w:tcW w:w="525" w:type="dxa"/>
          </w:tcPr>
          <w:p>
            <w:pPr>
              <w:pStyle w:val="46"/>
              <w:rPr>
                <w:rFonts w:ascii="Times New Roman"/>
                <w:sz w:val="24"/>
              </w:rPr>
            </w:pPr>
          </w:p>
        </w:tc>
        <w:tc>
          <w:tcPr>
            <w:tcW w:w="991" w:type="dxa"/>
          </w:tcPr>
          <w:p>
            <w:pPr>
              <w:pStyle w:val="46"/>
              <w:rPr>
                <w:rFonts w:ascii="Times New Roman"/>
                <w:sz w:val="24"/>
              </w:rPr>
            </w:pPr>
          </w:p>
        </w:tc>
        <w:tc>
          <w:tcPr>
            <w:tcW w:w="1923" w:type="dxa"/>
          </w:tcPr>
          <w:p>
            <w:pPr>
              <w:pStyle w:val="46"/>
              <w:rPr>
                <w:rFonts w:ascii="Times New Roman"/>
                <w:sz w:val="24"/>
              </w:rPr>
            </w:pPr>
          </w:p>
        </w:tc>
        <w:tc>
          <w:tcPr>
            <w:tcW w:w="1350" w:type="dxa"/>
          </w:tcPr>
          <w:p>
            <w:pPr>
              <w:pStyle w:val="46"/>
              <w:rPr>
                <w:rFonts w:ascii="Times New Roman"/>
                <w:sz w:val="24"/>
              </w:rPr>
            </w:pPr>
          </w:p>
        </w:tc>
        <w:tc>
          <w:tcPr>
            <w:tcW w:w="1923" w:type="dxa"/>
          </w:tcPr>
          <w:p>
            <w:pPr>
              <w:pStyle w:val="46"/>
              <w:rPr>
                <w:rFonts w:ascii="Times New Roman"/>
                <w:sz w:val="24"/>
              </w:rPr>
            </w:pPr>
          </w:p>
        </w:tc>
        <w:tc>
          <w:tcPr>
            <w:tcW w:w="1923" w:type="dxa"/>
          </w:tcPr>
          <w:p>
            <w:pPr>
              <w:pStyle w:val="46"/>
              <w:rPr>
                <w:rFonts w:ascii="Times New Roman"/>
                <w:sz w:val="24"/>
              </w:rPr>
            </w:pPr>
          </w:p>
        </w:tc>
        <w:tc>
          <w:tcPr>
            <w:tcW w:w="1923"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hRule="atLeast"/>
        </w:trPr>
        <w:tc>
          <w:tcPr>
            <w:tcW w:w="991" w:type="dxa"/>
          </w:tcPr>
          <w:p>
            <w:pPr>
              <w:pStyle w:val="46"/>
              <w:spacing w:before="65"/>
              <w:ind w:left="374"/>
              <w:rPr>
                <w:sz w:val="24"/>
              </w:rPr>
            </w:pPr>
            <w:r>
              <w:rPr>
                <w:sz w:val="24"/>
              </w:rPr>
              <w:t>10</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0" w:hRule="atLeast"/>
        </w:trPr>
        <w:tc>
          <w:tcPr>
            <w:tcW w:w="991" w:type="dxa"/>
          </w:tcPr>
          <w:p>
            <w:pPr>
              <w:pStyle w:val="46"/>
              <w:spacing w:before="31"/>
              <w:ind w:left="374"/>
              <w:rPr>
                <w:sz w:val="24"/>
              </w:rPr>
            </w:pPr>
            <w:r>
              <w:rPr>
                <w:sz w:val="24"/>
              </w:rPr>
              <w:t>11</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hRule="atLeast"/>
        </w:trPr>
        <w:tc>
          <w:tcPr>
            <w:tcW w:w="991" w:type="dxa"/>
          </w:tcPr>
          <w:p>
            <w:pPr>
              <w:pStyle w:val="46"/>
              <w:spacing w:before="66"/>
              <w:ind w:left="374"/>
              <w:rPr>
                <w:sz w:val="24"/>
              </w:rPr>
            </w:pPr>
            <w:r>
              <w:rPr>
                <w:sz w:val="24"/>
              </w:rPr>
              <w:t>12</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hRule="atLeast"/>
        </w:trPr>
        <w:tc>
          <w:tcPr>
            <w:tcW w:w="991" w:type="dxa"/>
          </w:tcPr>
          <w:p>
            <w:pPr>
              <w:pStyle w:val="46"/>
              <w:spacing w:before="66"/>
              <w:ind w:left="374"/>
              <w:rPr>
                <w:sz w:val="24"/>
              </w:rPr>
            </w:pPr>
            <w:r>
              <w:rPr>
                <w:sz w:val="24"/>
              </w:rPr>
              <w:t>13</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bl>
    <w:p>
      <w:pPr>
        <w:pStyle w:val="9"/>
        <w:spacing w:before="1"/>
        <w:rPr>
          <w:rFonts w:ascii="宋体"/>
          <w:b/>
          <w:sz w:val="7"/>
        </w:rPr>
      </w:pPr>
    </w:p>
    <w:p>
      <w:pPr>
        <w:tabs>
          <w:tab w:val="left" w:pos="11943"/>
        </w:tabs>
        <w:spacing w:before="66"/>
        <w:ind w:left="736" w:right="0" w:firstLine="0"/>
        <w:jc w:val="left"/>
        <w:rPr>
          <w:rFonts w:hint="eastAsia" w:ascii="宋体" w:eastAsia="宋体"/>
          <w:sz w:val="24"/>
        </w:rPr>
      </w:pPr>
      <w:r>
        <w:rPr>
          <w:rFonts w:hint="eastAsia" w:ascii="宋体" w:eastAsia="宋体"/>
          <w:sz w:val="24"/>
        </w:rPr>
        <w:t>负责人：</w:t>
      </w:r>
      <w:r>
        <w:rPr>
          <w:rFonts w:hint="eastAsia" w:ascii="宋体" w:eastAsia="宋体"/>
          <w:sz w:val="24"/>
        </w:rPr>
        <w:tab/>
      </w:r>
      <w:r>
        <w:rPr>
          <w:rFonts w:hint="eastAsia" w:ascii="宋体" w:eastAsia="宋体"/>
          <w:sz w:val="24"/>
        </w:rPr>
        <w:t>保管人：</w:t>
      </w:r>
    </w:p>
    <w:p>
      <w:pPr>
        <w:spacing w:after="0"/>
        <w:jc w:val="left"/>
        <w:rPr>
          <w:rFonts w:hint="eastAsia" w:ascii="宋体" w:eastAsia="宋体"/>
          <w:sz w:val="24"/>
        </w:rPr>
        <w:sectPr>
          <w:type w:val="continuous"/>
          <w:pgSz w:w="16840" w:h="11910" w:orient="landscape"/>
          <w:pgMar w:top="1580" w:right="940" w:bottom="1140" w:left="1220" w:header="720" w:footer="720" w:gutter="0"/>
          <w:pgNumType w:fmt="decimal"/>
          <w:cols w:space="720" w:num="1"/>
        </w:sectPr>
      </w:pPr>
    </w:p>
    <w:p>
      <w:pPr>
        <w:pStyle w:val="9"/>
        <w:spacing w:before="4"/>
        <w:rPr>
          <w:rFonts w:ascii="宋体"/>
          <w:sz w:val="24"/>
        </w:rPr>
      </w:pPr>
    </w:p>
    <w:p>
      <w:pPr>
        <w:spacing w:after="0"/>
        <w:rPr>
          <w:rFonts w:ascii="宋体"/>
          <w:sz w:val="24"/>
        </w:rPr>
        <w:sectPr>
          <w:pgSz w:w="16840" w:h="11910" w:orient="landscape"/>
          <w:pgMar w:top="1100" w:right="940" w:bottom="1180" w:left="1220" w:header="0" w:footer="993" w:gutter="0"/>
          <w:pgNumType w:fmt="decimal"/>
          <w:cols w:space="720" w:num="1"/>
        </w:sectPr>
      </w:pPr>
    </w:p>
    <w:p>
      <w:pPr>
        <w:spacing w:before="70"/>
        <w:ind w:left="220" w:right="0" w:firstLine="0"/>
        <w:jc w:val="left"/>
        <w:rPr>
          <w:rFonts w:hint="eastAsia" w:ascii="宋体" w:eastAsia="宋体"/>
          <w:sz w:val="21"/>
        </w:rPr>
      </w:pPr>
      <w:r>
        <w:rPr>
          <w:rFonts w:hint="eastAsia" w:ascii="宋体" w:eastAsia="宋体"/>
          <w:sz w:val="21"/>
        </w:rPr>
        <w:t>表十二</w:t>
      </w:r>
    </w:p>
    <w:p>
      <w:pPr>
        <w:pStyle w:val="9"/>
        <w:spacing w:before="11"/>
        <w:rPr>
          <w:rFonts w:ascii="宋体"/>
          <w:sz w:val="47"/>
        </w:rPr>
      </w:pPr>
      <w:r>
        <w:br w:type="column"/>
      </w:r>
    </w:p>
    <w:p>
      <w:pPr>
        <w:pStyle w:val="5"/>
        <w:tabs>
          <w:tab w:val="left" w:pos="1484"/>
          <w:tab w:val="left" w:pos="2569"/>
          <w:tab w:val="left" w:pos="4376"/>
        </w:tabs>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定点屠宰场病死猪及有害产品月统计表</w:t>
      </w:r>
    </w:p>
    <w:p>
      <w:pPr>
        <w:spacing w:after="0"/>
        <w:sectPr>
          <w:type w:val="continuous"/>
          <w:pgSz w:w="16840" w:h="11910" w:orient="landscape"/>
          <w:pgMar w:top="1580" w:right="940" w:bottom="1140" w:left="1220" w:header="720" w:footer="720" w:gutter="0"/>
          <w:pgNumType w:fmt="decimal"/>
          <w:cols w:equalWidth="0" w:num="2">
            <w:col w:w="889" w:space="971"/>
            <w:col w:w="12820"/>
          </w:cols>
        </w:sectPr>
      </w:pPr>
    </w:p>
    <w:p>
      <w:pPr>
        <w:pStyle w:val="9"/>
        <w:spacing w:before="6"/>
        <w:rPr>
          <w:rFonts w:ascii="宋体"/>
          <w:b/>
          <w:sz w:val="19"/>
        </w:rPr>
      </w:pPr>
    </w:p>
    <w:tbl>
      <w:tblPr>
        <w:tblStyle w:val="25"/>
        <w:tblW w:w="14000" w:type="dxa"/>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3"/>
        <w:gridCol w:w="2676"/>
        <w:gridCol w:w="1192"/>
        <w:gridCol w:w="2314"/>
        <w:gridCol w:w="2314"/>
        <w:gridCol w:w="2314"/>
        <w:gridCol w:w="24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20" w:hRule="atLeast"/>
        </w:trPr>
        <w:tc>
          <w:tcPr>
            <w:tcW w:w="3459" w:type="dxa"/>
            <w:gridSpan w:val="2"/>
          </w:tcPr>
          <w:p>
            <w:pPr>
              <w:pStyle w:val="46"/>
              <w:spacing w:before="206"/>
              <w:ind w:left="1227" w:right="1221"/>
              <w:jc w:val="center"/>
              <w:rPr>
                <w:sz w:val="24"/>
              </w:rPr>
            </w:pPr>
            <w:r>
              <w:rPr>
                <w:sz w:val="24"/>
              </w:rPr>
              <w:t>类别</w:t>
            </w:r>
          </w:p>
        </w:tc>
        <w:tc>
          <w:tcPr>
            <w:tcW w:w="1192" w:type="dxa"/>
          </w:tcPr>
          <w:p>
            <w:pPr>
              <w:pStyle w:val="46"/>
              <w:spacing w:before="206"/>
              <w:ind w:left="336" w:right="325"/>
              <w:jc w:val="center"/>
              <w:rPr>
                <w:sz w:val="24"/>
              </w:rPr>
            </w:pPr>
            <w:r>
              <w:rPr>
                <w:sz w:val="24"/>
              </w:rPr>
              <w:t>单位</w:t>
            </w:r>
          </w:p>
        </w:tc>
        <w:tc>
          <w:tcPr>
            <w:tcW w:w="2314" w:type="dxa"/>
          </w:tcPr>
          <w:p>
            <w:pPr>
              <w:pStyle w:val="46"/>
              <w:spacing w:before="206"/>
              <w:ind w:left="676"/>
              <w:rPr>
                <w:sz w:val="24"/>
              </w:rPr>
            </w:pPr>
            <w:r>
              <w:rPr>
                <w:sz w:val="24"/>
              </w:rPr>
              <w:t>期初结余</w:t>
            </w:r>
          </w:p>
        </w:tc>
        <w:tc>
          <w:tcPr>
            <w:tcW w:w="2314" w:type="dxa"/>
          </w:tcPr>
          <w:p>
            <w:pPr>
              <w:pStyle w:val="46"/>
              <w:spacing w:before="206"/>
              <w:ind w:left="676"/>
              <w:rPr>
                <w:sz w:val="24"/>
              </w:rPr>
            </w:pPr>
            <w:r>
              <w:rPr>
                <w:sz w:val="24"/>
              </w:rPr>
              <w:t>本期收集</w:t>
            </w:r>
          </w:p>
        </w:tc>
        <w:tc>
          <w:tcPr>
            <w:tcW w:w="2314" w:type="dxa"/>
          </w:tcPr>
          <w:p>
            <w:pPr>
              <w:pStyle w:val="46"/>
              <w:spacing w:before="206"/>
              <w:ind w:left="675"/>
              <w:rPr>
                <w:sz w:val="24"/>
              </w:rPr>
            </w:pPr>
            <w:r>
              <w:rPr>
                <w:sz w:val="24"/>
              </w:rPr>
              <w:t>本期移送</w:t>
            </w:r>
          </w:p>
        </w:tc>
        <w:tc>
          <w:tcPr>
            <w:tcW w:w="2407" w:type="dxa"/>
          </w:tcPr>
          <w:p>
            <w:pPr>
              <w:pStyle w:val="46"/>
              <w:spacing w:before="206"/>
              <w:ind w:left="723"/>
              <w:rPr>
                <w:sz w:val="24"/>
              </w:rPr>
            </w:pPr>
            <w:r>
              <w:rPr>
                <w:sz w:val="24"/>
              </w:rPr>
              <w:t>本期结余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3459" w:type="dxa"/>
            <w:gridSpan w:val="2"/>
          </w:tcPr>
          <w:p>
            <w:pPr>
              <w:pStyle w:val="46"/>
              <w:spacing w:before="95"/>
              <w:ind w:left="1227" w:right="1221"/>
              <w:jc w:val="center"/>
              <w:rPr>
                <w:sz w:val="24"/>
              </w:rPr>
            </w:pPr>
            <w:r>
              <w:rPr>
                <w:sz w:val="24"/>
              </w:rPr>
              <w:t>死猪</w:t>
            </w:r>
          </w:p>
        </w:tc>
        <w:tc>
          <w:tcPr>
            <w:tcW w:w="1192" w:type="dxa"/>
          </w:tcPr>
          <w:p>
            <w:pPr>
              <w:pStyle w:val="46"/>
              <w:spacing w:before="95"/>
              <w:ind w:left="11"/>
              <w:jc w:val="center"/>
              <w:rPr>
                <w:sz w:val="24"/>
              </w:rPr>
            </w:pPr>
            <w:r>
              <w:rPr>
                <w:sz w:val="24"/>
              </w:rPr>
              <w:t>头</w:t>
            </w:r>
          </w:p>
        </w:tc>
        <w:tc>
          <w:tcPr>
            <w:tcW w:w="2314" w:type="dxa"/>
          </w:tcPr>
          <w:p>
            <w:pPr>
              <w:pStyle w:val="46"/>
              <w:rPr>
                <w:rFonts w:ascii="Times New Roman"/>
                <w:sz w:val="24"/>
              </w:rPr>
            </w:pPr>
          </w:p>
        </w:tc>
        <w:tc>
          <w:tcPr>
            <w:tcW w:w="2314" w:type="dxa"/>
          </w:tcPr>
          <w:p>
            <w:pPr>
              <w:pStyle w:val="46"/>
              <w:rPr>
                <w:rFonts w:ascii="Times New Roman"/>
                <w:sz w:val="24"/>
              </w:rPr>
            </w:pPr>
          </w:p>
        </w:tc>
        <w:tc>
          <w:tcPr>
            <w:tcW w:w="2314" w:type="dxa"/>
          </w:tcPr>
          <w:p>
            <w:pPr>
              <w:pStyle w:val="46"/>
              <w:rPr>
                <w:rFonts w:ascii="Times New Roman"/>
                <w:sz w:val="24"/>
              </w:rPr>
            </w:pPr>
          </w:p>
        </w:tc>
        <w:tc>
          <w:tcPr>
            <w:tcW w:w="240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3459" w:type="dxa"/>
            <w:gridSpan w:val="2"/>
          </w:tcPr>
          <w:p>
            <w:pPr>
              <w:pStyle w:val="46"/>
              <w:spacing w:before="54"/>
              <w:ind w:left="1227" w:right="1221"/>
              <w:jc w:val="center"/>
              <w:rPr>
                <w:sz w:val="24"/>
              </w:rPr>
            </w:pPr>
            <w:r>
              <w:rPr>
                <w:sz w:val="24"/>
              </w:rPr>
              <w:t>有害产品</w:t>
            </w:r>
          </w:p>
        </w:tc>
        <w:tc>
          <w:tcPr>
            <w:tcW w:w="1192" w:type="dxa"/>
          </w:tcPr>
          <w:p>
            <w:pPr>
              <w:pStyle w:val="46"/>
              <w:spacing w:before="54"/>
              <w:ind w:left="336" w:right="325"/>
              <w:jc w:val="center"/>
              <w:rPr>
                <w:sz w:val="24"/>
              </w:rPr>
            </w:pPr>
            <w:r>
              <w:rPr>
                <w:sz w:val="24"/>
              </w:rPr>
              <w:t>公斤</w:t>
            </w:r>
          </w:p>
        </w:tc>
        <w:tc>
          <w:tcPr>
            <w:tcW w:w="2314" w:type="dxa"/>
          </w:tcPr>
          <w:p>
            <w:pPr>
              <w:pStyle w:val="46"/>
              <w:rPr>
                <w:rFonts w:ascii="Times New Roman"/>
                <w:sz w:val="24"/>
              </w:rPr>
            </w:pPr>
          </w:p>
        </w:tc>
        <w:tc>
          <w:tcPr>
            <w:tcW w:w="2314" w:type="dxa"/>
          </w:tcPr>
          <w:p>
            <w:pPr>
              <w:pStyle w:val="46"/>
              <w:rPr>
                <w:rFonts w:ascii="Times New Roman"/>
                <w:sz w:val="24"/>
              </w:rPr>
            </w:pPr>
          </w:p>
        </w:tc>
        <w:tc>
          <w:tcPr>
            <w:tcW w:w="2314" w:type="dxa"/>
          </w:tcPr>
          <w:p>
            <w:pPr>
              <w:pStyle w:val="46"/>
              <w:rPr>
                <w:rFonts w:ascii="Times New Roman"/>
                <w:sz w:val="24"/>
              </w:rPr>
            </w:pPr>
          </w:p>
        </w:tc>
        <w:tc>
          <w:tcPr>
            <w:tcW w:w="240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3459" w:type="dxa"/>
            <w:gridSpan w:val="2"/>
          </w:tcPr>
          <w:p>
            <w:pPr>
              <w:pStyle w:val="46"/>
              <w:spacing w:before="3"/>
              <w:rPr>
                <w:b/>
                <w:sz w:val="14"/>
              </w:rPr>
            </w:pPr>
          </w:p>
          <w:p>
            <w:pPr>
              <w:pStyle w:val="46"/>
              <w:ind w:left="479"/>
              <w:rPr>
                <w:sz w:val="20"/>
              </w:rPr>
            </w:pPr>
            <w:r>
              <w:rPr>
                <w:sz w:val="20"/>
              </w:rPr>
              <w:t>有害产品按 90 公斤折合头数</w:t>
            </w:r>
          </w:p>
        </w:tc>
        <w:tc>
          <w:tcPr>
            <w:tcW w:w="1192" w:type="dxa"/>
          </w:tcPr>
          <w:p>
            <w:pPr>
              <w:pStyle w:val="46"/>
              <w:spacing w:before="157"/>
              <w:ind w:left="11"/>
              <w:jc w:val="center"/>
              <w:rPr>
                <w:sz w:val="24"/>
              </w:rPr>
            </w:pPr>
            <w:r>
              <w:rPr>
                <w:sz w:val="24"/>
              </w:rPr>
              <w:t>头</w:t>
            </w:r>
          </w:p>
        </w:tc>
        <w:tc>
          <w:tcPr>
            <w:tcW w:w="2314" w:type="dxa"/>
          </w:tcPr>
          <w:p>
            <w:pPr>
              <w:pStyle w:val="46"/>
              <w:rPr>
                <w:rFonts w:ascii="Times New Roman"/>
                <w:sz w:val="24"/>
              </w:rPr>
            </w:pPr>
          </w:p>
        </w:tc>
        <w:tc>
          <w:tcPr>
            <w:tcW w:w="2314" w:type="dxa"/>
          </w:tcPr>
          <w:p>
            <w:pPr>
              <w:pStyle w:val="46"/>
              <w:rPr>
                <w:rFonts w:ascii="Times New Roman"/>
                <w:sz w:val="24"/>
              </w:rPr>
            </w:pPr>
          </w:p>
        </w:tc>
        <w:tc>
          <w:tcPr>
            <w:tcW w:w="2314" w:type="dxa"/>
          </w:tcPr>
          <w:p>
            <w:pPr>
              <w:pStyle w:val="46"/>
              <w:rPr>
                <w:rFonts w:ascii="Times New Roman"/>
                <w:sz w:val="24"/>
              </w:rPr>
            </w:pPr>
          </w:p>
        </w:tc>
        <w:tc>
          <w:tcPr>
            <w:tcW w:w="240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5" w:hRule="atLeast"/>
        </w:trPr>
        <w:tc>
          <w:tcPr>
            <w:tcW w:w="3459" w:type="dxa"/>
            <w:gridSpan w:val="2"/>
          </w:tcPr>
          <w:p>
            <w:pPr>
              <w:pStyle w:val="46"/>
              <w:rPr>
                <w:rFonts w:ascii="Times New Roman"/>
                <w:sz w:val="24"/>
              </w:rPr>
            </w:pPr>
          </w:p>
        </w:tc>
        <w:tc>
          <w:tcPr>
            <w:tcW w:w="1192" w:type="dxa"/>
          </w:tcPr>
          <w:p>
            <w:pPr>
              <w:pStyle w:val="46"/>
              <w:rPr>
                <w:rFonts w:ascii="Times New Roman"/>
                <w:sz w:val="24"/>
              </w:rPr>
            </w:pPr>
          </w:p>
        </w:tc>
        <w:tc>
          <w:tcPr>
            <w:tcW w:w="2314" w:type="dxa"/>
          </w:tcPr>
          <w:p>
            <w:pPr>
              <w:pStyle w:val="46"/>
              <w:rPr>
                <w:rFonts w:ascii="Times New Roman"/>
                <w:sz w:val="24"/>
              </w:rPr>
            </w:pPr>
          </w:p>
        </w:tc>
        <w:tc>
          <w:tcPr>
            <w:tcW w:w="2314" w:type="dxa"/>
          </w:tcPr>
          <w:p>
            <w:pPr>
              <w:pStyle w:val="46"/>
              <w:rPr>
                <w:rFonts w:ascii="Times New Roman"/>
                <w:sz w:val="24"/>
              </w:rPr>
            </w:pPr>
          </w:p>
        </w:tc>
        <w:tc>
          <w:tcPr>
            <w:tcW w:w="2314" w:type="dxa"/>
          </w:tcPr>
          <w:p>
            <w:pPr>
              <w:pStyle w:val="46"/>
              <w:rPr>
                <w:rFonts w:ascii="Times New Roman"/>
                <w:sz w:val="24"/>
              </w:rPr>
            </w:pPr>
          </w:p>
        </w:tc>
        <w:tc>
          <w:tcPr>
            <w:tcW w:w="240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18" w:hRule="atLeast"/>
        </w:trPr>
        <w:tc>
          <w:tcPr>
            <w:tcW w:w="3459" w:type="dxa"/>
            <w:gridSpan w:val="2"/>
          </w:tcPr>
          <w:p>
            <w:pPr>
              <w:pStyle w:val="46"/>
              <w:spacing w:before="157"/>
              <w:ind w:left="1227" w:right="1221"/>
              <w:jc w:val="center"/>
              <w:rPr>
                <w:sz w:val="24"/>
              </w:rPr>
            </w:pPr>
            <w:r>
              <w:rPr>
                <w:sz w:val="24"/>
              </w:rPr>
              <w:t>合计</w:t>
            </w:r>
          </w:p>
        </w:tc>
        <w:tc>
          <w:tcPr>
            <w:tcW w:w="1192" w:type="dxa"/>
          </w:tcPr>
          <w:p>
            <w:pPr>
              <w:pStyle w:val="46"/>
              <w:spacing w:before="157"/>
              <w:ind w:left="11"/>
              <w:jc w:val="center"/>
              <w:rPr>
                <w:sz w:val="24"/>
              </w:rPr>
            </w:pPr>
            <w:r>
              <w:rPr>
                <w:sz w:val="24"/>
              </w:rPr>
              <w:t>头</w:t>
            </w:r>
          </w:p>
        </w:tc>
        <w:tc>
          <w:tcPr>
            <w:tcW w:w="2314" w:type="dxa"/>
          </w:tcPr>
          <w:p>
            <w:pPr>
              <w:pStyle w:val="46"/>
              <w:rPr>
                <w:rFonts w:ascii="Times New Roman"/>
                <w:sz w:val="24"/>
              </w:rPr>
            </w:pPr>
          </w:p>
        </w:tc>
        <w:tc>
          <w:tcPr>
            <w:tcW w:w="2314" w:type="dxa"/>
          </w:tcPr>
          <w:p>
            <w:pPr>
              <w:pStyle w:val="46"/>
              <w:rPr>
                <w:rFonts w:ascii="Times New Roman"/>
                <w:sz w:val="24"/>
              </w:rPr>
            </w:pPr>
          </w:p>
        </w:tc>
        <w:tc>
          <w:tcPr>
            <w:tcW w:w="2314" w:type="dxa"/>
          </w:tcPr>
          <w:p>
            <w:pPr>
              <w:pStyle w:val="46"/>
              <w:rPr>
                <w:rFonts w:ascii="Times New Roman"/>
                <w:sz w:val="24"/>
              </w:rPr>
            </w:pPr>
          </w:p>
        </w:tc>
        <w:tc>
          <w:tcPr>
            <w:tcW w:w="240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91" w:hRule="atLeast"/>
        </w:trPr>
        <w:tc>
          <w:tcPr>
            <w:tcW w:w="783" w:type="dxa"/>
          </w:tcPr>
          <w:p>
            <w:pPr>
              <w:pStyle w:val="46"/>
              <w:rPr>
                <w:b/>
                <w:sz w:val="24"/>
              </w:rPr>
            </w:pPr>
          </w:p>
          <w:p>
            <w:pPr>
              <w:pStyle w:val="46"/>
              <w:rPr>
                <w:b/>
                <w:sz w:val="24"/>
              </w:rPr>
            </w:pPr>
          </w:p>
          <w:p>
            <w:pPr>
              <w:pStyle w:val="46"/>
              <w:rPr>
                <w:b/>
                <w:sz w:val="24"/>
              </w:rPr>
            </w:pPr>
          </w:p>
          <w:p>
            <w:pPr>
              <w:pStyle w:val="46"/>
              <w:rPr>
                <w:b/>
                <w:sz w:val="24"/>
              </w:rPr>
            </w:pPr>
          </w:p>
          <w:p>
            <w:pPr>
              <w:pStyle w:val="46"/>
              <w:spacing w:before="3"/>
              <w:rPr>
                <w:b/>
                <w:sz w:val="28"/>
              </w:rPr>
            </w:pPr>
          </w:p>
          <w:p>
            <w:pPr>
              <w:pStyle w:val="46"/>
              <w:ind w:left="150"/>
              <w:rPr>
                <w:sz w:val="24"/>
              </w:rPr>
            </w:pPr>
            <w:r>
              <w:rPr>
                <w:sz w:val="24"/>
              </w:rPr>
              <w:t>备注</w:t>
            </w:r>
          </w:p>
        </w:tc>
        <w:tc>
          <w:tcPr>
            <w:tcW w:w="13217" w:type="dxa"/>
            <w:gridSpan w:val="6"/>
          </w:tcPr>
          <w:p>
            <w:pPr>
              <w:pStyle w:val="46"/>
              <w:rPr>
                <w:rFonts w:ascii="Times New Roman"/>
                <w:sz w:val="24"/>
              </w:rPr>
            </w:pPr>
          </w:p>
        </w:tc>
      </w:tr>
    </w:tbl>
    <w:p>
      <w:pPr>
        <w:tabs>
          <w:tab w:val="left" w:pos="7292"/>
          <w:tab w:val="left" w:pos="11919"/>
        </w:tabs>
        <w:spacing w:before="136"/>
        <w:ind w:left="1110" w:right="0" w:firstLine="0"/>
        <w:jc w:val="left"/>
        <w:rPr>
          <w:rFonts w:hint="eastAsia" w:ascii="宋体" w:eastAsia="宋体"/>
          <w:sz w:val="20"/>
        </w:rPr>
      </w:pPr>
      <w:r>
        <w:rPr>
          <w:rFonts w:hint="eastAsia" w:ascii="宋体" w:eastAsia="宋体"/>
          <w:sz w:val="24"/>
        </w:rPr>
        <w:t>负责人：</w:t>
      </w:r>
      <w:r>
        <w:rPr>
          <w:rFonts w:hint="eastAsia" w:ascii="宋体" w:eastAsia="宋体"/>
          <w:sz w:val="24"/>
        </w:rPr>
        <w:tab/>
      </w:r>
      <w:r>
        <w:rPr>
          <w:rFonts w:hint="eastAsia" w:ascii="宋体" w:eastAsia="宋体"/>
          <w:sz w:val="24"/>
        </w:rPr>
        <w:t>制表人：</w:t>
      </w:r>
      <w:r>
        <w:rPr>
          <w:rFonts w:hint="eastAsia" w:ascii="宋体" w:eastAsia="宋体"/>
          <w:sz w:val="24"/>
        </w:rPr>
        <w:tab/>
      </w:r>
      <w:r>
        <w:rPr>
          <w:rFonts w:hint="eastAsia" w:ascii="宋体" w:eastAsia="宋体"/>
          <w:position w:val="1"/>
          <w:sz w:val="20"/>
        </w:rPr>
        <w:t>填报日期：</w:t>
      </w:r>
    </w:p>
    <w:p>
      <w:pPr>
        <w:spacing w:after="0"/>
        <w:jc w:val="left"/>
        <w:rPr>
          <w:rFonts w:hint="eastAsia" w:ascii="宋体" w:eastAsia="宋体"/>
          <w:sz w:val="20"/>
        </w:rPr>
        <w:sectPr>
          <w:type w:val="continuous"/>
          <w:pgSz w:w="16840" w:h="11910" w:orient="landscape"/>
          <w:pgMar w:top="1580" w:right="940" w:bottom="1140" w:left="1220" w:header="720" w:footer="720" w:gutter="0"/>
          <w:pgNumType w:fmt="decimal"/>
          <w:cols w:space="720" w:num="1"/>
        </w:sectPr>
      </w:pPr>
    </w:p>
    <w:p>
      <w:pPr>
        <w:pStyle w:val="9"/>
        <w:spacing w:before="4"/>
        <w:rPr>
          <w:rFonts w:ascii="宋体"/>
          <w:sz w:val="24"/>
        </w:rPr>
      </w:pPr>
    </w:p>
    <w:p>
      <w:pPr>
        <w:spacing w:after="0"/>
        <w:rPr>
          <w:rFonts w:ascii="宋体"/>
          <w:sz w:val="24"/>
        </w:rPr>
        <w:sectPr>
          <w:pgSz w:w="16840" w:h="11910" w:orient="landscape"/>
          <w:pgMar w:top="1100" w:right="940" w:bottom="1180" w:left="1220" w:header="0" w:footer="993" w:gutter="0"/>
          <w:pgNumType w:fmt="decimal"/>
          <w:cols w:space="720" w:num="1"/>
        </w:sectPr>
      </w:pPr>
    </w:p>
    <w:p>
      <w:pPr>
        <w:spacing w:before="70"/>
        <w:ind w:left="220" w:right="0" w:firstLine="0"/>
        <w:jc w:val="left"/>
        <w:rPr>
          <w:rFonts w:hint="eastAsia" w:ascii="宋体" w:eastAsia="宋体"/>
          <w:sz w:val="21"/>
        </w:rPr>
      </w:pPr>
      <w:r>
        <w:rPr>
          <w:rFonts w:hint="eastAsia" w:ascii="宋体" w:eastAsia="宋体"/>
          <w:sz w:val="21"/>
        </w:rPr>
        <w:t>表十三</w:t>
      </w:r>
    </w:p>
    <w:p>
      <w:pPr>
        <w:pStyle w:val="9"/>
        <w:spacing w:before="4"/>
        <w:rPr>
          <w:rFonts w:ascii="宋体"/>
          <w:sz w:val="35"/>
        </w:rPr>
      </w:pPr>
      <w:r>
        <w:br w:type="column"/>
      </w:r>
    </w:p>
    <w:p>
      <w:pPr>
        <w:pStyle w:val="5"/>
      </w:pPr>
      <w:r>
        <w:t>病死动物无害化处理报告清单</w:t>
      </w:r>
    </w:p>
    <w:p>
      <w:pPr>
        <w:spacing w:after="0"/>
        <w:sectPr>
          <w:type w:val="continuous"/>
          <w:pgSz w:w="16840" w:h="11910" w:orient="landscape"/>
          <w:pgMar w:top="1580" w:right="940" w:bottom="1140" w:left="1220" w:header="720" w:footer="720" w:gutter="0"/>
          <w:pgNumType w:fmt="decimal"/>
          <w:cols w:equalWidth="0" w:num="2">
            <w:col w:w="889" w:space="3695"/>
            <w:col w:w="10096"/>
          </w:cols>
        </w:sectPr>
      </w:pPr>
    </w:p>
    <w:p>
      <w:pPr>
        <w:pStyle w:val="9"/>
        <w:rPr>
          <w:rFonts w:ascii="宋体"/>
          <w:b/>
          <w:sz w:val="13"/>
        </w:rPr>
      </w:pPr>
    </w:p>
    <w:p>
      <w:pPr>
        <w:spacing w:before="62"/>
        <w:ind w:left="220" w:right="0" w:firstLine="0"/>
        <w:jc w:val="left"/>
        <w:rPr>
          <w:rFonts w:hint="eastAsia" w:ascii="宋体" w:eastAsia="宋体"/>
          <w:sz w:val="28"/>
        </w:rPr>
      </w:pPr>
      <w:r>
        <w:rPr>
          <w:rFonts w:hint="eastAsia" w:ascii="宋体" w:eastAsia="宋体"/>
          <w:sz w:val="28"/>
        </w:rPr>
        <w:t>平阳县农业农村局：</w:t>
      </w:r>
    </w:p>
    <w:p>
      <w:pPr>
        <w:pStyle w:val="9"/>
        <w:spacing w:before="11"/>
        <w:rPr>
          <w:rFonts w:ascii="宋体"/>
          <w:sz w:val="21"/>
        </w:rPr>
      </w:pPr>
    </w:p>
    <w:p>
      <w:pPr>
        <w:tabs>
          <w:tab w:val="left" w:pos="2739"/>
          <w:tab w:val="left" w:pos="3299"/>
          <w:tab w:val="left" w:pos="4280"/>
          <w:tab w:val="left" w:pos="11699"/>
          <w:tab w:val="left" w:pos="13520"/>
        </w:tabs>
        <w:spacing w:before="0"/>
        <w:ind w:left="920" w:right="0" w:firstLine="0"/>
        <w:jc w:val="left"/>
        <w:rPr>
          <w:rFonts w:hint="eastAsia" w:ascii="宋体" w:eastAsia="宋体"/>
          <w:sz w:val="28"/>
        </w:rPr>
      </w:pPr>
      <w:r>
        <w:rPr>
          <w:rFonts w:hint="eastAsia" w:ascii="宋体" w:eastAsia="宋体"/>
          <w:sz w:val="28"/>
        </w:rPr>
        <w:t>我</w:t>
      </w:r>
      <w:r>
        <w:rPr>
          <w:rFonts w:hint="eastAsia" w:ascii="宋体" w:eastAsia="宋体"/>
          <w:spacing w:val="-3"/>
          <w:sz w:val="28"/>
        </w:rPr>
        <w:t>公</w:t>
      </w:r>
      <w:r>
        <w:rPr>
          <w:rFonts w:hint="eastAsia" w:ascii="宋体" w:eastAsia="宋体"/>
          <w:sz w:val="28"/>
        </w:rPr>
        <w:t>司于</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pacing w:val="-1"/>
          <w:sz w:val="28"/>
        </w:rPr>
        <w:t xml:space="preserve"> </w:t>
      </w:r>
      <w:r>
        <w:rPr>
          <w:rFonts w:hint="eastAsia" w:ascii="宋体" w:eastAsia="宋体"/>
          <w:sz w:val="28"/>
        </w:rPr>
        <w:t>日</w:t>
      </w:r>
      <w:r>
        <w:rPr>
          <w:rFonts w:hint="eastAsia" w:ascii="宋体" w:eastAsia="宋体"/>
          <w:sz w:val="28"/>
        </w:rPr>
        <w:tab/>
      </w:r>
      <w:r>
        <w:rPr>
          <w:rFonts w:hint="eastAsia" w:ascii="宋体" w:eastAsia="宋体"/>
          <w:sz w:val="28"/>
        </w:rPr>
        <w:t>时</w:t>
      </w:r>
      <w:r>
        <w:rPr>
          <w:rFonts w:hint="eastAsia" w:ascii="宋体" w:eastAsia="宋体"/>
          <w:spacing w:val="3"/>
          <w:sz w:val="28"/>
        </w:rPr>
        <w:t xml:space="preserve"> </w:t>
      </w:r>
      <w:r>
        <w:rPr>
          <w:rFonts w:hint="eastAsia" w:ascii="宋体" w:eastAsia="宋体"/>
          <w:sz w:val="28"/>
        </w:rPr>
        <w:t>分</w:t>
      </w:r>
      <w:r>
        <w:rPr>
          <w:rFonts w:hint="eastAsia" w:ascii="宋体" w:eastAsia="宋体"/>
          <w:spacing w:val="-3"/>
          <w:sz w:val="28"/>
        </w:rPr>
        <w:t>，</w:t>
      </w:r>
      <w:r>
        <w:rPr>
          <w:rFonts w:hint="eastAsia" w:ascii="宋体" w:eastAsia="宋体"/>
          <w:sz w:val="28"/>
        </w:rPr>
        <w:t>在平</w:t>
      </w:r>
      <w:r>
        <w:rPr>
          <w:rFonts w:hint="eastAsia" w:ascii="宋体" w:eastAsia="宋体"/>
          <w:spacing w:val="-3"/>
          <w:sz w:val="28"/>
        </w:rPr>
        <w:t>阳</w:t>
      </w:r>
      <w:r>
        <w:rPr>
          <w:rFonts w:hint="eastAsia" w:ascii="宋体" w:eastAsia="宋体"/>
          <w:sz w:val="28"/>
        </w:rPr>
        <w:t>县资</w:t>
      </w:r>
      <w:r>
        <w:rPr>
          <w:rFonts w:hint="eastAsia" w:ascii="宋体" w:eastAsia="宋体"/>
          <w:spacing w:val="-3"/>
          <w:sz w:val="28"/>
        </w:rPr>
        <w:t>源</w:t>
      </w:r>
      <w:r>
        <w:rPr>
          <w:rFonts w:hint="eastAsia" w:ascii="宋体" w:eastAsia="宋体"/>
          <w:sz w:val="28"/>
        </w:rPr>
        <w:t>生态</w:t>
      </w:r>
      <w:r>
        <w:rPr>
          <w:rFonts w:hint="eastAsia" w:ascii="宋体" w:eastAsia="宋体"/>
          <w:spacing w:val="-3"/>
          <w:sz w:val="28"/>
        </w:rPr>
        <w:t>化</w:t>
      </w:r>
      <w:r>
        <w:rPr>
          <w:rFonts w:hint="eastAsia" w:ascii="宋体" w:eastAsia="宋体"/>
          <w:sz w:val="28"/>
        </w:rPr>
        <w:t>利用</w:t>
      </w:r>
      <w:r>
        <w:rPr>
          <w:rFonts w:hint="eastAsia" w:ascii="宋体" w:eastAsia="宋体"/>
          <w:spacing w:val="-3"/>
          <w:sz w:val="28"/>
        </w:rPr>
        <w:t>服</w:t>
      </w:r>
      <w:r>
        <w:rPr>
          <w:rFonts w:hint="eastAsia" w:ascii="宋体" w:eastAsia="宋体"/>
          <w:sz w:val="28"/>
        </w:rPr>
        <w:t>务中</w:t>
      </w:r>
      <w:r>
        <w:rPr>
          <w:rFonts w:hint="eastAsia" w:ascii="宋体" w:eastAsia="宋体"/>
          <w:spacing w:val="-3"/>
          <w:sz w:val="28"/>
        </w:rPr>
        <w:t>心</w:t>
      </w:r>
      <w:r>
        <w:rPr>
          <w:rFonts w:hint="eastAsia" w:ascii="宋体" w:eastAsia="宋体"/>
          <w:sz w:val="28"/>
        </w:rPr>
        <w:t>共处</w:t>
      </w:r>
      <w:r>
        <w:rPr>
          <w:rFonts w:hint="eastAsia" w:ascii="宋体" w:eastAsia="宋体"/>
          <w:spacing w:val="-3"/>
          <w:sz w:val="28"/>
        </w:rPr>
        <w:t>理</w:t>
      </w:r>
      <w:r>
        <w:rPr>
          <w:rFonts w:hint="eastAsia" w:ascii="宋体" w:eastAsia="宋体"/>
          <w:sz w:val="28"/>
        </w:rPr>
        <w:t>病死猪</w:t>
      </w:r>
      <w:r>
        <w:rPr>
          <w:rFonts w:hint="eastAsia" w:ascii="宋体" w:eastAsia="宋体"/>
          <w:sz w:val="28"/>
        </w:rPr>
        <w:tab/>
      </w:r>
      <w:r>
        <w:rPr>
          <w:rFonts w:hint="eastAsia" w:ascii="宋体" w:eastAsia="宋体"/>
          <w:sz w:val="28"/>
        </w:rPr>
        <w:t>头</w:t>
      </w:r>
      <w:r>
        <w:rPr>
          <w:rFonts w:hint="eastAsia" w:ascii="宋体" w:eastAsia="宋体"/>
          <w:spacing w:val="-3"/>
          <w:sz w:val="28"/>
        </w:rPr>
        <w:t>、</w:t>
      </w:r>
      <w:r>
        <w:rPr>
          <w:rFonts w:hint="eastAsia" w:ascii="宋体" w:eastAsia="宋体"/>
          <w:sz w:val="28"/>
        </w:rPr>
        <w:t>猪产品</w:t>
      </w:r>
      <w:r>
        <w:rPr>
          <w:rFonts w:hint="eastAsia" w:ascii="宋体" w:eastAsia="宋体"/>
          <w:sz w:val="28"/>
        </w:rPr>
        <w:tab/>
      </w:r>
      <w:r>
        <w:rPr>
          <w:rFonts w:hint="eastAsia" w:ascii="宋体" w:eastAsia="宋体"/>
          <w:sz w:val="28"/>
        </w:rPr>
        <w:t>公斤</w:t>
      </w:r>
    </w:p>
    <w:p>
      <w:pPr>
        <w:pStyle w:val="9"/>
        <w:spacing w:before="10"/>
        <w:rPr>
          <w:rFonts w:ascii="宋体"/>
          <w:sz w:val="21"/>
        </w:rPr>
      </w:pPr>
    </w:p>
    <w:p>
      <w:pPr>
        <w:tabs>
          <w:tab w:val="left" w:pos="1619"/>
          <w:tab w:val="left" w:pos="3440"/>
          <w:tab w:val="left" w:pos="4559"/>
          <w:tab w:val="left" w:pos="6939"/>
          <w:tab w:val="left" w:pos="9179"/>
          <w:tab w:val="left" w:pos="12119"/>
        </w:tabs>
        <w:spacing w:before="0" w:line="424" w:lineRule="auto"/>
        <w:ind w:left="220" w:right="595" w:firstLine="0"/>
        <w:jc w:val="left"/>
        <w:rPr>
          <w:rFonts w:hint="eastAsia" w:ascii="宋体" w:eastAsia="宋体"/>
          <w:sz w:val="28"/>
        </w:rPr>
      </w:pPr>
      <w:r>
        <w:rPr>
          <w:rFonts w:hint="eastAsia" w:ascii="宋体" w:eastAsia="宋体"/>
          <w:sz w:val="28"/>
        </w:rPr>
        <w:t>（</w:t>
      </w:r>
      <w:r>
        <w:rPr>
          <w:rFonts w:hint="eastAsia" w:ascii="宋体" w:eastAsia="宋体"/>
          <w:spacing w:val="-3"/>
          <w:sz w:val="28"/>
        </w:rPr>
        <w:t>折</w:t>
      </w:r>
      <w:r>
        <w:rPr>
          <w:rFonts w:hint="eastAsia" w:ascii="宋体" w:eastAsia="宋体"/>
          <w:sz w:val="28"/>
        </w:rPr>
        <w:t>死猪</w:t>
      </w:r>
      <w:r>
        <w:rPr>
          <w:rFonts w:hint="eastAsia" w:ascii="宋体" w:eastAsia="宋体"/>
          <w:sz w:val="28"/>
        </w:rPr>
        <w:tab/>
      </w:r>
      <w:r>
        <w:rPr>
          <w:rFonts w:hint="eastAsia" w:ascii="宋体" w:eastAsia="宋体"/>
          <w:sz w:val="28"/>
        </w:rPr>
        <w:t>头</w:t>
      </w:r>
      <w:r>
        <w:rPr>
          <w:rFonts w:hint="eastAsia" w:ascii="宋体" w:eastAsia="宋体"/>
          <w:spacing w:val="-3"/>
          <w:sz w:val="28"/>
        </w:rPr>
        <w:t>）</w:t>
      </w:r>
      <w:r>
        <w:rPr>
          <w:rFonts w:hint="eastAsia" w:ascii="宋体" w:eastAsia="宋体"/>
          <w:sz w:val="28"/>
        </w:rPr>
        <w:t>、其</w:t>
      </w:r>
      <w:r>
        <w:rPr>
          <w:rFonts w:hint="eastAsia" w:ascii="宋体" w:eastAsia="宋体"/>
          <w:spacing w:val="-3"/>
          <w:sz w:val="28"/>
        </w:rPr>
        <w:t>它</w:t>
      </w:r>
      <w:r>
        <w:rPr>
          <w:rFonts w:hint="eastAsia" w:ascii="宋体" w:eastAsia="宋体"/>
          <w:sz w:val="28"/>
        </w:rPr>
        <w:t>病死</w:t>
      </w:r>
      <w:r>
        <w:rPr>
          <w:rFonts w:hint="eastAsia" w:ascii="宋体" w:eastAsia="宋体"/>
          <w:spacing w:val="-3"/>
          <w:sz w:val="28"/>
        </w:rPr>
        <w:t>动</w:t>
      </w:r>
      <w:r>
        <w:rPr>
          <w:rFonts w:hint="eastAsia" w:ascii="宋体" w:eastAsia="宋体"/>
          <w:sz w:val="28"/>
        </w:rPr>
        <w:t>物</w:t>
      </w:r>
      <w:r>
        <w:rPr>
          <w:rFonts w:hint="eastAsia" w:ascii="宋体" w:eastAsia="宋体"/>
          <w:sz w:val="28"/>
        </w:rPr>
        <w:tab/>
      </w:r>
      <w:r>
        <w:rPr>
          <w:rFonts w:hint="eastAsia" w:ascii="宋体" w:eastAsia="宋体"/>
          <w:sz w:val="28"/>
        </w:rPr>
        <w:t>公</w:t>
      </w:r>
      <w:r>
        <w:rPr>
          <w:rFonts w:hint="eastAsia" w:ascii="宋体" w:eastAsia="宋体"/>
          <w:spacing w:val="-3"/>
          <w:sz w:val="28"/>
        </w:rPr>
        <w:t>斤</w:t>
      </w:r>
      <w:r>
        <w:rPr>
          <w:rFonts w:hint="eastAsia" w:ascii="宋体" w:eastAsia="宋体"/>
          <w:sz w:val="28"/>
        </w:rPr>
        <w:t>，其中</w:t>
      </w:r>
      <w:r>
        <w:rPr>
          <w:rFonts w:hint="eastAsia" w:ascii="宋体" w:eastAsia="宋体"/>
          <w:sz w:val="28"/>
        </w:rPr>
        <w:tab/>
      </w:r>
      <w:r>
        <w:rPr>
          <w:rFonts w:hint="eastAsia" w:ascii="宋体" w:eastAsia="宋体"/>
          <w:sz w:val="28"/>
        </w:rPr>
        <w:t>委</w:t>
      </w:r>
      <w:r>
        <w:rPr>
          <w:rFonts w:hint="eastAsia" w:ascii="宋体" w:eastAsia="宋体"/>
          <w:spacing w:val="-3"/>
          <w:sz w:val="28"/>
        </w:rPr>
        <w:t>托</w:t>
      </w:r>
      <w:r>
        <w:rPr>
          <w:rFonts w:hint="eastAsia" w:ascii="宋体" w:eastAsia="宋体"/>
          <w:sz w:val="28"/>
        </w:rPr>
        <w:t>的病</w:t>
      </w:r>
      <w:r>
        <w:rPr>
          <w:rFonts w:hint="eastAsia" w:ascii="宋体" w:eastAsia="宋体"/>
          <w:spacing w:val="-3"/>
          <w:sz w:val="28"/>
        </w:rPr>
        <w:t>死</w:t>
      </w:r>
      <w:r>
        <w:rPr>
          <w:rFonts w:hint="eastAsia" w:ascii="宋体" w:eastAsia="宋体"/>
          <w:sz w:val="28"/>
        </w:rPr>
        <w:t>猪</w:t>
      </w:r>
      <w:r>
        <w:rPr>
          <w:rFonts w:hint="eastAsia" w:ascii="宋体" w:eastAsia="宋体"/>
          <w:sz w:val="28"/>
        </w:rPr>
        <w:tab/>
      </w:r>
      <w:r>
        <w:rPr>
          <w:rFonts w:hint="eastAsia" w:ascii="宋体" w:eastAsia="宋体"/>
          <w:sz w:val="28"/>
        </w:rPr>
        <w:t>头</w:t>
      </w:r>
      <w:r>
        <w:rPr>
          <w:rFonts w:hint="eastAsia" w:ascii="宋体" w:eastAsia="宋体"/>
          <w:spacing w:val="-3"/>
          <w:sz w:val="28"/>
        </w:rPr>
        <w:t>、</w:t>
      </w:r>
      <w:r>
        <w:rPr>
          <w:rFonts w:hint="eastAsia" w:ascii="宋体" w:eastAsia="宋体"/>
          <w:sz w:val="28"/>
        </w:rPr>
        <w:t>有害</w:t>
      </w:r>
      <w:r>
        <w:rPr>
          <w:rFonts w:hint="eastAsia" w:ascii="宋体" w:eastAsia="宋体"/>
          <w:spacing w:val="-3"/>
          <w:sz w:val="28"/>
        </w:rPr>
        <w:t>猪</w:t>
      </w:r>
      <w:r>
        <w:rPr>
          <w:rFonts w:hint="eastAsia" w:ascii="宋体" w:eastAsia="宋体"/>
          <w:sz w:val="28"/>
        </w:rPr>
        <w:t>产品</w:t>
      </w:r>
      <w:r>
        <w:rPr>
          <w:rFonts w:hint="eastAsia" w:ascii="宋体" w:eastAsia="宋体"/>
          <w:sz w:val="28"/>
        </w:rPr>
        <w:tab/>
      </w:r>
      <w:r>
        <w:rPr>
          <w:rFonts w:hint="eastAsia" w:ascii="宋体" w:eastAsia="宋体"/>
          <w:sz w:val="28"/>
        </w:rPr>
        <w:t>公</w:t>
      </w:r>
      <w:r>
        <w:rPr>
          <w:rFonts w:hint="eastAsia" w:ascii="宋体" w:eastAsia="宋体"/>
          <w:spacing w:val="-3"/>
          <w:sz w:val="28"/>
        </w:rPr>
        <w:t>斤</w:t>
      </w:r>
      <w:r>
        <w:rPr>
          <w:rFonts w:hint="eastAsia" w:ascii="宋体" w:eastAsia="宋体"/>
          <w:sz w:val="28"/>
        </w:rPr>
        <w:t>（折</w:t>
      </w:r>
      <w:r>
        <w:rPr>
          <w:rFonts w:hint="eastAsia" w:ascii="宋体" w:eastAsia="宋体"/>
          <w:spacing w:val="-3"/>
          <w:sz w:val="28"/>
        </w:rPr>
        <w:t>有</w:t>
      </w:r>
      <w:r>
        <w:rPr>
          <w:rFonts w:hint="eastAsia" w:ascii="宋体" w:eastAsia="宋体"/>
          <w:sz w:val="28"/>
        </w:rPr>
        <w:t>害</w:t>
      </w:r>
      <w:r>
        <w:rPr>
          <w:rFonts w:hint="eastAsia" w:ascii="宋体" w:eastAsia="宋体"/>
          <w:spacing w:val="-13"/>
          <w:sz w:val="28"/>
        </w:rPr>
        <w:t>猪</w:t>
      </w:r>
      <w:r>
        <w:rPr>
          <w:rFonts w:hint="eastAsia" w:ascii="宋体" w:eastAsia="宋体"/>
          <w:sz w:val="28"/>
        </w:rPr>
        <w:t>头</w:t>
      </w:r>
      <w:r>
        <w:rPr>
          <w:rFonts w:hint="eastAsia" w:ascii="宋体" w:eastAsia="宋体"/>
          <w:spacing w:val="-3"/>
          <w:sz w:val="28"/>
        </w:rPr>
        <w:t>）</w:t>
      </w:r>
      <w:r>
        <w:rPr>
          <w:rFonts w:hint="eastAsia" w:ascii="宋体" w:eastAsia="宋体"/>
          <w:sz w:val="28"/>
        </w:rPr>
        <w:t>、其</w:t>
      </w:r>
      <w:r>
        <w:rPr>
          <w:rFonts w:hint="eastAsia" w:ascii="宋体" w:eastAsia="宋体"/>
          <w:spacing w:val="-3"/>
          <w:sz w:val="28"/>
        </w:rPr>
        <w:t>它</w:t>
      </w:r>
      <w:r>
        <w:rPr>
          <w:rFonts w:hint="eastAsia" w:ascii="宋体" w:eastAsia="宋体"/>
          <w:sz w:val="28"/>
        </w:rPr>
        <w:t>病死</w:t>
      </w:r>
      <w:r>
        <w:rPr>
          <w:rFonts w:hint="eastAsia" w:ascii="宋体" w:eastAsia="宋体"/>
          <w:spacing w:val="-3"/>
          <w:sz w:val="28"/>
        </w:rPr>
        <w:t>动</w:t>
      </w:r>
      <w:r>
        <w:rPr>
          <w:rFonts w:hint="eastAsia" w:ascii="宋体" w:eastAsia="宋体"/>
          <w:sz w:val="28"/>
        </w:rPr>
        <w:t>物</w:t>
      </w:r>
      <w:r>
        <w:rPr>
          <w:rFonts w:hint="eastAsia" w:ascii="宋体" w:eastAsia="宋体"/>
          <w:sz w:val="28"/>
        </w:rPr>
        <w:tab/>
      </w:r>
      <w:r>
        <w:rPr>
          <w:rFonts w:hint="eastAsia" w:ascii="宋体" w:eastAsia="宋体"/>
          <w:sz w:val="28"/>
        </w:rPr>
        <w:t>公</w:t>
      </w:r>
      <w:r>
        <w:rPr>
          <w:rFonts w:hint="eastAsia" w:ascii="宋体" w:eastAsia="宋体"/>
          <w:spacing w:val="-3"/>
          <w:sz w:val="28"/>
        </w:rPr>
        <w:t>斤</w:t>
      </w:r>
      <w:r>
        <w:rPr>
          <w:rFonts w:hint="eastAsia" w:ascii="宋体" w:eastAsia="宋体"/>
          <w:sz w:val="28"/>
        </w:rPr>
        <w:t>。附</w:t>
      </w:r>
      <w:r>
        <w:rPr>
          <w:rFonts w:hint="eastAsia" w:ascii="宋体" w:eastAsia="宋体"/>
          <w:spacing w:val="-3"/>
          <w:sz w:val="28"/>
        </w:rPr>
        <w:t>上</w:t>
      </w:r>
      <w:r>
        <w:rPr>
          <w:rFonts w:hint="eastAsia" w:ascii="宋体" w:eastAsia="宋体"/>
          <w:sz w:val="28"/>
        </w:rPr>
        <w:t>监控</w:t>
      </w:r>
      <w:r>
        <w:rPr>
          <w:rFonts w:hint="eastAsia" w:ascii="宋体" w:eastAsia="宋体"/>
          <w:spacing w:val="-3"/>
          <w:sz w:val="28"/>
        </w:rPr>
        <w:t>视</w:t>
      </w:r>
      <w:r>
        <w:rPr>
          <w:rFonts w:hint="eastAsia" w:ascii="宋体" w:eastAsia="宋体"/>
          <w:sz w:val="28"/>
        </w:rPr>
        <w:t>频，</w:t>
      </w:r>
      <w:r>
        <w:rPr>
          <w:rFonts w:hint="eastAsia" w:ascii="宋体" w:eastAsia="宋体"/>
          <w:spacing w:val="-3"/>
          <w:sz w:val="28"/>
        </w:rPr>
        <w:t>请</w:t>
      </w:r>
      <w:r>
        <w:rPr>
          <w:rFonts w:hint="eastAsia" w:ascii="宋体" w:eastAsia="宋体"/>
          <w:sz w:val="28"/>
        </w:rPr>
        <w:t>贵局</w:t>
      </w:r>
      <w:r>
        <w:rPr>
          <w:rFonts w:hint="eastAsia" w:ascii="宋体" w:eastAsia="宋体"/>
          <w:spacing w:val="-3"/>
          <w:sz w:val="28"/>
        </w:rPr>
        <w:t>监</w:t>
      </w:r>
      <w:r>
        <w:rPr>
          <w:rFonts w:hint="eastAsia" w:ascii="宋体" w:eastAsia="宋体"/>
          <w:sz w:val="28"/>
        </w:rPr>
        <w:t>督核</w:t>
      </w:r>
      <w:r>
        <w:rPr>
          <w:rFonts w:hint="eastAsia" w:ascii="宋体" w:eastAsia="宋体"/>
          <w:spacing w:val="-3"/>
          <w:sz w:val="28"/>
        </w:rPr>
        <w:t>查</w:t>
      </w:r>
      <w:r>
        <w:rPr>
          <w:rFonts w:hint="eastAsia" w:ascii="宋体" w:eastAsia="宋体"/>
          <w:sz w:val="28"/>
        </w:rPr>
        <w:t>。</w:t>
      </w:r>
    </w:p>
    <w:p>
      <w:pPr>
        <w:tabs>
          <w:tab w:val="left" w:pos="6103"/>
          <w:tab w:val="left" w:pos="6852"/>
        </w:tabs>
        <w:spacing w:before="1" w:line="412" w:lineRule="auto"/>
        <w:ind w:left="5352" w:right="101" w:hanging="809"/>
        <w:jc w:val="right"/>
        <w:rPr>
          <w:rFonts w:hint="eastAsia" w:ascii="宋体" w:eastAsia="宋体"/>
          <w:spacing w:val="-18"/>
          <w:sz w:val="30"/>
        </w:rPr>
      </w:pPr>
      <w:r>
        <w:rPr>
          <w:rFonts w:hint="eastAsia" w:ascii="宋体"/>
          <w:sz w:val="30"/>
          <w:u w:val="single"/>
          <w:lang w:val="en-US" w:eastAsia="zh-CN"/>
        </w:rPr>
        <w:t xml:space="preserve">               </w:t>
      </w:r>
      <w:r>
        <w:rPr>
          <w:rFonts w:hint="eastAsia" w:ascii="宋体" w:eastAsia="宋体"/>
          <w:sz w:val="30"/>
        </w:rPr>
        <w:t>有限公</w:t>
      </w:r>
      <w:r>
        <w:rPr>
          <w:rFonts w:hint="eastAsia" w:ascii="宋体" w:eastAsia="宋体"/>
          <w:spacing w:val="-18"/>
          <w:sz w:val="30"/>
        </w:rPr>
        <w:t>司</w:t>
      </w:r>
    </w:p>
    <w:p>
      <w:pPr>
        <w:pStyle w:val="9"/>
        <w:rPr>
          <w:rFonts w:ascii="宋体"/>
          <w:sz w:val="17"/>
        </w:rPr>
      </w:pPr>
    </w:p>
    <w:p>
      <w:pPr>
        <w:spacing w:after="0"/>
        <w:rPr>
          <w:rFonts w:ascii="宋体"/>
          <w:sz w:val="17"/>
        </w:rPr>
        <w:sectPr>
          <w:type w:val="continuous"/>
          <w:pgSz w:w="16840" w:h="11910" w:orient="landscape"/>
          <w:pgMar w:top="1580" w:right="940" w:bottom="1140" w:left="1220" w:header="720" w:footer="720" w:gutter="0"/>
          <w:pgNumType w:fmt="decimal"/>
          <w:cols w:space="720" w:num="1"/>
        </w:sectPr>
      </w:pPr>
    </w:p>
    <w:p>
      <w:pPr>
        <w:pStyle w:val="9"/>
        <w:spacing w:before="8"/>
        <w:rPr>
          <w:rFonts w:ascii="宋体"/>
          <w:sz w:val="50"/>
        </w:rPr>
      </w:pPr>
    </w:p>
    <w:p>
      <w:pPr>
        <w:spacing w:before="0"/>
        <w:ind w:left="220" w:right="0" w:firstLine="0"/>
        <w:jc w:val="left"/>
        <w:rPr>
          <w:rFonts w:hint="eastAsia" w:ascii="宋体" w:eastAsia="宋体"/>
          <w:sz w:val="28"/>
        </w:rPr>
      </w:pPr>
      <w:r>
        <w:rPr>
          <w:rFonts w:hint="eastAsia" w:ascii="宋体" w:eastAsia="宋体"/>
          <w:b/>
          <w:sz w:val="36"/>
        </w:rPr>
        <w:t>附：</w:t>
      </w:r>
      <w:r>
        <w:rPr>
          <w:rFonts w:hint="eastAsia" w:ascii="宋体" w:eastAsia="宋体"/>
          <w:sz w:val="28"/>
        </w:rPr>
        <w:t>病死动物无害化处理出库记录单：</w:t>
      </w:r>
    </w:p>
    <w:p>
      <w:pPr>
        <w:tabs>
          <w:tab w:val="left" w:pos="1059"/>
          <w:tab w:val="left" w:pos="1899"/>
        </w:tabs>
        <w:spacing w:before="62"/>
        <w:ind w:left="220" w:right="0" w:firstLine="0"/>
        <w:jc w:val="left"/>
        <w:rPr>
          <w:rFonts w:hint="eastAsia" w:ascii="宋体" w:eastAsia="宋体"/>
          <w:sz w:val="28"/>
        </w:rPr>
      </w:pPr>
      <w:r>
        <w:br w:type="column"/>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spacing w:after="0"/>
        <w:jc w:val="left"/>
        <w:rPr>
          <w:rFonts w:hint="eastAsia" w:ascii="宋体" w:eastAsia="宋体"/>
          <w:sz w:val="28"/>
        </w:rPr>
        <w:sectPr>
          <w:type w:val="continuous"/>
          <w:pgSz w:w="16840" w:h="11910" w:orient="landscape"/>
          <w:pgMar w:top="1580" w:right="940" w:bottom="1140" w:left="1220" w:header="720" w:footer="720" w:gutter="0"/>
          <w:pgNumType w:fmt="decimal"/>
          <w:cols w:equalWidth="0" w:num="2">
            <w:col w:w="5183" w:space="6719"/>
            <w:col w:w="2778"/>
          </w:cols>
        </w:sectPr>
      </w:pPr>
    </w:p>
    <w:p>
      <w:pPr>
        <w:pStyle w:val="9"/>
        <w:spacing w:before="11"/>
        <w:rPr>
          <w:rFonts w:ascii="宋体"/>
          <w:sz w:val="6"/>
        </w:rPr>
      </w:pPr>
    </w:p>
    <w:tbl>
      <w:tblPr>
        <w:tblStyle w:val="25"/>
        <w:tblW w:w="13980"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5"/>
        <w:gridCol w:w="905"/>
        <w:gridCol w:w="820"/>
        <w:gridCol w:w="820"/>
        <w:gridCol w:w="820"/>
        <w:gridCol w:w="820"/>
        <w:gridCol w:w="820"/>
        <w:gridCol w:w="820"/>
        <w:gridCol w:w="820"/>
        <w:gridCol w:w="820"/>
        <w:gridCol w:w="820"/>
        <w:gridCol w:w="820"/>
        <w:gridCol w:w="1155"/>
        <w:gridCol w:w="22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7" w:hRule="atLeast"/>
        </w:trPr>
        <w:tc>
          <w:tcPr>
            <w:tcW w:w="1515" w:type="dxa"/>
          </w:tcPr>
          <w:p>
            <w:pPr>
              <w:pStyle w:val="46"/>
              <w:spacing w:before="5"/>
              <w:ind w:left="506" w:right="500"/>
              <w:jc w:val="center"/>
              <w:rPr>
                <w:b/>
                <w:sz w:val="24"/>
              </w:rPr>
            </w:pPr>
            <w:r>
              <w:rPr>
                <w:b/>
                <w:w w:val="95"/>
                <w:sz w:val="24"/>
              </w:rPr>
              <w:t>动物</w:t>
            </w:r>
          </w:p>
          <w:p>
            <w:pPr>
              <w:pStyle w:val="46"/>
              <w:spacing w:before="12" w:line="294" w:lineRule="exact"/>
              <w:ind w:left="506" w:right="500"/>
              <w:jc w:val="center"/>
              <w:rPr>
                <w:b/>
                <w:sz w:val="24"/>
              </w:rPr>
            </w:pPr>
            <w:r>
              <w:rPr>
                <w:b/>
                <w:w w:val="95"/>
                <w:sz w:val="24"/>
              </w:rPr>
              <w:t>种类</w:t>
            </w:r>
          </w:p>
        </w:tc>
        <w:tc>
          <w:tcPr>
            <w:tcW w:w="905" w:type="dxa"/>
          </w:tcPr>
          <w:p>
            <w:pPr>
              <w:pStyle w:val="46"/>
              <w:spacing w:before="5"/>
              <w:ind w:left="212"/>
              <w:rPr>
                <w:b/>
                <w:sz w:val="24"/>
              </w:rPr>
            </w:pPr>
            <w:r>
              <w:rPr>
                <w:b/>
                <w:w w:val="95"/>
                <w:sz w:val="24"/>
              </w:rPr>
              <w:t>计量</w:t>
            </w:r>
          </w:p>
          <w:p>
            <w:pPr>
              <w:pStyle w:val="46"/>
              <w:spacing w:before="12" w:line="294" w:lineRule="exact"/>
              <w:ind w:left="212"/>
              <w:rPr>
                <w:b/>
                <w:sz w:val="24"/>
              </w:rPr>
            </w:pPr>
            <w:r>
              <w:rPr>
                <w:b/>
                <w:w w:val="95"/>
                <w:sz w:val="24"/>
              </w:rPr>
              <w:t>单位</w:t>
            </w:r>
          </w:p>
        </w:tc>
        <w:tc>
          <w:tcPr>
            <w:tcW w:w="8200" w:type="dxa"/>
            <w:gridSpan w:val="10"/>
          </w:tcPr>
          <w:p>
            <w:pPr>
              <w:pStyle w:val="46"/>
              <w:tabs>
                <w:tab w:val="left" w:pos="2651"/>
              </w:tabs>
              <w:spacing w:before="166"/>
              <w:ind w:left="11"/>
              <w:jc w:val="center"/>
              <w:rPr>
                <w:b/>
                <w:sz w:val="24"/>
              </w:rPr>
            </w:pPr>
            <w:r>
              <w:rPr>
                <w:b/>
                <w:sz w:val="24"/>
              </w:rPr>
              <w:t>数</w:t>
            </w:r>
            <w:r>
              <w:rPr>
                <w:b/>
                <w:sz w:val="24"/>
              </w:rPr>
              <w:tab/>
            </w:r>
            <w:r>
              <w:rPr>
                <w:b/>
                <w:sz w:val="24"/>
              </w:rPr>
              <w:t>量</w:t>
            </w:r>
          </w:p>
        </w:tc>
        <w:tc>
          <w:tcPr>
            <w:tcW w:w="1155" w:type="dxa"/>
          </w:tcPr>
          <w:p>
            <w:pPr>
              <w:pStyle w:val="46"/>
              <w:spacing w:before="166"/>
              <w:ind w:left="6"/>
              <w:jc w:val="center"/>
              <w:rPr>
                <w:b/>
                <w:sz w:val="24"/>
              </w:rPr>
            </w:pPr>
            <w:r>
              <w:rPr>
                <w:b/>
                <w:w w:val="99"/>
                <w:sz w:val="24"/>
              </w:rPr>
              <w:t>计</w:t>
            </w:r>
          </w:p>
        </w:tc>
        <w:tc>
          <w:tcPr>
            <w:tcW w:w="2205" w:type="dxa"/>
          </w:tcPr>
          <w:p>
            <w:pPr>
              <w:pStyle w:val="46"/>
              <w:spacing w:before="166"/>
              <w:ind w:left="839" w:right="833"/>
              <w:jc w:val="center"/>
              <w:rPr>
                <w:b/>
                <w:sz w:val="24"/>
              </w:rPr>
            </w:pPr>
            <w:r>
              <w:rPr>
                <w:b/>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1515" w:type="dxa"/>
          </w:tcPr>
          <w:p>
            <w:pPr>
              <w:pStyle w:val="46"/>
              <w:rPr>
                <w:rFonts w:ascii="Times New Roman"/>
                <w:sz w:val="28"/>
              </w:rPr>
            </w:pPr>
          </w:p>
        </w:tc>
        <w:tc>
          <w:tcPr>
            <w:tcW w:w="905"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1155" w:type="dxa"/>
          </w:tcPr>
          <w:p>
            <w:pPr>
              <w:pStyle w:val="46"/>
              <w:rPr>
                <w:rFonts w:ascii="Times New Roman"/>
                <w:sz w:val="28"/>
              </w:rPr>
            </w:pPr>
          </w:p>
        </w:tc>
        <w:tc>
          <w:tcPr>
            <w:tcW w:w="2205"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1515" w:type="dxa"/>
          </w:tcPr>
          <w:p>
            <w:pPr>
              <w:pStyle w:val="46"/>
              <w:rPr>
                <w:rFonts w:ascii="Times New Roman"/>
                <w:sz w:val="28"/>
              </w:rPr>
            </w:pPr>
          </w:p>
        </w:tc>
        <w:tc>
          <w:tcPr>
            <w:tcW w:w="905"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1155" w:type="dxa"/>
          </w:tcPr>
          <w:p>
            <w:pPr>
              <w:pStyle w:val="46"/>
              <w:rPr>
                <w:rFonts w:ascii="Times New Roman"/>
                <w:sz w:val="28"/>
              </w:rPr>
            </w:pPr>
          </w:p>
        </w:tc>
        <w:tc>
          <w:tcPr>
            <w:tcW w:w="2205"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1515" w:type="dxa"/>
          </w:tcPr>
          <w:p>
            <w:pPr>
              <w:pStyle w:val="46"/>
              <w:rPr>
                <w:rFonts w:ascii="Times New Roman"/>
                <w:sz w:val="28"/>
              </w:rPr>
            </w:pPr>
          </w:p>
        </w:tc>
        <w:tc>
          <w:tcPr>
            <w:tcW w:w="905"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1155" w:type="dxa"/>
          </w:tcPr>
          <w:p>
            <w:pPr>
              <w:pStyle w:val="46"/>
              <w:rPr>
                <w:rFonts w:ascii="Times New Roman"/>
                <w:sz w:val="28"/>
              </w:rPr>
            </w:pPr>
          </w:p>
        </w:tc>
        <w:tc>
          <w:tcPr>
            <w:tcW w:w="2205"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8" w:hRule="atLeast"/>
        </w:trPr>
        <w:tc>
          <w:tcPr>
            <w:tcW w:w="1515" w:type="dxa"/>
          </w:tcPr>
          <w:p>
            <w:pPr>
              <w:pStyle w:val="46"/>
              <w:rPr>
                <w:rFonts w:ascii="Times New Roman"/>
                <w:sz w:val="28"/>
              </w:rPr>
            </w:pPr>
          </w:p>
        </w:tc>
        <w:tc>
          <w:tcPr>
            <w:tcW w:w="905"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1155" w:type="dxa"/>
          </w:tcPr>
          <w:p>
            <w:pPr>
              <w:pStyle w:val="46"/>
              <w:rPr>
                <w:rFonts w:ascii="Times New Roman"/>
                <w:sz w:val="28"/>
              </w:rPr>
            </w:pPr>
          </w:p>
        </w:tc>
        <w:tc>
          <w:tcPr>
            <w:tcW w:w="2205" w:type="dxa"/>
          </w:tcPr>
          <w:p>
            <w:pPr>
              <w:pStyle w:val="46"/>
              <w:rPr>
                <w:rFonts w:ascii="Times New Roman"/>
                <w:sz w:val="28"/>
              </w:rPr>
            </w:pPr>
          </w:p>
        </w:tc>
      </w:tr>
    </w:tbl>
    <w:p>
      <w:pPr>
        <w:spacing w:after="0"/>
        <w:rPr>
          <w:rFonts w:ascii="Times New Roman"/>
          <w:sz w:val="28"/>
        </w:rPr>
        <w:sectPr>
          <w:type w:val="continuous"/>
          <w:pgSz w:w="16840" w:h="11910" w:orient="landscape"/>
          <w:pgMar w:top="1580" w:right="940" w:bottom="1140" w:left="1220" w:header="720" w:footer="720" w:gutter="0"/>
          <w:pgNumType w:fmt="decimal"/>
          <w:cols w:space="720" w:num="1"/>
        </w:sectPr>
      </w:pPr>
    </w:p>
    <w:p>
      <w:pPr>
        <w:pStyle w:val="41"/>
        <w:widowControl w:val="0"/>
        <w:snapToGrid w:val="0"/>
        <w:spacing w:line="480" w:lineRule="exact"/>
        <w:rPr>
          <w:rFonts w:ascii="方正小标宋简体" w:hAnsi="方正小标宋简体" w:eastAsia="方正小标宋简体" w:cs="方正小标宋简体"/>
          <w:sz w:val="32"/>
          <w:szCs w:val="32"/>
        </w:rPr>
      </w:pPr>
    </w:p>
    <w:p>
      <w:pPr>
        <w:pStyle w:val="41"/>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政府采购活动现场确认声明书</w:t>
      </w:r>
    </w:p>
    <w:p>
      <w:pPr>
        <w:pStyle w:val="41"/>
        <w:widowControl w:val="0"/>
        <w:snapToGrid w:val="0"/>
        <w:spacing w:line="480" w:lineRule="exact"/>
        <w:jc w:val="both"/>
        <w:rPr>
          <w:rFonts w:hint="default" w:ascii="仿宋" w:hAnsi="仿宋"/>
          <w:szCs w:val="21"/>
        </w:rPr>
      </w:pPr>
      <w:r>
        <w:rPr>
          <w:rFonts w:hint="eastAsia" w:ascii="仿宋" w:hAnsi="仿宋"/>
          <w:kern w:val="0"/>
          <w:szCs w:val="21"/>
          <w:u w:val="single"/>
          <w:lang w:eastAsia="zh-CN"/>
        </w:rPr>
        <w:t>浙江亿邦建设咨询有限公司</w:t>
      </w:r>
      <w:r>
        <w:rPr>
          <w:rFonts w:ascii="仿宋" w:hAnsi="仿宋"/>
          <w:kern w:val="0"/>
          <w:szCs w:val="21"/>
          <w:u w:val="single"/>
        </w:rPr>
        <w:t>（采购组织机构名称）</w:t>
      </w:r>
      <w:r>
        <w:rPr>
          <w:rFonts w:ascii="仿宋" w:hAnsi="仿宋"/>
          <w:kern w:val="0"/>
          <w:szCs w:val="21"/>
        </w:rPr>
        <w:t>：</w:t>
      </w:r>
    </w:p>
    <w:p>
      <w:pPr>
        <w:pStyle w:val="41"/>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w:t>
      </w:r>
      <w:r>
        <w:rPr>
          <w:rFonts w:hint="eastAsia" w:hAnsi="宋体"/>
          <w:spacing w:val="6"/>
          <w:szCs w:val="21"/>
          <w:u w:val="single"/>
          <w:lang w:eastAsia="zh-CN"/>
        </w:rPr>
        <w:t>平阳县病死动物无害化处理厂运营服务采购</w:t>
      </w:r>
      <w:r>
        <w:rPr>
          <w:rFonts w:hAnsi="宋体"/>
          <w:spacing w:val="6"/>
          <w:szCs w:val="21"/>
          <w:u w:val="single"/>
        </w:rPr>
        <w:t>（采购编号：         ）</w:t>
      </w:r>
      <w:r>
        <w:rPr>
          <w:rFonts w:hAnsi="宋体"/>
          <w:spacing w:val="6"/>
          <w:szCs w:val="21"/>
        </w:rPr>
        <w:t xml:space="preserve">政府采购活动，经与本单位法人代表（负责人）联系确认，现就有关公平竞争事项郑重声明如下： </w:t>
      </w:r>
    </w:p>
    <w:p>
      <w:pPr>
        <w:pStyle w:val="42"/>
        <w:widowControl/>
        <w:numPr>
          <w:ilvl w:val="0"/>
          <w:numId w:val="9"/>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42"/>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42"/>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42"/>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41"/>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41"/>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41"/>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41"/>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41"/>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41"/>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41"/>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41"/>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41"/>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42"/>
        <w:widowControl/>
        <w:numPr>
          <w:ilvl w:val="0"/>
          <w:numId w:val="10"/>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严格遵守政府采购法律法规和现场纪律。</w:t>
      </w:r>
    </w:p>
    <w:p>
      <w:pPr>
        <w:pStyle w:val="42"/>
        <w:widowControl/>
        <w:numPr>
          <w:ilvl w:val="0"/>
          <w:numId w:val="10"/>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41"/>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41"/>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hint="eastAsia" w:ascii="宋体" w:hAnsi="宋体"/>
          <w:b/>
          <w:bCs/>
          <w:sz w:val="22"/>
          <w:lang w:val="en-US" w:eastAsia="zh-CN"/>
        </w:rPr>
      </w:pPr>
      <w:r>
        <w:rPr>
          <w:rFonts w:hint="eastAsia" w:ascii="宋体" w:hAnsi="宋体"/>
          <w:b/>
          <w:bCs/>
          <w:sz w:val="22"/>
        </w:rPr>
        <w:t>注：投标文件解密结束后，各投标供应商签署《政府采购活动现场确认声明书》，并在</w:t>
      </w:r>
      <w:r>
        <w:rPr>
          <w:rFonts w:hint="eastAsia" w:ascii="宋体" w:hAnsi="宋体"/>
          <w:b/>
          <w:bCs/>
          <w:sz w:val="22"/>
          <w:lang w:val="en-US" w:eastAsia="zh-CN"/>
        </w:rPr>
        <w:t>30</w:t>
      </w:r>
    </w:p>
    <w:p>
      <w:pPr>
        <w:snapToGrid w:val="0"/>
        <w:ind w:firstLine="442" w:firstLineChars="200"/>
        <w:rPr>
          <w:rFonts w:ascii="宋体" w:hAnsi="宋体"/>
          <w:b/>
          <w:bCs/>
          <w:sz w:val="22"/>
        </w:rPr>
      </w:pPr>
      <w:r>
        <w:rPr>
          <w:rFonts w:hint="eastAsia" w:ascii="宋体" w:hAnsi="宋体"/>
          <w:b/>
          <w:bCs/>
          <w:sz w:val="22"/>
        </w:rPr>
        <w:t>分钟内以扫描件方式发送至代理机构邮箱：</w:t>
      </w:r>
      <w:r>
        <w:fldChar w:fldCharType="begin"/>
      </w:r>
      <w:r>
        <w:instrText xml:space="preserve"> HYPERLINK "mailto:510995907@qq.com" </w:instrText>
      </w:r>
      <w:r>
        <w:fldChar w:fldCharType="separate"/>
      </w:r>
      <w:r>
        <w:rPr>
          <w:rStyle w:val="30"/>
          <w:rFonts w:hint="eastAsia" w:ascii="宋体" w:hAnsi="宋体"/>
          <w:b/>
          <w:bCs/>
          <w:color w:val="auto"/>
          <w:sz w:val="22"/>
          <w:lang w:eastAsia="zh-CN"/>
        </w:rPr>
        <w:t>214381086</w:t>
      </w:r>
      <w:r>
        <w:rPr>
          <w:rStyle w:val="30"/>
          <w:rFonts w:hint="eastAsia" w:ascii="宋体" w:hAnsi="宋体"/>
          <w:b/>
          <w:bCs/>
          <w:color w:val="auto"/>
          <w:sz w:val="22"/>
        </w:rPr>
        <w:t>@qq.com</w:t>
      </w:r>
      <w:r>
        <w:rPr>
          <w:rStyle w:val="30"/>
          <w:rFonts w:hint="eastAsia" w:ascii="宋体" w:hAnsi="宋体"/>
          <w:b/>
          <w:bCs/>
          <w:color w:val="auto"/>
          <w:sz w:val="22"/>
        </w:rPr>
        <w:fldChar w:fldCharType="end"/>
      </w:r>
      <w:r>
        <w:rPr>
          <w:rFonts w:hint="eastAsia" w:ascii="宋体" w:hAnsi="宋体"/>
          <w:b/>
          <w:bCs/>
          <w:sz w:val="22"/>
        </w:rPr>
        <w:t xml:space="preserve"> 。</w:t>
      </w:r>
    </w:p>
    <w:p>
      <w:pPr>
        <w:pStyle w:val="31"/>
      </w:pPr>
    </w:p>
    <w:p>
      <w:pPr>
        <w:pStyle w:val="13"/>
        <w:spacing w:before="120" w:after="120"/>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 w:val="32"/>
          <w:szCs w:val="32"/>
        </w:rPr>
      </w:pPr>
      <w:r>
        <w:rPr>
          <w:rFonts w:hint="eastAsia" w:ascii="宋体" w:hAnsi="宋体" w:cs="宋体"/>
          <w:bCs/>
          <w:sz w:val="32"/>
          <w:szCs w:val="32"/>
        </w:rPr>
        <w:t>一、质疑供应商基本信息</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质疑供应商：</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地址：</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联系人：</w:t>
      </w:r>
      <w:r>
        <w:rPr>
          <w:rFonts w:hint="eastAsia" w:ascii="宋体" w:hAnsi="宋体" w:cs="宋体"/>
          <w:sz w:val="32"/>
          <w:szCs w:val="32"/>
          <w:u w:val="dotted"/>
        </w:rPr>
        <w:t xml:space="preserve">                      </w:t>
      </w:r>
      <w:r>
        <w:rPr>
          <w:rFonts w:hint="eastAsia" w:ascii="宋体" w:hAnsi="宋体" w:cs="宋体"/>
          <w:sz w:val="32"/>
          <w:szCs w:val="32"/>
        </w:rPr>
        <w:t>联系电话：</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授权代表：</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联系电话：</w:t>
      </w:r>
      <w:r>
        <w:rPr>
          <w:rFonts w:hint="eastAsia" w:ascii="宋体" w:hAnsi="宋体" w:cs="宋体"/>
          <w:sz w:val="32"/>
          <w:szCs w:val="32"/>
          <w:u w:val="dotted"/>
        </w:rPr>
        <w:t xml:space="preserve">                                           </w:t>
      </w:r>
      <w:r>
        <w:rPr>
          <w:rFonts w:hint="eastAsia" w:ascii="宋体" w:hAnsi="宋体" w:cs="宋体"/>
          <w:sz w:val="32"/>
          <w:szCs w:val="32"/>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 xml:space="preserve">地址： </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二、质疑项目基本情况</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质疑项目的编号：</w:t>
      </w:r>
      <w:r>
        <w:rPr>
          <w:rFonts w:hint="eastAsia" w:ascii="宋体" w:hAnsi="宋体" w:cs="宋体"/>
          <w:sz w:val="32"/>
          <w:szCs w:val="32"/>
          <w:u w:val="dotted"/>
        </w:rPr>
        <w:t xml:space="preserve">               </w:t>
      </w:r>
      <w:r>
        <w:rPr>
          <w:rFonts w:hint="eastAsia" w:ascii="宋体" w:hAnsi="宋体" w:cs="宋体"/>
          <w:sz w:val="32"/>
          <w:szCs w:val="32"/>
        </w:rPr>
        <w:t>包号：</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采购人名称：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采购文件获取日期：</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三、质疑事项具体内容</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质疑事项1：</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事实依据：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法律依据：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质疑事项2</w:t>
      </w:r>
    </w:p>
    <w:p>
      <w:pPr>
        <w:adjustRightInd w:val="0"/>
        <w:snapToGrid w:val="0"/>
        <w:spacing w:line="360" w:lineRule="auto"/>
        <w:rPr>
          <w:rFonts w:ascii="宋体" w:hAnsi="宋体" w:cs="宋体"/>
          <w:sz w:val="32"/>
          <w:szCs w:val="32"/>
        </w:rPr>
      </w:pPr>
      <w:r>
        <w:rPr>
          <w:rFonts w:hint="eastAsia" w:ascii="宋体" w:hAnsi="宋体" w:cs="宋体"/>
          <w:sz w:val="32"/>
          <w:szCs w:val="32"/>
        </w:rPr>
        <w:t>……</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bCs/>
          <w:sz w:val="32"/>
          <w:szCs w:val="32"/>
        </w:rPr>
      </w:pPr>
      <w:r>
        <w:rPr>
          <w:rFonts w:hint="eastAsia" w:ascii="宋体" w:hAnsi="宋体" w:cs="宋体"/>
          <w:bCs/>
          <w:sz w:val="32"/>
          <w:szCs w:val="32"/>
        </w:rPr>
        <w:t>四、与质疑事项相关的质疑请求</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请求：</w:t>
      </w:r>
      <w:r>
        <w:rPr>
          <w:rFonts w:hint="eastAsia" w:ascii="宋体" w:hAnsi="宋体" w:cs="宋体"/>
          <w:sz w:val="32"/>
          <w:szCs w:val="32"/>
          <w:u w:val="dotted"/>
        </w:rPr>
        <w:t xml:space="preserve">                                               </w:t>
      </w:r>
    </w:p>
    <w:p>
      <w:pPr>
        <w:rPr>
          <w:rFonts w:ascii="宋体" w:hAnsi="宋体" w:cs="宋体"/>
          <w:sz w:val="30"/>
          <w:szCs w:val="30"/>
        </w:rPr>
      </w:pPr>
      <w:r>
        <w:rPr>
          <w:rFonts w:hint="eastAsia" w:ascii="宋体" w:hAnsi="宋体" w:cs="宋体"/>
          <w:sz w:val="30"/>
          <w:szCs w:val="30"/>
        </w:rPr>
        <w:t xml:space="preserve">签字(签章)：                   公章：                      </w:t>
      </w:r>
    </w:p>
    <w:p>
      <w:pPr>
        <w:rPr>
          <w:rFonts w:ascii="宋体" w:hAnsi="宋体" w:cs="宋体"/>
          <w:sz w:val="30"/>
          <w:szCs w:val="30"/>
        </w:rPr>
      </w:pPr>
      <w:r>
        <w:rPr>
          <w:rFonts w:hint="eastAsia" w:ascii="宋体" w:hAnsi="宋体" w:cs="宋体"/>
          <w:sz w:val="30"/>
          <w:szCs w:val="30"/>
        </w:rPr>
        <w:t xml:space="preserve">日期：    </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rPr>
          <w:rFonts w:ascii="宋体" w:hAnsi="宋体" w:cs="宋体"/>
          <w:b/>
          <w:sz w:val="32"/>
          <w:szCs w:val="32"/>
        </w:rPr>
      </w:pPr>
      <w:r>
        <w:rPr>
          <w:rFonts w:hint="eastAsia" w:ascii="宋体" w:hAnsi="宋体" w:cs="宋体"/>
          <w:b/>
          <w:sz w:val="32"/>
          <w:szCs w:val="32"/>
        </w:rPr>
        <w:t>质疑函制作说明：</w:t>
      </w:r>
    </w:p>
    <w:p>
      <w:pPr>
        <w:widowControl/>
        <w:ind w:firstLine="640" w:firstLineChars="200"/>
        <w:jc w:val="left"/>
        <w:rPr>
          <w:rFonts w:ascii="宋体" w:hAnsi="宋体" w:cs="宋体"/>
          <w:sz w:val="32"/>
          <w:szCs w:val="32"/>
        </w:rPr>
      </w:pPr>
      <w:r>
        <w:rPr>
          <w:rFonts w:hint="eastAsia" w:ascii="宋体" w:hAnsi="宋体" w:cs="宋体"/>
          <w:sz w:val="32"/>
          <w:szCs w:val="32"/>
        </w:rPr>
        <w:t>1.供应商提出质疑时，应提交质疑函和必要的证明材料。</w:t>
      </w:r>
    </w:p>
    <w:p>
      <w:pPr>
        <w:widowControl/>
        <w:ind w:firstLine="640" w:firstLineChars="200"/>
        <w:jc w:val="left"/>
        <w:rPr>
          <w:rFonts w:ascii="宋体" w:hAnsi="宋体" w:cs="宋体"/>
          <w:sz w:val="32"/>
          <w:szCs w:val="32"/>
        </w:rPr>
      </w:pPr>
      <w:r>
        <w:rPr>
          <w:rFonts w:hint="eastAsia" w:ascii="宋体" w:hAnsi="宋体" w:cs="宋体"/>
          <w:sz w:val="32"/>
          <w:szCs w:val="32"/>
        </w:rPr>
        <w:t>2.质疑供应商若委托代理人进行质疑的，质疑函应按要求列明“授权代表”的有关内容，并在附件中提交由质疑</w:t>
      </w:r>
      <w:r>
        <w:rPr>
          <w:rFonts w:hint="eastAsia" w:ascii="宋体" w:hAnsi="宋体" w:cs="宋体"/>
          <w:kern w:val="0"/>
          <w:sz w:val="32"/>
          <w:szCs w:val="32"/>
        </w:rPr>
        <w:t>供应商签署的授权委托书。授权委托书应载明代理人的姓名或者名称、代理事项、具体权限、期限和相关事项。</w:t>
      </w:r>
    </w:p>
    <w:p>
      <w:pPr>
        <w:widowControl/>
        <w:ind w:firstLine="640" w:firstLineChars="200"/>
        <w:jc w:val="left"/>
        <w:rPr>
          <w:rFonts w:ascii="宋体" w:hAnsi="宋体" w:cs="宋体"/>
          <w:sz w:val="32"/>
          <w:szCs w:val="32"/>
        </w:rPr>
      </w:pPr>
      <w:r>
        <w:rPr>
          <w:rFonts w:hint="eastAsia" w:ascii="宋体" w:hAnsi="宋体" w:cs="宋体"/>
          <w:sz w:val="32"/>
          <w:szCs w:val="32"/>
        </w:rPr>
        <w:t>3.质疑供应商若对项目的某一分包进行质疑，质疑函中应列明具体分包号。</w:t>
      </w:r>
    </w:p>
    <w:p>
      <w:pPr>
        <w:widowControl/>
        <w:ind w:firstLine="640" w:firstLineChars="200"/>
        <w:jc w:val="left"/>
        <w:rPr>
          <w:rFonts w:ascii="宋体" w:hAnsi="宋体" w:cs="宋体"/>
          <w:sz w:val="32"/>
          <w:szCs w:val="32"/>
        </w:rPr>
      </w:pPr>
      <w:r>
        <w:rPr>
          <w:rFonts w:hint="eastAsia" w:ascii="宋体" w:hAnsi="宋体" w:cs="宋体"/>
          <w:sz w:val="32"/>
          <w:szCs w:val="32"/>
        </w:rPr>
        <w:t>4.质疑函的质疑事项应具体、明确，并有必要的事实依据和法律依据。</w:t>
      </w:r>
    </w:p>
    <w:p>
      <w:pPr>
        <w:widowControl/>
        <w:ind w:firstLine="640" w:firstLineChars="200"/>
        <w:jc w:val="left"/>
        <w:rPr>
          <w:rFonts w:ascii="宋体" w:hAnsi="宋体" w:cs="宋体"/>
          <w:sz w:val="32"/>
          <w:szCs w:val="32"/>
        </w:rPr>
      </w:pPr>
      <w:r>
        <w:rPr>
          <w:rFonts w:hint="eastAsia" w:ascii="宋体" w:hAnsi="宋体" w:cs="宋体"/>
          <w:sz w:val="32"/>
          <w:szCs w:val="32"/>
        </w:rPr>
        <w:t>5.质疑函的质疑请求应与质疑事项相关。</w:t>
      </w:r>
    </w:p>
    <w:p>
      <w:pPr>
        <w:widowControl/>
        <w:ind w:firstLine="640" w:firstLineChars="200"/>
        <w:jc w:val="left"/>
        <w:rPr>
          <w:rFonts w:ascii="宋体" w:hAnsi="宋体" w:cs="宋体"/>
        </w:rPr>
      </w:pPr>
      <w:r>
        <w:rPr>
          <w:rFonts w:hint="eastAsia" w:ascii="宋体" w:hAnsi="宋体" w:cs="宋体"/>
          <w:sz w:val="32"/>
          <w:szCs w:val="32"/>
        </w:rPr>
        <w:t>6.质疑供应商为自然人的，质疑函应由本人签字；质疑供应商为法人或者其他组织的，质疑函应由法定代表人、主要负责人，或者其授权代表签字或者盖章，并加盖公章。</w:t>
      </w:r>
    </w:p>
    <w:p>
      <w:pPr>
        <w:pStyle w:val="14"/>
        <w:adjustRightInd w:val="0"/>
        <w:snapToGrid w:val="0"/>
        <w:spacing w:line="460" w:lineRule="atLeast"/>
        <w:rPr>
          <w:rFonts w:hAnsi="宋体" w:cs="宋体"/>
        </w:rPr>
      </w:pPr>
    </w:p>
    <w:p/>
    <w:p/>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Times">
    <w:altName w:val="Times New Roman"/>
    <w:panose1 w:val="02020603050405020304"/>
    <w:charset w:val="00"/>
    <w:family w:val="roman"/>
    <w:pitch w:val="default"/>
    <w:sig w:usb0="00000000" w:usb1="00000000" w:usb2="00000000" w:usb3="00000000" w:csb0="00000093"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auto"/>
    <w:pitch w:val="default"/>
    <w:sig w:usb0="00000000" w:usb1="00000000" w:usb2="00000008" w:usb3="00000000" w:csb0="000001FF" w:csb1="00000000"/>
  </w:font>
  <w:font w:name="仿宋_GB2312">
    <w:altName w:val="仿宋"/>
    <w:panose1 w:val="00000000000000000000"/>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Century Gothic">
    <w:altName w:val="Segoe Print"/>
    <w:panose1 w:val="020B0502020202020204"/>
    <w:charset w:val="00"/>
    <w:family w:val="swiss"/>
    <w:pitch w:val="default"/>
    <w:sig w:usb0="00000000" w:usb1="00000000" w:usb2="00000000" w:usb3="00000000" w:csb0="0000009F" w:csb1="00000000"/>
  </w:font>
  <w:font w:name="方正小标宋简体">
    <w:altName w:val="黑体"/>
    <w:panose1 w:val="00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45</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45</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Style w:val="29"/>
                            </w:rPr>
                          </w:pPr>
                          <w:r>
                            <w:fldChar w:fldCharType="begin"/>
                          </w:r>
                          <w:r>
                            <w:rPr>
                              <w:rStyle w:val="29"/>
                            </w:rPr>
                            <w:instrText xml:space="preserve">PAGE  </w:instrText>
                          </w:r>
                          <w:r>
                            <w:fldChar w:fldCharType="separate"/>
                          </w:r>
                          <w:r>
                            <w:rPr>
                              <w:rStyle w:val="29"/>
                            </w:rPr>
                            <w:t>75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19"/>
                      <w:rPr>
                        <w:rStyle w:val="29"/>
                      </w:rPr>
                    </w:pPr>
                    <w:r>
                      <w:fldChar w:fldCharType="begin"/>
                    </w:r>
                    <w:r>
                      <w:rPr>
                        <w:rStyle w:val="29"/>
                      </w:rPr>
                      <w:instrText xml:space="preserve">PAGE  </w:instrText>
                    </w:r>
                    <w:r>
                      <w:fldChar w:fldCharType="separate"/>
                    </w:r>
                    <w:r>
                      <w:rPr>
                        <w:rStyle w:val="29"/>
                      </w:rPr>
                      <w:t>75</w:t>
                    </w:r>
                    <w:r>
                      <w:fldChar w:fldCharType="end"/>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接连接符 1"/>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x;margin-left:5.25pt;margin-top:-2.8pt;height:0pt;width:467.25pt;z-index:25166438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eYc1PVAAAACAEAAA8AAAAAAAAAAQAgAAAAIgAAAGRycy9kb3ducmV2LnhtbFBLAQIUABQA&#10;AAAIAIdO4kCuO4Oa8wEAAOIDAAAOAAAAAAAAAAEAIAAAACQBAABkcnMvZTJvRG9jLnhtbFBLBQYA&#10;AAAABgAGAFkBAACJBQAAAAA=&#10;">
              <v:fill on="f" focussize="0,0"/>
              <v:stroke color="#000000" joinstyle="round"/>
              <v:imagedata o:title=""/>
              <o:lock v:ext="edit" aspectratio="f"/>
            </v:lin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sz w:val="24"/>
      </w:rP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9"/>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Style w:val="29"/>
                            </w:rPr>
                          </w:pPr>
                          <w:r>
                            <w:fldChar w:fldCharType="begin"/>
                          </w:r>
                          <w:r>
                            <w:rPr>
                              <w:rStyle w:val="29"/>
                            </w:rPr>
                            <w:instrText xml:space="preserve">PAGE  </w:instrText>
                          </w:r>
                          <w:r>
                            <w:fldChar w:fldCharType="separate"/>
                          </w:r>
                          <w:r>
                            <w:rPr>
                              <w:rStyle w:val="29"/>
                            </w:rPr>
                            <w:t>88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19"/>
                      <w:rPr>
                        <w:rStyle w:val="29"/>
                      </w:rPr>
                    </w:pPr>
                    <w:r>
                      <w:fldChar w:fldCharType="begin"/>
                    </w:r>
                    <w:r>
                      <w:rPr>
                        <w:rStyle w:val="29"/>
                      </w:rPr>
                      <w:instrText xml:space="preserve">PAGE  </w:instrText>
                    </w:r>
                    <w:r>
                      <w:fldChar w:fldCharType="separate"/>
                    </w:r>
                    <w:r>
                      <w:rPr>
                        <w:rStyle w:val="29"/>
                      </w:rPr>
                      <w:t>88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29"/>
      </w:rPr>
    </w:pPr>
    <w:r>
      <w:fldChar w:fldCharType="begin"/>
    </w:r>
    <w:r>
      <w:rPr>
        <w:rStyle w:val="29"/>
      </w:rPr>
      <w:instrText xml:space="preserve">PAGE  </w:instrText>
    </w:r>
    <w:r>
      <w:fldChar w:fldCharType="end"/>
    </w:r>
  </w:p>
  <w:p>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sz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
      </w:rPr>
    </w:pPr>
    <w:r>
      <w:rPr>
        <w:sz w:val="2"/>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80</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6789420</wp:posOffset>
              </wp:positionV>
              <wp:extent cx="272415" cy="1524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272415" cy="152400"/>
                      </a:xfrm>
                      <a:prstGeom prst="rect">
                        <a:avLst/>
                      </a:prstGeom>
                      <a:noFill/>
                      <a:ln>
                        <a:noFill/>
                      </a:ln>
                    </wps:spPr>
                    <wps:txbx>
                      <w:txbxContent>
                        <w:p>
                          <w:pPr>
                            <w:spacing w:before="12"/>
                            <w:ind w:right="0"/>
                            <w:jc w:val="left"/>
                            <w:rPr>
                              <w:rFonts w:ascii="Times New Roman"/>
                              <w:sz w:val="18"/>
                            </w:rPr>
                          </w:pPr>
                        </w:p>
                      </w:txbxContent>
                    </wps:txbx>
                    <wps:bodyPr lIns="0" tIns="0" rIns="0" bIns="0" upright="1"/>
                  </wps:wsp>
                </a:graphicData>
              </a:graphic>
            </wp:anchor>
          </w:drawing>
        </mc:Choice>
        <mc:Fallback>
          <w:pict>
            <v:shape id="_x0000_s1026" o:spid="_x0000_s1026" o:spt="202" type="#_x0000_t202" style="position:absolute;left:0pt;margin-top:534.6pt;height:12pt;width:21.45pt;mso-position-horizontal:center;mso-position-horizontal-relative:margin;mso-position-vertical-relative:page;z-index:251659264;mso-width-relative:page;mso-height-relative:page;" filled="f" stroked="f" coordsize="21600,21600" o:gfxdata="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NkrPTXAAAACQEAAA8AAAAAAAAAAQAgAAAAIgAAAGRycy9kb3ducmV2LnhtbFBLAQIU&#10;ABQAAAAIAIdO4kAQS3YVuwEAAHMDAAAOAAAAAAAAAAEAIAAAACYBAABkcnMvZTJvRG9jLnhtbFBL&#10;BQYAAAAABgAGAFkBAABTBQAAAAA=&#10;">
              <v:fill on="f" focussize="0,0"/>
              <v:stroke on="f"/>
              <v:imagedata o:title=""/>
              <o:lock v:ext="edit" aspectratio="f"/>
              <v:textbox inset="0mm,0mm,0mm,0mm">
                <w:txbxContent>
                  <w:p>
                    <w:pPr>
                      <w:spacing w:before="12"/>
                      <w:ind w:right="0"/>
                      <w:jc w:val="left"/>
                      <w:rPr>
                        <w:rFonts w:ascii="Times New Roman"/>
                        <w:sz w:val="18"/>
                      </w:rPr>
                    </w:pP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916305</wp:posOffset>
              </wp:positionH>
              <wp:positionV relativeFrom="page">
                <wp:posOffset>6789420</wp:posOffset>
              </wp:positionV>
              <wp:extent cx="272415" cy="1524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272415" cy="152400"/>
                      </a:xfrm>
                      <a:prstGeom prst="rect">
                        <a:avLst/>
                      </a:prstGeom>
                      <a:noFill/>
                      <a:ln>
                        <a:noFill/>
                      </a:ln>
                    </wps:spPr>
                    <wps:txbx>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14</w:t>
                          </w:r>
                          <w:r>
                            <w:fldChar w:fldCharType="end"/>
                          </w:r>
                          <w:r>
                            <w:rPr>
                              <w:rFonts w:ascii="Times New Roman"/>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72.15pt;margin-top:534.6pt;height:12pt;width:21.45pt;mso-position-horizontal-relative:page;mso-position-vertical-relative:page;z-index:-251656192;mso-width-relative:page;mso-height-relative:page;" filled="f" stroked="f" coordsize="21600,21600" o:gfxdata="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UuQvo2QAAAA0BAAAPAAAAAAAAAAEAIAAAACIAAABkcnMvZG93bnJldi54bWxQSwEC&#10;FAAUAAAACACHTuJA1TdIzboBAABzAwAADgAAAAAAAAABACAAAAAoAQAAZHJzL2Uyb0RvYy54bWxQ&#10;SwUGAAAAAAYABgBZAQAAVAUAAAAA&#10;">
              <v:fill on="f" focussize="0,0"/>
              <v:stroke on="f"/>
              <v:imagedata o:title=""/>
              <o:lock v:ext="edit" aspectratio="f"/>
              <v:textbox inset="0mm,0mm,0mm,0mm">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14</w:t>
                    </w:r>
                    <w:r>
                      <w:fldChar w:fldCharType="end"/>
                    </w:r>
                    <w:r>
                      <w:rPr>
                        <w:rFonts w:ascii="Times New Roman"/>
                        <w:sz w:val="18"/>
                      </w:rP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w:rPr>
        <w:sz w:val="24"/>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ge">
                <wp:posOffset>6789420</wp:posOffset>
              </wp:positionV>
              <wp:extent cx="272415" cy="1524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272415" cy="152400"/>
                      </a:xfrm>
                      <a:prstGeom prst="rect">
                        <a:avLst/>
                      </a:prstGeom>
                      <a:noFill/>
                      <a:ln>
                        <a:noFill/>
                      </a:ln>
                    </wps:spPr>
                    <wps:txbx>
                      <w:txbxContent>
                        <w:p>
                          <w:pPr>
                            <w:spacing w:before="12"/>
                            <w:ind w:right="0"/>
                            <w:jc w:val="left"/>
                            <w:rPr>
                              <w:rFonts w:ascii="Times New Roman"/>
                              <w:sz w:val="18"/>
                            </w:rPr>
                          </w:pPr>
                        </w:p>
                      </w:txbxContent>
                    </wps:txbx>
                    <wps:bodyPr lIns="0" tIns="0" rIns="0" bIns="0" upright="1"/>
                  </wps:wsp>
                </a:graphicData>
              </a:graphic>
            </wp:anchor>
          </w:drawing>
        </mc:Choice>
        <mc:Fallback>
          <w:pict>
            <v:shape id="_x0000_s1026" o:spid="_x0000_s1026" o:spt="202" type="#_x0000_t202" style="position:absolute;left:0pt;margin-top:534.6pt;height:12pt;width:21.45pt;mso-position-horizontal:center;mso-position-horizontal-relative:margin;mso-position-vertical-relative:page;z-index:251670528;mso-width-relative:page;mso-height-relative:page;" filled="f" stroked="f" coordsize="21600,21600" o:gfxdata="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NkrPTXAAAACQEAAA8AAAAAAAAAAQAgAAAAIgAAAGRycy9kb3ducmV2LnhtbFBLAQIU&#10;ABQAAAAIAIdO4kCoKvCjuwEAAHEDAAAOAAAAAAAAAAEAIAAAACYBAABkcnMvZTJvRG9jLnhtbFBL&#10;BQYAAAAABgAGAFkBAABTBQAAAAA=&#10;">
              <v:fill on="f" focussize="0,0"/>
              <v:stroke on="f"/>
              <v:imagedata o:title=""/>
              <o:lock v:ext="edit" aspectratio="f"/>
              <v:textbox inset="0mm,0mm,0mm,0mm">
                <w:txbxContent>
                  <w:p>
                    <w:pPr>
                      <w:spacing w:before="12"/>
                      <w:ind w:right="0"/>
                      <w:jc w:val="left"/>
                      <w:rPr>
                        <w:rFonts w:ascii="Times New Roman"/>
                        <w:sz w:val="18"/>
                      </w:rPr>
                    </w:pP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ge">
                <wp:posOffset>6789420</wp:posOffset>
              </wp:positionV>
              <wp:extent cx="272415" cy="1524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272415" cy="152400"/>
                      </a:xfrm>
                      <a:prstGeom prst="rect">
                        <a:avLst/>
                      </a:prstGeom>
                      <a:noFill/>
                      <a:ln>
                        <a:noFill/>
                      </a:ln>
                    </wps:spPr>
                    <wps:txbx>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19</w:t>
                          </w:r>
                          <w:r>
                            <w:fldChar w:fldCharType="end"/>
                          </w:r>
                          <w:r>
                            <w:rPr>
                              <w:rFonts w:ascii="Times New Roman"/>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top:534.6pt;height:12pt;width:21.45pt;mso-position-horizontal:center;mso-position-horizontal-relative:margin;mso-position-vertical-relative:page;z-index:251662336;mso-width-relative:page;mso-height-relative:page;" filled="f" stroked="f" coordsize="21600,21600" o:gfxdata="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NkrPTXAAAACQEAAA8AAAAAAAAAAQAgAAAAIgAAAGRycy9kb3ducmV2LnhtbFBLAQIU&#10;ABQAAAAIAIdO4kAeyEWmuwEAAHMDAAAOAAAAAAAAAAEAIAAAACYBAABkcnMvZTJvRG9jLnhtbFBL&#10;BQYAAAAABgAGAFkBAABTBQAAAAA=&#10;">
              <v:fill on="f" focussize="0,0"/>
              <v:stroke on="f"/>
              <v:imagedata o:title=""/>
              <o:lock v:ext="edit" aspectratio="f"/>
              <v:textbox inset="0mm,0mm,0mm,0mm">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19</w:t>
                    </w:r>
                    <w:r>
                      <w:fldChar w:fldCharType="end"/>
                    </w:r>
                    <w:r>
                      <w:rPr>
                        <w:rFonts w:ascii="Times New Roman"/>
                        <w:sz w:val="18"/>
                      </w:rPr>
                      <w:t xml:space="preserve"> -</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901700</wp:posOffset>
              </wp:positionH>
              <wp:positionV relativeFrom="page">
                <wp:posOffset>6789420</wp:posOffset>
              </wp:positionV>
              <wp:extent cx="272415" cy="1524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72415" cy="152400"/>
                      </a:xfrm>
                      <a:prstGeom prst="rect">
                        <a:avLst/>
                      </a:prstGeom>
                      <a:noFill/>
                      <a:ln>
                        <a:noFill/>
                      </a:ln>
                    </wps:spPr>
                    <wps:txbx>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18</w:t>
                          </w:r>
                          <w:r>
                            <w:fldChar w:fldCharType="end"/>
                          </w:r>
                          <w:r>
                            <w:rPr>
                              <w:rFonts w:ascii="Times New Roman"/>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71pt;margin-top:534.6pt;height:12pt;width:21.45pt;mso-position-horizontal-relative:page;mso-position-vertical-relative:page;z-index:-251655168;mso-width-relative:page;mso-height-relative:page;" filled="f" stroked="f" coordsize="21600,21600" o:gfxdata="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E7pnnTaAAAADQEAAA8AAAAAAAAAAQAgAAAAIgAAAGRycy9kb3ducmV2LnhtbFBL&#10;AQIUABQAAAAIAIdO4kDrTSu0uwEAAHMDAAAOAAAAAAAAAAEAIAAAACkBAABkcnMvZTJvRG9jLnht&#10;bFBLBQYAAAAABgAGAFkBAABWBQAAAAA=&#10;">
              <v:fill on="f" focussize="0,0"/>
              <v:stroke on="f"/>
              <v:imagedata o:title=""/>
              <o:lock v:ext="edit" aspectratio="f"/>
              <v:textbox inset="0mm,0mm,0mm,0mm">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18</w:t>
                    </w:r>
                    <w:r>
                      <w:fldChar w:fldCharType="end"/>
                    </w:r>
                    <w:r>
                      <w:rPr>
                        <w:rFonts w:ascii="Times New Roman"/>
                        <w:sz w:val="18"/>
                      </w:rPr>
                      <w:t xml:space="preserve"> -</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ge">
                <wp:posOffset>6789420</wp:posOffset>
              </wp:positionV>
              <wp:extent cx="272415" cy="1524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272415" cy="152400"/>
                      </a:xfrm>
                      <a:prstGeom prst="rect">
                        <a:avLst/>
                      </a:prstGeom>
                      <a:noFill/>
                      <a:ln>
                        <a:noFill/>
                      </a:ln>
                    </wps:spPr>
                    <wps:txbx>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21</w:t>
                          </w:r>
                          <w:r>
                            <w:fldChar w:fldCharType="end"/>
                          </w:r>
                          <w:r>
                            <w:rPr>
                              <w:rFonts w:ascii="Times New Roman"/>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top:534.6pt;height:12pt;width:21.45pt;mso-position-horizontal:center;mso-position-horizontal-relative:margin;mso-position-vertical-relative:page;z-index:251663360;mso-width-relative:page;mso-height-relative:page;" filled="f" stroked="f" coordsize="21600,21600" o:gfxdata="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jZKz01wAAAAkBAAAPAAAAAAAAAAEAIAAAACIAAABkcnMvZG93bnJldi54bWxQSwEC&#10;FAAUAAAACACHTuJAiDdecLwBAABzAwAADgAAAAAAAAABACAAAAAmAQAAZHJzL2Uyb0RvYy54bWxQ&#10;SwUGAAAAAAYABgBZAQAAVAUAAAAA&#10;">
              <v:fill on="f" focussize="0,0"/>
              <v:stroke on="f"/>
              <v:imagedata o:title=""/>
              <o:lock v:ext="edit" aspectratio="f"/>
              <v:textbox inset="0mm,0mm,0mm,0mm">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21</w:t>
                    </w:r>
                    <w:r>
                      <w:fldChar w:fldCharType="end"/>
                    </w:r>
                    <w:r>
                      <w:rPr>
                        <w:rFonts w:ascii="Times New Roman"/>
                        <w:sz w:val="1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hd w:val="clear" w:color="auto" w:fill="FFFFFF"/>
      <w:jc w:val="both"/>
    </w:pPr>
    <w:r>
      <w:rPr>
        <w:rFonts w:hint="eastAsia"/>
        <w:shd w:val="pct10" w:color="auto" w:fill="FFFFFF"/>
      </w:rPr>
      <w:t>平阳县政府采购招标文件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135C07"/>
    <w:multiLevelType w:val="singleLevel"/>
    <w:tmpl w:val="93135C07"/>
    <w:lvl w:ilvl="0" w:tentative="0">
      <w:start w:val="1"/>
      <w:numFmt w:val="decimal"/>
      <w:lvlText w:val="%1."/>
      <w:lvlJc w:val="left"/>
      <w:pPr>
        <w:tabs>
          <w:tab w:val="left" w:pos="312"/>
        </w:tabs>
      </w:pPr>
    </w:lvl>
  </w:abstractNum>
  <w:abstractNum w:abstractNumId="1">
    <w:nsid w:val="C4C24299"/>
    <w:multiLevelType w:val="singleLevel"/>
    <w:tmpl w:val="C4C24299"/>
    <w:lvl w:ilvl="0" w:tentative="0">
      <w:start w:val="5"/>
      <w:numFmt w:val="chineseCounting"/>
      <w:suff w:val="nothing"/>
      <w:lvlText w:val="%1、"/>
      <w:lvlJc w:val="left"/>
      <w:rPr>
        <w:rFonts w:hint="eastAsia"/>
      </w:rPr>
    </w:lvl>
  </w:abstractNum>
  <w:abstractNum w:abstractNumId="2">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3">
    <w:nsid w:val="4A0F65EF"/>
    <w:multiLevelType w:val="multilevel"/>
    <w:tmpl w:val="4A0F65EF"/>
    <w:lvl w:ilvl="0" w:tentative="0">
      <w:start w:val="1"/>
      <w:numFmt w:val="decimal"/>
      <w:lvlText w:val="%1、"/>
      <w:lvlJc w:val="left"/>
      <w:pPr>
        <w:ind w:left="900" w:hanging="420"/>
      </w:pPr>
      <w:rPr>
        <w:rFonts w:hint="eastAsia" w:ascii="宋体" w:hAnsi="宋体" w:eastAsia="宋体" w:cs="宋体"/>
        <w:color w:val="auto"/>
        <w:lang w:val="en-US"/>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rPr>
        <w:rFonts w:hint="eastAsia" w:ascii="宋体" w:hAnsi="宋体" w:eastAsia="宋体" w:cs="宋体"/>
        <w:color w:val="auto"/>
        <w:lang w:val="en-US"/>
      </w:r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505B6E80"/>
    <w:multiLevelType w:val="singleLevel"/>
    <w:tmpl w:val="505B6E80"/>
    <w:lvl w:ilvl="0" w:tentative="0">
      <w:start w:val="1"/>
      <w:numFmt w:val="lowerLetter"/>
      <w:lvlText w:val="%1."/>
      <w:lvlJc w:val="left"/>
      <w:pPr>
        <w:tabs>
          <w:tab w:val="left" w:pos="360"/>
        </w:tabs>
        <w:ind w:left="301" w:hanging="301"/>
      </w:pPr>
      <w:rPr>
        <w:rFonts w:hint="eastAsia"/>
      </w:rPr>
    </w:lvl>
  </w:abstractNum>
  <w:abstractNum w:abstractNumId="5">
    <w:nsid w:val="54F403B5"/>
    <w:multiLevelType w:val="singleLevel"/>
    <w:tmpl w:val="54F403B5"/>
    <w:lvl w:ilvl="0" w:tentative="0">
      <w:start w:val="1"/>
      <w:numFmt w:val="chineseCounting"/>
      <w:suff w:val="nothing"/>
      <w:lvlText w:val="%1、"/>
      <w:lvlJc w:val="left"/>
    </w:lvl>
  </w:abstractNum>
  <w:abstractNum w:abstractNumId="6">
    <w:nsid w:val="557FD3DA"/>
    <w:multiLevelType w:val="singleLevel"/>
    <w:tmpl w:val="557FD3DA"/>
    <w:lvl w:ilvl="0" w:tentative="0">
      <w:start w:val="3"/>
      <w:numFmt w:val="chineseCounting"/>
      <w:suff w:val="nothing"/>
      <w:lvlText w:val="%1、"/>
      <w:lvlJc w:val="left"/>
    </w:lvl>
  </w:abstractNum>
  <w:abstractNum w:abstractNumId="7">
    <w:nsid w:val="5599F16C"/>
    <w:multiLevelType w:val="singleLevel"/>
    <w:tmpl w:val="5599F16C"/>
    <w:lvl w:ilvl="0" w:tentative="0">
      <w:start w:val="5"/>
      <w:numFmt w:val="decimal"/>
      <w:suff w:val="nothing"/>
      <w:lvlText w:val="%1、"/>
      <w:lvlJc w:val="left"/>
    </w:lvl>
  </w:abstractNum>
  <w:abstractNum w:abstractNumId="8">
    <w:nsid w:val="6B384FF4"/>
    <w:multiLevelType w:val="singleLevel"/>
    <w:tmpl w:val="6B384FF4"/>
    <w:lvl w:ilvl="0" w:tentative="0">
      <w:start w:val="1"/>
      <w:numFmt w:val="decimal"/>
      <w:lvlText w:val="%1."/>
      <w:lvlJc w:val="left"/>
      <w:pPr>
        <w:tabs>
          <w:tab w:val="left" w:pos="312"/>
        </w:tabs>
      </w:pPr>
    </w:lvl>
  </w:abstractNum>
  <w:abstractNum w:abstractNumId="9">
    <w:nsid w:val="77ED5E6E"/>
    <w:multiLevelType w:val="singleLevel"/>
    <w:tmpl w:val="77ED5E6E"/>
    <w:lvl w:ilvl="0" w:tentative="0">
      <w:start w:val="7"/>
      <w:numFmt w:val="chineseCounting"/>
      <w:suff w:val="nothing"/>
      <w:lvlText w:val="第%1部分、"/>
      <w:lvlJc w:val="left"/>
      <w:pPr>
        <w:ind w:left="-11"/>
      </w:pPr>
      <w:rPr>
        <w:rFonts w:hint="eastAsia"/>
      </w:rPr>
    </w:lvl>
  </w:abstractNum>
  <w:num w:numId="1">
    <w:abstractNumId w:val="2"/>
  </w:num>
  <w:num w:numId="2">
    <w:abstractNumId w:val="9"/>
  </w:num>
  <w:num w:numId="3">
    <w:abstractNumId w:val="7"/>
  </w:num>
  <w:num w:numId="4">
    <w:abstractNumId w:val="1"/>
  </w:num>
  <w:num w:numId="5">
    <w:abstractNumId w:val="3"/>
  </w:num>
  <w:num w:numId="6">
    <w:abstractNumId w:val="0"/>
  </w:num>
  <w:num w:numId="7">
    <w:abstractNumId w:val="8"/>
  </w:num>
  <w:num w:numId="8">
    <w:abstractNumId w:val="4"/>
    <w:lvlOverride w:ilvl="0">
      <w:startOverride w:val="1"/>
    </w:lvlOverride>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84370C"/>
    <w:rsid w:val="000E55C5"/>
    <w:rsid w:val="001B213F"/>
    <w:rsid w:val="001B2F1F"/>
    <w:rsid w:val="001D032E"/>
    <w:rsid w:val="002F74EF"/>
    <w:rsid w:val="00344060"/>
    <w:rsid w:val="00436C08"/>
    <w:rsid w:val="0049354C"/>
    <w:rsid w:val="004D6A9B"/>
    <w:rsid w:val="004F14AE"/>
    <w:rsid w:val="005E1230"/>
    <w:rsid w:val="005F0F67"/>
    <w:rsid w:val="005F4717"/>
    <w:rsid w:val="00606073"/>
    <w:rsid w:val="00690CD2"/>
    <w:rsid w:val="00720EA0"/>
    <w:rsid w:val="00726EFC"/>
    <w:rsid w:val="00732C93"/>
    <w:rsid w:val="007B027C"/>
    <w:rsid w:val="008C3344"/>
    <w:rsid w:val="008C4D8F"/>
    <w:rsid w:val="009278D3"/>
    <w:rsid w:val="00AC5B18"/>
    <w:rsid w:val="00B45994"/>
    <w:rsid w:val="00C02D79"/>
    <w:rsid w:val="00C27CBA"/>
    <w:rsid w:val="00D526C3"/>
    <w:rsid w:val="00D5286B"/>
    <w:rsid w:val="00E20CE5"/>
    <w:rsid w:val="00F451B8"/>
    <w:rsid w:val="011A5D63"/>
    <w:rsid w:val="01302E15"/>
    <w:rsid w:val="014F1046"/>
    <w:rsid w:val="0160164B"/>
    <w:rsid w:val="01727438"/>
    <w:rsid w:val="01CB6827"/>
    <w:rsid w:val="01F82AD7"/>
    <w:rsid w:val="02775BE8"/>
    <w:rsid w:val="02AF1C72"/>
    <w:rsid w:val="038C1E2A"/>
    <w:rsid w:val="039D4F10"/>
    <w:rsid w:val="039E2355"/>
    <w:rsid w:val="03C837AB"/>
    <w:rsid w:val="03D3718A"/>
    <w:rsid w:val="042B38AC"/>
    <w:rsid w:val="048358F9"/>
    <w:rsid w:val="04CD7F6B"/>
    <w:rsid w:val="04E43779"/>
    <w:rsid w:val="04EA65CF"/>
    <w:rsid w:val="06544FAB"/>
    <w:rsid w:val="066D4490"/>
    <w:rsid w:val="069A7E12"/>
    <w:rsid w:val="07455FA1"/>
    <w:rsid w:val="075F2127"/>
    <w:rsid w:val="07995B53"/>
    <w:rsid w:val="079B17FB"/>
    <w:rsid w:val="07A82FEA"/>
    <w:rsid w:val="07A97E13"/>
    <w:rsid w:val="08014519"/>
    <w:rsid w:val="08302794"/>
    <w:rsid w:val="084B7A66"/>
    <w:rsid w:val="085D030D"/>
    <w:rsid w:val="08F934CD"/>
    <w:rsid w:val="090504BF"/>
    <w:rsid w:val="09295FE7"/>
    <w:rsid w:val="09562DBC"/>
    <w:rsid w:val="095830FB"/>
    <w:rsid w:val="09656115"/>
    <w:rsid w:val="0984370C"/>
    <w:rsid w:val="09D56068"/>
    <w:rsid w:val="09E56C79"/>
    <w:rsid w:val="09FF022D"/>
    <w:rsid w:val="0A9F522E"/>
    <w:rsid w:val="0AF83D3C"/>
    <w:rsid w:val="0B7550AF"/>
    <w:rsid w:val="0BA64F1D"/>
    <w:rsid w:val="0BEC35D5"/>
    <w:rsid w:val="0C01741F"/>
    <w:rsid w:val="0C0F058D"/>
    <w:rsid w:val="0C211085"/>
    <w:rsid w:val="0CE05439"/>
    <w:rsid w:val="0CFE4784"/>
    <w:rsid w:val="0D0226E7"/>
    <w:rsid w:val="0D1C55C3"/>
    <w:rsid w:val="0D953CB7"/>
    <w:rsid w:val="0E074511"/>
    <w:rsid w:val="0EB648C8"/>
    <w:rsid w:val="0EB8146D"/>
    <w:rsid w:val="0EBB5AE7"/>
    <w:rsid w:val="0EE35DB9"/>
    <w:rsid w:val="0EF8693D"/>
    <w:rsid w:val="0F66262E"/>
    <w:rsid w:val="0F7726DF"/>
    <w:rsid w:val="0F97226F"/>
    <w:rsid w:val="10082EB6"/>
    <w:rsid w:val="10167F35"/>
    <w:rsid w:val="104E26BF"/>
    <w:rsid w:val="106019E7"/>
    <w:rsid w:val="107A78DA"/>
    <w:rsid w:val="10A10BCA"/>
    <w:rsid w:val="10E21D49"/>
    <w:rsid w:val="10FB74BF"/>
    <w:rsid w:val="11470A12"/>
    <w:rsid w:val="11DC0AA5"/>
    <w:rsid w:val="12295E7D"/>
    <w:rsid w:val="12493CEC"/>
    <w:rsid w:val="12B37E86"/>
    <w:rsid w:val="12F65D70"/>
    <w:rsid w:val="133441B3"/>
    <w:rsid w:val="136F1779"/>
    <w:rsid w:val="13E33120"/>
    <w:rsid w:val="13EC34E5"/>
    <w:rsid w:val="15131A84"/>
    <w:rsid w:val="153579F9"/>
    <w:rsid w:val="156C0621"/>
    <w:rsid w:val="156D68BC"/>
    <w:rsid w:val="157561FA"/>
    <w:rsid w:val="15B45E9A"/>
    <w:rsid w:val="15D97611"/>
    <w:rsid w:val="15FD5E75"/>
    <w:rsid w:val="1600268E"/>
    <w:rsid w:val="16563013"/>
    <w:rsid w:val="168B7CBD"/>
    <w:rsid w:val="16AA7D9E"/>
    <w:rsid w:val="16C90357"/>
    <w:rsid w:val="17144E25"/>
    <w:rsid w:val="18077A2D"/>
    <w:rsid w:val="185C7A25"/>
    <w:rsid w:val="186A7BF2"/>
    <w:rsid w:val="188D6746"/>
    <w:rsid w:val="18BB5017"/>
    <w:rsid w:val="18E27836"/>
    <w:rsid w:val="18FC310E"/>
    <w:rsid w:val="194C7F3B"/>
    <w:rsid w:val="197A4BF2"/>
    <w:rsid w:val="19FD1DFB"/>
    <w:rsid w:val="1B2D2EC5"/>
    <w:rsid w:val="1B591ACF"/>
    <w:rsid w:val="1B853260"/>
    <w:rsid w:val="1BC229A4"/>
    <w:rsid w:val="1BC72FED"/>
    <w:rsid w:val="1BE43605"/>
    <w:rsid w:val="1C00530A"/>
    <w:rsid w:val="1C4F261E"/>
    <w:rsid w:val="1C4F75C5"/>
    <w:rsid w:val="1C5C1105"/>
    <w:rsid w:val="1CE91494"/>
    <w:rsid w:val="1D4E0DCB"/>
    <w:rsid w:val="1D6B2D1C"/>
    <w:rsid w:val="1D9822C6"/>
    <w:rsid w:val="1DA86D22"/>
    <w:rsid w:val="1DC145A7"/>
    <w:rsid w:val="1E302551"/>
    <w:rsid w:val="1E5B61F8"/>
    <w:rsid w:val="1EA3180B"/>
    <w:rsid w:val="1EDA0C11"/>
    <w:rsid w:val="1F0B0800"/>
    <w:rsid w:val="1F3C0119"/>
    <w:rsid w:val="1F515AC7"/>
    <w:rsid w:val="1F90436C"/>
    <w:rsid w:val="1FA04B74"/>
    <w:rsid w:val="1FC57184"/>
    <w:rsid w:val="20242025"/>
    <w:rsid w:val="20510A2A"/>
    <w:rsid w:val="208E4F14"/>
    <w:rsid w:val="20907F89"/>
    <w:rsid w:val="20CA501D"/>
    <w:rsid w:val="20E36120"/>
    <w:rsid w:val="20E85FC8"/>
    <w:rsid w:val="21572348"/>
    <w:rsid w:val="21771B35"/>
    <w:rsid w:val="217B6E8F"/>
    <w:rsid w:val="21A400A0"/>
    <w:rsid w:val="21C84315"/>
    <w:rsid w:val="21E5239A"/>
    <w:rsid w:val="225D187D"/>
    <w:rsid w:val="22651ECE"/>
    <w:rsid w:val="22801147"/>
    <w:rsid w:val="22D56430"/>
    <w:rsid w:val="234D0922"/>
    <w:rsid w:val="23E8649C"/>
    <w:rsid w:val="23FA5A14"/>
    <w:rsid w:val="241F452C"/>
    <w:rsid w:val="2477734D"/>
    <w:rsid w:val="24865DB9"/>
    <w:rsid w:val="24F55EFC"/>
    <w:rsid w:val="250E6042"/>
    <w:rsid w:val="250F2123"/>
    <w:rsid w:val="25285E2C"/>
    <w:rsid w:val="253A38C1"/>
    <w:rsid w:val="25812C6B"/>
    <w:rsid w:val="25826536"/>
    <w:rsid w:val="259F4D48"/>
    <w:rsid w:val="26222264"/>
    <w:rsid w:val="26313896"/>
    <w:rsid w:val="26977AEE"/>
    <w:rsid w:val="26A24A66"/>
    <w:rsid w:val="2742056B"/>
    <w:rsid w:val="276B23FE"/>
    <w:rsid w:val="277E2C49"/>
    <w:rsid w:val="27C22649"/>
    <w:rsid w:val="27E8098E"/>
    <w:rsid w:val="27F42830"/>
    <w:rsid w:val="280129BA"/>
    <w:rsid w:val="28076765"/>
    <w:rsid w:val="28785866"/>
    <w:rsid w:val="28E5689A"/>
    <w:rsid w:val="28F32BB1"/>
    <w:rsid w:val="2907473E"/>
    <w:rsid w:val="291104DB"/>
    <w:rsid w:val="295E607F"/>
    <w:rsid w:val="29F4174E"/>
    <w:rsid w:val="29F70D19"/>
    <w:rsid w:val="2A2803A2"/>
    <w:rsid w:val="2A7F518B"/>
    <w:rsid w:val="2AA37B13"/>
    <w:rsid w:val="2AAE7F81"/>
    <w:rsid w:val="2AEB787D"/>
    <w:rsid w:val="2B0F45B6"/>
    <w:rsid w:val="2B250699"/>
    <w:rsid w:val="2B4746D6"/>
    <w:rsid w:val="2B731408"/>
    <w:rsid w:val="2B743FD7"/>
    <w:rsid w:val="2B7C2C51"/>
    <w:rsid w:val="2B7F149F"/>
    <w:rsid w:val="2BC8409A"/>
    <w:rsid w:val="2BEE0864"/>
    <w:rsid w:val="2C46102B"/>
    <w:rsid w:val="2C7D6357"/>
    <w:rsid w:val="2C92742C"/>
    <w:rsid w:val="2CDB2FD7"/>
    <w:rsid w:val="2CDD2F33"/>
    <w:rsid w:val="2D1D03C0"/>
    <w:rsid w:val="2E162DED"/>
    <w:rsid w:val="2E2D2040"/>
    <w:rsid w:val="2E58153F"/>
    <w:rsid w:val="2E7528AB"/>
    <w:rsid w:val="2E8F6794"/>
    <w:rsid w:val="2E996208"/>
    <w:rsid w:val="2F666935"/>
    <w:rsid w:val="2FB248C3"/>
    <w:rsid w:val="2FD84CAE"/>
    <w:rsid w:val="301949EE"/>
    <w:rsid w:val="30A33C7D"/>
    <w:rsid w:val="30E51140"/>
    <w:rsid w:val="30F44085"/>
    <w:rsid w:val="30F85C3B"/>
    <w:rsid w:val="310C0E96"/>
    <w:rsid w:val="310C6367"/>
    <w:rsid w:val="31283645"/>
    <w:rsid w:val="317C036E"/>
    <w:rsid w:val="317F1954"/>
    <w:rsid w:val="31A2473F"/>
    <w:rsid w:val="31D64EC5"/>
    <w:rsid w:val="31FA3238"/>
    <w:rsid w:val="31FC04FB"/>
    <w:rsid w:val="32317ABF"/>
    <w:rsid w:val="323510FC"/>
    <w:rsid w:val="32353291"/>
    <w:rsid w:val="32C4309F"/>
    <w:rsid w:val="33036A0A"/>
    <w:rsid w:val="331C3A9A"/>
    <w:rsid w:val="33361C3D"/>
    <w:rsid w:val="334E478F"/>
    <w:rsid w:val="335D1CC5"/>
    <w:rsid w:val="339139D3"/>
    <w:rsid w:val="34121EC5"/>
    <w:rsid w:val="342F3BA3"/>
    <w:rsid w:val="34802290"/>
    <w:rsid w:val="350F172E"/>
    <w:rsid w:val="354444AC"/>
    <w:rsid w:val="35AE3564"/>
    <w:rsid w:val="35D93A46"/>
    <w:rsid w:val="361F1786"/>
    <w:rsid w:val="363A3E94"/>
    <w:rsid w:val="366C3230"/>
    <w:rsid w:val="36970238"/>
    <w:rsid w:val="36AE6564"/>
    <w:rsid w:val="36F626F5"/>
    <w:rsid w:val="371F40D7"/>
    <w:rsid w:val="379A126C"/>
    <w:rsid w:val="379D5206"/>
    <w:rsid w:val="386B7F2F"/>
    <w:rsid w:val="38730223"/>
    <w:rsid w:val="39806B4E"/>
    <w:rsid w:val="399E325D"/>
    <w:rsid w:val="399F0A89"/>
    <w:rsid w:val="39E82280"/>
    <w:rsid w:val="3A314A39"/>
    <w:rsid w:val="3A5D1DC5"/>
    <w:rsid w:val="3A9A1B01"/>
    <w:rsid w:val="3AC059F9"/>
    <w:rsid w:val="3B222625"/>
    <w:rsid w:val="3BA62150"/>
    <w:rsid w:val="3BC644A6"/>
    <w:rsid w:val="3BD07F9E"/>
    <w:rsid w:val="3BD10667"/>
    <w:rsid w:val="3BF369DE"/>
    <w:rsid w:val="3BFF5BFB"/>
    <w:rsid w:val="3C1A0CB4"/>
    <w:rsid w:val="3C9167E0"/>
    <w:rsid w:val="3C941087"/>
    <w:rsid w:val="3CDE0EAF"/>
    <w:rsid w:val="3D515BBF"/>
    <w:rsid w:val="3DD2267A"/>
    <w:rsid w:val="3E1723C3"/>
    <w:rsid w:val="3E52548F"/>
    <w:rsid w:val="3EB01D9F"/>
    <w:rsid w:val="3EEA1576"/>
    <w:rsid w:val="3F244EC9"/>
    <w:rsid w:val="3F32049F"/>
    <w:rsid w:val="3FD46982"/>
    <w:rsid w:val="405D42B8"/>
    <w:rsid w:val="40A761A7"/>
    <w:rsid w:val="40AC51FF"/>
    <w:rsid w:val="40B67814"/>
    <w:rsid w:val="40B830C1"/>
    <w:rsid w:val="41140916"/>
    <w:rsid w:val="41D100B9"/>
    <w:rsid w:val="41DC1814"/>
    <w:rsid w:val="4214123F"/>
    <w:rsid w:val="42397034"/>
    <w:rsid w:val="42705CC0"/>
    <w:rsid w:val="429D007B"/>
    <w:rsid w:val="4309648D"/>
    <w:rsid w:val="431F7F95"/>
    <w:rsid w:val="438501B2"/>
    <w:rsid w:val="43DB04EB"/>
    <w:rsid w:val="4418578C"/>
    <w:rsid w:val="44336526"/>
    <w:rsid w:val="44FE2E57"/>
    <w:rsid w:val="45153A1F"/>
    <w:rsid w:val="456625C6"/>
    <w:rsid w:val="456F7AAB"/>
    <w:rsid w:val="45746617"/>
    <w:rsid w:val="45793729"/>
    <w:rsid w:val="45ED672C"/>
    <w:rsid w:val="45FA69EE"/>
    <w:rsid w:val="466850F2"/>
    <w:rsid w:val="47A65F99"/>
    <w:rsid w:val="47B67608"/>
    <w:rsid w:val="48760998"/>
    <w:rsid w:val="488A79AF"/>
    <w:rsid w:val="488B792F"/>
    <w:rsid w:val="48BC6316"/>
    <w:rsid w:val="48D81343"/>
    <w:rsid w:val="492846DE"/>
    <w:rsid w:val="496C0725"/>
    <w:rsid w:val="49855FCA"/>
    <w:rsid w:val="4A147B86"/>
    <w:rsid w:val="4A5C6624"/>
    <w:rsid w:val="4A6D6AAB"/>
    <w:rsid w:val="4ACE20F5"/>
    <w:rsid w:val="4AF45DC4"/>
    <w:rsid w:val="4B39541F"/>
    <w:rsid w:val="4B5633BD"/>
    <w:rsid w:val="4BC74E87"/>
    <w:rsid w:val="4C0E2493"/>
    <w:rsid w:val="4C1F06FA"/>
    <w:rsid w:val="4C515F9F"/>
    <w:rsid w:val="4CCD2C28"/>
    <w:rsid w:val="4D40679C"/>
    <w:rsid w:val="4DA16ADE"/>
    <w:rsid w:val="4DB160EA"/>
    <w:rsid w:val="4DE8619F"/>
    <w:rsid w:val="4DEA123D"/>
    <w:rsid w:val="4DF51062"/>
    <w:rsid w:val="4E015F16"/>
    <w:rsid w:val="4E362286"/>
    <w:rsid w:val="4E414DAB"/>
    <w:rsid w:val="4E555CA6"/>
    <w:rsid w:val="4E860383"/>
    <w:rsid w:val="4EB47AF9"/>
    <w:rsid w:val="4EB600E0"/>
    <w:rsid w:val="4F1B67C9"/>
    <w:rsid w:val="4F8944AF"/>
    <w:rsid w:val="4FA8027D"/>
    <w:rsid w:val="4FC34047"/>
    <w:rsid w:val="4FD76F97"/>
    <w:rsid w:val="501D7C44"/>
    <w:rsid w:val="50247B60"/>
    <w:rsid w:val="50380ABA"/>
    <w:rsid w:val="50B163AF"/>
    <w:rsid w:val="510A05DF"/>
    <w:rsid w:val="510A0D9D"/>
    <w:rsid w:val="51524190"/>
    <w:rsid w:val="51724C3F"/>
    <w:rsid w:val="51A60C76"/>
    <w:rsid w:val="51C76598"/>
    <w:rsid w:val="51F966FC"/>
    <w:rsid w:val="52134095"/>
    <w:rsid w:val="523A438F"/>
    <w:rsid w:val="526123FD"/>
    <w:rsid w:val="52826DAC"/>
    <w:rsid w:val="528F2A1D"/>
    <w:rsid w:val="52AD0E8E"/>
    <w:rsid w:val="52BD3BE5"/>
    <w:rsid w:val="52C45947"/>
    <w:rsid w:val="52E1554F"/>
    <w:rsid w:val="52F07DFC"/>
    <w:rsid w:val="53DC329D"/>
    <w:rsid w:val="53FA5DCE"/>
    <w:rsid w:val="547905AA"/>
    <w:rsid w:val="55424374"/>
    <w:rsid w:val="55986F09"/>
    <w:rsid w:val="55B970BA"/>
    <w:rsid w:val="55BB3BD0"/>
    <w:rsid w:val="560E0ECC"/>
    <w:rsid w:val="56BB1A3C"/>
    <w:rsid w:val="56E10D7D"/>
    <w:rsid w:val="573471D2"/>
    <w:rsid w:val="57837521"/>
    <w:rsid w:val="580545FD"/>
    <w:rsid w:val="58121BBD"/>
    <w:rsid w:val="586B71BC"/>
    <w:rsid w:val="589B5764"/>
    <w:rsid w:val="58BF734E"/>
    <w:rsid w:val="58CC5BAC"/>
    <w:rsid w:val="592106AE"/>
    <w:rsid w:val="59457F9D"/>
    <w:rsid w:val="594D4C89"/>
    <w:rsid w:val="59B3425C"/>
    <w:rsid w:val="59DA0E48"/>
    <w:rsid w:val="59E15CB7"/>
    <w:rsid w:val="59F969E3"/>
    <w:rsid w:val="5A461C11"/>
    <w:rsid w:val="5A5B5812"/>
    <w:rsid w:val="5A7E5C4F"/>
    <w:rsid w:val="5ACE416B"/>
    <w:rsid w:val="5B2D2C1F"/>
    <w:rsid w:val="5B620028"/>
    <w:rsid w:val="5B9F2D78"/>
    <w:rsid w:val="5BFC683B"/>
    <w:rsid w:val="5C390E1E"/>
    <w:rsid w:val="5C91188E"/>
    <w:rsid w:val="5CBD2B03"/>
    <w:rsid w:val="5CBE3035"/>
    <w:rsid w:val="5CC40525"/>
    <w:rsid w:val="5D3A4BD9"/>
    <w:rsid w:val="5D3D7C30"/>
    <w:rsid w:val="5DC0137C"/>
    <w:rsid w:val="5DE81F11"/>
    <w:rsid w:val="5E220F75"/>
    <w:rsid w:val="5E6B7D23"/>
    <w:rsid w:val="5EAE2404"/>
    <w:rsid w:val="5EED5641"/>
    <w:rsid w:val="5F2375ED"/>
    <w:rsid w:val="5F3C12FF"/>
    <w:rsid w:val="5F54700B"/>
    <w:rsid w:val="5F6B5097"/>
    <w:rsid w:val="5F7D4D16"/>
    <w:rsid w:val="5FD27B73"/>
    <w:rsid w:val="60265889"/>
    <w:rsid w:val="60733255"/>
    <w:rsid w:val="60866C2D"/>
    <w:rsid w:val="60AE1401"/>
    <w:rsid w:val="612805E1"/>
    <w:rsid w:val="61306EDC"/>
    <w:rsid w:val="619A4202"/>
    <w:rsid w:val="61AD1F23"/>
    <w:rsid w:val="61BF72C0"/>
    <w:rsid w:val="62730F7B"/>
    <w:rsid w:val="627D4BE7"/>
    <w:rsid w:val="62953005"/>
    <w:rsid w:val="62A27631"/>
    <w:rsid w:val="62C17A7B"/>
    <w:rsid w:val="62C70D09"/>
    <w:rsid w:val="62F12856"/>
    <w:rsid w:val="634C645E"/>
    <w:rsid w:val="6364313A"/>
    <w:rsid w:val="636F09B8"/>
    <w:rsid w:val="63737249"/>
    <w:rsid w:val="6420020E"/>
    <w:rsid w:val="643A3BA3"/>
    <w:rsid w:val="648B1F51"/>
    <w:rsid w:val="64A81D2B"/>
    <w:rsid w:val="6513595F"/>
    <w:rsid w:val="656058B2"/>
    <w:rsid w:val="65792E74"/>
    <w:rsid w:val="659B0C70"/>
    <w:rsid w:val="65C9184C"/>
    <w:rsid w:val="66432E39"/>
    <w:rsid w:val="66590F89"/>
    <w:rsid w:val="66A95111"/>
    <w:rsid w:val="66B50FD2"/>
    <w:rsid w:val="66EB704A"/>
    <w:rsid w:val="67472502"/>
    <w:rsid w:val="67523E04"/>
    <w:rsid w:val="67906760"/>
    <w:rsid w:val="67D510FF"/>
    <w:rsid w:val="68541712"/>
    <w:rsid w:val="688F31BD"/>
    <w:rsid w:val="68B702B5"/>
    <w:rsid w:val="68F550AB"/>
    <w:rsid w:val="692A4234"/>
    <w:rsid w:val="69D967D1"/>
    <w:rsid w:val="6A6A42B6"/>
    <w:rsid w:val="6ADC0A6B"/>
    <w:rsid w:val="6AE1319A"/>
    <w:rsid w:val="6AFA14FA"/>
    <w:rsid w:val="6B212E61"/>
    <w:rsid w:val="6B590E08"/>
    <w:rsid w:val="6B877EC5"/>
    <w:rsid w:val="6BA06610"/>
    <w:rsid w:val="6BB957B0"/>
    <w:rsid w:val="6BCD5068"/>
    <w:rsid w:val="6BEB40A9"/>
    <w:rsid w:val="6C021860"/>
    <w:rsid w:val="6C39327C"/>
    <w:rsid w:val="6C3E2AE1"/>
    <w:rsid w:val="6C435618"/>
    <w:rsid w:val="6C597B84"/>
    <w:rsid w:val="6C68265A"/>
    <w:rsid w:val="6CEE5E4F"/>
    <w:rsid w:val="6D117F87"/>
    <w:rsid w:val="6D16450C"/>
    <w:rsid w:val="6D6537A5"/>
    <w:rsid w:val="6DD2700B"/>
    <w:rsid w:val="6E284011"/>
    <w:rsid w:val="6E612755"/>
    <w:rsid w:val="6E90735F"/>
    <w:rsid w:val="6EEC1804"/>
    <w:rsid w:val="6EFD390D"/>
    <w:rsid w:val="6EFF3D0B"/>
    <w:rsid w:val="6F6F1FE3"/>
    <w:rsid w:val="6F781FC5"/>
    <w:rsid w:val="6F8E5E2D"/>
    <w:rsid w:val="6F91484E"/>
    <w:rsid w:val="6F930554"/>
    <w:rsid w:val="703E0D95"/>
    <w:rsid w:val="70533B97"/>
    <w:rsid w:val="709C2E51"/>
    <w:rsid w:val="70D72EA9"/>
    <w:rsid w:val="70E320B6"/>
    <w:rsid w:val="7104744D"/>
    <w:rsid w:val="71324AFB"/>
    <w:rsid w:val="713B111A"/>
    <w:rsid w:val="717520BB"/>
    <w:rsid w:val="71797686"/>
    <w:rsid w:val="718167B7"/>
    <w:rsid w:val="722533F8"/>
    <w:rsid w:val="72314556"/>
    <w:rsid w:val="7346243F"/>
    <w:rsid w:val="73762935"/>
    <w:rsid w:val="73CA1A40"/>
    <w:rsid w:val="73DE2A18"/>
    <w:rsid w:val="73FF12A3"/>
    <w:rsid w:val="742C2C2D"/>
    <w:rsid w:val="7457037A"/>
    <w:rsid w:val="74FD3B6F"/>
    <w:rsid w:val="75465AB3"/>
    <w:rsid w:val="759F3CEA"/>
    <w:rsid w:val="75BF6B3D"/>
    <w:rsid w:val="75D658E1"/>
    <w:rsid w:val="75E22227"/>
    <w:rsid w:val="76164725"/>
    <w:rsid w:val="76190ABD"/>
    <w:rsid w:val="767F17EA"/>
    <w:rsid w:val="76C30454"/>
    <w:rsid w:val="77574699"/>
    <w:rsid w:val="77824A38"/>
    <w:rsid w:val="78141A18"/>
    <w:rsid w:val="78527978"/>
    <w:rsid w:val="787D3C56"/>
    <w:rsid w:val="790B5EDC"/>
    <w:rsid w:val="793B627B"/>
    <w:rsid w:val="795723C3"/>
    <w:rsid w:val="7A303705"/>
    <w:rsid w:val="7A9E0310"/>
    <w:rsid w:val="7AAE1CA3"/>
    <w:rsid w:val="7AC62985"/>
    <w:rsid w:val="7AE737E9"/>
    <w:rsid w:val="7BEE3984"/>
    <w:rsid w:val="7C1E66CA"/>
    <w:rsid w:val="7D023B8C"/>
    <w:rsid w:val="7D0B28AF"/>
    <w:rsid w:val="7D38050F"/>
    <w:rsid w:val="7D903C8D"/>
    <w:rsid w:val="7DA21405"/>
    <w:rsid w:val="7E856124"/>
    <w:rsid w:val="7EA1710A"/>
    <w:rsid w:val="7EBA6DD6"/>
    <w:rsid w:val="7EC67927"/>
    <w:rsid w:val="7F142ECB"/>
    <w:rsid w:val="7F1A038D"/>
    <w:rsid w:val="7F713C2F"/>
    <w:rsid w:val="7FDD3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1"/>
    <w:pPr>
      <w:spacing w:before="79"/>
      <w:outlineLvl w:val="1"/>
    </w:pPr>
    <w:rPr>
      <w:rFonts w:ascii="宋体" w:hAnsi="宋体" w:eastAsia="宋体" w:cs="宋体"/>
      <w:b/>
      <w:bCs/>
      <w:sz w:val="44"/>
      <w:szCs w:val="44"/>
      <w:lang w:val="zh-CN" w:eastAsia="zh-CN" w:bidi="zh-CN"/>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7">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customStyle="1" w:styleId="2">
    <w:name w:val="BodyText1I2"/>
    <w:basedOn w:val="3"/>
    <w:qFormat/>
    <w:uiPriority w:val="0"/>
    <w:pPr>
      <w:spacing w:after="120" w:line="240" w:lineRule="auto"/>
      <w:ind w:left="420" w:leftChars="200" w:firstLine="420" w:firstLineChars="200"/>
      <w:jc w:val="both"/>
      <w:textAlignment w:val="baseline"/>
    </w:pPr>
  </w:style>
  <w:style w:type="paragraph" w:customStyle="1" w:styleId="3">
    <w:name w:val="BodyTextIndent"/>
    <w:basedOn w:val="1"/>
    <w:qFormat/>
    <w:uiPriority w:val="0"/>
    <w:pPr>
      <w:spacing w:after="120" w:line="240" w:lineRule="auto"/>
      <w:ind w:left="420" w:leftChars="200"/>
      <w:jc w:val="both"/>
      <w:textAlignment w:val="baseline"/>
    </w:pPr>
    <w:rPr>
      <w:rFonts w:ascii="Times New Roman" w:hAnsi="Times New Roman" w:eastAsia="宋体"/>
      <w:color w:val="000000"/>
      <w:kern w:val="2"/>
      <w:sz w:val="21"/>
      <w:szCs w:val="24"/>
      <w:lang w:val="en-US" w:eastAsia="zh-CN" w:bidi="ar-SA"/>
    </w:rPr>
  </w:style>
  <w:style w:type="paragraph" w:styleId="8">
    <w:name w:val="Normal Indent"/>
    <w:basedOn w:val="1"/>
    <w:qFormat/>
    <w:uiPriority w:val="0"/>
    <w:pPr>
      <w:ind w:firstLine="420" w:firstLineChars="200"/>
    </w:pPr>
  </w:style>
  <w:style w:type="paragraph" w:styleId="9">
    <w:name w:val="Body Text"/>
    <w:basedOn w:val="1"/>
    <w:next w:val="10"/>
    <w:qFormat/>
    <w:uiPriority w:val="0"/>
    <w:rPr>
      <w:rFonts w:ascii="Arial" w:hAnsi="Arial"/>
      <w:bCs/>
      <w:sz w:val="24"/>
    </w:rPr>
  </w:style>
  <w:style w:type="paragraph" w:styleId="10">
    <w:name w:val="Body Text First Indent"/>
    <w:basedOn w:val="9"/>
    <w:next w:val="11"/>
    <w:unhideWhenUsed/>
    <w:qFormat/>
    <w:uiPriority w:val="0"/>
    <w:pPr>
      <w:spacing w:after="120"/>
      <w:ind w:firstLine="420" w:firstLineChars="100"/>
    </w:pPr>
    <w:rPr>
      <w:rFonts w:ascii="Calibri" w:hAnsi="Calibri"/>
      <w:sz w:val="21"/>
      <w:szCs w:val="22"/>
    </w:rPr>
  </w:style>
  <w:style w:type="paragraph" w:styleId="11">
    <w:name w:val="toc 6"/>
    <w:basedOn w:val="1"/>
    <w:next w:val="1"/>
    <w:qFormat/>
    <w:uiPriority w:val="0"/>
    <w:pPr>
      <w:ind w:left="1400"/>
    </w:pPr>
    <w:rPr>
      <w:rFonts w:ascii="Calibri"/>
      <w:sz w:val="18"/>
      <w:szCs w:val="18"/>
    </w:rPr>
  </w:style>
  <w:style w:type="paragraph" w:styleId="12">
    <w:name w:val="Body Text Indent"/>
    <w:basedOn w:val="1"/>
    <w:next w:val="1"/>
    <w:qFormat/>
    <w:uiPriority w:val="0"/>
    <w:pPr>
      <w:spacing w:after="120"/>
      <w:ind w:left="420" w:leftChars="200"/>
    </w:pPr>
  </w:style>
  <w:style w:type="paragraph" w:styleId="13">
    <w:name w:val="Block Text"/>
    <w:basedOn w:val="1"/>
    <w:qFormat/>
    <w:uiPriority w:val="0"/>
    <w:pPr>
      <w:spacing w:before="156" w:beforeLines="50" w:after="156" w:afterLines="50"/>
      <w:ind w:left="426" w:right="-11" w:hanging="426" w:hangingChars="203"/>
    </w:pPr>
    <w:rPr>
      <w:rFonts w:eastAsia="楷体_GB2312"/>
    </w:rPr>
  </w:style>
  <w:style w:type="paragraph" w:styleId="14">
    <w:name w:val="Plain Text"/>
    <w:basedOn w:val="1"/>
    <w:next w:val="15"/>
    <w:qFormat/>
    <w:uiPriority w:val="0"/>
    <w:rPr>
      <w:rFonts w:ascii="宋体" w:hAnsi="Courier New"/>
      <w:szCs w:val="20"/>
    </w:rPr>
  </w:style>
  <w:style w:type="paragraph" w:styleId="15">
    <w:name w:val="toc 2"/>
    <w:basedOn w:val="1"/>
    <w:next w:val="1"/>
    <w:qFormat/>
    <w:uiPriority w:val="0"/>
    <w:pPr>
      <w:ind w:left="420" w:leftChars="200"/>
    </w:pPr>
    <w:rPr>
      <w:szCs w:val="20"/>
    </w:rPr>
  </w:style>
  <w:style w:type="paragraph" w:styleId="16">
    <w:name w:val="Date"/>
    <w:basedOn w:val="1"/>
    <w:next w:val="1"/>
    <w:qFormat/>
    <w:uiPriority w:val="0"/>
    <w:pPr>
      <w:ind w:left="100" w:leftChars="2500"/>
    </w:pPr>
    <w:rPr>
      <w:color w:val="000000"/>
      <w:sz w:val="24"/>
    </w:rPr>
  </w:style>
  <w:style w:type="paragraph" w:styleId="17">
    <w:name w:val="Body Text Indent 2"/>
    <w:basedOn w:val="1"/>
    <w:qFormat/>
    <w:uiPriority w:val="0"/>
    <w:pPr>
      <w:widowControl/>
      <w:spacing w:line="480" w:lineRule="atLeast"/>
      <w:ind w:firstLine="480"/>
    </w:pPr>
    <w:rPr>
      <w:rFonts w:ascii="宋体"/>
      <w:kern w:val="0"/>
      <w:sz w:val="24"/>
      <w:szCs w:val="20"/>
    </w:rPr>
  </w:style>
  <w:style w:type="paragraph" w:styleId="18">
    <w:name w:val="Balloon Text"/>
    <w:basedOn w:val="1"/>
    <w:link w:val="43"/>
    <w:qFormat/>
    <w:uiPriority w:val="0"/>
    <w:rPr>
      <w:sz w:val="18"/>
      <w:szCs w:val="18"/>
    </w:rPr>
  </w:style>
  <w:style w:type="paragraph" w:styleId="19">
    <w:name w:val="footer"/>
    <w:basedOn w:val="1"/>
    <w:qFormat/>
    <w:uiPriority w:val="0"/>
    <w:pPr>
      <w:tabs>
        <w:tab w:val="center" w:pos="4153"/>
        <w:tab w:val="right" w:pos="8306"/>
      </w:tabs>
      <w:snapToGrid w:val="0"/>
      <w:jc w:val="left"/>
    </w:pPr>
    <w:rPr>
      <w:sz w:val="18"/>
      <w:szCs w:val="18"/>
    </w:rPr>
  </w:style>
  <w:style w:type="paragraph" w:styleId="2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0"/>
    <w:rPr>
      <w:szCs w:val="20"/>
    </w:rPr>
  </w:style>
  <w:style w:type="paragraph" w:styleId="22">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3">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4">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0"/>
    <w:rPr>
      <w:b/>
      <w:bCs/>
    </w:rPr>
  </w:style>
  <w:style w:type="character" w:styleId="29">
    <w:name w:val="page number"/>
    <w:basedOn w:val="27"/>
    <w:qFormat/>
    <w:uiPriority w:val="0"/>
  </w:style>
  <w:style w:type="character" w:styleId="30">
    <w:name w:val="Hyperlink"/>
    <w:qFormat/>
    <w:uiPriority w:val="0"/>
    <w:rPr>
      <w:color w:val="0000FF"/>
      <w:u w:val="single"/>
    </w:rPr>
  </w:style>
  <w:style w:type="paragraph" w:customStyle="1" w:styleId="31">
    <w:name w:val="表格文字"/>
    <w:basedOn w:val="14"/>
    <w:next w:val="9"/>
    <w:qFormat/>
    <w:uiPriority w:val="0"/>
    <w:pPr>
      <w:adjustRightInd w:val="0"/>
      <w:spacing w:line="420" w:lineRule="atLeast"/>
      <w:jc w:val="left"/>
      <w:textAlignment w:val="baseline"/>
    </w:pPr>
    <w:rPr>
      <w:rFonts w:ascii="Times New Roman" w:hAnsi="Times New Roman"/>
      <w:kern w:val="0"/>
      <w:szCs w:val="24"/>
    </w:rPr>
  </w:style>
  <w:style w:type="paragraph" w:customStyle="1" w:styleId="32">
    <w:name w:val="zw1"/>
    <w:basedOn w:val="1"/>
    <w:qFormat/>
    <w:uiPriority w:val="0"/>
    <w:pPr>
      <w:spacing w:line="360" w:lineRule="auto"/>
      <w:ind w:firstLine="560" w:firstLineChars="200"/>
    </w:pPr>
    <w:rPr>
      <w:sz w:val="28"/>
      <w:szCs w:val="20"/>
    </w:rPr>
  </w:style>
  <w:style w:type="paragraph" w:customStyle="1" w:styleId="33">
    <w:name w:val="正文缩进2"/>
    <w:basedOn w:val="1"/>
    <w:next w:val="1"/>
    <w:qFormat/>
    <w:uiPriority w:val="0"/>
    <w:pPr>
      <w:spacing w:line="500" w:lineRule="exact"/>
      <w:ind w:firstLine="567"/>
    </w:pPr>
    <w:rPr>
      <w:sz w:val="24"/>
      <w:szCs w:val="20"/>
    </w:rPr>
  </w:style>
  <w:style w:type="paragraph" w:customStyle="1" w:styleId="34">
    <w:name w:val="列出段落1"/>
    <w:basedOn w:val="1"/>
    <w:qFormat/>
    <w:uiPriority w:val="0"/>
    <w:pPr>
      <w:ind w:firstLine="420" w:firstLineChars="200"/>
    </w:pPr>
    <w:rPr>
      <w:rFonts w:cs="Arial"/>
    </w:rPr>
  </w:style>
  <w:style w:type="paragraph" w:customStyle="1" w:styleId="35">
    <w:name w:val="表内文字"/>
    <w:basedOn w:val="1"/>
    <w:qFormat/>
    <w:uiPriority w:val="0"/>
    <w:pPr>
      <w:spacing w:line="500" w:lineRule="atLeast"/>
      <w:jc w:val="center"/>
    </w:pPr>
    <w:rPr>
      <w:rFonts w:ascii="Arial" w:hAnsi="Arial" w:eastAsia="楷体_GB2312" w:cs="Arial"/>
      <w:sz w:val="28"/>
    </w:rPr>
  </w:style>
  <w:style w:type="paragraph" w:customStyle="1" w:styleId="36">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3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character" w:customStyle="1" w:styleId="38">
    <w:name w:val="font41"/>
    <w:basedOn w:val="27"/>
    <w:qFormat/>
    <w:uiPriority w:val="0"/>
    <w:rPr>
      <w:rFonts w:hint="eastAsia" w:ascii="宋体" w:hAnsi="宋体" w:eastAsia="宋体" w:cs="宋体"/>
      <w:color w:val="000000"/>
      <w:sz w:val="22"/>
      <w:szCs w:val="22"/>
      <w:u w:val="none"/>
    </w:rPr>
  </w:style>
  <w:style w:type="character" w:customStyle="1" w:styleId="39">
    <w:name w:val="font11"/>
    <w:basedOn w:val="27"/>
    <w:qFormat/>
    <w:uiPriority w:val="0"/>
    <w:rPr>
      <w:rFonts w:ascii="Calibri" w:hAnsi="Calibri" w:cs="Calibri"/>
      <w:color w:val="000000"/>
      <w:sz w:val="21"/>
      <w:szCs w:val="21"/>
      <w:u w:val="none"/>
    </w:rPr>
  </w:style>
  <w:style w:type="character" w:customStyle="1" w:styleId="40">
    <w:name w:val="font01"/>
    <w:basedOn w:val="27"/>
    <w:qFormat/>
    <w:uiPriority w:val="0"/>
    <w:rPr>
      <w:rFonts w:hint="eastAsia" w:ascii="宋体" w:hAnsi="宋体" w:eastAsia="宋体" w:cs="宋体"/>
      <w:color w:val="000000"/>
      <w:sz w:val="21"/>
      <w:szCs w:val="21"/>
      <w:u w:val="none"/>
    </w:rPr>
  </w:style>
  <w:style w:type="paragraph" w:customStyle="1" w:styleId="41">
    <w:name w:val="纯文本1"/>
    <w:qFormat/>
    <w:uiPriority w:val="0"/>
    <w:rPr>
      <w:rFonts w:hint="eastAsia" w:ascii="宋体" w:hAnsi="Courier New" w:eastAsia="宋体" w:cs="Times New Roman"/>
      <w:kern w:val="2"/>
      <w:sz w:val="21"/>
      <w:lang w:val="en-US" w:eastAsia="zh-CN" w:bidi="ar-SA"/>
    </w:rPr>
  </w:style>
  <w:style w:type="paragraph" w:customStyle="1" w:styleId="42">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43">
    <w:name w:val="批注框文本 Char"/>
    <w:basedOn w:val="27"/>
    <w:link w:val="18"/>
    <w:qFormat/>
    <w:uiPriority w:val="0"/>
    <w:rPr>
      <w:kern w:val="2"/>
      <w:sz w:val="18"/>
      <w:szCs w:val="18"/>
    </w:rPr>
  </w:style>
  <w:style w:type="paragraph" w:customStyle="1" w:styleId="44">
    <w:name w:val="l正文"/>
    <w:basedOn w:val="1"/>
    <w:qFormat/>
    <w:uiPriority w:val="0"/>
    <w:pPr>
      <w:widowControl w:val="0"/>
      <w:spacing w:line="300" w:lineRule="auto"/>
      <w:ind w:firstLine="200" w:firstLineChars="200"/>
    </w:pPr>
    <w:rPr>
      <w:rFonts w:ascii="楷体_GB2312" w:hAnsi="Times" w:eastAsia="楷体_GB2312"/>
    </w:rPr>
  </w:style>
  <w:style w:type="paragraph" w:customStyle="1" w:styleId="45">
    <w:name w:val="List Paragraph"/>
    <w:basedOn w:val="1"/>
    <w:qFormat/>
    <w:uiPriority w:val="0"/>
    <w:pPr>
      <w:ind w:firstLine="420" w:firstLineChars="200"/>
    </w:pPr>
    <w:rPr>
      <w:rFonts w:cs="Arial"/>
    </w:rPr>
  </w:style>
  <w:style w:type="paragraph" w:customStyle="1" w:styleId="46">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92</Pages>
  <Words>9079</Words>
  <Characters>51752</Characters>
  <Lines>431</Lines>
  <Paragraphs>121</Paragraphs>
  <TotalTime>3</TotalTime>
  <ScaleCrop>false</ScaleCrop>
  <LinksUpToDate>false</LinksUpToDate>
  <CharactersWithSpaces>60710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cj</cp:lastModifiedBy>
  <cp:lastPrinted>2021-04-23T01:16:00Z</cp:lastPrinted>
  <dcterms:modified xsi:type="dcterms:W3CDTF">2021-04-25T03:26:22Z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95A4F3A57DA248CC9C645E3243621798</vt:lpwstr>
  </property>
</Properties>
</file>