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8" w:hRule="atLeast"/>
        </w:trPr>
        <w:tc>
          <w:tcPr>
            <w:tcW w:w="9639" w:type="dxa"/>
          </w:tcPr>
          <w:p>
            <w:pPr>
              <w:tabs>
                <w:tab w:val="left" w:pos="6477"/>
              </w:tabs>
              <w:rPr>
                <w:rFonts w:ascii="宋体" w:hAnsi="宋体" w:cs="宋体"/>
                <w:b/>
                <w:color w:val="auto"/>
                <w:sz w:val="36"/>
                <w:highlight w:val="none"/>
              </w:rPr>
            </w:pPr>
          </w:p>
          <w:p>
            <w:pPr>
              <w:jc w:val="center"/>
              <w:rPr>
                <w:rFonts w:ascii="宋体" w:hAnsi="宋体"/>
                <w:color w:val="auto"/>
                <w:sz w:val="84"/>
                <w:szCs w:val="84"/>
                <w:highlight w:val="none"/>
              </w:rPr>
            </w:pPr>
            <w:r>
              <w:rPr>
                <w:rFonts w:hint="eastAsia" w:ascii="宋体" w:hAnsi="宋体"/>
                <w:color w:val="auto"/>
                <w:sz w:val="84"/>
                <w:szCs w:val="84"/>
                <w:highlight w:val="none"/>
              </w:rPr>
              <w:t>平  阳  县</w:t>
            </w:r>
          </w:p>
          <w:p>
            <w:pPr>
              <w:jc w:val="center"/>
              <w:rPr>
                <w:rFonts w:ascii="宋体" w:hAnsi="宋体"/>
                <w:color w:val="auto"/>
                <w:sz w:val="84"/>
                <w:szCs w:val="84"/>
                <w:highlight w:val="none"/>
              </w:rPr>
            </w:pPr>
            <w:r>
              <w:rPr>
                <w:rFonts w:hint="eastAsia" w:ascii="宋体" w:hAnsi="宋体"/>
                <w:color w:val="auto"/>
                <w:sz w:val="84"/>
                <w:szCs w:val="84"/>
                <w:highlight w:val="none"/>
              </w:rPr>
              <w:t>国有企业采购招标文件</w:t>
            </w:r>
          </w:p>
          <w:p>
            <w:pPr>
              <w:spacing w:line="440" w:lineRule="exact"/>
              <w:ind w:left="1148"/>
              <w:jc w:val="center"/>
              <w:rPr>
                <w:rFonts w:ascii="宋体" w:hAnsi="宋体" w:cs="宋体"/>
                <w:bCs/>
                <w:color w:val="auto"/>
                <w:sz w:val="28"/>
                <w:highlight w:val="none"/>
              </w:rPr>
            </w:pPr>
          </w:p>
          <w:p>
            <w:pPr>
              <w:pStyle w:val="25"/>
              <w:spacing w:before="120" w:after="120"/>
              <w:ind w:left="447" w:hanging="447"/>
              <w:rPr>
                <w:color w:val="auto"/>
                <w:highlight w:val="none"/>
              </w:rPr>
            </w:pPr>
          </w:p>
          <w:p>
            <w:pPr>
              <w:spacing w:line="440" w:lineRule="exact"/>
              <w:rPr>
                <w:rFonts w:ascii="宋体" w:hAnsi="宋体" w:cs="宋体"/>
                <w:b/>
                <w:bCs/>
                <w:color w:val="auto"/>
                <w:sz w:val="28"/>
                <w:highlight w:val="none"/>
              </w:rPr>
            </w:pPr>
            <w:r>
              <w:rPr>
                <w:rFonts w:hint="eastAsia" w:ascii="宋体" w:hAnsi="宋体" w:cs="宋体"/>
                <w:b/>
                <w:bCs/>
                <w:color w:val="auto"/>
                <w:sz w:val="28"/>
                <w:highlight w:val="none"/>
              </w:rPr>
              <w:t xml:space="preserve">                                         </w:t>
            </w:r>
          </w:p>
          <w:p>
            <w:pPr>
              <w:widowControl/>
              <w:tabs>
                <w:tab w:val="left" w:pos="2019"/>
              </w:tabs>
              <w:spacing w:line="276" w:lineRule="auto"/>
              <w:ind w:left="3148" w:leftChars="723" w:hanging="1557" w:hangingChars="517"/>
              <w:rPr>
                <w:rFonts w:hint="eastAsia"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rPr>
              <w:t>项目名称：</w:t>
            </w:r>
            <w:r>
              <w:rPr>
                <w:rFonts w:hint="eastAsia" w:ascii="宋体" w:hAnsi="宋体" w:cs="宋体"/>
                <w:b/>
                <w:color w:val="auto"/>
                <w:sz w:val="30"/>
                <w:szCs w:val="30"/>
                <w:highlight w:val="none"/>
                <w:lang w:eastAsia="zh-CN"/>
              </w:rPr>
              <w:t>平阳县鳌江镇永新地块安置房建设项目监理</w:t>
            </w:r>
          </w:p>
          <w:p>
            <w:pPr>
              <w:widowControl/>
              <w:tabs>
                <w:tab w:val="left" w:pos="2019"/>
              </w:tabs>
              <w:spacing w:line="276" w:lineRule="auto"/>
              <w:ind w:left="3701" w:leftChars="724" w:hanging="2108" w:hangingChars="700"/>
              <w:rPr>
                <w:rFonts w:ascii="宋体" w:hAnsi="宋体" w:cs="宋体"/>
                <w:b/>
                <w:color w:val="auto"/>
                <w:sz w:val="30"/>
                <w:szCs w:val="30"/>
                <w:highlight w:val="none"/>
              </w:rPr>
            </w:pPr>
            <w:r>
              <w:rPr>
                <w:rFonts w:hint="eastAsia" w:ascii="宋体" w:hAnsi="宋体" w:cs="宋体"/>
                <w:b/>
                <w:color w:val="auto"/>
                <w:sz w:val="30"/>
                <w:szCs w:val="30"/>
                <w:highlight w:val="none"/>
              </w:rPr>
              <w:t>招标编号：PYCG210908088</w:t>
            </w:r>
            <w:r>
              <w:rPr>
                <w:rFonts w:hint="eastAsia" w:ascii="宋体" w:hAnsi="宋体" w:cs="宋体"/>
                <w:b/>
                <w:color w:val="auto"/>
                <w:sz w:val="30"/>
                <w:szCs w:val="30"/>
                <w:highlight w:val="none"/>
                <w:lang w:val="en-US" w:eastAsia="zh-CN"/>
              </w:rPr>
              <w:t xml:space="preserve">  </w:t>
            </w:r>
            <w:r>
              <w:rPr>
                <w:rFonts w:hint="eastAsia" w:ascii="宋体" w:hAnsi="宋体" w:cs="宋体"/>
                <w:b/>
                <w:color w:val="auto"/>
                <w:sz w:val="30"/>
                <w:szCs w:val="30"/>
                <w:highlight w:val="none"/>
                <w:lang w:eastAsia="zh-CN"/>
              </w:rPr>
              <w:t xml:space="preserve">  </w:t>
            </w:r>
            <w:r>
              <w:rPr>
                <w:rFonts w:hint="eastAsia" w:ascii="宋体" w:hAnsi="宋体" w:cs="宋体"/>
                <w:b/>
                <w:color w:val="auto"/>
                <w:sz w:val="30"/>
                <w:szCs w:val="30"/>
                <w:highlight w:val="none"/>
              </w:rPr>
              <w:t xml:space="preserve"> </w:t>
            </w:r>
            <w:r>
              <w:rPr>
                <w:rFonts w:hint="eastAsia" w:ascii="宋体" w:hAnsi="宋体" w:cs="宋体"/>
                <w:b/>
                <w:color w:val="auto"/>
                <w:sz w:val="30"/>
                <w:szCs w:val="30"/>
                <w:highlight w:val="none"/>
                <w:lang w:eastAsia="zh-CN"/>
              </w:rPr>
              <w:t xml:space="preserve"> </w:t>
            </w: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采 购 人：</w:t>
            </w:r>
            <w:r>
              <w:rPr>
                <w:rFonts w:hint="eastAsia" w:ascii="宋体" w:hAnsi="宋体" w:cs="宋体"/>
                <w:b/>
                <w:color w:val="auto"/>
                <w:sz w:val="30"/>
                <w:szCs w:val="30"/>
                <w:highlight w:val="none"/>
                <w:lang w:eastAsia="zh-CN"/>
              </w:rPr>
              <w:t>平阳县鳌江新农村建设投资有限公司</w:t>
            </w:r>
          </w:p>
          <w:p>
            <w:pPr>
              <w:spacing w:line="276" w:lineRule="auto"/>
              <w:ind w:firstLine="1593" w:firstLineChars="529"/>
              <w:rPr>
                <w:rFonts w:hint="eastAsia"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val="en-US" w:eastAsia="zh-CN"/>
              </w:rPr>
              <w:t>赫先生</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联系电话：</w:t>
            </w:r>
            <w:r>
              <w:rPr>
                <w:rFonts w:hint="eastAsia" w:ascii="宋体" w:hAnsi="宋体" w:cs="宋体"/>
                <w:b/>
                <w:color w:val="auto"/>
                <w:sz w:val="30"/>
                <w:szCs w:val="30"/>
                <w:highlight w:val="none"/>
                <w:lang w:val="en-US" w:eastAsia="zh-CN"/>
              </w:rPr>
              <w:t xml:space="preserve">15167433735  </w:t>
            </w:r>
          </w:p>
          <w:p>
            <w:pPr>
              <w:spacing w:line="440" w:lineRule="exact"/>
              <w:ind w:left="1148"/>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148"/>
              <w:rPr>
                <w:rFonts w:ascii="宋体" w:hAnsi="宋体" w:cs="宋体"/>
                <w:b/>
                <w:color w:val="auto"/>
                <w:sz w:val="30"/>
                <w:szCs w:val="30"/>
                <w:highlight w:val="none"/>
              </w:rPr>
            </w:pP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采购机构：</w:t>
            </w:r>
            <w:r>
              <w:rPr>
                <w:rFonts w:hint="eastAsia" w:ascii="宋体" w:hAnsi="宋体" w:cs="宋体"/>
                <w:b/>
                <w:color w:val="auto"/>
                <w:sz w:val="30"/>
                <w:szCs w:val="30"/>
                <w:highlight w:val="none"/>
                <w:lang w:eastAsia="zh-CN"/>
              </w:rPr>
              <w:t>浙江首信工程项目管理有限公司</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val="en-US" w:eastAsia="zh-CN"/>
              </w:rPr>
              <w:t>王先生</w:t>
            </w:r>
          </w:p>
          <w:p>
            <w:pPr>
              <w:spacing w:line="276" w:lineRule="auto"/>
              <w:ind w:firstLine="1593" w:firstLineChars="529"/>
              <w:rPr>
                <w:rFonts w:hint="default"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rPr>
              <w:t>联系电话：</w:t>
            </w:r>
            <w:r>
              <w:rPr>
                <w:rFonts w:hint="eastAsia" w:ascii="宋体" w:hAnsi="宋体" w:cs="宋体"/>
                <w:b/>
                <w:color w:val="auto"/>
                <w:sz w:val="30"/>
                <w:szCs w:val="30"/>
                <w:highlight w:val="none"/>
                <w:lang w:val="en-US" w:eastAsia="zh-CN"/>
              </w:rPr>
              <w:t>13868560509</w:t>
            </w:r>
          </w:p>
          <w:p>
            <w:pPr>
              <w:spacing w:line="440" w:lineRule="exact"/>
              <w:ind w:firstLine="2117" w:firstLineChars="703"/>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lang w:val="en-US" w:eastAsia="zh-CN"/>
              </w:rPr>
              <w:t xml:space="preserve"> </w:t>
            </w:r>
          </w:p>
          <w:p>
            <w:pPr>
              <w:spacing w:line="440" w:lineRule="exact"/>
              <w:ind w:left="1148"/>
              <w:jc w:val="center"/>
              <w:rPr>
                <w:rFonts w:ascii="宋体" w:hAnsi="宋体" w:cs="宋体"/>
                <w:b/>
                <w:color w:val="auto"/>
                <w:sz w:val="30"/>
                <w:szCs w:val="30"/>
                <w:highlight w:val="none"/>
              </w:rPr>
            </w:pPr>
          </w:p>
          <w:p>
            <w:pPr>
              <w:spacing w:line="440" w:lineRule="exact"/>
              <w:ind w:firstLine="2117" w:firstLineChars="703"/>
              <w:rPr>
                <w:rFonts w:ascii="宋体" w:hAnsi="宋体" w:cs="宋体"/>
                <w:b/>
                <w:color w:val="auto"/>
                <w:sz w:val="30"/>
                <w:szCs w:val="30"/>
                <w:highlight w:val="none"/>
              </w:rPr>
            </w:pPr>
          </w:p>
          <w:p>
            <w:pPr>
              <w:pStyle w:val="4"/>
              <w:ind w:left="0" w:leftChars="0"/>
              <w:jc w:val="center"/>
              <w:rPr>
                <w:rFonts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 xml:space="preserve">    </w:t>
            </w:r>
          </w:p>
          <w:p>
            <w:pPr>
              <w:pStyle w:val="4"/>
              <w:ind w:left="0" w:leftChars="0"/>
              <w:jc w:val="center"/>
              <w:rPr>
                <w:rFonts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二○二一年九月</w:t>
            </w:r>
          </w:p>
          <w:p>
            <w:pPr>
              <w:rPr>
                <w:rFonts w:ascii="宋体" w:hAnsi="宋体" w:cs="宋体"/>
                <w:color w:val="auto"/>
                <w:highlight w:val="none"/>
              </w:rPr>
            </w:pPr>
          </w:p>
          <w:p>
            <w:pPr>
              <w:rPr>
                <w:rFonts w:ascii="宋体" w:hAnsi="宋体" w:cs="宋体"/>
                <w:color w:val="auto"/>
                <w:highlight w:val="none"/>
              </w:rPr>
            </w:pPr>
          </w:p>
        </w:tc>
      </w:tr>
    </w:tbl>
    <w:p>
      <w:pPr>
        <w:snapToGrid w:val="0"/>
        <w:spacing w:line="360" w:lineRule="atLeast"/>
        <w:jc w:val="both"/>
        <w:rPr>
          <w:rFonts w:hint="eastAsia" w:ascii="宋体" w:hAnsi="宋体" w:cs="宋体"/>
          <w:b/>
          <w:bCs/>
          <w:color w:val="auto"/>
          <w:sz w:val="36"/>
          <w:szCs w:val="28"/>
          <w:highlight w:val="none"/>
        </w:rPr>
        <w:sectPr>
          <w:footerReference r:id="rId5" w:type="first"/>
          <w:footerReference r:id="rId3" w:type="default"/>
          <w:footerReference r:id="rId4" w:type="even"/>
          <w:pgSz w:w="11907" w:h="16840"/>
          <w:pgMar w:top="1134" w:right="1021" w:bottom="1134" w:left="1021" w:header="720" w:footer="720" w:gutter="0"/>
          <w:pgNumType w:start="1"/>
          <w:cols w:space="720" w:num="1"/>
          <w:titlePg/>
          <w:docGrid w:linePitch="286" w:charSpace="-3831"/>
        </w:sectPr>
      </w:pPr>
    </w:p>
    <w:p>
      <w:pPr>
        <w:snapToGrid w:val="0"/>
        <w:spacing w:line="360" w:lineRule="atLeast"/>
        <w:jc w:val="center"/>
        <w:rPr>
          <w:rFonts w:ascii="宋体" w:hAnsi="宋体" w:cs="宋体"/>
          <w:b/>
          <w:bCs/>
          <w:color w:val="auto"/>
          <w:sz w:val="36"/>
          <w:szCs w:val="28"/>
          <w:highlight w:val="none"/>
        </w:rPr>
      </w:pPr>
      <w:r>
        <w:rPr>
          <w:rFonts w:hint="eastAsia" w:ascii="宋体" w:hAnsi="宋体" w:cs="宋体"/>
          <w:b/>
          <w:bCs/>
          <w:color w:val="auto"/>
          <w:sz w:val="36"/>
          <w:szCs w:val="28"/>
          <w:highlight w:val="none"/>
        </w:rPr>
        <w:t>投标保证金办理注意事项</w:t>
      </w:r>
    </w:p>
    <w:p>
      <w:pPr>
        <w:snapToGrid w:val="0"/>
        <w:spacing w:line="360" w:lineRule="atLeast"/>
        <w:jc w:val="center"/>
        <w:rPr>
          <w:rFonts w:ascii="宋体" w:hAnsi="宋体" w:cs="宋体"/>
          <w:color w:val="auto"/>
          <w:sz w:val="44"/>
          <w:szCs w:val="28"/>
          <w:highlight w:val="none"/>
        </w:rPr>
      </w:pPr>
    </w:p>
    <w:p>
      <w:pPr>
        <w:snapToGrid w:val="0"/>
        <w:spacing w:line="880" w:lineRule="exact"/>
        <w:ind w:left="240" w:hanging="240" w:hangingChars="100"/>
        <w:rPr>
          <w:rFonts w:ascii="宋体" w:hAnsi="宋体" w:cs="宋体"/>
          <w:color w:val="auto"/>
          <w:szCs w:val="22"/>
          <w:highlight w:val="none"/>
        </w:rPr>
      </w:pPr>
      <w:r>
        <w:rPr>
          <w:rFonts w:hint="eastAsia" w:ascii="宋体" w:hAnsi="宋体" w:cs="宋体"/>
          <w:color w:val="auto"/>
          <w:sz w:val="24"/>
          <w:highlight w:val="none"/>
        </w:rPr>
        <w:t>●</w:t>
      </w:r>
      <w:r>
        <w:rPr>
          <w:rFonts w:hint="eastAsia" w:ascii="宋体" w:hAnsi="宋体" w:cs="宋体"/>
          <w:color w:val="auto"/>
          <w:szCs w:val="22"/>
          <w:highlight w:val="none"/>
        </w:rPr>
        <w:t>为了您的投标工作顺利进行，投标前请按规定时间先将投标保证金从供应商账户转入招标文件规定的银行账户,并确认到账。</w:t>
      </w:r>
    </w:p>
    <w:p>
      <w:pPr>
        <w:snapToGrid w:val="0"/>
        <w:spacing w:line="880" w:lineRule="exact"/>
        <w:rPr>
          <w:rFonts w:ascii="宋体" w:hAnsi="宋体" w:cs="宋体"/>
          <w:color w:val="auto"/>
          <w:szCs w:val="22"/>
          <w:highlight w:val="none"/>
        </w:rPr>
      </w:pPr>
      <w:r>
        <w:rPr>
          <w:rFonts w:hint="eastAsia" w:ascii="宋体" w:hAnsi="宋体" w:cs="宋体"/>
          <w:color w:val="auto"/>
          <w:szCs w:val="22"/>
          <w:highlight w:val="none"/>
        </w:rPr>
        <w:t>●为了帮助您选择快捷的保证金支付结算方式，请您联系平阳县公共资源交易中心保证金结算窗口：咨询电话：(0577)63193058 陈女士</w:t>
      </w:r>
    </w:p>
    <w:p>
      <w:pPr>
        <w:snapToGrid w:val="0"/>
        <w:spacing w:line="880" w:lineRule="exact"/>
        <w:rPr>
          <w:rFonts w:ascii="宋体" w:hAnsi="宋体" w:cs="宋体"/>
          <w:color w:val="auto"/>
          <w:szCs w:val="22"/>
          <w:highlight w:val="none"/>
        </w:rPr>
      </w:pPr>
      <w:r>
        <w:rPr>
          <w:rFonts w:hint="eastAsia" w:ascii="宋体" w:hAnsi="宋体" w:cs="宋体"/>
          <w:color w:val="auto"/>
          <w:szCs w:val="22"/>
          <w:highlight w:val="none"/>
        </w:rPr>
        <w:t>●</w:t>
      </w:r>
      <w:r>
        <w:rPr>
          <w:rFonts w:hint="eastAsia" w:ascii="宋体" w:hAnsi="宋体" w:cs="宋体"/>
          <w:color w:val="auto"/>
          <w:kern w:val="0"/>
          <w:szCs w:val="22"/>
          <w:highlight w:val="none"/>
        </w:rPr>
        <w:t>交付方式:汇票/支票/银行转账/</w:t>
      </w:r>
      <w:r>
        <w:rPr>
          <w:rFonts w:hint="eastAsia" w:ascii="宋体" w:hAnsi="宋体" w:cs="宋体"/>
          <w:color w:val="auto"/>
          <w:szCs w:val="22"/>
          <w:highlight w:val="none"/>
        </w:rPr>
        <w:t>其他结算方式；不得以现金方式存入。</w:t>
      </w:r>
    </w:p>
    <w:p>
      <w:pPr>
        <w:snapToGrid w:val="0"/>
        <w:spacing w:line="880" w:lineRule="exact"/>
        <w:ind w:left="220" w:hanging="220" w:hangingChars="100"/>
        <w:rPr>
          <w:rFonts w:ascii="宋体" w:hAnsi="宋体" w:cs="宋体"/>
          <w:color w:val="auto"/>
          <w:highlight w:val="none"/>
        </w:rPr>
      </w:pPr>
      <w:r>
        <w:rPr>
          <w:rFonts w:hint="eastAsia" w:ascii="宋体" w:hAnsi="宋体" w:cs="宋体"/>
          <w:color w:val="auto"/>
          <w:szCs w:val="22"/>
          <w:highlight w:val="none"/>
        </w:rPr>
        <w:t>●</w:t>
      </w:r>
      <w:r>
        <w:rPr>
          <w:rFonts w:hint="eastAsia" w:ascii="宋体" w:hAnsi="宋体" w:cs="宋体"/>
          <w:color w:val="auto"/>
          <w:highlight w:val="none"/>
        </w:rPr>
        <w:t>保证金退付：未中标的供应商的投标保证金，在中标供应商确定后5个工作日内退还；中标供应商的投标保证金在签订合同后5个工作日内退还。投标保证金由</w:t>
      </w:r>
      <w:r>
        <w:rPr>
          <w:rFonts w:hint="eastAsia" w:ascii="宋体" w:hAnsi="宋体" w:cs="宋体"/>
          <w:color w:val="auto"/>
          <w:szCs w:val="22"/>
          <w:highlight w:val="none"/>
        </w:rPr>
        <w:t>平阳县公共资源交易中心直接退还到原汇入账户，</w:t>
      </w:r>
      <w:r>
        <w:rPr>
          <w:rFonts w:hint="eastAsia" w:ascii="宋体" w:hAnsi="宋体" w:cs="宋体"/>
          <w:color w:val="auto"/>
          <w:highlight w:val="none"/>
        </w:rPr>
        <w:t>无须供应商出具保证金收据。</w:t>
      </w:r>
    </w:p>
    <w:p>
      <w:pPr>
        <w:snapToGrid w:val="0"/>
        <w:spacing w:line="880" w:lineRule="exact"/>
        <w:ind w:left="220" w:hanging="220" w:hangingChars="100"/>
        <w:rPr>
          <w:rFonts w:ascii="宋体" w:hAnsi="宋体" w:cs="宋体"/>
          <w:color w:val="auto"/>
          <w:highlight w:val="none"/>
        </w:rPr>
      </w:pPr>
      <w:r>
        <w:rPr>
          <w:rFonts w:hint="eastAsia" w:ascii="宋体" w:hAnsi="宋体" w:cs="宋体"/>
          <w:color w:val="auto"/>
          <w:szCs w:val="22"/>
          <w:highlight w:val="none"/>
        </w:rPr>
        <w:t>●温馨提醒：</w:t>
      </w:r>
      <w:r>
        <w:rPr>
          <w:rFonts w:hint="eastAsia" w:ascii="宋体" w:hAnsi="宋体" w:cs="宋体"/>
          <w:color w:val="auto"/>
          <w:highlight w:val="none"/>
        </w:rPr>
        <w:t>保证金到账后，平阳县公共资源交易中心不再出具保证金收据，投标时请您携带相关汇款凭证；请认真填写贵单位银行开户信息以方便平阳县公共资源交易中心退还贵单位投标保证金。</w:t>
      </w:r>
    </w:p>
    <w:p>
      <w:pPr>
        <w:snapToGrid w:val="0"/>
        <w:spacing w:line="360" w:lineRule="atLeast"/>
        <w:ind w:left="220" w:hanging="220" w:hangingChars="100"/>
        <w:rPr>
          <w:rFonts w:ascii="宋体" w:hAnsi="宋体" w:cs="宋体"/>
          <w:color w:val="auto"/>
          <w:szCs w:val="22"/>
          <w:highlight w:val="none"/>
        </w:rPr>
      </w:pPr>
    </w:p>
    <w:p>
      <w:pPr>
        <w:snapToGrid w:val="0"/>
        <w:spacing w:line="360" w:lineRule="atLeast"/>
        <w:ind w:left="220" w:hanging="220" w:hangingChars="100"/>
        <w:rPr>
          <w:rFonts w:ascii="宋体" w:hAnsi="宋体" w:cs="宋体"/>
          <w:color w:val="auto"/>
          <w:szCs w:val="22"/>
          <w:highlight w:val="none"/>
        </w:rPr>
      </w:pPr>
    </w:p>
    <w:p>
      <w:pPr>
        <w:jc w:val="center"/>
        <w:rPr>
          <w:rFonts w:ascii="宋体" w:hAnsi="宋体" w:cs="宋体"/>
          <w:b/>
          <w:bCs/>
          <w:color w:val="auto"/>
          <w:szCs w:val="22"/>
          <w:highlight w:val="none"/>
        </w:rPr>
      </w:pPr>
    </w:p>
    <w:p>
      <w:pPr>
        <w:widowControl/>
        <w:tabs>
          <w:tab w:val="left" w:pos="2019"/>
        </w:tabs>
        <w:jc w:val="right"/>
        <w:rPr>
          <w:rFonts w:ascii="宋体" w:hAnsi="宋体" w:cs="宋体"/>
          <w:color w:val="auto"/>
          <w:szCs w:val="22"/>
          <w:highlight w:val="none"/>
        </w:rPr>
      </w:pPr>
      <w:r>
        <w:rPr>
          <w:rFonts w:hint="eastAsia" w:ascii="宋体" w:hAnsi="宋体" w:cs="宋体"/>
          <w:color w:val="auto"/>
          <w:szCs w:val="22"/>
          <w:highlight w:val="none"/>
        </w:rPr>
        <w:t>平阳县公共资源交易中心</w:t>
      </w:r>
    </w:p>
    <w:p>
      <w:pPr>
        <w:snapToGrid w:val="0"/>
        <w:spacing w:line="360" w:lineRule="atLeast"/>
        <w:jc w:val="both"/>
        <w:rPr>
          <w:rFonts w:hint="eastAsia" w:ascii="宋体" w:hAnsi="宋体" w:cs="宋体"/>
          <w:b/>
          <w:bCs/>
          <w:color w:val="auto"/>
          <w:sz w:val="36"/>
          <w:szCs w:val="28"/>
          <w:highlight w:val="none"/>
        </w:rPr>
        <w:sectPr>
          <w:footerReference r:id="rId7" w:type="first"/>
          <w:footerReference r:id="rId6" w:type="default"/>
          <w:pgSz w:w="11907" w:h="16840"/>
          <w:pgMar w:top="1134" w:right="1021" w:bottom="1134" w:left="1021" w:header="720" w:footer="720" w:gutter="0"/>
          <w:pgNumType w:fmt="decimal" w:start="1"/>
          <w:cols w:space="720" w:num="1"/>
          <w:docGrid w:linePitch="286" w:charSpace="-3831"/>
        </w:sectPr>
      </w:pPr>
    </w:p>
    <w:p>
      <w:pPr>
        <w:widowControl/>
        <w:tabs>
          <w:tab w:val="left" w:pos="2019"/>
        </w:tabs>
        <w:spacing w:line="360" w:lineRule="auto"/>
        <w:jc w:val="center"/>
        <w:rPr>
          <w:rFonts w:ascii="宋体" w:hAnsi="宋体" w:cs="宋体"/>
          <w:b/>
          <w:bCs/>
          <w:color w:val="auto"/>
          <w:kern w:val="0"/>
          <w:sz w:val="30"/>
          <w:szCs w:val="30"/>
          <w:highlight w:val="none"/>
        </w:rPr>
      </w:pPr>
      <w:r>
        <w:rPr>
          <w:rFonts w:hint="eastAsia" w:ascii="宋体" w:hAnsi="宋体" w:cs="宋体"/>
          <w:b/>
          <w:bCs/>
          <w:color w:val="auto"/>
          <w:kern w:val="0"/>
          <w:sz w:val="30"/>
          <w:szCs w:val="30"/>
          <w:highlight w:val="none"/>
          <w:lang w:eastAsia="zh-CN"/>
        </w:rPr>
        <w:t>浙江首信工程项目管理有限公司</w:t>
      </w:r>
      <w:r>
        <w:rPr>
          <w:rFonts w:hint="eastAsia" w:ascii="宋体" w:hAnsi="宋体" w:cs="宋体"/>
          <w:b/>
          <w:bCs/>
          <w:color w:val="auto"/>
          <w:kern w:val="0"/>
          <w:sz w:val="30"/>
          <w:szCs w:val="30"/>
          <w:highlight w:val="none"/>
        </w:rPr>
        <w:t>关于</w:t>
      </w:r>
      <w:r>
        <w:rPr>
          <w:rFonts w:hint="eastAsia" w:ascii="宋体" w:hAnsi="宋体" w:cs="宋体"/>
          <w:b/>
          <w:bCs/>
          <w:color w:val="auto"/>
          <w:kern w:val="0"/>
          <w:sz w:val="30"/>
          <w:szCs w:val="30"/>
          <w:highlight w:val="none"/>
          <w:lang w:eastAsia="zh-CN"/>
        </w:rPr>
        <w:t>平阳县鳌江镇永新地块安置房建设项目监理</w:t>
      </w:r>
      <w:r>
        <w:rPr>
          <w:rFonts w:hint="eastAsia" w:ascii="宋体" w:hAnsi="宋体" w:cs="宋体"/>
          <w:b/>
          <w:bCs/>
          <w:color w:val="auto"/>
          <w:kern w:val="0"/>
          <w:sz w:val="30"/>
          <w:szCs w:val="30"/>
          <w:highlight w:val="none"/>
        </w:rPr>
        <w:t>公开招标的公告</w:t>
      </w:r>
    </w:p>
    <w:p>
      <w:pPr>
        <w:widowControl/>
        <w:tabs>
          <w:tab w:val="left" w:pos="2019"/>
        </w:tabs>
        <w:spacing w:line="360" w:lineRule="auto"/>
        <w:jc w:val="center"/>
        <w:rPr>
          <w:rFonts w:hint="default" w:ascii="宋体" w:hAnsi="宋体" w:cs="宋体"/>
          <w:b/>
          <w:bCs/>
          <w:color w:val="auto"/>
          <w:kern w:val="0"/>
          <w:sz w:val="32"/>
          <w:szCs w:val="32"/>
          <w:highlight w:val="none"/>
          <w:lang w:val="en-US"/>
        </w:rPr>
      </w:pPr>
      <w:r>
        <w:rPr>
          <w:rFonts w:hint="eastAsia" w:ascii="宋体" w:hAnsi="宋体" w:cs="宋体"/>
          <w:b/>
          <w:bCs/>
          <w:color w:val="auto"/>
          <w:sz w:val="28"/>
          <w:szCs w:val="28"/>
          <w:highlight w:val="none"/>
        </w:rPr>
        <w:t>公告日期：</w:t>
      </w:r>
      <w:r>
        <w:rPr>
          <w:rFonts w:hint="eastAsia" w:ascii="宋体" w:hAnsi="宋体" w:cs="宋体"/>
          <w:b/>
          <w:bCs/>
          <w:color w:val="auto"/>
          <w:sz w:val="28"/>
          <w:szCs w:val="28"/>
          <w:highlight w:val="none"/>
          <w:lang w:val="en-US" w:eastAsia="zh-CN"/>
        </w:rPr>
        <w:t>2021年9月9日</w:t>
      </w:r>
    </w:p>
    <w:p>
      <w:pPr>
        <w:widowControl/>
        <w:snapToGrid w:val="0"/>
        <w:spacing w:line="460" w:lineRule="exact"/>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rPr>
        <w:t>根据《平阳县国有企业采购管理办法（试行）》等有关规定，</w:t>
      </w:r>
      <w:r>
        <w:rPr>
          <w:rFonts w:hint="eastAsia" w:ascii="宋体" w:hAnsi="宋体" w:cs="宋体"/>
          <w:color w:val="auto"/>
          <w:kern w:val="0"/>
          <w:szCs w:val="22"/>
          <w:highlight w:val="none"/>
          <w:lang w:eastAsia="zh-CN"/>
        </w:rPr>
        <w:t>浙江首信工程项目管理有限公司</w:t>
      </w:r>
      <w:r>
        <w:rPr>
          <w:rFonts w:hint="eastAsia" w:ascii="宋体" w:hAnsi="宋体" w:cs="宋体"/>
          <w:color w:val="auto"/>
          <w:kern w:val="0"/>
          <w:szCs w:val="22"/>
          <w:highlight w:val="none"/>
        </w:rPr>
        <w:t>受</w:t>
      </w:r>
      <w:r>
        <w:rPr>
          <w:rFonts w:hint="eastAsia" w:ascii="宋体" w:hAnsi="宋体" w:cs="宋体"/>
          <w:color w:val="auto"/>
          <w:kern w:val="0"/>
          <w:szCs w:val="22"/>
          <w:highlight w:val="none"/>
          <w:lang w:eastAsia="zh-CN"/>
        </w:rPr>
        <w:t>平阳县鳌江新农村建设投资有限公司</w:t>
      </w:r>
      <w:r>
        <w:rPr>
          <w:rFonts w:hint="eastAsia" w:ascii="宋体" w:hAnsi="宋体" w:cs="宋体"/>
          <w:color w:val="auto"/>
          <w:kern w:val="0"/>
          <w:szCs w:val="22"/>
          <w:highlight w:val="none"/>
        </w:rPr>
        <w:t>委托，就</w:t>
      </w:r>
      <w:r>
        <w:rPr>
          <w:rFonts w:hint="eastAsia" w:ascii="宋体" w:hAnsi="宋体" w:cs="宋体"/>
          <w:color w:val="auto"/>
          <w:kern w:val="0"/>
          <w:szCs w:val="22"/>
          <w:highlight w:val="none"/>
          <w:lang w:eastAsia="zh-CN"/>
        </w:rPr>
        <w:t>平阳县鳌江镇永新地块安置房建设项目监理</w:t>
      </w:r>
      <w:r>
        <w:rPr>
          <w:rFonts w:hint="eastAsia" w:ascii="宋体" w:hAnsi="宋体" w:cs="宋体"/>
          <w:color w:val="auto"/>
          <w:kern w:val="0"/>
          <w:szCs w:val="22"/>
          <w:highlight w:val="none"/>
        </w:rPr>
        <w:t>进行公开招标，</w:t>
      </w:r>
      <w:r>
        <w:rPr>
          <w:rFonts w:hint="eastAsia" w:ascii="宋体" w:hAnsi="宋体" w:cs="宋体"/>
          <w:color w:val="auto"/>
          <w:szCs w:val="22"/>
          <w:highlight w:val="none"/>
        </w:rPr>
        <w:t>欢迎国内合格的供应商前来投标。</w:t>
      </w:r>
    </w:p>
    <w:p>
      <w:pPr>
        <w:widowControl/>
        <w:numPr>
          <w:ilvl w:val="0"/>
          <w:numId w:val="7"/>
        </w:numPr>
        <w:snapToGrid w:val="0"/>
        <w:spacing w:line="460" w:lineRule="exact"/>
        <w:jc w:val="left"/>
        <w:rPr>
          <w:rFonts w:ascii="宋体" w:hAnsi="宋体" w:cs="宋体"/>
          <w:b/>
          <w:color w:val="auto"/>
          <w:kern w:val="0"/>
          <w:szCs w:val="22"/>
          <w:highlight w:val="none"/>
        </w:rPr>
      </w:pPr>
      <w:r>
        <w:rPr>
          <w:rFonts w:hint="eastAsia" w:ascii="宋体" w:hAnsi="宋体" w:cs="宋体"/>
          <w:b/>
          <w:color w:val="auto"/>
          <w:kern w:val="0"/>
          <w:szCs w:val="22"/>
          <w:highlight w:val="none"/>
        </w:rPr>
        <w:t>招标编号:</w:t>
      </w:r>
      <w:r>
        <w:rPr>
          <w:rFonts w:hint="eastAsia" w:ascii="宋体" w:hAnsi="宋体" w:cs="宋体"/>
          <w:b/>
          <w:color w:val="auto"/>
          <w:kern w:val="0"/>
          <w:szCs w:val="22"/>
          <w:highlight w:val="none"/>
          <w:lang w:val="en-US" w:eastAsia="zh-CN"/>
        </w:rPr>
        <w:t xml:space="preserve"> PYCG210908088  </w:t>
      </w:r>
      <w:r>
        <w:rPr>
          <w:rFonts w:hint="eastAsia" w:ascii="宋体" w:hAnsi="宋体" w:cs="宋体"/>
          <w:b/>
          <w:color w:val="auto"/>
          <w:kern w:val="0"/>
          <w:szCs w:val="22"/>
          <w:highlight w:val="none"/>
          <w:lang w:eastAsia="zh-CN"/>
        </w:rPr>
        <w:t xml:space="preserve"> </w:t>
      </w:r>
      <w:r>
        <w:rPr>
          <w:rFonts w:hint="eastAsia" w:ascii="宋体" w:hAnsi="宋体" w:cs="宋体"/>
          <w:b/>
          <w:color w:val="auto"/>
          <w:kern w:val="0"/>
          <w:szCs w:val="22"/>
          <w:highlight w:val="none"/>
        </w:rPr>
        <w:t xml:space="preserve">  </w:t>
      </w:r>
      <w:r>
        <w:rPr>
          <w:color w:val="auto"/>
          <w:highlight w:val="none"/>
        </w:rPr>
        <w:t xml:space="preserve"> </w:t>
      </w:r>
      <w:r>
        <w:rPr>
          <w:rFonts w:hint="eastAsia"/>
          <w:color w:val="auto"/>
          <w:highlight w:val="none"/>
        </w:rPr>
        <w:t xml:space="preserve">  </w:t>
      </w:r>
    </w:p>
    <w:p>
      <w:pPr>
        <w:widowControl/>
        <w:snapToGrid w:val="0"/>
        <w:spacing w:line="460" w:lineRule="exact"/>
        <w:jc w:val="left"/>
        <w:rPr>
          <w:rFonts w:ascii="宋体" w:hAnsi="宋体" w:cs="宋体"/>
          <w:color w:val="auto"/>
          <w:kern w:val="0"/>
          <w:szCs w:val="22"/>
          <w:highlight w:val="none"/>
        </w:rPr>
      </w:pPr>
      <w:r>
        <w:rPr>
          <w:rFonts w:hint="eastAsia" w:ascii="宋体" w:hAnsi="宋体" w:cs="宋体"/>
          <w:b/>
          <w:bCs/>
          <w:color w:val="auto"/>
          <w:kern w:val="0"/>
          <w:szCs w:val="22"/>
          <w:highlight w:val="none"/>
        </w:rPr>
        <w:t>二、采购组织类型：国企采购</w:t>
      </w:r>
    </w:p>
    <w:p>
      <w:pPr>
        <w:widowControl/>
        <w:snapToGrid w:val="0"/>
        <w:spacing w:line="460" w:lineRule="exact"/>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三、招标项目概况:</w:t>
      </w:r>
    </w:p>
    <w:tbl>
      <w:tblPr>
        <w:tblStyle w:val="42"/>
        <w:tblW w:w="10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128"/>
        <w:gridCol w:w="795"/>
        <w:gridCol w:w="870"/>
        <w:gridCol w:w="1245"/>
        <w:gridCol w:w="2010"/>
        <w:gridCol w:w="1185"/>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标项序号</w:t>
            </w:r>
          </w:p>
        </w:tc>
        <w:tc>
          <w:tcPr>
            <w:tcW w:w="2128"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标项名称</w:t>
            </w:r>
          </w:p>
        </w:tc>
        <w:tc>
          <w:tcPr>
            <w:tcW w:w="795"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数量</w:t>
            </w:r>
          </w:p>
        </w:tc>
        <w:tc>
          <w:tcPr>
            <w:tcW w:w="870"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单位</w:t>
            </w:r>
          </w:p>
        </w:tc>
        <w:tc>
          <w:tcPr>
            <w:tcW w:w="124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预算金额</w:t>
            </w:r>
          </w:p>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(万元)</w:t>
            </w:r>
          </w:p>
        </w:tc>
        <w:tc>
          <w:tcPr>
            <w:tcW w:w="2010"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简要规格描述或标项基本概况介绍</w:t>
            </w:r>
          </w:p>
        </w:tc>
        <w:tc>
          <w:tcPr>
            <w:tcW w:w="118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最高限价</w:t>
            </w:r>
          </w:p>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(万元)</w:t>
            </w:r>
          </w:p>
        </w:tc>
        <w:tc>
          <w:tcPr>
            <w:tcW w:w="1215"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761"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1</w:t>
            </w:r>
          </w:p>
        </w:tc>
        <w:tc>
          <w:tcPr>
            <w:tcW w:w="2128" w:type="dxa"/>
            <w:vAlign w:val="center"/>
          </w:tcPr>
          <w:p>
            <w:pPr>
              <w:spacing w:line="360" w:lineRule="auto"/>
              <w:jc w:val="center"/>
              <w:rPr>
                <w:rFonts w:hint="eastAsia" w:ascii="宋体" w:hAnsi="宋体" w:eastAsia="宋体" w:cs="宋体"/>
                <w:color w:val="auto"/>
                <w:szCs w:val="22"/>
                <w:highlight w:val="none"/>
                <w:lang w:eastAsia="zh-CN"/>
              </w:rPr>
            </w:pPr>
            <w:r>
              <w:rPr>
                <w:rFonts w:hint="eastAsia" w:ascii="宋体" w:hAnsi="宋体" w:cs="宋体"/>
                <w:color w:val="auto"/>
                <w:szCs w:val="22"/>
                <w:highlight w:val="none"/>
                <w:lang w:eastAsia="zh-CN"/>
              </w:rPr>
              <w:t>平阳县鳌江镇永新地块安置房建设项目监理</w:t>
            </w:r>
          </w:p>
        </w:tc>
        <w:tc>
          <w:tcPr>
            <w:tcW w:w="79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1</w:t>
            </w:r>
          </w:p>
        </w:tc>
        <w:tc>
          <w:tcPr>
            <w:tcW w:w="870"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批</w:t>
            </w:r>
          </w:p>
        </w:tc>
        <w:tc>
          <w:tcPr>
            <w:tcW w:w="1245" w:type="dxa"/>
            <w:vAlign w:val="center"/>
          </w:tcPr>
          <w:p>
            <w:pPr>
              <w:spacing w:line="360" w:lineRule="auto"/>
              <w:jc w:val="center"/>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230</w:t>
            </w:r>
          </w:p>
        </w:tc>
        <w:tc>
          <w:tcPr>
            <w:tcW w:w="2010" w:type="dxa"/>
            <w:vAlign w:val="center"/>
          </w:tcPr>
          <w:p>
            <w:pPr>
              <w:jc w:val="center"/>
              <w:rPr>
                <w:rFonts w:hint="eastAsia" w:ascii="Times New Roman" w:hAnsi="Times New Roman" w:eastAsia="宋体" w:cs="Times New Roman"/>
                <w:color w:val="auto"/>
                <w:kern w:val="2"/>
                <w:sz w:val="22"/>
                <w:szCs w:val="24"/>
                <w:highlight w:val="none"/>
                <w:lang w:val="en-US" w:eastAsia="zh-CN" w:bidi="ar-SA"/>
              </w:rPr>
            </w:pPr>
            <w:r>
              <w:rPr>
                <w:rFonts w:hint="eastAsia" w:ascii="宋体" w:hAnsi="宋体" w:cs="宋体"/>
                <w:color w:val="auto"/>
                <w:szCs w:val="22"/>
                <w:highlight w:val="none"/>
                <w:lang w:eastAsia="zh-CN"/>
              </w:rPr>
              <w:t>平阳县鳌江镇永新地块安置房建设项目监理</w:t>
            </w:r>
          </w:p>
        </w:tc>
        <w:tc>
          <w:tcPr>
            <w:tcW w:w="1185" w:type="dxa"/>
            <w:vAlign w:val="center"/>
          </w:tcPr>
          <w:p>
            <w:pPr>
              <w:spacing w:line="360" w:lineRule="auto"/>
              <w:jc w:val="center"/>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230</w:t>
            </w:r>
          </w:p>
        </w:tc>
        <w:tc>
          <w:tcPr>
            <w:tcW w:w="1215" w:type="dxa"/>
            <w:vAlign w:val="center"/>
          </w:tcPr>
          <w:p>
            <w:pPr>
              <w:spacing w:line="360" w:lineRule="auto"/>
              <w:jc w:val="center"/>
              <w:rPr>
                <w:rFonts w:ascii="宋体" w:hAnsi="宋体" w:cs="宋体"/>
                <w:color w:val="auto"/>
                <w:szCs w:val="22"/>
                <w:highlight w:val="none"/>
              </w:rPr>
            </w:pPr>
          </w:p>
        </w:tc>
      </w:tr>
    </w:tbl>
    <w:p>
      <w:pPr>
        <w:widowControl/>
        <w:adjustRightInd w:val="0"/>
        <w:snapToGrid w:val="0"/>
        <w:spacing w:line="360" w:lineRule="auto"/>
        <w:jc w:val="left"/>
        <w:rPr>
          <w:rFonts w:ascii="宋体" w:hAnsi="宋体" w:cs="宋体"/>
          <w:color w:val="auto"/>
          <w:kern w:val="0"/>
          <w:szCs w:val="22"/>
          <w:highlight w:val="none"/>
        </w:rPr>
      </w:pPr>
      <w:r>
        <w:rPr>
          <w:rFonts w:hint="eastAsia" w:ascii="宋体" w:hAnsi="宋体" w:cs="宋体"/>
          <w:b/>
          <w:bCs/>
          <w:color w:val="auto"/>
          <w:kern w:val="0"/>
          <w:szCs w:val="22"/>
          <w:highlight w:val="none"/>
        </w:rPr>
        <w:t>四、投标供应商的资格要求:</w:t>
      </w:r>
    </w:p>
    <w:p>
      <w:pPr>
        <w:widowControl/>
        <w:snapToGrid w:val="0"/>
        <w:spacing w:line="360"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1、</w:t>
      </w:r>
      <w:r>
        <w:rPr>
          <w:rFonts w:hint="eastAsia" w:ascii="宋体" w:hAnsi="宋体" w:cs="宋体"/>
          <w:color w:val="auto"/>
          <w:szCs w:val="22"/>
          <w:highlight w:val="none"/>
        </w:rPr>
        <w:t>供应商</w:t>
      </w:r>
      <w:r>
        <w:rPr>
          <w:rFonts w:hint="eastAsia" w:ascii="宋体" w:hAnsi="宋体" w:cs="宋体"/>
          <w:color w:val="auto"/>
          <w:kern w:val="0"/>
          <w:szCs w:val="22"/>
          <w:highlight w:val="none"/>
        </w:rPr>
        <w:t>须符合《平阳县国有企业采购管理办法（试行）》第十二条对投标主体的要求；</w:t>
      </w:r>
    </w:p>
    <w:p>
      <w:pPr>
        <w:pStyle w:val="25"/>
        <w:ind w:left="440" w:leftChars="199" w:hanging="2" w:hangingChars="1"/>
        <w:rPr>
          <w:rFonts w:hint="eastAsia" w:eastAsia="楷体_GB2312"/>
          <w:lang w:val="en-US" w:eastAsia="zh-CN"/>
        </w:rPr>
      </w:pPr>
      <w:r>
        <w:rPr>
          <w:rFonts w:hint="eastAsia" w:ascii="宋体" w:hAnsi="宋体" w:cs="宋体"/>
          <w:color w:val="auto"/>
          <w:kern w:val="0"/>
          <w:szCs w:val="22"/>
          <w:highlight w:val="none"/>
          <w:lang w:val="en-US" w:eastAsia="zh-CN"/>
        </w:rPr>
        <w:t>2、</w:t>
      </w:r>
      <w:r>
        <w:rPr>
          <w:rFonts w:hint="eastAsia" w:ascii="宋体" w:hAnsi="宋体" w:eastAsia="宋体" w:cs="宋体"/>
          <w:sz w:val="22"/>
          <w:szCs w:val="22"/>
          <w:highlight w:val="none"/>
          <w:lang w:eastAsia="zh-CN"/>
        </w:rPr>
        <w:t>投标人</w:t>
      </w:r>
      <w:r>
        <w:rPr>
          <w:rFonts w:hint="eastAsia" w:ascii="宋体" w:hAnsi="宋体" w:eastAsia="宋体" w:cs="宋体"/>
          <w:sz w:val="22"/>
          <w:szCs w:val="22"/>
          <w:highlight w:val="none"/>
          <w:lang w:val="en-US" w:eastAsia="zh-CN"/>
        </w:rPr>
        <w:t>须具有监理综合资质或房屋建筑工程监理乙级及以上监理资质；</w:t>
      </w:r>
    </w:p>
    <w:p>
      <w:pPr>
        <w:widowControl/>
        <w:snapToGrid w:val="0"/>
        <w:spacing w:line="360" w:lineRule="auto"/>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lang w:val="en-US" w:eastAsia="zh-CN"/>
        </w:rPr>
        <w:t>3</w:t>
      </w:r>
      <w:r>
        <w:rPr>
          <w:rFonts w:hint="eastAsia" w:ascii="宋体" w:hAnsi="宋体" w:cs="宋体"/>
          <w:color w:val="auto"/>
          <w:kern w:val="0"/>
          <w:szCs w:val="22"/>
          <w:highlight w:val="none"/>
        </w:rPr>
        <w:t>、本项目不接受联合体投标。</w:t>
      </w:r>
    </w:p>
    <w:p>
      <w:pPr>
        <w:widowControl/>
        <w:snapToGrid w:val="0"/>
        <w:spacing w:line="360" w:lineRule="auto"/>
        <w:rPr>
          <w:rFonts w:ascii="宋体" w:hAnsi="宋体" w:cs="宋体"/>
          <w:color w:val="auto"/>
          <w:kern w:val="0"/>
          <w:szCs w:val="22"/>
          <w:highlight w:val="none"/>
        </w:rPr>
      </w:pPr>
      <w:r>
        <w:rPr>
          <w:rFonts w:hint="eastAsia" w:ascii="宋体" w:hAnsi="宋体" w:cs="宋体"/>
          <w:b/>
          <w:color w:val="auto"/>
          <w:szCs w:val="22"/>
          <w:highlight w:val="none"/>
        </w:rPr>
        <w:t>五、招标文件的报名/发售时间、地址、售价:</w:t>
      </w:r>
    </w:p>
    <w:p>
      <w:pPr>
        <w:snapToGrid w:val="0"/>
        <w:spacing w:line="360" w:lineRule="auto"/>
        <w:rPr>
          <w:rFonts w:ascii="宋体" w:hAnsi="宋体" w:cs="宋体"/>
          <w:b/>
          <w:bCs/>
          <w:color w:val="auto"/>
          <w:szCs w:val="22"/>
          <w:highlight w:val="none"/>
        </w:rPr>
      </w:pPr>
      <w:r>
        <w:rPr>
          <w:rFonts w:hint="eastAsia" w:ascii="宋体" w:hAnsi="宋体" w:cs="宋体"/>
          <w:b/>
          <w:color w:val="auto"/>
          <w:szCs w:val="22"/>
          <w:highlight w:val="none"/>
          <w:lang w:val="zh-CN"/>
        </w:rPr>
        <w:t xml:space="preserve">    本项目采用资格后审，无需提前报名。</w:t>
      </w:r>
      <w:r>
        <w:rPr>
          <w:rFonts w:hint="eastAsia" w:ascii="宋体" w:hAnsi="宋体" w:cs="宋体"/>
          <w:color w:val="auto"/>
          <w:szCs w:val="22"/>
          <w:highlight w:val="none"/>
          <w:lang w:val="zh-CN"/>
        </w:rPr>
        <w:t>符合资格要求的供应商均可在本公告附件下载招标文件（招标文件售价：500元，</w:t>
      </w:r>
      <w:r>
        <w:rPr>
          <w:rFonts w:hint="eastAsia" w:ascii="宋体" w:hAnsi="宋体" w:cs="宋体"/>
          <w:color w:val="auto"/>
          <w:szCs w:val="22"/>
          <w:highlight w:val="none"/>
        </w:rPr>
        <w:t>开标现场签到收取</w:t>
      </w:r>
      <w:r>
        <w:rPr>
          <w:rFonts w:hint="eastAsia" w:ascii="宋体" w:hAnsi="宋体" w:cs="宋体"/>
          <w:color w:val="auto"/>
          <w:szCs w:val="22"/>
          <w:highlight w:val="none"/>
          <w:lang w:val="zh-CN"/>
        </w:rPr>
        <w:t>），</w:t>
      </w:r>
      <w:r>
        <w:rPr>
          <w:rFonts w:hint="eastAsia" w:ascii="宋体" w:hAnsi="宋体" w:cs="宋体"/>
          <w:color w:val="auto"/>
          <w:szCs w:val="22"/>
          <w:highlight w:val="none"/>
        </w:rPr>
        <w:t>按规定并按招标文件规定的时间、地点递交投标文件（招标文件下载网址 ：</w:t>
      </w:r>
      <w:r>
        <w:rPr>
          <w:rFonts w:hint="eastAsia" w:ascii="宋体" w:hAnsi="宋体" w:cs="宋体"/>
          <w:b/>
          <w:color w:val="auto"/>
          <w:szCs w:val="22"/>
          <w:highlight w:val="none"/>
        </w:rPr>
        <w:t xml:space="preserve">http:// </w:t>
      </w:r>
      <w:r>
        <w:rPr>
          <w:color w:val="auto"/>
          <w:highlight w:val="none"/>
        </w:rPr>
        <w:fldChar w:fldCharType="begin"/>
      </w:r>
      <w:r>
        <w:rPr>
          <w:color w:val="auto"/>
          <w:highlight w:val="none"/>
        </w:rPr>
        <w:instrText xml:space="preserve"> HYPERLINK "http://www.pyztb.com/" </w:instrText>
      </w:r>
      <w:r>
        <w:rPr>
          <w:color w:val="auto"/>
          <w:highlight w:val="none"/>
        </w:rPr>
        <w:fldChar w:fldCharType="separate"/>
      </w:r>
      <w:r>
        <w:rPr>
          <w:rStyle w:val="49"/>
          <w:rFonts w:hint="eastAsia" w:ascii="宋体" w:hAnsi="宋体" w:cs="宋体"/>
          <w:b/>
          <w:color w:val="auto"/>
          <w:szCs w:val="22"/>
          <w:highlight w:val="none"/>
        </w:rPr>
        <w:t>www.pyztb.com/</w:t>
      </w:r>
      <w:r>
        <w:rPr>
          <w:rStyle w:val="49"/>
          <w:rFonts w:hint="eastAsia" w:ascii="宋体" w:hAnsi="宋体" w:cs="宋体"/>
          <w:b/>
          <w:color w:val="auto"/>
          <w:szCs w:val="22"/>
          <w:highlight w:val="none"/>
        </w:rPr>
        <w:fldChar w:fldCharType="end"/>
      </w:r>
      <w:r>
        <w:rPr>
          <w:rFonts w:hint="eastAsia" w:ascii="宋体" w:hAnsi="宋体" w:cs="宋体"/>
          <w:color w:val="auto"/>
          <w:szCs w:val="22"/>
          <w:highlight w:val="none"/>
        </w:rPr>
        <w:t>或</w:t>
      </w:r>
      <w:r>
        <w:rPr>
          <w:rFonts w:hint="eastAsia" w:ascii="宋体" w:hAnsi="宋体" w:cs="宋体"/>
          <w:b/>
          <w:color w:val="auto"/>
          <w:szCs w:val="22"/>
          <w:highlight w:val="none"/>
          <w:u w:val="single"/>
        </w:rPr>
        <w:t>http://www.zjzfcg.gov.cn</w:t>
      </w:r>
      <w:r>
        <w:rPr>
          <w:rFonts w:hint="eastAsia" w:ascii="宋体" w:hAnsi="宋体" w:cs="宋体"/>
          <w:color w:val="auto"/>
          <w:szCs w:val="22"/>
          <w:highlight w:val="none"/>
        </w:rPr>
        <w:t>,招标文件如有补充更正均见</w:t>
      </w:r>
      <w:r>
        <w:rPr>
          <w:rFonts w:hint="eastAsia" w:ascii="宋体" w:hAnsi="宋体" w:cs="宋体"/>
          <w:b/>
          <w:color w:val="auto"/>
          <w:szCs w:val="22"/>
          <w:highlight w:val="none"/>
        </w:rPr>
        <w:t xml:space="preserve">http:// </w:t>
      </w:r>
      <w:r>
        <w:rPr>
          <w:color w:val="auto"/>
          <w:highlight w:val="none"/>
        </w:rPr>
        <w:fldChar w:fldCharType="begin"/>
      </w:r>
      <w:r>
        <w:rPr>
          <w:color w:val="auto"/>
          <w:highlight w:val="none"/>
        </w:rPr>
        <w:instrText xml:space="preserve"> HYPERLINK "http://www.pyztb.com/" </w:instrText>
      </w:r>
      <w:r>
        <w:rPr>
          <w:color w:val="auto"/>
          <w:highlight w:val="none"/>
        </w:rPr>
        <w:fldChar w:fldCharType="separate"/>
      </w:r>
      <w:r>
        <w:rPr>
          <w:rStyle w:val="49"/>
          <w:rFonts w:hint="eastAsia" w:ascii="宋体" w:hAnsi="宋体" w:cs="宋体"/>
          <w:b/>
          <w:color w:val="auto"/>
          <w:szCs w:val="22"/>
          <w:highlight w:val="none"/>
        </w:rPr>
        <w:t>www.pyztb.com/</w:t>
      </w:r>
      <w:r>
        <w:rPr>
          <w:rStyle w:val="49"/>
          <w:rFonts w:hint="eastAsia" w:ascii="宋体" w:hAnsi="宋体" w:cs="宋体"/>
          <w:b/>
          <w:color w:val="auto"/>
          <w:szCs w:val="22"/>
          <w:highlight w:val="none"/>
        </w:rPr>
        <w:fldChar w:fldCharType="end"/>
      </w:r>
      <w:r>
        <w:rPr>
          <w:rFonts w:hint="eastAsia" w:ascii="宋体" w:hAnsi="宋体" w:cs="宋体"/>
          <w:b/>
          <w:color w:val="auto"/>
          <w:szCs w:val="22"/>
          <w:highlight w:val="none"/>
        </w:rPr>
        <w:t>、</w:t>
      </w:r>
      <w:r>
        <w:rPr>
          <w:rFonts w:hint="eastAsia" w:ascii="宋体" w:hAnsi="宋体" w:cs="宋体"/>
          <w:b/>
          <w:color w:val="auto"/>
          <w:szCs w:val="22"/>
          <w:highlight w:val="none"/>
          <w:u w:val="single"/>
        </w:rPr>
        <w:t>http://www.zjzfcg.gov.cn</w:t>
      </w:r>
      <w:r>
        <w:rPr>
          <w:rFonts w:hint="eastAsia" w:ascii="宋体" w:hAnsi="宋体" w:cs="宋体"/>
          <w:color w:val="auto"/>
          <w:szCs w:val="22"/>
          <w:highlight w:val="none"/>
        </w:rPr>
        <w:t>）。</w:t>
      </w:r>
    </w:p>
    <w:p>
      <w:pPr>
        <w:widowControl/>
        <w:numPr>
          <w:ilvl w:val="0"/>
          <w:numId w:val="8"/>
        </w:numPr>
        <w:snapToGrid w:val="0"/>
        <w:spacing w:line="360" w:lineRule="auto"/>
        <w:ind w:left="451" w:hanging="451" w:hangingChars="204"/>
        <w:jc w:val="left"/>
        <w:rPr>
          <w:rFonts w:hint="eastAsia" w:ascii="宋体" w:hAnsi="宋体" w:cs="宋体"/>
          <w:color w:val="auto"/>
          <w:kern w:val="0"/>
          <w:szCs w:val="22"/>
          <w:highlight w:val="none"/>
          <w:lang w:val="en-US" w:eastAsia="zh-CN"/>
        </w:rPr>
      </w:pPr>
      <w:r>
        <w:rPr>
          <w:rFonts w:hint="eastAsia" w:ascii="宋体" w:hAnsi="宋体" w:cs="宋体"/>
          <w:b/>
          <w:bCs/>
          <w:color w:val="auto"/>
          <w:kern w:val="0"/>
          <w:szCs w:val="22"/>
          <w:highlight w:val="none"/>
        </w:rPr>
        <w:t>投标截止时间：</w:t>
      </w:r>
      <w:r>
        <w:rPr>
          <w:rFonts w:hint="eastAsia" w:ascii="宋体" w:hAnsi="宋体" w:cs="宋体"/>
          <w:color w:val="auto"/>
          <w:kern w:val="0"/>
          <w:szCs w:val="22"/>
          <w:highlight w:val="none"/>
          <w:lang w:val="en-US" w:eastAsia="zh-CN"/>
        </w:rPr>
        <w:t>2021年10月15日 上午9：30</w:t>
      </w:r>
      <w:r>
        <w:rPr>
          <w:rFonts w:hint="eastAsia" w:ascii="宋体" w:hAnsi="宋体" w:cs="宋体"/>
          <w:color w:val="auto"/>
          <w:kern w:val="0"/>
          <w:szCs w:val="22"/>
          <w:highlight w:val="none"/>
          <w:lang w:eastAsia="zh-CN"/>
        </w:rPr>
        <w:t xml:space="preserve"> </w:t>
      </w:r>
      <w:r>
        <w:rPr>
          <w:rFonts w:hint="eastAsia" w:ascii="宋体" w:hAnsi="宋体" w:cs="宋体"/>
          <w:color w:val="auto"/>
          <w:kern w:val="0"/>
          <w:szCs w:val="22"/>
          <w:highlight w:val="none"/>
          <w:lang w:val="en-US" w:eastAsia="zh-CN"/>
        </w:rPr>
        <w:t xml:space="preserve">  </w:t>
      </w:r>
    </w:p>
    <w:p>
      <w:pPr>
        <w:widowControl/>
        <w:numPr>
          <w:ilvl w:val="0"/>
          <w:numId w:val="8"/>
        </w:numPr>
        <w:snapToGrid w:val="0"/>
        <w:spacing w:line="360" w:lineRule="auto"/>
        <w:ind w:left="451" w:hanging="451" w:hangingChars="204"/>
        <w:jc w:val="left"/>
        <w:rPr>
          <w:rFonts w:ascii="宋体" w:hAnsi="宋体" w:cs="宋体"/>
          <w:color w:val="auto"/>
          <w:kern w:val="0"/>
          <w:szCs w:val="22"/>
          <w:highlight w:val="none"/>
        </w:rPr>
      </w:pPr>
      <w:r>
        <w:rPr>
          <w:rFonts w:hint="eastAsia" w:ascii="宋体" w:hAnsi="宋体" w:cs="宋体"/>
          <w:b/>
          <w:bCs/>
          <w:color w:val="auto"/>
          <w:kern w:val="0"/>
          <w:szCs w:val="22"/>
          <w:highlight w:val="none"/>
        </w:rPr>
        <w:t>投标地点：</w:t>
      </w:r>
      <w:r>
        <w:rPr>
          <w:rFonts w:hint="eastAsia" w:ascii="宋体" w:hAnsi="宋体" w:cs="宋体"/>
          <w:color w:val="auto"/>
          <w:kern w:val="0"/>
          <w:szCs w:val="22"/>
          <w:highlight w:val="none"/>
        </w:rPr>
        <w:t>平阳县公共资源交易中心二楼大厅（平阳县鳌江镇火车站大道和谐家园二楼）</w:t>
      </w:r>
    </w:p>
    <w:p>
      <w:pPr>
        <w:widowControl/>
        <w:numPr>
          <w:ilvl w:val="0"/>
          <w:numId w:val="8"/>
        </w:numPr>
        <w:snapToGrid w:val="0"/>
        <w:spacing w:line="360" w:lineRule="auto"/>
        <w:ind w:left="451" w:leftChars="0" w:hanging="451" w:hangingChars="204"/>
        <w:jc w:val="left"/>
        <w:rPr>
          <w:rFonts w:hint="eastAsia" w:ascii="宋体" w:hAnsi="宋体" w:cs="宋体"/>
          <w:color w:val="auto"/>
          <w:kern w:val="0"/>
          <w:szCs w:val="22"/>
          <w:highlight w:val="none"/>
          <w:lang w:val="en-US" w:eastAsia="zh-CN"/>
        </w:rPr>
      </w:pPr>
      <w:r>
        <w:rPr>
          <w:rFonts w:hint="eastAsia" w:ascii="宋体" w:hAnsi="宋体" w:cs="宋体"/>
          <w:b/>
          <w:bCs/>
          <w:color w:val="auto"/>
          <w:kern w:val="0"/>
          <w:szCs w:val="22"/>
          <w:highlight w:val="none"/>
        </w:rPr>
        <w:t>开标时间：</w:t>
      </w:r>
      <w:r>
        <w:rPr>
          <w:rFonts w:hint="eastAsia" w:ascii="宋体" w:hAnsi="宋体" w:cs="宋体"/>
          <w:color w:val="auto"/>
          <w:kern w:val="0"/>
          <w:szCs w:val="22"/>
          <w:highlight w:val="none"/>
          <w:lang w:val="en-US" w:eastAsia="zh-CN"/>
        </w:rPr>
        <w:t>2021年10月15日 上午9：30</w:t>
      </w:r>
      <w:r>
        <w:rPr>
          <w:rFonts w:hint="eastAsia" w:ascii="宋体" w:hAnsi="宋体" w:cs="宋体"/>
          <w:color w:val="auto"/>
          <w:kern w:val="0"/>
          <w:szCs w:val="22"/>
          <w:highlight w:val="none"/>
          <w:lang w:eastAsia="zh-CN"/>
        </w:rPr>
        <w:t xml:space="preserve"> </w:t>
      </w:r>
      <w:r>
        <w:rPr>
          <w:rFonts w:hint="eastAsia" w:ascii="宋体" w:hAnsi="宋体" w:cs="宋体"/>
          <w:color w:val="auto"/>
          <w:kern w:val="0"/>
          <w:szCs w:val="22"/>
          <w:highlight w:val="none"/>
          <w:lang w:val="en-US" w:eastAsia="zh-CN"/>
        </w:rPr>
        <w:t xml:space="preserve">   </w:t>
      </w:r>
    </w:p>
    <w:p>
      <w:pPr>
        <w:widowControl/>
        <w:numPr>
          <w:ilvl w:val="0"/>
          <w:numId w:val="8"/>
        </w:numPr>
        <w:snapToGrid w:val="0"/>
        <w:spacing w:line="360" w:lineRule="auto"/>
        <w:ind w:left="451" w:leftChars="0" w:hanging="451" w:hangingChars="204"/>
        <w:jc w:val="left"/>
        <w:rPr>
          <w:rFonts w:ascii="宋体" w:hAnsi="宋体" w:cs="宋体"/>
          <w:color w:val="auto"/>
          <w:kern w:val="0"/>
          <w:szCs w:val="22"/>
          <w:highlight w:val="none"/>
        </w:rPr>
      </w:pPr>
      <w:r>
        <w:rPr>
          <w:rFonts w:hint="eastAsia" w:ascii="宋体" w:hAnsi="宋体" w:cs="宋体"/>
          <w:b/>
          <w:bCs/>
          <w:color w:val="auto"/>
          <w:kern w:val="0"/>
          <w:szCs w:val="22"/>
          <w:highlight w:val="none"/>
        </w:rPr>
        <w:t>开标地点：</w:t>
      </w:r>
      <w:r>
        <w:rPr>
          <w:rFonts w:hint="eastAsia" w:ascii="宋体" w:hAnsi="宋体" w:cs="宋体"/>
          <w:color w:val="auto"/>
          <w:kern w:val="0"/>
          <w:szCs w:val="22"/>
          <w:highlight w:val="none"/>
        </w:rPr>
        <w:t>平阳县公共资源交易中心二楼开标室（平阳县鳌江镇火车站大道和谐家园二楼）</w:t>
      </w:r>
    </w:p>
    <w:p>
      <w:pPr>
        <w:widowControl/>
        <w:snapToGrid w:val="0"/>
        <w:spacing w:line="360" w:lineRule="auto"/>
        <w:jc w:val="left"/>
        <w:rPr>
          <w:rFonts w:ascii="宋体" w:hAnsi="宋体" w:cs="宋体"/>
          <w:color w:val="auto"/>
          <w:kern w:val="0"/>
          <w:szCs w:val="22"/>
          <w:highlight w:val="none"/>
        </w:rPr>
      </w:pPr>
      <w:r>
        <w:rPr>
          <w:rFonts w:hint="eastAsia" w:ascii="宋体" w:hAnsi="宋体" w:cs="宋体"/>
          <w:b/>
          <w:bCs/>
          <w:color w:val="auto"/>
          <w:kern w:val="0"/>
          <w:szCs w:val="22"/>
          <w:highlight w:val="none"/>
        </w:rPr>
        <w:t>十、投标保证金及交付方式（</w:t>
      </w:r>
      <w:r>
        <w:rPr>
          <w:rFonts w:hint="eastAsia" w:ascii="宋体" w:hAnsi="宋体" w:cs="宋体"/>
          <w:b/>
          <w:bCs/>
          <w:color w:val="auto"/>
          <w:szCs w:val="22"/>
          <w:highlight w:val="none"/>
        </w:rPr>
        <w:t>未按规定交纳将作无效投标处理）</w:t>
      </w:r>
      <w:r>
        <w:rPr>
          <w:rFonts w:hint="eastAsia" w:ascii="宋体" w:hAnsi="宋体" w:cs="宋体"/>
          <w:b/>
          <w:bCs/>
          <w:color w:val="auto"/>
          <w:kern w:val="0"/>
          <w:szCs w:val="22"/>
          <w:highlight w:val="none"/>
        </w:rPr>
        <w:t>：</w:t>
      </w:r>
    </w:p>
    <w:p>
      <w:pPr>
        <w:snapToGrid w:val="0"/>
        <w:spacing w:line="360" w:lineRule="auto"/>
        <w:rPr>
          <w:rFonts w:ascii="宋体" w:hAnsi="宋体" w:cs="宋体"/>
          <w:b/>
          <w:color w:val="auto"/>
          <w:szCs w:val="22"/>
          <w:highlight w:val="none"/>
          <w:lang w:val="zh-CN"/>
        </w:rPr>
      </w:pPr>
      <w:r>
        <w:rPr>
          <w:rFonts w:hint="eastAsia" w:ascii="宋体" w:hAnsi="宋体" w:cs="宋体"/>
          <w:b/>
          <w:color w:val="auto"/>
          <w:szCs w:val="22"/>
          <w:highlight w:val="none"/>
          <w:lang w:val="zh-CN"/>
        </w:rPr>
        <w:t xml:space="preserve">    投标保证金：</w:t>
      </w:r>
      <w:r>
        <w:rPr>
          <w:rFonts w:hint="eastAsia" w:ascii="宋体" w:hAnsi="宋体" w:cs="宋体"/>
          <w:b/>
          <w:color w:val="auto"/>
          <w:szCs w:val="22"/>
          <w:highlight w:val="none"/>
          <w:lang w:val="en-US" w:eastAsia="zh-CN"/>
        </w:rPr>
        <w:t>23000</w:t>
      </w:r>
      <w:r>
        <w:rPr>
          <w:rFonts w:hint="eastAsia" w:ascii="宋体" w:hAnsi="宋体" w:cs="宋体"/>
          <w:b/>
          <w:color w:val="auto"/>
          <w:szCs w:val="22"/>
          <w:highlight w:val="none"/>
          <w:lang w:val="zh-CN"/>
        </w:rPr>
        <w:t>元人民币(大写</w:t>
      </w:r>
      <w:r>
        <w:rPr>
          <w:rFonts w:hint="eastAsia" w:ascii="宋体" w:hAnsi="宋体" w:cs="宋体"/>
          <w:b/>
          <w:color w:val="auto"/>
          <w:szCs w:val="22"/>
          <w:highlight w:val="none"/>
          <w:lang w:val="en-US" w:eastAsia="zh-CN"/>
        </w:rPr>
        <w:t>贰万叁仟</w:t>
      </w:r>
      <w:r>
        <w:rPr>
          <w:rFonts w:hint="eastAsia" w:ascii="宋体" w:hAnsi="宋体" w:cs="宋体"/>
          <w:b/>
          <w:color w:val="auto"/>
          <w:szCs w:val="22"/>
          <w:highlight w:val="none"/>
          <w:lang w:eastAsia="zh-CN"/>
        </w:rPr>
        <w:t>元</w:t>
      </w:r>
      <w:r>
        <w:rPr>
          <w:rFonts w:hint="eastAsia" w:ascii="宋体" w:hAnsi="宋体" w:cs="宋体"/>
          <w:b/>
          <w:color w:val="auto"/>
          <w:szCs w:val="22"/>
          <w:highlight w:val="none"/>
          <w:lang w:val="zh-CN"/>
        </w:rPr>
        <w:t>整)；</w:t>
      </w:r>
    </w:p>
    <w:p>
      <w:pPr>
        <w:snapToGrid w:val="0"/>
        <w:spacing w:line="360" w:lineRule="auto"/>
        <w:ind w:left="449" w:leftChars="200" w:hanging="9" w:hangingChars="4"/>
        <w:rPr>
          <w:rFonts w:ascii="宋体" w:hAnsi="宋体" w:cs="宋体"/>
          <w:b/>
          <w:color w:val="auto"/>
          <w:szCs w:val="22"/>
          <w:highlight w:val="none"/>
          <w:u w:val="single"/>
        </w:rPr>
      </w:pPr>
      <w:r>
        <w:rPr>
          <w:rFonts w:hint="eastAsia" w:ascii="宋体" w:hAnsi="宋体" w:cs="宋体"/>
          <w:b/>
          <w:color w:val="auto"/>
          <w:szCs w:val="22"/>
          <w:highlight w:val="none"/>
          <w:lang w:val="zh-CN"/>
        </w:rPr>
        <w:t>交付方式：汇票/支票/银行转账/其他结算方式；不得以现金方式存入。</w:t>
      </w:r>
      <w:r>
        <w:rPr>
          <w:rFonts w:hint="eastAsia" w:ascii="宋体" w:hAnsi="宋体" w:cs="宋体"/>
          <w:b/>
          <w:color w:val="auto"/>
          <w:szCs w:val="22"/>
          <w:highlight w:val="none"/>
          <w:u w:val="single"/>
        </w:rPr>
        <w:t>保证金交纳日期：要求</w:t>
      </w:r>
      <w:r>
        <w:rPr>
          <w:rFonts w:hint="eastAsia" w:ascii="宋体" w:hAnsi="宋体" w:cs="宋体"/>
          <w:b/>
          <w:color w:val="auto"/>
          <w:szCs w:val="22"/>
          <w:highlight w:val="none"/>
          <w:u w:val="single"/>
          <w:lang w:val="en-US" w:eastAsia="zh-CN"/>
        </w:rPr>
        <w:t>2021年10月15日 上午9：30</w:t>
      </w:r>
      <w:r>
        <w:rPr>
          <w:rFonts w:hint="eastAsia" w:ascii="宋体" w:hAnsi="宋体" w:cs="宋体"/>
          <w:b/>
          <w:color w:val="auto"/>
          <w:szCs w:val="22"/>
          <w:highlight w:val="none"/>
          <w:u w:val="single"/>
          <w:lang w:eastAsia="zh-CN"/>
        </w:rPr>
        <w:t xml:space="preserve"> </w:t>
      </w:r>
      <w:r>
        <w:rPr>
          <w:rFonts w:hint="eastAsia" w:ascii="宋体" w:hAnsi="宋体" w:cs="宋体"/>
          <w:b/>
          <w:color w:val="auto"/>
          <w:szCs w:val="22"/>
          <w:highlight w:val="none"/>
          <w:u w:val="single"/>
        </w:rPr>
        <w:t>前到帐（投标保证金不接受递交现金）</w:t>
      </w:r>
    </w:p>
    <w:p>
      <w:pPr>
        <w:pStyle w:val="25"/>
        <w:spacing w:before="120" w:after="120" w:line="360" w:lineRule="auto"/>
        <w:ind w:left="447" w:right="1470" w:hanging="447"/>
        <w:rPr>
          <w:rFonts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b/>
          <w:color w:val="auto"/>
          <w:szCs w:val="22"/>
          <w:highlight w:val="none"/>
          <w:lang w:val="zh-CN"/>
        </w:rPr>
        <w:t>从以下三个帐户任选一个均可</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1、保证金账户: 平阳县公共资源交易中心</w:t>
      </w:r>
    </w:p>
    <w:p>
      <w:pPr>
        <w:widowControl/>
        <w:snapToGrid w:val="0"/>
        <w:spacing w:line="396" w:lineRule="auto"/>
        <w:ind w:left="451" w:leftChars="205"/>
        <w:jc w:val="left"/>
        <w:rPr>
          <w:rFonts w:hint="eastAsia" w:ascii="宋体" w:hAnsi="宋体" w:eastAsia="宋体" w:cs="宋体"/>
          <w:color w:val="auto"/>
          <w:kern w:val="0"/>
          <w:szCs w:val="22"/>
          <w:highlight w:val="none"/>
          <w:lang w:val="en-US" w:eastAsia="zh-CN"/>
        </w:rPr>
      </w:pPr>
      <w:r>
        <w:rPr>
          <w:rFonts w:hint="eastAsia" w:ascii="宋体" w:hAnsi="宋体" w:cs="宋体"/>
          <w:color w:val="auto"/>
          <w:kern w:val="0"/>
          <w:szCs w:val="22"/>
          <w:highlight w:val="none"/>
        </w:rPr>
        <w:t>开户银行：平阳县农商银行</w:t>
      </w:r>
      <w:r>
        <w:rPr>
          <w:rFonts w:hint="eastAsia" w:ascii="宋体" w:hAnsi="宋体" w:cs="宋体"/>
          <w:color w:val="auto"/>
          <w:kern w:val="0"/>
          <w:szCs w:val="22"/>
          <w:highlight w:val="none"/>
          <w:lang w:val="en-US" w:eastAsia="zh-CN"/>
        </w:rPr>
        <w:t>营业部</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银行账号：201000090038285005493</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2、保证金账户: 平阳县公共资源交易中心</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开户银行：农行平阳县支行</w:t>
      </w:r>
    </w:p>
    <w:p>
      <w:pPr>
        <w:widowControl/>
        <w:snapToGrid w:val="0"/>
        <w:spacing w:line="396" w:lineRule="auto"/>
        <w:ind w:left="451" w:leftChars="205"/>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银行账号：6228400337569095261</w:t>
      </w:r>
      <w:r>
        <w:rPr>
          <w:rFonts w:hint="eastAsia" w:ascii="宋体" w:hAnsi="宋体" w:cs="宋体"/>
          <w:color w:val="auto"/>
          <w:kern w:val="0"/>
          <w:szCs w:val="22"/>
          <w:highlight w:val="none"/>
          <w:lang w:val="en-US" w:eastAsia="zh-CN"/>
        </w:rPr>
        <w:t xml:space="preserve"> </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3、保证金账户: 平阳县公共资源交易中心</w:t>
      </w:r>
    </w:p>
    <w:p>
      <w:pPr>
        <w:widowControl/>
        <w:snapToGrid w:val="0"/>
        <w:spacing w:line="396" w:lineRule="auto"/>
        <w:ind w:left="451" w:leftChars="205"/>
        <w:jc w:val="left"/>
        <w:rPr>
          <w:rFonts w:hint="eastAsia" w:ascii="宋体" w:hAnsi="宋体" w:eastAsia="宋体" w:cs="宋体"/>
          <w:color w:val="auto"/>
          <w:kern w:val="0"/>
          <w:szCs w:val="22"/>
          <w:highlight w:val="none"/>
          <w:lang w:val="en-US" w:eastAsia="zh-CN"/>
        </w:rPr>
      </w:pPr>
      <w:r>
        <w:rPr>
          <w:rFonts w:hint="eastAsia" w:ascii="宋体" w:hAnsi="宋体" w:cs="宋体"/>
          <w:color w:val="auto"/>
          <w:kern w:val="0"/>
          <w:szCs w:val="22"/>
          <w:highlight w:val="none"/>
        </w:rPr>
        <w:t>开户银行：中国银行平阳县支行</w:t>
      </w:r>
      <w:r>
        <w:rPr>
          <w:rFonts w:hint="eastAsia" w:ascii="宋体" w:hAnsi="宋体" w:cs="宋体"/>
          <w:color w:val="auto"/>
          <w:kern w:val="0"/>
          <w:szCs w:val="22"/>
          <w:highlight w:val="none"/>
          <w:lang w:val="en-US" w:eastAsia="zh-CN"/>
        </w:rPr>
        <w:t>营业部</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银行账号：400079728385</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hanging="451" w:hangingChars="204"/>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十一、公告期限： 5个工作日</w:t>
      </w:r>
    </w:p>
    <w:p>
      <w:pPr>
        <w:widowControl/>
        <w:snapToGrid w:val="0"/>
        <w:spacing w:line="396" w:lineRule="auto"/>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十二、其他事项</w:t>
      </w:r>
    </w:p>
    <w:p>
      <w:pPr>
        <w:widowControl/>
        <w:snapToGrid w:val="0"/>
        <w:spacing w:line="360" w:lineRule="auto"/>
        <w:jc w:val="left"/>
        <w:rPr>
          <w:rFonts w:ascii="宋体" w:hAnsi="宋体" w:cs="宋体"/>
          <w:color w:val="auto"/>
          <w:kern w:val="0"/>
          <w:szCs w:val="22"/>
          <w:highlight w:val="none"/>
        </w:rPr>
      </w:pPr>
      <w:r>
        <w:rPr>
          <w:rFonts w:hint="eastAsia" w:ascii="宋体" w:hAnsi="宋体" w:cs="宋体"/>
          <w:color w:val="auto"/>
          <w:kern w:val="0"/>
          <w:szCs w:val="22"/>
          <w:highlight w:val="none"/>
        </w:rPr>
        <w:t xml:space="preserve">    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widowControl/>
        <w:snapToGrid w:val="0"/>
        <w:spacing w:line="360" w:lineRule="auto"/>
        <w:ind w:firstLine="433" w:firstLineChars="196"/>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 xml:space="preserve"> </w:t>
      </w:r>
      <w:r>
        <w:rPr>
          <w:rFonts w:hint="eastAsia" w:ascii="宋体" w:hAnsi="宋体" w:cs="宋体"/>
          <w:b/>
          <w:color w:val="auto"/>
          <w:kern w:val="0"/>
          <w:szCs w:val="22"/>
          <w:highlight w:val="none"/>
          <w:u w:val="single"/>
        </w:rPr>
        <w:t>2、潜在供应商需在浙江政府采购网http://www.zjzfcg.gov.cn进行免费注册，具体详见浙江政府采购网供应商注册要求（中标供应商必须在签订合同前成为浙江政府采购网正式注册供应商）。</w:t>
      </w:r>
    </w:p>
    <w:p>
      <w:pPr>
        <w:widowControl/>
        <w:snapToGrid w:val="0"/>
        <w:spacing w:line="360" w:lineRule="auto"/>
        <w:ind w:firstLine="433" w:firstLineChars="196"/>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 xml:space="preserve"> </w:t>
      </w:r>
      <w:r>
        <w:rPr>
          <w:rFonts w:hint="eastAsia" w:ascii="宋体" w:hAnsi="宋体" w:cs="宋体"/>
          <w:b/>
          <w:color w:val="auto"/>
          <w:kern w:val="0"/>
          <w:szCs w:val="22"/>
          <w:highlight w:val="none"/>
          <w:u w:val="single"/>
        </w:rPr>
        <w:t>3、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平阳县财政局投诉。</w:t>
      </w:r>
    </w:p>
    <w:p>
      <w:pPr>
        <w:widowControl/>
        <w:snapToGrid w:val="0"/>
        <w:spacing w:line="360" w:lineRule="auto"/>
        <w:jc w:val="left"/>
        <w:rPr>
          <w:rFonts w:ascii="宋体" w:hAnsi="宋体" w:cs="宋体"/>
          <w:b/>
          <w:color w:val="auto"/>
          <w:kern w:val="0"/>
          <w:szCs w:val="22"/>
          <w:highlight w:val="none"/>
        </w:rPr>
      </w:pPr>
      <w:r>
        <w:rPr>
          <w:rFonts w:hint="eastAsia" w:ascii="宋体" w:hAnsi="宋体" w:cs="宋体"/>
          <w:b/>
          <w:color w:val="auto"/>
          <w:kern w:val="0"/>
          <w:szCs w:val="22"/>
          <w:highlight w:val="none"/>
        </w:rPr>
        <w:t>十三、本项目实施理由和现场防护措施：</w:t>
      </w:r>
    </w:p>
    <w:p>
      <w:pPr>
        <w:widowControl/>
        <w:snapToGrid w:val="0"/>
        <w:spacing w:line="360" w:lineRule="auto"/>
        <w:ind w:firstLine="431" w:firstLineChars="196"/>
        <w:jc w:val="left"/>
        <w:rPr>
          <w:rFonts w:ascii="宋体" w:hAnsi="宋体" w:cs="宋体"/>
          <w:color w:val="auto"/>
          <w:kern w:val="0"/>
          <w:szCs w:val="22"/>
          <w:highlight w:val="none"/>
        </w:rPr>
      </w:pPr>
      <w:r>
        <w:rPr>
          <w:rFonts w:hint="eastAsia" w:ascii="宋体" w:hAnsi="宋体" w:cs="宋体"/>
          <w:color w:val="auto"/>
          <w:kern w:val="0"/>
          <w:szCs w:val="22"/>
          <w:highlight w:val="none"/>
        </w:rPr>
        <w:t>采购组织机构制定的现场防护措施：加强采购活动场所防护，建立登记问询制度。采购人会同交易中心按照疫情防控的有关要求，做好采购活动现场人员健康码等信息登记、体温检测、口罩佩戴手部卫生消毒、隔空就坐等各项工作，并询问近14天内的旅行史特别是湖北及较重疫区的旅行史，了解近一周的个人身体情况和发热病人接触史现场所有人员做好个人防护；参加政府采购活动的评审专家、采购人、采购代理机构工作人员应当做好个人防护，场地将安排在平阳县公共资源交易中心评标室，评审之前，对该场地进行消毒；评审专家须佩戴口罩，持有浙江省健康码绿色码且体温不超过37.3度，否则将谢绝其参加评审；评标室内要求评审人员隔空就坐；评审结束后，现场人员分散离场，不要在平阳县公共资源交易中心逗留。</w:t>
      </w:r>
    </w:p>
    <w:p>
      <w:pPr>
        <w:widowControl/>
        <w:snapToGrid w:val="0"/>
        <w:spacing w:line="360" w:lineRule="auto"/>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十四、联系方式：</w:t>
      </w:r>
    </w:p>
    <w:p>
      <w:pPr>
        <w:widowControl/>
        <w:snapToGrid w:val="0"/>
        <w:spacing w:line="360" w:lineRule="auto"/>
        <w:ind w:firstLine="440" w:firstLineChars="200"/>
        <w:jc w:val="left"/>
        <w:rPr>
          <w:rFonts w:ascii="宋体" w:hAnsi="宋体" w:cs="宋体"/>
          <w:color w:val="auto"/>
          <w:kern w:val="0"/>
          <w:szCs w:val="22"/>
          <w:highlight w:val="none"/>
        </w:rPr>
      </w:pPr>
      <w:r>
        <w:rPr>
          <w:rFonts w:hint="eastAsia" w:ascii="宋体" w:hAnsi="宋体" w:cs="宋体"/>
          <w:color w:val="auto"/>
          <w:kern w:val="0"/>
          <w:szCs w:val="22"/>
          <w:highlight w:val="none"/>
        </w:rPr>
        <w:t>采购人或其委托代理机构联系方式</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1、采购人：</w:t>
      </w:r>
      <w:r>
        <w:rPr>
          <w:rFonts w:hint="eastAsia" w:ascii="宋体" w:hAnsi="宋体" w:cs="宋体"/>
          <w:color w:val="auto"/>
          <w:kern w:val="0"/>
          <w:szCs w:val="22"/>
          <w:highlight w:val="none"/>
          <w:lang w:eastAsia="zh-CN"/>
        </w:rPr>
        <w:t>平阳县鳌江新农村建设投资有限公司</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采购人地址：平阳县</w:t>
      </w:r>
      <w:r>
        <w:rPr>
          <w:rFonts w:hint="eastAsia" w:ascii="宋体" w:hAnsi="宋体" w:cs="宋体"/>
          <w:color w:val="auto"/>
          <w:kern w:val="0"/>
          <w:szCs w:val="22"/>
          <w:highlight w:val="none"/>
          <w:lang w:val="en-US" w:eastAsia="zh-CN"/>
        </w:rPr>
        <w:t>鳌江镇</w:t>
      </w:r>
    </w:p>
    <w:p>
      <w:pPr>
        <w:widowControl/>
        <w:snapToGrid w:val="0"/>
        <w:spacing w:line="360" w:lineRule="auto"/>
        <w:ind w:firstLine="431" w:firstLineChars="196"/>
        <w:jc w:val="left"/>
        <w:rPr>
          <w:rFonts w:hint="default" w:ascii="宋体" w:hAnsi="宋体" w:eastAsia="宋体" w:cs="宋体"/>
          <w:color w:val="auto"/>
          <w:kern w:val="0"/>
          <w:szCs w:val="22"/>
          <w:highlight w:val="none"/>
          <w:lang w:val="en-US" w:eastAsia="zh-CN"/>
        </w:rPr>
      </w:pPr>
      <w:r>
        <w:rPr>
          <w:rFonts w:hint="eastAsia" w:ascii="宋体" w:hAnsi="宋体" w:cs="宋体"/>
          <w:color w:val="auto"/>
          <w:kern w:val="0"/>
          <w:szCs w:val="22"/>
          <w:highlight w:val="none"/>
        </w:rPr>
        <w:t>联 系 人：</w:t>
      </w:r>
      <w:r>
        <w:rPr>
          <w:rFonts w:hint="eastAsia" w:ascii="宋体" w:hAnsi="宋体" w:cs="宋体"/>
          <w:color w:val="auto"/>
          <w:kern w:val="0"/>
          <w:szCs w:val="22"/>
          <w:highlight w:val="none"/>
          <w:lang w:val="en-US" w:eastAsia="zh-CN"/>
        </w:rPr>
        <w:t>赫先生</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联系电话：</w:t>
      </w:r>
      <w:r>
        <w:rPr>
          <w:rFonts w:hint="eastAsia" w:ascii="宋体" w:hAnsi="宋体" w:cs="宋体"/>
          <w:color w:val="auto"/>
          <w:kern w:val="0"/>
          <w:szCs w:val="22"/>
          <w:highlight w:val="none"/>
          <w:lang w:val="en-US" w:eastAsia="zh-CN"/>
        </w:rPr>
        <w:t xml:space="preserve">15167433735   </w:t>
      </w:r>
    </w:p>
    <w:p>
      <w:pPr>
        <w:widowControl/>
        <w:snapToGrid w:val="0"/>
        <w:spacing w:line="360" w:lineRule="auto"/>
        <w:ind w:firstLine="431" w:firstLineChars="196"/>
        <w:jc w:val="left"/>
        <w:rPr>
          <w:rFonts w:hint="eastAsia" w:ascii="宋体" w:hAnsi="宋体" w:eastAsia="宋体" w:cs="宋体"/>
          <w:color w:val="auto"/>
          <w:szCs w:val="22"/>
          <w:highlight w:val="none"/>
          <w:lang w:eastAsia="zh-CN"/>
        </w:rPr>
      </w:pPr>
      <w:r>
        <w:rPr>
          <w:rFonts w:hint="eastAsia" w:ascii="宋体" w:hAnsi="宋体" w:cs="宋体"/>
          <w:color w:val="auto"/>
          <w:szCs w:val="22"/>
          <w:highlight w:val="none"/>
        </w:rPr>
        <w:t>2、代理机构名称：</w:t>
      </w:r>
      <w:r>
        <w:rPr>
          <w:rFonts w:hint="eastAsia" w:ascii="宋体" w:hAnsi="宋体" w:cs="宋体"/>
          <w:color w:val="auto"/>
          <w:szCs w:val="22"/>
          <w:highlight w:val="none"/>
          <w:lang w:eastAsia="zh-CN"/>
        </w:rPr>
        <w:t>浙江首信工程项目管理有限公司</w:t>
      </w:r>
    </w:p>
    <w:p>
      <w:pPr>
        <w:widowControl/>
        <w:snapToGrid w:val="0"/>
        <w:spacing w:line="360" w:lineRule="auto"/>
        <w:ind w:firstLine="431" w:firstLineChars="196"/>
        <w:jc w:val="left"/>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rPr>
        <w:t>机构地址：</w:t>
      </w:r>
      <w:r>
        <w:rPr>
          <w:rFonts w:hint="eastAsia" w:ascii="宋体" w:hAnsi="宋体" w:cs="宋体"/>
          <w:color w:val="auto"/>
          <w:szCs w:val="22"/>
          <w:highlight w:val="none"/>
          <w:lang w:val="en-US" w:eastAsia="zh-CN"/>
        </w:rPr>
        <w:t>平阳县昆阳镇横阳路299号</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联系人：</w:t>
      </w:r>
      <w:r>
        <w:rPr>
          <w:rFonts w:hint="eastAsia" w:ascii="宋体" w:hAnsi="宋体" w:cs="宋体"/>
          <w:color w:val="auto"/>
          <w:kern w:val="0"/>
          <w:szCs w:val="22"/>
          <w:highlight w:val="none"/>
          <w:lang w:val="en-US" w:eastAsia="zh-CN"/>
        </w:rPr>
        <w:t>王先生</w:t>
      </w:r>
    </w:p>
    <w:p>
      <w:pPr>
        <w:widowControl/>
        <w:snapToGrid w:val="0"/>
        <w:spacing w:line="360" w:lineRule="auto"/>
        <w:ind w:firstLine="431" w:firstLineChars="196"/>
        <w:jc w:val="left"/>
        <w:rPr>
          <w:rFonts w:hint="default" w:ascii="宋体" w:hAnsi="宋体" w:eastAsia="宋体" w:cs="宋体"/>
          <w:color w:val="auto"/>
          <w:kern w:val="0"/>
          <w:szCs w:val="22"/>
          <w:highlight w:val="none"/>
          <w:lang w:val="en-US" w:eastAsia="zh-CN"/>
        </w:rPr>
      </w:pPr>
      <w:r>
        <w:rPr>
          <w:rFonts w:hint="eastAsia" w:ascii="宋体" w:hAnsi="宋体" w:cs="宋体"/>
          <w:color w:val="auto"/>
          <w:kern w:val="0"/>
          <w:szCs w:val="22"/>
          <w:highlight w:val="none"/>
        </w:rPr>
        <w:t>联系电话：</w:t>
      </w:r>
      <w:r>
        <w:rPr>
          <w:rFonts w:hint="eastAsia" w:ascii="宋体" w:hAnsi="宋体" w:cs="宋体"/>
          <w:color w:val="auto"/>
          <w:kern w:val="0"/>
          <w:szCs w:val="22"/>
          <w:highlight w:val="none"/>
          <w:lang w:val="en-US" w:eastAsia="zh-CN"/>
        </w:rPr>
        <w:t>13868560509</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3、同级政府采购监督管理部门名称：平阳县财政局国企组织科</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联系人：蔡先生</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监督投诉电话：0577-63886781</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传真：0577-63889821</w:t>
      </w:r>
    </w:p>
    <w:p>
      <w:pPr>
        <w:widowControl/>
        <w:snapToGrid w:val="0"/>
        <w:spacing w:line="360" w:lineRule="auto"/>
        <w:ind w:firstLine="431" w:firstLineChars="196"/>
        <w:jc w:val="left"/>
        <w:rPr>
          <w:rFonts w:ascii="宋体" w:hAnsi="宋体" w:cs="宋体"/>
          <w:color w:val="auto"/>
          <w:szCs w:val="22"/>
          <w:highlight w:val="none"/>
        </w:rPr>
      </w:pPr>
      <w:r>
        <w:rPr>
          <w:rFonts w:hint="eastAsia" w:ascii="宋体" w:hAnsi="宋体" w:cs="宋体"/>
          <w:bCs/>
          <w:color w:val="auto"/>
          <w:szCs w:val="22"/>
          <w:highlight w:val="none"/>
        </w:rPr>
        <w:t>地址：平阳县昆阳镇人民路平阳县财政局</w:t>
      </w: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pStyle w:val="25"/>
        <w:spacing w:before="120" w:after="120"/>
        <w:ind w:left="734" w:hanging="734"/>
        <w:rPr>
          <w:rFonts w:ascii="宋体" w:hAnsi="宋体" w:eastAsia="宋体" w:cs="宋体"/>
          <w:b/>
          <w:bCs/>
          <w:color w:val="auto"/>
          <w:sz w:val="36"/>
          <w:szCs w:val="36"/>
          <w:highlight w:val="none"/>
        </w:rPr>
      </w:pPr>
    </w:p>
    <w:p>
      <w:pPr>
        <w:pStyle w:val="25"/>
        <w:spacing w:before="120" w:after="120"/>
        <w:ind w:left="734" w:hanging="734"/>
        <w:rPr>
          <w:rFonts w:ascii="宋体" w:hAnsi="宋体" w:eastAsia="宋体" w:cs="宋体"/>
          <w:b/>
          <w:bCs/>
          <w:color w:val="auto"/>
          <w:sz w:val="36"/>
          <w:szCs w:val="36"/>
          <w:highlight w:val="none"/>
        </w:rPr>
      </w:pPr>
    </w:p>
    <w:p>
      <w:pPr>
        <w:pStyle w:val="25"/>
        <w:spacing w:before="120" w:after="120"/>
        <w:ind w:left="734" w:hanging="734"/>
        <w:rPr>
          <w:rFonts w:ascii="宋体" w:hAnsi="宋体" w:eastAsia="宋体" w:cs="宋体"/>
          <w:b/>
          <w:bCs/>
          <w:color w:val="auto"/>
          <w:sz w:val="36"/>
          <w:szCs w:val="36"/>
          <w:highlight w:val="none"/>
        </w:rPr>
      </w:pPr>
    </w:p>
    <w:p>
      <w:pPr>
        <w:pStyle w:val="25"/>
        <w:spacing w:before="120" w:after="120"/>
        <w:ind w:left="734" w:hanging="734"/>
        <w:rPr>
          <w:rFonts w:ascii="宋体" w:hAnsi="宋体" w:eastAsia="宋体" w:cs="宋体"/>
          <w:b/>
          <w:bCs/>
          <w:color w:val="auto"/>
          <w:sz w:val="36"/>
          <w:szCs w:val="36"/>
          <w:highlight w:val="none"/>
        </w:rPr>
      </w:pPr>
    </w:p>
    <w:p>
      <w:pPr>
        <w:pStyle w:val="25"/>
        <w:spacing w:before="120" w:after="120"/>
        <w:ind w:left="734" w:hanging="734"/>
        <w:rPr>
          <w:rFonts w:ascii="宋体" w:hAnsi="宋体" w:eastAsia="宋体" w:cs="宋体"/>
          <w:b/>
          <w:bCs/>
          <w:color w:val="auto"/>
          <w:sz w:val="36"/>
          <w:szCs w:val="36"/>
          <w:highlight w:val="none"/>
        </w:rPr>
      </w:pPr>
    </w:p>
    <w:p>
      <w:pPr>
        <w:pStyle w:val="25"/>
        <w:spacing w:before="120" w:after="120"/>
        <w:ind w:left="734" w:hanging="734"/>
        <w:rPr>
          <w:rFonts w:ascii="宋体" w:hAnsi="宋体" w:eastAsia="宋体" w:cs="宋体"/>
          <w:b/>
          <w:bCs/>
          <w:color w:val="auto"/>
          <w:sz w:val="36"/>
          <w:szCs w:val="36"/>
          <w:highlight w:val="none"/>
        </w:rPr>
      </w:pPr>
    </w:p>
    <w:p>
      <w:pPr>
        <w:pStyle w:val="25"/>
        <w:spacing w:before="120" w:after="120"/>
        <w:ind w:left="734" w:hanging="734"/>
        <w:rPr>
          <w:rFonts w:ascii="宋体" w:hAnsi="宋体" w:eastAsia="宋体" w:cs="宋体"/>
          <w:b/>
          <w:bCs/>
          <w:color w:val="auto"/>
          <w:sz w:val="36"/>
          <w:szCs w:val="36"/>
          <w:highlight w:val="none"/>
        </w:rPr>
      </w:pPr>
    </w:p>
    <w:p>
      <w:pPr>
        <w:pStyle w:val="25"/>
        <w:spacing w:before="120" w:after="120"/>
        <w:ind w:left="734" w:hanging="734"/>
        <w:rPr>
          <w:rFonts w:ascii="宋体" w:hAnsi="宋体" w:eastAsia="宋体" w:cs="宋体"/>
          <w:b/>
          <w:bCs/>
          <w:color w:val="auto"/>
          <w:sz w:val="36"/>
          <w:szCs w:val="36"/>
          <w:highlight w:val="none"/>
        </w:rPr>
      </w:pPr>
    </w:p>
    <w:p>
      <w:pPr>
        <w:pStyle w:val="25"/>
        <w:spacing w:before="120" w:after="120"/>
        <w:ind w:left="0" w:leftChars="0" w:firstLine="0" w:firstLineChars="0"/>
        <w:rPr>
          <w:rFonts w:ascii="宋体" w:hAnsi="宋体" w:eastAsia="宋体" w:cs="宋体"/>
          <w:b/>
          <w:bCs/>
          <w:color w:val="auto"/>
          <w:sz w:val="36"/>
          <w:szCs w:val="36"/>
          <w:highlight w:val="none"/>
        </w:rPr>
      </w:pPr>
    </w:p>
    <w:p>
      <w:pPr>
        <w:ind w:firstLine="2692" w:firstLineChars="745"/>
        <w:rPr>
          <w:rFonts w:ascii="宋体" w:hAnsi="宋体" w:cs="宋体"/>
          <w:b/>
          <w:bCs/>
          <w:color w:val="auto"/>
          <w:sz w:val="36"/>
          <w:szCs w:val="36"/>
          <w:highlight w:val="none"/>
        </w:rPr>
      </w:pPr>
      <w:r>
        <w:rPr>
          <w:rFonts w:hint="eastAsia" w:ascii="宋体" w:hAnsi="宋体" w:cs="宋体"/>
          <w:b/>
          <w:bCs/>
          <w:color w:val="auto"/>
          <w:sz w:val="36"/>
          <w:szCs w:val="36"/>
          <w:highlight w:val="none"/>
        </w:rPr>
        <w:t>投 标 通 知 (邀 请) 书</w:t>
      </w:r>
    </w:p>
    <w:p>
      <w:pPr>
        <w:adjustRightInd w:val="0"/>
        <w:snapToGrid w:val="0"/>
        <w:spacing w:line="360" w:lineRule="atLeast"/>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lang w:eastAsia="zh-CN"/>
        </w:rPr>
        <w:t>浙江首信工程项目管理有限公司</w:t>
      </w:r>
      <w:r>
        <w:rPr>
          <w:rFonts w:hint="eastAsia" w:ascii="宋体" w:hAnsi="宋体" w:cs="宋体"/>
          <w:color w:val="auto"/>
          <w:kern w:val="0"/>
          <w:szCs w:val="22"/>
          <w:highlight w:val="none"/>
        </w:rPr>
        <w:t>对</w:t>
      </w:r>
      <w:r>
        <w:rPr>
          <w:rFonts w:hint="eastAsia" w:ascii="宋体" w:hAnsi="宋体" w:cs="宋体"/>
          <w:color w:val="auto"/>
          <w:kern w:val="0"/>
          <w:szCs w:val="22"/>
          <w:highlight w:val="none"/>
          <w:lang w:eastAsia="zh-CN"/>
        </w:rPr>
        <w:t>平阳县鳌江镇永新地块安置房建设项目监理</w:t>
      </w:r>
      <w:r>
        <w:rPr>
          <w:rFonts w:hint="eastAsia" w:ascii="宋体" w:hAnsi="宋体" w:cs="宋体"/>
          <w:color w:val="auto"/>
          <w:kern w:val="0"/>
          <w:szCs w:val="22"/>
          <w:highlight w:val="none"/>
        </w:rPr>
        <w:t>进行公开招标，特通知贵公司（企业）前来投标。并请按招标文件的要求认真准备好投标文件，按时前来投标。</w:t>
      </w:r>
    </w:p>
    <w:tbl>
      <w:tblPr>
        <w:tblStyle w:val="42"/>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序号</w:t>
            </w:r>
          </w:p>
        </w:tc>
        <w:tc>
          <w:tcPr>
            <w:tcW w:w="1553"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内容</w:t>
            </w:r>
          </w:p>
        </w:tc>
        <w:tc>
          <w:tcPr>
            <w:tcW w:w="7776"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项目名称</w:t>
            </w:r>
          </w:p>
        </w:tc>
        <w:tc>
          <w:tcPr>
            <w:tcW w:w="7776" w:type="dxa"/>
            <w:vAlign w:val="center"/>
          </w:tcPr>
          <w:p>
            <w:pPr>
              <w:rPr>
                <w:rFonts w:hint="eastAsia" w:ascii="宋体" w:hAnsi="宋体" w:eastAsia="宋体" w:cs="宋体"/>
                <w:color w:val="auto"/>
                <w:highlight w:val="none"/>
                <w:lang w:eastAsia="zh-CN"/>
              </w:rPr>
            </w:pPr>
            <w:r>
              <w:rPr>
                <w:rFonts w:hint="eastAsia" w:ascii="宋体" w:hAnsi="宋体" w:cs="宋体"/>
                <w:color w:val="auto"/>
                <w:kern w:val="0"/>
                <w:szCs w:val="22"/>
                <w:highlight w:val="none"/>
                <w:lang w:eastAsia="zh-CN"/>
              </w:rPr>
              <w:t>平阳县鳌江镇永新地块安置房建设项目监理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项目编号</w:t>
            </w:r>
          </w:p>
        </w:tc>
        <w:tc>
          <w:tcPr>
            <w:tcW w:w="7776" w:type="dxa"/>
            <w:vAlign w:val="center"/>
          </w:tcPr>
          <w:p>
            <w:pP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PYCG210908088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资金来源</w:t>
            </w:r>
          </w:p>
        </w:tc>
        <w:tc>
          <w:tcPr>
            <w:tcW w:w="7776" w:type="dxa"/>
            <w:vAlign w:val="center"/>
          </w:tcPr>
          <w:p>
            <w:pPr>
              <w:rPr>
                <w:rFonts w:hint="eastAsia" w:ascii="宋体" w:hAnsi="宋体" w:eastAsia="宋体" w:cs="宋体"/>
                <w:color w:val="auto"/>
                <w:highlight w:val="none"/>
                <w:lang w:eastAsia="zh-CN"/>
              </w:rPr>
            </w:pPr>
            <w:r>
              <w:rPr>
                <w:rFonts w:hint="eastAsia" w:ascii="宋体" w:hAnsi="宋体"/>
                <w:b/>
                <w:color w:val="auto"/>
                <w:highlight w:val="none"/>
                <w:lang w:val="en-US" w:eastAsia="zh-CN"/>
              </w:rPr>
              <w:t>自筹</w:t>
            </w:r>
            <w:bookmarkStart w:id="15" w:name="_GoBack"/>
            <w:bookmarkEnd w:id="15"/>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采购预算</w:t>
            </w:r>
          </w:p>
          <w:p>
            <w:pPr>
              <w:rPr>
                <w:rFonts w:ascii="宋体" w:hAnsi="宋体" w:cs="宋体"/>
                <w:color w:val="auto"/>
                <w:highlight w:val="none"/>
              </w:rPr>
            </w:pPr>
            <w:r>
              <w:rPr>
                <w:rFonts w:hint="eastAsia" w:ascii="宋体" w:hAnsi="宋体" w:cs="宋体"/>
                <w:color w:val="auto"/>
                <w:highlight w:val="none"/>
              </w:rPr>
              <w:t>（最高限价）</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采购方式</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采购人</w:t>
            </w:r>
          </w:p>
        </w:tc>
        <w:tc>
          <w:tcPr>
            <w:tcW w:w="7776" w:type="dxa"/>
            <w:vAlign w:val="center"/>
          </w:tcPr>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采购人：</w:t>
            </w:r>
            <w:r>
              <w:rPr>
                <w:rFonts w:hint="eastAsia" w:ascii="宋体" w:hAnsi="宋体" w:cs="宋体"/>
                <w:color w:val="auto"/>
                <w:highlight w:val="none"/>
                <w:lang w:eastAsia="zh-CN"/>
              </w:rPr>
              <w:t>平阳县鳌江新农村建设投资有限公司</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采购人地址：</w:t>
            </w:r>
            <w:r>
              <w:rPr>
                <w:rFonts w:hint="eastAsia" w:ascii="宋体" w:hAnsi="宋体" w:cs="宋体"/>
                <w:color w:val="auto"/>
                <w:kern w:val="0"/>
                <w:szCs w:val="22"/>
                <w:highlight w:val="none"/>
              </w:rPr>
              <w:t>平阳县</w:t>
            </w:r>
            <w:r>
              <w:rPr>
                <w:rFonts w:hint="eastAsia" w:ascii="宋体" w:hAnsi="宋体" w:cs="宋体"/>
                <w:color w:val="auto"/>
                <w:kern w:val="0"/>
                <w:szCs w:val="22"/>
                <w:highlight w:val="none"/>
                <w:lang w:val="en-US" w:eastAsia="zh-CN"/>
              </w:rPr>
              <w:t>昆阳镇</w:t>
            </w:r>
          </w:p>
          <w:p>
            <w:pPr>
              <w:adjustRightInd w:val="0"/>
              <w:rPr>
                <w:rFonts w:hint="default" w:ascii="宋体" w:hAnsi="宋体" w:eastAsia="宋体" w:cs="宋体"/>
                <w:color w:val="auto"/>
                <w:highlight w:val="none"/>
                <w:lang w:val="en-US" w:eastAsia="zh-CN"/>
              </w:rPr>
            </w:pPr>
            <w:r>
              <w:rPr>
                <w:rFonts w:hint="eastAsia" w:ascii="宋体" w:hAnsi="宋体" w:cs="宋体"/>
                <w:color w:val="auto"/>
                <w:highlight w:val="none"/>
              </w:rPr>
              <w:t>联 系 人：</w:t>
            </w:r>
            <w:r>
              <w:rPr>
                <w:rFonts w:hint="eastAsia" w:ascii="宋体" w:hAnsi="宋体" w:cs="宋体"/>
                <w:color w:val="auto"/>
                <w:highlight w:val="none"/>
                <w:lang w:val="en-US" w:eastAsia="zh-CN"/>
              </w:rPr>
              <w:t>赫先生</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联系电话：</w:t>
            </w:r>
            <w:r>
              <w:rPr>
                <w:rFonts w:hint="eastAsia" w:ascii="宋体" w:hAnsi="宋体" w:cs="宋体"/>
                <w:color w:val="auto"/>
                <w:highlight w:val="none"/>
                <w:lang w:val="en-US" w:eastAsia="zh-CN"/>
              </w:rPr>
              <w:t xml:space="preserve">15167433735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采购代理机构</w:t>
            </w:r>
          </w:p>
        </w:tc>
        <w:tc>
          <w:tcPr>
            <w:tcW w:w="7776" w:type="dxa"/>
            <w:vAlign w:val="center"/>
          </w:tcPr>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代理机构名称：</w:t>
            </w:r>
            <w:r>
              <w:rPr>
                <w:rFonts w:hint="eastAsia" w:ascii="宋体" w:hAnsi="宋体" w:cs="宋体"/>
                <w:color w:val="auto"/>
                <w:highlight w:val="none"/>
                <w:lang w:eastAsia="zh-CN"/>
              </w:rPr>
              <w:t>浙江首信工程项目管理有限公司</w:t>
            </w:r>
          </w:p>
          <w:p>
            <w:pPr>
              <w:adjustRightInd w:val="0"/>
              <w:rPr>
                <w:rFonts w:hint="default" w:ascii="宋体" w:hAnsi="宋体" w:eastAsia="宋体" w:cs="宋体"/>
                <w:color w:val="auto"/>
                <w:highlight w:val="none"/>
                <w:lang w:val="en-US" w:eastAsia="zh-CN"/>
              </w:rPr>
            </w:pPr>
            <w:r>
              <w:rPr>
                <w:rFonts w:hint="eastAsia" w:ascii="宋体" w:hAnsi="宋体" w:cs="宋体"/>
                <w:color w:val="auto"/>
                <w:highlight w:val="none"/>
              </w:rPr>
              <w:t>机构地址：</w:t>
            </w:r>
            <w:r>
              <w:rPr>
                <w:rFonts w:hint="eastAsia" w:ascii="宋体" w:hAnsi="宋体" w:cs="宋体"/>
                <w:color w:val="auto"/>
                <w:highlight w:val="none"/>
                <w:lang w:val="en-US" w:eastAsia="zh-CN"/>
              </w:rPr>
              <w:t>平阳县昆阳镇横阳路299号</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联系人：</w:t>
            </w:r>
            <w:r>
              <w:rPr>
                <w:rFonts w:hint="eastAsia" w:ascii="宋体" w:hAnsi="宋体" w:cs="宋体"/>
                <w:color w:val="auto"/>
                <w:highlight w:val="none"/>
                <w:lang w:val="en-US" w:eastAsia="zh-CN"/>
              </w:rPr>
              <w:t>王先生</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联系电话：</w:t>
            </w:r>
            <w:r>
              <w:rPr>
                <w:rFonts w:hint="eastAsia" w:ascii="宋体" w:hAnsi="宋体" w:cs="宋体"/>
                <w:color w:val="auto"/>
                <w:highlight w:val="none"/>
                <w:lang w:val="en-US" w:eastAsia="zh-CN"/>
              </w:rPr>
              <w:t xml:space="preserve">13868560509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评标办法</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招标内容</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投标供应商</w:t>
            </w:r>
          </w:p>
          <w:p>
            <w:pPr>
              <w:rPr>
                <w:rFonts w:ascii="宋体" w:hAnsi="宋体" w:cs="宋体"/>
                <w:color w:val="auto"/>
                <w:highlight w:val="none"/>
              </w:rPr>
            </w:pPr>
            <w:r>
              <w:rPr>
                <w:rFonts w:hint="eastAsia" w:ascii="宋体" w:hAnsi="宋体" w:cs="宋体"/>
                <w:color w:val="auto"/>
                <w:highlight w:val="none"/>
              </w:rPr>
              <w:t>资格要求</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是否接受联合体投标</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不接受</w:t>
            </w:r>
          </w:p>
          <w:p>
            <w:pPr>
              <w:rPr>
                <w:rFonts w:ascii="宋体" w:hAnsi="宋体" w:cs="宋体"/>
                <w:color w:val="auto"/>
                <w:highlight w:val="none"/>
              </w:rPr>
            </w:pPr>
            <w:r>
              <w:rPr>
                <w:rFonts w:hint="eastAsia" w:ascii="宋体" w:hAnsi="宋体" w:cs="宋体"/>
                <w:color w:val="auto"/>
                <w:highlight w:val="none"/>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踏勘现场</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不组织</w:t>
            </w:r>
          </w:p>
          <w:p>
            <w:pPr>
              <w:rPr>
                <w:rFonts w:ascii="宋体" w:hAnsi="宋体" w:cs="宋体"/>
                <w:color w:val="auto"/>
                <w:highlight w:val="none"/>
              </w:rPr>
            </w:pPr>
            <w:r>
              <w:rPr>
                <w:rFonts w:hint="eastAsia" w:ascii="宋体" w:hAnsi="宋体" w:cs="宋体"/>
                <w:color w:val="auto"/>
                <w:highlight w:val="none"/>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是否允许递交备选投标方案</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不允许</w:t>
            </w:r>
          </w:p>
          <w:p>
            <w:pPr>
              <w:rPr>
                <w:rFonts w:ascii="宋体" w:hAnsi="宋体" w:cs="宋体"/>
                <w:color w:val="auto"/>
                <w:highlight w:val="none"/>
              </w:rPr>
            </w:pPr>
            <w:r>
              <w:rPr>
                <w:rFonts w:hint="eastAsia" w:ascii="宋体" w:hAnsi="宋体" w:cs="宋体"/>
                <w:color w:val="auto"/>
                <w:highlight w:val="none"/>
              </w:rPr>
              <w:t>□允许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投标货币</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投标语言</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投标文件份数</w:t>
            </w:r>
          </w:p>
        </w:tc>
        <w:tc>
          <w:tcPr>
            <w:tcW w:w="7776" w:type="dxa"/>
            <w:vAlign w:val="center"/>
          </w:tcPr>
          <w:p>
            <w:pPr>
              <w:pStyle w:val="32"/>
              <w:tabs>
                <w:tab w:val="right" w:leader="dot" w:pos="9118"/>
              </w:tabs>
              <w:rPr>
                <w:rFonts w:ascii="宋体" w:hAnsi="宋体" w:cs="宋体"/>
                <w:color w:val="auto"/>
                <w:highlight w:val="none"/>
              </w:rPr>
            </w:pPr>
            <w:r>
              <w:rPr>
                <w:rFonts w:hint="eastAsia" w:ascii="宋体" w:hAnsi="宋体" w:cs="宋体"/>
                <w:b/>
                <w:color w:val="auto"/>
                <w:highlight w:val="none"/>
                <w:u w:val="single"/>
              </w:rPr>
              <w:t>正本1份，副本4份。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投标有效期</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签字或盖章要求</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投标文件的正本及所有副本均须按招标文件格式要求，由投标供应商加盖单位公章和法定代表人或其授权代表印章（或签字）。投标文件中所涉及的公章必须是投标供应商全称的公章，不得使用投标专用章、合同章等类似图章代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密封、装订</w:t>
            </w:r>
          </w:p>
          <w:p>
            <w:pPr>
              <w:jc w:val="center"/>
              <w:rPr>
                <w:rFonts w:ascii="宋体" w:hAnsi="宋体" w:cs="宋体"/>
                <w:color w:val="auto"/>
                <w:highlight w:val="none"/>
              </w:rPr>
            </w:pPr>
            <w:r>
              <w:rPr>
                <w:rFonts w:hint="eastAsia" w:ascii="宋体" w:hAnsi="宋体" w:cs="宋体"/>
                <w:color w:val="auto"/>
                <w:highlight w:val="none"/>
              </w:rPr>
              <w:t>要求</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投标供应商应将投标文件的商务报价文件与技术资信部分投标文件分开包装密封，封口处应有投标供应商公章及法定代表人或其授权代表印章（或签字）。如投标文件的商务报价文件与技术资信部分投标文件未分开制作与包装或未密封，投标文件将被拒绝接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投标样品</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lang w:eastAsia="zh-CN"/>
              </w:rPr>
              <w:instrText xml:space="preserve">,</w:instrText>
            </w:r>
            <w:r>
              <w:rPr>
                <w:rFonts w:hint="eastAsia" w:ascii="宋体" w:hAnsi="宋体" w:cs="宋体"/>
                <w:color w:val="auto"/>
                <w:position w:val="2"/>
                <w:sz w:val="13"/>
                <w:highlight w:val="none"/>
                <w:lang w:eastAsia="zh-CN"/>
              </w:rPr>
              <w:instrText xml:space="preserve">√</w:instrText>
            </w:r>
            <w:r>
              <w:rPr>
                <w:rFonts w:hint="eastAsia" w:ascii="宋体" w:hAnsi="宋体" w:cs="宋体"/>
                <w:color w:val="auto"/>
                <w:highlight w:val="none"/>
              </w:rPr>
              <w:instrText xml:space="preserve">)</w:instrText>
            </w:r>
            <w:r>
              <w:rPr>
                <w:rFonts w:hint="eastAsia" w:ascii="宋体" w:hAnsi="宋体" w:cs="宋体"/>
                <w:color w:val="auto"/>
                <w:highlight w:val="none"/>
              </w:rPr>
              <w:fldChar w:fldCharType="end"/>
            </w:r>
            <w:r>
              <w:rPr>
                <w:rFonts w:hint="eastAsia" w:ascii="宋体" w:hAnsi="宋体" w:cs="宋体"/>
                <w:color w:val="auto"/>
                <w:highlight w:val="none"/>
              </w:rPr>
              <w:t>不需要</w:t>
            </w:r>
          </w:p>
          <w:p>
            <w:pPr>
              <w:rPr>
                <w:rFonts w:hint="default" w:ascii="宋体" w:hAnsi="宋体" w:eastAsia="宋体" w:cs="宋体"/>
                <w:color w:val="auto"/>
                <w:highlight w:val="none"/>
                <w:lang w:val="en-US" w:eastAsia="zh-CN"/>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需要</w:t>
            </w:r>
            <w:r>
              <w:rPr>
                <w:rFonts w:hint="eastAsia" w:ascii="宋体" w:hAnsi="宋体" w:cs="宋体"/>
                <w:color w:val="auto"/>
                <w:highlight w:val="none"/>
                <w:lang w:val="en-US" w:eastAsia="zh-CN"/>
              </w:rPr>
              <w:t xml:space="preserve"> 详见采购内容及要求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5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投标保证金</w:t>
            </w:r>
          </w:p>
        </w:tc>
        <w:tc>
          <w:tcPr>
            <w:tcW w:w="7776" w:type="dxa"/>
            <w:vAlign w:val="center"/>
          </w:tcPr>
          <w:p>
            <w:pPr>
              <w:ind w:left="1065" w:hanging="1064" w:hangingChars="484"/>
              <w:rPr>
                <w:rFonts w:ascii="宋体" w:hAnsi="宋体" w:cs="宋体"/>
                <w:color w:val="auto"/>
                <w:highlight w:val="none"/>
              </w:rPr>
            </w:pPr>
            <w:r>
              <w:rPr>
                <w:rFonts w:hint="eastAsia" w:ascii="宋体" w:hAnsi="宋体" w:cs="宋体"/>
                <w:bCs/>
                <w:color w:val="auto"/>
                <w:highlight w:val="none"/>
              </w:rPr>
              <w:t>详见投标保证金办理注意事项。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jc w:val="center"/>
              <w:rPr>
                <w:rFonts w:ascii="宋体" w:hAnsi="宋体" w:cs="宋体"/>
                <w:color w:val="auto"/>
                <w:highlight w:val="none"/>
              </w:rPr>
            </w:pPr>
            <w:r>
              <w:rPr>
                <w:rFonts w:hint="eastAsia" w:ascii="宋体" w:hAnsi="宋体" w:cs="宋体"/>
                <w:color w:val="auto"/>
                <w:highlight w:val="none"/>
              </w:rPr>
              <w:t>履约担保</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□不需要</w:t>
            </w:r>
          </w:p>
          <w:p>
            <w:pPr>
              <w:adjustRightInd w:val="0"/>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 xml:space="preserve">需要 </w:t>
            </w:r>
            <w:r>
              <w:rPr>
                <w:rFonts w:hint="eastAsia" w:ascii="宋体"/>
                <w:bCs/>
                <w:color w:val="auto"/>
                <w:szCs w:val="22"/>
                <w:highlight w:val="none"/>
              </w:rPr>
              <w:t>合同签订前中标供应商应提供合同总金额</w:t>
            </w:r>
            <w:r>
              <w:rPr>
                <w:rFonts w:hint="eastAsia" w:ascii="宋体"/>
                <w:bCs/>
                <w:color w:val="auto"/>
                <w:szCs w:val="22"/>
                <w:highlight w:val="none"/>
                <w:lang w:val="en-US" w:eastAsia="zh-CN"/>
              </w:rPr>
              <w:t>5</w:t>
            </w:r>
            <w:r>
              <w:rPr>
                <w:rFonts w:hint="eastAsia" w:ascii="宋体"/>
                <w:bCs/>
                <w:color w:val="auto"/>
                <w:szCs w:val="22"/>
                <w:highlight w:val="none"/>
              </w:rPr>
              <w:t>%的履约保证金至采购人指定账户。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招标文件发售时间及获取方式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按照采购公告规定的时间获取。</w:t>
            </w:r>
          </w:p>
          <w:p>
            <w:pPr>
              <w:rPr>
                <w:rFonts w:ascii="宋体" w:hAnsi="宋体" w:cs="宋体"/>
                <w:color w:val="auto"/>
                <w:highlight w:val="none"/>
              </w:rPr>
            </w:pPr>
            <w:r>
              <w:rPr>
                <w:rFonts w:hint="eastAsia" w:ascii="宋体" w:hAnsi="宋体" w:cs="宋体"/>
                <w:color w:val="auto"/>
                <w:highlight w:val="none"/>
              </w:rPr>
              <w:t>□现场报名后获取；</w:t>
            </w:r>
          </w:p>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直接从浙江政府采购网（http://www.zjzfcg.gov.cn）或温州市公共资源交易网平阳县分网http:// www.pyztb.com /直接下载。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投标截止时间</w:t>
            </w:r>
          </w:p>
        </w:tc>
        <w:tc>
          <w:tcPr>
            <w:tcW w:w="7776" w:type="dxa"/>
            <w:vAlign w:val="center"/>
          </w:tcPr>
          <w:p>
            <w:pPr>
              <w:rPr>
                <w:rFonts w:ascii="宋体" w:hAnsi="宋体" w:cs="宋体"/>
                <w:color w:val="auto"/>
                <w:highlight w:val="none"/>
              </w:rPr>
            </w:pPr>
            <w:r>
              <w:rPr>
                <w:rFonts w:hint="eastAsia" w:ascii="宋体" w:hAnsi="宋体" w:cs="宋体"/>
                <w:color w:val="auto"/>
                <w:kern w:val="0"/>
                <w:szCs w:val="22"/>
                <w:highlight w:val="none"/>
                <w:lang w:val="en-US" w:eastAsia="zh-CN"/>
              </w:rPr>
              <w:t>2021年10月15日 上午9：30</w:t>
            </w:r>
            <w:r>
              <w:rPr>
                <w:rFonts w:hint="eastAsia" w:ascii="宋体" w:hAnsi="宋体" w:cs="宋体"/>
                <w:color w:val="auto"/>
                <w:kern w:val="0"/>
                <w:szCs w:val="22"/>
                <w:highlight w:val="none"/>
                <w:lang w:eastAsia="zh-CN"/>
              </w:rPr>
              <w:t xml:space="preserve"> </w:t>
            </w:r>
            <w:r>
              <w:rPr>
                <w:rFonts w:hint="eastAsia" w:ascii="宋体" w:hAnsi="宋体" w:cs="宋体"/>
                <w:color w:val="auto"/>
                <w:highlight w:val="none"/>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投标文件递交时间及地点</w:t>
            </w:r>
          </w:p>
        </w:tc>
        <w:tc>
          <w:tcPr>
            <w:tcW w:w="7776" w:type="dxa"/>
            <w:vAlign w:val="center"/>
          </w:tcPr>
          <w:p>
            <w:pPr>
              <w:rPr>
                <w:rFonts w:ascii="宋体" w:hAnsi="宋体" w:cs="宋体"/>
                <w:color w:val="auto"/>
                <w:highlight w:val="none"/>
              </w:rPr>
            </w:pPr>
            <w:r>
              <w:rPr>
                <w:rFonts w:hint="eastAsia" w:ascii="宋体" w:hAnsi="宋体" w:cs="宋体"/>
                <w:color w:val="auto"/>
                <w:kern w:val="0"/>
                <w:szCs w:val="22"/>
                <w:highlight w:val="none"/>
                <w:lang w:val="en-US" w:eastAsia="zh-CN"/>
              </w:rPr>
              <w:t>2021年10月15日 上午9：30</w:t>
            </w:r>
            <w:r>
              <w:rPr>
                <w:rFonts w:hint="eastAsia" w:ascii="宋体" w:hAnsi="宋体" w:cs="宋体"/>
                <w:color w:val="auto"/>
                <w:kern w:val="0"/>
                <w:szCs w:val="22"/>
                <w:highlight w:val="none"/>
                <w:lang w:eastAsia="zh-CN"/>
              </w:rPr>
              <w:t xml:space="preserve"> </w:t>
            </w:r>
            <w:r>
              <w:rPr>
                <w:rFonts w:hint="eastAsia" w:ascii="宋体" w:hAnsi="宋体" w:cs="宋体"/>
                <w:color w:val="auto"/>
                <w:highlight w:val="none"/>
              </w:rPr>
              <w:t>截止(北京时间)。</w:t>
            </w:r>
          </w:p>
          <w:p>
            <w:pPr>
              <w:rPr>
                <w:rFonts w:ascii="宋体" w:hAnsi="宋体" w:cs="宋体"/>
                <w:color w:val="auto"/>
                <w:highlight w:val="none"/>
              </w:rPr>
            </w:pPr>
            <w:r>
              <w:rPr>
                <w:rFonts w:hint="eastAsia" w:ascii="宋体" w:hAnsi="宋体" w:cs="宋体"/>
                <w:color w:val="auto"/>
                <w:highlight w:val="none"/>
              </w:rPr>
              <w:t>投标文件递交地点：平阳县公共资源交易中心二楼大厅（平阳县鳌江镇火车站大道和谐家园二楼）。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开标时间</w:t>
            </w:r>
          </w:p>
          <w:p>
            <w:pPr>
              <w:jc w:val="center"/>
              <w:rPr>
                <w:rFonts w:ascii="宋体" w:hAnsi="宋体" w:cs="宋体"/>
                <w:color w:val="auto"/>
                <w:highlight w:val="none"/>
              </w:rPr>
            </w:pPr>
            <w:r>
              <w:rPr>
                <w:rFonts w:hint="eastAsia" w:ascii="宋体" w:hAnsi="宋体" w:cs="宋体"/>
                <w:color w:val="auto"/>
                <w:highlight w:val="none"/>
              </w:rPr>
              <w:t>开标地点</w:t>
            </w:r>
          </w:p>
          <w:p>
            <w:pPr>
              <w:jc w:val="center"/>
              <w:rPr>
                <w:rFonts w:ascii="宋体" w:hAnsi="宋体" w:cs="宋体"/>
                <w:color w:val="auto"/>
                <w:highlight w:val="none"/>
              </w:rPr>
            </w:pPr>
            <w:r>
              <w:rPr>
                <w:rFonts w:hint="eastAsia" w:ascii="宋体" w:hAnsi="宋体" w:cs="宋体"/>
                <w:color w:val="auto"/>
                <w:highlight w:val="none"/>
              </w:rPr>
              <w:t>注意事项</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开标时间：</w:t>
            </w:r>
            <w:r>
              <w:rPr>
                <w:rFonts w:hint="eastAsia" w:ascii="宋体" w:hAnsi="宋体" w:cs="宋体"/>
                <w:color w:val="auto"/>
                <w:kern w:val="0"/>
                <w:szCs w:val="22"/>
                <w:highlight w:val="none"/>
                <w:lang w:val="en-US" w:eastAsia="zh-CN"/>
              </w:rPr>
              <w:t>2021年10月15日 上午9：30</w:t>
            </w:r>
            <w:r>
              <w:rPr>
                <w:rFonts w:hint="eastAsia" w:ascii="宋体" w:hAnsi="宋体" w:cs="宋体"/>
                <w:color w:val="auto"/>
                <w:kern w:val="0"/>
                <w:szCs w:val="22"/>
                <w:highlight w:val="none"/>
                <w:lang w:eastAsia="zh-CN"/>
              </w:rPr>
              <w:t xml:space="preserve"> </w:t>
            </w:r>
            <w:r>
              <w:rPr>
                <w:rFonts w:hint="eastAsia" w:ascii="宋体" w:hAnsi="宋体" w:cs="宋体"/>
                <w:color w:val="auto"/>
                <w:highlight w:val="none"/>
              </w:rPr>
              <w:t>正 (北京时间)</w:t>
            </w:r>
          </w:p>
          <w:p>
            <w:pPr>
              <w:rPr>
                <w:rFonts w:ascii="宋体" w:hAnsi="宋体" w:cs="宋体"/>
                <w:color w:val="auto"/>
                <w:szCs w:val="22"/>
                <w:highlight w:val="none"/>
              </w:rPr>
            </w:pPr>
            <w:r>
              <w:rPr>
                <w:rFonts w:hint="eastAsia" w:ascii="宋体" w:hAnsi="宋体" w:cs="宋体"/>
                <w:color w:val="auto"/>
                <w:highlight w:val="none"/>
              </w:rPr>
              <w:t>开标地点</w:t>
            </w:r>
            <w:r>
              <w:rPr>
                <w:rFonts w:hint="eastAsia" w:ascii="宋体" w:hAnsi="宋体" w:cs="宋体"/>
                <w:color w:val="auto"/>
                <w:szCs w:val="22"/>
                <w:highlight w:val="none"/>
              </w:rPr>
              <w:t xml:space="preserve">：平阳县公共资源交易中心二楼大厅（平阳县鳌江镇火车站大道和谐家园二楼）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开标程序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（1）宣布开标纪律；</w:t>
            </w:r>
          </w:p>
          <w:p>
            <w:pPr>
              <w:rPr>
                <w:rFonts w:ascii="宋体" w:hAnsi="宋体" w:cs="宋体"/>
                <w:color w:val="auto"/>
                <w:highlight w:val="none"/>
              </w:rPr>
            </w:pPr>
            <w:r>
              <w:rPr>
                <w:rFonts w:hint="eastAsia" w:ascii="宋体" w:hAnsi="宋体" w:cs="宋体"/>
                <w:color w:val="auto"/>
                <w:highlight w:val="none"/>
              </w:rPr>
              <w:t>（2）公布在投标截止时间前递交投标文件的投标供应商名称，并点名确认投标供应商是否派授权代表到场；</w:t>
            </w:r>
          </w:p>
          <w:p>
            <w:pPr>
              <w:rPr>
                <w:rFonts w:ascii="宋体" w:hAnsi="宋体" w:cs="宋体"/>
                <w:color w:val="auto"/>
                <w:highlight w:val="none"/>
              </w:rPr>
            </w:pPr>
            <w:r>
              <w:rPr>
                <w:rFonts w:hint="eastAsia" w:ascii="宋体" w:hAnsi="宋体" w:cs="宋体"/>
                <w:color w:val="auto"/>
                <w:highlight w:val="none"/>
              </w:rPr>
              <w:t>（3）宣布唱标人、记录人、监督人员等有关人员姓名；</w:t>
            </w:r>
          </w:p>
          <w:p>
            <w:pPr>
              <w:rPr>
                <w:rFonts w:ascii="宋体" w:hAnsi="宋体" w:cs="宋体"/>
                <w:color w:val="auto"/>
                <w:highlight w:val="none"/>
              </w:rPr>
            </w:pPr>
            <w:r>
              <w:rPr>
                <w:rFonts w:hint="eastAsia" w:ascii="宋体" w:hAnsi="宋体" w:cs="宋体"/>
                <w:color w:val="auto"/>
                <w:highlight w:val="none"/>
              </w:rPr>
              <w:t>（4）密封情况检查：由监督人员或投标供应商推选的代表检查投标文件密封情况；</w:t>
            </w:r>
          </w:p>
          <w:p>
            <w:pPr>
              <w:rPr>
                <w:rFonts w:ascii="宋体" w:hAnsi="宋体" w:cs="宋体"/>
                <w:color w:val="auto"/>
                <w:highlight w:val="none"/>
              </w:rPr>
            </w:pPr>
            <w:r>
              <w:rPr>
                <w:rFonts w:hint="eastAsia" w:ascii="宋体" w:hAnsi="宋体" w:cs="宋体"/>
                <w:color w:val="auto"/>
                <w:highlight w:val="none"/>
              </w:rPr>
              <w:t>（5）开标顺序：投标供应商送达投标文件的逆序；先开启技术资信部分投标文件，评审结束后，宣布资格审核情况及技术资信评审情况，再开启报价文件；</w:t>
            </w:r>
          </w:p>
          <w:p>
            <w:pPr>
              <w:rPr>
                <w:rFonts w:ascii="宋体" w:hAnsi="宋体" w:cs="宋体"/>
                <w:color w:val="auto"/>
                <w:highlight w:val="none"/>
              </w:rPr>
            </w:pPr>
            <w:r>
              <w:rPr>
                <w:rFonts w:hint="eastAsia" w:ascii="宋体" w:hAnsi="宋体" w:cs="宋体"/>
                <w:color w:val="auto"/>
                <w:highlight w:val="none"/>
              </w:rPr>
              <w:t>（6）确认开标结果：投标供应商授权代表对开标记录进行当场校核及勘误，并签字确认；并同时由记录人、监督人当场签字确认。</w:t>
            </w:r>
          </w:p>
          <w:p>
            <w:pPr>
              <w:rPr>
                <w:rFonts w:ascii="宋体" w:hAnsi="宋体" w:cs="宋体"/>
                <w:color w:val="auto"/>
                <w:highlight w:val="none"/>
              </w:rPr>
            </w:pPr>
            <w:r>
              <w:rPr>
                <w:rFonts w:hint="eastAsia" w:ascii="宋体" w:hAnsi="宋体" w:cs="宋体"/>
                <w:color w:val="auto"/>
                <w:highlight w:val="none"/>
              </w:rPr>
              <w:t>（7）宣布开标结束。</w:t>
            </w:r>
          </w:p>
          <w:p>
            <w:pPr>
              <w:rPr>
                <w:rFonts w:ascii="宋体" w:hAnsi="宋体" w:cs="宋体"/>
                <w:color w:val="auto"/>
                <w:highlight w:val="none"/>
              </w:rPr>
            </w:pPr>
            <w:r>
              <w:rPr>
                <w:rFonts w:hint="eastAsia" w:ascii="宋体" w:hAnsi="宋体" w:cs="宋体"/>
                <w:color w:val="auto"/>
                <w:highlight w:val="none"/>
              </w:rPr>
              <w:t>（8）投标供应商授权代表未参加开标会议；未到场签字确认的，不影响开标，评标过程，视同认可开标结果；事后不得对采购相关人员、开标过程和开标结果提出异议。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评审委员会的</w:t>
            </w:r>
          </w:p>
          <w:p>
            <w:pPr>
              <w:jc w:val="center"/>
              <w:rPr>
                <w:rFonts w:ascii="宋体" w:hAnsi="宋体" w:cs="宋体"/>
                <w:color w:val="auto"/>
                <w:highlight w:val="none"/>
              </w:rPr>
            </w:pPr>
            <w:r>
              <w:rPr>
                <w:rFonts w:hint="eastAsia" w:ascii="宋体" w:hAnsi="宋体" w:cs="宋体"/>
                <w:color w:val="auto"/>
                <w:highlight w:val="none"/>
              </w:rPr>
              <w:t>组建</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jc w:val="center"/>
              <w:rPr>
                <w:rFonts w:ascii="宋体" w:hAnsi="宋体" w:cs="宋体"/>
                <w:color w:val="auto"/>
                <w:highlight w:val="none"/>
              </w:rPr>
            </w:pPr>
            <w:r>
              <w:rPr>
                <w:rFonts w:hint="eastAsia" w:ascii="宋体" w:hAnsi="宋体" w:cs="宋体"/>
                <w:color w:val="auto"/>
                <w:highlight w:val="none"/>
              </w:rPr>
              <w:t>政府采购</w:t>
            </w:r>
          </w:p>
          <w:p>
            <w:pPr>
              <w:adjustRightInd w:val="0"/>
              <w:jc w:val="center"/>
              <w:rPr>
                <w:rFonts w:ascii="宋体" w:hAnsi="宋体" w:cs="宋体"/>
                <w:color w:val="auto"/>
                <w:highlight w:val="none"/>
              </w:rPr>
            </w:pPr>
            <w:r>
              <w:rPr>
                <w:rFonts w:hint="eastAsia" w:ascii="宋体" w:hAnsi="宋体" w:cs="宋体"/>
                <w:color w:val="auto"/>
                <w:highlight w:val="none"/>
              </w:rPr>
              <w:t>扶持政策</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供应商信用查询</w:t>
            </w:r>
          </w:p>
        </w:tc>
        <w:tc>
          <w:tcPr>
            <w:tcW w:w="7776" w:type="dxa"/>
            <w:vAlign w:val="center"/>
          </w:tcPr>
          <w:p>
            <w:pPr>
              <w:rPr>
                <w:color w:val="auto"/>
                <w:highlight w:val="none"/>
              </w:rPr>
            </w:pPr>
            <w:r>
              <w:rPr>
                <w:rFonts w:hint="eastAsia"/>
                <w:color w:val="auto"/>
                <w:highlight w:val="none"/>
              </w:rPr>
              <w:t>1、投标供应商信用信息查询的查询渠道：“信用中国”(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color w:val="auto"/>
                <w:highlight w:val="none"/>
              </w:rPr>
              <w:t>www.creditchina.gov.cn</w:t>
            </w:r>
            <w:r>
              <w:rPr>
                <w:rFonts w:hint="eastAsia"/>
                <w:color w:val="auto"/>
                <w:highlight w:val="none"/>
              </w:rPr>
              <w:fldChar w:fldCharType="end"/>
            </w:r>
            <w:r>
              <w:rPr>
                <w:rFonts w:hint="eastAsia"/>
                <w:color w:val="auto"/>
                <w:highlight w:val="none"/>
              </w:rPr>
              <w:t>)；“中国政府采购网”（http://www.ccgp.gov.cn/）；</w:t>
            </w:r>
          </w:p>
          <w:p>
            <w:pPr>
              <w:rPr>
                <w:color w:val="auto"/>
                <w:highlight w:val="none"/>
              </w:rPr>
            </w:pPr>
            <w:r>
              <w:rPr>
                <w:rFonts w:hint="eastAsia"/>
                <w:color w:val="auto"/>
                <w:highlight w:val="none"/>
              </w:rPr>
              <w:t>2、投标供应商信用信息查询截止时点：本项目投标截止时间；</w:t>
            </w:r>
            <w:r>
              <w:rPr>
                <w:color w:val="auto"/>
                <w:highlight w:val="none"/>
              </w:rPr>
              <w:t xml:space="preserve"> </w:t>
            </w:r>
          </w:p>
          <w:p>
            <w:pPr>
              <w:rPr>
                <w:color w:val="auto"/>
                <w:highlight w:val="none"/>
              </w:rPr>
            </w:pPr>
            <w:r>
              <w:rPr>
                <w:rFonts w:hint="eastAsia"/>
                <w:color w:val="auto"/>
                <w:highlight w:val="none"/>
              </w:rPr>
              <w:t>3、投标供应商信用信息查询记录和证据留存的具体方式：网页截图打印；</w:t>
            </w:r>
          </w:p>
          <w:p>
            <w:pPr>
              <w:rPr>
                <w:rFonts w:ascii="宋体" w:hAnsi="宋体" w:cs="宋体"/>
                <w:color w:val="auto"/>
                <w:highlight w:val="none"/>
              </w:rPr>
            </w:pPr>
            <w:r>
              <w:rPr>
                <w:rFonts w:hint="eastAsia"/>
                <w:color w:val="auto"/>
                <w:highlight w:val="none"/>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r>
              <w:rPr>
                <w:rFonts w:hint="eastAsia" w:ascii="宋体" w:hAnsi="宋体" w:cs="宋体"/>
                <w:color w:val="auto"/>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合同备案</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1、中标供应商须在中标通知书发出之日起30日内与采购人签订合同。</w:t>
            </w:r>
          </w:p>
          <w:p>
            <w:pPr>
              <w:rPr>
                <w:rFonts w:ascii="宋体" w:hAnsi="宋体" w:cs="宋体"/>
                <w:color w:val="auto"/>
                <w:highlight w:val="none"/>
              </w:rPr>
            </w:pPr>
            <w:r>
              <w:rPr>
                <w:rFonts w:hint="eastAsia" w:ascii="宋体" w:hAnsi="宋体" w:cs="宋体"/>
                <w:color w:val="auto"/>
                <w:highlight w:val="none"/>
              </w:rPr>
              <w:t>2、中标供应商与采购人签订合同后，2日历天内将合同扫描件电子版发给</w:t>
            </w:r>
            <w:r>
              <w:rPr>
                <w:rFonts w:hint="eastAsia" w:ascii="宋体" w:hAnsi="宋体" w:cs="宋体"/>
                <w:color w:val="auto"/>
                <w:highlight w:val="none"/>
                <w:lang w:eastAsia="zh-CN"/>
              </w:rPr>
              <w:t>浙江首信工程项目管理有限公司</w:t>
            </w:r>
            <w:r>
              <w:rPr>
                <w:rFonts w:hint="eastAsia" w:ascii="宋体" w:hAnsi="宋体" w:cs="宋体"/>
                <w:color w:val="auto"/>
                <w:highlight w:val="none"/>
              </w:rPr>
              <w:t>：邮箱：</w:t>
            </w:r>
            <w:r>
              <w:rPr>
                <w:color w:val="auto"/>
                <w:highlight w:val="none"/>
              </w:rPr>
              <w:fldChar w:fldCharType="begin"/>
            </w:r>
            <w:r>
              <w:rPr>
                <w:color w:val="auto"/>
                <w:highlight w:val="none"/>
              </w:rPr>
              <w:instrText xml:space="preserve"> HYPERLINK "mailto:%20309705385@qq.com" </w:instrText>
            </w:r>
            <w:r>
              <w:rPr>
                <w:color w:val="auto"/>
                <w:highlight w:val="none"/>
              </w:rPr>
              <w:fldChar w:fldCharType="separate"/>
            </w:r>
            <w:r>
              <w:rPr>
                <w:rStyle w:val="49"/>
                <w:rFonts w:hint="eastAsia" w:ascii="宋体" w:hAnsi="宋体" w:cs="宋体"/>
                <w:color w:val="auto"/>
                <w:highlight w:val="none"/>
                <w:lang w:val="en-US" w:eastAsia="zh-CN"/>
              </w:rPr>
              <w:t>591279371</w:t>
            </w:r>
            <w:r>
              <w:rPr>
                <w:rStyle w:val="49"/>
                <w:rFonts w:hint="eastAsia" w:ascii="宋体" w:hAnsi="宋体" w:cs="宋体"/>
                <w:color w:val="auto"/>
                <w:highlight w:val="none"/>
              </w:rPr>
              <w:t>@qq.com</w:t>
            </w:r>
            <w:r>
              <w:rPr>
                <w:rStyle w:val="49"/>
                <w:rFonts w:hint="eastAsia" w:ascii="宋体" w:hAnsi="宋体" w:cs="宋体"/>
                <w:color w:val="auto"/>
                <w:highlight w:val="none"/>
              </w:rPr>
              <w:fldChar w:fldCharType="end"/>
            </w:r>
            <w:r>
              <w:rPr>
                <w:rFonts w:hint="eastAsia" w:ascii="宋体" w:hAnsi="宋体" w:cs="宋体"/>
                <w:color w:val="auto"/>
                <w:highlight w:val="none"/>
              </w:rPr>
              <w:t>；</w:t>
            </w:r>
          </w:p>
          <w:p>
            <w:pPr>
              <w:rPr>
                <w:rFonts w:ascii="宋体" w:hAnsi="宋体" w:cs="宋体"/>
                <w:color w:val="auto"/>
                <w:highlight w:val="none"/>
              </w:rPr>
            </w:pPr>
            <w:r>
              <w:rPr>
                <w:rFonts w:hint="eastAsia" w:ascii="宋体" w:hAnsi="宋体" w:cs="宋体"/>
                <w:color w:val="auto"/>
                <w:highlight w:val="none"/>
              </w:rPr>
              <w:t>3、本项目政府采购合同按规定在浙江政府采购网（</w:t>
            </w:r>
            <w:r>
              <w:rPr>
                <w:color w:val="auto"/>
                <w:highlight w:val="none"/>
              </w:rPr>
              <w:fldChar w:fldCharType="begin"/>
            </w:r>
            <w:r>
              <w:rPr>
                <w:color w:val="auto"/>
                <w:highlight w:val="none"/>
              </w:rPr>
              <w:instrText xml:space="preserve"> HYPERLINK "http://www.zjzfcg.gov.cn" </w:instrText>
            </w:r>
            <w:r>
              <w:rPr>
                <w:color w:val="auto"/>
                <w:highlight w:val="none"/>
              </w:rPr>
              <w:fldChar w:fldCharType="separate"/>
            </w:r>
            <w:r>
              <w:rPr>
                <w:rFonts w:hint="eastAsia" w:ascii="宋体" w:hAnsi="宋体" w:cs="宋体"/>
                <w:color w:val="auto"/>
                <w:highlight w:val="none"/>
              </w:rPr>
              <w:t>http://www.zjzfcg.gov.cn</w:t>
            </w:r>
            <w:r>
              <w:rPr>
                <w:rFonts w:hint="eastAsia" w:ascii="宋体" w:hAnsi="宋体" w:cs="宋体"/>
                <w:color w:val="auto"/>
                <w:highlight w:val="none"/>
              </w:rPr>
              <w:fldChar w:fldCharType="end"/>
            </w:r>
            <w:r>
              <w:rPr>
                <w:rFonts w:hint="eastAsia" w:ascii="宋体" w:hAnsi="宋体" w:cs="宋体"/>
                <w:color w:val="auto"/>
                <w:highlight w:val="none"/>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合同履约管理</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免则声明</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color w:val="auto"/>
                <w:highlight w:val="none"/>
              </w:rPr>
            </w:pPr>
            <w:r>
              <w:rPr>
                <w:rFonts w:hint="eastAsia" w:ascii="宋体" w:hAnsi="宋体" w:cs="宋体"/>
                <w:color w:val="auto"/>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解释权</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质疑受理联系方式</w:t>
            </w:r>
          </w:p>
        </w:tc>
        <w:tc>
          <w:tcPr>
            <w:tcW w:w="7776" w:type="dxa"/>
            <w:vAlign w:val="center"/>
          </w:tcPr>
          <w:p>
            <w:pPr>
              <w:rPr>
                <w:rFonts w:hint="eastAsia" w:ascii="宋体" w:hAnsi="宋体" w:eastAsia="宋体" w:cs="宋体"/>
                <w:color w:val="auto"/>
                <w:highlight w:val="none"/>
                <w:lang w:eastAsia="zh-CN"/>
              </w:rPr>
            </w:pPr>
            <w:r>
              <w:rPr>
                <w:rFonts w:hint="eastAsia" w:ascii="宋体" w:hAnsi="宋体" w:cs="宋体"/>
                <w:color w:val="auto"/>
                <w:highlight w:val="none"/>
              </w:rPr>
              <w:t>受理单位：</w:t>
            </w:r>
            <w:r>
              <w:rPr>
                <w:rFonts w:hint="eastAsia" w:ascii="宋体" w:hAnsi="宋体" w:cs="宋体"/>
                <w:color w:val="auto"/>
                <w:highlight w:val="none"/>
                <w:lang w:eastAsia="zh-CN"/>
              </w:rPr>
              <w:t>浙江首信工程项目管理有限公司</w:t>
            </w:r>
          </w:p>
          <w:p>
            <w:pPr>
              <w:rPr>
                <w:rFonts w:hint="eastAsia" w:ascii="宋体" w:hAnsi="宋体" w:eastAsia="宋体" w:cs="宋体"/>
                <w:color w:val="auto"/>
                <w:highlight w:val="none"/>
                <w:lang w:eastAsia="zh-CN"/>
              </w:rPr>
            </w:pPr>
            <w:r>
              <w:rPr>
                <w:rFonts w:hint="eastAsia" w:ascii="宋体" w:hAnsi="宋体" w:cs="宋体"/>
                <w:color w:val="auto"/>
                <w:highlight w:val="none"/>
              </w:rPr>
              <w:t xml:space="preserve">受理人： </w:t>
            </w:r>
            <w:r>
              <w:rPr>
                <w:rFonts w:hint="eastAsia" w:ascii="宋体" w:hAnsi="宋体" w:cs="宋体"/>
                <w:color w:val="auto"/>
                <w:highlight w:val="none"/>
                <w:lang w:val="en-US" w:eastAsia="zh-CN"/>
              </w:rPr>
              <w:t>王先生</w:t>
            </w:r>
          </w:p>
          <w:p>
            <w:pPr>
              <w:rPr>
                <w:rFonts w:hint="eastAsia" w:ascii="宋体" w:hAnsi="宋体" w:eastAsia="宋体" w:cs="宋体"/>
                <w:color w:val="auto"/>
                <w:highlight w:val="none"/>
                <w:lang w:eastAsia="zh-CN"/>
              </w:rPr>
            </w:pPr>
            <w:r>
              <w:rPr>
                <w:rFonts w:hint="eastAsia" w:ascii="宋体" w:hAnsi="宋体" w:cs="宋体"/>
                <w:color w:val="auto"/>
                <w:highlight w:val="none"/>
              </w:rPr>
              <w:t>联系电话：</w:t>
            </w:r>
            <w:r>
              <w:rPr>
                <w:rFonts w:hint="eastAsia" w:ascii="宋体" w:hAnsi="宋体" w:cs="宋体"/>
                <w:color w:val="auto"/>
                <w:highlight w:val="none"/>
                <w:lang w:val="en-US" w:eastAsia="zh-CN"/>
              </w:rPr>
              <w:t>13868560509</w:t>
            </w:r>
          </w:p>
          <w:p>
            <w:pPr>
              <w:rPr>
                <w:rFonts w:hint="default" w:ascii="宋体" w:hAnsi="宋体" w:eastAsia="宋体" w:cs="宋体"/>
                <w:color w:val="auto"/>
                <w:highlight w:val="none"/>
                <w:lang w:val="en-US" w:eastAsia="zh-CN"/>
              </w:rPr>
            </w:pPr>
            <w:r>
              <w:rPr>
                <w:rFonts w:hint="eastAsia" w:ascii="宋体" w:hAnsi="宋体" w:cs="宋体"/>
                <w:color w:val="auto"/>
                <w:highlight w:val="none"/>
              </w:rPr>
              <w:t>地址：</w:t>
            </w:r>
            <w:r>
              <w:rPr>
                <w:rFonts w:hint="eastAsia" w:ascii="宋体" w:hAnsi="宋体" w:cs="宋体"/>
                <w:color w:val="auto"/>
                <w:highlight w:val="none"/>
                <w:lang w:val="en-US" w:eastAsia="zh-CN"/>
              </w:rPr>
              <w:t>平阳县昆阳镇横阳路299号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snapToGrid w:val="0"/>
              <w:spacing w:line="320" w:lineRule="exact"/>
              <w:jc w:val="center"/>
              <w:rPr>
                <w:rFonts w:ascii="宋体" w:hAnsi="宋体" w:cs="宋体"/>
                <w:color w:val="auto"/>
                <w:highlight w:val="none"/>
              </w:rPr>
            </w:pPr>
            <w:r>
              <w:rPr>
                <w:rFonts w:hint="eastAsia"/>
                <w:color w:val="auto"/>
                <w:szCs w:val="22"/>
                <w:highlight w:val="none"/>
              </w:rPr>
              <w:t>投诉</w:t>
            </w:r>
          </w:p>
        </w:tc>
        <w:tc>
          <w:tcPr>
            <w:tcW w:w="7776" w:type="dxa"/>
            <w:vAlign w:val="center"/>
          </w:tcPr>
          <w:p>
            <w:pPr>
              <w:snapToGrid w:val="0"/>
              <w:spacing w:line="320" w:lineRule="exact"/>
              <w:rPr>
                <w:color w:val="auto"/>
                <w:highlight w:val="none"/>
              </w:rPr>
            </w:pPr>
            <w:r>
              <w:rPr>
                <w:rFonts w:hint="eastAsia"/>
                <w:color w:val="auto"/>
                <w:highlight w:val="none"/>
              </w:rPr>
              <w:t>根据《平阳县国有企业采购供应商投诉处理办法》的规定，供应商认为采购文件、采购过程、中标和成交结果使自己的合法权益受到损害的，应当首先依法向采购人、采购代理机构提出质疑。对采购人、采购代理机构的质疑答复不满意，或者采购人、采购代理机构未在规定期限内作出答复的，供应商可以在答复期满后15个工作日内向县国资部门提起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投诉受理联系方式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平阳县财政局国企组织科</w:t>
            </w:r>
          </w:p>
          <w:p>
            <w:pPr>
              <w:rPr>
                <w:rFonts w:ascii="宋体" w:hAnsi="宋体" w:cs="宋体"/>
                <w:color w:val="auto"/>
                <w:highlight w:val="none"/>
              </w:rPr>
            </w:pPr>
            <w:r>
              <w:rPr>
                <w:rFonts w:hint="eastAsia" w:ascii="宋体" w:hAnsi="宋体" w:cs="宋体"/>
                <w:color w:val="auto"/>
                <w:highlight w:val="none"/>
              </w:rPr>
              <w:t>联系人：蔡先生</w:t>
            </w:r>
          </w:p>
          <w:p>
            <w:pPr>
              <w:rPr>
                <w:rFonts w:ascii="宋体" w:hAnsi="宋体" w:cs="宋体"/>
                <w:color w:val="auto"/>
                <w:highlight w:val="none"/>
              </w:rPr>
            </w:pPr>
            <w:r>
              <w:rPr>
                <w:rFonts w:hint="eastAsia" w:ascii="宋体" w:hAnsi="宋体" w:cs="宋体"/>
                <w:color w:val="auto"/>
                <w:highlight w:val="none"/>
              </w:rPr>
              <w:t>监督投诉电话：0577-63886781</w:t>
            </w:r>
          </w:p>
          <w:p>
            <w:pPr>
              <w:rPr>
                <w:rFonts w:ascii="宋体" w:hAnsi="宋体" w:cs="宋体"/>
                <w:color w:val="auto"/>
                <w:highlight w:val="none"/>
              </w:rPr>
            </w:pPr>
            <w:r>
              <w:rPr>
                <w:rFonts w:hint="eastAsia" w:ascii="宋体" w:hAnsi="宋体" w:cs="宋体"/>
                <w:color w:val="auto"/>
                <w:highlight w:val="none"/>
              </w:rPr>
              <w:t>传真：0577-63889821</w:t>
            </w:r>
          </w:p>
          <w:p>
            <w:pPr>
              <w:rPr>
                <w:rFonts w:ascii="宋体" w:hAnsi="宋体" w:cs="宋体"/>
                <w:color w:val="auto"/>
                <w:highlight w:val="none"/>
              </w:rPr>
            </w:pPr>
            <w:r>
              <w:rPr>
                <w:rFonts w:hint="eastAsia" w:ascii="宋体" w:hAnsi="宋体" w:cs="宋体"/>
                <w:color w:val="auto"/>
                <w:highlight w:val="none"/>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hint="eastAsia" w:ascii="宋体" w:hAnsi="宋体" w:eastAsia="宋体" w:cs="宋体"/>
                <w:color w:val="auto"/>
                <w:kern w:val="2"/>
                <w:sz w:val="22"/>
                <w:szCs w:val="24"/>
                <w:lang w:val="en-US" w:eastAsia="zh-CN" w:bidi="ar-SA"/>
              </w:rPr>
            </w:pPr>
            <w:r>
              <w:rPr>
                <w:rFonts w:hint="eastAsia" w:ascii="宋体" w:hAnsi="宋体" w:cs="宋体"/>
                <w:color w:val="auto"/>
                <w:lang w:eastAsia="zh-CN"/>
              </w:rPr>
              <w:t>注</w:t>
            </w:r>
          </w:p>
        </w:tc>
        <w:tc>
          <w:tcPr>
            <w:tcW w:w="7776" w:type="dxa"/>
            <w:vAlign w:val="center"/>
          </w:tcPr>
          <w:p>
            <w:pPr>
              <w:rPr>
                <w:rFonts w:hint="eastAsia" w:ascii="宋体" w:hAnsi="宋体" w:eastAsia="宋体" w:cs="宋体"/>
                <w:color w:val="auto"/>
                <w:kern w:val="2"/>
                <w:sz w:val="22"/>
                <w:szCs w:val="24"/>
                <w:lang w:val="en-US" w:eastAsia="zh-CN" w:bidi="ar-SA"/>
              </w:rPr>
            </w:pPr>
            <w:r>
              <w:rPr>
                <w:rFonts w:ascii="宋体" w:hAnsi="宋体" w:eastAsia="宋体" w:cs="宋体"/>
                <w:color w:val="auto"/>
                <w:sz w:val="24"/>
                <w:szCs w:val="24"/>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r>
              <w:rPr>
                <w:rFonts w:hint="eastAsia" w:ascii="宋体" w:hAnsi="宋体" w:eastAsia="宋体" w:cs="宋体"/>
                <w:color w:val="auto"/>
                <w:sz w:val="24"/>
                <w:szCs w:val="24"/>
                <w:lang w:eastAsia="zh-CN"/>
              </w:rPr>
              <w:t>。</w:t>
            </w:r>
          </w:p>
        </w:tc>
      </w:tr>
    </w:tbl>
    <w:p>
      <w:pPr>
        <w:jc w:val="center"/>
        <w:rPr>
          <w:rFonts w:ascii="宋体" w:hAnsi="宋体" w:cs="宋体"/>
          <w:bCs/>
          <w:color w:val="auto"/>
          <w:highlight w:val="none"/>
        </w:rPr>
      </w:pPr>
      <w:r>
        <w:rPr>
          <w:rFonts w:hint="eastAsia" w:ascii="宋体" w:hAnsi="宋体" w:cs="宋体"/>
          <w:bCs/>
          <w:color w:val="auto"/>
          <w:szCs w:val="22"/>
          <w:highlight w:val="none"/>
        </w:rPr>
        <w:t xml:space="preserve">                                              </w:t>
      </w:r>
    </w:p>
    <w:p>
      <w:pPr>
        <w:rPr>
          <w:rFonts w:ascii="宋体" w:hAnsi="宋体" w:cs="宋体"/>
          <w:bCs/>
          <w:color w:val="auto"/>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pStyle w:val="25"/>
        <w:spacing w:before="120" w:after="120"/>
        <w:ind w:left="447" w:hanging="447"/>
        <w:rPr>
          <w:color w:val="auto"/>
          <w:highlight w:val="none"/>
        </w:rPr>
      </w:pPr>
    </w:p>
    <w:p>
      <w:pPr>
        <w:autoSpaceDE w:val="0"/>
        <w:autoSpaceDN w:val="0"/>
        <w:spacing w:line="440" w:lineRule="atLeast"/>
        <w:jc w:val="center"/>
        <w:textAlignment w:val="bottom"/>
        <w:rPr>
          <w:rFonts w:ascii="宋体" w:hAnsi="宋体" w:cs="宋体"/>
          <w:color w:val="auto"/>
          <w:sz w:val="36"/>
          <w:highlight w:val="none"/>
        </w:rPr>
      </w:pPr>
      <w:r>
        <w:rPr>
          <w:rFonts w:hint="eastAsia" w:ascii="宋体" w:hAnsi="宋体" w:cs="宋体"/>
          <w:color w:val="auto"/>
          <w:sz w:val="36"/>
          <w:highlight w:val="none"/>
        </w:rPr>
        <w:t>招标文件目录</w:t>
      </w:r>
    </w:p>
    <w:p>
      <w:pPr>
        <w:autoSpaceDE w:val="0"/>
        <w:autoSpaceDN w:val="0"/>
        <w:snapToGrid w:val="0"/>
        <w:spacing w:line="400" w:lineRule="atLeast"/>
        <w:textAlignment w:val="bottom"/>
        <w:rPr>
          <w:rFonts w:ascii="宋体" w:hAnsi="宋体" w:cs="宋体"/>
          <w:color w:val="auto"/>
          <w:sz w:val="28"/>
          <w:highlight w:val="none"/>
        </w:rPr>
      </w:pPr>
      <w:r>
        <w:rPr>
          <w:rFonts w:hint="eastAsia" w:ascii="宋体" w:hAnsi="宋体" w:cs="宋体"/>
          <w:color w:val="auto"/>
          <w:sz w:val="28"/>
          <w:highlight w:val="none"/>
        </w:rPr>
        <w:t xml:space="preserve"> </w:t>
      </w:r>
    </w:p>
    <w:p>
      <w:pPr>
        <w:autoSpaceDE w:val="0"/>
        <w:autoSpaceDN w:val="0"/>
        <w:spacing w:line="360" w:lineRule="auto"/>
        <w:ind w:firstLine="323" w:firstLineChars="147"/>
        <w:textAlignment w:val="bottom"/>
        <w:rPr>
          <w:rFonts w:ascii="宋体" w:hAnsi="宋体" w:cs="宋体"/>
          <w:color w:val="auto"/>
          <w:sz w:val="36"/>
          <w:highlight w:val="none"/>
        </w:rPr>
      </w:pPr>
      <w:r>
        <w:rPr>
          <w:rFonts w:hint="eastAsia" w:ascii="宋体" w:hAnsi="宋体" w:cs="宋体"/>
          <w:color w:val="auto"/>
          <w:szCs w:val="22"/>
          <w:highlight w:val="none"/>
        </w:rPr>
        <w:t>第一部分、项目简介</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第二部分、采购内容及要求</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第三部分、供应商须知</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一、说明</w:t>
      </w:r>
    </w:p>
    <w:p>
      <w:pPr>
        <w:autoSpaceDE w:val="0"/>
        <w:autoSpaceDN w:val="0"/>
        <w:snapToGrid w:val="0"/>
        <w:spacing w:line="360" w:lineRule="auto"/>
        <w:ind w:firstLine="1419" w:firstLineChars="645"/>
        <w:textAlignment w:val="bottom"/>
        <w:rPr>
          <w:rFonts w:ascii="宋体" w:hAnsi="宋体" w:cs="宋体"/>
          <w:color w:val="auto"/>
          <w:szCs w:val="22"/>
          <w:highlight w:val="none"/>
        </w:rPr>
      </w:pPr>
      <w:r>
        <w:rPr>
          <w:rFonts w:hint="eastAsia" w:ascii="宋体" w:hAnsi="宋体" w:cs="宋体"/>
          <w:color w:val="auto"/>
          <w:szCs w:val="22"/>
          <w:highlight w:val="none"/>
        </w:rPr>
        <w:t>二、供应商资格要求</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三、招标文件</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四、投标文件</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五、投标文件的密封和递交</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六、开标和评标</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七、授予合同</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第四部分、政府采购政策功能相关说明</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第五部分、合同格式</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第六部分、附件：投标文件格式</w:t>
      </w:r>
    </w:p>
    <w:p>
      <w:pPr>
        <w:tabs>
          <w:tab w:val="left" w:pos="560"/>
        </w:tabs>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第七部分、评标办法</w:t>
      </w:r>
    </w:p>
    <w:p>
      <w:pPr>
        <w:rPr>
          <w:color w:val="auto"/>
          <w:highlight w:val="none"/>
        </w:rPr>
      </w:pPr>
      <w:r>
        <w:rPr>
          <w:rFonts w:hint="eastAsia"/>
          <w:color w:val="auto"/>
          <w:highlight w:val="none"/>
        </w:rPr>
        <w:t xml:space="preserve">       </w:t>
      </w:r>
    </w:p>
    <w:p>
      <w:pPr>
        <w:rPr>
          <w:color w:val="auto"/>
          <w:highlight w:val="none"/>
        </w:rPr>
      </w:pPr>
    </w:p>
    <w:p>
      <w:pPr>
        <w:rPr>
          <w:color w:val="auto"/>
          <w:highlight w:val="none"/>
        </w:rPr>
      </w:pPr>
    </w:p>
    <w:p>
      <w:pPr>
        <w:pStyle w:val="25"/>
        <w:spacing w:before="120" w:after="120"/>
        <w:ind w:left="447" w:hanging="447"/>
        <w:rPr>
          <w:color w:val="auto"/>
          <w:highlight w:val="none"/>
        </w:rPr>
      </w:pPr>
    </w:p>
    <w:p>
      <w:pPr>
        <w:pStyle w:val="40"/>
        <w:spacing w:before="0" w:after="0" w:line="420" w:lineRule="exact"/>
        <w:rPr>
          <w:rFonts w:hint="eastAsia" w:ascii="宋体" w:hAnsi="宋体" w:cs="宋体"/>
          <w:color w:val="auto"/>
          <w:highlight w:val="none"/>
          <w:lang w:val="zh-CN"/>
        </w:rPr>
        <w:sectPr>
          <w:footerReference r:id="rId9" w:type="first"/>
          <w:footerReference r:id="rId8" w:type="default"/>
          <w:pgSz w:w="11907" w:h="16840"/>
          <w:pgMar w:top="1134" w:right="1021" w:bottom="1134" w:left="1021" w:header="720" w:footer="720" w:gutter="0"/>
          <w:pgNumType w:fmt="decimal"/>
          <w:cols w:space="720" w:num="1"/>
          <w:titlePg/>
          <w:docGrid w:linePitch="286" w:charSpace="-3831"/>
        </w:sectPr>
      </w:pPr>
      <w:bookmarkStart w:id="0" w:name="_Toc157410886"/>
    </w:p>
    <w:bookmarkEnd w:id="0"/>
    <w:p>
      <w:pPr>
        <w:pStyle w:val="40"/>
        <w:spacing w:before="0" w:after="0" w:line="420" w:lineRule="exact"/>
        <w:rPr>
          <w:rFonts w:ascii="宋体" w:hAnsi="宋体" w:cs="宋体"/>
          <w:lang w:val="zh-CN"/>
        </w:rPr>
      </w:pPr>
      <w:r>
        <w:rPr>
          <w:rFonts w:hint="eastAsia" w:ascii="宋体" w:hAnsi="宋体" w:cs="宋体"/>
          <w:lang w:val="zh-CN"/>
        </w:rPr>
        <w:t>第一部分     项目简介</w:t>
      </w:r>
    </w:p>
    <w:p>
      <w:pPr>
        <w:pStyle w:val="40"/>
        <w:spacing w:before="0" w:after="0" w:line="420" w:lineRule="exact"/>
        <w:jc w:val="both"/>
        <w:rPr>
          <w:rFonts w:ascii="宋体" w:hAnsi="宋体" w:cs="宋体"/>
          <w:sz w:val="22"/>
          <w:szCs w:val="22"/>
        </w:rPr>
      </w:pPr>
      <w:bookmarkStart w:id="1" w:name="_Toc300252050"/>
      <w:r>
        <w:rPr>
          <w:rFonts w:hint="eastAsia" w:ascii="宋体" w:hAnsi="宋体" w:cs="宋体"/>
          <w:sz w:val="22"/>
          <w:szCs w:val="22"/>
        </w:rPr>
        <w:t>一、</w:t>
      </w:r>
      <w:bookmarkEnd w:id="1"/>
      <w:r>
        <w:rPr>
          <w:rFonts w:hint="eastAsia" w:ascii="宋体" w:hAnsi="宋体" w:cs="宋体"/>
          <w:sz w:val="22"/>
          <w:szCs w:val="22"/>
        </w:rPr>
        <w:t>项目简介</w:t>
      </w:r>
    </w:p>
    <w:p>
      <w:pPr>
        <w:snapToGrid w:val="0"/>
        <w:spacing w:line="420" w:lineRule="exact"/>
        <w:rPr>
          <w:rFonts w:ascii="宋体" w:hAnsi="宋体" w:cs="宋体"/>
          <w:szCs w:val="22"/>
        </w:rPr>
      </w:pPr>
      <w:bookmarkStart w:id="2" w:name="_Toc300252051"/>
      <w:r>
        <w:rPr>
          <w:rFonts w:hint="eastAsia" w:ascii="宋体" w:hAnsi="宋体" w:cs="宋体"/>
          <w:szCs w:val="22"/>
        </w:rPr>
        <w:t xml:space="preserve">    浙江首信工程项目管理有限公司受</w:t>
      </w:r>
      <w:r>
        <w:rPr>
          <w:rFonts w:hint="eastAsia" w:ascii="宋体" w:hAnsi="宋体" w:cs="宋体"/>
          <w:szCs w:val="22"/>
          <w:lang w:eastAsia="zh-CN"/>
        </w:rPr>
        <w:t>平阳县鳌江新农村建设投资有限公司</w:t>
      </w:r>
      <w:r>
        <w:rPr>
          <w:rFonts w:hint="eastAsia" w:ascii="宋体" w:hAnsi="宋体" w:cs="宋体"/>
          <w:bCs/>
          <w:szCs w:val="22"/>
        </w:rPr>
        <w:t>委托，</w:t>
      </w:r>
      <w:r>
        <w:rPr>
          <w:rFonts w:hint="eastAsia" w:ascii="宋体" w:hAnsi="宋体" w:cs="宋体"/>
          <w:szCs w:val="22"/>
        </w:rPr>
        <w:t>以公开招标方式采购</w:t>
      </w:r>
      <w:r>
        <w:rPr>
          <w:rFonts w:hint="eastAsia" w:ascii="宋体" w:hAnsi="宋体" w:cs="宋体"/>
          <w:kern w:val="0"/>
          <w:szCs w:val="22"/>
          <w:lang w:eastAsia="zh-CN"/>
        </w:rPr>
        <w:t>平阳县鳌江镇永新地块安置房建设项目监理</w:t>
      </w:r>
      <w:r>
        <w:rPr>
          <w:rFonts w:hint="eastAsia" w:ascii="宋体" w:hAnsi="宋体" w:cs="宋体"/>
          <w:szCs w:val="22"/>
        </w:rPr>
        <w:t>，本次招标资金已经落实。</w:t>
      </w:r>
    </w:p>
    <w:p>
      <w:pPr>
        <w:snapToGrid w:val="0"/>
        <w:spacing w:line="420" w:lineRule="exact"/>
        <w:rPr>
          <w:rFonts w:ascii="宋体" w:hAnsi="宋体" w:cs="宋体"/>
          <w:szCs w:val="22"/>
        </w:rPr>
      </w:pPr>
      <w:r>
        <w:rPr>
          <w:rFonts w:hint="eastAsia" w:ascii="宋体" w:hAnsi="宋体" w:cs="宋体"/>
          <w:szCs w:val="22"/>
        </w:rPr>
        <w:t xml:space="preserve">     我们热忱欢迎有关公司（企业）前来进行投标。  </w:t>
      </w:r>
    </w:p>
    <w:p>
      <w:pPr>
        <w:snapToGrid w:val="0"/>
        <w:spacing w:line="420" w:lineRule="exact"/>
        <w:ind w:firstLine="541" w:firstLineChars="246"/>
        <w:rPr>
          <w:rFonts w:ascii="宋体" w:hAnsi="宋体" w:cs="宋体"/>
          <w:szCs w:val="22"/>
        </w:rPr>
      </w:pPr>
    </w:p>
    <w:bookmarkEnd w:id="2"/>
    <w:p>
      <w:pPr>
        <w:autoSpaceDE w:val="0"/>
        <w:autoSpaceDN w:val="0"/>
        <w:adjustRightInd w:val="0"/>
        <w:snapToGrid w:val="0"/>
        <w:spacing w:line="460" w:lineRule="exact"/>
        <w:jc w:val="center"/>
        <w:textAlignment w:val="bottom"/>
        <w:rPr>
          <w:rFonts w:ascii="宋体" w:hAnsi="宋体"/>
          <w:b/>
          <w:sz w:val="36"/>
        </w:rPr>
      </w:pPr>
      <w:r>
        <w:rPr>
          <w:rFonts w:hint="eastAsia" w:ascii="宋体" w:hAnsi="宋体"/>
          <w:b/>
          <w:sz w:val="36"/>
        </w:rPr>
        <w:t>第二部分     招标内容及技术要求</w:t>
      </w:r>
      <w:bookmarkStart w:id="3" w:name="_Toc142902564"/>
    </w:p>
    <w:bookmarkEnd w:id="3"/>
    <w:p>
      <w:pPr>
        <w:keepNext w:val="0"/>
        <w:keepLines w:val="0"/>
        <w:pageBreakBefore w:val="0"/>
        <w:widowControl w:val="0"/>
        <w:numPr>
          <w:ilvl w:val="0"/>
          <w:numId w:val="10"/>
        </w:numPr>
        <w:kinsoku/>
        <w:wordWrap/>
        <w:overflowPunct/>
        <w:topLinePunct w:val="0"/>
        <w:autoSpaceDE/>
        <w:autoSpaceDN/>
        <w:bidi w:val="0"/>
        <w:spacing w:line="460" w:lineRule="exact"/>
        <w:textAlignment w:val="auto"/>
        <w:rPr>
          <w:rFonts w:hint="eastAsia" w:ascii="宋体" w:hAnsi="宋体"/>
          <w:b/>
          <w:color w:val="000000"/>
          <w:sz w:val="22"/>
          <w:szCs w:val="22"/>
        </w:rPr>
      </w:pPr>
      <w:r>
        <w:rPr>
          <w:rFonts w:hint="eastAsia" w:ascii="宋体" w:hAnsi="宋体"/>
          <w:b/>
          <w:color w:val="000000"/>
          <w:sz w:val="22"/>
          <w:szCs w:val="22"/>
        </w:rPr>
        <w:t>项目概况</w:t>
      </w:r>
    </w:p>
    <w:p>
      <w:pPr>
        <w:keepNext w:val="0"/>
        <w:keepLines w:val="0"/>
        <w:pageBreakBefore w:val="0"/>
        <w:widowControl w:val="0"/>
        <w:kinsoku/>
        <w:wordWrap/>
        <w:overflowPunct/>
        <w:topLinePunct w:val="0"/>
        <w:autoSpaceDE/>
        <w:autoSpaceDN/>
        <w:bidi w:val="0"/>
        <w:spacing w:line="460" w:lineRule="exact"/>
        <w:ind w:firstLine="495" w:firstLineChars="225"/>
        <w:textAlignment w:val="auto"/>
        <w:rPr>
          <w:rFonts w:hint="eastAsia" w:ascii="宋体" w:hAnsi="宋体" w:eastAsia="宋体" w:cs="宋体"/>
          <w:color w:val="000000"/>
          <w:sz w:val="22"/>
          <w:szCs w:val="22"/>
        </w:rPr>
      </w:pPr>
      <w:r>
        <w:rPr>
          <w:rFonts w:hint="eastAsia" w:ascii="宋体" w:hAnsi="宋体" w:cs="宋体"/>
          <w:color w:val="000000"/>
          <w:sz w:val="22"/>
          <w:szCs w:val="22"/>
        </w:rPr>
        <w:t>1、本</w:t>
      </w:r>
      <w:r>
        <w:rPr>
          <w:rFonts w:hint="eastAsia" w:ascii="宋体" w:hAnsi="宋体" w:eastAsia="宋体" w:cs="宋体"/>
          <w:color w:val="000000"/>
          <w:sz w:val="22"/>
          <w:szCs w:val="22"/>
        </w:rPr>
        <w:t>项目为</w:t>
      </w:r>
      <w:r>
        <w:rPr>
          <w:rFonts w:hint="eastAsia" w:ascii="宋体" w:hAnsi="宋体" w:eastAsia="宋体" w:cs="宋体"/>
          <w:color w:val="000000"/>
          <w:sz w:val="22"/>
          <w:szCs w:val="22"/>
          <w:lang w:eastAsia="zh-CN"/>
        </w:rPr>
        <w:t>平阳县鳌江镇永新地块安置房建设项目监理</w:t>
      </w:r>
      <w:r>
        <w:rPr>
          <w:rFonts w:hint="eastAsia" w:ascii="宋体" w:hAnsi="宋体" w:eastAsia="宋体" w:cs="宋体"/>
          <w:color w:val="000000"/>
          <w:sz w:val="22"/>
          <w:szCs w:val="22"/>
        </w:rPr>
        <w:t>工作中所需的专业技术服务单位招标。</w:t>
      </w:r>
    </w:p>
    <w:p>
      <w:pPr>
        <w:keepNext w:val="0"/>
        <w:keepLines w:val="0"/>
        <w:pageBreakBefore w:val="0"/>
        <w:widowControl w:val="0"/>
        <w:kinsoku/>
        <w:wordWrap/>
        <w:overflowPunct/>
        <w:topLinePunct w:val="0"/>
        <w:autoSpaceDE/>
        <w:autoSpaceDN/>
        <w:bidi w:val="0"/>
        <w:spacing w:line="460" w:lineRule="exact"/>
        <w:ind w:firstLine="495" w:firstLineChars="225"/>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2、项目投资：项目总投资费用约为</w:t>
      </w:r>
      <w:r>
        <w:rPr>
          <w:rFonts w:hint="eastAsia" w:ascii="宋体" w:hAnsi="宋体" w:eastAsia="宋体" w:cs="宋体"/>
          <w:color w:val="000000"/>
          <w:sz w:val="22"/>
          <w:szCs w:val="22"/>
          <w:lang w:val="en-US" w:eastAsia="zh-CN"/>
        </w:rPr>
        <w:t>15552</w:t>
      </w:r>
      <w:r>
        <w:rPr>
          <w:rFonts w:hint="eastAsia" w:ascii="宋体" w:hAnsi="宋体" w:eastAsia="宋体" w:cs="宋体"/>
          <w:color w:val="000000"/>
          <w:sz w:val="22"/>
          <w:szCs w:val="22"/>
        </w:rPr>
        <w:t>万元（最终以有关部门批准的投资额为准）。</w:t>
      </w:r>
    </w:p>
    <w:p>
      <w:pPr>
        <w:keepNext w:val="0"/>
        <w:keepLines w:val="0"/>
        <w:pageBreakBefore w:val="0"/>
        <w:widowControl w:val="0"/>
        <w:kinsoku/>
        <w:wordWrap/>
        <w:overflowPunct/>
        <w:topLinePunct w:val="0"/>
        <w:autoSpaceDE/>
        <w:autoSpaceDN/>
        <w:bidi w:val="0"/>
        <w:spacing w:line="460" w:lineRule="exact"/>
        <w:ind w:firstLine="495" w:firstLineChars="225"/>
        <w:textAlignment w:val="auto"/>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3、工程规模：</w:t>
      </w:r>
      <w:r>
        <w:rPr>
          <w:rFonts w:hint="eastAsia" w:ascii="宋体" w:hAnsi="宋体" w:eastAsia="宋体" w:cs="宋体"/>
          <w:color w:val="000000"/>
          <w:sz w:val="22"/>
          <w:szCs w:val="22"/>
          <w:lang w:eastAsia="zh-CN"/>
        </w:rPr>
        <w:t>地块总用地面积约</w:t>
      </w:r>
      <w:r>
        <w:rPr>
          <w:rFonts w:hint="eastAsia" w:ascii="宋体" w:hAnsi="宋体" w:eastAsia="宋体" w:cs="宋体"/>
          <w:color w:val="000000"/>
          <w:sz w:val="22"/>
          <w:szCs w:val="22"/>
          <w:lang w:val="en-US" w:eastAsia="zh-CN"/>
        </w:rPr>
        <w:t>13264</w:t>
      </w:r>
      <w:r>
        <w:rPr>
          <w:rFonts w:hint="eastAsia" w:ascii="宋体" w:hAnsi="宋体" w:eastAsia="宋体" w:cs="宋体"/>
          <w:color w:val="000000"/>
          <w:sz w:val="22"/>
          <w:szCs w:val="22"/>
        </w:rPr>
        <w:t>平方米</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19.9亩</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w:t>
      </w:r>
      <w:r>
        <w:rPr>
          <w:rFonts w:hint="eastAsia" w:ascii="宋体" w:hAnsi="宋体" w:eastAsia="宋体" w:cs="宋体"/>
          <w:color w:val="000000"/>
          <w:sz w:val="22"/>
          <w:szCs w:val="22"/>
          <w:lang w:eastAsia="zh-CN"/>
        </w:rPr>
        <w:t>总建筑面积</w:t>
      </w:r>
      <w:r>
        <w:rPr>
          <w:rFonts w:hint="eastAsia" w:ascii="宋体" w:hAnsi="宋体" w:eastAsia="宋体" w:cs="宋体"/>
          <w:color w:val="000000"/>
          <w:sz w:val="22"/>
          <w:szCs w:val="22"/>
          <w:lang w:val="en-US" w:eastAsia="zh-CN"/>
        </w:rPr>
        <w:t>35590平方米，绿地率≥30.1%，容积率1.96，建筑密度30%</w:t>
      </w:r>
      <w:r>
        <w:rPr>
          <w:rFonts w:hint="eastAsia" w:ascii="宋体" w:hAnsi="宋体" w:eastAsia="宋体" w:cs="宋体"/>
          <w:color w:val="000000"/>
          <w:sz w:val="22"/>
          <w:szCs w:val="22"/>
          <w:lang w:eastAsia="zh-CN"/>
        </w:rPr>
        <w:t>。</w:t>
      </w:r>
    </w:p>
    <w:p>
      <w:pPr>
        <w:keepNext w:val="0"/>
        <w:keepLines w:val="0"/>
        <w:pageBreakBefore w:val="0"/>
        <w:widowControl w:val="0"/>
        <w:kinsoku/>
        <w:wordWrap/>
        <w:overflowPunct/>
        <w:topLinePunct w:val="0"/>
        <w:autoSpaceDE/>
        <w:autoSpaceDN/>
        <w:bidi w:val="0"/>
        <w:spacing w:line="460" w:lineRule="exact"/>
        <w:ind w:firstLine="495" w:firstLineChars="225"/>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4、招标范围：</w:t>
      </w:r>
      <w:r>
        <w:rPr>
          <w:rFonts w:hint="eastAsia" w:ascii="宋体" w:hAnsi="宋体" w:eastAsia="宋体" w:cs="宋体"/>
          <w:color w:val="000000"/>
          <w:sz w:val="22"/>
          <w:szCs w:val="22"/>
          <w:lang w:eastAsia="zh-CN"/>
        </w:rPr>
        <w:t>平阳县鳌江镇永新地块安置房建设项目监理</w:t>
      </w:r>
      <w:r>
        <w:rPr>
          <w:rFonts w:hint="eastAsia" w:ascii="宋体" w:hAnsi="宋体" w:eastAsia="宋体" w:cs="宋体"/>
          <w:color w:val="000000"/>
          <w:sz w:val="22"/>
          <w:szCs w:val="22"/>
        </w:rPr>
        <w:t>。包括但不限于：楼地面工程、墙柱面工程、天棚工程、水电改造工程、弱电工程、防水工程等二次装修所有工程</w:t>
      </w:r>
      <w:r>
        <w:rPr>
          <w:rFonts w:hint="eastAsia" w:ascii="宋体" w:hAnsi="宋体" w:eastAsia="宋体" w:cs="宋体"/>
          <w:color w:val="000000"/>
          <w:sz w:val="22"/>
          <w:szCs w:val="22"/>
          <w:lang w:eastAsia="zh-CN"/>
        </w:rPr>
        <w:t>的监理</w:t>
      </w:r>
      <w:r>
        <w:rPr>
          <w:rFonts w:hint="eastAsia" w:ascii="宋体" w:hAnsi="宋体" w:eastAsia="宋体" w:cs="宋体"/>
          <w:color w:val="000000"/>
          <w:sz w:val="22"/>
          <w:szCs w:val="22"/>
        </w:rPr>
        <w:t xml:space="preserve">。 </w:t>
      </w:r>
    </w:p>
    <w:p>
      <w:pPr>
        <w:keepNext w:val="0"/>
        <w:keepLines w:val="0"/>
        <w:pageBreakBefore w:val="0"/>
        <w:widowControl w:val="0"/>
        <w:kinsoku/>
        <w:wordWrap/>
        <w:overflowPunct/>
        <w:topLinePunct w:val="0"/>
        <w:autoSpaceDE/>
        <w:autoSpaceDN/>
        <w:bidi w:val="0"/>
        <w:spacing w:line="460" w:lineRule="exact"/>
        <w:ind w:firstLine="495" w:firstLineChars="225"/>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5、项目地点：平阳县</w:t>
      </w:r>
      <w:r>
        <w:rPr>
          <w:rFonts w:hint="eastAsia" w:ascii="宋体" w:hAnsi="宋体" w:eastAsia="宋体" w:cs="宋体"/>
          <w:color w:val="000000"/>
          <w:sz w:val="22"/>
          <w:szCs w:val="22"/>
          <w:lang w:eastAsia="zh-CN"/>
        </w:rPr>
        <w:t>鳌江</w:t>
      </w:r>
      <w:r>
        <w:rPr>
          <w:rFonts w:hint="eastAsia" w:ascii="宋体" w:hAnsi="宋体" w:eastAsia="宋体" w:cs="宋体"/>
          <w:color w:val="000000"/>
          <w:sz w:val="22"/>
          <w:szCs w:val="22"/>
        </w:rPr>
        <w:t>镇</w:t>
      </w:r>
    </w:p>
    <w:p>
      <w:pPr>
        <w:keepNext w:val="0"/>
        <w:keepLines w:val="0"/>
        <w:pageBreakBefore w:val="0"/>
        <w:widowControl w:val="0"/>
        <w:kinsoku/>
        <w:wordWrap/>
        <w:overflowPunct/>
        <w:topLinePunct w:val="0"/>
        <w:autoSpaceDE/>
        <w:autoSpaceDN/>
        <w:bidi w:val="0"/>
        <w:spacing w:line="460" w:lineRule="exact"/>
        <w:ind w:firstLine="495" w:firstLineChars="225"/>
        <w:textAlignment w:val="auto"/>
        <w:rPr>
          <w:rFonts w:hint="default" w:ascii="宋体" w:hAnsi="宋体" w:eastAsia="宋体" w:cs="宋体"/>
          <w:color w:val="auto"/>
          <w:sz w:val="22"/>
          <w:szCs w:val="22"/>
          <w:u w:val="single"/>
          <w:lang w:val="en-US" w:eastAsia="zh-CN"/>
        </w:rPr>
      </w:pPr>
      <w:r>
        <w:rPr>
          <w:rFonts w:hint="eastAsia" w:ascii="宋体" w:hAnsi="宋体" w:eastAsia="宋体" w:cs="宋体"/>
          <w:color w:val="auto"/>
          <w:sz w:val="22"/>
          <w:szCs w:val="22"/>
        </w:rPr>
        <w:t>6、服务期限：</w:t>
      </w:r>
      <w:r>
        <w:rPr>
          <w:rFonts w:hint="eastAsia" w:ascii="宋体" w:hAnsi="宋体" w:eastAsia="宋体" w:cs="宋体"/>
          <w:color w:val="auto"/>
          <w:sz w:val="22"/>
          <w:szCs w:val="22"/>
          <w:u w:val="single"/>
          <w:lang w:val="en-US" w:eastAsia="zh-CN"/>
        </w:rPr>
        <w:t>与主体工程工期同步</w:t>
      </w:r>
    </w:p>
    <w:p>
      <w:pPr>
        <w:keepNext w:val="0"/>
        <w:keepLines w:val="0"/>
        <w:pageBreakBefore w:val="0"/>
        <w:widowControl w:val="0"/>
        <w:kinsoku/>
        <w:wordWrap/>
        <w:overflowPunct/>
        <w:topLinePunct w:val="0"/>
        <w:autoSpaceDE/>
        <w:autoSpaceDN/>
        <w:bidi w:val="0"/>
        <w:spacing w:line="460" w:lineRule="exact"/>
        <w:ind w:firstLine="495" w:firstLineChars="225"/>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7、质量要求：满足国家及行业监理的相关要求。符合验收相关规范的合格标准。 </w:t>
      </w:r>
    </w:p>
    <w:p>
      <w:pPr>
        <w:keepNext w:val="0"/>
        <w:keepLines w:val="0"/>
        <w:pageBreakBefore w:val="0"/>
        <w:widowControl w:val="0"/>
        <w:numPr>
          <w:ilvl w:val="0"/>
          <w:numId w:val="10"/>
        </w:numPr>
        <w:kinsoku/>
        <w:wordWrap/>
        <w:overflowPunct/>
        <w:topLinePunct w:val="0"/>
        <w:autoSpaceDE/>
        <w:autoSpaceDN/>
        <w:bidi w:val="0"/>
        <w:spacing w:line="460" w:lineRule="exact"/>
        <w:textAlignment w:val="auto"/>
        <w:rPr>
          <w:rFonts w:hint="eastAsia" w:ascii="宋体" w:hAnsi="宋体" w:cs="宋体"/>
          <w:b/>
          <w:bCs/>
          <w:color w:val="000000"/>
          <w:sz w:val="22"/>
          <w:szCs w:val="22"/>
        </w:rPr>
      </w:pPr>
      <w:r>
        <w:rPr>
          <w:rFonts w:hint="eastAsia" w:ascii="宋体" w:hAnsi="宋体" w:cs="宋体"/>
          <w:b/>
          <w:bCs/>
          <w:color w:val="000000"/>
          <w:sz w:val="22"/>
          <w:szCs w:val="22"/>
        </w:rPr>
        <w:t>工作服务范围</w:t>
      </w:r>
    </w:p>
    <w:p>
      <w:pPr>
        <w:keepNext w:val="0"/>
        <w:keepLines w:val="0"/>
        <w:pageBreakBefore w:val="0"/>
        <w:widowControl w:val="0"/>
        <w:numPr>
          <w:ilvl w:val="0"/>
          <w:numId w:val="11"/>
        </w:numPr>
        <w:kinsoku/>
        <w:wordWrap/>
        <w:overflowPunct/>
        <w:topLinePunct w:val="0"/>
        <w:autoSpaceDE/>
        <w:autoSpaceDN/>
        <w:bidi w:val="0"/>
        <w:spacing w:line="460" w:lineRule="exact"/>
        <w:ind w:firstLine="495" w:firstLineChars="225"/>
        <w:textAlignment w:val="auto"/>
        <w:rPr>
          <w:rFonts w:hint="eastAsia" w:ascii="宋体" w:hAnsi="宋体" w:cs="宋体"/>
          <w:color w:val="000000"/>
          <w:sz w:val="22"/>
          <w:szCs w:val="22"/>
        </w:rPr>
      </w:pPr>
      <w:r>
        <w:rPr>
          <w:rFonts w:hint="eastAsia" w:ascii="宋体" w:hAnsi="宋体" w:cs="宋体"/>
          <w:color w:val="000000"/>
          <w:sz w:val="22"/>
          <w:szCs w:val="22"/>
        </w:rPr>
        <w:t>工作内容：</w:t>
      </w:r>
    </w:p>
    <w:p>
      <w:pPr>
        <w:keepNext w:val="0"/>
        <w:keepLines w:val="0"/>
        <w:pageBreakBefore w:val="0"/>
        <w:widowControl w:val="0"/>
        <w:kinsoku/>
        <w:wordWrap/>
        <w:overflowPunct/>
        <w:topLinePunct w:val="0"/>
        <w:autoSpaceDE/>
        <w:autoSpaceDN/>
        <w:bidi w:val="0"/>
        <w:spacing w:line="460" w:lineRule="exact"/>
        <w:textAlignment w:val="auto"/>
        <w:rPr>
          <w:rFonts w:hint="eastAsia" w:ascii="宋体" w:hAnsi="宋体" w:cs="宋体"/>
          <w:b/>
          <w:bCs/>
          <w:color w:val="000000"/>
          <w:sz w:val="22"/>
          <w:szCs w:val="22"/>
        </w:rPr>
      </w:pPr>
      <w:r>
        <w:rPr>
          <w:rFonts w:hint="eastAsia" w:ascii="宋体" w:hAnsi="宋体" w:cs="宋体"/>
          <w:b/>
          <w:bCs/>
          <w:color w:val="000000"/>
          <w:sz w:val="22"/>
          <w:szCs w:val="22"/>
        </w:rPr>
        <w:t xml:space="preserve">     设计方面</w:t>
      </w:r>
    </w:p>
    <w:p>
      <w:pPr>
        <w:keepNext w:val="0"/>
        <w:keepLines w:val="0"/>
        <w:pageBreakBefore w:val="0"/>
        <w:widowControl w:val="0"/>
        <w:kinsoku/>
        <w:wordWrap/>
        <w:overflowPunct/>
        <w:topLinePunct w:val="0"/>
        <w:autoSpaceDE/>
        <w:autoSpaceDN/>
        <w:bidi w:val="0"/>
        <w:spacing w:line="460" w:lineRule="exact"/>
        <w:ind w:firstLine="382" w:firstLineChars="174"/>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1</w:t>
      </w:r>
      <w:r>
        <w:rPr>
          <w:rFonts w:hint="eastAsia" w:ascii="宋体" w:hAnsi="宋体"/>
          <w:color w:val="000000"/>
          <w:sz w:val="22"/>
          <w:szCs w:val="22"/>
        </w:rPr>
        <w:t>）熟悉设计文件内容，审查设计文件是否符合批准的设计任务书和原审批意见，以及是否符合勘测设计合同规定。</w:t>
      </w:r>
    </w:p>
    <w:p>
      <w:pPr>
        <w:keepNext w:val="0"/>
        <w:keepLines w:val="0"/>
        <w:pageBreakBefore w:val="0"/>
        <w:widowControl w:val="0"/>
        <w:kinsoku/>
        <w:wordWrap/>
        <w:overflowPunct/>
        <w:topLinePunct w:val="0"/>
        <w:autoSpaceDE/>
        <w:autoSpaceDN/>
        <w:bidi w:val="0"/>
        <w:spacing w:line="460" w:lineRule="exact"/>
        <w:ind w:firstLine="382" w:firstLineChars="174"/>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2</w:t>
      </w:r>
      <w:r>
        <w:rPr>
          <w:rFonts w:hint="eastAsia" w:ascii="宋体" w:hAnsi="宋体"/>
          <w:color w:val="000000"/>
          <w:sz w:val="22"/>
          <w:szCs w:val="22"/>
        </w:rPr>
        <w:t>）代表采购人核查设计文件和各项设计变更，提出意见与优化建议。</w:t>
      </w:r>
    </w:p>
    <w:p>
      <w:pPr>
        <w:keepNext w:val="0"/>
        <w:keepLines w:val="0"/>
        <w:pageBreakBefore w:val="0"/>
        <w:widowControl w:val="0"/>
        <w:kinsoku/>
        <w:wordWrap/>
        <w:overflowPunct/>
        <w:topLinePunct w:val="0"/>
        <w:autoSpaceDE/>
        <w:autoSpaceDN/>
        <w:bidi w:val="0"/>
        <w:spacing w:line="460" w:lineRule="exact"/>
        <w:ind w:firstLine="382" w:firstLineChars="174"/>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3</w:t>
      </w:r>
      <w:r>
        <w:rPr>
          <w:rFonts w:hint="eastAsia" w:ascii="宋体" w:hAnsi="宋体"/>
          <w:color w:val="000000"/>
          <w:sz w:val="22"/>
          <w:szCs w:val="22"/>
        </w:rPr>
        <w:t>）及时向施工单位签发设计文件，发现问题及时与设计</w:t>
      </w:r>
      <w:r>
        <w:rPr>
          <w:rFonts w:hint="eastAsia" w:ascii="宋体" w:hAnsi="宋体"/>
          <w:color w:val="000000"/>
          <w:sz w:val="22"/>
          <w:szCs w:val="22"/>
          <w:lang w:eastAsia="zh-CN"/>
        </w:rPr>
        <w:t>单位</w:t>
      </w:r>
      <w:r>
        <w:rPr>
          <w:rFonts w:hint="eastAsia" w:ascii="宋体" w:hAnsi="宋体"/>
          <w:color w:val="000000"/>
          <w:sz w:val="22"/>
          <w:szCs w:val="22"/>
        </w:rPr>
        <w:t>联系，重大问题向采购人报告。</w:t>
      </w:r>
    </w:p>
    <w:p>
      <w:pPr>
        <w:keepNext w:val="0"/>
        <w:keepLines w:val="0"/>
        <w:pageBreakBefore w:val="0"/>
        <w:widowControl w:val="0"/>
        <w:kinsoku/>
        <w:wordWrap/>
        <w:overflowPunct/>
        <w:topLinePunct w:val="0"/>
        <w:autoSpaceDE/>
        <w:autoSpaceDN/>
        <w:bidi w:val="0"/>
        <w:spacing w:line="460" w:lineRule="exact"/>
        <w:ind w:firstLine="382" w:firstLineChars="174"/>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4</w:t>
      </w:r>
      <w:r>
        <w:rPr>
          <w:rFonts w:hint="eastAsia" w:ascii="宋体" w:hAnsi="宋体"/>
          <w:color w:val="000000"/>
          <w:sz w:val="22"/>
          <w:szCs w:val="22"/>
        </w:rPr>
        <w:t>）组织设计</w:t>
      </w:r>
      <w:r>
        <w:rPr>
          <w:rFonts w:hint="eastAsia" w:ascii="宋体" w:hAnsi="宋体"/>
          <w:color w:val="000000"/>
          <w:sz w:val="22"/>
          <w:szCs w:val="22"/>
          <w:lang w:eastAsia="zh-CN"/>
        </w:rPr>
        <w:t>单位</w:t>
      </w:r>
      <w:r>
        <w:rPr>
          <w:rFonts w:hint="eastAsia" w:ascii="宋体" w:hAnsi="宋体"/>
          <w:color w:val="000000"/>
          <w:sz w:val="22"/>
          <w:szCs w:val="22"/>
        </w:rPr>
        <w:t>进行现场设计交底。</w:t>
      </w:r>
    </w:p>
    <w:p>
      <w:pPr>
        <w:keepNext w:val="0"/>
        <w:keepLines w:val="0"/>
        <w:pageBreakBefore w:val="0"/>
        <w:widowControl w:val="0"/>
        <w:kinsoku/>
        <w:wordWrap/>
        <w:overflowPunct/>
        <w:topLinePunct w:val="0"/>
        <w:autoSpaceDE/>
        <w:autoSpaceDN/>
        <w:bidi w:val="0"/>
        <w:spacing w:line="460" w:lineRule="exact"/>
        <w:ind w:firstLine="382" w:firstLineChars="174"/>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5</w:t>
      </w:r>
      <w:r>
        <w:rPr>
          <w:rFonts w:hint="eastAsia" w:ascii="宋体" w:hAnsi="宋体"/>
          <w:color w:val="000000"/>
          <w:sz w:val="22"/>
          <w:szCs w:val="22"/>
        </w:rPr>
        <w:t>）协助采购人会同设计</w:t>
      </w:r>
      <w:r>
        <w:rPr>
          <w:rFonts w:hint="eastAsia" w:ascii="宋体" w:hAnsi="宋体"/>
          <w:color w:val="000000"/>
          <w:sz w:val="22"/>
          <w:szCs w:val="22"/>
          <w:lang w:eastAsia="zh-CN"/>
        </w:rPr>
        <w:t>单位</w:t>
      </w:r>
      <w:r>
        <w:rPr>
          <w:rFonts w:hint="eastAsia" w:ascii="宋体" w:hAnsi="宋体"/>
          <w:color w:val="000000"/>
          <w:sz w:val="22"/>
          <w:szCs w:val="22"/>
        </w:rPr>
        <w:t>对重大技术问题和优化设计进行专题讨论。</w:t>
      </w:r>
    </w:p>
    <w:p>
      <w:pPr>
        <w:keepNext w:val="0"/>
        <w:keepLines w:val="0"/>
        <w:pageBreakBefore w:val="0"/>
        <w:widowControl w:val="0"/>
        <w:kinsoku/>
        <w:wordWrap/>
        <w:overflowPunct/>
        <w:topLinePunct w:val="0"/>
        <w:autoSpaceDE/>
        <w:autoSpaceDN/>
        <w:bidi w:val="0"/>
        <w:spacing w:line="460" w:lineRule="exact"/>
        <w:ind w:firstLine="382" w:firstLineChars="174"/>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6</w:t>
      </w:r>
      <w:r>
        <w:rPr>
          <w:rFonts w:hint="eastAsia" w:ascii="宋体" w:hAnsi="宋体"/>
          <w:color w:val="000000"/>
          <w:sz w:val="22"/>
          <w:szCs w:val="22"/>
        </w:rPr>
        <w:t>）审核施工单位对设计文件的意见和建议，会同设计</w:t>
      </w:r>
      <w:r>
        <w:rPr>
          <w:rFonts w:hint="eastAsia" w:ascii="宋体" w:hAnsi="宋体"/>
          <w:color w:val="000000"/>
          <w:sz w:val="22"/>
          <w:szCs w:val="22"/>
          <w:lang w:eastAsia="zh-CN"/>
        </w:rPr>
        <w:t>单位</w:t>
      </w:r>
      <w:r>
        <w:rPr>
          <w:rFonts w:hint="eastAsia" w:ascii="宋体" w:hAnsi="宋体"/>
          <w:color w:val="000000"/>
          <w:sz w:val="22"/>
          <w:szCs w:val="22"/>
        </w:rPr>
        <w:t>进行研究，并督促设计</w:t>
      </w:r>
      <w:r>
        <w:rPr>
          <w:rFonts w:hint="eastAsia" w:ascii="宋体" w:hAnsi="宋体"/>
          <w:color w:val="000000"/>
          <w:sz w:val="22"/>
          <w:szCs w:val="22"/>
          <w:lang w:eastAsia="zh-CN"/>
        </w:rPr>
        <w:t>单位</w:t>
      </w:r>
      <w:r>
        <w:rPr>
          <w:rFonts w:hint="eastAsia" w:ascii="宋体" w:hAnsi="宋体"/>
          <w:color w:val="000000"/>
          <w:sz w:val="22"/>
          <w:szCs w:val="22"/>
        </w:rPr>
        <w:t>尽快给予答复。</w:t>
      </w:r>
    </w:p>
    <w:p>
      <w:pPr>
        <w:keepNext w:val="0"/>
        <w:keepLines w:val="0"/>
        <w:pageBreakBefore w:val="0"/>
        <w:widowControl w:val="0"/>
        <w:kinsoku/>
        <w:wordWrap/>
        <w:overflowPunct/>
        <w:topLinePunct w:val="0"/>
        <w:autoSpaceDE/>
        <w:autoSpaceDN/>
        <w:bidi w:val="0"/>
        <w:spacing w:line="460" w:lineRule="exact"/>
        <w:ind w:firstLine="382" w:firstLineChars="174"/>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7</w:t>
      </w:r>
      <w:r>
        <w:rPr>
          <w:rFonts w:hint="eastAsia" w:ascii="宋体" w:hAnsi="宋体"/>
          <w:color w:val="000000"/>
          <w:sz w:val="22"/>
          <w:szCs w:val="22"/>
        </w:rPr>
        <w:t>）代表采购人审核按工程建设合同文件规定应由施工单位提交的设计文件。</w:t>
      </w:r>
    </w:p>
    <w:p>
      <w:pPr>
        <w:keepNext w:val="0"/>
        <w:keepLines w:val="0"/>
        <w:pageBreakBefore w:val="0"/>
        <w:widowControl w:val="0"/>
        <w:kinsoku/>
        <w:wordWrap/>
        <w:overflowPunct/>
        <w:topLinePunct w:val="0"/>
        <w:autoSpaceDE/>
        <w:autoSpaceDN/>
        <w:bidi w:val="0"/>
        <w:spacing w:line="460" w:lineRule="exact"/>
        <w:ind w:firstLine="382" w:firstLineChars="174"/>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8</w:t>
      </w:r>
      <w:r>
        <w:rPr>
          <w:rFonts w:hint="eastAsia" w:ascii="宋体" w:hAnsi="宋体"/>
          <w:color w:val="000000"/>
          <w:sz w:val="22"/>
          <w:szCs w:val="22"/>
        </w:rPr>
        <w:t>）保管所有设计文件及过程资料。</w:t>
      </w:r>
    </w:p>
    <w:p>
      <w:pPr>
        <w:keepNext w:val="0"/>
        <w:keepLines w:val="0"/>
        <w:pageBreakBefore w:val="0"/>
        <w:widowControl w:val="0"/>
        <w:kinsoku/>
        <w:wordWrap/>
        <w:overflowPunct/>
        <w:topLinePunct w:val="0"/>
        <w:autoSpaceDE/>
        <w:autoSpaceDN/>
        <w:bidi w:val="0"/>
        <w:spacing w:line="460" w:lineRule="exact"/>
        <w:ind w:firstLine="382" w:firstLineChars="174"/>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9</w:t>
      </w:r>
      <w:r>
        <w:rPr>
          <w:rFonts w:hint="eastAsia" w:ascii="宋体" w:hAnsi="宋体"/>
          <w:color w:val="000000"/>
          <w:sz w:val="22"/>
          <w:szCs w:val="22"/>
        </w:rPr>
        <w:t>）其他相关业务。</w:t>
      </w:r>
    </w:p>
    <w:p>
      <w:pPr>
        <w:keepNext w:val="0"/>
        <w:keepLines w:val="0"/>
        <w:pageBreakBefore w:val="0"/>
        <w:widowControl w:val="0"/>
        <w:kinsoku/>
        <w:wordWrap/>
        <w:overflowPunct/>
        <w:topLinePunct w:val="0"/>
        <w:autoSpaceDE/>
        <w:autoSpaceDN/>
        <w:bidi w:val="0"/>
        <w:spacing w:line="460" w:lineRule="exact"/>
        <w:ind w:firstLine="385" w:firstLineChars="175"/>
        <w:textAlignment w:val="auto"/>
        <w:rPr>
          <w:rFonts w:ascii="宋体"/>
          <w:color w:val="000000"/>
          <w:sz w:val="22"/>
          <w:szCs w:val="22"/>
        </w:rPr>
      </w:pPr>
      <w:r>
        <w:rPr>
          <w:rFonts w:ascii="宋体" w:hAnsi="宋体"/>
          <w:color w:val="000000"/>
          <w:sz w:val="22"/>
          <w:szCs w:val="22"/>
        </w:rPr>
        <w:t xml:space="preserve"> </w:t>
      </w:r>
      <w:r>
        <w:rPr>
          <w:rFonts w:hint="eastAsia" w:ascii="宋体" w:hAnsi="宋体"/>
          <w:b/>
          <w:color w:val="000000"/>
          <w:sz w:val="22"/>
          <w:szCs w:val="22"/>
        </w:rPr>
        <w:t>设备采购方面</w:t>
      </w:r>
      <w:r>
        <w:rPr>
          <w:rFonts w:hint="eastAsia" w:ascii="宋体" w:hAnsi="宋体"/>
          <w:color w:val="000000"/>
          <w:sz w:val="22"/>
          <w:szCs w:val="22"/>
        </w:rPr>
        <w:t>：</w:t>
      </w:r>
    </w:p>
    <w:p>
      <w:pPr>
        <w:keepNext w:val="0"/>
        <w:keepLines w:val="0"/>
        <w:pageBreakBefore w:val="0"/>
        <w:widowControl w:val="0"/>
        <w:kinsoku/>
        <w:wordWrap/>
        <w:overflowPunct/>
        <w:topLinePunct w:val="0"/>
        <w:autoSpaceDE/>
        <w:autoSpaceDN/>
        <w:bidi w:val="0"/>
        <w:spacing w:line="460" w:lineRule="exact"/>
        <w:ind w:firstLine="385" w:firstLineChars="175"/>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1</w:t>
      </w:r>
      <w:r>
        <w:rPr>
          <w:rFonts w:hint="eastAsia" w:ascii="宋体" w:hAnsi="宋体"/>
          <w:color w:val="000000"/>
          <w:sz w:val="22"/>
          <w:szCs w:val="22"/>
        </w:rPr>
        <w:t>）协助采购人进行采购招标工作。</w:t>
      </w:r>
    </w:p>
    <w:p>
      <w:pPr>
        <w:keepNext w:val="0"/>
        <w:keepLines w:val="0"/>
        <w:pageBreakBefore w:val="0"/>
        <w:widowControl w:val="0"/>
        <w:kinsoku/>
        <w:wordWrap/>
        <w:overflowPunct/>
        <w:topLinePunct w:val="0"/>
        <w:autoSpaceDE/>
        <w:autoSpaceDN/>
        <w:bidi w:val="0"/>
        <w:spacing w:line="460" w:lineRule="exact"/>
        <w:ind w:firstLine="385" w:firstLineChars="175"/>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2</w:t>
      </w:r>
      <w:r>
        <w:rPr>
          <w:rFonts w:hint="eastAsia" w:ascii="宋体" w:hAnsi="宋体"/>
          <w:color w:val="000000"/>
          <w:sz w:val="22"/>
          <w:szCs w:val="22"/>
        </w:rPr>
        <w:t>）管理采购合同，并对采购计划进度进行监督与控制。</w:t>
      </w:r>
    </w:p>
    <w:p>
      <w:pPr>
        <w:keepNext w:val="0"/>
        <w:keepLines w:val="0"/>
        <w:pageBreakBefore w:val="0"/>
        <w:widowControl w:val="0"/>
        <w:kinsoku/>
        <w:wordWrap/>
        <w:overflowPunct/>
        <w:topLinePunct w:val="0"/>
        <w:autoSpaceDE/>
        <w:autoSpaceDN/>
        <w:bidi w:val="0"/>
        <w:spacing w:line="460" w:lineRule="exact"/>
        <w:ind w:firstLine="385" w:firstLineChars="175"/>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3</w:t>
      </w:r>
      <w:r>
        <w:rPr>
          <w:rFonts w:hint="eastAsia" w:ascii="宋体" w:hAnsi="宋体"/>
          <w:color w:val="000000"/>
          <w:sz w:val="22"/>
          <w:szCs w:val="22"/>
        </w:rPr>
        <w:t>）协助或代表采购人对进场的工程设备和材料进行质量检查与到货验收。</w:t>
      </w:r>
    </w:p>
    <w:p>
      <w:pPr>
        <w:keepNext w:val="0"/>
        <w:keepLines w:val="0"/>
        <w:pageBreakBefore w:val="0"/>
        <w:widowControl w:val="0"/>
        <w:kinsoku/>
        <w:wordWrap/>
        <w:overflowPunct/>
        <w:topLinePunct w:val="0"/>
        <w:autoSpaceDE/>
        <w:autoSpaceDN/>
        <w:bidi w:val="0"/>
        <w:spacing w:line="460" w:lineRule="exact"/>
        <w:ind w:firstLine="385" w:firstLineChars="175"/>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4</w:t>
      </w:r>
      <w:r>
        <w:rPr>
          <w:rFonts w:hint="eastAsia" w:ascii="宋体" w:hAnsi="宋体"/>
          <w:color w:val="000000"/>
          <w:sz w:val="22"/>
          <w:szCs w:val="22"/>
        </w:rPr>
        <w:t>）其他相关业务。</w:t>
      </w:r>
    </w:p>
    <w:p>
      <w:pPr>
        <w:keepNext w:val="0"/>
        <w:keepLines w:val="0"/>
        <w:pageBreakBefore w:val="0"/>
        <w:widowControl w:val="0"/>
        <w:kinsoku/>
        <w:wordWrap/>
        <w:overflowPunct/>
        <w:topLinePunct w:val="0"/>
        <w:autoSpaceDE/>
        <w:autoSpaceDN/>
        <w:bidi w:val="0"/>
        <w:spacing w:line="460" w:lineRule="exact"/>
        <w:ind w:firstLine="387" w:firstLineChars="175"/>
        <w:textAlignment w:val="auto"/>
        <w:rPr>
          <w:rFonts w:ascii="宋体"/>
          <w:color w:val="000000"/>
          <w:sz w:val="22"/>
          <w:szCs w:val="22"/>
        </w:rPr>
      </w:pPr>
      <w:r>
        <w:rPr>
          <w:rFonts w:hint="eastAsia" w:ascii="宋体" w:hAnsi="宋体"/>
          <w:b/>
          <w:color w:val="000000"/>
          <w:sz w:val="22"/>
          <w:szCs w:val="22"/>
        </w:rPr>
        <w:t>施工方面</w:t>
      </w:r>
      <w:r>
        <w:rPr>
          <w:rFonts w:hint="eastAsia" w:ascii="宋体" w:hAnsi="宋体"/>
          <w:color w:val="000000"/>
          <w:sz w:val="22"/>
          <w:szCs w:val="22"/>
        </w:rPr>
        <w:t>：</w:t>
      </w:r>
    </w:p>
    <w:p>
      <w:pPr>
        <w:keepNext w:val="0"/>
        <w:keepLines w:val="0"/>
        <w:pageBreakBefore w:val="0"/>
        <w:widowControl w:val="0"/>
        <w:kinsoku/>
        <w:wordWrap/>
        <w:overflowPunct/>
        <w:topLinePunct w:val="0"/>
        <w:autoSpaceDE/>
        <w:autoSpaceDN/>
        <w:bidi w:val="0"/>
        <w:adjustRightInd w:val="0"/>
        <w:snapToGrid w:val="0"/>
        <w:spacing w:line="460" w:lineRule="exact"/>
        <w:ind w:firstLine="385" w:firstLineChars="175"/>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1</w:t>
      </w:r>
      <w:r>
        <w:rPr>
          <w:rFonts w:hint="eastAsia" w:ascii="宋体" w:hAnsi="宋体"/>
          <w:color w:val="000000"/>
          <w:sz w:val="22"/>
          <w:szCs w:val="22"/>
        </w:rPr>
        <w:t>）</w:t>
      </w:r>
      <w:r>
        <w:rPr>
          <w:rFonts w:hint="eastAsia" w:ascii="宋体" w:hAnsi="宋体" w:cs="宋体"/>
          <w:color w:val="000000"/>
          <w:sz w:val="22"/>
          <w:szCs w:val="22"/>
        </w:rPr>
        <w:t>配合采购人完成施工招标等工作，提供相关的技术咨询服务，协助采购人</w:t>
      </w:r>
      <w:r>
        <w:rPr>
          <w:rFonts w:hint="eastAsia" w:ascii="宋体" w:hAnsi="宋体"/>
          <w:color w:val="000000"/>
          <w:sz w:val="22"/>
          <w:szCs w:val="22"/>
        </w:rPr>
        <w:t>签订工程建设合同。</w:t>
      </w:r>
    </w:p>
    <w:p>
      <w:pPr>
        <w:keepNext w:val="0"/>
        <w:keepLines w:val="0"/>
        <w:pageBreakBefore w:val="0"/>
        <w:widowControl w:val="0"/>
        <w:kinsoku/>
        <w:wordWrap/>
        <w:overflowPunct/>
        <w:topLinePunct w:val="0"/>
        <w:autoSpaceDE/>
        <w:autoSpaceDN/>
        <w:bidi w:val="0"/>
        <w:adjustRightInd w:val="0"/>
        <w:snapToGrid w:val="0"/>
        <w:spacing w:line="460" w:lineRule="exact"/>
        <w:ind w:firstLine="385" w:firstLineChars="175"/>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2</w:t>
      </w:r>
      <w:r>
        <w:rPr>
          <w:rFonts w:hint="eastAsia" w:ascii="宋体" w:hAnsi="宋体"/>
          <w:color w:val="000000"/>
          <w:sz w:val="22"/>
          <w:szCs w:val="22"/>
        </w:rPr>
        <w:t>）全面管理工程建设合同，</w:t>
      </w:r>
      <w:r>
        <w:rPr>
          <w:rFonts w:hint="eastAsia" w:ascii="宋体" w:hAnsi="宋体" w:cs="宋体"/>
          <w:color w:val="000000"/>
          <w:sz w:val="22"/>
          <w:szCs w:val="22"/>
        </w:rPr>
        <w:t>到工地后应与采购人联系，及时汇报工程进展情况。</w:t>
      </w:r>
      <w:r>
        <w:rPr>
          <w:rFonts w:hint="eastAsia" w:ascii="宋体" w:hAnsi="宋体"/>
          <w:color w:val="000000"/>
          <w:sz w:val="22"/>
          <w:szCs w:val="22"/>
        </w:rPr>
        <w:t>对施工单位进场人员资格进行审查，并上报采购人批准。</w:t>
      </w:r>
    </w:p>
    <w:p>
      <w:pPr>
        <w:keepNext w:val="0"/>
        <w:keepLines w:val="0"/>
        <w:pageBreakBefore w:val="0"/>
        <w:widowControl w:val="0"/>
        <w:kinsoku/>
        <w:wordWrap/>
        <w:overflowPunct/>
        <w:topLinePunct w:val="0"/>
        <w:autoSpaceDE/>
        <w:autoSpaceDN/>
        <w:bidi w:val="0"/>
        <w:adjustRightInd w:val="0"/>
        <w:snapToGrid w:val="0"/>
        <w:spacing w:line="460" w:lineRule="exact"/>
        <w:ind w:firstLine="385" w:firstLineChars="175"/>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3</w:t>
      </w:r>
      <w:r>
        <w:rPr>
          <w:rFonts w:hint="eastAsia" w:ascii="宋体" w:hAnsi="宋体"/>
          <w:color w:val="000000"/>
          <w:sz w:val="22"/>
          <w:szCs w:val="22"/>
        </w:rPr>
        <w:t>）督促采购人按工程建设合同的规定，落实必须提供的施工条件，检查工程施工单位的开工准备工作，并在检查与审查合格后签发工程开工令。</w:t>
      </w:r>
    </w:p>
    <w:p>
      <w:pPr>
        <w:keepNext w:val="0"/>
        <w:keepLines w:val="0"/>
        <w:pageBreakBefore w:val="0"/>
        <w:widowControl w:val="0"/>
        <w:kinsoku/>
        <w:wordWrap/>
        <w:overflowPunct/>
        <w:topLinePunct w:val="0"/>
        <w:autoSpaceDE/>
        <w:autoSpaceDN/>
        <w:bidi w:val="0"/>
        <w:adjustRightInd w:val="0"/>
        <w:snapToGrid w:val="0"/>
        <w:spacing w:line="460" w:lineRule="exact"/>
        <w:ind w:firstLine="385" w:firstLineChars="175"/>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4</w:t>
      </w:r>
      <w:r>
        <w:rPr>
          <w:rFonts w:hint="eastAsia" w:ascii="宋体" w:hAnsi="宋体"/>
          <w:color w:val="000000"/>
          <w:sz w:val="22"/>
          <w:szCs w:val="22"/>
        </w:rPr>
        <w:t>）审批施工单位提交的施工组织设计、施工进度计划、施工技术措施、作业规程、工艺试验成果、临建工程设计以及使用的原材料等。</w:t>
      </w:r>
    </w:p>
    <w:p>
      <w:pPr>
        <w:keepNext w:val="0"/>
        <w:keepLines w:val="0"/>
        <w:pageBreakBefore w:val="0"/>
        <w:widowControl w:val="0"/>
        <w:kinsoku/>
        <w:wordWrap/>
        <w:overflowPunct/>
        <w:topLinePunct w:val="0"/>
        <w:autoSpaceDE/>
        <w:autoSpaceDN/>
        <w:bidi w:val="0"/>
        <w:adjustRightInd w:val="0"/>
        <w:snapToGrid w:val="0"/>
        <w:spacing w:line="460" w:lineRule="exact"/>
        <w:ind w:firstLine="385" w:firstLineChars="175"/>
        <w:textAlignment w:val="auto"/>
        <w:rPr>
          <w:rFonts w:ascii="宋体"/>
          <w:color w:val="000000"/>
          <w:sz w:val="22"/>
          <w:szCs w:val="22"/>
        </w:rPr>
      </w:pPr>
      <w:r>
        <w:rPr>
          <w:rFonts w:hint="eastAsia" w:ascii="宋体" w:hAnsi="宋体"/>
          <w:color w:val="000000"/>
          <w:sz w:val="22"/>
          <w:szCs w:val="22"/>
        </w:rPr>
        <w:t>（</w:t>
      </w:r>
      <w:r>
        <w:rPr>
          <w:rFonts w:ascii="宋体" w:hAnsi="宋体"/>
          <w:color w:val="000000"/>
          <w:sz w:val="22"/>
          <w:szCs w:val="22"/>
        </w:rPr>
        <w:t>5</w:t>
      </w:r>
      <w:r>
        <w:rPr>
          <w:rFonts w:hint="eastAsia" w:ascii="宋体" w:hAnsi="宋体"/>
          <w:color w:val="000000"/>
          <w:sz w:val="22"/>
          <w:szCs w:val="22"/>
        </w:rPr>
        <w:t>）签发补充设计文件、技术规范等，答复工程施工单位提出的建议和意见。</w:t>
      </w:r>
    </w:p>
    <w:p>
      <w:pPr>
        <w:keepNext w:val="0"/>
        <w:keepLines w:val="0"/>
        <w:pageBreakBefore w:val="0"/>
        <w:widowControl w:val="0"/>
        <w:kinsoku/>
        <w:wordWrap/>
        <w:overflowPunct/>
        <w:topLinePunct w:val="0"/>
        <w:autoSpaceDE/>
        <w:autoSpaceDN/>
        <w:bidi w:val="0"/>
        <w:spacing w:line="460" w:lineRule="exact"/>
        <w:textAlignment w:val="auto"/>
        <w:rPr>
          <w:rFonts w:ascii="宋体"/>
          <w:color w:val="000000"/>
          <w:sz w:val="22"/>
          <w:szCs w:val="22"/>
        </w:rPr>
      </w:pPr>
      <w:r>
        <w:rPr>
          <w:rFonts w:hint="eastAsia" w:ascii="宋体" w:hAnsi="宋体"/>
          <w:color w:val="000000"/>
          <w:sz w:val="22"/>
          <w:szCs w:val="22"/>
        </w:rPr>
        <w:t xml:space="preserve">    （</w:t>
      </w:r>
      <w:r>
        <w:rPr>
          <w:rFonts w:ascii="宋体" w:hAnsi="宋体"/>
          <w:color w:val="000000"/>
          <w:sz w:val="22"/>
          <w:szCs w:val="22"/>
        </w:rPr>
        <w:t>6</w:t>
      </w:r>
      <w:r>
        <w:rPr>
          <w:rFonts w:hint="eastAsia" w:ascii="宋体" w:hAnsi="宋体"/>
          <w:color w:val="000000"/>
          <w:sz w:val="22"/>
          <w:szCs w:val="22"/>
        </w:rPr>
        <w:t>）施工安全监督：</w:t>
      </w:r>
      <w:r>
        <w:rPr>
          <w:rFonts w:hint="eastAsia" w:ascii="宋体" w:hAnsi="宋体" w:cs="宋体"/>
          <w:color w:val="000000"/>
          <w:sz w:val="22"/>
          <w:szCs w:val="22"/>
        </w:rPr>
        <w:t>严把施工质量关，</w:t>
      </w:r>
      <w:r>
        <w:rPr>
          <w:rFonts w:hint="eastAsia" w:ascii="宋体" w:hAnsi="宋体"/>
          <w:color w:val="000000"/>
          <w:sz w:val="22"/>
          <w:szCs w:val="22"/>
        </w:rPr>
        <w:t>按照有关法律、法规、规章和本合同有关规定，检查施工单位的施工安全措施、劳动防护和环境保护措施，并督促实施；检查施工单位防洪度汛等的措施，并督促实施；参加重大的安全事故调查。</w:t>
      </w:r>
      <w:r>
        <w:rPr>
          <w:rFonts w:hint="eastAsia" w:ascii="宋体" w:hAnsi="宋体" w:cs="宋体"/>
          <w:color w:val="000000"/>
          <w:sz w:val="22"/>
          <w:szCs w:val="22"/>
        </w:rPr>
        <w:t>发现不符合质量要求的项目和部位应要求施工单位整改，必要时可发布停工令并监督返工，直至符合质量要求。</w:t>
      </w:r>
    </w:p>
    <w:p>
      <w:pPr>
        <w:keepNext w:val="0"/>
        <w:keepLines w:val="0"/>
        <w:pageBreakBefore w:val="0"/>
        <w:widowControl w:val="0"/>
        <w:tabs>
          <w:tab w:val="left" w:pos="720"/>
          <w:tab w:val="left" w:pos="907"/>
        </w:tabs>
        <w:kinsoku/>
        <w:wordWrap/>
        <w:overflowPunct/>
        <w:topLinePunct w:val="0"/>
        <w:autoSpaceDE/>
        <w:autoSpaceDN/>
        <w:bidi w:val="0"/>
        <w:spacing w:line="460" w:lineRule="exact"/>
        <w:ind w:firstLine="495" w:firstLineChars="225"/>
        <w:textAlignment w:val="auto"/>
        <w:rPr>
          <w:rFonts w:hint="eastAsia" w:ascii="宋体" w:hAnsi="宋体" w:cs="宋体"/>
          <w:color w:val="000000"/>
          <w:sz w:val="22"/>
          <w:szCs w:val="22"/>
        </w:rPr>
      </w:pPr>
      <w:r>
        <w:rPr>
          <w:rFonts w:hint="eastAsia" w:ascii="宋体" w:hAnsi="宋体"/>
          <w:color w:val="000000"/>
          <w:sz w:val="22"/>
          <w:szCs w:val="22"/>
        </w:rPr>
        <w:t>（</w:t>
      </w:r>
      <w:r>
        <w:rPr>
          <w:rFonts w:ascii="宋体" w:hAnsi="宋体"/>
          <w:color w:val="000000"/>
          <w:sz w:val="22"/>
          <w:szCs w:val="22"/>
        </w:rPr>
        <w:t>7</w:t>
      </w:r>
      <w:r>
        <w:rPr>
          <w:rFonts w:hint="eastAsia" w:ascii="宋体" w:hAnsi="宋体"/>
          <w:color w:val="000000"/>
          <w:sz w:val="22"/>
          <w:szCs w:val="22"/>
        </w:rPr>
        <w:t>）</w:t>
      </w:r>
      <w:r>
        <w:rPr>
          <w:rFonts w:hint="eastAsia" w:ascii="宋体" w:hAnsi="宋体" w:cs="宋体"/>
          <w:color w:val="000000"/>
          <w:sz w:val="22"/>
          <w:szCs w:val="22"/>
        </w:rPr>
        <w:t>加强对质量的监测，包括原材料的质量、数量，砌石坎、渠道、道路、桥梁等的长度、宽度、厚度的丈量，混凝土强度的监测等。</w:t>
      </w:r>
    </w:p>
    <w:p>
      <w:pPr>
        <w:keepNext w:val="0"/>
        <w:keepLines w:val="0"/>
        <w:pageBreakBefore w:val="0"/>
        <w:widowControl w:val="0"/>
        <w:kinsoku/>
        <w:wordWrap/>
        <w:overflowPunct/>
        <w:topLinePunct w:val="0"/>
        <w:autoSpaceDE/>
        <w:autoSpaceDN/>
        <w:bidi w:val="0"/>
        <w:adjustRightInd w:val="0"/>
        <w:snapToGrid w:val="0"/>
        <w:spacing w:line="460" w:lineRule="exact"/>
        <w:ind w:firstLine="385" w:firstLineChars="175"/>
        <w:textAlignment w:val="auto"/>
        <w:rPr>
          <w:rFonts w:hint="eastAsia" w:ascii="宋体" w:hAnsi="宋体"/>
          <w:color w:val="000000"/>
          <w:sz w:val="22"/>
          <w:szCs w:val="22"/>
        </w:rPr>
      </w:pPr>
      <w:r>
        <w:rPr>
          <w:rFonts w:hint="eastAsia" w:ascii="宋体" w:hAnsi="宋体"/>
          <w:color w:val="000000"/>
          <w:sz w:val="22"/>
          <w:szCs w:val="22"/>
        </w:rPr>
        <w:t>（8）主持监理合同授权范围内工程建设各方的协调工作，编制施工协调会议纪要。</w:t>
      </w:r>
    </w:p>
    <w:p>
      <w:pPr>
        <w:keepNext w:val="0"/>
        <w:keepLines w:val="0"/>
        <w:pageBreakBefore w:val="0"/>
        <w:widowControl w:val="0"/>
        <w:tabs>
          <w:tab w:val="left" w:pos="720"/>
          <w:tab w:val="left" w:pos="907"/>
        </w:tabs>
        <w:kinsoku/>
        <w:wordWrap/>
        <w:overflowPunct/>
        <w:topLinePunct w:val="0"/>
        <w:autoSpaceDE/>
        <w:autoSpaceDN/>
        <w:bidi w:val="0"/>
        <w:spacing w:line="460" w:lineRule="exact"/>
        <w:textAlignment w:val="auto"/>
        <w:rPr>
          <w:rFonts w:hint="eastAsia" w:ascii="宋体" w:hAnsi="宋体" w:cs="宋体"/>
          <w:color w:val="000000"/>
          <w:sz w:val="22"/>
          <w:szCs w:val="22"/>
        </w:rPr>
      </w:pPr>
      <w:r>
        <w:rPr>
          <w:rFonts w:hint="eastAsia" w:ascii="宋体" w:hAnsi="宋体" w:cs="宋体"/>
          <w:color w:val="000000"/>
          <w:sz w:val="22"/>
          <w:szCs w:val="22"/>
        </w:rPr>
        <w:t xml:space="preserve">    （9）参与审查承包单位提出的分包工程项目及分包单位资质，监理人对单位工程、分部工程及单元工程的划分应征得采购人的同意。</w:t>
      </w:r>
    </w:p>
    <w:p>
      <w:pPr>
        <w:keepNext w:val="0"/>
        <w:keepLines w:val="0"/>
        <w:pageBreakBefore w:val="0"/>
        <w:widowControl w:val="0"/>
        <w:tabs>
          <w:tab w:val="left" w:pos="720"/>
          <w:tab w:val="left" w:pos="907"/>
        </w:tabs>
        <w:kinsoku/>
        <w:wordWrap/>
        <w:overflowPunct/>
        <w:topLinePunct w:val="0"/>
        <w:autoSpaceDE/>
        <w:autoSpaceDN/>
        <w:bidi w:val="0"/>
        <w:spacing w:line="460" w:lineRule="exact"/>
        <w:ind w:firstLine="495" w:firstLineChars="225"/>
        <w:textAlignment w:val="auto"/>
        <w:rPr>
          <w:rFonts w:hint="eastAsia" w:ascii="宋体" w:hAnsi="宋体" w:cs="宋体"/>
          <w:color w:val="000000"/>
          <w:sz w:val="22"/>
          <w:szCs w:val="22"/>
        </w:rPr>
      </w:pPr>
      <w:r>
        <w:rPr>
          <w:rFonts w:hint="eastAsia" w:ascii="宋体" w:hAnsi="宋体" w:cs="宋体"/>
          <w:color w:val="000000"/>
          <w:sz w:val="22"/>
          <w:szCs w:val="22"/>
        </w:rPr>
        <w:t>（10）按采购人意见，办理设计与施工变更联系单，把好监理关，并做好监理方的签证工作，监理人员现场监理时必须做好记录。每次现场监理后应由采购人签字确认。监理人员还应根据施工实际情况适当增加监理人员和现场监理次数。</w:t>
      </w:r>
    </w:p>
    <w:p>
      <w:pPr>
        <w:keepNext w:val="0"/>
        <w:keepLines w:val="0"/>
        <w:pageBreakBefore w:val="0"/>
        <w:widowControl w:val="0"/>
        <w:kinsoku/>
        <w:wordWrap/>
        <w:overflowPunct/>
        <w:topLinePunct w:val="0"/>
        <w:autoSpaceDE/>
        <w:autoSpaceDN/>
        <w:bidi w:val="0"/>
        <w:adjustRightInd w:val="0"/>
        <w:snapToGrid w:val="0"/>
        <w:spacing w:line="460" w:lineRule="exact"/>
        <w:ind w:firstLine="385" w:firstLineChars="175"/>
        <w:textAlignment w:val="auto"/>
        <w:rPr>
          <w:rFonts w:hint="eastAsia" w:ascii="宋体" w:hAnsi="宋体" w:cs="宋体"/>
          <w:color w:val="000000"/>
          <w:sz w:val="22"/>
          <w:szCs w:val="22"/>
        </w:rPr>
      </w:pPr>
      <w:r>
        <w:rPr>
          <w:rFonts w:hint="eastAsia" w:ascii="宋体" w:hAnsi="宋体"/>
          <w:color w:val="000000"/>
          <w:sz w:val="22"/>
          <w:szCs w:val="22"/>
        </w:rPr>
        <w:t>（11）协助采购人按国家规定进行工程各阶段验收及竣工验收，审查设计单位和施工单位编制的竣工图纸和资料，</w:t>
      </w:r>
      <w:r>
        <w:rPr>
          <w:rFonts w:hint="eastAsia" w:ascii="宋体" w:hAnsi="宋体" w:cs="宋体"/>
          <w:color w:val="000000"/>
          <w:sz w:val="22"/>
          <w:szCs w:val="22"/>
        </w:rPr>
        <w:t>提交竣工验收报告。</w:t>
      </w:r>
    </w:p>
    <w:p>
      <w:pPr>
        <w:keepNext w:val="0"/>
        <w:keepLines w:val="0"/>
        <w:pageBreakBefore w:val="0"/>
        <w:widowControl w:val="0"/>
        <w:tabs>
          <w:tab w:val="left" w:pos="720"/>
          <w:tab w:val="left" w:pos="907"/>
        </w:tabs>
        <w:kinsoku/>
        <w:wordWrap/>
        <w:overflowPunct/>
        <w:topLinePunct w:val="0"/>
        <w:autoSpaceDE/>
        <w:autoSpaceDN/>
        <w:bidi w:val="0"/>
        <w:spacing w:line="460" w:lineRule="exact"/>
        <w:ind w:firstLine="495" w:firstLineChars="225"/>
        <w:textAlignment w:val="auto"/>
        <w:rPr>
          <w:rFonts w:hint="eastAsia" w:ascii="宋体" w:hAnsi="宋体" w:cs="宋体"/>
          <w:color w:val="000000"/>
          <w:sz w:val="22"/>
          <w:szCs w:val="22"/>
        </w:rPr>
      </w:pPr>
      <w:r>
        <w:rPr>
          <w:rFonts w:hint="eastAsia" w:ascii="宋体" w:hAnsi="宋体" w:cs="宋体"/>
          <w:color w:val="000000"/>
          <w:sz w:val="22"/>
          <w:szCs w:val="22"/>
        </w:rPr>
        <w:t>（12）投标人应掌握施工进度，及时发现影响进度的隐患，督促施工单位采取有效措施加以预防，并每个月向采购人报送监理月报一次，遇有突发事件（安全事故、质量问题、长期停工等）应及时报告。若发现工程拖期，应分析原因，督促和协调施工单位调整施工计划，保证合同工期的实现。</w:t>
      </w:r>
    </w:p>
    <w:p>
      <w:pPr>
        <w:keepNext w:val="0"/>
        <w:keepLines w:val="0"/>
        <w:pageBreakBefore w:val="0"/>
        <w:widowControl w:val="0"/>
        <w:tabs>
          <w:tab w:val="left" w:pos="720"/>
          <w:tab w:val="left" w:pos="907"/>
        </w:tabs>
        <w:kinsoku/>
        <w:wordWrap/>
        <w:overflowPunct/>
        <w:topLinePunct w:val="0"/>
        <w:autoSpaceDE/>
        <w:autoSpaceDN/>
        <w:bidi w:val="0"/>
        <w:spacing w:line="460" w:lineRule="exact"/>
        <w:ind w:firstLine="495" w:firstLineChars="225"/>
        <w:textAlignment w:val="auto"/>
        <w:rPr>
          <w:rFonts w:hint="eastAsia" w:ascii="宋体" w:hAnsi="宋体" w:cs="宋体"/>
          <w:color w:val="000000"/>
          <w:sz w:val="22"/>
          <w:szCs w:val="22"/>
        </w:rPr>
      </w:pPr>
      <w:r>
        <w:rPr>
          <w:rFonts w:hint="eastAsia" w:ascii="宋体" w:hAnsi="宋体" w:cs="宋体"/>
          <w:color w:val="000000"/>
          <w:sz w:val="22"/>
          <w:szCs w:val="22"/>
        </w:rPr>
        <w:t>（13）定期召开工程协调会和监理例会，处理各种与项目相关问题，检查督促工程进度，调解工程建设中对各种合同的有关争议，参与质量安全事故的分析及处理。</w:t>
      </w:r>
    </w:p>
    <w:p>
      <w:pPr>
        <w:keepNext w:val="0"/>
        <w:keepLines w:val="0"/>
        <w:pageBreakBefore w:val="0"/>
        <w:widowControl w:val="0"/>
        <w:tabs>
          <w:tab w:val="left" w:pos="720"/>
          <w:tab w:val="left" w:pos="907"/>
        </w:tabs>
        <w:kinsoku/>
        <w:wordWrap/>
        <w:overflowPunct/>
        <w:topLinePunct w:val="0"/>
        <w:autoSpaceDE/>
        <w:autoSpaceDN/>
        <w:bidi w:val="0"/>
        <w:spacing w:line="460" w:lineRule="exact"/>
        <w:ind w:firstLine="495" w:firstLineChars="225"/>
        <w:textAlignment w:val="auto"/>
        <w:rPr>
          <w:rFonts w:hint="eastAsia" w:ascii="宋体" w:hAnsi="宋体"/>
          <w:color w:val="000000"/>
          <w:sz w:val="22"/>
          <w:szCs w:val="22"/>
        </w:rPr>
      </w:pPr>
      <w:r>
        <w:rPr>
          <w:rFonts w:hint="eastAsia" w:ascii="宋体" w:hAnsi="宋体"/>
          <w:color w:val="000000"/>
          <w:sz w:val="22"/>
          <w:szCs w:val="22"/>
        </w:rPr>
        <w:t>（14）信息管理：做好施工现场记录与信息反馈；按照监理合同附件的要求编制监理旬、月、年报；按期整编工程资料和工程档案。</w:t>
      </w:r>
      <w:r>
        <w:rPr>
          <w:rFonts w:hint="eastAsia" w:ascii="宋体" w:hAnsi="宋体" w:cs="宋体"/>
          <w:color w:val="000000"/>
          <w:sz w:val="22"/>
          <w:szCs w:val="22"/>
        </w:rPr>
        <w:t>投标人对监理规划、监理细则可合并编制，监理日志、工程质量评估报告、监理总结报告应分别编制，</w:t>
      </w:r>
      <w:r>
        <w:rPr>
          <w:rFonts w:hint="eastAsia" w:ascii="宋体" w:hAnsi="宋体"/>
          <w:color w:val="000000"/>
          <w:sz w:val="22"/>
          <w:szCs w:val="22"/>
        </w:rPr>
        <w:t>并在期限届满时移交采购人。</w:t>
      </w:r>
    </w:p>
    <w:p>
      <w:pPr>
        <w:keepNext w:val="0"/>
        <w:keepLines w:val="0"/>
        <w:pageBreakBefore w:val="0"/>
        <w:widowControl w:val="0"/>
        <w:tabs>
          <w:tab w:val="left" w:pos="720"/>
          <w:tab w:val="left" w:pos="907"/>
        </w:tabs>
        <w:kinsoku/>
        <w:wordWrap/>
        <w:overflowPunct/>
        <w:topLinePunct w:val="0"/>
        <w:autoSpaceDE/>
        <w:autoSpaceDN/>
        <w:bidi w:val="0"/>
        <w:spacing w:line="460" w:lineRule="exact"/>
        <w:ind w:firstLine="495" w:firstLineChars="225"/>
        <w:textAlignment w:val="auto"/>
        <w:rPr>
          <w:rFonts w:hint="eastAsia" w:ascii="宋体" w:hAnsi="宋体" w:cs="宋体"/>
          <w:color w:val="000000"/>
          <w:sz w:val="22"/>
          <w:szCs w:val="22"/>
        </w:rPr>
      </w:pPr>
      <w:r>
        <w:rPr>
          <w:rFonts w:hint="eastAsia" w:ascii="宋体" w:hAnsi="宋体"/>
          <w:color w:val="000000"/>
          <w:sz w:val="22"/>
          <w:szCs w:val="22"/>
        </w:rPr>
        <w:t>（15）</w:t>
      </w:r>
      <w:r>
        <w:rPr>
          <w:rFonts w:hint="eastAsia" w:ascii="宋体" w:hAnsi="宋体" w:cs="宋体"/>
          <w:color w:val="000000"/>
          <w:sz w:val="22"/>
          <w:szCs w:val="22"/>
        </w:rPr>
        <w:t>协助采购人对工程投资进行有效控制，对施工单位提出的付款申请进行审核签发，配合采购人处理索赔事项，参加审核工程决算，协助采购人审核工程造价，降低工程费用。采购人根据投标人月报情况确定拨付工程款。</w:t>
      </w:r>
    </w:p>
    <w:p>
      <w:pPr>
        <w:keepNext w:val="0"/>
        <w:keepLines w:val="0"/>
        <w:pageBreakBefore w:val="0"/>
        <w:widowControl w:val="0"/>
        <w:tabs>
          <w:tab w:val="left" w:pos="720"/>
          <w:tab w:val="left" w:pos="907"/>
        </w:tabs>
        <w:kinsoku/>
        <w:wordWrap/>
        <w:overflowPunct/>
        <w:topLinePunct w:val="0"/>
        <w:autoSpaceDE/>
        <w:autoSpaceDN/>
        <w:bidi w:val="0"/>
        <w:spacing w:line="460" w:lineRule="exact"/>
        <w:ind w:firstLine="495" w:firstLineChars="225"/>
        <w:textAlignment w:val="auto"/>
        <w:rPr>
          <w:rFonts w:hint="eastAsia" w:ascii="宋体" w:hAnsi="宋体" w:cs="宋体"/>
          <w:color w:val="000000"/>
          <w:sz w:val="22"/>
          <w:szCs w:val="22"/>
        </w:rPr>
      </w:pPr>
      <w:r>
        <w:rPr>
          <w:rFonts w:hint="eastAsia" w:ascii="宋体" w:hAnsi="宋体" w:cs="宋体"/>
          <w:color w:val="000000"/>
          <w:sz w:val="22"/>
          <w:szCs w:val="22"/>
        </w:rPr>
        <w:t>（16）协助采购人做好施工合同管理工作，及时督促检查履约情况。</w:t>
      </w:r>
    </w:p>
    <w:p>
      <w:pPr>
        <w:keepNext w:val="0"/>
        <w:keepLines w:val="0"/>
        <w:pageBreakBefore w:val="0"/>
        <w:widowControl w:val="0"/>
        <w:tabs>
          <w:tab w:val="left" w:pos="720"/>
          <w:tab w:val="left" w:pos="907"/>
        </w:tabs>
        <w:kinsoku/>
        <w:wordWrap/>
        <w:overflowPunct/>
        <w:topLinePunct w:val="0"/>
        <w:autoSpaceDE/>
        <w:autoSpaceDN/>
        <w:bidi w:val="0"/>
        <w:spacing w:line="460" w:lineRule="exact"/>
        <w:ind w:firstLine="495" w:firstLineChars="225"/>
        <w:textAlignment w:val="auto"/>
        <w:rPr>
          <w:rFonts w:hint="eastAsia" w:ascii="宋体" w:hAnsi="宋体" w:cs="宋体"/>
          <w:color w:val="000000"/>
          <w:sz w:val="22"/>
          <w:szCs w:val="22"/>
        </w:rPr>
      </w:pPr>
      <w:r>
        <w:rPr>
          <w:rFonts w:hint="eastAsia" w:ascii="宋体" w:hAnsi="宋体" w:cs="宋体"/>
          <w:color w:val="000000"/>
          <w:sz w:val="22"/>
          <w:szCs w:val="22"/>
        </w:rPr>
        <w:t>（17）保修期内负责定期检查工程质量，对可能发生的质量问题或事故提出责任鉴定意见，处理好善后工作。督促施工单位认真履行保修职责，及时回访修缮。</w:t>
      </w:r>
    </w:p>
    <w:p>
      <w:pPr>
        <w:keepNext w:val="0"/>
        <w:keepLines w:val="0"/>
        <w:pageBreakBefore w:val="0"/>
        <w:widowControl w:val="0"/>
        <w:tabs>
          <w:tab w:val="left" w:pos="720"/>
          <w:tab w:val="left" w:pos="907"/>
        </w:tabs>
        <w:kinsoku/>
        <w:wordWrap/>
        <w:overflowPunct/>
        <w:topLinePunct w:val="0"/>
        <w:autoSpaceDE/>
        <w:autoSpaceDN/>
        <w:bidi w:val="0"/>
        <w:spacing w:line="460" w:lineRule="exact"/>
        <w:ind w:firstLine="495" w:firstLineChars="225"/>
        <w:textAlignment w:val="auto"/>
        <w:rPr>
          <w:rFonts w:hint="eastAsia" w:ascii="宋体" w:hAnsi="宋体"/>
          <w:color w:val="000000"/>
          <w:sz w:val="22"/>
          <w:szCs w:val="22"/>
        </w:rPr>
      </w:pPr>
      <w:r>
        <w:rPr>
          <w:rFonts w:hint="eastAsia" w:ascii="宋体" w:hAnsi="宋体"/>
          <w:color w:val="000000"/>
          <w:sz w:val="22"/>
          <w:szCs w:val="22"/>
        </w:rPr>
        <w:t>（</w:t>
      </w:r>
      <w:r>
        <w:rPr>
          <w:rFonts w:ascii="宋体" w:hAnsi="宋体"/>
          <w:color w:val="000000"/>
          <w:sz w:val="22"/>
          <w:szCs w:val="22"/>
        </w:rPr>
        <w:t>1</w:t>
      </w:r>
      <w:r>
        <w:rPr>
          <w:rFonts w:hint="eastAsia" w:ascii="宋体" w:hAnsi="宋体"/>
          <w:color w:val="000000"/>
          <w:sz w:val="22"/>
          <w:szCs w:val="22"/>
        </w:rPr>
        <w:t>8）保修期内有关监理工作。</w:t>
      </w:r>
    </w:p>
    <w:p>
      <w:pPr>
        <w:keepNext w:val="0"/>
        <w:keepLines w:val="0"/>
        <w:pageBreakBefore w:val="0"/>
        <w:widowControl w:val="0"/>
        <w:tabs>
          <w:tab w:val="left" w:pos="720"/>
          <w:tab w:val="left" w:pos="907"/>
        </w:tabs>
        <w:kinsoku/>
        <w:wordWrap/>
        <w:overflowPunct/>
        <w:topLinePunct w:val="0"/>
        <w:autoSpaceDE/>
        <w:autoSpaceDN/>
        <w:bidi w:val="0"/>
        <w:spacing w:line="460" w:lineRule="exact"/>
        <w:ind w:firstLine="495" w:firstLineChars="225"/>
        <w:textAlignment w:val="auto"/>
        <w:rPr>
          <w:rFonts w:hint="eastAsia" w:ascii="宋体" w:hAnsi="宋体" w:cs="宋体"/>
          <w:color w:val="000000"/>
          <w:sz w:val="22"/>
          <w:szCs w:val="22"/>
        </w:rPr>
      </w:pPr>
      <w:r>
        <w:rPr>
          <w:rFonts w:hint="eastAsia" w:ascii="宋体" w:hAnsi="宋体"/>
          <w:color w:val="000000"/>
          <w:sz w:val="22"/>
          <w:szCs w:val="22"/>
        </w:rPr>
        <w:t>（</w:t>
      </w:r>
      <w:r>
        <w:rPr>
          <w:rFonts w:ascii="宋体" w:hAnsi="宋体"/>
          <w:color w:val="000000"/>
          <w:sz w:val="22"/>
          <w:szCs w:val="22"/>
        </w:rPr>
        <w:t>1</w:t>
      </w:r>
      <w:r>
        <w:rPr>
          <w:rFonts w:hint="eastAsia" w:ascii="宋体" w:hAnsi="宋体"/>
          <w:color w:val="000000"/>
          <w:sz w:val="22"/>
          <w:szCs w:val="22"/>
        </w:rPr>
        <w:t>9）其他相关工作。</w:t>
      </w:r>
    </w:p>
    <w:p>
      <w:pPr>
        <w:keepNext w:val="0"/>
        <w:keepLines w:val="0"/>
        <w:pageBreakBefore w:val="0"/>
        <w:widowControl w:val="0"/>
        <w:kinsoku/>
        <w:wordWrap/>
        <w:overflowPunct/>
        <w:topLinePunct w:val="0"/>
        <w:autoSpaceDE/>
        <w:autoSpaceDN/>
        <w:bidi w:val="0"/>
        <w:spacing w:line="460" w:lineRule="exact"/>
        <w:ind w:firstLine="495" w:firstLineChars="225"/>
        <w:textAlignment w:val="auto"/>
        <w:rPr>
          <w:rFonts w:hint="eastAsia" w:ascii="宋体" w:hAnsi="宋体" w:cs="宋体"/>
          <w:color w:val="000000"/>
          <w:sz w:val="22"/>
          <w:szCs w:val="22"/>
        </w:rPr>
      </w:pPr>
      <w:r>
        <w:rPr>
          <w:rFonts w:hint="eastAsia" w:ascii="宋体" w:hAnsi="宋体" w:cs="宋体"/>
          <w:color w:val="000000"/>
          <w:sz w:val="22"/>
          <w:szCs w:val="22"/>
        </w:rPr>
        <w:t>2、工作成果：</w:t>
      </w:r>
    </w:p>
    <w:p>
      <w:pPr>
        <w:keepNext w:val="0"/>
        <w:keepLines w:val="0"/>
        <w:pageBreakBefore w:val="0"/>
        <w:widowControl w:val="0"/>
        <w:tabs>
          <w:tab w:val="left" w:pos="720"/>
          <w:tab w:val="left" w:pos="907"/>
        </w:tabs>
        <w:kinsoku/>
        <w:wordWrap/>
        <w:overflowPunct/>
        <w:topLinePunct w:val="0"/>
        <w:autoSpaceDE/>
        <w:autoSpaceDN/>
        <w:bidi w:val="0"/>
        <w:spacing w:line="460" w:lineRule="exact"/>
        <w:ind w:firstLine="495" w:firstLineChars="225"/>
        <w:textAlignment w:val="auto"/>
        <w:rPr>
          <w:rFonts w:hint="eastAsia" w:ascii="宋体" w:hAnsi="宋体" w:cs="宋体"/>
          <w:color w:val="000000"/>
          <w:sz w:val="22"/>
          <w:szCs w:val="22"/>
        </w:rPr>
      </w:pPr>
      <w:r>
        <w:rPr>
          <w:rFonts w:hint="eastAsia" w:ascii="宋体" w:hAnsi="宋体" w:cs="宋体"/>
          <w:color w:val="000000"/>
          <w:sz w:val="22"/>
          <w:szCs w:val="22"/>
        </w:rPr>
        <w:t>（1）做好工程项目监理总结，</w:t>
      </w:r>
      <w:r>
        <w:rPr>
          <w:rFonts w:hint="eastAsia" w:ascii="宋体" w:hAnsi="宋体"/>
          <w:color w:val="000000"/>
          <w:sz w:val="22"/>
          <w:szCs w:val="22"/>
        </w:rPr>
        <w:t>做好施工现场记录与信息反馈；按照监理合同附件的要求编制监理旬、月、年报，</w:t>
      </w:r>
      <w:r>
        <w:rPr>
          <w:rFonts w:hint="eastAsia" w:ascii="宋体" w:hAnsi="宋体" w:cs="宋体"/>
          <w:color w:val="000000"/>
          <w:sz w:val="22"/>
          <w:szCs w:val="22"/>
        </w:rPr>
        <w:t>及时提供完整的监理档案资料一式两份原件。</w:t>
      </w:r>
    </w:p>
    <w:p>
      <w:pPr>
        <w:keepNext w:val="0"/>
        <w:keepLines w:val="0"/>
        <w:pageBreakBefore w:val="0"/>
        <w:widowControl w:val="0"/>
        <w:tabs>
          <w:tab w:val="left" w:pos="720"/>
          <w:tab w:val="left" w:pos="907"/>
        </w:tabs>
        <w:kinsoku/>
        <w:wordWrap/>
        <w:overflowPunct/>
        <w:topLinePunct w:val="0"/>
        <w:autoSpaceDE/>
        <w:autoSpaceDN/>
        <w:bidi w:val="0"/>
        <w:spacing w:line="460" w:lineRule="exact"/>
        <w:ind w:firstLine="495" w:firstLineChars="225"/>
        <w:textAlignment w:val="auto"/>
        <w:rPr>
          <w:rFonts w:hint="eastAsia" w:ascii="宋体" w:hAnsi="宋体" w:cs="宋体"/>
          <w:color w:val="000000"/>
          <w:sz w:val="22"/>
          <w:szCs w:val="22"/>
        </w:rPr>
      </w:pPr>
      <w:r>
        <w:rPr>
          <w:rFonts w:hint="eastAsia" w:ascii="宋体" w:hAnsi="宋体" w:cs="宋体"/>
          <w:color w:val="000000"/>
          <w:sz w:val="22"/>
          <w:szCs w:val="22"/>
        </w:rPr>
        <w:t>（2）负责各种技术资料和竣工验收资料的收集、审核、整理工作，</w:t>
      </w:r>
      <w:r>
        <w:rPr>
          <w:rFonts w:hint="eastAsia" w:ascii="宋体" w:hAnsi="宋体"/>
          <w:color w:val="000000"/>
          <w:sz w:val="22"/>
          <w:szCs w:val="22"/>
        </w:rPr>
        <w:t>按期整编工程资料和工程档案，</w:t>
      </w:r>
      <w:r>
        <w:rPr>
          <w:rFonts w:hint="eastAsia" w:ascii="宋体" w:hAnsi="宋体" w:cs="宋体"/>
          <w:color w:val="000000"/>
          <w:sz w:val="22"/>
          <w:szCs w:val="22"/>
        </w:rPr>
        <w:t>及时提供完整的施工技术档案资料一式两份原件。</w:t>
      </w:r>
    </w:p>
    <w:p>
      <w:pPr>
        <w:keepNext w:val="0"/>
        <w:keepLines w:val="0"/>
        <w:pageBreakBefore w:val="0"/>
        <w:widowControl w:val="0"/>
        <w:kinsoku/>
        <w:wordWrap/>
        <w:overflowPunct/>
        <w:topLinePunct w:val="0"/>
        <w:autoSpaceDE/>
        <w:autoSpaceDN/>
        <w:bidi w:val="0"/>
        <w:spacing w:line="460" w:lineRule="exact"/>
        <w:ind w:firstLine="440" w:firstLineChars="200"/>
        <w:textAlignment w:val="auto"/>
        <w:rPr>
          <w:rFonts w:hint="eastAsia" w:ascii="宋体" w:hAnsi="宋体" w:cs="宋体"/>
          <w:color w:val="000000"/>
          <w:sz w:val="22"/>
          <w:szCs w:val="22"/>
        </w:rPr>
      </w:pPr>
      <w:r>
        <w:rPr>
          <w:rFonts w:hint="eastAsia" w:ascii="宋体" w:hAnsi="宋体" w:cs="宋体"/>
          <w:color w:val="000000"/>
          <w:sz w:val="22"/>
          <w:szCs w:val="22"/>
        </w:rPr>
        <w:t>3、项目监理机构人员要求：</w:t>
      </w:r>
    </w:p>
    <w:p>
      <w:pPr>
        <w:keepNext w:val="0"/>
        <w:keepLines w:val="0"/>
        <w:pageBreakBefore w:val="0"/>
        <w:widowControl w:val="0"/>
        <w:kinsoku/>
        <w:wordWrap/>
        <w:overflowPunct/>
        <w:topLinePunct w:val="0"/>
        <w:autoSpaceDE/>
        <w:autoSpaceDN/>
        <w:bidi w:val="0"/>
        <w:spacing w:line="460" w:lineRule="exact"/>
        <w:ind w:firstLine="440" w:firstLineChars="200"/>
        <w:textAlignment w:val="auto"/>
        <w:rPr>
          <w:rFonts w:hint="eastAsia" w:ascii="宋体" w:hAnsi="宋体" w:cs="宋体"/>
          <w:color w:val="000000"/>
          <w:sz w:val="22"/>
          <w:szCs w:val="22"/>
        </w:rPr>
      </w:pPr>
      <w:r>
        <w:rPr>
          <w:rFonts w:hint="eastAsia" w:ascii="宋体" w:hAnsi="宋体" w:cs="宋体"/>
          <w:color w:val="000000"/>
          <w:sz w:val="22"/>
          <w:szCs w:val="22"/>
        </w:rPr>
        <w:t xml:space="preserve">3.1 </w:t>
      </w:r>
      <w:r>
        <w:rPr>
          <w:rFonts w:hint="eastAsia" w:ascii="宋体"/>
          <w:b/>
          <w:color w:val="000000"/>
          <w:sz w:val="22"/>
          <w:szCs w:val="22"/>
        </w:rPr>
        <w:t>▲</w:t>
      </w:r>
      <w:r>
        <w:rPr>
          <w:rFonts w:hint="eastAsia" w:ascii="宋体" w:hAnsi="宋体" w:cs="宋体"/>
          <w:color w:val="000000"/>
          <w:sz w:val="22"/>
          <w:szCs w:val="22"/>
          <w:lang w:eastAsia="zh-CN"/>
        </w:rPr>
        <w:t>项目组人员基本</w:t>
      </w:r>
      <w:r>
        <w:rPr>
          <w:rFonts w:hint="eastAsia" w:ascii="宋体" w:hAnsi="宋体" w:cs="宋体"/>
          <w:color w:val="000000"/>
          <w:sz w:val="22"/>
          <w:szCs w:val="22"/>
        </w:rPr>
        <w:t>要求：</w:t>
      </w:r>
    </w:p>
    <w:tbl>
      <w:tblPr>
        <w:tblStyle w:val="42"/>
        <w:tblW w:w="0" w:type="auto"/>
        <w:jc w:val="center"/>
        <w:tblLayout w:type="fixed"/>
        <w:tblCellMar>
          <w:top w:w="0" w:type="dxa"/>
          <w:left w:w="108" w:type="dxa"/>
          <w:bottom w:w="0" w:type="dxa"/>
          <w:right w:w="108" w:type="dxa"/>
        </w:tblCellMar>
      </w:tblPr>
      <w:tblGrid>
        <w:gridCol w:w="1731"/>
        <w:gridCol w:w="1116"/>
        <w:gridCol w:w="6323"/>
      </w:tblGrid>
      <w:tr>
        <w:tblPrEx>
          <w:tblCellMar>
            <w:top w:w="0" w:type="dxa"/>
            <w:left w:w="108" w:type="dxa"/>
            <w:bottom w:w="0" w:type="dxa"/>
            <w:right w:w="108" w:type="dxa"/>
          </w:tblCellMar>
        </w:tblPrEx>
        <w:trPr>
          <w:trHeight w:val="543" w:hRule="atLeast"/>
          <w:jc w:val="center"/>
        </w:trPr>
        <w:tc>
          <w:tcPr>
            <w:tcW w:w="173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专业</w:t>
            </w:r>
            <w:r>
              <w:rPr>
                <w:rFonts w:hint="eastAsia" w:ascii="宋体" w:hAnsi="宋体" w:eastAsia="宋体" w:cs="宋体"/>
                <w:color w:val="000000"/>
                <w:sz w:val="21"/>
                <w:szCs w:val="21"/>
              </w:rPr>
              <w:t>人员</w:t>
            </w:r>
          </w:p>
        </w:tc>
        <w:tc>
          <w:tcPr>
            <w:tcW w:w="111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人数要求</w:t>
            </w:r>
          </w:p>
        </w:tc>
        <w:tc>
          <w:tcPr>
            <w:tcW w:w="632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基本</w:t>
            </w:r>
            <w:r>
              <w:rPr>
                <w:rFonts w:hint="eastAsia" w:ascii="宋体" w:hAnsi="宋体" w:eastAsia="宋体" w:cs="宋体"/>
                <w:color w:val="000000"/>
                <w:sz w:val="21"/>
                <w:szCs w:val="21"/>
              </w:rPr>
              <w:t>要求</w:t>
            </w:r>
          </w:p>
        </w:tc>
      </w:tr>
      <w:tr>
        <w:tblPrEx>
          <w:tblCellMar>
            <w:top w:w="0" w:type="dxa"/>
            <w:left w:w="108" w:type="dxa"/>
            <w:bottom w:w="0" w:type="dxa"/>
            <w:right w:w="108" w:type="dxa"/>
          </w:tblCellMar>
        </w:tblPrEx>
        <w:trPr>
          <w:trHeight w:val="492" w:hRule="atLeast"/>
          <w:jc w:val="center"/>
        </w:trPr>
        <w:tc>
          <w:tcPr>
            <w:tcW w:w="173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总监理工程师</w:t>
            </w:r>
          </w:p>
        </w:tc>
        <w:tc>
          <w:tcPr>
            <w:tcW w:w="111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32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shd w:val="clear" w:color="auto" w:fill="FFFFFF"/>
              </w:rPr>
              <w:t>须</w:t>
            </w:r>
            <w:r>
              <w:rPr>
                <w:rFonts w:hint="eastAsia" w:ascii="宋体" w:hAnsi="宋体" w:eastAsia="宋体" w:cs="宋体"/>
                <w:color w:val="000000"/>
                <w:sz w:val="21"/>
                <w:szCs w:val="21"/>
                <w:shd w:val="clear" w:color="auto" w:fill="FFFFFF"/>
                <w:lang w:eastAsia="zh-CN"/>
              </w:rPr>
              <w:t>有效期内的</w:t>
            </w:r>
            <w:r>
              <w:rPr>
                <w:rFonts w:hint="eastAsia" w:ascii="宋体" w:hAnsi="宋体" w:eastAsia="宋体" w:cs="宋体"/>
                <w:color w:val="000000"/>
                <w:sz w:val="21"/>
                <w:szCs w:val="21"/>
                <w:shd w:val="clear" w:color="auto" w:fill="FFFFFF"/>
              </w:rPr>
              <w:t>房屋建筑</w:t>
            </w:r>
            <w:r>
              <w:rPr>
                <w:rFonts w:hint="eastAsia" w:ascii="宋体" w:hAnsi="宋体" w:eastAsia="宋体" w:cs="宋体"/>
                <w:color w:val="000000"/>
                <w:sz w:val="21"/>
                <w:szCs w:val="21"/>
                <w:shd w:val="clear" w:color="auto" w:fill="FFFFFF"/>
                <w:lang w:eastAsia="zh-CN"/>
              </w:rPr>
              <w:t>工程</w:t>
            </w:r>
            <w:r>
              <w:rPr>
                <w:rFonts w:hint="eastAsia" w:ascii="宋体" w:hAnsi="宋体" w:eastAsia="宋体" w:cs="宋体"/>
                <w:color w:val="000000"/>
                <w:sz w:val="21"/>
                <w:szCs w:val="21"/>
                <w:shd w:val="clear" w:color="auto" w:fill="FFFFFF"/>
              </w:rPr>
              <w:t>专业国家注册监理工程师资格</w:t>
            </w:r>
            <w:r>
              <w:rPr>
                <w:rFonts w:hint="eastAsia" w:ascii="宋体" w:hAnsi="宋体" w:eastAsia="宋体" w:cs="宋体"/>
                <w:color w:val="000000"/>
                <w:sz w:val="21"/>
                <w:szCs w:val="21"/>
                <w:shd w:val="clear" w:color="auto" w:fill="FFFFFF"/>
                <w:lang w:eastAsia="zh-CN"/>
              </w:rPr>
              <w:t>证书</w:t>
            </w:r>
          </w:p>
        </w:tc>
      </w:tr>
      <w:tr>
        <w:tblPrEx>
          <w:tblCellMar>
            <w:top w:w="0" w:type="dxa"/>
            <w:left w:w="108" w:type="dxa"/>
            <w:bottom w:w="0" w:type="dxa"/>
            <w:right w:w="108" w:type="dxa"/>
          </w:tblCellMar>
        </w:tblPrEx>
        <w:trPr>
          <w:trHeight w:val="622" w:hRule="atLeast"/>
          <w:jc w:val="center"/>
        </w:trPr>
        <w:tc>
          <w:tcPr>
            <w:tcW w:w="173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专业监理工程师</w:t>
            </w:r>
          </w:p>
        </w:tc>
        <w:tc>
          <w:tcPr>
            <w:tcW w:w="111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2</w:t>
            </w:r>
          </w:p>
        </w:tc>
        <w:tc>
          <w:tcPr>
            <w:tcW w:w="632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pStyle w:val="38"/>
              <w:keepNext w:val="0"/>
              <w:keepLines w:val="0"/>
              <w:pageBreakBefore w:val="0"/>
              <w:shd w:val="clear" w:color="auto" w:fill="FFFFFF"/>
              <w:kinsoku/>
              <w:wordWrap/>
              <w:overflowPunct/>
              <w:topLinePunct w:val="0"/>
              <w:autoSpaceDE/>
              <w:bidi w:val="0"/>
              <w:adjustRightInd/>
              <w:snapToGrid/>
              <w:spacing w:before="0" w:beforeAutospacing="0" w:after="0" w:afterAutospacing="0" w:line="240" w:lineRule="auto"/>
              <w:jc w:val="both"/>
              <w:textAlignment w:val="auto"/>
              <w:rPr>
                <w:rFonts w:hint="eastAsia" w:ascii="宋体" w:hAnsi="宋体" w:eastAsia="宋体" w:cs="宋体"/>
                <w:color w:val="333333"/>
                <w:sz w:val="21"/>
                <w:szCs w:val="21"/>
                <w:lang w:eastAsia="zh-CN"/>
              </w:rPr>
            </w:pPr>
            <w:r>
              <w:rPr>
                <w:rFonts w:hint="eastAsia" w:ascii="宋体" w:hAnsi="宋体" w:eastAsia="宋体" w:cs="宋体"/>
                <w:color w:val="000000"/>
                <w:sz w:val="21"/>
                <w:szCs w:val="21"/>
              </w:rPr>
              <w:t>房屋建筑工程专业监理工程师1</w:t>
            </w:r>
            <w:r>
              <w:rPr>
                <w:rFonts w:hint="eastAsia" w:ascii="宋体" w:hAnsi="宋体" w:eastAsia="宋体" w:cs="宋体"/>
                <w:color w:val="000000"/>
                <w:sz w:val="21"/>
                <w:szCs w:val="21"/>
                <w:lang w:eastAsia="zh-CN"/>
              </w:rPr>
              <w:t>名</w:t>
            </w:r>
            <w:r>
              <w:rPr>
                <w:rFonts w:hint="eastAsia" w:ascii="宋体" w:hAnsi="宋体" w:eastAsia="宋体" w:cs="宋体"/>
                <w:color w:val="000000"/>
                <w:sz w:val="21"/>
                <w:szCs w:val="21"/>
              </w:rPr>
              <w:t>（</w:t>
            </w:r>
            <w:r>
              <w:rPr>
                <w:rFonts w:hint="eastAsia" w:ascii="宋体" w:hAnsi="宋体" w:eastAsia="宋体" w:cs="宋体"/>
                <w:color w:val="000000"/>
                <w:sz w:val="21"/>
                <w:szCs w:val="21"/>
                <w:shd w:val="clear" w:color="auto" w:fill="FFFFFF"/>
              </w:rPr>
              <w:t>须</w:t>
            </w:r>
            <w:r>
              <w:rPr>
                <w:rFonts w:hint="eastAsia" w:ascii="宋体" w:hAnsi="宋体" w:eastAsia="宋体" w:cs="宋体"/>
                <w:color w:val="000000"/>
                <w:sz w:val="21"/>
                <w:szCs w:val="21"/>
                <w:shd w:val="clear" w:color="auto" w:fill="FFFFFF"/>
                <w:lang w:eastAsia="zh-CN"/>
              </w:rPr>
              <w:t>有效期内的</w:t>
            </w:r>
            <w:r>
              <w:rPr>
                <w:rFonts w:hint="eastAsia" w:ascii="宋体" w:hAnsi="宋体" w:eastAsia="宋体" w:cs="宋体"/>
                <w:color w:val="auto"/>
                <w:sz w:val="21"/>
                <w:szCs w:val="21"/>
                <w:highlight w:val="none"/>
                <w:lang w:val="en-US" w:eastAsia="zh-CN"/>
              </w:rPr>
              <w:t>省级专业监理工程师证书</w:t>
            </w:r>
            <w:r>
              <w:rPr>
                <w:rFonts w:hint="eastAsia" w:ascii="宋体" w:hAnsi="宋体" w:eastAsia="宋体" w:cs="宋体"/>
                <w:color w:val="000000"/>
                <w:sz w:val="21"/>
                <w:szCs w:val="21"/>
              </w:rPr>
              <w:t>）</w:t>
            </w:r>
          </w:p>
          <w:p>
            <w:pPr>
              <w:pStyle w:val="38"/>
              <w:keepNext w:val="0"/>
              <w:keepLines w:val="0"/>
              <w:pageBreakBefore w:val="0"/>
              <w:shd w:val="clear" w:color="auto" w:fill="FFFFFF"/>
              <w:kinsoku/>
              <w:wordWrap/>
              <w:overflowPunct/>
              <w:topLinePunct w:val="0"/>
              <w:autoSpaceDE/>
              <w:bidi w:val="0"/>
              <w:adjustRightInd/>
              <w:snapToGrid/>
              <w:spacing w:before="0" w:beforeAutospacing="0" w:after="0" w:afterAutospacing="0" w:line="240" w:lineRule="auto"/>
              <w:jc w:val="both"/>
              <w:textAlignment w:val="auto"/>
              <w:rPr>
                <w:rFonts w:hint="eastAsia" w:ascii="宋体" w:hAnsi="宋体" w:eastAsia="宋体" w:cs="宋体"/>
                <w:color w:val="333333"/>
                <w:sz w:val="21"/>
                <w:szCs w:val="21"/>
                <w:lang w:eastAsia="zh-CN"/>
              </w:rPr>
            </w:pPr>
            <w:r>
              <w:rPr>
                <w:rFonts w:hint="eastAsia" w:ascii="宋体" w:hAnsi="宋体" w:eastAsia="宋体" w:cs="宋体"/>
                <w:color w:val="000000"/>
                <w:sz w:val="21"/>
                <w:szCs w:val="21"/>
              </w:rPr>
              <w:t>机电安装工程专业监理工程师1</w:t>
            </w:r>
            <w:r>
              <w:rPr>
                <w:rFonts w:hint="eastAsia" w:ascii="宋体" w:hAnsi="宋体" w:eastAsia="宋体" w:cs="宋体"/>
                <w:color w:val="000000"/>
                <w:sz w:val="21"/>
                <w:szCs w:val="21"/>
                <w:lang w:eastAsia="zh-CN"/>
              </w:rPr>
              <w:t>名</w:t>
            </w:r>
            <w:r>
              <w:rPr>
                <w:rFonts w:hint="eastAsia" w:ascii="宋体" w:hAnsi="宋体" w:eastAsia="宋体" w:cs="宋体"/>
                <w:color w:val="000000"/>
                <w:sz w:val="21"/>
                <w:szCs w:val="21"/>
              </w:rPr>
              <w:t>（</w:t>
            </w:r>
            <w:r>
              <w:rPr>
                <w:rFonts w:hint="eastAsia" w:ascii="宋体" w:hAnsi="宋体" w:eastAsia="宋体" w:cs="宋体"/>
                <w:color w:val="000000"/>
                <w:sz w:val="21"/>
                <w:szCs w:val="21"/>
                <w:shd w:val="clear" w:color="auto" w:fill="FFFFFF"/>
              </w:rPr>
              <w:t>须</w:t>
            </w:r>
            <w:r>
              <w:rPr>
                <w:rFonts w:hint="eastAsia" w:ascii="宋体" w:hAnsi="宋体" w:eastAsia="宋体" w:cs="宋体"/>
                <w:color w:val="000000"/>
                <w:sz w:val="21"/>
                <w:szCs w:val="21"/>
                <w:shd w:val="clear" w:color="auto" w:fill="FFFFFF"/>
                <w:lang w:eastAsia="zh-CN"/>
              </w:rPr>
              <w:t>有效期内的</w:t>
            </w:r>
            <w:r>
              <w:rPr>
                <w:rFonts w:hint="eastAsia" w:ascii="宋体" w:hAnsi="宋体" w:eastAsia="宋体" w:cs="宋体"/>
                <w:color w:val="auto"/>
                <w:sz w:val="21"/>
                <w:szCs w:val="21"/>
                <w:highlight w:val="none"/>
                <w:lang w:val="en-US" w:eastAsia="zh-CN"/>
              </w:rPr>
              <w:t>省级专业监理工程师证书</w:t>
            </w:r>
            <w:r>
              <w:rPr>
                <w:rFonts w:hint="eastAsia" w:ascii="宋体" w:hAnsi="宋体" w:eastAsia="宋体" w:cs="宋体"/>
                <w:color w:val="000000"/>
                <w:sz w:val="21"/>
                <w:szCs w:val="21"/>
              </w:rPr>
              <w:t>）</w:t>
            </w:r>
          </w:p>
        </w:tc>
      </w:tr>
      <w:tr>
        <w:tblPrEx>
          <w:tblCellMar>
            <w:top w:w="0" w:type="dxa"/>
            <w:left w:w="108" w:type="dxa"/>
            <w:bottom w:w="0" w:type="dxa"/>
            <w:right w:w="108" w:type="dxa"/>
          </w:tblCellMar>
        </w:tblPrEx>
        <w:trPr>
          <w:trHeight w:val="90" w:hRule="atLeast"/>
          <w:jc w:val="center"/>
        </w:trPr>
        <w:tc>
          <w:tcPr>
            <w:tcW w:w="173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监理员</w:t>
            </w:r>
          </w:p>
        </w:tc>
        <w:tc>
          <w:tcPr>
            <w:tcW w:w="111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w:t>
            </w:r>
          </w:p>
        </w:tc>
        <w:tc>
          <w:tcPr>
            <w:tcW w:w="632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pStyle w:val="38"/>
              <w:keepNext w:val="0"/>
              <w:keepLines w:val="0"/>
              <w:pageBreakBefore w:val="0"/>
              <w:shd w:val="clear" w:color="auto" w:fill="FFFFFF"/>
              <w:kinsoku/>
              <w:wordWrap/>
              <w:overflowPunct/>
              <w:topLinePunct w:val="0"/>
              <w:autoSpaceDE/>
              <w:bidi w:val="0"/>
              <w:adjustRightInd/>
              <w:snapToGrid/>
              <w:spacing w:before="0" w:beforeAutospacing="0" w:after="0" w:afterAutospacing="0" w:line="240" w:lineRule="auto"/>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土建专业监理员</w:t>
            </w:r>
            <w:r>
              <w:rPr>
                <w:rFonts w:hint="eastAsia" w:ascii="宋体" w:hAnsi="宋体" w:eastAsia="宋体" w:cs="宋体"/>
                <w:color w:val="000000"/>
                <w:sz w:val="21"/>
                <w:szCs w:val="21"/>
                <w:lang w:val="en-US" w:eastAsia="zh-CN"/>
              </w:rPr>
              <w:t>1名（</w:t>
            </w:r>
            <w:r>
              <w:rPr>
                <w:rFonts w:hint="eastAsia" w:ascii="宋体" w:hAnsi="宋体" w:eastAsia="宋体" w:cs="宋体"/>
                <w:color w:val="000000"/>
                <w:sz w:val="21"/>
                <w:szCs w:val="21"/>
                <w:shd w:val="clear" w:color="auto" w:fill="FFFFFF"/>
              </w:rPr>
              <w:t>须</w:t>
            </w:r>
            <w:r>
              <w:rPr>
                <w:rFonts w:hint="eastAsia" w:ascii="宋体" w:hAnsi="宋体" w:eastAsia="宋体" w:cs="宋体"/>
                <w:color w:val="000000"/>
                <w:sz w:val="21"/>
                <w:szCs w:val="21"/>
                <w:shd w:val="clear" w:color="auto" w:fill="FFFFFF"/>
                <w:lang w:eastAsia="zh-CN"/>
              </w:rPr>
              <w:t>有效期内的</w:t>
            </w:r>
            <w:r>
              <w:rPr>
                <w:rFonts w:hint="eastAsia" w:ascii="Times New Roman" w:hAnsi="Times New Roman" w:eastAsia="宋体" w:cs="Times New Roman"/>
                <w:color w:val="auto"/>
                <w:kern w:val="0"/>
                <w:sz w:val="21"/>
                <w:szCs w:val="24"/>
                <w:lang w:val="en-US" w:eastAsia="zh-CN" w:bidi="ar-SA"/>
              </w:rPr>
              <w:t>监理员岗位证书</w:t>
            </w:r>
            <w:r>
              <w:rPr>
                <w:rFonts w:hint="eastAsia" w:ascii="宋体" w:hAnsi="宋体" w:eastAsia="宋体" w:cs="宋体"/>
                <w:color w:val="000000"/>
                <w:sz w:val="21"/>
                <w:szCs w:val="21"/>
                <w:lang w:val="en-US" w:eastAsia="zh-CN"/>
              </w:rPr>
              <w:t>）</w:t>
            </w:r>
          </w:p>
          <w:p>
            <w:pPr>
              <w:pStyle w:val="38"/>
              <w:keepNext w:val="0"/>
              <w:keepLines w:val="0"/>
              <w:pageBreakBefore w:val="0"/>
              <w:shd w:val="clear" w:color="auto" w:fill="FFFFFF"/>
              <w:kinsoku/>
              <w:wordWrap/>
              <w:overflowPunct/>
              <w:topLinePunct w:val="0"/>
              <w:autoSpaceDE/>
              <w:bidi w:val="0"/>
              <w:adjustRightInd/>
              <w:snapToGrid/>
              <w:spacing w:before="0" w:beforeAutospacing="0" w:after="0" w:afterAutospacing="0" w:line="240" w:lineRule="auto"/>
              <w:jc w:val="both"/>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安装</w:t>
            </w:r>
            <w:r>
              <w:rPr>
                <w:rFonts w:hint="eastAsia" w:ascii="宋体" w:hAnsi="宋体" w:eastAsia="宋体" w:cs="宋体"/>
                <w:color w:val="000000"/>
                <w:sz w:val="21"/>
                <w:szCs w:val="21"/>
                <w:lang w:eastAsia="zh-CN"/>
              </w:rPr>
              <w:t>专业</w:t>
            </w:r>
            <w:r>
              <w:rPr>
                <w:rFonts w:hint="eastAsia" w:ascii="宋体" w:hAnsi="宋体" w:eastAsia="宋体" w:cs="宋体"/>
                <w:color w:val="000000"/>
                <w:sz w:val="21"/>
                <w:szCs w:val="21"/>
              </w:rPr>
              <w:t>监理员</w:t>
            </w:r>
            <w:r>
              <w:rPr>
                <w:rFonts w:hint="eastAsia" w:ascii="宋体" w:hAnsi="宋体" w:eastAsia="宋体" w:cs="宋体"/>
                <w:color w:val="000000"/>
                <w:sz w:val="21"/>
                <w:szCs w:val="21"/>
                <w:lang w:val="en-US" w:eastAsia="zh-CN"/>
              </w:rPr>
              <w:t>1名</w:t>
            </w:r>
            <w:r>
              <w:rPr>
                <w:rFonts w:hint="eastAsia" w:ascii="宋体" w:hAnsi="宋体" w:eastAsia="宋体" w:cs="宋体"/>
                <w:color w:val="000000"/>
                <w:sz w:val="21"/>
                <w:szCs w:val="21"/>
              </w:rPr>
              <w:t>（</w:t>
            </w:r>
            <w:r>
              <w:rPr>
                <w:rFonts w:hint="eastAsia" w:ascii="宋体" w:hAnsi="宋体" w:eastAsia="宋体" w:cs="宋体"/>
                <w:color w:val="000000"/>
                <w:sz w:val="21"/>
                <w:szCs w:val="21"/>
                <w:shd w:val="clear" w:color="auto" w:fill="FFFFFF"/>
              </w:rPr>
              <w:t>须</w:t>
            </w:r>
            <w:r>
              <w:rPr>
                <w:rFonts w:hint="eastAsia" w:ascii="宋体" w:hAnsi="宋体" w:eastAsia="宋体" w:cs="宋体"/>
                <w:color w:val="000000"/>
                <w:sz w:val="21"/>
                <w:szCs w:val="21"/>
                <w:shd w:val="clear" w:color="auto" w:fill="FFFFFF"/>
                <w:lang w:eastAsia="zh-CN"/>
              </w:rPr>
              <w:t>有效期内的</w:t>
            </w:r>
            <w:r>
              <w:rPr>
                <w:rFonts w:hint="eastAsia" w:ascii="Times New Roman" w:hAnsi="Times New Roman" w:eastAsia="宋体" w:cs="Times New Roman"/>
                <w:color w:val="auto"/>
                <w:kern w:val="0"/>
                <w:sz w:val="21"/>
                <w:szCs w:val="24"/>
                <w:lang w:val="en-US" w:eastAsia="zh-CN" w:bidi="ar-SA"/>
              </w:rPr>
              <w:t>监理员岗位证书</w:t>
            </w:r>
            <w:r>
              <w:rPr>
                <w:rFonts w:hint="eastAsia" w:ascii="宋体" w:hAnsi="宋体" w:eastAsia="宋体" w:cs="宋体"/>
                <w:color w:val="000000"/>
                <w:sz w:val="21"/>
                <w:szCs w:val="21"/>
              </w:rPr>
              <w:t>）</w:t>
            </w:r>
          </w:p>
        </w:tc>
      </w:tr>
      <w:tr>
        <w:tblPrEx>
          <w:tblCellMar>
            <w:top w:w="0" w:type="dxa"/>
            <w:left w:w="108" w:type="dxa"/>
            <w:bottom w:w="0" w:type="dxa"/>
            <w:right w:w="108" w:type="dxa"/>
          </w:tblCellMar>
        </w:tblPrEx>
        <w:trPr>
          <w:trHeight w:val="581" w:hRule="atLeast"/>
          <w:jc w:val="center"/>
        </w:trPr>
        <w:tc>
          <w:tcPr>
            <w:tcW w:w="173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造价控制人员</w:t>
            </w:r>
          </w:p>
        </w:tc>
        <w:tc>
          <w:tcPr>
            <w:tcW w:w="111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32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国家注册</w:t>
            </w:r>
            <w:r>
              <w:rPr>
                <w:rFonts w:hint="eastAsia" w:ascii="宋体" w:hAnsi="宋体" w:eastAsia="宋体" w:cs="宋体"/>
                <w:color w:val="000000"/>
                <w:sz w:val="21"/>
                <w:szCs w:val="21"/>
                <w:lang w:eastAsia="zh-CN"/>
              </w:rPr>
              <w:t>一级</w:t>
            </w:r>
            <w:r>
              <w:rPr>
                <w:rFonts w:hint="eastAsia" w:ascii="宋体" w:hAnsi="宋体" w:eastAsia="宋体" w:cs="宋体"/>
                <w:color w:val="000000"/>
                <w:sz w:val="21"/>
                <w:szCs w:val="21"/>
              </w:rPr>
              <w:t>造价工程师</w:t>
            </w:r>
            <w:r>
              <w:rPr>
                <w:rFonts w:hint="eastAsia" w:ascii="宋体" w:hAnsi="宋体" w:eastAsia="宋体" w:cs="宋体"/>
                <w:color w:val="000000"/>
                <w:sz w:val="21"/>
                <w:szCs w:val="21"/>
                <w:lang w:val="en-US" w:eastAsia="zh-CN"/>
              </w:rPr>
              <w:t>1名</w:t>
            </w:r>
          </w:p>
        </w:tc>
      </w:tr>
      <w:tr>
        <w:tblPrEx>
          <w:tblCellMar>
            <w:top w:w="0" w:type="dxa"/>
            <w:left w:w="108" w:type="dxa"/>
            <w:bottom w:w="0" w:type="dxa"/>
            <w:right w:w="108" w:type="dxa"/>
          </w:tblCellMar>
        </w:tblPrEx>
        <w:trPr>
          <w:trHeight w:val="645" w:hRule="atLeast"/>
          <w:jc w:val="center"/>
        </w:trPr>
        <w:tc>
          <w:tcPr>
            <w:tcW w:w="173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见证员</w:t>
            </w:r>
          </w:p>
        </w:tc>
        <w:tc>
          <w:tcPr>
            <w:tcW w:w="111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w:t>
            </w:r>
          </w:p>
        </w:tc>
        <w:tc>
          <w:tcPr>
            <w:tcW w:w="632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auto"/>
                <w:sz w:val="21"/>
                <w:szCs w:val="21"/>
                <w:highlight w:val="none"/>
                <w:lang w:val="en-US" w:eastAsia="zh-CN"/>
              </w:rPr>
              <w:t>须持有见证员资格证书</w:t>
            </w:r>
          </w:p>
        </w:tc>
      </w:tr>
    </w:tbl>
    <w:p>
      <w:pPr>
        <w:keepNext w:val="0"/>
        <w:keepLines w:val="0"/>
        <w:pageBreakBefore w:val="0"/>
        <w:kinsoku/>
        <w:wordWrap/>
        <w:overflowPunct/>
        <w:topLinePunct w:val="0"/>
        <w:bidi w:val="0"/>
        <w:snapToGrid w:val="0"/>
        <w:spacing w:line="460" w:lineRule="exact"/>
        <w:ind w:firstLine="441"/>
        <w:rPr>
          <w:rFonts w:hint="eastAsia" w:ascii="宋体" w:hAnsi="宋体"/>
          <w:b/>
          <w:bCs/>
          <w:color w:val="000000"/>
          <w:sz w:val="22"/>
          <w:szCs w:val="22"/>
          <w:lang w:eastAsia="zh-CN"/>
        </w:rPr>
      </w:pPr>
      <w:r>
        <w:rPr>
          <w:rFonts w:hint="eastAsia" w:ascii="宋体"/>
          <w:b/>
          <w:color w:val="000000"/>
          <w:sz w:val="22"/>
          <w:szCs w:val="22"/>
        </w:rPr>
        <w:t>▲</w:t>
      </w:r>
      <w:r>
        <w:rPr>
          <w:rFonts w:hint="eastAsia" w:ascii="宋体" w:hAnsi="宋体"/>
          <w:b/>
          <w:bCs/>
          <w:color w:val="000000"/>
          <w:sz w:val="22"/>
          <w:szCs w:val="22"/>
        </w:rPr>
        <w:t>为完成招标文件规定的各项服务工作投入技术合格、数量足够的监理人员，不得</w:t>
      </w:r>
      <w:r>
        <w:rPr>
          <w:rFonts w:hint="eastAsia" w:ascii="宋体" w:hAnsi="宋体"/>
          <w:b/>
          <w:bCs/>
          <w:color w:val="000000"/>
          <w:sz w:val="22"/>
          <w:szCs w:val="22"/>
          <w:lang w:eastAsia="zh-CN"/>
        </w:rPr>
        <w:t>低于</w:t>
      </w:r>
      <w:r>
        <w:rPr>
          <w:rFonts w:hint="eastAsia" w:ascii="宋体" w:hAnsi="宋体"/>
          <w:b/>
          <w:bCs/>
          <w:color w:val="000000"/>
          <w:sz w:val="22"/>
          <w:szCs w:val="22"/>
        </w:rPr>
        <w:t>招标文件规定</w:t>
      </w:r>
      <w:r>
        <w:rPr>
          <w:rFonts w:hint="eastAsia" w:ascii="宋体" w:hAnsi="宋体"/>
          <w:b/>
          <w:bCs/>
          <w:color w:val="000000"/>
          <w:sz w:val="22"/>
          <w:szCs w:val="22"/>
          <w:lang w:eastAsia="zh-CN"/>
        </w:rPr>
        <w:t>的基本要求。</w:t>
      </w:r>
    </w:p>
    <w:p>
      <w:pPr>
        <w:pStyle w:val="2"/>
        <w:ind w:firstLine="441"/>
        <w:rPr>
          <w:rFonts w:hint="eastAsia"/>
          <w:b/>
          <w:bCs w:val="0"/>
        </w:rPr>
      </w:pPr>
      <w:r>
        <w:rPr>
          <w:rFonts w:hint="eastAsia" w:ascii="宋体"/>
          <w:b/>
          <w:bCs w:val="0"/>
          <w:color w:val="000000"/>
          <w:sz w:val="22"/>
          <w:szCs w:val="22"/>
        </w:rPr>
        <w:t>▲</w:t>
      </w:r>
      <w:r>
        <w:rPr>
          <w:rFonts w:hint="eastAsia" w:ascii="宋体" w:hAnsi="宋体" w:eastAsia="宋体" w:cs="宋体"/>
          <w:b/>
          <w:bCs w:val="0"/>
          <w:sz w:val="21"/>
          <w:szCs w:val="21"/>
        </w:rPr>
        <w:t>中标后</w:t>
      </w:r>
      <w:r>
        <w:rPr>
          <w:rFonts w:hint="eastAsia" w:ascii="宋体" w:hAnsi="宋体" w:cs="宋体"/>
          <w:b/>
          <w:bCs w:val="0"/>
          <w:sz w:val="21"/>
          <w:szCs w:val="21"/>
          <w:lang w:eastAsia="zh-CN"/>
        </w:rPr>
        <w:t>项目组人员均须符合</w:t>
      </w:r>
      <w:r>
        <w:rPr>
          <w:rFonts w:hint="eastAsia" w:ascii="宋体" w:hAnsi="宋体" w:eastAsia="宋体" w:cs="宋体"/>
          <w:b/>
          <w:bCs w:val="0"/>
          <w:sz w:val="21"/>
          <w:szCs w:val="21"/>
          <w:lang w:eastAsia="zh-CN"/>
        </w:rPr>
        <w:t>平阳县</w:t>
      </w:r>
      <w:r>
        <w:rPr>
          <w:rFonts w:hint="eastAsia" w:ascii="宋体" w:hAnsi="宋体" w:cs="宋体"/>
          <w:b/>
          <w:bCs w:val="0"/>
          <w:sz w:val="21"/>
          <w:szCs w:val="21"/>
          <w:lang w:eastAsia="zh-CN"/>
        </w:rPr>
        <w:t>住房和城乡建设</w:t>
      </w:r>
      <w:r>
        <w:rPr>
          <w:rFonts w:hint="eastAsia" w:ascii="宋体" w:hAnsi="宋体" w:eastAsia="宋体" w:cs="宋体"/>
          <w:b/>
          <w:bCs w:val="0"/>
          <w:sz w:val="21"/>
          <w:szCs w:val="21"/>
          <w:lang w:eastAsia="zh-CN"/>
        </w:rPr>
        <w:t>部门备案要求</w:t>
      </w:r>
      <w:r>
        <w:rPr>
          <w:rFonts w:hint="eastAsia" w:ascii="宋体" w:hAnsi="宋体" w:cs="宋体"/>
          <w:b/>
          <w:bCs w:val="0"/>
          <w:sz w:val="21"/>
          <w:szCs w:val="21"/>
          <w:lang w:eastAsia="zh-CN"/>
        </w:rPr>
        <w:t>。如其中有任一人员不符合要求，采购人有权没收投标保证金并上报监管部门处理，将重新组织招标</w:t>
      </w:r>
      <w:r>
        <w:rPr>
          <w:rFonts w:hint="eastAsia" w:ascii="宋体" w:hAnsi="宋体" w:eastAsia="宋体" w:cs="宋体"/>
          <w:b/>
          <w:bCs w:val="0"/>
          <w:sz w:val="21"/>
          <w:szCs w:val="21"/>
        </w:rPr>
        <w:t>。</w:t>
      </w:r>
    </w:p>
    <w:p>
      <w:pPr>
        <w:pStyle w:val="3"/>
        <w:keepNext w:val="0"/>
        <w:keepLines w:val="0"/>
        <w:pageBreakBefore w:val="0"/>
        <w:kinsoku/>
        <w:wordWrap/>
        <w:overflowPunct/>
        <w:topLinePunct w:val="0"/>
        <w:bidi w:val="0"/>
        <w:adjustRightInd w:val="0"/>
        <w:snapToGrid w:val="0"/>
        <w:spacing w:line="460" w:lineRule="exact"/>
        <w:ind w:firstLine="482"/>
        <w:rPr>
          <w:rFonts w:hint="eastAsia" w:hAnsi="宋体"/>
          <w:b/>
          <w:bCs/>
          <w:color w:val="000000"/>
          <w:sz w:val="22"/>
          <w:szCs w:val="22"/>
          <w:u w:val="none"/>
        </w:rPr>
      </w:pPr>
      <w:r>
        <w:rPr>
          <w:rFonts w:hint="eastAsia"/>
          <w:b/>
          <w:bCs/>
          <w:color w:val="000000"/>
          <w:sz w:val="22"/>
          <w:szCs w:val="22"/>
          <w:u w:val="none"/>
          <w:lang w:eastAsia="zh-CN"/>
        </w:rPr>
        <w:t>结合</w:t>
      </w:r>
      <w:r>
        <w:rPr>
          <w:rFonts w:hint="eastAsia" w:hAnsi="宋体"/>
          <w:b/>
          <w:bCs/>
          <w:color w:val="000000"/>
          <w:sz w:val="22"/>
          <w:szCs w:val="22"/>
          <w:u w:val="none"/>
          <w:lang w:eastAsia="zh-CN"/>
        </w:rPr>
        <w:t>项目需求</w:t>
      </w:r>
      <w:r>
        <w:rPr>
          <w:rFonts w:hint="eastAsia" w:hAnsi="宋体"/>
          <w:b/>
          <w:bCs/>
          <w:color w:val="000000"/>
          <w:sz w:val="22"/>
          <w:szCs w:val="22"/>
          <w:u w:val="none"/>
        </w:rPr>
        <w:t>，采购人有权要求中标</w:t>
      </w:r>
      <w:r>
        <w:rPr>
          <w:rFonts w:hint="eastAsia" w:hAnsi="宋体"/>
          <w:b/>
          <w:bCs/>
          <w:color w:val="000000"/>
          <w:sz w:val="22"/>
          <w:szCs w:val="22"/>
          <w:u w:val="none"/>
          <w:lang w:eastAsia="zh-CN"/>
        </w:rPr>
        <w:t>人</w:t>
      </w:r>
      <w:r>
        <w:rPr>
          <w:rFonts w:hint="eastAsia" w:hAnsi="宋体"/>
          <w:b/>
          <w:bCs/>
          <w:color w:val="000000"/>
          <w:sz w:val="22"/>
          <w:szCs w:val="22"/>
          <w:u w:val="none"/>
        </w:rPr>
        <w:t>增加投入人员保证完成进度。</w:t>
      </w:r>
    </w:p>
    <w:p>
      <w:pPr>
        <w:keepNext w:val="0"/>
        <w:keepLines w:val="0"/>
        <w:pageBreakBefore w:val="0"/>
        <w:kinsoku/>
        <w:wordWrap/>
        <w:overflowPunct/>
        <w:topLinePunct w:val="0"/>
        <w:autoSpaceDE w:val="0"/>
        <w:autoSpaceDN w:val="0"/>
        <w:bidi w:val="0"/>
        <w:adjustRightInd w:val="0"/>
        <w:snapToGrid w:val="0"/>
        <w:spacing w:line="460" w:lineRule="exact"/>
        <w:ind w:left="1" w:firstLine="437" w:firstLineChars="199"/>
        <w:rPr>
          <w:rFonts w:hint="eastAsia" w:ascii="宋体" w:hAnsi="宋体"/>
          <w:color w:val="000000"/>
          <w:sz w:val="22"/>
          <w:szCs w:val="22"/>
        </w:rPr>
      </w:pPr>
      <w:r>
        <w:rPr>
          <w:rFonts w:hint="eastAsia" w:ascii="宋体" w:hAnsi="宋体"/>
          <w:color w:val="000000"/>
          <w:sz w:val="22"/>
          <w:szCs w:val="22"/>
        </w:rPr>
        <w:t>投标人在投标文件中须对服务人员的组成及管理方式、各服务区域的人员数量配备、服务内容、服务人员是否从事过类似服务的说明、各项服务工作的计划和流程等内容予以详细陈诉说明。</w:t>
      </w:r>
    </w:p>
    <w:p>
      <w:pPr>
        <w:keepNext w:val="0"/>
        <w:keepLines w:val="0"/>
        <w:pageBreakBefore w:val="0"/>
        <w:kinsoku/>
        <w:wordWrap/>
        <w:overflowPunct/>
        <w:topLinePunct w:val="0"/>
        <w:autoSpaceDE w:val="0"/>
        <w:autoSpaceDN w:val="0"/>
        <w:bidi w:val="0"/>
        <w:adjustRightInd w:val="0"/>
        <w:snapToGrid w:val="0"/>
        <w:spacing w:line="460" w:lineRule="exact"/>
        <w:ind w:left="1" w:firstLine="440" w:firstLineChars="199"/>
        <w:rPr>
          <w:rFonts w:hint="eastAsia" w:ascii="宋体" w:hAnsi="宋体"/>
          <w:b/>
          <w:color w:val="000000"/>
          <w:sz w:val="22"/>
          <w:szCs w:val="22"/>
        </w:rPr>
      </w:pPr>
      <w:r>
        <w:rPr>
          <w:rFonts w:hint="eastAsia" w:ascii="宋体" w:hAnsi="宋体"/>
          <w:b/>
          <w:color w:val="000000"/>
          <w:sz w:val="22"/>
          <w:szCs w:val="22"/>
        </w:rPr>
        <w:t>3.2</w:t>
      </w:r>
      <w:r>
        <w:rPr>
          <w:rFonts w:hint="eastAsia" w:ascii="宋体" w:hAnsi="宋体"/>
          <w:b/>
          <w:color w:val="000000"/>
          <w:sz w:val="22"/>
          <w:szCs w:val="22"/>
          <w:lang w:eastAsia="zh-CN"/>
        </w:rPr>
        <w:t>投标人</w:t>
      </w:r>
      <w:r>
        <w:rPr>
          <w:rFonts w:hint="eastAsia" w:ascii="宋体" w:hAnsi="宋体"/>
          <w:b/>
          <w:color w:val="000000"/>
          <w:sz w:val="22"/>
          <w:szCs w:val="22"/>
        </w:rPr>
        <w:t>拟派的项目总监是</w:t>
      </w:r>
      <w:r>
        <w:rPr>
          <w:rFonts w:hint="eastAsia" w:ascii="宋体" w:hAnsi="宋体"/>
          <w:b/>
          <w:color w:val="000000"/>
          <w:sz w:val="22"/>
          <w:szCs w:val="22"/>
          <w:lang w:eastAsia="zh-CN"/>
        </w:rPr>
        <w:t>投标人</w:t>
      </w:r>
      <w:r>
        <w:rPr>
          <w:rFonts w:hint="eastAsia" w:ascii="宋体" w:hAnsi="宋体"/>
          <w:b/>
          <w:color w:val="000000"/>
          <w:sz w:val="22"/>
          <w:szCs w:val="22"/>
        </w:rPr>
        <w:t>派驻工地的全权负责人，应严格按合格规定的</w:t>
      </w:r>
      <w:r>
        <w:rPr>
          <w:rFonts w:hint="eastAsia" w:ascii="宋体" w:hAnsi="宋体"/>
          <w:b/>
          <w:color w:val="000000"/>
          <w:sz w:val="22"/>
          <w:szCs w:val="22"/>
          <w:lang w:eastAsia="zh-CN"/>
        </w:rPr>
        <w:t>投标人</w:t>
      </w:r>
      <w:r>
        <w:rPr>
          <w:rFonts w:hint="eastAsia" w:ascii="宋体" w:hAnsi="宋体"/>
          <w:b/>
          <w:color w:val="000000"/>
          <w:sz w:val="22"/>
          <w:szCs w:val="22"/>
        </w:rPr>
        <w:t>义务、责任的权利履行其职责，每月驻工地的天数不得少于</w:t>
      </w:r>
      <w:r>
        <w:rPr>
          <w:rFonts w:ascii="宋体" w:hAnsi="宋体"/>
          <w:b/>
          <w:color w:val="000000"/>
          <w:sz w:val="22"/>
          <w:szCs w:val="22"/>
        </w:rPr>
        <w:t>2</w:t>
      </w:r>
      <w:r>
        <w:rPr>
          <w:rFonts w:hint="eastAsia" w:ascii="宋体" w:hAnsi="宋体"/>
          <w:b/>
          <w:color w:val="000000"/>
          <w:sz w:val="22"/>
          <w:szCs w:val="22"/>
        </w:rPr>
        <w:t>2天（含）；如</w:t>
      </w:r>
      <w:r>
        <w:rPr>
          <w:rFonts w:hint="eastAsia" w:ascii="宋体" w:hAnsi="宋体"/>
          <w:b/>
          <w:color w:val="000000"/>
          <w:sz w:val="22"/>
          <w:szCs w:val="22"/>
          <w:lang w:eastAsia="zh-CN"/>
        </w:rPr>
        <w:t>采购人</w:t>
      </w:r>
      <w:r>
        <w:rPr>
          <w:rFonts w:hint="eastAsia" w:ascii="宋体" w:hAnsi="宋体"/>
          <w:b/>
          <w:color w:val="000000"/>
          <w:sz w:val="22"/>
          <w:szCs w:val="22"/>
        </w:rPr>
        <w:t>认为</w:t>
      </w:r>
      <w:r>
        <w:rPr>
          <w:rFonts w:hint="eastAsia" w:ascii="宋体" w:hAnsi="宋体"/>
          <w:b/>
          <w:color w:val="000000"/>
          <w:sz w:val="22"/>
          <w:szCs w:val="22"/>
          <w:lang w:eastAsia="zh-CN"/>
        </w:rPr>
        <w:t>投标人</w:t>
      </w:r>
      <w:r>
        <w:rPr>
          <w:rFonts w:hint="eastAsia" w:ascii="宋体" w:hAnsi="宋体"/>
          <w:b/>
          <w:color w:val="000000"/>
          <w:sz w:val="22"/>
          <w:szCs w:val="22"/>
        </w:rPr>
        <w:t>指派的项目总监未具备良好的履行合同能力时，</w:t>
      </w:r>
      <w:r>
        <w:rPr>
          <w:rFonts w:hint="eastAsia" w:ascii="宋体" w:hAnsi="宋体"/>
          <w:b/>
          <w:color w:val="000000"/>
          <w:sz w:val="22"/>
          <w:szCs w:val="22"/>
          <w:lang w:eastAsia="zh-CN"/>
        </w:rPr>
        <w:t>要求投标人</w:t>
      </w:r>
      <w:r>
        <w:rPr>
          <w:rFonts w:hint="eastAsia" w:ascii="宋体" w:hAnsi="宋体"/>
          <w:b/>
          <w:color w:val="000000"/>
          <w:sz w:val="22"/>
          <w:szCs w:val="22"/>
        </w:rPr>
        <w:t>予以更换</w:t>
      </w:r>
      <w:r>
        <w:rPr>
          <w:rFonts w:hint="eastAsia" w:ascii="宋体" w:hAnsi="宋体"/>
          <w:b/>
          <w:color w:val="000000"/>
          <w:sz w:val="22"/>
          <w:szCs w:val="22"/>
          <w:lang w:eastAsia="zh-CN"/>
        </w:rPr>
        <w:t>，投标人应无条件予以配合</w:t>
      </w:r>
      <w:r>
        <w:rPr>
          <w:rFonts w:hint="eastAsia" w:ascii="宋体" w:hAnsi="宋体"/>
          <w:b/>
          <w:color w:val="000000"/>
          <w:sz w:val="22"/>
          <w:szCs w:val="22"/>
        </w:rPr>
        <w:t>；</w:t>
      </w:r>
      <w:r>
        <w:rPr>
          <w:rFonts w:hint="eastAsia" w:ascii="宋体" w:hAnsi="宋体"/>
          <w:b/>
          <w:color w:val="000000"/>
          <w:sz w:val="22"/>
          <w:szCs w:val="22"/>
          <w:lang w:eastAsia="zh-CN"/>
        </w:rPr>
        <w:t>投标人</w:t>
      </w:r>
      <w:r>
        <w:rPr>
          <w:rFonts w:hint="eastAsia" w:ascii="宋体" w:hAnsi="宋体"/>
          <w:b/>
          <w:color w:val="000000"/>
          <w:sz w:val="22"/>
          <w:szCs w:val="22"/>
        </w:rPr>
        <w:t>更换项目总监</w:t>
      </w:r>
      <w:r>
        <w:rPr>
          <w:rFonts w:hint="eastAsia" w:ascii="宋体" w:hAnsi="宋体"/>
          <w:b/>
          <w:color w:val="000000"/>
          <w:sz w:val="22"/>
          <w:szCs w:val="22"/>
          <w:lang w:eastAsia="zh-CN"/>
        </w:rPr>
        <w:t>资质不低于原来的总监资质</w:t>
      </w:r>
      <w:r>
        <w:rPr>
          <w:rFonts w:hint="eastAsia" w:ascii="宋体" w:hAnsi="宋体"/>
          <w:b/>
          <w:color w:val="000000"/>
          <w:sz w:val="22"/>
          <w:szCs w:val="22"/>
        </w:rPr>
        <w:t>，应事先征得</w:t>
      </w:r>
      <w:r>
        <w:rPr>
          <w:rFonts w:hint="eastAsia" w:ascii="宋体" w:hAnsi="宋体"/>
          <w:b/>
          <w:color w:val="000000"/>
          <w:sz w:val="22"/>
          <w:szCs w:val="22"/>
          <w:lang w:eastAsia="zh-CN"/>
        </w:rPr>
        <w:t>采购人</w:t>
      </w:r>
      <w:r>
        <w:rPr>
          <w:rFonts w:hint="eastAsia" w:ascii="宋体" w:hAnsi="宋体"/>
          <w:b/>
          <w:color w:val="000000"/>
          <w:sz w:val="22"/>
          <w:szCs w:val="22"/>
        </w:rPr>
        <w:t>方同意</w:t>
      </w:r>
      <w:r>
        <w:rPr>
          <w:rFonts w:hint="eastAsia" w:ascii="宋体" w:hAnsi="宋体"/>
          <w:b/>
          <w:color w:val="000000"/>
          <w:sz w:val="22"/>
          <w:szCs w:val="22"/>
          <w:lang w:eastAsia="zh-CN"/>
        </w:rPr>
        <w:t>方可更换。</w:t>
      </w:r>
      <w:r>
        <w:rPr>
          <w:rFonts w:hint="eastAsia" w:ascii="宋体" w:hAnsi="宋体"/>
          <w:b/>
          <w:color w:val="000000"/>
          <w:sz w:val="22"/>
          <w:szCs w:val="22"/>
        </w:rPr>
        <w:t>未经</w:t>
      </w:r>
      <w:r>
        <w:rPr>
          <w:rFonts w:hint="eastAsia" w:ascii="宋体" w:hAnsi="宋体"/>
          <w:b/>
          <w:color w:val="000000"/>
          <w:sz w:val="22"/>
          <w:szCs w:val="22"/>
          <w:lang w:eastAsia="zh-CN"/>
        </w:rPr>
        <w:t>采购人</w:t>
      </w:r>
      <w:r>
        <w:rPr>
          <w:rFonts w:hint="eastAsia" w:ascii="宋体" w:hAnsi="宋体"/>
          <w:b/>
          <w:color w:val="000000"/>
          <w:sz w:val="22"/>
          <w:szCs w:val="22"/>
        </w:rPr>
        <w:t>同意</w:t>
      </w:r>
      <w:r>
        <w:rPr>
          <w:rFonts w:hint="eastAsia" w:ascii="宋体" w:hAnsi="宋体"/>
          <w:b/>
          <w:color w:val="000000"/>
          <w:sz w:val="22"/>
          <w:szCs w:val="22"/>
          <w:lang w:eastAsia="zh-CN"/>
        </w:rPr>
        <w:t>擅自</w:t>
      </w:r>
      <w:r>
        <w:rPr>
          <w:rFonts w:hint="eastAsia" w:ascii="宋体" w:hAnsi="宋体"/>
          <w:b/>
          <w:color w:val="000000"/>
          <w:sz w:val="22"/>
          <w:szCs w:val="22"/>
        </w:rPr>
        <w:t>更换，则视为违约。</w:t>
      </w:r>
    </w:p>
    <w:p>
      <w:pPr>
        <w:keepNext w:val="0"/>
        <w:keepLines w:val="0"/>
        <w:pageBreakBefore w:val="0"/>
        <w:kinsoku/>
        <w:wordWrap/>
        <w:overflowPunct/>
        <w:topLinePunct w:val="0"/>
        <w:autoSpaceDE w:val="0"/>
        <w:autoSpaceDN w:val="0"/>
        <w:bidi w:val="0"/>
        <w:adjustRightInd w:val="0"/>
        <w:spacing w:line="460" w:lineRule="exact"/>
        <w:ind w:firstLine="442" w:firstLineChars="200"/>
        <w:textAlignment w:val="bottom"/>
        <w:rPr>
          <w:rFonts w:hint="eastAsia" w:ascii="宋体" w:hAnsi="宋体"/>
          <w:b/>
          <w:color w:val="000000"/>
          <w:sz w:val="22"/>
          <w:szCs w:val="22"/>
        </w:rPr>
      </w:pPr>
      <w:r>
        <w:rPr>
          <w:rFonts w:hint="eastAsia" w:ascii="宋体" w:hAnsi="宋体"/>
          <w:b/>
          <w:color w:val="000000"/>
          <w:sz w:val="22"/>
          <w:szCs w:val="22"/>
        </w:rPr>
        <w:t xml:space="preserve">3.3 员工劳动保障 </w:t>
      </w:r>
    </w:p>
    <w:p>
      <w:pPr>
        <w:keepNext w:val="0"/>
        <w:keepLines w:val="0"/>
        <w:pageBreakBefore w:val="0"/>
        <w:kinsoku/>
        <w:wordWrap/>
        <w:overflowPunct/>
        <w:topLinePunct w:val="0"/>
        <w:autoSpaceDE w:val="0"/>
        <w:autoSpaceDN w:val="0"/>
        <w:bidi w:val="0"/>
        <w:adjustRightInd w:val="0"/>
        <w:spacing w:line="460" w:lineRule="exact"/>
        <w:ind w:firstLine="440" w:firstLineChars="200"/>
        <w:textAlignment w:val="bottom"/>
        <w:rPr>
          <w:rFonts w:hint="eastAsia" w:ascii="宋体" w:hAnsi="宋体"/>
          <w:color w:val="000000"/>
          <w:sz w:val="22"/>
          <w:szCs w:val="22"/>
        </w:rPr>
      </w:pPr>
      <w:r>
        <w:rPr>
          <w:rFonts w:hint="eastAsia" w:ascii="宋体" w:hAnsi="宋体"/>
          <w:color w:val="000000"/>
          <w:sz w:val="22"/>
          <w:szCs w:val="22"/>
        </w:rPr>
        <w:t>（1）必须与员工签订书面劳动合同，招收人员在主管部门备案。</w:t>
      </w:r>
    </w:p>
    <w:p>
      <w:pPr>
        <w:keepNext w:val="0"/>
        <w:keepLines w:val="0"/>
        <w:pageBreakBefore w:val="0"/>
        <w:kinsoku/>
        <w:wordWrap/>
        <w:overflowPunct/>
        <w:topLinePunct w:val="0"/>
        <w:autoSpaceDE w:val="0"/>
        <w:autoSpaceDN w:val="0"/>
        <w:bidi w:val="0"/>
        <w:adjustRightInd w:val="0"/>
        <w:spacing w:line="460" w:lineRule="exact"/>
        <w:ind w:firstLine="440" w:firstLineChars="200"/>
        <w:textAlignment w:val="bottom"/>
        <w:rPr>
          <w:rFonts w:hint="eastAsia" w:ascii="宋体" w:hAnsi="宋体"/>
          <w:color w:val="000000"/>
          <w:sz w:val="22"/>
          <w:szCs w:val="22"/>
        </w:rPr>
      </w:pPr>
      <w:r>
        <w:rPr>
          <w:rFonts w:hint="eastAsia" w:ascii="宋体" w:hAnsi="宋体"/>
          <w:color w:val="000000"/>
          <w:sz w:val="22"/>
          <w:szCs w:val="22"/>
        </w:rPr>
        <w:t>（2）执行《劳动法》、《劳动合同法》有关员工保障的其他规定，由劳动部门查实的，根据查实情况处罚。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rPr>
          <w:rFonts w:hint="eastAsia" w:ascii="宋体" w:hAnsi="宋体"/>
          <w:color w:val="000000"/>
          <w:sz w:val="22"/>
          <w:szCs w:val="22"/>
        </w:rPr>
      </w:pPr>
      <w:r>
        <w:rPr>
          <w:rFonts w:hint="eastAsia" w:ascii="宋体" w:hAnsi="宋体"/>
          <w:color w:val="000000"/>
          <w:sz w:val="22"/>
          <w:szCs w:val="22"/>
        </w:rPr>
        <w:t>（3）用工年龄按照国家劳动法律法规相关规定执行，</w:t>
      </w:r>
      <w:r>
        <w:rPr>
          <w:rFonts w:hint="eastAsia" w:ascii="宋体" w:hAnsi="宋体"/>
          <w:b/>
          <w:bCs/>
          <w:color w:val="000000"/>
          <w:sz w:val="22"/>
          <w:szCs w:val="22"/>
        </w:rPr>
        <w:t>不得招聘超过男性60周岁和女性55周岁的人员</w:t>
      </w:r>
      <w:r>
        <w:rPr>
          <w:rFonts w:hint="eastAsia" w:ascii="宋体" w:hAnsi="宋体"/>
          <w:color w:val="000000"/>
          <w:sz w:val="22"/>
          <w:szCs w:val="22"/>
        </w:rPr>
        <w:t>。</w:t>
      </w:r>
    </w:p>
    <w:p>
      <w:pPr>
        <w:keepNext w:val="0"/>
        <w:keepLines w:val="0"/>
        <w:pageBreakBefore w:val="0"/>
        <w:kinsoku/>
        <w:wordWrap/>
        <w:overflowPunct/>
        <w:topLinePunct w:val="0"/>
        <w:bidi w:val="0"/>
        <w:snapToGrid w:val="0"/>
        <w:spacing w:line="460" w:lineRule="exact"/>
        <w:ind w:firstLine="440" w:firstLineChars="200"/>
        <w:rPr>
          <w:rFonts w:hint="eastAsia" w:ascii="宋体"/>
          <w:b/>
          <w:color w:val="000000"/>
          <w:sz w:val="22"/>
          <w:szCs w:val="22"/>
        </w:rPr>
      </w:pPr>
      <w:r>
        <w:rPr>
          <w:rFonts w:hint="eastAsia" w:ascii="宋体"/>
          <w:bCs/>
          <w:color w:val="000000"/>
          <w:sz w:val="22"/>
          <w:szCs w:val="22"/>
        </w:rPr>
        <w:t>（4）▲</w:t>
      </w:r>
      <w:r>
        <w:rPr>
          <w:rFonts w:hint="eastAsia" w:ascii="宋体"/>
          <w:b/>
          <w:color w:val="000000"/>
          <w:sz w:val="22"/>
          <w:szCs w:val="22"/>
        </w:rPr>
        <w:t>结合本项目具体情况，要求本次投标</w:t>
      </w:r>
      <w:r>
        <w:rPr>
          <w:rFonts w:hint="eastAsia" w:ascii="宋体"/>
          <w:b/>
          <w:color w:val="000000"/>
          <w:sz w:val="22"/>
          <w:szCs w:val="22"/>
          <w:lang w:eastAsia="zh-CN"/>
        </w:rPr>
        <w:t>投标人</w:t>
      </w:r>
      <w:r>
        <w:rPr>
          <w:rFonts w:hint="eastAsia" w:ascii="宋体"/>
          <w:b/>
          <w:color w:val="000000"/>
          <w:sz w:val="22"/>
          <w:szCs w:val="22"/>
        </w:rPr>
        <w:t>员工基本工资最低不得低于平阳县本年度最低工资标准（最低工资不包括下列四项收入：延长工作时间的工资；中班、夜班、高温、低温、有毒有害等特殊工作环境、条件下的津贴；贴补伙食、住房等支付给劳动者的非货币性收入；法律、法规和国家规定的劳动者福利待遇等）。</w:t>
      </w:r>
    </w:p>
    <w:p>
      <w:pPr>
        <w:keepNext w:val="0"/>
        <w:keepLines w:val="0"/>
        <w:pageBreakBefore w:val="0"/>
        <w:kinsoku/>
        <w:wordWrap/>
        <w:overflowPunct/>
        <w:topLinePunct w:val="0"/>
        <w:bidi w:val="0"/>
        <w:snapToGrid w:val="0"/>
        <w:spacing w:line="460" w:lineRule="exact"/>
        <w:ind w:firstLine="442" w:firstLineChars="200"/>
        <w:rPr>
          <w:rFonts w:hint="eastAsia" w:ascii="宋体"/>
          <w:b/>
          <w:color w:val="000000"/>
          <w:sz w:val="22"/>
          <w:szCs w:val="22"/>
        </w:rPr>
      </w:pPr>
      <w:r>
        <w:rPr>
          <w:rFonts w:hint="eastAsia" w:ascii="宋体"/>
          <w:b/>
          <w:color w:val="000000"/>
          <w:sz w:val="22"/>
          <w:szCs w:val="22"/>
        </w:rPr>
        <w:t>（</w:t>
      </w:r>
      <w:r>
        <w:rPr>
          <w:rFonts w:hint="eastAsia" w:ascii="宋体"/>
          <w:b/>
          <w:color w:val="000000"/>
          <w:sz w:val="22"/>
          <w:szCs w:val="22"/>
          <w:lang w:val="en-US" w:eastAsia="zh-CN"/>
        </w:rPr>
        <w:t>5</w:t>
      </w:r>
      <w:r>
        <w:rPr>
          <w:rFonts w:hint="eastAsia" w:ascii="宋体"/>
          <w:b/>
          <w:color w:val="000000"/>
          <w:sz w:val="22"/>
          <w:szCs w:val="22"/>
        </w:rPr>
        <w:t>）▲节假日补贴按年度11天计取，要求按最低发放工资标准的三倍发放节假日补贴。</w:t>
      </w:r>
    </w:p>
    <w:p>
      <w:pPr>
        <w:keepNext w:val="0"/>
        <w:keepLines w:val="0"/>
        <w:pageBreakBefore w:val="0"/>
        <w:kinsoku/>
        <w:wordWrap/>
        <w:overflowPunct/>
        <w:topLinePunct w:val="0"/>
        <w:bidi w:val="0"/>
        <w:snapToGrid w:val="0"/>
        <w:spacing w:line="460" w:lineRule="exact"/>
        <w:ind w:firstLine="442" w:firstLineChars="200"/>
        <w:rPr>
          <w:rFonts w:hint="eastAsia" w:ascii="宋体" w:hAnsi="宋体"/>
          <w:b/>
          <w:color w:val="000000"/>
          <w:sz w:val="22"/>
          <w:szCs w:val="22"/>
        </w:rPr>
      </w:pPr>
      <w:r>
        <w:rPr>
          <w:rFonts w:hint="eastAsia" w:ascii="宋体"/>
          <w:b/>
          <w:color w:val="000000"/>
          <w:sz w:val="22"/>
          <w:szCs w:val="22"/>
        </w:rPr>
        <w:t>（</w:t>
      </w:r>
      <w:r>
        <w:rPr>
          <w:rFonts w:hint="eastAsia" w:ascii="宋体"/>
          <w:b/>
          <w:color w:val="000000"/>
          <w:sz w:val="22"/>
          <w:szCs w:val="22"/>
          <w:lang w:val="en-US" w:eastAsia="zh-CN"/>
        </w:rPr>
        <w:t>6</w:t>
      </w:r>
      <w:r>
        <w:rPr>
          <w:rFonts w:hint="eastAsia" w:ascii="宋体"/>
          <w:b/>
          <w:color w:val="000000"/>
          <w:sz w:val="22"/>
          <w:szCs w:val="22"/>
        </w:rPr>
        <w:t>）▲高温补贴共4个月（六、七、八、九共四月，逐月发放）按相关规定发放。</w:t>
      </w:r>
    </w:p>
    <w:p>
      <w:pPr>
        <w:keepNext w:val="0"/>
        <w:keepLines w:val="0"/>
        <w:pageBreakBefore w:val="0"/>
        <w:kinsoku/>
        <w:wordWrap/>
        <w:overflowPunct/>
        <w:topLinePunct w:val="0"/>
        <w:autoSpaceDE w:val="0"/>
        <w:autoSpaceDN w:val="0"/>
        <w:bidi w:val="0"/>
        <w:adjustRightInd w:val="0"/>
        <w:snapToGrid w:val="0"/>
        <w:spacing w:line="460" w:lineRule="exact"/>
        <w:ind w:left="1" w:firstLine="437" w:firstLineChars="199"/>
        <w:rPr>
          <w:rFonts w:hint="eastAsia" w:ascii="宋体" w:hAnsi="宋体"/>
          <w:color w:val="000000"/>
          <w:sz w:val="22"/>
          <w:szCs w:val="22"/>
        </w:rPr>
      </w:pPr>
      <w:r>
        <w:rPr>
          <w:rFonts w:hint="eastAsia" w:ascii="宋体" w:hAnsi="宋体"/>
          <w:color w:val="000000"/>
          <w:sz w:val="22"/>
          <w:szCs w:val="22"/>
        </w:rPr>
        <w:t>3.4▲</w:t>
      </w:r>
      <w:r>
        <w:rPr>
          <w:rFonts w:hint="eastAsia" w:ascii="宋体" w:hAnsi="宋体"/>
          <w:b/>
          <w:color w:val="000000"/>
          <w:sz w:val="22"/>
          <w:szCs w:val="22"/>
        </w:rPr>
        <w:t>此次招标所涉及的人员及人员办公、食宿和作业工具、办公用品等全部由</w:t>
      </w:r>
      <w:r>
        <w:rPr>
          <w:rFonts w:hint="eastAsia" w:ascii="宋体" w:hAnsi="宋体"/>
          <w:b/>
          <w:color w:val="000000"/>
          <w:sz w:val="22"/>
          <w:szCs w:val="22"/>
          <w:lang w:eastAsia="zh-CN"/>
        </w:rPr>
        <w:t>中标人</w:t>
      </w:r>
      <w:r>
        <w:rPr>
          <w:rFonts w:hint="eastAsia" w:ascii="宋体" w:hAnsi="宋体"/>
          <w:b/>
          <w:color w:val="000000"/>
          <w:sz w:val="22"/>
          <w:szCs w:val="22"/>
        </w:rPr>
        <w:t>自行负责解决。</w:t>
      </w:r>
    </w:p>
    <w:p>
      <w:pPr>
        <w:keepNext w:val="0"/>
        <w:keepLines w:val="0"/>
        <w:pageBreakBefore w:val="0"/>
        <w:tabs>
          <w:tab w:val="left" w:pos="1560"/>
        </w:tabs>
        <w:kinsoku/>
        <w:wordWrap/>
        <w:overflowPunct/>
        <w:topLinePunct w:val="0"/>
        <w:autoSpaceDE w:val="0"/>
        <w:autoSpaceDN w:val="0"/>
        <w:bidi w:val="0"/>
        <w:adjustRightInd w:val="0"/>
        <w:snapToGrid w:val="0"/>
        <w:spacing w:line="460" w:lineRule="exact"/>
        <w:ind w:left="440" w:hanging="440" w:hangingChars="200"/>
        <w:rPr>
          <w:rFonts w:ascii="宋体" w:hAnsi="宋体"/>
          <w:b/>
          <w:color w:val="000000"/>
          <w:sz w:val="22"/>
          <w:szCs w:val="22"/>
        </w:rPr>
      </w:pPr>
      <w:r>
        <w:rPr>
          <w:rFonts w:hint="eastAsia" w:ascii="宋体" w:hAnsi="宋体"/>
          <w:color w:val="000000"/>
          <w:sz w:val="22"/>
          <w:szCs w:val="22"/>
        </w:rPr>
        <w:t xml:space="preserve">    3.5劳动及安全保护</w:t>
      </w:r>
      <w:r>
        <w:rPr>
          <w:rFonts w:hint="eastAsia" w:ascii="宋体" w:hAnsi="宋体"/>
          <w:b/>
          <w:color w:val="000000"/>
          <w:sz w:val="22"/>
          <w:szCs w:val="22"/>
        </w:rPr>
        <w:t>(在服务期内若出现安全事故，</w:t>
      </w:r>
      <w:r>
        <w:rPr>
          <w:rFonts w:hint="eastAsia" w:ascii="宋体" w:hAnsi="宋体"/>
          <w:b/>
          <w:color w:val="000000"/>
          <w:sz w:val="22"/>
          <w:szCs w:val="22"/>
          <w:lang w:eastAsia="zh-CN"/>
        </w:rPr>
        <w:t>中标人</w:t>
      </w:r>
      <w:r>
        <w:rPr>
          <w:rFonts w:hint="eastAsia" w:ascii="宋体" w:hAnsi="宋体"/>
          <w:b/>
          <w:color w:val="000000"/>
          <w:sz w:val="22"/>
          <w:szCs w:val="22"/>
        </w:rPr>
        <w:t>应自行承担全部责任与采购人无关。)</w:t>
      </w:r>
    </w:p>
    <w:p>
      <w:pPr>
        <w:keepNext w:val="0"/>
        <w:keepLines w:val="0"/>
        <w:pageBreakBefore w:val="0"/>
        <w:kinsoku/>
        <w:wordWrap/>
        <w:overflowPunct/>
        <w:topLinePunct w:val="0"/>
        <w:autoSpaceDE w:val="0"/>
        <w:autoSpaceDN w:val="0"/>
        <w:bidi w:val="0"/>
        <w:adjustRightInd w:val="0"/>
        <w:snapToGrid w:val="0"/>
        <w:spacing w:line="460" w:lineRule="exact"/>
        <w:ind w:left="1" w:firstLine="437" w:firstLineChars="199"/>
        <w:rPr>
          <w:rFonts w:ascii="宋体" w:hAnsi="宋体"/>
          <w:color w:val="000000"/>
          <w:sz w:val="22"/>
          <w:szCs w:val="22"/>
        </w:rPr>
      </w:pPr>
      <w:r>
        <w:rPr>
          <w:rFonts w:hint="eastAsia" w:ascii="宋体" w:hAnsi="宋体"/>
          <w:color w:val="000000"/>
          <w:sz w:val="22"/>
          <w:szCs w:val="22"/>
        </w:rPr>
        <w:t>3.5.1</w:t>
      </w:r>
      <w:r>
        <w:rPr>
          <w:rFonts w:hint="eastAsia" w:ascii="宋体" w:hAnsi="宋体"/>
          <w:color w:val="000000"/>
          <w:sz w:val="22"/>
          <w:szCs w:val="22"/>
          <w:lang w:eastAsia="zh-CN"/>
        </w:rPr>
        <w:t>投标人</w:t>
      </w:r>
      <w:r>
        <w:rPr>
          <w:rFonts w:hint="eastAsia" w:ascii="宋体" w:hAnsi="宋体"/>
          <w:color w:val="000000"/>
          <w:sz w:val="22"/>
          <w:szCs w:val="22"/>
        </w:rPr>
        <w:t>应加强对员工的安全教育。</w:t>
      </w:r>
      <w:r>
        <w:rPr>
          <w:rFonts w:hint="eastAsia" w:ascii="宋体" w:hAnsi="宋体"/>
          <w:color w:val="000000"/>
          <w:sz w:val="22"/>
          <w:szCs w:val="22"/>
          <w:lang w:eastAsia="zh-CN"/>
        </w:rPr>
        <w:t>投标人</w:t>
      </w:r>
      <w:r>
        <w:rPr>
          <w:rFonts w:hint="eastAsia" w:ascii="宋体" w:hAnsi="宋体"/>
          <w:color w:val="000000"/>
          <w:sz w:val="22"/>
          <w:szCs w:val="22"/>
        </w:rPr>
        <w:t>应加强对危险作业的安全检查，做好安检工作，确保人员生命安全。所有工作人员安全由中标</w:t>
      </w:r>
      <w:r>
        <w:rPr>
          <w:rFonts w:hint="eastAsia" w:ascii="宋体" w:hAnsi="宋体"/>
          <w:color w:val="000000"/>
          <w:sz w:val="22"/>
          <w:szCs w:val="22"/>
          <w:lang w:eastAsia="zh-CN"/>
        </w:rPr>
        <w:t>人</w:t>
      </w:r>
      <w:r>
        <w:rPr>
          <w:rFonts w:hint="eastAsia" w:ascii="宋体" w:hAnsi="宋体"/>
          <w:color w:val="000000"/>
          <w:sz w:val="22"/>
          <w:szCs w:val="22"/>
        </w:rPr>
        <w:t>全权负责，若发生安全事故，与采购人无涉。</w:t>
      </w:r>
    </w:p>
    <w:p>
      <w:pPr>
        <w:keepNext w:val="0"/>
        <w:keepLines w:val="0"/>
        <w:pageBreakBefore w:val="0"/>
        <w:kinsoku/>
        <w:wordWrap/>
        <w:overflowPunct/>
        <w:topLinePunct w:val="0"/>
        <w:autoSpaceDE w:val="0"/>
        <w:autoSpaceDN w:val="0"/>
        <w:bidi w:val="0"/>
        <w:adjustRightInd w:val="0"/>
        <w:snapToGrid w:val="0"/>
        <w:spacing w:line="460" w:lineRule="exact"/>
        <w:ind w:left="1" w:firstLine="437" w:firstLineChars="199"/>
        <w:rPr>
          <w:rFonts w:hint="eastAsia" w:ascii="宋体" w:hAnsi="宋体"/>
          <w:color w:val="000000"/>
          <w:sz w:val="22"/>
          <w:szCs w:val="22"/>
        </w:rPr>
      </w:pPr>
      <w:r>
        <w:rPr>
          <w:rFonts w:hint="eastAsia" w:ascii="宋体" w:hAnsi="宋体"/>
          <w:color w:val="000000"/>
          <w:sz w:val="22"/>
          <w:szCs w:val="22"/>
        </w:rPr>
        <w:t>3.5.2</w:t>
      </w:r>
      <w:r>
        <w:rPr>
          <w:rFonts w:hint="eastAsia" w:ascii="宋体" w:hAnsi="宋体"/>
          <w:color w:val="000000"/>
          <w:sz w:val="22"/>
          <w:szCs w:val="22"/>
          <w:lang w:eastAsia="zh-CN"/>
        </w:rPr>
        <w:t>投标人</w:t>
      </w:r>
      <w:r>
        <w:rPr>
          <w:rFonts w:hint="eastAsia" w:ascii="宋体" w:hAnsi="宋体"/>
          <w:color w:val="000000"/>
          <w:sz w:val="22"/>
          <w:szCs w:val="22"/>
        </w:rPr>
        <w:t>须遵守国家颁布的有关安全规程。若</w:t>
      </w:r>
      <w:r>
        <w:rPr>
          <w:rFonts w:hint="eastAsia" w:ascii="宋体" w:hAnsi="宋体"/>
          <w:color w:val="000000"/>
          <w:sz w:val="22"/>
          <w:szCs w:val="22"/>
          <w:lang w:eastAsia="zh-CN"/>
        </w:rPr>
        <w:t>投标人</w:t>
      </w:r>
      <w:r>
        <w:rPr>
          <w:rFonts w:hint="eastAsia" w:ascii="宋体" w:hAnsi="宋体"/>
          <w:color w:val="000000"/>
          <w:sz w:val="22"/>
          <w:szCs w:val="22"/>
        </w:rPr>
        <w:t>责任区内发生重大安全事故，</w:t>
      </w:r>
      <w:r>
        <w:rPr>
          <w:rFonts w:hint="eastAsia" w:ascii="宋体" w:hAnsi="宋体"/>
          <w:color w:val="000000"/>
          <w:sz w:val="22"/>
          <w:szCs w:val="22"/>
          <w:lang w:eastAsia="zh-CN"/>
        </w:rPr>
        <w:t>投标人</w:t>
      </w:r>
      <w:r>
        <w:rPr>
          <w:rFonts w:hint="eastAsia" w:ascii="宋体" w:hAnsi="宋体"/>
          <w:color w:val="000000"/>
          <w:sz w:val="22"/>
          <w:szCs w:val="22"/>
        </w:rPr>
        <w:t>应立即如实通告采购人，并在事故发生后48小时内，向采购人提交事故情况的书面报告。</w:t>
      </w:r>
    </w:p>
    <w:p>
      <w:pPr>
        <w:keepNext w:val="0"/>
        <w:keepLines w:val="0"/>
        <w:pageBreakBefore w:val="0"/>
        <w:numPr>
          <w:ilvl w:val="0"/>
          <w:numId w:val="10"/>
        </w:numPr>
        <w:kinsoku/>
        <w:wordWrap/>
        <w:overflowPunct/>
        <w:topLinePunct w:val="0"/>
        <w:bidi w:val="0"/>
        <w:spacing w:line="460" w:lineRule="exact"/>
        <w:rPr>
          <w:rFonts w:hint="eastAsia" w:ascii="宋体" w:hAnsi="宋体" w:cs="宋体"/>
          <w:color w:val="000000"/>
          <w:sz w:val="22"/>
          <w:szCs w:val="22"/>
        </w:rPr>
      </w:pPr>
      <w:r>
        <w:rPr>
          <w:rFonts w:hint="eastAsia" w:ascii="宋体" w:hAnsi="宋体" w:cs="宋体"/>
          <w:color w:val="000000"/>
          <w:sz w:val="22"/>
          <w:szCs w:val="22"/>
        </w:rPr>
        <w:t>项目实施要求</w:t>
      </w:r>
    </w:p>
    <w:p>
      <w:pPr>
        <w:keepNext w:val="0"/>
        <w:keepLines w:val="0"/>
        <w:pageBreakBefore w:val="0"/>
        <w:kinsoku/>
        <w:wordWrap/>
        <w:overflowPunct/>
        <w:topLinePunct w:val="0"/>
        <w:bidi w:val="0"/>
        <w:spacing w:line="4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lang w:val="en-US" w:eastAsia="zh-CN"/>
        </w:rPr>
        <w:t>1</w:t>
      </w:r>
      <w:r>
        <w:rPr>
          <w:rFonts w:hint="eastAsia" w:ascii="宋体" w:hAnsi="宋体" w:cs="宋体"/>
          <w:color w:val="000000"/>
          <w:sz w:val="22"/>
          <w:szCs w:val="22"/>
        </w:rPr>
        <w:t>、资料档案及保密要求：</w:t>
      </w:r>
    </w:p>
    <w:p>
      <w:pPr>
        <w:keepNext w:val="0"/>
        <w:keepLines w:val="0"/>
        <w:pageBreakBefore w:val="0"/>
        <w:kinsoku/>
        <w:wordWrap/>
        <w:overflowPunct/>
        <w:topLinePunct w:val="0"/>
        <w:bidi w:val="0"/>
        <w:spacing w:line="4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（1）中标人应当对每宗作业情况建立完整的电子档案，在合同正常终止后全部移交给采购人保管。</w:t>
      </w:r>
    </w:p>
    <w:p>
      <w:pPr>
        <w:keepNext w:val="0"/>
        <w:keepLines w:val="0"/>
        <w:pageBreakBefore w:val="0"/>
        <w:kinsoku/>
        <w:wordWrap/>
        <w:overflowPunct/>
        <w:topLinePunct w:val="0"/>
        <w:bidi w:val="0"/>
        <w:spacing w:line="4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（2）与本项目有关的资料及数据成果中涉及国家秘密的内容，均要求按照《国家保密法》及相关法律法规执行。</w:t>
      </w:r>
    </w:p>
    <w:p>
      <w:pPr>
        <w:keepNext w:val="0"/>
        <w:keepLines w:val="0"/>
        <w:pageBreakBefore w:val="0"/>
        <w:kinsoku/>
        <w:wordWrap/>
        <w:overflowPunct/>
        <w:topLinePunct w:val="0"/>
        <w:bidi w:val="0"/>
        <w:spacing w:line="4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（3）中标人应当遵守相关保密法律、法规，确保采购人及被执法单位的信息安全。</w:t>
      </w:r>
    </w:p>
    <w:p>
      <w:pPr>
        <w:keepNext w:val="0"/>
        <w:keepLines w:val="0"/>
        <w:pageBreakBefore w:val="0"/>
        <w:kinsoku/>
        <w:wordWrap/>
        <w:overflowPunct/>
        <w:topLinePunct w:val="0"/>
        <w:bidi w:val="0"/>
        <w:spacing w:line="4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lang w:val="en-US" w:eastAsia="zh-CN"/>
        </w:rPr>
        <w:t>2</w:t>
      </w:r>
      <w:r>
        <w:rPr>
          <w:rFonts w:hint="eastAsia" w:ascii="宋体" w:hAnsi="宋体" w:cs="宋体"/>
          <w:color w:val="000000"/>
          <w:sz w:val="22"/>
          <w:szCs w:val="22"/>
        </w:rPr>
        <w:t>、投标人须将技术（服务）成果送到指定地点，各项技术参数及成果必须满足采购人的要求。</w:t>
      </w:r>
    </w:p>
    <w:p>
      <w:pPr>
        <w:keepNext w:val="0"/>
        <w:keepLines w:val="0"/>
        <w:pageBreakBefore w:val="0"/>
        <w:kinsoku/>
        <w:wordWrap/>
        <w:overflowPunct/>
        <w:topLinePunct w:val="0"/>
        <w:bidi w:val="0"/>
        <w:spacing w:line="4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lang w:val="en-US" w:eastAsia="zh-CN"/>
        </w:rPr>
        <w:t>3</w:t>
      </w:r>
      <w:r>
        <w:rPr>
          <w:rFonts w:hint="eastAsia" w:ascii="宋体" w:hAnsi="宋体" w:cs="宋体"/>
          <w:color w:val="000000"/>
          <w:sz w:val="22"/>
          <w:szCs w:val="22"/>
        </w:rPr>
        <w:t>、验收标准：根据国家现行技术标准，按招标文件以及合同规定的验收评定标准等规范，协助采购人组织验收。</w:t>
      </w:r>
    </w:p>
    <w:p>
      <w:pPr>
        <w:keepNext w:val="0"/>
        <w:keepLines w:val="0"/>
        <w:pageBreakBefore w:val="0"/>
        <w:kinsoku/>
        <w:wordWrap/>
        <w:overflowPunct/>
        <w:topLinePunct w:val="0"/>
        <w:bidi w:val="0"/>
        <w:spacing w:line="4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lang w:val="en-US" w:eastAsia="zh-CN"/>
        </w:rPr>
        <w:t>4</w:t>
      </w:r>
      <w:r>
        <w:rPr>
          <w:rFonts w:hint="eastAsia" w:ascii="宋体" w:hAnsi="宋体" w:cs="宋体"/>
          <w:color w:val="000000"/>
          <w:sz w:val="22"/>
          <w:szCs w:val="22"/>
        </w:rPr>
        <w:t>、其他服务承诺：</w:t>
      </w:r>
    </w:p>
    <w:p>
      <w:pPr>
        <w:keepNext w:val="0"/>
        <w:keepLines w:val="0"/>
        <w:pageBreakBefore w:val="0"/>
        <w:kinsoku/>
        <w:wordWrap/>
        <w:overflowPunct/>
        <w:topLinePunct w:val="0"/>
        <w:bidi w:val="0"/>
        <w:spacing w:line="460" w:lineRule="exact"/>
        <w:ind w:firstLine="440"/>
        <w:rPr>
          <w:rFonts w:hint="eastAsia" w:ascii="宋体" w:hAnsi="宋体" w:cs="宋体"/>
          <w:color w:val="000000"/>
          <w:sz w:val="22"/>
          <w:szCs w:val="22"/>
        </w:rPr>
      </w:pPr>
      <w:r>
        <w:rPr>
          <w:rFonts w:hint="eastAsia" w:ascii="宋体" w:hAnsi="宋体" w:cs="宋体"/>
          <w:color w:val="000000"/>
          <w:sz w:val="22"/>
          <w:szCs w:val="22"/>
          <w:lang w:val="en-US" w:eastAsia="zh-CN"/>
        </w:rPr>
        <w:t>4.</w:t>
      </w:r>
      <w:r>
        <w:rPr>
          <w:rFonts w:hint="eastAsia" w:ascii="宋体" w:hAnsi="宋体" w:cs="宋体"/>
          <w:color w:val="000000"/>
          <w:sz w:val="22"/>
          <w:szCs w:val="22"/>
        </w:rPr>
        <w:t>1在合同执行期间，如服务计划书中的承诺标准低于国家新颁布的技术标准及要求时，则中标人应该按照新颁布的标准执行。以上为本项目最低服务要求，投标人必须满足，在此基础上各投标人可提供其他更多的服务承诺，并提供详细的服务计划书。</w:t>
      </w:r>
    </w:p>
    <w:p>
      <w:pPr>
        <w:keepNext w:val="0"/>
        <w:keepLines w:val="0"/>
        <w:pageBreakBefore w:val="0"/>
        <w:numPr>
          <w:ilvl w:val="0"/>
          <w:numId w:val="10"/>
        </w:numPr>
        <w:kinsoku/>
        <w:wordWrap/>
        <w:overflowPunct/>
        <w:topLinePunct w:val="0"/>
        <w:bidi w:val="0"/>
        <w:spacing w:line="460" w:lineRule="exact"/>
        <w:ind w:left="0" w:leftChars="0" w:firstLine="0" w:firstLineChars="0"/>
        <w:rPr>
          <w:rFonts w:hint="eastAsia" w:ascii="宋体" w:hAnsi="宋体" w:cs="宋体"/>
          <w:color w:val="000000"/>
          <w:sz w:val="22"/>
          <w:szCs w:val="22"/>
        </w:rPr>
      </w:pPr>
      <w:r>
        <w:rPr>
          <w:rFonts w:hint="eastAsia" w:ascii="宋体" w:hAnsi="宋体" w:cs="宋体"/>
          <w:color w:val="000000"/>
          <w:sz w:val="22"/>
          <w:szCs w:val="22"/>
        </w:rPr>
        <w:t>商务条款</w:t>
      </w:r>
      <w:r>
        <w:rPr>
          <w:rFonts w:hint="eastAsia" w:ascii="宋体" w:hAnsi="宋体" w:cs="宋体"/>
          <w:color w:val="000000"/>
          <w:sz w:val="22"/>
          <w:szCs w:val="22"/>
          <w:lang w:val="en-US" w:eastAsia="zh-CN"/>
        </w:rPr>
        <w:t xml:space="preserve"> </w:t>
      </w:r>
    </w:p>
    <w:p>
      <w:pPr>
        <w:keepNext w:val="0"/>
        <w:keepLines w:val="0"/>
        <w:pageBreakBefore w:val="0"/>
        <w:numPr>
          <w:ilvl w:val="0"/>
          <w:numId w:val="0"/>
        </w:numPr>
        <w:kinsoku/>
        <w:wordWrap/>
        <w:overflowPunct/>
        <w:topLinePunct w:val="0"/>
        <w:bidi w:val="0"/>
        <w:spacing w:line="460" w:lineRule="exact"/>
        <w:ind w:leftChars="0" w:firstLine="442" w:firstLineChars="200"/>
        <w:rPr>
          <w:rFonts w:hint="eastAsia" w:ascii="宋体" w:hAnsi="宋体" w:cs="宋体"/>
          <w:b/>
          <w:color w:val="000000"/>
          <w:sz w:val="22"/>
          <w:szCs w:val="22"/>
        </w:rPr>
      </w:pPr>
      <w:r>
        <w:rPr>
          <w:rFonts w:hint="eastAsia" w:ascii="宋体" w:hAnsi="宋体" w:cs="宋体"/>
          <w:b/>
          <w:color w:val="000000"/>
          <w:sz w:val="22"/>
          <w:szCs w:val="22"/>
        </w:rPr>
        <w:t>付款方式：</w:t>
      </w:r>
    </w:p>
    <w:p>
      <w:pPr>
        <w:adjustRightInd w:val="0"/>
        <w:snapToGrid w:val="0"/>
        <w:spacing w:line="400" w:lineRule="exact"/>
        <w:jc w:val="center"/>
        <w:rPr>
          <w:rFonts w:hint="eastAsia" w:ascii="宋体" w:hAnsi="宋体"/>
          <w:sz w:val="36"/>
        </w:rPr>
      </w:pPr>
      <w:r>
        <w:rPr>
          <w:rFonts w:hint="eastAsia" w:ascii="宋体" w:hAnsi="宋体" w:cs="宋体"/>
          <w:color w:val="000000"/>
          <w:sz w:val="22"/>
          <w:szCs w:val="22"/>
          <w:lang w:val="en-US" w:eastAsia="zh-CN"/>
        </w:rPr>
        <w:t>①合同签订后10日内采购人支付予中标人10%的合同价款为预付款；②之后每个季度支付合同价的10%（季末最后一个星期内支付）；③累计支付至本工程监理费合同价款的90%时暂停支付，直至监理单位提交全部整套监理资料后，支付至监理费合同价款的100%。以上各段时间的付款期限为10天。</w:t>
      </w:r>
    </w:p>
    <w:p>
      <w:pPr>
        <w:pStyle w:val="40"/>
        <w:rPr>
          <w:rFonts w:ascii="宋体" w:hAnsi="宋体" w:cs="宋体"/>
          <w:color w:val="auto"/>
          <w:highlight w:val="none"/>
          <w:lang w:val="zh-CN"/>
        </w:rPr>
      </w:pPr>
      <w:r>
        <w:rPr>
          <w:rFonts w:hint="eastAsia" w:ascii="宋体" w:hAnsi="宋体" w:cs="宋体"/>
          <w:color w:val="auto"/>
          <w:highlight w:val="none"/>
          <w:lang w:val="zh-CN"/>
        </w:rPr>
        <w:t>第三部分   供应商须知</w:t>
      </w:r>
    </w:p>
    <w:p>
      <w:pPr>
        <w:pStyle w:val="9"/>
        <w:spacing w:before="0" w:after="0" w:line="460" w:lineRule="exac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一、说明</w:t>
      </w:r>
    </w:p>
    <w:p>
      <w:pPr>
        <w:adjustRightInd w:val="0"/>
        <w:spacing w:line="46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1、本次采购工作是按照《平阳县国有企业采购管理办法（试行）》及相关法律规章组织和实施。</w:t>
      </w:r>
    </w:p>
    <w:p>
      <w:pPr>
        <w:widowControl/>
        <w:snapToGrid w:val="0"/>
        <w:spacing w:line="460" w:lineRule="exact"/>
        <w:ind w:firstLine="431" w:firstLineChars="196"/>
        <w:jc w:val="left"/>
        <w:rPr>
          <w:rFonts w:ascii="宋体" w:hAnsi="宋体" w:cs="宋体"/>
          <w:color w:val="auto"/>
          <w:szCs w:val="22"/>
          <w:highlight w:val="none"/>
        </w:rPr>
      </w:pPr>
      <w:r>
        <w:rPr>
          <w:rFonts w:hint="eastAsia" w:ascii="宋体" w:hAnsi="宋体" w:cs="宋体"/>
          <w:color w:val="auto"/>
          <w:szCs w:val="22"/>
          <w:highlight w:val="none"/>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color w:val="auto"/>
          <w:szCs w:val="22"/>
          <w:highlight w:val="none"/>
        </w:rPr>
      </w:pPr>
      <w:r>
        <w:rPr>
          <w:rFonts w:hint="eastAsia" w:ascii="宋体" w:hAnsi="宋体" w:cs="宋体"/>
          <w:color w:val="auto"/>
          <w:szCs w:val="22"/>
          <w:highlight w:val="none"/>
        </w:rPr>
        <w:t>3、</w:t>
      </w:r>
      <w:r>
        <w:rPr>
          <w:rFonts w:hint="eastAsia" w:ascii="宋体" w:hAnsi="宋体" w:cs="宋体"/>
          <w:b/>
          <w:color w:val="auto"/>
          <w:szCs w:val="22"/>
          <w:highlight w:val="none"/>
          <w:u w:val="single"/>
        </w:rPr>
        <w:t>供应商必须投全部内容，否则按无效投标处理。</w:t>
      </w:r>
    </w:p>
    <w:p>
      <w:pPr>
        <w:autoSpaceDE w:val="0"/>
        <w:autoSpaceDN w:val="0"/>
        <w:adjustRightInd w:val="0"/>
        <w:snapToGrid w:val="0"/>
        <w:spacing w:line="460" w:lineRule="exact"/>
        <w:ind w:firstLine="446" w:firstLineChars="203"/>
        <w:textAlignment w:val="bottom"/>
        <w:rPr>
          <w:rFonts w:ascii="宋体" w:hAnsi="宋体" w:cs="宋体"/>
          <w:color w:val="auto"/>
          <w:szCs w:val="22"/>
          <w:highlight w:val="none"/>
        </w:rPr>
      </w:pPr>
      <w:r>
        <w:rPr>
          <w:rFonts w:hint="eastAsia" w:ascii="宋体" w:hAnsi="宋体" w:cs="宋体"/>
          <w:color w:val="auto"/>
          <w:szCs w:val="22"/>
          <w:highlight w:val="none"/>
        </w:rPr>
        <w:t>4、本次采购商务报价文件与技术资信文件分别评审，评标委员会首先评审供应商技术资信部分，技术资信部分无效的供应商不进入商务报价评审。要求供应商技术资信部分的投标文件（含资信与服务）中不得含本项目报价，否则做无效投标处理。</w:t>
      </w:r>
    </w:p>
    <w:p>
      <w:pPr>
        <w:autoSpaceDE w:val="0"/>
        <w:autoSpaceDN w:val="0"/>
        <w:adjustRightInd w:val="0"/>
        <w:snapToGrid w:val="0"/>
        <w:spacing w:line="400" w:lineRule="exact"/>
        <w:ind w:firstLine="420" w:firstLineChars="190"/>
        <w:textAlignment w:val="bottom"/>
        <w:rPr>
          <w:b/>
          <w:color w:val="auto"/>
          <w:szCs w:val="22"/>
          <w:highlight w:val="none"/>
        </w:rPr>
      </w:pPr>
      <w:r>
        <w:rPr>
          <w:rFonts w:hint="eastAsia"/>
          <w:b/>
          <w:color w:val="auto"/>
          <w:szCs w:val="22"/>
          <w:highlight w:val="none"/>
          <w:u w:val="single"/>
        </w:rPr>
        <w:t>5、采购人保留根据实际需要调整采购设备范围、数量的权利。</w:t>
      </w:r>
    </w:p>
    <w:p>
      <w:pPr>
        <w:autoSpaceDE w:val="0"/>
        <w:autoSpaceDN w:val="0"/>
        <w:adjustRightInd w:val="0"/>
        <w:snapToGrid w:val="0"/>
        <w:spacing w:line="460" w:lineRule="exact"/>
        <w:ind w:firstLine="448" w:firstLineChars="203"/>
        <w:textAlignment w:val="bottom"/>
        <w:rPr>
          <w:rFonts w:ascii="宋体" w:hAnsi="宋体" w:cs="宋体"/>
          <w:color w:val="auto"/>
          <w:szCs w:val="22"/>
          <w:highlight w:val="none"/>
        </w:rPr>
      </w:pPr>
      <w:r>
        <w:rPr>
          <w:rFonts w:hint="eastAsia"/>
          <w:b/>
          <w:color w:val="auto"/>
          <w:szCs w:val="22"/>
          <w:highlight w:val="none"/>
        </w:rPr>
        <w:t>6、</w:t>
      </w:r>
      <w:r>
        <w:rPr>
          <w:rFonts w:hint="eastAsia"/>
          <w:b/>
          <w:color w:val="auto"/>
          <w:szCs w:val="22"/>
          <w:highlight w:val="none"/>
          <w:u w:val="single"/>
        </w:rPr>
        <w:t>本项目采用包干方式，项目实施过程中各项单价不予调整。</w:t>
      </w:r>
      <w:r>
        <w:rPr>
          <w:rFonts w:hint="eastAsia"/>
          <w:b/>
          <w:color w:val="auto"/>
          <w:szCs w:val="22"/>
          <w:highlight w:val="none"/>
        </w:rPr>
        <w:t>供应商须自行现场勘察，以求得准确的报价依据。供应商须自行考虑投标报价的风险。</w:t>
      </w:r>
    </w:p>
    <w:p>
      <w:pPr>
        <w:widowControl/>
        <w:snapToGrid w:val="0"/>
        <w:spacing w:line="460" w:lineRule="exact"/>
        <w:ind w:firstLine="418" w:firstLineChars="190"/>
        <w:jc w:val="left"/>
        <w:rPr>
          <w:rFonts w:ascii="宋体" w:hAnsi="宋体" w:cs="宋体"/>
          <w:color w:val="auto"/>
          <w:szCs w:val="22"/>
          <w:highlight w:val="none"/>
          <w:lang w:val="zh-CN"/>
        </w:rPr>
      </w:pPr>
      <w:r>
        <w:rPr>
          <w:rFonts w:hint="eastAsia" w:ascii="宋体" w:hAnsi="宋体" w:cs="宋体"/>
          <w:color w:val="auto"/>
          <w:szCs w:val="22"/>
          <w:highlight w:val="none"/>
        </w:rPr>
        <w:t>7</w:t>
      </w:r>
      <w:r>
        <w:rPr>
          <w:rFonts w:hint="eastAsia" w:ascii="宋体" w:hAnsi="宋体" w:cs="宋体"/>
          <w:color w:val="auto"/>
          <w:szCs w:val="22"/>
          <w:highlight w:val="none"/>
          <w:lang w:val="zh-CN"/>
        </w:rPr>
        <w:t>、本项目如涉及国家规定强制认证的，供应商所投标设备均应符合工业品生产许可证，3C认证，环保设备认证等强制认证规定。且中标供应商须在采购人对本项目验收时提供相关证书证明资料，否则做验收不能通过处理，并对中标供应商处以合同总金额10%的违约金罚款。</w:t>
      </w:r>
    </w:p>
    <w:p>
      <w:pPr>
        <w:pStyle w:val="11"/>
        <w:adjustRightInd w:val="0"/>
        <w:snapToGrid w:val="0"/>
        <w:spacing w:line="460" w:lineRule="exact"/>
        <w:ind w:firstLine="442"/>
        <w:rPr>
          <w:rFonts w:ascii="宋体" w:hAnsi="宋体" w:cs="宋体"/>
          <w:color w:val="auto"/>
          <w:sz w:val="22"/>
          <w:szCs w:val="22"/>
          <w:highlight w:val="none"/>
        </w:rPr>
      </w:pPr>
      <w:r>
        <w:rPr>
          <w:rFonts w:hint="eastAsia" w:ascii="宋体" w:hAnsi="宋体" w:cs="宋体"/>
          <w:b/>
          <w:color w:val="auto"/>
          <w:sz w:val="22"/>
          <w:szCs w:val="22"/>
          <w:highlight w:val="none"/>
        </w:rPr>
        <w:t>8、本项目采购预算（最高限价）为</w:t>
      </w:r>
      <w:r>
        <w:rPr>
          <w:rFonts w:hint="eastAsia" w:ascii="宋体" w:hAnsi="宋体" w:cs="宋体"/>
          <w:b/>
          <w:bCs/>
          <w:color w:val="auto"/>
          <w:sz w:val="24"/>
          <w:szCs w:val="28"/>
          <w:highlight w:val="none"/>
          <w:u w:val="single"/>
          <w:lang w:val="en-US" w:eastAsia="zh-CN"/>
        </w:rPr>
        <w:t>230</w:t>
      </w:r>
      <w:r>
        <w:rPr>
          <w:rFonts w:hint="eastAsia" w:ascii="宋体" w:hAnsi="宋体" w:cs="宋体"/>
          <w:b/>
          <w:color w:val="auto"/>
          <w:sz w:val="22"/>
          <w:szCs w:val="22"/>
          <w:highlight w:val="none"/>
        </w:rPr>
        <w:t>万元人民币；供应商投标报价超出该采购最高限价的，该供应商按无效投标处理。</w:t>
      </w:r>
      <w:r>
        <w:rPr>
          <w:rFonts w:hint="eastAsia" w:ascii="宋体" w:hAnsi="宋体" w:cs="宋体"/>
          <w:color w:val="auto"/>
          <w:sz w:val="22"/>
          <w:szCs w:val="22"/>
          <w:highlight w:val="none"/>
        </w:rPr>
        <w:t>▲</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u w:val="single"/>
        </w:rPr>
        <w:t>9、供应商企业不是独立法人的，按浙财采监[2013]24号文件执行。</w:t>
      </w:r>
    </w:p>
    <w:p>
      <w:pPr>
        <w:pStyle w:val="11"/>
        <w:adjustRightInd w:val="0"/>
        <w:snapToGrid w:val="0"/>
        <w:spacing w:line="460" w:lineRule="exact"/>
        <w:ind w:firstLine="442"/>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snapToGrid w:val="0"/>
        <w:spacing w:line="460" w:lineRule="exact"/>
        <w:ind w:firstLine="420" w:firstLineChars="190"/>
        <w:jc w:val="left"/>
        <w:rPr>
          <w:rFonts w:ascii="宋体" w:hAnsi="宋体" w:cs="宋体"/>
          <w:b/>
          <w:color w:val="auto"/>
          <w:szCs w:val="22"/>
          <w:highlight w:val="none"/>
          <w:lang w:val="zh-CN"/>
        </w:rPr>
      </w:pPr>
      <w:r>
        <w:rPr>
          <w:rFonts w:hint="eastAsia" w:ascii="宋体" w:hAnsi="宋体" w:cs="宋体"/>
          <w:b/>
          <w:color w:val="auto"/>
          <w:szCs w:val="22"/>
          <w:highlight w:val="none"/>
          <w:lang w:val="zh-CN"/>
        </w:rPr>
        <w:t>11、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widowControl/>
        <w:snapToGrid w:val="0"/>
        <w:spacing w:line="460" w:lineRule="exact"/>
        <w:ind w:firstLine="420" w:firstLineChars="190"/>
        <w:jc w:val="left"/>
        <w:rPr>
          <w:rFonts w:ascii="宋体" w:hAnsi="宋体" w:cs="宋体"/>
          <w:b/>
          <w:color w:val="auto"/>
          <w:szCs w:val="22"/>
          <w:highlight w:val="none"/>
          <w:lang w:val="zh-CN"/>
        </w:rPr>
      </w:pPr>
      <w:r>
        <w:rPr>
          <w:rFonts w:hint="eastAsia" w:ascii="宋体" w:hAnsi="宋体" w:cs="宋体"/>
          <w:b/>
          <w:color w:val="auto"/>
          <w:szCs w:val="22"/>
          <w:highlight w:val="none"/>
          <w:lang w:val="zh-CN"/>
        </w:rPr>
        <w:t>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rPr>
        <w:t>12、本次招标采用资格后审，供应商只需在网上下载招标文件，不接受现场报名。为保证招标工作顺利进行，供应商须确保投标保证金</w:t>
      </w:r>
      <w:r>
        <w:rPr>
          <w:rFonts w:hint="eastAsia" w:ascii="宋体" w:hAnsi="宋体" w:cs="宋体"/>
          <w:b/>
          <w:color w:val="auto"/>
          <w:szCs w:val="22"/>
          <w:highlight w:val="none"/>
          <w:u w:val="single"/>
        </w:rPr>
        <w:t>：</w:t>
      </w:r>
      <w:r>
        <w:rPr>
          <w:rFonts w:hint="eastAsia" w:ascii="宋体" w:hAnsi="宋体" w:cs="宋体"/>
          <w:b/>
          <w:color w:val="auto"/>
          <w:szCs w:val="22"/>
          <w:highlight w:val="none"/>
          <w:u w:val="single"/>
          <w:lang w:val="en-US" w:eastAsia="zh-CN"/>
        </w:rPr>
        <w:t>2021年10月15日 上午9：30</w:t>
      </w:r>
      <w:r>
        <w:rPr>
          <w:rFonts w:hint="eastAsia" w:ascii="宋体" w:hAnsi="宋体" w:cs="宋体"/>
          <w:b/>
          <w:color w:val="auto"/>
          <w:szCs w:val="22"/>
          <w:highlight w:val="none"/>
          <w:u w:val="single"/>
          <w:lang w:eastAsia="zh-CN"/>
        </w:rPr>
        <w:t xml:space="preserve"> </w:t>
      </w:r>
      <w:r>
        <w:rPr>
          <w:rFonts w:hint="eastAsia" w:ascii="宋体" w:hAnsi="宋体" w:cs="宋体"/>
          <w:b/>
          <w:color w:val="auto"/>
          <w:szCs w:val="22"/>
          <w:highlight w:val="none"/>
          <w:u w:val="single"/>
        </w:rPr>
        <w:t>到</w:t>
      </w:r>
      <w:r>
        <w:rPr>
          <w:rFonts w:hint="eastAsia" w:ascii="宋体" w:hAnsi="宋体" w:cs="宋体"/>
          <w:b/>
          <w:color w:val="auto"/>
          <w:szCs w:val="22"/>
          <w:highlight w:val="none"/>
        </w:rPr>
        <w:t>平阳县公共资源交易中心账户</w:t>
      </w:r>
      <w:r>
        <w:rPr>
          <w:rFonts w:hint="eastAsia" w:ascii="宋体" w:hAnsi="宋体" w:cs="宋体"/>
          <w:b/>
          <w:color w:val="auto"/>
          <w:kern w:val="0"/>
          <w:szCs w:val="22"/>
          <w:highlight w:val="none"/>
        </w:rPr>
        <w:t>；</w:t>
      </w:r>
      <w:r>
        <w:rPr>
          <w:rFonts w:hint="eastAsia" w:ascii="宋体" w:hAnsi="宋体" w:cs="宋体"/>
          <w:b/>
          <w:color w:val="auto"/>
          <w:szCs w:val="22"/>
          <w:highlight w:val="none"/>
        </w:rPr>
        <w:t>投标保证金未按规定时间到账的，其投标将被拒绝。</w:t>
      </w:r>
    </w:p>
    <w:p>
      <w:pPr>
        <w:pStyle w:val="11"/>
        <w:adjustRightInd w:val="0"/>
        <w:snapToGrid w:val="0"/>
        <w:spacing w:line="46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13、本次招标文件中，带有“▲”标注的有关技术和商务条款要求供应商做实质性响应，供应商要特别加以注意，必须对此回答并完全满足这些要求。否则若有一项“▲”的指标未响应或不满足，将按投标无效处理。</w:t>
      </w:r>
    </w:p>
    <w:p>
      <w:pPr>
        <w:widowControl/>
        <w:snapToGrid w:val="0"/>
        <w:spacing w:line="460" w:lineRule="exact"/>
        <w:ind w:firstLine="420" w:firstLineChars="190"/>
        <w:jc w:val="left"/>
        <w:rPr>
          <w:rFonts w:ascii="宋体"/>
          <w:b/>
          <w:color w:val="auto"/>
          <w:highlight w:val="none"/>
          <w:lang w:val="zh-CN"/>
        </w:rPr>
      </w:pPr>
      <w:r>
        <w:rPr>
          <w:rFonts w:hint="eastAsia" w:ascii="宋体" w:hAnsi="宋体" w:cs="宋体"/>
          <w:b/>
          <w:color w:val="auto"/>
          <w:szCs w:val="22"/>
          <w:highlight w:val="none"/>
          <w:lang w:val="zh-CN"/>
        </w:rPr>
        <w:t>1</w:t>
      </w:r>
      <w:r>
        <w:rPr>
          <w:rFonts w:hint="eastAsia" w:ascii="宋体" w:hAnsi="宋体" w:cs="宋体"/>
          <w:b/>
          <w:color w:val="auto"/>
          <w:szCs w:val="22"/>
          <w:highlight w:val="none"/>
        </w:rPr>
        <w:t>4</w:t>
      </w:r>
      <w:r>
        <w:rPr>
          <w:rFonts w:hint="eastAsia" w:ascii="宋体" w:hAnsi="宋体" w:cs="宋体"/>
          <w:b/>
          <w:color w:val="auto"/>
          <w:szCs w:val="22"/>
          <w:highlight w:val="none"/>
          <w:lang w:val="zh-CN"/>
        </w:rPr>
        <w:t>、</w:t>
      </w:r>
      <w:r>
        <w:rPr>
          <w:rFonts w:ascii="宋体"/>
          <w:b/>
          <w:color w:val="auto"/>
          <w:highlight w:val="none"/>
          <w:lang w:val="zh-CN"/>
        </w:rPr>
        <w:t>投标人信用信息查询渠道及截止时点、信用信息查询记录和证据留存的具体方式、信用信息的使用规则等</w:t>
      </w:r>
      <w:r>
        <w:rPr>
          <w:rFonts w:hint="eastAsia" w:ascii="宋体"/>
          <w:b/>
          <w:color w:val="auto"/>
          <w:highlight w:val="none"/>
          <w:lang w:val="zh-CN"/>
        </w:rPr>
        <w:t>：</w:t>
      </w:r>
    </w:p>
    <w:p>
      <w:pPr>
        <w:widowControl/>
        <w:snapToGrid w:val="0"/>
        <w:spacing w:line="400" w:lineRule="exact"/>
        <w:ind w:firstLine="418" w:firstLineChars="190"/>
        <w:jc w:val="left"/>
        <w:rPr>
          <w:rFonts w:ascii="宋体"/>
          <w:color w:val="auto"/>
          <w:highlight w:val="none"/>
          <w:lang w:val="zh-CN"/>
        </w:rPr>
      </w:pPr>
      <w:r>
        <w:rPr>
          <w:rFonts w:ascii="宋体"/>
          <w:color w:val="auto"/>
          <w:highlight w:val="none"/>
          <w:lang w:val="zh-CN"/>
        </w:rPr>
        <w:t>1</w:t>
      </w:r>
      <w:r>
        <w:rPr>
          <w:rFonts w:hint="eastAsia" w:ascii="宋体"/>
          <w:color w:val="auto"/>
          <w:highlight w:val="none"/>
          <w:lang w:val="zh-CN"/>
        </w:rPr>
        <w:t>）投标供应商</w:t>
      </w:r>
      <w:r>
        <w:rPr>
          <w:rFonts w:ascii="宋体"/>
          <w:color w:val="auto"/>
          <w:highlight w:val="none"/>
          <w:lang w:val="zh-CN"/>
        </w:rPr>
        <w:t>信用信息查询的查询渠道</w:t>
      </w:r>
      <w:r>
        <w:rPr>
          <w:rFonts w:hint="eastAsia" w:ascii="宋体"/>
          <w:color w:val="auto"/>
          <w:highlight w:val="none"/>
          <w:lang w:val="zh-CN"/>
        </w:rPr>
        <w:t>：</w:t>
      </w:r>
      <w:r>
        <w:rPr>
          <w:rFonts w:ascii="宋体"/>
          <w:color w:val="auto"/>
          <w:highlight w:val="none"/>
          <w:lang w:val="zh-CN"/>
        </w:rPr>
        <w:t>“信用中国”(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ascii="宋体"/>
          <w:color w:val="auto"/>
          <w:highlight w:val="none"/>
          <w:lang w:val="zh-CN"/>
        </w:rPr>
        <w:t>www.creditchina.gov.cn</w:t>
      </w:r>
      <w:r>
        <w:rPr>
          <w:rFonts w:ascii="宋体"/>
          <w:color w:val="auto"/>
          <w:highlight w:val="none"/>
          <w:lang w:val="zh-CN"/>
        </w:rPr>
        <w:fldChar w:fldCharType="end"/>
      </w:r>
      <w:r>
        <w:rPr>
          <w:rFonts w:ascii="宋体"/>
          <w:color w:val="auto"/>
          <w:highlight w:val="none"/>
          <w:lang w:val="zh-CN"/>
        </w:rPr>
        <w:t>)</w:t>
      </w:r>
      <w:r>
        <w:rPr>
          <w:rFonts w:hint="eastAsia" w:ascii="宋体"/>
          <w:color w:val="auto"/>
          <w:highlight w:val="none"/>
          <w:lang w:val="zh-CN"/>
        </w:rPr>
        <w:t>；“中国政府采购网”（</w:t>
      </w:r>
      <w:r>
        <w:rPr>
          <w:rFonts w:ascii="宋体"/>
          <w:color w:val="auto"/>
          <w:highlight w:val="none"/>
          <w:lang w:val="zh-CN"/>
        </w:rPr>
        <w:t>http://www.ccgp.gov.cn/</w:t>
      </w:r>
      <w:r>
        <w:rPr>
          <w:rFonts w:hint="eastAsia" w:ascii="宋体"/>
          <w:color w:val="auto"/>
          <w:highlight w:val="none"/>
          <w:lang w:val="zh-CN"/>
        </w:rPr>
        <w:t>）；</w:t>
      </w:r>
    </w:p>
    <w:p>
      <w:pPr>
        <w:widowControl/>
        <w:snapToGrid w:val="0"/>
        <w:spacing w:line="400" w:lineRule="exact"/>
        <w:ind w:firstLine="418" w:firstLineChars="190"/>
        <w:jc w:val="left"/>
        <w:rPr>
          <w:rFonts w:ascii="宋体"/>
          <w:color w:val="auto"/>
          <w:highlight w:val="none"/>
          <w:lang w:val="zh-CN"/>
        </w:rPr>
      </w:pPr>
      <w:r>
        <w:rPr>
          <w:rFonts w:hint="eastAsia" w:ascii="宋体"/>
          <w:color w:val="auto"/>
          <w:highlight w:val="none"/>
          <w:lang w:val="zh-CN"/>
        </w:rPr>
        <w:t>2）投标供应商信用信息查询</w:t>
      </w:r>
      <w:r>
        <w:rPr>
          <w:rFonts w:ascii="宋体"/>
          <w:color w:val="auto"/>
          <w:highlight w:val="none"/>
          <w:lang w:val="zh-CN"/>
        </w:rPr>
        <w:t>截止时点</w:t>
      </w:r>
      <w:r>
        <w:rPr>
          <w:rFonts w:hint="eastAsia" w:ascii="宋体"/>
          <w:color w:val="auto"/>
          <w:highlight w:val="none"/>
          <w:lang w:val="zh-CN"/>
        </w:rPr>
        <w:t>：本项目投标截止时间。</w:t>
      </w:r>
    </w:p>
    <w:p>
      <w:pPr>
        <w:widowControl/>
        <w:snapToGrid w:val="0"/>
        <w:spacing w:line="400" w:lineRule="exact"/>
        <w:ind w:firstLine="418" w:firstLineChars="190"/>
        <w:jc w:val="left"/>
        <w:rPr>
          <w:rFonts w:ascii="宋体"/>
          <w:color w:val="auto"/>
          <w:highlight w:val="none"/>
          <w:lang w:val="zh-CN"/>
        </w:rPr>
      </w:pPr>
      <w:r>
        <w:rPr>
          <w:rFonts w:hint="eastAsia" w:ascii="宋体"/>
          <w:color w:val="auto"/>
          <w:highlight w:val="none"/>
          <w:lang w:val="zh-CN"/>
        </w:rPr>
        <w:t>3）投标供应商</w:t>
      </w:r>
      <w:r>
        <w:rPr>
          <w:rFonts w:ascii="宋体"/>
          <w:color w:val="auto"/>
          <w:highlight w:val="none"/>
          <w:lang w:val="zh-CN"/>
        </w:rPr>
        <w:t>信用信息查询记录和证据留存的具体方式</w:t>
      </w:r>
      <w:r>
        <w:rPr>
          <w:rFonts w:hint="eastAsia" w:ascii="宋体"/>
          <w:color w:val="auto"/>
          <w:highlight w:val="none"/>
          <w:lang w:val="zh-CN"/>
        </w:rPr>
        <w:t>：网页截图打印；</w:t>
      </w:r>
    </w:p>
    <w:p>
      <w:pPr>
        <w:autoSpaceDE w:val="0"/>
        <w:autoSpaceDN w:val="0"/>
        <w:adjustRightInd w:val="0"/>
        <w:snapToGrid w:val="0"/>
        <w:spacing w:line="460" w:lineRule="exact"/>
        <w:ind w:firstLine="431" w:firstLineChars="196"/>
        <w:textAlignment w:val="bottom"/>
        <w:rPr>
          <w:rFonts w:ascii="宋体" w:hAnsi="宋体"/>
          <w:color w:val="auto"/>
          <w:szCs w:val="22"/>
          <w:highlight w:val="none"/>
        </w:rPr>
      </w:pPr>
      <w:r>
        <w:rPr>
          <w:rFonts w:hint="eastAsia" w:ascii="宋体"/>
          <w:color w:val="auto"/>
          <w:highlight w:val="none"/>
          <w:lang w:val="zh-CN"/>
        </w:rPr>
        <w:t>4）</w:t>
      </w:r>
      <w:r>
        <w:rPr>
          <w:rFonts w:ascii="宋体"/>
          <w:color w:val="auto"/>
          <w:highlight w:val="none"/>
          <w:lang w:val="zh-CN"/>
        </w:rPr>
        <w:t>信用信息的使用规则</w:t>
      </w:r>
      <w:r>
        <w:rPr>
          <w:rFonts w:hint="eastAsia" w:ascii="宋体"/>
          <w:color w:val="auto"/>
          <w:highlight w:val="none"/>
          <w:lang w:val="zh-CN"/>
        </w:rPr>
        <w:t>：</w:t>
      </w:r>
      <w:r>
        <w:rPr>
          <w:rFonts w:hint="eastAsia"/>
          <w:bCs/>
          <w:color w:val="auto"/>
          <w:szCs w:val="22"/>
          <w:highlight w:val="none"/>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snapToGrid w:val="0"/>
        <w:spacing w:line="460" w:lineRule="exact"/>
        <w:ind w:firstLine="420" w:firstLineChars="190"/>
        <w:jc w:val="left"/>
        <w:rPr>
          <w:rFonts w:hint="eastAsia" w:ascii="宋体" w:hAnsi="宋体" w:cs="宋体"/>
          <w:b/>
          <w:color w:val="auto"/>
          <w:szCs w:val="22"/>
          <w:highlight w:val="none"/>
          <w:u w:val="single"/>
        </w:rPr>
      </w:pPr>
      <w:r>
        <w:rPr>
          <w:rFonts w:hint="eastAsia" w:ascii="宋体" w:hAnsi="宋体" w:cs="宋体"/>
          <w:b/>
          <w:color w:val="auto"/>
          <w:szCs w:val="22"/>
          <w:highlight w:val="none"/>
          <w:u w:val="single"/>
          <w:lang w:val="en-US" w:eastAsia="zh-CN"/>
        </w:rPr>
        <w:t>15、</w:t>
      </w:r>
      <w:r>
        <w:rPr>
          <w:rFonts w:hint="eastAsia" w:ascii="宋体" w:hAnsi="宋体" w:cs="宋体"/>
          <w:b/>
          <w:color w:val="auto"/>
          <w:szCs w:val="22"/>
          <w:highlight w:val="none"/>
          <w:u w:val="single"/>
        </w:rPr>
        <w:t>采购人拟采购的产品属于品目清单范围的，采购人及其委托的采购代理机构将依据市场监管总局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未按招标文件要求提供市场监管总局确定的认证机构出具的、处于有效期之内的节能产品认证证书，投标无效。</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u w:val="single"/>
        </w:rPr>
        <w:t>1</w:t>
      </w:r>
      <w:r>
        <w:rPr>
          <w:rFonts w:hint="eastAsia" w:ascii="宋体" w:hAnsi="宋体" w:cs="宋体"/>
          <w:b/>
          <w:color w:val="auto"/>
          <w:szCs w:val="22"/>
          <w:highlight w:val="none"/>
          <w:u w:val="single"/>
          <w:lang w:val="en-US" w:eastAsia="zh-CN"/>
        </w:rPr>
        <w:t>6、</w:t>
      </w:r>
      <w:r>
        <w:rPr>
          <w:rFonts w:hint="eastAsia" w:ascii="宋体" w:hAnsi="宋体" w:cs="宋体"/>
          <w:b/>
          <w:color w:val="auto"/>
          <w:szCs w:val="22"/>
          <w:highlight w:val="none"/>
          <w:u w:val="single"/>
        </w:rPr>
        <w:t>为保证供应商顺利投标，供应商须在投标截止前自行登录温州市公共资源交易网平阳县分网（http:// www.pyztb.com /）或</w:t>
      </w:r>
      <w:r>
        <w:rPr>
          <w:rFonts w:hint="eastAsia" w:ascii="宋体" w:hAnsi="宋体" w:cs="宋体"/>
          <w:b/>
          <w:color w:val="auto"/>
          <w:kern w:val="0"/>
          <w:szCs w:val="22"/>
          <w:highlight w:val="none"/>
          <w:u w:val="single"/>
        </w:rPr>
        <w:t>浙江政府采购网http://www.zjzfcg.gov.cn</w:t>
      </w:r>
      <w:r>
        <w:rPr>
          <w:rFonts w:hint="eastAsia" w:ascii="宋体" w:hAnsi="宋体" w:cs="宋体"/>
          <w:b/>
          <w:color w:val="auto"/>
          <w:szCs w:val="22"/>
          <w:highlight w:val="none"/>
          <w:u w:val="single"/>
        </w:rPr>
        <w:t>，查看是否有补充更正公告文件。如供应商未按补充更正公告文件进行投标的，责任自负。▲</w:t>
      </w:r>
    </w:p>
    <w:p>
      <w:pPr>
        <w:pStyle w:val="25"/>
        <w:spacing w:before="120" w:after="120"/>
        <w:ind w:left="448" w:hanging="448"/>
        <w:rPr>
          <w:rFonts w:ascii="宋体" w:hAnsi="宋体" w:eastAsia="宋体" w:cs="宋体"/>
          <w:b/>
          <w:color w:val="auto"/>
          <w:szCs w:val="22"/>
          <w:highlight w:val="none"/>
        </w:rPr>
      </w:pPr>
      <w:r>
        <w:rPr>
          <w:rFonts w:hint="eastAsia" w:ascii="宋体" w:hAnsi="宋体" w:eastAsia="宋体" w:cs="宋体"/>
          <w:b/>
          <w:color w:val="auto"/>
          <w:szCs w:val="22"/>
          <w:highlight w:val="none"/>
        </w:rPr>
        <w:t>16、投标文件递交：</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（一）邮寄方式：投标人可以采用邮寄的方式递交投标文件，但须备注当面签收确认，否则由此产生的投标文件遗失以及投标文件破损而导致投标无效的风险由投标人自行承担。</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邮寄接受时间：疫情期间考虑人员调配问题，邮寄接受时间仅限于</w:t>
      </w:r>
      <w:r>
        <w:rPr>
          <w:rFonts w:hint="eastAsia" w:ascii="宋体" w:hAnsi="宋体" w:cs="宋体"/>
          <w:b/>
          <w:color w:val="auto"/>
          <w:szCs w:val="22"/>
          <w:highlight w:val="none"/>
          <w:lang w:val="en-US" w:eastAsia="zh-CN"/>
        </w:rPr>
        <w:t xml:space="preserve">2021年10月14日 </w:t>
      </w:r>
      <w:r>
        <w:rPr>
          <w:rFonts w:hint="eastAsia" w:ascii="宋体" w:hAnsi="宋体" w:cs="宋体"/>
          <w:b/>
          <w:color w:val="auto"/>
          <w:szCs w:val="22"/>
          <w:highlight w:val="none"/>
        </w:rPr>
        <w:t>上午10:30分-下午16:30分，</w:t>
      </w:r>
      <w:r>
        <w:rPr>
          <w:rFonts w:hint="eastAsia" w:ascii="宋体" w:hAnsi="宋体" w:cs="宋体"/>
          <w:b/>
          <w:color w:val="auto"/>
          <w:szCs w:val="22"/>
          <w:highlight w:val="none"/>
          <w:lang w:val="en-US" w:eastAsia="zh-CN"/>
        </w:rPr>
        <w:t>2021年10月15日 上午9：30</w:t>
      </w:r>
      <w:r>
        <w:rPr>
          <w:rFonts w:hint="eastAsia" w:ascii="宋体" w:hAnsi="宋体" w:cs="宋体"/>
          <w:b/>
          <w:color w:val="auto"/>
          <w:szCs w:val="22"/>
          <w:highlight w:val="none"/>
          <w:lang w:eastAsia="zh-CN"/>
        </w:rPr>
        <w:t xml:space="preserve"> </w:t>
      </w:r>
      <w:r>
        <w:rPr>
          <w:rFonts w:hint="eastAsia" w:ascii="宋体" w:hAnsi="宋体" w:cs="宋体"/>
          <w:b/>
          <w:color w:val="auto"/>
          <w:szCs w:val="22"/>
          <w:highlight w:val="none"/>
        </w:rPr>
        <w:t>分前，投标人须确保投标文件在邮寄接受时间内将投标文件寄到邮寄地址，否则导致投标文件不能接受或者未能在投标文件递交截止时间前送至开标地点而产生投标无效的后果，须由投标人自行承担。</w:t>
      </w:r>
    </w:p>
    <w:p>
      <w:pPr>
        <w:widowControl/>
        <w:snapToGrid w:val="0"/>
        <w:spacing w:line="460" w:lineRule="exact"/>
        <w:ind w:firstLine="420" w:firstLineChars="190"/>
        <w:jc w:val="left"/>
        <w:rPr>
          <w:rFonts w:hint="default" w:ascii="宋体" w:hAnsi="宋体" w:eastAsia="宋体" w:cs="宋体"/>
          <w:b/>
          <w:color w:val="auto"/>
          <w:szCs w:val="22"/>
          <w:highlight w:val="none"/>
          <w:lang w:val="en-US" w:eastAsia="zh-CN"/>
        </w:rPr>
      </w:pPr>
      <w:r>
        <w:rPr>
          <w:rFonts w:hint="eastAsia" w:ascii="宋体" w:hAnsi="宋体" w:cs="宋体"/>
          <w:b/>
          <w:color w:val="auto"/>
          <w:szCs w:val="22"/>
          <w:highlight w:val="none"/>
        </w:rPr>
        <w:t>邮寄接受人及联系方式：</w:t>
      </w:r>
      <w:r>
        <w:rPr>
          <w:rFonts w:hint="eastAsia" w:ascii="宋体" w:hAnsi="宋体" w:cs="宋体"/>
          <w:b/>
          <w:color w:val="auto"/>
          <w:szCs w:val="22"/>
          <w:highlight w:val="none"/>
          <w:lang w:val="en-US" w:eastAsia="zh-CN"/>
        </w:rPr>
        <w:t>王先生</w:t>
      </w:r>
      <w:r>
        <w:rPr>
          <w:rFonts w:hint="eastAsia" w:ascii="宋体" w:hAnsi="宋体" w:cs="宋体"/>
          <w:b/>
          <w:color w:val="auto"/>
          <w:szCs w:val="22"/>
          <w:highlight w:val="none"/>
        </w:rPr>
        <w:t xml:space="preserve">   </w:t>
      </w:r>
      <w:r>
        <w:rPr>
          <w:rFonts w:hint="eastAsia" w:ascii="宋体" w:hAnsi="宋体" w:cs="宋体"/>
          <w:b/>
          <w:color w:val="auto"/>
          <w:szCs w:val="22"/>
          <w:highlight w:val="none"/>
          <w:lang w:val="en-US" w:eastAsia="zh-CN"/>
        </w:rPr>
        <w:t>13868560509</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邮寄地址：平阳县公共资源交易中心二楼大厅（平阳县鳌江镇火车站大道和谐家园二楼）</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投标人澄清、说明或者更正说明方式：供应商投标文件需注明授权代表或法定代表人的联系方式及电子邮箱。需要供应商澄清或签字确认的，供应商代表未到现场的，则发送询标或签字确认相关内容至供应商授权代表或法定代表人电子邮箱，供应商代表30分钟内澄清、说明、确认或者更正的回复发送至</w:t>
      </w:r>
      <w:r>
        <w:rPr>
          <w:rFonts w:hint="eastAsia" w:ascii="宋体" w:hAnsi="宋体" w:cs="宋体"/>
          <w:b/>
          <w:color w:val="auto"/>
          <w:szCs w:val="22"/>
          <w:highlight w:val="none"/>
          <w:lang w:val="en-US" w:eastAsia="zh-CN"/>
        </w:rPr>
        <w:t>591279371</w:t>
      </w:r>
      <w:r>
        <w:rPr>
          <w:rFonts w:hint="eastAsia" w:ascii="宋体" w:hAnsi="宋体" w:cs="宋体"/>
          <w:b/>
          <w:color w:val="auto"/>
          <w:szCs w:val="22"/>
          <w:highlight w:val="none"/>
        </w:rPr>
        <w:t>@qq.com</w:t>
      </w:r>
      <w:r>
        <w:rPr>
          <w:rFonts w:hint="eastAsia" w:ascii="宋体" w:hAnsi="宋体" w:cs="宋体"/>
          <w:b/>
          <w:color w:val="auto"/>
          <w:szCs w:val="22"/>
          <w:highlight w:val="none"/>
          <w:lang w:eastAsia="zh-CN"/>
        </w:rPr>
        <w:t>，</w:t>
      </w:r>
      <w:r>
        <w:rPr>
          <w:rFonts w:hint="eastAsia" w:ascii="宋体" w:hAnsi="宋体" w:cs="宋体"/>
          <w:b/>
          <w:color w:val="auto"/>
          <w:szCs w:val="22"/>
          <w:highlight w:val="none"/>
        </w:rPr>
        <w:t>供应商在规定时间内未澄清或确认的则应说明理由，否则视为无异议。</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（二）现场递交方式</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采用现场递交方式的，若开标时仍在疫情期间，进入平阳县公共资源交易中心的投标人员（原则上只允许一名投标人代表进入），须佩戴好口罩，出示健康绿码，经体温测量正常（不超过37.3℃）和信息登记后方可进入平阳县公共资源交易中心；不符合上述要求的人员，不得进入平阳县公共资源交易中心，其投标文件等资料由代理机构人员在平阳县公共资源交易中心门口接收，送至收标处。</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符合上述要求的投标人员进入平阳县公共资源交易中心，将投标文件等资料送至收标处后，建议马上离场不要在平阳县公共资源内逗留，全程不得脱下口罩，不得随意走动，不与任何人员有密切接触，适当保持人员间隔距离，不扎堆聚集，不扎堆就餐，不面对面就餐，避免就餐时说话，不喧哗闲聊，在接触自己面部、特别是鼻孔与眼睛前先洗手，做好健康防护。</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rPr>
        <w:t>因疫情原因，倡导投标人员不参加开标会议，由业主代表在开标现场监督，平阳县公共资源交易中心开标室具备影音录像功能。请各投标人员在开标评标期间保持手机畅通，如遇询标等情况将电话通知联系投标人员。投标人员应严格遵守平阳县公共资源交易中心及新冠肺炎疫情防控期间的相关规定。</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按招标公告要求</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三、招标文件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1.1招标文件发放</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供应商在浙江省政府采购网或温州市公共资源交易网平阳县分网直接下载本项目招标文件。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1.2招标文件约束力</w:t>
      </w:r>
    </w:p>
    <w:p>
      <w:pPr>
        <w:autoSpaceDE w:val="0"/>
        <w:autoSpaceDN w:val="0"/>
        <w:adjustRightInd w:val="0"/>
        <w:snapToGrid w:val="0"/>
        <w:spacing w:line="420" w:lineRule="exact"/>
        <w:ind w:firstLine="433" w:firstLineChars="196"/>
        <w:textAlignment w:val="bottom"/>
        <w:rPr>
          <w:rFonts w:ascii="宋体" w:hAnsi="宋体" w:cs="宋体"/>
          <w:color w:val="auto"/>
          <w:szCs w:val="22"/>
          <w:highlight w:val="none"/>
          <w:u w:val="single"/>
        </w:rPr>
      </w:pPr>
      <w:r>
        <w:rPr>
          <w:rFonts w:hint="eastAsia" w:ascii="宋体" w:hAnsi="宋体" w:cs="宋体"/>
          <w:b/>
          <w:color w:val="auto"/>
          <w:szCs w:val="22"/>
          <w:highlight w:val="none"/>
          <w:u w:val="single"/>
        </w:rPr>
        <w:t>▲</w:t>
      </w:r>
      <w:r>
        <w:rPr>
          <w:rFonts w:hint="eastAsia" w:ascii="宋体" w:hAnsi="宋体" w:cs="宋体"/>
          <w:color w:val="auto"/>
          <w:szCs w:val="22"/>
          <w:highlight w:val="none"/>
          <w:u w:val="single"/>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供应商对招标文件如有疑点要求澄清，可用书面形式（包括信函、传真，下同）通知</w:t>
      </w:r>
      <w:r>
        <w:rPr>
          <w:rFonts w:hint="eastAsia" w:ascii="宋体" w:hAnsi="宋体" w:cs="宋体"/>
          <w:color w:val="auto"/>
          <w:szCs w:val="22"/>
          <w:highlight w:val="none"/>
          <w:u w:val="single"/>
        </w:rPr>
        <w:t>招标代理机构</w:t>
      </w:r>
      <w:r>
        <w:rPr>
          <w:rFonts w:hint="eastAsia" w:ascii="宋体" w:hAnsi="宋体" w:cs="宋体"/>
          <w:color w:val="auto"/>
          <w:szCs w:val="22"/>
          <w:highlight w:val="none"/>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四、投标文件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1、投标文件</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lang w:val="zh-CN"/>
        </w:rPr>
        <w:t>1.1</w:t>
      </w:r>
      <w:r>
        <w:rPr>
          <w:rFonts w:hint="eastAsia" w:ascii="宋体" w:hAnsi="宋体" w:cs="宋体"/>
          <w:color w:val="auto"/>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lang w:val="zh-CN"/>
        </w:rPr>
        <w:t>1.2</w:t>
      </w:r>
      <w:r>
        <w:rPr>
          <w:rFonts w:hint="eastAsia" w:ascii="宋体" w:hAnsi="宋体" w:cs="宋体"/>
          <w:b/>
          <w:bCs/>
          <w:color w:val="auto"/>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2、投标文件的组成</w:t>
      </w:r>
    </w:p>
    <w:p>
      <w:pPr>
        <w:autoSpaceDE w:val="0"/>
        <w:autoSpaceDN w:val="0"/>
        <w:adjustRightInd w:val="0"/>
        <w:snapToGrid w:val="0"/>
        <w:spacing w:line="420" w:lineRule="exact"/>
        <w:ind w:firstLine="442" w:firstLineChars="200"/>
        <w:rPr>
          <w:rFonts w:ascii="宋体" w:hAnsi="宋体" w:cs="宋体"/>
          <w:b/>
          <w:color w:val="auto"/>
          <w:szCs w:val="22"/>
          <w:highlight w:val="none"/>
          <w:lang w:val="zh-CN"/>
        </w:rPr>
      </w:pPr>
      <w:r>
        <w:rPr>
          <w:rFonts w:hint="eastAsia" w:ascii="宋体" w:hAnsi="宋体" w:cs="宋体"/>
          <w:b/>
          <w:color w:val="auto"/>
          <w:szCs w:val="22"/>
          <w:highlight w:val="none"/>
          <w:u w:val="single"/>
        </w:rPr>
        <w:t>投标文件由商务报价部分</w:t>
      </w:r>
      <w:r>
        <w:rPr>
          <w:rFonts w:hint="eastAsia" w:ascii="宋体" w:hAnsi="宋体" w:cs="宋体"/>
          <w:b/>
          <w:color w:val="auto"/>
          <w:szCs w:val="22"/>
          <w:highlight w:val="none"/>
          <w:u w:val="single"/>
          <w:lang w:val="en-US" w:eastAsia="zh-CN"/>
        </w:rPr>
        <w:t>和</w:t>
      </w:r>
      <w:r>
        <w:rPr>
          <w:rFonts w:hint="eastAsia" w:ascii="宋体" w:hAnsi="宋体" w:cs="宋体"/>
          <w:b/>
          <w:color w:val="auto"/>
          <w:szCs w:val="22"/>
          <w:highlight w:val="none"/>
          <w:u w:val="single"/>
        </w:rPr>
        <w:t>技术资信部分</w:t>
      </w:r>
      <w:r>
        <w:rPr>
          <w:rFonts w:hint="eastAsia" w:ascii="宋体" w:hAnsi="宋体" w:cs="宋体"/>
          <w:b/>
          <w:color w:val="auto"/>
          <w:szCs w:val="22"/>
          <w:highlight w:val="none"/>
          <w:u w:val="single"/>
          <w:lang w:val="en-US" w:eastAsia="zh-CN"/>
        </w:rPr>
        <w:t>两</w:t>
      </w:r>
      <w:r>
        <w:rPr>
          <w:rFonts w:hint="eastAsia" w:ascii="宋体" w:hAnsi="宋体" w:cs="宋体"/>
          <w:b/>
          <w:color w:val="auto"/>
          <w:szCs w:val="22"/>
          <w:highlight w:val="none"/>
          <w:u w:val="single"/>
        </w:rPr>
        <w:t>部分组成，须分别装订成册，分别密封。技术资信部分（含资信与服务）不得含报价，否则投标将被拒绝。</w:t>
      </w:r>
    </w:p>
    <w:p>
      <w:pPr>
        <w:autoSpaceDE w:val="0"/>
        <w:autoSpaceDN w:val="0"/>
        <w:adjustRightInd w:val="0"/>
        <w:snapToGrid w:val="0"/>
        <w:spacing w:line="420" w:lineRule="exact"/>
        <w:ind w:firstLine="442" w:firstLineChars="200"/>
        <w:rPr>
          <w:rFonts w:hint="eastAsia" w:ascii="宋体" w:hAnsi="宋体" w:cs="仿宋_GB2312"/>
          <w:b/>
          <w:sz w:val="22"/>
          <w:szCs w:val="22"/>
          <w:highlight w:val="none"/>
          <w:lang w:val="zh-CN"/>
        </w:rPr>
      </w:pPr>
      <w:r>
        <w:rPr>
          <w:rFonts w:hint="eastAsia" w:ascii="宋体" w:hAnsi="宋体" w:cs="仿宋_GB2312"/>
          <w:b/>
          <w:sz w:val="22"/>
          <w:szCs w:val="22"/>
          <w:highlight w:val="none"/>
          <w:lang w:val="zh-CN"/>
        </w:rPr>
        <w:t>2.1</w:t>
      </w:r>
      <w:r>
        <w:rPr>
          <w:rFonts w:hint="eastAsia" w:ascii="宋体" w:hAnsi="宋体" w:cs="Arial"/>
          <w:b/>
          <w:bCs/>
          <w:sz w:val="22"/>
          <w:szCs w:val="22"/>
          <w:highlight w:val="none"/>
          <w:u w:val="single"/>
        </w:rPr>
        <w:t>商务报价部分</w:t>
      </w:r>
      <w:r>
        <w:rPr>
          <w:rFonts w:hint="eastAsia" w:ascii="宋体" w:hAnsi="宋体" w:cs="仿宋_GB2312"/>
          <w:b/>
          <w:sz w:val="22"/>
          <w:szCs w:val="22"/>
          <w:highlight w:val="none"/>
          <w:u w:val="single"/>
          <w:lang w:val="zh-CN"/>
        </w:rPr>
        <w:t>组成</w:t>
      </w:r>
    </w:p>
    <w:p>
      <w:pPr>
        <w:adjustRightInd w:val="0"/>
        <w:snapToGrid w:val="0"/>
        <w:spacing w:line="440" w:lineRule="exact"/>
        <w:ind w:firstLine="440" w:firstLineChars="200"/>
        <w:rPr>
          <w:rFonts w:hint="eastAsia" w:ascii="宋体" w:cs="Arial"/>
          <w:bCs/>
          <w:sz w:val="22"/>
          <w:szCs w:val="22"/>
          <w:highlight w:val="none"/>
        </w:rPr>
      </w:pPr>
      <w:r>
        <w:rPr>
          <w:rFonts w:hint="eastAsia" w:ascii="宋体" w:cs="Arial"/>
          <w:bCs/>
          <w:sz w:val="22"/>
          <w:szCs w:val="22"/>
          <w:highlight w:val="none"/>
        </w:rPr>
        <w:t>1）开标一览表（附件二（一））；</w:t>
      </w:r>
    </w:p>
    <w:p>
      <w:pPr>
        <w:adjustRightInd w:val="0"/>
        <w:snapToGrid w:val="0"/>
        <w:spacing w:line="440" w:lineRule="exact"/>
        <w:ind w:firstLine="440" w:firstLineChars="200"/>
        <w:rPr>
          <w:rFonts w:hint="eastAsia" w:ascii="宋体" w:cs="Arial"/>
          <w:bCs/>
          <w:sz w:val="22"/>
          <w:szCs w:val="22"/>
          <w:highlight w:val="none"/>
        </w:rPr>
      </w:pPr>
      <w:r>
        <w:rPr>
          <w:rFonts w:hint="eastAsia" w:ascii="宋体" w:cs="Arial"/>
          <w:bCs/>
          <w:sz w:val="22"/>
          <w:szCs w:val="22"/>
          <w:highlight w:val="none"/>
        </w:rPr>
        <w:t>2）</w:t>
      </w:r>
      <w:r>
        <w:rPr>
          <w:rFonts w:hint="eastAsia" w:ascii="宋体" w:cs="Arial"/>
          <w:bCs/>
          <w:sz w:val="22"/>
          <w:szCs w:val="22"/>
          <w:highlight w:val="none"/>
          <w:lang w:val="zh-CN"/>
        </w:rPr>
        <w:t>报价分析明细表</w:t>
      </w:r>
      <w:r>
        <w:rPr>
          <w:rFonts w:hint="eastAsia" w:ascii="宋体" w:cs="Arial"/>
          <w:bCs/>
          <w:sz w:val="22"/>
          <w:szCs w:val="22"/>
          <w:highlight w:val="none"/>
        </w:rPr>
        <w:t>（附件二（二））；</w:t>
      </w:r>
    </w:p>
    <w:p>
      <w:pPr>
        <w:adjustRightInd w:val="0"/>
        <w:snapToGrid w:val="0"/>
        <w:spacing w:line="440" w:lineRule="exact"/>
        <w:ind w:firstLine="440" w:firstLineChars="200"/>
        <w:rPr>
          <w:rFonts w:hint="eastAsia" w:ascii="宋体" w:cs="Arial"/>
          <w:bCs/>
          <w:sz w:val="22"/>
          <w:szCs w:val="22"/>
          <w:highlight w:val="none"/>
          <w:lang w:val="zh-CN"/>
        </w:rPr>
      </w:pPr>
      <w:r>
        <w:rPr>
          <w:rFonts w:hint="eastAsia" w:ascii="宋体" w:cs="Arial"/>
          <w:bCs/>
          <w:sz w:val="22"/>
          <w:szCs w:val="22"/>
          <w:highlight w:val="none"/>
          <w:lang w:val="en-US" w:eastAsia="zh-CN"/>
        </w:rPr>
        <w:t>3)</w:t>
      </w:r>
      <w:r>
        <w:rPr>
          <w:rFonts w:hint="eastAsia" w:ascii="宋体" w:cs="Arial"/>
          <w:bCs/>
          <w:sz w:val="22"/>
          <w:szCs w:val="22"/>
          <w:highlight w:val="none"/>
          <w:lang w:val="zh-CN"/>
        </w:rPr>
        <w:t>享受小微企业（含监狱企业、残疾人福利性单位）价格折扣须按投标人单位性质提供以下相关的证明材料（如有，须提供）：</w:t>
      </w:r>
    </w:p>
    <w:p>
      <w:pPr>
        <w:adjustRightInd w:val="0"/>
        <w:snapToGrid w:val="0"/>
        <w:spacing w:line="440" w:lineRule="exact"/>
        <w:ind w:firstLine="440" w:firstLineChars="200"/>
        <w:rPr>
          <w:rFonts w:hint="eastAsia" w:ascii="宋体" w:cs="Arial"/>
          <w:bCs/>
          <w:sz w:val="22"/>
          <w:szCs w:val="22"/>
          <w:highlight w:val="none"/>
          <w:lang w:val="zh-CN"/>
        </w:rPr>
      </w:pPr>
      <w:r>
        <w:rPr>
          <w:rFonts w:hint="eastAsia" w:ascii="宋体" w:cs="Arial"/>
          <w:bCs/>
          <w:sz w:val="22"/>
          <w:szCs w:val="22"/>
          <w:highlight w:val="none"/>
          <w:lang w:val="zh-CN"/>
        </w:rPr>
        <w:t>（</w:t>
      </w:r>
      <w:r>
        <w:rPr>
          <w:rFonts w:hint="eastAsia" w:ascii="宋体" w:cs="Arial"/>
          <w:bCs/>
          <w:sz w:val="22"/>
          <w:szCs w:val="22"/>
          <w:highlight w:val="none"/>
          <w:lang w:val="en-US" w:eastAsia="zh-CN"/>
        </w:rPr>
        <w:t>1</w:t>
      </w:r>
      <w:r>
        <w:rPr>
          <w:rFonts w:hint="eastAsia" w:ascii="宋体" w:cs="Arial"/>
          <w:bCs/>
          <w:sz w:val="22"/>
          <w:szCs w:val="22"/>
          <w:highlight w:val="none"/>
          <w:lang w:val="zh-CN"/>
        </w:rPr>
        <w:t>）《中小企业声明函》（原件，加盖投标人公章，格式见招标文件第四部分）；</w:t>
      </w:r>
    </w:p>
    <w:p>
      <w:pPr>
        <w:adjustRightInd w:val="0"/>
        <w:snapToGrid w:val="0"/>
        <w:spacing w:line="440" w:lineRule="exact"/>
        <w:ind w:firstLine="440" w:firstLineChars="200"/>
        <w:rPr>
          <w:rFonts w:hint="eastAsia" w:ascii="宋体" w:cs="Arial"/>
          <w:bCs/>
          <w:sz w:val="22"/>
          <w:szCs w:val="22"/>
          <w:highlight w:val="none"/>
          <w:lang w:val="zh-CN"/>
        </w:rPr>
      </w:pPr>
      <w:r>
        <w:rPr>
          <w:rFonts w:hint="eastAsia" w:ascii="宋体" w:cs="Arial"/>
          <w:bCs/>
          <w:sz w:val="22"/>
          <w:szCs w:val="22"/>
          <w:highlight w:val="none"/>
          <w:lang w:val="zh-CN"/>
        </w:rPr>
        <w:t>（</w:t>
      </w:r>
      <w:r>
        <w:rPr>
          <w:rFonts w:hint="eastAsia" w:ascii="宋体" w:cs="Arial"/>
          <w:bCs/>
          <w:sz w:val="22"/>
          <w:szCs w:val="22"/>
          <w:highlight w:val="none"/>
          <w:lang w:val="en-US" w:eastAsia="zh-CN"/>
        </w:rPr>
        <w:t>2</w:t>
      </w:r>
      <w:r>
        <w:rPr>
          <w:rFonts w:hint="eastAsia" w:ascii="宋体" w:cs="Arial"/>
          <w:bCs/>
          <w:sz w:val="22"/>
          <w:szCs w:val="22"/>
          <w:highlight w:val="none"/>
          <w:lang w:val="zh-CN"/>
        </w:rPr>
        <w:t>）监狱企业参加政府采购活动时，应当提供由省级以上监狱管理局、戒毒管理局(含新疆生产建设兵团)出具的属于监狱企业的证明文件（原件或复印件加盖公章）。在政府采购活动中，监狱企业视同小型、微型企业，享受评审中价格扣除政策。</w:t>
      </w:r>
    </w:p>
    <w:p>
      <w:pPr>
        <w:adjustRightInd w:val="0"/>
        <w:snapToGrid w:val="0"/>
        <w:spacing w:line="440" w:lineRule="exact"/>
        <w:ind w:firstLine="440" w:firstLineChars="200"/>
        <w:rPr>
          <w:rFonts w:hint="default" w:eastAsia="宋体"/>
          <w:highlight w:val="none"/>
          <w:lang w:val="en-US" w:eastAsia="zh-CN"/>
        </w:rPr>
      </w:pPr>
      <w:r>
        <w:rPr>
          <w:rFonts w:hint="eastAsia" w:ascii="宋体" w:cs="Arial"/>
          <w:bCs/>
          <w:sz w:val="22"/>
          <w:szCs w:val="22"/>
          <w:highlight w:val="none"/>
          <w:lang w:val="zh-CN"/>
        </w:rPr>
        <w:t>（</w:t>
      </w:r>
      <w:r>
        <w:rPr>
          <w:rFonts w:hint="eastAsia" w:ascii="宋体" w:cs="Arial"/>
          <w:bCs/>
          <w:sz w:val="22"/>
          <w:szCs w:val="22"/>
          <w:highlight w:val="none"/>
          <w:lang w:val="en-US" w:eastAsia="zh-CN"/>
        </w:rPr>
        <w:t>3</w:t>
      </w:r>
      <w:r>
        <w:rPr>
          <w:rFonts w:hint="eastAsia" w:ascii="宋体" w:cs="Arial"/>
          <w:bCs/>
          <w:sz w:val="22"/>
          <w:szCs w:val="22"/>
          <w:highlight w:val="none"/>
          <w:lang w:val="zh-CN"/>
        </w:rPr>
        <w:t>）残疾人福利性单位声明函（原件，加盖投标人公章，格式见招标文件第四部分附件3）在政府采购活动中，残疾人福利性单位视同小型、微型企业，享受评审中价格扣除政策。</w:t>
      </w:r>
    </w:p>
    <w:p>
      <w:pPr>
        <w:autoSpaceDE w:val="0"/>
        <w:autoSpaceDN w:val="0"/>
        <w:adjustRightInd w:val="0"/>
        <w:snapToGrid w:val="0"/>
        <w:spacing w:line="420" w:lineRule="exact"/>
        <w:ind w:firstLine="442" w:firstLineChars="200"/>
        <w:rPr>
          <w:rFonts w:hint="eastAsia" w:ascii="宋体" w:hAnsi="宋体" w:cs="仿宋_GB2312"/>
          <w:b/>
          <w:sz w:val="22"/>
          <w:szCs w:val="22"/>
          <w:highlight w:val="none"/>
          <w:lang w:val="zh-CN"/>
        </w:rPr>
      </w:pPr>
      <w:r>
        <w:rPr>
          <w:rFonts w:hint="eastAsia" w:ascii="宋体" w:hAnsi="宋体" w:cs="仿宋_GB2312"/>
          <w:b/>
          <w:sz w:val="22"/>
          <w:szCs w:val="22"/>
          <w:highlight w:val="none"/>
          <w:lang w:val="zh-CN"/>
        </w:rPr>
        <w:t>2.2</w:t>
      </w:r>
      <w:r>
        <w:rPr>
          <w:rFonts w:hint="eastAsia" w:ascii="宋体" w:hAnsi="宋体" w:cs="Arial"/>
          <w:b/>
          <w:bCs/>
          <w:sz w:val="22"/>
          <w:szCs w:val="22"/>
          <w:highlight w:val="none"/>
          <w:u w:val="single"/>
        </w:rPr>
        <w:t>技术资信部分</w:t>
      </w:r>
      <w:r>
        <w:rPr>
          <w:rFonts w:hint="eastAsia" w:ascii="宋体" w:hAnsi="宋体" w:cs="仿宋_GB2312"/>
          <w:b/>
          <w:sz w:val="22"/>
          <w:szCs w:val="22"/>
          <w:highlight w:val="none"/>
          <w:u w:val="single"/>
          <w:lang w:val="zh-CN"/>
        </w:rPr>
        <w:t>组成</w:t>
      </w:r>
    </w:p>
    <w:p>
      <w:pPr>
        <w:adjustRightInd w:val="0"/>
        <w:snapToGrid w:val="0"/>
        <w:spacing w:line="440" w:lineRule="exact"/>
        <w:ind w:firstLine="440" w:firstLineChars="200"/>
        <w:rPr>
          <w:rFonts w:hint="eastAsia" w:ascii="宋体" w:cs="Arial"/>
          <w:bCs/>
          <w:sz w:val="22"/>
          <w:szCs w:val="22"/>
          <w:highlight w:val="none"/>
        </w:rPr>
      </w:pPr>
      <w:r>
        <w:rPr>
          <w:rFonts w:hint="eastAsia" w:ascii="宋体" w:cs="Arial"/>
          <w:bCs/>
          <w:sz w:val="22"/>
          <w:szCs w:val="22"/>
          <w:highlight w:val="none"/>
        </w:rPr>
        <w:t>1) 投标函（附件一）；</w:t>
      </w:r>
    </w:p>
    <w:p>
      <w:pPr>
        <w:adjustRightInd w:val="0"/>
        <w:snapToGrid w:val="0"/>
        <w:spacing w:line="440" w:lineRule="exact"/>
        <w:ind w:firstLine="440" w:firstLineChars="200"/>
        <w:rPr>
          <w:rFonts w:hint="eastAsia" w:ascii="宋体" w:cs="Arial"/>
          <w:bCs/>
          <w:sz w:val="22"/>
          <w:szCs w:val="22"/>
          <w:highlight w:val="none"/>
        </w:rPr>
      </w:pPr>
      <w:r>
        <w:rPr>
          <w:rFonts w:hint="eastAsia" w:ascii="宋体" w:cs="Arial"/>
          <w:bCs/>
          <w:sz w:val="22"/>
          <w:szCs w:val="22"/>
          <w:highlight w:val="none"/>
        </w:rPr>
        <w:t>2）法定代表人授权书（附件四（一））；</w:t>
      </w:r>
    </w:p>
    <w:p>
      <w:pPr>
        <w:adjustRightInd w:val="0"/>
        <w:snapToGrid w:val="0"/>
        <w:spacing w:line="440" w:lineRule="exact"/>
        <w:ind w:firstLine="440" w:firstLineChars="200"/>
        <w:rPr>
          <w:rFonts w:hint="eastAsia" w:ascii="宋体" w:cs="Arial"/>
          <w:bCs/>
          <w:sz w:val="22"/>
          <w:szCs w:val="22"/>
          <w:highlight w:val="none"/>
        </w:rPr>
      </w:pPr>
      <w:r>
        <w:rPr>
          <w:rFonts w:hint="eastAsia" w:ascii="宋体" w:cs="Arial"/>
          <w:bCs/>
          <w:sz w:val="22"/>
          <w:szCs w:val="22"/>
          <w:highlight w:val="none"/>
        </w:rPr>
        <w:t>3）商务偏离表、技术偏离表（附件三（一）（二））；</w:t>
      </w:r>
    </w:p>
    <w:p>
      <w:pPr>
        <w:adjustRightInd w:val="0"/>
        <w:snapToGrid w:val="0"/>
        <w:spacing w:line="440" w:lineRule="exact"/>
        <w:ind w:firstLine="440" w:firstLineChars="200"/>
        <w:rPr>
          <w:rFonts w:hint="eastAsia" w:ascii="宋体" w:cs="Arial"/>
          <w:bCs/>
          <w:sz w:val="22"/>
          <w:szCs w:val="22"/>
          <w:highlight w:val="none"/>
        </w:rPr>
      </w:pPr>
      <w:r>
        <w:rPr>
          <w:rFonts w:hint="eastAsia" w:ascii="宋体" w:cs="Arial"/>
          <w:bCs/>
          <w:sz w:val="22"/>
          <w:szCs w:val="22"/>
          <w:highlight w:val="none"/>
        </w:rPr>
        <w:t>4）</w:t>
      </w:r>
      <w:r>
        <w:rPr>
          <w:rFonts w:hint="eastAsia" w:ascii="宋体" w:cs="Arial"/>
          <w:bCs/>
          <w:sz w:val="22"/>
          <w:szCs w:val="22"/>
          <w:highlight w:val="none"/>
          <w:lang w:eastAsia="zh-CN"/>
        </w:rPr>
        <w:t>投标人</w:t>
      </w:r>
      <w:r>
        <w:rPr>
          <w:rFonts w:hint="eastAsia" w:ascii="宋体" w:cs="Arial"/>
          <w:bCs/>
          <w:sz w:val="22"/>
          <w:szCs w:val="22"/>
          <w:highlight w:val="none"/>
        </w:rPr>
        <w:t>情况声明（见附件四（二））</w:t>
      </w:r>
      <w:r>
        <w:rPr>
          <w:rFonts w:hint="eastAsia" w:ascii="宋体" w:hAnsi="宋体"/>
          <w:bCs/>
          <w:sz w:val="22"/>
          <w:szCs w:val="22"/>
          <w:highlight w:val="none"/>
          <w:lang w:eastAsia="zh-CN"/>
        </w:rPr>
        <w:t>投标人</w:t>
      </w:r>
      <w:r>
        <w:rPr>
          <w:rFonts w:hint="eastAsia" w:ascii="宋体" w:hAnsi="宋体"/>
          <w:bCs/>
          <w:sz w:val="22"/>
          <w:szCs w:val="22"/>
          <w:highlight w:val="none"/>
        </w:rPr>
        <w:t>提供</w:t>
      </w:r>
      <w:r>
        <w:rPr>
          <w:rFonts w:hint="eastAsia" w:ascii="宋体" w:hAnsi="宋体"/>
          <w:bCs/>
          <w:sz w:val="22"/>
          <w:szCs w:val="22"/>
          <w:highlight w:val="none"/>
          <w:lang w:eastAsia="zh-CN"/>
        </w:rPr>
        <w:t>投标人</w:t>
      </w:r>
      <w:r>
        <w:rPr>
          <w:rFonts w:ascii="宋体" w:hAnsi="宋体"/>
          <w:bCs/>
          <w:sz w:val="22"/>
          <w:szCs w:val="22"/>
          <w:highlight w:val="none"/>
        </w:rPr>
        <w:t>“信用中国”(</w:t>
      </w:r>
      <w:r>
        <w:rPr>
          <w:rFonts w:ascii="宋体" w:hAnsi="宋体"/>
          <w:bCs/>
          <w:sz w:val="22"/>
          <w:szCs w:val="22"/>
          <w:highlight w:val="none"/>
        </w:rPr>
        <w:fldChar w:fldCharType="begin"/>
      </w:r>
      <w:r>
        <w:rPr>
          <w:rFonts w:ascii="宋体" w:hAnsi="宋体"/>
          <w:bCs/>
          <w:sz w:val="22"/>
          <w:szCs w:val="22"/>
          <w:highlight w:val="none"/>
        </w:rPr>
        <w:instrText xml:space="preserve"> HYPERLINK "http://www.creditchina.gov.cn" </w:instrText>
      </w:r>
      <w:r>
        <w:rPr>
          <w:rFonts w:ascii="宋体" w:hAnsi="宋体"/>
          <w:bCs/>
          <w:sz w:val="22"/>
          <w:szCs w:val="22"/>
          <w:highlight w:val="none"/>
        </w:rPr>
        <w:fldChar w:fldCharType="separate"/>
      </w:r>
      <w:r>
        <w:rPr>
          <w:rFonts w:ascii="宋体" w:hAnsi="宋体"/>
          <w:bCs/>
          <w:sz w:val="22"/>
          <w:szCs w:val="22"/>
          <w:highlight w:val="none"/>
        </w:rPr>
        <w:t>www.creditchina.gov.cn</w:t>
      </w:r>
      <w:r>
        <w:rPr>
          <w:rFonts w:ascii="宋体" w:hAnsi="宋体"/>
          <w:bCs/>
          <w:sz w:val="22"/>
          <w:szCs w:val="22"/>
          <w:highlight w:val="none"/>
        </w:rPr>
        <w:fldChar w:fldCharType="end"/>
      </w:r>
      <w:r>
        <w:rPr>
          <w:rFonts w:ascii="宋体" w:hAnsi="宋体"/>
          <w:bCs/>
          <w:sz w:val="22"/>
          <w:szCs w:val="22"/>
          <w:highlight w:val="none"/>
        </w:rPr>
        <w:t>)</w:t>
      </w:r>
      <w:r>
        <w:rPr>
          <w:rFonts w:hint="eastAsia" w:ascii="宋体" w:hAnsi="宋体"/>
          <w:bCs/>
          <w:sz w:val="22"/>
          <w:szCs w:val="22"/>
          <w:highlight w:val="none"/>
        </w:rPr>
        <w:t>、“中国政府采购网”（</w:t>
      </w:r>
      <w:r>
        <w:rPr>
          <w:rFonts w:ascii="宋体" w:hAnsi="宋体"/>
          <w:bCs/>
          <w:sz w:val="22"/>
          <w:szCs w:val="22"/>
          <w:highlight w:val="none"/>
        </w:rPr>
        <w:t>http://www.ccgp.gov.cn/</w:t>
      </w:r>
      <w:r>
        <w:rPr>
          <w:rFonts w:hint="eastAsia" w:ascii="宋体" w:hAnsi="宋体"/>
          <w:bCs/>
          <w:sz w:val="22"/>
          <w:szCs w:val="22"/>
          <w:highlight w:val="none"/>
        </w:rPr>
        <w:t>）信用记录相关资料（招标公告发布之日至投标截止时间前）</w:t>
      </w:r>
      <w:r>
        <w:rPr>
          <w:rFonts w:hint="eastAsia" w:ascii="宋体" w:cs="Arial"/>
          <w:bCs/>
          <w:sz w:val="22"/>
          <w:szCs w:val="22"/>
          <w:highlight w:val="none"/>
        </w:rPr>
        <w:t>；</w:t>
      </w:r>
    </w:p>
    <w:p>
      <w:pPr>
        <w:autoSpaceDE w:val="0"/>
        <w:autoSpaceDN w:val="0"/>
        <w:adjustRightInd w:val="0"/>
        <w:snapToGrid w:val="0"/>
        <w:spacing w:line="420" w:lineRule="exact"/>
        <w:ind w:firstLine="440" w:firstLineChars="200"/>
        <w:textAlignment w:val="bottom"/>
        <w:rPr>
          <w:rFonts w:hint="eastAsia" w:ascii="新宋体" w:hAnsi="新宋体" w:eastAsia="新宋体"/>
          <w:sz w:val="22"/>
          <w:szCs w:val="22"/>
          <w:highlight w:val="none"/>
        </w:rPr>
      </w:pPr>
      <w:r>
        <w:rPr>
          <w:rFonts w:hint="eastAsia" w:ascii="宋体" w:cs="Arial"/>
          <w:bCs/>
          <w:sz w:val="22"/>
          <w:szCs w:val="22"/>
          <w:highlight w:val="none"/>
        </w:rPr>
        <w:t>5）</w:t>
      </w:r>
      <w:r>
        <w:rPr>
          <w:rFonts w:hint="eastAsia" w:ascii="宋体" w:cs="Arial"/>
          <w:bCs/>
          <w:sz w:val="22"/>
          <w:szCs w:val="22"/>
          <w:highlight w:val="none"/>
          <w:lang w:eastAsia="zh-CN"/>
        </w:rPr>
        <w:t>投标人</w:t>
      </w:r>
      <w:r>
        <w:rPr>
          <w:rFonts w:hint="eastAsia" w:ascii="宋体" w:cs="Arial"/>
          <w:bCs/>
          <w:sz w:val="22"/>
          <w:szCs w:val="22"/>
          <w:highlight w:val="none"/>
        </w:rPr>
        <w:t>营业执照、税务登记证</w:t>
      </w:r>
      <w:r>
        <w:rPr>
          <w:rFonts w:hint="eastAsia" w:ascii="宋体" w:cs="Arial"/>
          <w:bCs/>
          <w:sz w:val="22"/>
          <w:szCs w:val="22"/>
          <w:highlight w:val="none"/>
          <w:lang w:eastAsia="zh-CN"/>
        </w:rPr>
        <w:t>、</w:t>
      </w:r>
      <w:r>
        <w:rPr>
          <w:rFonts w:hint="eastAsia" w:ascii="宋体" w:cs="Arial"/>
          <w:bCs/>
          <w:sz w:val="22"/>
          <w:szCs w:val="22"/>
          <w:highlight w:val="none"/>
          <w:lang w:val="en-US" w:eastAsia="zh-CN"/>
        </w:rPr>
        <w:t>资质证书</w:t>
      </w:r>
      <w:r>
        <w:rPr>
          <w:rFonts w:hint="eastAsia" w:ascii="宋体" w:cs="Arial"/>
          <w:bCs/>
          <w:sz w:val="22"/>
          <w:szCs w:val="22"/>
          <w:highlight w:val="none"/>
        </w:rPr>
        <w:t>（复印件加盖公章）；</w:t>
      </w:r>
    </w:p>
    <w:p>
      <w:pPr>
        <w:autoSpaceDE w:val="0"/>
        <w:autoSpaceDN w:val="0"/>
        <w:adjustRightInd w:val="0"/>
        <w:snapToGrid w:val="0"/>
        <w:spacing w:line="420" w:lineRule="exact"/>
        <w:ind w:firstLine="440" w:firstLineChars="200"/>
        <w:textAlignment w:val="bottom"/>
        <w:rPr>
          <w:rFonts w:hint="eastAsia" w:ascii="新宋体" w:hAnsi="新宋体" w:eastAsia="新宋体"/>
          <w:sz w:val="22"/>
          <w:szCs w:val="22"/>
          <w:highlight w:val="none"/>
        </w:rPr>
      </w:pPr>
      <w:r>
        <w:rPr>
          <w:rFonts w:hint="eastAsia" w:ascii="新宋体" w:hAnsi="新宋体" w:eastAsia="新宋体"/>
          <w:sz w:val="22"/>
          <w:szCs w:val="22"/>
          <w:highlight w:val="none"/>
        </w:rPr>
        <w:t>6）</w:t>
      </w:r>
      <w:r>
        <w:rPr>
          <w:rFonts w:ascii="新宋体" w:hAnsi="新宋体" w:eastAsia="新宋体"/>
          <w:sz w:val="22"/>
          <w:szCs w:val="22"/>
          <w:highlight w:val="none"/>
        </w:rPr>
        <w:t>投标</w:t>
      </w:r>
      <w:r>
        <w:rPr>
          <w:rFonts w:hint="eastAsia" w:ascii="新宋体" w:hAnsi="新宋体" w:eastAsia="新宋体"/>
          <w:sz w:val="22"/>
          <w:szCs w:val="22"/>
          <w:highlight w:val="none"/>
          <w:lang w:eastAsia="zh-CN"/>
        </w:rPr>
        <w:t>投标人</w:t>
      </w:r>
      <w:r>
        <w:rPr>
          <w:rFonts w:hint="eastAsia" w:ascii="新宋体" w:hAnsi="新宋体" w:eastAsia="新宋体"/>
          <w:sz w:val="22"/>
          <w:szCs w:val="22"/>
          <w:highlight w:val="none"/>
        </w:rPr>
        <w:t>201</w:t>
      </w:r>
      <w:r>
        <w:rPr>
          <w:rFonts w:hint="eastAsia" w:ascii="新宋体" w:hAnsi="新宋体" w:eastAsia="新宋体"/>
          <w:sz w:val="22"/>
          <w:szCs w:val="22"/>
          <w:highlight w:val="none"/>
          <w:lang w:val="en-US" w:eastAsia="zh-CN"/>
        </w:rPr>
        <w:t>8</w:t>
      </w:r>
      <w:r>
        <w:rPr>
          <w:rFonts w:ascii="新宋体" w:hAnsi="新宋体" w:eastAsia="新宋体"/>
          <w:sz w:val="22"/>
          <w:szCs w:val="22"/>
          <w:highlight w:val="none"/>
        </w:rPr>
        <w:t>年</w:t>
      </w:r>
      <w:r>
        <w:rPr>
          <w:rFonts w:hint="eastAsia" w:ascii="新宋体" w:hAnsi="新宋体" w:eastAsia="新宋体"/>
          <w:sz w:val="22"/>
          <w:szCs w:val="22"/>
          <w:highlight w:val="none"/>
        </w:rPr>
        <w:t>以来相关业绩</w:t>
      </w:r>
      <w:r>
        <w:rPr>
          <w:rFonts w:ascii="新宋体" w:hAnsi="新宋体" w:eastAsia="新宋体"/>
          <w:sz w:val="22"/>
          <w:szCs w:val="22"/>
          <w:highlight w:val="none"/>
        </w:rPr>
        <w:t>（业绩表</w:t>
      </w:r>
      <w:r>
        <w:rPr>
          <w:rFonts w:hint="eastAsia" w:ascii="新宋体" w:hAnsi="新宋体" w:eastAsia="新宋体"/>
          <w:sz w:val="22"/>
          <w:szCs w:val="22"/>
          <w:highlight w:val="none"/>
        </w:rPr>
        <w:t>，附件六</w:t>
      </w:r>
      <w:r>
        <w:rPr>
          <w:rFonts w:ascii="新宋体" w:hAnsi="新宋体" w:eastAsia="新宋体"/>
          <w:sz w:val="22"/>
          <w:szCs w:val="22"/>
          <w:highlight w:val="none"/>
        </w:rPr>
        <w:t>）</w:t>
      </w:r>
      <w:r>
        <w:rPr>
          <w:rFonts w:hint="eastAsia" w:ascii="新宋体" w:hAnsi="新宋体" w:eastAsia="新宋体"/>
          <w:sz w:val="22"/>
          <w:szCs w:val="22"/>
          <w:highlight w:val="none"/>
        </w:rPr>
        <w:t>（复印件加盖公章）。</w:t>
      </w:r>
    </w:p>
    <w:p>
      <w:pPr>
        <w:autoSpaceDE w:val="0"/>
        <w:autoSpaceDN w:val="0"/>
        <w:adjustRightInd w:val="0"/>
        <w:snapToGrid w:val="0"/>
        <w:spacing w:line="420" w:lineRule="exact"/>
        <w:ind w:firstLine="440" w:firstLineChars="200"/>
        <w:textAlignment w:val="bottom"/>
        <w:rPr>
          <w:rFonts w:hint="eastAsia" w:ascii="新宋体" w:hAnsi="新宋体" w:eastAsia="新宋体"/>
          <w:sz w:val="22"/>
          <w:szCs w:val="22"/>
          <w:highlight w:val="none"/>
        </w:rPr>
      </w:pPr>
      <w:r>
        <w:rPr>
          <w:rFonts w:hint="eastAsia" w:ascii="新宋体" w:hAnsi="新宋体" w:eastAsia="新宋体" w:cs="Times New Roman"/>
          <w:sz w:val="22"/>
          <w:szCs w:val="22"/>
          <w:highlight w:val="none"/>
        </w:rPr>
        <w:t>7）项目实施方案(包含整体方案等（格式自拟）)；拟派项</w:t>
      </w:r>
      <w:r>
        <w:rPr>
          <w:rFonts w:hint="eastAsia" w:ascii="新宋体" w:hAnsi="新宋体" w:eastAsia="新宋体"/>
          <w:sz w:val="22"/>
          <w:szCs w:val="22"/>
          <w:highlight w:val="none"/>
        </w:rPr>
        <w:t>目</w:t>
      </w:r>
      <w:r>
        <w:rPr>
          <w:rFonts w:hint="eastAsia" w:ascii="新宋体" w:hAnsi="新宋体" w:eastAsia="新宋体"/>
          <w:sz w:val="22"/>
          <w:szCs w:val="22"/>
          <w:highlight w:val="none"/>
          <w:lang w:eastAsia="zh-CN"/>
        </w:rPr>
        <w:t>负责人资格情况表</w:t>
      </w:r>
      <w:r>
        <w:rPr>
          <w:rFonts w:hint="eastAsia" w:ascii="新宋体" w:hAnsi="新宋体" w:eastAsia="新宋体"/>
          <w:sz w:val="22"/>
          <w:szCs w:val="22"/>
          <w:highlight w:val="none"/>
        </w:rPr>
        <w:t>（附件七）；名单后附每名拟投入人员的职称证书等（复印件加盖公章）。</w:t>
      </w:r>
    </w:p>
    <w:p>
      <w:pPr>
        <w:autoSpaceDE w:val="0"/>
        <w:autoSpaceDN w:val="0"/>
        <w:adjustRightInd w:val="0"/>
        <w:snapToGrid w:val="0"/>
        <w:spacing w:line="420" w:lineRule="exact"/>
        <w:ind w:firstLine="440" w:firstLineChars="200"/>
        <w:textAlignment w:val="bottom"/>
        <w:rPr>
          <w:rFonts w:hint="eastAsia" w:ascii="新宋体" w:hAnsi="新宋体" w:eastAsia="新宋体"/>
          <w:sz w:val="22"/>
          <w:szCs w:val="22"/>
          <w:highlight w:val="none"/>
        </w:rPr>
      </w:pPr>
      <w:r>
        <w:rPr>
          <w:rFonts w:hint="eastAsia" w:ascii="新宋体" w:hAnsi="新宋体" w:eastAsia="新宋体"/>
          <w:sz w:val="22"/>
          <w:szCs w:val="22"/>
          <w:highlight w:val="none"/>
        </w:rPr>
        <w:t>8）拟派项目部组成成员（附件八）；</w:t>
      </w:r>
    </w:p>
    <w:p>
      <w:pPr>
        <w:autoSpaceDE w:val="0"/>
        <w:autoSpaceDN w:val="0"/>
        <w:adjustRightInd w:val="0"/>
        <w:snapToGrid w:val="0"/>
        <w:spacing w:line="420" w:lineRule="exact"/>
        <w:ind w:firstLine="440" w:firstLineChars="200"/>
        <w:textAlignment w:val="bottom"/>
        <w:rPr>
          <w:rFonts w:hint="eastAsia" w:ascii="宋体" w:cs="Arial"/>
          <w:bCs/>
          <w:sz w:val="22"/>
          <w:szCs w:val="22"/>
          <w:highlight w:val="none"/>
        </w:rPr>
      </w:pPr>
      <w:r>
        <w:rPr>
          <w:rFonts w:hint="eastAsia" w:ascii="宋体" w:cs="Arial"/>
          <w:bCs/>
          <w:sz w:val="22"/>
          <w:szCs w:val="22"/>
          <w:highlight w:val="none"/>
        </w:rPr>
        <w:t>9）</w:t>
      </w:r>
      <w:r>
        <w:rPr>
          <w:rFonts w:hint="eastAsia" w:ascii="宋体" w:cs="Arial"/>
          <w:bCs/>
          <w:sz w:val="22"/>
          <w:szCs w:val="22"/>
          <w:highlight w:val="none"/>
          <w:lang w:eastAsia="zh-CN"/>
        </w:rPr>
        <w:t>投标人</w:t>
      </w:r>
      <w:r>
        <w:rPr>
          <w:rFonts w:hint="eastAsia" w:ascii="宋体" w:cs="Arial"/>
          <w:bCs/>
          <w:sz w:val="22"/>
          <w:szCs w:val="22"/>
          <w:highlight w:val="none"/>
        </w:rPr>
        <w:t>参与政府采购活动投标资格声明（附件九）；</w:t>
      </w:r>
    </w:p>
    <w:p>
      <w:pPr>
        <w:adjustRightInd w:val="0"/>
        <w:snapToGrid w:val="0"/>
        <w:spacing w:line="440" w:lineRule="exact"/>
        <w:ind w:firstLine="442" w:firstLineChars="200"/>
        <w:rPr>
          <w:rFonts w:hint="eastAsia" w:ascii="宋体" w:cs="Arial"/>
          <w:b/>
          <w:bCs/>
          <w:sz w:val="22"/>
          <w:szCs w:val="22"/>
          <w:highlight w:val="none"/>
        </w:rPr>
      </w:pPr>
      <w:r>
        <w:rPr>
          <w:rFonts w:hint="eastAsia" w:ascii="宋体" w:cs="Arial"/>
          <w:b/>
          <w:sz w:val="22"/>
          <w:szCs w:val="22"/>
          <w:highlight w:val="none"/>
          <w:lang w:val="en-US" w:eastAsia="zh-CN"/>
        </w:rPr>
        <w:t>10</w:t>
      </w:r>
      <w:r>
        <w:rPr>
          <w:rFonts w:hint="eastAsia" w:ascii="宋体" w:cs="Arial"/>
          <w:b/>
          <w:sz w:val="22"/>
          <w:szCs w:val="22"/>
          <w:highlight w:val="none"/>
        </w:rPr>
        <w:t>）</w:t>
      </w:r>
      <w:r>
        <w:rPr>
          <w:rFonts w:hint="eastAsia" w:ascii="宋体" w:cs="Arial"/>
          <w:b/>
          <w:bCs/>
          <w:sz w:val="22"/>
          <w:szCs w:val="22"/>
          <w:highlight w:val="none"/>
        </w:rPr>
        <w:t>服务内容的相关陈述说明（包括人员组成及管理方式；是否从事过类似服务的说明；各项服务工作计划、流程（程序）、岗位职责；针对本项目的特点和难点分析及解决措施；</w:t>
      </w:r>
      <w:r>
        <w:rPr>
          <w:rFonts w:hint="eastAsia" w:ascii="宋体" w:cs="Arial"/>
          <w:b/>
          <w:bCs/>
          <w:sz w:val="22"/>
          <w:szCs w:val="22"/>
          <w:highlight w:val="none"/>
          <w:lang w:eastAsia="zh-CN"/>
        </w:rPr>
        <w:t>投标人</w:t>
      </w:r>
      <w:r>
        <w:rPr>
          <w:rFonts w:hint="eastAsia" w:ascii="宋体" w:cs="Arial"/>
          <w:b/>
          <w:bCs/>
          <w:sz w:val="22"/>
          <w:szCs w:val="22"/>
          <w:highlight w:val="none"/>
        </w:rPr>
        <w:t>为完成各项服务，并确保院方各项业务工作的正常开展，达到使采购人满意的质量标准的保证措施及奖罚承诺）。</w:t>
      </w:r>
    </w:p>
    <w:p>
      <w:pPr>
        <w:adjustRightInd w:val="0"/>
        <w:snapToGrid w:val="0"/>
        <w:spacing w:line="440" w:lineRule="exact"/>
        <w:ind w:firstLine="440" w:firstLineChars="200"/>
        <w:rPr>
          <w:rFonts w:hint="eastAsia" w:ascii="宋体" w:cs="Arial"/>
          <w:b/>
          <w:bCs/>
          <w:sz w:val="22"/>
          <w:szCs w:val="22"/>
          <w:highlight w:val="none"/>
        </w:rPr>
      </w:pPr>
      <w:r>
        <w:rPr>
          <w:rFonts w:hint="eastAsia" w:ascii="宋体" w:cs="Arial"/>
          <w:bCs/>
          <w:sz w:val="22"/>
          <w:szCs w:val="22"/>
          <w:highlight w:val="none"/>
        </w:rPr>
        <w:t>1</w:t>
      </w:r>
      <w:r>
        <w:rPr>
          <w:rFonts w:hint="eastAsia" w:ascii="宋体" w:cs="Arial"/>
          <w:bCs/>
          <w:sz w:val="22"/>
          <w:szCs w:val="22"/>
          <w:highlight w:val="none"/>
          <w:lang w:val="en-US" w:eastAsia="zh-CN"/>
        </w:rPr>
        <w:t>1</w:t>
      </w:r>
      <w:r>
        <w:rPr>
          <w:rFonts w:hint="eastAsia" w:ascii="宋体" w:cs="Arial"/>
          <w:bCs/>
          <w:sz w:val="22"/>
          <w:szCs w:val="22"/>
          <w:highlight w:val="none"/>
        </w:rPr>
        <w:t xml:space="preserve">） </w:t>
      </w:r>
      <w:r>
        <w:rPr>
          <w:rFonts w:hint="eastAsia" w:ascii="宋体" w:cs="Arial"/>
          <w:bCs/>
          <w:sz w:val="22"/>
          <w:szCs w:val="22"/>
          <w:highlight w:val="none"/>
          <w:lang w:eastAsia="zh-CN"/>
        </w:rPr>
        <w:t>投标人</w:t>
      </w:r>
      <w:r>
        <w:rPr>
          <w:rFonts w:hint="eastAsia" w:ascii="宋体" w:cs="Arial"/>
          <w:bCs/>
          <w:sz w:val="22"/>
          <w:szCs w:val="22"/>
          <w:highlight w:val="none"/>
        </w:rPr>
        <w:t>可以在投标文件中提出推荐和替代意见，但所提出的意见应优于招标文件中提出的相应要求；</w:t>
      </w:r>
    </w:p>
    <w:p>
      <w:pPr>
        <w:adjustRightInd w:val="0"/>
        <w:snapToGrid w:val="0"/>
        <w:spacing w:line="440" w:lineRule="exact"/>
        <w:ind w:firstLine="440" w:firstLineChars="200"/>
        <w:rPr>
          <w:rFonts w:hint="eastAsia" w:ascii="宋体" w:cs="Arial"/>
          <w:bCs/>
          <w:sz w:val="22"/>
          <w:szCs w:val="22"/>
          <w:highlight w:val="none"/>
        </w:rPr>
      </w:pPr>
      <w:r>
        <w:rPr>
          <w:rFonts w:hint="eastAsia" w:ascii="宋体" w:hAnsi="宋体"/>
          <w:sz w:val="22"/>
          <w:szCs w:val="22"/>
          <w:highlight w:val="none"/>
        </w:rPr>
        <w:t>1</w:t>
      </w:r>
      <w:r>
        <w:rPr>
          <w:rFonts w:hint="eastAsia" w:ascii="宋体" w:hAnsi="宋体"/>
          <w:sz w:val="22"/>
          <w:szCs w:val="22"/>
          <w:highlight w:val="none"/>
          <w:lang w:val="en-US" w:eastAsia="zh-CN"/>
        </w:rPr>
        <w:t>2</w:t>
      </w:r>
      <w:r>
        <w:rPr>
          <w:rFonts w:hint="eastAsia" w:ascii="宋体" w:hAnsi="宋体"/>
          <w:sz w:val="22"/>
          <w:szCs w:val="22"/>
          <w:highlight w:val="none"/>
        </w:rPr>
        <w:t>）</w:t>
      </w:r>
      <w:r>
        <w:rPr>
          <w:rFonts w:hint="eastAsia" w:ascii="宋体" w:cs="Arial"/>
          <w:bCs/>
          <w:sz w:val="22"/>
          <w:szCs w:val="22"/>
          <w:highlight w:val="none"/>
        </w:rPr>
        <w:t>根据招标文件中的采购内容与技术要求、评审办法等，需要提供的其它文件和资料；</w:t>
      </w:r>
    </w:p>
    <w:p>
      <w:pPr>
        <w:adjustRightInd w:val="0"/>
        <w:snapToGrid w:val="0"/>
        <w:spacing w:line="440" w:lineRule="exact"/>
        <w:ind w:firstLine="440" w:firstLineChars="200"/>
        <w:rPr>
          <w:color w:val="auto"/>
          <w:szCs w:val="22"/>
          <w:highlight w:val="none"/>
        </w:rPr>
      </w:pPr>
      <w:r>
        <w:rPr>
          <w:rFonts w:hint="eastAsia" w:ascii="宋体" w:cs="Arial"/>
          <w:bCs/>
          <w:sz w:val="22"/>
          <w:szCs w:val="22"/>
          <w:highlight w:val="none"/>
        </w:rPr>
        <w:t>1</w:t>
      </w:r>
      <w:r>
        <w:rPr>
          <w:rFonts w:hint="eastAsia" w:ascii="宋体" w:cs="Arial"/>
          <w:bCs/>
          <w:sz w:val="22"/>
          <w:szCs w:val="22"/>
          <w:highlight w:val="none"/>
          <w:lang w:val="en-US" w:eastAsia="zh-CN"/>
        </w:rPr>
        <w:t>3</w:t>
      </w:r>
      <w:r>
        <w:rPr>
          <w:rFonts w:hint="eastAsia" w:ascii="宋体" w:cs="Arial"/>
          <w:bCs/>
          <w:sz w:val="22"/>
          <w:szCs w:val="22"/>
          <w:highlight w:val="none"/>
        </w:rPr>
        <w:t>）</w:t>
      </w:r>
      <w:r>
        <w:rPr>
          <w:rFonts w:hint="eastAsia" w:ascii="宋体" w:cs="Arial"/>
          <w:bCs/>
          <w:sz w:val="22"/>
          <w:szCs w:val="22"/>
          <w:highlight w:val="none"/>
          <w:lang w:eastAsia="zh-CN"/>
        </w:rPr>
        <w:t>投标人</w:t>
      </w:r>
      <w:r>
        <w:rPr>
          <w:rFonts w:hint="eastAsia" w:ascii="宋体" w:cs="Arial"/>
          <w:bCs/>
          <w:sz w:val="22"/>
          <w:szCs w:val="22"/>
          <w:highlight w:val="none"/>
        </w:rPr>
        <w:t>认为需要提供的文件和资料。</w:t>
      </w:r>
    </w:p>
    <w:p>
      <w:pPr>
        <w:autoSpaceDE w:val="0"/>
        <w:autoSpaceDN w:val="0"/>
        <w:adjustRightInd w:val="0"/>
        <w:snapToGrid w:val="0"/>
        <w:spacing w:line="420" w:lineRule="exact"/>
        <w:ind w:firstLine="442" w:firstLineChars="200"/>
        <w:textAlignment w:val="bottom"/>
        <w:rPr>
          <w:rFonts w:ascii="宋体" w:hAnsi="宋体"/>
          <w:b/>
          <w:color w:val="auto"/>
          <w:szCs w:val="22"/>
          <w:highlight w:val="none"/>
          <w:u w:val="single"/>
        </w:rPr>
      </w:pPr>
      <w:r>
        <w:rPr>
          <w:rFonts w:hint="eastAsia" w:ascii="宋体" w:hAnsi="宋体"/>
          <w:b/>
          <w:color w:val="auto"/>
          <w:szCs w:val="22"/>
          <w:highlight w:val="none"/>
          <w:u w:val="single"/>
        </w:rPr>
        <w:t>以上所需的各种证书、证件、证明、执照若系复印件，须在复印件上加盖有效的投标供应商单位公章。</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3.投标内容填写说明</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3.1、投标文件格式</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供应商应按照按第三部分第四条第2款所列出的内容及格式</w:t>
      </w:r>
      <w:r>
        <w:rPr>
          <w:rFonts w:hint="eastAsia" w:ascii="宋体" w:hAnsi="宋体" w:cs="宋体"/>
          <w:bCs/>
          <w:color w:val="auto"/>
          <w:szCs w:val="22"/>
          <w:highlight w:val="none"/>
          <w:u w:val="thick"/>
        </w:rPr>
        <w:t>逐一按顺序</w:t>
      </w:r>
      <w:r>
        <w:rPr>
          <w:rFonts w:hint="eastAsia" w:ascii="宋体" w:hAnsi="宋体" w:cs="宋体"/>
          <w:color w:val="auto"/>
          <w:szCs w:val="22"/>
          <w:highlight w:val="none"/>
        </w:rPr>
        <w:t>组成投标文件并装订成册。</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3.2、开标一览表为在开标仪式上唱标的内容，供应商需按格式填写，统一规格，不得自行增减内容。</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 xml:space="preserve">    </w:t>
      </w:r>
      <w:bookmarkStart w:id="4" w:name="_Toc132122115"/>
      <w:bookmarkStart w:id="5" w:name="_Toc132122412"/>
      <w:r>
        <w:rPr>
          <w:rFonts w:hint="eastAsia" w:ascii="宋体" w:hAnsi="宋体" w:cs="宋体"/>
          <w:color w:val="auto"/>
          <w:szCs w:val="22"/>
          <w:highlight w:val="none"/>
        </w:rPr>
        <w:t>4.投标报价</w:t>
      </w:r>
      <w:bookmarkEnd w:id="4"/>
      <w:bookmarkEnd w:id="5"/>
    </w:p>
    <w:p>
      <w:pPr>
        <w:autoSpaceDE w:val="0"/>
        <w:autoSpaceDN w:val="0"/>
        <w:adjustRightInd w:val="0"/>
        <w:spacing w:line="400" w:lineRule="exact"/>
        <w:ind w:firstLine="440" w:firstLineChars="200"/>
        <w:rPr>
          <w:rFonts w:ascii="宋体" w:hAnsi="宋体" w:cs="宋体"/>
          <w:color w:val="auto"/>
          <w:szCs w:val="22"/>
          <w:highlight w:val="none"/>
          <w:lang w:val="zh-CN"/>
        </w:rPr>
      </w:pPr>
      <w:r>
        <w:rPr>
          <w:rFonts w:hint="eastAsia" w:ascii="宋体" w:hAnsi="宋体" w:cs="宋体"/>
          <w:color w:val="auto"/>
          <w:szCs w:val="22"/>
          <w:highlight w:val="none"/>
        </w:rPr>
        <w:t>4.1供应商应按招标文件中《开标一览表》填写投标价。</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4.3、本次招标只有一次投标报价的机会，投标报价为到货并送到最终用户安装调试验收合格后的全部费用。供应商应在各自技术和商务占优势的基础上并充分考虑本项目的重要性，提供对采购人最优惠的投标报价。</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4.4、投标报价应包含以下费用。</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产品价格</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增值税等其它税（包括商检等），须将税费及税率单列</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随机特殊工具、随机配件、易损件费（计入产品价格，单列报价清单）</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运杂费（包括产品到最终用户的装货、卸车、就位费等）</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运输保险费（保险由供应商负责）</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产品安装费、调试、检测及验收费（包括安装调试人员的食宿、交通等）</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培训费及质量保证期服务</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招标代理服务费</w:t>
      </w:r>
    </w:p>
    <w:p>
      <w:pPr>
        <w:numPr>
          <w:ilvl w:val="0"/>
          <w:numId w:val="12"/>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其他费用</w:t>
      </w:r>
    </w:p>
    <w:p>
      <w:pPr>
        <w:autoSpaceDE w:val="0"/>
        <w:autoSpaceDN w:val="0"/>
        <w:adjustRightInd w:val="0"/>
        <w:snapToGrid w:val="0"/>
        <w:spacing w:line="420" w:lineRule="exact"/>
        <w:textAlignment w:val="bottom"/>
        <w:rPr>
          <w:rFonts w:ascii="宋体" w:hAnsi="宋体" w:cs="宋体"/>
          <w:color w:val="auto"/>
          <w:szCs w:val="22"/>
          <w:highlight w:val="none"/>
          <w:u w:val="single"/>
        </w:rPr>
      </w:pPr>
      <w:r>
        <w:rPr>
          <w:rFonts w:hint="eastAsia" w:ascii="宋体" w:hAnsi="宋体" w:cs="宋体"/>
          <w:color w:val="auto"/>
          <w:szCs w:val="22"/>
          <w:highlight w:val="none"/>
        </w:rPr>
        <w:t xml:space="preserve">    </w:t>
      </w:r>
      <w:r>
        <w:rPr>
          <w:rFonts w:hint="eastAsia" w:ascii="宋体" w:hAnsi="宋体" w:cs="宋体"/>
          <w:b/>
          <w:color w:val="auto"/>
          <w:szCs w:val="22"/>
          <w:highlight w:val="none"/>
          <w:u w:val="single"/>
        </w:rPr>
        <w:t>▲</w:t>
      </w:r>
      <w:r>
        <w:rPr>
          <w:rFonts w:hint="eastAsia" w:ascii="宋体" w:hAnsi="宋体" w:cs="宋体"/>
          <w:color w:val="auto"/>
          <w:szCs w:val="22"/>
          <w:highlight w:val="none"/>
          <w:u w:val="single"/>
        </w:rPr>
        <w:t>供应商在投标报价中应充分考虑所有可能发生的费用，否则采购人将视投标价格中已包括所有费用。</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u w:val="single"/>
        </w:rPr>
      </w:pPr>
      <w:r>
        <w:rPr>
          <w:rFonts w:hint="eastAsia" w:ascii="宋体" w:hAnsi="宋体" w:cs="宋体"/>
          <w:color w:val="auto"/>
          <w:szCs w:val="22"/>
          <w:highlight w:val="none"/>
          <w:u w:val="single"/>
        </w:rPr>
        <w:t>供应商对在合同执行中，除上述费用及招标文件规定的由中标供应商负责的工作范围以外需要采购人协调或提供便利的工作应当在投标文件中说明</w:t>
      </w:r>
      <w:r>
        <w:rPr>
          <w:rFonts w:hint="eastAsia" w:ascii="宋体" w:hAnsi="宋体" w:cs="宋体"/>
          <w:color w:val="auto"/>
          <w:szCs w:val="22"/>
          <w:highlight w:val="none"/>
        </w:rPr>
        <w:t>。</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lang w:val="zh-CN"/>
        </w:rPr>
      </w:pPr>
      <w:r>
        <w:rPr>
          <w:rFonts w:hint="eastAsia" w:ascii="宋体" w:hAnsi="宋体" w:cs="宋体"/>
          <w:bCs/>
          <w:color w:val="auto"/>
          <w:szCs w:val="22"/>
          <w:highlight w:val="none"/>
        </w:rPr>
        <w:t>填写报价表格时，各项费用应如实填写。</w:t>
      </w:r>
      <w:r>
        <w:rPr>
          <w:rFonts w:hint="eastAsia" w:ascii="宋体" w:hAnsi="宋体" w:cs="宋体"/>
          <w:color w:val="auto"/>
          <w:szCs w:val="22"/>
          <w:highlight w:val="none"/>
        </w:rPr>
        <w:t>采购人要求分类报价是为了方便评标，但在任何情况下不限制采购人以其认为最合适的条款签订合同的权利。</w:t>
      </w:r>
    </w:p>
    <w:p>
      <w:pPr>
        <w:autoSpaceDE w:val="0"/>
        <w:autoSpaceDN w:val="0"/>
        <w:adjustRightInd w:val="0"/>
        <w:snapToGrid w:val="0"/>
        <w:spacing w:line="420" w:lineRule="exact"/>
        <w:rPr>
          <w:rFonts w:ascii="宋体" w:hAnsi="宋体" w:cs="宋体"/>
          <w:color w:val="auto"/>
          <w:szCs w:val="22"/>
          <w:highlight w:val="none"/>
          <w:lang w:val="zh-CN"/>
        </w:rPr>
      </w:pPr>
      <w:r>
        <w:rPr>
          <w:rFonts w:hint="eastAsia" w:ascii="宋体" w:hAnsi="宋体" w:cs="宋体"/>
          <w:color w:val="auto"/>
          <w:szCs w:val="22"/>
          <w:highlight w:val="none"/>
          <w:lang w:val="zh-CN"/>
        </w:rPr>
        <w:t xml:space="preserve">    </w:t>
      </w:r>
      <w:r>
        <w:rPr>
          <w:rFonts w:hint="eastAsia" w:ascii="宋体" w:hAnsi="宋体" w:cs="宋体"/>
          <w:color w:val="auto"/>
          <w:szCs w:val="22"/>
          <w:highlight w:val="none"/>
        </w:rPr>
        <w:t>5</w:t>
      </w:r>
      <w:r>
        <w:rPr>
          <w:rFonts w:hint="eastAsia" w:ascii="宋体" w:hAnsi="宋体" w:cs="宋体"/>
          <w:color w:val="auto"/>
          <w:szCs w:val="22"/>
          <w:highlight w:val="none"/>
          <w:lang w:val="zh-CN"/>
        </w:rPr>
        <w:t>.投标</w:t>
      </w:r>
    </w:p>
    <w:p>
      <w:pPr>
        <w:autoSpaceDE w:val="0"/>
        <w:autoSpaceDN w:val="0"/>
        <w:adjustRightInd w:val="0"/>
        <w:snapToGrid w:val="0"/>
        <w:spacing w:line="420" w:lineRule="exact"/>
        <w:rPr>
          <w:rFonts w:ascii="宋体" w:hAnsi="宋体" w:cs="宋体"/>
          <w:color w:val="auto"/>
          <w:szCs w:val="22"/>
          <w:highlight w:val="none"/>
          <w:lang w:val="zh-CN"/>
        </w:rPr>
      </w:pPr>
      <w:r>
        <w:rPr>
          <w:rFonts w:hint="eastAsia" w:ascii="宋体" w:hAnsi="宋体" w:cs="宋体"/>
          <w:color w:val="auto"/>
          <w:szCs w:val="22"/>
          <w:highlight w:val="none"/>
          <w:lang w:val="zh-CN"/>
        </w:rPr>
        <w:t xml:space="preserve">   </w:t>
      </w:r>
      <w:r>
        <w:rPr>
          <w:rFonts w:hint="eastAsia" w:ascii="宋体" w:hAnsi="宋体" w:cs="宋体"/>
          <w:color w:val="auto"/>
          <w:szCs w:val="22"/>
          <w:highlight w:val="none"/>
        </w:rPr>
        <w:t>5</w:t>
      </w:r>
      <w:r>
        <w:rPr>
          <w:rFonts w:hint="eastAsia" w:ascii="宋体" w:hAnsi="宋体" w:cs="宋体"/>
          <w:color w:val="auto"/>
          <w:szCs w:val="22"/>
          <w:highlight w:val="none"/>
          <w:lang w:val="zh-CN"/>
        </w:rPr>
        <w:t>.1投标要求</w:t>
      </w:r>
    </w:p>
    <w:p>
      <w:pPr>
        <w:autoSpaceDE w:val="0"/>
        <w:autoSpaceDN w:val="0"/>
        <w:adjustRightInd w:val="0"/>
        <w:snapToGrid w:val="0"/>
        <w:spacing w:line="400" w:lineRule="exact"/>
        <w:ind w:firstLine="440" w:firstLineChars="200"/>
        <w:rPr>
          <w:rFonts w:ascii="宋体" w:hAnsi="宋体" w:cs="宋体"/>
          <w:color w:val="auto"/>
          <w:szCs w:val="22"/>
          <w:highlight w:val="none"/>
          <w:lang w:val="zh-CN"/>
        </w:rPr>
      </w:pPr>
      <w:r>
        <w:rPr>
          <w:rFonts w:hint="eastAsia" w:ascii="宋体" w:hAnsi="宋体" w:cs="宋体"/>
          <w:bCs/>
          <w:color w:val="auto"/>
          <w:szCs w:val="22"/>
          <w:highlight w:val="none"/>
          <w:lang w:val="zh-CN"/>
        </w:rPr>
        <w:t>供应商根据招标文件的要求，服务所需的全部费用包含在总价之中。供应商的《开标一览表》应按招标文件要求的格式编制，凡未按招标文件要求编制的投标文件将可能被拒绝。</w:t>
      </w:r>
    </w:p>
    <w:p>
      <w:pPr>
        <w:autoSpaceDE w:val="0"/>
        <w:autoSpaceDN w:val="0"/>
        <w:adjustRightInd w:val="0"/>
        <w:snapToGrid w:val="0"/>
        <w:spacing w:line="400" w:lineRule="exact"/>
        <w:textAlignment w:val="bottom"/>
        <w:rPr>
          <w:rFonts w:ascii="宋体" w:hAnsi="宋体" w:cs="宋体"/>
          <w:color w:val="auto"/>
          <w:szCs w:val="22"/>
          <w:highlight w:val="none"/>
        </w:rPr>
      </w:pPr>
      <w:bookmarkStart w:id="6" w:name="_Toc132122413"/>
      <w:bookmarkStart w:id="7" w:name="_Toc132122116"/>
      <w:r>
        <w:rPr>
          <w:rFonts w:hint="eastAsia" w:ascii="宋体" w:hAnsi="宋体" w:cs="宋体"/>
          <w:color w:val="auto"/>
          <w:szCs w:val="22"/>
          <w:highlight w:val="none"/>
        </w:rPr>
        <w:t xml:space="preserve"> 6、投标保证金</w:t>
      </w:r>
      <w:bookmarkEnd w:id="6"/>
      <w:bookmarkEnd w:id="7"/>
    </w:p>
    <w:p>
      <w:pPr>
        <w:adjustRightInd w:val="0"/>
        <w:snapToGrid w:val="0"/>
        <w:spacing w:line="400" w:lineRule="exact"/>
        <w:ind w:firstLine="330" w:firstLineChars="150"/>
        <w:rPr>
          <w:rFonts w:ascii="宋体" w:hAnsi="宋体" w:cs="宋体"/>
          <w:color w:val="auto"/>
          <w:szCs w:val="22"/>
          <w:highlight w:val="none"/>
        </w:rPr>
      </w:pPr>
      <w:r>
        <w:rPr>
          <w:rFonts w:hint="eastAsia" w:ascii="宋体" w:hAnsi="宋体" w:cs="宋体"/>
          <w:color w:val="auto"/>
          <w:szCs w:val="22"/>
          <w:highlight w:val="none"/>
        </w:rPr>
        <w:t xml:space="preserve"> 6.1供应商须按投标通知书要求提供投标保证金，否则采购人将拒绝接受其投标文件。</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6.2中标供应商的投标保证金在中标供应商与采购人签订了合同且一份合同原件给平阳县公共资源交易中心采购科备案后5个工作日内凭投标保证金收据退还。未中标供应商的投标保证金将在确定中标供应商发出中标通知书后5个工作日内凭投标保证金收据退还。</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6.3发生下列情况之一，投标保证金将不予退还并转至采购人指定的账户。</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1）供应商在投标有效期内撤回投标文件。</w:t>
      </w:r>
    </w:p>
    <w:p>
      <w:pPr>
        <w:autoSpaceDE w:val="0"/>
        <w:autoSpaceDN w:val="0"/>
        <w:adjustRightInd w:val="0"/>
        <w:snapToGrid w:val="0"/>
        <w:spacing w:line="400" w:lineRule="exact"/>
        <w:textAlignment w:val="bottom"/>
        <w:rPr>
          <w:rFonts w:ascii="宋体" w:hAnsi="宋体" w:cs="宋体"/>
          <w:color w:val="auto"/>
          <w:szCs w:val="22"/>
          <w:highlight w:val="none"/>
        </w:rPr>
      </w:pPr>
      <w:r>
        <w:rPr>
          <w:rFonts w:hint="eastAsia" w:ascii="宋体" w:hAnsi="宋体" w:cs="宋体"/>
          <w:color w:val="auto"/>
          <w:szCs w:val="22"/>
          <w:highlight w:val="none"/>
        </w:rPr>
        <w:t xml:space="preserve">    2）中标供应商未按中标通知书中规定的时间、地点与采购人签订合同。</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3）未按规定提供履约保证金。</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4）弄虚作假提供虚假资料谋取中标的及其他违反法律法规规定的。</w:t>
      </w:r>
    </w:p>
    <w:p>
      <w:pPr>
        <w:pStyle w:val="3"/>
        <w:adjustRightInd w:val="0"/>
        <w:snapToGrid w:val="0"/>
        <w:spacing w:line="400" w:lineRule="exact"/>
        <w:ind w:firstLine="440" w:firstLineChars="200"/>
        <w:rPr>
          <w:rFonts w:hAnsi="宋体" w:cs="宋体"/>
          <w:color w:val="auto"/>
          <w:sz w:val="22"/>
          <w:szCs w:val="22"/>
          <w:highlight w:val="none"/>
        </w:rPr>
      </w:pPr>
      <w:bookmarkStart w:id="8" w:name="_Toc132122414"/>
      <w:bookmarkStart w:id="9" w:name="_Toc132122117"/>
      <w:r>
        <w:rPr>
          <w:rFonts w:hint="eastAsia" w:hAnsi="宋体" w:cs="宋体"/>
          <w:color w:val="auto"/>
          <w:sz w:val="22"/>
          <w:szCs w:val="22"/>
          <w:highlight w:val="none"/>
        </w:rPr>
        <w:t>7、投标文件的有效期</w:t>
      </w:r>
      <w:bookmarkEnd w:id="8"/>
      <w:bookmarkEnd w:id="9"/>
    </w:p>
    <w:p>
      <w:pPr>
        <w:pStyle w:val="3"/>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7.1自开标日起90天内，投标文件应保持有效。有效期短于这个规定期限的投标将被拒绝。</w:t>
      </w:r>
    </w:p>
    <w:p>
      <w:pPr>
        <w:pStyle w:val="3"/>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7.2在特殊情况下，采购人可与供应商协商延长投标文件的有效期，这种要求和答复均应以书面形式进行。</w:t>
      </w:r>
    </w:p>
    <w:p>
      <w:pPr>
        <w:pStyle w:val="3"/>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7.3供应商可拒绝接受延期要求而不会导致投标保证金被没收。同意延长有效期的供应商不能修改投标文件。</w:t>
      </w:r>
    </w:p>
    <w:p>
      <w:pPr>
        <w:pStyle w:val="3"/>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7.4当正本与副本不一致时，均以正本为准。当供应商投标文件未注明正本与副本且出现不一致时，评标委员会可以认定供应商出现选择性投标而对其投标予以废标。</w:t>
      </w:r>
    </w:p>
    <w:p>
      <w:pPr>
        <w:pStyle w:val="3"/>
        <w:adjustRightInd w:val="0"/>
        <w:snapToGrid w:val="0"/>
        <w:spacing w:line="400" w:lineRule="exact"/>
        <w:outlineLvl w:val="0"/>
        <w:rPr>
          <w:rFonts w:hAnsi="宋体" w:cs="宋体"/>
          <w:color w:val="auto"/>
          <w:sz w:val="22"/>
          <w:szCs w:val="22"/>
          <w:highlight w:val="none"/>
        </w:rPr>
      </w:pPr>
      <w:r>
        <w:rPr>
          <w:rFonts w:hint="eastAsia" w:hAnsi="宋体" w:cs="宋体"/>
          <w:color w:val="auto"/>
          <w:sz w:val="22"/>
          <w:szCs w:val="22"/>
          <w:highlight w:val="none"/>
        </w:rPr>
        <w:t xml:space="preserve">    </w:t>
      </w:r>
      <w:bookmarkStart w:id="10" w:name="_Toc132122415"/>
      <w:bookmarkStart w:id="11" w:name="_Toc132122118"/>
      <w:r>
        <w:rPr>
          <w:rFonts w:hint="eastAsia" w:hAnsi="宋体" w:cs="宋体"/>
          <w:color w:val="auto"/>
          <w:sz w:val="22"/>
          <w:szCs w:val="22"/>
          <w:highlight w:val="none"/>
        </w:rPr>
        <w:t>8、投标文件的签署和份数</w:t>
      </w:r>
      <w:bookmarkEnd w:id="10"/>
      <w:bookmarkEnd w:id="11"/>
    </w:p>
    <w:p>
      <w:pPr>
        <w:pStyle w:val="3"/>
        <w:adjustRightInd w:val="0"/>
        <w:snapToGrid w:val="0"/>
        <w:spacing w:line="400" w:lineRule="exact"/>
        <w:ind w:firstLine="480"/>
        <w:rPr>
          <w:rFonts w:hAnsi="宋体" w:cs="宋体"/>
          <w:color w:val="auto"/>
          <w:sz w:val="22"/>
          <w:szCs w:val="22"/>
          <w:highlight w:val="none"/>
        </w:rPr>
      </w:pPr>
      <w:r>
        <w:rPr>
          <w:rFonts w:hint="eastAsia" w:hAnsi="宋体" w:cs="宋体"/>
          <w:color w:val="auto"/>
          <w:sz w:val="22"/>
          <w:szCs w:val="22"/>
          <w:highlight w:val="none"/>
        </w:rPr>
        <w:t>8.1投标文件的正本需打印或用不退色的墨水填写，并注明“正本”字样。副本可以复印。投标文件不得涂改和增删，如有错漏必须修改，修改处须由同一签署人签字或盖章。由于字迹模糊或表达不清引起的后果由供应商负责。</w:t>
      </w:r>
    </w:p>
    <w:p>
      <w:pPr>
        <w:pStyle w:val="3"/>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 xml:space="preserve">    8.2投标文件须由供应商盖章并由法定代表人或法定代表人授权代表签署，供应商应写全称。</w:t>
      </w:r>
    </w:p>
    <w:p>
      <w:pPr>
        <w:pStyle w:val="3"/>
        <w:adjustRightInd w:val="0"/>
        <w:snapToGrid w:val="0"/>
        <w:spacing w:line="400" w:lineRule="exact"/>
        <w:ind w:firstLine="480"/>
        <w:rPr>
          <w:rFonts w:hAnsi="宋体" w:cs="宋体"/>
          <w:color w:val="auto"/>
          <w:sz w:val="22"/>
          <w:szCs w:val="22"/>
          <w:highlight w:val="none"/>
        </w:rPr>
      </w:pPr>
      <w:r>
        <w:rPr>
          <w:rFonts w:hint="eastAsia" w:hAnsi="宋体" w:cs="宋体"/>
          <w:b/>
          <w:color w:val="auto"/>
          <w:sz w:val="22"/>
          <w:szCs w:val="22"/>
          <w:highlight w:val="none"/>
          <w:u w:val="single"/>
        </w:rPr>
        <w:t>8.3投标文件的份数：按招标文件第三部分第四条第2款要求提供的各种文件，商务报价部分投标文件、技术资信部分投标文件均提供一式伍份，其中正本壹份，副本肆份。(商务报价部分投标文件</w:t>
      </w:r>
      <w:r>
        <w:rPr>
          <w:rFonts w:hint="eastAsia" w:hAnsi="宋体" w:cs="宋体"/>
          <w:b/>
          <w:color w:val="auto"/>
          <w:sz w:val="22"/>
          <w:szCs w:val="22"/>
          <w:highlight w:val="none"/>
          <w:u w:val="single"/>
          <w:lang w:val="en-US" w:eastAsia="zh-CN"/>
        </w:rPr>
        <w:t>和</w:t>
      </w:r>
      <w:r>
        <w:rPr>
          <w:rFonts w:hint="eastAsia" w:hAnsi="宋体" w:cs="宋体"/>
          <w:b/>
          <w:color w:val="auto"/>
          <w:sz w:val="22"/>
          <w:szCs w:val="22"/>
          <w:highlight w:val="none"/>
          <w:u w:val="single"/>
        </w:rPr>
        <w:t>技术资信部分投标文件均分开装订，分别密封)</w:t>
      </w:r>
      <w:r>
        <w:rPr>
          <w:rFonts w:hint="eastAsia" w:hAnsi="宋体" w:cs="宋体"/>
          <w:b/>
          <w:color w:val="auto"/>
          <w:sz w:val="22"/>
          <w:szCs w:val="22"/>
          <w:highlight w:val="none"/>
        </w:rPr>
        <w:t>。</w:t>
      </w:r>
      <w:r>
        <w:rPr>
          <w:rFonts w:hint="eastAsia" w:hAnsi="宋体" w:cs="宋体"/>
          <w:bCs/>
          <w:color w:val="auto"/>
          <w:sz w:val="22"/>
          <w:szCs w:val="22"/>
          <w:highlight w:val="none"/>
        </w:rPr>
        <w:t xml:space="preserve">  </w:t>
      </w:r>
    </w:p>
    <w:p>
      <w:pPr>
        <w:snapToGrid w:val="0"/>
        <w:spacing w:line="420" w:lineRule="exact"/>
        <w:ind w:firstLine="527"/>
        <w:outlineLvl w:val="0"/>
        <w:rPr>
          <w:rFonts w:ascii="宋体" w:hAnsi="宋体" w:cs="宋体"/>
          <w:b/>
          <w:color w:val="auto"/>
          <w:szCs w:val="22"/>
          <w:highlight w:val="none"/>
        </w:rPr>
      </w:pPr>
      <w:r>
        <w:rPr>
          <w:rFonts w:hint="eastAsia" w:ascii="宋体" w:hAnsi="宋体" w:cs="宋体"/>
          <w:b/>
          <w:color w:val="auto"/>
          <w:szCs w:val="22"/>
          <w:highlight w:val="none"/>
        </w:rPr>
        <w:t>五、投标文件的密封与递交</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1、投标文件的密封及标记</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1.1投标文件应按以下方法装袋密封</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w:t>
      </w:r>
      <w:r>
        <w:rPr>
          <w:rFonts w:hint="eastAsia" w:ascii="宋体" w:hAnsi="宋体" w:cs="宋体"/>
          <w:color w:val="auto"/>
          <w:szCs w:val="22"/>
          <w:highlight w:val="none"/>
          <w:u w:val="single"/>
        </w:rPr>
        <w:t>商务部分正本、副本一起密封；技术资信部分正本与副本一起密封</w:t>
      </w:r>
      <w:r>
        <w:rPr>
          <w:rFonts w:hint="eastAsia" w:ascii="宋体" w:hAnsi="宋体" w:cs="宋体"/>
          <w:color w:val="auto"/>
          <w:szCs w:val="22"/>
          <w:highlight w:val="none"/>
          <w:u w:val="single"/>
          <w:lang w:eastAsia="zh-CN"/>
        </w:rPr>
        <w:t>。</w:t>
      </w:r>
      <w:r>
        <w:rPr>
          <w:rFonts w:hint="eastAsia" w:ascii="宋体" w:hAnsi="宋体" w:cs="宋体"/>
          <w:color w:val="auto"/>
          <w:szCs w:val="22"/>
          <w:highlight w:val="none"/>
        </w:rPr>
        <w:t>所有投标文件资料装订成册，并注明正、副本字样后装入密封袋内，密封袋上应有供应商公章及</w:t>
      </w:r>
      <w:r>
        <w:rPr>
          <w:rFonts w:hint="eastAsia" w:ascii="宋体" w:hAnsi="宋体" w:cs="宋体"/>
          <w:color w:val="auto"/>
          <w:szCs w:val="22"/>
          <w:highlight w:val="none"/>
          <w:lang w:eastAsia="zh-CN"/>
        </w:rPr>
        <w:t>法定代表人或</w:t>
      </w:r>
      <w:r>
        <w:rPr>
          <w:rFonts w:hint="eastAsia" w:ascii="宋体" w:hAnsi="宋体" w:cs="宋体"/>
          <w:color w:val="auto"/>
          <w:szCs w:val="22"/>
          <w:highlight w:val="none"/>
        </w:rPr>
        <w:t>投标授权代表</w:t>
      </w:r>
      <w:r>
        <w:rPr>
          <w:rFonts w:hint="eastAsia" w:ascii="宋体" w:hAnsi="宋体" w:cs="宋体"/>
          <w:color w:val="auto"/>
          <w:szCs w:val="22"/>
          <w:highlight w:val="none"/>
          <w:lang w:eastAsia="zh-CN"/>
        </w:rPr>
        <w:t>的</w:t>
      </w:r>
      <w:r>
        <w:rPr>
          <w:rFonts w:hint="eastAsia" w:ascii="宋体" w:hAnsi="宋体" w:cs="宋体"/>
          <w:color w:val="auto"/>
          <w:szCs w:val="22"/>
          <w:highlight w:val="none"/>
        </w:rPr>
        <w:t>签字</w:t>
      </w:r>
      <w:r>
        <w:rPr>
          <w:rFonts w:hint="eastAsia" w:ascii="宋体" w:hAnsi="宋体" w:cs="宋体"/>
          <w:color w:val="auto"/>
          <w:szCs w:val="22"/>
          <w:highlight w:val="none"/>
          <w:lang w:eastAsia="zh-CN"/>
        </w:rPr>
        <w:t>或盖章</w:t>
      </w:r>
      <w:r>
        <w:rPr>
          <w:rFonts w:hint="eastAsia" w:ascii="宋体" w:hAnsi="宋体" w:cs="宋体"/>
          <w:color w:val="auto"/>
          <w:szCs w:val="22"/>
          <w:highlight w:val="none"/>
        </w:rPr>
        <w:t>。封皮上写明</w:t>
      </w:r>
      <w:r>
        <w:rPr>
          <w:rFonts w:hint="eastAsia" w:ascii="宋体" w:hAnsi="宋体" w:cs="宋体"/>
          <w:bCs/>
          <w:color w:val="auto"/>
          <w:szCs w:val="22"/>
          <w:highlight w:val="none"/>
          <w:u w:val="single"/>
        </w:rPr>
        <w:t>采购人名称，招标编号、招标项目名称、供应商名称</w:t>
      </w:r>
      <w:r>
        <w:rPr>
          <w:rFonts w:hint="eastAsia" w:ascii="宋体" w:hAnsi="宋体" w:cs="宋体"/>
          <w:color w:val="auto"/>
          <w:szCs w:val="22"/>
          <w:highlight w:val="none"/>
        </w:rPr>
        <w:t>。</w:t>
      </w:r>
      <w:r>
        <w:rPr>
          <w:rFonts w:hint="eastAsia" w:ascii="宋体" w:hAnsi="宋体" w:cs="宋体"/>
          <w:color w:val="auto"/>
          <w:szCs w:val="22"/>
          <w:highlight w:val="none"/>
          <w:u w:val="single"/>
        </w:rPr>
        <w:t>并分别注明“商务报价投标文件”、“技术资信投标文件”</w:t>
      </w:r>
      <w:r>
        <w:rPr>
          <w:rFonts w:hint="eastAsia" w:ascii="宋体" w:hAnsi="宋体" w:cs="宋体"/>
          <w:szCs w:val="22"/>
          <w:u w:val="single"/>
          <w:lang w:eastAsia="zh-CN"/>
        </w:rPr>
        <w:t>、</w:t>
      </w:r>
      <w:r>
        <w:rPr>
          <w:rFonts w:hint="eastAsia" w:ascii="宋体" w:hAnsi="宋体" w:cs="宋体"/>
          <w:color w:val="auto"/>
          <w:szCs w:val="22"/>
          <w:highlight w:val="none"/>
          <w:u w:val="single"/>
        </w:rPr>
        <w:t>“开标时启封”字样</w:t>
      </w:r>
      <w:r>
        <w:rPr>
          <w:rFonts w:hint="eastAsia" w:ascii="宋体" w:hAnsi="宋体" w:cs="宋体"/>
          <w:color w:val="auto"/>
          <w:szCs w:val="22"/>
          <w:highlight w:val="none"/>
        </w:rPr>
        <w:t>。</w:t>
      </w:r>
    </w:p>
    <w:p>
      <w:pPr>
        <w:snapToGrid w:val="0"/>
        <w:spacing w:line="420" w:lineRule="exact"/>
        <w:ind w:firstLine="527"/>
        <w:rPr>
          <w:rFonts w:ascii="宋体" w:hAnsi="宋体" w:cs="宋体"/>
          <w:b/>
          <w:color w:val="auto"/>
          <w:szCs w:val="22"/>
          <w:highlight w:val="none"/>
        </w:rPr>
      </w:pPr>
      <w:r>
        <w:rPr>
          <w:rFonts w:hint="eastAsia" w:ascii="宋体" w:hAnsi="宋体" w:cs="宋体"/>
          <w:color w:val="auto"/>
          <w:szCs w:val="22"/>
          <w:highlight w:val="none"/>
        </w:rPr>
        <w:t>1.2如果供应商未按上述要求密封及加写标记，由此引起的后果由供应商负责。</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2、投标截止时间</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2.1投标文件必须在投标文件递交截止时间前送达指定的投标地点。</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2.2采购代理机构如因故推迟投标截止时间，将以网上发布公告的形式通知。在这种情况下，供应商的权利和义务将受到新的截止时间的约束。</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3、投标文件的修改和撤回</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3.1供应商在投标文件送达以后如必须修改或撤回投标文件，必须在投标截止时间以前将书面的投标修改文件或撤标通知送达采购代理机构处。</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3.2投标修改文件必须密封完整。</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3.3供应商在投标截止时间以前以传真形式通知采购代理机构撤标时，必须在投标截止时间以前补充有法定代表人或法定代表人授权代表签署的正式文件。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3.4供应商在开标以后要求投标文件修改和撤回的，其</w:t>
      </w:r>
      <w:r>
        <w:rPr>
          <w:rFonts w:hint="eastAsia"/>
          <w:color w:val="auto"/>
          <w:szCs w:val="22"/>
          <w:highlight w:val="none"/>
        </w:rPr>
        <w:t>投标保证金将不予退还</w:t>
      </w:r>
      <w:r>
        <w:rPr>
          <w:color w:val="auto"/>
          <w:szCs w:val="22"/>
          <w:highlight w:val="none"/>
        </w:rPr>
        <w:t>并转至采购人指定的账户</w:t>
      </w:r>
      <w:r>
        <w:rPr>
          <w:rFonts w:hint="eastAsia"/>
          <w:color w:val="auto"/>
          <w:szCs w:val="22"/>
          <w:highlight w:val="none"/>
        </w:rPr>
        <w:t>。</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4、投标文件的递交</w:t>
      </w:r>
    </w:p>
    <w:p>
      <w:pPr>
        <w:snapToGrid w:val="0"/>
        <w:spacing w:line="400" w:lineRule="exact"/>
        <w:ind w:firstLine="527"/>
        <w:rPr>
          <w:rFonts w:ascii="宋体" w:hAnsi="宋体" w:cs="宋体"/>
          <w:b/>
          <w:bCs/>
          <w:color w:val="auto"/>
          <w:szCs w:val="22"/>
          <w:highlight w:val="none"/>
          <w:u w:val="single"/>
        </w:rPr>
      </w:pPr>
      <w:r>
        <w:rPr>
          <w:rFonts w:hint="eastAsia" w:ascii="宋体" w:hAnsi="宋体" w:cs="宋体"/>
          <w:b/>
          <w:bCs/>
          <w:color w:val="auto"/>
          <w:szCs w:val="22"/>
          <w:highlight w:val="none"/>
          <w:u w:val="single"/>
        </w:rPr>
        <w:t>投标文件必须在规定的投标截止时间前送达到指定的收标地点，并同时递交法定代表人授权书原件</w:t>
      </w:r>
      <w:r>
        <w:rPr>
          <w:rFonts w:hint="eastAsia" w:ascii="宋体" w:hAnsi="宋体" w:cs="宋体"/>
          <w:b/>
          <w:bCs/>
          <w:color w:val="auto"/>
          <w:szCs w:val="22"/>
          <w:highlight w:val="none"/>
          <w:u w:val="single"/>
          <w:lang w:eastAsia="zh-CN"/>
        </w:rPr>
        <w:t>（</w:t>
      </w:r>
      <w:r>
        <w:rPr>
          <w:rFonts w:hint="eastAsia" w:ascii="宋体" w:hAnsi="宋体" w:cs="宋体"/>
          <w:b/>
          <w:bCs/>
          <w:color w:val="auto"/>
          <w:szCs w:val="22"/>
          <w:highlight w:val="none"/>
          <w:u w:val="single"/>
          <w:lang w:val="en-US" w:eastAsia="zh-CN"/>
        </w:rPr>
        <w:t>密封在标书内无效</w:t>
      </w:r>
      <w:r>
        <w:rPr>
          <w:rFonts w:hint="eastAsia" w:ascii="宋体" w:hAnsi="宋体" w:cs="宋体"/>
          <w:b/>
          <w:bCs/>
          <w:color w:val="auto"/>
          <w:szCs w:val="22"/>
          <w:highlight w:val="none"/>
          <w:u w:val="single"/>
          <w:lang w:eastAsia="zh-CN"/>
        </w:rPr>
        <w:t>）</w:t>
      </w:r>
      <w:r>
        <w:rPr>
          <w:rFonts w:hint="eastAsia" w:ascii="宋体" w:hAnsi="宋体" w:cs="宋体"/>
          <w:b/>
          <w:bCs/>
          <w:color w:val="auto"/>
          <w:szCs w:val="22"/>
          <w:highlight w:val="none"/>
          <w:u w:val="single"/>
        </w:rPr>
        <w:t>，授权代表合法有效的身份证件（原件）。投标人如是法定代表人参加投标的，同时递交法定代表人合法有效的身份证明原件；</w:t>
      </w:r>
    </w:p>
    <w:p>
      <w:pPr>
        <w:snapToGrid w:val="0"/>
        <w:spacing w:line="400" w:lineRule="exact"/>
        <w:ind w:firstLine="527"/>
        <w:rPr>
          <w:rFonts w:ascii="宋体" w:hAnsi="宋体" w:cs="宋体"/>
          <w:color w:val="auto"/>
          <w:szCs w:val="22"/>
          <w:highlight w:val="none"/>
        </w:rPr>
      </w:pPr>
      <w:r>
        <w:rPr>
          <w:rFonts w:hint="eastAsia"/>
          <w:b/>
          <w:bCs/>
          <w:color w:val="auto"/>
          <w:szCs w:val="22"/>
          <w:highlight w:val="none"/>
          <w:u w:val="single"/>
        </w:rPr>
        <w:t>由采购人或招标代理机构确认投标资格。</w:t>
      </w:r>
      <w:r>
        <w:rPr>
          <w:rFonts w:hint="eastAsia" w:ascii="宋体" w:hAnsi="宋体" w:cs="宋体"/>
          <w:b/>
          <w:bCs/>
          <w:color w:val="auto"/>
          <w:szCs w:val="22"/>
          <w:highlight w:val="none"/>
          <w:u w:val="single"/>
        </w:rPr>
        <w:t>未提供以上证明的投标文件将拒收。</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▲有下列情形之一的投标文件将被拒绝接受：</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1）在投标截止时间以后送达的投标文件；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2）未密封的投标文件；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3）由于包装不妥在途中严重破损或失散的投标文件；</w:t>
      </w:r>
    </w:p>
    <w:p>
      <w:pPr>
        <w:snapToGrid w:val="0"/>
        <w:spacing w:line="400" w:lineRule="exact"/>
        <w:ind w:firstLine="527"/>
        <w:rPr>
          <w:rFonts w:hint="eastAsia" w:ascii="宋体" w:cs="Arial"/>
          <w:color w:val="auto"/>
          <w:szCs w:val="22"/>
          <w:highlight w:val="none"/>
        </w:rPr>
      </w:pPr>
      <w:r>
        <w:rPr>
          <w:rFonts w:hint="eastAsia" w:ascii="宋体" w:cs="Arial"/>
          <w:color w:val="auto"/>
          <w:szCs w:val="22"/>
          <w:highlight w:val="none"/>
        </w:rPr>
        <w:t>4）法定代表人（或其授权代表）未参加开标会议。</w:t>
      </w:r>
    </w:p>
    <w:p>
      <w:pPr>
        <w:pStyle w:val="11"/>
        <w:ind w:firstLine="660" w:firstLineChars="300"/>
        <w:rPr>
          <w:rFonts w:hint="default" w:ascii="宋体" w:hAnsi="Times New Roman" w:eastAsia="宋体" w:cs="Arial"/>
          <w:color w:val="auto"/>
          <w:kern w:val="2"/>
          <w:sz w:val="22"/>
          <w:szCs w:val="22"/>
          <w:highlight w:val="none"/>
          <w:lang w:val="en-US" w:eastAsia="zh-CN" w:bidi="ar-SA"/>
        </w:rPr>
      </w:pPr>
      <w:r>
        <w:rPr>
          <w:rFonts w:hint="eastAsia" w:ascii="宋体" w:hAnsi="Times New Roman" w:eastAsia="宋体" w:cs="Arial"/>
          <w:color w:val="auto"/>
          <w:kern w:val="2"/>
          <w:sz w:val="22"/>
          <w:szCs w:val="22"/>
          <w:highlight w:val="none"/>
          <w:lang w:val="en-US" w:eastAsia="zh-CN" w:bidi="ar-SA"/>
        </w:rPr>
        <w:t>5）法定代表人（或其授权代表）</w:t>
      </w:r>
      <w:r>
        <w:rPr>
          <w:rFonts w:hint="eastAsia" w:ascii="宋体" w:hAnsi="Times New Roman" w:cs="Arial"/>
          <w:color w:val="auto"/>
          <w:kern w:val="2"/>
          <w:sz w:val="22"/>
          <w:szCs w:val="22"/>
          <w:highlight w:val="none"/>
          <w:lang w:val="en-US" w:eastAsia="zh-CN" w:bidi="ar-SA"/>
        </w:rPr>
        <w:t>未提供法定代表人合法有效的身份证明原件（或法定代表人授权书原件）</w:t>
      </w:r>
    </w:p>
    <w:p>
      <w:pPr>
        <w:snapToGrid w:val="0"/>
        <w:spacing w:line="420" w:lineRule="exact"/>
        <w:outlineLvl w:val="0"/>
        <w:rPr>
          <w:rFonts w:ascii="宋体" w:hAnsi="宋体" w:cs="宋体"/>
          <w:color w:val="auto"/>
          <w:szCs w:val="22"/>
          <w:highlight w:val="none"/>
        </w:rPr>
      </w:pPr>
      <w:r>
        <w:rPr>
          <w:rFonts w:hint="eastAsia" w:ascii="宋体" w:hAnsi="宋体" w:cs="宋体"/>
          <w:b/>
          <w:bCs/>
          <w:color w:val="auto"/>
          <w:szCs w:val="22"/>
          <w:highlight w:val="none"/>
        </w:rPr>
        <w:t>六、开标和评标</w:t>
      </w:r>
    </w:p>
    <w:p>
      <w:pPr>
        <w:snapToGrid w:val="0"/>
        <w:spacing w:line="400" w:lineRule="exact"/>
        <w:ind w:firstLine="527"/>
        <w:rPr>
          <w:rFonts w:ascii="宋体" w:hAnsi="宋体" w:cs="宋体"/>
          <w:b/>
          <w:color w:val="auto"/>
          <w:szCs w:val="22"/>
          <w:highlight w:val="none"/>
        </w:rPr>
      </w:pPr>
      <w:r>
        <w:rPr>
          <w:rFonts w:hint="eastAsia" w:ascii="宋体" w:hAnsi="宋体" w:cs="宋体"/>
          <w:b/>
          <w:color w:val="auto"/>
          <w:szCs w:val="22"/>
          <w:highlight w:val="none"/>
        </w:rPr>
        <w:t>1.1、开启</w:t>
      </w:r>
      <w:r>
        <w:rPr>
          <w:rFonts w:hint="eastAsia" w:ascii="宋体"/>
          <w:b/>
          <w:color w:val="auto"/>
          <w:szCs w:val="22"/>
          <w:highlight w:val="none"/>
        </w:rPr>
        <w:t>资格审核</w:t>
      </w:r>
      <w:r>
        <w:rPr>
          <w:rFonts w:hint="eastAsia" w:ascii="宋体" w:hAnsi="宋体" w:cs="宋体"/>
          <w:b/>
          <w:color w:val="auto"/>
          <w:szCs w:val="22"/>
          <w:highlight w:val="none"/>
        </w:rPr>
        <w:t>投标文件</w:t>
      </w:r>
    </w:p>
    <w:p>
      <w:pPr>
        <w:snapToGrid w:val="0"/>
        <w:spacing w:line="420" w:lineRule="exact"/>
        <w:ind w:firstLine="527"/>
        <w:rPr>
          <w:rFonts w:hint="eastAsia" w:ascii="宋体" w:hAnsi="宋体" w:cs="宋体"/>
          <w:b/>
          <w:szCs w:val="22"/>
        </w:rPr>
      </w:pPr>
      <w:r>
        <w:rPr>
          <w:rFonts w:hint="eastAsia" w:ascii="宋体" w:hAnsi="宋体" w:cs="宋体"/>
          <w:szCs w:val="22"/>
        </w:rPr>
        <w:t>▲</w:t>
      </w:r>
      <w:r>
        <w:rPr>
          <w:rFonts w:hint="eastAsia" w:ascii="宋体"/>
          <w:b/>
          <w:color w:val="000000"/>
          <w:szCs w:val="22"/>
        </w:rPr>
        <w:t>按招标文件规定的时间、地点开启“技术资信部分”投标文件。开标前，首先检查投标文件的密封情况，确认无误后当众开启供应商的“技术资信部分”投标文件；</w:t>
      </w:r>
      <w:r>
        <w:rPr>
          <w:rFonts w:hint="eastAsia"/>
          <w:b/>
          <w:color w:val="000000"/>
          <w:szCs w:val="22"/>
        </w:rPr>
        <w:t>然后由采购人或招标代理机构</w:t>
      </w:r>
      <w:r>
        <w:rPr>
          <w:rFonts w:hint="eastAsia" w:ascii="宋体"/>
          <w:b/>
          <w:color w:val="000000"/>
          <w:szCs w:val="22"/>
        </w:rPr>
        <w:t>对各投标供应商的投标资格进行审核，并对审核通过的进行综合评审，审核未通过的给予退还</w:t>
      </w:r>
      <w:r>
        <w:rPr>
          <w:rFonts w:hint="eastAsia" w:ascii="宋体" w:hAnsi="宋体"/>
          <w:b/>
          <w:bCs/>
          <w:color w:val="000000"/>
          <w:szCs w:val="22"/>
        </w:rPr>
        <w:t>商务报价部分投标文件</w:t>
      </w:r>
      <w:r>
        <w:rPr>
          <w:rFonts w:hint="eastAsia" w:ascii="宋体"/>
          <w:b/>
          <w:color w:val="000000"/>
          <w:szCs w:val="22"/>
        </w:rPr>
        <w:t>。</w:t>
      </w:r>
    </w:p>
    <w:p>
      <w:pPr>
        <w:snapToGrid w:val="0"/>
        <w:spacing w:line="420" w:lineRule="exact"/>
        <w:ind w:firstLine="527"/>
        <w:rPr>
          <w:rFonts w:hint="eastAsia" w:ascii="宋体" w:hAnsi="宋体" w:cs="宋体"/>
          <w:b/>
          <w:color w:val="auto"/>
          <w:sz w:val="22"/>
          <w:szCs w:val="22"/>
          <w:highlight w:val="none"/>
          <w:u w:val="single"/>
        </w:rPr>
      </w:pPr>
      <w:r>
        <w:rPr>
          <w:rFonts w:hint="eastAsia" w:ascii="宋体" w:hAnsi="宋体" w:cs="宋体"/>
          <w:color w:val="auto"/>
          <w:sz w:val="22"/>
          <w:szCs w:val="22"/>
          <w:highlight w:val="none"/>
          <w:u w:val="single"/>
        </w:rPr>
        <w:t>▲</w:t>
      </w:r>
      <w:r>
        <w:rPr>
          <w:rFonts w:hint="eastAsia" w:ascii="宋体" w:hAnsi="宋体" w:cs="宋体"/>
          <w:b/>
          <w:color w:val="auto"/>
          <w:sz w:val="22"/>
          <w:szCs w:val="22"/>
          <w:highlight w:val="none"/>
          <w:u w:val="single"/>
        </w:rPr>
        <w:t>有下列情形之一的供应商将按资格审核未通过处理：</w:t>
      </w:r>
    </w:p>
    <w:p>
      <w:pPr>
        <w:snapToGrid w:val="0"/>
        <w:spacing w:line="420" w:lineRule="exact"/>
        <w:ind w:firstLine="527"/>
        <w:rPr>
          <w:rFonts w:hint="eastAsia" w:ascii="宋体" w:hAnsi="宋体" w:cs="宋体"/>
          <w:b/>
          <w:bCs/>
          <w:kern w:val="0"/>
          <w:szCs w:val="22"/>
        </w:rPr>
      </w:pPr>
      <w:r>
        <w:rPr>
          <w:rFonts w:hint="eastAsia" w:ascii="宋体" w:hAnsi="宋体" w:cs="宋体"/>
          <w:b/>
          <w:bCs/>
          <w:kern w:val="0"/>
          <w:szCs w:val="22"/>
        </w:rPr>
        <w:t xml:space="preserve"> 1）</w:t>
      </w:r>
      <w:r>
        <w:rPr>
          <w:rFonts w:hint="eastAsia"/>
          <w:b/>
          <w:bCs/>
          <w:color w:val="auto"/>
          <w:szCs w:val="22"/>
        </w:rPr>
        <w:t>未提供</w:t>
      </w:r>
      <w:r>
        <w:rPr>
          <w:b/>
          <w:bCs/>
          <w:color w:val="auto"/>
          <w:szCs w:val="22"/>
        </w:rPr>
        <w:t>供应商营业执照复印件及供应商营业执照网上查询网址链接的</w:t>
      </w:r>
      <w:r>
        <w:rPr>
          <w:rFonts w:hint="eastAsia"/>
          <w:b/>
          <w:bCs/>
          <w:color w:val="auto"/>
          <w:szCs w:val="22"/>
        </w:rPr>
        <w:t>；</w:t>
      </w:r>
    </w:p>
    <w:p>
      <w:pPr>
        <w:snapToGrid w:val="0"/>
        <w:spacing w:line="420" w:lineRule="exact"/>
        <w:ind w:firstLine="663" w:firstLineChars="300"/>
        <w:rPr>
          <w:rFonts w:hint="eastAsia" w:ascii="宋体" w:hAnsi="宋体" w:cs="宋体"/>
          <w:b/>
          <w:bCs/>
          <w:kern w:val="0"/>
          <w:szCs w:val="22"/>
        </w:rPr>
      </w:pPr>
      <w:r>
        <w:rPr>
          <w:rFonts w:hint="eastAsia" w:ascii="宋体" w:hAnsi="宋体" w:cs="宋体"/>
          <w:b/>
          <w:bCs/>
          <w:kern w:val="0"/>
          <w:szCs w:val="22"/>
        </w:rPr>
        <w:t>2）未按规定提供投标保证金的；</w:t>
      </w:r>
    </w:p>
    <w:p>
      <w:pPr>
        <w:pStyle w:val="2"/>
        <w:ind w:firstLine="632" w:firstLineChars="300"/>
        <w:rPr>
          <w:rFonts w:hint="eastAsia" w:eastAsia="宋体"/>
          <w:color w:val="auto"/>
          <w:lang w:val="en-US" w:eastAsia="zh-CN"/>
        </w:rPr>
      </w:pPr>
      <w:r>
        <w:rPr>
          <w:rFonts w:hint="eastAsia" w:hAnsi="宋体" w:cs="宋体"/>
          <w:b/>
          <w:bCs/>
          <w:color w:val="auto"/>
          <w:kern w:val="0"/>
          <w:szCs w:val="22"/>
          <w:lang w:val="en-US" w:eastAsia="zh-CN"/>
        </w:rPr>
        <w:t>3）不具有监理综合资质或房屋建筑工程监理乙级及以上监理资质</w:t>
      </w:r>
    </w:p>
    <w:p>
      <w:pPr>
        <w:snapToGrid w:val="0"/>
        <w:spacing w:line="400" w:lineRule="exact"/>
        <w:ind w:firstLine="663" w:firstLineChars="300"/>
        <w:rPr>
          <w:rFonts w:hint="eastAsia" w:ascii="宋体" w:hAnsi="宋体" w:cs="宋体"/>
          <w:b/>
          <w:lang w:val="zh-CN"/>
        </w:rPr>
      </w:pPr>
      <w:r>
        <w:rPr>
          <w:rFonts w:hint="eastAsia" w:ascii="宋体" w:hAnsi="宋体" w:cs="宋体"/>
          <w:b/>
          <w:bCs/>
          <w:kern w:val="0"/>
          <w:szCs w:val="22"/>
          <w:lang w:val="en-US" w:eastAsia="zh-CN"/>
        </w:rPr>
        <w:t>4</w:t>
      </w:r>
      <w:r>
        <w:rPr>
          <w:rFonts w:hint="eastAsia" w:ascii="宋体" w:hAnsi="宋体" w:cs="宋体"/>
          <w:b/>
          <w:bCs/>
          <w:kern w:val="0"/>
          <w:szCs w:val="22"/>
        </w:rPr>
        <w:t>）</w:t>
      </w:r>
      <w:r>
        <w:rPr>
          <w:rFonts w:hint="eastAsia" w:ascii="宋体" w:hAnsi="宋体" w:cs="宋体"/>
          <w:b/>
          <w:bCs/>
          <w:color w:val="000000"/>
          <w:kern w:val="0"/>
          <w:szCs w:val="22"/>
        </w:rPr>
        <w:t>评标现场经查询：</w:t>
      </w:r>
      <w:r>
        <w:rPr>
          <w:rFonts w:hint="eastAsia"/>
          <w:b/>
          <w:bCs/>
          <w:color w:val="000000"/>
          <w:szCs w:val="22"/>
        </w:rPr>
        <w:t>截止评标当日，经查询“信用中国”“中国政府采购网”存在列入失信被执行人、重大税收违法案件当事人名单、政府采购严重违法失信行为记录名单及其他不符合《</w:t>
      </w:r>
      <w:r>
        <w:rPr>
          <w:rFonts w:hint="eastAsia" w:ascii="宋体" w:cs="宋体"/>
          <w:b/>
          <w:szCs w:val="22"/>
        </w:rPr>
        <w:t>平阳县国有企业采购管理办法（试行）</w:t>
      </w:r>
      <w:r>
        <w:rPr>
          <w:rFonts w:hint="eastAsia"/>
          <w:b/>
          <w:bCs/>
          <w:color w:val="000000"/>
          <w:szCs w:val="22"/>
        </w:rPr>
        <w:t>》第十二条规定条件的供应商，其投标做无效投标处理。</w:t>
      </w:r>
    </w:p>
    <w:p>
      <w:pPr>
        <w:spacing w:line="420" w:lineRule="exact"/>
        <w:ind w:left="671" w:leftChars="54" w:hanging="552" w:hangingChars="250"/>
        <w:rPr>
          <w:rFonts w:ascii="宋体" w:hAnsi="宋体" w:cs="宋体"/>
          <w:b/>
          <w:bCs/>
          <w:color w:val="auto"/>
          <w:szCs w:val="22"/>
          <w:highlight w:val="none"/>
        </w:rPr>
      </w:pPr>
      <w:r>
        <w:rPr>
          <w:rFonts w:hint="eastAsia" w:ascii="宋体" w:hAnsi="宋体" w:cs="宋体"/>
          <w:b/>
          <w:bCs/>
          <w:color w:val="auto"/>
          <w:szCs w:val="22"/>
          <w:highlight w:val="none"/>
        </w:rPr>
        <w:t>1.2  开启商务报价部分投标文件</w:t>
      </w:r>
    </w:p>
    <w:p>
      <w:pPr>
        <w:spacing w:line="420" w:lineRule="exact"/>
        <w:ind w:left="669" w:leftChars="54" w:hanging="550" w:hangingChars="250"/>
        <w:rPr>
          <w:rFonts w:ascii="宋体" w:hAnsi="宋体" w:cs="宋体"/>
          <w:bCs/>
          <w:color w:val="auto"/>
          <w:szCs w:val="22"/>
          <w:highlight w:val="none"/>
        </w:rPr>
      </w:pPr>
      <w:r>
        <w:rPr>
          <w:rFonts w:hint="eastAsia" w:ascii="宋体" w:hAnsi="宋体" w:cs="宋体"/>
          <w:bCs/>
          <w:color w:val="auto"/>
          <w:szCs w:val="22"/>
          <w:highlight w:val="none"/>
        </w:rPr>
        <w:t>（1）开商务标时邀请所有供应商代表参加，参加开标的代表应准时出席并签名报到以证明其出席。供应商代表未参加开标会的，事后不得对开标过程和开标结果提出异议。</w:t>
      </w:r>
    </w:p>
    <w:p>
      <w:pPr>
        <w:spacing w:line="420" w:lineRule="exact"/>
        <w:ind w:firstLine="110" w:firstLineChars="50"/>
        <w:rPr>
          <w:rFonts w:ascii="宋体" w:hAnsi="宋体" w:cs="宋体"/>
          <w:bCs/>
          <w:color w:val="auto"/>
          <w:szCs w:val="22"/>
          <w:highlight w:val="none"/>
        </w:rPr>
      </w:pPr>
      <w:r>
        <w:rPr>
          <w:rFonts w:hint="eastAsia" w:ascii="宋体" w:hAnsi="宋体" w:cs="宋体"/>
          <w:bCs/>
          <w:color w:val="auto"/>
          <w:szCs w:val="22"/>
          <w:highlight w:val="none"/>
        </w:rPr>
        <w:t>（2）宣布对各供应商投标保证金等审查结果和技术、资信标得分情况。</w:t>
      </w:r>
    </w:p>
    <w:p>
      <w:pPr>
        <w:spacing w:line="420" w:lineRule="exact"/>
        <w:ind w:left="669" w:leftChars="54" w:hanging="550" w:hangingChars="250"/>
        <w:rPr>
          <w:rFonts w:ascii="宋体" w:hAnsi="宋体" w:cs="宋体"/>
          <w:b/>
          <w:bCs/>
          <w:color w:val="auto"/>
          <w:szCs w:val="22"/>
          <w:highlight w:val="none"/>
        </w:rPr>
      </w:pPr>
      <w:r>
        <w:rPr>
          <w:rFonts w:hint="eastAsia" w:ascii="宋体" w:hAnsi="宋体" w:cs="宋体"/>
          <w:bCs/>
          <w:color w:val="auto"/>
          <w:szCs w:val="22"/>
          <w:highlight w:val="none"/>
        </w:rPr>
        <w:t>（3）检查有效供应商“商务标”的密封情况，确认无误后开启“商务标”，唱读“开标一览表”全部内容。</w:t>
      </w:r>
      <w:r>
        <w:rPr>
          <w:rFonts w:hint="eastAsia" w:ascii="宋体" w:hAnsi="宋体" w:cs="宋体"/>
          <w:b/>
          <w:bCs/>
          <w:color w:val="auto"/>
          <w:szCs w:val="22"/>
          <w:highlight w:val="none"/>
        </w:rPr>
        <w:t>唱读结束后，供应商代表应对唱读内容及记录结果当场进行校核和签字确认，如有异议应当场提出，否则视为默许同意。</w:t>
      </w:r>
    </w:p>
    <w:p>
      <w:pPr>
        <w:spacing w:line="420" w:lineRule="exact"/>
        <w:ind w:firstLine="110" w:firstLineChars="50"/>
        <w:rPr>
          <w:rFonts w:ascii="宋体" w:hAnsi="宋体" w:cs="宋体"/>
          <w:bCs/>
          <w:color w:val="auto"/>
          <w:szCs w:val="22"/>
          <w:highlight w:val="none"/>
        </w:rPr>
      </w:pPr>
      <w:r>
        <w:rPr>
          <w:rFonts w:hint="eastAsia" w:ascii="宋体" w:hAnsi="宋体" w:cs="宋体"/>
          <w:bCs/>
          <w:color w:val="auto"/>
          <w:szCs w:val="22"/>
          <w:highlight w:val="none"/>
        </w:rPr>
        <w:t>（4）开标时没有启封和宣读的投标文件，原封退回给供应商。</w:t>
      </w:r>
    </w:p>
    <w:p>
      <w:pPr>
        <w:spacing w:line="420" w:lineRule="exact"/>
        <w:ind w:firstLine="110" w:firstLineChars="50"/>
        <w:rPr>
          <w:rFonts w:ascii="宋体" w:hAnsi="宋体" w:cs="宋体"/>
          <w:color w:val="auto"/>
          <w:szCs w:val="22"/>
          <w:highlight w:val="none"/>
        </w:rPr>
      </w:pPr>
      <w:r>
        <w:rPr>
          <w:rFonts w:hint="eastAsia" w:ascii="宋体" w:hAnsi="宋体" w:cs="宋体"/>
          <w:bCs/>
          <w:color w:val="auto"/>
          <w:szCs w:val="22"/>
          <w:highlight w:val="none"/>
        </w:rPr>
        <w:t>（5）开商务标时，招标人指定专人作好记录，存档备查。</w:t>
      </w:r>
    </w:p>
    <w:p>
      <w:pPr>
        <w:pStyle w:val="2"/>
        <w:ind w:firstLine="480" w:firstLineChars="200"/>
        <w:rPr>
          <w:color w:val="auto"/>
          <w:sz w:val="22"/>
          <w:szCs w:val="21"/>
          <w:highlight w:val="none"/>
        </w:rPr>
      </w:pPr>
      <w:r>
        <w:rPr>
          <w:rFonts w:hint="eastAsia" w:hAnsi="宋体" w:cs="宋体"/>
          <w:color w:val="auto"/>
          <w:sz w:val="24"/>
          <w:szCs w:val="28"/>
          <w:highlight w:val="none"/>
        </w:rPr>
        <w:t>1.3</w:t>
      </w:r>
      <w:r>
        <w:rPr>
          <w:rFonts w:hint="eastAsia"/>
          <w:color w:val="auto"/>
          <w:sz w:val="22"/>
          <w:szCs w:val="21"/>
          <w:highlight w:val="none"/>
        </w:rPr>
        <w:t>投标价格修正</w:t>
      </w:r>
    </w:p>
    <w:p>
      <w:pPr>
        <w:pStyle w:val="2"/>
        <w:ind w:firstLine="440" w:firstLineChars="200"/>
        <w:rPr>
          <w:color w:val="auto"/>
          <w:sz w:val="22"/>
          <w:szCs w:val="21"/>
          <w:highlight w:val="none"/>
        </w:rPr>
      </w:pPr>
      <w:r>
        <w:rPr>
          <w:rFonts w:hint="eastAsia"/>
          <w:color w:val="auto"/>
          <w:sz w:val="22"/>
          <w:szCs w:val="21"/>
          <w:highlight w:val="none"/>
        </w:rPr>
        <w:t>评标委员会对各投标人的投标报价进行核查，核查时发现投标报价内容不清楚可要求投标人书面澄清，投标文件报价出现前后不一致的，按照下列规定修正：</w:t>
      </w:r>
    </w:p>
    <w:p>
      <w:pPr>
        <w:pStyle w:val="2"/>
        <w:rPr>
          <w:color w:val="auto"/>
          <w:sz w:val="22"/>
          <w:szCs w:val="21"/>
          <w:highlight w:val="none"/>
        </w:rPr>
      </w:pPr>
      <w:r>
        <w:rPr>
          <w:rFonts w:hint="eastAsia"/>
          <w:color w:val="auto"/>
          <w:sz w:val="22"/>
          <w:szCs w:val="21"/>
          <w:highlight w:val="none"/>
        </w:rPr>
        <w:t>（1）投标文件中投标报价一览表内容与投标分项报价表不一致的，以投标报价一览表为准；</w:t>
      </w:r>
    </w:p>
    <w:p>
      <w:pPr>
        <w:pStyle w:val="2"/>
        <w:rPr>
          <w:color w:val="auto"/>
          <w:sz w:val="22"/>
          <w:szCs w:val="21"/>
          <w:highlight w:val="none"/>
        </w:rPr>
      </w:pPr>
      <w:r>
        <w:rPr>
          <w:rFonts w:hint="eastAsia"/>
          <w:color w:val="auto"/>
          <w:sz w:val="22"/>
          <w:szCs w:val="21"/>
          <w:highlight w:val="none"/>
        </w:rPr>
        <w:t>（2）大写金额与小写金额不一致的，以大写金额为准；</w:t>
      </w:r>
    </w:p>
    <w:p>
      <w:pPr>
        <w:pStyle w:val="2"/>
        <w:rPr>
          <w:color w:val="auto"/>
          <w:sz w:val="22"/>
          <w:szCs w:val="21"/>
          <w:highlight w:val="none"/>
        </w:rPr>
      </w:pPr>
      <w:r>
        <w:rPr>
          <w:rFonts w:hint="eastAsia"/>
          <w:color w:val="auto"/>
          <w:sz w:val="22"/>
          <w:szCs w:val="21"/>
          <w:highlight w:val="none"/>
        </w:rPr>
        <w:t>（3）单价金额小数点或者百分比有明显错位的，以投标报价一览表的总价为准，并修改单价；</w:t>
      </w:r>
    </w:p>
    <w:p>
      <w:pPr>
        <w:pStyle w:val="2"/>
        <w:rPr>
          <w:color w:val="auto"/>
          <w:sz w:val="22"/>
          <w:szCs w:val="21"/>
          <w:highlight w:val="none"/>
        </w:rPr>
      </w:pPr>
      <w:r>
        <w:rPr>
          <w:rFonts w:hint="eastAsia"/>
          <w:color w:val="auto"/>
          <w:sz w:val="22"/>
          <w:szCs w:val="21"/>
          <w:highlight w:val="none"/>
        </w:rPr>
        <w:t>（4）总价金额与按单价汇总金额不一致的，以单价金额计算结果为准。</w:t>
      </w:r>
    </w:p>
    <w:p>
      <w:pPr>
        <w:pStyle w:val="2"/>
        <w:rPr>
          <w:b/>
          <w:bCs/>
          <w:color w:val="auto"/>
          <w:sz w:val="22"/>
          <w:szCs w:val="21"/>
          <w:highlight w:val="none"/>
        </w:rPr>
      </w:pPr>
      <w:r>
        <w:rPr>
          <w:rFonts w:hint="eastAsia"/>
          <w:b/>
          <w:bCs/>
          <w:color w:val="auto"/>
          <w:sz w:val="22"/>
          <w:szCs w:val="21"/>
          <w:highlight w:val="none"/>
          <w:lang w:val="en-US" w:eastAsia="zh-CN"/>
        </w:rPr>
        <w:t xml:space="preserve">    </w:t>
      </w:r>
      <w:r>
        <w:rPr>
          <w:rFonts w:hint="eastAsia"/>
          <w:b/>
          <w:bCs/>
          <w:color w:val="auto"/>
          <w:sz w:val="22"/>
          <w:szCs w:val="21"/>
          <w:highlight w:val="none"/>
        </w:rPr>
        <w:t>同时出现两种以上不一致的，按照前款规定的顺序修正。</w:t>
      </w:r>
      <w:r>
        <w:rPr>
          <w:rFonts w:hint="eastAsia" w:ascii="宋体" w:hAnsi="宋体" w:eastAsia="宋体" w:cs="宋体"/>
          <w:b/>
          <w:bCs/>
          <w:color w:val="auto"/>
          <w:sz w:val="24"/>
          <w:szCs w:val="24"/>
          <w:highlight w:val="none"/>
          <w:lang w:val="en-US" w:eastAsia="zh-CN"/>
        </w:rPr>
        <w:t>评审委员会应当以书面形式要求投标供应商对修正后的报价予以确认并对投标供应商产生约束力</w:t>
      </w:r>
      <w:r>
        <w:rPr>
          <w:rFonts w:hint="eastAsia" w:hAnsi="宋体" w:cs="宋体"/>
          <w:b/>
          <w:bCs/>
          <w:color w:val="auto"/>
          <w:sz w:val="24"/>
          <w:szCs w:val="24"/>
          <w:highlight w:val="none"/>
          <w:lang w:val="en-US" w:eastAsia="zh-CN"/>
        </w:rPr>
        <w:t>，</w:t>
      </w:r>
      <w:r>
        <w:rPr>
          <w:rFonts w:hint="eastAsia"/>
          <w:b/>
          <w:bCs/>
          <w:color w:val="auto"/>
          <w:sz w:val="22"/>
          <w:szCs w:val="21"/>
          <w:highlight w:val="none"/>
        </w:rPr>
        <w:t>投标人不确认的，其投标无效。</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2、评标</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2.1评标由采购人依法组建的评标委员会负责，并独立履行下列职责：</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1）审查投标文件是否符合招标文件要求，并作出评价；</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2）要求投标供应商对投标文件有关事项作出解释或者澄清；</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3）根据采购人授权确定中标供应商名单；</w:t>
      </w:r>
    </w:p>
    <w:p>
      <w:pPr>
        <w:snapToGrid w:val="0"/>
        <w:spacing w:line="42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4）向采购代理机构或者有关部门报告非法干预评标工作的行为。</w:t>
      </w:r>
    </w:p>
    <w:p>
      <w:pPr>
        <w:snapToGrid w:val="0"/>
        <w:spacing w:line="42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2.2、评标应当遵循下列工作程序：</w:t>
      </w:r>
    </w:p>
    <w:p>
      <w:pPr>
        <w:snapToGrid w:val="0"/>
        <w:spacing w:line="420" w:lineRule="exact"/>
        <w:rPr>
          <w:rFonts w:ascii="宋体" w:hAnsi="宋体" w:cs="宋体"/>
          <w:b/>
          <w:color w:val="auto"/>
          <w:szCs w:val="22"/>
          <w:highlight w:val="none"/>
          <w:u w:val="single"/>
        </w:rPr>
      </w:pPr>
      <w:r>
        <w:rPr>
          <w:rFonts w:hint="eastAsia" w:ascii="宋体" w:hAnsi="宋体" w:cs="宋体"/>
          <w:color w:val="auto"/>
          <w:szCs w:val="22"/>
          <w:highlight w:val="none"/>
        </w:rPr>
        <w:t xml:space="preserve">    1）投标文件初审。初审分为资格性检查和符合性检查。</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（1)资格性检查。依据法律法规和招标文件的规定，对投标文件中的投标供应商资格文件等进行审查，以确定投标供应商是否具备投标资格。</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ascii="宋体" w:hAnsi="宋体" w:cs="宋体"/>
          <w:color w:val="auto"/>
          <w:szCs w:val="22"/>
          <w:highlight w:val="none"/>
        </w:rPr>
      </w:pPr>
      <w:r>
        <w:rPr>
          <w:rFonts w:hint="eastAsia" w:ascii="宋体" w:hAnsi="宋体" w:cs="宋体"/>
          <w:color w:val="auto"/>
          <w:szCs w:val="22"/>
          <w:highlight w:val="none"/>
        </w:rPr>
        <w:t>3）比较与评价。按招标文件中规定的评标方法和标准，对资格性检查和符合性检查合格的投标文件进行综合评估，综合比较与评价。</w:t>
      </w:r>
    </w:p>
    <w:p>
      <w:pPr>
        <w:snapToGrid w:val="0"/>
        <w:spacing w:line="420" w:lineRule="exact"/>
        <w:ind w:firstLine="450"/>
        <w:rPr>
          <w:rFonts w:ascii="宋体" w:hAnsi="宋体" w:cs="宋体"/>
          <w:color w:val="auto"/>
          <w:szCs w:val="22"/>
          <w:highlight w:val="none"/>
        </w:rPr>
      </w:pPr>
      <w:r>
        <w:rPr>
          <w:rFonts w:hint="eastAsia" w:ascii="宋体" w:hAnsi="宋体" w:cs="宋体"/>
          <w:color w:val="auto"/>
          <w:szCs w:val="22"/>
          <w:highlight w:val="none"/>
        </w:rPr>
        <w:t>4）推荐中标候选供应商名单，并根据采购人的授权确定中标供应商。</w:t>
      </w:r>
    </w:p>
    <w:p>
      <w:pPr>
        <w:snapToGrid w:val="0"/>
        <w:spacing w:line="420" w:lineRule="exact"/>
        <w:ind w:firstLine="450"/>
        <w:rPr>
          <w:rFonts w:ascii="宋体" w:hAnsi="宋体" w:cs="宋体"/>
          <w:b/>
          <w:color w:val="auto"/>
          <w:szCs w:val="22"/>
          <w:highlight w:val="none"/>
        </w:rPr>
      </w:pPr>
      <w:r>
        <w:rPr>
          <w:rFonts w:hint="eastAsia" w:ascii="宋体" w:hAnsi="宋体" w:cs="宋体"/>
          <w:color w:val="auto"/>
          <w:szCs w:val="22"/>
          <w:highlight w:val="none"/>
        </w:rPr>
        <w:t>2.3、</w:t>
      </w:r>
      <w:r>
        <w:rPr>
          <w:rFonts w:hint="eastAsia" w:ascii="宋体" w:hAnsi="宋体" w:cs="宋体"/>
          <w:b/>
          <w:color w:val="auto"/>
          <w:szCs w:val="22"/>
          <w:highlight w:val="none"/>
        </w:rPr>
        <w:t>本次采购，如果供应商报价超出本项目最高限价的，供应商投标作无效投标处理。</w:t>
      </w:r>
    </w:p>
    <w:p>
      <w:pPr>
        <w:snapToGrid w:val="0"/>
        <w:spacing w:line="400" w:lineRule="exact"/>
        <w:ind w:firstLine="426"/>
        <w:rPr>
          <w:rFonts w:ascii="宋体" w:hAnsi="宋体" w:cs="宋体"/>
          <w:color w:val="auto"/>
          <w:highlight w:val="none"/>
        </w:rPr>
      </w:pPr>
      <w:r>
        <w:rPr>
          <w:rFonts w:hint="eastAsia" w:ascii="宋体" w:hAnsi="宋体" w:cs="宋体"/>
          <w:color w:val="auto"/>
          <w:highlight w:val="none"/>
        </w:rPr>
        <w:t>2.4、</w:t>
      </w:r>
      <w:r>
        <w:rPr>
          <w:rFonts w:hint="eastAsia" w:ascii="宋体" w:hAnsi="宋体" w:cs="宋体"/>
          <w:b/>
          <w:color w:val="auto"/>
          <w:szCs w:val="22"/>
          <w:highlight w:val="none"/>
        </w:rPr>
        <w:t>截止时间及评审期间，出现有效供应商不足三家的，采购组织机构应当中止采购活动，依法重新组织采购，或按规定向同级监管部门说明情况，并申请采用其他采购方式组织采购。</w:t>
      </w:r>
    </w:p>
    <w:p>
      <w:pPr>
        <w:pStyle w:val="3"/>
        <w:snapToGrid w:val="0"/>
        <w:spacing w:line="420" w:lineRule="exact"/>
        <w:ind w:firstLine="431" w:firstLineChars="196"/>
        <w:rPr>
          <w:rFonts w:hAnsi="宋体" w:cs="宋体"/>
          <w:b/>
          <w:color w:val="auto"/>
          <w:sz w:val="22"/>
          <w:szCs w:val="22"/>
          <w:highlight w:val="none"/>
          <w:u w:val="single"/>
        </w:rPr>
      </w:pPr>
      <w:r>
        <w:rPr>
          <w:rFonts w:hint="eastAsia" w:hAnsi="宋体" w:cs="宋体"/>
          <w:color w:val="auto"/>
          <w:sz w:val="22"/>
          <w:szCs w:val="22"/>
          <w:highlight w:val="none"/>
        </w:rPr>
        <w:t>2.5、</w:t>
      </w:r>
      <w:r>
        <w:rPr>
          <w:rFonts w:hint="eastAsia" w:hAnsi="宋体" w:cs="宋体"/>
          <w:b/>
          <w:color w:val="auto"/>
          <w:sz w:val="22"/>
          <w:szCs w:val="22"/>
          <w:highlight w:val="none"/>
          <w:u w:val="single"/>
        </w:rPr>
        <w:t>▲评标委员会发现投标文件有下列情形之一的属于重大偏差(评标委员会按少数服从多数原则认定),按照无效投标处理：</w:t>
      </w:r>
    </w:p>
    <w:p>
      <w:pPr>
        <w:pStyle w:val="3"/>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1）未按招标文件要求编制或字迹模糊、辨认不清的投标文件；</w:t>
      </w:r>
    </w:p>
    <w:p>
      <w:pPr>
        <w:pStyle w:val="3"/>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2）供应商递交两份或两份以上内容不同的投标文件，未声明哪一份有效的；</w:t>
      </w:r>
    </w:p>
    <w:p>
      <w:pPr>
        <w:pStyle w:val="3"/>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3）没有按招标文件格式要求加盖有效公章、无法定代表人（或授权代表）签字或印章（具体格式见招标文件附件—投标文件格式）；</w:t>
      </w:r>
    </w:p>
    <w:p>
      <w:pPr>
        <w:pStyle w:val="3"/>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4）供应商技术资信投标文件中出现投标产品的商务报价；</w:t>
      </w:r>
    </w:p>
    <w:p>
      <w:pPr>
        <w:pStyle w:val="3"/>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5） 明显不符合要求的</w:t>
      </w:r>
      <w:r>
        <w:rPr>
          <w:rFonts w:hint="eastAsia" w:hAnsi="宋体" w:cs="宋体"/>
          <w:color w:val="auto"/>
          <w:spacing w:val="20"/>
          <w:sz w:val="22"/>
          <w:szCs w:val="22"/>
          <w:highlight w:val="none"/>
        </w:rPr>
        <w:t>投标文件</w:t>
      </w:r>
      <w:r>
        <w:rPr>
          <w:rFonts w:hint="eastAsia" w:hAnsi="宋体" w:cs="宋体"/>
          <w:color w:val="auto"/>
          <w:sz w:val="22"/>
          <w:szCs w:val="22"/>
          <w:highlight w:val="none"/>
        </w:rPr>
        <w:t>；</w:t>
      </w:r>
    </w:p>
    <w:p>
      <w:pPr>
        <w:pStyle w:val="3"/>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6）付款方式、服务期出现负偏差的；</w:t>
      </w:r>
    </w:p>
    <w:p>
      <w:pPr>
        <w:pStyle w:val="3"/>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7）投标文件附有采购人不能接受的条款；</w:t>
      </w:r>
    </w:p>
    <w:p>
      <w:pPr>
        <w:pStyle w:val="3"/>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8）不符合招标文件中规定的实质性要求的投标文件，是否为偏离实质性要求由评标委员会认定。</w:t>
      </w:r>
    </w:p>
    <w:p>
      <w:pPr>
        <w:pStyle w:val="3"/>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9）存在串标、抬标或弄虚作假情况的；串标认定按以下情况：</w:t>
      </w:r>
    </w:p>
    <w:p>
      <w:pPr>
        <w:snapToGrid w:val="0"/>
        <w:spacing w:line="307" w:lineRule="auto"/>
        <w:ind w:firstLine="569" w:firstLineChars="259"/>
        <w:rPr>
          <w:rFonts w:ascii="宋体" w:hAnsi="宋体" w:cs="宋体"/>
          <w:color w:val="auto"/>
          <w:szCs w:val="22"/>
          <w:highlight w:val="none"/>
        </w:rPr>
      </w:pPr>
      <w:r>
        <w:rPr>
          <w:rFonts w:hint="eastAsia" w:ascii="宋体" w:hAnsi="宋体" w:cs="宋体"/>
          <w:bCs/>
          <w:color w:val="auto"/>
          <w:szCs w:val="22"/>
          <w:highlight w:val="none"/>
        </w:rPr>
        <w:t xml:space="preserve"> （1）不同供应商的投标文件由同一单位或者个人编制；</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（2）不同供应商委托同一单位或者个人办理投标事宜；</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（3）不同供应商的投标文件载明的项目管理成员为同一人；</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（4）不同供应商的投标文件异常一致或者投标报价呈规律性差异；</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（5）不同供应商的投标文件相互混装；</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（6）不同供应商的投标保证金从同一单位或者个人的账户转出。</w:t>
      </w:r>
    </w:p>
    <w:p>
      <w:pPr>
        <w:pStyle w:val="3"/>
        <w:adjustRightInd w:val="0"/>
        <w:snapToGrid w:val="0"/>
        <w:spacing w:line="307" w:lineRule="auto"/>
        <w:ind w:firstLine="440" w:firstLineChars="200"/>
        <w:rPr>
          <w:rFonts w:hAnsi="宋体" w:cs="宋体"/>
          <w:b/>
          <w:color w:val="auto"/>
          <w:sz w:val="22"/>
          <w:szCs w:val="22"/>
          <w:highlight w:val="none"/>
          <w:u w:val="single"/>
        </w:rPr>
      </w:pPr>
      <w:r>
        <w:rPr>
          <w:rFonts w:hint="eastAsia" w:hAnsi="宋体" w:cs="宋体"/>
          <w:color w:val="auto"/>
          <w:sz w:val="22"/>
          <w:szCs w:val="22"/>
          <w:highlight w:val="none"/>
        </w:rPr>
        <w:t>10）其他经评标委员会认定的未能在实质上响应的或违反国家有关规定的投标文件。</w:t>
      </w:r>
    </w:p>
    <w:p>
      <w:pPr>
        <w:adjustRightInd w:val="0"/>
        <w:snapToGrid w:val="0"/>
        <w:spacing w:line="307" w:lineRule="auto"/>
        <w:ind w:firstLine="440" w:firstLineChars="200"/>
        <w:rPr>
          <w:rFonts w:ascii="宋体" w:hAnsi="宋体" w:cs="宋体"/>
          <w:color w:val="auto"/>
          <w:szCs w:val="22"/>
          <w:highlight w:val="none"/>
        </w:rPr>
      </w:pPr>
      <w:r>
        <w:rPr>
          <w:rFonts w:hint="eastAsia" w:ascii="宋体" w:hAnsi="宋体" w:cs="宋体"/>
          <w:color w:val="auto"/>
          <w:szCs w:val="22"/>
          <w:highlight w:val="none"/>
        </w:rPr>
        <w:t>4、评标原则</w:t>
      </w:r>
    </w:p>
    <w:p>
      <w:pPr>
        <w:pStyle w:val="3"/>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评标委员会按照招标文件的要求和条件对投标文件进行商务和技术评估，综合比较与评价。</w:t>
      </w:r>
    </w:p>
    <w:p>
      <w:pPr>
        <w:pStyle w:val="3"/>
        <w:adjustRightInd w:val="0"/>
        <w:snapToGrid w:val="0"/>
        <w:spacing w:line="307" w:lineRule="auto"/>
        <w:ind w:firstLine="431" w:firstLineChars="196"/>
        <w:rPr>
          <w:rFonts w:hAnsi="宋体" w:cs="宋体"/>
          <w:color w:val="auto"/>
          <w:sz w:val="22"/>
          <w:szCs w:val="22"/>
          <w:highlight w:val="none"/>
        </w:rPr>
      </w:pPr>
      <w:r>
        <w:rPr>
          <w:rFonts w:hint="eastAsia" w:hAnsi="宋体" w:cs="宋体"/>
          <w:color w:val="auto"/>
          <w:sz w:val="22"/>
          <w:szCs w:val="22"/>
          <w:highlight w:val="none"/>
        </w:rPr>
        <w:t>评标办法具体见本招标文件第七部分。</w:t>
      </w:r>
    </w:p>
    <w:p>
      <w:pPr>
        <w:pStyle w:val="3"/>
        <w:adjustRightInd w:val="0"/>
        <w:snapToGrid w:val="0"/>
        <w:spacing w:line="307" w:lineRule="auto"/>
        <w:ind w:firstLine="431" w:firstLineChars="196"/>
        <w:rPr>
          <w:rFonts w:hAnsi="宋体" w:cs="宋体"/>
          <w:color w:val="auto"/>
          <w:sz w:val="22"/>
          <w:szCs w:val="22"/>
          <w:highlight w:val="none"/>
        </w:rPr>
      </w:pPr>
      <w:r>
        <w:rPr>
          <w:rFonts w:hint="eastAsia" w:hAnsi="宋体" w:cs="宋体"/>
          <w:color w:val="auto"/>
          <w:sz w:val="22"/>
          <w:szCs w:val="22"/>
          <w:highlight w:val="none"/>
        </w:rPr>
        <w:t>5、评标过程中遇到特殊情况，由评标委员会遵循公开、公正原则，采取投票方式按照少数服从多数原则决定。</w:t>
      </w:r>
    </w:p>
    <w:p>
      <w:pPr>
        <w:pStyle w:val="3"/>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七、授予合同</w:t>
      </w:r>
    </w:p>
    <w:p>
      <w:pPr>
        <w:pStyle w:val="3"/>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1、决标</w:t>
      </w:r>
    </w:p>
    <w:p>
      <w:pPr>
        <w:pStyle w:val="3"/>
        <w:adjustRightInd w:val="0"/>
        <w:snapToGrid w:val="0"/>
        <w:spacing w:line="307" w:lineRule="auto"/>
        <w:rPr>
          <w:rFonts w:hAnsi="宋体" w:cs="宋体"/>
          <w:color w:val="auto"/>
          <w:sz w:val="22"/>
          <w:szCs w:val="22"/>
          <w:highlight w:val="none"/>
          <w:u w:val="single"/>
        </w:rPr>
      </w:pPr>
      <w:r>
        <w:rPr>
          <w:rFonts w:hint="eastAsia" w:hAnsi="宋体" w:cs="宋体"/>
          <w:color w:val="auto"/>
          <w:sz w:val="22"/>
          <w:szCs w:val="22"/>
          <w:highlight w:val="none"/>
        </w:rPr>
        <w:t xml:space="preserve">    评标结束后，评标委员会按照招标文件确定的评标办法，根据采购人授权确定中标人。</w:t>
      </w:r>
    </w:p>
    <w:p>
      <w:pPr>
        <w:pStyle w:val="3"/>
        <w:adjustRightInd w:val="0"/>
        <w:snapToGrid w:val="0"/>
        <w:spacing w:line="307" w:lineRule="auto"/>
        <w:ind w:firstLine="435" w:firstLineChars="198"/>
        <w:rPr>
          <w:rFonts w:hAnsi="宋体" w:cs="宋体"/>
          <w:color w:val="auto"/>
          <w:sz w:val="22"/>
          <w:szCs w:val="22"/>
          <w:highlight w:val="none"/>
        </w:rPr>
      </w:pPr>
      <w:r>
        <w:rPr>
          <w:rFonts w:hint="eastAsia" w:hAnsi="宋体" w:cs="宋体"/>
          <w:color w:val="auto"/>
          <w:sz w:val="22"/>
          <w:szCs w:val="22"/>
          <w:highlight w:val="none"/>
        </w:rPr>
        <w:t>2、中标通知书</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2.1、招标机构</w:t>
      </w:r>
      <w:r>
        <w:rPr>
          <w:rFonts w:hint="eastAsia" w:ascii="宋体" w:hAnsi="宋体" w:cs="宋体"/>
          <w:color w:val="auto"/>
          <w:spacing w:val="10"/>
          <w:szCs w:val="22"/>
          <w:highlight w:val="none"/>
        </w:rPr>
        <w:t>在浙江省政府采购网和温州市公共资源交易网平阳县分网上公告中标结果。</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2.2、中标人须在中标结果公告后三日内主动联系采购机构领取中标通知书，中标通知书对采购人和中标人具有法律约束力。中标通知书发出后，采购人改变中标结果或者中标人放弃中标的，应当承担法律责任。</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3、评标委员会对未中标的供应商不作落标原因解释。</w:t>
      </w:r>
    </w:p>
    <w:p>
      <w:pPr>
        <w:pStyle w:val="3"/>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4、签订合同</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4.1、中标人领取中标通知书后十日内到采购人处与采购人签订合同。中标人未经采购人许可，在规定时间内未到采购人处与采购人签订合同，则视为拒签合同。</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4.2、招标文件、中标人的投标文件及投标修改文件、评标过程中有关澄清文件及经双方签字的询标纪要（承诺）和中标通知书均作为合同附件。</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4.3 拒签合同的责任</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中标供应商接到中标通知书后，在规定时间内借故否认已经承诺的条件而拒签合同或拒交履约保证金，以投标违约处理，其投标保证金不予退回，并赔偿采购人由此造成的直接经济损失；采购人重新组织招标的，所需费用由原中标供应商承担。采购人无故不与供应商签订合同的应当承担相应的法律责任。</w:t>
      </w:r>
    </w:p>
    <w:p>
      <w:pPr>
        <w:pStyle w:val="3"/>
        <w:adjustRightInd w:val="0"/>
        <w:snapToGrid w:val="0"/>
        <w:spacing w:line="307" w:lineRule="auto"/>
        <w:ind w:firstLine="220" w:firstLineChars="100"/>
        <w:rPr>
          <w:rFonts w:hAnsi="宋体" w:cs="宋体"/>
          <w:color w:val="auto"/>
          <w:sz w:val="22"/>
          <w:szCs w:val="22"/>
          <w:highlight w:val="none"/>
        </w:rPr>
      </w:pPr>
      <w:r>
        <w:rPr>
          <w:rFonts w:hint="eastAsia" w:hAnsi="宋体" w:cs="宋体"/>
          <w:color w:val="auto"/>
          <w:sz w:val="22"/>
          <w:szCs w:val="22"/>
          <w:highlight w:val="none"/>
        </w:rPr>
        <w:t xml:space="preserve">  6</w:t>
      </w:r>
      <w:r>
        <w:rPr>
          <w:rFonts w:hint="eastAsia" w:hAnsi="宋体" w:cs="宋体"/>
          <w:color w:val="auto"/>
          <w:sz w:val="22"/>
          <w:szCs w:val="22"/>
          <w:highlight w:val="none"/>
          <w:lang w:val="zh-CN"/>
        </w:rPr>
        <w:t>、</w:t>
      </w:r>
      <w:r>
        <w:rPr>
          <w:rFonts w:hint="eastAsia" w:hAnsi="宋体" w:cs="宋体"/>
          <w:color w:val="auto"/>
          <w:sz w:val="22"/>
          <w:szCs w:val="22"/>
          <w:highlight w:val="none"/>
        </w:rPr>
        <w:t>招标代理服务费</w:t>
      </w:r>
    </w:p>
    <w:p>
      <w:pPr>
        <w:autoSpaceDE w:val="0"/>
        <w:autoSpaceDN w:val="0"/>
        <w:adjustRightInd w:val="0"/>
        <w:snapToGrid w:val="0"/>
        <w:spacing w:line="420" w:lineRule="exact"/>
        <w:ind w:firstLine="450"/>
        <w:textAlignment w:val="bottom"/>
        <w:rPr>
          <w:rFonts w:hint="eastAsia" w:ascii="宋体" w:hAnsi="宋体" w:cs="宋体"/>
          <w:b/>
          <w:szCs w:val="22"/>
        </w:rPr>
      </w:pPr>
      <w:r>
        <w:rPr>
          <w:rFonts w:hint="eastAsia" w:ascii="宋体" w:hAnsi="宋体" w:cs="宋体"/>
          <w:b/>
          <w:color w:val="auto"/>
          <w:szCs w:val="22"/>
          <w:highlight w:val="none"/>
        </w:rPr>
        <w:t>6.1</w:t>
      </w:r>
      <w:r>
        <w:rPr>
          <w:rFonts w:hint="eastAsia" w:ascii="宋体" w:hAnsi="宋体" w:cs="宋体"/>
          <w:b/>
          <w:szCs w:val="22"/>
        </w:rPr>
        <w:t>中标供应商在领取中标通知书前须向招标代理机构支付招标代理服务费（根据国家计委印发的《招标代理服务收费管理暂行办法》(计价格【2002】1980号文)</w:t>
      </w:r>
      <w:r>
        <w:rPr>
          <w:rFonts w:hint="eastAsia" w:ascii="宋体" w:hAnsi="宋体" w:cs="宋体"/>
          <w:b/>
          <w:szCs w:val="22"/>
          <w:lang w:val="en-US" w:eastAsia="zh-CN"/>
        </w:rPr>
        <w:t>服务</w:t>
      </w:r>
      <w:r>
        <w:rPr>
          <w:rFonts w:hint="eastAsia" w:ascii="宋体" w:hAnsi="宋体" w:cs="宋体"/>
          <w:b/>
          <w:szCs w:val="22"/>
        </w:rPr>
        <w:t>类收费），由中标人在领取中标通知书之前支付给招标代理机构。招标代理服务费包含在投标总价中，不需在报价中单列。</w:t>
      </w:r>
    </w:p>
    <w:p>
      <w:pPr>
        <w:autoSpaceDE w:val="0"/>
        <w:autoSpaceDN w:val="0"/>
        <w:adjustRightInd w:val="0"/>
        <w:snapToGrid w:val="0"/>
        <w:spacing w:line="307" w:lineRule="auto"/>
        <w:ind w:firstLine="466" w:firstLineChars="212"/>
        <w:textAlignment w:val="bottom"/>
        <w:rPr>
          <w:rFonts w:ascii="宋体" w:hAnsi="宋体" w:cs="宋体"/>
          <w:color w:val="auto"/>
          <w:szCs w:val="22"/>
          <w:highlight w:val="none"/>
        </w:rPr>
      </w:pPr>
    </w:p>
    <w:p>
      <w:pPr>
        <w:pStyle w:val="7"/>
        <w:ind w:left="0" w:leftChars="0" w:firstLine="0" w:firstLineChars="0"/>
        <w:rPr>
          <w:color w:val="auto"/>
          <w:highlight w:val="none"/>
        </w:rPr>
        <w:sectPr>
          <w:footerReference r:id="rId11" w:type="first"/>
          <w:footerReference r:id="rId10" w:type="default"/>
          <w:pgSz w:w="11907" w:h="16840"/>
          <w:pgMar w:top="1134" w:right="1021" w:bottom="1134" w:left="1021" w:header="720" w:footer="720" w:gutter="0"/>
          <w:pgNumType w:fmt="decimal"/>
          <w:cols w:space="720" w:num="1"/>
          <w:titlePg/>
          <w:docGrid w:linePitch="286" w:charSpace="-3831"/>
        </w:sectPr>
      </w:pPr>
    </w:p>
    <w:p>
      <w:pPr>
        <w:jc w:val="center"/>
        <w:rPr>
          <w:color w:val="000000"/>
          <w:sz w:val="32"/>
          <w:szCs w:val="32"/>
        </w:rPr>
      </w:pPr>
      <w:r>
        <w:rPr>
          <w:rFonts w:hint="eastAsia"/>
          <w:color w:val="000000"/>
          <w:sz w:val="32"/>
          <w:szCs w:val="32"/>
          <w:lang w:val="zh-CN"/>
        </w:rPr>
        <w:t>第四部分   政府采购政策功能相关说明</w:t>
      </w:r>
    </w:p>
    <w:p>
      <w:pPr>
        <w:rPr>
          <w:color w:val="000000"/>
          <w:sz w:val="22"/>
          <w:szCs w:val="22"/>
        </w:rPr>
      </w:pPr>
    </w:p>
    <w:p>
      <w:pPr>
        <w:rPr>
          <w:color w:val="000000"/>
          <w:sz w:val="22"/>
          <w:szCs w:val="22"/>
        </w:rPr>
      </w:pPr>
      <w:r>
        <w:rPr>
          <w:rFonts w:hint="eastAsia"/>
          <w:color w:val="000000"/>
          <w:sz w:val="22"/>
          <w:szCs w:val="22"/>
        </w:rPr>
        <w:t>一、小、微企业（含监狱企业、残疾人福利性单位）扶持政策说明</w:t>
      </w:r>
    </w:p>
    <w:p>
      <w:pPr>
        <w:spacing w:line="440" w:lineRule="atLeast"/>
        <w:rPr>
          <w:color w:val="000000"/>
          <w:sz w:val="22"/>
          <w:szCs w:val="22"/>
        </w:rPr>
      </w:pPr>
      <w:r>
        <w:rPr>
          <w:rFonts w:hint="eastAsia"/>
          <w:color w:val="000000"/>
          <w:sz w:val="22"/>
          <w:szCs w:val="22"/>
        </w:rPr>
        <w:t>1、文件依据</w:t>
      </w:r>
    </w:p>
    <w:p>
      <w:pPr>
        <w:snapToGrid w:val="0"/>
        <w:spacing w:line="440" w:lineRule="atLeast"/>
        <w:rPr>
          <w:color w:val="000000"/>
          <w:sz w:val="22"/>
        </w:rPr>
      </w:pPr>
      <w:r>
        <w:rPr>
          <w:color w:val="000000"/>
          <w:sz w:val="22"/>
        </w:rPr>
        <w:t>（1）关于印发《</w:t>
      </w:r>
      <w:r>
        <w:rPr>
          <w:rFonts w:hint="eastAsia"/>
          <w:color w:val="000000"/>
          <w:sz w:val="22"/>
        </w:rPr>
        <w:t>政府采购促进中小企业发展管理办法</w:t>
      </w:r>
      <w:r>
        <w:rPr>
          <w:color w:val="000000"/>
          <w:sz w:val="22"/>
        </w:rPr>
        <w:t>》的通知（</w:t>
      </w:r>
      <w:r>
        <w:rPr>
          <w:rFonts w:hint="eastAsia"/>
          <w:color w:val="000000"/>
          <w:sz w:val="22"/>
        </w:rPr>
        <w:t>财库〔2020〕46号</w:t>
      </w:r>
      <w:r>
        <w:rPr>
          <w:color w:val="000000"/>
          <w:sz w:val="22"/>
        </w:rPr>
        <w:t>）</w:t>
      </w:r>
    </w:p>
    <w:p>
      <w:pPr>
        <w:snapToGrid w:val="0"/>
        <w:spacing w:line="440" w:lineRule="atLeast"/>
        <w:rPr>
          <w:color w:val="000000"/>
          <w:sz w:val="22"/>
        </w:rPr>
      </w:pPr>
      <w:r>
        <w:rPr>
          <w:color w:val="000000"/>
          <w:sz w:val="22"/>
        </w:rPr>
        <w:t>（</w:t>
      </w:r>
      <w:r>
        <w:rPr>
          <w:rFonts w:hint="eastAsia"/>
          <w:color w:val="000000"/>
          <w:sz w:val="22"/>
        </w:rPr>
        <w:t>2</w:t>
      </w:r>
      <w:r>
        <w:rPr>
          <w:color w:val="000000"/>
          <w:sz w:val="22"/>
        </w:rPr>
        <w:t>）浙江省财政厅、浙江省经济和信息化委员会《关于简化中小企业类别确认流程有关事项的通知》(浙财采监[2018]2号)</w:t>
      </w:r>
    </w:p>
    <w:p>
      <w:pPr>
        <w:snapToGrid w:val="0"/>
        <w:spacing w:line="440" w:lineRule="atLeast"/>
        <w:rPr>
          <w:color w:val="000000"/>
          <w:sz w:val="22"/>
        </w:rPr>
      </w:pPr>
      <w:r>
        <w:rPr>
          <w:color w:val="000000"/>
          <w:sz w:val="22"/>
        </w:rPr>
        <w:t>（</w:t>
      </w:r>
      <w:r>
        <w:rPr>
          <w:rFonts w:hint="eastAsia"/>
          <w:color w:val="000000"/>
          <w:sz w:val="22"/>
        </w:rPr>
        <w:t>3</w:t>
      </w:r>
      <w:r>
        <w:rPr>
          <w:color w:val="000000"/>
          <w:sz w:val="22"/>
        </w:rPr>
        <w:t>）浙江省省财政厅《关于开展政府采购供应商网上注册登记和诚信管理工作的通知》（浙财采监〔2010〕8号)</w:t>
      </w:r>
    </w:p>
    <w:p>
      <w:pPr>
        <w:snapToGrid w:val="0"/>
        <w:spacing w:line="440" w:lineRule="atLeast"/>
        <w:rPr>
          <w:color w:val="000000"/>
          <w:sz w:val="22"/>
        </w:rPr>
      </w:pPr>
      <w:r>
        <w:rPr>
          <w:color w:val="000000"/>
          <w:sz w:val="22"/>
        </w:rPr>
        <w:t>（</w:t>
      </w:r>
      <w:r>
        <w:rPr>
          <w:rFonts w:hint="eastAsia"/>
          <w:color w:val="000000"/>
          <w:sz w:val="22"/>
        </w:rPr>
        <w:t>4</w:t>
      </w:r>
      <w:r>
        <w:rPr>
          <w:color w:val="000000"/>
          <w:sz w:val="22"/>
        </w:rPr>
        <w:t>）《工业和信息化部、国家统计局、国家发展和改革委员会、财政部关于印发中小企业划型标准规定的通知》（工信部联企业[2011]300号）</w:t>
      </w:r>
    </w:p>
    <w:p>
      <w:pPr>
        <w:snapToGrid w:val="0"/>
        <w:spacing w:line="440" w:lineRule="atLeast"/>
        <w:rPr>
          <w:color w:val="000000"/>
          <w:sz w:val="22"/>
        </w:rPr>
      </w:pPr>
      <w:r>
        <w:rPr>
          <w:color w:val="000000"/>
          <w:sz w:val="22"/>
        </w:rPr>
        <w:t>（</w:t>
      </w:r>
      <w:r>
        <w:rPr>
          <w:rFonts w:hint="eastAsia"/>
          <w:color w:val="000000"/>
          <w:sz w:val="22"/>
        </w:rPr>
        <w:t>5</w:t>
      </w:r>
      <w:r>
        <w:rPr>
          <w:color w:val="000000"/>
          <w:sz w:val="22"/>
        </w:rPr>
        <w:t>）财政部、司法部《关于政府采购支持监狱企业发展有关问题的通知》（财库〔2014〕68号）</w:t>
      </w:r>
    </w:p>
    <w:p>
      <w:pPr>
        <w:spacing w:line="440" w:lineRule="atLeast"/>
        <w:rPr>
          <w:rFonts w:hint="eastAsia"/>
          <w:color w:val="000000"/>
          <w:sz w:val="22"/>
          <w:szCs w:val="22"/>
        </w:rPr>
      </w:pPr>
      <w:r>
        <w:rPr>
          <w:color w:val="000000"/>
          <w:sz w:val="22"/>
        </w:rPr>
        <w:t>（</w:t>
      </w:r>
      <w:r>
        <w:rPr>
          <w:rFonts w:hint="eastAsia"/>
          <w:color w:val="000000"/>
          <w:sz w:val="22"/>
        </w:rPr>
        <w:t>6</w:t>
      </w:r>
      <w:r>
        <w:rPr>
          <w:color w:val="000000"/>
          <w:sz w:val="22"/>
        </w:rPr>
        <w:t>）《财政部 民政部 中国残疾人联合会关于促进残疾人就业政府采购政策的通知》（财库〔2017〕 141号）</w:t>
      </w:r>
    </w:p>
    <w:p>
      <w:pPr>
        <w:spacing w:line="440" w:lineRule="atLeast"/>
        <w:rPr>
          <w:color w:val="000000"/>
          <w:sz w:val="22"/>
          <w:szCs w:val="22"/>
        </w:rPr>
      </w:pPr>
      <w:r>
        <w:rPr>
          <w:rFonts w:hint="eastAsia"/>
          <w:color w:val="000000"/>
          <w:sz w:val="22"/>
          <w:szCs w:val="22"/>
        </w:rPr>
        <w:t>2、享受小微企业价格折扣应具备的条件与价格折扣比例</w:t>
      </w:r>
    </w:p>
    <w:p>
      <w:pPr>
        <w:spacing w:line="440" w:lineRule="atLeast"/>
        <w:rPr>
          <w:color w:val="000000"/>
          <w:sz w:val="22"/>
          <w:szCs w:val="22"/>
        </w:rPr>
      </w:pPr>
      <w:r>
        <w:rPr>
          <w:rFonts w:hint="eastAsia"/>
          <w:color w:val="000000"/>
          <w:sz w:val="22"/>
          <w:szCs w:val="22"/>
        </w:rPr>
        <w:t>（1）符合中小企业划分标准；</w:t>
      </w:r>
      <w:r>
        <w:rPr>
          <w:rFonts w:hint="eastAsia"/>
          <w:color w:val="000000"/>
          <w:sz w:val="22"/>
          <w:szCs w:val="22"/>
        </w:rPr>
        <w:br w:type="textWrapping"/>
      </w:r>
      <w:r>
        <w:rPr>
          <w:rFonts w:hint="eastAsia"/>
          <w:color w:val="000000"/>
          <w:sz w:val="22"/>
          <w:szCs w:val="22"/>
        </w:rPr>
        <w:t>（2）提供本企业制造的货物、承担的工程或者服务，或者提供其他中小企业制造的货物。本项所称货物不包括使用大型企业注册商标的货物。</w:t>
      </w:r>
      <w:r>
        <w:rPr>
          <w:rFonts w:hint="eastAsia"/>
          <w:color w:val="000000"/>
          <w:sz w:val="22"/>
          <w:szCs w:val="22"/>
        </w:rPr>
        <w:br w:type="textWrapping"/>
      </w:r>
      <w:r>
        <w:rPr>
          <w:rFonts w:hint="eastAsia"/>
          <w:color w:val="000000"/>
          <w:sz w:val="22"/>
          <w:szCs w:val="22"/>
        </w:rPr>
        <w:t>  中小企业划分标准，是指国务院有关部门根据企业从业人员、营业收入、资产总额等指标制定的中小企业划型标准。</w:t>
      </w:r>
      <w:r>
        <w:rPr>
          <w:rFonts w:hint="eastAsia"/>
          <w:color w:val="000000"/>
          <w:sz w:val="22"/>
          <w:szCs w:val="22"/>
        </w:rPr>
        <w:br w:type="textWrapping"/>
      </w:r>
      <w:r>
        <w:rPr>
          <w:rFonts w:hint="eastAsia"/>
          <w:color w:val="000000"/>
          <w:sz w:val="22"/>
          <w:szCs w:val="22"/>
        </w:rPr>
        <w:t>  小型、微型企业提供中型企业制造的货物的，视同为中型企业。</w:t>
      </w:r>
    </w:p>
    <w:p>
      <w:pPr>
        <w:spacing w:line="440" w:lineRule="atLeast"/>
        <w:rPr>
          <w:color w:val="000000"/>
          <w:sz w:val="22"/>
          <w:szCs w:val="22"/>
          <w:u w:val="single"/>
        </w:rPr>
      </w:pPr>
      <w:r>
        <w:rPr>
          <w:rFonts w:hint="eastAsia"/>
          <w:color w:val="000000"/>
          <w:sz w:val="22"/>
          <w:szCs w:val="22"/>
          <w:u w:val="single"/>
        </w:rPr>
        <w:t>（3）本项目对小型和微型企业产品的价格给予6%的扣除，用扣除后的价格参与评审。</w:t>
      </w:r>
    </w:p>
    <w:p>
      <w:pPr>
        <w:spacing w:line="440" w:lineRule="atLeast"/>
        <w:rPr>
          <w:color w:val="000000"/>
          <w:sz w:val="22"/>
          <w:szCs w:val="22"/>
        </w:rPr>
      </w:pPr>
      <w:r>
        <w:rPr>
          <w:rFonts w:hint="eastAsia"/>
          <w:color w:val="000000"/>
          <w:sz w:val="22"/>
          <w:szCs w:val="22"/>
          <w:u w:val="single"/>
        </w:rPr>
        <w:t>3、享受小微企业价格折扣应提供以下证明材料</w:t>
      </w:r>
      <w:r>
        <w:rPr>
          <w:rFonts w:hint="eastAsia"/>
          <w:color w:val="000000"/>
          <w:sz w:val="22"/>
          <w:szCs w:val="22"/>
        </w:rPr>
        <w:t>：</w:t>
      </w:r>
    </w:p>
    <w:p>
      <w:pPr>
        <w:spacing w:line="440" w:lineRule="atLeast"/>
        <w:rPr>
          <w:b/>
          <w:color w:val="000000"/>
          <w:sz w:val="22"/>
          <w:szCs w:val="22"/>
        </w:rPr>
      </w:pPr>
      <w:r>
        <w:rPr>
          <w:rFonts w:hint="eastAsia"/>
          <w:b/>
          <w:color w:val="000000"/>
          <w:sz w:val="22"/>
          <w:szCs w:val="22"/>
        </w:rPr>
        <w:t>《中小企业声明函》（加盖供应商公章，格式见附件）</w:t>
      </w:r>
    </w:p>
    <w:p>
      <w:pPr>
        <w:spacing w:line="440" w:lineRule="atLeast"/>
        <w:rPr>
          <w:rFonts w:hint="eastAsia"/>
          <w:color w:val="000000"/>
          <w:sz w:val="22"/>
          <w:szCs w:val="22"/>
        </w:rPr>
      </w:pPr>
      <w:r>
        <w:rPr>
          <w:rFonts w:hint="eastAsia"/>
          <w:color w:val="000000"/>
          <w:sz w:val="22"/>
          <w:szCs w:val="22"/>
        </w:rPr>
        <w:t>4、</w:t>
      </w:r>
      <w:r>
        <w:rPr>
          <w:rFonts w:hint="eastAsia"/>
          <w:color w:val="000000"/>
          <w:sz w:val="22"/>
          <w:szCs w:val="22"/>
          <w:u w:val="single"/>
        </w:rPr>
        <w:t>享受监狱企业价格折扣应提供以下证明材料（投标文件报价文件标中，不提供的不享受价格折扣）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w:t>
      </w:r>
      <w:r>
        <w:rPr>
          <w:color w:val="000000"/>
          <w:sz w:val="22"/>
          <w:szCs w:val="22"/>
        </w:rPr>
        <w:t>监狱企业参加政府采购活动时，应当提供由省级以上监狱管理局、戒毒管理局(含新疆生产建设兵团)出具的属于监狱企业的证明文件</w:t>
      </w:r>
      <w:r>
        <w:rPr>
          <w:rFonts w:hint="eastAsia"/>
          <w:color w:val="000000"/>
          <w:sz w:val="22"/>
          <w:szCs w:val="22"/>
        </w:rPr>
        <w:t>（复印件加盖公章）</w:t>
      </w:r>
      <w:r>
        <w:rPr>
          <w:color w:val="000000"/>
          <w:sz w:val="22"/>
          <w:szCs w:val="22"/>
        </w:rPr>
        <w:t>。在政府采购活动中，监狱企业视同小型、微型企业，享受评审中价格扣除政策</w:t>
      </w:r>
      <w:r>
        <w:rPr>
          <w:rFonts w:hint="eastAsia"/>
          <w:color w:val="000000"/>
          <w:sz w:val="22"/>
          <w:szCs w:val="22"/>
        </w:rPr>
        <w:t>。</w:t>
      </w:r>
    </w:p>
    <w:p>
      <w:pPr>
        <w:spacing w:line="440" w:lineRule="atLeast"/>
        <w:rPr>
          <w:rFonts w:hint="eastAsia"/>
          <w:color w:val="000000"/>
          <w:sz w:val="22"/>
          <w:szCs w:val="22"/>
        </w:rPr>
      </w:pPr>
      <w:r>
        <w:rPr>
          <w:color w:val="000000"/>
          <w:sz w:val="22"/>
          <w:szCs w:val="22"/>
        </w:rPr>
        <w:t>5</w:t>
      </w:r>
      <w:r>
        <w:rPr>
          <w:rFonts w:hint="eastAsia"/>
          <w:color w:val="000000"/>
          <w:sz w:val="22"/>
          <w:szCs w:val="22"/>
        </w:rPr>
        <w:t>、</w:t>
      </w:r>
      <w:r>
        <w:rPr>
          <w:rFonts w:hint="eastAsia"/>
          <w:color w:val="000000"/>
          <w:sz w:val="22"/>
          <w:szCs w:val="22"/>
          <w:u w:val="single"/>
        </w:rPr>
        <w:t>享受残疾人福利性单位格折扣应提供以下证明材料（投标文件报价文件标中，不提供的不享受价格折扣）</w:t>
      </w:r>
      <w:r>
        <w:rPr>
          <w:rFonts w:hint="eastAsia"/>
          <w:color w:val="000000"/>
          <w:sz w:val="22"/>
          <w:szCs w:val="22"/>
        </w:rPr>
        <w:t>：</w:t>
      </w:r>
    </w:p>
    <w:p>
      <w:pPr>
        <w:spacing w:line="440" w:lineRule="atLeast"/>
        <w:rPr>
          <w:rFonts w:hint="eastAsia"/>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）残疾人福利性单位声明函；</w:t>
      </w:r>
    </w:p>
    <w:p>
      <w:pPr>
        <w:spacing w:line="440" w:lineRule="atLeast"/>
        <w:rPr>
          <w:color w:val="000000"/>
          <w:sz w:val="22"/>
          <w:szCs w:val="22"/>
        </w:rPr>
      </w:pPr>
      <w:r>
        <w:rPr>
          <w:color w:val="000000"/>
          <w:sz w:val="22"/>
          <w:szCs w:val="22"/>
        </w:rPr>
        <w:t>6</w:t>
      </w:r>
      <w:r>
        <w:rPr>
          <w:rFonts w:hint="eastAsia"/>
          <w:color w:val="000000"/>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rPr>
          <w:rFonts w:hint="eastAsia"/>
          <w:color w:val="000000"/>
          <w:sz w:val="22"/>
          <w:szCs w:val="22"/>
        </w:rPr>
      </w:pPr>
    </w:p>
    <w:p>
      <w:pPr>
        <w:snapToGrid w:val="0"/>
        <w:spacing w:line="440" w:lineRule="atLeast"/>
        <w:jc w:val="center"/>
        <w:rPr>
          <w:rFonts w:hint="eastAsia"/>
          <w:color w:val="000000"/>
          <w:sz w:val="22"/>
          <w:szCs w:val="22"/>
        </w:rPr>
      </w:pPr>
      <w:bookmarkStart w:id="12" w:name="OLE_LINK14"/>
      <w:bookmarkStart w:id="13" w:name="OLE_LINK13"/>
      <w:r>
        <w:rPr>
          <w:color w:val="000000"/>
          <w:sz w:val="22"/>
          <w:szCs w:val="22"/>
        </w:rPr>
        <w:t>中小企业声明函（工程、服务）</w:t>
      </w:r>
    </w:p>
    <w:p>
      <w:pPr>
        <w:snapToGrid w:val="0"/>
        <w:spacing w:line="440" w:lineRule="atLeast"/>
        <w:ind w:firstLine="440" w:firstLineChars="200"/>
        <w:rPr>
          <w:rFonts w:hint="eastAsia"/>
          <w:color w:val="000000"/>
          <w:sz w:val="22"/>
          <w:szCs w:val="22"/>
        </w:rPr>
      </w:pPr>
      <w:r>
        <w:rPr>
          <w:color w:val="000000"/>
          <w:sz w:val="22"/>
          <w:szCs w:val="22"/>
        </w:rPr>
        <w:t>本公司（联合体）郑重声明，根据《政府采购促进中小 企业发展管理办法》（财库﹝2020﹞46 号）的规定，本公司 （联合体）参加</w:t>
      </w:r>
      <w:r>
        <w:rPr>
          <w:color w:val="000000"/>
          <w:sz w:val="22"/>
          <w:szCs w:val="22"/>
          <w:u w:val="single"/>
        </w:rPr>
        <w:t>（单位名称）</w:t>
      </w:r>
      <w:r>
        <w:rPr>
          <w:color w:val="000000"/>
          <w:sz w:val="22"/>
          <w:szCs w:val="22"/>
        </w:rPr>
        <w:t>的</w:t>
      </w:r>
      <w:r>
        <w:rPr>
          <w:color w:val="000000"/>
          <w:sz w:val="22"/>
          <w:szCs w:val="22"/>
          <w:u w:val="single"/>
        </w:rPr>
        <w:t>（项目名称）</w:t>
      </w:r>
      <w:r>
        <w:rPr>
          <w:color w:val="000000"/>
          <w:sz w:val="22"/>
          <w:szCs w:val="22"/>
        </w:rPr>
        <w:t xml:space="preserve">采购活动，工程的施工单位全部为符合政策要求的中小企业（或者：服务全部由符合政策要求的中小企业承接）。相关企业（含联合体中的中小企业、签订分包意向协议的中小企业）的具体情况如下： </w:t>
      </w:r>
    </w:p>
    <w:p>
      <w:pPr>
        <w:snapToGrid w:val="0"/>
        <w:spacing w:line="440" w:lineRule="atLeast"/>
        <w:ind w:firstLine="440" w:firstLineChars="200"/>
        <w:rPr>
          <w:rFonts w:hint="eastAsia"/>
          <w:color w:val="000000"/>
          <w:sz w:val="22"/>
          <w:szCs w:val="22"/>
        </w:rPr>
      </w:pPr>
      <w:r>
        <w:rPr>
          <w:color w:val="000000"/>
          <w:sz w:val="22"/>
          <w:szCs w:val="22"/>
        </w:rPr>
        <w:t>1.</w:t>
      </w:r>
      <w:r>
        <w:rPr>
          <w:color w:val="000000"/>
          <w:sz w:val="22"/>
          <w:szCs w:val="22"/>
          <w:u w:val="single"/>
        </w:rPr>
        <w:t xml:space="preserve"> （标的名称） </w:t>
      </w:r>
      <w:r>
        <w:rPr>
          <w:color w:val="000000"/>
          <w:sz w:val="22"/>
          <w:szCs w:val="22"/>
        </w:rPr>
        <w:t>，属于</w:t>
      </w:r>
      <w:r>
        <w:rPr>
          <w:color w:val="000000"/>
          <w:sz w:val="22"/>
          <w:szCs w:val="22"/>
          <w:u w:val="single"/>
        </w:rPr>
        <w:t>（采购文件中明确的所属行业）</w:t>
      </w:r>
      <w:r>
        <w:rPr>
          <w:color w:val="000000"/>
          <w:sz w:val="22"/>
          <w:szCs w:val="22"/>
        </w:rPr>
        <w:t>； 承建（承接）企业为</w:t>
      </w:r>
      <w:r>
        <w:rPr>
          <w:color w:val="000000"/>
          <w:sz w:val="22"/>
          <w:szCs w:val="22"/>
          <w:u w:val="single"/>
        </w:rPr>
        <w:t>（企业名称）</w:t>
      </w:r>
      <w:r>
        <w:rPr>
          <w:color w:val="000000"/>
          <w:sz w:val="22"/>
          <w:szCs w:val="22"/>
        </w:rPr>
        <w:t>，从业人员</w:t>
      </w:r>
      <w:r>
        <w:rPr>
          <w:color w:val="000000"/>
          <w:sz w:val="22"/>
          <w:szCs w:val="22"/>
          <w:u w:val="single"/>
        </w:rPr>
        <w:t xml:space="preserve">   </w:t>
      </w:r>
      <w:r>
        <w:rPr>
          <w:color w:val="000000"/>
          <w:sz w:val="22"/>
          <w:szCs w:val="22"/>
        </w:rPr>
        <w:t>人，营业收入为</w:t>
      </w:r>
      <w:r>
        <w:rPr>
          <w:color w:val="000000"/>
          <w:sz w:val="22"/>
          <w:szCs w:val="22"/>
          <w:u w:val="single"/>
        </w:rPr>
        <w:t xml:space="preserve">    </w:t>
      </w:r>
      <w:r>
        <w:rPr>
          <w:color w:val="000000"/>
          <w:sz w:val="22"/>
          <w:szCs w:val="22"/>
        </w:rPr>
        <w:t>万元，资产总额为</w:t>
      </w:r>
      <w:r>
        <w:rPr>
          <w:color w:val="000000"/>
          <w:sz w:val="22"/>
          <w:szCs w:val="22"/>
          <w:u w:val="single"/>
        </w:rPr>
        <w:t xml:space="preserve">    </w:t>
      </w:r>
      <w:r>
        <w:rPr>
          <w:color w:val="000000"/>
          <w:sz w:val="22"/>
          <w:szCs w:val="22"/>
        </w:rPr>
        <w:t>万元</w:t>
      </w:r>
      <w:r>
        <w:rPr>
          <w:rFonts w:hint="eastAsia"/>
          <w:color w:val="000000"/>
          <w:sz w:val="22"/>
          <w:szCs w:val="22"/>
        </w:rPr>
        <w:t>（注1）</w:t>
      </w:r>
      <w:r>
        <w:rPr>
          <w:color w:val="000000"/>
          <w:sz w:val="22"/>
          <w:szCs w:val="22"/>
        </w:rPr>
        <w:t>，属于</w:t>
      </w:r>
      <w:r>
        <w:rPr>
          <w:color w:val="000000"/>
          <w:sz w:val="22"/>
          <w:szCs w:val="22"/>
          <w:u w:val="single"/>
        </w:rPr>
        <w:t>（中型企业、 小型企业、微型企业）</w:t>
      </w:r>
      <w:r>
        <w:rPr>
          <w:color w:val="000000"/>
          <w:sz w:val="22"/>
          <w:szCs w:val="22"/>
        </w:rPr>
        <w:t xml:space="preserve">； </w:t>
      </w:r>
    </w:p>
    <w:p>
      <w:pPr>
        <w:snapToGrid w:val="0"/>
        <w:spacing w:line="440" w:lineRule="atLeast"/>
        <w:ind w:firstLine="440" w:firstLineChars="200"/>
        <w:rPr>
          <w:color w:val="000000"/>
          <w:sz w:val="22"/>
          <w:szCs w:val="22"/>
        </w:rPr>
      </w:pPr>
      <w:r>
        <w:rPr>
          <w:color w:val="000000"/>
          <w:sz w:val="22"/>
          <w:szCs w:val="22"/>
        </w:rPr>
        <w:t>2.</w:t>
      </w:r>
      <w:r>
        <w:rPr>
          <w:color w:val="000000"/>
          <w:sz w:val="22"/>
          <w:szCs w:val="22"/>
          <w:u w:val="single"/>
        </w:rPr>
        <w:t xml:space="preserve"> （标的名称） </w:t>
      </w:r>
      <w:r>
        <w:rPr>
          <w:color w:val="000000"/>
          <w:sz w:val="22"/>
          <w:szCs w:val="22"/>
        </w:rPr>
        <w:t>，属于</w:t>
      </w:r>
      <w:r>
        <w:rPr>
          <w:color w:val="000000"/>
          <w:sz w:val="22"/>
          <w:szCs w:val="22"/>
          <w:u w:val="single"/>
        </w:rPr>
        <w:t>（采购文件中明确的所属行业）</w:t>
      </w:r>
      <w:r>
        <w:rPr>
          <w:color w:val="000000"/>
          <w:sz w:val="22"/>
          <w:szCs w:val="22"/>
        </w:rPr>
        <w:t>； 承建（承接）企业为</w:t>
      </w:r>
      <w:r>
        <w:rPr>
          <w:color w:val="000000"/>
          <w:sz w:val="22"/>
          <w:szCs w:val="22"/>
          <w:u w:val="single"/>
        </w:rPr>
        <w:t>（企业名称）</w:t>
      </w:r>
      <w:r>
        <w:rPr>
          <w:color w:val="000000"/>
          <w:sz w:val="22"/>
          <w:szCs w:val="22"/>
        </w:rPr>
        <w:t>，从业人员</w:t>
      </w:r>
      <w:r>
        <w:rPr>
          <w:color w:val="000000"/>
          <w:sz w:val="22"/>
          <w:szCs w:val="22"/>
          <w:u w:val="single"/>
        </w:rPr>
        <w:t xml:space="preserve">   </w:t>
      </w:r>
      <w:r>
        <w:rPr>
          <w:color w:val="000000"/>
          <w:sz w:val="22"/>
          <w:szCs w:val="22"/>
        </w:rPr>
        <w:t>人，营业收入为</w:t>
      </w:r>
      <w:r>
        <w:rPr>
          <w:color w:val="000000"/>
          <w:sz w:val="22"/>
          <w:szCs w:val="22"/>
          <w:u w:val="single"/>
        </w:rPr>
        <w:t xml:space="preserve">    </w:t>
      </w:r>
      <w:r>
        <w:rPr>
          <w:color w:val="000000"/>
          <w:sz w:val="22"/>
          <w:szCs w:val="22"/>
        </w:rPr>
        <w:t>万元，资产总额为</w:t>
      </w:r>
      <w:r>
        <w:rPr>
          <w:color w:val="000000"/>
          <w:sz w:val="22"/>
          <w:szCs w:val="22"/>
          <w:u w:val="single"/>
        </w:rPr>
        <w:t xml:space="preserve">    </w:t>
      </w:r>
      <w:r>
        <w:rPr>
          <w:color w:val="000000"/>
          <w:sz w:val="22"/>
          <w:szCs w:val="22"/>
        </w:rPr>
        <w:t>万元，属于</w:t>
      </w:r>
      <w:r>
        <w:rPr>
          <w:color w:val="000000"/>
          <w:sz w:val="22"/>
          <w:szCs w:val="22"/>
          <w:u w:val="single"/>
        </w:rPr>
        <w:t>（中型企业、 小型企业、微型企业）</w:t>
      </w:r>
      <w:r>
        <w:rPr>
          <w:color w:val="000000"/>
          <w:sz w:val="22"/>
          <w:szCs w:val="22"/>
        </w:rPr>
        <w:t xml:space="preserve">； </w:t>
      </w:r>
    </w:p>
    <w:p>
      <w:pPr>
        <w:snapToGrid w:val="0"/>
        <w:spacing w:line="440" w:lineRule="atLeast"/>
        <w:ind w:firstLine="440" w:firstLineChars="200"/>
        <w:rPr>
          <w:color w:val="000000"/>
          <w:sz w:val="22"/>
          <w:szCs w:val="22"/>
        </w:rPr>
      </w:pPr>
      <w:r>
        <w:rPr>
          <w:color w:val="000000"/>
          <w:sz w:val="22"/>
          <w:szCs w:val="22"/>
        </w:rPr>
        <w:t xml:space="preserve">…… </w:t>
      </w:r>
    </w:p>
    <w:p>
      <w:pPr>
        <w:snapToGrid w:val="0"/>
        <w:spacing w:line="440" w:lineRule="atLeast"/>
        <w:ind w:firstLine="440" w:firstLineChars="200"/>
        <w:rPr>
          <w:color w:val="000000"/>
          <w:sz w:val="22"/>
          <w:szCs w:val="22"/>
        </w:rPr>
      </w:pPr>
      <w:r>
        <w:rPr>
          <w:color w:val="000000"/>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rFonts w:hint="eastAsia"/>
          <w:color w:val="000000"/>
          <w:sz w:val="22"/>
          <w:szCs w:val="22"/>
        </w:rPr>
      </w:pPr>
      <w:r>
        <w:rPr>
          <w:color w:val="000000"/>
          <w:sz w:val="22"/>
          <w:szCs w:val="22"/>
        </w:rPr>
        <w:t>本企业对上述声明内容的真实性负责。如有虚假，将依法承担相应责任。</w:t>
      </w:r>
    </w:p>
    <w:p>
      <w:pPr>
        <w:snapToGrid w:val="0"/>
        <w:spacing w:line="440" w:lineRule="atLeast"/>
        <w:rPr>
          <w:rFonts w:hint="eastAsia"/>
          <w:color w:val="000000"/>
          <w:sz w:val="22"/>
          <w:szCs w:val="22"/>
        </w:rPr>
      </w:pPr>
      <w:r>
        <w:rPr>
          <w:color w:val="000000"/>
          <w:sz w:val="22"/>
          <w:szCs w:val="22"/>
        </w:rPr>
        <w:t xml:space="preserve">                                          企业名称（盖章）： </w:t>
      </w:r>
    </w:p>
    <w:p>
      <w:pPr>
        <w:snapToGrid w:val="0"/>
        <w:spacing w:line="440" w:lineRule="atLeast"/>
        <w:ind w:firstLine="4620" w:firstLineChars="2100"/>
        <w:rPr>
          <w:rFonts w:hint="eastAsia"/>
          <w:color w:val="000000"/>
          <w:sz w:val="22"/>
          <w:szCs w:val="22"/>
        </w:rPr>
      </w:pPr>
      <w:r>
        <w:rPr>
          <w:color w:val="000000"/>
          <w:sz w:val="22"/>
          <w:szCs w:val="22"/>
        </w:rPr>
        <w:t xml:space="preserve">日 期： </w:t>
      </w:r>
    </w:p>
    <w:p>
      <w:pPr>
        <w:spacing w:line="588" w:lineRule="exact"/>
        <w:rPr>
          <w:rFonts w:hint="eastAsia"/>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w:t>
      </w:r>
    </w:p>
    <w:p>
      <w:pPr>
        <w:spacing w:line="588" w:lineRule="exact"/>
        <w:jc w:val="center"/>
        <w:rPr>
          <w:color w:val="000000"/>
          <w:spacing w:val="6"/>
          <w:sz w:val="22"/>
          <w:szCs w:val="22"/>
        </w:rPr>
      </w:pPr>
      <w:r>
        <w:rPr>
          <w:rFonts w:hint="eastAsia"/>
          <w:color w:val="000000"/>
          <w:spacing w:val="6"/>
          <w:sz w:val="22"/>
          <w:szCs w:val="22"/>
        </w:rPr>
        <w:t>残疾人福利性单位声明函</w:t>
      </w:r>
      <w:bookmarkEnd w:id="12"/>
      <w:bookmarkEnd w:id="13"/>
    </w:p>
    <w:p>
      <w:pPr>
        <w:spacing w:line="588" w:lineRule="exact"/>
        <w:ind w:firstLine="464" w:firstLineChars="200"/>
        <w:rPr>
          <w:color w:val="000000"/>
          <w:spacing w:val="6"/>
          <w:sz w:val="22"/>
          <w:szCs w:val="22"/>
        </w:rPr>
      </w:pPr>
      <w:r>
        <w:rPr>
          <w:rFonts w:hint="eastAsia"/>
          <w:color w:val="000000"/>
          <w:spacing w:val="6"/>
          <w:sz w:val="22"/>
          <w:szCs w:val="22"/>
        </w:rPr>
        <w:t>本单位郑重声明，根据《财政部 民政部 中国残疾人联合会关于促进残疾人就业政府采购政策的通知》（财库</w:t>
      </w:r>
      <w:r>
        <w:rPr>
          <w:rFonts w:hint="eastAsia"/>
          <w:color w:val="000000"/>
          <w:sz w:val="22"/>
          <w:szCs w:val="22"/>
        </w:rPr>
        <w:t>〔2017〕 141</w:t>
      </w:r>
      <w:r>
        <w:rPr>
          <w:rFonts w:hint="eastAsia"/>
          <w:color w:val="000000"/>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000000"/>
          <w:spacing w:val="6"/>
          <w:sz w:val="22"/>
          <w:szCs w:val="22"/>
        </w:rPr>
      </w:pPr>
      <w:r>
        <w:rPr>
          <w:rFonts w:hint="eastAsia"/>
          <w:color w:val="000000"/>
          <w:spacing w:val="6"/>
          <w:sz w:val="22"/>
          <w:szCs w:val="22"/>
        </w:rPr>
        <w:t>本单位对上述声明的真实性负责。如有虚假，将依法承担相应责任。</w:t>
      </w: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单位名称（盖章）：</w:t>
      </w: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日  期：</w:t>
      </w:r>
    </w:p>
    <w:p>
      <w:pPr>
        <w:tabs>
          <w:tab w:val="left" w:pos="4860"/>
        </w:tabs>
        <w:spacing w:line="588" w:lineRule="exact"/>
        <w:ind w:right="1560"/>
        <w:rPr>
          <w:color w:val="000000"/>
          <w:sz w:val="22"/>
          <w:szCs w:val="22"/>
        </w:rPr>
      </w:pPr>
      <w:r>
        <w:rPr>
          <w:rFonts w:hint="eastAsia"/>
          <w:color w:val="000000"/>
          <w:sz w:val="22"/>
          <w:szCs w:val="22"/>
        </w:rPr>
        <w:t>备注说明：</w:t>
      </w:r>
    </w:p>
    <w:p>
      <w:pPr>
        <w:tabs>
          <w:tab w:val="left" w:pos="4860"/>
        </w:tabs>
        <w:spacing w:line="588" w:lineRule="exact"/>
        <w:ind w:right="1560"/>
        <w:rPr>
          <w:color w:val="000000"/>
          <w:sz w:val="22"/>
          <w:szCs w:val="22"/>
        </w:rPr>
      </w:pPr>
      <w:r>
        <w:rPr>
          <w:rFonts w:hint="eastAsia"/>
          <w:color w:val="000000"/>
          <w:sz w:val="22"/>
          <w:szCs w:val="22"/>
        </w:rPr>
        <w:t>1、如中标，将在中标公示中将此残疾人福利性单位声明函予以公示，接受社会监督；</w:t>
      </w:r>
    </w:p>
    <w:p>
      <w:pPr>
        <w:tabs>
          <w:tab w:val="left" w:pos="4860"/>
        </w:tabs>
        <w:spacing w:line="588" w:lineRule="exact"/>
        <w:ind w:right="1560"/>
        <w:rPr>
          <w:color w:val="000000"/>
          <w:sz w:val="22"/>
          <w:szCs w:val="22"/>
        </w:rPr>
      </w:pPr>
      <w:r>
        <w:rPr>
          <w:color w:val="000000"/>
          <w:sz w:val="22"/>
          <w:szCs w:val="22"/>
        </w:rPr>
        <w:t>2</w:t>
      </w:r>
      <w:r>
        <w:rPr>
          <w:rFonts w:hint="eastAsia"/>
          <w:color w:val="000000"/>
          <w:sz w:val="22"/>
          <w:szCs w:val="22"/>
        </w:rPr>
        <w:t>、供应商提供的《残疾人福利性单位声明函》与事实不符的，依照《政府采购法》第七十七条第一款的规定追究法律责任。</w:t>
      </w:r>
    </w:p>
    <w:p>
      <w:pPr>
        <w:tabs>
          <w:tab w:val="left" w:pos="4860"/>
        </w:tabs>
        <w:spacing w:line="588" w:lineRule="exact"/>
        <w:ind w:right="1560"/>
        <w:rPr>
          <w:color w:val="000000"/>
          <w:sz w:val="22"/>
          <w:szCs w:val="22"/>
        </w:rPr>
      </w:pPr>
      <w:r>
        <w:rPr>
          <w:rFonts w:hint="eastAsia"/>
          <w:color w:val="000000"/>
          <w:sz w:val="22"/>
          <w:szCs w:val="22"/>
        </w:rPr>
        <w:t>二、节能、环保产品优先（强制）采购政策说明</w:t>
      </w:r>
    </w:p>
    <w:p>
      <w:pPr>
        <w:tabs>
          <w:tab w:val="left" w:pos="4860"/>
        </w:tabs>
        <w:spacing w:line="588" w:lineRule="exact"/>
        <w:ind w:right="1560"/>
        <w:rPr>
          <w:color w:val="000000"/>
          <w:sz w:val="22"/>
          <w:szCs w:val="22"/>
        </w:rPr>
      </w:pPr>
      <w:r>
        <w:rPr>
          <w:rFonts w:hint="eastAsia"/>
          <w:color w:val="000000"/>
          <w:sz w:val="22"/>
          <w:szCs w:val="22"/>
        </w:rPr>
        <w:t>1、政策依据</w:t>
      </w:r>
    </w:p>
    <w:p>
      <w:pPr>
        <w:tabs>
          <w:tab w:val="left" w:pos="4860"/>
        </w:tabs>
        <w:spacing w:line="588" w:lineRule="exact"/>
        <w:ind w:right="1560"/>
        <w:rPr>
          <w:color w:val="000000"/>
          <w:sz w:val="22"/>
          <w:szCs w:val="22"/>
        </w:rPr>
      </w:pPr>
      <w:r>
        <w:rPr>
          <w:rFonts w:hint="eastAsia"/>
          <w:color w:val="000000"/>
          <w:sz w:val="22"/>
          <w:szCs w:val="22"/>
        </w:rPr>
        <w:t>（一）《国务院办公厅关于建立政府强制采购节能产品制度的通知》(国办发[2007]51号)</w:t>
      </w:r>
    </w:p>
    <w:p>
      <w:pPr>
        <w:tabs>
          <w:tab w:val="left" w:pos="4860"/>
        </w:tabs>
        <w:spacing w:line="588" w:lineRule="exact"/>
        <w:ind w:right="1560"/>
        <w:rPr>
          <w:color w:val="000000"/>
          <w:sz w:val="22"/>
          <w:szCs w:val="22"/>
        </w:rPr>
      </w:pPr>
      <w:r>
        <w:rPr>
          <w:rFonts w:hint="eastAsia"/>
          <w:color w:val="000000"/>
          <w:sz w:val="22"/>
          <w:szCs w:val="22"/>
        </w:rPr>
        <w:t>（二）财政部、发展改革委发布的《节能产品政府采购实施意见》(财库[2004]185号)</w:t>
      </w:r>
    </w:p>
    <w:p>
      <w:pPr>
        <w:tabs>
          <w:tab w:val="left" w:pos="4860"/>
        </w:tabs>
        <w:spacing w:line="588" w:lineRule="exact"/>
        <w:ind w:right="1560"/>
        <w:rPr>
          <w:color w:val="000000"/>
          <w:sz w:val="22"/>
          <w:szCs w:val="22"/>
        </w:rPr>
      </w:pPr>
      <w:r>
        <w:rPr>
          <w:rFonts w:hint="eastAsia"/>
          <w:color w:val="000000"/>
          <w:sz w:val="22"/>
          <w:szCs w:val="22"/>
        </w:rPr>
        <w:t>（三）财政部、原环保总局印发的《环境标志产品政府采购实施的意见》（财库 [2006]90号）</w:t>
      </w:r>
    </w:p>
    <w:p>
      <w:pPr>
        <w:tabs>
          <w:tab w:val="left" w:pos="4860"/>
        </w:tabs>
        <w:spacing w:line="588" w:lineRule="exact"/>
        <w:ind w:right="1560"/>
        <w:rPr>
          <w:rFonts w:hint="eastAsia"/>
          <w:color w:val="000000"/>
          <w:sz w:val="22"/>
          <w:szCs w:val="22"/>
        </w:rPr>
      </w:pPr>
      <w:r>
        <w:rPr>
          <w:rFonts w:hint="eastAsia"/>
          <w:color w:val="000000"/>
          <w:sz w:val="22"/>
          <w:szCs w:val="22"/>
        </w:rPr>
        <w:t>2、供应商投标货物属于节能、环保优先（强制）采购范围的，须提供相关证明材料。</w:t>
      </w:r>
    </w:p>
    <w:p>
      <w:pPr>
        <w:autoSpaceDE w:val="0"/>
        <w:autoSpaceDN w:val="0"/>
        <w:adjustRightInd w:val="0"/>
        <w:snapToGrid w:val="0"/>
        <w:spacing w:line="420" w:lineRule="exact"/>
        <w:jc w:val="center"/>
        <w:textAlignment w:val="bottom"/>
        <w:rPr>
          <w:rFonts w:hint="eastAsia" w:ascii="宋体" w:hAnsi="宋体"/>
          <w:b/>
          <w:sz w:val="32"/>
          <w:szCs w:val="32"/>
          <w:highlight w:val="none"/>
        </w:rPr>
      </w:pPr>
      <w:r>
        <w:rPr>
          <w:rFonts w:hint="eastAsia" w:ascii="宋体" w:hAnsi="宋体"/>
          <w:b/>
          <w:sz w:val="32"/>
          <w:szCs w:val="32"/>
          <w:highlight w:val="none"/>
        </w:rPr>
        <w:t>第五部分     合同格式</w:t>
      </w:r>
    </w:p>
    <w:p>
      <w:pPr>
        <w:spacing w:line="420" w:lineRule="atLeast"/>
        <w:rPr>
          <w:rFonts w:hint="eastAsia" w:hAnsi="宋体"/>
          <w:bCs/>
          <w:color w:val="000000"/>
          <w:szCs w:val="21"/>
        </w:rPr>
      </w:pPr>
      <w:r>
        <w:rPr>
          <w:rFonts w:hint="eastAsia" w:hAnsi="宋体"/>
          <w:bCs/>
          <w:color w:val="000000"/>
          <w:szCs w:val="21"/>
        </w:rPr>
        <w:t>（</w:t>
      </w:r>
      <w:r>
        <w:rPr>
          <w:rFonts w:hint="eastAsia" w:ascii="宋体"/>
          <w:color w:val="000000"/>
          <w:sz w:val="22"/>
          <w:szCs w:val="22"/>
          <w:u w:val="single"/>
        </w:rPr>
        <w:t>注：以上合同条款供采购人及</w:t>
      </w:r>
      <w:r>
        <w:rPr>
          <w:rFonts w:hint="eastAsia" w:ascii="宋体"/>
          <w:color w:val="000000"/>
          <w:sz w:val="22"/>
          <w:szCs w:val="22"/>
          <w:u w:val="single"/>
          <w:lang w:eastAsia="zh-CN"/>
        </w:rPr>
        <w:t>中标人</w:t>
      </w:r>
      <w:r>
        <w:rPr>
          <w:rFonts w:hint="eastAsia" w:ascii="宋体"/>
          <w:color w:val="000000"/>
          <w:sz w:val="22"/>
          <w:szCs w:val="22"/>
          <w:u w:val="single"/>
        </w:rPr>
        <w:t>作为商务参考，具体签订时，采购人可根据自身项目情况与</w:t>
      </w:r>
      <w:r>
        <w:rPr>
          <w:rFonts w:hint="eastAsia" w:ascii="宋体"/>
          <w:color w:val="000000"/>
          <w:sz w:val="22"/>
          <w:szCs w:val="22"/>
          <w:u w:val="single"/>
          <w:lang w:eastAsia="zh-CN"/>
        </w:rPr>
        <w:t>中标人</w:t>
      </w:r>
      <w:r>
        <w:rPr>
          <w:rFonts w:hint="eastAsia" w:ascii="宋体"/>
          <w:color w:val="000000"/>
          <w:sz w:val="22"/>
          <w:szCs w:val="22"/>
          <w:u w:val="single"/>
        </w:rPr>
        <w:t>协商另行修改拟定相关合同具体条款。</w:t>
      </w:r>
      <w:r>
        <w:rPr>
          <w:rFonts w:hint="eastAsia" w:hAnsi="宋体"/>
          <w:bCs/>
          <w:color w:val="000000"/>
          <w:szCs w:val="21"/>
        </w:rPr>
        <w:t>）</w:t>
      </w:r>
    </w:p>
    <w:p>
      <w:pPr>
        <w:spacing w:line="360" w:lineRule="auto"/>
        <w:jc w:val="center"/>
        <w:rPr>
          <w:rFonts w:hint="eastAsia" w:ascii="宋体" w:hAnsi="宋体"/>
          <w:b/>
          <w:color w:val="000000"/>
          <w:sz w:val="22"/>
          <w:szCs w:val="18"/>
        </w:rPr>
      </w:pPr>
      <w:r>
        <w:rPr>
          <w:rFonts w:hint="eastAsia" w:ascii="宋体" w:hAnsi="宋体"/>
          <w:b/>
          <w:color w:val="000000"/>
          <w:sz w:val="22"/>
          <w:szCs w:val="18"/>
        </w:rPr>
        <w:t>第一部分  建设工程委托监理合同</w:t>
      </w:r>
    </w:p>
    <w:p>
      <w:pPr>
        <w:pStyle w:val="3"/>
        <w:spacing w:line="360" w:lineRule="auto"/>
        <w:ind w:firstLine="600"/>
        <w:rPr>
          <w:rFonts w:hint="eastAsia" w:hAnsi="宋体"/>
          <w:color w:val="000000"/>
          <w:sz w:val="22"/>
          <w:szCs w:val="22"/>
        </w:rPr>
      </w:pPr>
    </w:p>
    <w:p>
      <w:pPr>
        <w:snapToGrid w:val="0"/>
        <w:spacing w:line="360" w:lineRule="auto"/>
        <w:ind w:firstLine="442" w:firstLineChars="200"/>
        <w:rPr>
          <w:rFonts w:hint="eastAsia" w:ascii="宋体" w:hAnsi="宋体"/>
          <w:color w:val="000000"/>
          <w:sz w:val="22"/>
          <w:szCs w:val="18"/>
        </w:rPr>
      </w:pPr>
      <w:r>
        <w:rPr>
          <w:rFonts w:hint="eastAsia" w:ascii="宋体" w:hAnsi="宋体"/>
          <w:b/>
          <w:color w:val="000000"/>
          <w:sz w:val="22"/>
          <w:szCs w:val="18"/>
        </w:rPr>
        <w:t>委托人</w:t>
      </w:r>
      <w:r>
        <w:rPr>
          <w:rFonts w:hint="eastAsia" w:ascii="宋体" w:hAnsi="宋体"/>
          <w:b/>
          <w:color w:val="000000"/>
          <w:sz w:val="22"/>
          <w:szCs w:val="18"/>
          <w:lang w:eastAsia="zh-CN"/>
        </w:rPr>
        <w:t>：</w:t>
      </w:r>
      <w:r>
        <w:rPr>
          <w:rFonts w:hint="eastAsia" w:ascii="宋体" w:hAnsi="宋体"/>
          <w:color w:val="000000"/>
          <w:sz w:val="22"/>
          <w:szCs w:val="18"/>
          <w:u w:val="single"/>
        </w:rPr>
        <w:t xml:space="preserve">           </w:t>
      </w:r>
      <w:r>
        <w:rPr>
          <w:rFonts w:hint="eastAsia" w:ascii="宋体" w:hAnsi="宋体"/>
          <w:color w:val="000000"/>
          <w:sz w:val="22"/>
          <w:szCs w:val="18"/>
        </w:rPr>
        <w:t xml:space="preserve"> 与</w:t>
      </w:r>
      <w:r>
        <w:rPr>
          <w:rFonts w:hint="eastAsia" w:ascii="宋体" w:hAnsi="宋体"/>
          <w:b/>
          <w:color w:val="000000"/>
          <w:sz w:val="22"/>
          <w:szCs w:val="18"/>
        </w:rPr>
        <w:t>监理人</w:t>
      </w:r>
      <w:r>
        <w:rPr>
          <w:rFonts w:hint="eastAsia" w:ascii="宋体" w:hAnsi="宋体"/>
          <w:b/>
          <w:color w:val="000000"/>
          <w:sz w:val="22"/>
          <w:szCs w:val="18"/>
          <w:lang w:eastAsia="zh-CN"/>
        </w:rPr>
        <w:t>：</w:t>
      </w:r>
      <w:r>
        <w:rPr>
          <w:rFonts w:hint="eastAsia" w:ascii="宋体" w:hAnsi="宋体"/>
          <w:color w:val="000000"/>
          <w:sz w:val="22"/>
          <w:szCs w:val="18"/>
          <w:u w:val="single"/>
        </w:rPr>
        <w:t xml:space="preserve">           </w:t>
      </w:r>
      <w:r>
        <w:rPr>
          <w:rFonts w:hint="eastAsia" w:ascii="宋体" w:hAnsi="宋体"/>
          <w:color w:val="000000"/>
          <w:sz w:val="22"/>
          <w:szCs w:val="18"/>
        </w:rPr>
        <w:t xml:space="preserve"> 经双方协商一致，签订本合同。</w:t>
      </w:r>
    </w:p>
    <w:p>
      <w:pPr>
        <w:pStyle w:val="3"/>
        <w:numPr>
          <w:ilvl w:val="0"/>
          <w:numId w:val="13"/>
        </w:numPr>
        <w:spacing w:line="360" w:lineRule="auto"/>
        <w:ind w:firstLine="480"/>
        <w:rPr>
          <w:rFonts w:hint="eastAsia" w:hAnsi="宋体"/>
          <w:color w:val="000000"/>
          <w:sz w:val="22"/>
          <w:szCs w:val="22"/>
        </w:rPr>
      </w:pPr>
      <w:r>
        <w:rPr>
          <w:rFonts w:hint="eastAsia" w:hAnsi="宋体"/>
          <w:color w:val="000000"/>
          <w:sz w:val="22"/>
          <w:szCs w:val="22"/>
        </w:rPr>
        <w:t>委托人委托监理人监理的工程（以下简称“本工程”）概况如下：</w:t>
      </w:r>
    </w:p>
    <w:p>
      <w:pPr>
        <w:pStyle w:val="3"/>
        <w:numPr>
          <w:ilvl w:val="0"/>
          <w:numId w:val="0"/>
        </w:numPr>
        <w:spacing w:line="360" w:lineRule="auto"/>
        <w:ind w:firstLine="442" w:firstLineChars="200"/>
        <w:rPr>
          <w:rFonts w:hint="eastAsia" w:ascii="宋体" w:hAnsi="宋体"/>
          <w:color w:val="000000"/>
          <w:sz w:val="22"/>
          <w:szCs w:val="18"/>
          <w:u w:val="single"/>
        </w:rPr>
      </w:pPr>
      <w:r>
        <w:rPr>
          <w:rFonts w:hint="eastAsia" w:ascii="宋体" w:hAnsi="宋体"/>
          <w:b/>
          <w:color w:val="000000"/>
          <w:sz w:val="22"/>
          <w:szCs w:val="18"/>
        </w:rPr>
        <w:t>工程名称：</w:t>
      </w:r>
      <w:r>
        <w:rPr>
          <w:rFonts w:hint="eastAsia" w:ascii="宋体" w:hAnsi="宋体"/>
          <w:b/>
          <w:color w:val="000000"/>
          <w:sz w:val="22"/>
          <w:szCs w:val="18"/>
          <w:u w:val="single"/>
        </w:rPr>
        <w:t xml:space="preserve">      </w:t>
      </w:r>
      <w:r>
        <w:rPr>
          <w:rFonts w:hint="eastAsia" w:hAnsi="宋体"/>
          <w:b/>
          <w:color w:val="000000"/>
          <w:sz w:val="22"/>
          <w:szCs w:val="18"/>
          <w:u w:val="single"/>
          <w:lang w:val="en-US" w:eastAsia="zh-CN"/>
        </w:rPr>
        <w:t xml:space="preserve">             </w:t>
      </w:r>
      <w:r>
        <w:rPr>
          <w:rFonts w:hint="eastAsia" w:ascii="宋体" w:hAnsi="宋体"/>
          <w:b/>
          <w:color w:val="000000"/>
          <w:sz w:val="22"/>
          <w:szCs w:val="18"/>
          <w:u w:val="single"/>
        </w:rPr>
        <w:t xml:space="preserve"> </w:t>
      </w:r>
      <w:r>
        <w:rPr>
          <w:rFonts w:hint="eastAsia" w:ascii="宋体" w:hAnsi="宋体"/>
          <w:color w:val="000000"/>
          <w:sz w:val="22"/>
          <w:szCs w:val="18"/>
          <w:u w:val="single"/>
        </w:rPr>
        <w:t xml:space="preserve"> </w:t>
      </w:r>
      <w:r>
        <w:rPr>
          <w:rFonts w:hint="eastAsia" w:ascii="宋体" w:hAnsi="宋体"/>
          <w:b/>
          <w:color w:val="000000"/>
          <w:sz w:val="22"/>
          <w:szCs w:val="18"/>
          <w:u w:val="single"/>
        </w:rPr>
        <w:t xml:space="preserve">      </w:t>
      </w:r>
      <w:r>
        <w:rPr>
          <w:rFonts w:hint="eastAsia" w:hAnsi="宋体"/>
          <w:b/>
          <w:color w:val="000000"/>
          <w:sz w:val="22"/>
          <w:szCs w:val="18"/>
          <w:u w:val="single"/>
          <w:lang w:val="en-US" w:eastAsia="zh-CN"/>
        </w:rPr>
        <w:t xml:space="preserve">             </w:t>
      </w:r>
      <w:r>
        <w:rPr>
          <w:rFonts w:hint="eastAsia" w:ascii="宋体" w:hAnsi="宋体"/>
          <w:b/>
          <w:color w:val="000000"/>
          <w:sz w:val="22"/>
          <w:szCs w:val="18"/>
          <w:u w:val="single"/>
        </w:rPr>
        <w:t xml:space="preserve"> </w:t>
      </w:r>
      <w:r>
        <w:rPr>
          <w:rFonts w:hint="eastAsia" w:ascii="宋体" w:hAnsi="宋体"/>
          <w:color w:val="000000"/>
          <w:sz w:val="22"/>
          <w:szCs w:val="18"/>
          <w:u w:val="single"/>
        </w:rPr>
        <w:t xml:space="preserve"> </w:t>
      </w:r>
    </w:p>
    <w:p>
      <w:pPr>
        <w:pStyle w:val="3"/>
        <w:numPr>
          <w:ilvl w:val="0"/>
          <w:numId w:val="0"/>
        </w:numPr>
        <w:spacing w:line="360" w:lineRule="auto"/>
        <w:ind w:firstLine="442" w:firstLineChars="200"/>
        <w:rPr>
          <w:rFonts w:hint="eastAsia" w:ascii="宋体" w:hAnsi="宋体"/>
          <w:color w:val="000000"/>
          <w:sz w:val="22"/>
          <w:szCs w:val="18"/>
          <w:u w:val="single"/>
        </w:rPr>
      </w:pPr>
      <w:r>
        <w:rPr>
          <w:rFonts w:hint="eastAsia" w:ascii="宋体" w:hAnsi="宋体"/>
          <w:b/>
          <w:color w:val="000000"/>
          <w:sz w:val="22"/>
          <w:szCs w:val="18"/>
        </w:rPr>
        <w:t>工程地点：</w:t>
      </w:r>
      <w:r>
        <w:rPr>
          <w:rFonts w:hint="eastAsia" w:ascii="宋体" w:hAnsi="宋体"/>
          <w:b/>
          <w:color w:val="000000"/>
          <w:sz w:val="22"/>
          <w:szCs w:val="18"/>
          <w:u w:val="single"/>
        </w:rPr>
        <w:t xml:space="preserve">      </w:t>
      </w:r>
      <w:r>
        <w:rPr>
          <w:rFonts w:hint="eastAsia" w:hAnsi="宋体"/>
          <w:b/>
          <w:color w:val="000000"/>
          <w:sz w:val="22"/>
          <w:szCs w:val="18"/>
          <w:u w:val="single"/>
          <w:lang w:val="en-US" w:eastAsia="zh-CN"/>
        </w:rPr>
        <w:t xml:space="preserve">             </w:t>
      </w:r>
      <w:r>
        <w:rPr>
          <w:rFonts w:hint="eastAsia" w:ascii="宋体" w:hAnsi="宋体"/>
          <w:b/>
          <w:color w:val="000000"/>
          <w:sz w:val="22"/>
          <w:szCs w:val="18"/>
          <w:u w:val="single"/>
        </w:rPr>
        <w:t xml:space="preserve"> </w:t>
      </w:r>
      <w:r>
        <w:rPr>
          <w:rFonts w:hint="eastAsia" w:ascii="宋体" w:hAnsi="宋体"/>
          <w:color w:val="000000"/>
          <w:sz w:val="22"/>
          <w:szCs w:val="18"/>
          <w:u w:val="single"/>
        </w:rPr>
        <w:t xml:space="preserve"> </w:t>
      </w:r>
      <w:r>
        <w:rPr>
          <w:rFonts w:hint="eastAsia" w:ascii="宋体" w:hAnsi="宋体"/>
          <w:b/>
          <w:color w:val="000000"/>
          <w:sz w:val="22"/>
          <w:szCs w:val="18"/>
          <w:u w:val="single"/>
        </w:rPr>
        <w:t xml:space="preserve">      </w:t>
      </w:r>
      <w:r>
        <w:rPr>
          <w:rFonts w:hint="eastAsia" w:hAnsi="宋体"/>
          <w:b/>
          <w:color w:val="000000"/>
          <w:sz w:val="22"/>
          <w:szCs w:val="18"/>
          <w:u w:val="single"/>
          <w:lang w:val="en-US" w:eastAsia="zh-CN"/>
        </w:rPr>
        <w:t xml:space="preserve">             </w:t>
      </w:r>
      <w:r>
        <w:rPr>
          <w:rFonts w:hint="eastAsia" w:ascii="宋体" w:hAnsi="宋体"/>
          <w:b/>
          <w:color w:val="000000"/>
          <w:sz w:val="22"/>
          <w:szCs w:val="18"/>
          <w:u w:val="single"/>
        </w:rPr>
        <w:t xml:space="preserve"> </w:t>
      </w:r>
      <w:r>
        <w:rPr>
          <w:rFonts w:hint="eastAsia" w:ascii="宋体" w:hAnsi="宋体"/>
          <w:color w:val="000000"/>
          <w:sz w:val="22"/>
          <w:szCs w:val="18"/>
          <w:u w:val="single"/>
        </w:rPr>
        <w:t xml:space="preserve"> </w:t>
      </w:r>
    </w:p>
    <w:p>
      <w:pPr>
        <w:pStyle w:val="3"/>
        <w:numPr>
          <w:ilvl w:val="0"/>
          <w:numId w:val="0"/>
        </w:numPr>
        <w:spacing w:line="360" w:lineRule="auto"/>
        <w:ind w:firstLine="442" w:firstLineChars="200"/>
        <w:rPr>
          <w:rFonts w:hint="eastAsia" w:ascii="宋体" w:hAnsi="宋体"/>
          <w:b/>
          <w:color w:val="000000"/>
          <w:sz w:val="22"/>
          <w:szCs w:val="18"/>
        </w:rPr>
      </w:pPr>
      <w:r>
        <w:rPr>
          <w:rFonts w:hint="eastAsia" w:ascii="宋体" w:hAnsi="宋体"/>
          <w:b/>
          <w:color w:val="000000"/>
          <w:sz w:val="22"/>
          <w:szCs w:val="18"/>
        </w:rPr>
        <w:t>工程内容：</w:t>
      </w:r>
      <w:r>
        <w:rPr>
          <w:rFonts w:hint="eastAsia" w:ascii="宋体" w:hAnsi="宋体"/>
          <w:b/>
          <w:color w:val="000000"/>
          <w:sz w:val="22"/>
          <w:szCs w:val="18"/>
          <w:u w:val="single"/>
        </w:rPr>
        <w:t xml:space="preserve">      </w:t>
      </w:r>
      <w:r>
        <w:rPr>
          <w:rFonts w:hint="eastAsia" w:hAnsi="宋体"/>
          <w:b/>
          <w:color w:val="000000"/>
          <w:sz w:val="22"/>
          <w:szCs w:val="18"/>
          <w:u w:val="single"/>
          <w:lang w:val="en-US" w:eastAsia="zh-CN"/>
        </w:rPr>
        <w:t xml:space="preserve">             </w:t>
      </w:r>
      <w:r>
        <w:rPr>
          <w:rFonts w:hint="eastAsia" w:ascii="宋体" w:hAnsi="宋体"/>
          <w:b/>
          <w:color w:val="000000"/>
          <w:sz w:val="22"/>
          <w:szCs w:val="18"/>
          <w:u w:val="single"/>
        </w:rPr>
        <w:t xml:space="preserve"> </w:t>
      </w:r>
      <w:r>
        <w:rPr>
          <w:rFonts w:hint="eastAsia" w:ascii="宋体" w:hAnsi="宋体"/>
          <w:color w:val="000000"/>
          <w:sz w:val="22"/>
          <w:szCs w:val="18"/>
          <w:u w:val="single"/>
        </w:rPr>
        <w:t xml:space="preserve"> </w:t>
      </w:r>
      <w:r>
        <w:rPr>
          <w:rFonts w:hint="eastAsia" w:ascii="宋体" w:hAnsi="宋体"/>
          <w:b/>
          <w:color w:val="000000"/>
          <w:sz w:val="22"/>
          <w:szCs w:val="18"/>
          <w:u w:val="single"/>
        </w:rPr>
        <w:t xml:space="preserve">      </w:t>
      </w:r>
      <w:r>
        <w:rPr>
          <w:rFonts w:hint="eastAsia" w:hAnsi="宋体"/>
          <w:b/>
          <w:color w:val="000000"/>
          <w:sz w:val="22"/>
          <w:szCs w:val="18"/>
          <w:u w:val="single"/>
          <w:lang w:val="en-US" w:eastAsia="zh-CN"/>
        </w:rPr>
        <w:t xml:space="preserve">             </w:t>
      </w:r>
      <w:r>
        <w:rPr>
          <w:rFonts w:hint="eastAsia" w:ascii="宋体" w:hAnsi="宋体"/>
          <w:b/>
          <w:color w:val="000000"/>
          <w:sz w:val="22"/>
          <w:szCs w:val="18"/>
          <w:u w:val="single"/>
        </w:rPr>
        <w:t xml:space="preserve"> </w:t>
      </w:r>
      <w:r>
        <w:rPr>
          <w:rFonts w:hint="eastAsia" w:ascii="宋体" w:hAnsi="宋体"/>
          <w:color w:val="000000"/>
          <w:sz w:val="22"/>
          <w:szCs w:val="18"/>
          <w:u w:val="single"/>
        </w:rPr>
        <w:t xml:space="preserve"> </w:t>
      </w:r>
      <w:r>
        <w:rPr>
          <w:rFonts w:hint="eastAsia" w:ascii="宋体" w:hAnsi="宋体"/>
          <w:b/>
          <w:color w:val="000000"/>
          <w:sz w:val="22"/>
          <w:szCs w:val="18"/>
        </w:rPr>
        <w:t xml:space="preserve">       </w:t>
      </w:r>
    </w:p>
    <w:p>
      <w:pPr>
        <w:pStyle w:val="3"/>
        <w:numPr>
          <w:ilvl w:val="0"/>
          <w:numId w:val="0"/>
        </w:numPr>
        <w:spacing w:line="360" w:lineRule="auto"/>
        <w:ind w:firstLine="442" w:firstLineChars="200"/>
        <w:rPr>
          <w:rFonts w:hint="eastAsia" w:ascii="宋体" w:hAnsi="宋体"/>
          <w:b/>
          <w:color w:val="000000"/>
          <w:sz w:val="22"/>
          <w:szCs w:val="18"/>
        </w:rPr>
      </w:pPr>
      <w:r>
        <w:rPr>
          <w:rFonts w:hint="eastAsia" w:ascii="宋体" w:hAnsi="宋体"/>
          <w:b/>
          <w:color w:val="000000"/>
          <w:sz w:val="22"/>
          <w:szCs w:val="18"/>
        </w:rPr>
        <w:t>总 投 资：</w:t>
      </w:r>
      <w:r>
        <w:rPr>
          <w:rFonts w:hint="eastAsia" w:ascii="宋体" w:hAnsi="宋体"/>
          <w:b/>
          <w:color w:val="000000"/>
          <w:sz w:val="22"/>
          <w:szCs w:val="18"/>
          <w:u w:val="single"/>
        </w:rPr>
        <w:t xml:space="preserve">      </w:t>
      </w:r>
      <w:r>
        <w:rPr>
          <w:rFonts w:hint="eastAsia" w:hAnsi="宋体"/>
          <w:b/>
          <w:color w:val="000000"/>
          <w:sz w:val="22"/>
          <w:szCs w:val="18"/>
          <w:u w:val="single"/>
          <w:lang w:val="en-US" w:eastAsia="zh-CN"/>
        </w:rPr>
        <w:t xml:space="preserve">             </w:t>
      </w:r>
      <w:r>
        <w:rPr>
          <w:rFonts w:hint="eastAsia" w:ascii="宋体" w:hAnsi="宋体"/>
          <w:b/>
          <w:color w:val="000000"/>
          <w:sz w:val="22"/>
          <w:szCs w:val="18"/>
          <w:u w:val="single"/>
        </w:rPr>
        <w:t xml:space="preserve"> </w:t>
      </w:r>
      <w:r>
        <w:rPr>
          <w:rFonts w:hint="eastAsia" w:ascii="宋体" w:hAnsi="宋体"/>
          <w:color w:val="000000"/>
          <w:sz w:val="22"/>
          <w:szCs w:val="18"/>
          <w:u w:val="single"/>
        </w:rPr>
        <w:t xml:space="preserve"> </w:t>
      </w:r>
      <w:r>
        <w:rPr>
          <w:rFonts w:hint="eastAsia" w:ascii="宋体" w:hAnsi="宋体"/>
          <w:b/>
          <w:color w:val="000000"/>
          <w:sz w:val="22"/>
          <w:szCs w:val="18"/>
          <w:u w:val="single"/>
        </w:rPr>
        <w:t xml:space="preserve">      </w:t>
      </w:r>
      <w:r>
        <w:rPr>
          <w:rFonts w:hint="eastAsia" w:hAnsi="宋体"/>
          <w:b/>
          <w:color w:val="000000"/>
          <w:sz w:val="22"/>
          <w:szCs w:val="18"/>
          <w:u w:val="single"/>
          <w:lang w:val="en-US" w:eastAsia="zh-CN"/>
        </w:rPr>
        <w:t xml:space="preserve">             </w:t>
      </w:r>
      <w:r>
        <w:rPr>
          <w:rFonts w:hint="eastAsia" w:ascii="宋体" w:hAnsi="宋体"/>
          <w:b/>
          <w:color w:val="000000"/>
          <w:sz w:val="22"/>
          <w:szCs w:val="18"/>
          <w:u w:val="single"/>
        </w:rPr>
        <w:t xml:space="preserve"> </w:t>
      </w:r>
      <w:r>
        <w:rPr>
          <w:rFonts w:hint="eastAsia" w:ascii="宋体" w:hAnsi="宋体"/>
          <w:color w:val="000000"/>
          <w:sz w:val="22"/>
          <w:szCs w:val="18"/>
          <w:u w:val="single"/>
        </w:rPr>
        <w:t xml:space="preserve"> </w:t>
      </w:r>
      <w:r>
        <w:rPr>
          <w:rFonts w:hint="eastAsia" w:ascii="宋体" w:hAnsi="宋体"/>
          <w:b/>
          <w:color w:val="000000"/>
          <w:sz w:val="22"/>
          <w:szCs w:val="18"/>
        </w:rPr>
        <w:t xml:space="preserve">      </w:t>
      </w:r>
    </w:p>
    <w:p>
      <w:pPr>
        <w:pStyle w:val="3"/>
        <w:spacing w:line="360" w:lineRule="auto"/>
        <w:ind w:firstLine="480"/>
        <w:rPr>
          <w:rFonts w:hint="eastAsia" w:hAnsi="宋体"/>
          <w:color w:val="000000"/>
          <w:sz w:val="22"/>
          <w:szCs w:val="22"/>
        </w:rPr>
      </w:pPr>
      <w:r>
        <w:rPr>
          <w:rFonts w:hint="eastAsia" w:hAnsi="宋体"/>
          <w:color w:val="000000"/>
          <w:sz w:val="22"/>
          <w:szCs w:val="22"/>
        </w:rPr>
        <w:t>二、本合同中的有关词语含义与本合同第二部分《标准条件》中赋予它们的定义相同。</w:t>
      </w:r>
    </w:p>
    <w:p>
      <w:pPr>
        <w:pStyle w:val="3"/>
        <w:spacing w:line="360" w:lineRule="auto"/>
        <w:ind w:firstLine="480"/>
        <w:rPr>
          <w:rFonts w:hint="eastAsia" w:hAnsi="宋体"/>
          <w:color w:val="000000"/>
          <w:sz w:val="22"/>
          <w:szCs w:val="22"/>
        </w:rPr>
      </w:pPr>
      <w:r>
        <w:rPr>
          <w:rFonts w:hint="eastAsia" w:hAnsi="宋体"/>
          <w:color w:val="000000"/>
          <w:sz w:val="22"/>
          <w:szCs w:val="22"/>
        </w:rPr>
        <w:t>三、下列文件均为本合同的组成部分及解释顺序：</w:t>
      </w:r>
    </w:p>
    <w:p>
      <w:pPr>
        <w:pStyle w:val="3"/>
        <w:numPr>
          <w:ilvl w:val="0"/>
          <w:numId w:val="0"/>
        </w:numPr>
        <w:spacing w:line="360" w:lineRule="auto"/>
        <w:ind w:left="424" w:leftChars="0"/>
        <w:rPr>
          <w:rFonts w:hint="eastAsia" w:hAnsi="宋体"/>
          <w:color w:val="000000"/>
          <w:sz w:val="22"/>
          <w:szCs w:val="22"/>
        </w:rPr>
      </w:pPr>
      <w:r>
        <w:rPr>
          <w:rFonts w:hint="eastAsia" w:hAnsi="宋体"/>
          <w:color w:val="000000"/>
          <w:sz w:val="22"/>
          <w:szCs w:val="22"/>
          <w:lang w:eastAsia="zh-CN"/>
        </w:rPr>
        <w:t>①</w:t>
      </w:r>
      <w:r>
        <w:rPr>
          <w:rFonts w:hint="eastAsia" w:hAnsi="宋体"/>
          <w:color w:val="000000"/>
          <w:sz w:val="22"/>
          <w:szCs w:val="22"/>
        </w:rPr>
        <w:t>中标通知书；</w:t>
      </w:r>
    </w:p>
    <w:p>
      <w:pPr>
        <w:pStyle w:val="3"/>
        <w:numPr>
          <w:ilvl w:val="0"/>
          <w:numId w:val="0"/>
        </w:numPr>
        <w:spacing w:line="360" w:lineRule="auto"/>
        <w:ind w:left="424" w:leftChars="0"/>
        <w:rPr>
          <w:rFonts w:hint="eastAsia" w:hAnsi="宋体"/>
          <w:color w:val="000000"/>
          <w:sz w:val="22"/>
          <w:szCs w:val="22"/>
        </w:rPr>
      </w:pPr>
      <w:r>
        <w:rPr>
          <w:rFonts w:hint="eastAsia" w:hAnsi="宋体"/>
          <w:color w:val="000000"/>
          <w:sz w:val="22"/>
          <w:szCs w:val="22"/>
          <w:lang w:eastAsia="zh-CN"/>
        </w:rPr>
        <w:t>②</w:t>
      </w:r>
      <w:r>
        <w:rPr>
          <w:rFonts w:hint="eastAsia" w:hAnsi="宋体"/>
          <w:color w:val="000000"/>
          <w:sz w:val="22"/>
          <w:szCs w:val="22"/>
        </w:rPr>
        <w:t>本合同协议书；</w:t>
      </w:r>
    </w:p>
    <w:p>
      <w:pPr>
        <w:pStyle w:val="3"/>
        <w:numPr>
          <w:ilvl w:val="0"/>
          <w:numId w:val="0"/>
        </w:numPr>
        <w:spacing w:line="360" w:lineRule="auto"/>
        <w:ind w:left="424" w:leftChars="0"/>
        <w:rPr>
          <w:rFonts w:hint="eastAsia" w:hAnsi="宋体"/>
          <w:color w:val="000000"/>
          <w:sz w:val="22"/>
          <w:szCs w:val="22"/>
        </w:rPr>
      </w:pPr>
      <w:r>
        <w:rPr>
          <w:rFonts w:hint="eastAsia" w:hAnsi="宋体"/>
          <w:color w:val="000000"/>
          <w:sz w:val="22"/>
          <w:szCs w:val="22"/>
          <w:lang w:eastAsia="zh-CN"/>
        </w:rPr>
        <w:t>③</w:t>
      </w:r>
      <w:r>
        <w:rPr>
          <w:rFonts w:hint="eastAsia" w:hAnsi="宋体"/>
          <w:color w:val="000000"/>
          <w:sz w:val="22"/>
          <w:szCs w:val="22"/>
        </w:rPr>
        <w:t>在实施过程中双方共同签署的补充与修正文件；</w:t>
      </w:r>
    </w:p>
    <w:p>
      <w:pPr>
        <w:pStyle w:val="3"/>
        <w:numPr>
          <w:ilvl w:val="0"/>
          <w:numId w:val="0"/>
        </w:numPr>
        <w:spacing w:line="360" w:lineRule="auto"/>
        <w:ind w:left="424" w:leftChars="0"/>
        <w:rPr>
          <w:rFonts w:hint="eastAsia" w:hAnsi="宋体"/>
          <w:color w:val="000000"/>
          <w:sz w:val="22"/>
          <w:szCs w:val="22"/>
        </w:rPr>
      </w:pPr>
      <w:r>
        <w:rPr>
          <w:rFonts w:hint="eastAsia" w:hAnsi="宋体"/>
          <w:color w:val="000000"/>
          <w:sz w:val="22"/>
          <w:szCs w:val="22"/>
          <w:lang w:eastAsia="zh-CN"/>
        </w:rPr>
        <w:t>④</w:t>
      </w:r>
      <w:r>
        <w:rPr>
          <w:rFonts w:hint="eastAsia" w:hAnsi="宋体"/>
          <w:color w:val="000000"/>
          <w:sz w:val="22"/>
          <w:szCs w:val="22"/>
        </w:rPr>
        <w:t>本合同专用条件；</w:t>
      </w:r>
    </w:p>
    <w:p>
      <w:pPr>
        <w:pStyle w:val="3"/>
        <w:numPr>
          <w:ilvl w:val="0"/>
          <w:numId w:val="0"/>
        </w:numPr>
        <w:spacing w:line="360" w:lineRule="auto"/>
        <w:ind w:left="424" w:leftChars="0"/>
        <w:rPr>
          <w:rFonts w:hint="eastAsia" w:hAnsi="宋体"/>
          <w:color w:val="000000"/>
          <w:sz w:val="22"/>
          <w:szCs w:val="22"/>
        </w:rPr>
      </w:pPr>
      <w:r>
        <w:rPr>
          <w:rFonts w:hint="eastAsia" w:hAnsi="宋体"/>
          <w:color w:val="000000"/>
          <w:sz w:val="22"/>
          <w:szCs w:val="22"/>
          <w:lang w:eastAsia="zh-CN"/>
        </w:rPr>
        <w:t>⑤</w:t>
      </w:r>
      <w:r>
        <w:rPr>
          <w:rFonts w:hint="eastAsia" w:hAnsi="宋体"/>
          <w:color w:val="000000"/>
          <w:sz w:val="22"/>
          <w:szCs w:val="22"/>
        </w:rPr>
        <w:t>本合同标准条件；</w:t>
      </w:r>
    </w:p>
    <w:p>
      <w:pPr>
        <w:pStyle w:val="3"/>
        <w:numPr>
          <w:ilvl w:val="0"/>
          <w:numId w:val="0"/>
        </w:numPr>
        <w:spacing w:line="360" w:lineRule="auto"/>
        <w:ind w:left="424" w:leftChars="0"/>
        <w:rPr>
          <w:rFonts w:hint="eastAsia" w:hAnsi="宋体"/>
          <w:color w:val="000000"/>
          <w:sz w:val="22"/>
          <w:szCs w:val="22"/>
        </w:rPr>
      </w:pPr>
      <w:r>
        <w:rPr>
          <w:rFonts w:hint="eastAsia" w:hAnsi="宋体"/>
          <w:color w:val="000000"/>
          <w:sz w:val="22"/>
          <w:szCs w:val="22"/>
          <w:lang w:eastAsia="zh-CN"/>
        </w:rPr>
        <w:t>⑥</w:t>
      </w:r>
      <w:r>
        <w:rPr>
          <w:rFonts w:hint="eastAsia" w:hAnsi="宋体"/>
          <w:color w:val="000000"/>
          <w:sz w:val="22"/>
          <w:szCs w:val="22"/>
        </w:rPr>
        <w:t>监理投标文件；</w:t>
      </w:r>
    </w:p>
    <w:p>
      <w:pPr>
        <w:pStyle w:val="3"/>
        <w:numPr>
          <w:ilvl w:val="0"/>
          <w:numId w:val="0"/>
        </w:numPr>
        <w:spacing w:line="360" w:lineRule="auto"/>
        <w:ind w:left="424" w:leftChars="0"/>
        <w:rPr>
          <w:rFonts w:hint="eastAsia" w:hAnsi="宋体"/>
          <w:color w:val="000000"/>
          <w:sz w:val="22"/>
          <w:szCs w:val="22"/>
        </w:rPr>
      </w:pPr>
      <w:r>
        <w:rPr>
          <w:rFonts w:hint="eastAsia" w:hAnsi="宋体"/>
          <w:color w:val="000000"/>
          <w:sz w:val="22"/>
          <w:szCs w:val="22"/>
          <w:lang w:eastAsia="zh-CN"/>
        </w:rPr>
        <w:t>⑦</w:t>
      </w:r>
      <w:r>
        <w:rPr>
          <w:rFonts w:hint="eastAsia" w:hAnsi="宋体"/>
          <w:color w:val="000000"/>
          <w:sz w:val="22"/>
          <w:szCs w:val="22"/>
        </w:rPr>
        <w:t>招标文件及补充纪要。</w:t>
      </w:r>
    </w:p>
    <w:p>
      <w:pPr>
        <w:pStyle w:val="3"/>
        <w:spacing w:line="360" w:lineRule="auto"/>
        <w:ind w:firstLine="480"/>
        <w:rPr>
          <w:rFonts w:hint="eastAsia" w:hAnsi="宋体"/>
          <w:color w:val="000000"/>
          <w:sz w:val="22"/>
          <w:szCs w:val="22"/>
        </w:rPr>
      </w:pPr>
      <w:r>
        <w:rPr>
          <w:rFonts w:hint="eastAsia" w:hAnsi="宋体"/>
          <w:color w:val="000000"/>
          <w:sz w:val="22"/>
          <w:szCs w:val="22"/>
        </w:rPr>
        <w:t>四、监理人向委托人承诺，按照本合同的规定，承担本合同专用条件中议定范围内的监理业务。监理费实行一次性包干，如造价变化，均不再增减监理费，服务期限到所有工程全部完成为止。</w:t>
      </w:r>
    </w:p>
    <w:p>
      <w:pPr>
        <w:pStyle w:val="3"/>
        <w:spacing w:line="360" w:lineRule="auto"/>
        <w:ind w:firstLine="480"/>
        <w:rPr>
          <w:rFonts w:hint="eastAsia" w:hAnsi="宋体"/>
          <w:color w:val="000000"/>
          <w:sz w:val="22"/>
          <w:szCs w:val="22"/>
        </w:rPr>
      </w:pPr>
      <w:r>
        <w:rPr>
          <w:rFonts w:hint="eastAsia" w:hAnsi="宋体"/>
          <w:color w:val="000000"/>
          <w:sz w:val="22"/>
          <w:szCs w:val="22"/>
        </w:rPr>
        <w:t>五、委托人向监理人承诺按照本合同注明的期限、方式、币种，向监理人支付报酬。</w:t>
      </w:r>
    </w:p>
    <w:p>
      <w:pPr>
        <w:pStyle w:val="3"/>
        <w:spacing w:line="360" w:lineRule="auto"/>
        <w:ind w:firstLine="480"/>
        <w:rPr>
          <w:rFonts w:hint="eastAsia" w:hAnsi="宋体"/>
          <w:color w:val="000000"/>
          <w:sz w:val="22"/>
          <w:szCs w:val="22"/>
        </w:rPr>
      </w:pPr>
      <w:r>
        <w:rPr>
          <w:rFonts w:hint="eastAsia" w:hAnsi="宋体"/>
          <w:color w:val="000000"/>
          <w:sz w:val="22"/>
          <w:szCs w:val="22"/>
        </w:rPr>
        <w:t>六、本合同有效期自</w:t>
      </w:r>
      <w:r>
        <w:rPr>
          <w:rFonts w:hint="eastAsia" w:hAnsi="宋体"/>
          <w:color w:val="000000"/>
          <w:sz w:val="22"/>
          <w:szCs w:val="22"/>
          <w:u w:val="single"/>
        </w:rPr>
        <w:t xml:space="preserve">       </w:t>
      </w:r>
      <w:r>
        <w:rPr>
          <w:rFonts w:hint="eastAsia" w:hAnsi="宋体"/>
          <w:color w:val="000000"/>
          <w:sz w:val="22"/>
          <w:szCs w:val="22"/>
          <w:u w:val="none"/>
        </w:rPr>
        <w:t>年</w:t>
      </w:r>
      <w:r>
        <w:rPr>
          <w:rFonts w:hint="eastAsia" w:hAnsi="宋体"/>
          <w:color w:val="000000"/>
          <w:sz w:val="22"/>
          <w:szCs w:val="22"/>
          <w:u w:val="single"/>
        </w:rPr>
        <w:t xml:space="preserve">   </w:t>
      </w:r>
      <w:r>
        <w:rPr>
          <w:rFonts w:hint="eastAsia" w:hAnsi="宋体"/>
          <w:color w:val="000000"/>
          <w:sz w:val="22"/>
          <w:szCs w:val="22"/>
          <w:u w:val="none"/>
        </w:rPr>
        <w:t>月</w:t>
      </w:r>
      <w:r>
        <w:rPr>
          <w:rFonts w:hint="eastAsia" w:hAnsi="宋体"/>
          <w:color w:val="000000"/>
          <w:sz w:val="22"/>
          <w:szCs w:val="22"/>
          <w:u w:val="single"/>
        </w:rPr>
        <w:t xml:space="preserve">   </w:t>
      </w:r>
      <w:r>
        <w:rPr>
          <w:rFonts w:hint="eastAsia" w:hAnsi="宋体"/>
          <w:color w:val="000000"/>
          <w:sz w:val="22"/>
          <w:szCs w:val="22"/>
          <w:u w:val="none"/>
        </w:rPr>
        <w:t>日</w:t>
      </w:r>
      <w:r>
        <w:rPr>
          <w:rFonts w:hint="eastAsia" w:hAnsi="宋体"/>
          <w:color w:val="000000"/>
          <w:sz w:val="22"/>
          <w:szCs w:val="22"/>
        </w:rPr>
        <w:t>开始，至本合同约定应承担的监理事务完成之日。</w:t>
      </w:r>
    </w:p>
    <w:p>
      <w:pPr>
        <w:pStyle w:val="3"/>
        <w:spacing w:line="360" w:lineRule="auto"/>
        <w:ind w:firstLine="480"/>
        <w:rPr>
          <w:rFonts w:hint="eastAsia" w:hAnsi="宋体"/>
          <w:color w:val="000000"/>
          <w:sz w:val="22"/>
          <w:szCs w:val="22"/>
        </w:rPr>
      </w:pPr>
      <w:r>
        <w:rPr>
          <w:rFonts w:hint="eastAsia" w:hAnsi="宋体"/>
          <w:color w:val="000000"/>
          <w:sz w:val="22"/>
          <w:szCs w:val="22"/>
        </w:rPr>
        <w:t>本合同一式</w:t>
      </w:r>
      <w:r>
        <w:rPr>
          <w:rFonts w:hint="eastAsia" w:hAnsi="宋体"/>
          <w:color w:val="000000"/>
          <w:sz w:val="22"/>
          <w:szCs w:val="22"/>
          <w:u w:val="single"/>
        </w:rPr>
        <w:t xml:space="preserve">    </w:t>
      </w:r>
      <w:r>
        <w:rPr>
          <w:rFonts w:hint="eastAsia" w:hAnsi="宋体"/>
          <w:color w:val="000000"/>
          <w:sz w:val="22"/>
          <w:szCs w:val="22"/>
        </w:rPr>
        <w:t>份，具有同等法律效力，双方各执</w:t>
      </w:r>
      <w:r>
        <w:rPr>
          <w:rFonts w:hint="eastAsia" w:hAnsi="宋体"/>
          <w:color w:val="000000"/>
          <w:sz w:val="22"/>
          <w:szCs w:val="22"/>
          <w:u w:val="single"/>
        </w:rPr>
        <w:t xml:space="preserve">    </w:t>
      </w:r>
      <w:r>
        <w:rPr>
          <w:rFonts w:hint="eastAsia" w:hAnsi="宋体"/>
          <w:color w:val="000000"/>
          <w:sz w:val="22"/>
          <w:szCs w:val="22"/>
        </w:rPr>
        <w:t>份。</w:t>
      </w:r>
    </w:p>
    <w:p>
      <w:pPr>
        <w:pStyle w:val="3"/>
        <w:spacing w:line="360" w:lineRule="auto"/>
        <w:rPr>
          <w:rFonts w:hint="eastAsia" w:hAnsi="宋体"/>
          <w:color w:val="000000"/>
          <w:sz w:val="22"/>
          <w:szCs w:val="22"/>
        </w:rPr>
      </w:pPr>
    </w:p>
    <w:p>
      <w:pPr>
        <w:pStyle w:val="3"/>
        <w:spacing w:line="360" w:lineRule="auto"/>
        <w:rPr>
          <w:rFonts w:hint="eastAsia" w:hAnsi="宋体"/>
          <w:color w:val="000000"/>
          <w:sz w:val="22"/>
          <w:szCs w:val="22"/>
        </w:rPr>
      </w:pPr>
      <w:r>
        <w:rPr>
          <w:rFonts w:hint="eastAsia" w:hAnsi="宋体"/>
          <w:color w:val="000000"/>
          <w:sz w:val="22"/>
          <w:szCs w:val="22"/>
        </w:rPr>
        <w:t xml:space="preserve">委托人：（签章）                    </w:t>
      </w:r>
    </w:p>
    <w:p>
      <w:pPr>
        <w:pStyle w:val="3"/>
        <w:spacing w:line="360" w:lineRule="auto"/>
        <w:rPr>
          <w:rFonts w:hint="eastAsia" w:hAnsi="宋体"/>
          <w:color w:val="000000"/>
          <w:sz w:val="22"/>
          <w:szCs w:val="22"/>
        </w:rPr>
      </w:pPr>
      <w:r>
        <w:rPr>
          <w:rFonts w:hint="eastAsia" w:hAnsi="宋体"/>
          <w:color w:val="000000"/>
          <w:sz w:val="22"/>
          <w:szCs w:val="22"/>
        </w:rPr>
        <w:t xml:space="preserve">地址：           </w:t>
      </w:r>
    </w:p>
    <w:p>
      <w:pPr>
        <w:pStyle w:val="3"/>
        <w:spacing w:line="360" w:lineRule="auto"/>
        <w:rPr>
          <w:rFonts w:hint="eastAsia" w:hAnsi="宋体"/>
          <w:color w:val="000000"/>
          <w:sz w:val="22"/>
          <w:szCs w:val="22"/>
        </w:rPr>
      </w:pPr>
      <w:r>
        <w:rPr>
          <w:rFonts w:hint="eastAsia" w:hAnsi="宋体"/>
          <w:color w:val="000000"/>
          <w:sz w:val="22"/>
          <w:szCs w:val="22"/>
        </w:rPr>
        <w:t xml:space="preserve">法定代表人或委托代理人：（签章）             </w:t>
      </w:r>
    </w:p>
    <w:p>
      <w:pPr>
        <w:pStyle w:val="3"/>
        <w:spacing w:line="360" w:lineRule="auto"/>
        <w:rPr>
          <w:rFonts w:hint="eastAsia" w:hAnsi="宋体"/>
          <w:color w:val="000000"/>
          <w:sz w:val="22"/>
          <w:szCs w:val="22"/>
        </w:rPr>
      </w:pPr>
      <w:r>
        <w:rPr>
          <w:rFonts w:hint="eastAsia" w:hAnsi="宋体"/>
          <w:color w:val="000000"/>
          <w:sz w:val="22"/>
          <w:szCs w:val="22"/>
        </w:rPr>
        <w:t xml:space="preserve">开户银行： </w:t>
      </w:r>
    </w:p>
    <w:p>
      <w:pPr>
        <w:pStyle w:val="3"/>
        <w:spacing w:line="360" w:lineRule="auto"/>
        <w:rPr>
          <w:rFonts w:hint="eastAsia" w:hAnsi="宋体"/>
          <w:color w:val="000000"/>
          <w:sz w:val="22"/>
          <w:szCs w:val="22"/>
        </w:rPr>
      </w:pPr>
      <w:r>
        <w:rPr>
          <w:rFonts w:hint="eastAsia" w:hAnsi="宋体"/>
          <w:color w:val="000000"/>
          <w:sz w:val="22"/>
          <w:szCs w:val="22"/>
        </w:rPr>
        <w:t xml:space="preserve">帐号： </w:t>
      </w:r>
    </w:p>
    <w:p>
      <w:pPr>
        <w:pStyle w:val="3"/>
        <w:spacing w:line="360" w:lineRule="auto"/>
        <w:rPr>
          <w:rFonts w:hint="eastAsia" w:hAnsi="宋体"/>
          <w:color w:val="000000"/>
          <w:sz w:val="22"/>
          <w:szCs w:val="22"/>
        </w:rPr>
      </w:pPr>
      <w:r>
        <w:rPr>
          <w:rFonts w:hint="eastAsia" w:hAnsi="宋体"/>
          <w:color w:val="000000"/>
          <w:sz w:val="22"/>
          <w:szCs w:val="22"/>
        </w:rPr>
        <w:t>联系人：</w:t>
      </w:r>
    </w:p>
    <w:p>
      <w:pPr>
        <w:pStyle w:val="3"/>
        <w:spacing w:line="360" w:lineRule="auto"/>
        <w:rPr>
          <w:rFonts w:hint="eastAsia" w:hAnsi="宋体"/>
          <w:color w:val="000000"/>
          <w:sz w:val="22"/>
          <w:szCs w:val="22"/>
        </w:rPr>
      </w:pPr>
      <w:r>
        <w:rPr>
          <w:rFonts w:hint="eastAsia" w:hAnsi="宋体"/>
          <w:color w:val="000000"/>
          <w:sz w:val="22"/>
          <w:szCs w:val="22"/>
        </w:rPr>
        <w:t xml:space="preserve">邮编： </w:t>
      </w:r>
    </w:p>
    <w:p>
      <w:pPr>
        <w:pStyle w:val="3"/>
        <w:spacing w:line="360" w:lineRule="auto"/>
        <w:rPr>
          <w:rFonts w:hint="eastAsia" w:hAnsi="宋体"/>
          <w:color w:val="000000"/>
          <w:sz w:val="22"/>
          <w:szCs w:val="22"/>
        </w:rPr>
      </w:pPr>
      <w:r>
        <w:rPr>
          <w:rFonts w:hint="eastAsia" w:hAnsi="宋体"/>
          <w:color w:val="000000"/>
          <w:sz w:val="22"/>
          <w:szCs w:val="22"/>
        </w:rPr>
        <w:t xml:space="preserve">电话： </w:t>
      </w:r>
    </w:p>
    <w:p>
      <w:pPr>
        <w:pStyle w:val="3"/>
        <w:spacing w:line="360" w:lineRule="auto"/>
        <w:rPr>
          <w:rFonts w:hint="eastAsia" w:hAnsi="宋体"/>
          <w:color w:val="000000"/>
          <w:sz w:val="22"/>
          <w:szCs w:val="22"/>
        </w:rPr>
      </w:pPr>
    </w:p>
    <w:p>
      <w:pPr>
        <w:pStyle w:val="3"/>
        <w:spacing w:line="360" w:lineRule="auto"/>
        <w:rPr>
          <w:rFonts w:hint="eastAsia" w:hAnsi="宋体"/>
          <w:color w:val="000000"/>
          <w:sz w:val="22"/>
          <w:szCs w:val="22"/>
        </w:rPr>
      </w:pPr>
      <w:r>
        <w:rPr>
          <w:rFonts w:hint="eastAsia" w:hAnsi="宋体"/>
          <w:color w:val="000000"/>
          <w:sz w:val="22"/>
          <w:szCs w:val="22"/>
        </w:rPr>
        <w:t xml:space="preserve">监理人：（签章）                        </w:t>
      </w:r>
    </w:p>
    <w:p>
      <w:pPr>
        <w:pStyle w:val="3"/>
        <w:spacing w:line="360" w:lineRule="auto"/>
        <w:rPr>
          <w:rFonts w:hint="eastAsia" w:hAnsi="宋体"/>
          <w:color w:val="000000"/>
          <w:sz w:val="22"/>
          <w:szCs w:val="22"/>
        </w:rPr>
      </w:pPr>
      <w:r>
        <w:rPr>
          <w:rFonts w:hint="eastAsia" w:hAnsi="宋体"/>
          <w:color w:val="000000"/>
          <w:sz w:val="22"/>
          <w:szCs w:val="22"/>
        </w:rPr>
        <w:t xml:space="preserve">地址：  </w:t>
      </w:r>
    </w:p>
    <w:p>
      <w:pPr>
        <w:pStyle w:val="3"/>
        <w:spacing w:line="360" w:lineRule="auto"/>
        <w:rPr>
          <w:rFonts w:hint="eastAsia" w:hAnsi="宋体"/>
          <w:color w:val="000000"/>
          <w:sz w:val="22"/>
          <w:szCs w:val="22"/>
        </w:rPr>
      </w:pPr>
      <w:r>
        <w:rPr>
          <w:rFonts w:hint="eastAsia" w:hAnsi="宋体"/>
          <w:color w:val="000000"/>
          <w:sz w:val="22"/>
          <w:szCs w:val="22"/>
        </w:rPr>
        <w:t xml:space="preserve">法定代表人：（签章）                    </w:t>
      </w:r>
    </w:p>
    <w:p>
      <w:pPr>
        <w:pStyle w:val="3"/>
        <w:spacing w:line="360" w:lineRule="auto"/>
        <w:rPr>
          <w:rFonts w:hint="eastAsia" w:hAnsi="宋体"/>
          <w:color w:val="000000"/>
          <w:sz w:val="22"/>
          <w:szCs w:val="22"/>
        </w:rPr>
      </w:pPr>
      <w:r>
        <w:rPr>
          <w:rFonts w:hint="eastAsia" w:hAnsi="宋体"/>
          <w:color w:val="000000"/>
          <w:sz w:val="22"/>
          <w:szCs w:val="22"/>
        </w:rPr>
        <w:t xml:space="preserve">开户银行： </w:t>
      </w:r>
    </w:p>
    <w:p>
      <w:pPr>
        <w:pStyle w:val="3"/>
        <w:spacing w:line="360" w:lineRule="auto"/>
        <w:rPr>
          <w:rFonts w:hint="eastAsia" w:hAnsi="宋体"/>
          <w:color w:val="000000"/>
          <w:sz w:val="22"/>
          <w:szCs w:val="22"/>
        </w:rPr>
      </w:pPr>
      <w:r>
        <w:rPr>
          <w:rFonts w:hint="eastAsia" w:hAnsi="宋体"/>
          <w:color w:val="000000"/>
          <w:sz w:val="22"/>
          <w:szCs w:val="22"/>
        </w:rPr>
        <w:t xml:space="preserve">帐号：  </w:t>
      </w:r>
    </w:p>
    <w:p>
      <w:pPr>
        <w:pStyle w:val="3"/>
        <w:spacing w:line="360" w:lineRule="auto"/>
        <w:rPr>
          <w:rFonts w:hint="eastAsia" w:hAnsi="宋体"/>
          <w:color w:val="000000"/>
          <w:sz w:val="22"/>
          <w:szCs w:val="22"/>
        </w:rPr>
      </w:pPr>
      <w:r>
        <w:rPr>
          <w:rFonts w:hint="eastAsia" w:hAnsi="宋体"/>
          <w:color w:val="000000"/>
          <w:sz w:val="22"/>
          <w:szCs w:val="22"/>
        </w:rPr>
        <w:t xml:space="preserve">邮编： </w:t>
      </w:r>
    </w:p>
    <w:p>
      <w:pPr>
        <w:pStyle w:val="3"/>
        <w:spacing w:line="360" w:lineRule="auto"/>
        <w:rPr>
          <w:rFonts w:hAnsi="宋体"/>
          <w:color w:val="000000"/>
          <w:sz w:val="22"/>
          <w:szCs w:val="22"/>
        </w:rPr>
      </w:pPr>
      <w:r>
        <w:rPr>
          <w:rFonts w:hint="eastAsia" w:hAnsi="宋体"/>
          <w:color w:val="000000"/>
          <w:sz w:val="22"/>
          <w:szCs w:val="22"/>
        </w:rPr>
        <w:t xml:space="preserve">电话： </w:t>
      </w:r>
    </w:p>
    <w:p>
      <w:pPr>
        <w:pStyle w:val="3"/>
        <w:spacing w:line="360" w:lineRule="auto"/>
        <w:rPr>
          <w:rFonts w:hAnsi="宋体"/>
          <w:color w:val="000000"/>
          <w:sz w:val="22"/>
          <w:szCs w:val="22"/>
        </w:rPr>
      </w:pPr>
      <w:r>
        <w:rPr>
          <w:rFonts w:hint="eastAsia" w:hAnsi="宋体"/>
          <w:color w:val="000000"/>
          <w:sz w:val="22"/>
          <w:szCs w:val="22"/>
        </w:rPr>
        <w:t>本合同签订于：</w:t>
      </w:r>
      <w:r>
        <w:rPr>
          <w:rFonts w:hint="eastAsia" w:hAnsi="宋体"/>
          <w:color w:val="000000"/>
          <w:sz w:val="22"/>
          <w:szCs w:val="22"/>
          <w:u w:val="single"/>
        </w:rPr>
        <w:t xml:space="preserve">      </w:t>
      </w:r>
      <w:r>
        <w:rPr>
          <w:rFonts w:hint="eastAsia" w:hAnsi="宋体"/>
          <w:color w:val="000000"/>
          <w:sz w:val="22"/>
          <w:szCs w:val="22"/>
        </w:rPr>
        <w:t>年</w:t>
      </w:r>
      <w:r>
        <w:rPr>
          <w:rFonts w:hint="eastAsia" w:hAnsi="宋体"/>
          <w:color w:val="000000"/>
          <w:sz w:val="22"/>
          <w:szCs w:val="22"/>
          <w:u w:val="single"/>
        </w:rPr>
        <w:t xml:space="preserve">    </w:t>
      </w:r>
      <w:r>
        <w:rPr>
          <w:rFonts w:hint="eastAsia" w:hAnsi="宋体"/>
          <w:color w:val="000000"/>
          <w:sz w:val="22"/>
          <w:szCs w:val="22"/>
        </w:rPr>
        <w:t>月</w:t>
      </w:r>
      <w:r>
        <w:rPr>
          <w:rFonts w:hint="eastAsia" w:hAnsi="宋体"/>
          <w:color w:val="000000"/>
          <w:sz w:val="22"/>
          <w:szCs w:val="22"/>
          <w:u w:val="single"/>
        </w:rPr>
        <w:t xml:space="preserve">    </w:t>
      </w:r>
      <w:r>
        <w:rPr>
          <w:rFonts w:hint="eastAsia" w:hAnsi="宋体"/>
          <w:color w:val="000000"/>
          <w:sz w:val="22"/>
          <w:szCs w:val="22"/>
        </w:rPr>
        <w:t>日</w:t>
      </w:r>
    </w:p>
    <w:p>
      <w:pPr>
        <w:spacing w:line="360" w:lineRule="auto"/>
        <w:jc w:val="center"/>
        <w:rPr>
          <w:rFonts w:hint="eastAsia" w:ascii="宋体" w:hAnsi="宋体"/>
          <w:b/>
          <w:color w:val="000000"/>
          <w:sz w:val="22"/>
          <w:szCs w:val="18"/>
        </w:rPr>
      </w:pPr>
      <w:r>
        <w:rPr>
          <w:rFonts w:ascii="宋体" w:hAnsi="宋体"/>
          <w:color w:val="000000"/>
          <w:sz w:val="22"/>
          <w:szCs w:val="18"/>
        </w:rPr>
        <w:br w:type="page"/>
      </w:r>
      <w:r>
        <w:rPr>
          <w:rFonts w:hint="eastAsia" w:ascii="宋体" w:hAnsi="宋体"/>
          <w:b/>
          <w:color w:val="000000"/>
          <w:sz w:val="22"/>
          <w:szCs w:val="18"/>
        </w:rPr>
        <w:t>第二部分  标准条件</w:t>
      </w:r>
    </w:p>
    <w:p>
      <w:pPr>
        <w:spacing w:line="360" w:lineRule="auto"/>
        <w:rPr>
          <w:rFonts w:hint="eastAsia" w:ascii="宋体" w:hAnsi="宋体"/>
          <w:color w:val="000000"/>
          <w:sz w:val="22"/>
          <w:szCs w:val="18"/>
        </w:rPr>
      </w:pPr>
    </w:p>
    <w:p>
      <w:pPr>
        <w:spacing w:line="360" w:lineRule="auto"/>
        <w:jc w:val="center"/>
        <w:rPr>
          <w:rFonts w:ascii="宋体" w:hAnsi="宋体"/>
          <w:color w:val="000000"/>
          <w:sz w:val="22"/>
          <w:szCs w:val="18"/>
        </w:rPr>
      </w:pPr>
      <w:r>
        <w:rPr>
          <w:rFonts w:hint="eastAsia" w:ascii="宋体" w:hAnsi="宋体"/>
          <w:b/>
          <w:color w:val="000000"/>
          <w:sz w:val="22"/>
          <w:szCs w:val="18"/>
        </w:rPr>
        <w:t>词语定义、适用范围和法规</w:t>
      </w:r>
    </w:p>
    <w:p>
      <w:pPr>
        <w:spacing w:line="360" w:lineRule="auto"/>
        <w:rPr>
          <w:rFonts w:ascii="宋体" w:hAnsi="宋体"/>
          <w:color w:val="000000"/>
          <w:sz w:val="22"/>
          <w:szCs w:val="18"/>
        </w:rPr>
      </w:pPr>
      <w:r>
        <w:rPr>
          <w:rFonts w:hint="eastAsia" w:ascii="宋体" w:hAnsi="宋体"/>
          <w:color w:val="000000"/>
          <w:sz w:val="22"/>
          <w:szCs w:val="18"/>
        </w:rPr>
        <w:t>第一条  下列名词和用语，除上下文另有规定外，有如下含义：</w:t>
      </w:r>
    </w:p>
    <w:p>
      <w:pPr>
        <w:spacing w:line="360" w:lineRule="auto"/>
        <w:ind w:firstLine="284"/>
        <w:rPr>
          <w:rFonts w:ascii="宋体" w:hAnsi="宋体"/>
          <w:color w:val="000000"/>
          <w:sz w:val="22"/>
          <w:szCs w:val="18"/>
        </w:rPr>
      </w:pPr>
      <w:r>
        <w:rPr>
          <w:rFonts w:ascii="宋体" w:hAnsi="宋体"/>
          <w:color w:val="000000"/>
          <w:sz w:val="22"/>
          <w:szCs w:val="18"/>
        </w:rPr>
        <w:t>（1）</w:t>
      </w:r>
      <w:r>
        <w:rPr>
          <w:rFonts w:hint="eastAsia" w:ascii="宋体" w:hAnsi="宋体"/>
          <w:color w:val="000000"/>
          <w:sz w:val="22"/>
          <w:szCs w:val="18"/>
        </w:rPr>
        <w:t>“工程”是指委托人委托实施监理的工程。</w:t>
      </w:r>
    </w:p>
    <w:p>
      <w:pPr>
        <w:spacing w:line="360" w:lineRule="auto"/>
        <w:ind w:firstLine="284"/>
        <w:rPr>
          <w:rFonts w:ascii="宋体" w:hAnsi="宋体"/>
          <w:color w:val="000000"/>
          <w:sz w:val="22"/>
          <w:szCs w:val="18"/>
        </w:rPr>
      </w:pPr>
      <w:r>
        <w:rPr>
          <w:rFonts w:ascii="宋体" w:hAnsi="宋体"/>
          <w:color w:val="000000"/>
          <w:sz w:val="22"/>
          <w:szCs w:val="18"/>
        </w:rPr>
        <w:t>（2）</w:t>
      </w:r>
      <w:r>
        <w:rPr>
          <w:rFonts w:hint="eastAsia" w:ascii="宋体" w:hAnsi="宋体"/>
          <w:color w:val="000000"/>
          <w:sz w:val="22"/>
          <w:szCs w:val="18"/>
        </w:rPr>
        <w:t>“委托人”是指承担直接投资责任和委托监理业务的一方以及其合法继承人。</w:t>
      </w:r>
    </w:p>
    <w:p>
      <w:pPr>
        <w:spacing w:line="360" w:lineRule="auto"/>
        <w:ind w:firstLine="284"/>
        <w:rPr>
          <w:rFonts w:ascii="宋体" w:hAnsi="宋体"/>
          <w:color w:val="000000"/>
          <w:sz w:val="22"/>
          <w:szCs w:val="18"/>
        </w:rPr>
      </w:pPr>
      <w:r>
        <w:rPr>
          <w:rFonts w:ascii="宋体" w:hAnsi="宋体"/>
          <w:color w:val="000000"/>
          <w:sz w:val="22"/>
          <w:szCs w:val="18"/>
        </w:rPr>
        <w:t>（3）</w:t>
      </w:r>
      <w:r>
        <w:rPr>
          <w:rFonts w:hint="eastAsia" w:ascii="宋体" w:hAnsi="宋体"/>
          <w:color w:val="000000"/>
          <w:sz w:val="22"/>
          <w:szCs w:val="18"/>
        </w:rPr>
        <w:t>“监理人”是指承担监理业务和监理责任的一方，以及其合法继承人。</w:t>
      </w:r>
    </w:p>
    <w:p>
      <w:pPr>
        <w:spacing w:line="360" w:lineRule="auto"/>
        <w:ind w:firstLine="284"/>
        <w:rPr>
          <w:rFonts w:ascii="宋体" w:hAnsi="宋体"/>
          <w:color w:val="000000"/>
          <w:sz w:val="22"/>
          <w:szCs w:val="18"/>
        </w:rPr>
      </w:pPr>
      <w:r>
        <w:rPr>
          <w:rFonts w:ascii="宋体" w:hAnsi="宋体"/>
          <w:color w:val="000000"/>
          <w:sz w:val="22"/>
          <w:szCs w:val="18"/>
        </w:rPr>
        <w:t>（4）</w:t>
      </w:r>
      <w:r>
        <w:rPr>
          <w:rFonts w:hint="eastAsia" w:ascii="宋体" w:hAnsi="宋体"/>
          <w:color w:val="000000"/>
          <w:sz w:val="22"/>
          <w:szCs w:val="18"/>
        </w:rPr>
        <w:t>“监理机构”是指监理人派驻本工程现场实施监理业务的组织。</w:t>
      </w:r>
    </w:p>
    <w:p>
      <w:pPr>
        <w:spacing w:line="360" w:lineRule="auto"/>
        <w:ind w:firstLine="284"/>
        <w:rPr>
          <w:rFonts w:ascii="宋体" w:hAnsi="宋体"/>
          <w:color w:val="000000"/>
          <w:sz w:val="22"/>
          <w:szCs w:val="18"/>
        </w:rPr>
      </w:pPr>
      <w:r>
        <w:rPr>
          <w:rFonts w:ascii="宋体" w:hAnsi="宋体"/>
          <w:color w:val="000000"/>
          <w:sz w:val="22"/>
          <w:szCs w:val="18"/>
        </w:rPr>
        <w:t>（5）</w:t>
      </w:r>
      <w:r>
        <w:rPr>
          <w:rFonts w:hint="eastAsia" w:ascii="宋体" w:hAnsi="宋体"/>
          <w:color w:val="000000"/>
          <w:sz w:val="22"/>
          <w:szCs w:val="18"/>
        </w:rPr>
        <w:t>“总监理工程师”是指经委托人同意，监理人派到监理机构全面履行本合同的全权负责人。</w:t>
      </w:r>
    </w:p>
    <w:p>
      <w:pPr>
        <w:spacing w:line="360" w:lineRule="auto"/>
        <w:ind w:firstLine="284"/>
        <w:rPr>
          <w:rFonts w:ascii="宋体" w:hAnsi="宋体"/>
          <w:color w:val="000000"/>
          <w:sz w:val="22"/>
          <w:szCs w:val="18"/>
        </w:rPr>
      </w:pPr>
      <w:r>
        <w:rPr>
          <w:rFonts w:ascii="宋体" w:hAnsi="宋体"/>
          <w:color w:val="000000"/>
          <w:sz w:val="22"/>
          <w:szCs w:val="18"/>
        </w:rPr>
        <w:t>（6）</w:t>
      </w:r>
      <w:r>
        <w:rPr>
          <w:rFonts w:hint="eastAsia" w:ascii="宋体" w:hAnsi="宋体"/>
          <w:color w:val="000000"/>
          <w:sz w:val="22"/>
          <w:szCs w:val="18"/>
        </w:rPr>
        <w:t>“承包人”是指除监理人以外，委托人就工程建设有关事宜签订合同的当事人。</w:t>
      </w:r>
    </w:p>
    <w:p>
      <w:pPr>
        <w:spacing w:line="360" w:lineRule="auto"/>
        <w:ind w:firstLine="284"/>
        <w:rPr>
          <w:rFonts w:ascii="宋体" w:hAnsi="宋体"/>
          <w:color w:val="000000"/>
          <w:sz w:val="22"/>
          <w:szCs w:val="18"/>
        </w:rPr>
      </w:pPr>
      <w:r>
        <w:rPr>
          <w:rFonts w:ascii="宋体" w:hAnsi="宋体"/>
          <w:color w:val="000000"/>
          <w:sz w:val="22"/>
          <w:szCs w:val="18"/>
        </w:rPr>
        <w:t>（7）</w:t>
      </w:r>
      <w:r>
        <w:rPr>
          <w:rFonts w:hint="eastAsia" w:ascii="宋体" w:hAnsi="宋体"/>
          <w:color w:val="000000"/>
          <w:sz w:val="22"/>
          <w:szCs w:val="18"/>
        </w:rPr>
        <w:t>“工程监理的正常工作”是指双方在专用条件中约定，委托人委托的监理工作范围和内容。</w:t>
      </w:r>
    </w:p>
    <w:p>
      <w:pPr>
        <w:spacing w:line="360" w:lineRule="auto"/>
        <w:ind w:firstLine="284"/>
        <w:rPr>
          <w:rFonts w:ascii="宋体" w:hAnsi="宋体"/>
          <w:color w:val="000000"/>
          <w:sz w:val="22"/>
          <w:szCs w:val="18"/>
        </w:rPr>
      </w:pPr>
      <w:r>
        <w:rPr>
          <w:rFonts w:ascii="宋体" w:hAnsi="宋体"/>
          <w:color w:val="000000"/>
          <w:sz w:val="22"/>
          <w:szCs w:val="18"/>
        </w:rPr>
        <w:t>（8）</w:t>
      </w:r>
      <w:r>
        <w:rPr>
          <w:rFonts w:hint="eastAsia" w:ascii="宋体" w:hAnsi="宋体"/>
          <w:color w:val="000000"/>
          <w:sz w:val="22"/>
          <w:szCs w:val="18"/>
        </w:rPr>
        <w:t>“工程监理的附加工作”是指：①委托人委托监理范围以外，通过双方书面协议另外增加的工作内容；②由于委托人或承包人原因，使监理工作受到阻碍或延误，因增加工作量或持续时间而增加的工作。</w:t>
      </w:r>
    </w:p>
    <w:p>
      <w:pPr>
        <w:spacing w:line="360" w:lineRule="auto"/>
        <w:ind w:firstLine="284"/>
        <w:rPr>
          <w:rFonts w:ascii="宋体" w:hAnsi="宋体"/>
          <w:color w:val="000000"/>
          <w:sz w:val="22"/>
          <w:szCs w:val="18"/>
        </w:rPr>
      </w:pPr>
      <w:r>
        <w:rPr>
          <w:rFonts w:ascii="宋体" w:hAnsi="宋体"/>
          <w:color w:val="000000"/>
          <w:sz w:val="22"/>
          <w:szCs w:val="18"/>
        </w:rPr>
        <w:t>（9）</w:t>
      </w:r>
      <w:r>
        <w:rPr>
          <w:rFonts w:hint="eastAsia" w:ascii="宋体" w:hAnsi="宋体"/>
          <w:color w:val="000000"/>
          <w:sz w:val="22"/>
          <w:szCs w:val="18"/>
        </w:rPr>
        <w:t>“工程监理的额外工作”是指正常工作和附加工作以外，或非监理人自己的原因而暂停或终止监理业务，其善后工作及恢复监理业务的工作。</w:t>
      </w:r>
    </w:p>
    <w:p>
      <w:pPr>
        <w:spacing w:line="360" w:lineRule="auto"/>
        <w:ind w:firstLine="284"/>
        <w:rPr>
          <w:rFonts w:ascii="宋体" w:hAnsi="宋体"/>
          <w:color w:val="000000"/>
          <w:sz w:val="22"/>
          <w:szCs w:val="18"/>
        </w:rPr>
      </w:pPr>
      <w:r>
        <w:rPr>
          <w:rFonts w:ascii="宋体" w:hAnsi="宋体"/>
          <w:color w:val="000000"/>
          <w:sz w:val="22"/>
          <w:szCs w:val="18"/>
        </w:rPr>
        <w:t>（10）</w:t>
      </w:r>
      <w:r>
        <w:rPr>
          <w:rFonts w:hint="eastAsia" w:ascii="宋体" w:hAnsi="宋体"/>
          <w:color w:val="000000"/>
          <w:sz w:val="22"/>
          <w:szCs w:val="18"/>
        </w:rPr>
        <w:t>“日”是指任何一天零时至第二天零时的时间段。</w:t>
      </w:r>
    </w:p>
    <w:p>
      <w:pPr>
        <w:spacing w:line="360" w:lineRule="auto"/>
        <w:ind w:firstLine="284"/>
        <w:rPr>
          <w:rFonts w:ascii="宋体" w:hAnsi="宋体"/>
          <w:color w:val="000000"/>
          <w:sz w:val="22"/>
          <w:szCs w:val="18"/>
        </w:rPr>
      </w:pPr>
      <w:r>
        <w:rPr>
          <w:rFonts w:ascii="宋体" w:hAnsi="宋体"/>
          <w:color w:val="000000"/>
          <w:sz w:val="22"/>
          <w:szCs w:val="18"/>
        </w:rPr>
        <w:t>（11）</w:t>
      </w:r>
      <w:r>
        <w:rPr>
          <w:rFonts w:hint="eastAsia" w:ascii="宋体" w:hAnsi="宋体"/>
          <w:color w:val="000000"/>
          <w:sz w:val="22"/>
          <w:szCs w:val="18"/>
        </w:rPr>
        <w:t>“月”是指根据公历从一个月份中任何一天开始到下一个月相应日期的前一天的时间段。</w:t>
      </w:r>
    </w:p>
    <w:p>
      <w:pPr>
        <w:spacing w:line="360" w:lineRule="auto"/>
        <w:ind w:firstLine="284"/>
        <w:rPr>
          <w:rFonts w:ascii="宋体" w:hAnsi="宋体"/>
          <w:color w:val="000000"/>
          <w:sz w:val="22"/>
          <w:szCs w:val="18"/>
        </w:rPr>
      </w:pPr>
      <w:r>
        <w:rPr>
          <w:rFonts w:hint="eastAsia" w:ascii="宋体" w:hAnsi="宋体"/>
          <w:color w:val="000000"/>
          <w:sz w:val="22"/>
          <w:szCs w:val="18"/>
        </w:rPr>
        <w:t>第二条  建设工程委托监理合同适用的法律是指国家的法律、行政法规，以及专用条件中议定的部门规章或工程所在地的地方法规、地方规章。</w:t>
      </w:r>
    </w:p>
    <w:p>
      <w:pPr>
        <w:spacing w:line="360" w:lineRule="auto"/>
        <w:ind w:firstLine="284"/>
        <w:rPr>
          <w:rFonts w:ascii="宋体" w:hAnsi="宋体"/>
          <w:color w:val="000000"/>
          <w:sz w:val="22"/>
          <w:szCs w:val="18"/>
        </w:rPr>
      </w:pPr>
      <w:r>
        <w:rPr>
          <w:rFonts w:hint="eastAsia" w:ascii="宋体" w:hAnsi="宋体"/>
          <w:color w:val="000000"/>
          <w:sz w:val="22"/>
          <w:szCs w:val="18"/>
        </w:rPr>
        <w:t>第三条  本合同文件使用汉语语言文字书写、解释和说明。如专用条件约定使用两种以上</w:t>
      </w:r>
      <w:r>
        <w:rPr>
          <w:rFonts w:ascii="宋体" w:hAnsi="宋体"/>
          <w:color w:val="000000"/>
          <w:sz w:val="22"/>
          <w:szCs w:val="18"/>
        </w:rPr>
        <w:t>（</w:t>
      </w:r>
      <w:r>
        <w:rPr>
          <w:rFonts w:hint="eastAsia" w:ascii="宋体" w:hAnsi="宋体"/>
          <w:color w:val="000000"/>
          <w:sz w:val="22"/>
          <w:szCs w:val="18"/>
        </w:rPr>
        <w:t>含两种</w:t>
      </w:r>
      <w:r>
        <w:rPr>
          <w:rFonts w:ascii="宋体" w:hAnsi="宋体"/>
          <w:color w:val="000000"/>
          <w:sz w:val="22"/>
          <w:szCs w:val="18"/>
        </w:rPr>
        <w:t>）</w:t>
      </w:r>
      <w:r>
        <w:rPr>
          <w:rFonts w:hint="eastAsia" w:ascii="宋体" w:hAnsi="宋体"/>
          <w:color w:val="000000"/>
          <w:sz w:val="22"/>
          <w:szCs w:val="18"/>
        </w:rPr>
        <w:t>语言文字时，汉语应为解释和说明本合同的标准语言文字。</w:t>
      </w:r>
    </w:p>
    <w:p>
      <w:pPr>
        <w:spacing w:line="360" w:lineRule="auto"/>
        <w:jc w:val="center"/>
        <w:rPr>
          <w:rFonts w:ascii="宋体" w:hAnsi="宋体"/>
          <w:b/>
          <w:color w:val="000000"/>
          <w:sz w:val="22"/>
          <w:szCs w:val="18"/>
        </w:rPr>
      </w:pPr>
      <w:r>
        <w:rPr>
          <w:rFonts w:hint="eastAsia" w:ascii="宋体" w:hAnsi="宋体"/>
          <w:b/>
          <w:color w:val="000000"/>
          <w:sz w:val="22"/>
          <w:szCs w:val="18"/>
        </w:rPr>
        <w:t>监理人义务</w:t>
      </w:r>
    </w:p>
    <w:p>
      <w:pPr>
        <w:spacing w:line="360" w:lineRule="auto"/>
        <w:ind w:firstLine="220" w:firstLineChars="100"/>
        <w:rPr>
          <w:rFonts w:ascii="宋体" w:hAnsi="宋体"/>
          <w:color w:val="000000"/>
          <w:sz w:val="22"/>
          <w:szCs w:val="18"/>
        </w:rPr>
      </w:pPr>
      <w:r>
        <w:rPr>
          <w:rFonts w:hint="eastAsia" w:ascii="宋体" w:hAnsi="宋体"/>
          <w:color w:val="000000"/>
          <w:sz w:val="22"/>
          <w:szCs w:val="18"/>
        </w:rPr>
        <w:t>第四条  监理人按合同约定派出监理工作需要的监理机构及监理人员，向委托人报送委派的总监理工程师及其监理机构主要成员名单、监理规划，完成监理合同专用条件中约定的监理工程范围内的监理业务。在履行合同义务期间，应按合同约定定期向委托人报告监理工作。</w:t>
      </w:r>
    </w:p>
    <w:p>
      <w:pPr>
        <w:spacing w:line="360" w:lineRule="auto"/>
        <w:ind w:firstLine="220" w:firstLineChars="100"/>
        <w:rPr>
          <w:rFonts w:ascii="宋体" w:hAnsi="宋体"/>
          <w:color w:val="000000"/>
          <w:sz w:val="22"/>
          <w:szCs w:val="18"/>
        </w:rPr>
      </w:pPr>
      <w:r>
        <w:rPr>
          <w:rFonts w:hint="eastAsia" w:ascii="宋体" w:hAnsi="宋体"/>
          <w:color w:val="000000"/>
          <w:sz w:val="22"/>
          <w:szCs w:val="18"/>
        </w:rPr>
        <w:t>第五条  监理人在履行本合同的义务期间，应认真、勤劳地工作，为委托人提供与其水平相适应的咨询意见，公正维护各方面的合法权益。</w:t>
      </w:r>
    </w:p>
    <w:p>
      <w:pPr>
        <w:spacing w:line="360" w:lineRule="auto"/>
        <w:ind w:firstLine="220" w:firstLineChars="100"/>
        <w:rPr>
          <w:rFonts w:ascii="宋体" w:hAnsi="宋体"/>
          <w:color w:val="000000"/>
          <w:sz w:val="22"/>
          <w:szCs w:val="18"/>
        </w:rPr>
      </w:pPr>
      <w:r>
        <w:rPr>
          <w:rFonts w:hint="eastAsia" w:ascii="宋体" w:hAnsi="宋体"/>
          <w:color w:val="000000"/>
          <w:sz w:val="22"/>
          <w:szCs w:val="18"/>
        </w:rPr>
        <w:t>第六条  监理人使用委托人提供的设施和物品属委托人的财产。在监理工作完成或中止时，应将其设施和剩余的物品按合同约定的时间和方式移交给委托人。</w:t>
      </w:r>
    </w:p>
    <w:p>
      <w:pPr>
        <w:spacing w:line="360" w:lineRule="auto"/>
        <w:ind w:firstLine="220" w:firstLineChars="100"/>
        <w:rPr>
          <w:rFonts w:ascii="宋体" w:hAnsi="宋体"/>
          <w:color w:val="000000"/>
          <w:sz w:val="22"/>
          <w:szCs w:val="18"/>
        </w:rPr>
      </w:pPr>
      <w:r>
        <w:rPr>
          <w:rFonts w:hint="eastAsia" w:ascii="宋体" w:hAnsi="宋体"/>
          <w:color w:val="000000"/>
          <w:sz w:val="22"/>
          <w:szCs w:val="18"/>
        </w:rPr>
        <w:t>第七条  在合同期内或合同终止后，未征得有关方同意，不得泄露与本工程、本合同业务有关的保密资料。</w:t>
      </w:r>
    </w:p>
    <w:p>
      <w:pPr>
        <w:spacing w:line="360" w:lineRule="auto"/>
        <w:rPr>
          <w:rFonts w:ascii="宋体" w:hAnsi="宋体"/>
          <w:color w:val="000000"/>
          <w:sz w:val="22"/>
          <w:szCs w:val="18"/>
        </w:rPr>
      </w:pPr>
    </w:p>
    <w:p>
      <w:pPr>
        <w:pStyle w:val="3"/>
        <w:spacing w:line="360" w:lineRule="auto"/>
        <w:jc w:val="center"/>
        <w:rPr>
          <w:rFonts w:hint="eastAsia" w:hAnsi="宋体"/>
          <w:b/>
          <w:color w:val="000000"/>
          <w:sz w:val="22"/>
          <w:szCs w:val="22"/>
        </w:rPr>
      </w:pPr>
      <w:r>
        <w:rPr>
          <w:rFonts w:hint="eastAsia" w:hAnsi="宋体"/>
          <w:b/>
          <w:color w:val="000000"/>
          <w:sz w:val="22"/>
          <w:szCs w:val="22"/>
        </w:rPr>
        <w:t>委托人义务</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w:t>
      </w:r>
      <w:r>
        <w:rPr>
          <w:rFonts w:hint="eastAsia" w:hAnsi="宋体"/>
          <w:color w:val="000000"/>
          <w:sz w:val="22"/>
          <w:szCs w:val="22"/>
          <w:lang w:val="en-US" w:eastAsia="zh-CN"/>
        </w:rPr>
        <w:t>八</w:t>
      </w:r>
      <w:r>
        <w:rPr>
          <w:rFonts w:hint="eastAsia" w:hAnsi="宋体"/>
          <w:color w:val="000000"/>
          <w:sz w:val="22"/>
          <w:szCs w:val="22"/>
        </w:rPr>
        <w:t>条  委托人应当负责工程建设的所有外部关系的协调，为监理工作提供外部条件。根据需要，如将部分或全部协调工作委托监理人承担，则应在专用条件中明确委托的工作和相应的报酬。</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w:t>
      </w:r>
      <w:r>
        <w:rPr>
          <w:rFonts w:hint="eastAsia" w:hAnsi="宋体"/>
          <w:color w:val="000000"/>
          <w:sz w:val="22"/>
          <w:szCs w:val="22"/>
          <w:lang w:val="en-US" w:eastAsia="zh-CN"/>
        </w:rPr>
        <w:t>九</w:t>
      </w:r>
      <w:r>
        <w:rPr>
          <w:rFonts w:hint="eastAsia" w:hAnsi="宋体"/>
          <w:color w:val="000000"/>
          <w:sz w:val="22"/>
          <w:szCs w:val="22"/>
        </w:rPr>
        <w:t>条  委托人应当在双方约定的时间内免费向监理人提供与工程有关的为监理工作所需要的工程资料。</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第十条  委托人应当在专用条款约定的时间内就监理人书面提交并要求作出决定的一切事宜作出书面决定。</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第十</w:t>
      </w:r>
      <w:r>
        <w:rPr>
          <w:rFonts w:hint="eastAsia" w:hAnsi="宋体"/>
          <w:color w:val="000000"/>
          <w:sz w:val="22"/>
          <w:szCs w:val="22"/>
          <w:lang w:val="en-US" w:eastAsia="zh-CN"/>
        </w:rPr>
        <w:t>一</w:t>
      </w:r>
      <w:r>
        <w:rPr>
          <w:rFonts w:hint="eastAsia" w:hAnsi="宋体"/>
          <w:color w:val="000000"/>
          <w:sz w:val="22"/>
          <w:szCs w:val="22"/>
        </w:rPr>
        <w:t>条  委托人应当授权一名熟悉工程情况、能在规定时间内作出决定的常驻代表（在专用条款中约定），负责与监理人联系。更换常驻代表，要提前通知监理人。</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第十</w:t>
      </w:r>
      <w:r>
        <w:rPr>
          <w:rFonts w:hint="eastAsia" w:hAnsi="宋体"/>
          <w:color w:val="000000"/>
          <w:sz w:val="22"/>
          <w:szCs w:val="22"/>
          <w:lang w:val="en-US" w:eastAsia="zh-CN"/>
        </w:rPr>
        <w:t>二</w:t>
      </w:r>
      <w:r>
        <w:rPr>
          <w:rFonts w:hint="eastAsia" w:hAnsi="宋体"/>
          <w:color w:val="000000"/>
          <w:sz w:val="22"/>
          <w:szCs w:val="22"/>
        </w:rPr>
        <w:t>条  委托人应当将授予监理人的监理权利，以及监理人主要成员的职能分工、监理权限及时书面通知已选定的承包合同的承包人，并在与第三人签订的合同中予以明确。</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第十</w:t>
      </w:r>
      <w:r>
        <w:rPr>
          <w:rFonts w:hint="eastAsia" w:hAnsi="宋体"/>
          <w:color w:val="000000"/>
          <w:sz w:val="22"/>
          <w:szCs w:val="22"/>
          <w:lang w:val="en-US" w:eastAsia="zh-CN"/>
        </w:rPr>
        <w:t>三</w:t>
      </w:r>
      <w:r>
        <w:rPr>
          <w:rFonts w:hint="eastAsia" w:hAnsi="宋体"/>
          <w:color w:val="000000"/>
          <w:sz w:val="22"/>
          <w:szCs w:val="22"/>
        </w:rPr>
        <w:t>条  委托人应在不影响监理人开展监理工作的时间内提供如下资料：</w:t>
      </w:r>
    </w:p>
    <w:p>
      <w:pPr>
        <w:pStyle w:val="3"/>
        <w:spacing w:line="360" w:lineRule="auto"/>
        <w:ind w:firstLine="480"/>
        <w:rPr>
          <w:rFonts w:hint="eastAsia" w:hAnsi="宋体"/>
          <w:color w:val="000000"/>
          <w:sz w:val="22"/>
          <w:szCs w:val="22"/>
        </w:rPr>
      </w:pPr>
      <w:r>
        <w:rPr>
          <w:rFonts w:hint="eastAsia" w:hAnsi="宋体"/>
          <w:color w:val="000000"/>
          <w:sz w:val="22"/>
          <w:szCs w:val="22"/>
        </w:rPr>
        <w:t>（1）与本工程合作的原材料、构配件、设备等生产厂家名录。</w:t>
      </w:r>
    </w:p>
    <w:p>
      <w:pPr>
        <w:pStyle w:val="3"/>
        <w:spacing w:line="360" w:lineRule="auto"/>
        <w:ind w:firstLine="480"/>
        <w:rPr>
          <w:rFonts w:hint="eastAsia" w:hAnsi="宋体"/>
          <w:color w:val="000000"/>
          <w:sz w:val="22"/>
          <w:szCs w:val="22"/>
        </w:rPr>
      </w:pPr>
      <w:r>
        <w:rPr>
          <w:rFonts w:hint="eastAsia" w:hAnsi="宋体"/>
          <w:color w:val="000000"/>
          <w:sz w:val="22"/>
          <w:szCs w:val="22"/>
        </w:rPr>
        <w:t>（2）提供与本工程有关的协作单位、配合单位的名录。</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第十</w:t>
      </w:r>
      <w:r>
        <w:rPr>
          <w:rFonts w:hint="eastAsia" w:hAnsi="宋体"/>
          <w:color w:val="000000"/>
          <w:sz w:val="22"/>
          <w:szCs w:val="22"/>
          <w:lang w:val="en-US" w:eastAsia="zh-CN"/>
        </w:rPr>
        <w:t>四</w:t>
      </w:r>
      <w:r>
        <w:rPr>
          <w:rFonts w:hint="eastAsia" w:hAnsi="宋体"/>
          <w:color w:val="000000"/>
          <w:sz w:val="22"/>
          <w:szCs w:val="22"/>
        </w:rPr>
        <w:t>条  委托人应免费向监理人提供办公用房、通讯设施、监理人员工地住房及合同专用条件约定的设施。</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第十</w:t>
      </w:r>
      <w:r>
        <w:rPr>
          <w:rFonts w:hint="eastAsia" w:hAnsi="宋体"/>
          <w:color w:val="000000"/>
          <w:sz w:val="22"/>
          <w:szCs w:val="22"/>
          <w:lang w:val="en-US" w:eastAsia="zh-CN"/>
        </w:rPr>
        <w:t>五</w:t>
      </w:r>
      <w:r>
        <w:rPr>
          <w:rFonts w:hint="eastAsia" w:hAnsi="宋体"/>
          <w:color w:val="000000"/>
          <w:sz w:val="22"/>
          <w:szCs w:val="22"/>
        </w:rPr>
        <w:t>条  根据情况需要，如果双方约定，由委托人免费向监理人提供其他人员，应在监理合同专用条件中予以明确。</w:t>
      </w:r>
    </w:p>
    <w:p>
      <w:pPr>
        <w:pStyle w:val="3"/>
        <w:spacing w:line="360" w:lineRule="auto"/>
        <w:rPr>
          <w:rFonts w:hint="eastAsia" w:hAnsi="宋体"/>
          <w:color w:val="000000"/>
          <w:sz w:val="22"/>
          <w:szCs w:val="22"/>
        </w:rPr>
      </w:pPr>
    </w:p>
    <w:p>
      <w:pPr>
        <w:pStyle w:val="3"/>
        <w:spacing w:line="360" w:lineRule="auto"/>
        <w:jc w:val="center"/>
        <w:rPr>
          <w:rFonts w:hint="eastAsia" w:hAnsi="宋体"/>
          <w:b/>
          <w:color w:val="000000"/>
          <w:sz w:val="22"/>
          <w:szCs w:val="22"/>
        </w:rPr>
      </w:pPr>
      <w:r>
        <w:rPr>
          <w:rFonts w:hint="eastAsia" w:hAnsi="宋体"/>
          <w:b/>
          <w:color w:val="000000"/>
          <w:sz w:val="22"/>
          <w:szCs w:val="22"/>
        </w:rPr>
        <w:t>监理人权利</w:t>
      </w:r>
    </w:p>
    <w:p>
      <w:pPr>
        <w:pStyle w:val="3"/>
        <w:spacing w:line="360" w:lineRule="auto"/>
        <w:ind w:firstLine="480"/>
        <w:rPr>
          <w:rFonts w:hint="eastAsia" w:hAnsi="宋体"/>
          <w:color w:val="000000"/>
          <w:sz w:val="22"/>
          <w:szCs w:val="22"/>
        </w:rPr>
      </w:pPr>
      <w:r>
        <w:rPr>
          <w:rFonts w:hint="eastAsia" w:hAnsi="宋体"/>
          <w:color w:val="000000"/>
          <w:sz w:val="22"/>
          <w:szCs w:val="22"/>
        </w:rPr>
        <w:t>第十</w:t>
      </w:r>
      <w:r>
        <w:rPr>
          <w:rFonts w:hint="eastAsia" w:hAnsi="宋体"/>
          <w:color w:val="000000"/>
          <w:sz w:val="22"/>
          <w:szCs w:val="22"/>
          <w:lang w:val="en-US" w:eastAsia="zh-CN"/>
        </w:rPr>
        <w:t>六</w:t>
      </w:r>
      <w:r>
        <w:rPr>
          <w:rFonts w:hint="eastAsia" w:hAnsi="宋体"/>
          <w:color w:val="000000"/>
          <w:sz w:val="22"/>
          <w:szCs w:val="22"/>
        </w:rPr>
        <w:t>条  监理人在委托人委托的工程范围内，享有以下权利（以下既是监理人的权利也是监理的职责，若监理人不履行职责或履行职责有暇疵给委托人造成损失的，应按约定承担赔偿责任）：</w:t>
      </w:r>
    </w:p>
    <w:p>
      <w:pPr>
        <w:pStyle w:val="3"/>
        <w:spacing w:line="360" w:lineRule="auto"/>
        <w:ind w:firstLine="480"/>
        <w:rPr>
          <w:rFonts w:hint="eastAsia" w:hAnsi="宋体"/>
          <w:color w:val="000000"/>
          <w:sz w:val="22"/>
          <w:szCs w:val="22"/>
        </w:rPr>
      </w:pPr>
      <w:r>
        <w:rPr>
          <w:rFonts w:hint="eastAsia" w:hAnsi="宋体"/>
          <w:color w:val="000000"/>
          <w:sz w:val="22"/>
          <w:szCs w:val="22"/>
        </w:rPr>
        <w:t>（1）选择工程总承包人的建议权。</w:t>
      </w:r>
    </w:p>
    <w:p>
      <w:pPr>
        <w:pStyle w:val="3"/>
        <w:spacing w:line="360" w:lineRule="auto"/>
        <w:ind w:firstLine="480"/>
        <w:rPr>
          <w:rFonts w:hint="eastAsia" w:hAnsi="宋体"/>
          <w:color w:val="000000"/>
          <w:sz w:val="22"/>
          <w:szCs w:val="22"/>
        </w:rPr>
      </w:pPr>
      <w:r>
        <w:rPr>
          <w:rFonts w:hint="eastAsia" w:hAnsi="宋体"/>
          <w:color w:val="000000"/>
          <w:sz w:val="22"/>
          <w:szCs w:val="22"/>
        </w:rPr>
        <w:t>（2）选择工程分包人的认可权。</w:t>
      </w:r>
    </w:p>
    <w:p>
      <w:pPr>
        <w:pStyle w:val="3"/>
        <w:spacing w:line="360" w:lineRule="auto"/>
        <w:ind w:firstLine="480"/>
        <w:rPr>
          <w:rFonts w:hint="eastAsia" w:hAnsi="宋体"/>
          <w:color w:val="000000"/>
          <w:sz w:val="22"/>
          <w:szCs w:val="22"/>
        </w:rPr>
      </w:pPr>
      <w:r>
        <w:rPr>
          <w:rFonts w:hint="eastAsia" w:hAnsi="宋体"/>
          <w:color w:val="000000"/>
          <w:sz w:val="22"/>
          <w:szCs w:val="22"/>
        </w:rPr>
        <w:t>（3）对工程建设有关事项包括工程规模、设计标准、规划设计、生产工艺设计和使用功能要求，向委托人的建议权。</w:t>
      </w:r>
    </w:p>
    <w:p>
      <w:pPr>
        <w:pStyle w:val="3"/>
        <w:spacing w:line="360" w:lineRule="auto"/>
        <w:ind w:firstLine="480"/>
        <w:rPr>
          <w:rFonts w:hint="eastAsia" w:hAnsi="宋体"/>
          <w:color w:val="000000"/>
          <w:sz w:val="22"/>
          <w:szCs w:val="22"/>
        </w:rPr>
      </w:pPr>
      <w:r>
        <w:rPr>
          <w:rFonts w:hint="eastAsia" w:hAnsi="宋体"/>
          <w:color w:val="000000"/>
          <w:sz w:val="22"/>
          <w:szCs w:val="22"/>
        </w:rPr>
        <w:t>（4）对工程设计中的技术问题，按照安全和优化的原则，向设计</w:t>
      </w:r>
      <w:r>
        <w:rPr>
          <w:rFonts w:hint="eastAsia" w:hAnsi="宋体"/>
          <w:color w:val="000000"/>
          <w:sz w:val="22"/>
          <w:szCs w:val="22"/>
          <w:lang w:eastAsia="zh-CN"/>
        </w:rPr>
        <w:t>单位</w:t>
      </w:r>
      <w:r>
        <w:rPr>
          <w:rFonts w:hint="eastAsia" w:hAnsi="宋体"/>
          <w:color w:val="000000"/>
          <w:sz w:val="22"/>
          <w:szCs w:val="22"/>
        </w:rPr>
        <w:t>提出建议；如果拟提出的建议可能会提高工程造价，或延长工期，应当事先征得委托人的同意。当发现工程设计不符合国家颁布的建设工程质量标准或设计合同约定的质量标准时，监理人应当书面报告委托人并要求设计</w:t>
      </w:r>
      <w:r>
        <w:rPr>
          <w:rFonts w:hint="eastAsia" w:hAnsi="宋体"/>
          <w:color w:val="000000"/>
          <w:sz w:val="22"/>
          <w:szCs w:val="22"/>
          <w:lang w:eastAsia="zh-CN"/>
        </w:rPr>
        <w:t>单位</w:t>
      </w:r>
      <w:r>
        <w:rPr>
          <w:rFonts w:hint="eastAsia" w:hAnsi="宋体"/>
          <w:color w:val="000000"/>
          <w:sz w:val="22"/>
          <w:szCs w:val="22"/>
        </w:rPr>
        <w:t>更正。</w:t>
      </w:r>
    </w:p>
    <w:p>
      <w:pPr>
        <w:pStyle w:val="3"/>
        <w:spacing w:line="360" w:lineRule="auto"/>
        <w:ind w:firstLine="480"/>
        <w:rPr>
          <w:rFonts w:hint="eastAsia" w:hAnsi="宋体"/>
          <w:color w:val="000000"/>
          <w:sz w:val="22"/>
          <w:szCs w:val="22"/>
        </w:rPr>
      </w:pPr>
      <w:r>
        <w:rPr>
          <w:rFonts w:hint="eastAsia" w:hAnsi="宋体"/>
          <w:color w:val="000000"/>
          <w:sz w:val="22"/>
          <w:szCs w:val="22"/>
        </w:rPr>
        <w:t>（5）审批工程施工组织设计和技术方案，按照保质量、保工期和降低成本的原则，向承包人提出建议，并向委托人提出书面报告。</w:t>
      </w:r>
    </w:p>
    <w:p>
      <w:pPr>
        <w:pStyle w:val="3"/>
        <w:spacing w:line="360" w:lineRule="auto"/>
        <w:ind w:firstLine="480"/>
        <w:rPr>
          <w:rFonts w:hint="eastAsia" w:hAnsi="宋体"/>
          <w:color w:val="000000"/>
          <w:sz w:val="22"/>
          <w:szCs w:val="22"/>
        </w:rPr>
      </w:pPr>
      <w:r>
        <w:rPr>
          <w:rFonts w:hint="eastAsia" w:hAnsi="宋体"/>
          <w:color w:val="000000"/>
          <w:sz w:val="22"/>
          <w:szCs w:val="22"/>
        </w:rPr>
        <w:t>（6）主持工程建设有关协作单位的组织协调，重要协调事项应当事先向委托人报告。</w:t>
      </w:r>
    </w:p>
    <w:p>
      <w:pPr>
        <w:pStyle w:val="3"/>
        <w:spacing w:line="360" w:lineRule="auto"/>
        <w:ind w:firstLine="480"/>
        <w:rPr>
          <w:rFonts w:hint="eastAsia" w:hAnsi="宋体"/>
          <w:color w:val="000000"/>
          <w:sz w:val="22"/>
          <w:szCs w:val="22"/>
        </w:rPr>
      </w:pPr>
      <w:r>
        <w:rPr>
          <w:rFonts w:hint="eastAsia" w:hAnsi="宋体"/>
          <w:color w:val="000000"/>
          <w:sz w:val="22"/>
          <w:szCs w:val="22"/>
        </w:rPr>
        <w:t>（7）征得委托人同意，监理人有权发布开工令、停工令、复工令，但应当事先向委托人报告。如在紧急情况下未能事先报告时，则应在24小时内向委托人作出书面报告。</w:t>
      </w:r>
    </w:p>
    <w:p>
      <w:pPr>
        <w:pStyle w:val="3"/>
        <w:spacing w:line="360" w:lineRule="auto"/>
        <w:ind w:firstLine="480"/>
        <w:rPr>
          <w:rFonts w:hint="eastAsia" w:hAnsi="宋体"/>
          <w:color w:val="000000"/>
          <w:sz w:val="22"/>
          <w:szCs w:val="22"/>
        </w:rPr>
      </w:pPr>
      <w:r>
        <w:rPr>
          <w:rFonts w:hint="eastAsia" w:hAnsi="宋体"/>
          <w:color w:val="000000"/>
          <w:sz w:val="22"/>
          <w:szCs w:val="22"/>
        </w:rPr>
        <w:t>（8）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工令后才能复工。</w:t>
      </w:r>
    </w:p>
    <w:p>
      <w:pPr>
        <w:pStyle w:val="3"/>
        <w:spacing w:line="360" w:lineRule="auto"/>
        <w:ind w:firstLine="480"/>
        <w:rPr>
          <w:rFonts w:hint="eastAsia" w:hAnsi="宋体"/>
          <w:color w:val="000000"/>
          <w:sz w:val="22"/>
          <w:szCs w:val="22"/>
        </w:rPr>
      </w:pPr>
      <w:r>
        <w:rPr>
          <w:rFonts w:hint="eastAsia" w:hAnsi="宋体"/>
          <w:color w:val="000000"/>
          <w:sz w:val="22"/>
          <w:szCs w:val="22"/>
        </w:rPr>
        <w:t>（9）工程施工进度的检查、监督权，以及工程实际竣工日期提前或超过工程施工合同规定的竣工期限的签认权。</w:t>
      </w:r>
    </w:p>
    <w:p>
      <w:pPr>
        <w:pStyle w:val="3"/>
        <w:spacing w:line="360" w:lineRule="auto"/>
        <w:ind w:firstLine="480"/>
        <w:rPr>
          <w:rFonts w:hint="eastAsia" w:hAnsi="宋体"/>
          <w:color w:val="000000"/>
          <w:sz w:val="22"/>
          <w:szCs w:val="22"/>
        </w:rPr>
      </w:pPr>
      <w:r>
        <w:rPr>
          <w:rFonts w:hint="eastAsia" w:hAnsi="宋体"/>
          <w:color w:val="000000"/>
          <w:sz w:val="22"/>
          <w:szCs w:val="22"/>
        </w:rPr>
        <w:t>（10）在工程施工合同约定的工程价格范围内，工程款支付的审核和签认权，以及工程结算的复核确认权与否决权。未经总监理工程师签字确认，委托人不支付工程款。</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第十</w:t>
      </w:r>
      <w:r>
        <w:rPr>
          <w:rFonts w:hint="eastAsia" w:hAnsi="宋体"/>
          <w:color w:val="000000"/>
          <w:sz w:val="22"/>
          <w:szCs w:val="22"/>
          <w:lang w:val="en-US" w:eastAsia="zh-CN"/>
        </w:rPr>
        <w:t>七</w:t>
      </w:r>
      <w:r>
        <w:rPr>
          <w:rFonts w:hint="eastAsia" w:hAnsi="宋体"/>
          <w:color w:val="000000"/>
          <w:sz w:val="22"/>
          <w:szCs w:val="22"/>
        </w:rPr>
        <w:t>条  在监理过程中如发现工程承包人人员工作不力，监理机构可要求承包人调换有关人员。</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第十</w:t>
      </w:r>
      <w:r>
        <w:rPr>
          <w:rFonts w:hint="eastAsia" w:hAnsi="宋体"/>
          <w:color w:val="000000"/>
          <w:sz w:val="22"/>
          <w:szCs w:val="22"/>
          <w:lang w:val="en-US" w:eastAsia="zh-CN"/>
        </w:rPr>
        <w:t>八</w:t>
      </w:r>
      <w:r>
        <w:rPr>
          <w:rFonts w:hint="eastAsia" w:hAnsi="宋体"/>
          <w:color w:val="000000"/>
          <w:sz w:val="22"/>
          <w:szCs w:val="22"/>
        </w:rPr>
        <w:t>条  在委托的工程范围内，委托人或承包人对对方的任何意见和要求（包括索赔要求），均必须首先向监理机构提出，由监理机构研究处置意见，再同双方协商确定。当委托人和承包人发生争议时，监理机构应根据自己的职能，以独立的身份判断，公正地进行调解。当双方的争议由政府建设行政主管部门调解或仲裁机构仲裁时，应当提供作证的事实材料。</w:t>
      </w:r>
    </w:p>
    <w:p>
      <w:pPr>
        <w:pStyle w:val="3"/>
        <w:spacing w:line="360" w:lineRule="auto"/>
        <w:rPr>
          <w:rFonts w:hint="eastAsia" w:hAnsi="宋体"/>
          <w:color w:val="000000"/>
          <w:sz w:val="22"/>
          <w:szCs w:val="22"/>
        </w:rPr>
      </w:pPr>
    </w:p>
    <w:p>
      <w:pPr>
        <w:pStyle w:val="3"/>
        <w:spacing w:line="360" w:lineRule="auto"/>
        <w:jc w:val="center"/>
        <w:rPr>
          <w:rFonts w:hint="eastAsia" w:hAnsi="宋体"/>
          <w:b/>
          <w:color w:val="000000"/>
          <w:sz w:val="22"/>
          <w:szCs w:val="22"/>
        </w:rPr>
      </w:pPr>
      <w:r>
        <w:rPr>
          <w:rFonts w:hint="eastAsia" w:hAnsi="宋体"/>
          <w:b/>
          <w:color w:val="000000"/>
          <w:sz w:val="22"/>
          <w:szCs w:val="22"/>
        </w:rPr>
        <w:t>委托人权利</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w:t>
      </w:r>
      <w:r>
        <w:rPr>
          <w:rFonts w:hint="eastAsia" w:hAnsi="宋体"/>
          <w:color w:val="000000"/>
          <w:sz w:val="22"/>
          <w:szCs w:val="22"/>
          <w:lang w:val="en-US" w:eastAsia="zh-CN"/>
        </w:rPr>
        <w:t>十九</w:t>
      </w:r>
      <w:r>
        <w:rPr>
          <w:rFonts w:hint="eastAsia" w:hAnsi="宋体"/>
          <w:color w:val="000000"/>
          <w:sz w:val="22"/>
          <w:szCs w:val="22"/>
        </w:rPr>
        <w:t>条  委托人有选定工程总承包人，以及与其订立合同的权利。</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第二十条  委托人有对工程规模、设计标准、规划设计、生产工艺设计和设计使用功能要求的认定权，以及对工程设计变更的审批权。</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第二十</w:t>
      </w:r>
      <w:r>
        <w:rPr>
          <w:rFonts w:hint="eastAsia" w:hAnsi="宋体"/>
          <w:color w:val="000000"/>
          <w:sz w:val="22"/>
          <w:szCs w:val="22"/>
          <w:lang w:val="en-US" w:eastAsia="zh-CN"/>
        </w:rPr>
        <w:t>一</w:t>
      </w:r>
      <w:r>
        <w:rPr>
          <w:rFonts w:hint="eastAsia" w:hAnsi="宋体"/>
          <w:color w:val="000000"/>
          <w:sz w:val="22"/>
          <w:szCs w:val="22"/>
        </w:rPr>
        <w:t>条  监理人调换总监理工程师须事先经委托人同意。</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第二十</w:t>
      </w:r>
      <w:r>
        <w:rPr>
          <w:rFonts w:hint="eastAsia" w:hAnsi="宋体"/>
          <w:color w:val="000000"/>
          <w:sz w:val="22"/>
          <w:szCs w:val="22"/>
          <w:lang w:val="en-US" w:eastAsia="zh-CN"/>
        </w:rPr>
        <w:t>二</w:t>
      </w:r>
      <w:r>
        <w:rPr>
          <w:rFonts w:hint="eastAsia" w:hAnsi="宋体"/>
          <w:color w:val="000000"/>
          <w:sz w:val="22"/>
          <w:szCs w:val="22"/>
        </w:rPr>
        <w:t>条  委托人有权要求监理人提交监理工作月报及监理业务范围内的专项报告。</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第二十</w:t>
      </w:r>
      <w:r>
        <w:rPr>
          <w:rFonts w:hint="eastAsia" w:hAnsi="宋体"/>
          <w:color w:val="000000"/>
          <w:sz w:val="22"/>
          <w:szCs w:val="22"/>
          <w:lang w:val="en-US" w:eastAsia="zh-CN"/>
        </w:rPr>
        <w:t>三</w:t>
      </w:r>
      <w:r>
        <w:rPr>
          <w:rFonts w:hint="eastAsia" w:hAnsi="宋体"/>
          <w:color w:val="000000"/>
          <w:sz w:val="22"/>
          <w:szCs w:val="22"/>
        </w:rPr>
        <w:t>条  当委托人发现监理人员不按监理合同履行监理职责，或履行监理职责中存在严重过错；或与承包人串通给委托人或工程造成损失的，委托人有权要求监理人更换监理人员，直到终止合同并要求监理人承担相应的赔偿责任或连带赔偿责任。</w:t>
      </w:r>
    </w:p>
    <w:p>
      <w:pPr>
        <w:pStyle w:val="3"/>
        <w:spacing w:line="360" w:lineRule="auto"/>
        <w:rPr>
          <w:rFonts w:hint="eastAsia" w:hAnsi="宋体"/>
          <w:color w:val="000000"/>
          <w:sz w:val="22"/>
          <w:szCs w:val="22"/>
        </w:rPr>
      </w:pPr>
    </w:p>
    <w:p>
      <w:pPr>
        <w:pStyle w:val="3"/>
        <w:spacing w:line="360" w:lineRule="auto"/>
        <w:jc w:val="center"/>
        <w:rPr>
          <w:rFonts w:hint="eastAsia" w:hAnsi="宋体"/>
          <w:b/>
          <w:color w:val="000000"/>
          <w:sz w:val="22"/>
          <w:szCs w:val="22"/>
        </w:rPr>
      </w:pPr>
      <w:r>
        <w:rPr>
          <w:rFonts w:hint="eastAsia" w:hAnsi="宋体"/>
          <w:b/>
          <w:color w:val="000000"/>
          <w:sz w:val="22"/>
          <w:szCs w:val="22"/>
        </w:rPr>
        <w:t>监理人责任</w:t>
      </w:r>
    </w:p>
    <w:p>
      <w:pPr>
        <w:pStyle w:val="3"/>
        <w:spacing w:line="360" w:lineRule="auto"/>
        <w:ind w:firstLine="216" w:firstLineChars="100"/>
        <w:rPr>
          <w:rFonts w:hint="eastAsia" w:hAnsi="宋体"/>
          <w:color w:val="000000"/>
          <w:spacing w:val="-2"/>
          <w:sz w:val="22"/>
          <w:szCs w:val="22"/>
        </w:rPr>
      </w:pPr>
      <w:r>
        <w:rPr>
          <w:rFonts w:hint="eastAsia" w:hAnsi="宋体"/>
          <w:color w:val="000000"/>
          <w:spacing w:val="-2"/>
          <w:sz w:val="22"/>
          <w:szCs w:val="22"/>
        </w:rPr>
        <w:t>第二十</w:t>
      </w:r>
      <w:r>
        <w:rPr>
          <w:rFonts w:hint="eastAsia" w:hAnsi="宋体"/>
          <w:color w:val="000000"/>
          <w:spacing w:val="-2"/>
          <w:sz w:val="22"/>
          <w:szCs w:val="22"/>
          <w:lang w:val="en-US" w:eastAsia="zh-CN"/>
        </w:rPr>
        <w:t>四</w:t>
      </w:r>
      <w:r>
        <w:rPr>
          <w:rFonts w:hint="eastAsia" w:hAnsi="宋体"/>
          <w:color w:val="000000"/>
          <w:spacing w:val="-2"/>
          <w:sz w:val="22"/>
          <w:szCs w:val="22"/>
        </w:rPr>
        <w:t>条  监理人的责任期即委托监理合同有效期。在监理过程中，如果因工程建设进度的推迟或延误而超过书面约定的日期，双方应进一步约定相应延长的合同期。</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第二十</w:t>
      </w:r>
      <w:r>
        <w:rPr>
          <w:rFonts w:hint="eastAsia" w:hAnsi="宋体"/>
          <w:color w:val="000000"/>
          <w:sz w:val="22"/>
          <w:szCs w:val="22"/>
          <w:lang w:val="en-US" w:eastAsia="zh-CN"/>
        </w:rPr>
        <w:t>五</w:t>
      </w:r>
      <w:r>
        <w:rPr>
          <w:rFonts w:hint="eastAsia" w:hAnsi="宋体"/>
          <w:color w:val="000000"/>
          <w:sz w:val="22"/>
          <w:szCs w:val="22"/>
        </w:rPr>
        <w:t>条  监理人在责任期内，应当履行约定的义务。如果因监理人过失而造成了委托人的经济损失，应当向委托人赔偿</w:t>
      </w:r>
      <w:r>
        <w:rPr>
          <w:rFonts w:hint="eastAsia" w:hAnsi="宋体"/>
          <w:color w:val="000000"/>
          <w:spacing w:val="-2"/>
          <w:sz w:val="22"/>
          <w:szCs w:val="22"/>
        </w:rPr>
        <w:t>（赔偿额为委托人的实际经济损失）。</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第二十</w:t>
      </w:r>
      <w:r>
        <w:rPr>
          <w:rFonts w:hint="eastAsia" w:hAnsi="宋体"/>
          <w:color w:val="000000"/>
          <w:sz w:val="22"/>
          <w:szCs w:val="22"/>
          <w:lang w:val="en-US" w:eastAsia="zh-CN"/>
        </w:rPr>
        <w:t>六</w:t>
      </w:r>
      <w:r>
        <w:rPr>
          <w:rFonts w:hint="eastAsia" w:hAnsi="宋体"/>
          <w:color w:val="000000"/>
          <w:sz w:val="22"/>
          <w:szCs w:val="22"/>
        </w:rPr>
        <w:t>条  因不可抗力导致委托监理合同不能全部或部分履行，监理人不承担责任。但对违反第五条规定引起的与之有关的事宜，向委托人承担赔偿责任。</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第二十</w:t>
      </w:r>
      <w:r>
        <w:rPr>
          <w:rFonts w:hint="eastAsia" w:hAnsi="宋体"/>
          <w:color w:val="000000"/>
          <w:sz w:val="22"/>
          <w:szCs w:val="22"/>
          <w:lang w:val="en-US" w:eastAsia="zh-CN"/>
        </w:rPr>
        <w:t>七</w:t>
      </w:r>
      <w:r>
        <w:rPr>
          <w:rFonts w:hint="eastAsia" w:hAnsi="宋体"/>
          <w:color w:val="000000"/>
          <w:sz w:val="22"/>
          <w:szCs w:val="22"/>
        </w:rPr>
        <w:t>条  监理人向委托人提出赔偿要求不能成立时，监理人应当补偿由于该索赔所导致委托人的各种费用支出。</w:t>
      </w:r>
    </w:p>
    <w:p>
      <w:pPr>
        <w:pStyle w:val="3"/>
        <w:spacing w:line="360" w:lineRule="auto"/>
        <w:ind w:firstLine="220" w:firstLineChars="100"/>
        <w:rPr>
          <w:rFonts w:hint="eastAsia" w:hAnsi="宋体"/>
          <w:color w:val="000000"/>
          <w:sz w:val="22"/>
          <w:szCs w:val="22"/>
        </w:rPr>
      </w:pPr>
    </w:p>
    <w:p>
      <w:pPr>
        <w:pStyle w:val="3"/>
        <w:spacing w:line="360" w:lineRule="auto"/>
        <w:ind w:firstLine="221" w:firstLineChars="100"/>
        <w:jc w:val="center"/>
        <w:rPr>
          <w:rFonts w:hint="eastAsia" w:hAnsi="宋体"/>
          <w:b/>
          <w:color w:val="000000"/>
          <w:sz w:val="22"/>
          <w:szCs w:val="22"/>
        </w:rPr>
      </w:pPr>
      <w:r>
        <w:rPr>
          <w:rFonts w:hint="eastAsia" w:hAnsi="宋体"/>
          <w:b/>
          <w:color w:val="000000"/>
          <w:sz w:val="22"/>
          <w:szCs w:val="22"/>
        </w:rPr>
        <w:t>委托人责任</w:t>
      </w:r>
    </w:p>
    <w:p>
      <w:pPr>
        <w:pStyle w:val="3"/>
        <w:spacing w:line="360" w:lineRule="auto"/>
        <w:rPr>
          <w:rFonts w:hint="eastAsia" w:hAnsi="宋体"/>
          <w:color w:val="000000"/>
          <w:sz w:val="22"/>
          <w:szCs w:val="22"/>
        </w:rPr>
      </w:pPr>
      <w:r>
        <w:rPr>
          <w:rFonts w:hint="eastAsia" w:hAnsi="宋体"/>
          <w:color w:val="000000"/>
          <w:sz w:val="22"/>
          <w:szCs w:val="22"/>
        </w:rPr>
        <w:t>第二十</w:t>
      </w:r>
      <w:r>
        <w:rPr>
          <w:rFonts w:hint="eastAsia" w:hAnsi="宋体"/>
          <w:color w:val="000000"/>
          <w:sz w:val="22"/>
          <w:szCs w:val="22"/>
          <w:lang w:val="en-US" w:eastAsia="zh-CN"/>
        </w:rPr>
        <w:t>八</w:t>
      </w:r>
      <w:r>
        <w:rPr>
          <w:rFonts w:hint="eastAsia" w:hAnsi="宋体"/>
          <w:color w:val="000000"/>
          <w:sz w:val="22"/>
          <w:szCs w:val="22"/>
        </w:rPr>
        <w:t>条  委托人应当履行委托监理合同约定的义务，如有违反则应当承担违约责任，赔偿给监理人造成的经济损失。监理人处理委托业务时，因委托人的原因受到损失的，可以向委托人要求补偿损失。</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w:t>
      </w:r>
      <w:r>
        <w:rPr>
          <w:rFonts w:hint="eastAsia" w:hAnsi="宋体"/>
          <w:color w:val="000000"/>
          <w:sz w:val="22"/>
          <w:szCs w:val="22"/>
          <w:lang w:val="en-US" w:eastAsia="zh-CN"/>
        </w:rPr>
        <w:t>二十九</w:t>
      </w:r>
      <w:r>
        <w:rPr>
          <w:rFonts w:hint="eastAsia" w:hAnsi="宋体"/>
          <w:color w:val="000000"/>
          <w:sz w:val="22"/>
          <w:szCs w:val="22"/>
        </w:rPr>
        <w:t>条  委托人如果向监理人提出赔偿的要求不能成立，则应当补偿由该索赔所引起的监理人的各种费用支出。</w:t>
      </w:r>
    </w:p>
    <w:p>
      <w:pPr>
        <w:pStyle w:val="3"/>
        <w:spacing w:line="360" w:lineRule="auto"/>
        <w:rPr>
          <w:rFonts w:hAnsi="宋体"/>
          <w:color w:val="000000"/>
          <w:sz w:val="22"/>
          <w:szCs w:val="22"/>
        </w:rPr>
      </w:pPr>
    </w:p>
    <w:p>
      <w:pPr>
        <w:pStyle w:val="3"/>
        <w:spacing w:line="360" w:lineRule="auto"/>
        <w:jc w:val="center"/>
        <w:rPr>
          <w:rFonts w:hint="eastAsia" w:hAnsi="宋体"/>
          <w:b/>
          <w:color w:val="000000"/>
          <w:sz w:val="22"/>
          <w:szCs w:val="22"/>
        </w:rPr>
      </w:pPr>
      <w:r>
        <w:rPr>
          <w:rFonts w:hint="eastAsia" w:hAnsi="宋体"/>
          <w:b/>
          <w:color w:val="000000"/>
          <w:sz w:val="22"/>
          <w:szCs w:val="22"/>
        </w:rPr>
        <w:t>合同生效、变更与终止</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第三十条  由于委托人或承包人的原因使监理工作受到阻碍或延误，以致发生了附加工作或延长了持续时间，则监理人应当将此情况与可能产生的影响及时通知委托人。完成监理业务的时间相应延长，并得到附加工作的报酬。</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第三十</w:t>
      </w:r>
      <w:r>
        <w:rPr>
          <w:rFonts w:hint="eastAsia" w:hAnsi="宋体"/>
          <w:color w:val="000000"/>
          <w:sz w:val="22"/>
          <w:szCs w:val="22"/>
          <w:lang w:val="en-US" w:eastAsia="zh-CN"/>
        </w:rPr>
        <w:t>一</w:t>
      </w:r>
      <w:r>
        <w:rPr>
          <w:rFonts w:hint="eastAsia" w:hAnsi="宋体"/>
          <w:color w:val="000000"/>
          <w:sz w:val="22"/>
          <w:szCs w:val="22"/>
        </w:rPr>
        <w:t>条  在委托监理合同签订后，实际情况(非因监理人原因造成)发生变化，使得监理人不能全部或部分执行监理业务时，监理人应当立即通知委托人。该监理业务的完成时间应予延长。当恢复执行监理业务时，应当增加不超过42日的时间用于恢复执行监理业务，并按双方约定的数量支付监理报酬。</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第三十</w:t>
      </w:r>
      <w:r>
        <w:rPr>
          <w:rFonts w:hint="eastAsia" w:hAnsi="宋体"/>
          <w:color w:val="000000"/>
          <w:sz w:val="22"/>
          <w:szCs w:val="22"/>
          <w:lang w:val="en-US" w:eastAsia="zh-CN"/>
        </w:rPr>
        <w:t>二</w:t>
      </w:r>
      <w:r>
        <w:rPr>
          <w:rFonts w:hint="eastAsia" w:hAnsi="宋体"/>
          <w:color w:val="000000"/>
          <w:sz w:val="22"/>
          <w:szCs w:val="22"/>
        </w:rPr>
        <w:t xml:space="preserve">条  </w:t>
      </w:r>
      <w:r>
        <w:rPr>
          <w:rFonts w:hAnsi="宋体"/>
          <w:color w:val="000000"/>
          <w:sz w:val="22"/>
          <w:szCs w:val="22"/>
        </w:rPr>
        <w:t>监理人向委托人办理完竣工验收或工程移交手续，承包人和委托人已签订工程保修责任书，监理人收到监理报酬尾款，本合同即终止。保修期间的责任，双方在专用条款中约定。</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第三十</w:t>
      </w:r>
      <w:r>
        <w:rPr>
          <w:rFonts w:hint="eastAsia" w:hAnsi="宋体"/>
          <w:color w:val="000000"/>
          <w:sz w:val="22"/>
          <w:szCs w:val="22"/>
          <w:lang w:val="en-US" w:eastAsia="zh-CN"/>
        </w:rPr>
        <w:t>三</w:t>
      </w:r>
      <w:r>
        <w:rPr>
          <w:rFonts w:hint="eastAsia" w:hAnsi="宋体"/>
          <w:color w:val="000000"/>
          <w:sz w:val="22"/>
          <w:szCs w:val="22"/>
        </w:rPr>
        <w:t>条  当事人一方要求变更或解除合同时，应当在42日前通知对方，因解除合同使一方遭受损失的，除依法可以免除责任的外，应由责任方负责赔偿。变更或解除合同的通知或协议必须采取书面形式，协议未达成之前，原合同仍然有效。</w:t>
      </w:r>
    </w:p>
    <w:p>
      <w:pPr>
        <w:pStyle w:val="3"/>
        <w:spacing w:line="360" w:lineRule="auto"/>
        <w:ind w:firstLine="220" w:firstLineChars="100"/>
        <w:rPr>
          <w:rFonts w:hAnsi="宋体"/>
          <w:color w:val="000000"/>
          <w:sz w:val="22"/>
          <w:szCs w:val="22"/>
        </w:rPr>
      </w:pPr>
      <w:r>
        <w:rPr>
          <w:rFonts w:hint="eastAsia" w:hAnsi="宋体"/>
          <w:color w:val="000000"/>
          <w:sz w:val="22"/>
          <w:szCs w:val="22"/>
        </w:rPr>
        <w:t>第三十</w:t>
      </w:r>
      <w:r>
        <w:rPr>
          <w:rFonts w:hint="eastAsia" w:hAnsi="宋体"/>
          <w:color w:val="000000"/>
          <w:sz w:val="22"/>
          <w:szCs w:val="22"/>
          <w:lang w:val="en-US" w:eastAsia="zh-CN"/>
        </w:rPr>
        <w:t>四</w:t>
      </w:r>
      <w:r>
        <w:rPr>
          <w:rFonts w:hint="eastAsia" w:hAnsi="宋体"/>
          <w:color w:val="000000"/>
          <w:sz w:val="22"/>
          <w:szCs w:val="22"/>
        </w:rPr>
        <w:t>条  监理人在应当获得监理报酬之日起30日内仍未收到支付单据，而委托人又未对监理人提出任何书面解释时，或根据第三十一条及第三十二条已暂停执行监理业务时限超过六个月的，监理人可向委托人发出终止合同的通知，发出通知后14日内仍未得到委托人答复，可进一步发出终止合同的通知，如果第二份通知发出后42日内仍未得到委托人答复，可终止合同或自行暂停或继续暂停执行全部或部分监理业务。委托人对延期付款承担违约责任。</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第三十</w:t>
      </w:r>
      <w:r>
        <w:rPr>
          <w:rFonts w:hint="eastAsia" w:hAnsi="宋体"/>
          <w:color w:val="000000"/>
          <w:sz w:val="22"/>
          <w:szCs w:val="22"/>
          <w:lang w:val="en-US" w:eastAsia="zh-CN"/>
        </w:rPr>
        <w:t>五</w:t>
      </w:r>
      <w:r>
        <w:rPr>
          <w:rFonts w:hint="eastAsia" w:hAnsi="宋体"/>
          <w:color w:val="000000"/>
          <w:sz w:val="22"/>
          <w:szCs w:val="22"/>
        </w:rPr>
        <w:t>条  监理人由于非自己的原因而暂停或终止执行监理业务，其善后工作以及恢复执行监理业务的工作，应当视为额外工作，有权得到额外的报酬。</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第三十</w:t>
      </w:r>
      <w:r>
        <w:rPr>
          <w:rFonts w:hint="eastAsia" w:hAnsi="宋体"/>
          <w:color w:val="000000"/>
          <w:sz w:val="22"/>
          <w:szCs w:val="22"/>
          <w:lang w:val="en-US" w:eastAsia="zh-CN"/>
        </w:rPr>
        <w:t>六</w:t>
      </w:r>
      <w:r>
        <w:rPr>
          <w:rFonts w:hint="eastAsia" w:hAnsi="宋体"/>
          <w:color w:val="000000"/>
          <w:sz w:val="22"/>
          <w:szCs w:val="22"/>
        </w:rPr>
        <w:t>条  当委托人认为监理人无正当理由而又未履行监理义务时，可向监理人发出指明其未履行义务的通知。若委托人发出通知后21日内没有收到答复，可在第一个通知发出后35日内发出终止委托监理合同的通知，合同即行终止。监理人承担违约责任。</w:t>
      </w:r>
      <w:r>
        <w:rPr>
          <w:rFonts w:hint="eastAsia" w:hAnsi="宋体"/>
          <w:color w:val="000000"/>
          <w:sz w:val="22"/>
          <w:szCs w:val="22"/>
        </w:rPr>
        <w:cr/>
      </w:r>
      <w:r>
        <w:rPr>
          <w:rFonts w:hint="eastAsia" w:hAnsi="宋体"/>
          <w:color w:val="000000"/>
          <w:sz w:val="22"/>
          <w:szCs w:val="22"/>
        </w:rPr>
        <w:t xml:space="preserve">  第三十</w:t>
      </w:r>
      <w:r>
        <w:rPr>
          <w:rFonts w:hint="eastAsia" w:hAnsi="宋体"/>
          <w:color w:val="000000"/>
          <w:sz w:val="22"/>
          <w:szCs w:val="22"/>
          <w:lang w:val="en-US" w:eastAsia="zh-CN"/>
        </w:rPr>
        <w:t>七</w:t>
      </w:r>
      <w:r>
        <w:rPr>
          <w:rFonts w:hint="eastAsia" w:hAnsi="宋体"/>
          <w:color w:val="000000"/>
          <w:sz w:val="22"/>
          <w:szCs w:val="22"/>
        </w:rPr>
        <w:t>条  合同协议的终止并不影响各方应有的权利和应当承担的责任。</w:t>
      </w:r>
    </w:p>
    <w:p>
      <w:pPr>
        <w:pStyle w:val="3"/>
        <w:spacing w:line="360" w:lineRule="auto"/>
        <w:jc w:val="center"/>
        <w:rPr>
          <w:rFonts w:hint="eastAsia" w:hAnsi="宋体"/>
          <w:b/>
          <w:color w:val="000000"/>
          <w:sz w:val="22"/>
          <w:szCs w:val="22"/>
        </w:rPr>
      </w:pPr>
    </w:p>
    <w:p>
      <w:pPr>
        <w:pStyle w:val="3"/>
        <w:spacing w:line="360" w:lineRule="auto"/>
        <w:jc w:val="center"/>
        <w:rPr>
          <w:rFonts w:hint="eastAsia" w:hAnsi="宋体"/>
          <w:b/>
          <w:color w:val="000000"/>
          <w:sz w:val="22"/>
          <w:szCs w:val="22"/>
        </w:rPr>
      </w:pPr>
      <w:r>
        <w:rPr>
          <w:rFonts w:hint="eastAsia" w:hAnsi="宋体"/>
          <w:b/>
          <w:color w:val="000000"/>
          <w:sz w:val="22"/>
          <w:szCs w:val="22"/>
        </w:rPr>
        <w:t>监理报酬</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第三十</w:t>
      </w:r>
      <w:r>
        <w:rPr>
          <w:rFonts w:hint="eastAsia" w:hAnsi="宋体"/>
          <w:color w:val="000000"/>
          <w:sz w:val="22"/>
          <w:szCs w:val="22"/>
          <w:lang w:val="en-US" w:eastAsia="zh-CN"/>
        </w:rPr>
        <w:t>八</w:t>
      </w:r>
      <w:r>
        <w:rPr>
          <w:rFonts w:hint="eastAsia" w:hAnsi="宋体"/>
          <w:color w:val="000000"/>
          <w:sz w:val="22"/>
          <w:szCs w:val="22"/>
        </w:rPr>
        <w:t>条  正常的监理工作、附加工作和额外工作的报酬，按照监理合同专用条件中约定的方法计算，并按约定的时间和数额支付。</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w:t>
      </w:r>
      <w:r>
        <w:rPr>
          <w:rFonts w:hint="eastAsia" w:hAnsi="宋体"/>
          <w:color w:val="000000"/>
          <w:sz w:val="22"/>
          <w:szCs w:val="22"/>
          <w:lang w:val="en-US" w:eastAsia="zh-CN"/>
        </w:rPr>
        <w:t>三十九</w:t>
      </w:r>
      <w:r>
        <w:rPr>
          <w:rFonts w:hint="eastAsia" w:hAnsi="宋体"/>
          <w:color w:val="000000"/>
          <w:sz w:val="22"/>
          <w:szCs w:val="22"/>
        </w:rPr>
        <w:t>条  如果委托人在规定的支付期限内未支付监理报酬，自规定之日起，还应向监理人支付滞纳金。滞纳金从规定支付期限最后一日的次日起计算。</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第四十条  支付监理报酬所采取的货币币种、汇率由合同专用条件约定。</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第四十</w:t>
      </w:r>
      <w:r>
        <w:rPr>
          <w:rFonts w:hint="eastAsia" w:hAnsi="宋体"/>
          <w:color w:val="000000"/>
          <w:sz w:val="22"/>
          <w:szCs w:val="22"/>
          <w:lang w:val="en-US" w:eastAsia="zh-CN"/>
        </w:rPr>
        <w:t>一</w:t>
      </w:r>
      <w:r>
        <w:rPr>
          <w:rFonts w:hint="eastAsia" w:hAnsi="宋体"/>
          <w:color w:val="000000"/>
          <w:sz w:val="22"/>
          <w:szCs w:val="22"/>
        </w:rPr>
        <w:t>条  如果委托人对监理人提交的支付通知中报酬或部分报酬项目提出异议，应当在收到支付通知书24小时内向监理人发出表示异议的通知，但委托人不得拖延其他无异议报酬项目的支付。</w:t>
      </w:r>
    </w:p>
    <w:p>
      <w:pPr>
        <w:pStyle w:val="3"/>
        <w:spacing w:line="360" w:lineRule="auto"/>
        <w:rPr>
          <w:rFonts w:hint="eastAsia" w:hAnsi="宋体"/>
          <w:color w:val="000000"/>
          <w:sz w:val="22"/>
          <w:szCs w:val="22"/>
        </w:rPr>
      </w:pPr>
    </w:p>
    <w:p>
      <w:pPr>
        <w:pStyle w:val="3"/>
        <w:spacing w:line="360" w:lineRule="auto"/>
        <w:jc w:val="center"/>
        <w:rPr>
          <w:rFonts w:hint="eastAsia" w:hAnsi="宋体"/>
          <w:b/>
          <w:color w:val="000000"/>
          <w:sz w:val="22"/>
          <w:szCs w:val="22"/>
        </w:rPr>
      </w:pPr>
      <w:r>
        <w:rPr>
          <w:rFonts w:hint="eastAsia" w:hAnsi="宋体"/>
          <w:b/>
          <w:color w:val="000000"/>
          <w:sz w:val="22"/>
          <w:szCs w:val="22"/>
        </w:rPr>
        <w:t>其   他</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第四十</w:t>
      </w:r>
      <w:r>
        <w:rPr>
          <w:rFonts w:hint="eastAsia" w:hAnsi="宋体"/>
          <w:color w:val="000000"/>
          <w:sz w:val="22"/>
          <w:szCs w:val="22"/>
          <w:lang w:val="en-US" w:eastAsia="zh-CN"/>
        </w:rPr>
        <w:t>二</w:t>
      </w:r>
      <w:r>
        <w:rPr>
          <w:rFonts w:hint="eastAsia" w:hAnsi="宋体"/>
          <w:color w:val="000000"/>
          <w:sz w:val="22"/>
          <w:szCs w:val="22"/>
        </w:rPr>
        <w:t>条  委托的建设工程监理所必要的监理人员出外考察、材料设备复试，其费用支出经委托人同意的，在预算范围内向委托人实报实销。</w:t>
      </w:r>
    </w:p>
    <w:p>
      <w:pPr>
        <w:pStyle w:val="3"/>
        <w:spacing w:line="360" w:lineRule="auto"/>
        <w:ind w:firstLine="220" w:firstLineChars="100"/>
        <w:rPr>
          <w:rFonts w:hint="eastAsia" w:hAnsi="宋体"/>
          <w:color w:val="000000"/>
          <w:sz w:val="22"/>
          <w:szCs w:val="22"/>
        </w:rPr>
      </w:pPr>
      <w:r>
        <w:rPr>
          <w:rFonts w:hint="eastAsia" w:hAnsi="宋体"/>
          <w:color w:val="000000"/>
          <w:sz w:val="22"/>
          <w:szCs w:val="22"/>
          <w:lang w:val="en-US" w:eastAsia="zh-CN"/>
        </w:rPr>
        <w:t>第</w:t>
      </w:r>
      <w:r>
        <w:rPr>
          <w:rFonts w:hint="eastAsia" w:hAnsi="宋体"/>
          <w:color w:val="000000"/>
          <w:sz w:val="22"/>
          <w:szCs w:val="22"/>
        </w:rPr>
        <w:t>四十</w:t>
      </w:r>
      <w:r>
        <w:rPr>
          <w:rFonts w:hint="eastAsia" w:hAnsi="宋体"/>
          <w:color w:val="000000"/>
          <w:sz w:val="22"/>
          <w:szCs w:val="22"/>
          <w:lang w:val="en-US" w:eastAsia="zh-CN"/>
        </w:rPr>
        <w:t>三</w:t>
      </w:r>
      <w:r>
        <w:rPr>
          <w:rFonts w:hint="eastAsia" w:hAnsi="宋体"/>
          <w:color w:val="000000"/>
          <w:sz w:val="22"/>
          <w:szCs w:val="22"/>
        </w:rPr>
        <w:t>条  在监理业务范围内，如需聘用专家咨询或协助，由监理人聘用的，其费用由监理人承担；由委托人聘用的，其费用由委托人承担。</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第四十</w:t>
      </w:r>
      <w:r>
        <w:rPr>
          <w:rFonts w:hint="eastAsia" w:hAnsi="宋体"/>
          <w:color w:val="000000"/>
          <w:sz w:val="22"/>
          <w:szCs w:val="22"/>
          <w:lang w:val="en-US" w:eastAsia="zh-CN"/>
        </w:rPr>
        <w:t>四</w:t>
      </w:r>
      <w:r>
        <w:rPr>
          <w:rFonts w:hint="eastAsia" w:hAnsi="宋体"/>
          <w:color w:val="000000"/>
          <w:sz w:val="22"/>
          <w:szCs w:val="22"/>
        </w:rPr>
        <w:t>条  监理人在监理工作过程中提出的合理化建议，使委托人得到了经济效益，委托人应按专用条件中的约定给予经济奖励。</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第四十</w:t>
      </w:r>
      <w:r>
        <w:rPr>
          <w:rFonts w:hint="eastAsia" w:hAnsi="宋体"/>
          <w:color w:val="000000"/>
          <w:sz w:val="22"/>
          <w:szCs w:val="22"/>
          <w:lang w:val="en-US" w:eastAsia="zh-CN"/>
        </w:rPr>
        <w:t>五</w:t>
      </w:r>
      <w:r>
        <w:rPr>
          <w:rFonts w:hint="eastAsia" w:hAnsi="宋体"/>
          <w:color w:val="000000"/>
          <w:sz w:val="22"/>
          <w:szCs w:val="22"/>
        </w:rPr>
        <w:t>条  监理人驻地监理机构及其职员不得接受监理工程项目施工承包人的任何报酬或者经济利益。监理人不得参与可能与合同规定的与委托人的利益相冲突的任何活动。</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第四十</w:t>
      </w:r>
      <w:r>
        <w:rPr>
          <w:rFonts w:hint="eastAsia" w:hAnsi="宋体"/>
          <w:color w:val="000000"/>
          <w:sz w:val="22"/>
          <w:szCs w:val="22"/>
          <w:lang w:val="en-US" w:eastAsia="zh-CN"/>
        </w:rPr>
        <w:t>六</w:t>
      </w:r>
      <w:r>
        <w:rPr>
          <w:rFonts w:hint="eastAsia" w:hAnsi="宋体"/>
          <w:color w:val="000000"/>
          <w:sz w:val="22"/>
          <w:szCs w:val="22"/>
        </w:rPr>
        <w:t>条  监理人在监理过程中，不得泄露委托人申明的秘密，监理人亦不得泄露设计</w:t>
      </w:r>
      <w:r>
        <w:rPr>
          <w:rFonts w:hint="eastAsia" w:hAnsi="宋体"/>
          <w:color w:val="000000"/>
          <w:sz w:val="22"/>
          <w:szCs w:val="22"/>
          <w:lang w:eastAsia="zh-CN"/>
        </w:rPr>
        <w:t>单位</w:t>
      </w:r>
      <w:r>
        <w:rPr>
          <w:rFonts w:hint="eastAsia" w:hAnsi="宋体"/>
          <w:color w:val="000000"/>
          <w:sz w:val="22"/>
          <w:szCs w:val="22"/>
        </w:rPr>
        <w:t>、承包</w:t>
      </w:r>
      <w:r>
        <w:rPr>
          <w:rFonts w:hint="eastAsia" w:hAnsi="宋体"/>
          <w:color w:val="000000"/>
          <w:sz w:val="22"/>
          <w:szCs w:val="22"/>
          <w:lang w:eastAsia="zh-CN"/>
        </w:rPr>
        <w:t>单位</w:t>
      </w:r>
      <w:r>
        <w:rPr>
          <w:rFonts w:hint="eastAsia" w:hAnsi="宋体"/>
          <w:color w:val="000000"/>
          <w:sz w:val="22"/>
          <w:szCs w:val="22"/>
        </w:rPr>
        <w:t>等提供并申明的秘密。</w:t>
      </w:r>
    </w:p>
    <w:p>
      <w:pPr>
        <w:pStyle w:val="3"/>
        <w:spacing w:line="360" w:lineRule="auto"/>
        <w:ind w:firstLine="220" w:firstLineChars="100"/>
        <w:rPr>
          <w:rFonts w:hint="eastAsia" w:hAnsi="宋体"/>
          <w:color w:val="000000"/>
          <w:sz w:val="22"/>
          <w:szCs w:val="22"/>
        </w:rPr>
      </w:pPr>
      <w:r>
        <w:rPr>
          <w:rFonts w:hint="eastAsia" w:hAnsi="宋体"/>
          <w:color w:val="000000"/>
          <w:sz w:val="22"/>
          <w:szCs w:val="22"/>
        </w:rPr>
        <w:t>第四十</w:t>
      </w:r>
      <w:r>
        <w:rPr>
          <w:rFonts w:hint="eastAsia" w:hAnsi="宋体"/>
          <w:color w:val="000000"/>
          <w:sz w:val="22"/>
          <w:szCs w:val="22"/>
          <w:lang w:val="en-US" w:eastAsia="zh-CN"/>
        </w:rPr>
        <w:t>七</w:t>
      </w:r>
      <w:r>
        <w:rPr>
          <w:rFonts w:hint="eastAsia" w:hAnsi="宋体"/>
          <w:color w:val="000000"/>
          <w:sz w:val="22"/>
          <w:szCs w:val="22"/>
        </w:rPr>
        <w:t>条  监理人对于由其编制的所有文件拥有版权，委托人仅有权为本工程使用或复制此类文件。</w:t>
      </w:r>
    </w:p>
    <w:p>
      <w:pPr>
        <w:pStyle w:val="3"/>
        <w:spacing w:line="360" w:lineRule="auto"/>
        <w:rPr>
          <w:rFonts w:hint="eastAsia" w:hAnsi="宋体"/>
          <w:color w:val="000000"/>
          <w:sz w:val="22"/>
          <w:szCs w:val="22"/>
        </w:rPr>
      </w:pPr>
    </w:p>
    <w:p>
      <w:pPr>
        <w:pStyle w:val="3"/>
        <w:spacing w:line="360" w:lineRule="auto"/>
        <w:jc w:val="center"/>
        <w:rPr>
          <w:rFonts w:hint="eastAsia" w:hAnsi="宋体"/>
          <w:b/>
          <w:bCs/>
          <w:color w:val="000000"/>
          <w:sz w:val="22"/>
          <w:szCs w:val="22"/>
        </w:rPr>
      </w:pPr>
      <w:r>
        <w:rPr>
          <w:rFonts w:hint="eastAsia" w:hAnsi="宋体"/>
          <w:b/>
          <w:bCs/>
          <w:color w:val="000000"/>
          <w:sz w:val="22"/>
          <w:szCs w:val="22"/>
        </w:rPr>
        <w:t>争议的解决</w:t>
      </w:r>
    </w:p>
    <w:p>
      <w:pPr>
        <w:pStyle w:val="3"/>
        <w:spacing w:line="360" w:lineRule="auto"/>
        <w:ind w:firstLine="330" w:firstLineChars="150"/>
        <w:rPr>
          <w:rFonts w:hAnsi="宋体"/>
          <w:color w:val="000000"/>
          <w:sz w:val="22"/>
          <w:szCs w:val="22"/>
        </w:rPr>
      </w:pPr>
      <w:r>
        <w:rPr>
          <w:rFonts w:hint="eastAsia" w:hAnsi="宋体"/>
          <w:color w:val="000000"/>
          <w:sz w:val="22"/>
          <w:szCs w:val="22"/>
        </w:rPr>
        <w:t>第四十</w:t>
      </w:r>
      <w:r>
        <w:rPr>
          <w:rFonts w:hint="eastAsia" w:hAnsi="宋体"/>
          <w:color w:val="000000"/>
          <w:sz w:val="22"/>
          <w:szCs w:val="22"/>
          <w:lang w:val="en-US" w:eastAsia="zh-CN"/>
        </w:rPr>
        <w:t>八</w:t>
      </w:r>
      <w:r>
        <w:rPr>
          <w:rFonts w:hint="eastAsia" w:hAnsi="宋体"/>
          <w:color w:val="000000"/>
          <w:sz w:val="22"/>
          <w:szCs w:val="22"/>
        </w:rPr>
        <w:t>条  因违反或终止合同而引起的对对方损失和损害的赔偿，双方应当协商解决，如未能达成一致，可提交主管部门协调，如仍未能达成一致时，根据双方约定向</w:t>
      </w:r>
      <w:r>
        <w:rPr>
          <w:rFonts w:hint="eastAsia" w:hAnsi="宋体"/>
          <w:color w:val="000000"/>
          <w:sz w:val="22"/>
          <w:szCs w:val="22"/>
          <w:u w:val="single"/>
        </w:rPr>
        <w:t>工程所在地人民法院起诉</w:t>
      </w:r>
      <w:r>
        <w:rPr>
          <w:rFonts w:hint="eastAsia" w:hAnsi="宋体"/>
          <w:color w:val="000000"/>
          <w:sz w:val="22"/>
          <w:szCs w:val="22"/>
        </w:rPr>
        <w:t>。</w:t>
      </w:r>
    </w:p>
    <w:p>
      <w:pPr>
        <w:spacing w:line="360" w:lineRule="auto"/>
        <w:jc w:val="center"/>
        <w:rPr>
          <w:rFonts w:ascii="宋体" w:hAnsi="宋体"/>
          <w:b/>
          <w:color w:val="000000"/>
          <w:sz w:val="22"/>
          <w:szCs w:val="18"/>
        </w:rPr>
      </w:pPr>
      <w:r>
        <w:rPr>
          <w:rFonts w:ascii="宋体" w:hAnsi="宋体"/>
          <w:b/>
          <w:color w:val="000000"/>
          <w:sz w:val="22"/>
          <w:szCs w:val="18"/>
        </w:rPr>
        <w:br w:type="page"/>
      </w:r>
      <w:r>
        <w:rPr>
          <w:rFonts w:hint="eastAsia" w:ascii="宋体" w:hAnsi="宋体"/>
          <w:b/>
          <w:color w:val="000000"/>
          <w:sz w:val="22"/>
          <w:szCs w:val="18"/>
        </w:rPr>
        <w:t>第三部分  专用条件主要条款</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第二条  本合同适用的法律及监理依据：</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一、适用法规：国家颁布的有关法律、行政法规，建设部(或专业部门)部门规章及工程所在地的地方性(省、市、县)法规、规章；</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二、经上级有关部门及建设行政主管部门批准的项目可行性研究报告、项目建议书、初步设计及批复、概预算书、建设计划、设计施工图纸和地质勘察报告等有关技术经济文件；</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三、国家和地方现行的工程设计、建筑安装技术标准及验收规范、工程质量检验评定标准；</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四、工程招投标文件及有关答疑、补充资料；</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五、现行的概预算定额、单位估价表、取费标准及有关建设工程造价的管理办法；</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六、依法成立的工程承包合同(施工合同)和协议；</w:t>
      </w:r>
    </w:p>
    <w:p>
      <w:pPr>
        <w:spacing w:line="360" w:lineRule="auto"/>
        <w:ind w:firstLine="480"/>
        <w:rPr>
          <w:rFonts w:hint="eastAsia" w:ascii="宋体" w:hAnsi="宋体"/>
          <w:b w:val="0"/>
          <w:bCs w:val="0"/>
          <w:color w:val="000000"/>
          <w:sz w:val="22"/>
          <w:szCs w:val="18"/>
        </w:rPr>
      </w:pPr>
      <w:r>
        <w:rPr>
          <w:rFonts w:hint="eastAsia" w:ascii="宋体" w:hAnsi="宋体"/>
          <w:b w:val="0"/>
          <w:bCs w:val="0"/>
          <w:color w:val="000000"/>
          <w:sz w:val="22"/>
          <w:szCs w:val="18"/>
        </w:rPr>
        <w:t>七、依法成立的工程建设监理合同(或协议)。</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第四条：监理范围和监理工作内容：</w:t>
      </w:r>
    </w:p>
    <w:p>
      <w:pPr>
        <w:spacing w:line="360" w:lineRule="auto"/>
        <w:ind w:firstLine="440" w:firstLineChars="200"/>
        <w:rPr>
          <w:rFonts w:hint="eastAsia" w:ascii="宋体" w:hAnsi="宋体"/>
          <w:b w:val="0"/>
          <w:bCs w:val="0"/>
          <w:color w:val="000000"/>
          <w:sz w:val="22"/>
          <w:szCs w:val="18"/>
        </w:rPr>
      </w:pPr>
      <w:r>
        <w:rPr>
          <w:rFonts w:hint="eastAsia" w:ascii="宋体" w:hAnsi="宋体"/>
          <w:b w:val="0"/>
          <w:bCs w:val="0"/>
          <w:color w:val="000000"/>
          <w:sz w:val="22"/>
          <w:szCs w:val="18"/>
        </w:rPr>
        <w:t xml:space="preserve">监理范围： </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监理工作内容为：</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工程建设监理的主要内容是控制工程建设的投资，建设工期、工程质量和安全，进行工程建设合同管理，协调有关单位间的工作关系。并根据国家有关法律、法规、规定、工程建设批文、合同、施工规范、验收标准等对工程进行全过程监理。主要包括但不限于：</w:t>
      </w:r>
    </w:p>
    <w:p>
      <w:pPr>
        <w:spacing w:line="360" w:lineRule="auto"/>
        <w:ind w:firstLine="480"/>
        <w:rPr>
          <w:rFonts w:hint="eastAsia" w:ascii="宋体" w:hAnsi="宋体"/>
          <w:b w:val="0"/>
          <w:bCs w:val="0"/>
          <w:color w:val="000000"/>
          <w:sz w:val="22"/>
          <w:szCs w:val="18"/>
        </w:rPr>
      </w:pPr>
      <w:r>
        <w:rPr>
          <w:rFonts w:hint="eastAsia" w:ascii="宋体" w:hAnsi="宋体"/>
          <w:b w:val="0"/>
          <w:bCs w:val="0"/>
          <w:color w:val="000000"/>
          <w:sz w:val="22"/>
          <w:szCs w:val="18"/>
        </w:rPr>
        <w:t>一、协助</w:t>
      </w:r>
      <w:r>
        <w:rPr>
          <w:rFonts w:hint="eastAsia" w:ascii="宋体" w:hAnsi="宋体"/>
          <w:b w:val="0"/>
          <w:bCs w:val="0"/>
          <w:color w:val="000000"/>
          <w:sz w:val="22"/>
          <w:szCs w:val="18"/>
          <w:lang w:eastAsia="zh-CN"/>
        </w:rPr>
        <w:t>采购人</w:t>
      </w:r>
      <w:r>
        <w:rPr>
          <w:rFonts w:hint="eastAsia" w:ascii="宋体" w:hAnsi="宋体"/>
          <w:b w:val="0"/>
          <w:bCs w:val="0"/>
          <w:color w:val="000000"/>
          <w:sz w:val="22"/>
          <w:szCs w:val="18"/>
        </w:rPr>
        <w:t>编制施工及有关主要设备招标文件，参加招标前对承包人的考察及施工招投标活动；</w:t>
      </w:r>
    </w:p>
    <w:p>
      <w:pPr>
        <w:spacing w:line="360" w:lineRule="auto"/>
        <w:ind w:firstLine="480"/>
        <w:rPr>
          <w:rFonts w:hint="eastAsia" w:ascii="宋体" w:hAnsi="宋体"/>
          <w:b w:val="0"/>
          <w:bCs w:val="0"/>
          <w:color w:val="000000"/>
          <w:sz w:val="22"/>
          <w:szCs w:val="18"/>
        </w:rPr>
      </w:pPr>
      <w:r>
        <w:rPr>
          <w:rFonts w:hint="eastAsia" w:ascii="宋体" w:hAnsi="宋体"/>
          <w:b w:val="0"/>
          <w:bCs w:val="0"/>
          <w:color w:val="000000"/>
          <w:sz w:val="22"/>
          <w:szCs w:val="18"/>
        </w:rPr>
        <w:t>二、协助</w:t>
      </w:r>
      <w:r>
        <w:rPr>
          <w:rFonts w:hint="eastAsia" w:ascii="宋体" w:hAnsi="宋体"/>
          <w:b w:val="0"/>
          <w:bCs w:val="0"/>
          <w:color w:val="000000"/>
          <w:sz w:val="22"/>
          <w:szCs w:val="18"/>
          <w:lang w:eastAsia="zh-CN"/>
        </w:rPr>
        <w:t>采购人</w:t>
      </w:r>
      <w:r>
        <w:rPr>
          <w:rFonts w:hint="eastAsia" w:ascii="宋体" w:hAnsi="宋体"/>
          <w:b w:val="0"/>
          <w:bCs w:val="0"/>
          <w:color w:val="000000"/>
          <w:sz w:val="22"/>
          <w:szCs w:val="18"/>
        </w:rPr>
        <w:t>选择及签订施工承包合同，并在实施过程中检查、督促承包人严格执行合同；</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三、根据施工进度要求，及时协助</w:t>
      </w:r>
      <w:r>
        <w:rPr>
          <w:rFonts w:hint="eastAsia" w:ascii="宋体" w:hAnsi="宋体"/>
          <w:b w:val="0"/>
          <w:bCs w:val="0"/>
          <w:color w:val="000000"/>
          <w:sz w:val="22"/>
          <w:szCs w:val="18"/>
          <w:lang w:eastAsia="zh-CN"/>
        </w:rPr>
        <w:t>采购人</w:t>
      </w:r>
      <w:r>
        <w:rPr>
          <w:rFonts w:hint="eastAsia" w:ascii="宋体" w:hAnsi="宋体"/>
          <w:b w:val="0"/>
          <w:bCs w:val="0"/>
          <w:color w:val="000000"/>
          <w:sz w:val="22"/>
          <w:szCs w:val="18"/>
        </w:rPr>
        <w:t>组织设计交底及图纸会审，并写出纪要，同时，对设计方案提出合理化建议；</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四、协助</w:t>
      </w:r>
      <w:r>
        <w:rPr>
          <w:rFonts w:hint="eastAsia" w:ascii="宋体" w:hAnsi="宋体"/>
          <w:b w:val="0"/>
          <w:bCs w:val="0"/>
          <w:color w:val="000000"/>
          <w:sz w:val="22"/>
          <w:szCs w:val="18"/>
          <w:lang w:eastAsia="zh-CN"/>
        </w:rPr>
        <w:t>采购人</w:t>
      </w:r>
      <w:r>
        <w:rPr>
          <w:rFonts w:hint="eastAsia" w:ascii="宋体" w:hAnsi="宋体"/>
          <w:b w:val="0"/>
          <w:bCs w:val="0"/>
          <w:color w:val="000000"/>
          <w:sz w:val="22"/>
          <w:szCs w:val="18"/>
        </w:rPr>
        <w:t>做好开工准备，复验灰线，并审查开工报告；</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五、审查承包人各项施工准备工作，征得</w:t>
      </w:r>
      <w:r>
        <w:rPr>
          <w:rFonts w:hint="eastAsia" w:ascii="宋体" w:hAnsi="宋体"/>
          <w:b w:val="0"/>
          <w:bCs w:val="0"/>
          <w:color w:val="000000"/>
          <w:sz w:val="22"/>
          <w:szCs w:val="18"/>
          <w:lang w:eastAsia="zh-CN"/>
        </w:rPr>
        <w:t>采购人</w:t>
      </w:r>
      <w:r>
        <w:rPr>
          <w:rFonts w:hint="eastAsia" w:ascii="宋体" w:hAnsi="宋体"/>
          <w:b w:val="0"/>
          <w:bCs w:val="0"/>
          <w:color w:val="000000"/>
          <w:sz w:val="22"/>
          <w:szCs w:val="18"/>
        </w:rPr>
        <w:t>同意后下达开工令；</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六、审查承包人提交的施工组织设计、施工技术方案和施工进度计划，提出修改意见，并监督实施；</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七、督促并检查承包人质量安全文明施工保证体系和施工管理制度的建议、健全与实施；</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八、审查承包人(或核查</w:t>
      </w:r>
      <w:r>
        <w:rPr>
          <w:rFonts w:hint="eastAsia" w:ascii="宋体" w:hAnsi="宋体"/>
          <w:b w:val="0"/>
          <w:bCs w:val="0"/>
          <w:color w:val="000000"/>
          <w:sz w:val="22"/>
          <w:szCs w:val="18"/>
          <w:lang w:eastAsia="zh-CN"/>
        </w:rPr>
        <w:t>采购人</w:t>
      </w:r>
      <w:r>
        <w:rPr>
          <w:rFonts w:hint="eastAsia" w:ascii="宋体" w:hAnsi="宋体"/>
          <w:b w:val="0"/>
          <w:bCs w:val="0"/>
          <w:color w:val="000000"/>
          <w:sz w:val="22"/>
          <w:szCs w:val="18"/>
        </w:rPr>
        <w:t>)提供的材料和设备采购清单，检查核对工程使用材料、构配件、设备的规格、小样、质量和数量，必要时进行抽验和复检，防止不合格材料用于工程；</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九、审核承包人提出的分包工程项目及分包单位的资格，确认分包单位； </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十、督促、检查承包人严格执行合同和严格按照国家技术规范、标准、地主建筑安装规程以及设计图纸文件要求进行施工；核查施工过程中的主要部位、环节以及隐蔽工程的施工验收签证，控制工程质量，关键部位实行旁站监理制度；</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十一、分阶段核验及协调施工进度计划，及时提出调整意见，控制工程进度；</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十二、根据施工承包合同协议条款的付款规定，对已完合格工程计量，签认付款凭证；工程竣工后，参与配合及协助工程结算价款的审查；</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十三、对于设计变更和技术洽商，除提出监理意见之外，应征得</w:t>
      </w:r>
      <w:r>
        <w:rPr>
          <w:rFonts w:hint="eastAsia" w:ascii="宋体" w:hAnsi="宋体"/>
          <w:b w:val="0"/>
          <w:bCs w:val="0"/>
          <w:color w:val="000000"/>
          <w:sz w:val="22"/>
          <w:szCs w:val="18"/>
          <w:lang w:eastAsia="zh-CN"/>
        </w:rPr>
        <w:t>采购人</w:t>
      </w:r>
      <w:r>
        <w:rPr>
          <w:rFonts w:hint="eastAsia" w:ascii="宋体" w:hAnsi="宋体"/>
          <w:b w:val="0"/>
          <w:bCs w:val="0"/>
          <w:color w:val="000000"/>
          <w:sz w:val="22"/>
          <w:szCs w:val="18"/>
        </w:rPr>
        <w:t>意见，在可行的情况下， 原则上由原设计单位进行修改或确认；</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十四、协助、主持、审理工程出现的质量事故的分析，提出处理意见，明确责任方；督促、检查承包人按批准的处理方案进行处理，审核其事故报告；</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十五、协助</w:t>
      </w:r>
      <w:r>
        <w:rPr>
          <w:rFonts w:hint="eastAsia" w:ascii="宋体" w:hAnsi="宋体"/>
          <w:b w:val="0"/>
          <w:bCs w:val="0"/>
          <w:color w:val="000000"/>
          <w:sz w:val="22"/>
          <w:szCs w:val="18"/>
          <w:lang w:eastAsia="zh-CN"/>
        </w:rPr>
        <w:t>采购人</w:t>
      </w:r>
      <w:r>
        <w:rPr>
          <w:rFonts w:hint="eastAsia" w:ascii="宋体" w:hAnsi="宋体"/>
          <w:b w:val="0"/>
          <w:bCs w:val="0"/>
          <w:color w:val="000000"/>
          <w:sz w:val="22"/>
          <w:szCs w:val="18"/>
        </w:rPr>
        <w:t>定期召开工程协调会议，调解工程建设中的有关争议，处理合同纠纷和索赔事项；</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十六、督促检查承包人的安全生产、文明施工，每周组织安全检查并书面报告建设单位；</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十七、组织承包人对工程进行阶段验收及竣工初验，督促整改，并协助</w:t>
      </w:r>
      <w:r>
        <w:rPr>
          <w:rFonts w:hint="eastAsia" w:ascii="宋体" w:hAnsi="宋体"/>
          <w:b w:val="0"/>
          <w:bCs w:val="0"/>
          <w:color w:val="000000"/>
          <w:sz w:val="22"/>
          <w:szCs w:val="18"/>
          <w:lang w:eastAsia="zh-CN"/>
        </w:rPr>
        <w:t>采购人</w:t>
      </w:r>
      <w:r>
        <w:rPr>
          <w:rFonts w:hint="eastAsia" w:ascii="宋体" w:hAnsi="宋体"/>
          <w:b w:val="0"/>
          <w:bCs w:val="0"/>
          <w:color w:val="000000"/>
          <w:sz w:val="22"/>
          <w:szCs w:val="18"/>
        </w:rPr>
        <w:t>组织竣工验收；</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十八、及时提供完整的监理资料，定期向</w:t>
      </w:r>
      <w:r>
        <w:rPr>
          <w:rFonts w:hint="eastAsia" w:ascii="宋体" w:hAnsi="宋体"/>
          <w:b w:val="0"/>
          <w:bCs w:val="0"/>
          <w:color w:val="000000"/>
          <w:sz w:val="22"/>
          <w:szCs w:val="18"/>
          <w:lang w:eastAsia="zh-CN"/>
        </w:rPr>
        <w:t>采购人</w:t>
      </w:r>
      <w:r>
        <w:rPr>
          <w:rFonts w:hint="eastAsia" w:ascii="宋体" w:hAnsi="宋体"/>
          <w:b w:val="0"/>
          <w:bCs w:val="0"/>
          <w:color w:val="000000"/>
          <w:sz w:val="22"/>
          <w:szCs w:val="18"/>
        </w:rPr>
        <w:t>编报监理月报；</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十九、协助</w:t>
      </w:r>
      <w:r>
        <w:rPr>
          <w:rFonts w:hint="eastAsia" w:ascii="宋体" w:hAnsi="宋体"/>
          <w:b w:val="0"/>
          <w:bCs w:val="0"/>
          <w:color w:val="000000"/>
          <w:sz w:val="22"/>
          <w:szCs w:val="18"/>
          <w:lang w:eastAsia="zh-CN"/>
        </w:rPr>
        <w:t>采购人</w:t>
      </w:r>
      <w:r>
        <w:rPr>
          <w:rFonts w:hint="eastAsia" w:ascii="宋体" w:hAnsi="宋体"/>
          <w:b w:val="0"/>
          <w:bCs w:val="0"/>
          <w:color w:val="000000"/>
          <w:sz w:val="22"/>
          <w:szCs w:val="18"/>
        </w:rPr>
        <w:t>整理审核承包合同文件、工程技术文件及竣工验收资料的归档；</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二十、提供其他应提供的监理服务或</w:t>
      </w:r>
      <w:r>
        <w:rPr>
          <w:rFonts w:hint="eastAsia" w:ascii="宋体" w:hAnsi="宋体"/>
          <w:b w:val="0"/>
          <w:bCs w:val="0"/>
          <w:color w:val="000000"/>
          <w:sz w:val="22"/>
          <w:szCs w:val="18"/>
          <w:lang w:eastAsia="zh-CN"/>
        </w:rPr>
        <w:t>采购人</w:t>
      </w:r>
      <w:r>
        <w:rPr>
          <w:rFonts w:hint="eastAsia" w:ascii="宋体" w:hAnsi="宋体"/>
          <w:b w:val="0"/>
          <w:bCs w:val="0"/>
          <w:color w:val="000000"/>
          <w:sz w:val="22"/>
          <w:szCs w:val="18"/>
        </w:rPr>
        <w:t>要求另行增加的其他咨询服务。</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二十一、监理人应每月不少于一次或委托人认为需要时向委托人以书面形式报告监理情况。</w:t>
      </w:r>
    </w:p>
    <w:p>
      <w:pPr>
        <w:spacing w:line="360" w:lineRule="auto"/>
        <w:rPr>
          <w:rFonts w:hint="eastAsia" w:ascii="宋体" w:hAnsi="宋体"/>
          <w:b w:val="0"/>
          <w:bCs w:val="0"/>
          <w:color w:val="000000"/>
          <w:sz w:val="22"/>
          <w:szCs w:val="18"/>
        </w:rPr>
      </w:pPr>
      <w:r>
        <w:rPr>
          <w:rFonts w:hint="eastAsia" w:ascii="宋体" w:hAnsi="宋体"/>
          <w:b w:val="0"/>
          <w:bCs w:val="0"/>
          <w:color w:val="000000"/>
          <w:sz w:val="22"/>
          <w:szCs w:val="18"/>
        </w:rPr>
        <w:t xml:space="preserve">    二十二、接受</w:t>
      </w:r>
      <w:r>
        <w:rPr>
          <w:rFonts w:hint="eastAsia" w:ascii="宋体" w:hAnsi="宋体"/>
          <w:b w:val="0"/>
          <w:bCs w:val="0"/>
          <w:color w:val="000000"/>
          <w:sz w:val="22"/>
          <w:szCs w:val="18"/>
          <w:lang w:eastAsia="zh-CN"/>
        </w:rPr>
        <w:t>采购人</w:t>
      </w:r>
      <w:r>
        <w:rPr>
          <w:rFonts w:hint="eastAsia" w:ascii="宋体" w:hAnsi="宋体"/>
          <w:b w:val="0"/>
          <w:bCs w:val="0"/>
          <w:color w:val="000000"/>
          <w:sz w:val="22"/>
          <w:szCs w:val="18"/>
        </w:rPr>
        <w:t>委托的工程管理咨询单位监督和管理。</w:t>
      </w:r>
    </w:p>
    <w:p>
      <w:pPr>
        <w:spacing w:line="360" w:lineRule="auto"/>
        <w:rPr>
          <w:rFonts w:hint="eastAsia" w:ascii="宋体" w:hAnsi="宋体"/>
          <w:color w:val="000000"/>
          <w:sz w:val="22"/>
          <w:szCs w:val="18"/>
        </w:rPr>
      </w:pPr>
      <w:r>
        <w:rPr>
          <w:rFonts w:hint="eastAsia" w:ascii="宋体" w:hAnsi="宋体"/>
          <w:b/>
          <w:bCs/>
          <w:color w:val="000000"/>
          <w:sz w:val="22"/>
          <w:szCs w:val="18"/>
        </w:rPr>
        <w:t>第九条</w:t>
      </w:r>
      <w:r>
        <w:rPr>
          <w:rFonts w:hint="eastAsia" w:ascii="宋体" w:hAnsi="宋体"/>
          <w:color w:val="000000"/>
          <w:sz w:val="22"/>
          <w:szCs w:val="18"/>
        </w:rPr>
        <w:t xml:space="preserve">  外部条件包括：</w:t>
      </w:r>
    </w:p>
    <w:p>
      <w:pPr>
        <w:spacing w:line="360" w:lineRule="auto"/>
        <w:rPr>
          <w:rFonts w:hint="eastAsia" w:ascii="宋体" w:hAnsi="宋体"/>
          <w:b/>
          <w:bCs/>
          <w:color w:val="000000"/>
          <w:sz w:val="22"/>
          <w:szCs w:val="18"/>
        </w:rPr>
      </w:pPr>
      <w:r>
        <w:rPr>
          <w:rFonts w:hint="eastAsia" w:ascii="宋体" w:hAnsi="宋体"/>
          <w:color w:val="000000"/>
          <w:sz w:val="22"/>
          <w:szCs w:val="18"/>
        </w:rPr>
        <w:t xml:space="preserve">    </w:t>
      </w:r>
      <w:r>
        <w:rPr>
          <w:rFonts w:hint="eastAsia" w:ascii="宋体" w:hAnsi="宋体"/>
          <w:b/>
          <w:bCs/>
          <w:color w:val="000000"/>
          <w:sz w:val="22"/>
          <w:szCs w:val="18"/>
        </w:rPr>
        <w:t>一、</w:t>
      </w:r>
      <w:r>
        <w:rPr>
          <w:rFonts w:hint="eastAsia" w:ascii="宋体" w:hAnsi="宋体"/>
          <w:b/>
          <w:bCs/>
          <w:color w:val="000000"/>
          <w:sz w:val="22"/>
          <w:szCs w:val="18"/>
          <w:lang w:eastAsia="zh-CN"/>
        </w:rPr>
        <w:t>采购人</w:t>
      </w:r>
      <w:r>
        <w:rPr>
          <w:rFonts w:hint="eastAsia" w:ascii="宋体" w:hAnsi="宋体"/>
          <w:b/>
          <w:bCs/>
          <w:color w:val="000000"/>
          <w:sz w:val="22"/>
          <w:szCs w:val="18"/>
        </w:rPr>
        <w:t>负责办理开工前的拆迁施工用地、水源、电、道路、施工执照、施工许可证等的申办手续；</w:t>
      </w:r>
    </w:p>
    <w:p>
      <w:pPr>
        <w:spacing w:line="360" w:lineRule="auto"/>
        <w:rPr>
          <w:rFonts w:hint="eastAsia" w:ascii="宋体" w:hAnsi="宋体"/>
          <w:b/>
          <w:bCs/>
          <w:color w:val="000000"/>
          <w:sz w:val="22"/>
          <w:szCs w:val="18"/>
        </w:rPr>
      </w:pPr>
      <w:r>
        <w:rPr>
          <w:rFonts w:hint="eastAsia" w:ascii="宋体" w:hAnsi="宋体"/>
          <w:b/>
          <w:bCs/>
          <w:color w:val="000000"/>
          <w:sz w:val="22"/>
          <w:szCs w:val="18"/>
        </w:rPr>
        <w:t xml:space="preserve">    二、工程建设现场的所有远外层关系，诸如：规划、消防、环保、电讯、电力、市政、治安、园林、交警等部门，应由</w:t>
      </w:r>
      <w:r>
        <w:rPr>
          <w:rFonts w:hint="eastAsia" w:ascii="宋体" w:hAnsi="宋体"/>
          <w:b/>
          <w:bCs/>
          <w:color w:val="000000"/>
          <w:sz w:val="22"/>
          <w:szCs w:val="18"/>
          <w:lang w:eastAsia="zh-CN"/>
        </w:rPr>
        <w:t>采购人</w:t>
      </w:r>
      <w:r>
        <w:rPr>
          <w:rFonts w:hint="eastAsia" w:ascii="宋体" w:hAnsi="宋体"/>
          <w:b/>
          <w:bCs/>
          <w:color w:val="000000"/>
          <w:sz w:val="22"/>
          <w:szCs w:val="18"/>
        </w:rPr>
        <w:t>负责协调，以满足开展监理工作所需提供的外部条件；</w:t>
      </w:r>
    </w:p>
    <w:p>
      <w:pPr>
        <w:spacing w:line="360" w:lineRule="auto"/>
        <w:rPr>
          <w:rFonts w:hint="eastAsia" w:ascii="宋体" w:hAnsi="宋体"/>
          <w:b/>
          <w:bCs/>
          <w:color w:val="000000"/>
          <w:sz w:val="22"/>
          <w:szCs w:val="18"/>
        </w:rPr>
      </w:pPr>
      <w:r>
        <w:rPr>
          <w:rFonts w:hint="eastAsia" w:ascii="宋体" w:hAnsi="宋体"/>
          <w:b/>
          <w:bCs/>
          <w:color w:val="000000"/>
          <w:sz w:val="22"/>
          <w:szCs w:val="18"/>
        </w:rPr>
        <w:t xml:space="preserve">    三、涉及工程建设现场的近外层关系(设计、质量监督、质量检测、安全监督、施工、材料供应等)由监理机构负责组织协调。</w:t>
      </w:r>
    </w:p>
    <w:p>
      <w:pPr>
        <w:spacing w:line="360" w:lineRule="auto"/>
        <w:rPr>
          <w:rFonts w:hint="eastAsia" w:ascii="宋体" w:hAnsi="宋体"/>
          <w:color w:val="000000"/>
          <w:sz w:val="22"/>
          <w:szCs w:val="18"/>
        </w:rPr>
      </w:pPr>
      <w:r>
        <w:rPr>
          <w:rFonts w:hint="eastAsia" w:ascii="宋体" w:hAnsi="宋体"/>
          <w:b/>
          <w:bCs/>
          <w:color w:val="000000"/>
          <w:sz w:val="22"/>
          <w:szCs w:val="18"/>
        </w:rPr>
        <w:t>第十条</w:t>
      </w:r>
      <w:r>
        <w:rPr>
          <w:rFonts w:hint="eastAsia" w:ascii="宋体" w:hAnsi="宋体"/>
          <w:color w:val="000000"/>
          <w:sz w:val="22"/>
          <w:szCs w:val="18"/>
        </w:rPr>
        <w:t xml:space="preserve">  双方约定的</w:t>
      </w:r>
      <w:r>
        <w:rPr>
          <w:rFonts w:hint="eastAsia" w:ascii="宋体" w:hAnsi="宋体"/>
          <w:b w:val="0"/>
          <w:bCs w:val="0"/>
          <w:color w:val="000000"/>
          <w:sz w:val="22"/>
          <w:szCs w:val="18"/>
          <w:lang w:eastAsia="zh-CN"/>
        </w:rPr>
        <w:t>采购人</w:t>
      </w:r>
      <w:r>
        <w:rPr>
          <w:rFonts w:hint="eastAsia" w:ascii="宋体" w:hAnsi="宋体"/>
          <w:color w:val="000000"/>
          <w:sz w:val="22"/>
          <w:szCs w:val="18"/>
        </w:rPr>
        <w:t>应提供的工程资料及提供时间：</w:t>
      </w:r>
    </w:p>
    <w:p>
      <w:pPr>
        <w:spacing w:line="360" w:lineRule="auto"/>
        <w:rPr>
          <w:rFonts w:hint="eastAsia" w:ascii="宋体" w:hAnsi="宋体"/>
          <w:b/>
          <w:bCs/>
          <w:color w:val="000000"/>
          <w:sz w:val="22"/>
          <w:szCs w:val="18"/>
        </w:rPr>
      </w:pPr>
      <w:r>
        <w:rPr>
          <w:rFonts w:hint="eastAsia" w:ascii="宋体" w:hAnsi="宋体"/>
          <w:b/>
          <w:bCs/>
          <w:color w:val="000000"/>
          <w:sz w:val="22"/>
          <w:szCs w:val="18"/>
        </w:rPr>
        <w:t xml:space="preserve">    一、提供有关审批工程项目的建设文件、依据一套；</w:t>
      </w:r>
    </w:p>
    <w:p>
      <w:pPr>
        <w:spacing w:line="360" w:lineRule="auto"/>
        <w:rPr>
          <w:rFonts w:hint="eastAsia" w:ascii="宋体" w:hAnsi="宋体"/>
          <w:b/>
          <w:bCs/>
          <w:color w:val="000000"/>
          <w:sz w:val="22"/>
          <w:szCs w:val="18"/>
        </w:rPr>
      </w:pPr>
      <w:r>
        <w:rPr>
          <w:rFonts w:hint="eastAsia" w:ascii="宋体" w:hAnsi="宋体"/>
          <w:b/>
          <w:bCs/>
          <w:color w:val="000000"/>
          <w:sz w:val="22"/>
          <w:szCs w:val="18"/>
        </w:rPr>
        <w:t xml:space="preserve">    二、提供工程的有关技术资料，包括：勘察资料、设计图纸文件(其中施工图二套)、设计概算、经审定的预算、施工承包合同或协议(包括补充合同协议及附件)等各一套；</w:t>
      </w:r>
    </w:p>
    <w:p>
      <w:pPr>
        <w:spacing w:line="360" w:lineRule="auto"/>
        <w:rPr>
          <w:rFonts w:hint="eastAsia" w:ascii="宋体" w:hAnsi="宋体"/>
          <w:color w:val="000000"/>
          <w:sz w:val="22"/>
          <w:szCs w:val="18"/>
        </w:rPr>
      </w:pPr>
      <w:r>
        <w:rPr>
          <w:rFonts w:hint="eastAsia" w:ascii="宋体" w:hAnsi="宋体"/>
          <w:b/>
          <w:bCs/>
          <w:color w:val="000000"/>
          <w:sz w:val="22"/>
          <w:szCs w:val="18"/>
        </w:rPr>
        <w:t xml:space="preserve">    三、监理合同签订后三天内，</w:t>
      </w:r>
      <w:r>
        <w:rPr>
          <w:rFonts w:hint="eastAsia" w:ascii="宋体" w:hAnsi="宋体"/>
          <w:b/>
          <w:bCs/>
          <w:color w:val="000000"/>
          <w:sz w:val="22"/>
          <w:szCs w:val="18"/>
          <w:lang w:eastAsia="zh-CN"/>
        </w:rPr>
        <w:t>采购人</w:t>
      </w:r>
      <w:r>
        <w:rPr>
          <w:rFonts w:hint="eastAsia" w:ascii="宋体" w:hAnsi="宋体"/>
          <w:b/>
          <w:bCs/>
          <w:color w:val="000000"/>
          <w:sz w:val="22"/>
          <w:szCs w:val="18"/>
        </w:rPr>
        <w:t>应提供上述已签合同或协议和已有资料的原件或复印件；待签合同、后续资料(包括施工过程中发生的所有联系单、签证、纪要、来往文件等)应及时提供，以满足监理机构工作需要。</w:t>
      </w:r>
    </w:p>
    <w:p>
      <w:pPr>
        <w:spacing w:line="360" w:lineRule="auto"/>
        <w:rPr>
          <w:rFonts w:hint="eastAsia" w:ascii="宋体" w:hAnsi="宋体"/>
          <w:color w:val="000000"/>
          <w:spacing w:val="-2"/>
          <w:sz w:val="22"/>
          <w:szCs w:val="18"/>
        </w:rPr>
      </w:pPr>
      <w:r>
        <w:rPr>
          <w:rFonts w:hint="eastAsia" w:ascii="宋体" w:hAnsi="宋体"/>
          <w:b/>
          <w:bCs/>
          <w:color w:val="000000"/>
          <w:spacing w:val="-2"/>
          <w:sz w:val="22"/>
          <w:szCs w:val="18"/>
        </w:rPr>
        <w:t>第十一条</w:t>
      </w:r>
      <w:r>
        <w:rPr>
          <w:rFonts w:hint="eastAsia" w:ascii="宋体" w:hAnsi="宋体"/>
          <w:color w:val="000000"/>
          <w:spacing w:val="-2"/>
          <w:sz w:val="22"/>
          <w:szCs w:val="18"/>
        </w:rPr>
        <w:t xml:space="preserve">  委托人应在</w:t>
      </w:r>
      <w:r>
        <w:rPr>
          <w:rFonts w:hint="eastAsia" w:ascii="宋体" w:hAnsi="宋体"/>
          <w:color w:val="000000"/>
          <w:spacing w:val="-2"/>
          <w:sz w:val="22"/>
          <w:szCs w:val="18"/>
          <w:u w:val="single"/>
        </w:rPr>
        <w:t>3天内</w:t>
      </w:r>
      <w:r>
        <w:rPr>
          <w:rFonts w:hint="eastAsia" w:ascii="宋体" w:hAnsi="宋体"/>
          <w:color w:val="000000"/>
          <w:spacing w:val="-2"/>
          <w:sz w:val="22"/>
          <w:szCs w:val="18"/>
        </w:rPr>
        <w:t>对监理人书面提交并要求作出决定的事宜作出书面答复。</w:t>
      </w:r>
    </w:p>
    <w:p>
      <w:pPr>
        <w:spacing w:line="360" w:lineRule="auto"/>
        <w:rPr>
          <w:rFonts w:hint="eastAsia" w:ascii="宋体" w:hAnsi="宋体"/>
          <w:color w:val="000000"/>
          <w:sz w:val="22"/>
          <w:szCs w:val="18"/>
        </w:rPr>
      </w:pPr>
      <w:r>
        <w:rPr>
          <w:rFonts w:hint="eastAsia" w:ascii="宋体" w:hAnsi="宋体"/>
          <w:b/>
          <w:bCs/>
          <w:color w:val="000000"/>
          <w:sz w:val="22"/>
          <w:szCs w:val="18"/>
        </w:rPr>
        <w:t xml:space="preserve">第十二条 </w:t>
      </w:r>
      <w:r>
        <w:rPr>
          <w:rFonts w:hint="eastAsia" w:ascii="宋体" w:hAnsi="宋体"/>
          <w:color w:val="000000"/>
          <w:sz w:val="22"/>
          <w:szCs w:val="18"/>
        </w:rPr>
        <w:t xml:space="preserve"> 委托人的常驻代表为：</w:t>
      </w:r>
      <w:r>
        <w:rPr>
          <w:rFonts w:hint="eastAsia" w:ascii="宋体" w:hAnsi="宋体"/>
          <w:color w:val="000000"/>
          <w:sz w:val="22"/>
          <w:szCs w:val="18"/>
          <w:u w:val="single"/>
        </w:rPr>
        <w:t xml:space="preserve">       </w:t>
      </w:r>
      <w:r>
        <w:rPr>
          <w:rFonts w:hint="eastAsia" w:ascii="宋体" w:hAnsi="宋体"/>
          <w:color w:val="000000"/>
          <w:sz w:val="22"/>
          <w:szCs w:val="18"/>
        </w:rPr>
        <w:t>。</w:t>
      </w:r>
    </w:p>
    <w:p>
      <w:pPr>
        <w:spacing w:line="360" w:lineRule="auto"/>
        <w:rPr>
          <w:rFonts w:hint="eastAsia" w:ascii="宋体" w:hAnsi="宋体"/>
          <w:b/>
          <w:bCs/>
          <w:color w:val="000000"/>
          <w:sz w:val="22"/>
          <w:szCs w:val="18"/>
        </w:rPr>
      </w:pPr>
      <w:r>
        <w:rPr>
          <w:rFonts w:hint="eastAsia" w:ascii="宋体" w:hAnsi="宋体"/>
          <w:b/>
          <w:bCs/>
          <w:color w:val="000000"/>
          <w:sz w:val="22"/>
          <w:szCs w:val="18"/>
        </w:rPr>
        <w:t>第十五条</w:t>
      </w:r>
      <w:r>
        <w:rPr>
          <w:rFonts w:hint="eastAsia" w:ascii="宋体" w:hAnsi="宋体"/>
          <w:color w:val="000000"/>
          <w:sz w:val="22"/>
          <w:szCs w:val="18"/>
        </w:rPr>
        <w:t xml:space="preserve">  </w:t>
      </w:r>
      <w:r>
        <w:rPr>
          <w:rFonts w:hint="eastAsia" w:ascii="宋体" w:hAnsi="宋体"/>
          <w:b w:val="0"/>
          <w:bCs w:val="0"/>
          <w:color w:val="000000"/>
          <w:sz w:val="22"/>
          <w:szCs w:val="18"/>
          <w:lang w:eastAsia="zh-CN"/>
        </w:rPr>
        <w:t>采购人</w:t>
      </w:r>
      <w:r>
        <w:rPr>
          <w:rFonts w:hint="eastAsia" w:ascii="宋体" w:hAnsi="宋体"/>
          <w:color w:val="000000"/>
          <w:sz w:val="22"/>
          <w:szCs w:val="18"/>
        </w:rPr>
        <w:t>免费向监理机构提供如下设施：监理人员办公用房、食宿费用及办公设施设备等费用均由监理机构自理，委托人不予补偿。</w:t>
      </w:r>
      <w:r>
        <w:rPr>
          <w:rFonts w:hint="eastAsia" w:ascii="宋体" w:hAnsi="宋体"/>
          <w:b/>
          <w:bCs/>
          <w:color w:val="000000"/>
          <w:sz w:val="22"/>
          <w:szCs w:val="18"/>
        </w:rPr>
        <w:t xml:space="preserve"> </w:t>
      </w:r>
    </w:p>
    <w:p>
      <w:pPr>
        <w:spacing w:line="360" w:lineRule="auto"/>
        <w:rPr>
          <w:rFonts w:hint="eastAsia" w:ascii="宋体" w:hAnsi="宋体"/>
          <w:color w:val="000000"/>
          <w:sz w:val="22"/>
          <w:szCs w:val="18"/>
        </w:rPr>
      </w:pPr>
      <w:r>
        <w:rPr>
          <w:rFonts w:hint="eastAsia" w:ascii="宋体" w:hAnsi="宋体"/>
          <w:b/>
          <w:bCs/>
          <w:color w:val="000000"/>
          <w:spacing w:val="-2"/>
          <w:sz w:val="22"/>
          <w:szCs w:val="18"/>
        </w:rPr>
        <w:t xml:space="preserve">第十六条 </w:t>
      </w:r>
      <w:r>
        <w:rPr>
          <w:rFonts w:hint="eastAsia" w:ascii="宋体" w:hAnsi="宋体"/>
          <w:color w:val="000000"/>
          <w:spacing w:val="-2"/>
          <w:sz w:val="22"/>
          <w:szCs w:val="18"/>
        </w:rPr>
        <w:t xml:space="preserve"> 在监理期间，委托人免费向监理机构提供</w:t>
      </w:r>
      <w:r>
        <w:rPr>
          <w:rFonts w:hint="eastAsia" w:ascii="宋体" w:hAnsi="宋体"/>
          <w:color w:val="000000"/>
          <w:spacing w:val="-2"/>
          <w:sz w:val="22"/>
          <w:szCs w:val="18"/>
          <w:u w:val="single"/>
        </w:rPr>
        <w:t xml:space="preserve"> /  </w:t>
      </w:r>
      <w:r>
        <w:rPr>
          <w:rFonts w:hint="eastAsia" w:ascii="宋体" w:hAnsi="宋体"/>
          <w:color w:val="000000"/>
          <w:spacing w:val="-2"/>
          <w:sz w:val="22"/>
          <w:szCs w:val="18"/>
        </w:rPr>
        <w:t>名工作人员，由总监理工程师安排其工作，凡涉及服务时，此类职员应从监理工程师处接受指示。并免费提供</w:t>
      </w:r>
      <w:r>
        <w:rPr>
          <w:rFonts w:hint="eastAsia" w:ascii="宋体" w:hAnsi="宋体"/>
          <w:color w:val="000000"/>
          <w:spacing w:val="-2"/>
          <w:sz w:val="22"/>
          <w:szCs w:val="18"/>
          <w:u w:val="single"/>
        </w:rPr>
        <w:t xml:space="preserve">  /  </w:t>
      </w:r>
      <w:r>
        <w:rPr>
          <w:rFonts w:hint="eastAsia" w:ascii="宋体" w:hAnsi="宋体"/>
          <w:color w:val="000000"/>
          <w:spacing w:val="-2"/>
          <w:sz w:val="22"/>
          <w:szCs w:val="18"/>
        </w:rPr>
        <w:t>名服务人员。监理机构应与此类服务的提供者合作，但不对此类人员及其行为负</w:t>
      </w:r>
      <w:r>
        <w:rPr>
          <w:rFonts w:hint="eastAsia" w:ascii="宋体" w:hAnsi="宋体"/>
          <w:color w:val="000000"/>
          <w:sz w:val="22"/>
          <w:szCs w:val="18"/>
        </w:rPr>
        <w:t>责。</w:t>
      </w:r>
    </w:p>
    <w:p>
      <w:pPr>
        <w:spacing w:line="360" w:lineRule="auto"/>
        <w:rPr>
          <w:rFonts w:hint="eastAsia" w:ascii="宋体" w:hAnsi="宋体"/>
          <w:color w:val="000000"/>
          <w:sz w:val="22"/>
          <w:szCs w:val="18"/>
        </w:rPr>
      </w:pPr>
      <w:r>
        <w:rPr>
          <w:rFonts w:hint="eastAsia" w:ascii="宋体" w:hAnsi="宋体"/>
          <w:b/>
          <w:bCs/>
          <w:color w:val="000000"/>
          <w:sz w:val="22"/>
          <w:szCs w:val="18"/>
        </w:rPr>
        <w:t>第二十六条</w:t>
      </w:r>
      <w:r>
        <w:rPr>
          <w:rFonts w:hint="eastAsia" w:ascii="宋体" w:hAnsi="宋体"/>
          <w:color w:val="000000"/>
          <w:sz w:val="22"/>
          <w:szCs w:val="18"/>
        </w:rPr>
        <w:t xml:space="preserve">  监理人在责任期内如给委托人造成经济损失的（包括工程承包人违反合同规定的质量要求和完工«交图、交货»时限的），在分清责任的前提下，承担其相应的经济责任和法律责任，赔偿金=直接经济损失×报酬比率（扣除税金）。</w:t>
      </w:r>
    </w:p>
    <w:p>
      <w:pPr>
        <w:spacing w:line="360" w:lineRule="auto"/>
        <w:rPr>
          <w:rFonts w:hint="eastAsia" w:ascii="宋体" w:hAnsi="宋体"/>
          <w:color w:val="000000"/>
          <w:spacing w:val="-2"/>
          <w:sz w:val="22"/>
          <w:szCs w:val="18"/>
        </w:rPr>
      </w:pPr>
      <w:r>
        <w:rPr>
          <w:rFonts w:hint="eastAsia" w:ascii="宋体" w:hAnsi="宋体"/>
          <w:b/>
          <w:bCs/>
          <w:color w:val="000000"/>
          <w:spacing w:val="-2"/>
          <w:sz w:val="22"/>
          <w:szCs w:val="18"/>
        </w:rPr>
        <w:t>第三十九条</w:t>
      </w:r>
      <w:r>
        <w:rPr>
          <w:rFonts w:hint="eastAsia" w:ascii="宋体" w:hAnsi="宋体"/>
          <w:color w:val="000000"/>
          <w:spacing w:val="-2"/>
          <w:sz w:val="22"/>
          <w:szCs w:val="18"/>
        </w:rPr>
        <w:t xml:space="preserve">  委托人同意按以下的计算方法、支付时间与金额，支付监理单位的报酬；</w:t>
      </w:r>
    </w:p>
    <w:p>
      <w:pPr>
        <w:numPr>
          <w:ilvl w:val="0"/>
          <w:numId w:val="14"/>
        </w:numPr>
        <w:spacing w:line="360" w:lineRule="auto"/>
        <w:rPr>
          <w:rFonts w:hint="eastAsia" w:ascii="宋体" w:hAnsi="宋体" w:cs="宋体"/>
          <w:color w:val="000000"/>
          <w:sz w:val="22"/>
          <w:szCs w:val="22"/>
          <w:lang w:eastAsia="zh-CN"/>
        </w:rPr>
      </w:pPr>
      <w:r>
        <w:rPr>
          <w:rFonts w:hint="eastAsia" w:ascii="宋体" w:hAnsi="宋体"/>
          <w:color w:val="000000"/>
          <w:sz w:val="22"/>
          <w:szCs w:val="18"/>
        </w:rPr>
        <w:t>具体付款方式：</w:t>
      </w:r>
      <w:r>
        <w:rPr>
          <w:rFonts w:hint="eastAsia" w:ascii="宋体" w:hAnsi="宋体" w:cs="宋体"/>
          <w:color w:val="000000"/>
          <w:sz w:val="22"/>
          <w:szCs w:val="22"/>
          <w:lang w:eastAsia="zh-CN"/>
        </w:rPr>
        <w:t>详见招标文件。</w:t>
      </w:r>
    </w:p>
    <w:p>
      <w:pPr>
        <w:spacing w:line="360" w:lineRule="auto"/>
        <w:ind w:firstLine="108" w:firstLineChars="49"/>
        <w:rPr>
          <w:rFonts w:hint="eastAsia" w:ascii="宋体" w:hAnsi="宋体"/>
          <w:color w:val="000000"/>
          <w:sz w:val="22"/>
          <w:szCs w:val="18"/>
        </w:rPr>
      </w:pPr>
      <w:r>
        <w:rPr>
          <w:rFonts w:hint="eastAsia" w:ascii="宋体" w:hAnsi="宋体"/>
          <w:b/>
          <w:bCs/>
          <w:color w:val="000000"/>
          <w:sz w:val="22"/>
          <w:szCs w:val="18"/>
        </w:rPr>
        <w:t xml:space="preserve">第四十一条  </w:t>
      </w:r>
      <w:r>
        <w:rPr>
          <w:rFonts w:hint="eastAsia" w:ascii="宋体" w:hAnsi="宋体"/>
          <w:color w:val="000000"/>
          <w:sz w:val="22"/>
          <w:szCs w:val="18"/>
        </w:rPr>
        <w:t>双方同意用人民币支付酬金</w:t>
      </w:r>
    </w:p>
    <w:p>
      <w:pPr>
        <w:spacing w:line="360" w:lineRule="auto"/>
        <w:ind w:firstLine="108" w:firstLineChars="49"/>
        <w:rPr>
          <w:rFonts w:hint="eastAsia" w:ascii="宋体" w:hAnsi="宋体"/>
          <w:color w:val="000000"/>
          <w:sz w:val="22"/>
          <w:szCs w:val="18"/>
        </w:rPr>
      </w:pPr>
      <w:r>
        <w:rPr>
          <w:rFonts w:hint="eastAsia" w:ascii="宋体" w:hAnsi="宋体"/>
          <w:b/>
          <w:bCs/>
          <w:color w:val="000000"/>
          <w:sz w:val="22"/>
          <w:szCs w:val="18"/>
        </w:rPr>
        <w:t>第四十五条</w:t>
      </w:r>
      <w:r>
        <w:rPr>
          <w:rFonts w:hint="eastAsia" w:ascii="宋体" w:hAnsi="宋体"/>
          <w:color w:val="000000"/>
          <w:sz w:val="22"/>
          <w:szCs w:val="18"/>
        </w:rPr>
        <w:t>　奖罚办法：</w:t>
      </w:r>
    </w:p>
    <w:p>
      <w:pPr>
        <w:spacing w:line="360" w:lineRule="auto"/>
        <w:ind w:firstLine="440" w:firstLineChars="200"/>
        <w:rPr>
          <w:rFonts w:hint="eastAsia" w:ascii="宋体" w:hAnsi="宋体" w:eastAsia="宋体"/>
          <w:color w:val="000000"/>
          <w:sz w:val="22"/>
          <w:szCs w:val="18"/>
          <w:lang w:eastAsia="zh-CN"/>
        </w:rPr>
      </w:pPr>
      <w:r>
        <w:rPr>
          <w:rFonts w:hint="eastAsia" w:ascii="宋体" w:hAnsi="宋体"/>
          <w:color w:val="000000"/>
          <w:sz w:val="22"/>
          <w:szCs w:val="18"/>
        </w:rPr>
        <w:t>总监到位率必须不少于22日历天/月，每少一天罚3000元；其余项目监理人员到位率为每月实际日历天数的100%，每人每少一天罚1000元，扣完为止。以后的监理全过程，如总监及主要监理人员不到位，</w:t>
      </w:r>
      <w:r>
        <w:rPr>
          <w:rFonts w:hint="eastAsia" w:ascii="宋体" w:hAnsi="宋体"/>
          <w:color w:val="000000"/>
          <w:sz w:val="22"/>
          <w:szCs w:val="18"/>
          <w:lang w:eastAsia="zh-CN"/>
        </w:rPr>
        <w:t>采购人</w:t>
      </w:r>
      <w:r>
        <w:rPr>
          <w:rFonts w:hint="eastAsia" w:ascii="宋体" w:hAnsi="宋体"/>
          <w:color w:val="000000"/>
          <w:sz w:val="22"/>
          <w:szCs w:val="18"/>
        </w:rPr>
        <w:t>有权没收相应的履约担保</w:t>
      </w:r>
      <w:r>
        <w:rPr>
          <w:rFonts w:hint="eastAsia" w:ascii="宋体" w:hAnsi="宋体"/>
          <w:color w:val="000000"/>
          <w:sz w:val="22"/>
          <w:szCs w:val="18"/>
          <w:lang w:eastAsia="zh-CN"/>
        </w:rPr>
        <w:t>。</w:t>
      </w:r>
    </w:p>
    <w:p>
      <w:pPr>
        <w:spacing w:line="360" w:lineRule="auto"/>
        <w:rPr>
          <w:rFonts w:hint="eastAsia" w:ascii="宋体" w:hAnsi="宋体"/>
          <w:color w:val="000000"/>
          <w:sz w:val="22"/>
          <w:szCs w:val="18"/>
        </w:rPr>
      </w:pPr>
      <w:r>
        <w:rPr>
          <w:rFonts w:hint="eastAsia" w:ascii="宋体" w:hAnsi="宋体"/>
          <w:b/>
          <w:bCs/>
          <w:color w:val="000000"/>
          <w:sz w:val="22"/>
          <w:szCs w:val="18"/>
        </w:rPr>
        <w:t xml:space="preserve">第四十九条  </w:t>
      </w:r>
      <w:r>
        <w:rPr>
          <w:rFonts w:hint="eastAsia" w:ascii="宋体" w:hAnsi="宋体"/>
          <w:color w:val="000000"/>
          <w:sz w:val="22"/>
          <w:szCs w:val="18"/>
        </w:rPr>
        <w:t>本合同履行过程中发生争议时，当事人双方应及时协商解决。协商不成时按下列第</w:t>
      </w:r>
      <w:r>
        <w:rPr>
          <w:rFonts w:hint="eastAsia" w:ascii="宋体" w:hAnsi="宋体"/>
          <w:color w:val="000000"/>
          <w:sz w:val="22"/>
          <w:szCs w:val="18"/>
          <w:u w:val="single"/>
        </w:rPr>
        <w:t xml:space="preserve"> 2 </w:t>
      </w:r>
      <w:r>
        <w:rPr>
          <w:rFonts w:hint="eastAsia" w:ascii="宋体" w:hAnsi="宋体"/>
          <w:color w:val="000000"/>
          <w:sz w:val="22"/>
          <w:szCs w:val="18"/>
        </w:rPr>
        <w:t>种方式解决:</w:t>
      </w:r>
    </w:p>
    <w:p>
      <w:pPr>
        <w:keepNext w:val="0"/>
        <w:keepLines w:val="0"/>
        <w:pageBreakBefore w:val="0"/>
        <w:widowControl w:val="0"/>
        <w:numPr>
          <w:ilvl w:val="1"/>
          <w:numId w:val="15"/>
        </w:numPr>
        <w:tabs>
          <w:tab w:val="clear" w:pos="1365"/>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color w:val="000000"/>
          <w:sz w:val="22"/>
          <w:szCs w:val="18"/>
        </w:rPr>
      </w:pPr>
      <w:r>
        <w:rPr>
          <w:rFonts w:hint="eastAsia" w:ascii="宋体" w:hAnsi="宋体"/>
          <w:color w:val="000000"/>
          <w:sz w:val="22"/>
          <w:szCs w:val="18"/>
        </w:rPr>
        <w:t>提交当地仲裁委员会仲裁</w:t>
      </w:r>
    </w:p>
    <w:p>
      <w:pPr>
        <w:keepNext w:val="0"/>
        <w:keepLines w:val="0"/>
        <w:pageBreakBefore w:val="0"/>
        <w:widowControl w:val="0"/>
        <w:numPr>
          <w:ilvl w:val="1"/>
          <w:numId w:val="15"/>
        </w:numPr>
        <w:tabs>
          <w:tab w:val="clear" w:pos="1365"/>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color w:val="000000"/>
          <w:sz w:val="22"/>
          <w:szCs w:val="18"/>
        </w:rPr>
      </w:pPr>
      <w:r>
        <w:rPr>
          <w:rFonts w:hint="eastAsia" w:ascii="宋体" w:hAnsi="宋体"/>
          <w:color w:val="000000"/>
          <w:sz w:val="22"/>
          <w:szCs w:val="18"/>
        </w:rPr>
        <w:t>依法向人民法院起诉，并约定向</w:t>
      </w:r>
      <w:r>
        <w:rPr>
          <w:rFonts w:hint="eastAsia" w:ascii="宋体" w:hAnsi="宋体"/>
          <w:b w:val="0"/>
          <w:bCs w:val="0"/>
          <w:color w:val="000000"/>
          <w:sz w:val="22"/>
          <w:szCs w:val="18"/>
          <w:lang w:eastAsia="zh-CN"/>
        </w:rPr>
        <w:t>采购人</w:t>
      </w:r>
      <w:r>
        <w:rPr>
          <w:rFonts w:hint="eastAsia" w:ascii="宋体" w:hAnsi="宋体"/>
          <w:color w:val="000000"/>
          <w:sz w:val="22"/>
          <w:szCs w:val="18"/>
        </w:rPr>
        <w:t>所在地法院起诉</w:t>
      </w:r>
    </w:p>
    <w:p>
      <w:pPr>
        <w:spacing w:line="360" w:lineRule="auto"/>
        <w:rPr>
          <w:rFonts w:hint="eastAsia" w:ascii="宋体" w:hAnsi="宋体"/>
          <w:b/>
          <w:bCs/>
          <w:color w:val="000000"/>
          <w:sz w:val="22"/>
          <w:szCs w:val="18"/>
        </w:rPr>
      </w:pPr>
      <w:r>
        <w:rPr>
          <w:rFonts w:hint="eastAsia" w:ascii="宋体" w:hAnsi="宋体"/>
          <w:b/>
          <w:bCs/>
          <w:color w:val="000000"/>
          <w:sz w:val="22"/>
          <w:szCs w:val="18"/>
        </w:rPr>
        <w:t>附加协议条款：</w:t>
      </w:r>
    </w:p>
    <w:p>
      <w:pPr>
        <w:numPr>
          <w:ilvl w:val="0"/>
          <w:numId w:val="16"/>
        </w:numPr>
        <w:tabs>
          <w:tab w:val="left" w:pos="960"/>
        </w:tabs>
        <w:spacing w:line="360" w:lineRule="auto"/>
        <w:ind w:firstLine="440" w:firstLineChars="200"/>
        <w:rPr>
          <w:rFonts w:hint="eastAsia" w:ascii="宋体" w:hAnsi="宋体" w:eastAsia="宋体" w:cs="宋体"/>
          <w:color w:val="000000"/>
          <w:sz w:val="22"/>
          <w:szCs w:val="18"/>
        </w:rPr>
      </w:pPr>
      <w:r>
        <w:rPr>
          <w:rFonts w:hint="eastAsia" w:ascii="宋体" w:hAnsi="宋体" w:eastAsia="宋体" w:cs="宋体"/>
          <w:color w:val="000000"/>
          <w:sz w:val="22"/>
          <w:szCs w:val="18"/>
        </w:rPr>
        <w:t>除</w:t>
      </w:r>
      <w:r>
        <w:rPr>
          <w:rFonts w:hint="eastAsia" w:ascii="宋体" w:hAnsi="宋体" w:eastAsia="宋体" w:cs="宋体"/>
          <w:b w:val="0"/>
          <w:bCs w:val="0"/>
          <w:color w:val="000000"/>
          <w:sz w:val="22"/>
          <w:szCs w:val="18"/>
          <w:lang w:eastAsia="zh-CN"/>
        </w:rPr>
        <w:t>采购人</w:t>
      </w:r>
      <w:r>
        <w:rPr>
          <w:rFonts w:hint="eastAsia" w:ascii="宋体" w:hAnsi="宋体" w:eastAsia="宋体" w:cs="宋体"/>
          <w:color w:val="000000"/>
          <w:sz w:val="22"/>
          <w:szCs w:val="18"/>
        </w:rPr>
        <w:t>另有要求或不可抗力外，监理单位不得更换监理人员。若监理单位要求更换人员，必须保证替换人的资格条件不低于被替换人，并事先向</w:t>
      </w:r>
      <w:r>
        <w:rPr>
          <w:rFonts w:hint="eastAsia" w:ascii="宋体" w:hAnsi="宋体" w:eastAsia="宋体" w:cs="宋体"/>
          <w:b w:val="0"/>
          <w:bCs w:val="0"/>
          <w:color w:val="000000"/>
          <w:sz w:val="22"/>
          <w:szCs w:val="18"/>
          <w:lang w:eastAsia="zh-CN"/>
        </w:rPr>
        <w:t>采购人</w:t>
      </w:r>
      <w:r>
        <w:rPr>
          <w:rFonts w:hint="eastAsia" w:ascii="宋体" w:hAnsi="宋体" w:eastAsia="宋体" w:cs="宋体"/>
          <w:color w:val="000000"/>
          <w:sz w:val="22"/>
          <w:szCs w:val="18"/>
        </w:rPr>
        <w:t>提供相关材料，在取得</w:t>
      </w:r>
      <w:r>
        <w:rPr>
          <w:rFonts w:hint="eastAsia" w:ascii="宋体" w:hAnsi="宋体" w:eastAsia="宋体" w:cs="宋体"/>
          <w:b w:val="0"/>
          <w:bCs w:val="0"/>
          <w:color w:val="000000"/>
          <w:sz w:val="22"/>
          <w:szCs w:val="18"/>
          <w:lang w:eastAsia="zh-CN"/>
        </w:rPr>
        <w:t>采购人</w:t>
      </w:r>
      <w:r>
        <w:rPr>
          <w:rFonts w:hint="eastAsia" w:ascii="宋体" w:hAnsi="宋体" w:eastAsia="宋体" w:cs="宋体"/>
          <w:color w:val="000000"/>
          <w:sz w:val="22"/>
          <w:szCs w:val="18"/>
        </w:rPr>
        <w:t>的书面批准、经主管部门同意，才能派替换的监理人员到场。未经</w:t>
      </w:r>
      <w:r>
        <w:rPr>
          <w:rFonts w:hint="eastAsia" w:ascii="宋体" w:hAnsi="宋体" w:eastAsia="宋体" w:cs="宋体"/>
          <w:color w:val="000000"/>
          <w:sz w:val="22"/>
          <w:szCs w:val="18"/>
          <w:lang w:eastAsia="zh-CN"/>
        </w:rPr>
        <w:t>采购人</w:t>
      </w:r>
      <w:r>
        <w:rPr>
          <w:rFonts w:hint="eastAsia" w:ascii="宋体" w:hAnsi="宋体" w:eastAsia="宋体" w:cs="宋体"/>
          <w:color w:val="000000"/>
          <w:sz w:val="22"/>
          <w:szCs w:val="18"/>
        </w:rPr>
        <w:t>同意，监理单位</w:t>
      </w:r>
      <w:r>
        <w:rPr>
          <w:rFonts w:hint="eastAsia" w:ascii="宋体" w:hAnsi="宋体" w:eastAsia="宋体" w:cs="宋体"/>
          <w:color w:val="000000"/>
          <w:sz w:val="22"/>
          <w:szCs w:val="18"/>
          <w:lang w:eastAsia="zh-CN"/>
        </w:rPr>
        <w:t>不得</w:t>
      </w:r>
      <w:r>
        <w:rPr>
          <w:rFonts w:hint="eastAsia" w:ascii="宋体" w:hAnsi="宋体" w:eastAsia="宋体" w:cs="宋体"/>
          <w:color w:val="000000"/>
          <w:sz w:val="22"/>
          <w:szCs w:val="18"/>
        </w:rPr>
        <w:t>擅自调换项目总监</w:t>
      </w:r>
      <w:r>
        <w:rPr>
          <w:rFonts w:hint="eastAsia" w:ascii="宋体" w:hAnsi="宋体" w:eastAsia="宋体" w:cs="宋体"/>
          <w:color w:val="000000"/>
          <w:sz w:val="22"/>
          <w:szCs w:val="18"/>
          <w:lang w:eastAsia="zh-CN"/>
        </w:rPr>
        <w:t>及其他</w:t>
      </w:r>
      <w:r>
        <w:rPr>
          <w:rFonts w:hint="eastAsia" w:ascii="宋体" w:hAnsi="宋体" w:eastAsia="宋体" w:cs="宋体"/>
          <w:color w:val="000000"/>
          <w:sz w:val="22"/>
          <w:szCs w:val="18"/>
        </w:rPr>
        <w:t>监理人员</w:t>
      </w:r>
      <w:r>
        <w:rPr>
          <w:rFonts w:hint="eastAsia" w:ascii="宋体" w:hAnsi="宋体" w:eastAsia="宋体" w:cs="宋体"/>
          <w:color w:val="000000"/>
          <w:sz w:val="22"/>
          <w:szCs w:val="18"/>
          <w:lang w:eastAsia="zh-CN"/>
        </w:rPr>
        <w:t>，否则对总监、其他监理人员</w:t>
      </w:r>
      <w:r>
        <w:rPr>
          <w:rFonts w:hint="eastAsia" w:ascii="宋体" w:hAnsi="宋体" w:eastAsia="宋体" w:cs="宋体"/>
          <w:color w:val="000000"/>
          <w:sz w:val="22"/>
          <w:szCs w:val="18"/>
        </w:rPr>
        <w:t>分别</w:t>
      </w:r>
      <w:r>
        <w:rPr>
          <w:rFonts w:hint="eastAsia" w:ascii="宋体" w:hAnsi="宋体" w:eastAsia="宋体" w:cs="宋体"/>
          <w:color w:val="000000"/>
          <w:sz w:val="22"/>
          <w:szCs w:val="18"/>
          <w:lang w:eastAsia="zh-CN"/>
        </w:rPr>
        <w:t>处以</w:t>
      </w:r>
      <w:r>
        <w:rPr>
          <w:rFonts w:hint="eastAsia" w:ascii="宋体" w:hAnsi="宋体" w:eastAsia="宋体" w:cs="宋体"/>
          <w:color w:val="000000"/>
          <w:sz w:val="22"/>
          <w:szCs w:val="18"/>
        </w:rPr>
        <w:t>人民币</w:t>
      </w:r>
      <w:r>
        <w:rPr>
          <w:rFonts w:hint="eastAsia" w:ascii="宋体" w:hAnsi="宋体" w:eastAsia="宋体" w:cs="宋体"/>
          <w:color w:val="000000"/>
          <w:sz w:val="22"/>
          <w:szCs w:val="18"/>
          <w:lang w:val="en-US" w:eastAsia="zh-CN"/>
        </w:rPr>
        <w:t>1</w:t>
      </w:r>
      <w:r>
        <w:rPr>
          <w:rFonts w:hint="eastAsia" w:ascii="宋体" w:hAnsi="宋体" w:eastAsia="宋体" w:cs="宋体"/>
          <w:color w:val="000000"/>
          <w:sz w:val="22"/>
          <w:szCs w:val="18"/>
        </w:rPr>
        <w:t>万元</w:t>
      </w:r>
      <w:r>
        <w:rPr>
          <w:rFonts w:hint="eastAsia" w:ascii="宋体" w:hAnsi="宋体" w:eastAsia="宋体" w:cs="宋体"/>
          <w:color w:val="000000"/>
          <w:sz w:val="22"/>
          <w:szCs w:val="18"/>
          <w:lang w:val="en-US" w:eastAsia="zh-CN"/>
        </w:rPr>
        <w:t>/次</w:t>
      </w:r>
      <w:r>
        <w:rPr>
          <w:rFonts w:hint="eastAsia" w:ascii="宋体" w:hAnsi="宋体" w:eastAsia="宋体" w:cs="宋体"/>
          <w:color w:val="000000"/>
          <w:sz w:val="22"/>
          <w:szCs w:val="18"/>
        </w:rPr>
        <w:t>、</w:t>
      </w:r>
      <w:r>
        <w:rPr>
          <w:rFonts w:hint="eastAsia" w:ascii="宋体" w:hAnsi="宋体" w:eastAsia="宋体" w:cs="宋体"/>
          <w:color w:val="000000"/>
          <w:sz w:val="22"/>
          <w:szCs w:val="18"/>
          <w:lang w:val="en-US" w:eastAsia="zh-CN"/>
        </w:rPr>
        <w:t>0.5</w:t>
      </w:r>
      <w:r>
        <w:rPr>
          <w:rFonts w:hint="eastAsia" w:ascii="宋体" w:hAnsi="宋体" w:eastAsia="宋体" w:cs="宋体"/>
          <w:color w:val="000000"/>
          <w:sz w:val="22"/>
          <w:szCs w:val="18"/>
        </w:rPr>
        <w:t>万元</w:t>
      </w:r>
      <w:r>
        <w:rPr>
          <w:rFonts w:hint="eastAsia" w:ascii="宋体" w:hAnsi="宋体" w:eastAsia="宋体" w:cs="宋体"/>
          <w:color w:val="000000"/>
          <w:sz w:val="22"/>
          <w:szCs w:val="18"/>
          <w:lang w:val="en-US" w:eastAsia="zh-CN"/>
        </w:rPr>
        <w:t>/次</w:t>
      </w:r>
      <w:r>
        <w:rPr>
          <w:rFonts w:hint="eastAsia" w:ascii="宋体" w:hAnsi="宋体" w:eastAsia="宋体" w:cs="宋体"/>
          <w:color w:val="000000"/>
          <w:sz w:val="22"/>
          <w:szCs w:val="18"/>
          <w:lang w:eastAsia="zh-CN"/>
        </w:rPr>
        <w:t>罚款</w:t>
      </w:r>
      <w:r>
        <w:rPr>
          <w:rFonts w:hint="eastAsia" w:ascii="宋体" w:hAnsi="宋体" w:eastAsia="宋体" w:cs="宋体"/>
          <w:color w:val="000000"/>
          <w:sz w:val="22"/>
          <w:szCs w:val="18"/>
        </w:rPr>
        <w:t>。</w:t>
      </w:r>
    </w:p>
    <w:p>
      <w:pPr>
        <w:numPr>
          <w:ilvl w:val="0"/>
          <w:numId w:val="16"/>
        </w:numPr>
        <w:tabs>
          <w:tab w:val="left" w:pos="960"/>
        </w:tabs>
        <w:spacing w:line="360" w:lineRule="auto"/>
        <w:ind w:firstLine="440" w:firstLineChars="200"/>
        <w:rPr>
          <w:rFonts w:hint="eastAsia" w:ascii="楷体_GB2312" w:hAnsi="宋体" w:eastAsia="楷体_GB2312"/>
          <w:color w:val="000000"/>
          <w:sz w:val="20"/>
          <w:szCs w:val="20"/>
        </w:rPr>
      </w:pPr>
      <w:r>
        <w:rPr>
          <w:rFonts w:hint="eastAsia" w:ascii="宋体" w:hAnsi="宋体" w:eastAsia="宋体" w:cs="宋体"/>
          <w:color w:val="000000"/>
          <w:sz w:val="22"/>
          <w:szCs w:val="18"/>
        </w:rPr>
        <w:t>如监理人未完成委托人委托的监理业务，应酌情扣减监理费，若由于监理人的错误或过失，给委托人造成损失的，应根据错误或过失的性质和所造成损失的程度，承担赔偿责任。但赔偿金总额不超过监理费总价（扣除税金）。</w:t>
      </w:r>
    </w:p>
    <w:p>
      <w:pPr>
        <w:numPr>
          <w:ilvl w:val="0"/>
          <w:numId w:val="16"/>
        </w:numPr>
        <w:tabs>
          <w:tab w:val="left" w:pos="960"/>
        </w:tabs>
        <w:spacing w:line="360" w:lineRule="auto"/>
        <w:ind w:firstLine="440" w:firstLineChars="200"/>
        <w:rPr>
          <w:rFonts w:hint="eastAsia" w:ascii="宋体"/>
          <w:color w:val="000000"/>
          <w:szCs w:val="21"/>
        </w:rPr>
      </w:pPr>
      <w:r>
        <w:rPr>
          <w:rFonts w:hint="eastAsia" w:ascii="宋体" w:hAnsi="宋体" w:eastAsia="宋体" w:cs="宋体"/>
          <w:color w:val="000000"/>
          <w:sz w:val="22"/>
          <w:szCs w:val="18"/>
        </w:rPr>
        <w:t>如监理单位</w:t>
      </w:r>
      <w:r>
        <w:rPr>
          <w:rFonts w:hint="eastAsia" w:ascii="宋体" w:hAnsi="宋体"/>
          <w:color w:val="000000"/>
          <w:sz w:val="22"/>
          <w:szCs w:val="18"/>
        </w:rPr>
        <w:t>无能力履行合同时，</w:t>
      </w:r>
      <w:r>
        <w:rPr>
          <w:rFonts w:hint="eastAsia" w:ascii="宋体" w:hAnsi="宋体"/>
          <w:b w:val="0"/>
          <w:bCs w:val="0"/>
          <w:color w:val="000000"/>
          <w:sz w:val="22"/>
          <w:szCs w:val="18"/>
          <w:lang w:eastAsia="zh-CN"/>
        </w:rPr>
        <w:t>采购人</w:t>
      </w:r>
      <w:r>
        <w:rPr>
          <w:rFonts w:hint="eastAsia" w:ascii="宋体" w:hAnsi="宋体"/>
          <w:color w:val="000000"/>
          <w:sz w:val="22"/>
          <w:szCs w:val="18"/>
        </w:rPr>
        <w:t>有权单方面中止合同，重新招标或指定有能力的其他单位完成余下的监理任务，由此给</w:t>
      </w:r>
      <w:r>
        <w:rPr>
          <w:rFonts w:hint="eastAsia" w:ascii="宋体" w:hAnsi="宋体"/>
          <w:b w:val="0"/>
          <w:bCs w:val="0"/>
          <w:color w:val="000000"/>
          <w:sz w:val="22"/>
          <w:szCs w:val="18"/>
          <w:lang w:eastAsia="zh-CN"/>
        </w:rPr>
        <w:t>采购人</w:t>
      </w:r>
      <w:r>
        <w:rPr>
          <w:rFonts w:hint="eastAsia" w:ascii="宋体" w:hAnsi="宋体"/>
          <w:color w:val="000000"/>
          <w:sz w:val="22"/>
          <w:szCs w:val="18"/>
        </w:rPr>
        <w:t>造成的损失由监理单位承担</w:t>
      </w:r>
      <w:r>
        <w:rPr>
          <w:rFonts w:hint="eastAsia" w:ascii="楷体_GB2312" w:hAnsi="宋体" w:eastAsia="楷体_GB2312"/>
          <w:color w:val="000000"/>
          <w:sz w:val="20"/>
          <w:szCs w:val="20"/>
        </w:rPr>
        <w:t>。</w:t>
      </w:r>
    </w:p>
    <w:p>
      <w:pPr>
        <w:numPr>
          <w:ilvl w:val="0"/>
          <w:numId w:val="16"/>
        </w:numPr>
        <w:tabs>
          <w:tab w:val="left" w:pos="960"/>
        </w:tabs>
        <w:spacing w:line="360" w:lineRule="auto"/>
        <w:ind w:firstLine="440" w:firstLineChars="200"/>
        <w:rPr>
          <w:rFonts w:hint="eastAsia" w:ascii="宋体"/>
          <w:color w:val="000000"/>
          <w:szCs w:val="21"/>
        </w:rPr>
      </w:pPr>
      <w:r>
        <w:rPr>
          <w:rFonts w:hint="eastAsia" w:ascii="宋体" w:hAnsi="宋体"/>
          <w:color w:val="000000"/>
          <w:sz w:val="22"/>
          <w:szCs w:val="18"/>
        </w:rPr>
        <w:t>人员更换、人员到位率等处罚金额在监理费进度款中直接扣除。</w:t>
      </w:r>
    </w:p>
    <w:p>
      <w:pPr>
        <w:tabs>
          <w:tab w:val="left" w:pos="180"/>
        </w:tabs>
        <w:rPr>
          <w:rFonts w:ascii="宋体" w:hAnsi="宋体" w:cs="宋体"/>
          <w:color w:val="auto"/>
          <w:sz w:val="24"/>
          <w:szCs w:val="21"/>
          <w:highlight w:val="none"/>
        </w:rPr>
      </w:pPr>
    </w:p>
    <w:p>
      <w:pPr>
        <w:spacing w:line="400" w:lineRule="exact"/>
        <w:rPr>
          <w:rFonts w:ascii="宋体" w:hAnsi="宋体" w:cs="宋体"/>
          <w:color w:val="auto"/>
          <w:szCs w:val="22"/>
          <w:highlight w:val="none"/>
        </w:rPr>
      </w:pPr>
    </w:p>
    <w:p>
      <w:pPr>
        <w:pStyle w:val="25"/>
        <w:spacing w:before="120" w:after="120"/>
        <w:ind w:left="447" w:hanging="447"/>
        <w:rPr>
          <w:rFonts w:ascii="宋体" w:hAnsi="宋体" w:cs="宋体"/>
          <w:color w:val="auto"/>
          <w:szCs w:val="22"/>
          <w:highlight w:val="none"/>
        </w:rPr>
      </w:pPr>
    </w:p>
    <w:p>
      <w:pPr>
        <w:pStyle w:val="25"/>
        <w:spacing w:before="120" w:after="120"/>
        <w:ind w:left="447" w:hanging="447"/>
        <w:rPr>
          <w:rFonts w:ascii="宋体" w:hAnsi="宋体" w:cs="宋体"/>
          <w:color w:val="auto"/>
          <w:szCs w:val="22"/>
          <w:highlight w:val="none"/>
        </w:rPr>
      </w:pPr>
    </w:p>
    <w:p>
      <w:pPr>
        <w:pStyle w:val="25"/>
        <w:spacing w:before="120" w:after="120"/>
        <w:ind w:left="447" w:hanging="447"/>
        <w:rPr>
          <w:rFonts w:ascii="宋体" w:hAnsi="宋体" w:cs="宋体"/>
          <w:color w:val="auto"/>
          <w:szCs w:val="22"/>
          <w:highlight w:val="none"/>
        </w:rPr>
      </w:pPr>
    </w:p>
    <w:p>
      <w:pPr>
        <w:pStyle w:val="25"/>
        <w:spacing w:before="120" w:after="120"/>
        <w:ind w:left="447" w:hanging="447"/>
        <w:rPr>
          <w:rFonts w:ascii="宋体" w:hAnsi="宋体" w:cs="宋体"/>
          <w:color w:val="auto"/>
          <w:szCs w:val="22"/>
          <w:highlight w:val="none"/>
        </w:rPr>
      </w:pPr>
    </w:p>
    <w:p>
      <w:pPr>
        <w:pStyle w:val="25"/>
        <w:spacing w:before="120" w:after="120"/>
        <w:ind w:left="447" w:hanging="447"/>
        <w:rPr>
          <w:rFonts w:ascii="宋体" w:hAnsi="宋体" w:cs="宋体"/>
          <w:color w:val="auto"/>
          <w:szCs w:val="22"/>
          <w:highlight w:val="none"/>
        </w:rPr>
      </w:pPr>
    </w:p>
    <w:p>
      <w:pPr>
        <w:pStyle w:val="25"/>
        <w:spacing w:before="120" w:after="120"/>
        <w:ind w:left="447" w:hanging="447"/>
        <w:rPr>
          <w:rFonts w:ascii="宋体" w:hAnsi="宋体" w:cs="宋体"/>
          <w:color w:val="auto"/>
          <w:szCs w:val="22"/>
          <w:highlight w:val="none"/>
        </w:rPr>
      </w:pPr>
    </w:p>
    <w:p>
      <w:pPr>
        <w:pStyle w:val="25"/>
        <w:spacing w:before="120" w:after="120"/>
        <w:ind w:left="447" w:hanging="447"/>
        <w:rPr>
          <w:rFonts w:ascii="宋体" w:hAnsi="宋体" w:cs="宋体"/>
          <w:color w:val="auto"/>
          <w:szCs w:val="22"/>
          <w:highlight w:val="none"/>
        </w:rPr>
      </w:pPr>
    </w:p>
    <w:p>
      <w:pPr>
        <w:pStyle w:val="25"/>
        <w:spacing w:before="120" w:after="120"/>
        <w:ind w:left="447" w:hanging="447"/>
        <w:rPr>
          <w:rFonts w:ascii="宋体" w:hAnsi="宋体" w:cs="宋体"/>
          <w:color w:val="auto"/>
          <w:szCs w:val="22"/>
          <w:highlight w:val="none"/>
        </w:rPr>
      </w:pPr>
    </w:p>
    <w:p>
      <w:pPr>
        <w:pStyle w:val="3"/>
        <w:adjustRightInd w:val="0"/>
        <w:snapToGrid w:val="0"/>
        <w:spacing w:line="400" w:lineRule="exact"/>
        <w:jc w:val="center"/>
        <w:rPr>
          <w:rFonts w:hint="eastAsia" w:hAnsi="宋体" w:cs="宋体"/>
          <w:color w:val="auto"/>
          <w:sz w:val="36"/>
          <w:szCs w:val="36"/>
          <w:highlight w:val="none"/>
        </w:rPr>
        <w:sectPr>
          <w:pgSz w:w="11907" w:h="16840"/>
          <w:pgMar w:top="1134" w:right="1021" w:bottom="1134" w:left="1021" w:header="720" w:footer="720" w:gutter="0"/>
          <w:pgNumType w:fmt="decimal"/>
          <w:cols w:space="720" w:num="1"/>
          <w:titlePg/>
          <w:docGrid w:linePitch="286" w:charSpace="-3831"/>
        </w:sectPr>
      </w:pPr>
    </w:p>
    <w:p>
      <w:pPr>
        <w:pStyle w:val="3"/>
        <w:adjustRightInd w:val="0"/>
        <w:snapToGrid w:val="0"/>
        <w:spacing w:line="400" w:lineRule="exact"/>
        <w:jc w:val="center"/>
        <w:rPr>
          <w:rFonts w:hAnsi="宋体" w:cs="宋体"/>
          <w:color w:val="auto"/>
          <w:sz w:val="36"/>
          <w:szCs w:val="36"/>
          <w:highlight w:val="none"/>
        </w:rPr>
      </w:pPr>
      <w:r>
        <w:rPr>
          <w:rFonts w:hint="eastAsia" w:hAnsi="宋体" w:cs="宋体"/>
          <w:color w:val="auto"/>
          <w:sz w:val="36"/>
          <w:szCs w:val="36"/>
          <w:highlight w:val="none"/>
        </w:rPr>
        <w:t>第六部分    附件—投标文件格式</w:t>
      </w:r>
    </w:p>
    <w:p>
      <w:pPr>
        <w:pStyle w:val="3"/>
        <w:adjustRightInd w:val="0"/>
        <w:snapToGrid w:val="0"/>
        <w:spacing w:line="500" w:lineRule="exact"/>
        <w:rPr>
          <w:rFonts w:hAnsi="宋体" w:cs="宋体"/>
          <w:color w:val="auto"/>
          <w:sz w:val="36"/>
          <w:highlight w:val="none"/>
        </w:rPr>
      </w:pPr>
      <w:r>
        <w:rPr>
          <w:rFonts w:hint="eastAsia" w:hAnsi="宋体" w:cs="宋体"/>
          <w:color w:val="auto"/>
          <w:sz w:val="30"/>
          <w:highlight w:val="none"/>
        </w:rPr>
        <w:t>附件一</w:t>
      </w:r>
      <w:r>
        <w:rPr>
          <w:rFonts w:hint="eastAsia" w:hAnsi="宋体" w:cs="宋体"/>
          <w:color w:val="auto"/>
          <w:sz w:val="24"/>
          <w:highlight w:val="none"/>
        </w:rPr>
        <w:cr/>
      </w:r>
      <w:r>
        <w:rPr>
          <w:rFonts w:hint="eastAsia" w:hAnsi="宋体" w:cs="宋体"/>
          <w:color w:val="auto"/>
          <w:sz w:val="32"/>
          <w:highlight w:val="none"/>
        </w:rPr>
        <w:t xml:space="preserve">                         </w:t>
      </w:r>
      <w:r>
        <w:rPr>
          <w:rFonts w:hint="eastAsia" w:hAnsi="宋体" w:cs="宋体"/>
          <w:color w:val="auto"/>
          <w:sz w:val="36"/>
          <w:highlight w:val="none"/>
        </w:rPr>
        <w:t>投  标  函</w:t>
      </w:r>
    </w:p>
    <w:p>
      <w:pPr>
        <w:pStyle w:val="3"/>
        <w:adjustRightInd w:val="0"/>
        <w:snapToGrid w:val="0"/>
        <w:spacing w:line="360" w:lineRule="atLeast"/>
        <w:ind w:firstLine="450"/>
        <w:rPr>
          <w:rFonts w:hAnsi="宋体" w:cs="宋体"/>
          <w:color w:val="auto"/>
          <w:sz w:val="22"/>
          <w:szCs w:val="24"/>
          <w:highlight w:val="none"/>
          <w:u w:val="single"/>
        </w:rPr>
      </w:pPr>
      <w:r>
        <w:rPr>
          <w:rFonts w:hint="eastAsia" w:hAnsi="宋体" w:cs="宋体"/>
          <w:color w:val="auto"/>
          <w:sz w:val="22"/>
          <w:szCs w:val="24"/>
          <w:highlight w:val="none"/>
          <w:u w:val="single"/>
          <w:lang w:eastAsia="zh-CN"/>
        </w:rPr>
        <w:t>平阳县鳌江新农村建设投资有限公司</w:t>
      </w:r>
      <w:r>
        <w:rPr>
          <w:rFonts w:hint="eastAsia" w:hAnsi="宋体" w:cs="宋体"/>
          <w:color w:val="auto"/>
          <w:sz w:val="22"/>
          <w:szCs w:val="24"/>
          <w:highlight w:val="none"/>
          <w:u w:val="single"/>
        </w:rPr>
        <w:t>：</w:t>
      </w:r>
    </w:p>
    <w:p>
      <w:pPr>
        <w:autoSpaceDE w:val="0"/>
        <w:autoSpaceDN w:val="0"/>
        <w:adjustRightInd w:val="0"/>
        <w:snapToGrid w:val="0"/>
        <w:spacing w:line="360" w:lineRule="atLeast"/>
        <w:rPr>
          <w:rFonts w:ascii="宋体" w:hAnsi="宋体" w:cs="宋体"/>
          <w:color w:val="auto"/>
          <w:szCs w:val="22"/>
          <w:highlight w:val="none"/>
        </w:rPr>
      </w:pPr>
    </w:p>
    <w:p>
      <w:pPr>
        <w:autoSpaceDE w:val="0"/>
        <w:autoSpaceDN w:val="0"/>
        <w:adjustRightInd w:val="0"/>
        <w:snapToGrid w:val="0"/>
        <w:spacing w:line="360" w:lineRule="atLeast"/>
        <w:rPr>
          <w:rFonts w:ascii="宋体" w:hAnsi="宋体" w:cs="宋体"/>
          <w:color w:val="auto"/>
          <w:szCs w:val="22"/>
          <w:highlight w:val="none"/>
          <w:lang w:val="zh-CN"/>
        </w:rPr>
      </w:pPr>
      <w:r>
        <w:rPr>
          <w:rFonts w:hint="eastAsia" w:ascii="宋体" w:hAnsi="宋体" w:cs="宋体"/>
          <w:color w:val="auto"/>
          <w:szCs w:val="22"/>
          <w:highlight w:val="none"/>
        </w:rPr>
        <w:t xml:space="preserve">    </w:t>
      </w:r>
      <w:r>
        <w:rPr>
          <w:rFonts w:hint="eastAsia" w:ascii="宋体" w:hAnsi="宋体" w:cs="宋体"/>
          <w:color w:val="auto"/>
          <w:szCs w:val="22"/>
          <w:highlight w:val="none"/>
          <w:lang w:val="zh-CN"/>
        </w:rPr>
        <w:t xml:space="preserve"> </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（供应商全称）授权</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 xml:space="preserve"> （授权代表名称）</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（职务、职称）为授权代表，参加贵方组织的</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（招标项目名称）（括号内填投标编号）招标的有关活动，为此：并对</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 xml:space="preserve">项目（采购项目名称）进行投标。   </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1、提供供应商须知规定的全部投标文件：</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投标文件正本一份，副本四份；</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2、保证遵守招标文件中的有关规定和收费标准。</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3、保证忠实地执行采购人、中标供应商双方所签的合同，并承担合同规定的责任义务。</w:t>
      </w:r>
    </w:p>
    <w:p>
      <w:pPr>
        <w:autoSpaceDE w:val="0"/>
        <w:autoSpaceDN w:val="0"/>
        <w:adjustRightInd w:val="0"/>
        <w:snapToGrid w:val="0"/>
        <w:spacing w:line="360" w:lineRule="atLeast"/>
        <w:ind w:left="1" w:firstLine="585" w:firstLineChars="266"/>
        <w:rPr>
          <w:rFonts w:ascii="宋体" w:hAnsi="宋体" w:cs="宋体"/>
          <w:b/>
          <w:bCs/>
          <w:color w:val="auto"/>
          <w:szCs w:val="22"/>
          <w:highlight w:val="none"/>
          <w:u w:val="single"/>
        </w:rPr>
      </w:pPr>
      <w:r>
        <w:rPr>
          <w:rFonts w:hint="eastAsia" w:ascii="宋体" w:hAnsi="宋体" w:cs="宋体"/>
          <w:color w:val="auto"/>
          <w:szCs w:val="22"/>
          <w:highlight w:val="none"/>
          <w:lang w:val="zh-CN"/>
        </w:rPr>
        <w:t>4、我方承诺按招标文件及采购人要求完成本项目。</w:t>
      </w:r>
    </w:p>
    <w:p>
      <w:pPr>
        <w:autoSpaceDE w:val="0"/>
        <w:autoSpaceDN w:val="0"/>
        <w:adjustRightInd w:val="0"/>
        <w:spacing w:line="44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我方承诺若我公司中标本项目合同可以由平阳县公共资源交易中心或平阳县财政局给予公开。</w:t>
      </w:r>
    </w:p>
    <w:p>
      <w:pPr>
        <w:spacing w:line="340" w:lineRule="exact"/>
        <w:ind w:left="1" w:firstLine="585" w:firstLineChars="266"/>
        <w:rPr>
          <w:rFonts w:ascii="宋体" w:hAnsi="宋体" w:cs="宋体"/>
          <w:color w:val="auto"/>
          <w:szCs w:val="22"/>
          <w:highlight w:val="none"/>
        </w:rPr>
      </w:pPr>
      <w:r>
        <w:rPr>
          <w:rFonts w:hint="eastAsia" w:ascii="宋体" w:hAnsi="宋体" w:cs="宋体"/>
          <w:color w:val="auto"/>
          <w:szCs w:val="22"/>
          <w:highlight w:val="none"/>
        </w:rPr>
        <w:t>6、利益冲突：我公司与本项目的采购人、招标代理机构没有任何的利害关系。</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rPr>
        <w:t>7、我公司近三年内没有行贿受贿记录，且我公司近三年来没有重大违法活动；我公司符合</w:t>
      </w:r>
      <w:r>
        <w:rPr>
          <w:rFonts w:hint="eastAsia" w:ascii="宋体" w:hAnsi="宋体" w:cs="宋体"/>
          <w:color w:val="auto"/>
          <w:kern w:val="0"/>
          <w:szCs w:val="22"/>
          <w:highlight w:val="none"/>
        </w:rPr>
        <w:t>《平阳县国有企业采购管理办法（试行）》第十二条对供应商的资格要求；</w:t>
      </w:r>
      <w:r>
        <w:rPr>
          <w:rFonts w:hint="eastAsia" w:ascii="宋体" w:hAnsi="宋体" w:cs="宋体"/>
          <w:bCs/>
          <w:color w:val="auto"/>
          <w:szCs w:val="22"/>
          <w:highlight w:val="none"/>
        </w:rPr>
        <w:t>我公司没有被政府采购管理部门限制参加投标。</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9、本投标自开标之日起90天内有效。</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10、与本投标有关的一切往来通讯请寄：</w:t>
      </w:r>
    </w:p>
    <w:p>
      <w:pPr>
        <w:autoSpaceDE w:val="0"/>
        <w:autoSpaceDN w:val="0"/>
        <w:adjustRightInd w:val="0"/>
        <w:snapToGrid w:val="0"/>
        <w:spacing w:line="360" w:lineRule="atLeast"/>
        <w:ind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地址：</w:t>
      </w:r>
      <w:r>
        <w:rPr>
          <w:rFonts w:hint="eastAsia" w:ascii="宋体" w:hAnsi="宋体" w:cs="宋体"/>
          <w:color w:val="auto"/>
          <w:szCs w:val="22"/>
          <w:highlight w:val="none"/>
          <w:u w:val="single"/>
          <w:lang w:val="zh-CN"/>
        </w:rPr>
        <w:t xml:space="preserve">                                 </w:t>
      </w:r>
    </w:p>
    <w:p>
      <w:pPr>
        <w:autoSpaceDE w:val="0"/>
        <w:autoSpaceDN w:val="0"/>
        <w:adjustRightInd w:val="0"/>
        <w:snapToGrid w:val="0"/>
        <w:spacing w:line="360" w:lineRule="atLeast"/>
        <w:ind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邮编：</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电话：</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传真：</w:t>
      </w:r>
      <w:r>
        <w:rPr>
          <w:rFonts w:hint="eastAsia" w:ascii="宋体" w:hAnsi="宋体" w:cs="宋体"/>
          <w:color w:val="auto"/>
          <w:szCs w:val="22"/>
          <w:highlight w:val="none"/>
          <w:u w:val="single"/>
          <w:lang w:val="zh-CN"/>
        </w:rPr>
        <w:t xml:space="preserve">                 </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供应商全称（盖章）：</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lang w:val="zh-CN"/>
        </w:rPr>
        <w:t>：</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日期：</w:t>
      </w:r>
    </w:p>
    <w:p>
      <w:pPr>
        <w:pStyle w:val="25"/>
        <w:spacing w:before="120" w:after="120"/>
        <w:ind w:left="447" w:hanging="447"/>
        <w:rPr>
          <w:color w:val="auto"/>
          <w:highlight w:val="none"/>
        </w:rPr>
      </w:pPr>
    </w:p>
    <w:p>
      <w:pPr>
        <w:autoSpaceDE w:val="0"/>
        <w:autoSpaceDN w:val="0"/>
        <w:adjustRightInd w:val="0"/>
        <w:snapToGrid w:val="0"/>
        <w:spacing w:line="360" w:lineRule="atLeast"/>
        <w:ind w:firstLine="687" w:firstLineChars="285"/>
        <w:rPr>
          <w:rFonts w:ascii="宋体" w:hAnsi="宋体" w:cs="宋体"/>
          <w:b/>
          <w:color w:val="auto"/>
          <w:szCs w:val="22"/>
          <w:highlight w:val="none"/>
          <w:u w:val="single"/>
          <w:lang w:val="zh-CN"/>
        </w:rPr>
      </w:pPr>
      <w:r>
        <w:rPr>
          <w:rFonts w:hint="eastAsia" w:ascii="宋体" w:hAnsi="宋体" w:cs="宋体"/>
          <w:b/>
          <w:color w:val="auto"/>
          <w:sz w:val="24"/>
          <w:highlight w:val="none"/>
          <w:u w:val="single"/>
        </w:rPr>
        <w:t>不提供本函做无效投标处理。</w:t>
      </w:r>
    </w:p>
    <w:p>
      <w:pPr>
        <w:pStyle w:val="3"/>
        <w:widowControl/>
        <w:snapToGrid w:val="0"/>
        <w:spacing w:line="360" w:lineRule="atLeast"/>
        <w:ind w:firstLine="482" w:firstLineChars="201"/>
        <w:jc w:val="left"/>
        <w:rPr>
          <w:rFonts w:hAnsi="宋体" w:cs="宋体"/>
          <w:color w:val="auto"/>
          <w:sz w:val="24"/>
          <w:highlight w:val="none"/>
        </w:rPr>
        <w:sectPr>
          <w:pgSz w:w="11907" w:h="16840"/>
          <w:pgMar w:top="1134" w:right="1021" w:bottom="1134" w:left="1021" w:header="720" w:footer="720" w:gutter="0"/>
          <w:pgNumType w:fmt="decimal"/>
          <w:cols w:space="720" w:num="1"/>
          <w:titlePg/>
          <w:docGrid w:linePitch="286" w:charSpace="-3831"/>
        </w:sectPr>
      </w:pPr>
    </w:p>
    <w:p>
      <w:pPr>
        <w:pStyle w:val="3"/>
        <w:adjustRightInd w:val="0"/>
        <w:snapToGrid w:val="0"/>
        <w:spacing w:line="400" w:lineRule="exact"/>
        <w:rPr>
          <w:rFonts w:hAnsi="宋体" w:cs="宋体"/>
          <w:color w:val="auto"/>
          <w:sz w:val="32"/>
          <w:szCs w:val="32"/>
          <w:highlight w:val="none"/>
        </w:rPr>
      </w:pPr>
      <w:r>
        <w:rPr>
          <w:rFonts w:hint="eastAsia" w:hAnsi="宋体" w:cs="宋体"/>
          <w:color w:val="auto"/>
          <w:sz w:val="32"/>
          <w:szCs w:val="32"/>
          <w:highlight w:val="none"/>
        </w:rPr>
        <w:t xml:space="preserve">附件二（一）                   </w:t>
      </w:r>
    </w:p>
    <w:p>
      <w:pPr>
        <w:overflowPunct w:val="0"/>
        <w:spacing w:line="400" w:lineRule="exact"/>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开标一览表</w:t>
      </w:r>
    </w:p>
    <w:p>
      <w:pPr>
        <w:overflowPunct w:val="0"/>
        <w:spacing w:line="380" w:lineRule="exact"/>
        <w:jc w:val="center"/>
        <w:rPr>
          <w:rFonts w:ascii="宋体" w:hAnsi="宋体" w:cs="宋体"/>
          <w:b/>
          <w:bCs/>
          <w:color w:val="auto"/>
          <w:highlight w:val="none"/>
        </w:rPr>
      </w:pPr>
      <w:r>
        <w:rPr>
          <w:rFonts w:hint="eastAsia" w:ascii="宋体" w:hAnsi="宋体" w:cs="宋体"/>
          <w:b/>
          <w:bCs/>
          <w:color w:val="auto"/>
          <w:highlight w:val="none"/>
        </w:rPr>
        <w:t xml:space="preserve"> </w:t>
      </w:r>
    </w:p>
    <w:p>
      <w:pPr>
        <w:pStyle w:val="3"/>
        <w:adjustRightInd w:val="0"/>
        <w:snapToGrid w:val="0"/>
        <w:spacing w:line="400" w:lineRule="exact"/>
        <w:rPr>
          <w:rFonts w:hAnsi="宋体" w:cs="宋体"/>
          <w:color w:val="auto"/>
          <w:sz w:val="36"/>
          <w:szCs w:val="36"/>
          <w:highlight w:val="none"/>
        </w:rPr>
      </w:pPr>
    </w:p>
    <w:p>
      <w:pPr>
        <w:pStyle w:val="3"/>
        <w:adjustRightInd w:val="0"/>
        <w:snapToGrid w:val="0"/>
        <w:spacing w:line="400" w:lineRule="exact"/>
        <w:rPr>
          <w:rFonts w:hAnsi="宋体" w:cs="宋体"/>
          <w:color w:val="auto"/>
          <w:sz w:val="24"/>
          <w:highlight w:val="none"/>
        </w:rPr>
      </w:pPr>
      <w:r>
        <w:rPr>
          <w:rFonts w:hint="eastAsia" w:hAnsi="宋体" w:cs="宋体"/>
          <w:color w:val="auto"/>
          <w:sz w:val="24"/>
          <w:highlight w:val="none"/>
        </w:rPr>
        <w:t xml:space="preserve">供应商名称：                                         招标编号：  </w:t>
      </w:r>
    </w:p>
    <w:p>
      <w:pPr>
        <w:pStyle w:val="3"/>
        <w:adjustRightInd w:val="0"/>
        <w:snapToGrid w:val="0"/>
        <w:spacing w:line="400" w:lineRule="exact"/>
        <w:rPr>
          <w:rFonts w:hAnsi="宋体" w:cs="宋体"/>
          <w:color w:val="auto"/>
          <w:sz w:val="24"/>
          <w:highlight w:val="none"/>
        </w:rPr>
      </w:pPr>
    </w:p>
    <w:tbl>
      <w:tblPr>
        <w:tblStyle w:val="42"/>
        <w:tblpPr w:leftFromText="180" w:rightFromText="180" w:vertAnchor="page" w:horzAnchor="margin" w:tblpY="3781"/>
        <w:tblW w:w="0" w:type="auto"/>
        <w:tblInd w:w="0" w:type="dxa"/>
        <w:tblLayout w:type="fixed"/>
        <w:tblCellMar>
          <w:top w:w="0" w:type="dxa"/>
          <w:left w:w="108" w:type="dxa"/>
          <w:bottom w:w="0" w:type="dxa"/>
          <w:right w:w="108" w:type="dxa"/>
        </w:tblCellMar>
      </w:tblPr>
      <w:tblGrid>
        <w:gridCol w:w="4644"/>
        <w:gridCol w:w="5218"/>
      </w:tblGrid>
      <w:tr>
        <w:tblPrEx>
          <w:tblCellMar>
            <w:top w:w="0" w:type="dxa"/>
            <w:left w:w="108" w:type="dxa"/>
            <w:bottom w:w="0" w:type="dxa"/>
            <w:right w:w="108" w:type="dxa"/>
          </w:tblCellMar>
        </w:tblPrEx>
        <w:trPr>
          <w:trHeight w:val="958" w:hRule="atLeast"/>
        </w:trPr>
        <w:tc>
          <w:tcPr>
            <w:tcW w:w="46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Cs w:val="22"/>
                <w:highlight w:val="none"/>
              </w:rPr>
            </w:pPr>
            <w:r>
              <w:rPr>
                <w:rFonts w:hint="eastAsia" w:ascii="宋体" w:hAnsi="宋体"/>
                <w:color w:val="auto"/>
                <w:szCs w:val="22"/>
                <w:highlight w:val="none"/>
              </w:rPr>
              <w:t>项目名称</w:t>
            </w:r>
          </w:p>
        </w:tc>
        <w:tc>
          <w:tcPr>
            <w:tcW w:w="5218" w:type="dxa"/>
            <w:tcBorders>
              <w:top w:val="single" w:color="auto" w:sz="4" w:space="0"/>
              <w:left w:val="single" w:color="auto" w:sz="4" w:space="0"/>
              <w:bottom w:val="single" w:color="auto" w:sz="4" w:space="0"/>
              <w:right w:val="single" w:color="auto" w:sz="8" w:space="0"/>
            </w:tcBorders>
            <w:vAlign w:val="center"/>
          </w:tcPr>
          <w:p>
            <w:pPr>
              <w:ind w:right="-11"/>
              <w:jc w:val="center"/>
              <w:rPr>
                <w:rFonts w:ascii="新宋体" w:hAnsi="新宋体" w:eastAsia="新宋体"/>
                <w:color w:val="auto"/>
                <w:szCs w:val="22"/>
                <w:highlight w:val="none"/>
              </w:rPr>
            </w:pPr>
            <w:r>
              <w:rPr>
                <w:rFonts w:hint="eastAsia"/>
                <w:b/>
                <w:color w:val="auto"/>
                <w:szCs w:val="22"/>
                <w:highlight w:val="none"/>
              </w:rPr>
              <w:t>投标报价（元）</w:t>
            </w:r>
          </w:p>
        </w:tc>
      </w:tr>
      <w:tr>
        <w:tblPrEx>
          <w:tblCellMar>
            <w:top w:w="0" w:type="dxa"/>
            <w:left w:w="108" w:type="dxa"/>
            <w:bottom w:w="0" w:type="dxa"/>
            <w:right w:w="108" w:type="dxa"/>
          </w:tblCellMar>
        </w:tblPrEx>
        <w:trPr>
          <w:trHeight w:val="1660" w:hRule="atLeast"/>
        </w:trPr>
        <w:tc>
          <w:tcPr>
            <w:tcW w:w="464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auto"/>
                <w:szCs w:val="22"/>
                <w:highlight w:val="none"/>
                <w:lang w:eastAsia="zh-CN"/>
              </w:rPr>
            </w:pPr>
            <w:r>
              <w:rPr>
                <w:rFonts w:hint="eastAsia" w:ascii="宋体" w:hAnsi="宋体" w:cs="宋体"/>
                <w:b/>
                <w:color w:val="auto"/>
                <w:szCs w:val="22"/>
                <w:highlight w:val="none"/>
                <w:lang w:eastAsia="zh-CN"/>
              </w:rPr>
              <w:t>平阳县鳌江镇永新地块安置房建设项目监理</w:t>
            </w:r>
          </w:p>
        </w:tc>
        <w:tc>
          <w:tcPr>
            <w:tcW w:w="5218" w:type="dxa"/>
            <w:tcBorders>
              <w:top w:val="single" w:color="auto" w:sz="4" w:space="0"/>
              <w:left w:val="single" w:color="auto" w:sz="4" w:space="0"/>
              <w:bottom w:val="single" w:color="auto" w:sz="4" w:space="0"/>
              <w:right w:val="single" w:color="auto" w:sz="4" w:space="0"/>
            </w:tcBorders>
          </w:tcPr>
          <w:p>
            <w:pPr>
              <w:rPr>
                <w:rFonts w:ascii="宋体" w:hAnsi="宋体" w:cs="Arial"/>
                <w:color w:val="auto"/>
                <w:szCs w:val="22"/>
                <w:highlight w:val="none"/>
                <w:u w:val="single"/>
              </w:rPr>
            </w:pPr>
          </w:p>
          <w:p>
            <w:pPr>
              <w:rPr>
                <w:rFonts w:ascii="宋体" w:hAnsi="宋体" w:cs="Arial"/>
                <w:color w:val="auto"/>
                <w:szCs w:val="22"/>
                <w:highlight w:val="none"/>
                <w:u w:val="single"/>
              </w:rPr>
            </w:pPr>
          </w:p>
          <w:p>
            <w:pPr>
              <w:jc w:val="left"/>
              <w:rPr>
                <w:rFonts w:ascii="宋体" w:hAnsi="宋体" w:cs="Arial"/>
                <w:color w:val="auto"/>
                <w:szCs w:val="22"/>
                <w:highlight w:val="none"/>
                <w:u w:val="single"/>
              </w:rPr>
            </w:pPr>
            <w:r>
              <w:rPr>
                <w:rFonts w:hint="eastAsia"/>
                <w:b/>
                <w:color w:val="auto"/>
                <w:szCs w:val="22"/>
                <w:highlight w:val="none"/>
              </w:rPr>
              <w:t>大写：</w:t>
            </w:r>
            <w:r>
              <w:rPr>
                <w:rFonts w:hint="eastAsia" w:ascii="宋体" w:hAnsi="宋体" w:cs="Arial"/>
                <w:color w:val="auto"/>
                <w:szCs w:val="22"/>
                <w:highlight w:val="none"/>
                <w:u w:val="single"/>
              </w:rPr>
              <w:t xml:space="preserve">            </w:t>
            </w:r>
          </w:p>
          <w:p>
            <w:pPr>
              <w:pStyle w:val="25"/>
              <w:spacing w:before="120" w:after="120"/>
              <w:ind w:left="447" w:hanging="447"/>
              <w:rPr>
                <w:color w:val="auto"/>
                <w:highlight w:val="none"/>
              </w:rPr>
            </w:pPr>
          </w:p>
          <w:p>
            <w:pPr>
              <w:rPr>
                <w:rFonts w:ascii="宋体" w:hAnsi="宋体" w:cs="Arial"/>
                <w:color w:val="auto"/>
                <w:szCs w:val="22"/>
                <w:highlight w:val="none"/>
                <w:u w:val="single"/>
              </w:rPr>
            </w:pPr>
            <w:r>
              <w:rPr>
                <w:rFonts w:hint="eastAsia"/>
                <w:b/>
                <w:color w:val="auto"/>
                <w:szCs w:val="22"/>
                <w:highlight w:val="none"/>
              </w:rPr>
              <w:t>小写：</w:t>
            </w:r>
            <w:r>
              <w:rPr>
                <w:rFonts w:hint="eastAsia" w:ascii="宋体" w:hAnsi="宋体" w:cs="Arial"/>
                <w:color w:val="auto"/>
                <w:szCs w:val="22"/>
                <w:highlight w:val="none"/>
                <w:u w:val="single"/>
              </w:rPr>
              <w:t xml:space="preserve">            </w:t>
            </w:r>
          </w:p>
        </w:tc>
      </w:tr>
    </w:tbl>
    <w:p>
      <w:pPr>
        <w:pStyle w:val="3"/>
        <w:adjustRightInd w:val="0"/>
        <w:snapToGrid w:val="0"/>
        <w:spacing w:line="400" w:lineRule="exact"/>
        <w:jc w:val="left"/>
        <w:rPr>
          <w:rFonts w:hAnsi="宋体" w:cs="宋体"/>
          <w:color w:val="auto"/>
          <w:sz w:val="22"/>
          <w:szCs w:val="24"/>
          <w:highlight w:val="none"/>
        </w:rPr>
      </w:pPr>
      <w:r>
        <w:rPr>
          <w:rFonts w:hint="eastAsia" w:hAnsi="宋体" w:cs="宋体"/>
          <w:color w:val="auto"/>
          <w:sz w:val="22"/>
          <w:szCs w:val="24"/>
          <w:highlight w:val="none"/>
        </w:rPr>
        <w:t>1、▲开标一览表中投标价为符合招标文件要求的项目总价（含税、运保、随机工具、随机附件等费用），同时包括材料技术服务费、特殊工具费及随机易损件费、材料费、税金、安装施工、调试费、人工费、验收费等（含设备调试直至能够正常使用的所有费用），采购代理服务费及其它需要的费用。</w:t>
      </w:r>
    </w:p>
    <w:p>
      <w:pPr>
        <w:pStyle w:val="3"/>
        <w:adjustRightInd w:val="0"/>
        <w:snapToGrid w:val="0"/>
        <w:spacing w:line="400" w:lineRule="exact"/>
        <w:rPr>
          <w:rFonts w:hAnsi="宋体" w:cs="宋体"/>
          <w:color w:val="auto"/>
          <w:sz w:val="22"/>
          <w:szCs w:val="24"/>
          <w:highlight w:val="none"/>
        </w:rPr>
      </w:pPr>
      <w:r>
        <w:rPr>
          <w:rFonts w:hint="eastAsia" w:hAnsi="宋体" w:cs="宋体"/>
          <w:color w:val="auto"/>
          <w:sz w:val="22"/>
          <w:szCs w:val="24"/>
          <w:highlight w:val="none"/>
        </w:rPr>
        <w:t>2、▲不提供此表格的将视为没有实质性响应招标文件。</w:t>
      </w:r>
    </w:p>
    <w:p>
      <w:pPr>
        <w:pStyle w:val="25"/>
        <w:spacing w:before="120" w:after="120"/>
        <w:ind w:left="447" w:hanging="447"/>
        <w:rPr>
          <w:rFonts w:ascii="宋体" w:hAnsi="宋体" w:eastAsia="宋体" w:cs="宋体"/>
          <w:color w:val="auto"/>
          <w:szCs w:val="22"/>
          <w:highlight w:val="none"/>
          <w:lang w:val="zh-CN"/>
        </w:rPr>
      </w:pPr>
      <w:r>
        <w:rPr>
          <w:rFonts w:hint="eastAsia" w:ascii="宋体" w:hAnsi="宋体" w:cs="宋体"/>
          <w:color w:val="auto"/>
          <w:szCs w:val="22"/>
          <w:highlight w:val="none"/>
        </w:rPr>
        <w:t>3、</w:t>
      </w:r>
      <w:r>
        <w:rPr>
          <w:rFonts w:hint="eastAsia" w:ascii="宋体" w:hAnsi="宋体" w:eastAsia="宋体" w:cs="宋体"/>
          <w:color w:val="auto"/>
          <w:szCs w:val="22"/>
          <w:highlight w:val="none"/>
          <w:lang w:val="zh-CN"/>
        </w:rPr>
        <w:t>此表统一格式，不得自行增减内容。</w:t>
      </w:r>
    </w:p>
    <w:p>
      <w:pPr>
        <w:autoSpaceDE w:val="0"/>
        <w:autoSpaceDN w:val="0"/>
        <w:adjustRightInd w:val="0"/>
        <w:spacing w:line="440" w:lineRule="atLeast"/>
        <w:rPr>
          <w:rFonts w:cs="仿宋_GB2312"/>
          <w:color w:val="auto"/>
          <w:szCs w:val="22"/>
          <w:highlight w:val="none"/>
          <w:lang w:val="zh-CN"/>
        </w:rPr>
      </w:pP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供应商全称（盖章）：</w:t>
      </w: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法定代表人或授权代表（签字或签章）：</w:t>
      </w: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日期：</w:t>
      </w:r>
    </w:p>
    <w:p>
      <w:pPr>
        <w:pStyle w:val="25"/>
        <w:spacing w:before="120" w:after="120"/>
        <w:ind w:left="447" w:hanging="447"/>
        <w:rPr>
          <w:rFonts w:ascii="宋体" w:hAnsi="宋体" w:cs="宋体"/>
          <w:color w:val="auto"/>
          <w:szCs w:val="22"/>
          <w:highlight w:val="none"/>
          <w:lang w:val="zh-CN"/>
        </w:rPr>
      </w:pPr>
    </w:p>
    <w:p>
      <w:pPr>
        <w:pStyle w:val="3"/>
        <w:adjustRightInd w:val="0"/>
        <w:snapToGrid w:val="0"/>
        <w:spacing w:line="400" w:lineRule="exact"/>
        <w:jc w:val="left"/>
        <w:rPr>
          <w:rFonts w:hAnsi="宋体" w:cs="宋体"/>
          <w:color w:val="auto"/>
          <w:sz w:val="24"/>
          <w:szCs w:val="24"/>
          <w:highlight w:val="none"/>
        </w:rPr>
      </w:pPr>
    </w:p>
    <w:p>
      <w:pPr>
        <w:pStyle w:val="3"/>
        <w:adjustRightInd w:val="0"/>
        <w:snapToGrid w:val="0"/>
        <w:spacing w:line="400" w:lineRule="exact"/>
        <w:jc w:val="left"/>
        <w:rPr>
          <w:rFonts w:hAnsi="宋体" w:cs="宋体"/>
          <w:color w:val="auto"/>
          <w:sz w:val="24"/>
          <w:szCs w:val="24"/>
          <w:highlight w:val="none"/>
        </w:rPr>
      </w:pPr>
    </w:p>
    <w:p>
      <w:pPr>
        <w:pStyle w:val="3"/>
        <w:adjustRightInd w:val="0"/>
        <w:snapToGrid w:val="0"/>
        <w:spacing w:line="400" w:lineRule="exact"/>
        <w:jc w:val="left"/>
        <w:rPr>
          <w:rFonts w:hAnsi="宋体" w:cs="宋体"/>
          <w:color w:val="auto"/>
          <w:sz w:val="24"/>
          <w:szCs w:val="24"/>
          <w:highlight w:val="none"/>
        </w:rPr>
      </w:pPr>
    </w:p>
    <w:p>
      <w:pPr>
        <w:pStyle w:val="3"/>
        <w:adjustRightInd w:val="0"/>
        <w:snapToGrid w:val="0"/>
        <w:spacing w:line="400" w:lineRule="exact"/>
        <w:jc w:val="left"/>
        <w:rPr>
          <w:rFonts w:hAnsi="宋体" w:cs="宋体"/>
          <w:color w:val="auto"/>
          <w:sz w:val="24"/>
          <w:szCs w:val="24"/>
          <w:highlight w:val="none"/>
        </w:rPr>
      </w:pPr>
    </w:p>
    <w:p>
      <w:pPr>
        <w:pStyle w:val="3"/>
        <w:adjustRightInd w:val="0"/>
        <w:snapToGrid w:val="0"/>
        <w:spacing w:line="400" w:lineRule="exact"/>
        <w:jc w:val="left"/>
        <w:rPr>
          <w:rFonts w:hAnsi="宋体" w:cs="宋体"/>
          <w:color w:val="auto"/>
          <w:sz w:val="24"/>
          <w:szCs w:val="24"/>
          <w:highlight w:val="none"/>
        </w:rPr>
      </w:pPr>
    </w:p>
    <w:p>
      <w:pPr>
        <w:pStyle w:val="3"/>
        <w:adjustRightInd w:val="0"/>
        <w:snapToGrid w:val="0"/>
        <w:spacing w:line="400" w:lineRule="exact"/>
        <w:jc w:val="left"/>
        <w:rPr>
          <w:rFonts w:hAnsi="宋体" w:cs="宋体"/>
          <w:color w:val="auto"/>
          <w:szCs w:val="22"/>
          <w:highlight w:val="none"/>
        </w:rPr>
      </w:pPr>
    </w:p>
    <w:p>
      <w:pPr>
        <w:pStyle w:val="3"/>
        <w:adjustRightInd w:val="0"/>
        <w:snapToGrid w:val="0"/>
        <w:spacing w:line="400" w:lineRule="exact"/>
        <w:rPr>
          <w:rFonts w:hAnsi="宋体" w:cs="宋体"/>
          <w:color w:val="auto"/>
          <w:sz w:val="24"/>
          <w:highlight w:val="none"/>
        </w:rPr>
      </w:pPr>
    </w:p>
    <w:p>
      <w:pPr>
        <w:pStyle w:val="3"/>
        <w:adjustRightInd w:val="0"/>
        <w:snapToGrid w:val="0"/>
        <w:spacing w:line="400" w:lineRule="exact"/>
        <w:rPr>
          <w:rFonts w:hAnsi="宋体" w:cs="宋体"/>
          <w:color w:val="auto"/>
          <w:sz w:val="24"/>
          <w:highlight w:val="none"/>
        </w:rPr>
      </w:pPr>
    </w:p>
    <w:p>
      <w:pPr>
        <w:pStyle w:val="3"/>
        <w:adjustRightInd w:val="0"/>
        <w:snapToGrid w:val="0"/>
        <w:spacing w:line="400" w:lineRule="exact"/>
        <w:jc w:val="center"/>
        <w:rPr>
          <w:rFonts w:hAnsi="宋体" w:cs="宋体"/>
          <w:color w:val="auto"/>
          <w:sz w:val="36"/>
          <w:szCs w:val="36"/>
          <w:highlight w:val="none"/>
        </w:rPr>
        <w:sectPr>
          <w:pgSz w:w="11907" w:h="16840"/>
          <w:pgMar w:top="1134" w:right="1021" w:bottom="1134" w:left="1021" w:header="720" w:footer="720" w:gutter="0"/>
          <w:pgNumType w:fmt="decimal"/>
          <w:cols w:space="720" w:num="1"/>
          <w:docGrid w:linePitch="312" w:charSpace="0"/>
        </w:sectPr>
      </w:pPr>
    </w:p>
    <w:p>
      <w:pPr>
        <w:spacing w:line="460" w:lineRule="atLeast"/>
        <w:rPr>
          <w:rFonts w:hint="eastAsia" w:ascii="宋体"/>
          <w:b/>
          <w:sz w:val="32"/>
          <w:highlight w:val="none"/>
        </w:rPr>
      </w:pPr>
      <w:bookmarkStart w:id="14" w:name="_Toc157410896"/>
      <w:r>
        <w:rPr>
          <w:rFonts w:hint="eastAsia" w:ascii="宋体"/>
          <w:b/>
          <w:sz w:val="32"/>
          <w:highlight w:val="none"/>
        </w:rPr>
        <w:t xml:space="preserve">附件二（二）   </w:t>
      </w:r>
    </w:p>
    <w:bookmarkEnd w:id="14"/>
    <w:p>
      <w:pPr>
        <w:spacing w:line="400" w:lineRule="exact"/>
        <w:jc w:val="center"/>
        <w:rPr>
          <w:rFonts w:hint="eastAsia" w:ascii="宋体"/>
          <w:bCs/>
          <w:sz w:val="28"/>
          <w:szCs w:val="28"/>
          <w:highlight w:val="none"/>
        </w:rPr>
      </w:pPr>
      <w:r>
        <w:rPr>
          <w:rFonts w:hint="eastAsia" w:ascii="宋体"/>
          <w:b/>
          <w:sz w:val="36"/>
          <w:szCs w:val="36"/>
          <w:highlight w:val="none"/>
          <w:lang w:val="zh-CN"/>
        </w:rPr>
        <w:t>报价分析明细表</w:t>
      </w:r>
    </w:p>
    <w:tbl>
      <w:tblPr>
        <w:tblStyle w:val="42"/>
        <w:tblpPr w:leftFromText="180" w:rightFromText="180" w:vertAnchor="text" w:horzAnchor="page" w:tblpX="1265" w:tblpY="44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5"/>
        <w:gridCol w:w="5631"/>
        <w:gridCol w:w="22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825" w:type="dxa"/>
            <w:tcBorders>
              <w:top w:val="single" w:color="auto" w:sz="4" w:space="0"/>
              <w:left w:val="single" w:color="auto" w:sz="4" w:space="0"/>
              <w:bottom w:val="single" w:color="auto" w:sz="4" w:space="0"/>
              <w:right w:val="single" w:color="auto" w:sz="4" w:space="0"/>
            </w:tcBorders>
            <w:noWrap w:val="0"/>
            <w:vAlign w:val="center"/>
          </w:tcPr>
          <w:p>
            <w:pPr>
              <w:pStyle w:val="3"/>
              <w:spacing w:line="300" w:lineRule="auto"/>
              <w:jc w:val="center"/>
              <w:rPr>
                <w:rFonts w:hint="eastAsia" w:hAnsi="宋体" w:cs="宋体"/>
                <w:bCs/>
                <w:highlight w:val="none"/>
              </w:rPr>
            </w:pPr>
            <w:r>
              <w:rPr>
                <w:rFonts w:hint="eastAsia" w:hAnsi="宋体" w:cs="宋体"/>
                <w:bCs/>
                <w:highlight w:val="none"/>
              </w:rPr>
              <w:t>序号</w:t>
            </w:r>
          </w:p>
        </w:tc>
        <w:tc>
          <w:tcPr>
            <w:tcW w:w="5631" w:type="dxa"/>
            <w:tcBorders>
              <w:top w:val="single" w:color="auto" w:sz="4" w:space="0"/>
              <w:left w:val="single" w:color="auto" w:sz="4" w:space="0"/>
              <w:bottom w:val="single" w:color="auto" w:sz="4" w:space="0"/>
              <w:right w:val="single" w:color="auto" w:sz="4" w:space="0"/>
            </w:tcBorders>
            <w:noWrap w:val="0"/>
            <w:vAlign w:val="center"/>
          </w:tcPr>
          <w:p>
            <w:pPr>
              <w:pStyle w:val="3"/>
              <w:spacing w:line="300" w:lineRule="auto"/>
              <w:jc w:val="center"/>
              <w:rPr>
                <w:rFonts w:hint="eastAsia" w:hAnsi="宋体" w:cs="宋体"/>
                <w:bCs/>
                <w:highlight w:val="none"/>
              </w:rPr>
            </w:pPr>
            <w:r>
              <w:rPr>
                <w:rFonts w:hint="eastAsia" w:hAnsi="宋体" w:cs="宋体"/>
                <w:bCs/>
                <w:highlight w:val="none"/>
              </w:rPr>
              <w:t>分项名称</w:t>
            </w:r>
          </w:p>
        </w:tc>
        <w:tc>
          <w:tcPr>
            <w:tcW w:w="2204" w:type="dxa"/>
            <w:tcBorders>
              <w:top w:val="single" w:color="auto" w:sz="4" w:space="0"/>
              <w:left w:val="single" w:color="auto" w:sz="4" w:space="0"/>
              <w:bottom w:val="single" w:color="auto" w:sz="4" w:space="0"/>
              <w:right w:val="single" w:color="auto" w:sz="4" w:space="0"/>
            </w:tcBorders>
            <w:noWrap w:val="0"/>
            <w:vAlign w:val="center"/>
          </w:tcPr>
          <w:p>
            <w:pPr>
              <w:pStyle w:val="3"/>
              <w:spacing w:line="300" w:lineRule="auto"/>
              <w:jc w:val="center"/>
              <w:rPr>
                <w:rFonts w:hint="eastAsia" w:hAnsi="宋体" w:cs="宋体"/>
                <w:bCs/>
                <w:highlight w:val="none"/>
              </w:rPr>
            </w:pPr>
            <w:r>
              <w:rPr>
                <w:rFonts w:hint="eastAsia" w:hAnsi="宋体" w:cs="宋体"/>
                <w:bCs/>
                <w:highlight w:val="none"/>
              </w:rPr>
              <w:t>价格（元）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25" w:type="dxa"/>
            <w:tcBorders>
              <w:top w:val="single" w:color="auto" w:sz="4" w:space="0"/>
              <w:left w:val="single" w:color="auto" w:sz="4" w:space="0"/>
              <w:bottom w:val="single" w:color="auto" w:sz="4" w:space="0"/>
              <w:right w:val="single" w:color="auto" w:sz="4" w:space="0"/>
            </w:tcBorders>
            <w:noWrap w:val="0"/>
            <w:vAlign w:val="center"/>
          </w:tcPr>
          <w:p>
            <w:pPr>
              <w:pStyle w:val="3"/>
              <w:spacing w:line="300" w:lineRule="auto"/>
              <w:jc w:val="center"/>
              <w:rPr>
                <w:rFonts w:hint="eastAsia" w:hAnsi="宋体" w:cs="宋体"/>
                <w:bCs/>
                <w:highlight w:val="none"/>
              </w:rPr>
            </w:pPr>
          </w:p>
        </w:tc>
        <w:tc>
          <w:tcPr>
            <w:tcW w:w="563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bCs/>
                <w:szCs w:val="21"/>
                <w:highlight w:val="none"/>
              </w:rPr>
            </w:pPr>
          </w:p>
        </w:tc>
        <w:tc>
          <w:tcPr>
            <w:tcW w:w="2204" w:type="dxa"/>
            <w:tcBorders>
              <w:top w:val="single" w:color="auto" w:sz="4" w:space="0"/>
              <w:left w:val="single" w:color="auto" w:sz="4" w:space="0"/>
              <w:bottom w:val="single" w:color="auto" w:sz="4" w:space="0"/>
              <w:right w:val="single" w:color="auto" w:sz="4" w:space="0"/>
            </w:tcBorders>
            <w:noWrap w:val="0"/>
            <w:vAlign w:val="center"/>
          </w:tcPr>
          <w:p>
            <w:pPr>
              <w:pStyle w:val="3"/>
              <w:spacing w:line="300" w:lineRule="auto"/>
              <w:jc w:val="center"/>
              <w:rPr>
                <w:rFonts w:hint="eastAsia" w:hAnsi="宋体" w:cs="宋体"/>
                <w:bCs/>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25" w:type="dxa"/>
            <w:tcBorders>
              <w:top w:val="single" w:color="auto" w:sz="4" w:space="0"/>
              <w:left w:val="single" w:color="auto" w:sz="4" w:space="0"/>
              <w:bottom w:val="single" w:color="auto" w:sz="4" w:space="0"/>
              <w:right w:val="single" w:color="auto" w:sz="4" w:space="0"/>
            </w:tcBorders>
            <w:noWrap w:val="0"/>
            <w:vAlign w:val="center"/>
          </w:tcPr>
          <w:p>
            <w:pPr>
              <w:pStyle w:val="3"/>
              <w:spacing w:line="300" w:lineRule="auto"/>
              <w:jc w:val="center"/>
              <w:rPr>
                <w:rFonts w:hint="eastAsia" w:hAnsi="宋体" w:cs="宋体"/>
                <w:bCs/>
                <w:highlight w:val="none"/>
              </w:rPr>
            </w:pPr>
          </w:p>
        </w:tc>
        <w:tc>
          <w:tcPr>
            <w:tcW w:w="563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bCs/>
                <w:szCs w:val="21"/>
                <w:highlight w:val="none"/>
              </w:rPr>
            </w:pPr>
          </w:p>
        </w:tc>
        <w:tc>
          <w:tcPr>
            <w:tcW w:w="2204" w:type="dxa"/>
            <w:tcBorders>
              <w:top w:val="single" w:color="auto" w:sz="4" w:space="0"/>
              <w:left w:val="single" w:color="auto" w:sz="4" w:space="0"/>
              <w:bottom w:val="single" w:color="auto" w:sz="4" w:space="0"/>
              <w:right w:val="single" w:color="auto" w:sz="4" w:space="0"/>
            </w:tcBorders>
            <w:noWrap w:val="0"/>
            <w:vAlign w:val="center"/>
          </w:tcPr>
          <w:p>
            <w:pPr>
              <w:pStyle w:val="3"/>
              <w:spacing w:line="300" w:lineRule="auto"/>
              <w:jc w:val="center"/>
              <w:rPr>
                <w:rFonts w:hint="eastAsia" w:hAnsi="宋体" w:cs="宋体"/>
                <w:bCs/>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25" w:type="dxa"/>
            <w:tcBorders>
              <w:top w:val="single" w:color="auto" w:sz="4" w:space="0"/>
              <w:left w:val="single" w:color="auto" w:sz="4" w:space="0"/>
              <w:bottom w:val="single" w:color="auto" w:sz="4" w:space="0"/>
              <w:right w:val="single" w:color="auto" w:sz="4" w:space="0"/>
            </w:tcBorders>
            <w:noWrap w:val="0"/>
            <w:vAlign w:val="center"/>
          </w:tcPr>
          <w:p>
            <w:pPr>
              <w:pStyle w:val="3"/>
              <w:spacing w:line="300" w:lineRule="auto"/>
              <w:jc w:val="center"/>
              <w:rPr>
                <w:rFonts w:hint="eastAsia" w:hAnsi="宋体" w:cs="宋体"/>
                <w:bCs/>
                <w:highlight w:val="none"/>
              </w:rPr>
            </w:pPr>
          </w:p>
        </w:tc>
        <w:tc>
          <w:tcPr>
            <w:tcW w:w="563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bCs/>
                <w:szCs w:val="21"/>
                <w:highlight w:val="none"/>
              </w:rPr>
            </w:pPr>
          </w:p>
        </w:tc>
        <w:tc>
          <w:tcPr>
            <w:tcW w:w="2204" w:type="dxa"/>
            <w:tcBorders>
              <w:top w:val="single" w:color="auto" w:sz="4" w:space="0"/>
              <w:left w:val="single" w:color="auto" w:sz="4" w:space="0"/>
              <w:bottom w:val="single" w:color="auto" w:sz="4" w:space="0"/>
              <w:right w:val="single" w:color="auto" w:sz="4" w:space="0"/>
            </w:tcBorders>
            <w:noWrap w:val="0"/>
            <w:vAlign w:val="center"/>
          </w:tcPr>
          <w:p>
            <w:pPr>
              <w:pStyle w:val="3"/>
              <w:spacing w:line="300" w:lineRule="auto"/>
              <w:jc w:val="center"/>
              <w:rPr>
                <w:rFonts w:hint="eastAsia" w:hAnsi="宋体" w:cs="宋体"/>
                <w:bCs/>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25" w:type="dxa"/>
            <w:tcBorders>
              <w:top w:val="single" w:color="auto" w:sz="4" w:space="0"/>
              <w:left w:val="single" w:color="auto" w:sz="4" w:space="0"/>
              <w:bottom w:val="single" w:color="auto" w:sz="4" w:space="0"/>
              <w:right w:val="single" w:color="auto" w:sz="4" w:space="0"/>
            </w:tcBorders>
            <w:noWrap w:val="0"/>
            <w:vAlign w:val="center"/>
          </w:tcPr>
          <w:p>
            <w:pPr>
              <w:pStyle w:val="3"/>
              <w:spacing w:line="300" w:lineRule="auto"/>
              <w:jc w:val="center"/>
              <w:rPr>
                <w:rFonts w:hint="eastAsia" w:hAnsi="宋体" w:cs="宋体"/>
                <w:bCs/>
                <w:highlight w:val="none"/>
              </w:rPr>
            </w:pPr>
          </w:p>
        </w:tc>
        <w:tc>
          <w:tcPr>
            <w:tcW w:w="563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bCs/>
                <w:szCs w:val="21"/>
                <w:highlight w:val="none"/>
              </w:rPr>
            </w:pPr>
          </w:p>
        </w:tc>
        <w:tc>
          <w:tcPr>
            <w:tcW w:w="2204" w:type="dxa"/>
            <w:tcBorders>
              <w:top w:val="single" w:color="auto" w:sz="4" w:space="0"/>
              <w:left w:val="single" w:color="auto" w:sz="4" w:space="0"/>
              <w:bottom w:val="single" w:color="auto" w:sz="4" w:space="0"/>
              <w:right w:val="single" w:color="auto" w:sz="4" w:space="0"/>
            </w:tcBorders>
            <w:noWrap w:val="0"/>
            <w:vAlign w:val="center"/>
          </w:tcPr>
          <w:p>
            <w:pPr>
              <w:pStyle w:val="3"/>
              <w:spacing w:line="300" w:lineRule="auto"/>
              <w:jc w:val="center"/>
              <w:rPr>
                <w:rFonts w:hint="eastAsia" w:hAnsi="宋体" w:cs="宋体"/>
                <w:bCs/>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825" w:type="dxa"/>
            <w:vMerge w:val="restart"/>
            <w:tcBorders>
              <w:top w:val="single" w:color="auto" w:sz="4" w:space="0"/>
              <w:left w:val="single" w:color="auto" w:sz="4" w:space="0"/>
              <w:right w:val="single" w:color="auto" w:sz="4" w:space="0"/>
            </w:tcBorders>
            <w:noWrap w:val="0"/>
            <w:vAlign w:val="center"/>
          </w:tcPr>
          <w:p>
            <w:pPr>
              <w:pStyle w:val="3"/>
              <w:spacing w:line="300" w:lineRule="auto"/>
              <w:jc w:val="center"/>
              <w:rPr>
                <w:rFonts w:hint="eastAsia" w:hAnsi="宋体" w:cs="宋体"/>
                <w:bCs/>
                <w:highlight w:val="none"/>
              </w:rPr>
            </w:pPr>
            <w:r>
              <w:rPr>
                <w:rFonts w:hint="eastAsia" w:hAnsi="宋体" w:cs="宋体"/>
                <w:bCs/>
                <w:highlight w:val="none"/>
              </w:rPr>
              <w:t>合计总价</w:t>
            </w:r>
          </w:p>
          <w:p>
            <w:pPr>
              <w:pStyle w:val="3"/>
              <w:spacing w:line="300" w:lineRule="auto"/>
              <w:jc w:val="center"/>
              <w:rPr>
                <w:rFonts w:hint="eastAsia" w:hAnsi="宋体" w:cs="宋体"/>
                <w:bCs/>
                <w:highlight w:val="none"/>
              </w:rPr>
            </w:pPr>
            <w:r>
              <w:rPr>
                <w:rFonts w:hint="eastAsia" w:hAnsi="宋体" w:cs="宋体"/>
                <w:bCs/>
                <w:highlight w:val="none"/>
              </w:rPr>
              <w:t>（元）</w:t>
            </w:r>
          </w:p>
        </w:tc>
        <w:tc>
          <w:tcPr>
            <w:tcW w:w="7835" w:type="dxa"/>
            <w:gridSpan w:val="2"/>
            <w:tcBorders>
              <w:top w:val="single" w:color="auto" w:sz="4" w:space="0"/>
              <w:left w:val="single" w:color="auto" w:sz="4" w:space="0"/>
              <w:bottom w:val="single" w:color="auto" w:sz="4" w:space="0"/>
              <w:right w:val="single" w:color="auto" w:sz="4" w:space="0"/>
            </w:tcBorders>
            <w:noWrap w:val="0"/>
            <w:vAlign w:val="bottom"/>
          </w:tcPr>
          <w:p>
            <w:pPr>
              <w:pStyle w:val="3"/>
              <w:spacing w:line="300" w:lineRule="auto"/>
              <w:rPr>
                <w:rFonts w:hint="eastAsia" w:hAnsi="宋体" w:cs="宋体"/>
                <w:bCs/>
                <w:highlight w:val="none"/>
              </w:rPr>
            </w:pPr>
            <w:r>
              <w:rPr>
                <w:rFonts w:hint="eastAsia" w:hAnsi="宋体" w:cs="宋体"/>
                <w:bCs/>
                <w:highlight w:val="none"/>
              </w:rPr>
              <w:t>大写：</w:t>
            </w:r>
            <w:r>
              <w:rPr>
                <w:rFonts w:hint="eastAsia" w:hAnsi="宋体" w:cs="宋体"/>
                <w:bCs/>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825" w:type="dxa"/>
            <w:vMerge w:val="continue"/>
            <w:tcBorders>
              <w:left w:val="single" w:color="auto" w:sz="4" w:space="0"/>
              <w:bottom w:val="single" w:color="auto" w:sz="4" w:space="0"/>
              <w:right w:val="single" w:color="auto" w:sz="4" w:space="0"/>
            </w:tcBorders>
            <w:noWrap w:val="0"/>
            <w:vAlign w:val="center"/>
          </w:tcPr>
          <w:p>
            <w:pPr>
              <w:pStyle w:val="3"/>
              <w:spacing w:line="300" w:lineRule="auto"/>
              <w:jc w:val="center"/>
              <w:rPr>
                <w:rFonts w:hint="eastAsia" w:hAnsi="宋体" w:cs="宋体"/>
                <w:bCs/>
                <w:highlight w:val="none"/>
              </w:rPr>
            </w:pPr>
          </w:p>
        </w:tc>
        <w:tc>
          <w:tcPr>
            <w:tcW w:w="7835" w:type="dxa"/>
            <w:gridSpan w:val="2"/>
            <w:tcBorders>
              <w:top w:val="single" w:color="auto" w:sz="4" w:space="0"/>
              <w:left w:val="single" w:color="auto" w:sz="4" w:space="0"/>
              <w:bottom w:val="single" w:color="auto" w:sz="4" w:space="0"/>
              <w:right w:val="single" w:color="auto" w:sz="4" w:space="0"/>
            </w:tcBorders>
            <w:noWrap w:val="0"/>
            <w:vAlign w:val="bottom"/>
          </w:tcPr>
          <w:p>
            <w:pPr>
              <w:pStyle w:val="3"/>
              <w:spacing w:line="300" w:lineRule="auto"/>
              <w:rPr>
                <w:rFonts w:hint="eastAsia" w:hAnsi="宋体" w:cs="宋体"/>
                <w:bCs/>
                <w:highlight w:val="none"/>
              </w:rPr>
            </w:pPr>
            <w:r>
              <w:rPr>
                <w:rFonts w:hint="eastAsia" w:hAnsi="宋体" w:cs="宋体"/>
                <w:bCs/>
                <w:highlight w:val="none"/>
              </w:rPr>
              <w:t>小写：</w:t>
            </w:r>
            <w:r>
              <w:rPr>
                <w:rFonts w:hint="eastAsia" w:hAnsi="宋体" w:cs="宋体"/>
                <w:bCs/>
                <w:highlight w:val="none"/>
                <w:u w:val="single"/>
              </w:rPr>
              <w:t xml:space="preserve">                                                          </w:t>
            </w:r>
          </w:p>
        </w:tc>
      </w:tr>
    </w:tbl>
    <w:p>
      <w:pPr>
        <w:snapToGrid w:val="0"/>
        <w:spacing w:line="500" w:lineRule="atLeast"/>
        <w:ind w:firstLine="550" w:firstLineChars="250"/>
        <w:rPr>
          <w:rFonts w:hint="eastAsia" w:ascii="宋体"/>
          <w:sz w:val="22"/>
          <w:szCs w:val="22"/>
          <w:highlight w:val="none"/>
        </w:rPr>
      </w:pPr>
      <w:r>
        <w:rPr>
          <w:rFonts w:hint="eastAsia" w:ascii="宋体"/>
          <w:sz w:val="22"/>
          <w:szCs w:val="22"/>
          <w:highlight w:val="none"/>
        </w:rPr>
        <w:t>注：表格可延续，</w:t>
      </w:r>
      <w:r>
        <w:rPr>
          <w:rFonts w:hint="eastAsia" w:ascii="宋体"/>
          <w:sz w:val="22"/>
          <w:szCs w:val="22"/>
          <w:highlight w:val="none"/>
          <w:lang w:eastAsia="zh-CN"/>
        </w:rPr>
        <w:t>投标人</w:t>
      </w:r>
      <w:r>
        <w:rPr>
          <w:rFonts w:hint="eastAsia" w:ascii="宋体"/>
          <w:sz w:val="22"/>
          <w:szCs w:val="22"/>
          <w:highlight w:val="none"/>
        </w:rPr>
        <w:t>可根据实际情况增减相关内容</w:t>
      </w:r>
    </w:p>
    <w:p>
      <w:pPr>
        <w:snapToGrid w:val="0"/>
        <w:spacing w:line="500" w:lineRule="atLeast"/>
        <w:ind w:firstLine="550" w:firstLineChars="250"/>
        <w:rPr>
          <w:rFonts w:hint="eastAsia" w:ascii="宋体"/>
          <w:sz w:val="22"/>
          <w:szCs w:val="22"/>
          <w:highlight w:val="none"/>
        </w:rPr>
      </w:pPr>
      <w:r>
        <w:rPr>
          <w:rFonts w:hint="eastAsia" w:ascii="宋体"/>
          <w:sz w:val="22"/>
          <w:szCs w:val="22"/>
          <w:highlight w:val="none"/>
          <w:lang w:eastAsia="zh-CN"/>
        </w:rPr>
        <w:t>投标人</w:t>
      </w:r>
      <w:r>
        <w:rPr>
          <w:rFonts w:hint="eastAsia" w:ascii="宋体"/>
          <w:sz w:val="22"/>
          <w:szCs w:val="22"/>
          <w:highlight w:val="none"/>
        </w:rPr>
        <w:t>（盖章）：</w:t>
      </w:r>
    </w:p>
    <w:p>
      <w:pPr>
        <w:snapToGrid w:val="0"/>
        <w:spacing w:line="500" w:lineRule="atLeast"/>
        <w:ind w:firstLine="550" w:firstLineChars="250"/>
        <w:rPr>
          <w:rFonts w:hint="eastAsia" w:ascii="宋体"/>
          <w:sz w:val="22"/>
          <w:szCs w:val="22"/>
          <w:highlight w:val="none"/>
        </w:rPr>
      </w:pPr>
      <w:r>
        <w:rPr>
          <w:rFonts w:hint="eastAsia" w:ascii="宋体" w:hAnsi="宋体" w:cs="宋体"/>
          <w:color w:val="000000"/>
          <w:sz w:val="22"/>
          <w:szCs w:val="22"/>
          <w:highlight w:val="none"/>
          <w:lang w:val="zh-CN"/>
        </w:rPr>
        <w:t>法定代表人或授权代表</w:t>
      </w:r>
      <w:r>
        <w:rPr>
          <w:rFonts w:hint="eastAsia" w:hAnsi="宋体" w:cs="宋体"/>
          <w:bCs/>
          <w:color w:val="000000"/>
          <w:sz w:val="22"/>
          <w:szCs w:val="22"/>
          <w:highlight w:val="none"/>
        </w:rPr>
        <w:t>（签字或盖章）</w:t>
      </w:r>
      <w:r>
        <w:rPr>
          <w:rFonts w:hint="eastAsia" w:ascii="宋体"/>
          <w:sz w:val="22"/>
          <w:szCs w:val="22"/>
          <w:highlight w:val="none"/>
        </w:rPr>
        <w:t xml:space="preserve">：                        </w:t>
      </w:r>
    </w:p>
    <w:p>
      <w:pPr>
        <w:snapToGrid w:val="0"/>
        <w:spacing w:line="500" w:lineRule="atLeast"/>
        <w:ind w:firstLine="550" w:firstLineChars="250"/>
        <w:rPr>
          <w:rFonts w:hint="eastAsia" w:ascii="宋体" w:hAnsi="宋体" w:eastAsia="宋体" w:cs="宋体"/>
          <w:color w:val="auto"/>
          <w:highlight w:val="none"/>
        </w:rPr>
      </w:pPr>
      <w:r>
        <w:rPr>
          <w:rFonts w:hint="eastAsia" w:ascii="宋体"/>
          <w:sz w:val="22"/>
          <w:szCs w:val="22"/>
          <w:highlight w:val="none"/>
        </w:rPr>
        <w:t>日期：</w:t>
      </w:r>
    </w:p>
    <w:p>
      <w:pPr>
        <w:pStyle w:val="3"/>
        <w:snapToGrid w:val="0"/>
        <w:spacing w:line="400" w:lineRule="exact"/>
        <w:rPr>
          <w:rFonts w:hAnsi="宋体" w:cs="宋体"/>
          <w:color w:val="auto"/>
          <w:sz w:val="24"/>
          <w:highlight w:val="none"/>
        </w:rPr>
      </w:pPr>
    </w:p>
    <w:p>
      <w:pPr>
        <w:pStyle w:val="4"/>
        <w:rPr>
          <w:rFonts w:hAnsi="宋体" w:cs="宋体"/>
          <w:color w:val="auto"/>
          <w:sz w:val="24"/>
          <w:highlight w:val="none"/>
        </w:rPr>
      </w:pPr>
    </w:p>
    <w:p>
      <w:pPr>
        <w:rPr>
          <w:rFonts w:hAnsi="宋体" w:cs="宋体"/>
          <w:color w:val="auto"/>
          <w:sz w:val="24"/>
          <w:highlight w:val="none"/>
        </w:rPr>
      </w:pPr>
    </w:p>
    <w:p>
      <w:pPr>
        <w:pStyle w:val="2"/>
        <w:rPr>
          <w:rFonts w:hAnsi="宋体" w:cs="宋体"/>
          <w:color w:val="auto"/>
          <w:sz w:val="24"/>
          <w:highlight w:val="none"/>
        </w:rPr>
      </w:pPr>
    </w:p>
    <w:p>
      <w:pPr>
        <w:pStyle w:val="5"/>
        <w:rPr>
          <w:rFonts w:hAnsi="宋体" w:cs="宋体"/>
          <w:color w:val="auto"/>
          <w:sz w:val="24"/>
          <w:highlight w:val="none"/>
        </w:rPr>
      </w:pPr>
    </w:p>
    <w:p>
      <w:pPr>
        <w:pStyle w:val="6"/>
        <w:rPr>
          <w:rFonts w:hAnsi="宋体" w:cs="宋体"/>
          <w:color w:val="auto"/>
          <w:sz w:val="24"/>
          <w:highlight w:val="none"/>
        </w:rPr>
      </w:pPr>
    </w:p>
    <w:p>
      <w:pPr>
        <w:pStyle w:val="7"/>
        <w:rPr>
          <w:rFonts w:hAnsi="宋体" w:cs="宋体"/>
          <w:color w:val="auto"/>
          <w:sz w:val="24"/>
          <w:highlight w:val="none"/>
        </w:rPr>
      </w:pPr>
    </w:p>
    <w:p>
      <w:pPr>
        <w:rPr>
          <w:rFonts w:hAnsi="宋体" w:cs="宋体"/>
          <w:color w:val="auto"/>
          <w:sz w:val="24"/>
          <w:highlight w:val="none"/>
        </w:rPr>
      </w:pPr>
    </w:p>
    <w:p>
      <w:pPr>
        <w:pStyle w:val="2"/>
        <w:rPr>
          <w:rFonts w:hAnsi="宋体" w:cs="宋体"/>
          <w:color w:val="auto"/>
          <w:sz w:val="24"/>
          <w:highlight w:val="none"/>
        </w:rPr>
      </w:pPr>
    </w:p>
    <w:p>
      <w:pPr>
        <w:pStyle w:val="5"/>
        <w:rPr>
          <w:rFonts w:hAnsi="宋体" w:cs="宋体"/>
          <w:color w:val="auto"/>
          <w:sz w:val="24"/>
          <w:highlight w:val="none"/>
        </w:rPr>
      </w:pPr>
    </w:p>
    <w:p>
      <w:pPr>
        <w:pStyle w:val="6"/>
        <w:rPr>
          <w:rFonts w:hAnsi="宋体" w:cs="宋体"/>
          <w:color w:val="auto"/>
          <w:sz w:val="24"/>
          <w:highlight w:val="none"/>
        </w:rPr>
      </w:pPr>
    </w:p>
    <w:p>
      <w:pPr>
        <w:pStyle w:val="7"/>
        <w:rPr>
          <w:rFonts w:hAnsi="宋体" w:cs="宋体"/>
          <w:color w:val="auto"/>
          <w:sz w:val="24"/>
          <w:highlight w:val="none"/>
        </w:rPr>
      </w:pPr>
    </w:p>
    <w:p>
      <w:pPr>
        <w:rPr>
          <w:rFonts w:hAnsi="宋体" w:cs="宋体"/>
          <w:color w:val="auto"/>
          <w:sz w:val="24"/>
          <w:highlight w:val="none"/>
        </w:rPr>
      </w:pPr>
    </w:p>
    <w:p>
      <w:pPr>
        <w:pStyle w:val="2"/>
        <w:rPr>
          <w:rFonts w:hAnsi="宋体" w:cs="宋体"/>
          <w:color w:val="auto"/>
          <w:sz w:val="24"/>
          <w:highlight w:val="none"/>
        </w:rPr>
      </w:pPr>
    </w:p>
    <w:p>
      <w:pPr>
        <w:pStyle w:val="5"/>
        <w:rPr>
          <w:rFonts w:hAnsi="宋体" w:cs="宋体"/>
          <w:color w:val="auto"/>
          <w:sz w:val="24"/>
          <w:highlight w:val="none"/>
        </w:rPr>
      </w:pPr>
    </w:p>
    <w:p>
      <w:pPr>
        <w:pStyle w:val="6"/>
        <w:rPr>
          <w:rFonts w:hAnsi="宋体" w:cs="宋体"/>
          <w:color w:val="auto"/>
          <w:sz w:val="24"/>
          <w:highlight w:val="none"/>
        </w:rPr>
      </w:pPr>
    </w:p>
    <w:p>
      <w:pPr>
        <w:pStyle w:val="7"/>
        <w:rPr>
          <w:rFonts w:hAnsi="宋体" w:cs="宋体"/>
          <w:color w:val="auto"/>
          <w:sz w:val="24"/>
          <w:highlight w:val="none"/>
        </w:rPr>
      </w:pPr>
    </w:p>
    <w:p>
      <w:pPr>
        <w:rPr>
          <w:rFonts w:hAnsi="宋体" w:cs="宋体"/>
          <w:color w:val="auto"/>
          <w:sz w:val="24"/>
          <w:highlight w:val="none"/>
        </w:rPr>
      </w:pPr>
    </w:p>
    <w:p>
      <w:pPr>
        <w:pStyle w:val="2"/>
        <w:rPr>
          <w:rFonts w:hAnsi="宋体" w:cs="宋体"/>
          <w:color w:val="auto"/>
          <w:sz w:val="24"/>
          <w:highlight w:val="none"/>
        </w:rPr>
      </w:pPr>
    </w:p>
    <w:p>
      <w:pPr>
        <w:pStyle w:val="5"/>
      </w:pPr>
    </w:p>
    <w:p>
      <w:pPr>
        <w:autoSpaceDE w:val="0"/>
        <w:autoSpaceDN w:val="0"/>
        <w:adjustRightInd w:val="0"/>
        <w:spacing w:line="460" w:lineRule="atLeast"/>
        <w:jc w:val="left"/>
        <w:rPr>
          <w:rFonts w:ascii="宋体"/>
          <w:sz w:val="32"/>
          <w:highlight w:val="none"/>
        </w:rPr>
      </w:pPr>
      <w:r>
        <w:rPr>
          <w:rFonts w:hint="eastAsia" w:ascii="宋体"/>
          <w:b/>
          <w:sz w:val="32"/>
          <w:highlight w:val="none"/>
          <w:lang w:val="zh-CN"/>
        </w:rPr>
        <w:t>附件三</w:t>
      </w:r>
      <w:r>
        <w:rPr>
          <w:rFonts w:hint="eastAsia" w:ascii="宋体"/>
          <w:b/>
          <w:sz w:val="32"/>
          <w:highlight w:val="none"/>
        </w:rPr>
        <w:t>（</w:t>
      </w:r>
      <w:r>
        <w:rPr>
          <w:rFonts w:hint="eastAsia" w:ascii="宋体"/>
          <w:b/>
          <w:sz w:val="32"/>
          <w:highlight w:val="none"/>
          <w:lang w:val="zh-CN"/>
        </w:rPr>
        <w:t>一</w:t>
      </w:r>
      <w:r>
        <w:rPr>
          <w:rFonts w:hint="eastAsia" w:ascii="宋体"/>
          <w:b/>
          <w:sz w:val="32"/>
          <w:highlight w:val="none"/>
        </w:rPr>
        <w:t>）</w:t>
      </w:r>
    </w:p>
    <w:p>
      <w:pPr>
        <w:autoSpaceDE w:val="0"/>
        <w:autoSpaceDN w:val="0"/>
        <w:adjustRightInd w:val="0"/>
        <w:spacing w:line="460" w:lineRule="atLeast"/>
        <w:ind w:firstLine="3592" w:firstLineChars="998"/>
        <w:rPr>
          <w:rFonts w:ascii="宋体"/>
          <w:sz w:val="36"/>
          <w:highlight w:val="none"/>
          <w:lang w:val="zh-CN"/>
        </w:rPr>
      </w:pPr>
      <w:r>
        <w:rPr>
          <w:rFonts w:hint="eastAsia" w:ascii="宋体"/>
          <w:sz w:val="36"/>
          <w:highlight w:val="none"/>
          <w:lang w:val="zh-CN"/>
        </w:rPr>
        <w:t>商务偏离表</w:t>
      </w:r>
    </w:p>
    <w:tbl>
      <w:tblPr>
        <w:tblStyle w:val="42"/>
        <w:tblW w:w="0" w:type="auto"/>
        <w:tblInd w:w="108" w:type="dxa"/>
        <w:tblLayout w:type="fixed"/>
        <w:tblCellMar>
          <w:top w:w="0" w:type="dxa"/>
          <w:left w:w="108" w:type="dxa"/>
          <w:bottom w:w="0" w:type="dxa"/>
          <w:right w:w="108" w:type="dxa"/>
        </w:tblCellMar>
      </w:tblPr>
      <w:tblGrid>
        <w:gridCol w:w="882"/>
        <w:gridCol w:w="1710"/>
        <w:gridCol w:w="2448"/>
        <w:gridCol w:w="2326"/>
        <w:gridCol w:w="2278"/>
      </w:tblGrid>
      <w:tr>
        <w:tblPrEx>
          <w:tblCellMar>
            <w:top w:w="0" w:type="dxa"/>
            <w:left w:w="108" w:type="dxa"/>
            <w:bottom w:w="0" w:type="dxa"/>
            <w:right w:w="108" w:type="dxa"/>
          </w:tblCellMar>
        </w:tblPrEx>
        <w:trPr>
          <w:trHeight w:val="936" w:hRule="atLeast"/>
        </w:trPr>
        <w:tc>
          <w:tcPr>
            <w:tcW w:w="88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ascii="宋体"/>
                <w:sz w:val="24"/>
                <w:highlight w:val="none"/>
                <w:lang w:val="zh-CN"/>
              </w:rPr>
            </w:pPr>
            <w:r>
              <w:rPr>
                <w:rFonts w:hint="eastAsia" w:ascii="宋体"/>
                <w:sz w:val="24"/>
                <w:highlight w:val="none"/>
                <w:lang w:val="zh-CN"/>
              </w:rPr>
              <w:t>序</w:t>
            </w:r>
            <w:r>
              <w:rPr>
                <w:rFonts w:ascii="宋体"/>
                <w:sz w:val="24"/>
                <w:highlight w:val="none"/>
                <w:lang w:val="zh-CN"/>
              </w:rPr>
              <w:t xml:space="preserve"> </w:t>
            </w:r>
            <w:r>
              <w:rPr>
                <w:rFonts w:hint="eastAsia" w:ascii="宋体"/>
                <w:sz w:val="24"/>
                <w:highlight w:val="none"/>
                <w:lang w:val="zh-CN"/>
              </w:rPr>
              <w:t>号</w:t>
            </w:r>
          </w:p>
        </w:tc>
        <w:tc>
          <w:tcPr>
            <w:tcW w:w="171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ascii="宋体"/>
                <w:sz w:val="24"/>
                <w:highlight w:val="none"/>
                <w:lang w:val="zh-CN"/>
              </w:rPr>
            </w:pPr>
            <w:r>
              <w:rPr>
                <w:rFonts w:hint="eastAsia" w:ascii="宋体"/>
                <w:sz w:val="24"/>
                <w:highlight w:val="none"/>
                <w:lang w:val="zh-CN"/>
              </w:rPr>
              <w:t>内容</w:t>
            </w:r>
          </w:p>
        </w:tc>
        <w:tc>
          <w:tcPr>
            <w:tcW w:w="244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ascii="宋体"/>
                <w:sz w:val="24"/>
                <w:highlight w:val="none"/>
                <w:lang w:val="zh-CN"/>
              </w:rPr>
            </w:pPr>
            <w:r>
              <w:rPr>
                <w:rFonts w:hint="eastAsia" w:ascii="宋体"/>
                <w:sz w:val="24"/>
                <w:highlight w:val="none"/>
                <w:lang w:val="zh-CN"/>
              </w:rPr>
              <w:t>招标文件规范要求</w:t>
            </w:r>
          </w:p>
        </w:tc>
        <w:tc>
          <w:tcPr>
            <w:tcW w:w="232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ascii="宋体"/>
                <w:sz w:val="24"/>
                <w:highlight w:val="none"/>
                <w:lang w:val="zh-CN"/>
              </w:rPr>
            </w:pPr>
            <w:r>
              <w:rPr>
                <w:rFonts w:hint="eastAsia" w:ascii="宋体"/>
                <w:sz w:val="24"/>
                <w:highlight w:val="none"/>
                <w:lang w:val="zh-CN"/>
              </w:rPr>
              <w:t>投标文件对应规范</w:t>
            </w:r>
          </w:p>
        </w:tc>
        <w:tc>
          <w:tcPr>
            <w:tcW w:w="227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ascii="宋体"/>
                <w:sz w:val="24"/>
                <w:highlight w:val="none"/>
                <w:lang w:val="zh-CN"/>
              </w:rPr>
            </w:pPr>
            <w:r>
              <w:rPr>
                <w:rFonts w:hint="eastAsia" w:ascii="宋体"/>
                <w:sz w:val="24"/>
                <w:highlight w:val="none"/>
                <w:lang w:val="zh-CN"/>
              </w:rPr>
              <w:t>备</w:t>
            </w:r>
            <w:r>
              <w:rPr>
                <w:rFonts w:ascii="宋体"/>
                <w:sz w:val="24"/>
                <w:highlight w:val="none"/>
                <w:lang w:val="zh-CN"/>
              </w:rPr>
              <w:t xml:space="preserve"> </w:t>
            </w:r>
            <w:r>
              <w:rPr>
                <w:rFonts w:hint="eastAsia" w:ascii="宋体"/>
                <w:sz w:val="24"/>
                <w:highlight w:val="none"/>
                <w:lang w:val="zh-CN"/>
              </w:rPr>
              <w:t>注</w:t>
            </w: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27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27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27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27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27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27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27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27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r>
    </w:tbl>
    <w:p>
      <w:pPr>
        <w:autoSpaceDE w:val="0"/>
        <w:autoSpaceDN w:val="0"/>
        <w:adjustRightInd w:val="0"/>
        <w:spacing w:line="460" w:lineRule="atLeast"/>
        <w:rPr>
          <w:rFonts w:hint="eastAsia" w:ascii="宋体"/>
          <w:sz w:val="24"/>
          <w:highlight w:val="none"/>
          <w:lang w:val="zh-CN"/>
        </w:rPr>
      </w:pPr>
      <w:r>
        <w:rPr>
          <w:rFonts w:hint="eastAsia" w:ascii="宋体"/>
          <w:sz w:val="24"/>
          <w:highlight w:val="none"/>
          <w:lang w:val="zh-CN"/>
        </w:rPr>
        <w:t>投标人盖章：</w:t>
      </w:r>
      <w:r>
        <w:rPr>
          <w:rFonts w:hint="eastAsia" w:ascii="宋体"/>
          <w:sz w:val="24"/>
          <w:highlight w:val="none"/>
          <w:u w:val="single"/>
          <w:lang w:val="zh-CN"/>
        </w:rPr>
        <w:t xml:space="preserve">            </w:t>
      </w:r>
    </w:p>
    <w:p>
      <w:pPr>
        <w:autoSpaceDE w:val="0"/>
        <w:autoSpaceDN w:val="0"/>
        <w:adjustRightInd w:val="0"/>
        <w:spacing w:line="460" w:lineRule="atLeast"/>
        <w:rPr>
          <w:rFonts w:hint="eastAsia" w:ascii="宋体"/>
          <w:b/>
          <w:sz w:val="32"/>
          <w:highlight w:val="none"/>
          <w:lang w:val="zh-CN"/>
        </w:rPr>
      </w:pPr>
    </w:p>
    <w:p>
      <w:pPr>
        <w:autoSpaceDE w:val="0"/>
        <w:autoSpaceDN w:val="0"/>
        <w:adjustRightInd w:val="0"/>
        <w:spacing w:line="460" w:lineRule="atLeast"/>
        <w:rPr>
          <w:rFonts w:hint="eastAsia" w:ascii="宋体"/>
          <w:sz w:val="32"/>
          <w:highlight w:val="none"/>
          <w:lang w:val="zh-CN"/>
        </w:rPr>
      </w:pPr>
    </w:p>
    <w:p>
      <w:pPr>
        <w:autoSpaceDE w:val="0"/>
        <w:autoSpaceDN w:val="0"/>
        <w:adjustRightInd w:val="0"/>
        <w:spacing w:line="460" w:lineRule="atLeast"/>
        <w:rPr>
          <w:rFonts w:ascii="宋体"/>
          <w:sz w:val="32"/>
          <w:highlight w:val="none"/>
          <w:lang w:val="zh-CN"/>
        </w:rPr>
      </w:pPr>
      <w:r>
        <w:rPr>
          <w:rFonts w:hint="eastAsia" w:ascii="宋体"/>
          <w:sz w:val="32"/>
          <w:highlight w:val="none"/>
          <w:lang w:val="zh-CN"/>
        </w:rPr>
        <w:t>附件三（二）</w:t>
      </w:r>
    </w:p>
    <w:p>
      <w:pPr>
        <w:autoSpaceDE w:val="0"/>
        <w:autoSpaceDN w:val="0"/>
        <w:adjustRightInd w:val="0"/>
        <w:spacing w:line="460" w:lineRule="atLeast"/>
        <w:ind w:firstLine="3600" w:firstLineChars="1000"/>
        <w:rPr>
          <w:rFonts w:ascii="宋体"/>
          <w:sz w:val="36"/>
          <w:highlight w:val="none"/>
          <w:lang w:val="zh-CN"/>
        </w:rPr>
      </w:pPr>
      <w:r>
        <w:rPr>
          <w:rFonts w:hint="eastAsia" w:ascii="宋体"/>
          <w:sz w:val="36"/>
          <w:highlight w:val="none"/>
          <w:lang w:val="zh-CN"/>
        </w:rPr>
        <w:t>技术偏离表</w:t>
      </w:r>
    </w:p>
    <w:tbl>
      <w:tblPr>
        <w:tblStyle w:val="42"/>
        <w:tblW w:w="0" w:type="auto"/>
        <w:tblInd w:w="108" w:type="dxa"/>
        <w:tblLayout w:type="fixed"/>
        <w:tblCellMar>
          <w:top w:w="0" w:type="dxa"/>
          <w:left w:w="108" w:type="dxa"/>
          <w:bottom w:w="0" w:type="dxa"/>
          <w:right w:w="108" w:type="dxa"/>
        </w:tblCellMar>
      </w:tblPr>
      <w:tblGrid>
        <w:gridCol w:w="882"/>
        <w:gridCol w:w="1708"/>
        <w:gridCol w:w="2454"/>
        <w:gridCol w:w="2333"/>
        <w:gridCol w:w="2267"/>
      </w:tblGrid>
      <w:tr>
        <w:tblPrEx>
          <w:tblCellMar>
            <w:top w:w="0" w:type="dxa"/>
            <w:left w:w="108" w:type="dxa"/>
            <w:bottom w:w="0" w:type="dxa"/>
            <w:right w:w="108" w:type="dxa"/>
          </w:tblCellMar>
        </w:tblPrEx>
        <w:trPr>
          <w:trHeight w:val="918" w:hRule="atLeast"/>
        </w:trPr>
        <w:tc>
          <w:tcPr>
            <w:tcW w:w="88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ascii="宋体"/>
                <w:sz w:val="24"/>
                <w:highlight w:val="none"/>
                <w:lang w:val="zh-CN"/>
              </w:rPr>
            </w:pPr>
            <w:r>
              <w:rPr>
                <w:rFonts w:hint="eastAsia" w:ascii="宋体"/>
                <w:sz w:val="24"/>
                <w:highlight w:val="none"/>
                <w:lang w:val="zh-CN"/>
              </w:rPr>
              <w:t>序</w:t>
            </w:r>
            <w:r>
              <w:rPr>
                <w:rFonts w:ascii="宋体"/>
                <w:sz w:val="24"/>
                <w:highlight w:val="none"/>
                <w:lang w:val="zh-CN"/>
              </w:rPr>
              <w:t xml:space="preserve"> </w:t>
            </w:r>
            <w:r>
              <w:rPr>
                <w:rFonts w:hint="eastAsia" w:ascii="宋体"/>
                <w:sz w:val="24"/>
                <w:highlight w:val="none"/>
                <w:lang w:val="zh-CN"/>
              </w:rPr>
              <w:t>号</w:t>
            </w:r>
          </w:p>
        </w:tc>
        <w:tc>
          <w:tcPr>
            <w:tcW w:w="170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ascii="宋体"/>
                <w:sz w:val="24"/>
                <w:highlight w:val="none"/>
                <w:lang w:val="zh-CN"/>
              </w:rPr>
            </w:pPr>
            <w:r>
              <w:rPr>
                <w:rFonts w:hint="eastAsia" w:ascii="宋体"/>
                <w:sz w:val="24"/>
                <w:highlight w:val="none"/>
                <w:lang w:val="zh-CN"/>
              </w:rPr>
              <w:t>内容</w:t>
            </w:r>
          </w:p>
        </w:tc>
        <w:tc>
          <w:tcPr>
            <w:tcW w:w="2454"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ascii="宋体"/>
                <w:sz w:val="24"/>
                <w:highlight w:val="none"/>
                <w:lang w:val="zh-CN"/>
              </w:rPr>
            </w:pPr>
            <w:r>
              <w:rPr>
                <w:rFonts w:hint="eastAsia" w:ascii="宋体"/>
                <w:sz w:val="24"/>
                <w:highlight w:val="none"/>
                <w:lang w:val="zh-CN"/>
              </w:rPr>
              <w:t>招标文件规范要求</w:t>
            </w:r>
          </w:p>
        </w:tc>
        <w:tc>
          <w:tcPr>
            <w:tcW w:w="233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ascii="宋体"/>
                <w:sz w:val="24"/>
                <w:highlight w:val="none"/>
                <w:lang w:val="zh-CN"/>
              </w:rPr>
            </w:pPr>
            <w:r>
              <w:rPr>
                <w:rFonts w:hint="eastAsia" w:ascii="宋体"/>
                <w:sz w:val="24"/>
                <w:highlight w:val="none"/>
                <w:lang w:val="zh-CN"/>
              </w:rPr>
              <w:t>投标文件对应规范</w:t>
            </w:r>
          </w:p>
        </w:tc>
        <w:tc>
          <w:tcPr>
            <w:tcW w:w="2267"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ascii="宋体"/>
                <w:sz w:val="24"/>
                <w:highlight w:val="none"/>
                <w:lang w:val="zh-CN"/>
              </w:rPr>
            </w:pPr>
            <w:r>
              <w:rPr>
                <w:rFonts w:hint="eastAsia" w:ascii="宋体"/>
                <w:sz w:val="24"/>
                <w:highlight w:val="none"/>
                <w:lang w:val="zh-CN"/>
              </w:rPr>
              <w:t>备</w:t>
            </w:r>
            <w:r>
              <w:rPr>
                <w:rFonts w:ascii="宋体"/>
                <w:sz w:val="24"/>
                <w:highlight w:val="none"/>
                <w:lang w:val="zh-CN"/>
              </w:rPr>
              <w:t xml:space="preserve"> </w:t>
            </w:r>
            <w:r>
              <w:rPr>
                <w:rFonts w:hint="eastAsia" w:ascii="宋体"/>
                <w:sz w:val="24"/>
                <w:highlight w:val="none"/>
                <w:lang w:val="zh-CN"/>
              </w:rPr>
              <w:t>注</w:t>
            </w: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45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333"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26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45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333"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26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45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333"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26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45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333"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26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45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333"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26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45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333"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c>
          <w:tcPr>
            <w:tcW w:w="226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ascii="宋体"/>
                <w:sz w:val="24"/>
                <w:highlight w:val="none"/>
                <w:lang w:val="zh-CN"/>
              </w:rPr>
            </w:pPr>
          </w:p>
        </w:tc>
      </w:tr>
    </w:tbl>
    <w:p>
      <w:pPr>
        <w:autoSpaceDE w:val="0"/>
        <w:autoSpaceDN w:val="0"/>
        <w:adjustRightInd w:val="0"/>
        <w:spacing w:line="460" w:lineRule="atLeast"/>
        <w:rPr>
          <w:rFonts w:ascii="宋体"/>
          <w:sz w:val="24"/>
          <w:highlight w:val="none"/>
          <w:lang w:val="zh-CN"/>
        </w:rPr>
      </w:pPr>
      <w:r>
        <w:rPr>
          <w:rFonts w:hint="eastAsia" w:ascii="宋体"/>
          <w:sz w:val="24"/>
          <w:highlight w:val="none"/>
          <w:lang w:val="zh-CN"/>
        </w:rPr>
        <w:t>投标人盖章：</w:t>
      </w:r>
      <w:r>
        <w:rPr>
          <w:rFonts w:ascii="宋体"/>
          <w:sz w:val="24"/>
          <w:highlight w:val="none"/>
          <w:u w:val="single"/>
          <w:lang w:val="zh-CN"/>
        </w:rPr>
        <w:t xml:space="preserve">               </w:t>
      </w:r>
    </w:p>
    <w:p>
      <w:pPr>
        <w:autoSpaceDE w:val="0"/>
        <w:autoSpaceDN w:val="0"/>
        <w:adjustRightInd w:val="0"/>
        <w:spacing w:line="460" w:lineRule="exact"/>
        <w:ind w:firstLine="3710" w:firstLineChars="1325"/>
        <w:rPr>
          <w:rFonts w:hint="eastAsia" w:ascii="宋体"/>
          <w:bCs/>
          <w:sz w:val="28"/>
          <w:szCs w:val="28"/>
          <w:highlight w:val="none"/>
          <w:lang w:val="zh-CN"/>
        </w:rPr>
      </w:pPr>
    </w:p>
    <w:p>
      <w:pPr>
        <w:autoSpaceDE w:val="0"/>
        <w:autoSpaceDN w:val="0"/>
        <w:adjustRightInd w:val="0"/>
        <w:spacing w:line="460" w:lineRule="exact"/>
        <w:ind w:firstLine="3724" w:firstLineChars="1325"/>
        <w:rPr>
          <w:rFonts w:hint="eastAsia" w:ascii="宋体"/>
          <w:b/>
          <w:bCs/>
          <w:sz w:val="28"/>
          <w:szCs w:val="28"/>
          <w:highlight w:val="none"/>
          <w:lang w:val="zh-CN"/>
        </w:rPr>
      </w:pPr>
    </w:p>
    <w:p>
      <w:pPr>
        <w:autoSpaceDE w:val="0"/>
        <w:autoSpaceDN w:val="0"/>
        <w:adjustRightInd w:val="0"/>
        <w:spacing w:line="460" w:lineRule="exact"/>
        <w:ind w:firstLine="3724" w:firstLineChars="1325"/>
        <w:rPr>
          <w:rFonts w:hint="eastAsia" w:ascii="宋体"/>
          <w:b/>
          <w:bCs/>
          <w:sz w:val="28"/>
          <w:szCs w:val="28"/>
          <w:highlight w:val="none"/>
          <w:lang w:val="zh-CN"/>
        </w:rPr>
      </w:pPr>
    </w:p>
    <w:p>
      <w:pPr>
        <w:pStyle w:val="2"/>
        <w:rPr>
          <w:rFonts w:hint="eastAsia" w:ascii="宋体"/>
          <w:b/>
          <w:bCs/>
          <w:sz w:val="28"/>
          <w:szCs w:val="28"/>
          <w:highlight w:val="none"/>
          <w:lang w:val="zh-CN"/>
        </w:rPr>
      </w:pPr>
    </w:p>
    <w:p>
      <w:pPr>
        <w:pStyle w:val="5"/>
        <w:rPr>
          <w:rFonts w:hint="eastAsia"/>
          <w:lang w:val="zh-CN"/>
        </w:rPr>
      </w:pPr>
    </w:p>
    <w:p>
      <w:pPr>
        <w:autoSpaceDE w:val="0"/>
        <w:autoSpaceDN w:val="0"/>
        <w:adjustRightInd w:val="0"/>
        <w:spacing w:line="460" w:lineRule="exact"/>
        <w:rPr>
          <w:rFonts w:hint="eastAsia" w:ascii="宋体"/>
          <w:b/>
          <w:sz w:val="32"/>
          <w:highlight w:val="none"/>
          <w:lang w:val="zh-CN"/>
        </w:rPr>
      </w:pPr>
      <w:r>
        <w:rPr>
          <w:rFonts w:hint="eastAsia" w:ascii="宋体"/>
          <w:b/>
          <w:sz w:val="32"/>
          <w:highlight w:val="none"/>
          <w:lang w:val="zh-CN"/>
        </w:rPr>
        <w:t>附件四</w:t>
      </w:r>
    </w:p>
    <w:p>
      <w:pPr>
        <w:autoSpaceDE w:val="0"/>
        <w:autoSpaceDN w:val="0"/>
        <w:adjustRightInd w:val="0"/>
        <w:spacing w:line="460" w:lineRule="exact"/>
        <w:jc w:val="center"/>
        <w:rPr>
          <w:rFonts w:hint="eastAsia" w:ascii="宋体"/>
          <w:b/>
          <w:sz w:val="32"/>
          <w:highlight w:val="none"/>
          <w:lang w:val="zh-CN"/>
        </w:rPr>
      </w:pPr>
      <w:r>
        <w:rPr>
          <w:rFonts w:hint="eastAsia" w:ascii="宋体"/>
          <w:b/>
          <w:sz w:val="36"/>
          <w:highlight w:val="none"/>
          <w:lang w:val="zh-CN"/>
        </w:rPr>
        <w:t>投标资格、资质证明文件</w:t>
      </w:r>
    </w:p>
    <w:p>
      <w:pPr>
        <w:autoSpaceDE w:val="0"/>
        <w:autoSpaceDN w:val="0"/>
        <w:adjustRightInd w:val="0"/>
        <w:spacing w:line="460" w:lineRule="exact"/>
        <w:jc w:val="center"/>
        <w:rPr>
          <w:rFonts w:ascii="宋体"/>
          <w:b/>
          <w:bCs/>
          <w:sz w:val="28"/>
          <w:szCs w:val="28"/>
          <w:highlight w:val="none"/>
          <w:lang w:val="zh-CN"/>
        </w:rPr>
      </w:pPr>
      <w:r>
        <w:rPr>
          <w:rFonts w:hint="eastAsia" w:ascii="宋体"/>
          <w:b/>
          <w:bCs/>
          <w:sz w:val="28"/>
          <w:szCs w:val="28"/>
          <w:highlight w:val="none"/>
          <w:lang w:val="zh-CN"/>
        </w:rPr>
        <w:t>（一）</w:t>
      </w:r>
      <w:r>
        <w:rPr>
          <w:rFonts w:ascii="宋体"/>
          <w:b/>
          <w:bCs/>
          <w:sz w:val="28"/>
          <w:szCs w:val="28"/>
          <w:highlight w:val="none"/>
          <w:lang w:val="zh-CN"/>
        </w:rPr>
        <w:t>法定代表人授权书</w:t>
      </w:r>
    </w:p>
    <w:p>
      <w:pPr>
        <w:autoSpaceDE w:val="0"/>
        <w:autoSpaceDN w:val="0"/>
        <w:adjustRightInd w:val="0"/>
        <w:spacing w:line="460" w:lineRule="exact"/>
        <w:rPr>
          <w:rFonts w:ascii="宋体"/>
          <w:sz w:val="24"/>
          <w:highlight w:val="none"/>
          <w:lang w:val="zh-CN"/>
        </w:rPr>
      </w:pPr>
    </w:p>
    <w:p>
      <w:pPr>
        <w:spacing w:line="360" w:lineRule="auto"/>
        <w:rPr>
          <w:rFonts w:hint="eastAsia" w:ascii="宋体" w:hAnsi="宋体"/>
          <w:highlight w:val="none"/>
          <w:u w:val="single"/>
        </w:rPr>
      </w:pPr>
    </w:p>
    <w:p>
      <w:pPr>
        <w:spacing w:line="360" w:lineRule="auto"/>
        <w:rPr>
          <w:rFonts w:hint="eastAsia" w:ascii="宋体" w:hAnsi="宋体"/>
          <w:sz w:val="22"/>
          <w:szCs w:val="22"/>
          <w:highlight w:val="none"/>
          <w:lang w:val="zh-CN"/>
        </w:rPr>
      </w:pPr>
      <w:r>
        <w:rPr>
          <w:rFonts w:hint="eastAsia" w:ascii="宋体" w:hAnsi="宋体"/>
          <w:sz w:val="22"/>
          <w:szCs w:val="22"/>
          <w:highlight w:val="none"/>
          <w:u w:val="single"/>
          <w:lang w:eastAsia="zh-CN"/>
        </w:rPr>
        <w:t>平阳县鳌江新农村建设投资有限公司</w:t>
      </w:r>
      <w:r>
        <w:rPr>
          <w:rFonts w:hint="eastAsia" w:ascii="宋体" w:hAnsi="宋体"/>
          <w:sz w:val="22"/>
          <w:szCs w:val="22"/>
          <w:highlight w:val="none"/>
          <w:lang w:val="zh-CN"/>
        </w:rPr>
        <w:t>：</w:t>
      </w:r>
    </w:p>
    <w:p>
      <w:pPr>
        <w:spacing w:line="360" w:lineRule="auto"/>
        <w:rPr>
          <w:rFonts w:hint="eastAsia" w:ascii="宋体" w:hAnsi="宋体"/>
          <w:sz w:val="22"/>
          <w:szCs w:val="22"/>
          <w:highlight w:val="none"/>
        </w:rPr>
      </w:pPr>
    </w:p>
    <w:p>
      <w:pPr>
        <w:spacing w:line="360" w:lineRule="auto"/>
        <w:ind w:firstLine="440" w:firstLineChars="200"/>
        <w:rPr>
          <w:rFonts w:hint="eastAsia" w:ascii="宋体" w:hAnsi="宋体"/>
          <w:sz w:val="22"/>
          <w:szCs w:val="22"/>
          <w:highlight w:val="none"/>
        </w:rPr>
      </w:pPr>
      <w:r>
        <w:rPr>
          <w:rFonts w:hint="eastAsia" w:ascii="宋体" w:hAnsi="宋体"/>
          <w:sz w:val="22"/>
          <w:szCs w:val="22"/>
          <w:highlight w:val="none"/>
        </w:rPr>
        <w:t>本授权委托书声明：我</w:t>
      </w:r>
      <w:r>
        <w:rPr>
          <w:rFonts w:hint="eastAsia" w:ascii="宋体" w:hAnsi="宋体"/>
          <w:sz w:val="22"/>
          <w:szCs w:val="22"/>
          <w:highlight w:val="none"/>
          <w:u w:val="single"/>
        </w:rPr>
        <w:t xml:space="preserve">   （法定代表人姓名）   </w:t>
      </w:r>
      <w:r>
        <w:rPr>
          <w:rFonts w:hint="eastAsia" w:ascii="宋体" w:hAnsi="宋体"/>
          <w:sz w:val="22"/>
          <w:szCs w:val="22"/>
          <w:highlight w:val="none"/>
        </w:rPr>
        <w:t>系</w:t>
      </w:r>
      <w:r>
        <w:rPr>
          <w:rFonts w:hint="eastAsia" w:ascii="宋体" w:hAnsi="宋体"/>
          <w:sz w:val="22"/>
          <w:szCs w:val="22"/>
          <w:highlight w:val="none"/>
          <w:u w:val="single"/>
        </w:rPr>
        <w:t xml:space="preserve">   （供 应 商 名 称）  </w:t>
      </w:r>
      <w:r>
        <w:rPr>
          <w:rFonts w:hint="eastAsia" w:ascii="宋体" w:hAnsi="宋体"/>
          <w:sz w:val="22"/>
          <w:szCs w:val="22"/>
          <w:highlight w:val="none"/>
        </w:rPr>
        <w:t>的法定代表人，现授权委托</w:t>
      </w:r>
      <w:r>
        <w:rPr>
          <w:rFonts w:hint="eastAsia" w:ascii="宋体" w:hAnsi="宋体"/>
          <w:sz w:val="22"/>
          <w:szCs w:val="22"/>
          <w:highlight w:val="none"/>
          <w:u w:val="single"/>
        </w:rPr>
        <w:t xml:space="preserve">  （单 位 名 称）   </w:t>
      </w:r>
      <w:r>
        <w:rPr>
          <w:rFonts w:hint="eastAsia" w:ascii="宋体" w:hAnsi="宋体"/>
          <w:sz w:val="22"/>
          <w:szCs w:val="22"/>
          <w:highlight w:val="none"/>
        </w:rPr>
        <w:t>的</w:t>
      </w:r>
      <w:r>
        <w:rPr>
          <w:rFonts w:hint="eastAsia" w:ascii="宋体" w:hAnsi="宋体"/>
          <w:sz w:val="22"/>
          <w:szCs w:val="22"/>
          <w:highlight w:val="none"/>
          <w:u w:val="single"/>
        </w:rPr>
        <w:t xml:space="preserve">  （授权代表姓名）  </w:t>
      </w:r>
      <w:r>
        <w:rPr>
          <w:rFonts w:hint="eastAsia" w:ascii="宋体" w:hAnsi="宋体"/>
          <w:sz w:val="22"/>
          <w:szCs w:val="22"/>
          <w:highlight w:val="none"/>
        </w:rPr>
        <w:t>为我公司法定代表人授权代表，参加贵处组织的</w:t>
      </w:r>
      <w:r>
        <w:rPr>
          <w:rFonts w:hint="eastAsia" w:ascii="宋体" w:hAnsi="宋体"/>
          <w:sz w:val="22"/>
          <w:szCs w:val="22"/>
          <w:highlight w:val="none"/>
          <w:u w:val="single"/>
        </w:rPr>
        <w:t xml:space="preserve">  招标项目名称（括号中填写项目编号）  </w:t>
      </w:r>
      <w:r>
        <w:rPr>
          <w:rFonts w:hint="eastAsia" w:ascii="宋体" w:hAnsi="宋体"/>
          <w:sz w:val="22"/>
          <w:szCs w:val="22"/>
          <w:highlight w:val="none"/>
        </w:rPr>
        <w:t>项目投标，全权处理本次招投标活动中的一切事宜，我承认授权代表全权代表我所签署的本项目的投标文件的内容。</w:t>
      </w:r>
    </w:p>
    <w:p>
      <w:pPr>
        <w:spacing w:line="360" w:lineRule="auto"/>
        <w:ind w:firstLine="440" w:firstLineChars="200"/>
        <w:rPr>
          <w:rFonts w:hint="eastAsia" w:ascii="宋体" w:hAnsi="宋体"/>
          <w:sz w:val="22"/>
          <w:szCs w:val="22"/>
          <w:highlight w:val="none"/>
        </w:rPr>
      </w:pPr>
      <w:r>
        <w:rPr>
          <w:rFonts w:hint="eastAsia" w:ascii="宋体" w:hAnsi="宋体"/>
          <w:sz w:val="22"/>
          <w:szCs w:val="22"/>
          <w:highlight w:val="none"/>
        </w:rPr>
        <w:t>授权代表无转授权，特此授权</w:t>
      </w:r>
    </w:p>
    <w:p>
      <w:pPr>
        <w:spacing w:line="360" w:lineRule="auto"/>
        <w:ind w:left="1260"/>
        <w:rPr>
          <w:rFonts w:hint="eastAsia" w:ascii="宋体" w:hAnsi="宋体"/>
          <w:sz w:val="22"/>
          <w:szCs w:val="22"/>
          <w:highlight w:val="none"/>
        </w:rPr>
      </w:pPr>
    </w:p>
    <w:p>
      <w:pPr>
        <w:keepNext w:val="0"/>
        <w:keepLines w:val="0"/>
        <w:pageBreakBefore w:val="0"/>
        <w:widowControl w:val="0"/>
        <w:kinsoku/>
        <w:wordWrap/>
        <w:overflowPunct/>
        <w:topLinePunct w:val="0"/>
        <w:autoSpaceDE/>
        <w:autoSpaceDN/>
        <w:bidi w:val="0"/>
        <w:adjustRightInd/>
        <w:snapToGrid/>
        <w:spacing w:line="460" w:lineRule="exact"/>
        <w:ind w:left="2198" w:leftChars="999" w:firstLine="959" w:firstLineChars="436"/>
        <w:textAlignment w:val="auto"/>
        <w:rPr>
          <w:rFonts w:hint="eastAsia" w:ascii="宋体" w:hAnsi="宋体"/>
          <w:sz w:val="22"/>
          <w:szCs w:val="22"/>
          <w:highlight w:val="none"/>
          <w:u w:val="single"/>
        </w:rPr>
      </w:pPr>
      <w:r>
        <w:rPr>
          <w:rFonts w:hint="eastAsia" w:ascii="宋体" w:hAnsi="宋体"/>
          <w:sz w:val="22"/>
          <w:szCs w:val="22"/>
          <w:highlight w:val="none"/>
        </w:rPr>
        <w:t>授权代表：</w:t>
      </w:r>
      <w:r>
        <w:rPr>
          <w:rFonts w:hint="eastAsia" w:ascii="宋体" w:hAnsi="宋体"/>
          <w:sz w:val="22"/>
          <w:szCs w:val="22"/>
          <w:highlight w:val="none"/>
          <w:u w:val="single"/>
        </w:rPr>
        <w:t xml:space="preserve">   （授权代表姓名）  </w:t>
      </w:r>
      <w:r>
        <w:rPr>
          <w:rFonts w:hint="eastAsia" w:ascii="宋体" w:hAnsi="宋体"/>
          <w:sz w:val="22"/>
          <w:szCs w:val="22"/>
          <w:highlight w:val="none"/>
        </w:rPr>
        <w:t xml:space="preserve"> 性别 ：</w:t>
      </w:r>
      <w:r>
        <w:rPr>
          <w:rFonts w:hint="eastAsia" w:ascii="宋体" w:hAnsi="宋体"/>
          <w:sz w:val="22"/>
          <w:szCs w:val="22"/>
          <w:highlight w:val="none"/>
          <w:u w:val="single"/>
        </w:rPr>
        <w:t xml:space="preserve">     </w:t>
      </w:r>
      <w:r>
        <w:rPr>
          <w:rFonts w:hint="eastAsia" w:ascii="宋体" w:hAnsi="宋体"/>
          <w:sz w:val="22"/>
          <w:szCs w:val="22"/>
          <w:highlight w:val="none"/>
        </w:rPr>
        <w:t xml:space="preserve"> 年龄：</w:t>
      </w:r>
      <w:r>
        <w:rPr>
          <w:rFonts w:hint="eastAsia" w:ascii="宋体" w:hAnsi="宋体"/>
          <w:sz w:val="22"/>
          <w:szCs w:val="22"/>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60" w:lineRule="exact"/>
        <w:ind w:left="2198" w:leftChars="999" w:firstLine="959" w:firstLineChars="436"/>
        <w:textAlignment w:val="auto"/>
        <w:rPr>
          <w:rFonts w:hint="eastAsia" w:ascii="宋体" w:hAnsi="宋体"/>
          <w:sz w:val="22"/>
          <w:szCs w:val="22"/>
          <w:highlight w:val="none"/>
          <w:u w:val="single"/>
        </w:rPr>
      </w:pPr>
      <w:r>
        <w:rPr>
          <w:rFonts w:hint="eastAsia" w:ascii="宋体" w:hAnsi="宋体"/>
          <w:sz w:val="22"/>
          <w:szCs w:val="22"/>
          <w:highlight w:val="none"/>
        </w:rPr>
        <w:t>身份证号码：</w:t>
      </w:r>
      <w:r>
        <w:rPr>
          <w:rFonts w:hint="eastAsia" w:ascii="宋体" w:hAnsi="宋体"/>
          <w:sz w:val="22"/>
          <w:szCs w:val="22"/>
          <w:highlight w:val="none"/>
          <w:u w:val="single"/>
        </w:rPr>
        <w:t xml:space="preserve">                         </w:t>
      </w:r>
      <w:r>
        <w:rPr>
          <w:rFonts w:hint="eastAsia" w:ascii="宋体" w:hAnsi="宋体"/>
          <w:sz w:val="22"/>
          <w:szCs w:val="22"/>
          <w:highlight w:val="none"/>
        </w:rPr>
        <w:t xml:space="preserve"> 职务：</w:t>
      </w:r>
      <w:r>
        <w:rPr>
          <w:rFonts w:hint="eastAsia" w:ascii="宋体" w:hAnsi="宋体"/>
          <w:sz w:val="22"/>
          <w:szCs w:val="22"/>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60" w:lineRule="exact"/>
        <w:ind w:left="2198" w:leftChars="999" w:firstLine="959" w:firstLineChars="436"/>
        <w:textAlignment w:val="auto"/>
        <w:rPr>
          <w:rFonts w:hint="eastAsia" w:ascii="宋体" w:hAnsi="宋体"/>
          <w:sz w:val="22"/>
          <w:szCs w:val="22"/>
          <w:highlight w:val="none"/>
          <w:u w:val="single"/>
        </w:rPr>
      </w:pPr>
      <w:r>
        <w:rPr>
          <w:rFonts w:hint="eastAsia" w:ascii="宋体" w:hAnsi="宋体"/>
          <w:sz w:val="22"/>
          <w:szCs w:val="22"/>
          <w:highlight w:val="none"/>
        </w:rPr>
        <w:t>详细通讯地址：</w:t>
      </w:r>
      <w:r>
        <w:rPr>
          <w:rFonts w:hint="eastAsia" w:ascii="宋体" w:hAnsi="宋体"/>
          <w:sz w:val="22"/>
          <w:szCs w:val="22"/>
          <w:highlight w:val="none"/>
          <w:u w:val="single"/>
        </w:rPr>
        <w:t xml:space="preserve">                 </w:t>
      </w:r>
      <w:r>
        <w:rPr>
          <w:rFonts w:hint="eastAsia" w:ascii="宋体" w:hAnsi="宋体"/>
          <w:sz w:val="22"/>
          <w:szCs w:val="22"/>
          <w:highlight w:val="none"/>
        </w:rPr>
        <w:t xml:space="preserve"> 邮政编码：</w:t>
      </w:r>
      <w:r>
        <w:rPr>
          <w:rFonts w:hint="eastAsia" w:ascii="宋体" w:hAnsi="宋体"/>
          <w:sz w:val="22"/>
          <w:szCs w:val="22"/>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60" w:lineRule="exact"/>
        <w:ind w:left="2198" w:leftChars="999" w:firstLine="959" w:firstLineChars="436"/>
        <w:textAlignment w:val="auto"/>
        <w:rPr>
          <w:rFonts w:hint="eastAsia" w:ascii="宋体" w:hAnsi="宋体"/>
          <w:sz w:val="22"/>
          <w:szCs w:val="22"/>
          <w:highlight w:val="none"/>
        </w:rPr>
      </w:pPr>
      <w:r>
        <w:rPr>
          <w:rFonts w:hint="eastAsia" w:ascii="宋体" w:hAnsi="宋体"/>
          <w:sz w:val="22"/>
          <w:szCs w:val="22"/>
          <w:highlight w:val="none"/>
        </w:rPr>
        <w:t>电话：</w:t>
      </w:r>
      <w:r>
        <w:rPr>
          <w:rFonts w:hint="eastAsia" w:ascii="宋体" w:hAnsi="宋体"/>
          <w:sz w:val="22"/>
          <w:szCs w:val="22"/>
          <w:highlight w:val="none"/>
          <w:u w:val="single"/>
        </w:rPr>
        <w:t xml:space="preserve">                   </w:t>
      </w:r>
      <w:r>
        <w:rPr>
          <w:rFonts w:hint="eastAsia" w:ascii="宋体" w:hAnsi="宋体"/>
          <w:sz w:val="22"/>
          <w:szCs w:val="22"/>
          <w:highlight w:val="none"/>
        </w:rPr>
        <w:t xml:space="preserve"> 传真：</w:t>
      </w:r>
      <w:r>
        <w:rPr>
          <w:rFonts w:hint="eastAsia" w:ascii="宋体" w:hAnsi="宋体"/>
          <w:sz w:val="22"/>
          <w:szCs w:val="22"/>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60" w:lineRule="exact"/>
        <w:ind w:left="2198" w:leftChars="999" w:right="440" w:firstLine="959" w:firstLineChars="436"/>
        <w:textAlignment w:val="auto"/>
        <w:rPr>
          <w:rFonts w:hint="eastAsia" w:ascii="宋体" w:hAnsi="宋体"/>
          <w:sz w:val="22"/>
          <w:szCs w:val="22"/>
          <w:highlight w:val="none"/>
        </w:rPr>
      </w:pPr>
      <w:r>
        <w:rPr>
          <w:rFonts w:hint="eastAsia" w:ascii="宋体" w:hAnsi="宋体"/>
          <w:sz w:val="22"/>
          <w:szCs w:val="22"/>
          <w:highlight w:val="none"/>
          <w:lang w:eastAsia="zh-CN"/>
        </w:rPr>
        <w:t>投标人</w:t>
      </w:r>
      <w:r>
        <w:rPr>
          <w:rFonts w:hint="eastAsia" w:ascii="宋体" w:hAnsi="宋体"/>
          <w:sz w:val="22"/>
          <w:szCs w:val="22"/>
          <w:highlight w:val="none"/>
        </w:rPr>
        <w:t>：</w:t>
      </w:r>
      <w:r>
        <w:rPr>
          <w:rFonts w:hint="eastAsia" w:ascii="宋体" w:hAnsi="宋体"/>
          <w:sz w:val="22"/>
          <w:szCs w:val="22"/>
          <w:highlight w:val="none"/>
          <w:u w:val="single"/>
        </w:rPr>
        <w:t xml:space="preserve">                                   （盖章）</w:t>
      </w:r>
    </w:p>
    <w:p>
      <w:pPr>
        <w:keepNext w:val="0"/>
        <w:keepLines w:val="0"/>
        <w:pageBreakBefore w:val="0"/>
        <w:widowControl w:val="0"/>
        <w:kinsoku/>
        <w:wordWrap/>
        <w:overflowPunct/>
        <w:topLinePunct w:val="0"/>
        <w:autoSpaceDE/>
        <w:autoSpaceDN/>
        <w:bidi w:val="0"/>
        <w:adjustRightInd/>
        <w:snapToGrid/>
        <w:spacing w:line="460" w:lineRule="exact"/>
        <w:ind w:left="2198" w:leftChars="999" w:right="440" w:firstLine="959" w:firstLineChars="436"/>
        <w:textAlignment w:val="auto"/>
        <w:rPr>
          <w:rFonts w:hint="eastAsia" w:ascii="宋体" w:hAnsi="宋体"/>
          <w:sz w:val="22"/>
          <w:szCs w:val="22"/>
          <w:highlight w:val="none"/>
        </w:rPr>
      </w:pPr>
      <w:r>
        <w:rPr>
          <w:rFonts w:hint="eastAsia" w:ascii="宋体" w:hAnsi="宋体"/>
          <w:sz w:val="22"/>
          <w:szCs w:val="22"/>
          <w:highlight w:val="none"/>
        </w:rPr>
        <w:t>法定代表人：</w:t>
      </w:r>
      <w:r>
        <w:rPr>
          <w:rFonts w:hint="eastAsia" w:ascii="宋体" w:hAnsi="宋体"/>
          <w:sz w:val="22"/>
          <w:szCs w:val="22"/>
          <w:highlight w:val="none"/>
          <w:u w:val="single"/>
        </w:rPr>
        <w:t xml:space="preserve">                           （签字或盖章）</w:t>
      </w:r>
    </w:p>
    <w:p>
      <w:pPr>
        <w:keepNext w:val="0"/>
        <w:keepLines w:val="0"/>
        <w:pageBreakBefore w:val="0"/>
        <w:widowControl w:val="0"/>
        <w:kinsoku/>
        <w:wordWrap/>
        <w:overflowPunct/>
        <w:topLinePunct w:val="0"/>
        <w:autoSpaceDE/>
        <w:autoSpaceDN/>
        <w:bidi w:val="0"/>
        <w:adjustRightInd/>
        <w:snapToGrid/>
        <w:spacing w:line="460" w:lineRule="exact"/>
        <w:ind w:left="2198" w:leftChars="999" w:right="440" w:firstLine="959" w:firstLineChars="436"/>
        <w:textAlignment w:val="auto"/>
        <w:rPr>
          <w:rFonts w:hint="eastAsia" w:ascii="宋体" w:hAnsi="宋体"/>
          <w:sz w:val="24"/>
          <w:highlight w:val="none"/>
        </w:rPr>
      </w:pPr>
      <w:r>
        <w:rPr>
          <w:rFonts w:hint="eastAsia" w:ascii="宋体" w:hAnsi="宋体"/>
          <w:sz w:val="22"/>
          <w:szCs w:val="22"/>
          <w:highlight w:val="none"/>
        </w:rPr>
        <w:t>授权委托日期：</w:t>
      </w:r>
      <w:r>
        <w:rPr>
          <w:rFonts w:hint="eastAsia" w:ascii="宋体" w:hAnsi="宋体"/>
          <w:sz w:val="22"/>
          <w:szCs w:val="22"/>
          <w:highlight w:val="none"/>
          <w:u w:val="single"/>
        </w:rPr>
        <w:t xml:space="preserve">   </w:t>
      </w:r>
      <w:r>
        <w:rPr>
          <w:rFonts w:hint="eastAsia" w:ascii="宋体" w:hAnsi="宋体"/>
          <w:sz w:val="22"/>
          <w:szCs w:val="22"/>
          <w:highlight w:val="none"/>
          <w:u w:val="single"/>
          <w:lang w:val="en-US" w:eastAsia="zh-CN"/>
        </w:rPr>
        <w:t xml:space="preserve"> </w:t>
      </w:r>
      <w:r>
        <w:rPr>
          <w:rFonts w:hint="eastAsia" w:ascii="宋体" w:hAnsi="宋体"/>
          <w:sz w:val="22"/>
          <w:szCs w:val="22"/>
          <w:highlight w:val="none"/>
          <w:u w:val="single"/>
        </w:rPr>
        <w:t xml:space="preserve">  </w:t>
      </w:r>
      <w:r>
        <w:rPr>
          <w:rFonts w:hint="eastAsia" w:ascii="宋体" w:hAnsi="宋体"/>
          <w:sz w:val="22"/>
          <w:szCs w:val="22"/>
          <w:highlight w:val="none"/>
        </w:rPr>
        <w:t>年</w:t>
      </w:r>
      <w:r>
        <w:rPr>
          <w:rFonts w:hint="eastAsia" w:ascii="宋体" w:hAnsi="宋体"/>
          <w:sz w:val="22"/>
          <w:szCs w:val="22"/>
          <w:highlight w:val="none"/>
          <w:u w:val="single"/>
        </w:rPr>
        <w:t xml:space="preserve">    </w:t>
      </w:r>
      <w:r>
        <w:rPr>
          <w:rFonts w:hint="eastAsia" w:ascii="宋体" w:hAnsi="宋体"/>
          <w:sz w:val="22"/>
          <w:szCs w:val="22"/>
          <w:highlight w:val="none"/>
        </w:rPr>
        <w:t>月</w:t>
      </w:r>
      <w:r>
        <w:rPr>
          <w:rFonts w:hint="eastAsia" w:ascii="宋体" w:hAnsi="宋体"/>
          <w:sz w:val="22"/>
          <w:szCs w:val="22"/>
          <w:highlight w:val="none"/>
          <w:u w:val="single"/>
        </w:rPr>
        <w:t xml:space="preserve">    </w:t>
      </w:r>
      <w:r>
        <w:rPr>
          <w:rFonts w:hint="eastAsia" w:ascii="宋体" w:hAnsi="宋体"/>
          <w:sz w:val="22"/>
          <w:szCs w:val="22"/>
          <w:highlight w:val="none"/>
        </w:rPr>
        <w:t>日</w:t>
      </w:r>
    </w:p>
    <w:tbl>
      <w:tblPr>
        <w:tblStyle w:val="4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trPr>
        <w:tc>
          <w:tcPr>
            <w:tcW w:w="8657" w:type="dxa"/>
            <w:noWrap w:val="0"/>
            <w:vAlign w:val="top"/>
          </w:tcPr>
          <w:p>
            <w:pPr>
              <w:pStyle w:val="3"/>
              <w:adjustRightInd w:val="0"/>
              <w:snapToGrid w:val="0"/>
              <w:spacing w:line="400" w:lineRule="exact"/>
              <w:jc w:val="center"/>
              <w:rPr>
                <w:rFonts w:hint="eastAsia" w:hAnsi="宋体"/>
                <w:sz w:val="24"/>
                <w:highlight w:val="none"/>
              </w:rPr>
            </w:pPr>
          </w:p>
          <w:p>
            <w:pPr>
              <w:pStyle w:val="3"/>
              <w:adjustRightInd w:val="0"/>
              <w:snapToGrid w:val="0"/>
              <w:spacing w:line="400" w:lineRule="exact"/>
              <w:jc w:val="center"/>
              <w:rPr>
                <w:rFonts w:hint="eastAsia" w:hAnsi="宋体"/>
                <w:sz w:val="24"/>
                <w:highlight w:val="none"/>
              </w:rPr>
            </w:pPr>
          </w:p>
          <w:p>
            <w:pPr>
              <w:pStyle w:val="3"/>
              <w:adjustRightInd w:val="0"/>
              <w:snapToGrid w:val="0"/>
              <w:spacing w:line="320" w:lineRule="atLeast"/>
              <w:jc w:val="center"/>
              <w:rPr>
                <w:rFonts w:hint="eastAsia" w:hAnsi="宋体"/>
                <w:sz w:val="22"/>
                <w:szCs w:val="22"/>
                <w:highlight w:val="none"/>
              </w:rPr>
            </w:pPr>
            <w:r>
              <w:rPr>
                <w:rFonts w:hint="eastAsia" w:hAnsi="宋体"/>
                <w:sz w:val="22"/>
                <w:szCs w:val="22"/>
                <w:highlight w:val="none"/>
              </w:rPr>
              <w:t>授权代表身份证复印件与影印件粘贴处</w:t>
            </w:r>
          </w:p>
          <w:p>
            <w:pPr>
              <w:pStyle w:val="3"/>
              <w:adjustRightInd w:val="0"/>
              <w:snapToGrid w:val="0"/>
              <w:spacing w:line="400" w:lineRule="exact"/>
              <w:jc w:val="center"/>
              <w:rPr>
                <w:rFonts w:hint="eastAsia" w:hAnsi="宋体"/>
                <w:sz w:val="24"/>
                <w:highlight w:val="none"/>
              </w:rPr>
            </w:pPr>
          </w:p>
          <w:p>
            <w:pPr>
              <w:pStyle w:val="3"/>
              <w:adjustRightInd w:val="0"/>
              <w:snapToGrid w:val="0"/>
              <w:spacing w:line="400" w:lineRule="exact"/>
              <w:jc w:val="center"/>
              <w:rPr>
                <w:rFonts w:hint="eastAsia" w:hAnsi="宋体"/>
                <w:sz w:val="24"/>
                <w:highlight w:val="none"/>
              </w:rPr>
            </w:pPr>
          </w:p>
          <w:p>
            <w:pPr>
              <w:pStyle w:val="3"/>
              <w:adjustRightInd w:val="0"/>
              <w:snapToGrid w:val="0"/>
              <w:spacing w:line="400" w:lineRule="exact"/>
              <w:jc w:val="center"/>
              <w:rPr>
                <w:rFonts w:hint="eastAsia" w:hAnsi="宋体"/>
                <w:sz w:val="24"/>
                <w:highlight w:val="none"/>
              </w:rPr>
            </w:pPr>
          </w:p>
          <w:p>
            <w:pPr>
              <w:pStyle w:val="3"/>
              <w:adjustRightInd w:val="0"/>
              <w:snapToGrid w:val="0"/>
              <w:spacing w:line="400" w:lineRule="exact"/>
              <w:jc w:val="center"/>
              <w:rPr>
                <w:rFonts w:hint="eastAsia" w:hAnsi="宋体"/>
                <w:sz w:val="24"/>
                <w:highlight w:val="none"/>
              </w:rPr>
            </w:pPr>
          </w:p>
          <w:p>
            <w:pPr>
              <w:pStyle w:val="3"/>
              <w:adjustRightInd w:val="0"/>
              <w:snapToGrid w:val="0"/>
              <w:spacing w:line="400" w:lineRule="exact"/>
              <w:jc w:val="center"/>
              <w:rPr>
                <w:rFonts w:hint="eastAsia" w:hAnsi="宋体"/>
                <w:sz w:val="36"/>
                <w:highlight w:val="none"/>
              </w:rPr>
            </w:pPr>
          </w:p>
        </w:tc>
      </w:tr>
    </w:tbl>
    <w:p>
      <w:pPr>
        <w:pStyle w:val="3"/>
        <w:adjustRightInd w:val="0"/>
        <w:snapToGrid w:val="0"/>
        <w:spacing w:line="460" w:lineRule="atLeast"/>
        <w:rPr>
          <w:rFonts w:hint="eastAsia"/>
          <w:b/>
          <w:sz w:val="22"/>
          <w:szCs w:val="22"/>
          <w:highlight w:val="none"/>
        </w:rPr>
      </w:pPr>
      <w:r>
        <w:rPr>
          <w:b/>
          <w:sz w:val="22"/>
          <w:szCs w:val="22"/>
          <w:highlight w:val="none"/>
        </w:rPr>
        <w:t>注：</w:t>
      </w:r>
      <w:r>
        <w:rPr>
          <w:rFonts w:hint="eastAsia"/>
          <w:b/>
          <w:sz w:val="22"/>
          <w:szCs w:val="22"/>
          <w:highlight w:val="none"/>
        </w:rPr>
        <w:t>法定代表人必须签字或盖章，否则做无效标处理</w:t>
      </w:r>
      <w:r>
        <w:rPr>
          <w:b/>
          <w:sz w:val="22"/>
          <w:szCs w:val="22"/>
          <w:highlight w:val="none"/>
        </w:rPr>
        <w:t>。</w:t>
      </w:r>
    </w:p>
    <w:p>
      <w:pPr>
        <w:pStyle w:val="3"/>
        <w:adjustRightInd w:val="0"/>
        <w:snapToGrid w:val="0"/>
        <w:spacing w:line="460" w:lineRule="atLeast"/>
        <w:jc w:val="center"/>
        <w:rPr>
          <w:rFonts w:hint="eastAsia" w:hAnsi="宋体"/>
          <w:sz w:val="36"/>
          <w:highlight w:val="none"/>
        </w:rPr>
      </w:pPr>
    </w:p>
    <w:p>
      <w:pPr>
        <w:pStyle w:val="3"/>
        <w:adjustRightInd w:val="0"/>
        <w:snapToGrid w:val="0"/>
        <w:spacing w:line="460" w:lineRule="atLeast"/>
        <w:jc w:val="center"/>
        <w:rPr>
          <w:rFonts w:hint="eastAsia" w:hAnsi="宋体"/>
          <w:sz w:val="36"/>
          <w:highlight w:val="none"/>
        </w:rPr>
      </w:pPr>
    </w:p>
    <w:p>
      <w:pPr>
        <w:pStyle w:val="3"/>
        <w:adjustRightInd w:val="0"/>
        <w:snapToGrid w:val="0"/>
        <w:spacing w:line="460" w:lineRule="atLeast"/>
        <w:jc w:val="center"/>
        <w:rPr>
          <w:rFonts w:hAnsi="宋体"/>
          <w:sz w:val="36"/>
          <w:highlight w:val="none"/>
        </w:rPr>
      </w:pPr>
      <w:r>
        <w:rPr>
          <w:rFonts w:hint="eastAsia" w:hAnsi="宋体"/>
          <w:sz w:val="36"/>
          <w:highlight w:val="none"/>
        </w:rPr>
        <w:br w:type="page"/>
      </w:r>
      <w:r>
        <w:rPr>
          <w:rFonts w:hint="eastAsia" w:hAnsi="宋体"/>
          <w:sz w:val="36"/>
          <w:highlight w:val="none"/>
        </w:rPr>
        <w:t>（二）投 标 供 应 商 情 况 声 明</w:t>
      </w:r>
    </w:p>
    <w:p>
      <w:pPr>
        <w:spacing w:line="400" w:lineRule="exact"/>
        <w:ind w:left="438" w:leftChars="199"/>
        <w:rPr>
          <w:rFonts w:hint="eastAsia" w:ascii="宋体"/>
          <w:sz w:val="22"/>
          <w:szCs w:val="22"/>
          <w:highlight w:val="none"/>
        </w:rPr>
      </w:pPr>
      <w:r>
        <w:rPr>
          <w:rFonts w:hint="eastAsia" w:ascii="宋体"/>
          <w:sz w:val="22"/>
          <w:szCs w:val="22"/>
          <w:highlight w:val="none"/>
        </w:rPr>
        <w:t>1、名称及概况：</w:t>
      </w:r>
    </w:p>
    <w:p>
      <w:pPr>
        <w:spacing w:line="400" w:lineRule="exact"/>
        <w:ind w:firstLine="420" w:firstLineChars="191"/>
        <w:rPr>
          <w:rFonts w:hint="eastAsia" w:ascii="宋体"/>
          <w:sz w:val="22"/>
          <w:szCs w:val="22"/>
          <w:highlight w:val="none"/>
        </w:rPr>
      </w:pPr>
      <w:r>
        <w:rPr>
          <w:rFonts w:hint="eastAsia" w:ascii="宋体"/>
          <w:sz w:val="22"/>
          <w:szCs w:val="22"/>
          <w:highlight w:val="none"/>
        </w:rPr>
        <w:t>（1）投标</w:t>
      </w:r>
      <w:r>
        <w:rPr>
          <w:rFonts w:hint="eastAsia" w:ascii="宋体"/>
          <w:sz w:val="22"/>
          <w:szCs w:val="22"/>
          <w:highlight w:val="none"/>
          <w:lang w:eastAsia="zh-CN"/>
        </w:rPr>
        <w:t>投标人</w:t>
      </w:r>
      <w:r>
        <w:rPr>
          <w:rFonts w:hint="eastAsia" w:ascii="宋体"/>
          <w:sz w:val="22"/>
          <w:szCs w:val="22"/>
          <w:highlight w:val="none"/>
        </w:rPr>
        <w:t>名称：</w:t>
      </w:r>
      <w:r>
        <w:rPr>
          <w:rFonts w:hint="eastAsia" w:ascii="宋体"/>
          <w:sz w:val="22"/>
          <w:szCs w:val="22"/>
          <w:highlight w:val="none"/>
          <w:u w:val="single"/>
        </w:rPr>
        <w:t xml:space="preserve">                           </w:t>
      </w:r>
    </w:p>
    <w:p>
      <w:pPr>
        <w:spacing w:line="400" w:lineRule="exact"/>
        <w:ind w:firstLine="420" w:firstLineChars="191"/>
        <w:rPr>
          <w:rFonts w:hint="eastAsia" w:ascii="宋体"/>
          <w:sz w:val="22"/>
          <w:szCs w:val="22"/>
          <w:highlight w:val="none"/>
        </w:rPr>
      </w:pPr>
      <w:r>
        <w:rPr>
          <w:rFonts w:hint="eastAsia" w:ascii="宋体"/>
          <w:sz w:val="22"/>
          <w:szCs w:val="22"/>
          <w:highlight w:val="none"/>
        </w:rPr>
        <w:t>（2）总部地址：</w:t>
      </w:r>
      <w:r>
        <w:rPr>
          <w:rFonts w:hint="eastAsia" w:ascii="宋体"/>
          <w:sz w:val="22"/>
          <w:szCs w:val="22"/>
          <w:highlight w:val="none"/>
          <w:u w:val="single"/>
        </w:rPr>
        <w:t xml:space="preserve">                             </w:t>
      </w:r>
    </w:p>
    <w:p>
      <w:pPr>
        <w:spacing w:line="400" w:lineRule="exact"/>
        <w:ind w:firstLine="985" w:firstLineChars="448"/>
        <w:rPr>
          <w:rFonts w:hint="eastAsia" w:ascii="宋体"/>
          <w:sz w:val="22"/>
          <w:szCs w:val="22"/>
          <w:highlight w:val="none"/>
        </w:rPr>
      </w:pPr>
      <w:r>
        <w:rPr>
          <w:rFonts w:hint="eastAsia" w:ascii="宋体"/>
          <w:sz w:val="22"/>
          <w:szCs w:val="22"/>
          <w:highlight w:val="none"/>
        </w:rPr>
        <w:t>传真/电话号码：</w:t>
      </w:r>
      <w:r>
        <w:rPr>
          <w:rFonts w:hint="eastAsia" w:ascii="宋体"/>
          <w:sz w:val="22"/>
          <w:szCs w:val="22"/>
          <w:highlight w:val="none"/>
          <w:u w:val="single"/>
        </w:rPr>
        <w:t xml:space="preserve">                        </w:t>
      </w:r>
    </w:p>
    <w:p>
      <w:pPr>
        <w:spacing w:line="400" w:lineRule="exact"/>
        <w:ind w:firstLine="420" w:firstLineChars="191"/>
        <w:rPr>
          <w:rFonts w:hint="eastAsia" w:ascii="宋体"/>
          <w:sz w:val="22"/>
          <w:szCs w:val="22"/>
          <w:highlight w:val="none"/>
        </w:rPr>
      </w:pPr>
      <w:r>
        <w:rPr>
          <w:rFonts w:hint="eastAsia" w:ascii="宋体"/>
          <w:sz w:val="22"/>
          <w:szCs w:val="22"/>
          <w:highlight w:val="none"/>
        </w:rPr>
        <w:t>（3）成立或注册日期：</w:t>
      </w:r>
      <w:r>
        <w:rPr>
          <w:rFonts w:hint="eastAsia" w:ascii="宋体"/>
          <w:sz w:val="22"/>
          <w:szCs w:val="22"/>
          <w:highlight w:val="none"/>
          <w:u w:val="single"/>
        </w:rPr>
        <w:t xml:space="preserve">                        </w:t>
      </w:r>
    </w:p>
    <w:p>
      <w:pPr>
        <w:spacing w:line="400" w:lineRule="exact"/>
        <w:ind w:firstLine="420" w:firstLineChars="191"/>
        <w:rPr>
          <w:rFonts w:hint="eastAsia" w:ascii="宋体"/>
          <w:sz w:val="22"/>
          <w:szCs w:val="22"/>
          <w:highlight w:val="none"/>
        </w:rPr>
      </w:pPr>
      <w:r>
        <w:rPr>
          <w:rFonts w:hint="eastAsia" w:ascii="宋体"/>
          <w:sz w:val="22"/>
          <w:szCs w:val="22"/>
          <w:highlight w:val="none"/>
        </w:rPr>
        <w:t>（4）实收资本：</w:t>
      </w:r>
      <w:r>
        <w:rPr>
          <w:rFonts w:hint="eastAsia" w:ascii="宋体"/>
          <w:sz w:val="22"/>
          <w:szCs w:val="22"/>
          <w:highlight w:val="none"/>
          <w:u w:val="single"/>
        </w:rPr>
        <w:t xml:space="preserve">                              </w:t>
      </w:r>
    </w:p>
    <w:p>
      <w:pPr>
        <w:spacing w:line="400" w:lineRule="exact"/>
        <w:ind w:firstLine="420" w:firstLineChars="191"/>
        <w:rPr>
          <w:rFonts w:hint="eastAsia" w:ascii="宋体"/>
          <w:sz w:val="22"/>
          <w:szCs w:val="22"/>
          <w:highlight w:val="none"/>
        </w:rPr>
      </w:pPr>
      <w:r>
        <w:rPr>
          <w:rFonts w:hint="eastAsia" w:ascii="宋体"/>
          <w:sz w:val="22"/>
          <w:szCs w:val="22"/>
          <w:highlight w:val="none"/>
        </w:rPr>
        <w:t>（5）近期资产负债表（到</w:t>
      </w:r>
      <w:r>
        <w:rPr>
          <w:rFonts w:hint="eastAsia" w:ascii="宋体"/>
          <w:sz w:val="22"/>
          <w:szCs w:val="22"/>
          <w:highlight w:val="none"/>
          <w:u w:val="single"/>
        </w:rPr>
        <w:t xml:space="preserve">        </w:t>
      </w:r>
      <w:r>
        <w:rPr>
          <w:rFonts w:hint="eastAsia" w:ascii="宋体"/>
          <w:sz w:val="22"/>
          <w:szCs w:val="22"/>
          <w:highlight w:val="none"/>
        </w:rPr>
        <w:t>年</w:t>
      </w:r>
      <w:r>
        <w:rPr>
          <w:rFonts w:hint="eastAsia" w:ascii="宋体"/>
          <w:sz w:val="22"/>
          <w:szCs w:val="22"/>
          <w:highlight w:val="none"/>
          <w:u w:val="single"/>
        </w:rPr>
        <w:t xml:space="preserve">    </w:t>
      </w:r>
      <w:r>
        <w:rPr>
          <w:rFonts w:hint="eastAsia" w:ascii="宋体"/>
          <w:sz w:val="22"/>
          <w:szCs w:val="22"/>
          <w:highlight w:val="none"/>
        </w:rPr>
        <w:t>月</w:t>
      </w:r>
      <w:r>
        <w:rPr>
          <w:rFonts w:hint="eastAsia" w:ascii="宋体"/>
          <w:sz w:val="22"/>
          <w:szCs w:val="22"/>
          <w:highlight w:val="none"/>
          <w:u w:val="single"/>
        </w:rPr>
        <w:t xml:space="preserve">    </w:t>
      </w:r>
      <w:r>
        <w:rPr>
          <w:rFonts w:hint="eastAsia" w:ascii="宋体"/>
          <w:sz w:val="22"/>
          <w:szCs w:val="22"/>
          <w:highlight w:val="none"/>
        </w:rPr>
        <w:t>日止）</w:t>
      </w:r>
    </w:p>
    <w:p>
      <w:pPr>
        <w:spacing w:line="400" w:lineRule="exact"/>
        <w:ind w:firstLine="420" w:firstLineChars="191"/>
        <w:rPr>
          <w:rFonts w:hint="eastAsia" w:ascii="宋体"/>
          <w:sz w:val="22"/>
          <w:szCs w:val="22"/>
          <w:highlight w:val="none"/>
        </w:rPr>
      </w:pPr>
      <w:r>
        <w:rPr>
          <w:rFonts w:hint="eastAsia" w:ascii="宋体"/>
          <w:sz w:val="22"/>
          <w:szCs w:val="22"/>
          <w:highlight w:val="none"/>
        </w:rPr>
        <w:t xml:space="preserve">  1）固定资产：</w:t>
      </w:r>
      <w:r>
        <w:rPr>
          <w:rFonts w:hint="eastAsia" w:ascii="宋体"/>
          <w:sz w:val="22"/>
          <w:szCs w:val="22"/>
          <w:highlight w:val="none"/>
          <w:u w:val="single"/>
        </w:rPr>
        <w:t xml:space="preserve">               </w:t>
      </w:r>
    </w:p>
    <w:p>
      <w:pPr>
        <w:spacing w:line="400" w:lineRule="exact"/>
        <w:ind w:firstLine="420" w:firstLineChars="191"/>
        <w:rPr>
          <w:rFonts w:hint="eastAsia" w:ascii="宋体"/>
          <w:sz w:val="22"/>
          <w:szCs w:val="22"/>
          <w:highlight w:val="none"/>
        </w:rPr>
      </w:pPr>
      <w:r>
        <w:rPr>
          <w:rFonts w:hint="eastAsia" w:ascii="宋体"/>
          <w:sz w:val="22"/>
          <w:szCs w:val="22"/>
          <w:highlight w:val="none"/>
        </w:rPr>
        <w:t xml:space="preserve">  2）流动资产：</w:t>
      </w:r>
      <w:r>
        <w:rPr>
          <w:rFonts w:hint="eastAsia" w:ascii="宋体"/>
          <w:sz w:val="22"/>
          <w:szCs w:val="22"/>
          <w:highlight w:val="none"/>
          <w:u w:val="single"/>
        </w:rPr>
        <w:t xml:space="preserve">               </w:t>
      </w:r>
    </w:p>
    <w:p>
      <w:pPr>
        <w:spacing w:line="400" w:lineRule="exact"/>
        <w:ind w:firstLine="420" w:firstLineChars="191"/>
        <w:rPr>
          <w:rFonts w:hint="eastAsia" w:ascii="宋体"/>
          <w:sz w:val="22"/>
          <w:szCs w:val="22"/>
          <w:highlight w:val="none"/>
        </w:rPr>
      </w:pPr>
      <w:r>
        <w:rPr>
          <w:rFonts w:hint="eastAsia" w:ascii="宋体"/>
          <w:sz w:val="22"/>
          <w:szCs w:val="22"/>
          <w:highlight w:val="none"/>
        </w:rPr>
        <w:t xml:space="preserve">  3）长期负债：</w:t>
      </w:r>
      <w:r>
        <w:rPr>
          <w:rFonts w:hint="eastAsia" w:ascii="宋体"/>
          <w:sz w:val="22"/>
          <w:szCs w:val="22"/>
          <w:highlight w:val="none"/>
          <w:u w:val="single"/>
        </w:rPr>
        <w:t xml:space="preserve">               </w:t>
      </w:r>
    </w:p>
    <w:p>
      <w:pPr>
        <w:spacing w:line="400" w:lineRule="exact"/>
        <w:ind w:firstLine="420" w:firstLineChars="191"/>
        <w:rPr>
          <w:rFonts w:hint="eastAsia" w:ascii="宋体"/>
          <w:sz w:val="22"/>
          <w:szCs w:val="22"/>
          <w:highlight w:val="none"/>
        </w:rPr>
      </w:pPr>
      <w:r>
        <w:rPr>
          <w:rFonts w:hint="eastAsia" w:ascii="宋体"/>
          <w:sz w:val="22"/>
          <w:szCs w:val="22"/>
          <w:highlight w:val="none"/>
        </w:rPr>
        <w:t xml:space="preserve">  4）流动负债：</w:t>
      </w:r>
      <w:r>
        <w:rPr>
          <w:rFonts w:hint="eastAsia" w:ascii="宋体"/>
          <w:sz w:val="22"/>
          <w:szCs w:val="22"/>
          <w:highlight w:val="none"/>
          <w:u w:val="single"/>
        </w:rPr>
        <w:t xml:space="preserve">               </w:t>
      </w:r>
    </w:p>
    <w:p>
      <w:pPr>
        <w:spacing w:line="400" w:lineRule="exact"/>
        <w:ind w:firstLine="420" w:firstLineChars="191"/>
        <w:rPr>
          <w:rFonts w:hint="eastAsia" w:ascii="宋体"/>
          <w:sz w:val="22"/>
          <w:szCs w:val="22"/>
          <w:highlight w:val="none"/>
        </w:rPr>
      </w:pPr>
      <w:r>
        <w:rPr>
          <w:rFonts w:hint="eastAsia" w:ascii="宋体"/>
          <w:sz w:val="22"/>
          <w:szCs w:val="22"/>
          <w:highlight w:val="none"/>
        </w:rPr>
        <w:t xml:space="preserve">  5）净值：</w:t>
      </w:r>
      <w:r>
        <w:rPr>
          <w:rFonts w:hint="eastAsia" w:ascii="宋体"/>
          <w:sz w:val="22"/>
          <w:szCs w:val="22"/>
          <w:highlight w:val="none"/>
          <w:u w:val="single"/>
        </w:rPr>
        <w:t xml:space="preserve">                   </w:t>
      </w:r>
    </w:p>
    <w:p>
      <w:pPr>
        <w:spacing w:line="400" w:lineRule="exact"/>
        <w:ind w:firstLine="420" w:firstLineChars="191"/>
        <w:rPr>
          <w:rFonts w:hint="eastAsia" w:ascii="宋体"/>
          <w:sz w:val="22"/>
          <w:szCs w:val="22"/>
          <w:highlight w:val="none"/>
          <w:u w:val="single"/>
        </w:rPr>
      </w:pPr>
      <w:r>
        <w:rPr>
          <w:rFonts w:hint="eastAsia" w:ascii="宋体"/>
          <w:sz w:val="22"/>
          <w:szCs w:val="22"/>
          <w:highlight w:val="none"/>
        </w:rPr>
        <w:t>（6）主要负责人姓名：</w:t>
      </w:r>
      <w:r>
        <w:rPr>
          <w:rFonts w:hint="eastAsia" w:ascii="宋体"/>
          <w:sz w:val="22"/>
          <w:szCs w:val="22"/>
          <w:highlight w:val="none"/>
          <w:u w:val="single"/>
        </w:rPr>
        <w:t xml:space="preserve">                      </w:t>
      </w:r>
    </w:p>
    <w:p>
      <w:pPr>
        <w:spacing w:line="360" w:lineRule="exact"/>
        <w:ind w:left="438" w:leftChars="199"/>
        <w:jc w:val="left"/>
        <w:rPr>
          <w:rFonts w:hint="eastAsia" w:ascii="宋体"/>
          <w:sz w:val="22"/>
          <w:szCs w:val="22"/>
          <w:highlight w:val="none"/>
        </w:rPr>
      </w:pPr>
      <w:r>
        <w:rPr>
          <w:rFonts w:hint="eastAsia" w:ascii="宋体"/>
          <w:sz w:val="22"/>
          <w:szCs w:val="22"/>
          <w:highlight w:val="none"/>
        </w:rPr>
        <w:t>2、企业生产设备及规模：</w:t>
      </w:r>
    </w:p>
    <w:p>
      <w:pPr>
        <w:spacing w:line="360" w:lineRule="exact"/>
        <w:ind w:left="660" w:hanging="660" w:hangingChars="300"/>
        <w:jc w:val="left"/>
        <w:rPr>
          <w:rFonts w:hint="eastAsia" w:ascii="宋体"/>
          <w:sz w:val="22"/>
          <w:szCs w:val="22"/>
          <w:highlight w:val="none"/>
        </w:rPr>
      </w:pPr>
    </w:p>
    <w:p>
      <w:pPr>
        <w:spacing w:line="360" w:lineRule="exact"/>
        <w:ind w:left="677" w:leftChars="201" w:hanging="235" w:hangingChars="107"/>
        <w:jc w:val="left"/>
        <w:rPr>
          <w:rFonts w:hint="eastAsia" w:ascii="宋体"/>
          <w:sz w:val="22"/>
          <w:szCs w:val="22"/>
          <w:highlight w:val="none"/>
        </w:rPr>
      </w:pPr>
      <w:r>
        <w:rPr>
          <w:rFonts w:hint="eastAsia" w:ascii="宋体"/>
          <w:sz w:val="22"/>
          <w:szCs w:val="22"/>
          <w:highlight w:val="none"/>
        </w:rPr>
        <w:t>3、 企业人员情况：</w:t>
      </w:r>
    </w:p>
    <w:p>
      <w:pPr>
        <w:spacing w:line="400" w:lineRule="exact"/>
        <w:ind w:left="686" w:leftChars="312"/>
        <w:rPr>
          <w:rFonts w:hint="eastAsia" w:ascii="宋体"/>
          <w:sz w:val="22"/>
          <w:szCs w:val="22"/>
          <w:highlight w:val="none"/>
        </w:rPr>
      </w:pPr>
      <w:r>
        <w:rPr>
          <w:rFonts w:hint="eastAsia" w:ascii="宋体"/>
          <w:sz w:val="22"/>
          <w:szCs w:val="22"/>
          <w:highlight w:val="none"/>
        </w:rPr>
        <w:t>职工（在职）人数</w:t>
      </w:r>
      <w:r>
        <w:rPr>
          <w:rFonts w:hint="eastAsia" w:ascii="宋体"/>
          <w:sz w:val="22"/>
          <w:szCs w:val="22"/>
          <w:highlight w:val="none"/>
          <w:u w:val="single"/>
        </w:rPr>
        <w:t xml:space="preserve">       </w:t>
      </w:r>
      <w:r>
        <w:rPr>
          <w:rFonts w:hint="eastAsia" w:ascii="宋体"/>
          <w:sz w:val="22"/>
          <w:szCs w:val="22"/>
          <w:highlight w:val="none"/>
        </w:rPr>
        <w:t>人，其中技术人员</w:t>
      </w:r>
      <w:r>
        <w:rPr>
          <w:rFonts w:hint="eastAsia" w:ascii="宋体"/>
          <w:sz w:val="22"/>
          <w:szCs w:val="22"/>
          <w:highlight w:val="none"/>
          <w:u w:val="single"/>
        </w:rPr>
        <w:t xml:space="preserve">       </w:t>
      </w:r>
      <w:r>
        <w:rPr>
          <w:rFonts w:hint="eastAsia" w:ascii="宋体"/>
          <w:sz w:val="22"/>
          <w:szCs w:val="22"/>
          <w:highlight w:val="none"/>
        </w:rPr>
        <w:t>人；</w:t>
      </w:r>
    </w:p>
    <w:p>
      <w:pPr>
        <w:spacing w:line="360" w:lineRule="exact"/>
        <w:ind w:left="677" w:leftChars="201" w:hanging="235" w:hangingChars="107"/>
        <w:jc w:val="left"/>
        <w:rPr>
          <w:rFonts w:hint="eastAsia" w:ascii="宋体"/>
          <w:sz w:val="22"/>
          <w:szCs w:val="22"/>
          <w:highlight w:val="none"/>
        </w:rPr>
      </w:pPr>
      <w:r>
        <w:rPr>
          <w:rFonts w:hint="eastAsia" w:ascii="宋体"/>
          <w:sz w:val="22"/>
          <w:szCs w:val="22"/>
          <w:highlight w:val="none"/>
        </w:rPr>
        <w:t>4、近三年的年营业总额</w:t>
      </w:r>
      <w:r>
        <w:rPr>
          <w:rFonts w:hint="eastAsia" w:ascii="宋体"/>
          <w:sz w:val="22"/>
          <w:szCs w:val="22"/>
          <w:highlight w:val="none"/>
          <w:u w:val="single"/>
        </w:rPr>
        <w:t xml:space="preserve">                       </w:t>
      </w:r>
    </w:p>
    <w:p>
      <w:pPr>
        <w:spacing w:line="360" w:lineRule="exact"/>
        <w:jc w:val="left"/>
        <w:rPr>
          <w:rFonts w:hint="eastAsia" w:ascii="宋体"/>
          <w:b/>
          <w:sz w:val="22"/>
          <w:highlight w:val="none"/>
        </w:rPr>
      </w:pPr>
      <w:r>
        <w:rPr>
          <w:rFonts w:hint="eastAsia" w:ascii="宋体"/>
          <w:b/>
          <w:sz w:val="22"/>
          <w:highlight w:val="none"/>
          <w:lang w:eastAsia="zh-CN"/>
        </w:rPr>
        <w:t>投标人</w:t>
      </w:r>
      <w:r>
        <w:rPr>
          <w:rFonts w:hint="eastAsia" w:ascii="宋体"/>
          <w:b/>
          <w:sz w:val="22"/>
          <w:highlight w:val="none"/>
        </w:rPr>
        <w:t>账户信息：</w:t>
      </w:r>
    </w:p>
    <w:p>
      <w:pPr>
        <w:spacing w:line="400" w:lineRule="exact"/>
        <w:rPr>
          <w:rFonts w:hint="eastAsia" w:ascii="宋体"/>
          <w:sz w:val="22"/>
          <w:szCs w:val="22"/>
          <w:highlight w:val="none"/>
        </w:rPr>
      </w:pPr>
      <w:r>
        <w:rPr>
          <w:rFonts w:hint="eastAsia" w:ascii="宋体"/>
          <w:b/>
          <w:sz w:val="22"/>
          <w:highlight w:val="none"/>
          <w:u w:val="single"/>
        </w:rPr>
        <w:t xml:space="preserve">开户名称：               ；开户银行：                   ；账号：               </w:t>
      </w:r>
      <w:r>
        <w:rPr>
          <w:rFonts w:hint="eastAsia" w:ascii="宋体"/>
          <w:b/>
          <w:sz w:val="22"/>
          <w:highlight w:val="none"/>
          <w:u w:val="single"/>
        </w:rPr>
        <w:tab/>
      </w:r>
      <w:r>
        <w:rPr>
          <w:rFonts w:hint="eastAsia" w:ascii="宋体"/>
          <w:b/>
          <w:sz w:val="22"/>
          <w:highlight w:val="none"/>
          <w:u w:val="single"/>
        </w:rPr>
        <w:t>。</w:t>
      </w:r>
    </w:p>
    <w:p>
      <w:pPr>
        <w:spacing w:line="400" w:lineRule="exact"/>
        <w:ind w:firstLine="420" w:firstLineChars="190"/>
        <w:rPr>
          <w:rFonts w:hint="eastAsia" w:ascii="宋体"/>
          <w:b/>
          <w:sz w:val="22"/>
          <w:szCs w:val="22"/>
          <w:highlight w:val="none"/>
        </w:rPr>
      </w:pPr>
      <w:r>
        <w:rPr>
          <w:rFonts w:hint="eastAsia" w:ascii="宋体"/>
          <w:b/>
          <w:sz w:val="22"/>
          <w:szCs w:val="22"/>
          <w:highlight w:val="none"/>
        </w:rPr>
        <w:t>兹证明上述声明是真实、正确的、并提供了全部能提供的资料和数据，我们同意遵照贵方要求出示有关证明文件。</w:t>
      </w:r>
    </w:p>
    <w:p>
      <w:pPr>
        <w:spacing w:line="400" w:lineRule="exact"/>
        <w:ind w:firstLine="420" w:firstLineChars="191"/>
        <w:rPr>
          <w:rFonts w:hint="eastAsia" w:ascii="宋体"/>
          <w:sz w:val="22"/>
          <w:szCs w:val="22"/>
          <w:highlight w:val="none"/>
        </w:rPr>
      </w:pPr>
      <w:r>
        <w:rPr>
          <w:rFonts w:hint="eastAsia" w:ascii="宋体"/>
          <w:sz w:val="22"/>
          <w:szCs w:val="22"/>
          <w:highlight w:val="none"/>
          <w:lang w:eastAsia="zh-CN"/>
        </w:rPr>
        <w:t>投标人</w:t>
      </w:r>
      <w:r>
        <w:rPr>
          <w:rFonts w:hint="eastAsia" w:ascii="宋体"/>
          <w:sz w:val="22"/>
          <w:szCs w:val="22"/>
          <w:highlight w:val="none"/>
        </w:rPr>
        <w:t>名称</w:t>
      </w:r>
      <w:r>
        <w:rPr>
          <w:rFonts w:hint="eastAsia" w:ascii="宋体"/>
          <w:sz w:val="22"/>
          <w:szCs w:val="22"/>
          <w:highlight w:val="none"/>
          <w:u w:val="single"/>
        </w:rPr>
        <w:t xml:space="preserve">                               </w:t>
      </w:r>
    </w:p>
    <w:p>
      <w:pPr>
        <w:spacing w:line="400" w:lineRule="exact"/>
        <w:ind w:firstLine="420" w:firstLineChars="191"/>
        <w:rPr>
          <w:rFonts w:hint="eastAsia" w:ascii="宋体"/>
          <w:sz w:val="22"/>
          <w:szCs w:val="22"/>
          <w:highlight w:val="none"/>
        </w:rPr>
      </w:pPr>
      <w:r>
        <w:rPr>
          <w:rFonts w:hint="eastAsia" w:ascii="宋体"/>
          <w:sz w:val="22"/>
          <w:szCs w:val="22"/>
          <w:highlight w:val="none"/>
        </w:rPr>
        <w:t>法定代表人姓名</w:t>
      </w:r>
      <w:r>
        <w:rPr>
          <w:rFonts w:hint="eastAsia" w:ascii="宋体"/>
          <w:sz w:val="22"/>
          <w:szCs w:val="22"/>
          <w:highlight w:val="none"/>
          <w:u w:val="single"/>
        </w:rPr>
        <w:t xml:space="preserve">                     </w:t>
      </w:r>
    </w:p>
    <w:p>
      <w:pPr>
        <w:spacing w:line="400" w:lineRule="exact"/>
        <w:ind w:firstLine="420" w:firstLineChars="191"/>
        <w:rPr>
          <w:rFonts w:hint="eastAsia" w:ascii="宋体"/>
          <w:sz w:val="22"/>
          <w:szCs w:val="22"/>
          <w:highlight w:val="none"/>
        </w:rPr>
      </w:pPr>
      <w:r>
        <w:rPr>
          <w:rFonts w:hint="eastAsia" w:ascii="宋体" w:hAnsi="宋体" w:cs="宋体"/>
          <w:color w:val="000000"/>
          <w:sz w:val="22"/>
          <w:szCs w:val="22"/>
          <w:highlight w:val="none"/>
          <w:lang w:val="zh-CN"/>
        </w:rPr>
        <w:t>法定代表人或授权代表</w:t>
      </w:r>
      <w:r>
        <w:rPr>
          <w:rFonts w:hint="eastAsia" w:hAnsi="宋体" w:cs="宋体"/>
          <w:bCs/>
          <w:color w:val="000000"/>
          <w:sz w:val="22"/>
          <w:szCs w:val="22"/>
          <w:highlight w:val="none"/>
        </w:rPr>
        <w:t>（签字或盖章）</w:t>
      </w:r>
      <w:r>
        <w:rPr>
          <w:rFonts w:hint="eastAsia" w:ascii="宋体"/>
          <w:sz w:val="22"/>
          <w:szCs w:val="22"/>
          <w:highlight w:val="none"/>
          <w:u w:val="single"/>
        </w:rPr>
        <w:t xml:space="preserve">                           </w:t>
      </w:r>
    </w:p>
    <w:p>
      <w:pPr>
        <w:spacing w:line="400" w:lineRule="exact"/>
        <w:ind w:firstLine="420" w:firstLineChars="191"/>
        <w:rPr>
          <w:rFonts w:hint="eastAsia" w:ascii="宋体"/>
          <w:sz w:val="22"/>
          <w:szCs w:val="22"/>
          <w:highlight w:val="none"/>
        </w:rPr>
      </w:pPr>
      <w:r>
        <w:rPr>
          <w:rFonts w:hint="eastAsia" w:ascii="宋体"/>
          <w:sz w:val="22"/>
          <w:szCs w:val="22"/>
          <w:highlight w:val="none"/>
        </w:rPr>
        <w:t>签字日期</w:t>
      </w:r>
      <w:r>
        <w:rPr>
          <w:rFonts w:hint="eastAsia" w:ascii="宋体"/>
          <w:sz w:val="22"/>
          <w:szCs w:val="22"/>
          <w:highlight w:val="none"/>
          <w:u w:val="single"/>
        </w:rPr>
        <w:t xml:space="preserve">                                 </w:t>
      </w:r>
    </w:p>
    <w:p>
      <w:pPr>
        <w:spacing w:line="360" w:lineRule="exact"/>
        <w:ind w:firstLine="420" w:firstLineChars="191"/>
        <w:jc w:val="left"/>
        <w:rPr>
          <w:rFonts w:hint="eastAsia" w:ascii="宋体"/>
          <w:sz w:val="22"/>
          <w:szCs w:val="22"/>
          <w:highlight w:val="none"/>
          <w:u w:val="single"/>
        </w:rPr>
      </w:pPr>
      <w:r>
        <w:rPr>
          <w:rFonts w:hint="eastAsia" w:ascii="宋体"/>
          <w:sz w:val="22"/>
          <w:szCs w:val="22"/>
          <w:highlight w:val="none"/>
        </w:rPr>
        <w:t>电子邮件</w:t>
      </w:r>
      <w:r>
        <w:rPr>
          <w:rFonts w:hint="eastAsia" w:ascii="宋体"/>
          <w:sz w:val="22"/>
          <w:szCs w:val="22"/>
          <w:highlight w:val="none"/>
          <w:u w:val="single"/>
        </w:rPr>
        <w:t xml:space="preserve">                                 </w:t>
      </w:r>
    </w:p>
    <w:p>
      <w:pPr>
        <w:spacing w:line="400" w:lineRule="exact"/>
        <w:ind w:left="440" w:leftChars="200"/>
        <w:rPr>
          <w:rFonts w:hint="eastAsia" w:ascii="宋体"/>
          <w:b/>
          <w:sz w:val="22"/>
          <w:szCs w:val="22"/>
          <w:highlight w:val="none"/>
        </w:rPr>
      </w:pPr>
      <w:r>
        <w:rPr>
          <w:rFonts w:hint="eastAsia" w:ascii="宋体"/>
          <w:b/>
          <w:sz w:val="22"/>
          <w:szCs w:val="22"/>
          <w:highlight w:val="none"/>
        </w:rPr>
        <w:t>5、投标</w:t>
      </w:r>
      <w:r>
        <w:rPr>
          <w:rFonts w:hint="eastAsia" w:ascii="宋体"/>
          <w:b/>
          <w:sz w:val="22"/>
          <w:szCs w:val="22"/>
          <w:highlight w:val="none"/>
          <w:lang w:eastAsia="zh-CN"/>
        </w:rPr>
        <w:t>投标人</w:t>
      </w:r>
      <w:r>
        <w:rPr>
          <w:rFonts w:hint="eastAsia" w:ascii="宋体"/>
          <w:b/>
          <w:sz w:val="22"/>
          <w:szCs w:val="22"/>
          <w:highlight w:val="none"/>
        </w:rPr>
        <w:t>有效营业执照和税务登记证（复印件，加盖单位公章）</w:t>
      </w:r>
    </w:p>
    <w:p>
      <w:pPr>
        <w:spacing w:line="400" w:lineRule="exact"/>
        <w:ind w:firstLine="433" w:firstLineChars="196"/>
        <w:rPr>
          <w:rFonts w:hint="eastAsia" w:ascii="宋体"/>
          <w:b/>
          <w:sz w:val="22"/>
          <w:szCs w:val="22"/>
          <w:highlight w:val="none"/>
        </w:rPr>
      </w:pPr>
      <w:r>
        <w:rPr>
          <w:rFonts w:hint="eastAsia" w:ascii="宋体"/>
          <w:b/>
          <w:sz w:val="22"/>
          <w:szCs w:val="22"/>
          <w:highlight w:val="none"/>
        </w:rPr>
        <w:t>6、投标</w:t>
      </w:r>
      <w:r>
        <w:rPr>
          <w:rFonts w:hint="eastAsia" w:ascii="宋体"/>
          <w:b/>
          <w:sz w:val="22"/>
          <w:szCs w:val="22"/>
          <w:highlight w:val="none"/>
          <w:lang w:eastAsia="zh-CN"/>
        </w:rPr>
        <w:t>投标人</w:t>
      </w:r>
      <w:r>
        <w:rPr>
          <w:rFonts w:hint="eastAsia" w:ascii="宋体"/>
          <w:b/>
          <w:sz w:val="22"/>
          <w:szCs w:val="22"/>
          <w:highlight w:val="none"/>
        </w:rPr>
        <w:t xml:space="preserve">资格资质证书（如涉及则提供，复印件加盖单位公章） </w:t>
      </w:r>
    </w:p>
    <w:p>
      <w:pPr>
        <w:spacing w:line="400" w:lineRule="exact"/>
        <w:ind w:firstLine="433" w:firstLineChars="196"/>
        <w:rPr>
          <w:rFonts w:hint="eastAsia" w:ascii="宋体"/>
          <w:sz w:val="22"/>
          <w:szCs w:val="22"/>
          <w:highlight w:val="none"/>
        </w:rPr>
      </w:pPr>
      <w:r>
        <w:rPr>
          <w:rFonts w:hint="eastAsia" w:ascii="宋体"/>
          <w:b/>
          <w:sz w:val="22"/>
          <w:szCs w:val="22"/>
          <w:highlight w:val="none"/>
        </w:rPr>
        <w:t>7、</w:t>
      </w:r>
      <w:r>
        <w:rPr>
          <w:rFonts w:hint="eastAsia" w:ascii="宋体"/>
          <w:b/>
          <w:sz w:val="22"/>
          <w:szCs w:val="22"/>
          <w:highlight w:val="none"/>
          <w:lang w:eastAsia="zh-CN"/>
        </w:rPr>
        <w:t>投标人</w:t>
      </w:r>
      <w:r>
        <w:rPr>
          <w:rFonts w:hint="eastAsia" w:ascii="宋体"/>
          <w:b/>
          <w:sz w:val="22"/>
          <w:szCs w:val="22"/>
          <w:highlight w:val="none"/>
        </w:rPr>
        <w:t>提供</w:t>
      </w:r>
      <w:r>
        <w:rPr>
          <w:rFonts w:hint="eastAsia" w:ascii="宋体"/>
          <w:b/>
          <w:sz w:val="22"/>
          <w:szCs w:val="22"/>
          <w:highlight w:val="none"/>
          <w:lang w:eastAsia="zh-CN"/>
        </w:rPr>
        <w:t>投标人</w:t>
      </w:r>
      <w:r>
        <w:rPr>
          <w:rFonts w:hint="eastAsia" w:ascii="宋体"/>
          <w:b/>
          <w:sz w:val="22"/>
          <w:szCs w:val="22"/>
          <w:highlight w:val="none"/>
        </w:rPr>
        <w:t>“信用中国”(</w:t>
      </w:r>
      <w:r>
        <w:rPr>
          <w:rFonts w:hint="eastAsia" w:ascii="宋体"/>
          <w:b/>
          <w:sz w:val="22"/>
          <w:szCs w:val="22"/>
          <w:highlight w:val="none"/>
        </w:rPr>
        <w:fldChar w:fldCharType="begin"/>
      </w:r>
      <w:r>
        <w:rPr>
          <w:rFonts w:hint="eastAsia" w:ascii="宋体"/>
          <w:b/>
          <w:sz w:val="22"/>
          <w:szCs w:val="22"/>
          <w:highlight w:val="none"/>
        </w:rPr>
        <w:instrText xml:space="preserve"> HYPERLINK "http://www.creditchina.gov.cn" </w:instrText>
      </w:r>
      <w:r>
        <w:rPr>
          <w:rFonts w:hint="eastAsia" w:ascii="宋体"/>
          <w:b/>
          <w:sz w:val="22"/>
          <w:szCs w:val="22"/>
          <w:highlight w:val="none"/>
        </w:rPr>
        <w:fldChar w:fldCharType="separate"/>
      </w:r>
      <w:r>
        <w:rPr>
          <w:rFonts w:hint="eastAsia" w:ascii="宋体"/>
          <w:b/>
          <w:sz w:val="22"/>
          <w:szCs w:val="22"/>
          <w:highlight w:val="none"/>
        </w:rPr>
        <w:t>www.creditchina.gov.cn</w:t>
      </w:r>
      <w:r>
        <w:rPr>
          <w:rFonts w:hint="eastAsia" w:ascii="宋体"/>
          <w:b/>
          <w:sz w:val="22"/>
          <w:szCs w:val="22"/>
          <w:highlight w:val="none"/>
        </w:rPr>
        <w:fldChar w:fldCharType="end"/>
      </w:r>
      <w:r>
        <w:rPr>
          <w:rFonts w:hint="eastAsia" w:ascii="宋体"/>
          <w:b/>
          <w:sz w:val="22"/>
          <w:szCs w:val="22"/>
          <w:highlight w:val="none"/>
        </w:rPr>
        <w:t>)、“中国政府采购网”（http://www.ccgp.gov.cn/）信用记录相关资料（招标公告发布之日至投标截止时间前）。</w:t>
      </w:r>
      <w:r>
        <w:rPr>
          <w:rFonts w:hint="eastAsia" w:ascii="宋体"/>
          <w:sz w:val="22"/>
          <w:szCs w:val="22"/>
          <w:highlight w:val="none"/>
        </w:rPr>
        <w:t xml:space="preserve">                                            </w:t>
      </w:r>
    </w:p>
    <w:p>
      <w:pPr>
        <w:pStyle w:val="3"/>
        <w:spacing w:line="460" w:lineRule="atLeast"/>
        <w:rPr>
          <w:rFonts w:hint="eastAsia" w:hAnsi="宋体"/>
          <w:sz w:val="32"/>
          <w:highlight w:val="none"/>
        </w:rPr>
      </w:pPr>
    </w:p>
    <w:p>
      <w:pPr>
        <w:pStyle w:val="3"/>
        <w:spacing w:line="460" w:lineRule="atLeast"/>
        <w:rPr>
          <w:rFonts w:hint="eastAsia" w:hAnsi="宋体"/>
          <w:b/>
          <w:sz w:val="32"/>
          <w:highlight w:val="none"/>
        </w:rPr>
      </w:pPr>
      <w:r>
        <w:rPr>
          <w:rFonts w:hint="eastAsia" w:hAnsi="宋体"/>
          <w:sz w:val="32"/>
          <w:highlight w:val="none"/>
        </w:rPr>
        <w:br w:type="page"/>
      </w:r>
      <w:r>
        <w:rPr>
          <w:rFonts w:hint="eastAsia" w:hAnsi="宋体"/>
          <w:sz w:val="32"/>
          <w:highlight w:val="none"/>
        </w:rPr>
        <w:t>附件五</w:t>
      </w:r>
    </w:p>
    <w:p>
      <w:pPr>
        <w:spacing w:line="360" w:lineRule="auto"/>
        <w:jc w:val="center"/>
        <w:rPr>
          <w:rFonts w:hint="eastAsia" w:hAnsi="宋体"/>
          <w:sz w:val="36"/>
          <w:szCs w:val="36"/>
          <w:highlight w:val="none"/>
        </w:rPr>
      </w:pPr>
      <w:r>
        <w:rPr>
          <w:rFonts w:hint="eastAsia" w:hAnsi="宋体"/>
          <w:sz w:val="36"/>
          <w:szCs w:val="36"/>
          <w:highlight w:val="none"/>
        </w:rPr>
        <w:t>其他投标文件</w:t>
      </w:r>
    </w:p>
    <w:p>
      <w:pPr>
        <w:pStyle w:val="3"/>
        <w:spacing w:line="460" w:lineRule="atLeast"/>
        <w:rPr>
          <w:rFonts w:hint="eastAsia" w:hAnsi="宋体"/>
          <w:sz w:val="32"/>
          <w:highlight w:val="none"/>
        </w:rPr>
      </w:pPr>
      <w:r>
        <w:rPr>
          <w:rFonts w:hint="eastAsia" w:hAnsi="宋体"/>
          <w:sz w:val="32"/>
          <w:highlight w:val="none"/>
        </w:rPr>
        <w:t>附件六</w:t>
      </w:r>
    </w:p>
    <w:p>
      <w:pPr>
        <w:pStyle w:val="3"/>
        <w:spacing w:line="460" w:lineRule="atLeast"/>
        <w:jc w:val="center"/>
        <w:rPr>
          <w:rFonts w:hint="eastAsia" w:hAnsi="宋体"/>
          <w:sz w:val="36"/>
          <w:szCs w:val="36"/>
          <w:highlight w:val="none"/>
        </w:rPr>
      </w:pPr>
      <w:r>
        <w:rPr>
          <w:rFonts w:hint="eastAsia" w:hAnsi="宋体"/>
          <w:sz w:val="36"/>
          <w:szCs w:val="36"/>
          <w:highlight w:val="none"/>
          <w:lang w:eastAsia="zh-CN"/>
        </w:rPr>
        <w:t>投标人</w:t>
      </w:r>
      <w:r>
        <w:rPr>
          <w:rFonts w:hint="eastAsia" w:hAnsi="宋体"/>
          <w:sz w:val="36"/>
          <w:szCs w:val="36"/>
          <w:highlight w:val="none"/>
        </w:rPr>
        <w:t>近三年以来类似项目的业绩</w:t>
      </w:r>
    </w:p>
    <w:p>
      <w:pPr>
        <w:pStyle w:val="3"/>
        <w:spacing w:line="460" w:lineRule="atLeast"/>
        <w:rPr>
          <w:rFonts w:hint="eastAsia" w:hAnsi="宋体"/>
          <w:sz w:val="32"/>
          <w:highlight w:val="none"/>
        </w:rPr>
      </w:pPr>
      <w:r>
        <w:rPr>
          <w:rFonts w:hint="eastAsia" w:hAnsi="宋体"/>
          <w:sz w:val="32"/>
          <w:highlight w:val="none"/>
        </w:rPr>
        <w:t>附件七</w:t>
      </w:r>
    </w:p>
    <w:p>
      <w:pPr>
        <w:pStyle w:val="3"/>
        <w:spacing w:line="460" w:lineRule="atLeast"/>
        <w:jc w:val="center"/>
        <w:rPr>
          <w:rFonts w:hint="eastAsia" w:hAnsi="宋体"/>
          <w:bCs/>
          <w:sz w:val="32"/>
          <w:highlight w:val="none"/>
        </w:rPr>
      </w:pPr>
      <w:r>
        <w:rPr>
          <w:rFonts w:hint="eastAsia" w:hAnsi="宋体"/>
          <w:highlight w:val="none"/>
        </w:rPr>
        <w:t xml:space="preserve">        </w:t>
      </w:r>
      <w:r>
        <w:rPr>
          <w:rFonts w:hint="eastAsia" w:hAnsi="宋体"/>
          <w:sz w:val="36"/>
          <w:szCs w:val="36"/>
          <w:highlight w:val="none"/>
        </w:rPr>
        <w:t>拟派项目负责人资格情况表</w:t>
      </w:r>
    </w:p>
    <w:p>
      <w:pPr>
        <w:rPr>
          <w:rFonts w:ascii="宋体"/>
          <w:bCs/>
          <w:sz w:val="22"/>
          <w:szCs w:val="22"/>
          <w:highlight w:val="none"/>
        </w:rPr>
      </w:pPr>
      <w:r>
        <w:rPr>
          <w:rFonts w:hint="eastAsia" w:ascii="宋体"/>
          <w:sz w:val="22"/>
          <w:szCs w:val="22"/>
          <w:highlight w:val="none"/>
        </w:rPr>
        <w:t>项目名称：                                                 采购编号：</w:t>
      </w:r>
    </w:p>
    <w:tbl>
      <w:tblPr>
        <w:tblStyle w:val="42"/>
        <w:tblW w:w="0" w:type="auto"/>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9"/>
        <w:gridCol w:w="2336"/>
        <w:gridCol w:w="52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089" w:type="dxa"/>
            <w:tcBorders>
              <w:top w:val="single" w:color="auto" w:sz="12" w:space="0"/>
              <w:left w:val="single" w:color="auto" w:sz="12" w:space="0"/>
              <w:bottom w:val="single" w:color="auto" w:sz="4" w:space="0"/>
              <w:right w:val="single" w:color="auto" w:sz="4" w:space="0"/>
            </w:tcBorders>
            <w:noWrap w:val="0"/>
            <w:vAlign w:val="center"/>
          </w:tcPr>
          <w:p>
            <w:pPr>
              <w:pStyle w:val="141"/>
              <w:autoSpaceDE w:val="0"/>
              <w:autoSpaceDN w:val="0"/>
              <w:adjustRightInd w:val="0"/>
              <w:spacing w:line="240" w:lineRule="auto"/>
              <w:rPr>
                <w:rFonts w:ascii="宋体" w:hAnsi="宋体" w:eastAsia="宋体"/>
                <w:sz w:val="22"/>
                <w:szCs w:val="22"/>
                <w:highlight w:val="none"/>
                <w:lang w:val="zh-CN"/>
              </w:rPr>
            </w:pPr>
            <w:r>
              <w:rPr>
                <w:rFonts w:hint="eastAsia" w:ascii="宋体" w:hAnsi="宋体" w:eastAsia="宋体"/>
                <w:sz w:val="22"/>
                <w:szCs w:val="22"/>
                <w:highlight w:val="none"/>
                <w:lang w:val="zh-CN"/>
              </w:rPr>
              <w:t>姓名</w:t>
            </w:r>
          </w:p>
        </w:tc>
        <w:tc>
          <w:tcPr>
            <w:tcW w:w="2336" w:type="dxa"/>
            <w:tcBorders>
              <w:top w:val="single" w:color="auto" w:sz="12"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jc w:val="center"/>
              <w:rPr>
                <w:rFonts w:ascii="宋体"/>
                <w:sz w:val="22"/>
                <w:szCs w:val="22"/>
                <w:highlight w:val="none"/>
                <w:lang w:val="zh-CN"/>
              </w:rPr>
            </w:pPr>
          </w:p>
        </w:tc>
        <w:tc>
          <w:tcPr>
            <w:tcW w:w="5204" w:type="dxa"/>
            <w:tcBorders>
              <w:top w:val="single" w:color="auto" w:sz="12" w:space="0"/>
              <w:left w:val="single" w:color="auto" w:sz="4" w:space="0"/>
              <w:bottom w:val="single" w:color="auto" w:sz="4" w:space="0"/>
              <w:right w:val="single" w:color="auto" w:sz="12" w:space="0"/>
            </w:tcBorders>
            <w:noWrap w:val="0"/>
            <w:vAlign w:val="center"/>
          </w:tcPr>
          <w:p>
            <w:pPr>
              <w:pStyle w:val="141"/>
              <w:autoSpaceDE w:val="0"/>
              <w:autoSpaceDN w:val="0"/>
              <w:adjustRightInd w:val="0"/>
              <w:spacing w:line="360" w:lineRule="auto"/>
              <w:rPr>
                <w:rFonts w:ascii="宋体" w:hAnsi="宋体" w:eastAsia="宋体"/>
                <w:sz w:val="22"/>
                <w:szCs w:val="22"/>
                <w:highlight w:val="none"/>
                <w:lang w:val="zh-CN"/>
              </w:rPr>
            </w:pPr>
            <w:r>
              <w:rPr>
                <w:rFonts w:hint="eastAsia" w:ascii="宋体" w:hAnsi="宋体" w:eastAsia="宋体"/>
                <w:sz w:val="22"/>
                <w:szCs w:val="22"/>
                <w:highlight w:val="none"/>
                <w:lang w:val="zh-CN"/>
              </w:rPr>
              <w:t>近年来主要工作业绩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2089" w:type="dxa"/>
            <w:tcBorders>
              <w:top w:val="single" w:color="auto" w:sz="4" w:space="0"/>
              <w:left w:val="single" w:color="auto" w:sz="12" w:space="0"/>
              <w:bottom w:val="single" w:color="auto" w:sz="4" w:space="0"/>
              <w:right w:val="single" w:color="auto" w:sz="4" w:space="0"/>
            </w:tcBorders>
            <w:noWrap w:val="0"/>
            <w:vAlign w:val="center"/>
          </w:tcPr>
          <w:p>
            <w:pPr>
              <w:autoSpaceDE w:val="0"/>
              <w:autoSpaceDN w:val="0"/>
              <w:adjustRightInd w:val="0"/>
              <w:jc w:val="center"/>
              <w:rPr>
                <w:rFonts w:ascii="宋体"/>
                <w:bCs/>
                <w:sz w:val="22"/>
                <w:szCs w:val="22"/>
                <w:highlight w:val="none"/>
                <w:lang w:val="zh-CN"/>
              </w:rPr>
            </w:pPr>
            <w:r>
              <w:rPr>
                <w:rFonts w:hint="eastAsia" w:ascii="宋体"/>
                <w:bCs/>
                <w:sz w:val="22"/>
                <w:szCs w:val="22"/>
                <w:highlight w:val="none"/>
                <w:lang w:val="zh-CN"/>
              </w:rPr>
              <w:t>性别</w:t>
            </w:r>
          </w:p>
        </w:tc>
        <w:tc>
          <w:tcPr>
            <w:tcW w:w="233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jc w:val="center"/>
              <w:rPr>
                <w:rFonts w:ascii="宋体"/>
                <w:sz w:val="22"/>
                <w:szCs w:val="22"/>
                <w:highlight w:val="none"/>
                <w:lang w:val="zh-CN"/>
              </w:rPr>
            </w:pPr>
          </w:p>
        </w:tc>
        <w:tc>
          <w:tcPr>
            <w:tcW w:w="5204" w:type="dxa"/>
            <w:vMerge w:val="restart"/>
            <w:tcBorders>
              <w:top w:val="single" w:color="auto" w:sz="4" w:space="0"/>
              <w:left w:val="single" w:color="auto" w:sz="4" w:space="0"/>
              <w:bottom w:val="single" w:color="auto" w:sz="4" w:space="0"/>
              <w:right w:val="single" w:color="auto" w:sz="12" w:space="0"/>
            </w:tcBorders>
            <w:noWrap w:val="0"/>
            <w:vAlign w:val="center"/>
          </w:tcPr>
          <w:p>
            <w:pPr>
              <w:autoSpaceDE w:val="0"/>
              <w:autoSpaceDN w:val="0"/>
              <w:adjustRightInd w:val="0"/>
              <w:spacing w:line="360" w:lineRule="auto"/>
              <w:jc w:val="center"/>
              <w:rPr>
                <w:rFonts w:ascii="宋体"/>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2089" w:type="dxa"/>
            <w:tcBorders>
              <w:top w:val="single" w:color="auto" w:sz="4" w:space="0"/>
              <w:left w:val="single" w:color="auto" w:sz="12" w:space="0"/>
              <w:bottom w:val="single" w:color="auto" w:sz="4" w:space="0"/>
              <w:right w:val="single" w:color="auto" w:sz="4" w:space="0"/>
            </w:tcBorders>
            <w:noWrap w:val="0"/>
            <w:vAlign w:val="center"/>
          </w:tcPr>
          <w:p>
            <w:pPr>
              <w:autoSpaceDE w:val="0"/>
              <w:autoSpaceDN w:val="0"/>
              <w:adjustRightInd w:val="0"/>
              <w:jc w:val="center"/>
              <w:rPr>
                <w:rFonts w:ascii="宋体"/>
                <w:bCs/>
                <w:sz w:val="22"/>
                <w:szCs w:val="22"/>
                <w:highlight w:val="none"/>
                <w:lang w:val="zh-CN"/>
              </w:rPr>
            </w:pPr>
            <w:r>
              <w:rPr>
                <w:rFonts w:hint="eastAsia" w:ascii="宋体"/>
                <w:bCs/>
                <w:sz w:val="22"/>
                <w:szCs w:val="22"/>
                <w:highlight w:val="none"/>
                <w:lang w:val="zh-CN"/>
              </w:rPr>
              <w:t>年龄</w:t>
            </w:r>
          </w:p>
        </w:tc>
        <w:tc>
          <w:tcPr>
            <w:tcW w:w="233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jc w:val="center"/>
              <w:rPr>
                <w:rFonts w:ascii="宋体"/>
                <w:sz w:val="22"/>
                <w:szCs w:val="22"/>
                <w:highlight w:val="none"/>
                <w:lang w:val="zh-CN"/>
              </w:rPr>
            </w:pPr>
          </w:p>
        </w:tc>
        <w:tc>
          <w:tcPr>
            <w:tcW w:w="5204" w:type="dxa"/>
            <w:vMerge w:val="continue"/>
            <w:tcBorders>
              <w:top w:val="single" w:color="auto" w:sz="4" w:space="0"/>
              <w:left w:val="single" w:color="auto" w:sz="4" w:space="0"/>
              <w:bottom w:val="single" w:color="auto" w:sz="4" w:space="0"/>
              <w:right w:val="single" w:color="auto" w:sz="12" w:space="0"/>
            </w:tcBorders>
            <w:noWrap w:val="0"/>
            <w:vAlign w:val="center"/>
          </w:tcPr>
          <w:p>
            <w:pPr>
              <w:autoSpaceDE w:val="0"/>
              <w:autoSpaceDN w:val="0"/>
              <w:adjustRightInd w:val="0"/>
              <w:spacing w:line="360" w:lineRule="auto"/>
              <w:jc w:val="center"/>
              <w:rPr>
                <w:rFonts w:ascii="宋体"/>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2089" w:type="dxa"/>
            <w:tcBorders>
              <w:top w:val="single" w:color="auto" w:sz="4" w:space="0"/>
              <w:left w:val="single" w:color="auto" w:sz="12" w:space="0"/>
              <w:bottom w:val="single" w:color="auto" w:sz="4" w:space="0"/>
              <w:right w:val="single" w:color="auto" w:sz="4" w:space="0"/>
            </w:tcBorders>
            <w:noWrap w:val="0"/>
            <w:vAlign w:val="center"/>
          </w:tcPr>
          <w:p>
            <w:pPr>
              <w:autoSpaceDE w:val="0"/>
              <w:autoSpaceDN w:val="0"/>
              <w:adjustRightInd w:val="0"/>
              <w:jc w:val="center"/>
              <w:rPr>
                <w:rFonts w:ascii="宋体"/>
                <w:bCs/>
                <w:sz w:val="22"/>
                <w:szCs w:val="22"/>
                <w:highlight w:val="none"/>
                <w:lang w:val="zh-CN"/>
              </w:rPr>
            </w:pPr>
            <w:r>
              <w:rPr>
                <w:rFonts w:hint="eastAsia" w:ascii="宋体"/>
                <w:bCs/>
                <w:sz w:val="22"/>
                <w:szCs w:val="22"/>
                <w:highlight w:val="none"/>
                <w:lang w:val="zh-CN"/>
              </w:rPr>
              <w:t>职称</w:t>
            </w:r>
          </w:p>
        </w:tc>
        <w:tc>
          <w:tcPr>
            <w:tcW w:w="233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jc w:val="center"/>
              <w:rPr>
                <w:rFonts w:ascii="宋体"/>
                <w:sz w:val="22"/>
                <w:szCs w:val="22"/>
                <w:highlight w:val="none"/>
                <w:lang w:val="zh-CN"/>
              </w:rPr>
            </w:pPr>
          </w:p>
        </w:tc>
        <w:tc>
          <w:tcPr>
            <w:tcW w:w="5204" w:type="dxa"/>
            <w:vMerge w:val="continue"/>
            <w:tcBorders>
              <w:top w:val="single" w:color="auto" w:sz="4" w:space="0"/>
              <w:left w:val="single" w:color="auto" w:sz="4" w:space="0"/>
              <w:bottom w:val="single" w:color="auto" w:sz="4" w:space="0"/>
              <w:right w:val="single" w:color="auto" w:sz="12" w:space="0"/>
            </w:tcBorders>
            <w:noWrap w:val="0"/>
            <w:vAlign w:val="center"/>
          </w:tcPr>
          <w:p>
            <w:pPr>
              <w:autoSpaceDE w:val="0"/>
              <w:autoSpaceDN w:val="0"/>
              <w:adjustRightInd w:val="0"/>
              <w:spacing w:line="360" w:lineRule="auto"/>
              <w:jc w:val="center"/>
              <w:rPr>
                <w:rFonts w:ascii="宋体"/>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2089" w:type="dxa"/>
            <w:tcBorders>
              <w:top w:val="single" w:color="auto" w:sz="4" w:space="0"/>
              <w:left w:val="single" w:color="auto" w:sz="12" w:space="0"/>
              <w:bottom w:val="single" w:color="auto" w:sz="4" w:space="0"/>
              <w:right w:val="single" w:color="auto" w:sz="4" w:space="0"/>
            </w:tcBorders>
            <w:noWrap w:val="0"/>
            <w:vAlign w:val="center"/>
          </w:tcPr>
          <w:p>
            <w:pPr>
              <w:autoSpaceDE w:val="0"/>
              <w:autoSpaceDN w:val="0"/>
              <w:adjustRightInd w:val="0"/>
              <w:jc w:val="center"/>
              <w:rPr>
                <w:rFonts w:ascii="宋体"/>
                <w:bCs/>
                <w:sz w:val="22"/>
                <w:szCs w:val="22"/>
                <w:highlight w:val="none"/>
                <w:lang w:val="zh-CN"/>
              </w:rPr>
            </w:pPr>
            <w:r>
              <w:rPr>
                <w:rFonts w:hint="eastAsia" w:ascii="宋体"/>
                <w:bCs/>
                <w:sz w:val="22"/>
                <w:szCs w:val="22"/>
                <w:highlight w:val="none"/>
                <w:lang w:val="zh-CN"/>
              </w:rPr>
              <w:t>毕业时间</w:t>
            </w:r>
          </w:p>
        </w:tc>
        <w:tc>
          <w:tcPr>
            <w:tcW w:w="233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jc w:val="center"/>
              <w:rPr>
                <w:rFonts w:ascii="宋体"/>
                <w:sz w:val="22"/>
                <w:szCs w:val="22"/>
                <w:highlight w:val="none"/>
                <w:lang w:val="zh-CN"/>
              </w:rPr>
            </w:pPr>
          </w:p>
        </w:tc>
        <w:tc>
          <w:tcPr>
            <w:tcW w:w="5204" w:type="dxa"/>
            <w:vMerge w:val="continue"/>
            <w:tcBorders>
              <w:top w:val="single" w:color="auto" w:sz="4" w:space="0"/>
              <w:left w:val="single" w:color="auto" w:sz="4" w:space="0"/>
              <w:bottom w:val="single" w:color="auto" w:sz="4" w:space="0"/>
              <w:right w:val="single" w:color="auto" w:sz="12" w:space="0"/>
            </w:tcBorders>
            <w:noWrap w:val="0"/>
            <w:vAlign w:val="center"/>
          </w:tcPr>
          <w:p>
            <w:pPr>
              <w:autoSpaceDE w:val="0"/>
              <w:autoSpaceDN w:val="0"/>
              <w:adjustRightInd w:val="0"/>
              <w:spacing w:line="360" w:lineRule="auto"/>
              <w:jc w:val="center"/>
              <w:rPr>
                <w:rFonts w:ascii="宋体"/>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2089" w:type="dxa"/>
            <w:tcBorders>
              <w:top w:val="single" w:color="auto" w:sz="4" w:space="0"/>
              <w:left w:val="single" w:color="auto" w:sz="12" w:space="0"/>
              <w:bottom w:val="single" w:color="auto" w:sz="4" w:space="0"/>
              <w:right w:val="single" w:color="auto" w:sz="4" w:space="0"/>
            </w:tcBorders>
            <w:noWrap w:val="0"/>
            <w:vAlign w:val="center"/>
          </w:tcPr>
          <w:p>
            <w:pPr>
              <w:autoSpaceDE w:val="0"/>
              <w:autoSpaceDN w:val="0"/>
              <w:adjustRightInd w:val="0"/>
              <w:jc w:val="center"/>
              <w:rPr>
                <w:rFonts w:ascii="宋体"/>
                <w:bCs/>
                <w:sz w:val="22"/>
                <w:szCs w:val="22"/>
                <w:highlight w:val="none"/>
                <w:lang w:val="zh-CN"/>
              </w:rPr>
            </w:pPr>
            <w:r>
              <w:rPr>
                <w:rFonts w:hint="eastAsia" w:ascii="宋体"/>
                <w:bCs/>
                <w:sz w:val="22"/>
                <w:szCs w:val="22"/>
                <w:highlight w:val="none"/>
                <w:lang w:val="zh-CN"/>
              </w:rPr>
              <w:t>学校所学专业</w:t>
            </w:r>
          </w:p>
        </w:tc>
        <w:tc>
          <w:tcPr>
            <w:tcW w:w="233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jc w:val="center"/>
              <w:rPr>
                <w:rFonts w:ascii="宋体"/>
                <w:sz w:val="22"/>
                <w:szCs w:val="22"/>
                <w:highlight w:val="none"/>
                <w:lang w:val="zh-CN"/>
              </w:rPr>
            </w:pPr>
          </w:p>
        </w:tc>
        <w:tc>
          <w:tcPr>
            <w:tcW w:w="5204" w:type="dxa"/>
            <w:vMerge w:val="continue"/>
            <w:tcBorders>
              <w:top w:val="single" w:color="auto" w:sz="4" w:space="0"/>
              <w:left w:val="single" w:color="auto" w:sz="4" w:space="0"/>
              <w:bottom w:val="single" w:color="auto" w:sz="4" w:space="0"/>
              <w:right w:val="single" w:color="auto" w:sz="12" w:space="0"/>
            </w:tcBorders>
            <w:noWrap w:val="0"/>
            <w:vAlign w:val="center"/>
          </w:tcPr>
          <w:p>
            <w:pPr>
              <w:autoSpaceDE w:val="0"/>
              <w:autoSpaceDN w:val="0"/>
              <w:adjustRightInd w:val="0"/>
              <w:spacing w:line="360" w:lineRule="auto"/>
              <w:jc w:val="center"/>
              <w:rPr>
                <w:rFonts w:ascii="宋体"/>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2089" w:type="dxa"/>
            <w:tcBorders>
              <w:top w:val="single" w:color="auto" w:sz="4" w:space="0"/>
              <w:left w:val="single" w:color="auto" w:sz="12" w:space="0"/>
              <w:bottom w:val="single" w:color="auto" w:sz="4" w:space="0"/>
              <w:right w:val="single" w:color="auto" w:sz="4" w:space="0"/>
            </w:tcBorders>
            <w:noWrap w:val="0"/>
            <w:vAlign w:val="center"/>
          </w:tcPr>
          <w:p>
            <w:pPr>
              <w:autoSpaceDE w:val="0"/>
              <w:autoSpaceDN w:val="0"/>
              <w:adjustRightInd w:val="0"/>
              <w:jc w:val="center"/>
              <w:rPr>
                <w:rFonts w:ascii="宋体"/>
                <w:bCs/>
                <w:sz w:val="22"/>
                <w:szCs w:val="22"/>
                <w:highlight w:val="none"/>
                <w:lang w:val="zh-CN"/>
              </w:rPr>
            </w:pPr>
            <w:r>
              <w:rPr>
                <w:rFonts w:hint="eastAsia" w:ascii="宋体"/>
                <w:bCs/>
                <w:sz w:val="22"/>
                <w:szCs w:val="22"/>
                <w:highlight w:val="none"/>
                <w:lang w:val="zh-CN"/>
              </w:rPr>
              <w:t>联系电话</w:t>
            </w:r>
          </w:p>
        </w:tc>
        <w:tc>
          <w:tcPr>
            <w:tcW w:w="233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jc w:val="center"/>
              <w:rPr>
                <w:rFonts w:ascii="宋体"/>
                <w:sz w:val="22"/>
                <w:szCs w:val="22"/>
                <w:highlight w:val="none"/>
                <w:lang w:val="zh-CN"/>
              </w:rPr>
            </w:pPr>
          </w:p>
        </w:tc>
        <w:tc>
          <w:tcPr>
            <w:tcW w:w="5204" w:type="dxa"/>
            <w:vMerge w:val="continue"/>
            <w:tcBorders>
              <w:top w:val="single" w:color="auto" w:sz="4" w:space="0"/>
              <w:left w:val="single" w:color="auto" w:sz="4" w:space="0"/>
              <w:bottom w:val="single" w:color="auto" w:sz="4" w:space="0"/>
              <w:right w:val="single" w:color="auto" w:sz="12" w:space="0"/>
            </w:tcBorders>
            <w:noWrap w:val="0"/>
            <w:vAlign w:val="center"/>
          </w:tcPr>
          <w:p>
            <w:pPr>
              <w:autoSpaceDE w:val="0"/>
              <w:autoSpaceDN w:val="0"/>
              <w:adjustRightInd w:val="0"/>
              <w:spacing w:line="360" w:lineRule="auto"/>
              <w:jc w:val="center"/>
              <w:rPr>
                <w:rFonts w:ascii="宋体"/>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2089" w:type="dxa"/>
            <w:tcBorders>
              <w:top w:val="single" w:color="auto" w:sz="4" w:space="0"/>
              <w:left w:val="single" w:color="auto" w:sz="12" w:space="0"/>
              <w:bottom w:val="single" w:color="auto" w:sz="4" w:space="0"/>
              <w:right w:val="single" w:color="auto" w:sz="4" w:space="0"/>
            </w:tcBorders>
            <w:noWrap w:val="0"/>
            <w:vAlign w:val="center"/>
          </w:tcPr>
          <w:p>
            <w:pPr>
              <w:autoSpaceDE w:val="0"/>
              <w:autoSpaceDN w:val="0"/>
              <w:adjustRightInd w:val="0"/>
              <w:jc w:val="center"/>
              <w:rPr>
                <w:rFonts w:ascii="宋体"/>
                <w:bCs/>
                <w:sz w:val="22"/>
                <w:szCs w:val="22"/>
                <w:highlight w:val="none"/>
                <w:lang w:val="zh-CN"/>
              </w:rPr>
            </w:pPr>
            <w:r>
              <w:rPr>
                <w:rFonts w:hint="eastAsia" w:ascii="宋体"/>
                <w:bCs/>
                <w:sz w:val="22"/>
                <w:szCs w:val="22"/>
                <w:highlight w:val="none"/>
              </w:rPr>
              <w:t>最近一年工作状况</w:t>
            </w:r>
          </w:p>
        </w:tc>
        <w:tc>
          <w:tcPr>
            <w:tcW w:w="233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jc w:val="center"/>
              <w:rPr>
                <w:rFonts w:ascii="宋体"/>
                <w:sz w:val="22"/>
                <w:szCs w:val="22"/>
                <w:highlight w:val="none"/>
                <w:lang w:val="zh-CN"/>
              </w:rPr>
            </w:pPr>
          </w:p>
        </w:tc>
        <w:tc>
          <w:tcPr>
            <w:tcW w:w="5204" w:type="dxa"/>
            <w:vMerge w:val="continue"/>
            <w:tcBorders>
              <w:top w:val="single" w:color="auto" w:sz="4" w:space="0"/>
              <w:left w:val="single" w:color="auto" w:sz="4" w:space="0"/>
              <w:bottom w:val="single" w:color="auto" w:sz="4" w:space="0"/>
              <w:right w:val="single" w:color="auto" w:sz="12" w:space="0"/>
            </w:tcBorders>
            <w:noWrap w:val="0"/>
            <w:vAlign w:val="center"/>
          </w:tcPr>
          <w:p>
            <w:pPr>
              <w:autoSpaceDE w:val="0"/>
              <w:autoSpaceDN w:val="0"/>
              <w:adjustRightInd w:val="0"/>
              <w:spacing w:line="360" w:lineRule="auto"/>
              <w:jc w:val="center"/>
              <w:rPr>
                <w:rFonts w:ascii="宋体"/>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089" w:type="dxa"/>
            <w:tcBorders>
              <w:top w:val="single" w:color="auto" w:sz="4" w:space="0"/>
              <w:left w:val="single" w:color="auto" w:sz="12" w:space="0"/>
              <w:bottom w:val="single" w:color="auto" w:sz="12" w:space="0"/>
              <w:right w:val="single" w:color="auto" w:sz="4" w:space="0"/>
            </w:tcBorders>
            <w:noWrap w:val="0"/>
            <w:vAlign w:val="center"/>
          </w:tcPr>
          <w:p>
            <w:pPr>
              <w:autoSpaceDE w:val="0"/>
              <w:autoSpaceDN w:val="0"/>
              <w:adjustRightInd w:val="0"/>
              <w:jc w:val="center"/>
              <w:rPr>
                <w:rFonts w:ascii="宋体"/>
                <w:bCs/>
                <w:sz w:val="22"/>
                <w:szCs w:val="22"/>
                <w:highlight w:val="none"/>
                <w:lang w:val="zh-CN"/>
              </w:rPr>
            </w:pPr>
            <w:r>
              <w:rPr>
                <w:rFonts w:hint="eastAsia" w:ascii="宋体"/>
                <w:bCs/>
                <w:sz w:val="22"/>
                <w:szCs w:val="22"/>
                <w:highlight w:val="none"/>
                <w:lang w:val="zh-CN"/>
              </w:rPr>
              <w:t>拟在本项目中担任主要工作</w:t>
            </w:r>
          </w:p>
        </w:tc>
        <w:tc>
          <w:tcPr>
            <w:tcW w:w="7540" w:type="dxa"/>
            <w:gridSpan w:val="2"/>
            <w:tcBorders>
              <w:top w:val="single" w:color="auto" w:sz="4" w:space="0"/>
              <w:left w:val="single" w:color="auto" w:sz="4" w:space="0"/>
              <w:bottom w:val="single" w:color="auto" w:sz="12" w:space="0"/>
              <w:right w:val="single" w:color="auto" w:sz="12" w:space="0"/>
            </w:tcBorders>
            <w:noWrap w:val="0"/>
            <w:vAlign w:val="center"/>
          </w:tcPr>
          <w:p>
            <w:pPr>
              <w:autoSpaceDE w:val="0"/>
              <w:autoSpaceDN w:val="0"/>
              <w:adjustRightInd w:val="0"/>
              <w:spacing w:line="360" w:lineRule="auto"/>
              <w:jc w:val="center"/>
              <w:rPr>
                <w:rFonts w:ascii="宋体"/>
                <w:sz w:val="22"/>
                <w:szCs w:val="22"/>
                <w:highlight w:val="none"/>
                <w:lang w:val="zh-CN"/>
              </w:rPr>
            </w:pPr>
          </w:p>
        </w:tc>
      </w:tr>
    </w:tbl>
    <w:p>
      <w:pPr>
        <w:autoSpaceDE w:val="0"/>
        <w:autoSpaceDN w:val="0"/>
        <w:adjustRightInd w:val="0"/>
        <w:spacing w:line="360" w:lineRule="auto"/>
        <w:ind w:firstLine="323" w:firstLineChars="147"/>
        <w:rPr>
          <w:rFonts w:hint="eastAsia" w:ascii="宋体"/>
          <w:sz w:val="22"/>
          <w:szCs w:val="22"/>
          <w:highlight w:val="none"/>
        </w:rPr>
      </w:pPr>
      <w:r>
        <w:rPr>
          <w:rFonts w:hint="eastAsia" w:ascii="宋体"/>
          <w:sz w:val="22"/>
          <w:szCs w:val="22"/>
          <w:highlight w:val="none"/>
        </w:rPr>
        <w:t>注：项目负责人毕业证书、业绩证明等应提供旁证材料（合同）应附本表后</w:t>
      </w:r>
    </w:p>
    <w:p>
      <w:pPr>
        <w:autoSpaceDE w:val="0"/>
        <w:autoSpaceDN w:val="0"/>
        <w:adjustRightInd w:val="0"/>
        <w:spacing w:line="360" w:lineRule="auto"/>
        <w:ind w:firstLine="323" w:firstLineChars="147"/>
        <w:rPr>
          <w:rFonts w:hint="eastAsia" w:ascii="宋体"/>
          <w:sz w:val="22"/>
          <w:szCs w:val="22"/>
          <w:highlight w:val="none"/>
          <w:lang w:eastAsia="zh-CN"/>
        </w:rPr>
      </w:pPr>
    </w:p>
    <w:p>
      <w:pPr>
        <w:autoSpaceDE w:val="0"/>
        <w:autoSpaceDN w:val="0"/>
        <w:adjustRightInd w:val="0"/>
        <w:spacing w:line="360" w:lineRule="auto"/>
        <w:ind w:firstLine="323" w:firstLineChars="147"/>
        <w:rPr>
          <w:rFonts w:hint="eastAsia" w:ascii="宋体"/>
          <w:sz w:val="22"/>
          <w:szCs w:val="22"/>
          <w:highlight w:val="none"/>
        </w:rPr>
      </w:pPr>
      <w:r>
        <w:rPr>
          <w:rFonts w:hint="eastAsia" w:ascii="宋体"/>
          <w:sz w:val="22"/>
          <w:szCs w:val="22"/>
          <w:highlight w:val="none"/>
          <w:lang w:eastAsia="zh-CN"/>
        </w:rPr>
        <w:t>投标人</w:t>
      </w:r>
      <w:r>
        <w:rPr>
          <w:rFonts w:hint="eastAsia" w:ascii="宋体"/>
          <w:sz w:val="22"/>
          <w:szCs w:val="22"/>
          <w:highlight w:val="none"/>
        </w:rPr>
        <w:t xml:space="preserve">（盖章）：        </w:t>
      </w:r>
    </w:p>
    <w:p>
      <w:pPr>
        <w:autoSpaceDE w:val="0"/>
        <w:autoSpaceDN w:val="0"/>
        <w:adjustRightInd w:val="0"/>
        <w:spacing w:line="360" w:lineRule="auto"/>
        <w:ind w:firstLine="323" w:firstLineChars="147"/>
        <w:rPr>
          <w:rFonts w:hint="eastAsia" w:ascii="宋体"/>
          <w:sz w:val="22"/>
          <w:szCs w:val="22"/>
          <w:highlight w:val="none"/>
        </w:rPr>
      </w:pPr>
      <w:r>
        <w:rPr>
          <w:rFonts w:hint="eastAsia" w:ascii="宋体" w:hAnsi="宋体" w:cs="宋体"/>
          <w:color w:val="000000"/>
          <w:sz w:val="22"/>
          <w:szCs w:val="22"/>
          <w:highlight w:val="none"/>
          <w:lang w:val="zh-CN"/>
        </w:rPr>
        <w:t>法定代表人或授权代表</w:t>
      </w:r>
      <w:r>
        <w:rPr>
          <w:rFonts w:hint="eastAsia" w:hAnsi="宋体" w:cs="宋体"/>
          <w:bCs/>
          <w:color w:val="000000"/>
          <w:sz w:val="22"/>
          <w:szCs w:val="22"/>
          <w:highlight w:val="none"/>
        </w:rPr>
        <w:t>（签字或盖章）</w:t>
      </w:r>
      <w:r>
        <w:rPr>
          <w:rFonts w:hint="eastAsia" w:ascii="宋体"/>
          <w:sz w:val="22"/>
          <w:szCs w:val="22"/>
          <w:highlight w:val="none"/>
        </w:rPr>
        <w:t>：</w:t>
      </w:r>
    </w:p>
    <w:p>
      <w:pPr>
        <w:autoSpaceDE w:val="0"/>
        <w:autoSpaceDN w:val="0"/>
        <w:adjustRightInd w:val="0"/>
        <w:spacing w:line="360" w:lineRule="auto"/>
        <w:ind w:firstLine="323" w:firstLineChars="147"/>
        <w:rPr>
          <w:rFonts w:hint="eastAsia" w:hAnsi="宋体"/>
          <w:sz w:val="36"/>
          <w:szCs w:val="36"/>
          <w:highlight w:val="none"/>
        </w:rPr>
      </w:pPr>
      <w:r>
        <w:rPr>
          <w:rFonts w:hint="eastAsia" w:ascii="宋体"/>
          <w:sz w:val="22"/>
          <w:szCs w:val="22"/>
          <w:highlight w:val="none"/>
        </w:rPr>
        <w:t>日期：</w:t>
      </w:r>
      <w:r>
        <w:rPr>
          <w:rFonts w:hint="eastAsia" w:hAnsi="宋体"/>
          <w:sz w:val="32"/>
          <w:highlight w:val="none"/>
        </w:rPr>
        <w:br w:type="page"/>
      </w:r>
      <w:r>
        <w:rPr>
          <w:rFonts w:hint="eastAsia" w:hAnsi="宋体"/>
          <w:sz w:val="32"/>
          <w:highlight w:val="none"/>
        </w:rPr>
        <w:t>附件八</w:t>
      </w:r>
    </w:p>
    <w:p>
      <w:pPr>
        <w:pStyle w:val="3"/>
        <w:spacing w:line="460" w:lineRule="atLeast"/>
        <w:jc w:val="center"/>
        <w:rPr>
          <w:rFonts w:hint="eastAsia" w:hAnsi="宋体"/>
          <w:sz w:val="36"/>
          <w:szCs w:val="36"/>
          <w:highlight w:val="none"/>
        </w:rPr>
      </w:pPr>
      <w:r>
        <w:rPr>
          <w:rFonts w:hint="eastAsia" w:hAnsi="宋体"/>
          <w:sz w:val="36"/>
          <w:szCs w:val="36"/>
          <w:highlight w:val="none"/>
        </w:rPr>
        <w:t>拟派项目部组成成员</w:t>
      </w:r>
    </w:p>
    <w:p>
      <w:pPr>
        <w:spacing w:line="360" w:lineRule="auto"/>
        <w:rPr>
          <w:rFonts w:hint="eastAsia" w:ascii="宋体"/>
          <w:bCs/>
          <w:sz w:val="22"/>
          <w:szCs w:val="22"/>
          <w:highlight w:val="none"/>
        </w:rPr>
      </w:pPr>
      <w:r>
        <w:rPr>
          <w:rFonts w:hint="eastAsia" w:ascii="宋体"/>
          <w:sz w:val="22"/>
          <w:szCs w:val="22"/>
          <w:highlight w:val="none"/>
        </w:rPr>
        <w:t>项目名称：                                               采购编号：</w:t>
      </w:r>
    </w:p>
    <w:tbl>
      <w:tblPr>
        <w:tblStyle w:val="4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0"/>
        <w:gridCol w:w="1126"/>
        <w:gridCol w:w="690"/>
        <w:gridCol w:w="690"/>
        <w:gridCol w:w="750"/>
        <w:gridCol w:w="810"/>
        <w:gridCol w:w="870"/>
        <w:gridCol w:w="1304"/>
        <w:gridCol w:w="2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140" w:type="dxa"/>
            <w:tcBorders>
              <w:top w:val="single" w:color="auto" w:sz="12" w:space="0"/>
              <w:left w:val="single" w:color="auto" w:sz="12" w:space="0"/>
              <w:bottom w:val="single" w:color="auto" w:sz="12" w:space="0"/>
            </w:tcBorders>
            <w:noWrap w:val="0"/>
            <w:vAlign w:val="center"/>
          </w:tcPr>
          <w:p>
            <w:pPr>
              <w:jc w:val="center"/>
              <w:rPr>
                <w:rFonts w:hint="eastAsia" w:ascii="宋体" w:hAnsi="宋体"/>
                <w:bCs/>
                <w:sz w:val="22"/>
                <w:szCs w:val="22"/>
                <w:highlight w:val="none"/>
              </w:rPr>
            </w:pPr>
            <w:r>
              <w:rPr>
                <w:rFonts w:hint="eastAsia" w:ascii="宋体" w:hAnsi="宋体"/>
                <w:bCs/>
                <w:sz w:val="22"/>
                <w:szCs w:val="22"/>
                <w:highlight w:val="none"/>
              </w:rPr>
              <w:t>姓名</w:t>
            </w:r>
          </w:p>
        </w:tc>
        <w:tc>
          <w:tcPr>
            <w:tcW w:w="1126" w:type="dxa"/>
            <w:tcBorders>
              <w:top w:val="single" w:color="auto" w:sz="12" w:space="0"/>
              <w:bottom w:val="single" w:color="auto" w:sz="12" w:space="0"/>
            </w:tcBorders>
            <w:noWrap w:val="0"/>
            <w:vAlign w:val="center"/>
          </w:tcPr>
          <w:p>
            <w:pPr>
              <w:jc w:val="center"/>
              <w:rPr>
                <w:rFonts w:hint="eastAsia" w:ascii="宋体" w:hAnsi="宋体"/>
                <w:bCs/>
                <w:sz w:val="22"/>
                <w:szCs w:val="22"/>
                <w:highlight w:val="none"/>
              </w:rPr>
            </w:pPr>
            <w:r>
              <w:rPr>
                <w:rFonts w:hint="eastAsia" w:ascii="宋体" w:hAnsi="宋体"/>
                <w:bCs/>
                <w:sz w:val="22"/>
                <w:szCs w:val="22"/>
                <w:highlight w:val="none"/>
              </w:rPr>
              <w:t>本项目主要工作</w:t>
            </w:r>
          </w:p>
        </w:tc>
        <w:tc>
          <w:tcPr>
            <w:tcW w:w="690" w:type="dxa"/>
            <w:tcBorders>
              <w:top w:val="single" w:color="auto" w:sz="12" w:space="0"/>
              <w:bottom w:val="single" w:color="auto" w:sz="12" w:space="0"/>
            </w:tcBorders>
            <w:noWrap w:val="0"/>
            <w:vAlign w:val="center"/>
          </w:tcPr>
          <w:p>
            <w:pPr>
              <w:jc w:val="center"/>
              <w:rPr>
                <w:rFonts w:hint="eastAsia" w:ascii="宋体" w:hAnsi="宋体"/>
                <w:bCs/>
                <w:sz w:val="22"/>
                <w:szCs w:val="22"/>
                <w:highlight w:val="none"/>
              </w:rPr>
            </w:pPr>
            <w:r>
              <w:rPr>
                <w:rFonts w:hint="eastAsia" w:ascii="宋体" w:hAnsi="宋体"/>
                <w:bCs/>
                <w:sz w:val="22"/>
                <w:szCs w:val="22"/>
                <w:highlight w:val="none"/>
              </w:rPr>
              <w:t>年龄</w:t>
            </w:r>
          </w:p>
        </w:tc>
        <w:tc>
          <w:tcPr>
            <w:tcW w:w="690" w:type="dxa"/>
            <w:tcBorders>
              <w:top w:val="single" w:color="auto" w:sz="12" w:space="0"/>
              <w:bottom w:val="single" w:color="auto" w:sz="12" w:space="0"/>
            </w:tcBorders>
            <w:noWrap w:val="0"/>
            <w:vAlign w:val="center"/>
          </w:tcPr>
          <w:p>
            <w:pPr>
              <w:jc w:val="center"/>
              <w:rPr>
                <w:rFonts w:hint="eastAsia" w:ascii="宋体" w:hAnsi="宋体"/>
                <w:bCs/>
                <w:sz w:val="22"/>
                <w:szCs w:val="22"/>
                <w:highlight w:val="none"/>
              </w:rPr>
            </w:pPr>
            <w:r>
              <w:rPr>
                <w:rFonts w:hint="eastAsia" w:ascii="宋体" w:hAnsi="宋体"/>
                <w:bCs/>
                <w:sz w:val="22"/>
                <w:szCs w:val="22"/>
                <w:highlight w:val="none"/>
              </w:rPr>
              <w:t>性别</w:t>
            </w:r>
          </w:p>
        </w:tc>
        <w:tc>
          <w:tcPr>
            <w:tcW w:w="750" w:type="dxa"/>
            <w:tcBorders>
              <w:top w:val="single" w:color="auto" w:sz="12" w:space="0"/>
              <w:bottom w:val="single" w:color="auto" w:sz="12" w:space="0"/>
              <w:right w:val="single" w:color="auto" w:sz="4" w:space="0"/>
            </w:tcBorders>
            <w:noWrap w:val="0"/>
            <w:vAlign w:val="center"/>
          </w:tcPr>
          <w:p>
            <w:pPr>
              <w:jc w:val="center"/>
              <w:rPr>
                <w:rFonts w:hint="eastAsia" w:ascii="宋体" w:hAnsi="宋体"/>
                <w:bCs/>
                <w:sz w:val="22"/>
                <w:szCs w:val="22"/>
                <w:highlight w:val="none"/>
              </w:rPr>
            </w:pPr>
            <w:r>
              <w:rPr>
                <w:rFonts w:hint="eastAsia" w:ascii="宋体" w:hAnsi="宋体"/>
                <w:bCs/>
                <w:sz w:val="22"/>
                <w:szCs w:val="22"/>
                <w:highlight w:val="none"/>
              </w:rPr>
              <w:t>职称/职务</w:t>
            </w:r>
          </w:p>
        </w:tc>
        <w:tc>
          <w:tcPr>
            <w:tcW w:w="810" w:type="dxa"/>
            <w:tcBorders>
              <w:top w:val="single" w:color="auto" w:sz="12" w:space="0"/>
              <w:left w:val="single" w:color="auto" w:sz="4" w:space="0"/>
              <w:bottom w:val="single" w:color="auto" w:sz="12" w:space="0"/>
            </w:tcBorders>
            <w:noWrap w:val="0"/>
            <w:vAlign w:val="center"/>
          </w:tcPr>
          <w:p>
            <w:pPr>
              <w:jc w:val="center"/>
              <w:rPr>
                <w:rFonts w:hint="eastAsia" w:ascii="宋体" w:hAnsi="宋体"/>
                <w:bCs/>
                <w:sz w:val="22"/>
                <w:szCs w:val="22"/>
                <w:highlight w:val="none"/>
              </w:rPr>
            </w:pPr>
            <w:r>
              <w:rPr>
                <w:rFonts w:hint="eastAsia" w:ascii="宋体" w:hAnsi="宋体"/>
                <w:bCs/>
                <w:sz w:val="22"/>
                <w:szCs w:val="22"/>
                <w:highlight w:val="none"/>
              </w:rPr>
              <w:t>专业/</w:t>
            </w:r>
          </w:p>
          <w:p>
            <w:pPr>
              <w:jc w:val="center"/>
              <w:rPr>
                <w:rFonts w:hint="eastAsia" w:ascii="宋体" w:hAnsi="宋体"/>
                <w:bCs/>
                <w:sz w:val="22"/>
                <w:szCs w:val="22"/>
                <w:highlight w:val="none"/>
              </w:rPr>
            </w:pPr>
            <w:r>
              <w:rPr>
                <w:rFonts w:hint="eastAsia" w:ascii="宋体" w:hAnsi="宋体"/>
                <w:bCs/>
                <w:sz w:val="22"/>
                <w:szCs w:val="22"/>
                <w:highlight w:val="none"/>
              </w:rPr>
              <w:t>年限</w:t>
            </w:r>
          </w:p>
        </w:tc>
        <w:tc>
          <w:tcPr>
            <w:tcW w:w="870" w:type="dxa"/>
            <w:tcBorders>
              <w:top w:val="single" w:color="auto" w:sz="12" w:space="0"/>
              <w:bottom w:val="single" w:color="auto" w:sz="12" w:space="0"/>
            </w:tcBorders>
            <w:noWrap w:val="0"/>
            <w:vAlign w:val="center"/>
          </w:tcPr>
          <w:p>
            <w:pPr>
              <w:jc w:val="center"/>
              <w:rPr>
                <w:rFonts w:hint="eastAsia" w:ascii="宋体" w:hAnsi="宋体"/>
                <w:bCs/>
                <w:sz w:val="22"/>
                <w:szCs w:val="22"/>
                <w:highlight w:val="none"/>
              </w:rPr>
            </w:pPr>
            <w:r>
              <w:rPr>
                <w:rFonts w:hint="eastAsia" w:ascii="宋体" w:hAnsi="宋体"/>
                <w:bCs/>
                <w:sz w:val="22"/>
                <w:szCs w:val="22"/>
                <w:highlight w:val="none"/>
              </w:rPr>
              <w:t>承诺</w:t>
            </w:r>
          </w:p>
          <w:p>
            <w:pPr>
              <w:jc w:val="center"/>
              <w:rPr>
                <w:rFonts w:hint="eastAsia" w:ascii="宋体" w:hAnsi="宋体"/>
                <w:bCs/>
                <w:sz w:val="22"/>
                <w:szCs w:val="22"/>
                <w:highlight w:val="none"/>
              </w:rPr>
            </w:pPr>
            <w:r>
              <w:rPr>
                <w:rFonts w:hint="eastAsia" w:ascii="宋体" w:hAnsi="宋体"/>
                <w:bCs/>
                <w:sz w:val="22"/>
                <w:szCs w:val="22"/>
                <w:highlight w:val="none"/>
              </w:rPr>
              <w:t>到位率</w:t>
            </w:r>
          </w:p>
        </w:tc>
        <w:tc>
          <w:tcPr>
            <w:tcW w:w="1304" w:type="dxa"/>
            <w:tcBorders>
              <w:top w:val="single" w:color="auto" w:sz="12" w:space="0"/>
              <w:bottom w:val="single" w:color="auto" w:sz="12" w:space="0"/>
            </w:tcBorders>
            <w:noWrap w:val="0"/>
            <w:vAlign w:val="center"/>
          </w:tcPr>
          <w:p>
            <w:pPr>
              <w:jc w:val="center"/>
              <w:rPr>
                <w:rFonts w:hint="eastAsia" w:ascii="宋体" w:hAnsi="宋体"/>
                <w:bCs/>
                <w:sz w:val="22"/>
                <w:szCs w:val="22"/>
                <w:highlight w:val="none"/>
              </w:rPr>
            </w:pPr>
            <w:r>
              <w:rPr>
                <w:rFonts w:hint="eastAsia" w:ascii="宋体" w:hAnsi="宋体"/>
                <w:bCs/>
                <w:sz w:val="22"/>
                <w:szCs w:val="22"/>
                <w:highlight w:val="none"/>
              </w:rPr>
              <w:t>到现场服务起止时间</w:t>
            </w:r>
          </w:p>
        </w:tc>
        <w:tc>
          <w:tcPr>
            <w:tcW w:w="2264" w:type="dxa"/>
            <w:tcBorders>
              <w:top w:val="single" w:color="auto" w:sz="12" w:space="0"/>
              <w:bottom w:val="single" w:color="auto" w:sz="12" w:space="0"/>
              <w:right w:val="single" w:color="auto" w:sz="12" w:space="0"/>
            </w:tcBorders>
            <w:noWrap w:val="0"/>
            <w:vAlign w:val="center"/>
          </w:tcPr>
          <w:p>
            <w:pPr>
              <w:jc w:val="center"/>
              <w:rPr>
                <w:rFonts w:hint="eastAsia" w:ascii="宋体" w:hAnsi="宋体"/>
                <w:bCs/>
                <w:sz w:val="22"/>
                <w:szCs w:val="22"/>
                <w:highlight w:val="none"/>
              </w:rPr>
            </w:pPr>
            <w:r>
              <w:rPr>
                <w:rFonts w:hint="eastAsia" w:ascii="宋体" w:hAnsi="宋体"/>
                <w:bCs/>
                <w:sz w:val="22"/>
                <w:szCs w:val="22"/>
                <w:highlight w:val="none"/>
              </w:rPr>
              <w:t>类似服务的经历、业绩、是否有上岗证等介绍（或另附简历）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40" w:type="dxa"/>
            <w:tcBorders>
              <w:top w:val="single" w:color="auto" w:sz="12" w:space="0"/>
              <w:left w:val="single" w:color="auto" w:sz="12" w:space="0"/>
            </w:tcBorders>
            <w:noWrap w:val="0"/>
            <w:vAlign w:val="center"/>
          </w:tcPr>
          <w:p>
            <w:pPr>
              <w:spacing w:line="360" w:lineRule="auto"/>
              <w:rPr>
                <w:rFonts w:hint="eastAsia" w:ascii="宋体" w:hAnsi="宋体"/>
                <w:sz w:val="22"/>
                <w:szCs w:val="22"/>
                <w:highlight w:val="none"/>
              </w:rPr>
            </w:pPr>
          </w:p>
        </w:tc>
        <w:tc>
          <w:tcPr>
            <w:tcW w:w="1126" w:type="dxa"/>
            <w:tcBorders>
              <w:top w:val="single" w:color="auto" w:sz="12" w:space="0"/>
            </w:tcBorders>
            <w:noWrap w:val="0"/>
            <w:vAlign w:val="center"/>
          </w:tcPr>
          <w:p>
            <w:pPr>
              <w:pStyle w:val="100"/>
              <w:widowControl w:val="0"/>
              <w:pBdr>
                <w:left w:val="none" w:color="auto" w:sz="0" w:space="0"/>
                <w:bottom w:val="none" w:color="auto" w:sz="0" w:space="0"/>
                <w:right w:val="none" w:color="auto" w:sz="0" w:space="0"/>
              </w:pBdr>
              <w:spacing w:before="0" w:beforeAutospacing="0" w:after="0" w:afterAutospacing="0" w:line="360" w:lineRule="auto"/>
              <w:rPr>
                <w:rFonts w:hint="eastAsia" w:ascii="宋体" w:hAnsi="宋体" w:eastAsia="宋体"/>
                <w:kern w:val="2"/>
                <w:sz w:val="22"/>
                <w:szCs w:val="22"/>
                <w:highlight w:val="none"/>
              </w:rPr>
            </w:pPr>
          </w:p>
        </w:tc>
        <w:tc>
          <w:tcPr>
            <w:tcW w:w="690" w:type="dxa"/>
            <w:tcBorders>
              <w:top w:val="single" w:color="auto" w:sz="12" w:space="0"/>
            </w:tcBorders>
            <w:noWrap w:val="0"/>
            <w:vAlign w:val="center"/>
          </w:tcPr>
          <w:p>
            <w:pPr>
              <w:spacing w:line="360" w:lineRule="auto"/>
              <w:rPr>
                <w:rFonts w:hint="eastAsia" w:ascii="宋体" w:hAnsi="宋体"/>
                <w:sz w:val="22"/>
                <w:szCs w:val="22"/>
                <w:highlight w:val="none"/>
              </w:rPr>
            </w:pPr>
          </w:p>
        </w:tc>
        <w:tc>
          <w:tcPr>
            <w:tcW w:w="690" w:type="dxa"/>
            <w:tcBorders>
              <w:top w:val="single" w:color="auto" w:sz="12" w:space="0"/>
            </w:tcBorders>
            <w:noWrap w:val="0"/>
            <w:vAlign w:val="center"/>
          </w:tcPr>
          <w:p>
            <w:pPr>
              <w:spacing w:line="360" w:lineRule="auto"/>
              <w:rPr>
                <w:rFonts w:hint="eastAsia" w:ascii="宋体" w:hAnsi="宋体"/>
                <w:sz w:val="22"/>
                <w:szCs w:val="22"/>
                <w:highlight w:val="none"/>
              </w:rPr>
            </w:pPr>
          </w:p>
        </w:tc>
        <w:tc>
          <w:tcPr>
            <w:tcW w:w="750" w:type="dxa"/>
            <w:tcBorders>
              <w:top w:val="single" w:color="auto" w:sz="12" w:space="0"/>
              <w:right w:val="single" w:color="auto" w:sz="4" w:space="0"/>
            </w:tcBorders>
            <w:noWrap w:val="0"/>
            <w:vAlign w:val="center"/>
          </w:tcPr>
          <w:p>
            <w:pPr>
              <w:spacing w:line="360" w:lineRule="auto"/>
              <w:rPr>
                <w:rFonts w:hint="eastAsia" w:ascii="宋体" w:hAnsi="宋体"/>
                <w:sz w:val="22"/>
                <w:szCs w:val="22"/>
                <w:highlight w:val="none"/>
              </w:rPr>
            </w:pPr>
          </w:p>
        </w:tc>
        <w:tc>
          <w:tcPr>
            <w:tcW w:w="810" w:type="dxa"/>
            <w:tcBorders>
              <w:top w:val="single" w:color="auto" w:sz="12" w:space="0"/>
              <w:left w:val="single" w:color="auto" w:sz="4" w:space="0"/>
            </w:tcBorders>
            <w:noWrap w:val="0"/>
            <w:vAlign w:val="center"/>
          </w:tcPr>
          <w:p>
            <w:pPr>
              <w:spacing w:line="360" w:lineRule="auto"/>
              <w:rPr>
                <w:rFonts w:hint="eastAsia" w:ascii="宋体" w:hAnsi="宋体"/>
                <w:sz w:val="22"/>
                <w:szCs w:val="22"/>
                <w:highlight w:val="none"/>
              </w:rPr>
            </w:pPr>
          </w:p>
        </w:tc>
        <w:tc>
          <w:tcPr>
            <w:tcW w:w="870" w:type="dxa"/>
            <w:tcBorders>
              <w:top w:val="single" w:color="auto" w:sz="12" w:space="0"/>
              <w:right w:val="single" w:color="auto" w:sz="4" w:space="0"/>
            </w:tcBorders>
            <w:noWrap w:val="0"/>
            <w:vAlign w:val="center"/>
          </w:tcPr>
          <w:p>
            <w:pPr>
              <w:spacing w:line="360" w:lineRule="auto"/>
              <w:rPr>
                <w:rFonts w:hint="eastAsia" w:ascii="宋体" w:hAnsi="宋体"/>
                <w:sz w:val="22"/>
                <w:szCs w:val="22"/>
                <w:highlight w:val="none"/>
              </w:rPr>
            </w:pPr>
          </w:p>
        </w:tc>
        <w:tc>
          <w:tcPr>
            <w:tcW w:w="1304" w:type="dxa"/>
            <w:tcBorders>
              <w:top w:val="single" w:color="auto" w:sz="12" w:space="0"/>
              <w:left w:val="single" w:color="auto" w:sz="4" w:space="0"/>
              <w:right w:val="single" w:color="auto" w:sz="4" w:space="0"/>
            </w:tcBorders>
            <w:noWrap w:val="0"/>
            <w:vAlign w:val="center"/>
          </w:tcPr>
          <w:p>
            <w:pPr>
              <w:spacing w:line="360" w:lineRule="auto"/>
              <w:rPr>
                <w:rFonts w:hint="eastAsia" w:ascii="宋体" w:hAnsi="宋体"/>
                <w:sz w:val="22"/>
                <w:szCs w:val="22"/>
                <w:highlight w:val="none"/>
              </w:rPr>
            </w:pPr>
          </w:p>
        </w:tc>
        <w:tc>
          <w:tcPr>
            <w:tcW w:w="2264" w:type="dxa"/>
            <w:tcBorders>
              <w:top w:val="single" w:color="auto" w:sz="12" w:space="0"/>
              <w:left w:val="single" w:color="auto" w:sz="4" w:space="0"/>
              <w:right w:val="single" w:color="auto" w:sz="12" w:space="0"/>
            </w:tcBorders>
            <w:noWrap w:val="0"/>
            <w:vAlign w:val="center"/>
          </w:tcPr>
          <w:p>
            <w:pPr>
              <w:spacing w:line="360" w:lineRule="auto"/>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40" w:type="dxa"/>
            <w:tcBorders>
              <w:left w:val="single" w:color="auto" w:sz="12" w:space="0"/>
            </w:tcBorders>
            <w:noWrap w:val="0"/>
            <w:vAlign w:val="center"/>
          </w:tcPr>
          <w:p>
            <w:pPr>
              <w:spacing w:line="360" w:lineRule="auto"/>
              <w:rPr>
                <w:rFonts w:hint="eastAsia" w:ascii="宋体" w:hAnsi="宋体"/>
                <w:sz w:val="22"/>
                <w:szCs w:val="22"/>
                <w:highlight w:val="none"/>
              </w:rPr>
            </w:pPr>
          </w:p>
        </w:tc>
        <w:tc>
          <w:tcPr>
            <w:tcW w:w="1126"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750" w:type="dxa"/>
            <w:tcBorders>
              <w:right w:val="single" w:color="auto" w:sz="4" w:space="0"/>
            </w:tcBorders>
            <w:noWrap w:val="0"/>
            <w:vAlign w:val="center"/>
          </w:tcPr>
          <w:p>
            <w:pPr>
              <w:spacing w:line="360" w:lineRule="auto"/>
              <w:rPr>
                <w:rFonts w:hint="eastAsia" w:ascii="宋体" w:hAnsi="宋体"/>
                <w:sz w:val="22"/>
                <w:szCs w:val="22"/>
                <w:highlight w:val="none"/>
              </w:rPr>
            </w:pPr>
          </w:p>
        </w:tc>
        <w:tc>
          <w:tcPr>
            <w:tcW w:w="810" w:type="dxa"/>
            <w:tcBorders>
              <w:left w:val="single" w:color="auto" w:sz="4" w:space="0"/>
            </w:tcBorders>
            <w:noWrap w:val="0"/>
            <w:vAlign w:val="center"/>
          </w:tcPr>
          <w:p>
            <w:pPr>
              <w:spacing w:line="360" w:lineRule="auto"/>
              <w:rPr>
                <w:rFonts w:hint="eastAsia" w:ascii="宋体" w:hAnsi="宋体"/>
                <w:sz w:val="22"/>
                <w:szCs w:val="22"/>
                <w:highlight w:val="none"/>
              </w:rPr>
            </w:pPr>
          </w:p>
        </w:tc>
        <w:tc>
          <w:tcPr>
            <w:tcW w:w="870" w:type="dxa"/>
            <w:noWrap w:val="0"/>
            <w:vAlign w:val="center"/>
          </w:tcPr>
          <w:p>
            <w:pPr>
              <w:spacing w:line="360" w:lineRule="auto"/>
              <w:rPr>
                <w:rFonts w:hint="eastAsia" w:ascii="宋体" w:hAnsi="宋体"/>
                <w:sz w:val="22"/>
                <w:szCs w:val="22"/>
                <w:highlight w:val="none"/>
              </w:rPr>
            </w:pPr>
          </w:p>
        </w:tc>
        <w:tc>
          <w:tcPr>
            <w:tcW w:w="1304" w:type="dxa"/>
            <w:noWrap w:val="0"/>
            <w:vAlign w:val="center"/>
          </w:tcPr>
          <w:p>
            <w:pPr>
              <w:spacing w:line="360" w:lineRule="auto"/>
              <w:rPr>
                <w:rFonts w:hint="eastAsia" w:ascii="宋体" w:hAnsi="宋体"/>
                <w:sz w:val="22"/>
                <w:szCs w:val="22"/>
                <w:highlight w:val="none"/>
              </w:rPr>
            </w:pPr>
          </w:p>
        </w:tc>
        <w:tc>
          <w:tcPr>
            <w:tcW w:w="2264" w:type="dxa"/>
            <w:tcBorders>
              <w:right w:val="single" w:color="auto" w:sz="12" w:space="0"/>
            </w:tcBorders>
            <w:noWrap w:val="0"/>
            <w:vAlign w:val="center"/>
          </w:tcPr>
          <w:p>
            <w:pPr>
              <w:pStyle w:val="4"/>
              <w:spacing w:line="360" w:lineRule="auto"/>
              <w:ind w:left="5250"/>
              <w:rPr>
                <w:rFonts w:hint="eastAsia" w:ascii="宋体" w:hAnsi="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40" w:type="dxa"/>
            <w:tcBorders>
              <w:left w:val="single" w:color="auto" w:sz="12" w:space="0"/>
            </w:tcBorders>
            <w:noWrap w:val="0"/>
            <w:vAlign w:val="center"/>
          </w:tcPr>
          <w:p>
            <w:pPr>
              <w:spacing w:line="360" w:lineRule="auto"/>
              <w:rPr>
                <w:rFonts w:hint="eastAsia" w:ascii="宋体" w:hAnsi="宋体"/>
                <w:sz w:val="22"/>
                <w:szCs w:val="22"/>
                <w:highlight w:val="none"/>
              </w:rPr>
            </w:pPr>
          </w:p>
        </w:tc>
        <w:tc>
          <w:tcPr>
            <w:tcW w:w="1126"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750" w:type="dxa"/>
            <w:tcBorders>
              <w:right w:val="single" w:color="auto" w:sz="4" w:space="0"/>
            </w:tcBorders>
            <w:noWrap w:val="0"/>
            <w:vAlign w:val="center"/>
          </w:tcPr>
          <w:p>
            <w:pPr>
              <w:spacing w:line="360" w:lineRule="auto"/>
              <w:rPr>
                <w:rFonts w:hint="eastAsia" w:ascii="宋体" w:hAnsi="宋体"/>
                <w:sz w:val="22"/>
                <w:szCs w:val="22"/>
                <w:highlight w:val="none"/>
              </w:rPr>
            </w:pPr>
          </w:p>
        </w:tc>
        <w:tc>
          <w:tcPr>
            <w:tcW w:w="810" w:type="dxa"/>
            <w:tcBorders>
              <w:left w:val="single" w:color="auto" w:sz="4" w:space="0"/>
            </w:tcBorders>
            <w:noWrap w:val="0"/>
            <w:vAlign w:val="center"/>
          </w:tcPr>
          <w:p>
            <w:pPr>
              <w:spacing w:line="360" w:lineRule="auto"/>
              <w:rPr>
                <w:rFonts w:hint="eastAsia" w:ascii="宋体" w:hAnsi="宋体"/>
                <w:sz w:val="22"/>
                <w:szCs w:val="22"/>
                <w:highlight w:val="none"/>
              </w:rPr>
            </w:pPr>
          </w:p>
        </w:tc>
        <w:tc>
          <w:tcPr>
            <w:tcW w:w="870" w:type="dxa"/>
            <w:noWrap w:val="0"/>
            <w:vAlign w:val="center"/>
          </w:tcPr>
          <w:p>
            <w:pPr>
              <w:spacing w:line="360" w:lineRule="auto"/>
              <w:rPr>
                <w:rFonts w:hint="eastAsia" w:ascii="宋体" w:hAnsi="宋体"/>
                <w:sz w:val="22"/>
                <w:szCs w:val="22"/>
                <w:highlight w:val="none"/>
              </w:rPr>
            </w:pPr>
          </w:p>
        </w:tc>
        <w:tc>
          <w:tcPr>
            <w:tcW w:w="1304" w:type="dxa"/>
            <w:noWrap w:val="0"/>
            <w:vAlign w:val="center"/>
          </w:tcPr>
          <w:p>
            <w:pPr>
              <w:spacing w:line="360" w:lineRule="auto"/>
              <w:rPr>
                <w:rFonts w:hint="eastAsia" w:ascii="宋体" w:hAnsi="宋体"/>
                <w:sz w:val="22"/>
                <w:szCs w:val="22"/>
                <w:highlight w:val="none"/>
              </w:rPr>
            </w:pPr>
          </w:p>
        </w:tc>
        <w:tc>
          <w:tcPr>
            <w:tcW w:w="2264" w:type="dxa"/>
            <w:tcBorders>
              <w:right w:val="single" w:color="auto" w:sz="12" w:space="0"/>
            </w:tcBorders>
            <w:noWrap w:val="0"/>
            <w:vAlign w:val="center"/>
          </w:tcPr>
          <w:p>
            <w:pPr>
              <w:spacing w:line="360" w:lineRule="auto"/>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40" w:type="dxa"/>
            <w:tcBorders>
              <w:left w:val="single" w:color="auto" w:sz="12" w:space="0"/>
            </w:tcBorders>
            <w:noWrap w:val="0"/>
            <w:vAlign w:val="center"/>
          </w:tcPr>
          <w:p>
            <w:pPr>
              <w:spacing w:line="360" w:lineRule="auto"/>
              <w:rPr>
                <w:rFonts w:hint="eastAsia" w:ascii="宋体" w:hAnsi="宋体"/>
                <w:sz w:val="22"/>
                <w:szCs w:val="22"/>
                <w:highlight w:val="none"/>
              </w:rPr>
            </w:pPr>
          </w:p>
        </w:tc>
        <w:tc>
          <w:tcPr>
            <w:tcW w:w="1126"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750" w:type="dxa"/>
            <w:tcBorders>
              <w:right w:val="single" w:color="auto" w:sz="4" w:space="0"/>
            </w:tcBorders>
            <w:noWrap w:val="0"/>
            <w:vAlign w:val="center"/>
          </w:tcPr>
          <w:p>
            <w:pPr>
              <w:spacing w:line="360" w:lineRule="auto"/>
              <w:rPr>
                <w:rFonts w:hint="eastAsia" w:ascii="宋体" w:hAnsi="宋体"/>
                <w:sz w:val="22"/>
                <w:szCs w:val="22"/>
                <w:highlight w:val="none"/>
              </w:rPr>
            </w:pPr>
          </w:p>
        </w:tc>
        <w:tc>
          <w:tcPr>
            <w:tcW w:w="810" w:type="dxa"/>
            <w:tcBorders>
              <w:left w:val="single" w:color="auto" w:sz="4" w:space="0"/>
            </w:tcBorders>
            <w:noWrap w:val="0"/>
            <w:vAlign w:val="center"/>
          </w:tcPr>
          <w:p>
            <w:pPr>
              <w:spacing w:line="360" w:lineRule="auto"/>
              <w:rPr>
                <w:rFonts w:hint="eastAsia" w:ascii="宋体" w:hAnsi="宋体"/>
                <w:sz w:val="22"/>
                <w:szCs w:val="22"/>
                <w:highlight w:val="none"/>
              </w:rPr>
            </w:pPr>
          </w:p>
        </w:tc>
        <w:tc>
          <w:tcPr>
            <w:tcW w:w="870" w:type="dxa"/>
            <w:noWrap w:val="0"/>
            <w:vAlign w:val="center"/>
          </w:tcPr>
          <w:p>
            <w:pPr>
              <w:spacing w:line="360" w:lineRule="auto"/>
              <w:rPr>
                <w:rFonts w:hint="eastAsia" w:ascii="宋体" w:hAnsi="宋体"/>
                <w:sz w:val="22"/>
                <w:szCs w:val="22"/>
                <w:highlight w:val="none"/>
              </w:rPr>
            </w:pPr>
          </w:p>
        </w:tc>
        <w:tc>
          <w:tcPr>
            <w:tcW w:w="1304" w:type="dxa"/>
            <w:noWrap w:val="0"/>
            <w:vAlign w:val="center"/>
          </w:tcPr>
          <w:p>
            <w:pPr>
              <w:spacing w:line="360" w:lineRule="auto"/>
              <w:rPr>
                <w:rFonts w:hint="eastAsia" w:ascii="宋体" w:hAnsi="宋体"/>
                <w:sz w:val="22"/>
                <w:szCs w:val="22"/>
                <w:highlight w:val="none"/>
              </w:rPr>
            </w:pPr>
          </w:p>
        </w:tc>
        <w:tc>
          <w:tcPr>
            <w:tcW w:w="2264" w:type="dxa"/>
            <w:tcBorders>
              <w:right w:val="single" w:color="auto" w:sz="12" w:space="0"/>
            </w:tcBorders>
            <w:noWrap w:val="0"/>
            <w:vAlign w:val="center"/>
          </w:tcPr>
          <w:p>
            <w:pPr>
              <w:spacing w:line="360" w:lineRule="auto"/>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40" w:type="dxa"/>
            <w:tcBorders>
              <w:left w:val="single" w:color="auto" w:sz="12" w:space="0"/>
            </w:tcBorders>
            <w:noWrap w:val="0"/>
            <w:vAlign w:val="center"/>
          </w:tcPr>
          <w:p>
            <w:pPr>
              <w:spacing w:line="360" w:lineRule="auto"/>
              <w:rPr>
                <w:rFonts w:hint="eastAsia" w:ascii="宋体" w:hAnsi="宋体"/>
                <w:sz w:val="22"/>
                <w:szCs w:val="22"/>
                <w:highlight w:val="none"/>
              </w:rPr>
            </w:pPr>
          </w:p>
        </w:tc>
        <w:tc>
          <w:tcPr>
            <w:tcW w:w="1126"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750" w:type="dxa"/>
            <w:tcBorders>
              <w:right w:val="single" w:color="auto" w:sz="4" w:space="0"/>
            </w:tcBorders>
            <w:noWrap w:val="0"/>
            <w:vAlign w:val="center"/>
          </w:tcPr>
          <w:p>
            <w:pPr>
              <w:spacing w:line="360" w:lineRule="auto"/>
              <w:rPr>
                <w:rFonts w:hint="eastAsia" w:ascii="宋体" w:hAnsi="宋体"/>
                <w:sz w:val="22"/>
                <w:szCs w:val="22"/>
                <w:highlight w:val="none"/>
              </w:rPr>
            </w:pPr>
          </w:p>
        </w:tc>
        <w:tc>
          <w:tcPr>
            <w:tcW w:w="810" w:type="dxa"/>
            <w:tcBorders>
              <w:left w:val="single" w:color="auto" w:sz="4" w:space="0"/>
            </w:tcBorders>
            <w:noWrap w:val="0"/>
            <w:vAlign w:val="center"/>
          </w:tcPr>
          <w:p>
            <w:pPr>
              <w:spacing w:line="360" w:lineRule="auto"/>
              <w:rPr>
                <w:rFonts w:hint="eastAsia" w:ascii="宋体" w:hAnsi="宋体"/>
                <w:sz w:val="22"/>
                <w:szCs w:val="22"/>
                <w:highlight w:val="none"/>
              </w:rPr>
            </w:pPr>
          </w:p>
        </w:tc>
        <w:tc>
          <w:tcPr>
            <w:tcW w:w="870" w:type="dxa"/>
            <w:noWrap w:val="0"/>
            <w:vAlign w:val="center"/>
          </w:tcPr>
          <w:p>
            <w:pPr>
              <w:spacing w:line="360" w:lineRule="auto"/>
              <w:rPr>
                <w:rFonts w:hint="eastAsia" w:ascii="宋体" w:hAnsi="宋体"/>
                <w:sz w:val="22"/>
                <w:szCs w:val="22"/>
                <w:highlight w:val="none"/>
              </w:rPr>
            </w:pPr>
          </w:p>
        </w:tc>
        <w:tc>
          <w:tcPr>
            <w:tcW w:w="1304" w:type="dxa"/>
            <w:noWrap w:val="0"/>
            <w:vAlign w:val="center"/>
          </w:tcPr>
          <w:p>
            <w:pPr>
              <w:spacing w:line="360" w:lineRule="auto"/>
              <w:rPr>
                <w:rFonts w:hint="eastAsia" w:ascii="宋体" w:hAnsi="宋体"/>
                <w:sz w:val="22"/>
                <w:szCs w:val="22"/>
                <w:highlight w:val="none"/>
              </w:rPr>
            </w:pPr>
          </w:p>
        </w:tc>
        <w:tc>
          <w:tcPr>
            <w:tcW w:w="2264" w:type="dxa"/>
            <w:tcBorders>
              <w:right w:val="single" w:color="auto" w:sz="12" w:space="0"/>
            </w:tcBorders>
            <w:noWrap w:val="0"/>
            <w:vAlign w:val="center"/>
          </w:tcPr>
          <w:p>
            <w:pPr>
              <w:spacing w:line="360" w:lineRule="auto"/>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40" w:type="dxa"/>
            <w:tcBorders>
              <w:left w:val="single" w:color="auto" w:sz="12" w:space="0"/>
            </w:tcBorders>
            <w:noWrap w:val="0"/>
            <w:vAlign w:val="center"/>
          </w:tcPr>
          <w:p>
            <w:pPr>
              <w:spacing w:line="360" w:lineRule="auto"/>
              <w:rPr>
                <w:rFonts w:hint="eastAsia" w:ascii="宋体" w:hAnsi="宋体"/>
                <w:sz w:val="22"/>
                <w:szCs w:val="22"/>
                <w:highlight w:val="none"/>
              </w:rPr>
            </w:pPr>
          </w:p>
        </w:tc>
        <w:tc>
          <w:tcPr>
            <w:tcW w:w="1126"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750" w:type="dxa"/>
            <w:tcBorders>
              <w:right w:val="single" w:color="auto" w:sz="4" w:space="0"/>
            </w:tcBorders>
            <w:noWrap w:val="0"/>
            <w:vAlign w:val="center"/>
          </w:tcPr>
          <w:p>
            <w:pPr>
              <w:spacing w:line="360" w:lineRule="auto"/>
              <w:rPr>
                <w:rFonts w:hint="eastAsia" w:ascii="宋体" w:hAnsi="宋体"/>
                <w:sz w:val="22"/>
                <w:szCs w:val="22"/>
                <w:highlight w:val="none"/>
              </w:rPr>
            </w:pPr>
          </w:p>
        </w:tc>
        <w:tc>
          <w:tcPr>
            <w:tcW w:w="810" w:type="dxa"/>
            <w:tcBorders>
              <w:left w:val="single" w:color="auto" w:sz="4" w:space="0"/>
            </w:tcBorders>
            <w:noWrap w:val="0"/>
            <w:vAlign w:val="center"/>
          </w:tcPr>
          <w:p>
            <w:pPr>
              <w:spacing w:line="360" w:lineRule="auto"/>
              <w:rPr>
                <w:rFonts w:hint="eastAsia" w:ascii="宋体" w:hAnsi="宋体"/>
                <w:sz w:val="22"/>
                <w:szCs w:val="22"/>
                <w:highlight w:val="none"/>
              </w:rPr>
            </w:pPr>
          </w:p>
        </w:tc>
        <w:tc>
          <w:tcPr>
            <w:tcW w:w="870" w:type="dxa"/>
            <w:noWrap w:val="0"/>
            <w:vAlign w:val="center"/>
          </w:tcPr>
          <w:p>
            <w:pPr>
              <w:spacing w:line="360" w:lineRule="auto"/>
              <w:rPr>
                <w:rFonts w:hint="eastAsia" w:ascii="宋体" w:hAnsi="宋体"/>
                <w:sz w:val="22"/>
                <w:szCs w:val="22"/>
                <w:highlight w:val="none"/>
              </w:rPr>
            </w:pPr>
          </w:p>
        </w:tc>
        <w:tc>
          <w:tcPr>
            <w:tcW w:w="1304" w:type="dxa"/>
            <w:noWrap w:val="0"/>
            <w:vAlign w:val="center"/>
          </w:tcPr>
          <w:p>
            <w:pPr>
              <w:spacing w:line="360" w:lineRule="auto"/>
              <w:rPr>
                <w:rFonts w:hint="eastAsia" w:ascii="宋体" w:hAnsi="宋体"/>
                <w:sz w:val="22"/>
                <w:szCs w:val="22"/>
                <w:highlight w:val="none"/>
              </w:rPr>
            </w:pPr>
          </w:p>
        </w:tc>
        <w:tc>
          <w:tcPr>
            <w:tcW w:w="2264" w:type="dxa"/>
            <w:tcBorders>
              <w:right w:val="single" w:color="auto" w:sz="12" w:space="0"/>
            </w:tcBorders>
            <w:noWrap w:val="0"/>
            <w:vAlign w:val="center"/>
          </w:tcPr>
          <w:p>
            <w:pPr>
              <w:spacing w:line="360" w:lineRule="auto"/>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40" w:type="dxa"/>
            <w:tcBorders>
              <w:left w:val="single" w:color="auto" w:sz="12" w:space="0"/>
            </w:tcBorders>
            <w:noWrap w:val="0"/>
            <w:vAlign w:val="center"/>
          </w:tcPr>
          <w:p>
            <w:pPr>
              <w:spacing w:line="360" w:lineRule="auto"/>
              <w:rPr>
                <w:rFonts w:hint="eastAsia" w:ascii="宋体" w:hAnsi="宋体"/>
                <w:sz w:val="22"/>
                <w:szCs w:val="22"/>
                <w:highlight w:val="none"/>
              </w:rPr>
            </w:pPr>
          </w:p>
        </w:tc>
        <w:tc>
          <w:tcPr>
            <w:tcW w:w="1126"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750" w:type="dxa"/>
            <w:noWrap w:val="0"/>
            <w:vAlign w:val="center"/>
          </w:tcPr>
          <w:p>
            <w:pPr>
              <w:spacing w:line="360" w:lineRule="auto"/>
              <w:rPr>
                <w:rFonts w:hint="eastAsia" w:ascii="宋体" w:hAnsi="宋体"/>
                <w:sz w:val="22"/>
                <w:szCs w:val="22"/>
                <w:highlight w:val="none"/>
              </w:rPr>
            </w:pPr>
          </w:p>
        </w:tc>
        <w:tc>
          <w:tcPr>
            <w:tcW w:w="810" w:type="dxa"/>
            <w:noWrap w:val="0"/>
            <w:vAlign w:val="center"/>
          </w:tcPr>
          <w:p>
            <w:pPr>
              <w:spacing w:line="360" w:lineRule="auto"/>
              <w:rPr>
                <w:rFonts w:hint="eastAsia" w:ascii="宋体" w:hAnsi="宋体"/>
                <w:sz w:val="22"/>
                <w:szCs w:val="22"/>
                <w:highlight w:val="none"/>
              </w:rPr>
            </w:pPr>
          </w:p>
        </w:tc>
        <w:tc>
          <w:tcPr>
            <w:tcW w:w="870" w:type="dxa"/>
            <w:noWrap w:val="0"/>
            <w:vAlign w:val="center"/>
          </w:tcPr>
          <w:p>
            <w:pPr>
              <w:spacing w:line="360" w:lineRule="auto"/>
              <w:rPr>
                <w:rFonts w:hint="eastAsia" w:ascii="宋体" w:hAnsi="宋体"/>
                <w:sz w:val="22"/>
                <w:szCs w:val="22"/>
                <w:highlight w:val="none"/>
              </w:rPr>
            </w:pPr>
          </w:p>
        </w:tc>
        <w:tc>
          <w:tcPr>
            <w:tcW w:w="1304" w:type="dxa"/>
            <w:noWrap w:val="0"/>
            <w:vAlign w:val="center"/>
          </w:tcPr>
          <w:p>
            <w:pPr>
              <w:spacing w:line="360" w:lineRule="auto"/>
              <w:rPr>
                <w:rFonts w:hint="eastAsia" w:ascii="宋体" w:hAnsi="宋体"/>
                <w:sz w:val="22"/>
                <w:szCs w:val="22"/>
                <w:highlight w:val="none"/>
              </w:rPr>
            </w:pPr>
          </w:p>
        </w:tc>
        <w:tc>
          <w:tcPr>
            <w:tcW w:w="2264" w:type="dxa"/>
            <w:tcBorders>
              <w:right w:val="single" w:color="auto" w:sz="12" w:space="0"/>
            </w:tcBorders>
            <w:noWrap w:val="0"/>
            <w:vAlign w:val="center"/>
          </w:tcPr>
          <w:p>
            <w:pPr>
              <w:spacing w:line="360" w:lineRule="auto"/>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40" w:type="dxa"/>
            <w:tcBorders>
              <w:left w:val="single" w:color="auto" w:sz="12" w:space="0"/>
            </w:tcBorders>
            <w:noWrap w:val="0"/>
            <w:vAlign w:val="center"/>
          </w:tcPr>
          <w:p>
            <w:pPr>
              <w:spacing w:line="360" w:lineRule="auto"/>
              <w:rPr>
                <w:rFonts w:hint="eastAsia" w:ascii="宋体" w:hAnsi="宋体"/>
                <w:sz w:val="22"/>
                <w:szCs w:val="22"/>
                <w:highlight w:val="none"/>
              </w:rPr>
            </w:pPr>
          </w:p>
        </w:tc>
        <w:tc>
          <w:tcPr>
            <w:tcW w:w="1126"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750" w:type="dxa"/>
            <w:noWrap w:val="0"/>
            <w:vAlign w:val="center"/>
          </w:tcPr>
          <w:p>
            <w:pPr>
              <w:spacing w:line="360" w:lineRule="auto"/>
              <w:rPr>
                <w:rFonts w:hint="eastAsia" w:ascii="宋体" w:hAnsi="宋体"/>
                <w:sz w:val="22"/>
                <w:szCs w:val="22"/>
                <w:highlight w:val="none"/>
              </w:rPr>
            </w:pPr>
          </w:p>
        </w:tc>
        <w:tc>
          <w:tcPr>
            <w:tcW w:w="810" w:type="dxa"/>
            <w:noWrap w:val="0"/>
            <w:vAlign w:val="center"/>
          </w:tcPr>
          <w:p>
            <w:pPr>
              <w:spacing w:line="360" w:lineRule="auto"/>
              <w:rPr>
                <w:rFonts w:hint="eastAsia" w:ascii="宋体" w:hAnsi="宋体"/>
                <w:sz w:val="22"/>
                <w:szCs w:val="22"/>
                <w:highlight w:val="none"/>
              </w:rPr>
            </w:pPr>
          </w:p>
        </w:tc>
        <w:tc>
          <w:tcPr>
            <w:tcW w:w="870" w:type="dxa"/>
            <w:noWrap w:val="0"/>
            <w:vAlign w:val="center"/>
          </w:tcPr>
          <w:p>
            <w:pPr>
              <w:spacing w:line="360" w:lineRule="auto"/>
              <w:rPr>
                <w:rFonts w:hint="eastAsia" w:ascii="宋体" w:hAnsi="宋体"/>
                <w:sz w:val="22"/>
                <w:szCs w:val="22"/>
                <w:highlight w:val="none"/>
              </w:rPr>
            </w:pPr>
          </w:p>
        </w:tc>
        <w:tc>
          <w:tcPr>
            <w:tcW w:w="1304" w:type="dxa"/>
            <w:noWrap w:val="0"/>
            <w:vAlign w:val="center"/>
          </w:tcPr>
          <w:p>
            <w:pPr>
              <w:spacing w:line="360" w:lineRule="auto"/>
              <w:rPr>
                <w:rFonts w:hint="eastAsia" w:ascii="宋体" w:hAnsi="宋体"/>
                <w:sz w:val="22"/>
                <w:szCs w:val="22"/>
                <w:highlight w:val="none"/>
              </w:rPr>
            </w:pPr>
          </w:p>
        </w:tc>
        <w:tc>
          <w:tcPr>
            <w:tcW w:w="2264" w:type="dxa"/>
            <w:tcBorders>
              <w:right w:val="single" w:color="auto" w:sz="12" w:space="0"/>
            </w:tcBorders>
            <w:noWrap w:val="0"/>
            <w:vAlign w:val="center"/>
          </w:tcPr>
          <w:p>
            <w:pPr>
              <w:spacing w:line="360" w:lineRule="auto"/>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40" w:type="dxa"/>
            <w:tcBorders>
              <w:left w:val="single" w:color="auto" w:sz="12" w:space="0"/>
            </w:tcBorders>
            <w:noWrap w:val="0"/>
            <w:vAlign w:val="center"/>
          </w:tcPr>
          <w:p>
            <w:pPr>
              <w:spacing w:line="360" w:lineRule="auto"/>
              <w:rPr>
                <w:rFonts w:hint="eastAsia" w:ascii="宋体" w:hAnsi="宋体"/>
                <w:sz w:val="22"/>
                <w:szCs w:val="22"/>
                <w:highlight w:val="none"/>
              </w:rPr>
            </w:pPr>
          </w:p>
        </w:tc>
        <w:tc>
          <w:tcPr>
            <w:tcW w:w="1126"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750" w:type="dxa"/>
            <w:noWrap w:val="0"/>
            <w:vAlign w:val="center"/>
          </w:tcPr>
          <w:p>
            <w:pPr>
              <w:spacing w:line="360" w:lineRule="auto"/>
              <w:rPr>
                <w:rFonts w:hint="eastAsia" w:ascii="宋体" w:hAnsi="宋体"/>
                <w:sz w:val="22"/>
                <w:szCs w:val="22"/>
                <w:highlight w:val="none"/>
              </w:rPr>
            </w:pPr>
          </w:p>
        </w:tc>
        <w:tc>
          <w:tcPr>
            <w:tcW w:w="810" w:type="dxa"/>
            <w:noWrap w:val="0"/>
            <w:vAlign w:val="center"/>
          </w:tcPr>
          <w:p>
            <w:pPr>
              <w:spacing w:line="360" w:lineRule="auto"/>
              <w:rPr>
                <w:rFonts w:hint="eastAsia" w:ascii="宋体" w:hAnsi="宋体"/>
                <w:sz w:val="22"/>
                <w:szCs w:val="22"/>
                <w:highlight w:val="none"/>
              </w:rPr>
            </w:pPr>
          </w:p>
        </w:tc>
        <w:tc>
          <w:tcPr>
            <w:tcW w:w="870" w:type="dxa"/>
            <w:noWrap w:val="0"/>
            <w:vAlign w:val="center"/>
          </w:tcPr>
          <w:p>
            <w:pPr>
              <w:spacing w:line="360" w:lineRule="auto"/>
              <w:rPr>
                <w:rFonts w:hint="eastAsia" w:ascii="宋体" w:hAnsi="宋体"/>
                <w:sz w:val="22"/>
                <w:szCs w:val="22"/>
                <w:highlight w:val="none"/>
              </w:rPr>
            </w:pPr>
          </w:p>
        </w:tc>
        <w:tc>
          <w:tcPr>
            <w:tcW w:w="1304" w:type="dxa"/>
            <w:noWrap w:val="0"/>
            <w:vAlign w:val="center"/>
          </w:tcPr>
          <w:p>
            <w:pPr>
              <w:spacing w:line="360" w:lineRule="auto"/>
              <w:rPr>
                <w:rFonts w:hint="eastAsia" w:ascii="宋体" w:hAnsi="宋体"/>
                <w:sz w:val="22"/>
                <w:szCs w:val="22"/>
                <w:highlight w:val="none"/>
              </w:rPr>
            </w:pPr>
          </w:p>
        </w:tc>
        <w:tc>
          <w:tcPr>
            <w:tcW w:w="2264" w:type="dxa"/>
            <w:tcBorders>
              <w:right w:val="single" w:color="auto" w:sz="12" w:space="0"/>
            </w:tcBorders>
            <w:noWrap w:val="0"/>
            <w:vAlign w:val="center"/>
          </w:tcPr>
          <w:p>
            <w:pPr>
              <w:spacing w:line="360" w:lineRule="auto"/>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40" w:type="dxa"/>
            <w:tcBorders>
              <w:left w:val="single" w:color="auto" w:sz="12" w:space="0"/>
            </w:tcBorders>
            <w:noWrap w:val="0"/>
            <w:vAlign w:val="center"/>
          </w:tcPr>
          <w:p>
            <w:pPr>
              <w:spacing w:line="360" w:lineRule="auto"/>
              <w:rPr>
                <w:rFonts w:hint="eastAsia" w:ascii="宋体" w:hAnsi="宋体"/>
                <w:sz w:val="22"/>
                <w:szCs w:val="22"/>
                <w:highlight w:val="none"/>
              </w:rPr>
            </w:pPr>
          </w:p>
        </w:tc>
        <w:tc>
          <w:tcPr>
            <w:tcW w:w="1126"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750" w:type="dxa"/>
            <w:noWrap w:val="0"/>
            <w:vAlign w:val="center"/>
          </w:tcPr>
          <w:p>
            <w:pPr>
              <w:spacing w:line="360" w:lineRule="auto"/>
              <w:rPr>
                <w:rFonts w:hint="eastAsia" w:ascii="宋体" w:hAnsi="宋体"/>
                <w:sz w:val="22"/>
                <w:szCs w:val="22"/>
                <w:highlight w:val="none"/>
              </w:rPr>
            </w:pPr>
          </w:p>
        </w:tc>
        <w:tc>
          <w:tcPr>
            <w:tcW w:w="810" w:type="dxa"/>
            <w:noWrap w:val="0"/>
            <w:vAlign w:val="center"/>
          </w:tcPr>
          <w:p>
            <w:pPr>
              <w:spacing w:line="360" w:lineRule="auto"/>
              <w:rPr>
                <w:rFonts w:hint="eastAsia" w:ascii="宋体" w:hAnsi="宋体"/>
                <w:sz w:val="22"/>
                <w:szCs w:val="22"/>
                <w:highlight w:val="none"/>
              </w:rPr>
            </w:pPr>
          </w:p>
        </w:tc>
        <w:tc>
          <w:tcPr>
            <w:tcW w:w="870" w:type="dxa"/>
            <w:noWrap w:val="0"/>
            <w:vAlign w:val="center"/>
          </w:tcPr>
          <w:p>
            <w:pPr>
              <w:spacing w:line="360" w:lineRule="auto"/>
              <w:rPr>
                <w:rFonts w:hint="eastAsia" w:ascii="宋体" w:hAnsi="宋体"/>
                <w:sz w:val="22"/>
                <w:szCs w:val="22"/>
                <w:highlight w:val="none"/>
              </w:rPr>
            </w:pPr>
          </w:p>
        </w:tc>
        <w:tc>
          <w:tcPr>
            <w:tcW w:w="1304" w:type="dxa"/>
            <w:noWrap w:val="0"/>
            <w:vAlign w:val="center"/>
          </w:tcPr>
          <w:p>
            <w:pPr>
              <w:spacing w:line="360" w:lineRule="auto"/>
              <w:rPr>
                <w:rFonts w:hint="eastAsia" w:ascii="宋体" w:hAnsi="宋体"/>
                <w:sz w:val="22"/>
                <w:szCs w:val="22"/>
                <w:highlight w:val="none"/>
              </w:rPr>
            </w:pPr>
          </w:p>
        </w:tc>
        <w:tc>
          <w:tcPr>
            <w:tcW w:w="2264" w:type="dxa"/>
            <w:tcBorders>
              <w:right w:val="single" w:color="auto" w:sz="12" w:space="0"/>
            </w:tcBorders>
            <w:noWrap w:val="0"/>
            <w:vAlign w:val="center"/>
          </w:tcPr>
          <w:p>
            <w:pPr>
              <w:spacing w:line="360" w:lineRule="auto"/>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40" w:type="dxa"/>
            <w:tcBorders>
              <w:left w:val="single" w:color="auto" w:sz="12" w:space="0"/>
            </w:tcBorders>
            <w:noWrap w:val="0"/>
            <w:vAlign w:val="center"/>
          </w:tcPr>
          <w:p>
            <w:pPr>
              <w:spacing w:line="360" w:lineRule="auto"/>
              <w:rPr>
                <w:rFonts w:hint="eastAsia" w:ascii="宋体" w:hAnsi="宋体"/>
                <w:sz w:val="22"/>
                <w:szCs w:val="22"/>
                <w:highlight w:val="none"/>
              </w:rPr>
            </w:pPr>
          </w:p>
        </w:tc>
        <w:tc>
          <w:tcPr>
            <w:tcW w:w="1126"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750" w:type="dxa"/>
            <w:noWrap w:val="0"/>
            <w:vAlign w:val="center"/>
          </w:tcPr>
          <w:p>
            <w:pPr>
              <w:spacing w:line="360" w:lineRule="auto"/>
              <w:rPr>
                <w:rFonts w:hint="eastAsia" w:ascii="宋体" w:hAnsi="宋体"/>
                <w:sz w:val="22"/>
                <w:szCs w:val="22"/>
                <w:highlight w:val="none"/>
              </w:rPr>
            </w:pPr>
          </w:p>
        </w:tc>
        <w:tc>
          <w:tcPr>
            <w:tcW w:w="810" w:type="dxa"/>
            <w:noWrap w:val="0"/>
            <w:vAlign w:val="center"/>
          </w:tcPr>
          <w:p>
            <w:pPr>
              <w:spacing w:line="360" w:lineRule="auto"/>
              <w:rPr>
                <w:rFonts w:hint="eastAsia" w:ascii="宋体" w:hAnsi="宋体"/>
                <w:sz w:val="22"/>
                <w:szCs w:val="22"/>
                <w:highlight w:val="none"/>
              </w:rPr>
            </w:pPr>
          </w:p>
        </w:tc>
        <w:tc>
          <w:tcPr>
            <w:tcW w:w="870" w:type="dxa"/>
            <w:noWrap w:val="0"/>
            <w:vAlign w:val="center"/>
          </w:tcPr>
          <w:p>
            <w:pPr>
              <w:spacing w:line="360" w:lineRule="auto"/>
              <w:rPr>
                <w:rFonts w:hint="eastAsia" w:ascii="宋体" w:hAnsi="宋体"/>
                <w:sz w:val="22"/>
                <w:szCs w:val="22"/>
                <w:highlight w:val="none"/>
              </w:rPr>
            </w:pPr>
          </w:p>
        </w:tc>
        <w:tc>
          <w:tcPr>
            <w:tcW w:w="1304" w:type="dxa"/>
            <w:noWrap w:val="0"/>
            <w:vAlign w:val="center"/>
          </w:tcPr>
          <w:p>
            <w:pPr>
              <w:spacing w:line="360" w:lineRule="auto"/>
              <w:rPr>
                <w:rFonts w:hint="eastAsia" w:ascii="宋体" w:hAnsi="宋体"/>
                <w:sz w:val="22"/>
                <w:szCs w:val="22"/>
                <w:highlight w:val="none"/>
              </w:rPr>
            </w:pPr>
          </w:p>
        </w:tc>
        <w:tc>
          <w:tcPr>
            <w:tcW w:w="2264" w:type="dxa"/>
            <w:tcBorders>
              <w:right w:val="single" w:color="auto" w:sz="12" w:space="0"/>
            </w:tcBorders>
            <w:noWrap w:val="0"/>
            <w:vAlign w:val="center"/>
          </w:tcPr>
          <w:p>
            <w:pPr>
              <w:spacing w:line="360" w:lineRule="auto"/>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40" w:type="dxa"/>
            <w:tcBorders>
              <w:left w:val="single" w:color="auto" w:sz="12" w:space="0"/>
            </w:tcBorders>
            <w:noWrap w:val="0"/>
            <w:vAlign w:val="center"/>
          </w:tcPr>
          <w:p>
            <w:pPr>
              <w:spacing w:line="360" w:lineRule="auto"/>
              <w:rPr>
                <w:rFonts w:hint="eastAsia" w:ascii="宋体" w:hAnsi="宋体"/>
                <w:sz w:val="22"/>
                <w:szCs w:val="22"/>
                <w:highlight w:val="none"/>
              </w:rPr>
            </w:pPr>
          </w:p>
        </w:tc>
        <w:tc>
          <w:tcPr>
            <w:tcW w:w="1126"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750" w:type="dxa"/>
            <w:noWrap w:val="0"/>
            <w:vAlign w:val="center"/>
          </w:tcPr>
          <w:p>
            <w:pPr>
              <w:spacing w:line="360" w:lineRule="auto"/>
              <w:rPr>
                <w:rFonts w:hint="eastAsia" w:ascii="宋体" w:hAnsi="宋体"/>
                <w:sz w:val="22"/>
                <w:szCs w:val="22"/>
                <w:highlight w:val="none"/>
              </w:rPr>
            </w:pPr>
          </w:p>
        </w:tc>
        <w:tc>
          <w:tcPr>
            <w:tcW w:w="810" w:type="dxa"/>
            <w:noWrap w:val="0"/>
            <w:vAlign w:val="center"/>
          </w:tcPr>
          <w:p>
            <w:pPr>
              <w:spacing w:line="360" w:lineRule="auto"/>
              <w:rPr>
                <w:rFonts w:hint="eastAsia" w:ascii="宋体" w:hAnsi="宋体"/>
                <w:sz w:val="22"/>
                <w:szCs w:val="22"/>
                <w:highlight w:val="none"/>
              </w:rPr>
            </w:pPr>
          </w:p>
        </w:tc>
        <w:tc>
          <w:tcPr>
            <w:tcW w:w="870" w:type="dxa"/>
            <w:noWrap w:val="0"/>
            <w:vAlign w:val="center"/>
          </w:tcPr>
          <w:p>
            <w:pPr>
              <w:spacing w:line="360" w:lineRule="auto"/>
              <w:rPr>
                <w:rFonts w:hint="eastAsia" w:ascii="宋体" w:hAnsi="宋体"/>
                <w:sz w:val="22"/>
                <w:szCs w:val="22"/>
                <w:highlight w:val="none"/>
              </w:rPr>
            </w:pPr>
          </w:p>
        </w:tc>
        <w:tc>
          <w:tcPr>
            <w:tcW w:w="1304" w:type="dxa"/>
            <w:noWrap w:val="0"/>
            <w:vAlign w:val="center"/>
          </w:tcPr>
          <w:p>
            <w:pPr>
              <w:spacing w:line="360" w:lineRule="auto"/>
              <w:rPr>
                <w:rFonts w:hint="eastAsia" w:ascii="宋体" w:hAnsi="宋体"/>
                <w:sz w:val="22"/>
                <w:szCs w:val="22"/>
                <w:highlight w:val="none"/>
              </w:rPr>
            </w:pPr>
          </w:p>
        </w:tc>
        <w:tc>
          <w:tcPr>
            <w:tcW w:w="2264" w:type="dxa"/>
            <w:tcBorders>
              <w:right w:val="single" w:color="auto" w:sz="12" w:space="0"/>
            </w:tcBorders>
            <w:noWrap w:val="0"/>
            <w:vAlign w:val="center"/>
          </w:tcPr>
          <w:p>
            <w:pPr>
              <w:spacing w:line="360" w:lineRule="auto"/>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40" w:type="dxa"/>
            <w:tcBorders>
              <w:left w:val="single" w:color="auto" w:sz="12" w:space="0"/>
            </w:tcBorders>
            <w:noWrap w:val="0"/>
            <w:vAlign w:val="center"/>
          </w:tcPr>
          <w:p>
            <w:pPr>
              <w:spacing w:line="360" w:lineRule="auto"/>
              <w:rPr>
                <w:rFonts w:hint="eastAsia" w:ascii="宋体" w:hAnsi="宋体"/>
                <w:sz w:val="22"/>
                <w:szCs w:val="22"/>
                <w:highlight w:val="none"/>
              </w:rPr>
            </w:pPr>
          </w:p>
        </w:tc>
        <w:tc>
          <w:tcPr>
            <w:tcW w:w="1126"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750" w:type="dxa"/>
            <w:noWrap w:val="0"/>
            <w:vAlign w:val="center"/>
          </w:tcPr>
          <w:p>
            <w:pPr>
              <w:spacing w:line="360" w:lineRule="auto"/>
              <w:rPr>
                <w:rFonts w:hint="eastAsia" w:ascii="宋体" w:hAnsi="宋体"/>
                <w:sz w:val="22"/>
                <w:szCs w:val="22"/>
                <w:highlight w:val="none"/>
              </w:rPr>
            </w:pPr>
          </w:p>
        </w:tc>
        <w:tc>
          <w:tcPr>
            <w:tcW w:w="810" w:type="dxa"/>
            <w:noWrap w:val="0"/>
            <w:vAlign w:val="center"/>
          </w:tcPr>
          <w:p>
            <w:pPr>
              <w:spacing w:line="360" w:lineRule="auto"/>
              <w:rPr>
                <w:rFonts w:hint="eastAsia" w:ascii="宋体" w:hAnsi="宋体"/>
                <w:sz w:val="22"/>
                <w:szCs w:val="22"/>
                <w:highlight w:val="none"/>
              </w:rPr>
            </w:pPr>
          </w:p>
        </w:tc>
        <w:tc>
          <w:tcPr>
            <w:tcW w:w="870" w:type="dxa"/>
            <w:noWrap w:val="0"/>
            <w:vAlign w:val="center"/>
          </w:tcPr>
          <w:p>
            <w:pPr>
              <w:spacing w:line="360" w:lineRule="auto"/>
              <w:rPr>
                <w:rFonts w:hint="eastAsia" w:ascii="宋体" w:hAnsi="宋体"/>
                <w:sz w:val="22"/>
                <w:szCs w:val="22"/>
                <w:highlight w:val="none"/>
              </w:rPr>
            </w:pPr>
          </w:p>
        </w:tc>
        <w:tc>
          <w:tcPr>
            <w:tcW w:w="1304" w:type="dxa"/>
            <w:noWrap w:val="0"/>
            <w:vAlign w:val="center"/>
          </w:tcPr>
          <w:p>
            <w:pPr>
              <w:spacing w:line="360" w:lineRule="auto"/>
              <w:rPr>
                <w:rFonts w:hint="eastAsia" w:ascii="宋体" w:hAnsi="宋体"/>
                <w:sz w:val="22"/>
                <w:szCs w:val="22"/>
                <w:highlight w:val="none"/>
              </w:rPr>
            </w:pPr>
          </w:p>
        </w:tc>
        <w:tc>
          <w:tcPr>
            <w:tcW w:w="2264" w:type="dxa"/>
            <w:tcBorders>
              <w:right w:val="single" w:color="auto" w:sz="12" w:space="0"/>
            </w:tcBorders>
            <w:noWrap w:val="0"/>
            <w:vAlign w:val="center"/>
          </w:tcPr>
          <w:p>
            <w:pPr>
              <w:spacing w:line="360" w:lineRule="auto"/>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40" w:type="dxa"/>
            <w:tcBorders>
              <w:left w:val="single" w:color="auto" w:sz="12" w:space="0"/>
            </w:tcBorders>
            <w:noWrap w:val="0"/>
            <w:vAlign w:val="center"/>
          </w:tcPr>
          <w:p>
            <w:pPr>
              <w:spacing w:line="360" w:lineRule="auto"/>
              <w:rPr>
                <w:rFonts w:hint="eastAsia" w:ascii="宋体" w:hAnsi="宋体"/>
                <w:sz w:val="22"/>
                <w:szCs w:val="22"/>
                <w:highlight w:val="none"/>
              </w:rPr>
            </w:pPr>
          </w:p>
        </w:tc>
        <w:tc>
          <w:tcPr>
            <w:tcW w:w="1126"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690" w:type="dxa"/>
            <w:noWrap w:val="0"/>
            <w:vAlign w:val="center"/>
          </w:tcPr>
          <w:p>
            <w:pPr>
              <w:spacing w:line="360" w:lineRule="auto"/>
              <w:rPr>
                <w:rFonts w:hint="eastAsia" w:ascii="宋体" w:hAnsi="宋体"/>
                <w:sz w:val="22"/>
                <w:szCs w:val="22"/>
                <w:highlight w:val="none"/>
              </w:rPr>
            </w:pPr>
          </w:p>
        </w:tc>
        <w:tc>
          <w:tcPr>
            <w:tcW w:w="750" w:type="dxa"/>
            <w:noWrap w:val="0"/>
            <w:vAlign w:val="center"/>
          </w:tcPr>
          <w:p>
            <w:pPr>
              <w:spacing w:line="360" w:lineRule="auto"/>
              <w:rPr>
                <w:rFonts w:hint="eastAsia" w:ascii="宋体" w:hAnsi="宋体"/>
                <w:sz w:val="22"/>
                <w:szCs w:val="22"/>
                <w:highlight w:val="none"/>
              </w:rPr>
            </w:pPr>
          </w:p>
        </w:tc>
        <w:tc>
          <w:tcPr>
            <w:tcW w:w="810" w:type="dxa"/>
            <w:noWrap w:val="0"/>
            <w:vAlign w:val="center"/>
          </w:tcPr>
          <w:p>
            <w:pPr>
              <w:spacing w:line="360" w:lineRule="auto"/>
              <w:rPr>
                <w:rFonts w:hint="eastAsia" w:ascii="宋体" w:hAnsi="宋体"/>
                <w:sz w:val="22"/>
                <w:szCs w:val="22"/>
                <w:highlight w:val="none"/>
              </w:rPr>
            </w:pPr>
          </w:p>
        </w:tc>
        <w:tc>
          <w:tcPr>
            <w:tcW w:w="870" w:type="dxa"/>
            <w:noWrap w:val="0"/>
            <w:vAlign w:val="center"/>
          </w:tcPr>
          <w:p>
            <w:pPr>
              <w:spacing w:line="360" w:lineRule="auto"/>
              <w:rPr>
                <w:rFonts w:hint="eastAsia" w:ascii="宋体" w:hAnsi="宋体"/>
                <w:sz w:val="22"/>
                <w:szCs w:val="22"/>
                <w:highlight w:val="none"/>
              </w:rPr>
            </w:pPr>
          </w:p>
        </w:tc>
        <w:tc>
          <w:tcPr>
            <w:tcW w:w="1304" w:type="dxa"/>
            <w:noWrap w:val="0"/>
            <w:vAlign w:val="center"/>
          </w:tcPr>
          <w:p>
            <w:pPr>
              <w:spacing w:line="360" w:lineRule="auto"/>
              <w:rPr>
                <w:rFonts w:hint="eastAsia" w:ascii="宋体" w:hAnsi="宋体"/>
                <w:sz w:val="22"/>
                <w:szCs w:val="22"/>
                <w:highlight w:val="none"/>
              </w:rPr>
            </w:pPr>
          </w:p>
        </w:tc>
        <w:tc>
          <w:tcPr>
            <w:tcW w:w="2264" w:type="dxa"/>
            <w:tcBorders>
              <w:right w:val="single" w:color="auto" w:sz="12" w:space="0"/>
            </w:tcBorders>
            <w:noWrap w:val="0"/>
            <w:vAlign w:val="center"/>
          </w:tcPr>
          <w:p>
            <w:pPr>
              <w:spacing w:line="360" w:lineRule="auto"/>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trPr>
        <w:tc>
          <w:tcPr>
            <w:tcW w:w="9644" w:type="dxa"/>
            <w:gridSpan w:val="9"/>
            <w:tcBorders>
              <w:left w:val="single" w:color="auto" w:sz="12" w:space="0"/>
              <w:bottom w:val="single" w:color="auto" w:sz="12" w:space="0"/>
              <w:right w:val="single" w:color="auto" w:sz="12" w:space="0"/>
            </w:tcBorders>
            <w:noWrap w:val="0"/>
            <w:vAlign w:val="center"/>
          </w:tcPr>
          <w:p>
            <w:pPr>
              <w:rPr>
                <w:rFonts w:hint="eastAsia" w:ascii="宋体" w:hAnsi="宋体"/>
                <w:sz w:val="22"/>
                <w:szCs w:val="22"/>
                <w:highlight w:val="none"/>
              </w:rPr>
            </w:pPr>
            <w:r>
              <w:rPr>
                <w:rFonts w:hint="eastAsia" w:ascii="宋体" w:hAnsi="宋体"/>
                <w:sz w:val="22"/>
                <w:szCs w:val="22"/>
                <w:highlight w:val="none"/>
              </w:rPr>
              <w:t>一旦我单位中标，将实行项目经理（负责人）负责制，我方保证并配备上述项目管理机构。上述填报内容真实，若不真实，愿按有关规定接受处理。</w:t>
            </w:r>
          </w:p>
        </w:tc>
      </w:tr>
    </w:tbl>
    <w:p>
      <w:pPr>
        <w:autoSpaceDE w:val="0"/>
        <w:autoSpaceDN w:val="0"/>
        <w:adjustRightInd w:val="0"/>
        <w:spacing w:line="360" w:lineRule="auto"/>
        <w:rPr>
          <w:rFonts w:hint="eastAsia" w:ascii="宋体"/>
          <w:sz w:val="22"/>
          <w:szCs w:val="22"/>
          <w:highlight w:val="none"/>
        </w:rPr>
      </w:pPr>
      <w:r>
        <w:rPr>
          <w:rFonts w:hint="eastAsia" w:ascii="宋体"/>
          <w:sz w:val="22"/>
          <w:szCs w:val="22"/>
          <w:highlight w:val="none"/>
        </w:rPr>
        <w:t>注：1、本表人员有资格证书的应随表提交职称、资格证书复印件（加盖公章）。</w:t>
      </w:r>
    </w:p>
    <w:p>
      <w:pPr>
        <w:autoSpaceDE w:val="0"/>
        <w:autoSpaceDN w:val="0"/>
        <w:adjustRightInd w:val="0"/>
        <w:spacing w:line="360" w:lineRule="auto"/>
        <w:ind w:firstLine="323" w:firstLineChars="147"/>
        <w:rPr>
          <w:rFonts w:ascii="宋体"/>
          <w:sz w:val="22"/>
          <w:szCs w:val="22"/>
          <w:highlight w:val="none"/>
        </w:rPr>
      </w:pPr>
      <w:r>
        <w:rPr>
          <w:rFonts w:hint="eastAsia" w:ascii="宋体"/>
          <w:sz w:val="22"/>
          <w:szCs w:val="22"/>
          <w:highlight w:val="none"/>
        </w:rPr>
        <w:t xml:space="preserve"> 2</w:t>
      </w:r>
      <w:r>
        <w:rPr>
          <w:rFonts w:ascii="宋体"/>
          <w:sz w:val="22"/>
          <w:szCs w:val="22"/>
          <w:highlight w:val="none"/>
        </w:rPr>
        <w:t>、</w:t>
      </w:r>
      <w:r>
        <w:rPr>
          <w:rFonts w:hint="eastAsia" w:ascii="宋体"/>
          <w:sz w:val="22"/>
          <w:szCs w:val="22"/>
          <w:highlight w:val="none"/>
        </w:rPr>
        <w:t>列入本表人员如要更换，需经采购单位同意；擅自更换或不到位属违约行为。</w:t>
      </w:r>
    </w:p>
    <w:p>
      <w:pPr>
        <w:snapToGrid w:val="0"/>
        <w:spacing w:line="500" w:lineRule="atLeast"/>
        <w:ind w:firstLine="550" w:firstLineChars="250"/>
        <w:rPr>
          <w:rFonts w:hint="eastAsia" w:ascii="宋体"/>
          <w:sz w:val="22"/>
          <w:szCs w:val="22"/>
          <w:highlight w:val="none"/>
        </w:rPr>
      </w:pPr>
      <w:r>
        <w:rPr>
          <w:rFonts w:hint="eastAsia" w:ascii="宋体"/>
          <w:sz w:val="22"/>
          <w:szCs w:val="22"/>
          <w:highlight w:val="none"/>
          <w:lang w:eastAsia="zh-CN"/>
        </w:rPr>
        <w:t>投标人</w:t>
      </w:r>
      <w:r>
        <w:rPr>
          <w:rFonts w:hint="eastAsia" w:ascii="宋体"/>
          <w:sz w:val="22"/>
          <w:szCs w:val="22"/>
          <w:highlight w:val="none"/>
        </w:rPr>
        <w:t>（盖章）：</w:t>
      </w:r>
    </w:p>
    <w:p>
      <w:pPr>
        <w:snapToGrid w:val="0"/>
        <w:spacing w:line="500" w:lineRule="atLeast"/>
        <w:ind w:firstLine="550" w:firstLineChars="250"/>
        <w:rPr>
          <w:rFonts w:hint="eastAsia" w:ascii="宋体"/>
          <w:sz w:val="22"/>
          <w:szCs w:val="22"/>
          <w:highlight w:val="none"/>
        </w:rPr>
      </w:pPr>
      <w:r>
        <w:rPr>
          <w:rFonts w:hint="eastAsia" w:ascii="宋体" w:hAnsi="宋体" w:cs="宋体"/>
          <w:color w:val="000000"/>
          <w:sz w:val="22"/>
          <w:szCs w:val="22"/>
          <w:highlight w:val="none"/>
          <w:lang w:val="zh-CN"/>
        </w:rPr>
        <w:t>法定代表人或授权代表</w:t>
      </w:r>
      <w:r>
        <w:rPr>
          <w:rFonts w:hint="eastAsia" w:hAnsi="宋体" w:cs="宋体"/>
          <w:bCs/>
          <w:color w:val="000000"/>
          <w:sz w:val="22"/>
          <w:szCs w:val="22"/>
          <w:highlight w:val="none"/>
        </w:rPr>
        <w:t>（签字或盖章）</w:t>
      </w:r>
      <w:r>
        <w:rPr>
          <w:rFonts w:hint="eastAsia" w:ascii="宋体"/>
          <w:sz w:val="22"/>
          <w:szCs w:val="22"/>
          <w:highlight w:val="none"/>
        </w:rPr>
        <w:t>：</w:t>
      </w:r>
    </w:p>
    <w:p>
      <w:pPr>
        <w:snapToGrid w:val="0"/>
        <w:spacing w:line="500" w:lineRule="atLeast"/>
        <w:ind w:firstLine="550" w:firstLineChars="250"/>
        <w:rPr>
          <w:rFonts w:hint="eastAsia" w:ascii="宋体" w:hAnsi="宋体"/>
          <w:sz w:val="22"/>
          <w:szCs w:val="22"/>
          <w:highlight w:val="none"/>
        </w:rPr>
      </w:pPr>
      <w:r>
        <w:rPr>
          <w:rFonts w:hint="eastAsia" w:ascii="宋体"/>
          <w:sz w:val="22"/>
          <w:szCs w:val="22"/>
          <w:highlight w:val="none"/>
        </w:rPr>
        <w:t xml:space="preserve">日期：  </w:t>
      </w:r>
      <w:r>
        <w:rPr>
          <w:rFonts w:hint="eastAsia" w:ascii="宋体"/>
          <w:highlight w:val="none"/>
        </w:rPr>
        <w:t xml:space="preserve">  </w:t>
      </w:r>
    </w:p>
    <w:p>
      <w:pPr>
        <w:pStyle w:val="3"/>
        <w:spacing w:line="460" w:lineRule="atLeast"/>
        <w:rPr>
          <w:rFonts w:hint="eastAsia" w:hAnsi="宋体"/>
          <w:b/>
          <w:sz w:val="32"/>
          <w:highlight w:val="none"/>
        </w:rPr>
      </w:pPr>
      <w:r>
        <w:rPr>
          <w:rFonts w:hAnsi="宋体"/>
          <w:sz w:val="22"/>
          <w:szCs w:val="22"/>
          <w:highlight w:val="none"/>
        </w:rPr>
        <w:br w:type="page"/>
      </w:r>
      <w:r>
        <w:rPr>
          <w:rFonts w:hint="eastAsia" w:hAnsi="宋体"/>
          <w:b/>
          <w:sz w:val="32"/>
          <w:highlight w:val="none"/>
        </w:rPr>
        <w:t xml:space="preserve">附件九  </w:t>
      </w:r>
      <w:r>
        <w:rPr>
          <w:rFonts w:hint="eastAsia" w:hAnsi="宋体"/>
          <w:b/>
          <w:sz w:val="32"/>
          <w:highlight w:val="none"/>
          <w:lang w:eastAsia="zh-CN"/>
        </w:rPr>
        <w:t>投标人</w:t>
      </w:r>
      <w:r>
        <w:rPr>
          <w:rFonts w:hint="eastAsia" w:hAnsi="宋体"/>
          <w:b/>
          <w:sz w:val="32"/>
          <w:highlight w:val="none"/>
        </w:rPr>
        <w:t>参与政府采购活动投标资格声明</w:t>
      </w:r>
    </w:p>
    <w:p>
      <w:pPr>
        <w:pStyle w:val="3"/>
        <w:adjustRightInd w:val="0"/>
        <w:snapToGrid w:val="0"/>
        <w:spacing w:line="360" w:lineRule="exact"/>
        <w:jc w:val="center"/>
        <w:rPr>
          <w:rFonts w:hint="eastAsia" w:hAnsi="宋体"/>
          <w:b/>
          <w:sz w:val="32"/>
          <w:highlight w:val="none"/>
          <w:lang w:val="zh-CN"/>
        </w:rPr>
      </w:pPr>
    </w:p>
    <w:p>
      <w:pPr>
        <w:pStyle w:val="3"/>
        <w:adjustRightInd w:val="0"/>
        <w:snapToGrid w:val="0"/>
        <w:spacing w:line="360" w:lineRule="exact"/>
        <w:jc w:val="center"/>
        <w:rPr>
          <w:rFonts w:hint="eastAsia" w:hAnsi="宋体"/>
          <w:b/>
          <w:sz w:val="32"/>
          <w:highlight w:val="none"/>
          <w:lang w:val="zh-CN"/>
        </w:rPr>
      </w:pPr>
      <w:r>
        <w:rPr>
          <w:rFonts w:hint="eastAsia" w:hAnsi="宋体"/>
          <w:b/>
          <w:sz w:val="32"/>
          <w:highlight w:val="none"/>
          <w:lang w:val="zh-CN"/>
        </w:rPr>
        <w:t>投标人参与政府采购活动投标资格声明函</w:t>
      </w:r>
    </w:p>
    <w:tbl>
      <w:tblPr>
        <w:tblStyle w:val="4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pPr>
              <w:pStyle w:val="3"/>
              <w:adjustRightInd w:val="0"/>
              <w:snapToGrid w:val="0"/>
              <w:spacing w:line="400" w:lineRule="exact"/>
              <w:rPr>
                <w:rFonts w:hint="eastAsia" w:hAnsi="宋体"/>
                <w:bCs/>
                <w:sz w:val="22"/>
                <w:szCs w:val="22"/>
                <w:highlight w:val="none"/>
              </w:rPr>
            </w:pPr>
            <w:r>
              <w:rPr>
                <w:rFonts w:hint="eastAsia" w:hAnsi="宋体"/>
                <w:bCs/>
                <w:sz w:val="22"/>
                <w:szCs w:val="22"/>
                <w:highlight w:val="none"/>
              </w:rPr>
              <w:t>项目名称</w:t>
            </w:r>
          </w:p>
        </w:tc>
        <w:tc>
          <w:tcPr>
            <w:tcW w:w="7992" w:type="dxa"/>
            <w:noWrap w:val="0"/>
            <w:vAlign w:val="top"/>
          </w:tcPr>
          <w:p>
            <w:pPr>
              <w:pStyle w:val="3"/>
              <w:adjustRightInd w:val="0"/>
              <w:snapToGrid w:val="0"/>
              <w:spacing w:line="400" w:lineRule="exact"/>
              <w:ind w:left="422" w:firstLine="331"/>
              <w:rPr>
                <w:rFonts w:hint="eastAsia" w:hAnsi="宋体"/>
                <w:bCs/>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pPr>
              <w:pStyle w:val="3"/>
              <w:adjustRightInd w:val="0"/>
              <w:snapToGrid w:val="0"/>
              <w:spacing w:line="400" w:lineRule="exact"/>
              <w:rPr>
                <w:rFonts w:hint="eastAsia" w:hAnsi="宋体"/>
                <w:bCs/>
                <w:sz w:val="22"/>
                <w:szCs w:val="22"/>
                <w:highlight w:val="none"/>
              </w:rPr>
            </w:pPr>
            <w:r>
              <w:rPr>
                <w:rFonts w:hint="eastAsia" w:hAnsi="宋体"/>
                <w:bCs/>
                <w:sz w:val="22"/>
                <w:szCs w:val="22"/>
                <w:highlight w:val="none"/>
              </w:rPr>
              <w:t>项目采购编号</w:t>
            </w:r>
          </w:p>
        </w:tc>
        <w:tc>
          <w:tcPr>
            <w:tcW w:w="7992" w:type="dxa"/>
            <w:noWrap w:val="0"/>
            <w:vAlign w:val="top"/>
          </w:tcPr>
          <w:p>
            <w:pPr>
              <w:pStyle w:val="3"/>
              <w:adjustRightInd w:val="0"/>
              <w:snapToGrid w:val="0"/>
              <w:spacing w:line="400" w:lineRule="exact"/>
              <w:ind w:left="422" w:firstLine="361"/>
              <w:rPr>
                <w:rFonts w:hint="eastAsia" w:hAnsi="宋体"/>
                <w:bCs/>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pPr>
              <w:pStyle w:val="3"/>
              <w:adjustRightInd w:val="0"/>
              <w:snapToGrid w:val="0"/>
              <w:spacing w:line="400" w:lineRule="exact"/>
              <w:rPr>
                <w:rFonts w:hint="eastAsia" w:hAnsi="宋体"/>
                <w:bCs/>
                <w:sz w:val="22"/>
                <w:szCs w:val="22"/>
                <w:highlight w:val="none"/>
              </w:rPr>
            </w:pPr>
            <w:r>
              <w:rPr>
                <w:rFonts w:hint="eastAsia" w:hAnsi="宋体"/>
                <w:bCs/>
                <w:sz w:val="22"/>
                <w:szCs w:val="22"/>
                <w:highlight w:val="none"/>
              </w:rPr>
              <w:t>时    间</w:t>
            </w:r>
          </w:p>
        </w:tc>
        <w:tc>
          <w:tcPr>
            <w:tcW w:w="7992" w:type="dxa"/>
            <w:noWrap w:val="0"/>
            <w:vAlign w:val="top"/>
          </w:tcPr>
          <w:p>
            <w:pPr>
              <w:pStyle w:val="3"/>
              <w:adjustRightInd w:val="0"/>
              <w:snapToGrid w:val="0"/>
              <w:spacing w:line="400" w:lineRule="exact"/>
              <w:rPr>
                <w:rFonts w:hint="eastAsia" w:hAnsi="宋体"/>
                <w:bCs/>
                <w:sz w:val="22"/>
                <w:szCs w:val="22"/>
                <w:highlight w:val="none"/>
              </w:rPr>
            </w:pPr>
            <w:r>
              <w:rPr>
                <w:rFonts w:hint="eastAsia" w:hAnsi="宋体"/>
                <w:bCs/>
                <w:sz w:val="22"/>
                <w:szCs w:val="22"/>
                <w:highlight w:val="none"/>
              </w:rPr>
              <w:t>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612" w:type="dxa"/>
            <w:gridSpan w:val="2"/>
            <w:noWrap w:val="0"/>
            <w:vAlign w:val="top"/>
          </w:tcPr>
          <w:p>
            <w:pPr>
              <w:pStyle w:val="3"/>
              <w:widowControl w:val="0"/>
              <w:adjustRightInd w:val="0"/>
              <w:snapToGrid w:val="0"/>
              <w:spacing w:line="400" w:lineRule="exact"/>
              <w:ind w:firstLine="450"/>
              <w:jc w:val="both"/>
              <w:rPr>
                <w:rFonts w:hAnsi="宋体"/>
                <w:color w:val="000000"/>
                <w:sz w:val="22"/>
                <w:szCs w:val="22"/>
                <w:highlight w:val="none"/>
              </w:rPr>
            </w:pPr>
            <w:r>
              <w:rPr>
                <w:rFonts w:hint="eastAsia" w:hAnsi="宋体"/>
                <w:color w:val="000000"/>
                <w:sz w:val="22"/>
                <w:szCs w:val="22"/>
                <w:highlight w:val="none"/>
              </w:rPr>
              <w:t>1、根据</w:t>
            </w:r>
            <w:r>
              <w:rPr>
                <w:rFonts w:hint="eastAsia" w:hAnsi="宋体"/>
                <w:color w:val="000000"/>
                <w:sz w:val="22"/>
                <w:szCs w:val="22"/>
                <w:highlight w:val="none"/>
                <w:lang w:eastAsia="zh-CN"/>
              </w:rPr>
              <w:t>《平阳县国有企业采购管理办法（试行）》第</w:t>
            </w:r>
            <w:r>
              <w:rPr>
                <w:rFonts w:hint="eastAsia" w:hAnsi="宋体"/>
                <w:color w:val="000000"/>
                <w:sz w:val="22"/>
                <w:szCs w:val="22"/>
                <w:highlight w:val="none"/>
              </w:rPr>
              <w:t>十二条规定，我单位满足以下条件：</w:t>
            </w:r>
          </w:p>
          <w:p>
            <w:pPr>
              <w:pStyle w:val="3"/>
              <w:widowControl w:val="0"/>
              <w:adjustRightInd w:val="0"/>
              <w:snapToGrid w:val="0"/>
              <w:spacing w:line="400" w:lineRule="exact"/>
              <w:ind w:firstLine="450"/>
              <w:jc w:val="both"/>
              <w:rPr>
                <w:rFonts w:hint="eastAsia" w:hAnsi="宋体" w:eastAsia="宋体" w:cs="Times New Roman"/>
                <w:color w:val="000000"/>
                <w:sz w:val="22"/>
                <w:szCs w:val="22"/>
                <w:highlight w:val="none"/>
              </w:rPr>
            </w:pPr>
            <w:r>
              <w:rPr>
                <w:rFonts w:hint="eastAsia" w:hAnsi="宋体" w:eastAsia="宋体" w:cs="Times New Roman"/>
                <w:color w:val="000000"/>
                <w:sz w:val="22"/>
                <w:szCs w:val="22"/>
                <w:highlight w:val="none"/>
              </w:rPr>
              <w:t>（一）具有独立承担民事责任的能力；</w:t>
            </w:r>
          </w:p>
          <w:p>
            <w:pPr>
              <w:pStyle w:val="3"/>
              <w:widowControl w:val="0"/>
              <w:adjustRightInd w:val="0"/>
              <w:snapToGrid w:val="0"/>
              <w:spacing w:line="400" w:lineRule="exact"/>
              <w:ind w:firstLine="450"/>
              <w:jc w:val="both"/>
              <w:rPr>
                <w:rFonts w:hint="eastAsia" w:hAnsi="宋体" w:eastAsia="宋体" w:cs="Times New Roman"/>
                <w:color w:val="000000"/>
                <w:sz w:val="22"/>
                <w:szCs w:val="22"/>
                <w:highlight w:val="none"/>
              </w:rPr>
            </w:pPr>
            <w:r>
              <w:rPr>
                <w:rFonts w:hint="eastAsia" w:hAnsi="宋体" w:eastAsia="宋体" w:cs="Times New Roman"/>
                <w:color w:val="000000"/>
                <w:sz w:val="22"/>
                <w:szCs w:val="22"/>
                <w:highlight w:val="none"/>
              </w:rPr>
              <w:t>（二）具有良好的商业信誉和健全的财务会计制度；</w:t>
            </w:r>
          </w:p>
          <w:p>
            <w:pPr>
              <w:pStyle w:val="3"/>
              <w:widowControl w:val="0"/>
              <w:adjustRightInd w:val="0"/>
              <w:snapToGrid w:val="0"/>
              <w:spacing w:line="400" w:lineRule="exact"/>
              <w:ind w:firstLine="450"/>
              <w:jc w:val="both"/>
              <w:rPr>
                <w:rFonts w:hint="eastAsia" w:hAnsi="宋体" w:eastAsia="宋体" w:cs="Times New Roman"/>
                <w:color w:val="000000"/>
                <w:sz w:val="22"/>
                <w:szCs w:val="22"/>
                <w:highlight w:val="none"/>
              </w:rPr>
            </w:pPr>
            <w:r>
              <w:rPr>
                <w:rFonts w:hint="eastAsia" w:hAnsi="宋体" w:eastAsia="宋体" w:cs="Times New Roman"/>
                <w:color w:val="000000"/>
                <w:sz w:val="22"/>
                <w:szCs w:val="22"/>
                <w:highlight w:val="none"/>
              </w:rPr>
              <w:t>（三）具有履行合同所必需的设备和专业技术、售后保障等能力；</w:t>
            </w:r>
          </w:p>
          <w:p>
            <w:pPr>
              <w:pStyle w:val="3"/>
              <w:widowControl w:val="0"/>
              <w:adjustRightInd w:val="0"/>
              <w:snapToGrid w:val="0"/>
              <w:spacing w:line="400" w:lineRule="exact"/>
              <w:ind w:firstLine="450"/>
              <w:jc w:val="both"/>
              <w:rPr>
                <w:rFonts w:hint="eastAsia" w:hAnsi="宋体" w:eastAsia="宋体" w:cs="Times New Roman"/>
                <w:color w:val="000000"/>
                <w:sz w:val="22"/>
                <w:szCs w:val="22"/>
                <w:highlight w:val="none"/>
              </w:rPr>
            </w:pPr>
            <w:r>
              <w:rPr>
                <w:rFonts w:hint="eastAsia" w:hAnsi="宋体" w:eastAsia="宋体" w:cs="Times New Roman"/>
                <w:color w:val="000000"/>
                <w:sz w:val="22"/>
                <w:szCs w:val="22"/>
                <w:highlight w:val="none"/>
              </w:rPr>
              <w:t>（四）有依法缴纳税收和社会保障资金的良好记录；</w:t>
            </w:r>
          </w:p>
          <w:p>
            <w:pPr>
              <w:pStyle w:val="3"/>
              <w:widowControl w:val="0"/>
              <w:adjustRightInd w:val="0"/>
              <w:snapToGrid w:val="0"/>
              <w:spacing w:line="400" w:lineRule="exact"/>
              <w:ind w:firstLine="450"/>
              <w:jc w:val="both"/>
              <w:rPr>
                <w:rFonts w:hint="eastAsia" w:hAnsi="宋体" w:eastAsia="宋体" w:cs="Times New Roman"/>
                <w:color w:val="000000"/>
                <w:sz w:val="22"/>
                <w:szCs w:val="22"/>
                <w:highlight w:val="none"/>
              </w:rPr>
            </w:pPr>
            <w:r>
              <w:rPr>
                <w:rFonts w:hint="eastAsia" w:hAnsi="宋体" w:eastAsia="宋体" w:cs="Times New Roman"/>
                <w:color w:val="000000"/>
                <w:sz w:val="22"/>
                <w:szCs w:val="22"/>
                <w:highlight w:val="none"/>
              </w:rPr>
              <w:t>（五）参加采购、招投标等活动前三年内，在经营活动中没有重大违法记录和行贿记录；</w:t>
            </w:r>
          </w:p>
          <w:p>
            <w:pPr>
              <w:pStyle w:val="3"/>
              <w:widowControl w:val="0"/>
              <w:adjustRightInd w:val="0"/>
              <w:snapToGrid w:val="0"/>
              <w:spacing w:line="400" w:lineRule="exact"/>
              <w:ind w:firstLine="450"/>
              <w:jc w:val="both"/>
              <w:rPr>
                <w:rFonts w:hint="eastAsia" w:hAnsi="宋体" w:eastAsia="宋体" w:cs="Times New Roman"/>
                <w:color w:val="000000"/>
                <w:sz w:val="22"/>
                <w:szCs w:val="22"/>
                <w:highlight w:val="none"/>
              </w:rPr>
            </w:pPr>
            <w:r>
              <w:rPr>
                <w:rFonts w:hint="eastAsia" w:hAnsi="宋体" w:eastAsia="宋体" w:cs="Times New Roman"/>
                <w:color w:val="000000"/>
                <w:sz w:val="22"/>
                <w:szCs w:val="22"/>
                <w:highlight w:val="none"/>
              </w:rPr>
              <w:t>（六）法律、行政法规规定的其他条件。</w:t>
            </w:r>
          </w:p>
          <w:p>
            <w:pPr>
              <w:pStyle w:val="3"/>
              <w:widowControl w:val="0"/>
              <w:adjustRightInd w:val="0"/>
              <w:snapToGrid w:val="0"/>
              <w:spacing w:line="400" w:lineRule="exact"/>
              <w:ind w:firstLine="450"/>
              <w:jc w:val="both"/>
              <w:rPr>
                <w:rFonts w:hAnsi="宋体"/>
                <w:b/>
                <w:color w:val="000000"/>
                <w:sz w:val="22"/>
                <w:szCs w:val="22"/>
                <w:highlight w:val="none"/>
              </w:rPr>
            </w:pPr>
            <w:r>
              <w:rPr>
                <w:rFonts w:hAnsi="宋体" w:eastAsia="宋体" w:cs="Times New Roman"/>
                <w:color w:val="000000"/>
                <w:sz w:val="22"/>
                <w:szCs w:val="22"/>
                <w:highlight w:val="none"/>
              </w:rPr>
              <w:t>2</w:t>
            </w:r>
            <w:r>
              <w:rPr>
                <w:rFonts w:hint="eastAsia" w:hAnsi="宋体" w:eastAsia="宋体" w:cs="Times New Roman"/>
                <w:color w:val="000000"/>
                <w:sz w:val="22"/>
                <w:szCs w:val="22"/>
                <w:highlight w:val="none"/>
              </w:rPr>
              <w:t>、根据</w:t>
            </w:r>
            <w:r>
              <w:rPr>
                <w:rFonts w:hAnsi="宋体" w:eastAsia="宋体" w:cs="Times New Roman"/>
                <w:color w:val="000000"/>
                <w:sz w:val="22"/>
                <w:szCs w:val="22"/>
                <w:highlight w:val="none"/>
              </w:rPr>
              <w:t>财政部与有关部门联合签署了《关于对重大税收违法案件当事人实施联合惩戒措施的合作备忘录》(</w:t>
            </w:r>
            <w:r>
              <w:rPr>
                <w:rFonts w:hAnsi="宋体"/>
                <w:color w:val="000000"/>
                <w:sz w:val="22"/>
                <w:szCs w:val="22"/>
                <w:highlight w:val="none"/>
              </w:rPr>
              <w:t>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rFonts w:hint="eastAsia" w:hAnsi="宋体"/>
                <w:b/>
                <w:color w:val="000000"/>
                <w:sz w:val="22"/>
                <w:szCs w:val="22"/>
                <w:highlight w:val="none"/>
              </w:rPr>
              <w:t>我单位承诺不存在上述文件规定依法限制参与政府采购的情况。</w:t>
            </w:r>
          </w:p>
          <w:p>
            <w:pPr>
              <w:pStyle w:val="3"/>
              <w:widowControl w:val="0"/>
              <w:adjustRightInd w:val="0"/>
              <w:snapToGrid w:val="0"/>
              <w:spacing w:line="400" w:lineRule="exact"/>
              <w:ind w:firstLine="450"/>
              <w:jc w:val="both"/>
              <w:rPr>
                <w:rFonts w:hint="eastAsia" w:hAnsi="宋体"/>
                <w:color w:val="000000"/>
                <w:sz w:val="22"/>
                <w:szCs w:val="22"/>
                <w:highlight w:val="none"/>
              </w:rPr>
            </w:pPr>
            <w:r>
              <w:rPr>
                <w:rFonts w:hint="eastAsia" w:hAnsi="宋体"/>
                <w:color w:val="000000"/>
                <w:sz w:val="22"/>
                <w:szCs w:val="22"/>
                <w:highlight w:val="none"/>
              </w:rPr>
              <w:t>3、我单位承诺没有</w:t>
            </w:r>
            <w:r>
              <w:rPr>
                <w:rFonts w:hAnsi="宋体"/>
                <w:color w:val="000000"/>
                <w:sz w:val="22"/>
                <w:szCs w:val="22"/>
                <w:highlight w:val="none"/>
              </w:rPr>
              <w:t>被</w:t>
            </w:r>
            <w:r>
              <w:rPr>
                <w:rFonts w:hint="eastAsia" w:hAnsi="宋体"/>
                <w:color w:val="000000"/>
                <w:sz w:val="22"/>
                <w:szCs w:val="22"/>
                <w:highlight w:val="none"/>
              </w:rPr>
              <w:t>各地、</w:t>
            </w:r>
            <w:r>
              <w:rPr>
                <w:rFonts w:hAnsi="宋体"/>
                <w:color w:val="000000"/>
                <w:sz w:val="22"/>
                <w:szCs w:val="22"/>
                <w:highlight w:val="none"/>
              </w:rPr>
              <w:t>各级财政部门</w:t>
            </w:r>
            <w:r>
              <w:rPr>
                <w:rFonts w:hint="eastAsia" w:hAnsi="宋体"/>
                <w:color w:val="000000"/>
                <w:sz w:val="22"/>
                <w:szCs w:val="22"/>
                <w:highlight w:val="none"/>
              </w:rPr>
              <w:t>限制</w:t>
            </w:r>
            <w:r>
              <w:rPr>
                <w:rFonts w:hAnsi="宋体"/>
                <w:color w:val="000000"/>
                <w:sz w:val="22"/>
                <w:szCs w:val="22"/>
                <w:highlight w:val="none"/>
              </w:rPr>
              <w:t>参加政府采购</w:t>
            </w:r>
            <w:r>
              <w:rPr>
                <w:rFonts w:hint="eastAsia" w:hAnsi="宋体"/>
                <w:color w:val="000000"/>
                <w:sz w:val="22"/>
                <w:szCs w:val="22"/>
                <w:highlight w:val="none"/>
              </w:rPr>
              <w:t>活动。</w:t>
            </w:r>
          </w:p>
          <w:p>
            <w:pPr>
              <w:pStyle w:val="3"/>
              <w:widowControl w:val="0"/>
              <w:adjustRightInd w:val="0"/>
              <w:snapToGrid w:val="0"/>
              <w:spacing w:line="400" w:lineRule="exact"/>
              <w:ind w:firstLine="450"/>
              <w:jc w:val="both"/>
              <w:rPr>
                <w:color w:val="000000"/>
                <w:sz w:val="22"/>
                <w:szCs w:val="22"/>
                <w:highlight w:val="none"/>
                <w:u w:val="single"/>
              </w:rPr>
            </w:pPr>
            <w:r>
              <w:rPr>
                <w:color w:val="000000"/>
                <w:sz w:val="22"/>
                <w:szCs w:val="22"/>
                <w:highlight w:val="none"/>
              </w:rPr>
              <w:t>4</w:t>
            </w:r>
            <w:r>
              <w:rPr>
                <w:rFonts w:hint="eastAsia"/>
                <w:color w:val="000000"/>
                <w:sz w:val="22"/>
                <w:szCs w:val="22"/>
                <w:highlight w:val="none"/>
              </w:rPr>
              <w:t>、我单位承诺参与本项目政府采购活动3年内没有其它重大违法记录（重大违法记录，是指</w:t>
            </w:r>
            <w:r>
              <w:rPr>
                <w:rFonts w:hint="eastAsia"/>
                <w:color w:val="000000"/>
                <w:sz w:val="22"/>
                <w:szCs w:val="22"/>
                <w:highlight w:val="none"/>
                <w:lang w:eastAsia="zh-CN"/>
              </w:rPr>
              <w:t>投标人</w:t>
            </w:r>
            <w:r>
              <w:rPr>
                <w:rFonts w:hint="eastAsia"/>
                <w:color w:val="000000"/>
                <w:sz w:val="22"/>
                <w:szCs w:val="22"/>
                <w:highlight w:val="none"/>
              </w:rPr>
              <w:t>因违法经营受到刑事处罚或者责令停产停业、吊销许可证或者执照、较大数额罚款等行政处罚）。</w:t>
            </w:r>
          </w:p>
          <w:p>
            <w:pPr>
              <w:tabs>
                <w:tab w:val="center" w:pos="4483"/>
              </w:tabs>
              <w:adjustRightInd w:val="0"/>
              <w:spacing w:line="360" w:lineRule="auto"/>
              <w:ind w:firstLine="440" w:firstLineChars="200"/>
              <w:rPr>
                <w:rFonts w:hint="eastAsia" w:ascii="宋体"/>
                <w:bCs/>
                <w:sz w:val="22"/>
                <w:szCs w:val="22"/>
                <w:highlight w:val="none"/>
              </w:rPr>
            </w:pPr>
            <w:r>
              <w:rPr>
                <w:rFonts w:hint="eastAsia"/>
                <w:bCs/>
                <w:color w:val="000000"/>
                <w:sz w:val="22"/>
                <w:szCs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12" w:type="dxa"/>
            <w:gridSpan w:val="2"/>
            <w:noWrap w:val="0"/>
            <w:vAlign w:val="center"/>
          </w:tcPr>
          <w:p>
            <w:pPr>
              <w:pStyle w:val="3"/>
              <w:adjustRightInd w:val="0"/>
              <w:snapToGrid w:val="0"/>
              <w:spacing w:line="400" w:lineRule="exact"/>
              <w:rPr>
                <w:rFonts w:hint="eastAsia" w:hAnsi="宋体"/>
                <w:bCs/>
                <w:sz w:val="22"/>
                <w:szCs w:val="22"/>
                <w:highlight w:val="none"/>
              </w:rPr>
            </w:pPr>
            <w:r>
              <w:rPr>
                <w:rFonts w:hint="eastAsia" w:hAnsi="宋体"/>
                <w:bCs/>
                <w:sz w:val="22"/>
                <w:szCs w:val="22"/>
                <w:highlight w:val="none"/>
                <w:lang w:eastAsia="zh-CN"/>
              </w:rPr>
              <w:t>投标人</w:t>
            </w:r>
            <w:r>
              <w:rPr>
                <w:rFonts w:hint="eastAsia" w:hAnsi="宋体"/>
                <w:bCs/>
                <w:sz w:val="22"/>
                <w:szCs w:val="22"/>
                <w:highlight w:val="none"/>
              </w:rPr>
              <w:t>名称（加盖盖章）：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9" w:hRule="atLeast"/>
        </w:trPr>
        <w:tc>
          <w:tcPr>
            <w:tcW w:w="9612" w:type="dxa"/>
            <w:gridSpan w:val="2"/>
            <w:noWrap w:val="0"/>
            <w:vAlign w:val="center"/>
          </w:tcPr>
          <w:p>
            <w:pPr>
              <w:pStyle w:val="3"/>
              <w:adjustRightInd w:val="0"/>
              <w:snapToGrid w:val="0"/>
              <w:spacing w:line="400" w:lineRule="exact"/>
              <w:rPr>
                <w:rFonts w:hint="eastAsia" w:hAnsi="宋体"/>
                <w:bCs/>
                <w:sz w:val="22"/>
                <w:szCs w:val="22"/>
                <w:highlight w:val="none"/>
              </w:rPr>
            </w:pPr>
            <w:r>
              <w:rPr>
                <w:rFonts w:hint="eastAsia" w:hAnsi="宋体"/>
                <w:bCs/>
                <w:sz w:val="22"/>
                <w:szCs w:val="22"/>
                <w:highlight w:val="none"/>
              </w:rPr>
              <w:t>法定代表人或授权代表（签字或盖章）：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612" w:type="dxa"/>
            <w:gridSpan w:val="2"/>
            <w:noWrap w:val="0"/>
            <w:vAlign w:val="center"/>
          </w:tcPr>
          <w:p>
            <w:pPr>
              <w:pStyle w:val="3"/>
              <w:adjustRightInd w:val="0"/>
              <w:snapToGrid w:val="0"/>
              <w:spacing w:line="400" w:lineRule="exact"/>
              <w:rPr>
                <w:rFonts w:hint="eastAsia" w:hAnsi="宋体"/>
                <w:bCs/>
                <w:sz w:val="22"/>
                <w:szCs w:val="22"/>
                <w:highlight w:val="none"/>
              </w:rPr>
            </w:pPr>
            <w:r>
              <w:rPr>
                <w:rFonts w:hint="eastAsia" w:hAnsi="宋体"/>
                <w:bCs/>
                <w:sz w:val="22"/>
                <w:szCs w:val="22"/>
                <w:highlight w:val="none"/>
              </w:rPr>
              <w:t>签署日期：</w:t>
            </w:r>
          </w:p>
        </w:tc>
      </w:tr>
    </w:tbl>
    <w:p>
      <w:pPr>
        <w:spacing w:line="360" w:lineRule="exact"/>
        <w:jc w:val="left"/>
        <w:rPr>
          <w:rFonts w:ascii="宋体"/>
          <w:bCs/>
          <w:sz w:val="22"/>
          <w:szCs w:val="22"/>
          <w:highlight w:val="none"/>
          <w:u w:val="single"/>
        </w:rPr>
      </w:pPr>
      <w:r>
        <w:rPr>
          <w:rFonts w:hint="eastAsia" w:ascii="宋体"/>
          <w:b/>
          <w:bCs/>
          <w:sz w:val="22"/>
          <w:szCs w:val="22"/>
          <w:highlight w:val="none"/>
        </w:rPr>
        <w:t xml:space="preserve"> </w:t>
      </w:r>
      <w:r>
        <w:rPr>
          <w:rFonts w:hint="eastAsia" w:ascii="宋体"/>
          <w:bCs/>
          <w:sz w:val="22"/>
          <w:szCs w:val="22"/>
          <w:highlight w:val="none"/>
        </w:rPr>
        <w:t xml:space="preserve"> </w:t>
      </w:r>
      <w:r>
        <w:rPr>
          <w:rFonts w:hint="eastAsia" w:ascii="宋体"/>
          <w:bCs/>
          <w:sz w:val="22"/>
          <w:szCs w:val="22"/>
          <w:highlight w:val="none"/>
          <w:u w:val="single"/>
        </w:rPr>
        <w:t>备注：</w:t>
      </w:r>
      <w:r>
        <w:rPr>
          <w:rFonts w:hint="eastAsia" w:ascii="仿宋" w:hAnsi="仿宋" w:eastAsia="仿宋"/>
          <w:bCs/>
          <w:sz w:val="22"/>
          <w:szCs w:val="22"/>
          <w:highlight w:val="none"/>
          <w:u w:val="single"/>
        </w:rPr>
        <w:t>▲</w:t>
      </w:r>
      <w:r>
        <w:rPr>
          <w:rFonts w:hint="eastAsia" w:ascii="宋体"/>
          <w:bCs/>
          <w:sz w:val="22"/>
          <w:szCs w:val="22"/>
          <w:highlight w:val="none"/>
          <w:u w:val="single"/>
        </w:rPr>
        <w:t>投标</w:t>
      </w:r>
      <w:r>
        <w:rPr>
          <w:rFonts w:hint="eastAsia" w:ascii="宋体"/>
          <w:bCs/>
          <w:sz w:val="22"/>
          <w:szCs w:val="22"/>
          <w:highlight w:val="none"/>
          <w:u w:val="single"/>
          <w:lang w:eastAsia="zh-CN"/>
        </w:rPr>
        <w:t>投标人</w:t>
      </w:r>
      <w:r>
        <w:rPr>
          <w:rFonts w:hint="eastAsia" w:ascii="宋体"/>
          <w:bCs/>
          <w:sz w:val="22"/>
          <w:szCs w:val="22"/>
          <w:highlight w:val="none"/>
          <w:u w:val="single"/>
        </w:rPr>
        <w:t>必须提供本声明，不提供按无效投标处理。</w:t>
      </w:r>
    </w:p>
    <w:p>
      <w:pPr>
        <w:pStyle w:val="3"/>
        <w:spacing w:line="460" w:lineRule="atLeast"/>
        <w:rPr>
          <w:rFonts w:hint="eastAsia" w:hAnsi="宋体"/>
          <w:bCs/>
          <w:sz w:val="32"/>
          <w:highlight w:val="none"/>
        </w:rPr>
      </w:pPr>
    </w:p>
    <w:p>
      <w:pPr>
        <w:pStyle w:val="3"/>
        <w:spacing w:line="460" w:lineRule="atLeast"/>
        <w:rPr>
          <w:rFonts w:hint="eastAsia" w:hAnsi="宋体"/>
          <w:b/>
          <w:sz w:val="32"/>
          <w:highlight w:val="none"/>
        </w:rPr>
      </w:pPr>
    </w:p>
    <w:p>
      <w:pPr>
        <w:pStyle w:val="3"/>
        <w:snapToGrid w:val="0"/>
        <w:spacing w:line="324" w:lineRule="auto"/>
        <w:rPr>
          <w:rFonts w:hint="eastAsia" w:hAnsi="宋体"/>
          <w:b/>
          <w:sz w:val="30"/>
          <w:highlight w:val="none"/>
        </w:rPr>
      </w:pPr>
    </w:p>
    <w:p>
      <w:pPr>
        <w:pStyle w:val="4"/>
        <w:rPr>
          <w:rFonts w:hint="eastAsia"/>
        </w:rPr>
      </w:pPr>
    </w:p>
    <w:p>
      <w:pPr>
        <w:pStyle w:val="3"/>
        <w:snapToGrid w:val="0"/>
        <w:spacing w:line="324" w:lineRule="auto"/>
        <w:jc w:val="center"/>
        <w:rPr>
          <w:rFonts w:hAnsi="宋体"/>
          <w:b/>
          <w:sz w:val="30"/>
          <w:highlight w:val="none"/>
        </w:rPr>
      </w:pPr>
      <w:r>
        <w:rPr>
          <w:rFonts w:hint="eastAsia" w:hAnsi="宋体"/>
          <w:b/>
          <w:sz w:val="30"/>
          <w:highlight w:val="none"/>
        </w:rPr>
        <w:t>诚信投标承诺书</w:t>
      </w:r>
    </w:p>
    <w:p>
      <w:pPr>
        <w:ind w:right="-161" w:rightChars="-73"/>
        <w:jc w:val="center"/>
        <w:rPr>
          <w:rFonts w:ascii="宋体" w:hAnsi="宋体"/>
          <w:sz w:val="22"/>
          <w:szCs w:val="22"/>
          <w:highlight w:val="none"/>
        </w:rPr>
      </w:pPr>
    </w:p>
    <w:p>
      <w:pPr>
        <w:spacing w:line="520" w:lineRule="exact"/>
        <w:ind w:right="-161" w:rightChars="-73"/>
        <w:rPr>
          <w:rFonts w:hint="eastAsia" w:ascii="新宋体" w:hAnsi="新宋体" w:eastAsia="新宋体"/>
          <w:sz w:val="22"/>
          <w:szCs w:val="22"/>
          <w:highlight w:val="none"/>
        </w:rPr>
      </w:pPr>
      <w:r>
        <w:rPr>
          <w:rFonts w:hint="eastAsia" w:ascii="新宋体" w:hAnsi="新宋体" w:eastAsia="新宋体"/>
          <w:sz w:val="22"/>
          <w:szCs w:val="22"/>
          <w:highlight w:val="none"/>
        </w:rPr>
        <w:t>本企业郑重承诺：</w:t>
      </w:r>
    </w:p>
    <w:p>
      <w:pPr>
        <w:spacing w:line="500" w:lineRule="exact"/>
        <w:ind w:firstLine="440" w:firstLineChars="200"/>
        <w:rPr>
          <w:rFonts w:hint="eastAsia" w:ascii="新宋体" w:hAnsi="新宋体" w:eastAsia="新宋体"/>
          <w:sz w:val="22"/>
          <w:szCs w:val="22"/>
          <w:highlight w:val="none"/>
        </w:rPr>
      </w:pPr>
      <w:r>
        <w:rPr>
          <w:rFonts w:hint="eastAsia" w:ascii="新宋体" w:hAnsi="新宋体" w:eastAsia="新宋体"/>
          <w:sz w:val="22"/>
          <w:szCs w:val="22"/>
          <w:highlight w:val="none"/>
        </w:rPr>
        <w:t>为了积极配合采购人组织的</w:t>
      </w:r>
      <w:r>
        <w:rPr>
          <w:rFonts w:hint="eastAsia" w:ascii="新宋体" w:hAnsi="新宋体" w:eastAsia="新宋体"/>
          <w:sz w:val="22"/>
          <w:szCs w:val="22"/>
          <w:highlight w:val="none"/>
          <w:u w:val="single"/>
        </w:rPr>
        <w:t xml:space="preserve"> （项目名称） </w:t>
      </w:r>
      <w:r>
        <w:rPr>
          <w:rFonts w:hint="eastAsia" w:ascii="新宋体" w:hAnsi="新宋体" w:eastAsia="新宋体"/>
          <w:sz w:val="22"/>
          <w:szCs w:val="22"/>
          <w:highlight w:val="none"/>
        </w:rPr>
        <w:t>招标工作，有效遏制不公平竞争和违规违纪问题的发生，确保招标工作的公平、公正、公开，我们保证认真贯彻</w:t>
      </w:r>
      <w:r>
        <w:rPr>
          <w:rFonts w:hint="eastAsia" w:ascii="新宋体" w:hAnsi="新宋体" w:eastAsia="新宋体" w:cs="Century Gothic"/>
          <w:sz w:val="22"/>
          <w:szCs w:val="22"/>
          <w:highlight w:val="none"/>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highlight w:val="none"/>
        </w:rPr>
        <w:t>相关规定以及有关廉洁要求，特承诺如下事项：</w:t>
      </w:r>
    </w:p>
    <w:p>
      <w:pPr>
        <w:numPr>
          <w:ilvl w:val="0"/>
          <w:numId w:val="17"/>
        </w:numPr>
        <w:spacing w:line="500" w:lineRule="exact"/>
        <w:ind w:firstLine="440" w:firstLineChars="200"/>
        <w:rPr>
          <w:rFonts w:hint="eastAsia" w:ascii="新宋体" w:hAnsi="新宋体" w:eastAsia="新宋体"/>
          <w:sz w:val="22"/>
          <w:szCs w:val="22"/>
          <w:highlight w:val="none"/>
        </w:rPr>
      </w:pPr>
      <w:r>
        <w:rPr>
          <w:rFonts w:hint="eastAsia" w:ascii="新宋体" w:hAnsi="新宋体" w:eastAsia="新宋体"/>
          <w:sz w:val="22"/>
          <w:szCs w:val="22"/>
          <w:highlight w:val="none"/>
        </w:rPr>
        <w:t>自觉遵守国家法律法规及有关廉政建设制度。</w:t>
      </w:r>
    </w:p>
    <w:p>
      <w:pPr>
        <w:numPr>
          <w:ilvl w:val="0"/>
          <w:numId w:val="17"/>
        </w:numPr>
        <w:spacing w:line="500" w:lineRule="exact"/>
        <w:ind w:firstLine="440" w:firstLineChars="200"/>
        <w:rPr>
          <w:rFonts w:hint="eastAsia" w:ascii="新宋体" w:hAnsi="新宋体" w:eastAsia="新宋体"/>
          <w:sz w:val="22"/>
          <w:szCs w:val="22"/>
          <w:highlight w:val="none"/>
        </w:rPr>
      </w:pPr>
      <w:r>
        <w:rPr>
          <w:rFonts w:hint="eastAsia" w:ascii="新宋体" w:hAnsi="新宋体" w:eastAsia="新宋体"/>
          <w:sz w:val="22"/>
          <w:szCs w:val="22"/>
          <w:highlight w:val="none"/>
        </w:rPr>
        <w:t>主动了解</w:t>
      </w:r>
      <w:r>
        <w:rPr>
          <w:rFonts w:hint="eastAsia" w:ascii="新宋体" w:hAnsi="新宋体" w:eastAsia="新宋体"/>
          <w:sz w:val="22"/>
          <w:szCs w:val="22"/>
          <w:highlight w:val="none"/>
          <w:lang w:eastAsia="zh-CN"/>
        </w:rPr>
        <w:t>采购人</w:t>
      </w:r>
      <w:r>
        <w:rPr>
          <w:rFonts w:hint="eastAsia" w:ascii="新宋体" w:hAnsi="新宋体" w:eastAsia="新宋体"/>
          <w:sz w:val="22"/>
          <w:szCs w:val="22"/>
          <w:highlight w:val="none"/>
        </w:rPr>
        <w:t>招投标纪律，积极配合</w:t>
      </w:r>
      <w:r>
        <w:rPr>
          <w:rFonts w:hint="eastAsia" w:ascii="新宋体" w:hAnsi="新宋体" w:eastAsia="新宋体"/>
          <w:sz w:val="22"/>
          <w:szCs w:val="22"/>
          <w:highlight w:val="none"/>
          <w:lang w:eastAsia="zh-CN"/>
        </w:rPr>
        <w:t>采购人</w:t>
      </w:r>
      <w:r>
        <w:rPr>
          <w:rFonts w:hint="eastAsia" w:ascii="新宋体" w:hAnsi="新宋体" w:eastAsia="新宋体"/>
          <w:sz w:val="22"/>
          <w:szCs w:val="22"/>
          <w:highlight w:val="none"/>
        </w:rPr>
        <w:t>执行招投标廉政建设的有关规定。</w:t>
      </w:r>
    </w:p>
    <w:p>
      <w:pPr>
        <w:numPr>
          <w:ilvl w:val="0"/>
          <w:numId w:val="17"/>
        </w:numPr>
        <w:spacing w:line="500" w:lineRule="exact"/>
        <w:ind w:firstLine="440" w:firstLineChars="200"/>
        <w:rPr>
          <w:rFonts w:hint="eastAsia" w:ascii="新宋体" w:hAnsi="新宋体" w:eastAsia="新宋体"/>
          <w:sz w:val="22"/>
          <w:szCs w:val="22"/>
          <w:highlight w:val="none"/>
        </w:rPr>
      </w:pPr>
      <w:r>
        <w:rPr>
          <w:rFonts w:hint="eastAsia" w:ascii="新宋体" w:hAnsi="新宋体" w:eastAsia="新宋体"/>
          <w:sz w:val="22"/>
          <w:szCs w:val="22"/>
          <w:highlight w:val="none"/>
        </w:rPr>
        <w:t>不使用不正当手段妨碍、排挤其它</w:t>
      </w:r>
      <w:r>
        <w:rPr>
          <w:rFonts w:hint="eastAsia" w:ascii="新宋体" w:hAnsi="新宋体" w:eastAsia="新宋体"/>
          <w:sz w:val="22"/>
          <w:szCs w:val="22"/>
          <w:highlight w:val="none"/>
          <w:lang w:eastAsia="zh-CN"/>
        </w:rPr>
        <w:t>投标人</w:t>
      </w:r>
      <w:r>
        <w:rPr>
          <w:rFonts w:hint="eastAsia" w:ascii="新宋体" w:hAnsi="新宋体" w:eastAsia="新宋体"/>
          <w:sz w:val="22"/>
          <w:szCs w:val="22"/>
          <w:highlight w:val="none"/>
        </w:rPr>
        <w:t>或串通投标。</w:t>
      </w:r>
    </w:p>
    <w:p>
      <w:pPr>
        <w:numPr>
          <w:ilvl w:val="0"/>
          <w:numId w:val="17"/>
        </w:numPr>
        <w:spacing w:line="500" w:lineRule="exact"/>
        <w:ind w:firstLine="440" w:firstLineChars="200"/>
        <w:rPr>
          <w:rFonts w:hint="eastAsia" w:ascii="新宋体" w:hAnsi="新宋体" w:eastAsia="新宋体"/>
          <w:sz w:val="22"/>
          <w:szCs w:val="22"/>
          <w:highlight w:val="none"/>
        </w:rPr>
      </w:pPr>
      <w:r>
        <w:rPr>
          <w:rFonts w:hint="eastAsia" w:ascii="新宋体" w:hAnsi="新宋体" w:eastAsia="新宋体"/>
          <w:sz w:val="22"/>
          <w:szCs w:val="22"/>
          <w:highlight w:val="none"/>
        </w:rPr>
        <w:t>按照本招标文件规定的方式进行投标，不隐瞒本单位投标资质的真实情况，投标资质符合规定。</w:t>
      </w:r>
    </w:p>
    <w:p>
      <w:pPr>
        <w:numPr>
          <w:ilvl w:val="0"/>
          <w:numId w:val="17"/>
        </w:numPr>
        <w:spacing w:line="500" w:lineRule="exact"/>
        <w:ind w:firstLine="440" w:firstLineChars="200"/>
        <w:rPr>
          <w:rFonts w:hint="eastAsia" w:ascii="新宋体" w:hAnsi="新宋体" w:eastAsia="新宋体"/>
          <w:sz w:val="22"/>
          <w:szCs w:val="22"/>
          <w:highlight w:val="none"/>
        </w:rPr>
      </w:pPr>
      <w:r>
        <w:rPr>
          <w:rFonts w:hint="eastAsia" w:ascii="新宋体" w:hAnsi="新宋体" w:eastAsia="新宋体"/>
          <w:sz w:val="22"/>
          <w:szCs w:val="22"/>
          <w:highlight w:val="none"/>
        </w:rPr>
        <w:t>不以任何方式向</w:t>
      </w:r>
      <w:r>
        <w:rPr>
          <w:rFonts w:hint="eastAsia" w:ascii="新宋体" w:hAnsi="新宋体" w:eastAsia="新宋体"/>
          <w:sz w:val="22"/>
          <w:szCs w:val="22"/>
          <w:highlight w:val="none"/>
          <w:lang w:eastAsia="zh-CN"/>
        </w:rPr>
        <w:t>采购人</w:t>
      </w:r>
      <w:r>
        <w:rPr>
          <w:rFonts w:hint="eastAsia" w:ascii="新宋体" w:hAnsi="新宋体" w:eastAsia="新宋体"/>
          <w:sz w:val="22"/>
          <w:szCs w:val="22"/>
          <w:highlight w:val="none"/>
        </w:rPr>
        <w:t>员赠送礼品、礼金及有价证券；不宴请或邀请</w:t>
      </w:r>
      <w:r>
        <w:rPr>
          <w:rFonts w:hint="eastAsia" w:ascii="新宋体" w:hAnsi="新宋体" w:eastAsia="新宋体"/>
          <w:sz w:val="22"/>
          <w:szCs w:val="22"/>
          <w:highlight w:val="none"/>
          <w:lang w:eastAsia="zh-CN"/>
        </w:rPr>
        <w:t>采购人</w:t>
      </w:r>
      <w:r>
        <w:rPr>
          <w:rFonts w:hint="eastAsia" w:ascii="新宋体" w:hAnsi="新宋体" w:eastAsia="新宋体"/>
          <w:sz w:val="22"/>
          <w:szCs w:val="22"/>
          <w:highlight w:val="none"/>
        </w:rPr>
        <w:t>的任何人参加高档娱乐消费、旅游、考察、参观等活动；不以任何形式报销</w:t>
      </w:r>
      <w:r>
        <w:rPr>
          <w:rFonts w:hint="eastAsia" w:ascii="新宋体" w:hAnsi="新宋体" w:eastAsia="新宋体"/>
          <w:sz w:val="22"/>
          <w:szCs w:val="22"/>
          <w:highlight w:val="none"/>
          <w:lang w:eastAsia="zh-CN"/>
        </w:rPr>
        <w:t>采购人</w:t>
      </w:r>
      <w:r>
        <w:rPr>
          <w:rFonts w:hint="eastAsia" w:ascii="新宋体" w:hAnsi="新宋体" w:eastAsia="新宋体"/>
          <w:sz w:val="22"/>
          <w:szCs w:val="22"/>
          <w:highlight w:val="none"/>
        </w:rPr>
        <w:t>的任何人以及亲友的各种票据及费用；不进行可能影响招投标公平、公正的任何活动。</w:t>
      </w:r>
    </w:p>
    <w:p>
      <w:pPr>
        <w:numPr>
          <w:ilvl w:val="0"/>
          <w:numId w:val="17"/>
        </w:numPr>
        <w:spacing w:line="500" w:lineRule="exact"/>
        <w:ind w:firstLine="440" w:firstLineChars="200"/>
        <w:rPr>
          <w:rFonts w:hint="eastAsia" w:ascii="新宋体" w:hAnsi="新宋体" w:eastAsia="新宋体"/>
          <w:sz w:val="22"/>
          <w:szCs w:val="22"/>
          <w:highlight w:val="none"/>
        </w:rPr>
      </w:pPr>
      <w:r>
        <w:rPr>
          <w:rFonts w:hint="eastAsia" w:ascii="新宋体" w:hAnsi="新宋体" w:eastAsia="新宋体"/>
          <w:sz w:val="22"/>
          <w:szCs w:val="22"/>
          <w:highlight w:val="none"/>
        </w:rPr>
        <w:t>不向</w:t>
      </w:r>
      <w:r>
        <w:rPr>
          <w:rFonts w:hint="eastAsia" w:ascii="新宋体" w:hAnsi="新宋体" w:eastAsia="新宋体"/>
          <w:sz w:val="22"/>
          <w:szCs w:val="22"/>
          <w:highlight w:val="none"/>
          <w:lang w:eastAsia="zh-CN"/>
        </w:rPr>
        <w:t>采购人</w:t>
      </w:r>
      <w:r>
        <w:rPr>
          <w:rFonts w:hint="eastAsia" w:ascii="新宋体" w:hAnsi="新宋体" w:eastAsia="新宋体"/>
          <w:sz w:val="22"/>
          <w:szCs w:val="22"/>
          <w:highlight w:val="none"/>
        </w:rPr>
        <w:t>及个人购置或提供通讯工具、交通工具和高档办公用品等。</w:t>
      </w:r>
    </w:p>
    <w:p>
      <w:pPr>
        <w:numPr>
          <w:ilvl w:val="0"/>
          <w:numId w:val="17"/>
        </w:numPr>
        <w:spacing w:line="500" w:lineRule="exact"/>
        <w:ind w:firstLine="440" w:firstLineChars="200"/>
        <w:rPr>
          <w:rFonts w:hint="eastAsia" w:ascii="新宋体" w:hAnsi="新宋体" w:eastAsia="新宋体"/>
          <w:sz w:val="22"/>
          <w:szCs w:val="22"/>
          <w:highlight w:val="none"/>
        </w:rPr>
      </w:pPr>
      <w:r>
        <w:rPr>
          <w:rFonts w:hint="eastAsia" w:ascii="新宋体" w:hAnsi="新宋体" w:eastAsia="新宋体"/>
          <w:sz w:val="22"/>
          <w:szCs w:val="22"/>
          <w:highlight w:val="none"/>
        </w:rPr>
        <w:t>不向</w:t>
      </w:r>
      <w:r>
        <w:rPr>
          <w:rFonts w:hint="eastAsia" w:ascii="新宋体" w:hAnsi="新宋体" w:eastAsia="新宋体"/>
          <w:sz w:val="22"/>
          <w:szCs w:val="22"/>
          <w:highlight w:val="none"/>
          <w:lang w:eastAsia="zh-CN"/>
        </w:rPr>
        <w:t>采购人</w:t>
      </w:r>
      <w:r>
        <w:rPr>
          <w:rFonts w:hint="eastAsia" w:ascii="新宋体" w:hAnsi="新宋体" w:eastAsia="新宋体"/>
          <w:sz w:val="22"/>
          <w:szCs w:val="22"/>
          <w:highlight w:val="none"/>
        </w:rPr>
        <w:t>涉及招标的人员的配偶、子女分包此次招标项目。</w:t>
      </w:r>
    </w:p>
    <w:p>
      <w:pPr>
        <w:numPr>
          <w:ilvl w:val="0"/>
          <w:numId w:val="17"/>
        </w:numPr>
        <w:spacing w:line="500" w:lineRule="exact"/>
        <w:ind w:firstLine="440" w:firstLineChars="200"/>
        <w:rPr>
          <w:rFonts w:hint="eastAsia" w:ascii="新宋体" w:hAnsi="新宋体" w:eastAsia="新宋体"/>
          <w:sz w:val="22"/>
          <w:szCs w:val="22"/>
          <w:highlight w:val="none"/>
        </w:rPr>
      </w:pPr>
      <w:r>
        <w:rPr>
          <w:rFonts w:hint="eastAsia" w:ascii="新宋体" w:hAnsi="新宋体" w:eastAsia="新宋体"/>
          <w:sz w:val="22"/>
          <w:szCs w:val="22"/>
          <w:highlight w:val="none"/>
        </w:rPr>
        <w:t>不向</w:t>
      </w:r>
      <w:r>
        <w:rPr>
          <w:rFonts w:hint="eastAsia" w:ascii="新宋体" w:hAnsi="新宋体" w:eastAsia="新宋体"/>
          <w:sz w:val="22"/>
          <w:szCs w:val="22"/>
          <w:highlight w:val="none"/>
          <w:lang w:eastAsia="zh-CN"/>
        </w:rPr>
        <w:t>采购人</w:t>
      </w:r>
      <w:r>
        <w:rPr>
          <w:rFonts w:hint="eastAsia" w:ascii="新宋体" w:hAnsi="新宋体" w:eastAsia="新宋体"/>
          <w:sz w:val="22"/>
          <w:szCs w:val="22"/>
          <w:highlight w:val="none"/>
        </w:rPr>
        <w:t>及个人支付好处费、介绍费。</w:t>
      </w:r>
    </w:p>
    <w:p>
      <w:pPr>
        <w:numPr>
          <w:ilvl w:val="0"/>
          <w:numId w:val="17"/>
        </w:numPr>
        <w:spacing w:line="500" w:lineRule="exact"/>
        <w:ind w:firstLine="440" w:firstLineChars="200"/>
        <w:rPr>
          <w:rFonts w:hint="eastAsia" w:ascii="新宋体" w:hAnsi="新宋体" w:eastAsia="新宋体"/>
          <w:sz w:val="22"/>
          <w:szCs w:val="22"/>
          <w:highlight w:val="none"/>
        </w:rPr>
      </w:pPr>
      <w:r>
        <w:rPr>
          <w:rFonts w:hint="eastAsia" w:ascii="新宋体" w:hAnsi="新宋体" w:eastAsia="新宋体"/>
          <w:sz w:val="22"/>
          <w:szCs w:val="22"/>
          <w:highlight w:val="none"/>
        </w:rPr>
        <w:t>一旦发现相关人员在招标过程中的索要财物等不廉洁行为，坚决予以抵制，并及时向有关纪检监察部门举报。</w:t>
      </w:r>
    </w:p>
    <w:p>
      <w:pPr>
        <w:numPr>
          <w:ilvl w:val="0"/>
          <w:numId w:val="17"/>
        </w:numPr>
        <w:spacing w:line="500" w:lineRule="exact"/>
        <w:ind w:firstLine="440" w:firstLineChars="200"/>
        <w:rPr>
          <w:rFonts w:hint="eastAsia" w:ascii="新宋体" w:hAnsi="新宋体" w:eastAsia="新宋体"/>
          <w:sz w:val="22"/>
          <w:szCs w:val="22"/>
          <w:highlight w:val="none"/>
        </w:rPr>
      </w:pPr>
      <w:r>
        <w:rPr>
          <w:rFonts w:hint="eastAsia" w:ascii="新宋体" w:hAnsi="新宋体" w:eastAsia="新宋体"/>
          <w:sz w:val="22"/>
          <w:szCs w:val="22"/>
          <w:highlight w:val="none"/>
        </w:rPr>
        <w:t>我们若违反上述承诺，愿接受取消</w:t>
      </w:r>
      <w:r>
        <w:rPr>
          <w:rFonts w:hint="eastAsia" w:ascii="新宋体" w:hAnsi="新宋体" w:eastAsia="新宋体"/>
          <w:sz w:val="22"/>
          <w:szCs w:val="22"/>
          <w:highlight w:val="none"/>
          <w:lang w:eastAsia="zh-CN"/>
        </w:rPr>
        <w:t>投标人</w:t>
      </w:r>
      <w:r>
        <w:rPr>
          <w:rFonts w:hint="eastAsia" w:ascii="新宋体" w:hAnsi="新宋体" w:eastAsia="新宋体"/>
          <w:sz w:val="22"/>
          <w:szCs w:val="22"/>
          <w:highlight w:val="none"/>
        </w:rPr>
        <w:t>中标资格及其他任何形式的处理。</w:t>
      </w:r>
    </w:p>
    <w:p>
      <w:pPr>
        <w:snapToGrid w:val="0"/>
        <w:spacing w:line="500" w:lineRule="exact"/>
        <w:ind w:firstLine="385" w:firstLineChars="175"/>
        <w:rPr>
          <w:rFonts w:hint="eastAsia" w:ascii="新宋体" w:hAnsi="新宋体" w:eastAsia="新宋体"/>
          <w:sz w:val="22"/>
          <w:szCs w:val="22"/>
          <w:highlight w:val="none"/>
        </w:rPr>
      </w:pPr>
    </w:p>
    <w:p>
      <w:pPr>
        <w:spacing w:line="440" w:lineRule="exact"/>
        <w:rPr>
          <w:rFonts w:hint="eastAsia" w:ascii="新宋体" w:hAnsi="新宋体" w:eastAsia="新宋体"/>
          <w:sz w:val="22"/>
          <w:szCs w:val="22"/>
          <w:highlight w:val="none"/>
        </w:rPr>
      </w:pPr>
      <w:r>
        <w:rPr>
          <w:rFonts w:hint="eastAsia" w:ascii="新宋体" w:hAnsi="新宋体" w:eastAsia="新宋体"/>
          <w:sz w:val="22"/>
          <w:szCs w:val="22"/>
          <w:highlight w:val="none"/>
          <w:lang w:eastAsia="zh-CN"/>
        </w:rPr>
        <w:t>投标人</w:t>
      </w:r>
      <w:r>
        <w:rPr>
          <w:rFonts w:hint="eastAsia" w:ascii="新宋体" w:hAnsi="新宋体" w:eastAsia="新宋体"/>
          <w:sz w:val="22"/>
          <w:szCs w:val="22"/>
          <w:highlight w:val="none"/>
        </w:rPr>
        <w:t>全称(盖章)</w:t>
      </w:r>
      <w:r>
        <w:rPr>
          <w:rFonts w:hint="eastAsia" w:ascii="新宋体" w:hAnsi="新宋体" w:eastAsia="新宋体"/>
          <w:sz w:val="22"/>
          <w:szCs w:val="22"/>
          <w:highlight w:val="none"/>
          <w:u w:val="single"/>
        </w:rPr>
        <w:t xml:space="preserve">                    </w:t>
      </w:r>
    </w:p>
    <w:p>
      <w:pPr>
        <w:spacing w:line="440" w:lineRule="exact"/>
        <w:rPr>
          <w:rFonts w:hint="eastAsia" w:ascii="新宋体" w:hAnsi="新宋体" w:eastAsia="新宋体"/>
          <w:sz w:val="22"/>
          <w:szCs w:val="22"/>
          <w:highlight w:val="none"/>
          <w:u w:val="single"/>
        </w:rPr>
      </w:pPr>
      <w:r>
        <w:rPr>
          <w:rFonts w:hint="eastAsia" w:ascii="新宋体" w:hAnsi="新宋体" w:eastAsia="新宋体"/>
          <w:sz w:val="22"/>
          <w:szCs w:val="22"/>
          <w:highlight w:val="none"/>
        </w:rPr>
        <w:t>法定代表人或授权代表（签字或签章）</w:t>
      </w:r>
      <w:r>
        <w:rPr>
          <w:rFonts w:hint="eastAsia" w:ascii="新宋体" w:hAnsi="新宋体" w:eastAsia="新宋体"/>
          <w:sz w:val="22"/>
          <w:szCs w:val="22"/>
          <w:highlight w:val="none"/>
          <w:u w:val="single"/>
        </w:rPr>
        <w:t xml:space="preserve">          </w:t>
      </w:r>
    </w:p>
    <w:p>
      <w:pPr>
        <w:spacing w:line="520" w:lineRule="exact"/>
        <w:ind w:right="-161" w:rightChars="-73"/>
        <w:rPr>
          <w:rFonts w:hint="eastAsia" w:ascii="宋体" w:hAnsi="宋体"/>
          <w:sz w:val="22"/>
          <w:szCs w:val="22"/>
          <w:highlight w:val="none"/>
        </w:rPr>
      </w:pPr>
      <w:r>
        <w:rPr>
          <w:rFonts w:hint="eastAsia" w:ascii="新宋体" w:hAnsi="新宋体" w:eastAsia="新宋体"/>
          <w:sz w:val="22"/>
          <w:szCs w:val="22"/>
          <w:highlight w:val="none"/>
        </w:rPr>
        <w:t>日 期</w:t>
      </w:r>
      <w:r>
        <w:rPr>
          <w:rFonts w:hint="eastAsia" w:ascii="新宋体" w:hAnsi="新宋体" w:eastAsia="新宋体"/>
          <w:sz w:val="22"/>
          <w:szCs w:val="22"/>
          <w:highlight w:val="none"/>
          <w:u w:val="single"/>
        </w:rPr>
        <w:t xml:space="preserve">                               </w:t>
      </w:r>
    </w:p>
    <w:p>
      <w:pPr>
        <w:spacing w:line="520" w:lineRule="exact"/>
        <w:ind w:left="-183" w:leftChars="-83" w:right="-161" w:rightChars="-73" w:firstLine="173" w:firstLineChars="79"/>
        <w:rPr>
          <w:rFonts w:hint="eastAsia" w:ascii="宋体" w:hAnsi="宋体"/>
          <w:sz w:val="22"/>
          <w:szCs w:val="22"/>
          <w:highlight w:val="none"/>
        </w:rPr>
      </w:pPr>
    </w:p>
    <w:p>
      <w:pPr>
        <w:pStyle w:val="3"/>
        <w:spacing w:line="460" w:lineRule="atLeast"/>
        <w:rPr>
          <w:rFonts w:hint="eastAsia" w:hAnsi="宋体"/>
          <w:sz w:val="22"/>
          <w:szCs w:val="22"/>
          <w:highlight w:val="none"/>
        </w:rPr>
      </w:pPr>
    </w:p>
    <w:p>
      <w:pPr>
        <w:pStyle w:val="3"/>
        <w:spacing w:line="460" w:lineRule="atLeast"/>
        <w:rPr>
          <w:rFonts w:hint="eastAsia" w:hAnsi="宋体"/>
          <w:sz w:val="22"/>
          <w:szCs w:val="22"/>
          <w:highlight w:val="none"/>
        </w:rPr>
      </w:pPr>
    </w:p>
    <w:p>
      <w:pPr>
        <w:pStyle w:val="3"/>
        <w:spacing w:line="460" w:lineRule="atLeast"/>
        <w:rPr>
          <w:rFonts w:hint="eastAsia" w:hAnsi="宋体"/>
          <w:b/>
          <w:sz w:val="32"/>
          <w:highlight w:val="none"/>
        </w:rPr>
      </w:pPr>
    </w:p>
    <w:p>
      <w:pPr>
        <w:pStyle w:val="4"/>
        <w:rPr>
          <w:rFonts w:hint="eastAsia" w:hAnsi="宋体"/>
          <w:b/>
          <w:sz w:val="32"/>
          <w:highlight w:val="none"/>
        </w:rPr>
      </w:pPr>
    </w:p>
    <w:p>
      <w:pPr>
        <w:rPr>
          <w:rFonts w:hint="eastAsia" w:hAnsi="宋体"/>
          <w:b/>
          <w:sz w:val="32"/>
          <w:highlight w:val="none"/>
        </w:rPr>
      </w:pPr>
    </w:p>
    <w:p>
      <w:pPr>
        <w:pStyle w:val="2"/>
        <w:rPr>
          <w:rFonts w:hint="eastAsia"/>
        </w:rPr>
      </w:pPr>
    </w:p>
    <w:p>
      <w:pPr>
        <w:pStyle w:val="3"/>
        <w:snapToGrid w:val="0"/>
        <w:spacing w:line="400" w:lineRule="exact"/>
        <w:jc w:val="center"/>
        <w:rPr>
          <w:rFonts w:hint="eastAsia" w:hAnsi="宋体" w:eastAsia="新宋体"/>
          <w:b/>
          <w:sz w:val="24"/>
          <w:highlight w:val="none"/>
        </w:rPr>
      </w:pPr>
      <w:r>
        <w:rPr>
          <w:rFonts w:hint="eastAsia" w:hAnsi="宋体" w:eastAsia="新宋体"/>
          <w:b/>
          <w:sz w:val="24"/>
          <w:highlight w:val="none"/>
        </w:rPr>
        <w:t>技术资信评分项索引表（放置投标文件前端）</w:t>
      </w:r>
    </w:p>
    <w:p>
      <w:pPr>
        <w:pStyle w:val="3"/>
        <w:snapToGrid w:val="0"/>
        <w:spacing w:line="400" w:lineRule="exact"/>
        <w:jc w:val="center"/>
        <w:rPr>
          <w:rFonts w:hint="eastAsia" w:hAnsi="宋体" w:eastAsia="新宋体"/>
          <w:sz w:val="24"/>
          <w:highlight w:val="none"/>
        </w:rPr>
      </w:pPr>
    </w:p>
    <w:tbl>
      <w:tblPr>
        <w:tblStyle w:val="42"/>
        <w:tblW w:w="9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747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sz w:val="22"/>
                <w:szCs w:val="22"/>
                <w:highlight w:val="none"/>
              </w:rPr>
            </w:pPr>
            <w:r>
              <w:rPr>
                <w:rFonts w:hint="eastAsia" w:ascii="宋体" w:hAnsi="宋体" w:cs="宋体"/>
                <w:sz w:val="22"/>
                <w:szCs w:val="22"/>
                <w:highlight w:val="none"/>
              </w:rPr>
              <w:t>序号</w:t>
            </w:r>
          </w:p>
        </w:tc>
        <w:tc>
          <w:tcPr>
            <w:tcW w:w="7470" w:type="dxa"/>
            <w:noWrap w:val="0"/>
            <w:vAlign w:val="center"/>
          </w:tcPr>
          <w:p>
            <w:pPr>
              <w:jc w:val="center"/>
              <w:rPr>
                <w:rFonts w:hint="eastAsia" w:ascii="宋体" w:hAnsi="宋体" w:cs="宋体"/>
                <w:sz w:val="22"/>
                <w:szCs w:val="22"/>
                <w:highlight w:val="none"/>
              </w:rPr>
            </w:pPr>
            <w:r>
              <w:rPr>
                <w:rFonts w:hint="eastAsia" w:ascii="宋体" w:hAnsi="宋体" w:cs="宋体"/>
                <w:sz w:val="22"/>
                <w:szCs w:val="22"/>
                <w:highlight w:val="none"/>
              </w:rPr>
              <w:t>评分项目</w:t>
            </w:r>
          </w:p>
        </w:tc>
        <w:tc>
          <w:tcPr>
            <w:tcW w:w="1340" w:type="dxa"/>
            <w:noWrap w:val="0"/>
            <w:vAlign w:val="center"/>
          </w:tcPr>
          <w:p>
            <w:pPr>
              <w:jc w:val="center"/>
              <w:rPr>
                <w:rFonts w:hint="eastAsia" w:ascii="宋体" w:hAnsi="宋体" w:cs="宋体"/>
                <w:sz w:val="22"/>
                <w:szCs w:val="22"/>
                <w:highlight w:val="none"/>
              </w:rPr>
            </w:pPr>
            <w:r>
              <w:rPr>
                <w:rFonts w:hint="eastAsia" w:ascii="宋体" w:hAnsi="宋体"/>
                <w:sz w:val="22"/>
                <w:szCs w:val="22"/>
                <w:highlight w:val="none"/>
              </w:rPr>
              <w:t>投标文件索引（页码）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sz w:val="22"/>
                <w:szCs w:val="22"/>
                <w:highlight w:val="none"/>
              </w:rPr>
            </w:pPr>
            <w:r>
              <w:rPr>
                <w:rFonts w:hint="eastAsia" w:ascii="宋体" w:hAnsi="宋体" w:cs="宋体"/>
                <w:sz w:val="22"/>
                <w:szCs w:val="22"/>
                <w:highlight w:val="none"/>
              </w:rPr>
              <w:t>1</w:t>
            </w:r>
          </w:p>
        </w:tc>
        <w:tc>
          <w:tcPr>
            <w:tcW w:w="7470" w:type="dxa"/>
            <w:noWrap w:val="0"/>
            <w:vAlign w:val="center"/>
          </w:tcPr>
          <w:p>
            <w:pPr>
              <w:jc w:val="center"/>
              <w:rPr>
                <w:rFonts w:hint="eastAsia" w:ascii="宋体" w:hAnsi="宋体" w:cs="宋体"/>
                <w:sz w:val="22"/>
                <w:szCs w:val="22"/>
                <w:highlight w:val="none"/>
              </w:rPr>
            </w:pPr>
          </w:p>
        </w:tc>
        <w:tc>
          <w:tcPr>
            <w:tcW w:w="1340" w:type="dxa"/>
            <w:noWrap w:val="0"/>
            <w:vAlign w:val="center"/>
          </w:tcPr>
          <w:p>
            <w:pPr>
              <w:jc w:val="center"/>
              <w:rPr>
                <w:rFonts w:hint="eastAsia" w:ascii="宋体" w:hAnsi="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sz w:val="22"/>
                <w:szCs w:val="22"/>
                <w:highlight w:val="none"/>
              </w:rPr>
            </w:pPr>
            <w:r>
              <w:rPr>
                <w:rFonts w:hint="eastAsia" w:ascii="宋体" w:hAnsi="宋体" w:cs="宋体"/>
                <w:sz w:val="22"/>
                <w:szCs w:val="22"/>
                <w:highlight w:val="none"/>
              </w:rPr>
              <w:t>2</w:t>
            </w:r>
          </w:p>
        </w:tc>
        <w:tc>
          <w:tcPr>
            <w:tcW w:w="7470" w:type="dxa"/>
            <w:noWrap w:val="0"/>
            <w:vAlign w:val="center"/>
          </w:tcPr>
          <w:p>
            <w:pPr>
              <w:jc w:val="center"/>
              <w:rPr>
                <w:rFonts w:hint="eastAsia" w:ascii="宋体" w:hAnsi="宋体" w:cs="宋体"/>
                <w:sz w:val="22"/>
                <w:szCs w:val="22"/>
                <w:highlight w:val="none"/>
              </w:rPr>
            </w:pPr>
          </w:p>
        </w:tc>
        <w:tc>
          <w:tcPr>
            <w:tcW w:w="1340" w:type="dxa"/>
            <w:noWrap w:val="0"/>
            <w:vAlign w:val="center"/>
          </w:tcPr>
          <w:p>
            <w:pPr>
              <w:jc w:val="center"/>
              <w:rPr>
                <w:rFonts w:hint="eastAsia" w:ascii="宋体" w:hAnsi="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sz w:val="22"/>
                <w:szCs w:val="22"/>
                <w:highlight w:val="none"/>
              </w:rPr>
            </w:pPr>
            <w:r>
              <w:rPr>
                <w:rFonts w:hint="eastAsia" w:ascii="宋体" w:hAnsi="宋体" w:cs="宋体"/>
                <w:sz w:val="22"/>
                <w:szCs w:val="22"/>
                <w:highlight w:val="none"/>
              </w:rPr>
              <w:t>3</w:t>
            </w:r>
          </w:p>
        </w:tc>
        <w:tc>
          <w:tcPr>
            <w:tcW w:w="7470" w:type="dxa"/>
            <w:noWrap w:val="0"/>
            <w:vAlign w:val="center"/>
          </w:tcPr>
          <w:p>
            <w:pPr>
              <w:jc w:val="center"/>
              <w:rPr>
                <w:rFonts w:hint="eastAsia" w:ascii="宋体" w:hAnsi="宋体" w:cs="宋体"/>
                <w:sz w:val="22"/>
                <w:szCs w:val="22"/>
                <w:highlight w:val="none"/>
              </w:rPr>
            </w:pPr>
          </w:p>
        </w:tc>
        <w:tc>
          <w:tcPr>
            <w:tcW w:w="1340" w:type="dxa"/>
            <w:noWrap w:val="0"/>
            <w:vAlign w:val="center"/>
          </w:tcPr>
          <w:p>
            <w:pPr>
              <w:jc w:val="center"/>
              <w:rPr>
                <w:rFonts w:hint="eastAsia" w:ascii="宋体" w:hAnsi="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sz w:val="22"/>
                <w:szCs w:val="22"/>
                <w:highlight w:val="none"/>
              </w:rPr>
            </w:pPr>
            <w:r>
              <w:rPr>
                <w:rFonts w:hint="eastAsia" w:ascii="宋体" w:hAnsi="宋体" w:cs="宋体"/>
                <w:sz w:val="22"/>
                <w:szCs w:val="22"/>
                <w:highlight w:val="none"/>
              </w:rPr>
              <w:t>4</w:t>
            </w:r>
          </w:p>
        </w:tc>
        <w:tc>
          <w:tcPr>
            <w:tcW w:w="7470" w:type="dxa"/>
            <w:noWrap w:val="0"/>
            <w:vAlign w:val="center"/>
          </w:tcPr>
          <w:p>
            <w:pPr>
              <w:jc w:val="center"/>
              <w:rPr>
                <w:rFonts w:hint="eastAsia" w:ascii="宋体" w:hAnsi="宋体" w:cs="宋体"/>
                <w:sz w:val="22"/>
                <w:szCs w:val="22"/>
                <w:highlight w:val="none"/>
              </w:rPr>
            </w:pPr>
          </w:p>
        </w:tc>
        <w:tc>
          <w:tcPr>
            <w:tcW w:w="1340" w:type="dxa"/>
            <w:noWrap w:val="0"/>
            <w:vAlign w:val="center"/>
          </w:tcPr>
          <w:p>
            <w:pPr>
              <w:jc w:val="center"/>
              <w:rPr>
                <w:rFonts w:hint="eastAsia" w:ascii="宋体" w:hAnsi="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sz w:val="22"/>
                <w:szCs w:val="22"/>
                <w:highlight w:val="none"/>
              </w:rPr>
            </w:pPr>
            <w:r>
              <w:rPr>
                <w:rFonts w:hint="eastAsia" w:ascii="宋体" w:hAnsi="宋体" w:cs="宋体"/>
                <w:sz w:val="22"/>
                <w:szCs w:val="22"/>
                <w:highlight w:val="none"/>
              </w:rPr>
              <w:t>5</w:t>
            </w:r>
          </w:p>
        </w:tc>
        <w:tc>
          <w:tcPr>
            <w:tcW w:w="7470" w:type="dxa"/>
            <w:noWrap w:val="0"/>
            <w:vAlign w:val="center"/>
          </w:tcPr>
          <w:p>
            <w:pPr>
              <w:jc w:val="center"/>
              <w:rPr>
                <w:rFonts w:hint="eastAsia" w:ascii="宋体" w:hAnsi="宋体" w:cs="宋体"/>
                <w:sz w:val="22"/>
                <w:szCs w:val="22"/>
                <w:highlight w:val="none"/>
              </w:rPr>
            </w:pPr>
          </w:p>
        </w:tc>
        <w:tc>
          <w:tcPr>
            <w:tcW w:w="1340" w:type="dxa"/>
            <w:noWrap w:val="0"/>
            <w:vAlign w:val="center"/>
          </w:tcPr>
          <w:p>
            <w:pPr>
              <w:jc w:val="center"/>
              <w:rPr>
                <w:rFonts w:hint="eastAsia" w:ascii="宋体" w:hAnsi="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sz w:val="22"/>
                <w:szCs w:val="22"/>
                <w:highlight w:val="none"/>
              </w:rPr>
            </w:pPr>
            <w:r>
              <w:rPr>
                <w:rFonts w:hint="eastAsia" w:ascii="宋体" w:hAnsi="宋体" w:cs="宋体"/>
                <w:sz w:val="22"/>
                <w:szCs w:val="22"/>
                <w:highlight w:val="none"/>
              </w:rPr>
              <w:t>6</w:t>
            </w:r>
          </w:p>
        </w:tc>
        <w:tc>
          <w:tcPr>
            <w:tcW w:w="7470" w:type="dxa"/>
            <w:noWrap w:val="0"/>
            <w:vAlign w:val="center"/>
          </w:tcPr>
          <w:p>
            <w:pPr>
              <w:jc w:val="center"/>
              <w:rPr>
                <w:rFonts w:hint="eastAsia" w:ascii="宋体" w:hAnsi="宋体" w:cs="宋体"/>
                <w:sz w:val="22"/>
                <w:szCs w:val="22"/>
                <w:highlight w:val="none"/>
              </w:rPr>
            </w:pPr>
          </w:p>
        </w:tc>
        <w:tc>
          <w:tcPr>
            <w:tcW w:w="1340" w:type="dxa"/>
            <w:noWrap w:val="0"/>
            <w:vAlign w:val="center"/>
          </w:tcPr>
          <w:p>
            <w:pPr>
              <w:jc w:val="center"/>
              <w:rPr>
                <w:rFonts w:hint="eastAsia" w:ascii="宋体" w:hAnsi="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sz w:val="22"/>
                <w:szCs w:val="22"/>
                <w:highlight w:val="none"/>
              </w:rPr>
            </w:pPr>
            <w:r>
              <w:rPr>
                <w:rFonts w:hint="eastAsia" w:ascii="宋体" w:hAnsi="宋体" w:cs="宋体"/>
                <w:sz w:val="22"/>
                <w:szCs w:val="22"/>
                <w:highlight w:val="none"/>
              </w:rPr>
              <w:t>7</w:t>
            </w:r>
          </w:p>
        </w:tc>
        <w:tc>
          <w:tcPr>
            <w:tcW w:w="7470" w:type="dxa"/>
            <w:noWrap w:val="0"/>
            <w:vAlign w:val="center"/>
          </w:tcPr>
          <w:p>
            <w:pPr>
              <w:jc w:val="center"/>
              <w:rPr>
                <w:rFonts w:hint="eastAsia" w:ascii="宋体" w:hAnsi="宋体" w:cs="宋体"/>
                <w:sz w:val="22"/>
                <w:szCs w:val="22"/>
                <w:highlight w:val="none"/>
              </w:rPr>
            </w:pPr>
          </w:p>
        </w:tc>
        <w:tc>
          <w:tcPr>
            <w:tcW w:w="1340" w:type="dxa"/>
            <w:noWrap w:val="0"/>
            <w:vAlign w:val="center"/>
          </w:tcPr>
          <w:p>
            <w:pPr>
              <w:jc w:val="center"/>
              <w:rPr>
                <w:rFonts w:hint="eastAsia" w:ascii="宋体" w:hAnsi="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sz w:val="22"/>
                <w:szCs w:val="22"/>
                <w:highlight w:val="none"/>
              </w:rPr>
            </w:pPr>
            <w:r>
              <w:rPr>
                <w:rFonts w:hint="eastAsia" w:ascii="宋体" w:hAnsi="宋体" w:cs="宋体"/>
                <w:sz w:val="22"/>
                <w:szCs w:val="22"/>
                <w:highlight w:val="none"/>
              </w:rPr>
              <w:t>8</w:t>
            </w:r>
          </w:p>
        </w:tc>
        <w:tc>
          <w:tcPr>
            <w:tcW w:w="7470" w:type="dxa"/>
            <w:noWrap w:val="0"/>
            <w:vAlign w:val="center"/>
          </w:tcPr>
          <w:p>
            <w:pPr>
              <w:jc w:val="center"/>
              <w:rPr>
                <w:rFonts w:hint="eastAsia" w:ascii="宋体" w:hAnsi="宋体" w:cs="宋体"/>
                <w:sz w:val="22"/>
                <w:szCs w:val="22"/>
                <w:highlight w:val="none"/>
              </w:rPr>
            </w:pPr>
          </w:p>
        </w:tc>
        <w:tc>
          <w:tcPr>
            <w:tcW w:w="1340" w:type="dxa"/>
            <w:noWrap w:val="0"/>
            <w:vAlign w:val="center"/>
          </w:tcPr>
          <w:p>
            <w:pPr>
              <w:jc w:val="center"/>
              <w:rPr>
                <w:rFonts w:hint="eastAsia" w:ascii="宋体" w:hAnsi="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sz w:val="22"/>
                <w:szCs w:val="22"/>
                <w:highlight w:val="none"/>
              </w:rPr>
            </w:pPr>
            <w:r>
              <w:rPr>
                <w:rFonts w:hint="eastAsia" w:ascii="宋体" w:hAnsi="宋体" w:cs="宋体"/>
                <w:sz w:val="22"/>
                <w:szCs w:val="22"/>
                <w:highlight w:val="none"/>
              </w:rPr>
              <w:t>9</w:t>
            </w:r>
          </w:p>
        </w:tc>
        <w:tc>
          <w:tcPr>
            <w:tcW w:w="7470" w:type="dxa"/>
            <w:noWrap w:val="0"/>
            <w:vAlign w:val="center"/>
          </w:tcPr>
          <w:p>
            <w:pPr>
              <w:jc w:val="center"/>
              <w:rPr>
                <w:rFonts w:hint="eastAsia" w:ascii="宋体" w:hAnsi="宋体" w:cs="宋体"/>
                <w:sz w:val="22"/>
                <w:szCs w:val="22"/>
                <w:highlight w:val="none"/>
              </w:rPr>
            </w:pPr>
          </w:p>
        </w:tc>
        <w:tc>
          <w:tcPr>
            <w:tcW w:w="1340" w:type="dxa"/>
            <w:noWrap w:val="0"/>
            <w:vAlign w:val="center"/>
          </w:tcPr>
          <w:p>
            <w:pPr>
              <w:jc w:val="center"/>
              <w:rPr>
                <w:rFonts w:hint="eastAsia" w:ascii="宋体" w:hAnsi="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sz w:val="22"/>
                <w:szCs w:val="22"/>
                <w:highlight w:val="none"/>
              </w:rPr>
            </w:pPr>
            <w:r>
              <w:rPr>
                <w:rFonts w:hint="eastAsia" w:ascii="宋体" w:hAnsi="宋体" w:cs="宋体"/>
                <w:sz w:val="22"/>
                <w:szCs w:val="22"/>
                <w:highlight w:val="none"/>
              </w:rPr>
              <w:t>10</w:t>
            </w:r>
          </w:p>
        </w:tc>
        <w:tc>
          <w:tcPr>
            <w:tcW w:w="7470" w:type="dxa"/>
            <w:noWrap w:val="0"/>
            <w:vAlign w:val="center"/>
          </w:tcPr>
          <w:p>
            <w:pPr>
              <w:jc w:val="center"/>
              <w:rPr>
                <w:rFonts w:hint="eastAsia" w:ascii="宋体" w:hAnsi="宋体" w:cs="宋体"/>
                <w:sz w:val="22"/>
                <w:szCs w:val="22"/>
                <w:highlight w:val="none"/>
              </w:rPr>
            </w:pPr>
          </w:p>
        </w:tc>
        <w:tc>
          <w:tcPr>
            <w:tcW w:w="1340" w:type="dxa"/>
            <w:noWrap w:val="0"/>
            <w:vAlign w:val="center"/>
          </w:tcPr>
          <w:p>
            <w:pPr>
              <w:jc w:val="center"/>
              <w:rPr>
                <w:rFonts w:hint="eastAsia" w:ascii="宋体" w:hAnsi="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sz w:val="22"/>
                <w:szCs w:val="22"/>
                <w:highlight w:val="none"/>
              </w:rPr>
            </w:pPr>
            <w:r>
              <w:rPr>
                <w:rFonts w:hint="eastAsia" w:ascii="宋体" w:hAnsi="宋体" w:cs="宋体"/>
                <w:sz w:val="22"/>
                <w:szCs w:val="22"/>
                <w:highlight w:val="none"/>
              </w:rPr>
              <w:t>11</w:t>
            </w:r>
          </w:p>
        </w:tc>
        <w:tc>
          <w:tcPr>
            <w:tcW w:w="7470" w:type="dxa"/>
            <w:noWrap w:val="0"/>
            <w:vAlign w:val="center"/>
          </w:tcPr>
          <w:p>
            <w:pPr>
              <w:pStyle w:val="3"/>
              <w:spacing w:line="300" w:lineRule="exact"/>
              <w:rPr>
                <w:rFonts w:hint="eastAsia" w:hAnsi="宋体"/>
                <w:sz w:val="22"/>
                <w:szCs w:val="22"/>
                <w:highlight w:val="none"/>
              </w:rPr>
            </w:pPr>
          </w:p>
        </w:tc>
        <w:tc>
          <w:tcPr>
            <w:tcW w:w="1340" w:type="dxa"/>
            <w:noWrap w:val="0"/>
            <w:vAlign w:val="center"/>
          </w:tcPr>
          <w:p>
            <w:pPr>
              <w:jc w:val="center"/>
              <w:rPr>
                <w:rFonts w:hint="eastAsia" w:ascii="宋体" w:hAnsi="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sz w:val="22"/>
                <w:szCs w:val="22"/>
                <w:highlight w:val="none"/>
              </w:rPr>
            </w:pPr>
          </w:p>
        </w:tc>
        <w:tc>
          <w:tcPr>
            <w:tcW w:w="7470" w:type="dxa"/>
            <w:noWrap w:val="0"/>
            <w:vAlign w:val="center"/>
          </w:tcPr>
          <w:p>
            <w:pPr>
              <w:pStyle w:val="3"/>
              <w:spacing w:line="300" w:lineRule="exact"/>
              <w:rPr>
                <w:rFonts w:hint="eastAsia" w:hAnsi="宋体"/>
                <w:sz w:val="22"/>
                <w:szCs w:val="22"/>
                <w:highlight w:val="none"/>
              </w:rPr>
            </w:pPr>
          </w:p>
        </w:tc>
        <w:tc>
          <w:tcPr>
            <w:tcW w:w="1340" w:type="dxa"/>
            <w:noWrap w:val="0"/>
            <w:vAlign w:val="center"/>
          </w:tcPr>
          <w:p>
            <w:pPr>
              <w:jc w:val="center"/>
              <w:rPr>
                <w:rFonts w:hint="eastAsia" w:ascii="宋体" w:hAnsi="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sz w:val="22"/>
                <w:szCs w:val="22"/>
                <w:highlight w:val="none"/>
              </w:rPr>
            </w:pPr>
          </w:p>
        </w:tc>
        <w:tc>
          <w:tcPr>
            <w:tcW w:w="7470" w:type="dxa"/>
            <w:noWrap w:val="0"/>
            <w:vAlign w:val="center"/>
          </w:tcPr>
          <w:p>
            <w:pPr>
              <w:pStyle w:val="3"/>
              <w:spacing w:line="300" w:lineRule="exact"/>
              <w:rPr>
                <w:rFonts w:hint="eastAsia" w:hAnsi="宋体"/>
                <w:sz w:val="22"/>
                <w:szCs w:val="22"/>
                <w:highlight w:val="none"/>
              </w:rPr>
            </w:pPr>
          </w:p>
        </w:tc>
        <w:tc>
          <w:tcPr>
            <w:tcW w:w="1340" w:type="dxa"/>
            <w:noWrap w:val="0"/>
            <w:vAlign w:val="center"/>
          </w:tcPr>
          <w:p>
            <w:pPr>
              <w:jc w:val="center"/>
              <w:rPr>
                <w:rFonts w:hint="eastAsia" w:ascii="宋体" w:hAnsi="宋体" w:cs="宋体"/>
                <w:sz w:val="22"/>
                <w:szCs w:val="22"/>
                <w:highlight w:val="none"/>
              </w:rPr>
            </w:pPr>
          </w:p>
        </w:tc>
      </w:tr>
    </w:tbl>
    <w:p>
      <w:pPr>
        <w:pStyle w:val="4"/>
        <w:sectPr>
          <w:footerReference r:id="rId14" w:type="first"/>
          <w:headerReference r:id="rId12" w:type="default"/>
          <w:footerReference r:id="rId13" w:type="default"/>
          <w:pgSz w:w="11907" w:h="16840"/>
          <w:pgMar w:top="1134" w:right="1021" w:bottom="1134" w:left="1021" w:header="680" w:footer="567" w:gutter="0"/>
          <w:pgNumType w:fmt="decimal"/>
          <w:cols w:space="720" w:num="1"/>
          <w:titlePg/>
          <w:docGrid w:linePitch="312" w:charSpace="0"/>
        </w:sectPr>
      </w:pPr>
    </w:p>
    <w:p>
      <w:pPr>
        <w:autoSpaceDE w:val="0"/>
        <w:autoSpaceDN w:val="0"/>
        <w:adjustRightInd w:val="0"/>
        <w:snapToGrid w:val="0"/>
        <w:spacing w:line="400" w:lineRule="exact"/>
        <w:jc w:val="center"/>
        <w:textAlignment w:val="bottom"/>
        <w:rPr>
          <w:rFonts w:ascii="宋体" w:hAnsi="宋体" w:cs="宋体"/>
          <w:color w:val="auto"/>
          <w:sz w:val="36"/>
          <w:highlight w:val="none"/>
        </w:rPr>
      </w:pPr>
      <w:r>
        <w:rPr>
          <w:rFonts w:hint="eastAsia" w:ascii="宋体" w:hAnsi="宋体" w:cs="宋体"/>
          <w:color w:val="auto"/>
          <w:sz w:val="36"/>
          <w:highlight w:val="none"/>
        </w:rPr>
        <w:t>第七部分   评标办法</w:t>
      </w:r>
    </w:p>
    <w:p>
      <w:pPr>
        <w:pStyle w:val="28"/>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根据《平阳县国有企业采购管理办法（试行）》等有关政府采购法规，结合本次采购的实际，按照公平、公正、科学、择优的原则选择中标供应商，特制定本评标办法。</w:t>
      </w:r>
    </w:p>
    <w:p>
      <w:pPr>
        <w:pStyle w:val="28"/>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一、总则</w:t>
      </w:r>
    </w:p>
    <w:p>
      <w:pPr>
        <w:pStyle w:val="28"/>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auto"/>
          <w:szCs w:val="22"/>
          <w:highlight w:val="none"/>
        </w:rPr>
      </w:pPr>
      <w:r>
        <w:rPr>
          <w:rFonts w:hint="eastAsia" w:ascii="宋体" w:hAnsi="宋体" w:cs="宋体"/>
          <w:bCs/>
          <w:color w:val="auto"/>
          <w:szCs w:val="22"/>
          <w:highlight w:val="none"/>
        </w:rPr>
        <w:t>二</w:t>
      </w:r>
      <w:r>
        <w:rPr>
          <w:rFonts w:hint="eastAsia" w:hAnsi="宋体" w:cs="宋体"/>
          <w:color w:val="auto"/>
          <w:szCs w:val="22"/>
          <w:highlight w:val="none"/>
        </w:rPr>
        <w:t>、</w:t>
      </w:r>
      <w:r>
        <w:rPr>
          <w:rFonts w:hint="eastAsia" w:ascii="宋体" w:hAnsi="宋体" w:cs="宋体"/>
          <w:bCs/>
          <w:color w:val="auto"/>
          <w:szCs w:val="22"/>
          <w:highlight w:val="none"/>
        </w:rPr>
        <w:t>评标组织</w:t>
      </w:r>
    </w:p>
    <w:p>
      <w:pPr>
        <w:pStyle w:val="28"/>
        <w:adjustRightInd w:val="0"/>
        <w:snapToGrid w:val="0"/>
        <w:spacing w:line="420" w:lineRule="atLeast"/>
        <w:rPr>
          <w:rFonts w:hAnsi="宋体" w:cs="宋体"/>
          <w:color w:val="auto"/>
          <w:sz w:val="22"/>
          <w:szCs w:val="22"/>
          <w:highlight w:val="none"/>
        </w:rPr>
      </w:pPr>
      <w:r>
        <w:rPr>
          <w:rFonts w:hint="eastAsia" w:hAnsi="宋体" w:cs="宋体"/>
          <w:color w:val="auto"/>
          <w:sz w:val="22"/>
          <w:szCs w:val="22"/>
          <w:highlight w:val="none"/>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94"/>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auto"/>
          <w:kern w:val="2"/>
          <w:sz w:val="22"/>
          <w:szCs w:val="22"/>
          <w:highlight w:val="none"/>
        </w:rPr>
      </w:pPr>
      <w:r>
        <w:rPr>
          <w:rFonts w:hint="eastAsia" w:ascii="宋体" w:hAnsi="宋体" w:cs="宋体"/>
          <w:b w:val="0"/>
          <w:color w:val="auto"/>
          <w:kern w:val="2"/>
          <w:sz w:val="22"/>
          <w:szCs w:val="22"/>
          <w:highlight w:val="none"/>
        </w:rPr>
        <w:t>三、评标程序</w:t>
      </w:r>
    </w:p>
    <w:p>
      <w:pPr>
        <w:pStyle w:val="11"/>
        <w:adjustRightInd w:val="0"/>
        <w:snapToGrid w:val="0"/>
        <w:spacing w:line="420" w:lineRule="atLeast"/>
        <w:ind w:firstLine="440"/>
        <w:rPr>
          <w:rFonts w:ascii="宋体" w:hAnsi="宋体" w:cs="宋体"/>
          <w:color w:val="auto"/>
          <w:sz w:val="22"/>
          <w:szCs w:val="22"/>
          <w:highlight w:val="none"/>
        </w:rPr>
      </w:pPr>
      <w:r>
        <w:rPr>
          <w:rFonts w:hint="eastAsia" w:ascii="宋体" w:hAnsi="宋体" w:cs="宋体"/>
          <w:color w:val="auto"/>
          <w:sz w:val="22"/>
          <w:szCs w:val="22"/>
          <w:highlight w:val="none"/>
        </w:rPr>
        <w:t>本次开标，资格审核及其他原件资料部分、技术资信标和商务标分别开启</w:t>
      </w:r>
      <w:r>
        <w:rPr>
          <w:rFonts w:hint="eastAsia" w:ascii="宋体" w:hAnsi="宋体" w:cs="宋体"/>
          <w:b/>
          <w:color w:val="auto"/>
          <w:sz w:val="22"/>
          <w:szCs w:val="22"/>
          <w:highlight w:val="none"/>
        </w:rPr>
        <w:t>。</w:t>
      </w:r>
      <w:r>
        <w:rPr>
          <w:rFonts w:hint="eastAsia" w:ascii="宋体" w:hAnsi="宋体" w:cs="宋体"/>
          <w:color w:val="auto"/>
          <w:sz w:val="22"/>
          <w:szCs w:val="22"/>
          <w:highlight w:val="none"/>
        </w:rPr>
        <w:t>开标程序如下：</w:t>
      </w:r>
    </w:p>
    <w:p>
      <w:pPr>
        <w:adjustRightInd w:val="0"/>
        <w:snapToGrid w:val="0"/>
        <w:spacing w:line="420" w:lineRule="atLeast"/>
        <w:ind w:firstLine="440" w:firstLineChars="200"/>
        <w:rPr>
          <w:rFonts w:ascii="宋体" w:hAnsi="宋体" w:cs="宋体"/>
          <w:color w:val="auto"/>
          <w:szCs w:val="22"/>
          <w:highlight w:val="none"/>
        </w:rPr>
      </w:pPr>
      <w:r>
        <w:rPr>
          <w:rFonts w:hint="eastAsia" w:ascii="宋体" w:hAnsi="宋体" w:cs="宋体"/>
          <w:color w:val="auto"/>
          <w:szCs w:val="22"/>
          <w:highlight w:val="none"/>
        </w:rPr>
        <w:t>第一步：</w:t>
      </w:r>
      <w:r>
        <w:rPr>
          <w:rFonts w:hint="eastAsia" w:ascii="宋体" w:hAnsi="宋体" w:cs="宋体"/>
          <w:color w:val="auto"/>
          <w:szCs w:val="22"/>
          <w:highlight w:val="none"/>
          <w:u w:val="single"/>
        </w:rPr>
        <w:t>首先开启资格审核资料部分及技术资信部分投标文件，</w:t>
      </w:r>
      <w:r>
        <w:rPr>
          <w:rFonts w:hint="eastAsia" w:ascii="宋体" w:hAnsi="宋体" w:cs="宋体"/>
          <w:color w:val="auto"/>
          <w:szCs w:val="22"/>
          <w:highlight w:val="none"/>
        </w:rPr>
        <w:t>采购人或招标代理机构根据投标资格要求对各投标供应商投标资格进行审核，资格审核未通过的供应商做无效标处理，不进入技术资信及商务标评审，并退还资格审核部分及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pPr>
        <w:adjustRightInd w:val="0"/>
        <w:snapToGrid w:val="0"/>
        <w:spacing w:line="420" w:lineRule="atLeast"/>
        <w:ind w:firstLine="440" w:firstLineChars="200"/>
        <w:rPr>
          <w:rFonts w:ascii="宋体" w:hAnsi="宋体" w:cs="宋体"/>
          <w:color w:val="auto"/>
          <w:szCs w:val="22"/>
          <w:highlight w:val="none"/>
        </w:rPr>
      </w:pPr>
      <w:r>
        <w:rPr>
          <w:rFonts w:hint="eastAsia" w:ascii="宋体" w:hAnsi="宋体" w:cs="宋体"/>
          <w:color w:val="auto"/>
          <w:szCs w:val="22"/>
          <w:highlight w:val="none"/>
        </w:rPr>
        <w:t>第二步：</w:t>
      </w:r>
      <w:r>
        <w:rPr>
          <w:rFonts w:hint="eastAsia" w:ascii="宋体" w:hAnsi="宋体" w:cs="宋体"/>
          <w:color w:val="auto"/>
          <w:szCs w:val="22"/>
          <w:highlight w:val="none"/>
          <w:u w:val="single"/>
        </w:rPr>
        <w:t>公布资格审核情况及技术资信标得分</w:t>
      </w:r>
      <w:r>
        <w:rPr>
          <w:rFonts w:hint="eastAsia" w:ascii="宋体" w:hAnsi="宋体" w:cs="宋体"/>
          <w:color w:val="auto"/>
          <w:szCs w:val="22"/>
          <w:highlight w:val="none"/>
        </w:rPr>
        <w:t>，开启合格供应商的商务报价标。</w:t>
      </w:r>
    </w:p>
    <w:p>
      <w:pPr>
        <w:pStyle w:val="35"/>
        <w:snapToGrid w:val="0"/>
        <w:spacing w:line="420" w:lineRule="atLeast"/>
        <w:ind w:firstLine="44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以技术资信标和商务报价标合计分值由高到低的顺序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pPr>
        <w:pStyle w:val="35"/>
        <w:snapToGrid w:val="0"/>
        <w:spacing w:line="420" w:lineRule="atLeast"/>
        <w:ind w:firstLine="440"/>
        <w:rPr>
          <w:rFonts w:ascii="宋体" w:hAnsi="宋体" w:eastAsia="宋体" w:cs="宋体"/>
          <w:b/>
          <w:bCs/>
          <w:color w:val="auto"/>
          <w:sz w:val="22"/>
          <w:szCs w:val="22"/>
          <w:highlight w:val="none"/>
        </w:rPr>
      </w:pPr>
      <w:r>
        <w:rPr>
          <w:rFonts w:hint="eastAsia" w:ascii="宋体" w:hAnsi="宋体" w:eastAsia="宋体"/>
          <w:color w:val="auto"/>
          <w:sz w:val="22"/>
          <w:szCs w:val="22"/>
          <w:highlight w:val="none"/>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pStyle w:val="35"/>
        <w:snapToGrid w:val="0"/>
        <w:spacing w:line="420" w:lineRule="atLeast"/>
        <w:ind w:firstLine="440"/>
        <w:rPr>
          <w:rFonts w:ascii="宋体" w:hAnsi="宋体" w:eastAsia="宋体" w:cs="宋体"/>
          <w:color w:val="auto"/>
          <w:sz w:val="22"/>
          <w:szCs w:val="22"/>
          <w:highlight w:val="none"/>
        </w:rPr>
      </w:pPr>
    </w:p>
    <w:p>
      <w:pPr>
        <w:adjustRightInd w:val="0"/>
        <w:snapToGrid w:val="0"/>
        <w:spacing w:before="100" w:after="50"/>
        <w:ind w:firstLine="420"/>
        <w:rPr>
          <w:rFonts w:hint="eastAsia" w:ascii="宋体" w:hAnsi="宋体" w:cs="宋体"/>
          <w:b/>
          <w:color w:val="auto"/>
          <w:szCs w:val="22"/>
          <w:highlight w:val="none"/>
        </w:rPr>
      </w:pPr>
      <w:r>
        <w:rPr>
          <w:rFonts w:hint="eastAsia" w:ascii="宋体" w:hAnsi="宋体" w:cs="宋体"/>
          <w:b/>
          <w:color w:val="auto"/>
          <w:szCs w:val="22"/>
          <w:highlight w:val="none"/>
        </w:rPr>
        <w:t>其它参见本采购文件第三部分：“供应商须知” 中的相关内容。</w:t>
      </w:r>
    </w:p>
    <w:p>
      <w:pPr>
        <w:pStyle w:val="2"/>
        <w:rPr>
          <w:rFonts w:hint="eastAsia" w:ascii="宋体" w:hAnsi="宋体" w:cs="宋体"/>
          <w:b/>
          <w:color w:val="auto"/>
          <w:szCs w:val="22"/>
          <w:highlight w:val="none"/>
        </w:rPr>
      </w:pPr>
    </w:p>
    <w:p>
      <w:pPr>
        <w:pStyle w:val="5"/>
        <w:rPr>
          <w:rFonts w:hint="eastAsia" w:ascii="宋体" w:hAnsi="宋体" w:cs="宋体"/>
          <w:b/>
          <w:color w:val="auto"/>
          <w:szCs w:val="22"/>
          <w:highlight w:val="none"/>
        </w:rPr>
      </w:pPr>
    </w:p>
    <w:p>
      <w:pPr>
        <w:pStyle w:val="6"/>
        <w:rPr>
          <w:rFonts w:hint="eastAsia" w:ascii="宋体" w:hAnsi="宋体" w:cs="宋体"/>
          <w:b/>
          <w:color w:val="auto"/>
          <w:szCs w:val="22"/>
          <w:highlight w:val="none"/>
        </w:rPr>
        <w:sectPr>
          <w:headerReference r:id="rId15" w:type="default"/>
          <w:footerReference r:id="rId16" w:type="default"/>
          <w:pgSz w:w="11907" w:h="16840"/>
          <w:pgMar w:top="1134" w:right="1021" w:bottom="1134" w:left="1021" w:header="720" w:footer="720" w:gutter="0"/>
          <w:pgNumType w:fmt="decimal"/>
          <w:cols w:space="720" w:num="1"/>
          <w:docGrid w:linePitch="312" w:charSpace="0"/>
        </w:sectPr>
      </w:pPr>
    </w:p>
    <w:p>
      <w:pPr>
        <w:pStyle w:val="3"/>
        <w:adjustRightInd w:val="0"/>
        <w:snapToGrid w:val="0"/>
        <w:spacing w:line="420" w:lineRule="exact"/>
        <w:jc w:val="center"/>
        <w:rPr>
          <w:rFonts w:hint="eastAsia" w:hAnsi="宋体"/>
          <w:b/>
          <w:sz w:val="36"/>
          <w:szCs w:val="36"/>
          <w:highlight w:val="none"/>
        </w:rPr>
      </w:pPr>
      <w:r>
        <w:rPr>
          <w:rFonts w:hint="eastAsia" w:hAnsi="宋体"/>
          <w:b/>
          <w:sz w:val="36"/>
          <w:szCs w:val="36"/>
          <w:highlight w:val="none"/>
        </w:rPr>
        <w:t>评标细则</w:t>
      </w:r>
    </w:p>
    <w:p>
      <w:pPr>
        <w:pStyle w:val="3"/>
        <w:adjustRightInd w:val="0"/>
        <w:snapToGrid w:val="0"/>
        <w:spacing w:line="420" w:lineRule="exact"/>
        <w:rPr>
          <w:rFonts w:hint="eastAsia" w:hAnsi="宋体"/>
          <w:b/>
          <w:sz w:val="22"/>
          <w:szCs w:val="22"/>
          <w:highlight w:val="none"/>
        </w:rPr>
      </w:pPr>
      <w:r>
        <w:rPr>
          <w:rFonts w:hint="eastAsia" w:hAnsi="宋体"/>
          <w:b/>
          <w:sz w:val="22"/>
          <w:szCs w:val="22"/>
          <w:highlight w:val="none"/>
        </w:rPr>
        <w:t>一、商务报价评分</w:t>
      </w:r>
      <w:r>
        <w:rPr>
          <w:rFonts w:hint="eastAsia" w:hAnsi="宋体"/>
          <w:b/>
          <w:sz w:val="22"/>
          <w:szCs w:val="22"/>
          <w:highlight w:val="none"/>
          <w:lang w:val="en-US" w:eastAsia="zh-CN"/>
        </w:rPr>
        <w:t>10</w:t>
      </w:r>
      <w:r>
        <w:rPr>
          <w:rFonts w:hint="eastAsia" w:hAnsi="宋体"/>
          <w:b/>
          <w:sz w:val="22"/>
          <w:szCs w:val="22"/>
          <w:highlight w:val="none"/>
        </w:rPr>
        <w:t>分</w:t>
      </w:r>
    </w:p>
    <w:p>
      <w:pPr>
        <w:pStyle w:val="3"/>
        <w:adjustRightInd w:val="0"/>
        <w:snapToGrid w:val="0"/>
        <w:spacing w:line="420" w:lineRule="exact"/>
        <w:ind w:firstLine="440" w:firstLineChars="200"/>
        <w:rPr>
          <w:rFonts w:hint="eastAsia" w:hAnsi="宋体"/>
          <w:sz w:val="22"/>
          <w:szCs w:val="22"/>
          <w:highlight w:val="none"/>
        </w:rPr>
      </w:pPr>
      <w:r>
        <w:rPr>
          <w:rFonts w:hint="eastAsia" w:hAnsi="宋体"/>
          <w:sz w:val="22"/>
          <w:szCs w:val="22"/>
          <w:highlight w:val="none"/>
        </w:rPr>
        <w:t>1、以</w:t>
      </w:r>
      <w:r>
        <w:rPr>
          <w:rFonts w:hint="eastAsia" w:hAnsi="宋体"/>
          <w:sz w:val="22"/>
          <w:szCs w:val="22"/>
          <w:highlight w:val="none"/>
          <w:lang w:eastAsia="zh-CN"/>
        </w:rPr>
        <w:t>投标人</w:t>
      </w:r>
      <w:r>
        <w:rPr>
          <w:rFonts w:hint="eastAsia" w:hAnsi="宋体"/>
          <w:sz w:val="22"/>
          <w:szCs w:val="22"/>
          <w:highlight w:val="none"/>
        </w:rPr>
        <w:t>有效投标价中的最低价为评标基准价，得满分</w:t>
      </w:r>
      <w:r>
        <w:rPr>
          <w:rFonts w:hint="eastAsia" w:hAnsi="宋体"/>
          <w:sz w:val="22"/>
          <w:szCs w:val="22"/>
          <w:highlight w:val="none"/>
          <w:lang w:val="en-US" w:eastAsia="zh-CN"/>
        </w:rPr>
        <w:t>10</w:t>
      </w:r>
      <w:r>
        <w:rPr>
          <w:rFonts w:hint="eastAsia" w:hAnsi="宋体"/>
          <w:sz w:val="22"/>
          <w:szCs w:val="22"/>
          <w:highlight w:val="none"/>
        </w:rPr>
        <w:t>分。商务报价评分结算公式为:投标报价得分=(评标基准价</w:t>
      </w:r>
      <w:r>
        <w:rPr>
          <w:rFonts w:hint="eastAsia" w:hAnsi="宋体"/>
          <w:sz w:val="22"/>
          <w:szCs w:val="22"/>
          <w:highlight w:val="none"/>
          <w:lang w:val="en-US" w:eastAsia="zh-CN"/>
        </w:rPr>
        <w:t>/</w:t>
      </w:r>
      <w:r>
        <w:rPr>
          <w:rFonts w:hint="eastAsia" w:hAnsi="宋体"/>
          <w:sz w:val="22"/>
          <w:szCs w:val="22"/>
          <w:highlight w:val="none"/>
        </w:rPr>
        <w:t>投标报价)×</w:t>
      </w:r>
      <w:r>
        <w:rPr>
          <w:rFonts w:hint="eastAsia" w:hAnsi="宋体"/>
          <w:sz w:val="22"/>
          <w:szCs w:val="22"/>
          <w:highlight w:val="none"/>
          <w:lang w:val="en-US" w:eastAsia="zh-CN"/>
        </w:rPr>
        <w:t>10</w:t>
      </w:r>
      <w:r>
        <w:rPr>
          <w:rFonts w:hint="eastAsia" w:hAnsi="宋体"/>
          <w:sz w:val="22"/>
          <w:szCs w:val="22"/>
          <w:highlight w:val="none"/>
        </w:rPr>
        <w:t>%×100。</w:t>
      </w:r>
    </w:p>
    <w:p>
      <w:pPr>
        <w:pStyle w:val="3"/>
        <w:snapToGrid w:val="0"/>
        <w:spacing w:line="460" w:lineRule="atLeast"/>
        <w:ind w:firstLine="442" w:firstLineChars="200"/>
        <w:rPr>
          <w:rFonts w:hint="eastAsia" w:hAnsi="宋体"/>
          <w:b/>
          <w:sz w:val="22"/>
          <w:szCs w:val="22"/>
          <w:highlight w:val="none"/>
        </w:rPr>
      </w:pPr>
      <w:r>
        <w:rPr>
          <w:rFonts w:hint="eastAsia"/>
          <w:b/>
          <w:sz w:val="22"/>
          <w:szCs w:val="22"/>
          <w:highlight w:val="none"/>
        </w:rPr>
        <w:t>2、如果</w:t>
      </w:r>
      <w:r>
        <w:rPr>
          <w:rFonts w:hint="eastAsia"/>
          <w:b/>
          <w:sz w:val="22"/>
          <w:szCs w:val="22"/>
          <w:highlight w:val="none"/>
          <w:lang w:eastAsia="zh-CN"/>
        </w:rPr>
        <w:t>投标人</w:t>
      </w:r>
      <w:r>
        <w:rPr>
          <w:rFonts w:hint="eastAsia"/>
          <w:b/>
          <w:sz w:val="22"/>
          <w:szCs w:val="22"/>
          <w:highlight w:val="none"/>
        </w:rPr>
        <w:t>的报价均超出采购最高限价且采购人确认不能支付的情况，则本项目做流（废）标处理。如果仅仅某些（</w:t>
      </w:r>
      <w:r>
        <w:rPr>
          <w:rFonts w:hint="eastAsia" w:hAnsi="宋体"/>
          <w:b/>
          <w:sz w:val="22"/>
          <w:szCs w:val="22"/>
          <w:highlight w:val="none"/>
        </w:rPr>
        <w:t>个</w:t>
      </w:r>
      <w:r>
        <w:rPr>
          <w:rFonts w:hint="eastAsia"/>
          <w:b/>
          <w:sz w:val="22"/>
          <w:szCs w:val="22"/>
          <w:highlight w:val="none"/>
        </w:rPr>
        <w:t>）</w:t>
      </w:r>
      <w:r>
        <w:rPr>
          <w:rFonts w:hint="eastAsia" w:hAnsi="宋体"/>
          <w:b/>
          <w:sz w:val="22"/>
          <w:szCs w:val="22"/>
          <w:highlight w:val="none"/>
          <w:lang w:eastAsia="zh-CN"/>
        </w:rPr>
        <w:t>投标人</w:t>
      </w:r>
      <w:r>
        <w:rPr>
          <w:rFonts w:hint="eastAsia" w:hAnsi="宋体"/>
          <w:b/>
          <w:sz w:val="22"/>
          <w:szCs w:val="22"/>
          <w:highlight w:val="none"/>
        </w:rPr>
        <w:t>投标报价超出最高限价的，则拒绝接受其投标报价，该</w:t>
      </w:r>
      <w:r>
        <w:rPr>
          <w:rFonts w:hint="eastAsia" w:hAnsi="宋体"/>
          <w:b/>
          <w:sz w:val="22"/>
          <w:szCs w:val="22"/>
          <w:highlight w:val="none"/>
          <w:lang w:eastAsia="zh-CN"/>
        </w:rPr>
        <w:t>投标人</w:t>
      </w:r>
      <w:r>
        <w:rPr>
          <w:rFonts w:hint="eastAsia" w:hAnsi="宋体"/>
          <w:b/>
          <w:sz w:val="22"/>
          <w:szCs w:val="22"/>
          <w:highlight w:val="none"/>
        </w:rPr>
        <w:t>投标按无效投标处理。</w:t>
      </w:r>
    </w:p>
    <w:p>
      <w:pPr>
        <w:pStyle w:val="3"/>
        <w:adjustRightInd w:val="0"/>
        <w:snapToGrid w:val="0"/>
        <w:spacing w:line="400" w:lineRule="exact"/>
        <w:rPr>
          <w:rFonts w:hint="eastAsia" w:hAnsi="宋体"/>
          <w:sz w:val="22"/>
          <w:szCs w:val="22"/>
          <w:highlight w:val="none"/>
        </w:rPr>
      </w:pPr>
      <w:r>
        <w:rPr>
          <w:rFonts w:hint="eastAsia" w:hAnsi="宋体"/>
          <w:sz w:val="22"/>
          <w:szCs w:val="22"/>
          <w:highlight w:val="none"/>
          <w:lang w:eastAsia="zh-CN"/>
        </w:rPr>
        <w:t>二</w:t>
      </w:r>
      <w:r>
        <w:rPr>
          <w:rFonts w:hint="eastAsia" w:hAnsi="宋体"/>
          <w:sz w:val="22"/>
          <w:szCs w:val="22"/>
          <w:highlight w:val="none"/>
        </w:rPr>
        <w:t>、</w:t>
      </w:r>
      <w:r>
        <w:rPr>
          <w:rFonts w:hint="eastAsia" w:hAnsi="宋体"/>
          <w:sz w:val="22"/>
          <w:szCs w:val="22"/>
          <w:highlight w:val="none"/>
          <w:u w:val="single"/>
        </w:rPr>
        <w:t>技术、服务、资信业绩等综合评分</w:t>
      </w:r>
      <w:r>
        <w:rPr>
          <w:rFonts w:hint="eastAsia" w:hAnsi="宋体"/>
          <w:sz w:val="22"/>
          <w:szCs w:val="22"/>
          <w:highlight w:val="none"/>
        </w:rPr>
        <w:t xml:space="preserve"> </w:t>
      </w:r>
      <w:r>
        <w:rPr>
          <w:rFonts w:hint="eastAsia" w:hAnsi="宋体"/>
          <w:sz w:val="22"/>
          <w:szCs w:val="22"/>
          <w:highlight w:val="none"/>
          <w:lang w:val="en-US" w:eastAsia="zh-CN"/>
        </w:rPr>
        <w:t>90</w:t>
      </w:r>
      <w:r>
        <w:rPr>
          <w:rFonts w:hint="eastAsia" w:hAnsi="宋体"/>
          <w:sz w:val="22"/>
          <w:szCs w:val="22"/>
          <w:highlight w:val="none"/>
        </w:rPr>
        <w:t>分</w:t>
      </w:r>
    </w:p>
    <w:tbl>
      <w:tblPr>
        <w:tblStyle w:val="42"/>
        <w:tblW w:w="10275" w:type="dxa"/>
        <w:tblInd w:w="-2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0"/>
        <w:gridCol w:w="1110"/>
        <w:gridCol w:w="7830"/>
        <w:gridCol w:w="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660" w:type="dxa"/>
            <w:noWrap w:val="0"/>
            <w:tcMar>
              <w:top w:w="0" w:type="dxa"/>
              <w:left w:w="105" w:type="dxa"/>
              <w:bottom w:w="0" w:type="dxa"/>
              <w:right w:w="105" w:type="dxa"/>
            </w:tcMar>
            <w:vAlign w:val="center"/>
          </w:tcPr>
          <w:p>
            <w:pPr>
              <w:widowControl/>
              <w:jc w:val="center"/>
              <w:rPr>
                <w:rFonts w:ascii="宋体" w:hAnsi="宋体" w:cs="宋体"/>
                <w:bCs/>
                <w:kern w:val="0"/>
                <w:szCs w:val="22"/>
              </w:rPr>
            </w:pPr>
            <w:r>
              <w:rPr>
                <w:rFonts w:hint="eastAsia" w:ascii="宋体" w:hAnsi="宋体" w:cs="宋体"/>
                <w:bCs/>
                <w:kern w:val="0"/>
                <w:szCs w:val="22"/>
              </w:rPr>
              <w:t>序号</w:t>
            </w:r>
          </w:p>
        </w:tc>
        <w:tc>
          <w:tcPr>
            <w:tcW w:w="1110" w:type="dxa"/>
            <w:noWrap w:val="0"/>
            <w:tcMar>
              <w:top w:w="0" w:type="dxa"/>
              <w:left w:w="105" w:type="dxa"/>
              <w:bottom w:w="0" w:type="dxa"/>
              <w:right w:w="105" w:type="dxa"/>
            </w:tcMar>
            <w:vAlign w:val="center"/>
          </w:tcPr>
          <w:p>
            <w:pPr>
              <w:widowControl/>
              <w:jc w:val="center"/>
              <w:rPr>
                <w:rFonts w:hint="eastAsia" w:ascii="宋体" w:hAnsi="宋体" w:cs="宋体"/>
                <w:bCs/>
                <w:kern w:val="0"/>
                <w:szCs w:val="22"/>
              </w:rPr>
            </w:pPr>
            <w:r>
              <w:rPr>
                <w:rFonts w:hint="eastAsia" w:ascii="宋体" w:hAnsi="宋体" w:cs="宋体"/>
                <w:bCs/>
                <w:kern w:val="0"/>
                <w:szCs w:val="22"/>
              </w:rPr>
              <w:t>评审项目</w:t>
            </w:r>
          </w:p>
        </w:tc>
        <w:tc>
          <w:tcPr>
            <w:tcW w:w="7830" w:type="dxa"/>
            <w:noWrap w:val="0"/>
            <w:tcMar>
              <w:top w:w="0" w:type="dxa"/>
              <w:left w:w="105" w:type="dxa"/>
              <w:bottom w:w="0" w:type="dxa"/>
              <w:right w:w="105" w:type="dxa"/>
            </w:tcMar>
            <w:vAlign w:val="center"/>
          </w:tcPr>
          <w:p>
            <w:pPr>
              <w:widowControl/>
              <w:jc w:val="center"/>
              <w:rPr>
                <w:rFonts w:hint="eastAsia" w:ascii="宋体" w:hAnsi="宋体" w:eastAsia="宋体" w:cs="宋体"/>
                <w:bCs/>
                <w:kern w:val="0"/>
                <w:szCs w:val="22"/>
                <w:lang w:eastAsia="zh-CN"/>
              </w:rPr>
            </w:pPr>
            <w:r>
              <w:rPr>
                <w:rFonts w:hint="eastAsia" w:ascii="宋体" w:hAnsi="宋体" w:cs="宋体"/>
                <w:bCs/>
                <w:kern w:val="0"/>
                <w:szCs w:val="22"/>
                <w:lang w:eastAsia="zh-CN"/>
              </w:rPr>
              <w:t>内容</w:t>
            </w:r>
          </w:p>
        </w:tc>
        <w:tc>
          <w:tcPr>
            <w:tcW w:w="675" w:type="dxa"/>
            <w:noWrap w:val="0"/>
            <w:vAlign w:val="center"/>
          </w:tcPr>
          <w:p>
            <w:pPr>
              <w:widowControl/>
              <w:jc w:val="center"/>
              <w:rPr>
                <w:rFonts w:hint="eastAsia" w:ascii="宋体" w:cs="宋体"/>
                <w:bCs/>
                <w:kern w:val="0"/>
                <w:szCs w:val="22"/>
              </w:rPr>
            </w:pPr>
            <w:r>
              <w:rPr>
                <w:rFonts w:hint="eastAsia" w:ascii="宋体" w:cs="宋体"/>
                <w:bCs/>
                <w:kern w:val="0"/>
                <w:szCs w:val="22"/>
              </w:rPr>
              <w:t>分值</w:t>
            </w:r>
          </w:p>
          <w:p>
            <w:pPr>
              <w:widowControl/>
              <w:jc w:val="center"/>
              <w:rPr>
                <w:rFonts w:hint="eastAsia" w:ascii="宋体" w:eastAsia="宋体" w:cs="宋体"/>
                <w:bCs/>
                <w:kern w:val="0"/>
                <w:szCs w:val="22"/>
                <w:lang w:eastAsia="zh-CN"/>
              </w:rPr>
            </w:pPr>
            <w:r>
              <w:rPr>
                <w:rFonts w:hint="eastAsia" w:ascii="宋体" w:cs="宋体"/>
                <w:bCs/>
                <w:kern w:val="0"/>
                <w:szCs w:val="22"/>
                <w:lang w:eastAsia="zh-CN"/>
              </w:rPr>
              <w:t>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660" w:type="dxa"/>
            <w:vMerge w:val="restart"/>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s="Arial"/>
                <w:bCs/>
                <w:szCs w:val="22"/>
                <w:lang w:val="en-US" w:eastAsia="zh-CN"/>
              </w:rPr>
            </w:pPr>
            <w:r>
              <w:rPr>
                <w:rFonts w:hint="eastAsia" w:ascii="宋体" w:hAnsi="宋体" w:cs="Arial"/>
                <w:bCs/>
                <w:szCs w:val="22"/>
              </w:rPr>
              <w:t>1</w:t>
            </w:r>
          </w:p>
        </w:tc>
        <w:tc>
          <w:tcPr>
            <w:tcW w:w="1110" w:type="dxa"/>
            <w:vMerge w:val="restart"/>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宋体" w:hAnsi="宋体" w:cs="宋体"/>
                <w:bCs/>
                <w:kern w:val="0"/>
                <w:szCs w:val="22"/>
                <w:lang w:eastAsia="zh-CN"/>
              </w:rPr>
            </w:pPr>
            <w:r>
              <w:rPr>
                <w:rFonts w:hint="eastAsia" w:ascii="宋体" w:hAnsi="宋体" w:cs="宋体"/>
                <w:bCs/>
                <w:kern w:val="0"/>
                <w:szCs w:val="22"/>
                <w:lang w:eastAsia="zh-CN"/>
              </w:rPr>
              <w:t>企业实力</w:t>
            </w:r>
          </w:p>
        </w:tc>
        <w:tc>
          <w:tcPr>
            <w:tcW w:w="783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宋体" w:hAnsi="宋体" w:eastAsia="宋体" w:cs="Arial"/>
                <w:bCs/>
                <w:szCs w:val="22"/>
                <w:lang w:val="en-US" w:eastAsia="zh-CN"/>
              </w:rPr>
            </w:pPr>
            <w:r>
              <w:rPr>
                <w:rFonts w:hint="eastAsia" w:ascii="宋体" w:hAnsi="宋体" w:eastAsia="宋体" w:cs="Arial"/>
                <w:bCs/>
                <w:szCs w:val="22"/>
                <w:lang w:val="en-US" w:eastAsia="zh-CN"/>
              </w:rPr>
              <w:t>根据投标人自2018年1月1日以来提供的同类业绩，每个得2分，最高8分（须提供合同复印件加盖公章，时间以合同签订时间为准）。</w:t>
            </w:r>
          </w:p>
        </w:tc>
        <w:tc>
          <w:tcPr>
            <w:tcW w:w="67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Cs/>
                <w:kern w:val="0"/>
                <w:szCs w:val="22"/>
              </w:rPr>
            </w:pPr>
            <w:r>
              <w:rPr>
                <w:rFonts w:hint="eastAsia" w:ascii="宋体" w:hAnsi="宋体" w:eastAsia="宋体" w:cs="宋体"/>
                <w:bCs/>
                <w:kern w:val="0"/>
                <w:szCs w:val="22"/>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0" w:hRule="atLeast"/>
        </w:trPr>
        <w:tc>
          <w:tcPr>
            <w:tcW w:w="66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Arial"/>
                <w:bCs/>
                <w:szCs w:val="22"/>
                <w:lang w:val="en-US" w:eastAsia="zh-CN"/>
              </w:rPr>
            </w:pPr>
          </w:p>
        </w:tc>
        <w:tc>
          <w:tcPr>
            <w:tcW w:w="111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宋体" w:hAnsi="宋体" w:cs="宋体"/>
                <w:bCs/>
                <w:kern w:val="0"/>
                <w:szCs w:val="22"/>
                <w:lang w:eastAsia="zh-CN"/>
              </w:rPr>
            </w:pPr>
          </w:p>
        </w:tc>
        <w:tc>
          <w:tcPr>
            <w:tcW w:w="783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宋体" w:hAnsi="宋体" w:eastAsia="宋体" w:cs="Arial"/>
                <w:bCs/>
                <w:szCs w:val="22"/>
                <w:lang w:val="en-US" w:eastAsia="zh-CN"/>
              </w:rPr>
            </w:pPr>
            <w:r>
              <w:rPr>
                <w:rFonts w:hint="eastAsia" w:ascii="宋体" w:hAnsi="宋体" w:eastAsia="宋体" w:cs="Arial"/>
                <w:bCs/>
                <w:szCs w:val="22"/>
                <w:lang w:val="en-US" w:eastAsia="zh-CN"/>
              </w:rPr>
              <w:t>投标人提供有效期内的质量管理体系认证证书、环境管理体系认证证书、职业健康安全管理体系认证证书，每提供一个得2分，最高得6分。须同时提供认证证书复印件和认监委查询页面截图均加盖公章，证书认证范围均须包含建设工程监理，不符合要求的不得分。</w:t>
            </w:r>
          </w:p>
        </w:tc>
        <w:tc>
          <w:tcPr>
            <w:tcW w:w="67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kern w:val="0"/>
                <w:szCs w:val="22"/>
              </w:rPr>
            </w:pPr>
            <w:r>
              <w:rPr>
                <w:rFonts w:hint="eastAsia" w:ascii="宋体" w:hAnsi="宋体" w:eastAsia="宋体" w:cs="宋体"/>
                <w:color w:val="000000"/>
                <w:sz w:val="22"/>
                <w:szCs w:val="22"/>
              </w:rPr>
              <w:t>0-</w:t>
            </w:r>
            <w:r>
              <w:rPr>
                <w:rFonts w:hint="eastAsia" w:ascii="宋体" w:hAnsi="宋体" w:eastAsia="宋体" w:cs="宋体"/>
                <w:color w:val="000000"/>
                <w:sz w:val="22"/>
                <w:szCs w:val="22"/>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0" w:hRule="atLeast"/>
        </w:trPr>
        <w:tc>
          <w:tcPr>
            <w:tcW w:w="66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s="Arial"/>
                <w:bCs/>
                <w:szCs w:val="22"/>
                <w:lang w:val="en-US" w:eastAsia="zh-CN"/>
              </w:rPr>
            </w:pPr>
          </w:p>
        </w:tc>
        <w:tc>
          <w:tcPr>
            <w:tcW w:w="111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宋体" w:hAnsi="宋体" w:eastAsia="宋体" w:cs="宋体"/>
                <w:bCs/>
                <w:kern w:val="0"/>
                <w:szCs w:val="22"/>
                <w:lang w:eastAsia="zh-CN"/>
              </w:rPr>
            </w:pPr>
          </w:p>
        </w:tc>
        <w:tc>
          <w:tcPr>
            <w:tcW w:w="783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宋体" w:hAnsi="宋体" w:eastAsia="宋体" w:cs="Arial"/>
                <w:bCs/>
                <w:szCs w:val="22"/>
                <w:lang w:val="en-US" w:eastAsia="zh-CN"/>
              </w:rPr>
            </w:pPr>
            <w:r>
              <w:rPr>
                <w:rFonts w:hint="eastAsia" w:ascii="宋体" w:hAnsi="宋体" w:eastAsia="宋体" w:cs="Arial"/>
                <w:bCs/>
                <w:szCs w:val="22"/>
                <w:lang w:val="en-US" w:eastAsia="zh-CN"/>
              </w:rPr>
              <w:t>投标人具有资信等级证书、质量/服务诚信单位等级证书、诚信经营示范单位等级证书的每一个得1分，本项目最多</w:t>
            </w:r>
            <w:r>
              <w:rPr>
                <w:rFonts w:hint="eastAsia" w:ascii="宋体" w:hAnsi="宋体" w:cs="Arial"/>
                <w:bCs/>
                <w:szCs w:val="22"/>
                <w:lang w:val="en-US" w:eastAsia="zh-CN"/>
              </w:rPr>
              <w:t>3</w:t>
            </w:r>
            <w:r>
              <w:rPr>
                <w:rFonts w:hint="eastAsia" w:ascii="宋体" w:hAnsi="宋体" w:eastAsia="宋体" w:cs="Arial"/>
                <w:bCs/>
                <w:szCs w:val="22"/>
                <w:lang w:val="en-US" w:eastAsia="zh-CN"/>
              </w:rPr>
              <w:t>分。须同时提供证书复印件并加盖公章，未提供不得分。</w:t>
            </w:r>
          </w:p>
        </w:tc>
        <w:tc>
          <w:tcPr>
            <w:tcW w:w="67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0-</w:t>
            </w:r>
            <w:r>
              <w:rPr>
                <w:rFonts w:hint="eastAsia" w:ascii="宋体" w:hAnsi="宋体" w:cs="宋体"/>
                <w:color w:val="000000"/>
                <w:sz w:val="22"/>
                <w:szCs w:val="22"/>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66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Arial"/>
                <w:bCs/>
                <w:szCs w:val="22"/>
                <w:lang w:val="en-US" w:eastAsia="zh-CN"/>
              </w:rPr>
            </w:pPr>
            <w:r>
              <w:rPr>
                <w:rFonts w:hint="eastAsia" w:ascii="宋体" w:hAnsi="宋体" w:eastAsia="宋体" w:cs="Arial"/>
                <w:bCs/>
                <w:szCs w:val="22"/>
                <w:lang w:val="en-US" w:eastAsia="zh-CN"/>
              </w:rPr>
              <w:t>2</w:t>
            </w:r>
          </w:p>
        </w:tc>
        <w:tc>
          <w:tcPr>
            <w:tcW w:w="111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宋体" w:hAnsi="宋体" w:eastAsia="宋体" w:cs="宋体"/>
                <w:bCs/>
                <w:kern w:val="0"/>
                <w:szCs w:val="22"/>
                <w:lang w:eastAsia="zh-CN"/>
              </w:rPr>
            </w:pPr>
            <w:r>
              <w:rPr>
                <w:rFonts w:hint="eastAsia" w:ascii="宋体" w:hAnsi="宋体" w:cs="宋体"/>
                <w:bCs/>
                <w:kern w:val="0"/>
                <w:szCs w:val="22"/>
              </w:rPr>
              <w:t>项目负责人</w:t>
            </w:r>
            <w:r>
              <w:rPr>
                <w:rFonts w:hint="eastAsia" w:ascii="宋体" w:hAnsi="宋体" w:cs="宋体"/>
                <w:bCs/>
                <w:kern w:val="0"/>
                <w:szCs w:val="22"/>
                <w:lang w:eastAsia="zh-CN"/>
              </w:rPr>
              <w:t>实力</w:t>
            </w:r>
          </w:p>
        </w:tc>
        <w:tc>
          <w:tcPr>
            <w:tcW w:w="783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宋体" w:hAnsi="宋体" w:eastAsia="宋体" w:cs="Arial"/>
                <w:bCs/>
                <w:szCs w:val="22"/>
                <w:lang w:val="en-US" w:eastAsia="zh-CN"/>
              </w:rPr>
            </w:pPr>
            <w:r>
              <w:rPr>
                <w:rFonts w:hint="eastAsia" w:ascii="宋体" w:hAnsi="宋体" w:eastAsia="宋体" w:cs="Arial"/>
                <w:bCs/>
                <w:szCs w:val="22"/>
                <w:lang w:val="en-US" w:eastAsia="zh-CN"/>
              </w:rPr>
              <w:t>具有机电安装专业得</w:t>
            </w:r>
            <w:r>
              <w:rPr>
                <w:rFonts w:hint="eastAsia" w:ascii="宋体" w:hAnsi="宋体" w:cs="Arial"/>
                <w:bCs/>
                <w:szCs w:val="22"/>
                <w:lang w:val="en-US" w:eastAsia="zh-CN"/>
              </w:rPr>
              <w:t>2</w:t>
            </w:r>
            <w:r>
              <w:rPr>
                <w:rFonts w:hint="eastAsia" w:ascii="宋体" w:hAnsi="宋体" w:eastAsia="宋体" w:cs="Arial"/>
                <w:bCs/>
                <w:szCs w:val="22"/>
                <w:lang w:val="en-US" w:eastAsia="zh-CN"/>
              </w:rPr>
              <w:t>分，具有工程类专业的高级工程师职称得</w:t>
            </w:r>
            <w:r>
              <w:rPr>
                <w:rFonts w:hint="eastAsia" w:ascii="宋体" w:hAnsi="宋体" w:cs="Arial"/>
                <w:bCs/>
                <w:szCs w:val="22"/>
                <w:lang w:val="en-US" w:eastAsia="zh-CN"/>
              </w:rPr>
              <w:t>2</w:t>
            </w:r>
            <w:r>
              <w:rPr>
                <w:rFonts w:hint="eastAsia" w:ascii="宋体" w:hAnsi="宋体" w:eastAsia="宋体" w:cs="Arial"/>
                <w:bCs/>
                <w:szCs w:val="22"/>
                <w:lang w:val="en-US" w:eastAsia="zh-CN"/>
              </w:rPr>
              <w:t>分，具有建筑工程专业国家注册一级建造师资格证书得</w:t>
            </w:r>
            <w:r>
              <w:rPr>
                <w:rFonts w:hint="eastAsia" w:ascii="宋体" w:hAnsi="宋体" w:cs="Arial"/>
                <w:bCs/>
                <w:szCs w:val="22"/>
                <w:lang w:val="en-US" w:eastAsia="zh-CN"/>
              </w:rPr>
              <w:t>2</w:t>
            </w:r>
            <w:r>
              <w:rPr>
                <w:rFonts w:hint="eastAsia" w:ascii="宋体" w:hAnsi="宋体" w:eastAsia="宋体" w:cs="Arial"/>
                <w:bCs/>
                <w:szCs w:val="22"/>
                <w:lang w:val="en-US" w:eastAsia="zh-CN"/>
              </w:rPr>
              <w:t>分，具有国家注册一级造价工程师资格证书得</w:t>
            </w:r>
            <w:r>
              <w:rPr>
                <w:rFonts w:hint="eastAsia" w:ascii="宋体" w:hAnsi="宋体" w:cs="Arial"/>
                <w:bCs/>
                <w:szCs w:val="22"/>
                <w:lang w:val="en-US" w:eastAsia="zh-CN"/>
              </w:rPr>
              <w:t>2</w:t>
            </w:r>
            <w:r>
              <w:rPr>
                <w:rFonts w:hint="eastAsia" w:ascii="宋体" w:hAnsi="宋体" w:eastAsia="宋体" w:cs="Arial"/>
                <w:bCs/>
                <w:szCs w:val="22"/>
                <w:lang w:val="en-US" w:eastAsia="zh-CN"/>
              </w:rPr>
              <w:t>分。</w:t>
            </w:r>
            <w:r>
              <w:rPr>
                <w:rFonts w:hint="eastAsia" w:ascii="宋体" w:hAnsi="宋体" w:eastAsia="宋体" w:cs="Times New Roman"/>
                <w:b/>
                <w:bCs/>
                <w:color w:val="000000"/>
                <w:sz w:val="22"/>
                <w:szCs w:val="22"/>
                <w:lang w:val="en-US" w:eastAsia="zh-CN"/>
              </w:rPr>
              <w:t>提供证书复印件及投标截止前6个月本单位社保证明，由社保部门出具的证明材料复印件均加盖公章，否则不得分</w:t>
            </w:r>
            <w:r>
              <w:rPr>
                <w:rFonts w:hint="eastAsia" w:ascii="宋体" w:hAnsi="宋体" w:eastAsia="宋体" w:cs="Times New Roman"/>
                <w:b/>
                <w:bCs/>
                <w:color w:val="000000"/>
                <w:sz w:val="22"/>
                <w:szCs w:val="22"/>
                <w:lang w:eastAsia="zh-CN"/>
              </w:rPr>
              <w:t>。</w:t>
            </w:r>
          </w:p>
        </w:tc>
        <w:tc>
          <w:tcPr>
            <w:tcW w:w="67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Cs/>
                <w:kern w:val="0"/>
                <w:szCs w:val="22"/>
              </w:rPr>
            </w:pPr>
            <w:r>
              <w:rPr>
                <w:rFonts w:hint="eastAsia" w:ascii="宋体" w:hAnsi="宋体" w:cs="宋体"/>
                <w:bCs/>
                <w:kern w:val="0"/>
                <w:szCs w:val="22"/>
              </w:rPr>
              <w:t>0-</w:t>
            </w:r>
            <w:r>
              <w:rPr>
                <w:rFonts w:hint="eastAsia" w:ascii="宋体" w:hAnsi="宋体" w:cs="宋体"/>
                <w:bCs/>
                <w:kern w:val="0"/>
                <w:szCs w:val="22"/>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66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Arial"/>
                <w:bCs/>
                <w:szCs w:val="22"/>
                <w:lang w:val="en-US" w:eastAsia="zh-CN"/>
              </w:rPr>
            </w:pPr>
            <w:r>
              <w:rPr>
                <w:rFonts w:hint="eastAsia" w:ascii="宋体" w:hAnsi="宋体" w:eastAsia="宋体" w:cs="Arial"/>
                <w:bCs/>
                <w:szCs w:val="22"/>
                <w:lang w:val="en-US" w:eastAsia="zh-CN"/>
              </w:rPr>
              <w:t>3</w:t>
            </w:r>
          </w:p>
        </w:tc>
        <w:tc>
          <w:tcPr>
            <w:tcW w:w="111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宋体" w:hAnsi="宋体" w:eastAsia="宋体" w:cs="宋体"/>
                <w:bCs/>
                <w:kern w:val="0"/>
                <w:szCs w:val="22"/>
                <w:lang w:eastAsia="zh-CN"/>
              </w:rPr>
            </w:pPr>
            <w:r>
              <w:rPr>
                <w:rFonts w:hint="eastAsia" w:ascii="宋体" w:hAnsi="宋体" w:cs="宋体"/>
                <w:bCs/>
                <w:kern w:val="0"/>
                <w:szCs w:val="22"/>
                <w:lang w:eastAsia="zh-CN"/>
              </w:rPr>
              <w:t>项目负责人业绩</w:t>
            </w:r>
          </w:p>
        </w:tc>
        <w:tc>
          <w:tcPr>
            <w:tcW w:w="783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宋体" w:hAnsi="宋体" w:eastAsia="宋体" w:cs="Arial"/>
                <w:bCs/>
                <w:szCs w:val="22"/>
                <w:lang w:val="en-US" w:eastAsia="zh-CN"/>
              </w:rPr>
            </w:pPr>
            <w:r>
              <w:rPr>
                <w:rFonts w:hint="eastAsia" w:ascii="宋体" w:hAnsi="宋体" w:eastAsia="宋体" w:cs="Arial"/>
                <w:bCs/>
                <w:szCs w:val="22"/>
                <w:lang w:val="en-US" w:eastAsia="zh-CN"/>
              </w:rPr>
              <w:t>自2018年1月1日以来提供的建筑类业绩，每个得2分，最高6分（须提供合同复印件加盖公章，时间以合同签订时间为准，如合同中无法体现项目负责人，须提供《浙江省建筑市场监管与诚信信息发布平台》网页截图，未提供不得分）。</w:t>
            </w:r>
          </w:p>
        </w:tc>
        <w:tc>
          <w:tcPr>
            <w:tcW w:w="67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Cs/>
                <w:kern w:val="0"/>
                <w:szCs w:val="22"/>
                <w:lang w:val="en-US" w:eastAsia="zh-CN"/>
              </w:rPr>
            </w:pPr>
            <w:r>
              <w:rPr>
                <w:rFonts w:hint="eastAsia" w:ascii="宋体" w:hAnsi="宋体" w:cs="宋体"/>
                <w:bCs/>
                <w:kern w:val="0"/>
                <w:szCs w:val="22"/>
                <w:lang w:val="en-US" w:eastAsia="zh-CN"/>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trPr>
        <w:tc>
          <w:tcPr>
            <w:tcW w:w="66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eastAsia="宋体" w:cs="宋体"/>
                <w:bCs/>
                <w:kern w:val="0"/>
                <w:szCs w:val="22"/>
                <w:lang w:val="en-US" w:eastAsia="zh-CN"/>
              </w:rPr>
            </w:pPr>
            <w:r>
              <w:rPr>
                <w:rFonts w:hint="eastAsia" w:ascii="宋体" w:eastAsia="宋体" w:cs="宋体"/>
                <w:bCs/>
                <w:kern w:val="0"/>
                <w:szCs w:val="22"/>
                <w:lang w:val="en-US" w:eastAsia="zh-CN"/>
              </w:rPr>
              <w:t>4</w:t>
            </w:r>
          </w:p>
        </w:tc>
        <w:tc>
          <w:tcPr>
            <w:tcW w:w="111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宋体" w:hAnsi="宋体" w:cs="宋体"/>
                <w:bCs/>
                <w:kern w:val="0"/>
                <w:szCs w:val="22"/>
                <w:lang w:eastAsia="zh-CN"/>
              </w:rPr>
            </w:pPr>
            <w:r>
              <w:rPr>
                <w:rFonts w:hint="eastAsia" w:ascii="宋体" w:hAnsi="宋体" w:cs="宋体"/>
                <w:bCs/>
                <w:kern w:val="0"/>
                <w:szCs w:val="22"/>
                <w:lang w:eastAsia="zh-CN"/>
              </w:rPr>
              <w:t>拟增加人数</w:t>
            </w:r>
          </w:p>
        </w:tc>
        <w:tc>
          <w:tcPr>
            <w:tcW w:w="783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宋体" w:hAnsi="宋体" w:eastAsia="宋体" w:cs="Arial"/>
                <w:bCs/>
                <w:szCs w:val="22"/>
                <w:lang w:val="en-US" w:eastAsia="zh-CN"/>
              </w:rPr>
            </w:pPr>
            <w:r>
              <w:rPr>
                <w:rFonts w:hint="eastAsia" w:ascii="宋体" w:hAnsi="宋体" w:eastAsia="宋体" w:cs="Arial"/>
                <w:bCs/>
                <w:szCs w:val="22"/>
                <w:lang w:val="en-US" w:eastAsia="zh-CN"/>
              </w:rPr>
              <w:t>满足招标文件人员要求的基础上，每增加一名国家注册监理工程师得3分，最多得3分；每增加一名浙江省专业监理工程师得2分，最多得2分；每增加一名监理员得1分，最多得1分；本项最多得6分。</w:t>
            </w:r>
            <w:r>
              <w:rPr>
                <w:rFonts w:hint="eastAsia" w:ascii="宋体" w:hAnsi="宋体" w:eastAsia="宋体" w:cs="Times New Roman"/>
                <w:b/>
                <w:bCs/>
                <w:color w:val="000000"/>
                <w:sz w:val="22"/>
                <w:szCs w:val="22"/>
                <w:lang w:val="en-US" w:eastAsia="zh-CN"/>
              </w:rPr>
              <w:t>提供证书复印件及投标截止前6个月本单位社保证明，由社保部门出具的证明材料复印件均加盖公章，否则不得分</w:t>
            </w:r>
            <w:r>
              <w:rPr>
                <w:rFonts w:hint="eastAsia" w:ascii="宋体" w:hAnsi="宋体" w:eastAsia="宋体" w:cs="Times New Roman"/>
                <w:b/>
                <w:bCs/>
                <w:color w:val="000000"/>
                <w:sz w:val="22"/>
                <w:szCs w:val="22"/>
                <w:lang w:eastAsia="zh-CN"/>
              </w:rPr>
              <w:t>。</w:t>
            </w:r>
          </w:p>
        </w:tc>
        <w:tc>
          <w:tcPr>
            <w:tcW w:w="67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bCs/>
                <w:kern w:val="0"/>
                <w:szCs w:val="22"/>
              </w:rPr>
            </w:pPr>
            <w:r>
              <w:rPr>
                <w:rFonts w:ascii="宋体" w:hAnsi="宋体" w:cs="宋体"/>
                <w:bCs/>
                <w:kern w:val="0"/>
                <w:szCs w:val="22"/>
              </w:rPr>
              <w:t>0-</w:t>
            </w:r>
            <w:r>
              <w:rPr>
                <w:rFonts w:hint="eastAsia" w:ascii="宋体" w:hAnsi="宋体" w:cs="宋体"/>
                <w:bCs/>
                <w:kern w:val="0"/>
                <w:szCs w:val="22"/>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trPr>
        <w:tc>
          <w:tcPr>
            <w:tcW w:w="66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Calibri" w:eastAsia="宋体" w:cs="宋体"/>
                <w:bCs/>
                <w:kern w:val="0"/>
                <w:sz w:val="21"/>
                <w:szCs w:val="22"/>
                <w:lang w:val="en-US" w:eastAsia="zh-CN" w:bidi="ar-SA"/>
              </w:rPr>
            </w:pPr>
            <w:r>
              <w:rPr>
                <w:rFonts w:hint="eastAsia" w:ascii="宋体" w:hAnsi="Calibri" w:eastAsia="宋体" w:cs="宋体"/>
                <w:bCs/>
                <w:kern w:val="0"/>
                <w:sz w:val="21"/>
                <w:szCs w:val="22"/>
                <w:lang w:val="en-US" w:eastAsia="zh-CN" w:bidi="ar-SA"/>
              </w:rPr>
              <w:t>5</w:t>
            </w:r>
          </w:p>
        </w:tc>
        <w:tc>
          <w:tcPr>
            <w:tcW w:w="1110" w:type="dxa"/>
            <w:noWrap w:val="0"/>
            <w:tcMar>
              <w:top w:w="0" w:type="dxa"/>
              <w:left w:w="105" w:type="dxa"/>
              <w:bottom w:w="0" w:type="dxa"/>
              <w:right w:w="105" w:type="dxa"/>
            </w:tcMar>
            <w:vAlign w:val="center"/>
          </w:tcPr>
          <w:p>
            <w:pPr>
              <w:spacing w:line="360" w:lineRule="exact"/>
              <w:ind w:left="-50" w:leftChars="0"/>
              <w:jc w:val="center"/>
              <w:rPr>
                <w:rFonts w:hint="eastAsia" w:ascii="宋体" w:hAnsi="宋体" w:eastAsia="宋体" w:cs="宋体"/>
                <w:bCs/>
                <w:kern w:val="0"/>
                <w:sz w:val="21"/>
                <w:szCs w:val="22"/>
                <w:lang w:val="en-US" w:eastAsia="zh-CN" w:bidi="ar-SA"/>
              </w:rPr>
            </w:pPr>
            <w:r>
              <w:rPr>
                <w:rFonts w:hint="eastAsia" w:ascii="宋体" w:hAnsi="宋体" w:eastAsia="宋体" w:cs="宋体"/>
                <w:bCs/>
                <w:kern w:val="0"/>
                <w:sz w:val="21"/>
                <w:szCs w:val="22"/>
                <w:lang w:val="en-US" w:eastAsia="zh-CN" w:bidi="ar-SA"/>
              </w:rPr>
              <w:t>缺陷责任期服务</w:t>
            </w:r>
          </w:p>
        </w:tc>
        <w:tc>
          <w:tcPr>
            <w:tcW w:w="7830" w:type="dxa"/>
            <w:noWrap w:val="0"/>
            <w:tcMar>
              <w:top w:w="0" w:type="dxa"/>
              <w:left w:w="105" w:type="dxa"/>
              <w:bottom w:w="0" w:type="dxa"/>
              <w:right w:w="105" w:type="dxa"/>
            </w:tcMar>
            <w:vAlign w:val="center"/>
          </w:tcPr>
          <w:p>
            <w:pPr>
              <w:spacing w:line="300" w:lineRule="atLeast"/>
              <w:jc w:val="left"/>
              <w:rPr>
                <w:rFonts w:hint="eastAsia" w:ascii="宋体" w:hAnsi="宋体" w:cs="Arial"/>
                <w:bCs/>
                <w:kern w:val="2"/>
                <w:sz w:val="21"/>
                <w:szCs w:val="22"/>
                <w:lang w:val="en-US" w:eastAsia="zh-CN" w:bidi="ar-SA"/>
              </w:rPr>
            </w:pPr>
            <w:r>
              <w:rPr>
                <w:rFonts w:hint="eastAsia" w:ascii="宋体" w:hAnsi="宋体" w:eastAsia="宋体" w:cs="Arial"/>
                <w:bCs/>
                <w:szCs w:val="22"/>
                <w:lang w:val="en-US" w:eastAsia="zh-CN"/>
              </w:rPr>
              <w:t>根据投标人距项目地的时效性（缺陷责任期）由专家进行打分。完全满足4-6分，基本满足得2-4分，部分满足得0-2分。</w:t>
            </w:r>
          </w:p>
        </w:tc>
        <w:tc>
          <w:tcPr>
            <w:tcW w:w="67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s="宋体"/>
                <w:bCs/>
                <w:kern w:val="0"/>
                <w:sz w:val="21"/>
                <w:szCs w:val="22"/>
                <w:lang w:val="en-US" w:eastAsia="zh-CN" w:bidi="ar-SA"/>
              </w:rPr>
            </w:pPr>
            <w:r>
              <w:rPr>
                <w:rFonts w:hint="eastAsia" w:ascii="宋体" w:hAnsi="宋体" w:cs="宋体"/>
                <w:bCs/>
                <w:kern w:val="0"/>
                <w:szCs w:val="22"/>
                <w:lang w:val="en-US" w:eastAsia="zh-CN"/>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rPr>
        <w:tc>
          <w:tcPr>
            <w:tcW w:w="660" w:type="dxa"/>
            <w:vMerge w:val="restart"/>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Calibri" w:eastAsia="宋体" w:cs="宋体"/>
                <w:bCs/>
                <w:kern w:val="0"/>
                <w:szCs w:val="22"/>
                <w:lang w:val="en-US" w:eastAsia="zh-CN"/>
              </w:rPr>
            </w:pPr>
            <w:r>
              <w:rPr>
                <w:rFonts w:hint="eastAsia" w:ascii="宋体" w:hAnsi="Calibri" w:eastAsia="宋体" w:cs="宋体"/>
                <w:bCs/>
                <w:kern w:val="0"/>
                <w:szCs w:val="22"/>
                <w:lang w:val="en-US" w:eastAsia="zh-CN"/>
              </w:rPr>
              <w:t>6</w:t>
            </w:r>
          </w:p>
        </w:tc>
        <w:tc>
          <w:tcPr>
            <w:tcW w:w="1110" w:type="dxa"/>
            <w:vMerge w:val="restart"/>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宋体" w:hAnsi="宋体" w:cs="宋体"/>
                <w:bCs/>
                <w:kern w:val="0"/>
                <w:szCs w:val="22"/>
                <w:lang w:eastAsia="zh-CN"/>
              </w:rPr>
            </w:pPr>
            <w:r>
              <w:rPr>
                <w:rFonts w:hint="eastAsia" w:ascii="宋体" w:hAnsi="宋体" w:cs="宋体"/>
                <w:bCs/>
                <w:kern w:val="0"/>
                <w:szCs w:val="22"/>
                <w:lang w:eastAsia="zh-CN"/>
              </w:rPr>
              <w:t>项目实施方案</w:t>
            </w:r>
          </w:p>
        </w:tc>
        <w:tc>
          <w:tcPr>
            <w:tcW w:w="783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宋体" w:hAnsi="宋体" w:eastAsia="宋体" w:cs="Arial"/>
                <w:bCs/>
                <w:szCs w:val="22"/>
                <w:lang w:val="en-US" w:eastAsia="zh-CN"/>
              </w:rPr>
            </w:pPr>
            <w:r>
              <w:rPr>
                <w:rFonts w:hint="eastAsia" w:ascii="宋体" w:hAnsi="宋体" w:eastAsia="宋体" w:cs="Arial"/>
                <w:bCs/>
                <w:szCs w:val="22"/>
                <w:lang w:val="en-US" w:eastAsia="zh-CN"/>
              </w:rPr>
              <w:t>根据投标人针对本项目了解程度由专家进行打分：对本项目的理解深入的得</w:t>
            </w:r>
            <w:r>
              <w:rPr>
                <w:rFonts w:hint="eastAsia" w:ascii="宋体" w:hAnsi="宋体" w:cs="Arial"/>
                <w:bCs/>
                <w:szCs w:val="22"/>
                <w:lang w:val="en-US" w:eastAsia="zh-CN"/>
              </w:rPr>
              <w:t>4-6</w:t>
            </w:r>
            <w:r>
              <w:rPr>
                <w:rFonts w:hint="eastAsia" w:ascii="宋体" w:hAnsi="宋体" w:eastAsia="宋体" w:cs="Arial"/>
                <w:bCs/>
                <w:szCs w:val="22"/>
                <w:lang w:val="en-US" w:eastAsia="zh-CN"/>
              </w:rPr>
              <w:t>分，基本了解的得2-</w:t>
            </w:r>
            <w:r>
              <w:rPr>
                <w:rFonts w:hint="eastAsia" w:ascii="宋体" w:hAnsi="宋体" w:cs="Arial"/>
                <w:bCs/>
                <w:szCs w:val="22"/>
                <w:lang w:val="en-US" w:eastAsia="zh-CN"/>
              </w:rPr>
              <w:t>4</w:t>
            </w:r>
            <w:r>
              <w:rPr>
                <w:rFonts w:hint="eastAsia" w:ascii="宋体" w:hAnsi="宋体" w:eastAsia="宋体" w:cs="Arial"/>
                <w:bCs/>
                <w:szCs w:val="22"/>
                <w:lang w:val="en-US" w:eastAsia="zh-CN"/>
              </w:rPr>
              <w:t>分，部分了解的得0-2分。</w:t>
            </w:r>
          </w:p>
        </w:tc>
        <w:tc>
          <w:tcPr>
            <w:tcW w:w="67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kern w:val="0"/>
                <w:szCs w:val="22"/>
                <w:lang w:val="en-US" w:eastAsia="zh-CN"/>
              </w:rPr>
            </w:pPr>
            <w:r>
              <w:rPr>
                <w:rFonts w:hint="eastAsia" w:ascii="宋体" w:hAnsi="宋体" w:cs="宋体"/>
                <w:color w:val="000000"/>
                <w:szCs w:val="21"/>
              </w:rPr>
              <w:t>0-</w:t>
            </w:r>
            <w:r>
              <w:rPr>
                <w:rFonts w:hint="eastAsia" w:ascii="宋体" w:hAnsi="宋体" w:cs="宋体"/>
                <w:color w:val="000000"/>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0" w:hRule="atLeast"/>
        </w:trPr>
        <w:tc>
          <w:tcPr>
            <w:tcW w:w="66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Calibri" w:eastAsia="宋体" w:cs="宋体"/>
                <w:bCs/>
                <w:kern w:val="0"/>
                <w:szCs w:val="22"/>
                <w:lang w:val="en-US" w:eastAsia="zh-CN"/>
              </w:rPr>
            </w:pPr>
          </w:p>
        </w:tc>
        <w:tc>
          <w:tcPr>
            <w:tcW w:w="111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宋体" w:hAnsi="宋体" w:cs="Arial"/>
                <w:bCs/>
                <w:szCs w:val="22"/>
                <w:lang w:eastAsia="zh-CN"/>
              </w:rPr>
            </w:pPr>
          </w:p>
        </w:tc>
        <w:tc>
          <w:tcPr>
            <w:tcW w:w="783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宋体" w:hAnsi="宋体" w:eastAsia="宋体" w:cs="Arial"/>
                <w:bCs/>
                <w:szCs w:val="22"/>
                <w:lang w:val="en-US" w:eastAsia="zh-CN"/>
              </w:rPr>
            </w:pPr>
            <w:r>
              <w:rPr>
                <w:rFonts w:hint="eastAsia" w:ascii="宋体" w:hAnsi="宋体" w:eastAsia="宋体" w:cs="Arial"/>
                <w:bCs/>
                <w:szCs w:val="22"/>
                <w:lang w:val="en-US" w:eastAsia="zh-CN"/>
              </w:rPr>
              <w:t>根据投标人针对监理项目的组织实施计划等情况由专家进行打分：计划编排科学，且执行性强的得4-6分，基本满足项目要求得2-4分，部分满足的得0-2分。</w:t>
            </w:r>
          </w:p>
        </w:tc>
        <w:tc>
          <w:tcPr>
            <w:tcW w:w="67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kern w:val="0"/>
                <w:szCs w:val="22"/>
                <w:lang w:val="en-US" w:eastAsia="zh-CN"/>
              </w:rPr>
            </w:pPr>
            <w:r>
              <w:rPr>
                <w:rFonts w:hint="eastAsia" w:ascii="宋体" w:hAnsi="宋体" w:cs="宋体"/>
                <w:color w:val="000000"/>
                <w:szCs w:val="21"/>
              </w:rPr>
              <w:t>0-</w:t>
            </w:r>
            <w:r>
              <w:rPr>
                <w:rFonts w:hint="eastAsia" w:ascii="宋体" w:hAnsi="宋体" w:cs="宋体"/>
                <w:color w:val="000000"/>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 w:hRule="atLeast"/>
        </w:trPr>
        <w:tc>
          <w:tcPr>
            <w:tcW w:w="66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Calibri" w:eastAsia="宋体" w:cs="宋体"/>
                <w:bCs/>
                <w:kern w:val="0"/>
                <w:szCs w:val="22"/>
                <w:lang w:val="en-US" w:eastAsia="zh-CN"/>
              </w:rPr>
            </w:pPr>
          </w:p>
        </w:tc>
        <w:tc>
          <w:tcPr>
            <w:tcW w:w="111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宋体" w:hAnsi="宋体" w:cs="Arial"/>
                <w:bCs/>
                <w:szCs w:val="22"/>
                <w:lang w:eastAsia="zh-CN"/>
              </w:rPr>
            </w:pPr>
          </w:p>
        </w:tc>
        <w:tc>
          <w:tcPr>
            <w:tcW w:w="783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宋体" w:hAnsi="宋体" w:eastAsia="宋体" w:cs="Arial"/>
                <w:bCs/>
                <w:szCs w:val="22"/>
                <w:lang w:val="en-US" w:eastAsia="zh-CN"/>
              </w:rPr>
            </w:pPr>
            <w:r>
              <w:rPr>
                <w:rFonts w:hint="eastAsia" w:ascii="宋体" w:hAnsi="宋体" w:eastAsia="宋体" w:cs="Arial"/>
                <w:bCs/>
                <w:szCs w:val="22"/>
                <w:lang w:val="en-US" w:eastAsia="zh-CN"/>
              </w:rPr>
              <w:t>根据投标人针对监理项目外业工作组织实施计划等情况由专家进行打分：计划编排科学，且执行性强的得</w:t>
            </w:r>
            <w:r>
              <w:rPr>
                <w:rFonts w:hint="eastAsia" w:ascii="宋体" w:hAnsi="宋体" w:cs="Arial"/>
                <w:bCs/>
                <w:szCs w:val="22"/>
                <w:lang w:val="en-US" w:eastAsia="zh-CN"/>
              </w:rPr>
              <w:t>4-6</w:t>
            </w:r>
            <w:r>
              <w:rPr>
                <w:rFonts w:hint="eastAsia" w:ascii="宋体" w:hAnsi="宋体" w:eastAsia="宋体" w:cs="Arial"/>
                <w:bCs/>
                <w:szCs w:val="22"/>
                <w:lang w:val="en-US" w:eastAsia="zh-CN"/>
              </w:rPr>
              <w:t>分，基本满足项目要求得2-</w:t>
            </w:r>
            <w:r>
              <w:rPr>
                <w:rFonts w:hint="eastAsia" w:ascii="宋体" w:hAnsi="宋体" w:cs="Arial"/>
                <w:bCs/>
                <w:szCs w:val="22"/>
                <w:lang w:val="en-US" w:eastAsia="zh-CN"/>
              </w:rPr>
              <w:t>4</w:t>
            </w:r>
            <w:r>
              <w:rPr>
                <w:rFonts w:hint="eastAsia" w:ascii="宋体" w:hAnsi="宋体" w:eastAsia="宋体" w:cs="Arial"/>
                <w:bCs/>
                <w:szCs w:val="22"/>
                <w:lang w:val="en-US" w:eastAsia="zh-CN"/>
              </w:rPr>
              <w:t>分，部分满足的得0-2分。</w:t>
            </w:r>
          </w:p>
        </w:tc>
        <w:tc>
          <w:tcPr>
            <w:tcW w:w="67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kern w:val="0"/>
                <w:szCs w:val="22"/>
                <w:lang w:val="en-US" w:eastAsia="zh-CN"/>
              </w:rPr>
            </w:pPr>
            <w:r>
              <w:rPr>
                <w:rFonts w:hint="eastAsia" w:ascii="宋体" w:hAnsi="宋体" w:cs="宋体"/>
                <w:color w:val="000000"/>
                <w:szCs w:val="21"/>
              </w:rPr>
              <w:t>0-</w:t>
            </w:r>
            <w:r>
              <w:rPr>
                <w:rFonts w:hint="eastAsia" w:ascii="宋体" w:hAnsi="宋体" w:cs="宋体"/>
                <w:color w:val="000000"/>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5" w:hRule="atLeast"/>
        </w:trPr>
        <w:tc>
          <w:tcPr>
            <w:tcW w:w="66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Calibri" w:eastAsia="宋体" w:cs="宋体"/>
                <w:bCs/>
                <w:kern w:val="0"/>
                <w:szCs w:val="22"/>
                <w:lang w:val="en-US" w:eastAsia="zh-CN"/>
              </w:rPr>
            </w:pPr>
          </w:p>
        </w:tc>
        <w:tc>
          <w:tcPr>
            <w:tcW w:w="111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宋体" w:hAnsi="宋体" w:cs="Arial"/>
                <w:bCs/>
                <w:szCs w:val="22"/>
                <w:lang w:eastAsia="zh-CN"/>
              </w:rPr>
            </w:pPr>
          </w:p>
        </w:tc>
        <w:tc>
          <w:tcPr>
            <w:tcW w:w="783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宋体" w:hAnsi="宋体" w:eastAsia="宋体" w:cs="Arial"/>
                <w:bCs/>
                <w:szCs w:val="22"/>
                <w:lang w:val="en-US" w:eastAsia="zh-CN"/>
              </w:rPr>
            </w:pPr>
            <w:r>
              <w:rPr>
                <w:rFonts w:hint="eastAsia" w:ascii="宋体" w:hAnsi="宋体" w:eastAsia="宋体" w:cs="Arial"/>
                <w:bCs/>
                <w:szCs w:val="22"/>
                <w:lang w:val="en-US" w:eastAsia="zh-CN"/>
              </w:rPr>
              <w:t>根据投标人针对监理项目内业工作组织实施计划等情况由专家进行打分：计划编排科学，且执行性强的得</w:t>
            </w:r>
            <w:r>
              <w:rPr>
                <w:rFonts w:hint="eastAsia" w:ascii="宋体" w:hAnsi="宋体" w:cs="Arial"/>
                <w:bCs/>
                <w:szCs w:val="22"/>
                <w:lang w:val="en-US" w:eastAsia="zh-CN"/>
              </w:rPr>
              <w:t>4-6</w:t>
            </w:r>
            <w:r>
              <w:rPr>
                <w:rFonts w:hint="eastAsia" w:ascii="宋体" w:hAnsi="宋体" w:eastAsia="宋体" w:cs="Arial"/>
                <w:bCs/>
                <w:szCs w:val="22"/>
                <w:lang w:val="en-US" w:eastAsia="zh-CN"/>
              </w:rPr>
              <w:t>分，基本满足项目要求得2-</w:t>
            </w:r>
            <w:r>
              <w:rPr>
                <w:rFonts w:hint="eastAsia" w:ascii="宋体" w:hAnsi="宋体" w:cs="Arial"/>
                <w:bCs/>
                <w:szCs w:val="22"/>
                <w:lang w:val="en-US" w:eastAsia="zh-CN"/>
              </w:rPr>
              <w:t>4</w:t>
            </w:r>
            <w:r>
              <w:rPr>
                <w:rFonts w:hint="eastAsia" w:ascii="宋体" w:hAnsi="宋体" w:eastAsia="宋体" w:cs="Arial"/>
                <w:bCs/>
                <w:szCs w:val="22"/>
                <w:lang w:val="en-US" w:eastAsia="zh-CN"/>
              </w:rPr>
              <w:t>分，部分满足的得0-2分。</w:t>
            </w:r>
          </w:p>
        </w:tc>
        <w:tc>
          <w:tcPr>
            <w:tcW w:w="67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kern w:val="0"/>
                <w:szCs w:val="22"/>
                <w:lang w:val="en-US" w:eastAsia="zh-CN"/>
              </w:rPr>
            </w:pPr>
            <w:r>
              <w:rPr>
                <w:rFonts w:hint="eastAsia" w:ascii="宋体" w:hAnsi="宋体" w:cs="宋体"/>
                <w:color w:val="000000"/>
                <w:szCs w:val="21"/>
              </w:rPr>
              <w:t>0-</w:t>
            </w:r>
            <w:r>
              <w:rPr>
                <w:rFonts w:hint="eastAsia" w:ascii="宋体" w:hAnsi="宋体" w:cs="宋体"/>
                <w:color w:val="000000"/>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trPr>
        <w:tc>
          <w:tcPr>
            <w:tcW w:w="66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Calibri" w:eastAsia="宋体" w:cs="宋体"/>
                <w:bCs/>
                <w:kern w:val="0"/>
                <w:szCs w:val="22"/>
                <w:lang w:val="en-US" w:eastAsia="zh-CN"/>
              </w:rPr>
            </w:pPr>
          </w:p>
        </w:tc>
        <w:tc>
          <w:tcPr>
            <w:tcW w:w="111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宋体" w:hAnsi="宋体" w:cs="Arial"/>
                <w:bCs/>
                <w:szCs w:val="22"/>
                <w:lang w:eastAsia="zh-CN"/>
              </w:rPr>
            </w:pPr>
          </w:p>
        </w:tc>
        <w:tc>
          <w:tcPr>
            <w:tcW w:w="783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宋体" w:hAnsi="宋体" w:eastAsia="宋体" w:cs="Arial"/>
                <w:bCs/>
                <w:szCs w:val="22"/>
                <w:lang w:val="en-US" w:eastAsia="zh-CN"/>
              </w:rPr>
            </w:pPr>
            <w:r>
              <w:rPr>
                <w:rFonts w:hint="eastAsia" w:ascii="宋体" w:hAnsi="宋体" w:eastAsia="宋体" w:cs="Arial"/>
                <w:bCs/>
                <w:szCs w:val="22"/>
                <w:lang w:val="en-US" w:eastAsia="zh-CN"/>
              </w:rPr>
              <w:t>根据投标人针对监理项目技术资料编制及制作的组织实施计划等情况由专家进行打分：计划编排科学，且执行性强的得</w:t>
            </w:r>
            <w:r>
              <w:rPr>
                <w:rFonts w:hint="eastAsia" w:ascii="宋体" w:hAnsi="宋体" w:cs="Arial"/>
                <w:bCs/>
                <w:szCs w:val="22"/>
                <w:lang w:val="en-US" w:eastAsia="zh-CN"/>
              </w:rPr>
              <w:t>4</w:t>
            </w:r>
            <w:r>
              <w:rPr>
                <w:rFonts w:hint="eastAsia" w:ascii="宋体" w:hAnsi="宋体" w:eastAsia="宋体" w:cs="Arial"/>
                <w:bCs/>
                <w:szCs w:val="22"/>
                <w:lang w:val="en-US" w:eastAsia="zh-CN"/>
              </w:rPr>
              <w:t>-</w:t>
            </w:r>
            <w:r>
              <w:rPr>
                <w:rFonts w:hint="eastAsia" w:ascii="宋体" w:hAnsi="宋体" w:cs="Arial"/>
                <w:bCs/>
                <w:szCs w:val="22"/>
                <w:lang w:val="en-US" w:eastAsia="zh-CN"/>
              </w:rPr>
              <w:t>6</w:t>
            </w:r>
            <w:r>
              <w:rPr>
                <w:rFonts w:hint="eastAsia" w:ascii="宋体" w:hAnsi="宋体" w:eastAsia="宋体" w:cs="Arial"/>
                <w:bCs/>
                <w:szCs w:val="22"/>
                <w:lang w:val="en-US" w:eastAsia="zh-CN"/>
              </w:rPr>
              <w:t>分，基本满足项目要求得2-</w:t>
            </w:r>
            <w:r>
              <w:rPr>
                <w:rFonts w:hint="eastAsia" w:ascii="宋体" w:hAnsi="宋体" w:cs="Arial"/>
                <w:bCs/>
                <w:szCs w:val="22"/>
                <w:lang w:val="en-US" w:eastAsia="zh-CN"/>
              </w:rPr>
              <w:t>4</w:t>
            </w:r>
            <w:r>
              <w:rPr>
                <w:rFonts w:hint="eastAsia" w:ascii="宋体" w:hAnsi="宋体" w:eastAsia="宋体" w:cs="Arial"/>
                <w:bCs/>
                <w:szCs w:val="22"/>
                <w:lang w:val="en-US" w:eastAsia="zh-CN"/>
              </w:rPr>
              <w:t>分，部分满足的得0-</w:t>
            </w:r>
            <w:r>
              <w:rPr>
                <w:rFonts w:hint="eastAsia" w:ascii="宋体" w:hAnsi="宋体" w:cs="Arial"/>
                <w:bCs/>
                <w:szCs w:val="22"/>
                <w:lang w:val="en-US" w:eastAsia="zh-CN"/>
              </w:rPr>
              <w:t>2</w:t>
            </w:r>
            <w:r>
              <w:rPr>
                <w:rFonts w:hint="eastAsia" w:ascii="宋体" w:hAnsi="宋体" w:eastAsia="宋体" w:cs="Arial"/>
                <w:bCs/>
                <w:szCs w:val="22"/>
                <w:lang w:val="en-US" w:eastAsia="zh-CN"/>
              </w:rPr>
              <w:t>分。</w:t>
            </w:r>
          </w:p>
        </w:tc>
        <w:tc>
          <w:tcPr>
            <w:tcW w:w="67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kern w:val="0"/>
                <w:szCs w:val="22"/>
                <w:lang w:val="en-US" w:eastAsia="zh-CN"/>
              </w:rPr>
            </w:pPr>
            <w:r>
              <w:rPr>
                <w:rFonts w:hint="eastAsia" w:ascii="宋体" w:hAnsi="宋体" w:cs="宋体"/>
                <w:color w:val="000000"/>
                <w:szCs w:val="21"/>
              </w:rPr>
              <w:t>0-</w:t>
            </w:r>
            <w:r>
              <w:rPr>
                <w:rFonts w:hint="eastAsia" w:ascii="宋体" w:hAnsi="宋体" w:cs="宋体"/>
                <w:color w:val="000000"/>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trPr>
        <w:tc>
          <w:tcPr>
            <w:tcW w:w="66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Calibri" w:eastAsia="宋体" w:cs="宋体"/>
                <w:bCs/>
                <w:kern w:val="0"/>
                <w:szCs w:val="22"/>
                <w:lang w:val="en-US" w:eastAsia="zh-CN"/>
              </w:rPr>
            </w:pPr>
          </w:p>
        </w:tc>
        <w:tc>
          <w:tcPr>
            <w:tcW w:w="111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宋体" w:hAnsi="宋体" w:cs="Arial"/>
                <w:bCs/>
                <w:szCs w:val="22"/>
                <w:lang w:eastAsia="zh-CN"/>
              </w:rPr>
            </w:pPr>
          </w:p>
        </w:tc>
        <w:tc>
          <w:tcPr>
            <w:tcW w:w="783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宋体" w:hAnsi="宋体" w:eastAsia="宋体" w:cs="Arial"/>
                <w:bCs/>
                <w:szCs w:val="22"/>
                <w:lang w:val="en-US" w:eastAsia="zh-CN"/>
              </w:rPr>
            </w:pPr>
            <w:r>
              <w:rPr>
                <w:rFonts w:hint="eastAsia" w:ascii="宋体" w:hAnsi="宋体" w:eastAsia="宋体" w:cs="Arial"/>
                <w:bCs/>
                <w:szCs w:val="22"/>
                <w:lang w:val="en-US" w:eastAsia="zh-CN"/>
              </w:rPr>
              <w:t>根据投标人针对本项目的服务质量保证措施及承诺由专家进行打分：服务质量承诺标准较高、且执行性强的得</w:t>
            </w:r>
            <w:r>
              <w:rPr>
                <w:rFonts w:hint="eastAsia" w:ascii="宋体" w:hAnsi="宋体" w:cs="Arial"/>
                <w:bCs/>
                <w:szCs w:val="22"/>
                <w:lang w:val="en-US" w:eastAsia="zh-CN"/>
              </w:rPr>
              <w:t>4-6</w:t>
            </w:r>
            <w:r>
              <w:rPr>
                <w:rFonts w:hint="eastAsia" w:ascii="宋体" w:hAnsi="宋体" w:eastAsia="宋体" w:cs="Arial"/>
                <w:bCs/>
                <w:szCs w:val="22"/>
                <w:lang w:val="en-US" w:eastAsia="zh-CN"/>
              </w:rPr>
              <w:t>分，基本满足项目要求得2-</w:t>
            </w:r>
            <w:r>
              <w:rPr>
                <w:rFonts w:hint="eastAsia" w:ascii="宋体" w:hAnsi="宋体" w:cs="Arial"/>
                <w:bCs/>
                <w:szCs w:val="22"/>
                <w:lang w:val="en-US" w:eastAsia="zh-CN"/>
              </w:rPr>
              <w:t>4</w:t>
            </w:r>
            <w:r>
              <w:rPr>
                <w:rFonts w:hint="eastAsia" w:ascii="宋体" w:hAnsi="宋体" w:eastAsia="宋体" w:cs="Arial"/>
                <w:bCs/>
                <w:szCs w:val="22"/>
                <w:lang w:val="en-US" w:eastAsia="zh-CN"/>
              </w:rPr>
              <w:t>分，部分满足的得0-2分。</w:t>
            </w:r>
          </w:p>
        </w:tc>
        <w:tc>
          <w:tcPr>
            <w:tcW w:w="67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kern w:val="0"/>
                <w:szCs w:val="22"/>
                <w:lang w:val="en-US" w:eastAsia="zh-CN"/>
              </w:rPr>
            </w:pPr>
            <w:r>
              <w:rPr>
                <w:rFonts w:hint="eastAsia" w:ascii="宋体" w:hAnsi="宋体" w:cs="宋体"/>
                <w:color w:val="000000"/>
                <w:szCs w:val="21"/>
              </w:rPr>
              <w:t>0-</w:t>
            </w:r>
            <w:r>
              <w:rPr>
                <w:rFonts w:hint="eastAsia" w:ascii="宋体" w:hAnsi="宋体" w:cs="宋体"/>
                <w:color w:val="000000"/>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trPr>
        <w:tc>
          <w:tcPr>
            <w:tcW w:w="66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Calibri" w:eastAsia="宋体" w:cs="宋体"/>
                <w:bCs/>
                <w:kern w:val="0"/>
                <w:szCs w:val="22"/>
                <w:lang w:val="en-US" w:eastAsia="zh-CN"/>
              </w:rPr>
            </w:pPr>
          </w:p>
        </w:tc>
        <w:tc>
          <w:tcPr>
            <w:tcW w:w="1110" w:type="dxa"/>
            <w:vMerge w:val="continue"/>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宋体" w:hAnsi="宋体" w:cs="Arial"/>
                <w:bCs/>
                <w:szCs w:val="22"/>
                <w:lang w:eastAsia="zh-CN"/>
              </w:rPr>
            </w:pPr>
          </w:p>
        </w:tc>
        <w:tc>
          <w:tcPr>
            <w:tcW w:w="783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宋体" w:hAnsi="宋体" w:eastAsia="宋体" w:cs="Arial"/>
                <w:bCs/>
                <w:szCs w:val="22"/>
                <w:lang w:val="en-US" w:eastAsia="zh-CN"/>
              </w:rPr>
            </w:pPr>
            <w:r>
              <w:rPr>
                <w:rFonts w:hint="eastAsia" w:ascii="宋体" w:hAnsi="宋体" w:cs="宋体"/>
                <w:color w:val="000000"/>
                <w:szCs w:val="21"/>
                <w:lang w:eastAsia="zh-CN"/>
              </w:rPr>
              <w:t>根据投标人</w:t>
            </w:r>
            <w:r>
              <w:rPr>
                <w:rFonts w:hint="eastAsia" w:ascii="宋体" w:hAnsi="宋体" w:cs="宋体"/>
                <w:color w:val="000000"/>
                <w:szCs w:val="21"/>
              </w:rPr>
              <w:t>针对本项目安全生产的监理措施及手段</w:t>
            </w:r>
            <w:r>
              <w:rPr>
                <w:rFonts w:hint="eastAsia" w:ascii="宋体" w:hAnsi="宋体" w:cs="宋体"/>
                <w:color w:val="000000"/>
                <w:szCs w:val="21"/>
                <w:lang w:eastAsia="zh-CN"/>
              </w:rPr>
              <w:t>由专家进行打分</w:t>
            </w:r>
            <w:r>
              <w:rPr>
                <w:rFonts w:hint="eastAsia" w:ascii="宋体" w:hAnsi="宋体" w:cs="宋体"/>
                <w:color w:val="000000"/>
                <w:szCs w:val="21"/>
              </w:rPr>
              <w:t>。</w:t>
            </w:r>
            <w:r>
              <w:rPr>
                <w:rFonts w:hint="eastAsia" w:ascii="宋体" w:hAnsi="宋体" w:cs="宋体"/>
                <w:color w:val="000000"/>
                <w:szCs w:val="21"/>
                <w:lang w:eastAsia="zh-CN"/>
              </w:rPr>
              <w:t>本项</w:t>
            </w:r>
            <w:r>
              <w:rPr>
                <w:rFonts w:hint="eastAsia" w:ascii="宋体" w:hAnsi="宋体" w:cs="宋体"/>
                <w:color w:val="000000"/>
                <w:szCs w:val="21"/>
              </w:rPr>
              <w:t>最高得</w:t>
            </w:r>
            <w:r>
              <w:rPr>
                <w:rFonts w:hint="eastAsia" w:ascii="宋体" w:hAnsi="宋体" w:cs="宋体"/>
                <w:color w:val="000000"/>
                <w:szCs w:val="21"/>
                <w:lang w:val="en-US" w:eastAsia="zh-CN"/>
              </w:rPr>
              <w:t>5</w:t>
            </w:r>
            <w:r>
              <w:rPr>
                <w:rFonts w:hint="eastAsia" w:ascii="宋体" w:hAnsi="宋体" w:cs="宋体"/>
                <w:color w:val="000000"/>
                <w:szCs w:val="21"/>
              </w:rPr>
              <w:t>分。</w:t>
            </w:r>
          </w:p>
        </w:tc>
        <w:tc>
          <w:tcPr>
            <w:tcW w:w="67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trPr>
        <w:tc>
          <w:tcPr>
            <w:tcW w:w="66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Calibri" w:eastAsia="宋体" w:cs="宋体"/>
                <w:bCs/>
                <w:kern w:val="0"/>
                <w:szCs w:val="22"/>
                <w:lang w:val="en-US" w:eastAsia="zh-CN"/>
              </w:rPr>
            </w:pPr>
            <w:r>
              <w:rPr>
                <w:rFonts w:hint="eastAsia" w:ascii="宋体" w:hAnsi="Calibri" w:eastAsia="宋体" w:cs="宋体"/>
                <w:bCs/>
                <w:kern w:val="0"/>
                <w:szCs w:val="22"/>
                <w:lang w:val="en-US" w:eastAsia="zh-CN"/>
              </w:rPr>
              <w:t>7</w:t>
            </w:r>
          </w:p>
        </w:tc>
        <w:tc>
          <w:tcPr>
            <w:tcW w:w="1110" w:type="dxa"/>
            <w:noWrap w:val="0"/>
            <w:tcMar>
              <w:top w:w="0" w:type="dxa"/>
              <w:left w:w="105" w:type="dxa"/>
              <w:bottom w:w="0" w:type="dxa"/>
              <w:right w:w="105" w:type="dxa"/>
            </w:tcMar>
            <w:vAlign w:val="center"/>
          </w:tcPr>
          <w:p>
            <w:pPr>
              <w:jc w:val="center"/>
              <w:rPr>
                <w:rFonts w:hint="eastAsia" w:ascii="宋体" w:hAnsi="宋体" w:eastAsia="宋体" w:cs="宋体"/>
                <w:bCs/>
                <w:szCs w:val="22"/>
                <w:lang w:val="en-US" w:eastAsia="zh-CN"/>
              </w:rPr>
            </w:pPr>
            <w:r>
              <w:rPr>
                <w:rFonts w:hint="eastAsia" w:ascii="宋体" w:hAnsi="宋体" w:cs="宋体"/>
                <w:color w:val="000000"/>
                <w:szCs w:val="21"/>
              </w:rPr>
              <w:t>设备投入承诺</w:t>
            </w:r>
          </w:p>
        </w:tc>
        <w:tc>
          <w:tcPr>
            <w:tcW w:w="7830" w:type="dxa"/>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宋体" w:hAnsi="宋体" w:eastAsia="宋体" w:cs="Arial"/>
                <w:bCs/>
                <w:szCs w:val="22"/>
                <w:lang w:val="en-US" w:eastAsia="zh-CN"/>
              </w:rPr>
            </w:pPr>
            <w:r>
              <w:rPr>
                <w:rFonts w:hint="eastAsia" w:ascii="宋体" w:hAnsi="宋体" w:cs="宋体"/>
                <w:color w:val="000000"/>
                <w:szCs w:val="21"/>
                <w:lang w:eastAsia="zh-CN"/>
              </w:rPr>
              <w:t>投标人</w:t>
            </w:r>
            <w:r>
              <w:rPr>
                <w:rFonts w:hint="eastAsia" w:ascii="宋体" w:hAnsi="宋体" w:cs="宋体"/>
                <w:color w:val="000000"/>
                <w:szCs w:val="21"/>
              </w:rPr>
              <w:t>针对本项目</w:t>
            </w:r>
            <w:r>
              <w:rPr>
                <w:rFonts w:ascii="宋体" w:hAnsi="宋体"/>
                <w:color w:val="000000"/>
                <w:szCs w:val="21"/>
              </w:rPr>
              <w:t>投入的</w:t>
            </w:r>
            <w:r>
              <w:rPr>
                <w:rFonts w:hint="eastAsia" w:ascii="宋体" w:hAnsi="宋体"/>
                <w:color w:val="000000"/>
                <w:szCs w:val="21"/>
              </w:rPr>
              <w:t>专用</w:t>
            </w:r>
            <w:r>
              <w:rPr>
                <w:rFonts w:ascii="宋体" w:hAnsi="宋体"/>
                <w:color w:val="000000"/>
                <w:szCs w:val="21"/>
              </w:rPr>
              <w:t>作业设备</w:t>
            </w:r>
            <w:r>
              <w:rPr>
                <w:rFonts w:hint="eastAsia" w:ascii="宋体" w:hAnsi="宋体"/>
                <w:color w:val="000000"/>
                <w:szCs w:val="21"/>
              </w:rPr>
              <w:t>及工具的</w:t>
            </w:r>
            <w:r>
              <w:rPr>
                <w:rFonts w:ascii="宋体" w:hAnsi="宋体"/>
                <w:color w:val="000000"/>
                <w:szCs w:val="21"/>
              </w:rPr>
              <w:t>综合水平情况</w:t>
            </w:r>
            <w:r>
              <w:rPr>
                <w:rFonts w:hint="eastAsia" w:ascii="宋体" w:hAnsi="宋体"/>
                <w:color w:val="000000"/>
                <w:szCs w:val="21"/>
                <w:lang w:eastAsia="zh-CN"/>
              </w:rPr>
              <w:t>由专家进行打分。</w:t>
            </w:r>
            <w:r>
              <w:rPr>
                <w:rFonts w:hint="eastAsia" w:ascii="宋体" w:hAnsi="宋体" w:eastAsia="宋体" w:cs="Arial"/>
                <w:bCs/>
                <w:szCs w:val="22"/>
                <w:lang w:val="en-US" w:eastAsia="zh-CN"/>
              </w:rPr>
              <w:t>完全满足3.5-5分，基本满足得2-3.5分，部分满足得0-2分。</w:t>
            </w:r>
          </w:p>
        </w:tc>
        <w:tc>
          <w:tcPr>
            <w:tcW w:w="67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bCs/>
                <w:kern w:val="0"/>
                <w:szCs w:val="22"/>
                <w:lang w:val="en-US" w:eastAsia="zh-CN"/>
              </w:rPr>
            </w:pPr>
            <w:r>
              <w:rPr>
                <w:rFonts w:hint="eastAsia" w:ascii="宋体" w:hAnsi="宋体" w:cs="宋体"/>
                <w:bCs/>
                <w:kern w:val="0"/>
                <w:szCs w:val="22"/>
                <w:lang w:val="en-US" w:eastAsia="zh-CN"/>
              </w:rPr>
              <w:t>0-5</w:t>
            </w:r>
          </w:p>
        </w:tc>
      </w:tr>
    </w:tbl>
    <w:p>
      <w:pPr>
        <w:pStyle w:val="3"/>
        <w:adjustRightInd w:val="0"/>
        <w:snapToGrid w:val="0"/>
        <w:spacing w:line="400" w:lineRule="exact"/>
        <w:rPr>
          <w:rFonts w:hint="eastAsia" w:hAnsi="宋体"/>
          <w:sz w:val="22"/>
          <w:szCs w:val="22"/>
          <w:highlight w:val="none"/>
        </w:rPr>
      </w:pPr>
    </w:p>
    <w:p>
      <w:pPr>
        <w:pStyle w:val="3"/>
        <w:adjustRightInd w:val="0"/>
        <w:snapToGrid w:val="0"/>
        <w:spacing w:line="400" w:lineRule="exact"/>
        <w:rPr>
          <w:rFonts w:hint="eastAsia" w:hAnsi="宋体"/>
          <w:sz w:val="22"/>
          <w:szCs w:val="22"/>
          <w:highlight w:val="none"/>
        </w:rPr>
      </w:pPr>
      <w:r>
        <w:rPr>
          <w:rFonts w:hint="eastAsia" w:hAnsi="宋体"/>
          <w:sz w:val="22"/>
          <w:szCs w:val="22"/>
          <w:highlight w:val="none"/>
        </w:rPr>
        <w:t>三、说明</w:t>
      </w:r>
    </w:p>
    <w:p>
      <w:pPr>
        <w:adjustRightInd w:val="0"/>
        <w:snapToGrid w:val="0"/>
        <w:spacing w:line="400" w:lineRule="exact"/>
        <w:ind w:firstLine="440" w:firstLineChars="200"/>
        <w:rPr>
          <w:rFonts w:hint="eastAsia" w:ascii="宋体"/>
          <w:sz w:val="22"/>
          <w:szCs w:val="22"/>
          <w:highlight w:val="none"/>
        </w:rPr>
      </w:pPr>
      <w:r>
        <w:rPr>
          <w:rFonts w:hint="eastAsia" w:ascii="宋体"/>
          <w:sz w:val="22"/>
          <w:szCs w:val="22"/>
          <w:highlight w:val="none"/>
        </w:rPr>
        <w:t>1、每个</w:t>
      </w:r>
      <w:r>
        <w:rPr>
          <w:rFonts w:hint="eastAsia" w:ascii="宋体"/>
          <w:sz w:val="22"/>
          <w:szCs w:val="22"/>
          <w:highlight w:val="none"/>
          <w:lang w:eastAsia="zh-CN"/>
        </w:rPr>
        <w:t>投标人</w:t>
      </w:r>
      <w:r>
        <w:rPr>
          <w:rFonts w:hint="eastAsia" w:ascii="宋体"/>
          <w:sz w:val="22"/>
          <w:szCs w:val="22"/>
          <w:highlight w:val="none"/>
        </w:rPr>
        <w:t>最终得分=技术资信部分分值（</w:t>
      </w:r>
      <w:r>
        <w:rPr>
          <w:rFonts w:hint="eastAsia" w:ascii="宋体" w:hAnsi="宋体"/>
          <w:sz w:val="22"/>
          <w:szCs w:val="22"/>
          <w:highlight w:val="none"/>
        </w:rPr>
        <w:t>所有评标委员会评分的算术平均值，四舍五入后保留小数点两位小数</w:t>
      </w:r>
      <w:r>
        <w:rPr>
          <w:rFonts w:hint="eastAsia" w:ascii="宋体"/>
          <w:sz w:val="22"/>
          <w:szCs w:val="22"/>
          <w:highlight w:val="none"/>
        </w:rPr>
        <w:t>）＋商务报价部分分值。</w:t>
      </w:r>
    </w:p>
    <w:p>
      <w:pPr>
        <w:adjustRightInd w:val="0"/>
        <w:snapToGrid w:val="0"/>
        <w:spacing w:line="400" w:lineRule="exact"/>
        <w:ind w:firstLine="420"/>
        <w:rPr>
          <w:rFonts w:hint="eastAsia" w:ascii="宋体" w:cs="Arial"/>
          <w:snapToGrid w:val="0"/>
          <w:sz w:val="22"/>
          <w:szCs w:val="22"/>
          <w:highlight w:val="none"/>
        </w:rPr>
      </w:pPr>
      <w:r>
        <w:rPr>
          <w:rFonts w:hint="eastAsia" w:ascii="宋体" w:cs="Arial"/>
          <w:snapToGrid w:val="0"/>
          <w:sz w:val="22"/>
          <w:szCs w:val="22"/>
          <w:highlight w:val="none"/>
        </w:rPr>
        <w:t>2、所有分值计算保留小数点后两位，小数点后三位四舍五入。</w:t>
      </w:r>
    </w:p>
    <w:p>
      <w:pPr>
        <w:pStyle w:val="3"/>
        <w:adjustRightInd w:val="0"/>
        <w:snapToGrid w:val="0"/>
        <w:spacing w:line="400" w:lineRule="exact"/>
        <w:rPr>
          <w:rFonts w:hint="eastAsia"/>
          <w:highlight w:val="none"/>
        </w:rPr>
      </w:pPr>
      <w:r>
        <w:rPr>
          <w:rFonts w:hint="eastAsia"/>
          <w:sz w:val="22"/>
          <w:szCs w:val="22"/>
          <w:highlight w:val="none"/>
        </w:rPr>
        <w:t>参见本招标文件第三部分：“</w:t>
      </w:r>
      <w:r>
        <w:rPr>
          <w:rFonts w:hint="eastAsia"/>
          <w:sz w:val="22"/>
          <w:szCs w:val="22"/>
          <w:highlight w:val="none"/>
          <w:lang w:eastAsia="zh-CN"/>
        </w:rPr>
        <w:t>投标人</w:t>
      </w:r>
      <w:r>
        <w:rPr>
          <w:rFonts w:hint="eastAsia"/>
          <w:sz w:val="22"/>
          <w:szCs w:val="22"/>
          <w:highlight w:val="none"/>
        </w:rPr>
        <w:t>须知” 中的相关内容，未尽事宜按有关法律规定处理。</w:t>
      </w: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spacing w:line="360" w:lineRule="auto"/>
        <w:jc w:val="center"/>
        <w:rPr>
          <w:rFonts w:hint="eastAsia" w:ascii="宋体"/>
          <w:b/>
          <w:bCs/>
          <w:spacing w:val="-30"/>
          <w:sz w:val="36"/>
          <w:highlight w:val="none"/>
        </w:rPr>
      </w:pPr>
      <w:r>
        <w:rPr>
          <w:rFonts w:hint="eastAsia" w:ascii="宋体"/>
          <w:b/>
          <w:bCs/>
          <w:spacing w:val="-30"/>
          <w:sz w:val="36"/>
          <w:highlight w:val="none"/>
        </w:rPr>
        <w:t>投标文件封条</w:t>
      </w:r>
    </w:p>
    <w:p>
      <w:pPr>
        <w:spacing w:line="360" w:lineRule="auto"/>
        <w:jc w:val="center"/>
        <w:rPr>
          <w:rFonts w:hint="eastAsia" w:ascii="宋体"/>
          <w:b/>
          <w:bCs/>
          <w:spacing w:val="-30"/>
          <w:sz w:val="36"/>
          <w:highlight w:val="none"/>
        </w:rPr>
      </w:pPr>
      <w:r>
        <w:rPr>
          <w:rFonts w:hint="eastAsia" w:ascii="宋体"/>
          <w:highlight w:val="none"/>
        </w:rPr>
        <w:t>（注：</w:t>
      </w:r>
      <w:r>
        <w:rPr>
          <w:rFonts w:hint="eastAsia" w:ascii="宋体"/>
          <w:highlight w:val="none"/>
          <w:lang w:eastAsia="zh-CN"/>
        </w:rPr>
        <w:t>投标人</w:t>
      </w:r>
      <w:r>
        <w:rPr>
          <w:rFonts w:hint="eastAsia" w:ascii="宋体"/>
          <w:highlight w:val="none"/>
        </w:rPr>
        <w:t>在密封标书时将下列封条沿线剪下，不够可复印）</w:t>
      </w:r>
    </w:p>
    <w:tbl>
      <w:tblPr>
        <w:tblStyle w:val="42"/>
        <w:tblW w:w="0" w:type="auto"/>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9105" w:type="dxa"/>
            <w:noWrap w:val="0"/>
            <w:vAlign w:val="top"/>
          </w:tcPr>
          <w:p>
            <w:pPr>
              <w:rPr>
                <w:rFonts w:hint="eastAsia" w:ascii="宋体"/>
                <w:spacing w:val="-30"/>
                <w:highlight w:val="none"/>
              </w:rPr>
            </w:pPr>
            <w:r>
              <w:rPr>
                <w:rFonts w:hint="eastAsia" w:ascii="宋体"/>
                <w:spacing w:val="-30"/>
                <w:highlight w:val="none"/>
              </w:rPr>
              <w:t xml:space="preserve"> </w:t>
            </w:r>
          </w:p>
        </w:tc>
      </w:tr>
    </w:tbl>
    <w:p>
      <w:pPr>
        <w:spacing w:line="600" w:lineRule="exact"/>
        <w:jc w:val="center"/>
        <w:rPr>
          <w:rFonts w:hint="eastAsia" w:ascii="宋体"/>
          <w:b/>
          <w:bCs/>
          <w:spacing w:val="-30"/>
          <w:sz w:val="44"/>
          <w:szCs w:val="44"/>
          <w:highlight w:val="none"/>
        </w:rPr>
      </w:pPr>
      <w:r>
        <w:rPr>
          <w:rFonts w:hint="eastAsia" w:ascii="宋体"/>
          <w:b/>
          <w:bCs/>
          <w:spacing w:val="-30"/>
          <w:sz w:val="44"/>
          <w:szCs w:val="44"/>
          <w:highlight w:val="none"/>
          <w:lang w:eastAsia="zh-CN"/>
        </w:rPr>
        <w:t>平阳县鳌江镇永新地块安置房建设项目监理</w:t>
      </w:r>
      <w:r>
        <w:rPr>
          <w:rFonts w:hint="eastAsia" w:ascii="宋体"/>
          <w:b/>
          <w:bCs/>
          <w:spacing w:val="-30"/>
          <w:sz w:val="44"/>
          <w:szCs w:val="44"/>
          <w:highlight w:val="none"/>
        </w:rPr>
        <w:t>商务报价部分投标文件密封袋封条</w:t>
      </w:r>
    </w:p>
    <w:p>
      <w:pPr>
        <w:pStyle w:val="32"/>
        <w:spacing w:line="500" w:lineRule="exact"/>
        <w:ind w:firstLine="258"/>
        <w:jc w:val="center"/>
        <w:rPr>
          <w:rFonts w:hint="eastAsia"/>
          <w:spacing w:val="-30"/>
          <w:highlight w:val="none"/>
          <w:shd w:val="pct10" w:color="auto" w:fill="FFFFFF"/>
        </w:rPr>
      </w:pPr>
      <w:r>
        <w:rPr>
          <w:rFonts w:hint="eastAsia"/>
          <w:spacing w:val="-30"/>
          <w:highlight w:val="none"/>
          <w:shd w:val="pct10" w:color="auto" w:fill="FFFFFF"/>
        </w:rPr>
        <w:t>加 盖 投 标 单 位 公章 及法定代表人或 其 法 定 代 表 人 委 托 代 理 人 签 字 或 盖 章</w:t>
      </w:r>
    </w:p>
    <w:tbl>
      <w:tblPr>
        <w:tblStyle w:val="42"/>
        <w:tblW w:w="0" w:type="auto"/>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9105" w:type="dxa"/>
            <w:noWrap w:val="0"/>
            <w:vAlign w:val="top"/>
          </w:tcPr>
          <w:p>
            <w:pPr>
              <w:jc w:val="center"/>
              <w:rPr>
                <w:rFonts w:hint="eastAsia" w:ascii="宋体"/>
                <w:spacing w:val="-30"/>
                <w:highlight w:val="none"/>
              </w:rPr>
            </w:pPr>
          </w:p>
        </w:tc>
      </w:tr>
    </w:tbl>
    <w:p>
      <w:pPr>
        <w:rPr>
          <w:rFonts w:hint="eastAsia" w:ascii="宋体"/>
          <w:highlight w:val="none"/>
        </w:rPr>
      </w:pPr>
    </w:p>
    <w:p>
      <w:pPr>
        <w:rPr>
          <w:rFonts w:hint="eastAsia" w:ascii="宋体"/>
          <w:highlight w:val="none"/>
        </w:rPr>
      </w:pPr>
    </w:p>
    <w:tbl>
      <w:tblPr>
        <w:tblStyle w:val="42"/>
        <w:tblW w:w="0" w:type="auto"/>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9105" w:type="dxa"/>
            <w:noWrap w:val="0"/>
            <w:vAlign w:val="top"/>
          </w:tcPr>
          <w:p>
            <w:pPr>
              <w:rPr>
                <w:rFonts w:hint="eastAsia" w:ascii="宋体"/>
                <w:spacing w:val="-30"/>
                <w:highlight w:val="none"/>
              </w:rPr>
            </w:pP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9105" w:type="dxa"/>
            <w:noWrap w:val="0"/>
            <w:vAlign w:val="top"/>
          </w:tcPr>
          <w:p>
            <w:pPr>
              <w:rPr>
                <w:rFonts w:hint="eastAsia" w:ascii="宋体"/>
                <w:spacing w:val="-30"/>
                <w:highlight w:val="none"/>
              </w:rPr>
            </w:pPr>
          </w:p>
        </w:tc>
      </w:tr>
    </w:tbl>
    <w:p>
      <w:pPr>
        <w:spacing w:line="600" w:lineRule="exact"/>
        <w:jc w:val="center"/>
        <w:rPr>
          <w:rFonts w:hint="eastAsia" w:ascii="宋体"/>
          <w:b/>
          <w:bCs/>
          <w:spacing w:val="-30"/>
          <w:sz w:val="44"/>
          <w:szCs w:val="44"/>
          <w:highlight w:val="none"/>
        </w:rPr>
      </w:pPr>
      <w:r>
        <w:rPr>
          <w:rFonts w:hint="eastAsia" w:ascii="宋体"/>
          <w:b/>
          <w:bCs/>
          <w:spacing w:val="-30"/>
          <w:sz w:val="44"/>
          <w:szCs w:val="44"/>
          <w:highlight w:val="none"/>
          <w:lang w:eastAsia="zh-CN"/>
        </w:rPr>
        <w:t>平阳县鳌江镇永新地块安置房建设项目监理</w:t>
      </w:r>
      <w:r>
        <w:rPr>
          <w:rFonts w:hint="eastAsia" w:ascii="宋体"/>
          <w:b/>
          <w:bCs/>
          <w:spacing w:val="-30"/>
          <w:sz w:val="44"/>
          <w:szCs w:val="44"/>
          <w:highlight w:val="none"/>
        </w:rPr>
        <w:t>资信技术部分投标文件密封袋封条</w:t>
      </w:r>
    </w:p>
    <w:p>
      <w:pPr>
        <w:pStyle w:val="32"/>
        <w:spacing w:line="500" w:lineRule="exact"/>
        <w:ind w:firstLine="1395" w:firstLineChars="872"/>
        <w:rPr>
          <w:rFonts w:hint="eastAsia"/>
          <w:spacing w:val="-30"/>
          <w:highlight w:val="none"/>
          <w:shd w:val="pct10" w:color="auto" w:fill="FFFFFF"/>
        </w:rPr>
      </w:pPr>
      <w:r>
        <w:rPr>
          <w:rFonts w:hint="eastAsia"/>
          <w:spacing w:val="-30"/>
          <w:highlight w:val="none"/>
          <w:shd w:val="pct10" w:color="auto" w:fill="FFFFFF"/>
        </w:rPr>
        <w:t>加 盖 投 标 单 位 公 章 及 法 定 代 表 人 或 其 法 定 代 表 人 委 托 代 理 人 签 字 或 盖 章</w:t>
      </w:r>
    </w:p>
    <w:tbl>
      <w:tblPr>
        <w:tblStyle w:val="42"/>
        <w:tblW w:w="0" w:type="auto"/>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9105" w:type="dxa"/>
            <w:noWrap w:val="0"/>
            <w:vAlign w:val="top"/>
          </w:tcPr>
          <w:p>
            <w:pPr>
              <w:jc w:val="center"/>
              <w:rPr>
                <w:rFonts w:hint="eastAsia" w:ascii="宋体"/>
                <w:spacing w:val="-30"/>
                <w:highlight w:val="none"/>
              </w:rPr>
            </w:pPr>
          </w:p>
        </w:tc>
      </w:tr>
    </w:tbl>
    <w:p>
      <w:pPr>
        <w:pStyle w:val="32"/>
        <w:tabs>
          <w:tab w:val="left" w:pos="482"/>
          <w:tab w:val="left" w:pos="2183"/>
          <w:tab w:val="left" w:pos="3884"/>
          <w:tab w:val="left" w:pos="5585"/>
        </w:tabs>
        <w:rPr>
          <w:rFonts w:hint="eastAsia"/>
          <w:highlight w:val="none"/>
        </w:rPr>
      </w:pPr>
    </w:p>
    <w:p>
      <w:pPr>
        <w:rPr>
          <w:rFonts w:hint="eastAsia"/>
          <w:b/>
          <w:bCs/>
          <w:highlight w:val="none"/>
        </w:rPr>
      </w:pPr>
    </w:p>
    <w:tbl>
      <w:tblPr>
        <w:tblStyle w:val="42"/>
        <w:tblW w:w="0" w:type="auto"/>
        <w:tblInd w:w="108" w:type="dxa"/>
        <w:tblLayout w:type="fixed"/>
        <w:tblCellMar>
          <w:top w:w="0" w:type="dxa"/>
          <w:left w:w="108" w:type="dxa"/>
          <w:bottom w:w="0" w:type="dxa"/>
          <w:right w:w="108" w:type="dxa"/>
        </w:tblCellMar>
      </w:tblPr>
      <w:tblGrid>
        <w:gridCol w:w="9105"/>
      </w:tblGrid>
      <w:tr>
        <w:tblPrEx>
          <w:tblCellMar>
            <w:top w:w="0" w:type="dxa"/>
            <w:left w:w="108" w:type="dxa"/>
            <w:bottom w:w="0" w:type="dxa"/>
            <w:right w:w="108" w:type="dxa"/>
          </w:tblCellMar>
        </w:tblPrEx>
        <w:trPr>
          <w:trHeight w:val="166" w:hRule="atLeast"/>
        </w:trPr>
        <w:tc>
          <w:tcPr>
            <w:tcW w:w="9105" w:type="dxa"/>
            <w:tcBorders>
              <w:top w:val="single" w:color="auto" w:sz="4" w:space="0"/>
            </w:tcBorders>
            <w:noWrap w:val="0"/>
            <w:vAlign w:val="top"/>
          </w:tcPr>
          <w:p>
            <w:pPr>
              <w:rPr>
                <w:rFonts w:ascii="宋体"/>
                <w:spacing w:val="-30"/>
                <w:sz w:val="16"/>
                <w:highlight w:val="none"/>
              </w:rPr>
            </w:pPr>
          </w:p>
        </w:tc>
      </w:tr>
      <w:tr>
        <w:tblPrEx>
          <w:tblCellMar>
            <w:top w:w="0" w:type="dxa"/>
            <w:left w:w="108" w:type="dxa"/>
            <w:bottom w:w="0" w:type="dxa"/>
            <w:right w:w="108" w:type="dxa"/>
          </w:tblCellMar>
        </w:tblPrEx>
        <w:trPr>
          <w:trHeight w:val="166" w:hRule="atLeast"/>
        </w:trPr>
        <w:tc>
          <w:tcPr>
            <w:tcW w:w="9105" w:type="dxa"/>
            <w:noWrap w:val="0"/>
            <w:vAlign w:val="top"/>
          </w:tcPr>
          <w:p>
            <w:pPr>
              <w:rPr>
                <w:rFonts w:ascii="宋体"/>
                <w:spacing w:val="-30"/>
                <w:sz w:val="16"/>
                <w:highlight w:val="none"/>
              </w:rPr>
            </w:pPr>
          </w:p>
        </w:tc>
      </w:tr>
    </w:tbl>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p>
    <w:p>
      <w:pPr>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质疑函范本</w:t>
      </w:r>
    </w:p>
    <w:p>
      <w:pPr>
        <w:adjustRightInd w:val="0"/>
        <w:snapToGrid w:val="0"/>
        <w:spacing w:beforeLines="100" w:line="360" w:lineRule="auto"/>
        <w:rPr>
          <w:rFonts w:ascii="宋体" w:hAnsi="宋体" w:cs="宋体"/>
          <w:bCs/>
          <w:color w:val="auto"/>
          <w:szCs w:val="22"/>
          <w:highlight w:val="none"/>
        </w:rPr>
      </w:pPr>
      <w:r>
        <w:rPr>
          <w:rFonts w:hint="eastAsia" w:ascii="宋体" w:hAnsi="宋体" w:cs="宋体"/>
          <w:bCs/>
          <w:color w:val="auto"/>
          <w:szCs w:val="22"/>
          <w:highlight w:val="none"/>
        </w:rPr>
        <w:t>一、质疑供应商基本信息</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质疑供应商：</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地址：</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邮编：</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联系人：</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联系电话：</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授权代表：</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联系电话：</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 xml:space="preserve">地址： </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邮编：</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二、质疑项目基本情况</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质疑项目的名称：</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质疑项目的编号：</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包号：</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采购人名称：</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采购文件获取日期：</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三、质疑事项具体内容</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质疑事项1：</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事实依据：</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法律依据：</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质疑事项2</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w:t>
      </w:r>
    </w:p>
    <w:p>
      <w:pPr>
        <w:adjustRightInd w:val="0"/>
        <w:snapToGrid w:val="0"/>
        <w:spacing w:line="360" w:lineRule="auto"/>
        <w:rPr>
          <w:rFonts w:ascii="宋体" w:hAnsi="宋体" w:cs="宋体"/>
          <w:color w:val="auto"/>
          <w:szCs w:val="22"/>
          <w:highlight w:val="none"/>
        </w:rPr>
      </w:pP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四、与质疑事项相关的质疑请求</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请求：</w:t>
      </w:r>
      <w:r>
        <w:rPr>
          <w:rFonts w:hint="eastAsia" w:ascii="宋体" w:hAnsi="宋体" w:cs="宋体"/>
          <w:color w:val="auto"/>
          <w:szCs w:val="22"/>
          <w:highlight w:val="none"/>
          <w:u w:val="dotted"/>
        </w:rPr>
        <w:t xml:space="preserve">                                               </w:t>
      </w:r>
    </w:p>
    <w:p>
      <w:pPr>
        <w:rPr>
          <w:rFonts w:ascii="宋体" w:hAnsi="宋体" w:cs="宋体"/>
          <w:color w:val="auto"/>
          <w:szCs w:val="22"/>
          <w:highlight w:val="none"/>
        </w:rPr>
      </w:pPr>
      <w:r>
        <w:rPr>
          <w:rFonts w:hint="eastAsia" w:ascii="宋体" w:hAnsi="宋体" w:cs="宋体"/>
          <w:color w:val="auto"/>
          <w:szCs w:val="22"/>
          <w:highlight w:val="none"/>
        </w:rPr>
        <w:t xml:space="preserve">签字(签章)：                   公章：                      </w:t>
      </w: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pStyle w:val="25"/>
        <w:spacing w:before="120" w:after="120"/>
        <w:ind w:left="447" w:hanging="447"/>
        <w:rPr>
          <w:color w:val="auto"/>
          <w:highlight w:val="none"/>
        </w:rPr>
      </w:pPr>
    </w:p>
    <w:p>
      <w:pPr>
        <w:rPr>
          <w:rFonts w:ascii="宋体" w:hAnsi="宋体" w:cs="宋体"/>
          <w:color w:val="auto"/>
          <w:szCs w:val="22"/>
          <w:highlight w:val="none"/>
        </w:rPr>
      </w:pPr>
      <w:r>
        <w:rPr>
          <w:rFonts w:hint="eastAsia" w:ascii="宋体" w:hAnsi="宋体" w:cs="宋体"/>
          <w:color w:val="auto"/>
          <w:szCs w:val="22"/>
          <w:highlight w:val="none"/>
        </w:rPr>
        <w:t xml:space="preserve">日期：    </w:t>
      </w:r>
    </w:p>
    <w:p>
      <w:pPr>
        <w:adjustRightInd w:val="0"/>
        <w:snapToGrid w:val="0"/>
        <w:spacing w:line="360" w:lineRule="auto"/>
        <w:rPr>
          <w:rFonts w:ascii="宋体" w:hAnsi="宋体" w:cs="宋体"/>
          <w:color w:val="auto"/>
          <w:szCs w:val="22"/>
          <w:highlight w:val="none"/>
        </w:rPr>
      </w:pPr>
    </w:p>
    <w:p>
      <w:pPr>
        <w:adjustRightInd w:val="0"/>
        <w:snapToGrid w:val="0"/>
        <w:spacing w:line="360" w:lineRule="auto"/>
        <w:rPr>
          <w:rFonts w:ascii="宋体" w:hAnsi="宋体" w:cs="宋体"/>
          <w:color w:val="auto"/>
          <w:szCs w:val="22"/>
          <w:highlight w:val="none"/>
        </w:rPr>
      </w:pPr>
    </w:p>
    <w:p>
      <w:pPr>
        <w:jc w:val="center"/>
        <w:rPr>
          <w:rFonts w:ascii="宋体" w:hAnsi="宋体" w:cs="宋体"/>
          <w:b/>
          <w:bCs/>
          <w:color w:val="auto"/>
          <w:szCs w:val="22"/>
          <w:highlight w:val="none"/>
        </w:rPr>
      </w:pPr>
    </w:p>
    <w:p>
      <w:pPr>
        <w:jc w:val="center"/>
        <w:rPr>
          <w:rFonts w:ascii="宋体" w:hAnsi="宋体" w:cs="宋体"/>
          <w:b/>
          <w:bCs/>
          <w:color w:val="auto"/>
          <w:szCs w:val="22"/>
          <w:highlight w:val="none"/>
        </w:rPr>
      </w:pPr>
    </w:p>
    <w:p>
      <w:pPr>
        <w:jc w:val="center"/>
        <w:rPr>
          <w:rFonts w:ascii="宋体" w:hAnsi="宋体" w:cs="宋体"/>
          <w:b/>
          <w:bCs/>
          <w:color w:val="auto"/>
          <w:szCs w:val="22"/>
          <w:highlight w:val="none"/>
        </w:rPr>
      </w:pPr>
    </w:p>
    <w:p>
      <w:pPr>
        <w:rPr>
          <w:rFonts w:ascii="宋体" w:hAnsi="宋体" w:cs="宋体"/>
          <w:b/>
          <w:color w:val="auto"/>
          <w:szCs w:val="22"/>
          <w:highlight w:val="none"/>
        </w:rPr>
      </w:pPr>
      <w:r>
        <w:rPr>
          <w:rFonts w:hint="eastAsia" w:ascii="宋体" w:hAnsi="宋体" w:cs="宋体"/>
          <w:b/>
          <w:color w:val="auto"/>
          <w:szCs w:val="22"/>
          <w:highlight w:val="none"/>
        </w:rPr>
        <w:t>质疑函制作说明：</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1.供应商提出质疑时，应提交质疑函和必要的证明材料。</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2.质疑供应商若委托代理人进行质疑的，质疑函应按要求列明“授权代表”的有关内容，并在附件中提交由质疑</w:t>
      </w:r>
      <w:r>
        <w:rPr>
          <w:rFonts w:hint="eastAsia" w:ascii="宋体" w:hAnsi="宋体" w:cs="宋体"/>
          <w:color w:val="auto"/>
          <w:kern w:val="0"/>
          <w:szCs w:val="22"/>
          <w:highlight w:val="none"/>
        </w:rPr>
        <w:t>供应商签署的授权委托书。授权委托书应载明代理人的姓名或者名称、代理事项、具体权限、期限和相关事项。</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3.质疑供应商若对项目的某一分包进行质疑，质疑函中应列明具体分包号。</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4.质疑函的质疑事项应具体、明确，并有必要的事实依据和法律依据。</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5.质疑函的质疑请求应与质疑事项相关。</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6.质疑供应商为自然人的，质疑函应由本人签字；质疑供应商为法人或者其他组织的，质疑函应由法定代表人、主要负责人，或者其授权代表签字或者盖章，并加盖公章。</w:t>
      </w:r>
    </w:p>
    <w:p>
      <w:pPr>
        <w:pStyle w:val="3"/>
        <w:adjustRightInd w:val="0"/>
        <w:snapToGrid w:val="0"/>
        <w:spacing w:line="400" w:lineRule="exact"/>
        <w:ind w:firstLine="420" w:firstLineChars="200"/>
        <w:rPr>
          <w:rFonts w:hAnsi="宋体" w:cs="宋体"/>
          <w:color w:val="auto"/>
          <w:szCs w:val="22"/>
          <w:highlight w:val="none"/>
        </w:rPr>
      </w:pPr>
    </w:p>
    <w:sectPr>
      <w:pgSz w:w="11907" w:h="16840"/>
      <w:pgMar w:top="1134" w:right="1021" w:bottom="1134" w:left="1021" w:header="720" w:footer="720"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_x000B__x000C_">
    <w:altName w:val="Times New Roman"/>
    <w:panose1 w:val="00000000000000000000"/>
    <w:charset w:val="00"/>
    <w:family w:val="roman"/>
    <w:pitch w:val="default"/>
    <w:sig w:usb0="00000000" w:usb1="00000000" w:usb2="00000000" w:usb3="00000000" w:csb0="00040001"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W1)">
    <w:altName w:val="Times New Roman"/>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283" w:usb1="288F0000" w:usb2="00000006" w:usb3="00000000" w:csb0="00040001" w:csb1="00000000"/>
  </w:font>
  <w:font w:name="Century Gothic">
    <w:altName w:val="Segoe Print"/>
    <w:panose1 w:val="020B0502020202020204"/>
    <w:charset w:val="00"/>
    <w:family w:val="swiss"/>
    <w:pitch w:val="default"/>
    <w:sig w:usb0="00000000"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p>
  <w:p>
    <w:pPr>
      <w:pStyle w:val="3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6"/>
      </w:rPr>
    </w:pPr>
    <w:r>
      <w:fldChar w:fldCharType="begin"/>
    </w:r>
    <w:r>
      <w:rPr>
        <w:rStyle w:val="46"/>
      </w:rPr>
      <w:instrText xml:space="preserve">PAGE  </w:instrText>
    </w:r>
    <w:r>
      <w:fldChar w:fldCharType="end"/>
    </w:r>
  </w:p>
  <w:p>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1</w:t>
                    </w:r>
                    <w:r>
                      <w:fldChar w:fldCharType="end"/>
                    </w:r>
                  </w:p>
                </w:txbxContent>
              </v:textbox>
            </v:shape>
          </w:pict>
        </mc:Fallback>
      </mc:AlternateContent>
    </w:r>
  </w:p>
  <w:p>
    <w:pPr>
      <w:pStyle w:val="3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40</w:t>
                          </w:r>
                          <w: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ZZmscwBAACdAwAADgAAAGRycy9lMm9Eb2MueG1srVNLbtswEN0XyB0I&#10;7mNKLlA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DW5CSYnlBid+/v7t/OPX+edX&#10;UhZvy9Si3kOFmU8ec+Nw5wZMn/2AzqR8aINJX9REMI4NPl0aLIdIRHq0Wq5WBYYExuYL4rPn5z5A&#10;fC+dIcmoacAJ5sby4yPEMXVOSdWsu1da5ylq+5cDMZOHJe4jx2TFYTdMgnauOaGeHodfU4u7Tol+&#10;sNjbtCezEWZjNxsHH9S+Q2pl5gX+9hCRROaWKoywU2GcWlY3bVhaiz/vOev5r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VlmaxzAEAAJ0DAAAOAAAAAAAAAAEAIAAAAB4BAABkcnMvZTJv&#10;RG9jLnhtbFBLBQYAAAAABgAGAFkBAABcBQ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10</w:t>
                          </w:r>
                          <w:r>
                            <w:rPr>
                              <w:lang w:val="zh-CN"/>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Awch8o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YUWJ4xYnfvn+7fLj1+XnV7Ks&#10;XhaJ+gA1Zj4EzE3DGz9gepYu+wGdmfmgos1f5EQwjgKfrwLLIRGRH61X63WFIYGx+YI47PY8REhv&#10;pbckGw2NOMEiLD+9hzSmzim5mvP32pgyReP+ciBm9rBbj9lKw36YGt/79ox8ehx+Qx3uOiXmnUNt&#10;857MRpyN/WwcQ9SHDltblr4gvD4mbKL0liuMsFNhnFphN21YXos/7yXr9ld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Awch8oBAACdAwAADgAAAAAAAAABACAAAAAeAQAAZHJzL2Uyb0Rv&#10;Yy54bWxQSwUGAAAAAAYABgBZAQAAWgU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10</w:t>
                    </w:r>
                    <w:r>
                      <w:rPr>
                        <w:lang w:val="zh-CN"/>
                      </w:rPr>
                      <w:fldChar w:fldCharType="end"/>
                    </w:r>
                  </w:p>
                </w:txbxContent>
              </v:textbox>
            </v:shape>
          </w:pict>
        </mc:Fallback>
      </mc:AlternateContent>
    </w:r>
  </w:p>
  <w:p>
    <w:pPr>
      <w:pStyle w:val="3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40</w:t>
                          </w:r>
                          <w: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gGHMc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7CDSWWG5z4+cf388/f51/f&#10;SFnclK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CAYcxzAEAAJ0DAAAOAAAAAAAAAAEAIAAAAB4BAABkcnMvZTJv&#10;RG9jLnhtbFBLBQYAAAAABgAGAFkBAABcBQ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44</w:t>
                          </w:r>
                          <w:r>
                            <w:rPr>
                              <w:lang w:val="zh-CN"/>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3Sr8sBAACcAwAADgAAAGRycy9lMm9Eb2MueG1srVPNjtMwEL4j8Q6W&#10;79Rph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GtKHLc48MuP75efvy+/vpFl&#10;tbrJHeoD1Jh4HzA1DW/9gHsz+wGdWfigos1flEQwjv09X/srh0REfrRerdcVhgTG5gvis4fnIUJ6&#10;J70l2WhoxAGWvvLTB0hj6pySqzl/p40pQzTuLwdiZg/L3EeO2UrDfpgE7X17Rj09zr6hDledEvPe&#10;YWvzmsxGnI39bBxD1IcOqS0LLwhvjglJFG65wgg7FcahFXXTguWteHwvWQ8/1f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Pt0q/LAQAAnAMAAA4AAAAAAAAAAQAgAAAAHgEAAGRycy9lMm9E&#10;b2MueG1sUEsFBgAAAAAGAAYAWQEAAFsFA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44</w:t>
                    </w:r>
                    <w:r>
                      <w:rPr>
                        <w:lang w:val="zh-CN"/>
                      </w:rPr>
                      <w:fldChar w:fldCharType="end"/>
                    </w:r>
                  </w:p>
                </w:txbxContent>
              </v:textbox>
            </v:shape>
          </w:pict>
        </mc:Fallback>
      </mc:AlternateContent>
    </w:r>
  </w:p>
  <w:p>
    <w:pPr>
      <w:pStyle w:val="30"/>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43</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S8dcsBAACc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7Ks&#10;Vq9y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PUvHXLAQAAnAMAAA4AAAAAAAAAAQAgAAAAHgEAAGRycy9lMm9E&#10;b2MueG1sUEsFBgAAAAAGAAYAWQEAAFsFA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6"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77</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3FxZJzgEAAJcDAAAOAAAAAAAAAAEAIAAAAB8BAABkcnMv&#10;ZTJvRG9jLnhtbFBLBQYAAAAABgAGAFkBAABf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75</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DigzqzgEAAJcDAAAOAAAAAAAAAAEAIAAAAB8BAABkcnMv&#10;ZTJvRG9jLnhtbFBLBQYAAAAABgAGAFkBAABf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rPr>
                              <w:rStyle w:val="46"/>
                            </w:rPr>
                          </w:pPr>
                          <w:r>
                            <w:fldChar w:fldCharType="begin"/>
                          </w:r>
                          <w:r>
                            <w:rPr>
                              <w:rStyle w:val="46"/>
                            </w:rPr>
                            <w:instrText xml:space="preserve">PAGE  </w:instrText>
                          </w:r>
                          <w:r>
                            <w:fldChar w:fldCharType="separate"/>
                          </w:r>
                          <w:r>
                            <w:rPr>
                              <w:rStyle w:val="46"/>
                            </w:rPr>
                            <w:t>78</w:t>
                          </w:r>
                          <w: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pPr>
                      <w:pStyle w:val="30"/>
                      <w:rPr>
                        <w:rStyle w:val="46"/>
                      </w:rPr>
                    </w:pPr>
                    <w:r>
                      <w:fldChar w:fldCharType="begin"/>
                    </w:r>
                    <w:r>
                      <w:rPr>
                        <w:rStyle w:val="46"/>
                      </w:rPr>
                      <w:instrText xml:space="preserve">PAGE  </w:instrText>
                    </w:r>
                    <w:r>
                      <w:fldChar w:fldCharType="separate"/>
                    </w:r>
                    <w:r>
                      <w:rPr>
                        <w:rStyle w:val="46"/>
                      </w:rPr>
                      <w:t>78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218D61"/>
    <w:multiLevelType w:val="singleLevel"/>
    <w:tmpl w:val="C3218D61"/>
    <w:lvl w:ilvl="0" w:tentative="0">
      <w:start w:val="1"/>
      <w:numFmt w:val="decimal"/>
      <w:suff w:val="nothing"/>
      <w:lvlText w:val="%1、"/>
      <w:lvlJc w:val="left"/>
    </w:lvl>
  </w:abstractNum>
  <w:abstractNum w:abstractNumId="1">
    <w:nsid w:val="D9F09BE2"/>
    <w:multiLevelType w:val="singleLevel"/>
    <w:tmpl w:val="D9F09BE2"/>
    <w:lvl w:ilvl="0" w:tentative="0">
      <w:start w:val="1"/>
      <w:numFmt w:val="decimal"/>
      <w:suff w:val="nothing"/>
      <w:lvlText w:val="%1、"/>
      <w:lvlJc w:val="left"/>
    </w:lvl>
  </w:abstractNum>
  <w:abstractNum w:abstractNumId="2">
    <w:nsid w:val="DFF92BE5"/>
    <w:multiLevelType w:val="singleLevel"/>
    <w:tmpl w:val="DFF92BE5"/>
    <w:lvl w:ilvl="0" w:tentative="0">
      <w:start w:val="6"/>
      <w:numFmt w:val="chineseCounting"/>
      <w:suff w:val="nothing"/>
      <w:lvlText w:val="%1、"/>
      <w:lvlJc w:val="left"/>
      <w:rPr>
        <w:rFonts w:hint="eastAsia"/>
      </w:rPr>
    </w:lvl>
  </w:abstractNum>
  <w:abstractNum w:abstractNumId="3">
    <w:nsid w:val="E6CF8977"/>
    <w:multiLevelType w:val="singleLevel"/>
    <w:tmpl w:val="E6CF8977"/>
    <w:lvl w:ilvl="0" w:tentative="0">
      <w:start w:val="1"/>
      <w:numFmt w:val="chineseCounting"/>
      <w:suff w:val="nothing"/>
      <w:lvlText w:val="%1、"/>
      <w:lvlJc w:val="left"/>
      <w:rPr>
        <w:rFonts w:hint="eastAsia"/>
      </w:rPr>
    </w:lvl>
  </w:abstractNum>
  <w:abstractNum w:abstractNumId="4">
    <w:nsid w:val="FFFFFF83"/>
    <w:multiLevelType w:val="singleLevel"/>
    <w:tmpl w:val="FFFFFF83"/>
    <w:lvl w:ilvl="0" w:tentative="0">
      <w:start w:val="1"/>
      <w:numFmt w:val="bullet"/>
      <w:pStyle w:val="52"/>
      <w:lvlText w:val=""/>
      <w:lvlJc w:val="left"/>
      <w:pPr>
        <w:tabs>
          <w:tab w:val="left" w:pos="780"/>
        </w:tabs>
        <w:ind w:left="780" w:hanging="360"/>
      </w:pPr>
      <w:rPr>
        <w:rFonts w:hint="default" w:ascii="Wingdings" w:hAnsi="Wingdings"/>
      </w:rPr>
    </w:lvl>
  </w:abstractNum>
  <w:abstractNum w:abstractNumId="5">
    <w:nsid w:val="0000000B"/>
    <w:multiLevelType w:val="multilevel"/>
    <w:tmpl w:val="0000000B"/>
    <w:lvl w:ilvl="0" w:tentative="0">
      <w:start w:val="1"/>
      <w:numFmt w:val="decimal"/>
      <w:lvlText w:val="%1、"/>
      <w:lvlJc w:val="left"/>
      <w:pPr>
        <w:tabs>
          <w:tab w:val="left" w:pos="900"/>
        </w:tabs>
        <w:ind w:left="900" w:hanging="360"/>
      </w:pPr>
      <w:rPr>
        <w:rFonts w:hint="eastAsia"/>
      </w:rPr>
    </w:lvl>
    <w:lvl w:ilvl="1" w:tentative="0">
      <w:start w:val="1"/>
      <w:numFmt w:val="decimal"/>
      <w:lvlText w:val="%2、"/>
      <w:lvlJc w:val="left"/>
      <w:pPr>
        <w:tabs>
          <w:tab w:val="left" w:pos="1365"/>
        </w:tabs>
        <w:ind w:left="1365" w:hanging="420"/>
      </w:pPr>
      <w:rPr>
        <w:rFonts w:ascii="宋体" w:hAnsi="宋体" w:eastAsia="宋体" w:cs="Arial"/>
      </w:rPr>
    </w:lvl>
    <w:lvl w:ilvl="2" w:tentative="0">
      <w:start w:val="1"/>
      <w:numFmt w:val="lowerRoman"/>
      <w:lvlText w:val="%3."/>
      <w:lvlJc w:val="right"/>
      <w:pPr>
        <w:tabs>
          <w:tab w:val="left" w:pos="1785"/>
        </w:tabs>
        <w:ind w:left="1785" w:hanging="420"/>
      </w:pPr>
    </w:lvl>
    <w:lvl w:ilvl="3" w:tentative="0">
      <w:start w:val="1"/>
      <w:numFmt w:val="decimal"/>
      <w:lvlText w:val="%4."/>
      <w:lvlJc w:val="left"/>
      <w:pPr>
        <w:tabs>
          <w:tab w:val="left" w:pos="2205"/>
        </w:tabs>
        <w:ind w:left="2205" w:hanging="420"/>
      </w:pPr>
    </w:lvl>
    <w:lvl w:ilvl="4" w:tentative="0">
      <w:start w:val="1"/>
      <w:numFmt w:val="lowerLetter"/>
      <w:lvlText w:val="%5)"/>
      <w:lvlJc w:val="left"/>
      <w:pPr>
        <w:tabs>
          <w:tab w:val="left" w:pos="2625"/>
        </w:tabs>
        <w:ind w:left="2625" w:hanging="420"/>
      </w:pPr>
    </w:lvl>
    <w:lvl w:ilvl="5" w:tentative="0">
      <w:start w:val="1"/>
      <w:numFmt w:val="lowerRoman"/>
      <w:lvlText w:val="%6."/>
      <w:lvlJc w:val="right"/>
      <w:pPr>
        <w:tabs>
          <w:tab w:val="left" w:pos="3045"/>
        </w:tabs>
        <w:ind w:left="3045" w:hanging="420"/>
      </w:pPr>
    </w:lvl>
    <w:lvl w:ilvl="6" w:tentative="0">
      <w:start w:val="1"/>
      <w:numFmt w:val="decimal"/>
      <w:lvlText w:val="%7."/>
      <w:lvlJc w:val="left"/>
      <w:pPr>
        <w:tabs>
          <w:tab w:val="left" w:pos="3465"/>
        </w:tabs>
        <w:ind w:left="3465" w:hanging="420"/>
      </w:pPr>
    </w:lvl>
    <w:lvl w:ilvl="7" w:tentative="0">
      <w:start w:val="1"/>
      <w:numFmt w:val="lowerLetter"/>
      <w:lvlText w:val="%8)"/>
      <w:lvlJc w:val="left"/>
      <w:pPr>
        <w:tabs>
          <w:tab w:val="left" w:pos="3885"/>
        </w:tabs>
        <w:ind w:left="3885" w:hanging="420"/>
      </w:pPr>
    </w:lvl>
    <w:lvl w:ilvl="8" w:tentative="0">
      <w:start w:val="1"/>
      <w:numFmt w:val="lowerRoman"/>
      <w:lvlText w:val="%9."/>
      <w:lvlJc w:val="right"/>
      <w:pPr>
        <w:tabs>
          <w:tab w:val="left" w:pos="4305"/>
        </w:tabs>
        <w:ind w:left="4305" w:hanging="420"/>
      </w:pPr>
    </w:lvl>
  </w:abstractNum>
  <w:abstractNum w:abstractNumId="6">
    <w:nsid w:val="00000011"/>
    <w:multiLevelType w:val="multilevel"/>
    <w:tmpl w:val="00000011"/>
    <w:lvl w:ilvl="0" w:tentative="0">
      <w:start w:val="2"/>
      <w:numFmt w:val="decimal"/>
      <w:pStyle w:val="117"/>
      <w:suff w:val="nothing"/>
      <w:lvlText w:val="（%1）"/>
      <w:lvlJc w:val="left"/>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8">
    <w:nsid w:val="00000021"/>
    <w:multiLevelType w:val="singleLevel"/>
    <w:tmpl w:val="00000021"/>
    <w:lvl w:ilvl="0" w:tentative="0">
      <w:start w:val="1"/>
      <w:numFmt w:val="bullet"/>
      <w:lvlText w:val=""/>
      <w:lvlJc w:val="left"/>
      <w:pPr>
        <w:tabs>
          <w:tab w:val="left" w:pos="965"/>
        </w:tabs>
        <w:ind w:left="965" w:hanging="425"/>
      </w:pPr>
      <w:rPr>
        <w:rFonts w:hint="default" w:ascii="Wingdings" w:hAnsi="Wingdings"/>
      </w:rPr>
    </w:lvl>
  </w:abstractNum>
  <w:abstractNum w:abstractNumId="9">
    <w:nsid w:val="26EBC8B2"/>
    <w:multiLevelType w:val="singleLevel"/>
    <w:tmpl w:val="26EBC8B2"/>
    <w:lvl w:ilvl="0" w:tentative="0">
      <w:start w:val="1"/>
      <w:numFmt w:val="decimal"/>
      <w:suff w:val="nothing"/>
      <w:lvlText w:val="%1、"/>
      <w:lvlJc w:val="left"/>
    </w:lvl>
  </w:abstractNum>
  <w:abstractNum w:abstractNumId="10">
    <w:nsid w:val="3590227A"/>
    <w:multiLevelType w:val="multilevel"/>
    <w:tmpl w:val="3590227A"/>
    <w:lvl w:ilvl="0" w:tentative="0">
      <w:start w:val="1"/>
      <w:numFmt w:val="decimal"/>
      <w:pStyle w:val="80"/>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15"/>
      <w:lvlText w:val="%1.%2.%3.%4.%5.%6"/>
      <w:lvlJc w:val="left"/>
      <w:pPr>
        <w:tabs>
          <w:tab w:val="left" w:pos="1152"/>
        </w:tabs>
        <w:ind w:left="1152" w:hanging="1152"/>
      </w:pPr>
    </w:lvl>
    <w:lvl w:ilvl="6" w:tentative="0">
      <w:start w:val="1"/>
      <w:numFmt w:val="decimal"/>
      <w:pStyle w:val="16"/>
      <w:lvlText w:val="%1.%2.%3.%4.%5.%6.%7"/>
      <w:lvlJc w:val="left"/>
      <w:pPr>
        <w:tabs>
          <w:tab w:val="left" w:pos="1296"/>
        </w:tabs>
        <w:ind w:left="1296" w:hanging="1296"/>
      </w:pPr>
    </w:lvl>
    <w:lvl w:ilvl="7" w:tentative="0">
      <w:start w:val="1"/>
      <w:numFmt w:val="decimal"/>
      <w:pStyle w:val="17"/>
      <w:lvlText w:val="%1.%2.%3.%4.%5.%6.%7.%8"/>
      <w:lvlJc w:val="left"/>
      <w:pPr>
        <w:tabs>
          <w:tab w:val="left" w:pos="1440"/>
        </w:tabs>
        <w:ind w:left="1440" w:hanging="1440"/>
      </w:pPr>
    </w:lvl>
    <w:lvl w:ilvl="8" w:tentative="0">
      <w:start w:val="1"/>
      <w:numFmt w:val="decimal"/>
      <w:pStyle w:val="18"/>
      <w:lvlText w:val="%1.%2.%3.%4.%5.%6.%7.%8.%9"/>
      <w:lvlJc w:val="left"/>
      <w:pPr>
        <w:tabs>
          <w:tab w:val="left" w:pos="1584"/>
        </w:tabs>
        <w:ind w:left="1584" w:hanging="1584"/>
      </w:pPr>
    </w:lvl>
  </w:abstractNum>
  <w:abstractNum w:abstractNumId="11">
    <w:nsid w:val="3EA03D8D"/>
    <w:multiLevelType w:val="multilevel"/>
    <w:tmpl w:val="3EA03D8D"/>
    <w:lvl w:ilvl="0" w:tentative="0">
      <w:start w:val="1"/>
      <w:numFmt w:val="bullet"/>
      <w:pStyle w:val="77"/>
      <w:lvlText w:val=""/>
      <w:lvlJc w:val="left"/>
      <w:pPr>
        <w:tabs>
          <w:tab w:val="left" w:pos="1540"/>
        </w:tabs>
        <w:ind w:left="1540" w:hanging="420"/>
      </w:pPr>
      <w:rPr>
        <w:rFonts w:hint="default" w:ascii="Wingdings" w:hAnsi="Wingdings"/>
      </w:rPr>
    </w:lvl>
    <w:lvl w:ilvl="1" w:tentative="0">
      <w:start w:val="1"/>
      <w:numFmt w:val="bullet"/>
      <w:lvlText w:val=""/>
      <w:lvlJc w:val="left"/>
      <w:pPr>
        <w:tabs>
          <w:tab w:val="left" w:pos="1960"/>
        </w:tabs>
        <w:ind w:left="1960" w:hanging="420"/>
      </w:pPr>
      <w:rPr>
        <w:rFonts w:hint="default" w:ascii="Wingdings" w:hAnsi="Wingdings"/>
      </w:rPr>
    </w:lvl>
    <w:lvl w:ilvl="2" w:tentative="0">
      <w:start w:val="1"/>
      <w:numFmt w:val="bullet"/>
      <w:lvlText w:val=""/>
      <w:lvlJc w:val="left"/>
      <w:pPr>
        <w:tabs>
          <w:tab w:val="left" w:pos="2380"/>
        </w:tabs>
        <w:ind w:left="2380" w:hanging="420"/>
      </w:pPr>
      <w:rPr>
        <w:rFonts w:hint="default" w:ascii="Wingdings" w:hAnsi="Wingdings"/>
      </w:rPr>
    </w:lvl>
    <w:lvl w:ilvl="3" w:tentative="0">
      <w:start w:val="1"/>
      <w:numFmt w:val="bullet"/>
      <w:lvlText w:val=""/>
      <w:lvlJc w:val="left"/>
      <w:pPr>
        <w:tabs>
          <w:tab w:val="left" w:pos="2800"/>
        </w:tabs>
        <w:ind w:left="2800" w:hanging="420"/>
      </w:pPr>
      <w:rPr>
        <w:rFonts w:hint="default" w:ascii="Wingdings" w:hAnsi="Wingdings"/>
      </w:rPr>
    </w:lvl>
    <w:lvl w:ilvl="4" w:tentative="0">
      <w:start w:val="1"/>
      <w:numFmt w:val="bullet"/>
      <w:lvlText w:val=""/>
      <w:lvlJc w:val="left"/>
      <w:pPr>
        <w:tabs>
          <w:tab w:val="left" w:pos="3220"/>
        </w:tabs>
        <w:ind w:left="3220" w:hanging="420"/>
      </w:pPr>
      <w:rPr>
        <w:rFonts w:hint="default" w:ascii="Wingdings" w:hAnsi="Wingdings"/>
      </w:rPr>
    </w:lvl>
    <w:lvl w:ilvl="5" w:tentative="0">
      <w:start w:val="1"/>
      <w:numFmt w:val="bullet"/>
      <w:lvlText w:val=""/>
      <w:lvlJc w:val="left"/>
      <w:pPr>
        <w:tabs>
          <w:tab w:val="left" w:pos="3640"/>
        </w:tabs>
        <w:ind w:left="3640" w:hanging="420"/>
      </w:pPr>
      <w:rPr>
        <w:rFonts w:hint="default" w:ascii="Wingdings" w:hAnsi="Wingdings"/>
      </w:rPr>
    </w:lvl>
    <w:lvl w:ilvl="6" w:tentative="0">
      <w:start w:val="1"/>
      <w:numFmt w:val="bullet"/>
      <w:lvlText w:val=""/>
      <w:lvlJc w:val="left"/>
      <w:pPr>
        <w:tabs>
          <w:tab w:val="left" w:pos="4060"/>
        </w:tabs>
        <w:ind w:left="4060" w:hanging="420"/>
      </w:pPr>
      <w:rPr>
        <w:rFonts w:hint="default" w:ascii="Wingdings" w:hAnsi="Wingdings"/>
      </w:rPr>
    </w:lvl>
    <w:lvl w:ilvl="7" w:tentative="0">
      <w:start w:val="1"/>
      <w:numFmt w:val="bullet"/>
      <w:lvlText w:val=""/>
      <w:lvlJc w:val="left"/>
      <w:pPr>
        <w:tabs>
          <w:tab w:val="left" w:pos="4480"/>
        </w:tabs>
        <w:ind w:left="4480" w:hanging="420"/>
      </w:pPr>
      <w:rPr>
        <w:rFonts w:hint="default" w:ascii="Wingdings" w:hAnsi="Wingdings"/>
      </w:rPr>
    </w:lvl>
    <w:lvl w:ilvl="8" w:tentative="0">
      <w:start w:val="1"/>
      <w:numFmt w:val="bullet"/>
      <w:lvlText w:val=""/>
      <w:lvlJc w:val="left"/>
      <w:pPr>
        <w:tabs>
          <w:tab w:val="left" w:pos="4900"/>
        </w:tabs>
        <w:ind w:left="4900" w:hanging="420"/>
      </w:pPr>
      <w:rPr>
        <w:rFonts w:hint="default" w:ascii="Wingdings" w:hAnsi="Wingdings"/>
      </w:rPr>
    </w:lvl>
  </w:abstractNum>
  <w:abstractNum w:abstractNumId="12">
    <w:nsid w:val="56F8A7F3"/>
    <w:multiLevelType w:val="singleLevel"/>
    <w:tmpl w:val="56F8A7F3"/>
    <w:lvl w:ilvl="0" w:tentative="0">
      <w:start w:val="1"/>
      <w:numFmt w:val="chineseCounting"/>
      <w:suff w:val="nothing"/>
      <w:lvlText w:val="%1、"/>
      <w:lvlJc w:val="left"/>
    </w:lvl>
  </w:abstractNum>
  <w:abstractNum w:abstractNumId="13">
    <w:nsid w:val="58CBC82A"/>
    <w:multiLevelType w:val="singleLevel"/>
    <w:tmpl w:val="58CBC82A"/>
    <w:lvl w:ilvl="0" w:tentative="0">
      <w:start w:val="1"/>
      <w:numFmt w:val="decimal"/>
      <w:suff w:val="nothing"/>
      <w:lvlText w:val="%1、"/>
      <w:lvlJc w:val="left"/>
    </w:lvl>
  </w:abstractNum>
  <w:abstractNum w:abstractNumId="14">
    <w:nsid w:val="5A9503E0"/>
    <w:multiLevelType w:val="singleLevel"/>
    <w:tmpl w:val="5A9503E0"/>
    <w:lvl w:ilvl="0" w:tentative="0">
      <w:start w:val="1"/>
      <w:numFmt w:val="chineseCounting"/>
      <w:suff w:val="nothing"/>
      <w:lvlText w:val="%1、"/>
      <w:lvlJc w:val="left"/>
    </w:lvl>
  </w:abstractNum>
  <w:abstractNum w:abstractNumId="15">
    <w:nsid w:val="6E230785"/>
    <w:multiLevelType w:val="multilevel"/>
    <w:tmpl w:val="6E230785"/>
    <w:lvl w:ilvl="0" w:tentative="0">
      <w:start w:val="1"/>
      <w:numFmt w:val="bullet"/>
      <w:pStyle w:val="81"/>
      <w:lvlText w:val=""/>
      <w:lvlJc w:val="left"/>
      <w:pPr>
        <w:tabs>
          <w:tab w:val="left" w:pos="284"/>
        </w:tabs>
        <w:ind w:left="284" w:hanging="284"/>
      </w:pPr>
      <w:rPr>
        <w:rFonts w:hint="default" w:ascii="Wingdings" w:hAnsi="Wingdings" w:eastAsia="宋体"/>
        <w:b w:val="0"/>
        <w:i w:val="0"/>
        <w:color w:val="auto"/>
        <w:position w:val="3"/>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6">
    <w:nsid w:val="71DC5877"/>
    <w:multiLevelType w:val="multilevel"/>
    <w:tmpl w:val="71DC5877"/>
    <w:lvl w:ilvl="0" w:tentative="0">
      <w:start w:val="1"/>
      <w:numFmt w:val="decimal"/>
      <w:pStyle w:val="149"/>
      <w:lvlText w:val="%1、"/>
      <w:lvlJc w:val="left"/>
      <w:pPr>
        <w:ind w:left="360" w:hanging="360"/>
      </w:pPr>
      <w:rPr>
        <w:rFonts w:hint="default" w:ascii="Calibri" w:hAnsi="Calibri"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0"/>
  </w:num>
  <w:num w:numId="2">
    <w:abstractNumId w:val="4"/>
  </w:num>
  <w:num w:numId="3">
    <w:abstractNumId w:val="11"/>
  </w:num>
  <w:num w:numId="4">
    <w:abstractNumId w:val="15"/>
  </w:num>
  <w:num w:numId="5">
    <w:abstractNumId w:val="6"/>
  </w:num>
  <w:num w:numId="6">
    <w:abstractNumId w:val="16"/>
  </w:num>
  <w:num w:numId="7">
    <w:abstractNumId w:val="14"/>
  </w:num>
  <w:num w:numId="8">
    <w:abstractNumId w:val="2"/>
  </w:num>
  <w:num w:numId="9">
    <w:abstractNumId w:val="7"/>
  </w:num>
  <w:num w:numId="10">
    <w:abstractNumId w:val="12"/>
  </w:num>
  <w:num w:numId="11">
    <w:abstractNumId w:val="13"/>
  </w:num>
  <w:num w:numId="12">
    <w:abstractNumId w:val="8"/>
  </w:num>
  <w:num w:numId="13">
    <w:abstractNumId w:val="3"/>
  </w:num>
  <w:num w:numId="14">
    <w:abstractNumId w:val="9"/>
  </w:num>
  <w:num w:numId="15">
    <w:abstractNumId w:val="5"/>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hideSpellingErrors/>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7E3"/>
    <w:rsid w:val="0000050A"/>
    <w:rsid w:val="000008E1"/>
    <w:rsid w:val="0000156B"/>
    <w:rsid w:val="000017CF"/>
    <w:rsid w:val="00001DDA"/>
    <w:rsid w:val="0000282F"/>
    <w:rsid w:val="0000311E"/>
    <w:rsid w:val="000033C5"/>
    <w:rsid w:val="000034D4"/>
    <w:rsid w:val="000036A4"/>
    <w:rsid w:val="00003766"/>
    <w:rsid w:val="00003A96"/>
    <w:rsid w:val="00003D5B"/>
    <w:rsid w:val="00004D25"/>
    <w:rsid w:val="00004FBA"/>
    <w:rsid w:val="00005159"/>
    <w:rsid w:val="000054CD"/>
    <w:rsid w:val="00005BD8"/>
    <w:rsid w:val="000063AA"/>
    <w:rsid w:val="00010A5F"/>
    <w:rsid w:val="00010D4B"/>
    <w:rsid w:val="0001150A"/>
    <w:rsid w:val="00012E8B"/>
    <w:rsid w:val="00012ED6"/>
    <w:rsid w:val="0001376F"/>
    <w:rsid w:val="000149B6"/>
    <w:rsid w:val="000154DC"/>
    <w:rsid w:val="0001566E"/>
    <w:rsid w:val="00016B11"/>
    <w:rsid w:val="000175CC"/>
    <w:rsid w:val="00020642"/>
    <w:rsid w:val="00020AC2"/>
    <w:rsid w:val="00021A3D"/>
    <w:rsid w:val="00023DA5"/>
    <w:rsid w:val="00024ECE"/>
    <w:rsid w:val="00025C59"/>
    <w:rsid w:val="00025E55"/>
    <w:rsid w:val="0002669A"/>
    <w:rsid w:val="00027025"/>
    <w:rsid w:val="000274F1"/>
    <w:rsid w:val="00027A73"/>
    <w:rsid w:val="0003059F"/>
    <w:rsid w:val="000313B0"/>
    <w:rsid w:val="00032ACF"/>
    <w:rsid w:val="0003371C"/>
    <w:rsid w:val="000338F1"/>
    <w:rsid w:val="00033E3B"/>
    <w:rsid w:val="000355AE"/>
    <w:rsid w:val="00035E08"/>
    <w:rsid w:val="00036466"/>
    <w:rsid w:val="000369C7"/>
    <w:rsid w:val="00036A74"/>
    <w:rsid w:val="00037508"/>
    <w:rsid w:val="0003750D"/>
    <w:rsid w:val="00041532"/>
    <w:rsid w:val="00041DDC"/>
    <w:rsid w:val="00042984"/>
    <w:rsid w:val="000433FD"/>
    <w:rsid w:val="0004353D"/>
    <w:rsid w:val="000457C2"/>
    <w:rsid w:val="00047958"/>
    <w:rsid w:val="00051CC7"/>
    <w:rsid w:val="00053750"/>
    <w:rsid w:val="000537C5"/>
    <w:rsid w:val="00055472"/>
    <w:rsid w:val="000558A6"/>
    <w:rsid w:val="00056284"/>
    <w:rsid w:val="00056829"/>
    <w:rsid w:val="00056BD7"/>
    <w:rsid w:val="00056E70"/>
    <w:rsid w:val="000577CC"/>
    <w:rsid w:val="00057ABA"/>
    <w:rsid w:val="0006007B"/>
    <w:rsid w:val="0006156F"/>
    <w:rsid w:val="0006258D"/>
    <w:rsid w:val="00063B6E"/>
    <w:rsid w:val="0006481D"/>
    <w:rsid w:val="0006508B"/>
    <w:rsid w:val="000651A3"/>
    <w:rsid w:val="0006558F"/>
    <w:rsid w:val="000664A7"/>
    <w:rsid w:val="0006679C"/>
    <w:rsid w:val="0006714B"/>
    <w:rsid w:val="00067659"/>
    <w:rsid w:val="000704A9"/>
    <w:rsid w:val="000710F5"/>
    <w:rsid w:val="00072101"/>
    <w:rsid w:val="00073444"/>
    <w:rsid w:val="000736A8"/>
    <w:rsid w:val="0007374E"/>
    <w:rsid w:val="00073A2E"/>
    <w:rsid w:val="00073B3E"/>
    <w:rsid w:val="00073D17"/>
    <w:rsid w:val="00073ED5"/>
    <w:rsid w:val="000745D9"/>
    <w:rsid w:val="000758BE"/>
    <w:rsid w:val="00075A29"/>
    <w:rsid w:val="00077F98"/>
    <w:rsid w:val="000806C8"/>
    <w:rsid w:val="00081589"/>
    <w:rsid w:val="00082107"/>
    <w:rsid w:val="0008263E"/>
    <w:rsid w:val="00082920"/>
    <w:rsid w:val="00087B0F"/>
    <w:rsid w:val="00090EC8"/>
    <w:rsid w:val="00091393"/>
    <w:rsid w:val="00093174"/>
    <w:rsid w:val="00093674"/>
    <w:rsid w:val="0009377D"/>
    <w:rsid w:val="00093AE0"/>
    <w:rsid w:val="0009556F"/>
    <w:rsid w:val="00096AC7"/>
    <w:rsid w:val="00096DF5"/>
    <w:rsid w:val="000A0394"/>
    <w:rsid w:val="000A073C"/>
    <w:rsid w:val="000A08BC"/>
    <w:rsid w:val="000A142F"/>
    <w:rsid w:val="000A26FF"/>
    <w:rsid w:val="000A2A9F"/>
    <w:rsid w:val="000A5677"/>
    <w:rsid w:val="000A57D5"/>
    <w:rsid w:val="000A700C"/>
    <w:rsid w:val="000A7ACE"/>
    <w:rsid w:val="000A7CA4"/>
    <w:rsid w:val="000B0999"/>
    <w:rsid w:val="000B1651"/>
    <w:rsid w:val="000B2054"/>
    <w:rsid w:val="000B38B0"/>
    <w:rsid w:val="000C045E"/>
    <w:rsid w:val="000C094E"/>
    <w:rsid w:val="000C112C"/>
    <w:rsid w:val="000C117D"/>
    <w:rsid w:val="000C3636"/>
    <w:rsid w:val="000C4BB1"/>
    <w:rsid w:val="000C528B"/>
    <w:rsid w:val="000C6502"/>
    <w:rsid w:val="000C6A7B"/>
    <w:rsid w:val="000C7AEC"/>
    <w:rsid w:val="000D0FC0"/>
    <w:rsid w:val="000D1731"/>
    <w:rsid w:val="000D1968"/>
    <w:rsid w:val="000D1D2D"/>
    <w:rsid w:val="000D2BBC"/>
    <w:rsid w:val="000D2DBF"/>
    <w:rsid w:val="000D3DE1"/>
    <w:rsid w:val="000D3F11"/>
    <w:rsid w:val="000D6EDD"/>
    <w:rsid w:val="000D75EA"/>
    <w:rsid w:val="000E16A7"/>
    <w:rsid w:val="000E3807"/>
    <w:rsid w:val="000E38EE"/>
    <w:rsid w:val="000E4384"/>
    <w:rsid w:val="000E5B0E"/>
    <w:rsid w:val="000E74CD"/>
    <w:rsid w:val="000F090A"/>
    <w:rsid w:val="000F1E66"/>
    <w:rsid w:val="000F233D"/>
    <w:rsid w:val="000F58E1"/>
    <w:rsid w:val="000F6461"/>
    <w:rsid w:val="000F72E7"/>
    <w:rsid w:val="000F78BE"/>
    <w:rsid w:val="000F7BBF"/>
    <w:rsid w:val="000F7CC6"/>
    <w:rsid w:val="000F7E1B"/>
    <w:rsid w:val="00103ABA"/>
    <w:rsid w:val="001054D2"/>
    <w:rsid w:val="0010551A"/>
    <w:rsid w:val="00105DEA"/>
    <w:rsid w:val="00106DFC"/>
    <w:rsid w:val="00106EA5"/>
    <w:rsid w:val="00107C1D"/>
    <w:rsid w:val="001101F5"/>
    <w:rsid w:val="00111A6F"/>
    <w:rsid w:val="00113394"/>
    <w:rsid w:val="00113BCA"/>
    <w:rsid w:val="001164B7"/>
    <w:rsid w:val="001164D1"/>
    <w:rsid w:val="001166ED"/>
    <w:rsid w:val="001175AC"/>
    <w:rsid w:val="00117A94"/>
    <w:rsid w:val="00117CFD"/>
    <w:rsid w:val="001202D6"/>
    <w:rsid w:val="00120344"/>
    <w:rsid w:val="0012052D"/>
    <w:rsid w:val="00120D38"/>
    <w:rsid w:val="001211E6"/>
    <w:rsid w:val="00121647"/>
    <w:rsid w:val="00121907"/>
    <w:rsid w:val="00122EBB"/>
    <w:rsid w:val="001237CA"/>
    <w:rsid w:val="0012430E"/>
    <w:rsid w:val="00126ADA"/>
    <w:rsid w:val="00130504"/>
    <w:rsid w:val="001311AA"/>
    <w:rsid w:val="00131637"/>
    <w:rsid w:val="00131BD9"/>
    <w:rsid w:val="00134916"/>
    <w:rsid w:val="00134E8A"/>
    <w:rsid w:val="00136471"/>
    <w:rsid w:val="001368F1"/>
    <w:rsid w:val="001405B0"/>
    <w:rsid w:val="0014063C"/>
    <w:rsid w:val="001416AC"/>
    <w:rsid w:val="00142BD9"/>
    <w:rsid w:val="00143A08"/>
    <w:rsid w:val="00144D76"/>
    <w:rsid w:val="00146490"/>
    <w:rsid w:val="00147437"/>
    <w:rsid w:val="0015071E"/>
    <w:rsid w:val="00151292"/>
    <w:rsid w:val="00151478"/>
    <w:rsid w:val="001535CC"/>
    <w:rsid w:val="00153FC5"/>
    <w:rsid w:val="0015415A"/>
    <w:rsid w:val="001558AF"/>
    <w:rsid w:val="00155957"/>
    <w:rsid w:val="0015633B"/>
    <w:rsid w:val="001564F2"/>
    <w:rsid w:val="001567C0"/>
    <w:rsid w:val="00156DF3"/>
    <w:rsid w:val="00157B75"/>
    <w:rsid w:val="001600E5"/>
    <w:rsid w:val="00160543"/>
    <w:rsid w:val="0016082A"/>
    <w:rsid w:val="00160D79"/>
    <w:rsid w:val="00164072"/>
    <w:rsid w:val="0016469F"/>
    <w:rsid w:val="00166526"/>
    <w:rsid w:val="00171F87"/>
    <w:rsid w:val="0017358E"/>
    <w:rsid w:val="00173F80"/>
    <w:rsid w:val="001756E0"/>
    <w:rsid w:val="00175923"/>
    <w:rsid w:val="00177B2D"/>
    <w:rsid w:val="00180BCA"/>
    <w:rsid w:val="00180E14"/>
    <w:rsid w:val="00181449"/>
    <w:rsid w:val="001816A5"/>
    <w:rsid w:val="001817C5"/>
    <w:rsid w:val="00182040"/>
    <w:rsid w:val="0018263A"/>
    <w:rsid w:val="00182FC8"/>
    <w:rsid w:val="00186F4F"/>
    <w:rsid w:val="00190621"/>
    <w:rsid w:val="00192E86"/>
    <w:rsid w:val="00193F47"/>
    <w:rsid w:val="001940F8"/>
    <w:rsid w:val="0019522C"/>
    <w:rsid w:val="00195CAC"/>
    <w:rsid w:val="0019758E"/>
    <w:rsid w:val="001A0333"/>
    <w:rsid w:val="001A07AA"/>
    <w:rsid w:val="001A29A1"/>
    <w:rsid w:val="001A2EB8"/>
    <w:rsid w:val="001A6586"/>
    <w:rsid w:val="001A6CCF"/>
    <w:rsid w:val="001A7B86"/>
    <w:rsid w:val="001B1619"/>
    <w:rsid w:val="001B1A32"/>
    <w:rsid w:val="001B1B20"/>
    <w:rsid w:val="001B2180"/>
    <w:rsid w:val="001B410B"/>
    <w:rsid w:val="001B4154"/>
    <w:rsid w:val="001B4F5A"/>
    <w:rsid w:val="001B6C30"/>
    <w:rsid w:val="001C09BB"/>
    <w:rsid w:val="001C11E8"/>
    <w:rsid w:val="001C3AE0"/>
    <w:rsid w:val="001C4423"/>
    <w:rsid w:val="001C46F3"/>
    <w:rsid w:val="001C5283"/>
    <w:rsid w:val="001C562D"/>
    <w:rsid w:val="001C6CBD"/>
    <w:rsid w:val="001D0CC9"/>
    <w:rsid w:val="001D2544"/>
    <w:rsid w:val="001D2841"/>
    <w:rsid w:val="001D38EB"/>
    <w:rsid w:val="001D3E7A"/>
    <w:rsid w:val="001D40A3"/>
    <w:rsid w:val="001D5303"/>
    <w:rsid w:val="001D5DB9"/>
    <w:rsid w:val="001D6064"/>
    <w:rsid w:val="001D712E"/>
    <w:rsid w:val="001D735F"/>
    <w:rsid w:val="001E096E"/>
    <w:rsid w:val="001E1065"/>
    <w:rsid w:val="001E2DCD"/>
    <w:rsid w:val="001E348C"/>
    <w:rsid w:val="001E3A70"/>
    <w:rsid w:val="001E4E13"/>
    <w:rsid w:val="001F0E21"/>
    <w:rsid w:val="001F114B"/>
    <w:rsid w:val="001F17A1"/>
    <w:rsid w:val="001F1971"/>
    <w:rsid w:val="001F1A5C"/>
    <w:rsid w:val="001F23A3"/>
    <w:rsid w:val="001F2748"/>
    <w:rsid w:val="001F5221"/>
    <w:rsid w:val="001F542A"/>
    <w:rsid w:val="001F5A50"/>
    <w:rsid w:val="001F5B9F"/>
    <w:rsid w:val="001F7D0E"/>
    <w:rsid w:val="002004EC"/>
    <w:rsid w:val="002014DB"/>
    <w:rsid w:val="00202A5D"/>
    <w:rsid w:val="002034D5"/>
    <w:rsid w:val="002035CF"/>
    <w:rsid w:val="00205B9B"/>
    <w:rsid w:val="00206094"/>
    <w:rsid w:val="00206DA3"/>
    <w:rsid w:val="00206F81"/>
    <w:rsid w:val="00207D6C"/>
    <w:rsid w:val="002100B5"/>
    <w:rsid w:val="00211562"/>
    <w:rsid w:val="00211A9B"/>
    <w:rsid w:val="00211DBD"/>
    <w:rsid w:val="00211F21"/>
    <w:rsid w:val="00212C62"/>
    <w:rsid w:val="00212FE1"/>
    <w:rsid w:val="00213FEF"/>
    <w:rsid w:val="00214018"/>
    <w:rsid w:val="00215F2E"/>
    <w:rsid w:val="002164D9"/>
    <w:rsid w:val="0021695E"/>
    <w:rsid w:val="00216FB4"/>
    <w:rsid w:val="00217B95"/>
    <w:rsid w:val="002206AF"/>
    <w:rsid w:val="00220A3A"/>
    <w:rsid w:val="00220CF3"/>
    <w:rsid w:val="00224498"/>
    <w:rsid w:val="002245C6"/>
    <w:rsid w:val="00226BCB"/>
    <w:rsid w:val="002301F8"/>
    <w:rsid w:val="00230BC2"/>
    <w:rsid w:val="00230BDD"/>
    <w:rsid w:val="00230E2B"/>
    <w:rsid w:val="002311F1"/>
    <w:rsid w:val="002317B7"/>
    <w:rsid w:val="002321EE"/>
    <w:rsid w:val="0023237D"/>
    <w:rsid w:val="002333C1"/>
    <w:rsid w:val="002333F3"/>
    <w:rsid w:val="00233982"/>
    <w:rsid w:val="00234662"/>
    <w:rsid w:val="00234D71"/>
    <w:rsid w:val="00235787"/>
    <w:rsid w:val="002367B0"/>
    <w:rsid w:val="0023700A"/>
    <w:rsid w:val="00241002"/>
    <w:rsid w:val="00241F02"/>
    <w:rsid w:val="00242DCF"/>
    <w:rsid w:val="002433C4"/>
    <w:rsid w:val="00243E4B"/>
    <w:rsid w:val="002447E3"/>
    <w:rsid w:val="002464AE"/>
    <w:rsid w:val="00247295"/>
    <w:rsid w:val="00247F1B"/>
    <w:rsid w:val="00250A2A"/>
    <w:rsid w:val="002515A6"/>
    <w:rsid w:val="00251869"/>
    <w:rsid w:val="00251F35"/>
    <w:rsid w:val="002560D6"/>
    <w:rsid w:val="00260C22"/>
    <w:rsid w:val="00261951"/>
    <w:rsid w:val="00263D39"/>
    <w:rsid w:val="00264C3B"/>
    <w:rsid w:val="00265E3E"/>
    <w:rsid w:val="00271C53"/>
    <w:rsid w:val="00271E60"/>
    <w:rsid w:val="00273970"/>
    <w:rsid w:val="00273B67"/>
    <w:rsid w:val="00274820"/>
    <w:rsid w:val="00274A15"/>
    <w:rsid w:val="00274F42"/>
    <w:rsid w:val="002751C0"/>
    <w:rsid w:val="00275787"/>
    <w:rsid w:val="00275CF9"/>
    <w:rsid w:val="002766E7"/>
    <w:rsid w:val="00276BA6"/>
    <w:rsid w:val="0027768D"/>
    <w:rsid w:val="002779FD"/>
    <w:rsid w:val="00277B27"/>
    <w:rsid w:val="0028354B"/>
    <w:rsid w:val="00284497"/>
    <w:rsid w:val="00285619"/>
    <w:rsid w:val="002870E5"/>
    <w:rsid w:val="0028777B"/>
    <w:rsid w:val="002879B9"/>
    <w:rsid w:val="0029173D"/>
    <w:rsid w:val="00291B6E"/>
    <w:rsid w:val="00292CA0"/>
    <w:rsid w:val="00293F70"/>
    <w:rsid w:val="00294B9E"/>
    <w:rsid w:val="0029595C"/>
    <w:rsid w:val="00296B4C"/>
    <w:rsid w:val="00297C26"/>
    <w:rsid w:val="002A034C"/>
    <w:rsid w:val="002A30D1"/>
    <w:rsid w:val="002A3D44"/>
    <w:rsid w:val="002A4194"/>
    <w:rsid w:val="002A4825"/>
    <w:rsid w:val="002A617F"/>
    <w:rsid w:val="002A6764"/>
    <w:rsid w:val="002A6BA9"/>
    <w:rsid w:val="002B0C9A"/>
    <w:rsid w:val="002B0FBF"/>
    <w:rsid w:val="002B10DE"/>
    <w:rsid w:val="002B587C"/>
    <w:rsid w:val="002B767B"/>
    <w:rsid w:val="002C2498"/>
    <w:rsid w:val="002C2F88"/>
    <w:rsid w:val="002C3642"/>
    <w:rsid w:val="002C3A38"/>
    <w:rsid w:val="002C3A55"/>
    <w:rsid w:val="002C51E3"/>
    <w:rsid w:val="002C5A6B"/>
    <w:rsid w:val="002C5F5E"/>
    <w:rsid w:val="002C749B"/>
    <w:rsid w:val="002C7AD2"/>
    <w:rsid w:val="002C7D14"/>
    <w:rsid w:val="002D0084"/>
    <w:rsid w:val="002D0543"/>
    <w:rsid w:val="002D28EA"/>
    <w:rsid w:val="002D2BCE"/>
    <w:rsid w:val="002D3B3D"/>
    <w:rsid w:val="002D3E0E"/>
    <w:rsid w:val="002D448C"/>
    <w:rsid w:val="002D4495"/>
    <w:rsid w:val="002D6253"/>
    <w:rsid w:val="002D6A39"/>
    <w:rsid w:val="002D6DA0"/>
    <w:rsid w:val="002E0853"/>
    <w:rsid w:val="002E0DC6"/>
    <w:rsid w:val="002E1803"/>
    <w:rsid w:val="002E1D47"/>
    <w:rsid w:val="002E45FF"/>
    <w:rsid w:val="002E5750"/>
    <w:rsid w:val="002E6793"/>
    <w:rsid w:val="002F05C7"/>
    <w:rsid w:val="002F45D5"/>
    <w:rsid w:val="002F69F8"/>
    <w:rsid w:val="003009E4"/>
    <w:rsid w:val="00302FF7"/>
    <w:rsid w:val="003046D2"/>
    <w:rsid w:val="00304942"/>
    <w:rsid w:val="0030522D"/>
    <w:rsid w:val="0030549E"/>
    <w:rsid w:val="00306F6F"/>
    <w:rsid w:val="00311B89"/>
    <w:rsid w:val="00313D55"/>
    <w:rsid w:val="003147F5"/>
    <w:rsid w:val="00315E1A"/>
    <w:rsid w:val="003167B9"/>
    <w:rsid w:val="00316B55"/>
    <w:rsid w:val="00316DC4"/>
    <w:rsid w:val="0031794C"/>
    <w:rsid w:val="003207CF"/>
    <w:rsid w:val="00321D8E"/>
    <w:rsid w:val="00321DAC"/>
    <w:rsid w:val="00321E85"/>
    <w:rsid w:val="00321F02"/>
    <w:rsid w:val="00322F5C"/>
    <w:rsid w:val="00323ADC"/>
    <w:rsid w:val="003241E6"/>
    <w:rsid w:val="00324686"/>
    <w:rsid w:val="00325018"/>
    <w:rsid w:val="0032576B"/>
    <w:rsid w:val="00325F68"/>
    <w:rsid w:val="003263D9"/>
    <w:rsid w:val="003275AC"/>
    <w:rsid w:val="00331D75"/>
    <w:rsid w:val="00334272"/>
    <w:rsid w:val="00340D76"/>
    <w:rsid w:val="00341685"/>
    <w:rsid w:val="003426DB"/>
    <w:rsid w:val="00342CCA"/>
    <w:rsid w:val="00342D23"/>
    <w:rsid w:val="00345364"/>
    <w:rsid w:val="003463D6"/>
    <w:rsid w:val="003467E5"/>
    <w:rsid w:val="00346B52"/>
    <w:rsid w:val="00346C47"/>
    <w:rsid w:val="003478E0"/>
    <w:rsid w:val="00347E37"/>
    <w:rsid w:val="00350139"/>
    <w:rsid w:val="003511A2"/>
    <w:rsid w:val="00352487"/>
    <w:rsid w:val="00354119"/>
    <w:rsid w:val="0035434C"/>
    <w:rsid w:val="00354656"/>
    <w:rsid w:val="003569C8"/>
    <w:rsid w:val="00357141"/>
    <w:rsid w:val="003611A7"/>
    <w:rsid w:val="00361B66"/>
    <w:rsid w:val="00362511"/>
    <w:rsid w:val="00363530"/>
    <w:rsid w:val="00363929"/>
    <w:rsid w:val="00363C40"/>
    <w:rsid w:val="003660A0"/>
    <w:rsid w:val="0036676A"/>
    <w:rsid w:val="003669E3"/>
    <w:rsid w:val="00367F0F"/>
    <w:rsid w:val="003707D4"/>
    <w:rsid w:val="00370B5B"/>
    <w:rsid w:val="00370CCF"/>
    <w:rsid w:val="003720AF"/>
    <w:rsid w:val="00372C27"/>
    <w:rsid w:val="00375853"/>
    <w:rsid w:val="003768D5"/>
    <w:rsid w:val="00376E2B"/>
    <w:rsid w:val="00380350"/>
    <w:rsid w:val="003808AB"/>
    <w:rsid w:val="00381AC4"/>
    <w:rsid w:val="00381B75"/>
    <w:rsid w:val="003824CF"/>
    <w:rsid w:val="003841FE"/>
    <w:rsid w:val="003842D4"/>
    <w:rsid w:val="00384BD5"/>
    <w:rsid w:val="0038737C"/>
    <w:rsid w:val="00390106"/>
    <w:rsid w:val="00390E9D"/>
    <w:rsid w:val="00390EFC"/>
    <w:rsid w:val="00391544"/>
    <w:rsid w:val="00391989"/>
    <w:rsid w:val="00392035"/>
    <w:rsid w:val="003941F8"/>
    <w:rsid w:val="00394921"/>
    <w:rsid w:val="00395827"/>
    <w:rsid w:val="00396590"/>
    <w:rsid w:val="00396999"/>
    <w:rsid w:val="00396BAF"/>
    <w:rsid w:val="00397AFE"/>
    <w:rsid w:val="003A0479"/>
    <w:rsid w:val="003A0C0B"/>
    <w:rsid w:val="003A13EC"/>
    <w:rsid w:val="003A1E97"/>
    <w:rsid w:val="003A251D"/>
    <w:rsid w:val="003A287C"/>
    <w:rsid w:val="003A2F4A"/>
    <w:rsid w:val="003A3118"/>
    <w:rsid w:val="003A3AE1"/>
    <w:rsid w:val="003A4B8B"/>
    <w:rsid w:val="003A4CE6"/>
    <w:rsid w:val="003A52CB"/>
    <w:rsid w:val="003A57A3"/>
    <w:rsid w:val="003A582D"/>
    <w:rsid w:val="003A649D"/>
    <w:rsid w:val="003A68EA"/>
    <w:rsid w:val="003A69B7"/>
    <w:rsid w:val="003B18C5"/>
    <w:rsid w:val="003B1EFD"/>
    <w:rsid w:val="003B210F"/>
    <w:rsid w:val="003B35EA"/>
    <w:rsid w:val="003B373E"/>
    <w:rsid w:val="003B47A4"/>
    <w:rsid w:val="003B4A22"/>
    <w:rsid w:val="003B5290"/>
    <w:rsid w:val="003B63E9"/>
    <w:rsid w:val="003B7429"/>
    <w:rsid w:val="003B77EC"/>
    <w:rsid w:val="003B78A0"/>
    <w:rsid w:val="003B7F69"/>
    <w:rsid w:val="003C052B"/>
    <w:rsid w:val="003C3128"/>
    <w:rsid w:val="003C33A2"/>
    <w:rsid w:val="003C3658"/>
    <w:rsid w:val="003C4110"/>
    <w:rsid w:val="003C4E6A"/>
    <w:rsid w:val="003C592F"/>
    <w:rsid w:val="003C6291"/>
    <w:rsid w:val="003C7874"/>
    <w:rsid w:val="003C7C25"/>
    <w:rsid w:val="003D17A3"/>
    <w:rsid w:val="003D19C3"/>
    <w:rsid w:val="003D47D7"/>
    <w:rsid w:val="003D534A"/>
    <w:rsid w:val="003D6077"/>
    <w:rsid w:val="003D611E"/>
    <w:rsid w:val="003D6907"/>
    <w:rsid w:val="003D74FB"/>
    <w:rsid w:val="003D7558"/>
    <w:rsid w:val="003D7639"/>
    <w:rsid w:val="003D79A1"/>
    <w:rsid w:val="003D7AAF"/>
    <w:rsid w:val="003D7FFE"/>
    <w:rsid w:val="003E022B"/>
    <w:rsid w:val="003E0583"/>
    <w:rsid w:val="003E0B58"/>
    <w:rsid w:val="003E15F6"/>
    <w:rsid w:val="003E1D93"/>
    <w:rsid w:val="003E3AAA"/>
    <w:rsid w:val="003E42C9"/>
    <w:rsid w:val="003E4C86"/>
    <w:rsid w:val="003E6BE6"/>
    <w:rsid w:val="003F18AB"/>
    <w:rsid w:val="003F3F18"/>
    <w:rsid w:val="003F5D43"/>
    <w:rsid w:val="003F6AE0"/>
    <w:rsid w:val="003F6C6F"/>
    <w:rsid w:val="003F704E"/>
    <w:rsid w:val="004006F9"/>
    <w:rsid w:val="00402AA5"/>
    <w:rsid w:val="00402B3F"/>
    <w:rsid w:val="00402CAE"/>
    <w:rsid w:val="00403F3D"/>
    <w:rsid w:val="0040529F"/>
    <w:rsid w:val="004065EE"/>
    <w:rsid w:val="00410FEE"/>
    <w:rsid w:val="004122BB"/>
    <w:rsid w:val="004122CA"/>
    <w:rsid w:val="00412CBE"/>
    <w:rsid w:val="00413A78"/>
    <w:rsid w:val="004140F7"/>
    <w:rsid w:val="00415C14"/>
    <w:rsid w:val="00415EC2"/>
    <w:rsid w:val="00416BBD"/>
    <w:rsid w:val="00417FEB"/>
    <w:rsid w:val="0042140A"/>
    <w:rsid w:val="00421D90"/>
    <w:rsid w:val="004223C1"/>
    <w:rsid w:val="00422C98"/>
    <w:rsid w:val="00423526"/>
    <w:rsid w:val="004239B2"/>
    <w:rsid w:val="004260ED"/>
    <w:rsid w:val="00427A51"/>
    <w:rsid w:val="004311A3"/>
    <w:rsid w:val="004315C2"/>
    <w:rsid w:val="00431807"/>
    <w:rsid w:val="00436335"/>
    <w:rsid w:val="004372E7"/>
    <w:rsid w:val="00437FF0"/>
    <w:rsid w:val="00440663"/>
    <w:rsid w:val="00441572"/>
    <w:rsid w:val="00441655"/>
    <w:rsid w:val="0044263F"/>
    <w:rsid w:val="004428C8"/>
    <w:rsid w:val="00443564"/>
    <w:rsid w:val="00443CFD"/>
    <w:rsid w:val="00444822"/>
    <w:rsid w:val="00445765"/>
    <w:rsid w:val="00445D52"/>
    <w:rsid w:val="00447DAB"/>
    <w:rsid w:val="00450D1F"/>
    <w:rsid w:val="00452207"/>
    <w:rsid w:val="004531C0"/>
    <w:rsid w:val="00454581"/>
    <w:rsid w:val="0045475F"/>
    <w:rsid w:val="004558E6"/>
    <w:rsid w:val="00456BE4"/>
    <w:rsid w:val="004575A9"/>
    <w:rsid w:val="004602FD"/>
    <w:rsid w:val="00463DE3"/>
    <w:rsid w:val="004642F6"/>
    <w:rsid w:val="004667A3"/>
    <w:rsid w:val="00470BDC"/>
    <w:rsid w:val="00470E7D"/>
    <w:rsid w:val="00473022"/>
    <w:rsid w:val="00474055"/>
    <w:rsid w:val="00474488"/>
    <w:rsid w:val="004746C0"/>
    <w:rsid w:val="00475B99"/>
    <w:rsid w:val="004760E1"/>
    <w:rsid w:val="00477141"/>
    <w:rsid w:val="004773D9"/>
    <w:rsid w:val="004806EC"/>
    <w:rsid w:val="0048183E"/>
    <w:rsid w:val="0048185E"/>
    <w:rsid w:val="004840EC"/>
    <w:rsid w:val="004859A9"/>
    <w:rsid w:val="004859D1"/>
    <w:rsid w:val="00487E0F"/>
    <w:rsid w:val="00492D97"/>
    <w:rsid w:val="004939C6"/>
    <w:rsid w:val="00493F0C"/>
    <w:rsid w:val="0049412B"/>
    <w:rsid w:val="00494399"/>
    <w:rsid w:val="00494EC5"/>
    <w:rsid w:val="004963E4"/>
    <w:rsid w:val="00496CFD"/>
    <w:rsid w:val="004972D2"/>
    <w:rsid w:val="0049757F"/>
    <w:rsid w:val="00497609"/>
    <w:rsid w:val="004A0855"/>
    <w:rsid w:val="004A1522"/>
    <w:rsid w:val="004A370D"/>
    <w:rsid w:val="004A6C17"/>
    <w:rsid w:val="004A710F"/>
    <w:rsid w:val="004A75B3"/>
    <w:rsid w:val="004B0537"/>
    <w:rsid w:val="004B1267"/>
    <w:rsid w:val="004B12DD"/>
    <w:rsid w:val="004B20BA"/>
    <w:rsid w:val="004B3CD3"/>
    <w:rsid w:val="004B554A"/>
    <w:rsid w:val="004B573A"/>
    <w:rsid w:val="004B6946"/>
    <w:rsid w:val="004B6D7B"/>
    <w:rsid w:val="004B733C"/>
    <w:rsid w:val="004C02D0"/>
    <w:rsid w:val="004C0C54"/>
    <w:rsid w:val="004C2825"/>
    <w:rsid w:val="004C40CF"/>
    <w:rsid w:val="004C4748"/>
    <w:rsid w:val="004C664B"/>
    <w:rsid w:val="004C7D67"/>
    <w:rsid w:val="004D076F"/>
    <w:rsid w:val="004D0B35"/>
    <w:rsid w:val="004D0CFF"/>
    <w:rsid w:val="004D2CC3"/>
    <w:rsid w:val="004D32B0"/>
    <w:rsid w:val="004D3670"/>
    <w:rsid w:val="004D4FF8"/>
    <w:rsid w:val="004D56A1"/>
    <w:rsid w:val="004D5E99"/>
    <w:rsid w:val="004D63C4"/>
    <w:rsid w:val="004D73A9"/>
    <w:rsid w:val="004E017D"/>
    <w:rsid w:val="004E17A6"/>
    <w:rsid w:val="004E1942"/>
    <w:rsid w:val="004E2BB8"/>
    <w:rsid w:val="004E2C00"/>
    <w:rsid w:val="004E2C46"/>
    <w:rsid w:val="004E4145"/>
    <w:rsid w:val="004E425A"/>
    <w:rsid w:val="004E4A29"/>
    <w:rsid w:val="004E6F4E"/>
    <w:rsid w:val="004F0630"/>
    <w:rsid w:val="004F18FF"/>
    <w:rsid w:val="004F278B"/>
    <w:rsid w:val="004F5081"/>
    <w:rsid w:val="004F6CA3"/>
    <w:rsid w:val="004F6E0F"/>
    <w:rsid w:val="004F71A2"/>
    <w:rsid w:val="005000ED"/>
    <w:rsid w:val="00500EA1"/>
    <w:rsid w:val="005018D2"/>
    <w:rsid w:val="0050430E"/>
    <w:rsid w:val="005045A5"/>
    <w:rsid w:val="00504638"/>
    <w:rsid w:val="00505013"/>
    <w:rsid w:val="005051F7"/>
    <w:rsid w:val="00507370"/>
    <w:rsid w:val="00510E74"/>
    <w:rsid w:val="00511262"/>
    <w:rsid w:val="00511835"/>
    <w:rsid w:val="0051376F"/>
    <w:rsid w:val="00513D5B"/>
    <w:rsid w:val="005141B8"/>
    <w:rsid w:val="005148E1"/>
    <w:rsid w:val="00515DF8"/>
    <w:rsid w:val="00516749"/>
    <w:rsid w:val="00517888"/>
    <w:rsid w:val="00520716"/>
    <w:rsid w:val="00520EC3"/>
    <w:rsid w:val="005223E6"/>
    <w:rsid w:val="00524AC1"/>
    <w:rsid w:val="00524AD0"/>
    <w:rsid w:val="005257CC"/>
    <w:rsid w:val="00525E36"/>
    <w:rsid w:val="00527573"/>
    <w:rsid w:val="00527B98"/>
    <w:rsid w:val="00527DEF"/>
    <w:rsid w:val="00533DE3"/>
    <w:rsid w:val="00534CFB"/>
    <w:rsid w:val="00535A32"/>
    <w:rsid w:val="005360E8"/>
    <w:rsid w:val="00536668"/>
    <w:rsid w:val="00536F8A"/>
    <w:rsid w:val="00537765"/>
    <w:rsid w:val="005426CD"/>
    <w:rsid w:val="00542907"/>
    <w:rsid w:val="00545F81"/>
    <w:rsid w:val="005465B1"/>
    <w:rsid w:val="005473D1"/>
    <w:rsid w:val="00550713"/>
    <w:rsid w:val="00550B9F"/>
    <w:rsid w:val="00552EF0"/>
    <w:rsid w:val="0055302F"/>
    <w:rsid w:val="005532A3"/>
    <w:rsid w:val="00553D5D"/>
    <w:rsid w:val="00555436"/>
    <w:rsid w:val="00555A1F"/>
    <w:rsid w:val="005612E4"/>
    <w:rsid w:val="00562E9B"/>
    <w:rsid w:val="00563AE3"/>
    <w:rsid w:val="00564174"/>
    <w:rsid w:val="00564E24"/>
    <w:rsid w:val="00566040"/>
    <w:rsid w:val="00566B85"/>
    <w:rsid w:val="00566C2B"/>
    <w:rsid w:val="00566C53"/>
    <w:rsid w:val="00566CAA"/>
    <w:rsid w:val="00566E49"/>
    <w:rsid w:val="00567B34"/>
    <w:rsid w:val="00567DEA"/>
    <w:rsid w:val="005705D1"/>
    <w:rsid w:val="00571545"/>
    <w:rsid w:val="005715AE"/>
    <w:rsid w:val="00571DEA"/>
    <w:rsid w:val="005731EF"/>
    <w:rsid w:val="005763B0"/>
    <w:rsid w:val="00576B9A"/>
    <w:rsid w:val="005779D8"/>
    <w:rsid w:val="00580BB3"/>
    <w:rsid w:val="00581503"/>
    <w:rsid w:val="00581A93"/>
    <w:rsid w:val="005832B7"/>
    <w:rsid w:val="00583C42"/>
    <w:rsid w:val="0058427A"/>
    <w:rsid w:val="00584A5E"/>
    <w:rsid w:val="00584B3E"/>
    <w:rsid w:val="005851F4"/>
    <w:rsid w:val="00585709"/>
    <w:rsid w:val="00585BAE"/>
    <w:rsid w:val="005864E9"/>
    <w:rsid w:val="00586B35"/>
    <w:rsid w:val="00586D74"/>
    <w:rsid w:val="005872A7"/>
    <w:rsid w:val="005876AE"/>
    <w:rsid w:val="00587980"/>
    <w:rsid w:val="00587D6D"/>
    <w:rsid w:val="00590021"/>
    <w:rsid w:val="00591D81"/>
    <w:rsid w:val="005929E7"/>
    <w:rsid w:val="005944FD"/>
    <w:rsid w:val="00595BF4"/>
    <w:rsid w:val="005974C8"/>
    <w:rsid w:val="005A0544"/>
    <w:rsid w:val="005A1289"/>
    <w:rsid w:val="005A1DC0"/>
    <w:rsid w:val="005A3AF6"/>
    <w:rsid w:val="005A47D3"/>
    <w:rsid w:val="005A58E3"/>
    <w:rsid w:val="005A608B"/>
    <w:rsid w:val="005A6628"/>
    <w:rsid w:val="005B18CF"/>
    <w:rsid w:val="005B261A"/>
    <w:rsid w:val="005B32A4"/>
    <w:rsid w:val="005B3FD3"/>
    <w:rsid w:val="005B41C5"/>
    <w:rsid w:val="005B49B7"/>
    <w:rsid w:val="005B52BC"/>
    <w:rsid w:val="005B60D4"/>
    <w:rsid w:val="005B62EC"/>
    <w:rsid w:val="005C2027"/>
    <w:rsid w:val="005C2E01"/>
    <w:rsid w:val="005C303C"/>
    <w:rsid w:val="005C3F34"/>
    <w:rsid w:val="005C4048"/>
    <w:rsid w:val="005C5436"/>
    <w:rsid w:val="005C6F96"/>
    <w:rsid w:val="005C7C87"/>
    <w:rsid w:val="005D0A8D"/>
    <w:rsid w:val="005D0F1C"/>
    <w:rsid w:val="005D21D3"/>
    <w:rsid w:val="005D2D49"/>
    <w:rsid w:val="005D4187"/>
    <w:rsid w:val="005D4A65"/>
    <w:rsid w:val="005D5455"/>
    <w:rsid w:val="005D565F"/>
    <w:rsid w:val="005D5927"/>
    <w:rsid w:val="005D5937"/>
    <w:rsid w:val="005D6F4B"/>
    <w:rsid w:val="005E0830"/>
    <w:rsid w:val="005E27F9"/>
    <w:rsid w:val="005E389F"/>
    <w:rsid w:val="005E427A"/>
    <w:rsid w:val="005E4CA5"/>
    <w:rsid w:val="005E53DA"/>
    <w:rsid w:val="005E7096"/>
    <w:rsid w:val="005F06CC"/>
    <w:rsid w:val="005F10E1"/>
    <w:rsid w:val="005F14A0"/>
    <w:rsid w:val="005F1ACD"/>
    <w:rsid w:val="005F3698"/>
    <w:rsid w:val="005F4285"/>
    <w:rsid w:val="005F4835"/>
    <w:rsid w:val="005F50C4"/>
    <w:rsid w:val="005F5216"/>
    <w:rsid w:val="005F5B60"/>
    <w:rsid w:val="005F5EEA"/>
    <w:rsid w:val="005F68AD"/>
    <w:rsid w:val="0060091F"/>
    <w:rsid w:val="0060244F"/>
    <w:rsid w:val="00602A02"/>
    <w:rsid w:val="00603107"/>
    <w:rsid w:val="0060746D"/>
    <w:rsid w:val="00607EAF"/>
    <w:rsid w:val="006105E6"/>
    <w:rsid w:val="00611079"/>
    <w:rsid w:val="006128D0"/>
    <w:rsid w:val="00620EED"/>
    <w:rsid w:val="0062216D"/>
    <w:rsid w:val="00622837"/>
    <w:rsid w:val="00623A29"/>
    <w:rsid w:val="00625F16"/>
    <w:rsid w:val="006265D6"/>
    <w:rsid w:val="006302BD"/>
    <w:rsid w:val="00630380"/>
    <w:rsid w:val="00630982"/>
    <w:rsid w:val="00630BD9"/>
    <w:rsid w:val="00632C8E"/>
    <w:rsid w:val="006336F4"/>
    <w:rsid w:val="00633E2F"/>
    <w:rsid w:val="00634EAA"/>
    <w:rsid w:val="00636963"/>
    <w:rsid w:val="006375DF"/>
    <w:rsid w:val="00637923"/>
    <w:rsid w:val="00637D19"/>
    <w:rsid w:val="00637D7F"/>
    <w:rsid w:val="0064049E"/>
    <w:rsid w:val="00641009"/>
    <w:rsid w:val="006410D2"/>
    <w:rsid w:val="006444C2"/>
    <w:rsid w:val="00644D8E"/>
    <w:rsid w:val="00647018"/>
    <w:rsid w:val="006511AF"/>
    <w:rsid w:val="006526CB"/>
    <w:rsid w:val="00652799"/>
    <w:rsid w:val="00652C71"/>
    <w:rsid w:val="00652CD5"/>
    <w:rsid w:val="006535C4"/>
    <w:rsid w:val="00654747"/>
    <w:rsid w:val="00656500"/>
    <w:rsid w:val="006568C7"/>
    <w:rsid w:val="00656E53"/>
    <w:rsid w:val="006600AF"/>
    <w:rsid w:val="00660C31"/>
    <w:rsid w:val="00662789"/>
    <w:rsid w:val="00662F6F"/>
    <w:rsid w:val="00664702"/>
    <w:rsid w:val="00665018"/>
    <w:rsid w:val="0066505B"/>
    <w:rsid w:val="00666CDD"/>
    <w:rsid w:val="006674D1"/>
    <w:rsid w:val="0067063E"/>
    <w:rsid w:val="00670ADF"/>
    <w:rsid w:val="00670BDB"/>
    <w:rsid w:val="00672501"/>
    <w:rsid w:val="00672826"/>
    <w:rsid w:val="00674FEE"/>
    <w:rsid w:val="00675F04"/>
    <w:rsid w:val="00676FB6"/>
    <w:rsid w:val="0067736F"/>
    <w:rsid w:val="00677996"/>
    <w:rsid w:val="00677F3C"/>
    <w:rsid w:val="006801FF"/>
    <w:rsid w:val="00680DBA"/>
    <w:rsid w:val="00681768"/>
    <w:rsid w:val="006817DF"/>
    <w:rsid w:val="00681D70"/>
    <w:rsid w:val="00682704"/>
    <w:rsid w:val="00683651"/>
    <w:rsid w:val="006837FE"/>
    <w:rsid w:val="00683B94"/>
    <w:rsid w:val="00683D55"/>
    <w:rsid w:val="00684024"/>
    <w:rsid w:val="00684090"/>
    <w:rsid w:val="0068409B"/>
    <w:rsid w:val="006855C1"/>
    <w:rsid w:val="00685DD7"/>
    <w:rsid w:val="00686700"/>
    <w:rsid w:val="0068735E"/>
    <w:rsid w:val="006901A1"/>
    <w:rsid w:val="00691819"/>
    <w:rsid w:val="006930D8"/>
    <w:rsid w:val="00693279"/>
    <w:rsid w:val="0069518F"/>
    <w:rsid w:val="0069637C"/>
    <w:rsid w:val="006968C3"/>
    <w:rsid w:val="0069792D"/>
    <w:rsid w:val="006A2303"/>
    <w:rsid w:val="006A24C1"/>
    <w:rsid w:val="006A3B30"/>
    <w:rsid w:val="006A4980"/>
    <w:rsid w:val="006A51D7"/>
    <w:rsid w:val="006A5A63"/>
    <w:rsid w:val="006A6705"/>
    <w:rsid w:val="006B0BFB"/>
    <w:rsid w:val="006B1860"/>
    <w:rsid w:val="006B23E6"/>
    <w:rsid w:val="006B2E56"/>
    <w:rsid w:val="006B30C4"/>
    <w:rsid w:val="006B3A3A"/>
    <w:rsid w:val="006B5253"/>
    <w:rsid w:val="006B6352"/>
    <w:rsid w:val="006B6BD1"/>
    <w:rsid w:val="006B702C"/>
    <w:rsid w:val="006B778C"/>
    <w:rsid w:val="006C04FF"/>
    <w:rsid w:val="006C0F59"/>
    <w:rsid w:val="006C12C9"/>
    <w:rsid w:val="006C1FC7"/>
    <w:rsid w:val="006C2A04"/>
    <w:rsid w:val="006C2FD9"/>
    <w:rsid w:val="006C4C19"/>
    <w:rsid w:val="006C661A"/>
    <w:rsid w:val="006D0C6D"/>
    <w:rsid w:val="006D0F58"/>
    <w:rsid w:val="006D1523"/>
    <w:rsid w:val="006D4787"/>
    <w:rsid w:val="006D5D5C"/>
    <w:rsid w:val="006D6C5E"/>
    <w:rsid w:val="006D79F5"/>
    <w:rsid w:val="006E0F06"/>
    <w:rsid w:val="006E1DD2"/>
    <w:rsid w:val="006E2BED"/>
    <w:rsid w:val="006E6641"/>
    <w:rsid w:val="006E7429"/>
    <w:rsid w:val="006F03C8"/>
    <w:rsid w:val="006F0A66"/>
    <w:rsid w:val="006F2497"/>
    <w:rsid w:val="006F2957"/>
    <w:rsid w:val="006F354D"/>
    <w:rsid w:val="006F3F63"/>
    <w:rsid w:val="006F4A23"/>
    <w:rsid w:val="006F4A4E"/>
    <w:rsid w:val="006F5387"/>
    <w:rsid w:val="006F7BDC"/>
    <w:rsid w:val="006F7E41"/>
    <w:rsid w:val="00700397"/>
    <w:rsid w:val="007006E8"/>
    <w:rsid w:val="00700A0C"/>
    <w:rsid w:val="0070144A"/>
    <w:rsid w:val="00703C7E"/>
    <w:rsid w:val="00705757"/>
    <w:rsid w:val="00707493"/>
    <w:rsid w:val="00707A3C"/>
    <w:rsid w:val="00710457"/>
    <w:rsid w:val="00710E75"/>
    <w:rsid w:val="007113D7"/>
    <w:rsid w:val="00712693"/>
    <w:rsid w:val="007140DA"/>
    <w:rsid w:val="00717553"/>
    <w:rsid w:val="00717879"/>
    <w:rsid w:val="0072051F"/>
    <w:rsid w:val="007216DA"/>
    <w:rsid w:val="007217EC"/>
    <w:rsid w:val="00723296"/>
    <w:rsid w:val="007249D8"/>
    <w:rsid w:val="00724FED"/>
    <w:rsid w:val="0072637D"/>
    <w:rsid w:val="00726A7C"/>
    <w:rsid w:val="007272E9"/>
    <w:rsid w:val="007302F5"/>
    <w:rsid w:val="007306CE"/>
    <w:rsid w:val="00731103"/>
    <w:rsid w:val="0073134A"/>
    <w:rsid w:val="00732670"/>
    <w:rsid w:val="00733C46"/>
    <w:rsid w:val="00734387"/>
    <w:rsid w:val="00734461"/>
    <w:rsid w:val="00735B0D"/>
    <w:rsid w:val="00736033"/>
    <w:rsid w:val="00736569"/>
    <w:rsid w:val="0073678D"/>
    <w:rsid w:val="00737A58"/>
    <w:rsid w:val="007403E2"/>
    <w:rsid w:val="00740C3F"/>
    <w:rsid w:val="00741F60"/>
    <w:rsid w:val="007424C1"/>
    <w:rsid w:val="00742E3C"/>
    <w:rsid w:val="007436C4"/>
    <w:rsid w:val="00746391"/>
    <w:rsid w:val="0074656E"/>
    <w:rsid w:val="00746F7B"/>
    <w:rsid w:val="0074704D"/>
    <w:rsid w:val="0075163D"/>
    <w:rsid w:val="00752C07"/>
    <w:rsid w:val="007543FA"/>
    <w:rsid w:val="007551D4"/>
    <w:rsid w:val="00756660"/>
    <w:rsid w:val="00760253"/>
    <w:rsid w:val="0076078B"/>
    <w:rsid w:val="007611DE"/>
    <w:rsid w:val="007641A3"/>
    <w:rsid w:val="007641F6"/>
    <w:rsid w:val="0076437F"/>
    <w:rsid w:val="00765CB0"/>
    <w:rsid w:val="00765DF6"/>
    <w:rsid w:val="00766A9E"/>
    <w:rsid w:val="00770189"/>
    <w:rsid w:val="00770669"/>
    <w:rsid w:val="00770E79"/>
    <w:rsid w:val="00772312"/>
    <w:rsid w:val="00772D4D"/>
    <w:rsid w:val="0077415A"/>
    <w:rsid w:val="00774ACB"/>
    <w:rsid w:val="00774DBF"/>
    <w:rsid w:val="00775F19"/>
    <w:rsid w:val="00776C53"/>
    <w:rsid w:val="00777010"/>
    <w:rsid w:val="007776A1"/>
    <w:rsid w:val="00780DF4"/>
    <w:rsid w:val="007810D5"/>
    <w:rsid w:val="00781348"/>
    <w:rsid w:val="00781667"/>
    <w:rsid w:val="0078178A"/>
    <w:rsid w:val="00781FBA"/>
    <w:rsid w:val="007837E9"/>
    <w:rsid w:val="00783E22"/>
    <w:rsid w:val="007848A0"/>
    <w:rsid w:val="007848C5"/>
    <w:rsid w:val="0078580C"/>
    <w:rsid w:val="007861BB"/>
    <w:rsid w:val="0078720D"/>
    <w:rsid w:val="007876AD"/>
    <w:rsid w:val="007905A1"/>
    <w:rsid w:val="00791141"/>
    <w:rsid w:val="00792394"/>
    <w:rsid w:val="0079369E"/>
    <w:rsid w:val="00794659"/>
    <w:rsid w:val="0079468A"/>
    <w:rsid w:val="0079778B"/>
    <w:rsid w:val="00797841"/>
    <w:rsid w:val="007A16AF"/>
    <w:rsid w:val="007A23AD"/>
    <w:rsid w:val="007A23B1"/>
    <w:rsid w:val="007A27EC"/>
    <w:rsid w:val="007A2F09"/>
    <w:rsid w:val="007A3437"/>
    <w:rsid w:val="007A3F7F"/>
    <w:rsid w:val="007A43F3"/>
    <w:rsid w:val="007A7134"/>
    <w:rsid w:val="007A7676"/>
    <w:rsid w:val="007A7E32"/>
    <w:rsid w:val="007A7E6C"/>
    <w:rsid w:val="007B023B"/>
    <w:rsid w:val="007B0E18"/>
    <w:rsid w:val="007B1CEC"/>
    <w:rsid w:val="007B3607"/>
    <w:rsid w:val="007B3944"/>
    <w:rsid w:val="007B3E95"/>
    <w:rsid w:val="007B43A0"/>
    <w:rsid w:val="007B58A4"/>
    <w:rsid w:val="007B5DDE"/>
    <w:rsid w:val="007B6954"/>
    <w:rsid w:val="007C03EF"/>
    <w:rsid w:val="007C1B95"/>
    <w:rsid w:val="007C3037"/>
    <w:rsid w:val="007C3088"/>
    <w:rsid w:val="007C3238"/>
    <w:rsid w:val="007C44D6"/>
    <w:rsid w:val="007C5BF3"/>
    <w:rsid w:val="007C6C8D"/>
    <w:rsid w:val="007C74B5"/>
    <w:rsid w:val="007C7CBD"/>
    <w:rsid w:val="007C7E47"/>
    <w:rsid w:val="007D122E"/>
    <w:rsid w:val="007D1EB8"/>
    <w:rsid w:val="007D21A6"/>
    <w:rsid w:val="007D2708"/>
    <w:rsid w:val="007D2B2A"/>
    <w:rsid w:val="007D33C9"/>
    <w:rsid w:val="007D37B5"/>
    <w:rsid w:val="007D3DE4"/>
    <w:rsid w:val="007D4281"/>
    <w:rsid w:val="007D4C0E"/>
    <w:rsid w:val="007D5016"/>
    <w:rsid w:val="007D520C"/>
    <w:rsid w:val="007D5B9C"/>
    <w:rsid w:val="007D624C"/>
    <w:rsid w:val="007D7326"/>
    <w:rsid w:val="007D7E2B"/>
    <w:rsid w:val="007E08FD"/>
    <w:rsid w:val="007E3F5C"/>
    <w:rsid w:val="007E41DB"/>
    <w:rsid w:val="007E4341"/>
    <w:rsid w:val="007E45D9"/>
    <w:rsid w:val="007E4F82"/>
    <w:rsid w:val="007E58A7"/>
    <w:rsid w:val="007E6FFC"/>
    <w:rsid w:val="007E78F5"/>
    <w:rsid w:val="007E7E71"/>
    <w:rsid w:val="007F0911"/>
    <w:rsid w:val="007F2BF7"/>
    <w:rsid w:val="007F3960"/>
    <w:rsid w:val="007F3AF8"/>
    <w:rsid w:val="007F4A85"/>
    <w:rsid w:val="007F5BA1"/>
    <w:rsid w:val="007F5CAF"/>
    <w:rsid w:val="007F6AA1"/>
    <w:rsid w:val="007F6BA1"/>
    <w:rsid w:val="007F76C5"/>
    <w:rsid w:val="007F7A96"/>
    <w:rsid w:val="00800EDE"/>
    <w:rsid w:val="008033AA"/>
    <w:rsid w:val="00803772"/>
    <w:rsid w:val="00803B75"/>
    <w:rsid w:val="0080476A"/>
    <w:rsid w:val="0080506D"/>
    <w:rsid w:val="00807189"/>
    <w:rsid w:val="008075F1"/>
    <w:rsid w:val="00807DDB"/>
    <w:rsid w:val="00810888"/>
    <w:rsid w:val="0081260B"/>
    <w:rsid w:val="0081597C"/>
    <w:rsid w:val="008161C0"/>
    <w:rsid w:val="00816796"/>
    <w:rsid w:val="00816B53"/>
    <w:rsid w:val="00817017"/>
    <w:rsid w:val="008175A1"/>
    <w:rsid w:val="00817736"/>
    <w:rsid w:val="00820E05"/>
    <w:rsid w:val="00822576"/>
    <w:rsid w:val="00823C27"/>
    <w:rsid w:val="0082460C"/>
    <w:rsid w:val="0082603D"/>
    <w:rsid w:val="00826DCD"/>
    <w:rsid w:val="00826F1D"/>
    <w:rsid w:val="0082748B"/>
    <w:rsid w:val="008303B2"/>
    <w:rsid w:val="0083568D"/>
    <w:rsid w:val="00835E5E"/>
    <w:rsid w:val="0083627D"/>
    <w:rsid w:val="00840ECE"/>
    <w:rsid w:val="0084275B"/>
    <w:rsid w:val="00842E45"/>
    <w:rsid w:val="0084752D"/>
    <w:rsid w:val="00847C51"/>
    <w:rsid w:val="0085114B"/>
    <w:rsid w:val="008526B5"/>
    <w:rsid w:val="00853CFD"/>
    <w:rsid w:val="008635FC"/>
    <w:rsid w:val="00863886"/>
    <w:rsid w:val="008638E2"/>
    <w:rsid w:val="00864441"/>
    <w:rsid w:val="00864639"/>
    <w:rsid w:val="00867068"/>
    <w:rsid w:val="00867149"/>
    <w:rsid w:val="008672D5"/>
    <w:rsid w:val="0086737B"/>
    <w:rsid w:val="008706E6"/>
    <w:rsid w:val="00870B50"/>
    <w:rsid w:val="0087132C"/>
    <w:rsid w:val="00871E01"/>
    <w:rsid w:val="00872DD5"/>
    <w:rsid w:val="00874E19"/>
    <w:rsid w:val="00875134"/>
    <w:rsid w:val="00876477"/>
    <w:rsid w:val="00876DC9"/>
    <w:rsid w:val="008775BF"/>
    <w:rsid w:val="00877907"/>
    <w:rsid w:val="008802BA"/>
    <w:rsid w:val="00880E16"/>
    <w:rsid w:val="00880F05"/>
    <w:rsid w:val="008830E9"/>
    <w:rsid w:val="00884324"/>
    <w:rsid w:val="0088484C"/>
    <w:rsid w:val="008863B2"/>
    <w:rsid w:val="0088717F"/>
    <w:rsid w:val="00887E9D"/>
    <w:rsid w:val="008907FC"/>
    <w:rsid w:val="00890B20"/>
    <w:rsid w:val="00890D7A"/>
    <w:rsid w:val="0089157C"/>
    <w:rsid w:val="008915CE"/>
    <w:rsid w:val="0089254C"/>
    <w:rsid w:val="00894197"/>
    <w:rsid w:val="00895FFA"/>
    <w:rsid w:val="00897C9B"/>
    <w:rsid w:val="008A01E2"/>
    <w:rsid w:val="008A0E29"/>
    <w:rsid w:val="008A3E45"/>
    <w:rsid w:val="008A4D27"/>
    <w:rsid w:val="008A5D55"/>
    <w:rsid w:val="008A5DF4"/>
    <w:rsid w:val="008A64EB"/>
    <w:rsid w:val="008A64EC"/>
    <w:rsid w:val="008A6854"/>
    <w:rsid w:val="008A7244"/>
    <w:rsid w:val="008B0076"/>
    <w:rsid w:val="008B110D"/>
    <w:rsid w:val="008B157E"/>
    <w:rsid w:val="008B2056"/>
    <w:rsid w:val="008B2690"/>
    <w:rsid w:val="008B3626"/>
    <w:rsid w:val="008B397B"/>
    <w:rsid w:val="008B4173"/>
    <w:rsid w:val="008B47E7"/>
    <w:rsid w:val="008B50FA"/>
    <w:rsid w:val="008B5A59"/>
    <w:rsid w:val="008C4B19"/>
    <w:rsid w:val="008C74A4"/>
    <w:rsid w:val="008C7BA9"/>
    <w:rsid w:val="008D0A6D"/>
    <w:rsid w:val="008D0F50"/>
    <w:rsid w:val="008D1417"/>
    <w:rsid w:val="008D1717"/>
    <w:rsid w:val="008D190B"/>
    <w:rsid w:val="008D3457"/>
    <w:rsid w:val="008D3CAA"/>
    <w:rsid w:val="008D4E38"/>
    <w:rsid w:val="008D54AA"/>
    <w:rsid w:val="008D54F1"/>
    <w:rsid w:val="008D67BC"/>
    <w:rsid w:val="008D75BD"/>
    <w:rsid w:val="008E0EF1"/>
    <w:rsid w:val="008E15BD"/>
    <w:rsid w:val="008E46E6"/>
    <w:rsid w:val="008E5DD2"/>
    <w:rsid w:val="008E65E0"/>
    <w:rsid w:val="008E732D"/>
    <w:rsid w:val="008F0BEE"/>
    <w:rsid w:val="008F11CB"/>
    <w:rsid w:val="008F12B4"/>
    <w:rsid w:val="008F2C8D"/>
    <w:rsid w:val="008F3810"/>
    <w:rsid w:val="008F5020"/>
    <w:rsid w:val="008F52D4"/>
    <w:rsid w:val="008F550D"/>
    <w:rsid w:val="008F65CD"/>
    <w:rsid w:val="009005F4"/>
    <w:rsid w:val="0090146D"/>
    <w:rsid w:val="00903424"/>
    <w:rsid w:val="00904196"/>
    <w:rsid w:val="00907BD0"/>
    <w:rsid w:val="009103A4"/>
    <w:rsid w:val="0091096C"/>
    <w:rsid w:val="00911EC8"/>
    <w:rsid w:val="0091210B"/>
    <w:rsid w:val="009124C0"/>
    <w:rsid w:val="009140C1"/>
    <w:rsid w:val="00914875"/>
    <w:rsid w:val="00916FCE"/>
    <w:rsid w:val="0091721C"/>
    <w:rsid w:val="00917BC5"/>
    <w:rsid w:val="00920B19"/>
    <w:rsid w:val="009248C5"/>
    <w:rsid w:val="00925A4E"/>
    <w:rsid w:val="00926334"/>
    <w:rsid w:val="009271F7"/>
    <w:rsid w:val="009273CD"/>
    <w:rsid w:val="009278A9"/>
    <w:rsid w:val="0093001D"/>
    <w:rsid w:val="00930634"/>
    <w:rsid w:val="00932D57"/>
    <w:rsid w:val="009335A4"/>
    <w:rsid w:val="00936CD4"/>
    <w:rsid w:val="00941F10"/>
    <w:rsid w:val="00942B56"/>
    <w:rsid w:val="00946291"/>
    <w:rsid w:val="0094753C"/>
    <w:rsid w:val="009475F8"/>
    <w:rsid w:val="00947C9F"/>
    <w:rsid w:val="00950148"/>
    <w:rsid w:val="009533DC"/>
    <w:rsid w:val="009543AB"/>
    <w:rsid w:val="00956414"/>
    <w:rsid w:val="00956681"/>
    <w:rsid w:val="009609B2"/>
    <w:rsid w:val="0096139D"/>
    <w:rsid w:val="009624D7"/>
    <w:rsid w:val="0096367D"/>
    <w:rsid w:val="00964785"/>
    <w:rsid w:val="0096571F"/>
    <w:rsid w:val="009665E0"/>
    <w:rsid w:val="00971C39"/>
    <w:rsid w:val="00972086"/>
    <w:rsid w:val="009728DD"/>
    <w:rsid w:val="00972972"/>
    <w:rsid w:val="0097411E"/>
    <w:rsid w:val="00974725"/>
    <w:rsid w:val="00974E31"/>
    <w:rsid w:val="009751AD"/>
    <w:rsid w:val="0097680B"/>
    <w:rsid w:val="00980A54"/>
    <w:rsid w:val="00981EB5"/>
    <w:rsid w:val="00981F88"/>
    <w:rsid w:val="00983156"/>
    <w:rsid w:val="009838DB"/>
    <w:rsid w:val="00983979"/>
    <w:rsid w:val="009841AA"/>
    <w:rsid w:val="00984918"/>
    <w:rsid w:val="00986DA4"/>
    <w:rsid w:val="00987521"/>
    <w:rsid w:val="00987A89"/>
    <w:rsid w:val="0099191A"/>
    <w:rsid w:val="00991AFC"/>
    <w:rsid w:val="00991F2D"/>
    <w:rsid w:val="00992F96"/>
    <w:rsid w:val="00993068"/>
    <w:rsid w:val="009947A4"/>
    <w:rsid w:val="00997BCD"/>
    <w:rsid w:val="009A20E5"/>
    <w:rsid w:val="009A3617"/>
    <w:rsid w:val="009A5798"/>
    <w:rsid w:val="009A58C4"/>
    <w:rsid w:val="009A6FAE"/>
    <w:rsid w:val="009A75DA"/>
    <w:rsid w:val="009A77FC"/>
    <w:rsid w:val="009B0365"/>
    <w:rsid w:val="009B056B"/>
    <w:rsid w:val="009B0CDA"/>
    <w:rsid w:val="009B3B2D"/>
    <w:rsid w:val="009B4479"/>
    <w:rsid w:val="009B67BE"/>
    <w:rsid w:val="009B685F"/>
    <w:rsid w:val="009B6C22"/>
    <w:rsid w:val="009B7172"/>
    <w:rsid w:val="009B7FA9"/>
    <w:rsid w:val="009C04AC"/>
    <w:rsid w:val="009C0682"/>
    <w:rsid w:val="009C0A6D"/>
    <w:rsid w:val="009C21F7"/>
    <w:rsid w:val="009C2CDF"/>
    <w:rsid w:val="009C2DDB"/>
    <w:rsid w:val="009C55D6"/>
    <w:rsid w:val="009C5FC6"/>
    <w:rsid w:val="009C629F"/>
    <w:rsid w:val="009C6C8E"/>
    <w:rsid w:val="009C7308"/>
    <w:rsid w:val="009D0E9B"/>
    <w:rsid w:val="009D111D"/>
    <w:rsid w:val="009D249B"/>
    <w:rsid w:val="009D3BD0"/>
    <w:rsid w:val="009D3FC3"/>
    <w:rsid w:val="009D4492"/>
    <w:rsid w:val="009D4D26"/>
    <w:rsid w:val="009D7324"/>
    <w:rsid w:val="009D743A"/>
    <w:rsid w:val="009D7D47"/>
    <w:rsid w:val="009D7EDA"/>
    <w:rsid w:val="009E10C3"/>
    <w:rsid w:val="009E12DB"/>
    <w:rsid w:val="009E1D66"/>
    <w:rsid w:val="009E250B"/>
    <w:rsid w:val="009E3775"/>
    <w:rsid w:val="009E3ABB"/>
    <w:rsid w:val="009E3C9B"/>
    <w:rsid w:val="009E559B"/>
    <w:rsid w:val="009E573D"/>
    <w:rsid w:val="009F0CC4"/>
    <w:rsid w:val="009F0DDD"/>
    <w:rsid w:val="009F0FB1"/>
    <w:rsid w:val="009F1250"/>
    <w:rsid w:val="009F15B3"/>
    <w:rsid w:val="009F23C8"/>
    <w:rsid w:val="009F2515"/>
    <w:rsid w:val="009F2C56"/>
    <w:rsid w:val="009F3C95"/>
    <w:rsid w:val="009F4510"/>
    <w:rsid w:val="009F48B3"/>
    <w:rsid w:val="009F6D33"/>
    <w:rsid w:val="009F7B5A"/>
    <w:rsid w:val="009F7D33"/>
    <w:rsid w:val="00A000F8"/>
    <w:rsid w:val="00A011C8"/>
    <w:rsid w:val="00A01DCE"/>
    <w:rsid w:val="00A02B1C"/>
    <w:rsid w:val="00A02F85"/>
    <w:rsid w:val="00A04AD2"/>
    <w:rsid w:val="00A051C8"/>
    <w:rsid w:val="00A06214"/>
    <w:rsid w:val="00A070E0"/>
    <w:rsid w:val="00A0769D"/>
    <w:rsid w:val="00A07D61"/>
    <w:rsid w:val="00A1045A"/>
    <w:rsid w:val="00A10F3B"/>
    <w:rsid w:val="00A11500"/>
    <w:rsid w:val="00A13284"/>
    <w:rsid w:val="00A157AB"/>
    <w:rsid w:val="00A20423"/>
    <w:rsid w:val="00A20E9C"/>
    <w:rsid w:val="00A21024"/>
    <w:rsid w:val="00A21A6D"/>
    <w:rsid w:val="00A23642"/>
    <w:rsid w:val="00A23647"/>
    <w:rsid w:val="00A23D71"/>
    <w:rsid w:val="00A23F5B"/>
    <w:rsid w:val="00A23F64"/>
    <w:rsid w:val="00A24731"/>
    <w:rsid w:val="00A24A1B"/>
    <w:rsid w:val="00A2667D"/>
    <w:rsid w:val="00A271D1"/>
    <w:rsid w:val="00A272A7"/>
    <w:rsid w:val="00A30881"/>
    <w:rsid w:val="00A31E17"/>
    <w:rsid w:val="00A3249F"/>
    <w:rsid w:val="00A33287"/>
    <w:rsid w:val="00A334EE"/>
    <w:rsid w:val="00A34E27"/>
    <w:rsid w:val="00A353D0"/>
    <w:rsid w:val="00A373DC"/>
    <w:rsid w:val="00A378B4"/>
    <w:rsid w:val="00A400F8"/>
    <w:rsid w:val="00A40E02"/>
    <w:rsid w:val="00A413ED"/>
    <w:rsid w:val="00A439B2"/>
    <w:rsid w:val="00A44041"/>
    <w:rsid w:val="00A447D8"/>
    <w:rsid w:val="00A448D5"/>
    <w:rsid w:val="00A44FDE"/>
    <w:rsid w:val="00A468FB"/>
    <w:rsid w:val="00A477B7"/>
    <w:rsid w:val="00A502E0"/>
    <w:rsid w:val="00A50923"/>
    <w:rsid w:val="00A515E5"/>
    <w:rsid w:val="00A524A8"/>
    <w:rsid w:val="00A5289D"/>
    <w:rsid w:val="00A52AD6"/>
    <w:rsid w:val="00A53884"/>
    <w:rsid w:val="00A55C1E"/>
    <w:rsid w:val="00A61587"/>
    <w:rsid w:val="00A62082"/>
    <w:rsid w:val="00A62197"/>
    <w:rsid w:val="00A63EC5"/>
    <w:rsid w:val="00A64312"/>
    <w:rsid w:val="00A66476"/>
    <w:rsid w:val="00A66EBC"/>
    <w:rsid w:val="00A678FE"/>
    <w:rsid w:val="00A67F43"/>
    <w:rsid w:val="00A701C7"/>
    <w:rsid w:val="00A7059A"/>
    <w:rsid w:val="00A70FFE"/>
    <w:rsid w:val="00A7116F"/>
    <w:rsid w:val="00A72B06"/>
    <w:rsid w:val="00A73F3F"/>
    <w:rsid w:val="00A753D4"/>
    <w:rsid w:val="00A754DF"/>
    <w:rsid w:val="00A76D43"/>
    <w:rsid w:val="00A76FEE"/>
    <w:rsid w:val="00A77EA1"/>
    <w:rsid w:val="00A81DD5"/>
    <w:rsid w:val="00A82ED2"/>
    <w:rsid w:val="00A832C9"/>
    <w:rsid w:val="00A83335"/>
    <w:rsid w:val="00A837EF"/>
    <w:rsid w:val="00A83DA8"/>
    <w:rsid w:val="00A869C5"/>
    <w:rsid w:val="00A86D94"/>
    <w:rsid w:val="00A86EFE"/>
    <w:rsid w:val="00A915D4"/>
    <w:rsid w:val="00A94059"/>
    <w:rsid w:val="00A945F7"/>
    <w:rsid w:val="00A94652"/>
    <w:rsid w:val="00A95A83"/>
    <w:rsid w:val="00A96360"/>
    <w:rsid w:val="00A96801"/>
    <w:rsid w:val="00AA3D2F"/>
    <w:rsid w:val="00AA5150"/>
    <w:rsid w:val="00AA5A9F"/>
    <w:rsid w:val="00AA62F9"/>
    <w:rsid w:val="00AA730C"/>
    <w:rsid w:val="00AB100A"/>
    <w:rsid w:val="00AB2656"/>
    <w:rsid w:val="00AB2832"/>
    <w:rsid w:val="00AB56A9"/>
    <w:rsid w:val="00AB5C70"/>
    <w:rsid w:val="00AB5F86"/>
    <w:rsid w:val="00AB6EF9"/>
    <w:rsid w:val="00AC3840"/>
    <w:rsid w:val="00AC3DAE"/>
    <w:rsid w:val="00AC4167"/>
    <w:rsid w:val="00AC4889"/>
    <w:rsid w:val="00AC53B1"/>
    <w:rsid w:val="00AC5AAD"/>
    <w:rsid w:val="00AC6768"/>
    <w:rsid w:val="00AC6C4B"/>
    <w:rsid w:val="00AC73CF"/>
    <w:rsid w:val="00AC7465"/>
    <w:rsid w:val="00AD0511"/>
    <w:rsid w:val="00AD0566"/>
    <w:rsid w:val="00AD1DC0"/>
    <w:rsid w:val="00AD1E85"/>
    <w:rsid w:val="00AD31B1"/>
    <w:rsid w:val="00AD3582"/>
    <w:rsid w:val="00AE0D7E"/>
    <w:rsid w:val="00AE0FB2"/>
    <w:rsid w:val="00AE205E"/>
    <w:rsid w:val="00AE211C"/>
    <w:rsid w:val="00AE3DCF"/>
    <w:rsid w:val="00AE3F2E"/>
    <w:rsid w:val="00AE40E8"/>
    <w:rsid w:val="00AE5806"/>
    <w:rsid w:val="00AF0B85"/>
    <w:rsid w:val="00AF24FC"/>
    <w:rsid w:val="00AF6BF1"/>
    <w:rsid w:val="00AF70EE"/>
    <w:rsid w:val="00B03FF9"/>
    <w:rsid w:val="00B042D3"/>
    <w:rsid w:val="00B044F9"/>
    <w:rsid w:val="00B0501D"/>
    <w:rsid w:val="00B07221"/>
    <w:rsid w:val="00B11CAD"/>
    <w:rsid w:val="00B12FB8"/>
    <w:rsid w:val="00B13446"/>
    <w:rsid w:val="00B13FD5"/>
    <w:rsid w:val="00B14546"/>
    <w:rsid w:val="00B14711"/>
    <w:rsid w:val="00B14DD9"/>
    <w:rsid w:val="00B153D9"/>
    <w:rsid w:val="00B15834"/>
    <w:rsid w:val="00B15CAB"/>
    <w:rsid w:val="00B16856"/>
    <w:rsid w:val="00B16FC5"/>
    <w:rsid w:val="00B17D57"/>
    <w:rsid w:val="00B20B02"/>
    <w:rsid w:val="00B22812"/>
    <w:rsid w:val="00B25BC7"/>
    <w:rsid w:val="00B25E4B"/>
    <w:rsid w:val="00B25FC1"/>
    <w:rsid w:val="00B26FCE"/>
    <w:rsid w:val="00B274B8"/>
    <w:rsid w:val="00B27E73"/>
    <w:rsid w:val="00B30C09"/>
    <w:rsid w:val="00B339B2"/>
    <w:rsid w:val="00B33FA4"/>
    <w:rsid w:val="00B34958"/>
    <w:rsid w:val="00B35430"/>
    <w:rsid w:val="00B35F66"/>
    <w:rsid w:val="00B3692E"/>
    <w:rsid w:val="00B374AB"/>
    <w:rsid w:val="00B374C4"/>
    <w:rsid w:val="00B37A03"/>
    <w:rsid w:val="00B4013F"/>
    <w:rsid w:val="00B44158"/>
    <w:rsid w:val="00B44181"/>
    <w:rsid w:val="00B45238"/>
    <w:rsid w:val="00B4580E"/>
    <w:rsid w:val="00B45D0F"/>
    <w:rsid w:val="00B45D19"/>
    <w:rsid w:val="00B4681B"/>
    <w:rsid w:val="00B473BE"/>
    <w:rsid w:val="00B4775E"/>
    <w:rsid w:val="00B50469"/>
    <w:rsid w:val="00B50D0F"/>
    <w:rsid w:val="00B5163C"/>
    <w:rsid w:val="00B51F13"/>
    <w:rsid w:val="00B521B2"/>
    <w:rsid w:val="00B52827"/>
    <w:rsid w:val="00B52CFA"/>
    <w:rsid w:val="00B5351D"/>
    <w:rsid w:val="00B54711"/>
    <w:rsid w:val="00B56359"/>
    <w:rsid w:val="00B57DDB"/>
    <w:rsid w:val="00B60787"/>
    <w:rsid w:val="00B61898"/>
    <w:rsid w:val="00B62CCF"/>
    <w:rsid w:val="00B6781A"/>
    <w:rsid w:val="00B67A00"/>
    <w:rsid w:val="00B67EEE"/>
    <w:rsid w:val="00B70151"/>
    <w:rsid w:val="00B701B6"/>
    <w:rsid w:val="00B72541"/>
    <w:rsid w:val="00B72E1E"/>
    <w:rsid w:val="00B75544"/>
    <w:rsid w:val="00B77C59"/>
    <w:rsid w:val="00B80AC2"/>
    <w:rsid w:val="00B80BE2"/>
    <w:rsid w:val="00B81886"/>
    <w:rsid w:val="00B826BD"/>
    <w:rsid w:val="00B8290B"/>
    <w:rsid w:val="00B83BA8"/>
    <w:rsid w:val="00B8432F"/>
    <w:rsid w:val="00B8512C"/>
    <w:rsid w:val="00B85F34"/>
    <w:rsid w:val="00B86816"/>
    <w:rsid w:val="00B86BDB"/>
    <w:rsid w:val="00B87DFF"/>
    <w:rsid w:val="00B90123"/>
    <w:rsid w:val="00B93999"/>
    <w:rsid w:val="00B94A14"/>
    <w:rsid w:val="00B94A7A"/>
    <w:rsid w:val="00B953B7"/>
    <w:rsid w:val="00B96616"/>
    <w:rsid w:val="00B96AE6"/>
    <w:rsid w:val="00B96F60"/>
    <w:rsid w:val="00BA1D2A"/>
    <w:rsid w:val="00BA27CD"/>
    <w:rsid w:val="00BA3280"/>
    <w:rsid w:val="00BA3680"/>
    <w:rsid w:val="00BA4831"/>
    <w:rsid w:val="00BA64F4"/>
    <w:rsid w:val="00BA67C2"/>
    <w:rsid w:val="00BA6B4D"/>
    <w:rsid w:val="00BA7552"/>
    <w:rsid w:val="00BA7628"/>
    <w:rsid w:val="00BA765F"/>
    <w:rsid w:val="00BB1F89"/>
    <w:rsid w:val="00BB30E4"/>
    <w:rsid w:val="00BB5555"/>
    <w:rsid w:val="00BB5A11"/>
    <w:rsid w:val="00BB6B9A"/>
    <w:rsid w:val="00BB7733"/>
    <w:rsid w:val="00BC0244"/>
    <w:rsid w:val="00BC0B35"/>
    <w:rsid w:val="00BC361C"/>
    <w:rsid w:val="00BC3A4D"/>
    <w:rsid w:val="00BC40CA"/>
    <w:rsid w:val="00BC48A5"/>
    <w:rsid w:val="00BC72AF"/>
    <w:rsid w:val="00BC7F5C"/>
    <w:rsid w:val="00BD0007"/>
    <w:rsid w:val="00BD146E"/>
    <w:rsid w:val="00BD14C8"/>
    <w:rsid w:val="00BD302A"/>
    <w:rsid w:val="00BD369F"/>
    <w:rsid w:val="00BD3C29"/>
    <w:rsid w:val="00BD4695"/>
    <w:rsid w:val="00BD68D6"/>
    <w:rsid w:val="00BD777B"/>
    <w:rsid w:val="00BD781D"/>
    <w:rsid w:val="00BE2080"/>
    <w:rsid w:val="00BE2E65"/>
    <w:rsid w:val="00BE3B8F"/>
    <w:rsid w:val="00BE4107"/>
    <w:rsid w:val="00BE49A5"/>
    <w:rsid w:val="00BE4D84"/>
    <w:rsid w:val="00BE4E33"/>
    <w:rsid w:val="00BE55FD"/>
    <w:rsid w:val="00BE6DD9"/>
    <w:rsid w:val="00BE6F2F"/>
    <w:rsid w:val="00BE7671"/>
    <w:rsid w:val="00BE7E5D"/>
    <w:rsid w:val="00BF1417"/>
    <w:rsid w:val="00BF2EF4"/>
    <w:rsid w:val="00BF31AC"/>
    <w:rsid w:val="00BF35AB"/>
    <w:rsid w:val="00BF398C"/>
    <w:rsid w:val="00BF4777"/>
    <w:rsid w:val="00BF4ACD"/>
    <w:rsid w:val="00BF50D8"/>
    <w:rsid w:val="00BF5F4A"/>
    <w:rsid w:val="00C00EDA"/>
    <w:rsid w:val="00C02CCA"/>
    <w:rsid w:val="00C049A1"/>
    <w:rsid w:val="00C063EE"/>
    <w:rsid w:val="00C07511"/>
    <w:rsid w:val="00C103BB"/>
    <w:rsid w:val="00C13231"/>
    <w:rsid w:val="00C140B0"/>
    <w:rsid w:val="00C1455D"/>
    <w:rsid w:val="00C15680"/>
    <w:rsid w:val="00C16554"/>
    <w:rsid w:val="00C16B5D"/>
    <w:rsid w:val="00C20867"/>
    <w:rsid w:val="00C21388"/>
    <w:rsid w:val="00C21493"/>
    <w:rsid w:val="00C22983"/>
    <w:rsid w:val="00C24261"/>
    <w:rsid w:val="00C24F56"/>
    <w:rsid w:val="00C25C66"/>
    <w:rsid w:val="00C271F1"/>
    <w:rsid w:val="00C27AFF"/>
    <w:rsid w:val="00C33428"/>
    <w:rsid w:val="00C3572F"/>
    <w:rsid w:val="00C35E0B"/>
    <w:rsid w:val="00C366FA"/>
    <w:rsid w:val="00C373AD"/>
    <w:rsid w:val="00C37A43"/>
    <w:rsid w:val="00C37A8A"/>
    <w:rsid w:val="00C40905"/>
    <w:rsid w:val="00C40B93"/>
    <w:rsid w:val="00C418BB"/>
    <w:rsid w:val="00C45440"/>
    <w:rsid w:val="00C47246"/>
    <w:rsid w:val="00C50B7F"/>
    <w:rsid w:val="00C5169B"/>
    <w:rsid w:val="00C5185A"/>
    <w:rsid w:val="00C523B8"/>
    <w:rsid w:val="00C53486"/>
    <w:rsid w:val="00C54406"/>
    <w:rsid w:val="00C56FE2"/>
    <w:rsid w:val="00C57DBB"/>
    <w:rsid w:val="00C610BD"/>
    <w:rsid w:val="00C612EE"/>
    <w:rsid w:val="00C619AE"/>
    <w:rsid w:val="00C61BA1"/>
    <w:rsid w:val="00C620E0"/>
    <w:rsid w:val="00C6252A"/>
    <w:rsid w:val="00C62B64"/>
    <w:rsid w:val="00C62C1F"/>
    <w:rsid w:val="00C64CB1"/>
    <w:rsid w:val="00C66555"/>
    <w:rsid w:val="00C66745"/>
    <w:rsid w:val="00C667C3"/>
    <w:rsid w:val="00C70340"/>
    <w:rsid w:val="00C71E80"/>
    <w:rsid w:val="00C72711"/>
    <w:rsid w:val="00C731E9"/>
    <w:rsid w:val="00C7359E"/>
    <w:rsid w:val="00C74264"/>
    <w:rsid w:val="00C747A8"/>
    <w:rsid w:val="00C7498A"/>
    <w:rsid w:val="00C7601B"/>
    <w:rsid w:val="00C76819"/>
    <w:rsid w:val="00C81604"/>
    <w:rsid w:val="00C81FC7"/>
    <w:rsid w:val="00C831B7"/>
    <w:rsid w:val="00C84325"/>
    <w:rsid w:val="00C845F3"/>
    <w:rsid w:val="00C851EA"/>
    <w:rsid w:val="00C852CC"/>
    <w:rsid w:val="00C85B3F"/>
    <w:rsid w:val="00C8762A"/>
    <w:rsid w:val="00C87905"/>
    <w:rsid w:val="00C905DC"/>
    <w:rsid w:val="00C91B56"/>
    <w:rsid w:val="00C9460F"/>
    <w:rsid w:val="00C94648"/>
    <w:rsid w:val="00C949E7"/>
    <w:rsid w:val="00C96445"/>
    <w:rsid w:val="00C964DE"/>
    <w:rsid w:val="00C96DE1"/>
    <w:rsid w:val="00C9710F"/>
    <w:rsid w:val="00C97D59"/>
    <w:rsid w:val="00CA0333"/>
    <w:rsid w:val="00CA2DE3"/>
    <w:rsid w:val="00CA3EA7"/>
    <w:rsid w:val="00CA5B1A"/>
    <w:rsid w:val="00CA681E"/>
    <w:rsid w:val="00CA7E75"/>
    <w:rsid w:val="00CB0D88"/>
    <w:rsid w:val="00CB185E"/>
    <w:rsid w:val="00CB58E2"/>
    <w:rsid w:val="00CB5E96"/>
    <w:rsid w:val="00CB6CEA"/>
    <w:rsid w:val="00CB7371"/>
    <w:rsid w:val="00CB7527"/>
    <w:rsid w:val="00CB7D18"/>
    <w:rsid w:val="00CC0A92"/>
    <w:rsid w:val="00CC0D97"/>
    <w:rsid w:val="00CC2156"/>
    <w:rsid w:val="00CC4D15"/>
    <w:rsid w:val="00CC663A"/>
    <w:rsid w:val="00CC7C2C"/>
    <w:rsid w:val="00CD1A67"/>
    <w:rsid w:val="00CD1CDA"/>
    <w:rsid w:val="00CD22A5"/>
    <w:rsid w:val="00CD2A62"/>
    <w:rsid w:val="00CD2B21"/>
    <w:rsid w:val="00CD2C1D"/>
    <w:rsid w:val="00CD4238"/>
    <w:rsid w:val="00CD49F8"/>
    <w:rsid w:val="00CD6CCA"/>
    <w:rsid w:val="00CE0D1E"/>
    <w:rsid w:val="00CE1205"/>
    <w:rsid w:val="00CE1A47"/>
    <w:rsid w:val="00CE2BF0"/>
    <w:rsid w:val="00CE3A8A"/>
    <w:rsid w:val="00CE4D59"/>
    <w:rsid w:val="00CE4D6C"/>
    <w:rsid w:val="00CE55E7"/>
    <w:rsid w:val="00CE5D92"/>
    <w:rsid w:val="00CE7C20"/>
    <w:rsid w:val="00CF10B3"/>
    <w:rsid w:val="00CF28C3"/>
    <w:rsid w:val="00CF293D"/>
    <w:rsid w:val="00CF2C09"/>
    <w:rsid w:val="00CF3FDF"/>
    <w:rsid w:val="00CF61B4"/>
    <w:rsid w:val="00CF7AB6"/>
    <w:rsid w:val="00D00A76"/>
    <w:rsid w:val="00D032B6"/>
    <w:rsid w:val="00D0339C"/>
    <w:rsid w:val="00D035E2"/>
    <w:rsid w:val="00D06474"/>
    <w:rsid w:val="00D065A6"/>
    <w:rsid w:val="00D070CF"/>
    <w:rsid w:val="00D071E9"/>
    <w:rsid w:val="00D10053"/>
    <w:rsid w:val="00D10734"/>
    <w:rsid w:val="00D10D23"/>
    <w:rsid w:val="00D10F2F"/>
    <w:rsid w:val="00D10F69"/>
    <w:rsid w:val="00D11077"/>
    <w:rsid w:val="00D117AD"/>
    <w:rsid w:val="00D13407"/>
    <w:rsid w:val="00D1374C"/>
    <w:rsid w:val="00D141F9"/>
    <w:rsid w:val="00D152CF"/>
    <w:rsid w:val="00D1538E"/>
    <w:rsid w:val="00D15D1D"/>
    <w:rsid w:val="00D208EF"/>
    <w:rsid w:val="00D21718"/>
    <w:rsid w:val="00D219CD"/>
    <w:rsid w:val="00D222AE"/>
    <w:rsid w:val="00D232BA"/>
    <w:rsid w:val="00D24536"/>
    <w:rsid w:val="00D24E98"/>
    <w:rsid w:val="00D25E82"/>
    <w:rsid w:val="00D3107B"/>
    <w:rsid w:val="00D31C19"/>
    <w:rsid w:val="00D321C7"/>
    <w:rsid w:val="00D329C8"/>
    <w:rsid w:val="00D3330A"/>
    <w:rsid w:val="00D3385F"/>
    <w:rsid w:val="00D35C32"/>
    <w:rsid w:val="00D35F27"/>
    <w:rsid w:val="00D36209"/>
    <w:rsid w:val="00D37108"/>
    <w:rsid w:val="00D41D1A"/>
    <w:rsid w:val="00D42941"/>
    <w:rsid w:val="00D43954"/>
    <w:rsid w:val="00D43DA7"/>
    <w:rsid w:val="00D44586"/>
    <w:rsid w:val="00D45E15"/>
    <w:rsid w:val="00D46F67"/>
    <w:rsid w:val="00D4710F"/>
    <w:rsid w:val="00D50418"/>
    <w:rsid w:val="00D50826"/>
    <w:rsid w:val="00D50DA8"/>
    <w:rsid w:val="00D51C74"/>
    <w:rsid w:val="00D539ED"/>
    <w:rsid w:val="00D54C0A"/>
    <w:rsid w:val="00D54E14"/>
    <w:rsid w:val="00D557B2"/>
    <w:rsid w:val="00D57B5E"/>
    <w:rsid w:val="00D57E31"/>
    <w:rsid w:val="00D57F44"/>
    <w:rsid w:val="00D60039"/>
    <w:rsid w:val="00D60223"/>
    <w:rsid w:val="00D60826"/>
    <w:rsid w:val="00D614F3"/>
    <w:rsid w:val="00D61D3C"/>
    <w:rsid w:val="00D62070"/>
    <w:rsid w:val="00D62868"/>
    <w:rsid w:val="00D62EC5"/>
    <w:rsid w:val="00D63B92"/>
    <w:rsid w:val="00D64765"/>
    <w:rsid w:val="00D65821"/>
    <w:rsid w:val="00D65B7D"/>
    <w:rsid w:val="00D65F76"/>
    <w:rsid w:val="00D665F9"/>
    <w:rsid w:val="00D70A92"/>
    <w:rsid w:val="00D71373"/>
    <w:rsid w:val="00D71458"/>
    <w:rsid w:val="00D7291B"/>
    <w:rsid w:val="00D73D07"/>
    <w:rsid w:val="00D74240"/>
    <w:rsid w:val="00D74A30"/>
    <w:rsid w:val="00D74DA1"/>
    <w:rsid w:val="00D75179"/>
    <w:rsid w:val="00D761D8"/>
    <w:rsid w:val="00D76F85"/>
    <w:rsid w:val="00D77942"/>
    <w:rsid w:val="00D80425"/>
    <w:rsid w:val="00D816DC"/>
    <w:rsid w:val="00D82092"/>
    <w:rsid w:val="00D82665"/>
    <w:rsid w:val="00D82DCF"/>
    <w:rsid w:val="00D83439"/>
    <w:rsid w:val="00D83E0B"/>
    <w:rsid w:val="00D84E1F"/>
    <w:rsid w:val="00D877FD"/>
    <w:rsid w:val="00D878FA"/>
    <w:rsid w:val="00D87C9C"/>
    <w:rsid w:val="00D90D2D"/>
    <w:rsid w:val="00D91EC5"/>
    <w:rsid w:val="00D920E9"/>
    <w:rsid w:val="00D9379D"/>
    <w:rsid w:val="00D938AA"/>
    <w:rsid w:val="00D95658"/>
    <w:rsid w:val="00D95F51"/>
    <w:rsid w:val="00D964FB"/>
    <w:rsid w:val="00D96AA3"/>
    <w:rsid w:val="00D97389"/>
    <w:rsid w:val="00DA0201"/>
    <w:rsid w:val="00DA19C8"/>
    <w:rsid w:val="00DA1F37"/>
    <w:rsid w:val="00DA2E3D"/>
    <w:rsid w:val="00DA32D8"/>
    <w:rsid w:val="00DA37FF"/>
    <w:rsid w:val="00DA5004"/>
    <w:rsid w:val="00DA62F3"/>
    <w:rsid w:val="00DA6B28"/>
    <w:rsid w:val="00DB09C4"/>
    <w:rsid w:val="00DB0F09"/>
    <w:rsid w:val="00DB2136"/>
    <w:rsid w:val="00DB280E"/>
    <w:rsid w:val="00DB4A8E"/>
    <w:rsid w:val="00DB69DE"/>
    <w:rsid w:val="00DB6C20"/>
    <w:rsid w:val="00DC006E"/>
    <w:rsid w:val="00DC161B"/>
    <w:rsid w:val="00DC2173"/>
    <w:rsid w:val="00DC25A8"/>
    <w:rsid w:val="00DC45D7"/>
    <w:rsid w:val="00DC5442"/>
    <w:rsid w:val="00DC632D"/>
    <w:rsid w:val="00DC654B"/>
    <w:rsid w:val="00DC7D2D"/>
    <w:rsid w:val="00DC7ECD"/>
    <w:rsid w:val="00DD08FF"/>
    <w:rsid w:val="00DD314D"/>
    <w:rsid w:val="00DD35DE"/>
    <w:rsid w:val="00DD6C51"/>
    <w:rsid w:val="00DD73BB"/>
    <w:rsid w:val="00DD793D"/>
    <w:rsid w:val="00DE0AAF"/>
    <w:rsid w:val="00DE10A5"/>
    <w:rsid w:val="00DE110B"/>
    <w:rsid w:val="00DE1276"/>
    <w:rsid w:val="00DE38E3"/>
    <w:rsid w:val="00DE489B"/>
    <w:rsid w:val="00DE4B82"/>
    <w:rsid w:val="00DE4E99"/>
    <w:rsid w:val="00DE711E"/>
    <w:rsid w:val="00DE75FB"/>
    <w:rsid w:val="00DF16C5"/>
    <w:rsid w:val="00DF2E9F"/>
    <w:rsid w:val="00DF3480"/>
    <w:rsid w:val="00DF3F45"/>
    <w:rsid w:val="00DF3FE4"/>
    <w:rsid w:val="00DF4E19"/>
    <w:rsid w:val="00DF65E6"/>
    <w:rsid w:val="00E02767"/>
    <w:rsid w:val="00E0293E"/>
    <w:rsid w:val="00E03425"/>
    <w:rsid w:val="00E03896"/>
    <w:rsid w:val="00E0457E"/>
    <w:rsid w:val="00E0514B"/>
    <w:rsid w:val="00E0580D"/>
    <w:rsid w:val="00E0586B"/>
    <w:rsid w:val="00E0646A"/>
    <w:rsid w:val="00E11224"/>
    <w:rsid w:val="00E116A0"/>
    <w:rsid w:val="00E116DF"/>
    <w:rsid w:val="00E11810"/>
    <w:rsid w:val="00E1238D"/>
    <w:rsid w:val="00E124C1"/>
    <w:rsid w:val="00E13590"/>
    <w:rsid w:val="00E135CD"/>
    <w:rsid w:val="00E1647E"/>
    <w:rsid w:val="00E16638"/>
    <w:rsid w:val="00E16CCC"/>
    <w:rsid w:val="00E16F5E"/>
    <w:rsid w:val="00E171CF"/>
    <w:rsid w:val="00E17341"/>
    <w:rsid w:val="00E20061"/>
    <w:rsid w:val="00E210A4"/>
    <w:rsid w:val="00E2257E"/>
    <w:rsid w:val="00E23A7E"/>
    <w:rsid w:val="00E24ABC"/>
    <w:rsid w:val="00E25D73"/>
    <w:rsid w:val="00E309DC"/>
    <w:rsid w:val="00E313D3"/>
    <w:rsid w:val="00E313F9"/>
    <w:rsid w:val="00E316E9"/>
    <w:rsid w:val="00E32178"/>
    <w:rsid w:val="00E32E3A"/>
    <w:rsid w:val="00E33E5E"/>
    <w:rsid w:val="00E340C3"/>
    <w:rsid w:val="00E3622C"/>
    <w:rsid w:val="00E41A78"/>
    <w:rsid w:val="00E420F4"/>
    <w:rsid w:val="00E429F2"/>
    <w:rsid w:val="00E4329C"/>
    <w:rsid w:val="00E44EC3"/>
    <w:rsid w:val="00E457E9"/>
    <w:rsid w:val="00E46091"/>
    <w:rsid w:val="00E46B1F"/>
    <w:rsid w:val="00E47CB1"/>
    <w:rsid w:val="00E516E6"/>
    <w:rsid w:val="00E51C0A"/>
    <w:rsid w:val="00E52184"/>
    <w:rsid w:val="00E528BA"/>
    <w:rsid w:val="00E53808"/>
    <w:rsid w:val="00E547D7"/>
    <w:rsid w:val="00E56046"/>
    <w:rsid w:val="00E572F9"/>
    <w:rsid w:val="00E5780D"/>
    <w:rsid w:val="00E61F93"/>
    <w:rsid w:val="00E63068"/>
    <w:rsid w:val="00E63078"/>
    <w:rsid w:val="00E639FC"/>
    <w:rsid w:val="00E647C4"/>
    <w:rsid w:val="00E6519D"/>
    <w:rsid w:val="00E661B8"/>
    <w:rsid w:val="00E7109D"/>
    <w:rsid w:val="00E716A9"/>
    <w:rsid w:val="00E71767"/>
    <w:rsid w:val="00E72309"/>
    <w:rsid w:val="00E7283F"/>
    <w:rsid w:val="00E7345B"/>
    <w:rsid w:val="00E738CE"/>
    <w:rsid w:val="00E74247"/>
    <w:rsid w:val="00E74C74"/>
    <w:rsid w:val="00E76B82"/>
    <w:rsid w:val="00E77BBE"/>
    <w:rsid w:val="00E82914"/>
    <w:rsid w:val="00E82B01"/>
    <w:rsid w:val="00E85F70"/>
    <w:rsid w:val="00E86745"/>
    <w:rsid w:val="00E86EB1"/>
    <w:rsid w:val="00E914AE"/>
    <w:rsid w:val="00E91BFF"/>
    <w:rsid w:val="00E923A3"/>
    <w:rsid w:val="00E939C1"/>
    <w:rsid w:val="00E9467F"/>
    <w:rsid w:val="00E94B49"/>
    <w:rsid w:val="00E95386"/>
    <w:rsid w:val="00E95CCA"/>
    <w:rsid w:val="00E95D28"/>
    <w:rsid w:val="00E96E42"/>
    <w:rsid w:val="00E976C0"/>
    <w:rsid w:val="00E97DA3"/>
    <w:rsid w:val="00EA0980"/>
    <w:rsid w:val="00EA10C1"/>
    <w:rsid w:val="00EA10D7"/>
    <w:rsid w:val="00EA2397"/>
    <w:rsid w:val="00EA2776"/>
    <w:rsid w:val="00EA2D9E"/>
    <w:rsid w:val="00EA3DA6"/>
    <w:rsid w:val="00EA44AE"/>
    <w:rsid w:val="00EA6A6A"/>
    <w:rsid w:val="00EA7465"/>
    <w:rsid w:val="00EB01C9"/>
    <w:rsid w:val="00EB1666"/>
    <w:rsid w:val="00EB18E7"/>
    <w:rsid w:val="00EB3A6D"/>
    <w:rsid w:val="00EB5406"/>
    <w:rsid w:val="00EB59B9"/>
    <w:rsid w:val="00EB5EB6"/>
    <w:rsid w:val="00EB78C2"/>
    <w:rsid w:val="00EC04C1"/>
    <w:rsid w:val="00EC1FC5"/>
    <w:rsid w:val="00EC26FA"/>
    <w:rsid w:val="00EC3B7A"/>
    <w:rsid w:val="00EC4079"/>
    <w:rsid w:val="00EC4582"/>
    <w:rsid w:val="00EC7F35"/>
    <w:rsid w:val="00ED032C"/>
    <w:rsid w:val="00ED160D"/>
    <w:rsid w:val="00ED17A8"/>
    <w:rsid w:val="00ED1884"/>
    <w:rsid w:val="00ED1A09"/>
    <w:rsid w:val="00ED311D"/>
    <w:rsid w:val="00ED384F"/>
    <w:rsid w:val="00ED39E2"/>
    <w:rsid w:val="00ED4458"/>
    <w:rsid w:val="00ED4936"/>
    <w:rsid w:val="00ED5869"/>
    <w:rsid w:val="00ED69A2"/>
    <w:rsid w:val="00ED71B8"/>
    <w:rsid w:val="00ED7C9E"/>
    <w:rsid w:val="00EE0520"/>
    <w:rsid w:val="00EE1BBC"/>
    <w:rsid w:val="00EE268F"/>
    <w:rsid w:val="00EE28BB"/>
    <w:rsid w:val="00EE2A20"/>
    <w:rsid w:val="00EE2B04"/>
    <w:rsid w:val="00EE3277"/>
    <w:rsid w:val="00EE3AE8"/>
    <w:rsid w:val="00EE43C6"/>
    <w:rsid w:val="00EE52C2"/>
    <w:rsid w:val="00EE5589"/>
    <w:rsid w:val="00EE6138"/>
    <w:rsid w:val="00EE65EA"/>
    <w:rsid w:val="00EE695B"/>
    <w:rsid w:val="00EE6CD1"/>
    <w:rsid w:val="00EE6EB5"/>
    <w:rsid w:val="00EF043F"/>
    <w:rsid w:val="00EF1293"/>
    <w:rsid w:val="00EF3163"/>
    <w:rsid w:val="00EF5826"/>
    <w:rsid w:val="00EF606C"/>
    <w:rsid w:val="00EF73D9"/>
    <w:rsid w:val="00EF768D"/>
    <w:rsid w:val="00F00A5B"/>
    <w:rsid w:val="00F01185"/>
    <w:rsid w:val="00F0230F"/>
    <w:rsid w:val="00F02EB9"/>
    <w:rsid w:val="00F10199"/>
    <w:rsid w:val="00F10E8D"/>
    <w:rsid w:val="00F119AF"/>
    <w:rsid w:val="00F11CFE"/>
    <w:rsid w:val="00F12879"/>
    <w:rsid w:val="00F15C04"/>
    <w:rsid w:val="00F177F3"/>
    <w:rsid w:val="00F20AD6"/>
    <w:rsid w:val="00F211A5"/>
    <w:rsid w:val="00F21700"/>
    <w:rsid w:val="00F21904"/>
    <w:rsid w:val="00F21E1A"/>
    <w:rsid w:val="00F21E9B"/>
    <w:rsid w:val="00F2289A"/>
    <w:rsid w:val="00F2362A"/>
    <w:rsid w:val="00F25C27"/>
    <w:rsid w:val="00F25C30"/>
    <w:rsid w:val="00F27288"/>
    <w:rsid w:val="00F300D9"/>
    <w:rsid w:val="00F317CA"/>
    <w:rsid w:val="00F31F71"/>
    <w:rsid w:val="00F33D05"/>
    <w:rsid w:val="00F35802"/>
    <w:rsid w:val="00F374FE"/>
    <w:rsid w:val="00F37F6C"/>
    <w:rsid w:val="00F40B89"/>
    <w:rsid w:val="00F4229E"/>
    <w:rsid w:val="00F4261C"/>
    <w:rsid w:val="00F42E25"/>
    <w:rsid w:val="00F437C7"/>
    <w:rsid w:val="00F44DB2"/>
    <w:rsid w:val="00F45781"/>
    <w:rsid w:val="00F463FA"/>
    <w:rsid w:val="00F4696C"/>
    <w:rsid w:val="00F47649"/>
    <w:rsid w:val="00F5049A"/>
    <w:rsid w:val="00F50F93"/>
    <w:rsid w:val="00F5165C"/>
    <w:rsid w:val="00F53284"/>
    <w:rsid w:val="00F53A31"/>
    <w:rsid w:val="00F55525"/>
    <w:rsid w:val="00F55F43"/>
    <w:rsid w:val="00F563EC"/>
    <w:rsid w:val="00F568F6"/>
    <w:rsid w:val="00F56D48"/>
    <w:rsid w:val="00F61CE7"/>
    <w:rsid w:val="00F61FB1"/>
    <w:rsid w:val="00F62F44"/>
    <w:rsid w:val="00F6502B"/>
    <w:rsid w:val="00F65794"/>
    <w:rsid w:val="00F66D9E"/>
    <w:rsid w:val="00F7278F"/>
    <w:rsid w:val="00F727F7"/>
    <w:rsid w:val="00F742DE"/>
    <w:rsid w:val="00F756B8"/>
    <w:rsid w:val="00F7576D"/>
    <w:rsid w:val="00F76EC5"/>
    <w:rsid w:val="00F7747C"/>
    <w:rsid w:val="00F810F2"/>
    <w:rsid w:val="00F87136"/>
    <w:rsid w:val="00F8726C"/>
    <w:rsid w:val="00F87C84"/>
    <w:rsid w:val="00F90414"/>
    <w:rsid w:val="00F91279"/>
    <w:rsid w:val="00F92735"/>
    <w:rsid w:val="00F93B44"/>
    <w:rsid w:val="00F94022"/>
    <w:rsid w:val="00F94122"/>
    <w:rsid w:val="00F94282"/>
    <w:rsid w:val="00F94FF8"/>
    <w:rsid w:val="00F9647F"/>
    <w:rsid w:val="00F97BEB"/>
    <w:rsid w:val="00FA1A93"/>
    <w:rsid w:val="00FA33D2"/>
    <w:rsid w:val="00FA5E8F"/>
    <w:rsid w:val="00FA6DDB"/>
    <w:rsid w:val="00FB0CD9"/>
    <w:rsid w:val="00FB51C1"/>
    <w:rsid w:val="00FB5A9B"/>
    <w:rsid w:val="00FB5DD2"/>
    <w:rsid w:val="00FB66EF"/>
    <w:rsid w:val="00FB6B1D"/>
    <w:rsid w:val="00FB6F9B"/>
    <w:rsid w:val="00FB7654"/>
    <w:rsid w:val="00FB7C76"/>
    <w:rsid w:val="00FC0163"/>
    <w:rsid w:val="00FC0682"/>
    <w:rsid w:val="00FC081F"/>
    <w:rsid w:val="00FC14AB"/>
    <w:rsid w:val="00FC25FA"/>
    <w:rsid w:val="00FC2C71"/>
    <w:rsid w:val="00FC3A84"/>
    <w:rsid w:val="00FC490E"/>
    <w:rsid w:val="00FC4A9E"/>
    <w:rsid w:val="00FD013F"/>
    <w:rsid w:val="00FD0266"/>
    <w:rsid w:val="00FD09EE"/>
    <w:rsid w:val="00FD0C53"/>
    <w:rsid w:val="00FD1936"/>
    <w:rsid w:val="00FD2206"/>
    <w:rsid w:val="00FD396A"/>
    <w:rsid w:val="00FD5208"/>
    <w:rsid w:val="00FD58FB"/>
    <w:rsid w:val="00FD59C8"/>
    <w:rsid w:val="00FD5B27"/>
    <w:rsid w:val="00FD66AA"/>
    <w:rsid w:val="00FD7784"/>
    <w:rsid w:val="00FE0A8D"/>
    <w:rsid w:val="00FE2352"/>
    <w:rsid w:val="00FE254A"/>
    <w:rsid w:val="00FE2E13"/>
    <w:rsid w:val="00FE45C5"/>
    <w:rsid w:val="00FE4E0C"/>
    <w:rsid w:val="00FE5026"/>
    <w:rsid w:val="00FE5801"/>
    <w:rsid w:val="00FE6050"/>
    <w:rsid w:val="00FE76EA"/>
    <w:rsid w:val="00FF0027"/>
    <w:rsid w:val="00FF0D3F"/>
    <w:rsid w:val="00FF0EE7"/>
    <w:rsid w:val="00FF12E3"/>
    <w:rsid w:val="00FF2F42"/>
    <w:rsid w:val="00FF5489"/>
    <w:rsid w:val="00FF6294"/>
    <w:rsid w:val="00FF62C5"/>
    <w:rsid w:val="00FF7815"/>
    <w:rsid w:val="0128702E"/>
    <w:rsid w:val="012B6F1A"/>
    <w:rsid w:val="012F3428"/>
    <w:rsid w:val="01395AA5"/>
    <w:rsid w:val="014A2E83"/>
    <w:rsid w:val="014D7DAB"/>
    <w:rsid w:val="014F48BE"/>
    <w:rsid w:val="01505B18"/>
    <w:rsid w:val="01702467"/>
    <w:rsid w:val="01810B14"/>
    <w:rsid w:val="01991280"/>
    <w:rsid w:val="019966D6"/>
    <w:rsid w:val="01CE5DAE"/>
    <w:rsid w:val="01D1468D"/>
    <w:rsid w:val="01E55557"/>
    <w:rsid w:val="01F73ED7"/>
    <w:rsid w:val="01FD708B"/>
    <w:rsid w:val="01FF3002"/>
    <w:rsid w:val="024D11F1"/>
    <w:rsid w:val="028219CB"/>
    <w:rsid w:val="0295402D"/>
    <w:rsid w:val="02BF4303"/>
    <w:rsid w:val="02C74AD0"/>
    <w:rsid w:val="02DE0695"/>
    <w:rsid w:val="02F46266"/>
    <w:rsid w:val="03412849"/>
    <w:rsid w:val="034D67FD"/>
    <w:rsid w:val="0360050E"/>
    <w:rsid w:val="036262AD"/>
    <w:rsid w:val="036B5A5A"/>
    <w:rsid w:val="0379358D"/>
    <w:rsid w:val="037E07C4"/>
    <w:rsid w:val="038632A1"/>
    <w:rsid w:val="03982956"/>
    <w:rsid w:val="03DF7198"/>
    <w:rsid w:val="03EF6E16"/>
    <w:rsid w:val="03F01FAF"/>
    <w:rsid w:val="03F866ED"/>
    <w:rsid w:val="03F92890"/>
    <w:rsid w:val="04051E52"/>
    <w:rsid w:val="041F0C8E"/>
    <w:rsid w:val="04484042"/>
    <w:rsid w:val="04C8672E"/>
    <w:rsid w:val="04EF2AE3"/>
    <w:rsid w:val="04FD6B19"/>
    <w:rsid w:val="050749D5"/>
    <w:rsid w:val="05337574"/>
    <w:rsid w:val="053E5CC6"/>
    <w:rsid w:val="05405E92"/>
    <w:rsid w:val="05557601"/>
    <w:rsid w:val="0578668A"/>
    <w:rsid w:val="057C00D9"/>
    <w:rsid w:val="059B13E6"/>
    <w:rsid w:val="05E96958"/>
    <w:rsid w:val="06055F30"/>
    <w:rsid w:val="06277F3C"/>
    <w:rsid w:val="062D786C"/>
    <w:rsid w:val="06370F48"/>
    <w:rsid w:val="06484DA1"/>
    <w:rsid w:val="064A1D95"/>
    <w:rsid w:val="065A2CAE"/>
    <w:rsid w:val="066F0912"/>
    <w:rsid w:val="06782F81"/>
    <w:rsid w:val="067868C9"/>
    <w:rsid w:val="06852D6A"/>
    <w:rsid w:val="068F2422"/>
    <w:rsid w:val="06910CD8"/>
    <w:rsid w:val="06A56176"/>
    <w:rsid w:val="06DA0DEF"/>
    <w:rsid w:val="06DF7F99"/>
    <w:rsid w:val="071614F3"/>
    <w:rsid w:val="071766A8"/>
    <w:rsid w:val="0735180A"/>
    <w:rsid w:val="074C2223"/>
    <w:rsid w:val="076A30EB"/>
    <w:rsid w:val="07834246"/>
    <w:rsid w:val="07960F28"/>
    <w:rsid w:val="07C6341D"/>
    <w:rsid w:val="07F62D24"/>
    <w:rsid w:val="08095478"/>
    <w:rsid w:val="08184997"/>
    <w:rsid w:val="08273608"/>
    <w:rsid w:val="083F3B33"/>
    <w:rsid w:val="084371DE"/>
    <w:rsid w:val="085B3E14"/>
    <w:rsid w:val="08623A5E"/>
    <w:rsid w:val="086E2436"/>
    <w:rsid w:val="08982FF4"/>
    <w:rsid w:val="08A8053E"/>
    <w:rsid w:val="08A96509"/>
    <w:rsid w:val="08D41B43"/>
    <w:rsid w:val="08D433E3"/>
    <w:rsid w:val="09036189"/>
    <w:rsid w:val="09090A05"/>
    <w:rsid w:val="093D1702"/>
    <w:rsid w:val="09684A2C"/>
    <w:rsid w:val="09867586"/>
    <w:rsid w:val="099E36E9"/>
    <w:rsid w:val="09A707B8"/>
    <w:rsid w:val="09AF20DA"/>
    <w:rsid w:val="09E758ED"/>
    <w:rsid w:val="09EC5B5A"/>
    <w:rsid w:val="09F21529"/>
    <w:rsid w:val="0A347579"/>
    <w:rsid w:val="0A414364"/>
    <w:rsid w:val="0A5C7555"/>
    <w:rsid w:val="0A5E013A"/>
    <w:rsid w:val="0A6429DC"/>
    <w:rsid w:val="0A644BD3"/>
    <w:rsid w:val="0A6763FA"/>
    <w:rsid w:val="0A6C5208"/>
    <w:rsid w:val="0ABB7714"/>
    <w:rsid w:val="0AC553C7"/>
    <w:rsid w:val="0AD925B3"/>
    <w:rsid w:val="0ADD62C1"/>
    <w:rsid w:val="0AE62FEE"/>
    <w:rsid w:val="0B2506BA"/>
    <w:rsid w:val="0B385FB2"/>
    <w:rsid w:val="0B4B27ED"/>
    <w:rsid w:val="0B676E48"/>
    <w:rsid w:val="0B79295A"/>
    <w:rsid w:val="0B8C617B"/>
    <w:rsid w:val="0B946D5E"/>
    <w:rsid w:val="0BDD6A38"/>
    <w:rsid w:val="0BF162CF"/>
    <w:rsid w:val="0C0A4FFA"/>
    <w:rsid w:val="0C110C60"/>
    <w:rsid w:val="0C26402F"/>
    <w:rsid w:val="0C315724"/>
    <w:rsid w:val="0C4043B1"/>
    <w:rsid w:val="0C45169D"/>
    <w:rsid w:val="0C68272D"/>
    <w:rsid w:val="0C6B0A12"/>
    <w:rsid w:val="0C762B64"/>
    <w:rsid w:val="0C8D0282"/>
    <w:rsid w:val="0C903397"/>
    <w:rsid w:val="0C9C2DD4"/>
    <w:rsid w:val="0CA24787"/>
    <w:rsid w:val="0CC54C60"/>
    <w:rsid w:val="0CD23765"/>
    <w:rsid w:val="0CD23DEC"/>
    <w:rsid w:val="0CE92059"/>
    <w:rsid w:val="0CEF4778"/>
    <w:rsid w:val="0CFD5F2F"/>
    <w:rsid w:val="0D0E4E75"/>
    <w:rsid w:val="0D102808"/>
    <w:rsid w:val="0D1F7353"/>
    <w:rsid w:val="0D266B63"/>
    <w:rsid w:val="0D651EBD"/>
    <w:rsid w:val="0D721EDB"/>
    <w:rsid w:val="0D7D79B0"/>
    <w:rsid w:val="0D8A60C0"/>
    <w:rsid w:val="0DB241C8"/>
    <w:rsid w:val="0DD40C76"/>
    <w:rsid w:val="0DE35243"/>
    <w:rsid w:val="0E0979AD"/>
    <w:rsid w:val="0E1025E4"/>
    <w:rsid w:val="0E263353"/>
    <w:rsid w:val="0E2D35E8"/>
    <w:rsid w:val="0E3A5B64"/>
    <w:rsid w:val="0E452397"/>
    <w:rsid w:val="0E462DCD"/>
    <w:rsid w:val="0E533C6D"/>
    <w:rsid w:val="0E635C57"/>
    <w:rsid w:val="0E6C5AC6"/>
    <w:rsid w:val="0E7C04FA"/>
    <w:rsid w:val="0E834AA6"/>
    <w:rsid w:val="0E8C417F"/>
    <w:rsid w:val="0E8D6571"/>
    <w:rsid w:val="0EA00B1A"/>
    <w:rsid w:val="0ED66AFF"/>
    <w:rsid w:val="0ED94A68"/>
    <w:rsid w:val="0EDE4CCC"/>
    <w:rsid w:val="0EED331C"/>
    <w:rsid w:val="0F15230D"/>
    <w:rsid w:val="0F203E86"/>
    <w:rsid w:val="0F3A6D25"/>
    <w:rsid w:val="0F5A026A"/>
    <w:rsid w:val="0F65039B"/>
    <w:rsid w:val="0F7E79E7"/>
    <w:rsid w:val="0F972861"/>
    <w:rsid w:val="0FAA0772"/>
    <w:rsid w:val="0FE9685E"/>
    <w:rsid w:val="0FF26E3F"/>
    <w:rsid w:val="10230C87"/>
    <w:rsid w:val="10294399"/>
    <w:rsid w:val="10354312"/>
    <w:rsid w:val="103A1845"/>
    <w:rsid w:val="103B2EDC"/>
    <w:rsid w:val="103E6F55"/>
    <w:rsid w:val="1075462D"/>
    <w:rsid w:val="107767C4"/>
    <w:rsid w:val="109E6464"/>
    <w:rsid w:val="10A5184E"/>
    <w:rsid w:val="10BA5473"/>
    <w:rsid w:val="10F052FA"/>
    <w:rsid w:val="11244C85"/>
    <w:rsid w:val="113F64A0"/>
    <w:rsid w:val="114A5205"/>
    <w:rsid w:val="115124A8"/>
    <w:rsid w:val="11595AC2"/>
    <w:rsid w:val="115F7AAE"/>
    <w:rsid w:val="116F1097"/>
    <w:rsid w:val="11722B13"/>
    <w:rsid w:val="11B55E7E"/>
    <w:rsid w:val="11B65ED1"/>
    <w:rsid w:val="11D43149"/>
    <w:rsid w:val="11D90780"/>
    <w:rsid w:val="11E208F8"/>
    <w:rsid w:val="11E27ADF"/>
    <w:rsid w:val="11EA2ACC"/>
    <w:rsid w:val="120A7F3C"/>
    <w:rsid w:val="12111639"/>
    <w:rsid w:val="121250FA"/>
    <w:rsid w:val="12127E6B"/>
    <w:rsid w:val="122419FE"/>
    <w:rsid w:val="124207EB"/>
    <w:rsid w:val="12452B09"/>
    <w:rsid w:val="12660746"/>
    <w:rsid w:val="126D77E7"/>
    <w:rsid w:val="126E02CD"/>
    <w:rsid w:val="12753070"/>
    <w:rsid w:val="128B4457"/>
    <w:rsid w:val="12BB6909"/>
    <w:rsid w:val="12C51EAC"/>
    <w:rsid w:val="12D16911"/>
    <w:rsid w:val="130E00BD"/>
    <w:rsid w:val="132741FE"/>
    <w:rsid w:val="132A027E"/>
    <w:rsid w:val="133D0732"/>
    <w:rsid w:val="133F5886"/>
    <w:rsid w:val="13851BD7"/>
    <w:rsid w:val="138C670D"/>
    <w:rsid w:val="138D215C"/>
    <w:rsid w:val="13B52851"/>
    <w:rsid w:val="13CC6354"/>
    <w:rsid w:val="13DB4C18"/>
    <w:rsid w:val="13E3763B"/>
    <w:rsid w:val="13E85C51"/>
    <w:rsid w:val="13F612D0"/>
    <w:rsid w:val="14352B9B"/>
    <w:rsid w:val="143E1E7F"/>
    <w:rsid w:val="14467484"/>
    <w:rsid w:val="144B2A60"/>
    <w:rsid w:val="14560BBE"/>
    <w:rsid w:val="14771B42"/>
    <w:rsid w:val="147D44DC"/>
    <w:rsid w:val="14C61F08"/>
    <w:rsid w:val="14C64259"/>
    <w:rsid w:val="14CA724C"/>
    <w:rsid w:val="14E136D2"/>
    <w:rsid w:val="14F26F69"/>
    <w:rsid w:val="14FC6709"/>
    <w:rsid w:val="15065555"/>
    <w:rsid w:val="15074EB2"/>
    <w:rsid w:val="15191199"/>
    <w:rsid w:val="153928FC"/>
    <w:rsid w:val="15442ABA"/>
    <w:rsid w:val="155A5FE2"/>
    <w:rsid w:val="155B0E59"/>
    <w:rsid w:val="1573126D"/>
    <w:rsid w:val="15DC4183"/>
    <w:rsid w:val="15E6745F"/>
    <w:rsid w:val="15FF407E"/>
    <w:rsid w:val="16031AE1"/>
    <w:rsid w:val="160719FF"/>
    <w:rsid w:val="16087EC3"/>
    <w:rsid w:val="161C7688"/>
    <w:rsid w:val="16250E57"/>
    <w:rsid w:val="168A2BAD"/>
    <w:rsid w:val="16C2079A"/>
    <w:rsid w:val="16CC5E1A"/>
    <w:rsid w:val="16D543B2"/>
    <w:rsid w:val="1722362F"/>
    <w:rsid w:val="17481EBA"/>
    <w:rsid w:val="1761433F"/>
    <w:rsid w:val="177D3D98"/>
    <w:rsid w:val="17854D04"/>
    <w:rsid w:val="17965E87"/>
    <w:rsid w:val="17AF6E0C"/>
    <w:rsid w:val="17C02D03"/>
    <w:rsid w:val="17F64677"/>
    <w:rsid w:val="186811C0"/>
    <w:rsid w:val="18AB0382"/>
    <w:rsid w:val="18DF3BD1"/>
    <w:rsid w:val="18EE4C87"/>
    <w:rsid w:val="18FA29F4"/>
    <w:rsid w:val="1900511B"/>
    <w:rsid w:val="19170D9C"/>
    <w:rsid w:val="19580BC8"/>
    <w:rsid w:val="196070DE"/>
    <w:rsid w:val="19997214"/>
    <w:rsid w:val="19C06F24"/>
    <w:rsid w:val="19E718D9"/>
    <w:rsid w:val="1A027DE4"/>
    <w:rsid w:val="1A03068F"/>
    <w:rsid w:val="1A73087D"/>
    <w:rsid w:val="1A742180"/>
    <w:rsid w:val="1A78550F"/>
    <w:rsid w:val="1A990953"/>
    <w:rsid w:val="1A9E1C49"/>
    <w:rsid w:val="1AA452A7"/>
    <w:rsid w:val="1AAE4C5F"/>
    <w:rsid w:val="1AAF1431"/>
    <w:rsid w:val="1AB17E92"/>
    <w:rsid w:val="1AB86685"/>
    <w:rsid w:val="1AD516FF"/>
    <w:rsid w:val="1AD62F5E"/>
    <w:rsid w:val="1ADF2582"/>
    <w:rsid w:val="1B1B28B3"/>
    <w:rsid w:val="1B3967E9"/>
    <w:rsid w:val="1B446327"/>
    <w:rsid w:val="1B483FC1"/>
    <w:rsid w:val="1B610E9D"/>
    <w:rsid w:val="1B6F2EC4"/>
    <w:rsid w:val="1B771DB2"/>
    <w:rsid w:val="1B84193B"/>
    <w:rsid w:val="1B8B75A1"/>
    <w:rsid w:val="1BAB3944"/>
    <w:rsid w:val="1BB63296"/>
    <w:rsid w:val="1BCD4CB9"/>
    <w:rsid w:val="1BE11242"/>
    <w:rsid w:val="1C2559A2"/>
    <w:rsid w:val="1C323237"/>
    <w:rsid w:val="1C4B6ADC"/>
    <w:rsid w:val="1C57044F"/>
    <w:rsid w:val="1C5B54B6"/>
    <w:rsid w:val="1C835062"/>
    <w:rsid w:val="1C8F29CB"/>
    <w:rsid w:val="1CBB34DD"/>
    <w:rsid w:val="1CC43BAE"/>
    <w:rsid w:val="1CD20633"/>
    <w:rsid w:val="1CF375F7"/>
    <w:rsid w:val="1D1902D8"/>
    <w:rsid w:val="1D1B494D"/>
    <w:rsid w:val="1D381301"/>
    <w:rsid w:val="1D4E7A27"/>
    <w:rsid w:val="1D4F0C52"/>
    <w:rsid w:val="1D4F2869"/>
    <w:rsid w:val="1D6765DE"/>
    <w:rsid w:val="1D785F09"/>
    <w:rsid w:val="1DA52806"/>
    <w:rsid w:val="1E293945"/>
    <w:rsid w:val="1E67605F"/>
    <w:rsid w:val="1E696B3F"/>
    <w:rsid w:val="1E8742A8"/>
    <w:rsid w:val="1EC94ADE"/>
    <w:rsid w:val="1ED74AEC"/>
    <w:rsid w:val="1EF554E9"/>
    <w:rsid w:val="1EFA06D5"/>
    <w:rsid w:val="1F10422C"/>
    <w:rsid w:val="1F1F42A9"/>
    <w:rsid w:val="1F2A43A1"/>
    <w:rsid w:val="1F3302BE"/>
    <w:rsid w:val="1F491563"/>
    <w:rsid w:val="1F507ED8"/>
    <w:rsid w:val="1F6636CA"/>
    <w:rsid w:val="1F673F82"/>
    <w:rsid w:val="1F86408A"/>
    <w:rsid w:val="1F866D74"/>
    <w:rsid w:val="1F8D655A"/>
    <w:rsid w:val="1FBC540D"/>
    <w:rsid w:val="1FD57B36"/>
    <w:rsid w:val="1FF214F0"/>
    <w:rsid w:val="1FF63D09"/>
    <w:rsid w:val="1FFC110C"/>
    <w:rsid w:val="1FFF7355"/>
    <w:rsid w:val="20425D13"/>
    <w:rsid w:val="20783807"/>
    <w:rsid w:val="207A0186"/>
    <w:rsid w:val="20A91EFC"/>
    <w:rsid w:val="20CF7F96"/>
    <w:rsid w:val="20EA1D67"/>
    <w:rsid w:val="20F81C06"/>
    <w:rsid w:val="21084CCD"/>
    <w:rsid w:val="213D5227"/>
    <w:rsid w:val="21464008"/>
    <w:rsid w:val="21475CC7"/>
    <w:rsid w:val="217F5AB3"/>
    <w:rsid w:val="21801832"/>
    <w:rsid w:val="21840DCC"/>
    <w:rsid w:val="219E232E"/>
    <w:rsid w:val="21D31E74"/>
    <w:rsid w:val="21ED57BC"/>
    <w:rsid w:val="21F84B14"/>
    <w:rsid w:val="22087E13"/>
    <w:rsid w:val="220F153E"/>
    <w:rsid w:val="221C0839"/>
    <w:rsid w:val="2224495D"/>
    <w:rsid w:val="223163AC"/>
    <w:rsid w:val="2242792A"/>
    <w:rsid w:val="22613445"/>
    <w:rsid w:val="22737E2E"/>
    <w:rsid w:val="22753C8E"/>
    <w:rsid w:val="2282774A"/>
    <w:rsid w:val="228A12B2"/>
    <w:rsid w:val="22906509"/>
    <w:rsid w:val="22985BD9"/>
    <w:rsid w:val="22A11BE7"/>
    <w:rsid w:val="22AC456A"/>
    <w:rsid w:val="22AE6ABD"/>
    <w:rsid w:val="22EC488B"/>
    <w:rsid w:val="22F40716"/>
    <w:rsid w:val="2310065D"/>
    <w:rsid w:val="2364248E"/>
    <w:rsid w:val="236B4037"/>
    <w:rsid w:val="237B6705"/>
    <w:rsid w:val="239D0617"/>
    <w:rsid w:val="23C8280C"/>
    <w:rsid w:val="23CD2AF5"/>
    <w:rsid w:val="23E074C9"/>
    <w:rsid w:val="23F138CB"/>
    <w:rsid w:val="23F946AC"/>
    <w:rsid w:val="240D73C6"/>
    <w:rsid w:val="240E0E5B"/>
    <w:rsid w:val="24172F85"/>
    <w:rsid w:val="241C4056"/>
    <w:rsid w:val="244968BF"/>
    <w:rsid w:val="24763CFD"/>
    <w:rsid w:val="24985F1A"/>
    <w:rsid w:val="24CF78BE"/>
    <w:rsid w:val="24EE01CB"/>
    <w:rsid w:val="24F532B1"/>
    <w:rsid w:val="24FA6830"/>
    <w:rsid w:val="250A6121"/>
    <w:rsid w:val="250E6884"/>
    <w:rsid w:val="251F5D6F"/>
    <w:rsid w:val="25264416"/>
    <w:rsid w:val="253855F4"/>
    <w:rsid w:val="25675333"/>
    <w:rsid w:val="25A36FEC"/>
    <w:rsid w:val="25AF15C5"/>
    <w:rsid w:val="25B56B5C"/>
    <w:rsid w:val="25D4605E"/>
    <w:rsid w:val="25E9789B"/>
    <w:rsid w:val="25F14783"/>
    <w:rsid w:val="25F4761A"/>
    <w:rsid w:val="260E0C6C"/>
    <w:rsid w:val="263B17D3"/>
    <w:rsid w:val="264B3E0B"/>
    <w:rsid w:val="265056D7"/>
    <w:rsid w:val="26647FFA"/>
    <w:rsid w:val="266753D0"/>
    <w:rsid w:val="266B0B52"/>
    <w:rsid w:val="26846D89"/>
    <w:rsid w:val="268670FA"/>
    <w:rsid w:val="269F04CE"/>
    <w:rsid w:val="26A954B2"/>
    <w:rsid w:val="26B16642"/>
    <w:rsid w:val="26B652C9"/>
    <w:rsid w:val="26D77D41"/>
    <w:rsid w:val="26DA3E2F"/>
    <w:rsid w:val="26F80C12"/>
    <w:rsid w:val="272F0393"/>
    <w:rsid w:val="275B713C"/>
    <w:rsid w:val="27707982"/>
    <w:rsid w:val="27747D08"/>
    <w:rsid w:val="278143BE"/>
    <w:rsid w:val="27872F4A"/>
    <w:rsid w:val="27B1016D"/>
    <w:rsid w:val="27E840DF"/>
    <w:rsid w:val="27F20CAC"/>
    <w:rsid w:val="27F70666"/>
    <w:rsid w:val="28021744"/>
    <w:rsid w:val="280D75E3"/>
    <w:rsid w:val="281635CE"/>
    <w:rsid w:val="281838A3"/>
    <w:rsid w:val="283238F0"/>
    <w:rsid w:val="28592481"/>
    <w:rsid w:val="286804B5"/>
    <w:rsid w:val="28A34AD6"/>
    <w:rsid w:val="28B843D0"/>
    <w:rsid w:val="28ED7B63"/>
    <w:rsid w:val="2913092D"/>
    <w:rsid w:val="291F4828"/>
    <w:rsid w:val="29251508"/>
    <w:rsid w:val="292E12B1"/>
    <w:rsid w:val="293272F7"/>
    <w:rsid w:val="293C450D"/>
    <w:rsid w:val="294C014F"/>
    <w:rsid w:val="296A422E"/>
    <w:rsid w:val="296D1EB4"/>
    <w:rsid w:val="29804F68"/>
    <w:rsid w:val="2986071C"/>
    <w:rsid w:val="29B84B14"/>
    <w:rsid w:val="29D42B3E"/>
    <w:rsid w:val="29F26643"/>
    <w:rsid w:val="2A053396"/>
    <w:rsid w:val="2A1966B3"/>
    <w:rsid w:val="2A1D0ED0"/>
    <w:rsid w:val="2A436E19"/>
    <w:rsid w:val="2A4D2F31"/>
    <w:rsid w:val="2A763AD0"/>
    <w:rsid w:val="2A8D7AD5"/>
    <w:rsid w:val="2A9E5BD8"/>
    <w:rsid w:val="2AB077A8"/>
    <w:rsid w:val="2ABA3584"/>
    <w:rsid w:val="2AC550E4"/>
    <w:rsid w:val="2AD028CC"/>
    <w:rsid w:val="2AD21B03"/>
    <w:rsid w:val="2AE13A06"/>
    <w:rsid w:val="2AE469FD"/>
    <w:rsid w:val="2AF47383"/>
    <w:rsid w:val="2AF8332F"/>
    <w:rsid w:val="2B0F7D9D"/>
    <w:rsid w:val="2B12403E"/>
    <w:rsid w:val="2B1F4064"/>
    <w:rsid w:val="2B493E3A"/>
    <w:rsid w:val="2B4A445A"/>
    <w:rsid w:val="2B6504BA"/>
    <w:rsid w:val="2B6A5EA7"/>
    <w:rsid w:val="2B7555A0"/>
    <w:rsid w:val="2BCB10F5"/>
    <w:rsid w:val="2C143344"/>
    <w:rsid w:val="2C316D08"/>
    <w:rsid w:val="2C432EAA"/>
    <w:rsid w:val="2C5900C0"/>
    <w:rsid w:val="2C596380"/>
    <w:rsid w:val="2C8B2BC6"/>
    <w:rsid w:val="2C972B65"/>
    <w:rsid w:val="2CB34D3E"/>
    <w:rsid w:val="2CB3656E"/>
    <w:rsid w:val="2CB72D2A"/>
    <w:rsid w:val="2CCE7805"/>
    <w:rsid w:val="2CE330DA"/>
    <w:rsid w:val="2CF56067"/>
    <w:rsid w:val="2D044E1E"/>
    <w:rsid w:val="2D180C5C"/>
    <w:rsid w:val="2D20673F"/>
    <w:rsid w:val="2D2258AE"/>
    <w:rsid w:val="2D2C22D1"/>
    <w:rsid w:val="2D340536"/>
    <w:rsid w:val="2D46244E"/>
    <w:rsid w:val="2D6526B8"/>
    <w:rsid w:val="2D6A456A"/>
    <w:rsid w:val="2D6C6EA5"/>
    <w:rsid w:val="2DA037EE"/>
    <w:rsid w:val="2DAF09FF"/>
    <w:rsid w:val="2DBF4F02"/>
    <w:rsid w:val="2DF67AB9"/>
    <w:rsid w:val="2E0B3739"/>
    <w:rsid w:val="2E163F36"/>
    <w:rsid w:val="2E193FF3"/>
    <w:rsid w:val="2E4F7ED5"/>
    <w:rsid w:val="2E510E19"/>
    <w:rsid w:val="2E530105"/>
    <w:rsid w:val="2E6B127D"/>
    <w:rsid w:val="2E723A0B"/>
    <w:rsid w:val="2E885BB1"/>
    <w:rsid w:val="2E9A636D"/>
    <w:rsid w:val="2EB17E93"/>
    <w:rsid w:val="2EBE60EF"/>
    <w:rsid w:val="2EC1119A"/>
    <w:rsid w:val="2EC46172"/>
    <w:rsid w:val="2ED0321D"/>
    <w:rsid w:val="2ED33B30"/>
    <w:rsid w:val="2ED71728"/>
    <w:rsid w:val="2EF47ED3"/>
    <w:rsid w:val="2F1E69FA"/>
    <w:rsid w:val="2F1F7B61"/>
    <w:rsid w:val="2F391114"/>
    <w:rsid w:val="2F46121E"/>
    <w:rsid w:val="2F573D9C"/>
    <w:rsid w:val="2F812517"/>
    <w:rsid w:val="2F98237D"/>
    <w:rsid w:val="2FB54F1C"/>
    <w:rsid w:val="2FB57F91"/>
    <w:rsid w:val="2FBE0F69"/>
    <w:rsid w:val="2FC63677"/>
    <w:rsid w:val="2FE85243"/>
    <w:rsid w:val="300542FE"/>
    <w:rsid w:val="3016087E"/>
    <w:rsid w:val="301E23ED"/>
    <w:rsid w:val="303C1278"/>
    <w:rsid w:val="309E0959"/>
    <w:rsid w:val="30AE23FD"/>
    <w:rsid w:val="30B355BB"/>
    <w:rsid w:val="30B648F9"/>
    <w:rsid w:val="30E35C52"/>
    <w:rsid w:val="30F42243"/>
    <w:rsid w:val="30F83E90"/>
    <w:rsid w:val="30FD7695"/>
    <w:rsid w:val="30FF499B"/>
    <w:rsid w:val="31025390"/>
    <w:rsid w:val="311165CA"/>
    <w:rsid w:val="312C289A"/>
    <w:rsid w:val="314629FF"/>
    <w:rsid w:val="315E65BE"/>
    <w:rsid w:val="318621B7"/>
    <w:rsid w:val="318763C5"/>
    <w:rsid w:val="319322FB"/>
    <w:rsid w:val="31A43BFD"/>
    <w:rsid w:val="31AB712B"/>
    <w:rsid w:val="31DF75F6"/>
    <w:rsid w:val="31F01351"/>
    <w:rsid w:val="32264F8C"/>
    <w:rsid w:val="32325AB8"/>
    <w:rsid w:val="324C4071"/>
    <w:rsid w:val="325232AE"/>
    <w:rsid w:val="325A37A3"/>
    <w:rsid w:val="328371E7"/>
    <w:rsid w:val="32B51C3E"/>
    <w:rsid w:val="32F96B1A"/>
    <w:rsid w:val="32FE19AA"/>
    <w:rsid w:val="331569F0"/>
    <w:rsid w:val="33265F1B"/>
    <w:rsid w:val="332A1A0A"/>
    <w:rsid w:val="33366E6E"/>
    <w:rsid w:val="335C0DF2"/>
    <w:rsid w:val="33866437"/>
    <w:rsid w:val="33924F73"/>
    <w:rsid w:val="33B14B3A"/>
    <w:rsid w:val="33BA55A9"/>
    <w:rsid w:val="33C028DF"/>
    <w:rsid w:val="342F7560"/>
    <w:rsid w:val="343E0A01"/>
    <w:rsid w:val="344315F2"/>
    <w:rsid w:val="344E2290"/>
    <w:rsid w:val="344F72AC"/>
    <w:rsid w:val="3495394C"/>
    <w:rsid w:val="34E47B2D"/>
    <w:rsid w:val="34ED37DA"/>
    <w:rsid w:val="35182D70"/>
    <w:rsid w:val="35267EE0"/>
    <w:rsid w:val="355035B2"/>
    <w:rsid w:val="356C3589"/>
    <w:rsid w:val="357661EF"/>
    <w:rsid w:val="35D615B7"/>
    <w:rsid w:val="35EA444C"/>
    <w:rsid w:val="361B14FD"/>
    <w:rsid w:val="361B195A"/>
    <w:rsid w:val="364D55BB"/>
    <w:rsid w:val="364E298B"/>
    <w:rsid w:val="365E4A66"/>
    <w:rsid w:val="36683CEA"/>
    <w:rsid w:val="367E77BE"/>
    <w:rsid w:val="368B1350"/>
    <w:rsid w:val="36901703"/>
    <w:rsid w:val="36A16B0B"/>
    <w:rsid w:val="36AA42CA"/>
    <w:rsid w:val="36AE59ED"/>
    <w:rsid w:val="36B3302A"/>
    <w:rsid w:val="36D319FD"/>
    <w:rsid w:val="36D903AF"/>
    <w:rsid w:val="36D93EBB"/>
    <w:rsid w:val="36DB46C9"/>
    <w:rsid w:val="36FD168F"/>
    <w:rsid w:val="373B0C70"/>
    <w:rsid w:val="373F7F54"/>
    <w:rsid w:val="374559E0"/>
    <w:rsid w:val="375B7C5F"/>
    <w:rsid w:val="375E0911"/>
    <w:rsid w:val="376717F5"/>
    <w:rsid w:val="376756AA"/>
    <w:rsid w:val="3780638B"/>
    <w:rsid w:val="379A5B4B"/>
    <w:rsid w:val="379E7EA7"/>
    <w:rsid w:val="37A545DE"/>
    <w:rsid w:val="37A8027C"/>
    <w:rsid w:val="37CF46DD"/>
    <w:rsid w:val="37ED1D96"/>
    <w:rsid w:val="37EE0D06"/>
    <w:rsid w:val="37FC246C"/>
    <w:rsid w:val="38070D56"/>
    <w:rsid w:val="38466735"/>
    <w:rsid w:val="384921C4"/>
    <w:rsid w:val="3851513D"/>
    <w:rsid w:val="38554C49"/>
    <w:rsid w:val="388A4EB0"/>
    <w:rsid w:val="388C1F97"/>
    <w:rsid w:val="38933B4E"/>
    <w:rsid w:val="38993850"/>
    <w:rsid w:val="38D66510"/>
    <w:rsid w:val="38E03C22"/>
    <w:rsid w:val="38E26829"/>
    <w:rsid w:val="38E43DBB"/>
    <w:rsid w:val="38E44FEA"/>
    <w:rsid w:val="38F1695F"/>
    <w:rsid w:val="38F6796C"/>
    <w:rsid w:val="39115523"/>
    <w:rsid w:val="39641679"/>
    <w:rsid w:val="39681B2D"/>
    <w:rsid w:val="396C43CB"/>
    <w:rsid w:val="397405C6"/>
    <w:rsid w:val="3998776F"/>
    <w:rsid w:val="39A36F49"/>
    <w:rsid w:val="39C042A1"/>
    <w:rsid w:val="39D34453"/>
    <w:rsid w:val="39F51C95"/>
    <w:rsid w:val="3A083625"/>
    <w:rsid w:val="3A1E0DD6"/>
    <w:rsid w:val="3A4A3109"/>
    <w:rsid w:val="3A4D4C12"/>
    <w:rsid w:val="3A54483F"/>
    <w:rsid w:val="3A5C556C"/>
    <w:rsid w:val="3A603A98"/>
    <w:rsid w:val="3A882C92"/>
    <w:rsid w:val="3A8C73EB"/>
    <w:rsid w:val="3A8E32F7"/>
    <w:rsid w:val="3ABD7949"/>
    <w:rsid w:val="3ADC6BCC"/>
    <w:rsid w:val="3AF77A63"/>
    <w:rsid w:val="3B047F85"/>
    <w:rsid w:val="3B066C41"/>
    <w:rsid w:val="3B1B6DA8"/>
    <w:rsid w:val="3B3C556F"/>
    <w:rsid w:val="3B6E79B1"/>
    <w:rsid w:val="3B9F5388"/>
    <w:rsid w:val="3BB903E1"/>
    <w:rsid w:val="3BCF7727"/>
    <w:rsid w:val="3BE542F1"/>
    <w:rsid w:val="3BF513E5"/>
    <w:rsid w:val="3C063BC2"/>
    <w:rsid w:val="3C0F6DDA"/>
    <w:rsid w:val="3C55248D"/>
    <w:rsid w:val="3C6C41BF"/>
    <w:rsid w:val="3C796E2D"/>
    <w:rsid w:val="3C8961F6"/>
    <w:rsid w:val="3CA8578D"/>
    <w:rsid w:val="3CAF7C13"/>
    <w:rsid w:val="3CB120CB"/>
    <w:rsid w:val="3CC2508D"/>
    <w:rsid w:val="3CCD0D05"/>
    <w:rsid w:val="3CEA7A79"/>
    <w:rsid w:val="3CEF46E3"/>
    <w:rsid w:val="3D2D2AA3"/>
    <w:rsid w:val="3D2F7727"/>
    <w:rsid w:val="3D3E1554"/>
    <w:rsid w:val="3D4530A4"/>
    <w:rsid w:val="3D4730D2"/>
    <w:rsid w:val="3D5A2EC9"/>
    <w:rsid w:val="3D675F81"/>
    <w:rsid w:val="3D6F21EF"/>
    <w:rsid w:val="3D816D94"/>
    <w:rsid w:val="3D9962D2"/>
    <w:rsid w:val="3DA61D96"/>
    <w:rsid w:val="3DBD6D39"/>
    <w:rsid w:val="3DC727A6"/>
    <w:rsid w:val="3DC9126A"/>
    <w:rsid w:val="3DD27E40"/>
    <w:rsid w:val="3DD8616F"/>
    <w:rsid w:val="3DE950AB"/>
    <w:rsid w:val="3E013F0D"/>
    <w:rsid w:val="3E085C74"/>
    <w:rsid w:val="3E34681C"/>
    <w:rsid w:val="3E4D4ABE"/>
    <w:rsid w:val="3E607BD5"/>
    <w:rsid w:val="3E6417DA"/>
    <w:rsid w:val="3E6D70C7"/>
    <w:rsid w:val="3EA046E5"/>
    <w:rsid w:val="3EA53801"/>
    <w:rsid w:val="3EAB6299"/>
    <w:rsid w:val="3EAE3C10"/>
    <w:rsid w:val="3ECC1F39"/>
    <w:rsid w:val="3EE75FE3"/>
    <w:rsid w:val="3F3F5053"/>
    <w:rsid w:val="3F453304"/>
    <w:rsid w:val="3F4A282C"/>
    <w:rsid w:val="3F6A2852"/>
    <w:rsid w:val="3F7A36E1"/>
    <w:rsid w:val="3F815F41"/>
    <w:rsid w:val="3F8E5E67"/>
    <w:rsid w:val="3F974D3B"/>
    <w:rsid w:val="3F981E3A"/>
    <w:rsid w:val="3FB75489"/>
    <w:rsid w:val="3FC90CE2"/>
    <w:rsid w:val="3FCE6436"/>
    <w:rsid w:val="3FD66DF6"/>
    <w:rsid w:val="3FF41660"/>
    <w:rsid w:val="3FF80906"/>
    <w:rsid w:val="3FFE33E8"/>
    <w:rsid w:val="40007475"/>
    <w:rsid w:val="40294226"/>
    <w:rsid w:val="40302125"/>
    <w:rsid w:val="40584463"/>
    <w:rsid w:val="40BC3266"/>
    <w:rsid w:val="40BD5664"/>
    <w:rsid w:val="40C03C75"/>
    <w:rsid w:val="40CE085F"/>
    <w:rsid w:val="40E45AA3"/>
    <w:rsid w:val="40E64946"/>
    <w:rsid w:val="41021285"/>
    <w:rsid w:val="410A69C8"/>
    <w:rsid w:val="412D17F3"/>
    <w:rsid w:val="413A6487"/>
    <w:rsid w:val="41741500"/>
    <w:rsid w:val="41AF55F1"/>
    <w:rsid w:val="41B963BF"/>
    <w:rsid w:val="41BA4EB6"/>
    <w:rsid w:val="41BC0FC8"/>
    <w:rsid w:val="41E27904"/>
    <w:rsid w:val="41E46C7E"/>
    <w:rsid w:val="42032CA5"/>
    <w:rsid w:val="42114886"/>
    <w:rsid w:val="421C31B8"/>
    <w:rsid w:val="42247F1D"/>
    <w:rsid w:val="423B01B6"/>
    <w:rsid w:val="423D69F6"/>
    <w:rsid w:val="425E395E"/>
    <w:rsid w:val="427D315F"/>
    <w:rsid w:val="427D75B2"/>
    <w:rsid w:val="428C300D"/>
    <w:rsid w:val="42953F33"/>
    <w:rsid w:val="42CC35CD"/>
    <w:rsid w:val="42D0377F"/>
    <w:rsid w:val="42D8556E"/>
    <w:rsid w:val="42E55D92"/>
    <w:rsid w:val="42EE06CA"/>
    <w:rsid w:val="430965CA"/>
    <w:rsid w:val="430F213B"/>
    <w:rsid w:val="430F7190"/>
    <w:rsid w:val="431D75A9"/>
    <w:rsid w:val="43260138"/>
    <w:rsid w:val="433A74FE"/>
    <w:rsid w:val="43451DE1"/>
    <w:rsid w:val="4349528F"/>
    <w:rsid w:val="434F573C"/>
    <w:rsid w:val="43864492"/>
    <w:rsid w:val="43953BE5"/>
    <w:rsid w:val="43993E20"/>
    <w:rsid w:val="43A10D82"/>
    <w:rsid w:val="43A16C04"/>
    <w:rsid w:val="43B77EFB"/>
    <w:rsid w:val="43C3227D"/>
    <w:rsid w:val="4404391F"/>
    <w:rsid w:val="4405445A"/>
    <w:rsid w:val="440577AA"/>
    <w:rsid w:val="443067AF"/>
    <w:rsid w:val="44402414"/>
    <w:rsid w:val="44640593"/>
    <w:rsid w:val="44646A76"/>
    <w:rsid w:val="447C430A"/>
    <w:rsid w:val="448C23B5"/>
    <w:rsid w:val="448D288F"/>
    <w:rsid w:val="449946DD"/>
    <w:rsid w:val="449B2C83"/>
    <w:rsid w:val="44AA0770"/>
    <w:rsid w:val="44B56439"/>
    <w:rsid w:val="44BC487C"/>
    <w:rsid w:val="44BF40F7"/>
    <w:rsid w:val="44C40BEF"/>
    <w:rsid w:val="44CD6B31"/>
    <w:rsid w:val="44D87955"/>
    <w:rsid w:val="44F413AF"/>
    <w:rsid w:val="44FA59FA"/>
    <w:rsid w:val="451318D4"/>
    <w:rsid w:val="45226BED"/>
    <w:rsid w:val="452B451F"/>
    <w:rsid w:val="45327BA9"/>
    <w:rsid w:val="456D44E9"/>
    <w:rsid w:val="45744023"/>
    <w:rsid w:val="457C017F"/>
    <w:rsid w:val="45846E8C"/>
    <w:rsid w:val="45881221"/>
    <w:rsid w:val="45A728AA"/>
    <w:rsid w:val="45C2101A"/>
    <w:rsid w:val="45E0032F"/>
    <w:rsid w:val="45EC0F08"/>
    <w:rsid w:val="45F173D4"/>
    <w:rsid w:val="460114DC"/>
    <w:rsid w:val="460803AD"/>
    <w:rsid w:val="460B2586"/>
    <w:rsid w:val="460B68F8"/>
    <w:rsid w:val="460E0E74"/>
    <w:rsid w:val="462D4EC5"/>
    <w:rsid w:val="46551669"/>
    <w:rsid w:val="466937F0"/>
    <w:rsid w:val="466E314C"/>
    <w:rsid w:val="46831F21"/>
    <w:rsid w:val="46B10597"/>
    <w:rsid w:val="46BA0555"/>
    <w:rsid w:val="46C0634B"/>
    <w:rsid w:val="46D07C6A"/>
    <w:rsid w:val="46DA4944"/>
    <w:rsid w:val="470C0AC4"/>
    <w:rsid w:val="471C34ED"/>
    <w:rsid w:val="47200950"/>
    <w:rsid w:val="476C3B86"/>
    <w:rsid w:val="478D1AC5"/>
    <w:rsid w:val="47E36A30"/>
    <w:rsid w:val="480E467F"/>
    <w:rsid w:val="48133E03"/>
    <w:rsid w:val="48457D3C"/>
    <w:rsid w:val="484B022F"/>
    <w:rsid w:val="48766301"/>
    <w:rsid w:val="48936F0F"/>
    <w:rsid w:val="48A4391D"/>
    <w:rsid w:val="48A45431"/>
    <w:rsid w:val="48AD28B9"/>
    <w:rsid w:val="48C87EA7"/>
    <w:rsid w:val="48CF04C0"/>
    <w:rsid w:val="48E42D27"/>
    <w:rsid w:val="48F13615"/>
    <w:rsid w:val="48F42469"/>
    <w:rsid w:val="49074EEF"/>
    <w:rsid w:val="4921625B"/>
    <w:rsid w:val="492E5F19"/>
    <w:rsid w:val="496462AB"/>
    <w:rsid w:val="496E10C1"/>
    <w:rsid w:val="4977319C"/>
    <w:rsid w:val="497E2173"/>
    <w:rsid w:val="49860697"/>
    <w:rsid w:val="4997308A"/>
    <w:rsid w:val="49AE31C3"/>
    <w:rsid w:val="49B7056C"/>
    <w:rsid w:val="49C878C2"/>
    <w:rsid w:val="49D025CE"/>
    <w:rsid w:val="49D80794"/>
    <w:rsid w:val="4A110734"/>
    <w:rsid w:val="4A345B9D"/>
    <w:rsid w:val="4A4D29E0"/>
    <w:rsid w:val="4A7253B9"/>
    <w:rsid w:val="4A7952AA"/>
    <w:rsid w:val="4A812DE7"/>
    <w:rsid w:val="4A863929"/>
    <w:rsid w:val="4A905DA8"/>
    <w:rsid w:val="4A9B38B5"/>
    <w:rsid w:val="4AAC3F6F"/>
    <w:rsid w:val="4AAE1D9F"/>
    <w:rsid w:val="4AAE3323"/>
    <w:rsid w:val="4ACD6AF6"/>
    <w:rsid w:val="4ACE4669"/>
    <w:rsid w:val="4AED54BE"/>
    <w:rsid w:val="4AFB3069"/>
    <w:rsid w:val="4B035B6D"/>
    <w:rsid w:val="4B2041FF"/>
    <w:rsid w:val="4B295304"/>
    <w:rsid w:val="4B492760"/>
    <w:rsid w:val="4B6311C9"/>
    <w:rsid w:val="4B733B89"/>
    <w:rsid w:val="4B8712BF"/>
    <w:rsid w:val="4B8A0D3D"/>
    <w:rsid w:val="4B9C38C1"/>
    <w:rsid w:val="4BB227E1"/>
    <w:rsid w:val="4BB6179B"/>
    <w:rsid w:val="4BB9634E"/>
    <w:rsid w:val="4BDB084A"/>
    <w:rsid w:val="4BDF16F3"/>
    <w:rsid w:val="4C200462"/>
    <w:rsid w:val="4C514EDA"/>
    <w:rsid w:val="4C6818FD"/>
    <w:rsid w:val="4C6D7B69"/>
    <w:rsid w:val="4C820978"/>
    <w:rsid w:val="4C981BF7"/>
    <w:rsid w:val="4CBB4D51"/>
    <w:rsid w:val="4CBD7F80"/>
    <w:rsid w:val="4CD17D5B"/>
    <w:rsid w:val="4CE97F17"/>
    <w:rsid w:val="4CF249E4"/>
    <w:rsid w:val="4D040D03"/>
    <w:rsid w:val="4D047383"/>
    <w:rsid w:val="4D05308E"/>
    <w:rsid w:val="4D0712D9"/>
    <w:rsid w:val="4D104141"/>
    <w:rsid w:val="4D581963"/>
    <w:rsid w:val="4D80612A"/>
    <w:rsid w:val="4D8A3F55"/>
    <w:rsid w:val="4DD9736B"/>
    <w:rsid w:val="4DFE6975"/>
    <w:rsid w:val="4E287F84"/>
    <w:rsid w:val="4E3243F2"/>
    <w:rsid w:val="4E3E599F"/>
    <w:rsid w:val="4E4B78E5"/>
    <w:rsid w:val="4E522816"/>
    <w:rsid w:val="4E5321CA"/>
    <w:rsid w:val="4E81102E"/>
    <w:rsid w:val="4EB21C83"/>
    <w:rsid w:val="4EB547F7"/>
    <w:rsid w:val="4EBE1F83"/>
    <w:rsid w:val="4EC224A1"/>
    <w:rsid w:val="4ED83148"/>
    <w:rsid w:val="4EF45EF5"/>
    <w:rsid w:val="4F233426"/>
    <w:rsid w:val="4F3B7908"/>
    <w:rsid w:val="4F524365"/>
    <w:rsid w:val="4F644E56"/>
    <w:rsid w:val="4F6C5086"/>
    <w:rsid w:val="4F7A7263"/>
    <w:rsid w:val="4F8A70AD"/>
    <w:rsid w:val="4F94108E"/>
    <w:rsid w:val="4FB66763"/>
    <w:rsid w:val="4FBD53D4"/>
    <w:rsid w:val="4FC62972"/>
    <w:rsid w:val="4FF2561A"/>
    <w:rsid w:val="4FFF504E"/>
    <w:rsid w:val="4FFF692E"/>
    <w:rsid w:val="5000363D"/>
    <w:rsid w:val="501C7819"/>
    <w:rsid w:val="50202532"/>
    <w:rsid w:val="50231943"/>
    <w:rsid w:val="50255696"/>
    <w:rsid w:val="50264995"/>
    <w:rsid w:val="50387E4B"/>
    <w:rsid w:val="503D5D8B"/>
    <w:rsid w:val="503E64E9"/>
    <w:rsid w:val="50415D65"/>
    <w:rsid w:val="50595FB8"/>
    <w:rsid w:val="50596489"/>
    <w:rsid w:val="50641646"/>
    <w:rsid w:val="506F45F4"/>
    <w:rsid w:val="50711318"/>
    <w:rsid w:val="50890F00"/>
    <w:rsid w:val="508C32C4"/>
    <w:rsid w:val="509638E3"/>
    <w:rsid w:val="50B57CEC"/>
    <w:rsid w:val="50F452E3"/>
    <w:rsid w:val="5137190F"/>
    <w:rsid w:val="514505A1"/>
    <w:rsid w:val="515677A3"/>
    <w:rsid w:val="516E3DEB"/>
    <w:rsid w:val="51787DF1"/>
    <w:rsid w:val="517F7A62"/>
    <w:rsid w:val="519E10AE"/>
    <w:rsid w:val="51A7395C"/>
    <w:rsid w:val="51CD32FF"/>
    <w:rsid w:val="51D22073"/>
    <w:rsid w:val="51DA306C"/>
    <w:rsid w:val="51FC508B"/>
    <w:rsid w:val="51FD730E"/>
    <w:rsid w:val="521D7A0D"/>
    <w:rsid w:val="5222755A"/>
    <w:rsid w:val="52284578"/>
    <w:rsid w:val="52405EE5"/>
    <w:rsid w:val="52704242"/>
    <w:rsid w:val="5282138B"/>
    <w:rsid w:val="52821D58"/>
    <w:rsid w:val="529458FF"/>
    <w:rsid w:val="529F3692"/>
    <w:rsid w:val="52A41E5F"/>
    <w:rsid w:val="52A6710D"/>
    <w:rsid w:val="52AF6956"/>
    <w:rsid w:val="52BC495C"/>
    <w:rsid w:val="52D75825"/>
    <w:rsid w:val="52F96EE1"/>
    <w:rsid w:val="53452340"/>
    <w:rsid w:val="535D0466"/>
    <w:rsid w:val="53631AAC"/>
    <w:rsid w:val="53943794"/>
    <w:rsid w:val="53A27F82"/>
    <w:rsid w:val="53C35AF4"/>
    <w:rsid w:val="53C904B1"/>
    <w:rsid w:val="53CC0835"/>
    <w:rsid w:val="53DD4CFF"/>
    <w:rsid w:val="53FF03DD"/>
    <w:rsid w:val="540D0DB5"/>
    <w:rsid w:val="542310DC"/>
    <w:rsid w:val="5448427D"/>
    <w:rsid w:val="54484DB2"/>
    <w:rsid w:val="54665E89"/>
    <w:rsid w:val="547349FF"/>
    <w:rsid w:val="5483457F"/>
    <w:rsid w:val="549248E1"/>
    <w:rsid w:val="54A70A7B"/>
    <w:rsid w:val="54C5081C"/>
    <w:rsid w:val="54D1493B"/>
    <w:rsid w:val="54DB0B4E"/>
    <w:rsid w:val="54EF65DD"/>
    <w:rsid w:val="54FF696F"/>
    <w:rsid w:val="5512499D"/>
    <w:rsid w:val="555A0137"/>
    <w:rsid w:val="555B1F73"/>
    <w:rsid w:val="55884875"/>
    <w:rsid w:val="55984062"/>
    <w:rsid w:val="559A7E6F"/>
    <w:rsid w:val="55A03F1A"/>
    <w:rsid w:val="55BA666D"/>
    <w:rsid w:val="55CB2AD8"/>
    <w:rsid w:val="560A3404"/>
    <w:rsid w:val="560C1B5E"/>
    <w:rsid w:val="561706F8"/>
    <w:rsid w:val="562722F1"/>
    <w:rsid w:val="56280BC6"/>
    <w:rsid w:val="56313F10"/>
    <w:rsid w:val="56394B65"/>
    <w:rsid w:val="564F7D06"/>
    <w:rsid w:val="565D4840"/>
    <w:rsid w:val="567E03C3"/>
    <w:rsid w:val="56814756"/>
    <w:rsid w:val="56973CA6"/>
    <w:rsid w:val="56A304C5"/>
    <w:rsid w:val="56DD7AFB"/>
    <w:rsid w:val="56E049B6"/>
    <w:rsid w:val="56FC4C1E"/>
    <w:rsid w:val="57502B5E"/>
    <w:rsid w:val="57773A35"/>
    <w:rsid w:val="57807711"/>
    <w:rsid w:val="57A012FA"/>
    <w:rsid w:val="57AC7000"/>
    <w:rsid w:val="57AF2CB7"/>
    <w:rsid w:val="57B739B8"/>
    <w:rsid w:val="57F24DCA"/>
    <w:rsid w:val="57F7232E"/>
    <w:rsid w:val="57F81BEE"/>
    <w:rsid w:val="58097892"/>
    <w:rsid w:val="58150082"/>
    <w:rsid w:val="581620CB"/>
    <w:rsid w:val="58192A1B"/>
    <w:rsid w:val="58265A1F"/>
    <w:rsid w:val="582C1CEA"/>
    <w:rsid w:val="5835109A"/>
    <w:rsid w:val="583F5A22"/>
    <w:rsid w:val="58404F28"/>
    <w:rsid w:val="58506058"/>
    <w:rsid w:val="58546FCD"/>
    <w:rsid w:val="587D01B0"/>
    <w:rsid w:val="58803C47"/>
    <w:rsid w:val="5883736D"/>
    <w:rsid w:val="58BE3597"/>
    <w:rsid w:val="58BF085C"/>
    <w:rsid w:val="58CA773E"/>
    <w:rsid w:val="58D90DE1"/>
    <w:rsid w:val="58F502E1"/>
    <w:rsid w:val="58F77E4B"/>
    <w:rsid w:val="590203B1"/>
    <w:rsid w:val="59185061"/>
    <w:rsid w:val="592A384E"/>
    <w:rsid w:val="594232DE"/>
    <w:rsid w:val="59895665"/>
    <w:rsid w:val="599414B9"/>
    <w:rsid w:val="599B4085"/>
    <w:rsid w:val="59B059C9"/>
    <w:rsid w:val="59C826B4"/>
    <w:rsid w:val="59CA72E2"/>
    <w:rsid w:val="59F23341"/>
    <w:rsid w:val="5A137F90"/>
    <w:rsid w:val="5A1F00C6"/>
    <w:rsid w:val="5A417571"/>
    <w:rsid w:val="5A58348F"/>
    <w:rsid w:val="5A61169C"/>
    <w:rsid w:val="5A8A7B84"/>
    <w:rsid w:val="5A9A404A"/>
    <w:rsid w:val="5AB808D7"/>
    <w:rsid w:val="5AEB7495"/>
    <w:rsid w:val="5AFB7224"/>
    <w:rsid w:val="5B064F1C"/>
    <w:rsid w:val="5B0D288A"/>
    <w:rsid w:val="5B1426AE"/>
    <w:rsid w:val="5B5B1149"/>
    <w:rsid w:val="5B6D1F68"/>
    <w:rsid w:val="5B752772"/>
    <w:rsid w:val="5B9D74E1"/>
    <w:rsid w:val="5BAB2BCF"/>
    <w:rsid w:val="5BD46A51"/>
    <w:rsid w:val="5BEE46F2"/>
    <w:rsid w:val="5C0F2F3F"/>
    <w:rsid w:val="5C5C1FF3"/>
    <w:rsid w:val="5C622F6C"/>
    <w:rsid w:val="5C9F2103"/>
    <w:rsid w:val="5CAA4FA3"/>
    <w:rsid w:val="5CD32C97"/>
    <w:rsid w:val="5CF2097E"/>
    <w:rsid w:val="5CF619FC"/>
    <w:rsid w:val="5CFA523A"/>
    <w:rsid w:val="5D070AEF"/>
    <w:rsid w:val="5D0F26E3"/>
    <w:rsid w:val="5D1440D5"/>
    <w:rsid w:val="5D283F61"/>
    <w:rsid w:val="5D3525AA"/>
    <w:rsid w:val="5D4354E9"/>
    <w:rsid w:val="5D4C56AD"/>
    <w:rsid w:val="5D5B4354"/>
    <w:rsid w:val="5D707E6C"/>
    <w:rsid w:val="5D730069"/>
    <w:rsid w:val="5D7D62AF"/>
    <w:rsid w:val="5D87791F"/>
    <w:rsid w:val="5DBA461F"/>
    <w:rsid w:val="5DBB7876"/>
    <w:rsid w:val="5DD2579D"/>
    <w:rsid w:val="5DEB7F36"/>
    <w:rsid w:val="5DF735F2"/>
    <w:rsid w:val="5DF7378A"/>
    <w:rsid w:val="5DF81FD0"/>
    <w:rsid w:val="5DFA0B29"/>
    <w:rsid w:val="5E0C5D7E"/>
    <w:rsid w:val="5E210CF5"/>
    <w:rsid w:val="5E3726C3"/>
    <w:rsid w:val="5E4020C0"/>
    <w:rsid w:val="5E893D48"/>
    <w:rsid w:val="5EA93FC5"/>
    <w:rsid w:val="5EAA6703"/>
    <w:rsid w:val="5EB97E90"/>
    <w:rsid w:val="5ED95306"/>
    <w:rsid w:val="5EE12C23"/>
    <w:rsid w:val="5EE81764"/>
    <w:rsid w:val="5EE8674D"/>
    <w:rsid w:val="5EE97EC9"/>
    <w:rsid w:val="5F001FE3"/>
    <w:rsid w:val="5F064E45"/>
    <w:rsid w:val="5F140855"/>
    <w:rsid w:val="5F174D36"/>
    <w:rsid w:val="5F187C14"/>
    <w:rsid w:val="5F2D0A3E"/>
    <w:rsid w:val="5F7508A0"/>
    <w:rsid w:val="5F7A4283"/>
    <w:rsid w:val="5F8A4B7C"/>
    <w:rsid w:val="5F993A63"/>
    <w:rsid w:val="5F9B585D"/>
    <w:rsid w:val="5FB5625B"/>
    <w:rsid w:val="5FC843D5"/>
    <w:rsid w:val="5FD860CC"/>
    <w:rsid w:val="5FEC7D2A"/>
    <w:rsid w:val="600629BD"/>
    <w:rsid w:val="605D2127"/>
    <w:rsid w:val="60773FAB"/>
    <w:rsid w:val="607E6999"/>
    <w:rsid w:val="60A34BCF"/>
    <w:rsid w:val="60CD6E06"/>
    <w:rsid w:val="611C6F66"/>
    <w:rsid w:val="61300CE8"/>
    <w:rsid w:val="61541D81"/>
    <w:rsid w:val="61554907"/>
    <w:rsid w:val="616B134D"/>
    <w:rsid w:val="619F045D"/>
    <w:rsid w:val="61AC39B1"/>
    <w:rsid w:val="61BD13BE"/>
    <w:rsid w:val="61D65696"/>
    <w:rsid w:val="61DA44AE"/>
    <w:rsid w:val="61F12EA2"/>
    <w:rsid w:val="61F6607E"/>
    <w:rsid w:val="61FB552C"/>
    <w:rsid w:val="62091CDD"/>
    <w:rsid w:val="620A09AD"/>
    <w:rsid w:val="622A074A"/>
    <w:rsid w:val="624D1A0E"/>
    <w:rsid w:val="62763F5A"/>
    <w:rsid w:val="628637D2"/>
    <w:rsid w:val="62AD797B"/>
    <w:rsid w:val="62B25633"/>
    <w:rsid w:val="62C4068C"/>
    <w:rsid w:val="62CD4133"/>
    <w:rsid w:val="62CD63C0"/>
    <w:rsid w:val="62E22232"/>
    <w:rsid w:val="62E30242"/>
    <w:rsid w:val="62F845CE"/>
    <w:rsid w:val="63126C09"/>
    <w:rsid w:val="63235034"/>
    <w:rsid w:val="632672E7"/>
    <w:rsid w:val="632B69CA"/>
    <w:rsid w:val="633B14E8"/>
    <w:rsid w:val="635538A8"/>
    <w:rsid w:val="63663B58"/>
    <w:rsid w:val="636810E9"/>
    <w:rsid w:val="636C58B2"/>
    <w:rsid w:val="637B7805"/>
    <w:rsid w:val="6380256A"/>
    <w:rsid w:val="63990BFC"/>
    <w:rsid w:val="63A464EC"/>
    <w:rsid w:val="63A839AC"/>
    <w:rsid w:val="63BA6CC0"/>
    <w:rsid w:val="63BC235F"/>
    <w:rsid w:val="63C151E2"/>
    <w:rsid w:val="63F83121"/>
    <w:rsid w:val="63F83FF0"/>
    <w:rsid w:val="643C6CB2"/>
    <w:rsid w:val="64493AAA"/>
    <w:rsid w:val="64973CE0"/>
    <w:rsid w:val="64AB21A4"/>
    <w:rsid w:val="64C57198"/>
    <w:rsid w:val="64DB7EE2"/>
    <w:rsid w:val="64E963AC"/>
    <w:rsid w:val="64EC4A5F"/>
    <w:rsid w:val="64EE696D"/>
    <w:rsid w:val="65075823"/>
    <w:rsid w:val="65104056"/>
    <w:rsid w:val="65255695"/>
    <w:rsid w:val="652807B1"/>
    <w:rsid w:val="653428CA"/>
    <w:rsid w:val="654C309C"/>
    <w:rsid w:val="65561023"/>
    <w:rsid w:val="65601EA2"/>
    <w:rsid w:val="65CC6C59"/>
    <w:rsid w:val="65DB489F"/>
    <w:rsid w:val="65DF3987"/>
    <w:rsid w:val="660F261A"/>
    <w:rsid w:val="6614448E"/>
    <w:rsid w:val="661769E0"/>
    <w:rsid w:val="662D0B67"/>
    <w:rsid w:val="6639098A"/>
    <w:rsid w:val="667713A0"/>
    <w:rsid w:val="6685046D"/>
    <w:rsid w:val="66A679FD"/>
    <w:rsid w:val="66C73C48"/>
    <w:rsid w:val="66D23FED"/>
    <w:rsid w:val="66DD3868"/>
    <w:rsid w:val="66FE49B9"/>
    <w:rsid w:val="670F30CF"/>
    <w:rsid w:val="67527027"/>
    <w:rsid w:val="67566620"/>
    <w:rsid w:val="67582D44"/>
    <w:rsid w:val="67704B34"/>
    <w:rsid w:val="677054A6"/>
    <w:rsid w:val="67754DCA"/>
    <w:rsid w:val="67B6342E"/>
    <w:rsid w:val="67C455E3"/>
    <w:rsid w:val="67C65FC3"/>
    <w:rsid w:val="67C66221"/>
    <w:rsid w:val="67D250E8"/>
    <w:rsid w:val="67E347E1"/>
    <w:rsid w:val="680E03AB"/>
    <w:rsid w:val="681D09A9"/>
    <w:rsid w:val="682C378B"/>
    <w:rsid w:val="68417E3C"/>
    <w:rsid w:val="68661C27"/>
    <w:rsid w:val="6874526D"/>
    <w:rsid w:val="68746675"/>
    <w:rsid w:val="687E4094"/>
    <w:rsid w:val="689F7CF6"/>
    <w:rsid w:val="68E0633F"/>
    <w:rsid w:val="68EB6CAD"/>
    <w:rsid w:val="69004DE5"/>
    <w:rsid w:val="691240B6"/>
    <w:rsid w:val="69561D2A"/>
    <w:rsid w:val="69606C4C"/>
    <w:rsid w:val="69CB69F4"/>
    <w:rsid w:val="69DE0636"/>
    <w:rsid w:val="6A046EBC"/>
    <w:rsid w:val="6A081712"/>
    <w:rsid w:val="6A204059"/>
    <w:rsid w:val="6A2444B9"/>
    <w:rsid w:val="6A295D15"/>
    <w:rsid w:val="6A3A25D5"/>
    <w:rsid w:val="6A3D5FE7"/>
    <w:rsid w:val="6A4166CD"/>
    <w:rsid w:val="6A4551DE"/>
    <w:rsid w:val="6A4F57C1"/>
    <w:rsid w:val="6A717636"/>
    <w:rsid w:val="6A890B0F"/>
    <w:rsid w:val="6A8C3FCB"/>
    <w:rsid w:val="6A9341B7"/>
    <w:rsid w:val="6ADA5BF5"/>
    <w:rsid w:val="6AF76F19"/>
    <w:rsid w:val="6B274A7A"/>
    <w:rsid w:val="6B361590"/>
    <w:rsid w:val="6B364E0B"/>
    <w:rsid w:val="6B3C4B8D"/>
    <w:rsid w:val="6B8C7535"/>
    <w:rsid w:val="6BB517F9"/>
    <w:rsid w:val="6BD40236"/>
    <w:rsid w:val="6BDA63A5"/>
    <w:rsid w:val="6BE62AA1"/>
    <w:rsid w:val="6BEA430A"/>
    <w:rsid w:val="6BEC3366"/>
    <w:rsid w:val="6BF827A9"/>
    <w:rsid w:val="6C0A2CDE"/>
    <w:rsid w:val="6C3611A9"/>
    <w:rsid w:val="6C50080B"/>
    <w:rsid w:val="6C6342E3"/>
    <w:rsid w:val="6C75276F"/>
    <w:rsid w:val="6C856B75"/>
    <w:rsid w:val="6C941AA7"/>
    <w:rsid w:val="6CAD136B"/>
    <w:rsid w:val="6CC7051F"/>
    <w:rsid w:val="6CDB2625"/>
    <w:rsid w:val="6CE11FE4"/>
    <w:rsid w:val="6CE56E35"/>
    <w:rsid w:val="6CFB0454"/>
    <w:rsid w:val="6CFC2055"/>
    <w:rsid w:val="6CFD44D2"/>
    <w:rsid w:val="6D0810D3"/>
    <w:rsid w:val="6D16446F"/>
    <w:rsid w:val="6D20371C"/>
    <w:rsid w:val="6D254817"/>
    <w:rsid w:val="6D442E5D"/>
    <w:rsid w:val="6D5153BC"/>
    <w:rsid w:val="6D5328F3"/>
    <w:rsid w:val="6D5D321A"/>
    <w:rsid w:val="6D6B301A"/>
    <w:rsid w:val="6D8C19A2"/>
    <w:rsid w:val="6D8D47CB"/>
    <w:rsid w:val="6DA62742"/>
    <w:rsid w:val="6DCF7DA6"/>
    <w:rsid w:val="6DD10EC0"/>
    <w:rsid w:val="6DDE5909"/>
    <w:rsid w:val="6DE83279"/>
    <w:rsid w:val="6DEA2FD6"/>
    <w:rsid w:val="6DFE7A8A"/>
    <w:rsid w:val="6DFF5CF6"/>
    <w:rsid w:val="6E0D1033"/>
    <w:rsid w:val="6E310860"/>
    <w:rsid w:val="6E370516"/>
    <w:rsid w:val="6E410A45"/>
    <w:rsid w:val="6E6C2CFB"/>
    <w:rsid w:val="6E8302BB"/>
    <w:rsid w:val="6EA702CA"/>
    <w:rsid w:val="6EAF7D1C"/>
    <w:rsid w:val="6EBD09FE"/>
    <w:rsid w:val="6EC7368F"/>
    <w:rsid w:val="6F2826F5"/>
    <w:rsid w:val="6F74435F"/>
    <w:rsid w:val="6F832809"/>
    <w:rsid w:val="6F832C9B"/>
    <w:rsid w:val="6F994C6E"/>
    <w:rsid w:val="6FA10949"/>
    <w:rsid w:val="6FF93928"/>
    <w:rsid w:val="703B6A15"/>
    <w:rsid w:val="704B21F6"/>
    <w:rsid w:val="7051459D"/>
    <w:rsid w:val="70725A6E"/>
    <w:rsid w:val="70783585"/>
    <w:rsid w:val="70820D6D"/>
    <w:rsid w:val="70966B3F"/>
    <w:rsid w:val="709674F4"/>
    <w:rsid w:val="70D300BC"/>
    <w:rsid w:val="70E15D19"/>
    <w:rsid w:val="70EB41CF"/>
    <w:rsid w:val="711717D5"/>
    <w:rsid w:val="71176FB5"/>
    <w:rsid w:val="711E7DC9"/>
    <w:rsid w:val="71210EE7"/>
    <w:rsid w:val="715F5FDD"/>
    <w:rsid w:val="71643720"/>
    <w:rsid w:val="716D0165"/>
    <w:rsid w:val="717E7C72"/>
    <w:rsid w:val="71A045F6"/>
    <w:rsid w:val="71D101FA"/>
    <w:rsid w:val="71F74EB7"/>
    <w:rsid w:val="72085890"/>
    <w:rsid w:val="722F49C0"/>
    <w:rsid w:val="72657513"/>
    <w:rsid w:val="72783D21"/>
    <w:rsid w:val="727E36C2"/>
    <w:rsid w:val="7299705C"/>
    <w:rsid w:val="72DA5769"/>
    <w:rsid w:val="72E95BB5"/>
    <w:rsid w:val="72FB08D0"/>
    <w:rsid w:val="73025E45"/>
    <w:rsid w:val="73094DB0"/>
    <w:rsid w:val="7315177E"/>
    <w:rsid w:val="73414AB0"/>
    <w:rsid w:val="73496F40"/>
    <w:rsid w:val="734F011D"/>
    <w:rsid w:val="73584648"/>
    <w:rsid w:val="73767C18"/>
    <w:rsid w:val="73B53D8B"/>
    <w:rsid w:val="73C313B2"/>
    <w:rsid w:val="73CC55F3"/>
    <w:rsid w:val="740457AA"/>
    <w:rsid w:val="740D54A6"/>
    <w:rsid w:val="74380FC8"/>
    <w:rsid w:val="744E1938"/>
    <w:rsid w:val="744F31B9"/>
    <w:rsid w:val="74567247"/>
    <w:rsid w:val="746C4AA2"/>
    <w:rsid w:val="74714C61"/>
    <w:rsid w:val="748053FA"/>
    <w:rsid w:val="7490765A"/>
    <w:rsid w:val="74E6759B"/>
    <w:rsid w:val="74EE46E2"/>
    <w:rsid w:val="74F8444C"/>
    <w:rsid w:val="750F1B56"/>
    <w:rsid w:val="75134D52"/>
    <w:rsid w:val="75164C04"/>
    <w:rsid w:val="752D1B0E"/>
    <w:rsid w:val="753862A3"/>
    <w:rsid w:val="754242A8"/>
    <w:rsid w:val="755E7053"/>
    <w:rsid w:val="756346DD"/>
    <w:rsid w:val="75864021"/>
    <w:rsid w:val="75A7505B"/>
    <w:rsid w:val="75BC0960"/>
    <w:rsid w:val="75DC5A89"/>
    <w:rsid w:val="75E0584B"/>
    <w:rsid w:val="75FF6377"/>
    <w:rsid w:val="76125FC1"/>
    <w:rsid w:val="76137E6A"/>
    <w:rsid w:val="76146389"/>
    <w:rsid w:val="76592FD4"/>
    <w:rsid w:val="767C2483"/>
    <w:rsid w:val="76A71D86"/>
    <w:rsid w:val="76CC0367"/>
    <w:rsid w:val="76CE0E18"/>
    <w:rsid w:val="76CF1808"/>
    <w:rsid w:val="76EF15DB"/>
    <w:rsid w:val="76F32A91"/>
    <w:rsid w:val="773149C0"/>
    <w:rsid w:val="77456CE0"/>
    <w:rsid w:val="77577E0E"/>
    <w:rsid w:val="7785471D"/>
    <w:rsid w:val="778B53A8"/>
    <w:rsid w:val="77906459"/>
    <w:rsid w:val="77A10AFD"/>
    <w:rsid w:val="77BB3B58"/>
    <w:rsid w:val="77D712D8"/>
    <w:rsid w:val="77FC2875"/>
    <w:rsid w:val="77FE1777"/>
    <w:rsid w:val="78006CEE"/>
    <w:rsid w:val="780144B6"/>
    <w:rsid w:val="78073D9D"/>
    <w:rsid w:val="783A36E3"/>
    <w:rsid w:val="784821F3"/>
    <w:rsid w:val="784C0769"/>
    <w:rsid w:val="786C3880"/>
    <w:rsid w:val="787B1270"/>
    <w:rsid w:val="7899046A"/>
    <w:rsid w:val="78B6124F"/>
    <w:rsid w:val="78C52C10"/>
    <w:rsid w:val="78CA5D9A"/>
    <w:rsid w:val="78CB6EF1"/>
    <w:rsid w:val="791D06C0"/>
    <w:rsid w:val="79223271"/>
    <w:rsid w:val="794807A4"/>
    <w:rsid w:val="794844B7"/>
    <w:rsid w:val="79496F13"/>
    <w:rsid w:val="796F0DF3"/>
    <w:rsid w:val="79900FBC"/>
    <w:rsid w:val="79B923A7"/>
    <w:rsid w:val="79D84802"/>
    <w:rsid w:val="79E422AE"/>
    <w:rsid w:val="79FB1C12"/>
    <w:rsid w:val="7A2D3855"/>
    <w:rsid w:val="7A54419A"/>
    <w:rsid w:val="7A804077"/>
    <w:rsid w:val="7A856B65"/>
    <w:rsid w:val="7AC40C96"/>
    <w:rsid w:val="7AC94DF0"/>
    <w:rsid w:val="7ACD5ED5"/>
    <w:rsid w:val="7AD86487"/>
    <w:rsid w:val="7ADB45E2"/>
    <w:rsid w:val="7AE76F99"/>
    <w:rsid w:val="7AF704B8"/>
    <w:rsid w:val="7B144FF7"/>
    <w:rsid w:val="7B4D4907"/>
    <w:rsid w:val="7B594ECF"/>
    <w:rsid w:val="7B5C5DA3"/>
    <w:rsid w:val="7B676CB5"/>
    <w:rsid w:val="7B693023"/>
    <w:rsid w:val="7B6E6001"/>
    <w:rsid w:val="7B79708C"/>
    <w:rsid w:val="7B905972"/>
    <w:rsid w:val="7BA45C47"/>
    <w:rsid w:val="7BC76106"/>
    <w:rsid w:val="7BFA7078"/>
    <w:rsid w:val="7C18664D"/>
    <w:rsid w:val="7C2C7392"/>
    <w:rsid w:val="7C3524BA"/>
    <w:rsid w:val="7C4623D9"/>
    <w:rsid w:val="7C46266E"/>
    <w:rsid w:val="7C8953C8"/>
    <w:rsid w:val="7CD54EBF"/>
    <w:rsid w:val="7CD845C9"/>
    <w:rsid w:val="7CD94B90"/>
    <w:rsid w:val="7CE50E07"/>
    <w:rsid w:val="7CEE5C41"/>
    <w:rsid w:val="7CFF47FA"/>
    <w:rsid w:val="7D0A7E50"/>
    <w:rsid w:val="7D292D71"/>
    <w:rsid w:val="7D56631C"/>
    <w:rsid w:val="7D6058B3"/>
    <w:rsid w:val="7D642099"/>
    <w:rsid w:val="7D845924"/>
    <w:rsid w:val="7D932D13"/>
    <w:rsid w:val="7DA87CF3"/>
    <w:rsid w:val="7DC45FAC"/>
    <w:rsid w:val="7DCB610B"/>
    <w:rsid w:val="7DDC7899"/>
    <w:rsid w:val="7DF67D98"/>
    <w:rsid w:val="7DFA5439"/>
    <w:rsid w:val="7DFA7B3E"/>
    <w:rsid w:val="7DFD0E62"/>
    <w:rsid w:val="7E082FA0"/>
    <w:rsid w:val="7E38279B"/>
    <w:rsid w:val="7E42606C"/>
    <w:rsid w:val="7E4B5C47"/>
    <w:rsid w:val="7E8700FA"/>
    <w:rsid w:val="7E907F6F"/>
    <w:rsid w:val="7E9A0B1B"/>
    <w:rsid w:val="7EA65493"/>
    <w:rsid w:val="7EC2258D"/>
    <w:rsid w:val="7ED85B29"/>
    <w:rsid w:val="7EDB630C"/>
    <w:rsid w:val="7EE80898"/>
    <w:rsid w:val="7EF2014F"/>
    <w:rsid w:val="7F051494"/>
    <w:rsid w:val="7F30714D"/>
    <w:rsid w:val="7F3A7BC2"/>
    <w:rsid w:val="7F573ED7"/>
    <w:rsid w:val="7F587499"/>
    <w:rsid w:val="7F785938"/>
    <w:rsid w:val="7F7E19EE"/>
    <w:rsid w:val="7F8E43FE"/>
    <w:rsid w:val="7FA872D4"/>
    <w:rsid w:val="7FBE3016"/>
    <w:rsid w:val="7FC66DFA"/>
    <w:rsid w:val="7FC835D3"/>
    <w:rsid w:val="7FD37FE5"/>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99" w:semiHidden="0" w:name="toa heading"/>
    <w:lsdException w:qFormat="1" w:uiPriority="99"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2"/>
      <w:szCs w:val="24"/>
      <w:lang w:val="en-US" w:eastAsia="zh-CN" w:bidi="ar-SA"/>
    </w:rPr>
  </w:style>
  <w:style w:type="paragraph" w:styleId="8">
    <w:name w:val="heading 1"/>
    <w:basedOn w:val="1"/>
    <w:next w:val="1"/>
    <w:link w:val="175"/>
    <w:qFormat/>
    <w:uiPriority w:val="0"/>
    <w:pPr>
      <w:keepNext/>
      <w:jc w:val="left"/>
      <w:outlineLvl w:val="0"/>
    </w:pPr>
    <w:rPr>
      <w:rFonts w:ascii="Calibri" w:hAnsi="Calibri"/>
      <w:b/>
      <w:sz w:val="28"/>
    </w:rPr>
  </w:style>
  <w:style w:type="paragraph" w:styleId="9">
    <w:name w:val="heading 2"/>
    <w:basedOn w:val="1"/>
    <w:next w:val="1"/>
    <w:link w:val="169"/>
    <w:qFormat/>
    <w:uiPriority w:val="0"/>
    <w:pPr>
      <w:keepNext/>
      <w:keepLines/>
      <w:spacing w:before="260" w:after="260" w:line="416" w:lineRule="auto"/>
      <w:outlineLvl w:val="1"/>
    </w:pPr>
    <w:rPr>
      <w:rFonts w:ascii="Arial" w:hAnsi="Arial" w:eastAsia="黑体"/>
      <w:b/>
      <w:bCs/>
      <w:sz w:val="32"/>
      <w:szCs w:val="32"/>
    </w:rPr>
  </w:style>
  <w:style w:type="paragraph" w:styleId="10">
    <w:name w:val="heading 3"/>
    <w:basedOn w:val="1"/>
    <w:next w:val="11"/>
    <w:link w:val="176"/>
    <w:qFormat/>
    <w:uiPriority w:val="0"/>
    <w:pPr>
      <w:keepNext/>
      <w:keepLines/>
      <w:spacing w:before="260" w:after="260" w:line="416" w:lineRule="auto"/>
      <w:outlineLvl w:val="2"/>
    </w:pPr>
    <w:rPr>
      <w:rFonts w:ascii="Calibri" w:hAnsi="Calibri"/>
      <w:b/>
      <w:bCs/>
      <w:sz w:val="32"/>
      <w:szCs w:val="32"/>
    </w:rPr>
  </w:style>
  <w:style w:type="paragraph" w:styleId="13">
    <w:name w:val="heading 4"/>
    <w:basedOn w:val="1"/>
    <w:next w:val="11"/>
    <w:link w:val="171"/>
    <w:qFormat/>
    <w:uiPriority w:val="0"/>
    <w:pPr>
      <w:keepNext/>
      <w:keepLines/>
      <w:spacing w:before="280" w:after="290" w:line="376" w:lineRule="auto"/>
      <w:outlineLvl w:val="3"/>
    </w:pPr>
    <w:rPr>
      <w:rFonts w:ascii="Cambria" w:hAnsi="Cambria"/>
      <w:b/>
      <w:bCs/>
      <w:sz w:val="28"/>
      <w:szCs w:val="28"/>
    </w:rPr>
  </w:style>
  <w:style w:type="paragraph" w:styleId="14">
    <w:name w:val="heading 5"/>
    <w:basedOn w:val="1"/>
    <w:next w:val="1"/>
    <w:link w:val="178"/>
    <w:qFormat/>
    <w:uiPriority w:val="0"/>
    <w:pPr>
      <w:keepNext/>
      <w:keepLines/>
      <w:spacing w:before="280" w:after="290" w:line="376" w:lineRule="auto"/>
      <w:outlineLvl w:val="4"/>
    </w:pPr>
    <w:rPr>
      <w:rFonts w:ascii="Calibri" w:hAnsi="Calibri"/>
      <w:b/>
      <w:bCs/>
      <w:sz w:val="28"/>
      <w:szCs w:val="28"/>
    </w:rPr>
  </w:style>
  <w:style w:type="paragraph" w:styleId="15">
    <w:name w:val="heading 6"/>
    <w:basedOn w:val="1"/>
    <w:next w:val="11"/>
    <w:link w:val="172"/>
    <w:qFormat/>
    <w:uiPriority w:val="0"/>
    <w:pPr>
      <w:keepNext/>
      <w:keepLines/>
      <w:numPr>
        <w:ilvl w:val="5"/>
        <w:numId w:val="1"/>
      </w:numPr>
      <w:spacing w:before="240" w:after="64" w:line="320" w:lineRule="auto"/>
      <w:jc w:val="left"/>
      <w:outlineLvl w:val="5"/>
    </w:pPr>
    <w:rPr>
      <w:rFonts w:ascii="Arial" w:hAnsi="Arial" w:eastAsia="黑体"/>
      <w:b/>
      <w:bCs/>
      <w:spacing w:val="6"/>
      <w:sz w:val="24"/>
    </w:rPr>
  </w:style>
  <w:style w:type="paragraph" w:styleId="16">
    <w:name w:val="heading 7"/>
    <w:basedOn w:val="1"/>
    <w:next w:val="11"/>
    <w:link w:val="196"/>
    <w:qFormat/>
    <w:uiPriority w:val="0"/>
    <w:pPr>
      <w:keepNext/>
      <w:keepLines/>
      <w:numPr>
        <w:ilvl w:val="6"/>
        <w:numId w:val="1"/>
      </w:numPr>
      <w:spacing w:before="240" w:after="64" w:line="320" w:lineRule="auto"/>
      <w:jc w:val="left"/>
      <w:outlineLvl w:val="6"/>
    </w:pPr>
    <w:rPr>
      <w:rFonts w:ascii="Calibri" w:hAnsi="Calibri"/>
      <w:b/>
      <w:bCs/>
      <w:spacing w:val="6"/>
      <w:sz w:val="24"/>
    </w:rPr>
  </w:style>
  <w:style w:type="paragraph" w:styleId="17">
    <w:name w:val="heading 8"/>
    <w:basedOn w:val="1"/>
    <w:next w:val="11"/>
    <w:link w:val="160"/>
    <w:qFormat/>
    <w:uiPriority w:val="0"/>
    <w:pPr>
      <w:keepNext/>
      <w:keepLines/>
      <w:numPr>
        <w:ilvl w:val="7"/>
        <w:numId w:val="1"/>
      </w:numPr>
      <w:spacing w:before="240" w:after="64" w:line="320" w:lineRule="auto"/>
      <w:jc w:val="left"/>
      <w:outlineLvl w:val="7"/>
    </w:pPr>
    <w:rPr>
      <w:rFonts w:ascii="Arial" w:hAnsi="Arial" w:eastAsia="黑体"/>
      <w:spacing w:val="6"/>
      <w:sz w:val="24"/>
    </w:rPr>
  </w:style>
  <w:style w:type="paragraph" w:styleId="18">
    <w:name w:val="heading 9"/>
    <w:basedOn w:val="1"/>
    <w:next w:val="11"/>
    <w:link w:val="211"/>
    <w:qFormat/>
    <w:uiPriority w:val="0"/>
    <w:pPr>
      <w:keepNext/>
      <w:keepLines/>
      <w:numPr>
        <w:ilvl w:val="8"/>
        <w:numId w:val="1"/>
      </w:numPr>
      <w:spacing w:before="240" w:after="64" w:line="320" w:lineRule="auto"/>
      <w:jc w:val="left"/>
      <w:outlineLvl w:val="8"/>
    </w:pPr>
    <w:rPr>
      <w:rFonts w:ascii="Arial" w:hAnsi="Arial" w:eastAsia="黑体"/>
      <w:spacing w:val="6"/>
      <w:sz w:val="24"/>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3"/>
    <w:next w:val="5"/>
    <w:qFormat/>
    <w:uiPriority w:val="0"/>
    <w:pPr>
      <w:adjustRightInd w:val="0"/>
      <w:spacing w:line="420" w:lineRule="atLeast"/>
      <w:jc w:val="left"/>
      <w:textAlignment w:val="baseline"/>
    </w:pPr>
    <w:rPr>
      <w:kern w:val="0"/>
    </w:rPr>
  </w:style>
  <w:style w:type="paragraph" w:styleId="3">
    <w:name w:val="Plain Text"/>
    <w:basedOn w:val="1"/>
    <w:next w:val="4"/>
    <w:link w:val="174"/>
    <w:qFormat/>
    <w:uiPriority w:val="0"/>
    <w:rPr>
      <w:rFonts w:ascii="宋体" w:hAnsi="Courier New"/>
      <w:sz w:val="21"/>
      <w:szCs w:val="20"/>
    </w:rPr>
  </w:style>
  <w:style w:type="paragraph" w:styleId="4">
    <w:name w:val="Date"/>
    <w:basedOn w:val="1"/>
    <w:next w:val="1"/>
    <w:link w:val="214"/>
    <w:qFormat/>
    <w:uiPriority w:val="99"/>
    <w:pPr>
      <w:ind w:left="100" w:leftChars="2500"/>
    </w:pPr>
    <w:rPr>
      <w:rFonts w:ascii="Calibri" w:hAnsi="Calibri"/>
      <w:color w:val="000000"/>
      <w:sz w:val="24"/>
    </w:rPr>
  </w:style>
  <w:style w:type="paragraph" w:styleId="5">
    <w:name w:val="Body Text"/>
    <w:basedOn w:val="1"/>
    <w:next w:val="6"/>
    <w:link w:val="158"/>
    <w:qFormat/>
    <w:uiPriority w:val="0"/>
    <w:rPr>
      <w:rFonts w:ascii="Arial" w:hAnsi="Arial"/>
      <w:bCs/>
      <w:sz w:val="24"/>
    </w:rPr>
  </w:style>
  <w:style w:type="paragraph" w:styleId="6">
    <w:name w:val="Body Text First Indent"/>
    <w:basedOn w:val="5"/>
    <w:next w:val="7"/>
    <w:link w:val="208"/>
    <w:unhideWhenUsed/>
    <w:qFormat/>
    <w:uiPriority w:val="0"/>
    <w:pPr>
      <w:spacing w:after="120"/>
      <w:ind w:firstLine="420" w:firstLineChars="100"/>
    </w:pPr>
    <w:rPr>
      <w:rFonts w:ascii="Calibri" w:hAnsi="Calibri"/>
      <w:sz w:val="21"/>
      <w:szCs w:val="22"/>
    </w:rPr>
  </w:style>
  <w:style w:type="paragraph" w:styleId="7">
    <w:name w:val="toc 6"/>
    <w:basedOn w:val="1"/>
    <w:next w:val="1"/>
    <w:qFormat/>
    <w:uiPriority w:val="0"/>
    <w:pPr>
      <w:ind w:left="1400"/>
    </w:pPr>
    <w:rPr>
      <w:rFonts w:ascii="Calibri"/>
      <w:sz w:val="18"/>
      <w:szCs w:val="18"/>
    </w:rPr>
  </w:style>
  <w:style w:type="paragraph" w:styleId="11">
    <w:name w:val="Normal Indent"/>
    <w:basedOn w:val="1"/>
    <w:next w:val="12"/>
    <w:link w:val="206"/>
    <w:qFormat/>
    <w:uiPriority w:val="0"/>
    <w:pPr>
      <w:ind w:firstLine="420" w:firstLineChars="200"/>
    </w:pPr>
    <w:rPr>
      <w:rFonts w:ascii="Calibri" w:hAnsi="Calibri"/>
      <w:sz w:val="21"/>
    </w:rPr>
  </w:style>
  <w:style w:type="paragraph" w:styleId="12">
    <w:name w:val="Body Text Indent"/>
    <w:basedOn w:val="1"/>
    <w:next w:val="1"/>
    <w:link w:val="187"/>
    <w:qFormat/>
    <w:uiPriority w:val="99"/>
    <w:pPr>
      <w:spacing w:after="120"/>
      <w:ind w:left="420" w:leftChars="200"/>
    </w:pPr>
    <w:rPr>
      <w:rFonts w:ascii="Calibri" w:hAnsi="Calibri"/>
    </w:rPr>
  </w:style>
  <w:style w:type="paragraph" w:styleId="19">
    <w:name w:val="table of authorities"/>
    <w:basedOn w:val="1"/>
    <w:next w:val="1"/>
    <w:qFormat/>
    <w:uiPriority w:val="0"/>
    <w:pPr>
      <w:ind w:left="420" w:leftChars="200"/>
    </w:pPr>
    <w:rPr>
      <w:rFonts w:ascii="Calibri" w:hAnsi="Calibri"/>
      <w:sz w:val="21"/>
    </w:rPr>
  </w:style>
  <w:style w:type="paragraph" w:styleId="20">
    <w:name w:val="Document Map"/>
    <w:basedOn w:val="1"/>
    <w:link w:val="210"/>
    <w:unhideWhenUsed/>
    <w:qFormat/>
    <w:uiPriority w:val="0"/>
    <w:rPr>
      <w:rFonts w:ascii="宋体" w:hAnsi="Calibri"/>
      <w:sz w:val="18"/>
      <w:szCs w:val="18"/>
    </w:rPr>
  </w:style>
  <w:style w:type="paragraph" w:styleId="21">
    <w:name w:val="toa heading"/>
    <w:basedOn w:val="1"/>
    <w:next w:val="1"/>
    <w:qFormat/>
    <w:uiPriority w:val="99"/>
    <w:pPr>
      <w:spacing w:before="120"/>
    </w:pPr>
    <w:rPr>
      <w:rFonts w:ascii="Arial" w:hAnsi="Arial" w:cs="Arial"/>
      <w:sz w:val="24"/>
    </w:rPr>
  </w:style>
  <w:style w:type="paragraph" w:styleId="22">
    <w:name w:val="annotation text"/>
    <w:basedOn w:val="1"/>
    <w:link w:val="168"/>
    <w:unhideWhenUsed/>
    <w:qFormat/>
    <w:uiPriority w:val="0"/>
    <w:pPr>
      <w:jc w:val="left"/>
    </w:pPr>
    <w:rPr>
      <w:rFonts w:ascii="Calibri" w:hAnsi="Calibri"/>
      <w:sz w:val="21"/>
      <w:szCs w:val="22"/>
    </w:rPr>
  </w:style>
  <w:style w:type="paragraph" w:styleId="23">
    <w:name w:val="Body Text 3"/>
    <w:basedOn w:val="1"/>
    <w:link w:val="209"/>
    <w:qFormat/>
    <w:uiPriority w:val="0"/>
    <w:pPr>
      <w:spacing w:line="400" w:lineRule="atLeast"/>
    </w:pPr>
    <w:rPr>
      <w:rFonts w:ascii="楷体_GB2312" w:hAnsi="宋体" w:eastAsia="楷体_GB2312"/>
      <w:i/>
      <w:iCs/>
      <w:kern w:val="0"/>
      <w:sz w:val="24"/>
      <w:szCs w:val="20"/>
    </w:rPr>
  </w:style>
  <w:style w:type="paragraph" w:styleId="24">
    <w:name w:val="List 2"/>
    <w:basedOn w:val="1"/>
    <w:qFormat/>
    <w:uiPriority w:val="0"/>
    <w:pPr>
      <w:ind w:left="100" w:leftChars="200" w:hanging="200" w:hangingChars="200"/>
    </w:pPr>
  </w:style>
  <w:style w:type="paragraph" w:styleId="25">
    <w:name w:val="Block Text"/>
    <w:basedOn w:val="1"/>
    <w:qFormat/>
    <w:uiPriority w:val="0"/>
    <w:pPr>
      <w:spacing w:beforeLines="50" w:afterLines="50"/>
      <w:ind w:left="426" w:right="-11" w:hanging="426" w:hangingChars="203"/>
    </w:pPr>
    <w:rPr>
      <w:rFonts w:eastAsia="楷体_GB2312"/>
    </w:rPr>
  </w:style>
  <w:style w:type="paragraph" w:styleId="26">
    <w:name w:val="toc 5"/>
    <w:basedOn w:val="1"/>
    <w:next w:val="1"/>
    <w:qFormat/>
    <w:uiPriority w:val="0"/>
    <w:pPr>
      <w:ind w:left="1680" w:leftChars="800"/>
    </w:pPr>
    <w:rPr>
      <w:rFonts w:ascii="Calibri" w:hAnsi="Calibri"/>
      <w:sz w:val="21"/>
    </w:rPr>
  </w:style>
  <w:style w:type="paragraph" w:styleId="27">
    <w:name w:val="toc 3"/>
    <w:basedOn w:val="1"/>
    <w:next w:val="1"/>
    <w:qFormat/>
    <w:uiPriority w:val="0"/>
    <w:pPr>
      <w:ind w:left="840" w:leftChars="400"/>
    </w:pPr>
    <w:rPr>
      <w:szCs w:val="20"/>
    </w:rPr>
  </w:style>
  <w:style w:type="paragraph" w:styleId="28">
    <w:name w:val="Body Text Indent 2"/>
    <w:basedOn w:val="1"/>
    <w:link w:val="186"/>
    <w:qFormat/>
    <w:uiPriority w:val="99"/>
    <w:pPr>
      <w:widowControl/>
      <w:spacing w:line="480" w:lineRule="atLeast"/>
      <w:ind w:firstLine="480"/>
    </w:pPr>
    <w:rPr>
      <w:rFonts w:ascii="宋体" w:hAnsi="Calibri"/>
      <w:kern w:val="0"/>
      <w:sz w:val="24"/>
      <w:szCs w:val="20"/>
    </w:rPr>
  </w:style>
  <w:style w:type="paragraph" w:styleId="29">
    <w:name w:val="Balloon Text"/>
    <w:basedOn w:val="1"/>
    <w:link w:val="194"/>
    <w:qFormat/>
    <w:uiPriority w:val="0"/>
    <w:rPr>
      <w:rFonts w:ascii="Calibri" w:hAnsi="Calibri"/>
      <w:sz w:val="18"/>
      <w:szCs w:val="18"/>
    </w:rPr>
  </w:style>
  <w:style w:type="paragraph" w:styleId="30">
    <w:name w:val="footer"/>
    <w:basedOn w:val="1"/>
    <w:link w:val="207"/>
    <w:qFormat/>
    <w:uiPriority w:val="99"/>
    <w:pPr>
      <w:tabs>
        <w:tab w:val="center" w:pos="4153"/>
        <w:tab w:val="right" w:pos="8306"/>
      </w:tabs>
      <w:snapToGrid w:val="0"/>
      <w:jc w:val="left"/>
    </w:pPr>
    <w:rPr>
      <w:rFonts w:ascii="Calibri" w:hAnsi="Calibri"/>
      <w:sz w:val="18"/>
      <w:szCs w:val="18"/>
    </w:rPr>
  </w:style>
  <w:style w:type="paragraph" w:styleId="31">
    <w:name w:val="header"/>
    <w:basedOn w:val="1"/>
    <w:link w:val="199"/>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32">
    <w:name w:val="toc 1"/>
    <w:basedOn w:val="1"/>
    <w:next w:val="1"/>
    <w:qFormat/>
    <w:uiPriority w:val="39"/>
    <w:rPr>
      <w:szCs w:val="20"/>
    </w:rPr>
  </w:style>
  <w:style w:type="paragraph" w:styleId="33">
    <w:name w:val="toc 4"/>
    <w:basedOn w:val="1"/>
    <w:next w:val="1"/>
    <w:qFormat/>
    <w:uiPriority w:val="0"/>
    <w:pPr>
      <w:ind w:left="1260" w:leftChars="600"/>
    </w:pPr>
    <w:rPr>
      <w:rFonts w:ascii="Calibri" w:hAnsi="Calibri"/>
      <w:sz w:val="21"/>
    </w:rPr>
  </w:style>
  <w:style w:type="paragraph" w:styleId="34">
    <w:name w:val="List"/>
    <w:basedOn w:val="1"/>
    <w:unhideWhenUsed/>
    <w:qFormat/>
    <w:uiPriority w:val="99"/>
    <w:pPr>
      <w:ind w:left="200" w:hanging="200" w:hangingChars="200"/>
      <w:contextualSpacing/>
    </w:pPr>
  </w:style>
  <w:style w:type="paragraph" w:styleId="35">
    <w:name w:val="Body Text Indent 3"/>
    <w:basedOn w:val="1"/>
    <w:link w:val="156"/>
    <w:qFormat/>
    <w:uiPriority w:val="99"/>
    <w:pPr>
      <w:autoSpaceDE w:val="0"/>
      <w:autoSpaceDN w:val="0"/>
      <w:spacing w:line="400" w:lineRule="atLeast"/>
      <w:ind w:firstLine="443" w:firstLineChars="200"/>
      <w:textAlignment w:val="bottom"/>
    </w:pPr>
    <w:rPr>
      <w:rFonts w:ascii="Calibri" w:hAnsi="Calibri" w:eastAsia="黑体"/>
      <w:color w:val="000000"/>
      <w:sz w:val="24"/>
    </w:rPr>
  </w:style>
  <w:style w:type="paragraph" w:styleId="36">
    <w:name w:val="toc 2"/>
    <w:basedOn w:val="1"/>
    <w:next w:val="1"/>
    <w:qFormat/>
    <w:uiPriority w:val="39"/>
    <w:pPr>
      <w:ind w:left="420" w:leftChars="200"/>
    </w:pPr>
    <w:rPr>
      <w:szCs w:val="20"/>
    </w:rPr>
  </w:style>
  <w:style w:type="paragraph" w:styleId="37">
    <w:name w:val="Body Text 2"/>
    <w:basedOn w:val="1"/>
    <w:link w:val="163"/>
    <w:qFormat/>
    <w:uiPriority w:val="0"/>
    <w:pPr>
      <w:framePr w:hSpace="180" w:wrap="notBeside" w:vAnchor="text" w:hAnchor="page" w:x="1917" w:y="230"/>
    </w:pPr>
    <w:rPr>
      <w:rFonts w:ascii="宋体" w:hAnsi="Calibri"/>
      <w:kern w:val="0"/>
      <w:sz w:val="24"/>
      <w:szCs w:val="20"/>
    </w:rPr>
  </w:style>
  <w:style w:type="paragraph" w:styleId="38">
    <w:name w:val="Normal (Web)"/>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styleId="39">
    <w:name w:val="index 1"/>
    <w:basedOn w:val="1"/>
    <w:next w:val="1"/>
    <w:qFormat/>
    <w:uiPriority w:val="0"/>
    <w:rPr>
      <w:rFonts w:ascii="宋体"/>
      <w:spacing w:val="-6"/>
      <w:kern w:val="24"/>
      <w:sz w:val="28"/>
    </w:rPr>
  </w:style>
  <w:style w:type="paragraph" w:styleId="40">
    <w:name w:val="Title"/>
    <w:basedOn w:val="1"/>
    <w:next w:val="1"/>
    <w:link w:val="213"/>
    <w:qFormat/>
    <w:uiPriority w:val="10"/>
    <w:pPr>
      <w:spacing w:before="240" w:after="60" w:line="460" w:lineRule="exact"/>
      <w:jc w:val="center"/>
      <w:outlineLvl w:val="0"/>
    </w:pPr>
    <w:rPr>
      <w:rFonts w:ascii="Arial" w:hAnsi="Arial"/>
      <w:b/>
      <w:spacing w:val="14"/>
      <w:kern w:val="24"/>
      <w:sz w:val="32"/>
      <w:szCs w:val="20"/>
    </w:rPr>
  </w:style>
  <w:style w:type="paragraph" w:styleId="41">
    <w:name w:val="annotation subject"/>
    <w:basedOn w:val="22"/>
    <w:next w:val="22"/>
    <w:link w:val="179"/>
    <w:unhideWhenUsed/>
    <w:qFormat/>
    <w:uiPriority w:val="0"/>
    <w:rPr>
      <w:b/>
      <w:bCs/>
    </w:rPr>
  </w:style>
  <w:style w:type="table" w:styleId="43">
    <w:name w:val="Table Grid"/>
    <w:basedOn w:val="4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qFormat/>
    <w:uiPriority w:val="22"/>
    <w:rPr>
      <w:b/>
      <w:bCs/>
    </w:rPr>
  </w:style>
  <w:style w:type="character" w:styleId="46">
    <w:name w:val="page number"/>
    <w:basedOn w:val="44"/>
    <w:qFormat/>
    <w:uiPriority w:val="99"/>
  </w:style>
  <w:style w:type="character" w:styleId="47">
    <w:name w:val="FollowedHyperlink"/>
    <w:qFormat/>
    <w:uiPriority w:val="0"/>
    <w:rPr>
      <w:color w:val="800080"/>
      <w:u w:val="single"/>
    </w:rPr>
  </w:style>
  <w:style w:type="character" w:styleId="48">
    <w:name w:val="Emphasis"/>
    <w:qFormat/>
    <w:uiPriority w:val="0"/>
    <w:rPr>
      <w:i/>
    </w:rPr>
  </w:style>
  <w:style w:type="character" w:styleId="49">
    <w:name w:val="Hyperlink"/>
    <w:qFormat/>
    <w:uiPriority w:val="99"/>
    <w:rPr>
      <w:color w:val="0000FF"/>
      <w:u w:val="single"/>
    </w:rPr>
  </w:style>
  <w:style w:type="character" w:styleId="50">
    <w:name w:val="annotation reference"/>
    <w:unhideWhenUsed/>
    <w:qFormat/>
    <w:uiPriority w:val="99"/>
    <w:rPr>
      <w:sz w:val="21"/>
      <w:szCs w:val="21"/>
    </w:rPr>
  </w:style>
  <w:style w:type="character" w:styleId="51">
    <w:name w:val="HTML Cite"/>
    <w:qFormat/>
    <w:uiPriority w:val="0"/>
    <w:rPr>
      <w:color w:val="008000"/>
    </w:rPr>
  </w:style>
  <w:style w:type="paragraph" w:customStyle="1" w:styleId="52">
    <w:name w:val="标书标题2"/>
    <w:basedOn w:val="9"/>
    <w:qFormat/>
    <w:uiPriority w:val="0"/>
    <w:pPr>
      <w:keepLines w:val="0"/>
      <w:widowControl/>
      <w:numPr>
        <w:ilvl w:val="0"/>
        <w:numId w:val="2"/>
      </w:numPr>
      <w:tabs>
        <w:tab w:val="left" w:pos="567"/>
        <w:tab w:val="clear" w:pos="780"/>
      </w:tabs>
      <w:adjustRightInd w:val="0"/>
      <w:snapToGrid w:val="0"/>
      <w:spacing w:beforeLines="50" w:after="60" w:line="300" w:lineRule="auto"/>
      <w:ind w:left="567" w:hanging="567"/>
      <w:jc w:val="left"/>
    </w:pPr>
    <w:rPr>
      <w:rFonts w:ascii="Arial Narrow" w:hAnsi="Arial Narrow" w:eastAsia="仿宋_GB2312"/>
      <w:bCs w:val="0"/>
      <w:kern w:val="0"/>
      <w:sz w:val="28"/>
      <w:szCs w:val="20"/>
    </w:rPr>
  </w:style>
  <w:style w:type="paragraph" w:customStyle="1" w:styleId="53">
    <w:name w:val="Char Char Char"/>
    <w:basedOn w:val="1"/>
    <w:qFormat/>
    <w:uiPriority w:val="0"/>
    <w:rPr>
      <w:rFonts w:ascii="宋体" w:hAnsi="宋体" w:cs="宋体"/>
      <w:b/>
      <w:bCs/>
      <w:color w:val="000000"/>
      <w:szCs w:val="22"/>
    </w:rPr>
  </w:style>
  <w:style w:type="paragraph" w:customStyle="1" w:styleId="54">
    <w:name w:val="Char Char Char Char Char Char Char"/>
    <w:basedOn w:val="1"/>
    <w:qFormat/>
    <w:uiPriority w:val="0"/>
    <w:rPr>
      <w:rFonts w:ascii="仿宋_GB2312" w:eastAsia="仿宋_GB2312"/>
      <w:b/>
      <w:sz w:val="32"/>
      <w:szCs w:val="32"/>
    </w:rPr>
  </w:style>
  <w:style w:type="paragraph" w:customStyle="1" w:styleId="55">
    <w:name w:val="金保首页2"/>
    <w:basedOn w:val="1"/>
    <w:next w:val="1"/>
    <w:qFormat/>
    <w:uiPriority w:val="0"/>
    <w:pPr>
      <w:jc w:val="center"/>
    </w:pPr>
    <w:rPr>
      <w:rFonts w:ascii="Tahoma" w:hAnsi="Tahoma" w:eastAsia="黑体"/>
      <w:b/>
      <w:bCs/>
      <w:sz w:val="72"/>
      <w:szCs w:val="72"/>
    </w:rPr>
  </w:style>
  <w:style w:type="paragraph" w:customStyle="1" w:styleId="56">
    <w:name w:val="三级条标题"/>
    <w:basedOn w:val="57"/>
    <w:next w:val="59"/>
    <w:qFormat/>
    <w:uiPriority w:val="0"/>
    <w:pPr>
      <w:ind w:left="720"/>
      <w:outlineLvl w:val="4"/>
    </w:pPr>
  </w:style>
  <w:style w:type="paragraph" w:customStyle="1" w:styleId="57">
    <w:name w:val="二级条标题"/>
    <w:basedOn w:val="58"/>
    <w:next w:val="59"/>
    <w:qFormat/>
    <w:uiPriority w:val="0"/>
    <w:pPr>
      <w:ind w:left="540"/>
      <w:outlineLvl w:val="3"/>
    </w:pPr>
  </w:style>
  <w:style w:type="paragraph" w:customStyle="1" w:styleId="58">
    <w:name w:val="一级条标题"/>
    <w:basedOn w:val="8"/>
    <w:next w:val="59"/>
    <w:qFormat/>
    <w:uiPriority w:val="0"/>
    <w:pPr>
      <w:keepNext w:val="0"/>
      <w:widowControl/>
      <w:jc w:val="both"/>
      <w:outlineLvl w:val="2"/>
    </w:pPr>
    <w:rPr>
      <w:rFonts w:ascii="黑体" w:eastAsia="黑体"/>
      <w:kern w:val="0"/>
      <w:sz w:val="21"/>
      <w:szCs w:val="20"/>
    </w:rPr>
  </w:style>
  <w:style w:type="paragraph" w:customStyle="1" w:styleId="59">
    <w:name w:val="段"/>
    <w:link w:val="165"/>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60">
    <w:name w:val="标题6"/>
    <w:basedOn w:val="1"/>
    <w:next w:val="8"/>
    <w:qFormat/>
    <w:uiPriority w:val="0"/>
    <w:pPr>
      <w:widowControl/>
      <w:snapToGrid w:val="0"/>
      <w:spacing w:beforeLines="50" w:afterLines="50" w:line="520" w:lineRule="atLeast"/>
      <w:ind w:firstLine="200" w:firstLineChars="200"/>
    </w:pPr>
    <w:rPr>
      <w:rFonts w:cs="Arial"/>
      <w:b/>
      <w:sz w:val="24"/>
    </w:rPr>
  </w:style>
  <w:style w:type="paragraph" w:customStyle="1" w:styleId="61">
    <w:name w:val="Table Text"/>
    <w:link w:val="212"/>
    <w:qFormat/>
    <w:uiPriority w:val="0"/>
    <w:pPr>
      <w:snapToGrid w:val="0"/>
      <w:spacing w:before="80" w:after="80"/>
    </w:pPr>
    <w:rPr>
      <w:rFonts w:ascii="Arial" w:hAnsi="Arial" w:eastAsia="宋体" w:cs="Arial"/>
      <w:kern w:val="2"/>
      <w:sz w:val="18"/>
      <w:szCs w:val="18"/>
      <w:lang w:val="en-US" w:eastAsia="zh-CN" w:bidi="ar-SA"/>
    </w:rPr>
  </w:style>
  <w:style w:type="paragraph" w:customStyle="1" w:styleId="62">
    <w:name w:val="Char Char Char Char"/>
    <w:basedOn w:val="1"/>
    <w:qFormat/>
    <w:uiPriority w:val="0"/>
    <w:rPr>
      <w:rFonts w:ascii="Tahoma" w:hAnsi="Tahoma"/>
      <w:sz w:val="24"/>
      <w:szCs w:val="20"/>
    </w:rPr>
  </w:style>
  <w:style w:type="paragraph" w:customStyle="1" w:styleId="63">
    <w:name w:val="样式 标题4 + 字距调整二号"/>
    <w:basedOn w:val="1"/>
    <w:qFormat/>
    <w:uiPriority w:val="0"/>
    <w:pPr>
      <w:tabs>
        <w:tab w:val="left" w:pos="1140"/>
      </w:tabs>
      <w:ind w:left="576" w:hanging="576"/>
    </w:pPr>
    <w:rPr>
      <w:rFonts w:ascii="宋体" w:hAnsi="宋体" w:eastAsia="仿宋_GB2312"/>
      <w:kern w:val="44"/>
      <w:sz w:val="28"/>
      <w:szCs w:val="18"/>
    </w:rPr>
  </w:style>
  <w:style w:type="paragraph" w:customStyle="1" w:styleId="64">
    <w:name w:val="样式1"/>
    <w:basedOn w:val="1"/>
    <w:qFormat/>
    <w:uiPriority w:val="0"/>
    <w:pPr>
      <w:spacing w:before="120" w:after="120" w:line="300" w:lineRule="auto"/>
    </w:pPr>
    <w:rPr>
      <w:rFonts w:ascii="宋体" w:hAnsi="宋体"/>
      <w:b/>
      <w:sz w:val="24"/>
      <w:szCs w:val="20"/>
    </w:rPr>
  </w:style>
  <w:style w:type="paragraph" w:customStyle="1" w:styleId="65">
    <w:name w:val="附录项目"/>
    <w:basedOn w:val="14"/>
    <w:qFormat/>
    <w:uiPriority w:val="0"/>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66">
    <w:name w:val="文档正文"/>
    <w:basedOn w:val="1"/>
    <w:qFormat/>
    <w:uiPriority w:val="0"/>
    <w:pPr>
      <w:adjustRightInd w:val="0"/>
      <w:spacing w:line="480" w:lineRule="atLeast"/>
      <w:ind w:firstLine="567"/>
      <w:textAlignment w:val="baseline"/>
    </w:pPr>
    <w:rPr>
      <w:kern w:val="0"/>
      <w:sz w:val="24"/>
      <w:szCs w:val="20"/>
    </w:rPr>
  </w:style>
  <w:style w:type="paragraph" w:customStyle="1" w:styleId="67">
    <w:name w:val="Char Char Char Char Char Char Char Char Char Char Char Char Char"/>
    <w:basedOn w:val="1"/>
    <w:qFormat/>
    <w:uiPriority w:val="0"/>
    <w:rPr>
      <w:rFonts w:ascii="Tahoma" w:hAnsi="Tahoma"/>
      <w:sz w:val="24"/>
      <w:szCs w:val="20"/>
    </w:rPr>
  </w:style>
  <w:style w:type="paragraph" w:styleId="68">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70">
    <w:name w:val="Char Char Char Char Char Char Char Char Char Char"/>
    <w:basedOn w:val="20"/>
    <w:qFormat/>
    <w:uiPriority w:val="0"/>
    <w:pPr>
      <w:shd w:val="clear" w:color="auto" w:fill="000080"/>
    </w:pPr>
    <w:rPr>
      <w:rFonts w:ascii="Tahoma" w:hAnsi="Tahoma"/>
      <w:sz w:val="24"/>
      <w:szCs w:val="24"/>
    </w:rPr>
  </w:style>
  <w:style w:type="paragraph" w:customStyle="1" w:styleId="71">
    <w:name w:val="op_mapdots_left"/>
    <w:basedOn w:val="1"/>
    <w:qFormat/>
    <w:uiPriority w:val="0"/>
    <w:pPr>
      <w:jc w:val="left"/>
    </w:pPr>
    <w:rPr>
      <w:kern w:val="0"/>
      <w:sz w:val="21"/>
    </w:rPr>
  </w:style>
  <w:style w:type="paragraph" w:customStyle="1" w:styleId="72">
    <w:name w:val="Char"/>
    <w:basedOn w:val="1"/>
    <w:qFormat/>
    <w:uiPriority w:val="0"/>
    <w:rPr>
      <w:rFonts w:ascii="仿宋_GB2312" w:eastAsia="仿宋_GB2312"/>
      <w:b/>
      <w:sz w:val="32"/>
      <w:szCs w:val="32"/>
    </w:rPr>
  </w:style>
  <w:style w:type="paragraph" w:customStyle="1" w:styleId="73">
    <w:name w:val="p0"/>
    <w:basedOn w:val="1"/>
    <w:qFormat/>
    <w:uiPriority w:val="0"/>
    <w:pPr>
      <w:widowControl/>
      <w:spacing w:line="360" w:lineRule="auto"/>
      <w:jc w:val="left"/>
    </w:pPr>
    <w:rPr>
      <w:rFonts w:ascii="宋体" w:hAnsi="宋体" w:cs="宋体"/>
      <w:kern w:val="0"/>
      <w:sz w:val="24"/>
    </w:rPr>
  </w:style>
  <w:style w:type="paragraph" w:customStyle="1" w:styleId="74">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75">
    <w:name w:val="px12l140"/>
    <w:basedOn w:val="1"/>
    <w:qFormat/>
    <w:uiPriority w:val="0"/>
    <w:pPr>
      <w:widowControl/>
      <w:spacing w:before="100" w:beforeAutospacing="1" w:after="100" w:afterAutospacing="1" w:line="336" w:lineRule="auto"/>
      <w:jc w:val="left"/>
    </w:pPr>
    <w:rPr>
      <w:rFonts w:ascii="_x000B__x000C_" w:hAnsi="_x000B__x000C_"/>
      <w:kern w:val="0"/>
      <w:sz w:val="20"/>
      <w:szCs w:val="20"/>
    </w:rPr>
  </w:style>
  <w:style w:type="paragraph" w:customStyle="1" w:styleId="76">
    <w:name w:val="样式 Arial 小四 首行缩进:  0.85 厘米"/>
    <w:basedOn w:val="1"/>
    <w:qFormat/>
    <w:uiPriority w:val="0"/>
    <w:pPr>
      <w:spacing w:line="400" w:lineRule="exact"/>
      <w:ind w:firstLine="440" w:firstLineChars="200"/>
    </w:pPr>
    <w:rPr>
      <w:rFonts w:ascii="宋体" w:hAnsi="宋体" w:cs="仿宋_GB2312"/>
      <w:szCs w:val="22"/>
      <w:lang w:val="zh-CN"/>
    </w:rPr>
  </w:style>
  <w:style w:type="paragraph" w:customStyle="1" w:styleId="77">
    <w:name w:val="样式 标题 1 + 黑色 行距: 1.5 倍行距"/>
    <w:basedOn w:val="8"/>
    <w:qFormat/>
    <w:uiPriority w:val="0"/>
    <w:pPr>
      <w:keepNext w:val="0"/>
      <w:numPr>
        <w:ilvl w:val="0"/>
        <w:numId w:val="3"/>
      </w:numPr>
      <w:adjustRightInd w:val="0"/>
      <w:snapToGrid w:val="0"/>
      <w:spacing w:beforeLines="30" w:line="360" w:lineRule="auto"/>
      <w:ind w:right="680"/>
      <w:textAlignment w:val="baseline"/>
    </w:pPr>
    <w:rPr>
      <w:rFonts w:ascii="Arial" w:hAnsi="Arial" w:eastAsia="楷体_GB2312"/>
      <w:b w:val="0"/>
      <w:bCs/>
      <w:color w:val="000000"/>
      <w:kern w:val="0"/>
      <w:szCs w:val="20"/>
    </w:rPr>
  </w:style>
  <w:style w:type="paragraph" w:customStyle="1" w:styleId="7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79">
    <w:name w:val="正文缩进2"/>
    <w:basedOn w:val="1"/>
    <w:next w:val="1"/>
    <w:qFormat/>
    <w:uiPriority w:val="0"/>
    <w:pPr>
      <w:spacing w:line="500" w:lineRule="exact"/>
      <w:ind w:firstLine="567"/>
    </w:pPr>
    <w:rPr>
      <w:sz w:val="24"/>
      <w:szCs w:val="20"/>
    </w:rPr>
  </w:style>
  <w:style w:type="paragraph" w:customStyle="1" w:styleId="80">
    <w:name w:val="样式2"/>
    <w:basedOn w:val="8"/>
    <w:qFormat/>
    <w:uiPriority w:val="0"/>
    <w:pPr>
      <w:keepNext w:val="0"/>
      <w:pageBreakBefore/>
      <w:numPr>
        <w:ilvl w:val="0"/>
        <w:numId w:val="1"/>
      </w:numPr>
      <w:adjustRightInd w:val="0"/>
      <w:spacing w:beforeLines="30" w:line="578" w:lineRule="atLeast"/>
      <w:textAlignment w:val="baseline"/>
    </w:pPr>
    <w:rPr>
      <w:rFonts w:ascii="Arial" w:hAnsi="Arial" w:eastAsia="黑体" w:cs="Arial"/>
      <w:kern w:val="44"/>
      <w:sz w:val="30"/>
      <w:szCs w:val="20"/>
    </w:rPr>
  </w:style>
  <w:style w:type="paragraph" w:customStyle="1" w:styleId="81">
    <w:name w:val="Item List in Table"/>
    <w:basedOn w:val="1"/>
    <w:qFormat/>
    <w:uiPriority w:val="0"/>
    <w:pPr>
      <w:widowControl/>
      <w:numPr>
        <w:ilvl w:val="0"/>
        <w:numId w:val="4"/>
      </w:numPr>
      <w:topLinePunct/>
      <w:adjustRightInd w:val="0"/>
      <w:snapToGrid w:val="0"/>
      <w:spacing w:before="80" w:after="80" w:line="240" w:lineRule="atLeast"/>
      <w:jc w:val="left"/>
    </w:pPr>
    <w:rPr>
      <w:rFonts w:cs="Arial"/>
      <w:kern w:val="0"/>
      <w:sz w:val="21"/>
      <w:szCs w:val="21"/>
    </w:rPr>
  </w:style>
  <w:style w:type="paragraph" w:customStyle="1" w:styleId="82">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83">
    <w:name w:val="样式 标题4 + (中文) 仿宋_GB2312"/>
    <w:basedOn w:val="1"/>
    <w:qFormat/>
    <w:uiPriority w:val="0"/>
    <w:pPr>
      <w:tabs>
        <w:tab w:val="left" w:pos="960"/>
      </w:tabs>
      <w:ind w:firstLine="560" w:firstLineChars="200"/>
      <w:jc w:val="left"/>
    </w:pPr>
    <w:rPr>
      <w:rFonts w:ascii="宋体" w:hAnsi="宋体" w:eastAsia="仿宋_GB2312"/>
      <w:kern w:val="44"/>
      <w:sz w:val="28"/>
      <w:szCs w:val="18"/>
    </w:rPr>
  </w:style>
  <w:style w:type="paragraph" w:customStyle="1" w:styleId="84">
    <w:name w:val="正文－恩普"/>
    <w:basedOn w:val="11"/>
    <w:qFormat/>
    <w:uiPriority w:val="0"/>
    <w:pPr>
      <w:framePr w:wrap="around" w:vAnchor="text" w:hAnchor="text" w:y="1"/>
      <w:spacing w:line="360" w:lineRule="auto"/>
      <w:ind w:firstLine="200"/>
    </w:pPr>
    <w:rPr>
      <w:sz w:val="24"/>
    </w:rPr>
  </w:style>
  <w:style w:type="paragraph" w:customStyle="1" w:styleId="85">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86">
    <w:name w:val="Char Char Char11"/>
    <w:basedOn w:val="1"/>
    <w:qFormat/>
    <w:uiPriority w:val="0"/>
    <w:pPr>
      <w:keepNext/>
      <w:keepLines/>
      <w:pageBreakBefore/>
      <w:tabs>
        <w:tab w:val="left" w:pos="432"/>
      </w:tabs>
      <w:adjustRightInd w:val="0"/>
      <w:ind w:left="432" w:hanging="432"/>
      <w:textAlignment w:val="baseline"/>
    </w:pPr>
    <w:rPr>
      <w:kern w:val="0"/>
    </w:rPr>
  </w:style>
  <w:style w:type="paragraph" w:customStyle="1" w:styleId="87">
    <w:name w:val="Char1 Char Char Char11"/>
    <w:basedOn w:val="1"/>
    <w:qFormat/>
    <w:uiPriority w:val="0"/>
    <w:rPr>
      <w:rFonts w:ascii="Tahoma" w:hAnsi="Tahoma"/>
      <w:sz w:val="24"/>
      <w:szCs w:val="20"/>
    </w:rPr>
  </w:style>
  <w:style w:type="paragraph" w:customStyle="1" w:styleId="88">
    <w:name w:val="默认段落字体 Para Char Char Char Char"/>
    <w:basedOn w:val="1"/>
    <w:qFormat/>
    <w:uiPriority w:val="0"/>
  </w:style>
  <w:style w:type="paragraph" w:customStyle="1" w:styleId="89">
    <w:name w:val="表格标题"/>
    <w:basedOn w:val="1"/>
    <w:next w:val="1"/>
    <w:qFormat/>
    <w:uiPriority w:val="0"/>
    <w:pPr>
      <w:jc w:val="center"/>
    </w:pPr>
    <w:rPr>
      <w:rFonts w:cs="宋体"/>
      <w:b/>
      <w:bCs/>
      <w:szCs w:val="20"/>
    </w:rPr>
  </w:style>
  <w:style w:type="paragraph" w:customStyle="1" w:styleId="90">
    <w:name w:val="金保标题2"/>
    <w:basedOn w:val="9"/>
    <w:next w:val="1"/>
    <w:link w:val="177"/>
    <w:qFormat/>
    <w:uiPriority w:val="0"/>
    <w:pPr>
      <w:tabs>
        <w:tab w:val="left" w:pos="576"/>
      </w:tabs>
      <w:spacing w:line="360" w:lineRule="auto"/>
      <w:ind w:left="576" w:hanging="576"/>
    </w:pPr>
    <w:rPr>
      <w:rFonts w:ascii="Calibri" w:hAnsi="Calibri"/>
      <w:sz w:val="28"/>
      <w:szCs w:val="28"/>
    </w:rPr>
  </w:style>
  <w:style w:type="paragraph" w:customStyle="1" w:styleId="91">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表格(五号)"/>
    <w:basedOn w:val="1"/>
    <w:qFormat/>
    <w:uiPriority w:val="0"/>
    <w:pPr>
      <w:adjustRightInd w:val="0"/>
      <w:snapToGrid w:val="0"/>
      <w:spacing w:before="60" w:after="60"/>
      <w:ind w:left="11"/>
      <w:jc w:val="center"/>
    </w:pPr>
    <w:rPr>
      <w:kern w:val="0"/>
      <w:szCs w:val="20"/>
    </w:rPr>
  </w:style>
  <w:style w:type="paragraph" w:customStyle="1" w:styleId="93">
    <w:name w:val="Char1 Char Char Char1"/>
    <w:basedOn w:val="1"/>
    <w:qFormat/>
    <w:uiPriority w:val="0"/>
    <w:rPr>
      <w:rFonts w:ascii="Tahoma" w:hAnsi="Tahoma"/>
      <w:sz w:val="24"/>
      <w:szCs w:val="20"/>
    </w:rPr>
  </w:style>
  <w:style w:type="paragraph" w:customStyle="1" w:styleId="94">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95">
    <w:name w:val="列出段落1"/>
    <w:basedOn w:val="1"/>
    <w:qFormat/>
    <w:uiPriority w:val="0"/>
    <w:pPr>
      <w:ind w:firstLine="420" w:firstLineChars="200"/>
    </w:pPr>
  </w:style>
  <w:style w:type="paragraph" w:customStyle="1" w:styleId="96">
    <w:name w:val="默认段落字体 Para Char Char Char Char Char Char Char"/>
    <w:basedOn w:val="1"/>
    <w:qFormat/>
    <w:uiPriority w:val="0"/>
    <w:rPr>
      <w:rFonts w:ascii="Tahoma" w:hAnsi="Tahoma"/>
      <w:sz w:val="24"/>
      <w:szCs w:val="20"/>
    </w:rPr>
  </w:style>
  <w:style w:type="paragraph" w:customStyle="1" w:styleId="97">
    <w:name w:val="正文文本 21"/>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98">
    <w:name w:val="正文—首行"/>
    <w:basedOn w:val="1"/>
    <w:qFormat/>
    <w:uiPriority w:val="0"/>
    <w:pPr>
      <w:spacing w:line="360" w:lineRule="auto"/>
      <w:ind w:firstLine="480" w:firstLineChars="200"/>
    </w:pPr>
    <w:rPr>
      <w:rFonts w:ascii="Calibri" w:hAnsi="Calibri"/>
      <w:sz w:val="24"/>
      <w:szCs w:val="22"/>
    </w:rPr>
  </w:style>
  <w:style w:type="paragraph" w:customStyle="1" w:styleId="99">
    <w:name w:val="列出段落111"/>
    <w:qFormat/>
    <w:uiPriority w:val="34"/>
    <w:pPr>
      <w:ind w:firstLine="420" w:firstLineChars="200"/>
    </w:pPr>
    <w:rPr>
      <w:rFonts w:ascii="Times New Roman" w:hAnsi="Times New Roman" w:eastAsia="宋体" w:cs="Times New Roman"/>
      <w:lang w:val="en-US" w:eastAsia="zh-CN" w:bidi="ar-SA"/>
    </w:rPr>
  </w:style>
  <w:style w:type="paragraph" w:customStyle="1" w:styleId="100">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 w:val="24"/>
    </w:rPr>
  </w:style>
  <w:style w:type="paragraph" w:customStyle="1" w:styleId="101">
    <w:name w:val="图片"/>
    <w:basedOn w:val="1"/>
    <w:qFormat/>
    <w:uiPriority w:val="0"/>
    <w:pPr>
      <w:spacing w:line="360" w:lineRule="auto"/>
      <w:jc w:val="center"/>
    </w:pPr>
    <w:rPr>
      <w:rFonts w:cs="宋体"/>
      <w:szCs w:val="20"/>
    </w:rPr>
  </w:style>
  <w:style w:type="paragraph" w:customStyle="1" w:styleId="102">
    <w:name w:val="Char Char Char1"/>
    <w:basedOn w:val="1"/>
    <w:qFormat/>
    <w:uiPriority w:val="0"/>
    <w:pPr>
      <w:keepNext/>
      <w:keepLines/>
      <w:pageBreakBefore/>
      <w:tabs>
        <w:tab w:val="left" w:pos="432"/>
      </w:tabs>
      <w:adjustRightInd w:val="0"/>
      <w:ind w:left="432" w:hanging="432"/>
      <w:textAlignment w:val="baseline"/>
    </w:pPr>
    <w:rPr>
      <w:kern w:val="0"/>
    </w:rPr>
  </w:style>
  <w:style w:type="paragraph" w:customStyle="1" w:styleId="103">
    <w:name w:val="_Style 12"/>
    <w:basedOn w:val="1"/>
    <w:qFormat/>
    <w:uiPriority w:val="0"/>
    <w:pPr>
      <w:ind w:firstLine="420" w:firstLineChars="200"/>
    </w:pPr>
    <w:rPr>
      <w:rFonts w:ascii="Calibri" w:hAnsi="Calibri"/>
      <w:sz w:val="21"/>
      <w:szCs w:val="22"/>
    </w:rPr>
  </w:style>
  <w:style w:type="paragraph" w:customStyle="1" w:styleId="104">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5">
    <w:name w:val="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06">
    <w:name w:val="四级条标题"/>
    <w:basedOn w:val="56"/>
    <w:next w:val="59"/>
    <w:qFormat/>
    <w:uiPriority w:val="0"/>
    <w:pPr>
      <w:tabs>
        <w:tab w:val="left" w:pos="360"/>
      </w:tabs>
      <w:ind w:left="0"/>
      <w:outlineLvl w:val="5"/>
    </w:pPr>
  </w:style>
  <w:style w:type="paragraph" w:customStyle="1" w:styleId="107">
    <w:name w:val="Body Text(ch)"/>
    <w:basedOn w:val="1"/>
    <w:next w:val="5"/>
    <w:qFormat/>
    <w:uiPriority w:val="0"/>
    <w:pPr>
      <w:spacing w:line="500" w:lineRule="exact"/>
      <w:jc w:val="center"/>
    </w:pPr>
  </w:style>
  <w:style w:type="paragraph" w:customStyle="1" w:styleId="108">
    <w:name w:val="Char Char Char Char Char Char Char Char Char Char Char1 Char"/>
    <w:basedOn w:val="1"/>
    <w:qFormat/>
    <w:uiPriority w:val="0"/>
  </w:style>
  <w:style w:type="paragraph" w:customStyle="1" w:styleId="109">
    <w:name w:val="Char Char Char Char Char Char Char Char Char Char1"/>
    <w:basedOn w:val="20"/>
    <w:qFormat/>
    <w:uiPriority w:val="0"/>
    <w:pPr>
      <w:shd w:val="clear" w:color="auto" w:fill="000080"/>
    </w:pPr>
    <w:rPr>
      <w:rFonts w:ascii="Tahoma" w:hAnsi="Tahoma"/>
      <w:sz w:val="24"/>
      <w:szCs w:val="24"/>
    </w:rPr>
  </w:style>
  <w:style w:type="paragraph" w:customStyle="1" w:styleId="110">
    <w:name w:val="Char Char8"/>
    <w:basedOn w:val="1"/>
    <w:qFormat/>
    <w:uiPriority w:val="0"/>
    <w:rPr>
      <w:rFonts w:ascii="Tahoma" w:hAnsi="Tahoma"/>
      <w:sz w:val="24"/>
      <w:szCs w:val="20"/>
    </w:rPr>
  </w:style>
  <w:style w:type="paragraph" w:customStyle="1" w:styleId="111">
    <w:name w:val="金保标题1"/>
    <w:basedOn w:val="8"/>
    <w:next w:val="1"/>
    <w:qFormat/>
    <w:uiPriority w:val="0"/>
    <w:pPr>
      <w:keepLines/>
      <w:pageBreakBefore/>
      <w:tabs>
        <w:tab w:val="left" w:pos="720"/>
      </w:tabs>
      <w:spacing w:before="340" w:after="330"/>
      <w:ind w:left="144" w:hanging="144"/>
    </w:pPr>
    <w:rPr>
      <w:rFonts w:ascii="黑体" w:hAnsi="Tahoma" w:eastAsia="黑体"/>
      <w:bCs/>
      <w:kern w:val="44"/>
      <w:sz w:val="44"/>
      <w:szCs w:val="44"/>
    </w:rPr>
  </w:style>
  <w:style w:type="paragraph" w:customStyle="1" w:styleId="112">
    <w:name w:val="表格标题(居中)"/>
    <w:basedOn w:val="1"/>
    <w:qFormat/>
    <w:uiPriority w:val="0"/>
    <w:pPr>
      <w:snapToGrid w:val="0"/>
      <w:jc w:val="center"/>
    </w:pPr>
    <w:rPr>
      <w:rFonts w:eastAsia="黑体"/>
    </w:rPr>
  </w:style>
  <w:style w:type="paragraph" w:customStyle="1" w:styleId="113">
    <w:name w:val="Table Heading"/>
    <w:basedOn w:val="1"/>
    <w:qFormat/>
    <w:uiPriority w:val="0"/>
    <w:pPr>
      <w:keepNext/>
      <w:topLinePunct/>
      <w:adjustRightInd w:val="0"/>
      <w:snapToGrid w:val="0"/>
      <w:spacing w:before="80" w:after="80" w:line="240" w:lineRule="atLeast"/>
      <w:jc w:val="left"/>
    </w:pPr>
    <w:rPr>
      <w:rFonts w:ascii="Book Antiqua" w:hAnsi="Book Antiqua" w:eastAsia="黑体" w:cs="Book Antiqua"/>
      <w:bCs/>
      <w:snapToGrid w:val="0"/>
      <w:kern w:val="0"/>
      <w:szCs w:val="21"/>
    </w:rPr>
  </w:style>
  <w:style w:type="paragraph" w:customStyle="1" w:styleId="114">
    <w:name w:val="Char Char Char Char1"/>
    <w:basedOn w:val="1"/>
    <w:qFormat/>
    <w:uiPriority w:val="0"/>
    <w:rPr>
      <w:rFonts w:ascii="Tahoma" w:hAnsi="Tahoma"/>
      <w:sz w:val="24"/>
      <w:szCs w:val="20"/>
    </w:rPr>
  </w:style>
  <w:style w:type="paragraph" w:customStyle="1" w:styleId="115">
    <w:name w:val="样式 标题 3 + (西文) Arial (中文) 楷体_GB2312 加粗 非倾斜 段前: 0 磅 段后: 0.2 ..."/>
    <w:basedOn w:val="10"/>
    <w:qFormat/>
    <w:uiPriority w:val="0"/>
    <w:pPr>
      <w:tabs>
        <w:tab w:val="left" w:pos="709"/>
      </w:tabs>
      <w:spacing w:before="0" w:after="4" w:line="288" w:lineRule="auto"/>
      <w:ind w:left="709" w:hanging="709"/>
    </w:pPr>
    <w:rPr>
      <w:rFonts w:ascii="Arial" w:hAnsi="Arial" w:eastAsia="楷体_GB2312" w:cs="宋体"/>
      <w:b w:val="0"/>
      <w:kern w:val="24"/>
      <w:sz w:val="24"/>
      <w:szCs w:val="24"/>
      <w:lang w:eastAsia="zh-TW"/>
    </w:rPr>
  </w:style>
  <w:style w:type="paragraph" w:customStyle="1" w:styleId="116">
    <w:name w:val="正文内容"/>
    <w:basedOn w:val="1"/>
    <w:qFormat/>
    <w:uiPriority w:val="0"/>
    <w:pPr>
      <w:ind w:firstLine="200" w:firstLineChars="200"/>
    </w:pPr>
    <w:rPr>
      <w:rFonts w:ascii="仿宋_GB2312" w:hAnsi="Calibri" w:eastAsia="仿宋_GB2312"/>
      <w:sz w:val="24"/>
      <w:szCs w:val="28"/>
    </w:rPr>
  </w:style>
  <w:style w:type="paragraph" w:customStyle="1" w:styleId="117">
    <w:name w:val="列表编号 3 New"/>
    <w:basedOn w:val="1"/>
    <w:qFormat/>
    <w:uiPriority w:val="0"/>
    <w:pPr>
      <w:widowControl/>
      <w:numPr>
        <w:ilvl w:val="0"/>
        <w:numId w:val="5"/>
      </w:numPr>
      <w:tabs>
        <w:tab w:val="left" w:pos="482"/>
      </w:tabs>
      <w:spacing w:afterLines="50"/>
      <w:jc w:val="left"/>
    </w:pPr>
    <w:rPr>
      <w:kern w:val="0"/>
      <w:sz w:val="24"/>
      <w:szCs w:val="20"/>
    </w:rPr>
  </w:style>
  <w:style w:type="paragraph" w:customStyle="1" w:styleId="118">
    <w:name w:val="Char1"/>
    <w:basedOn w:val="1"/>
    <w:qFormat/>
    <w:uiPriority w:val="0"/>
    <w:rPr>
      <w:rFonts w:ascii="仿宋_GB2312" w:eastAsia="仿宋_GB2312"/>
      <w:b/>
      <w:sz w:val="32"/>
      <w:szCs w:val="32"/>
    </w:rPr>
  </w:style>
  <w:style w:type="paragraph" w:customStyle="1" w:styleId="119">
    <w:name w:val="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120">
    <w:name w:val="Char Char Char Char Char Char Char Char Char Char Char Char Char1"/>
    <w:basedOn w:val="1"/>
    <w:qFormat/>
    <w:uiPriority w:val="0"/>
    <w:rPr>
      <w:rFonts w:ascii="Tahoma" w:hAnsi="Tahoma"/>
      <w:sz w:val="24"/>
      <w:szCs w:val="20"/>
    </w:rPr>
  </w:style>
  <w:style w:type="paragraph" w:customStyle="1" w:styleId="121">
    <w:name w:val="List Paragraph1"/>
    <w:basedOn w:val="1"/>
    <w:qFormat/>
    <w:uiPriority w:val="99"/>
    <w:pPr>
      <w:ind w:firstLine="420" w:firstLineChars="200"/>
    </w:pPr>
  </w:style>
  <w:style w:type="paragraph" w:customStyle="1" w:styleId="122">
    <w:name w:val="Char1 Char Char Char Char Char Char"/>
    <w:basedOn w:val="1"/>
    <w:qFormat/>
    <w:uiPriority w:val="0"/>
    <w:rPr>
      <w:rFonts w:ascii="Tahoma" w:hAnsi="Tahoma"/>
      <w:sz w:val="24"/>
      <w:szCs w:val="20"/>
    </w:rPr>
  </w:style>
  <w:style w:type="paragraph" w:customStyle="1" w:styleId="123">
    <w:name w:val="font6"/>
    <w:basedOn w:val="1"/>
    <w:qFormat/>
    <w:uiPriority w:val="0"/>
    <w:pPr>
      <w:widowControl/>
      <w:spacing w:before="100" w:beforeAutospacing="1" w:after="100" w:afterAutospacing="1"/>
      <w:jc w:val="left"/>
    </w:pPr>
    <w:rPr>
      <w:rFonts w:eastAsia="Arial Unicode MS"/>
      <w:kern w:val="0"/>
      <w:szCs w:val="21"/>
      <w:lang w:eastAsia="en-US"/>
    </w:rPr>
  </w:style>
  <w:style w:type="paragraph" w:customStyle="1" w:styleId="124">
    <w:name w:val="Char Char81"/>
    <w:basedOn w:val="1"/>
    <w:qFormat/>
    <w:uiPriority w:val="0"/>
    <w:rPr>
      <w:rFonts w:ascii="Tahoma" w:hAnsi="Tahoma"/>
      <w:sz w:val="24"/>
      <w:szCs w:val="20"/>
    </w:rPr>
  </w:style>
  <w:style w:type="paragraph" w:customStyle="1" w:styleId="125">
    <w:name w:val="Char1 Char Char Char Char Char Char1"/>
    <w:basedOn w:val="1"/>
    <w:qFormat/>
    <w:uiPriority w:val="0"/>
    <w:rPr>
      <w:rFonts w:ascii="Tahoma" w:hAnsi="Tahoma"/>
      <w:sz w:val="24"/>
      <w:szCs w:val="20"/>
    </w:rPr>
  </w:style>
  <w:style w:type="paragraph" w:customStyle="1" w:styleId="126">
    <w:name w:val="(一)"/>
    <w:basedOn w:val="1"/>
    <w:qFormat/>
    <w:uiPriority w:val="0"/>
  </w:style>
  <w:style w:type="paragraph" w:customStyle="1" w:styleId="127">
    <w:name w:val="Char Char"/>
    <w:basedOn w:val="1"/>
    <w:qFormat/>
    <w:uiPriority w:val="0"/>
    <w:rPr>
      <w:rFonts w:ascii="仿宋_GB2312" w:eastAsia="仿宋_GB2312"/>
      <w:b/>
      <w:sz w:val="32"/>
      <w:szCs w:val="32"/>
    </w:rPr>
  </w:style>
  <w:style w:type="paragraph" w:customStyle="1" w:styleId="128">
    <w:name w:val="样式 宋体 行距: 多倍行距 1.25 字行"/>
    <w:basedOn w:val="1"/>
    <w:qFormat/>
    <w:uiPriority w:val="0"/>
    <w:pPr>
      <w:spacing w:line="300" w:lineRule="auto"/>
    </w:pPr>
    <w:rPr>
      <w:rFonts w:ascii="宋体" w:hAnsi="宋体" w:cs="宋体"/>
      <w:szCs w:val="20"/>
    </w:rPr>
  </w:style>
  <w:style w:type="paragraph" w:styleId="129">
    <w:name w:val="List Paragraph"/>
    <w:basedOn w:val="1"/>
    <w:qFormat/>
    <w:uiPriority w:val="34"/>
    <w:pPr>
      <w:ind w:firstLine="420" w:firstLineChars="200"/>
    </w:pPr>
    <w:rPr>
      <w:rFonts w:ascii="Calibri" w:hAnsi="Calibri"/>
      <w:szCs w:val="22"/>
    </w:rPr>
  </w:style>
  <w:style w:type="paragraph" w:customStyle="1" w:styleId="130">
    <w:name w:val="默认段落字体 Para Char Char Char Char Char Char Char Char Char1 Char"/>
    <w:basedOn w:val="1"/>
    <w:qFormat/>
    <w:uiPriority w:val="0"/>
    <w:rPr>
      <w:rFonts w:ascii="Tahoma" w:hAnsi="Tahoma"/>
      <w:sz w:val="24"/>
      <w:szCs w:val="20"/>
    </w:rPr>
  </w:style>
  <w:style w:type="paragraph" w:customStyle="1" w:styleId="131">
    <w:name w:val="正表格内容"/>
    <w:basedOn w:val="1"/>
    <w:qFormat/>
    <w:uiPriority w:val="0"/>
    <w:pPr>
      <w:widowControl/>
      <w:tabs>
        <w:tab w:val="left" w:pos="480"/>
      </w:tabs>
      <w:autoSpaceDE w:val="0"/>
      <w:autoSpaceDN w:val="0"/>
      <w:adjustRightInd w:val="0"/>
      <w:jc w:val="center"/>
      <w:textAlignment w:val="bottom"/>
    </w:pPr>
    <w:rPr>
      <w:rFonts w:ascii="宋体"/>
      <w:kern w:val="0"/>
      <w:sz w:val="18"/>
      <w:szCs w:val="20"/>
    </w:rPr>
  </w:style>
  <w:style w:type="paragraph" w:customStyle="1" w:styleId="132">
    <w:name w:val="样式 标题4 + 字距调整二号1"/>
    <w:basedOn w:val="1"/>
    <w:qFormat/>
    <w:uiPriority w:val="0"/>
    <w:pPr>
      <w:tabs>
        <w:tab w:val="left" w:pos="1860"/>
      </w:tabs>
      <w:ind w:left="1860" w:hanging="420"/>
    </w:pPr>
    <w:rPr>
      <w:rFonts w:ascii="宋体" w:hAnsi="宋体" w:eastAsia="仿宋_GB2312"/>
      <w:kern w:val="44"/>
      <w:sz w:val="28"/>
      <w:szCs w:val="18"/>
    </w:rPr>
  </w:style>
  <w:style w:type="paragraph" w:customStyle="1" w:styleId="133">
    <w:name w:val="Char Char Char Char Char Char Char Char Char Char Char Char1 Char Char"/>
    <w:basedOn w:val="1"/>
    <w:qFormat/>
    <w:uiPriority w:val="0"/>
    <w:rPr>
      <w:rFonts w:ascii="Tahoma" w:hAnsi="Tahoma"/>
      <w:sz w:val="24"/>
      <w:szCs w:val="20"/>
    </w:rPr>
  </w:style>
  <w:style w:type="paragraph" w:customStyle="1" w:styleId="134">
    <w:name w:val="Char Char Char Char Char Char Char Char Char Char Char Char1 Char Char1"/>
    <w:basedOn w:val="1"/>
    <w:qFormat/>
    <w:uiPriority w:val="0"/>
    <w:rPr>
      <w:rFonts w:ascii="Tahoma" w:hAnsi="Tahoma"/>
      <w:sz w:val="24"/>
      <w:szCs w:val="20"/>
    </w:rPr>
  </w:style>
  <w:style w:type="paragraph" w:customStyle="1" w:styleId="135">
    <w:name w:val="样式 首行缩进:  2 字符"/>
    <w:basedOn w:val="1"/>
    <w:qFormat/>
    <w:uiPriority w:val="0"/>
    <w:pPr>
      <w:tabs>
        <w:tab w:val="left" w:pos="3465"/>
        <w:tab w:val="left" w:pos="3600"/>
        <w:tab w:val="left" w:pos="3675"/>
      </w:tabs>
      <w:spacing w:line="430" w:lineRule="exact"/>
      <w:jc w:val="left"/>
    </w:pPr>
    <w:rPr>
      <w:rFonts w:eastAsia="仿宋_GB2312"/>
      <w:sz w:val="28"/>
      <w:szCs w:val="20"/>
    </w:rPr>
  </w:style>
  <w:style w:type="paragraph" w:customStyle="1" w:styleId="136">
    <w:name w:val="zw1"/>
    <w:basedOn w:val="1"/>
    <w:link w:val="188"/>
    <w:qFormat/>
    <w:uiPriority w:val="0"/>
    <w:pPr>
      <w:spacing w:line="360" w:lineRule="auto"/>
      <w:ind w:firstLine="560" w:firstLineChars="200"/>
    </w:pPr>
    <w:rPr>
      <w:rFonts w:ascii="Calibri" w:hAnsi="Calibri"/>
      <w:sz w:val="28"/>
      <w:szCs w:val="20"/>
    </w:rPr>
  </w:style>
  <w:style w:type="paragraph" w:customStyle="1" w:styleId="137">
    <w:name w:val="此正文"/>
    <w:basedOn w:val="1"/>
    <w:semiHidden/>
    <w:qFormat/>
    <w:uiPriority w:val="0"/>
    <w:pPr>
      <w:spacing w:line="360" w:lineRule="auto"/>
      <w:ind w:firstLine="200" w:firstLineChars="200"/>
    </w:pPr>
    <w:rPr>
      <w:sz w:val="24"/>
    </w:rPr>
  </w:style>
  <w:style w:type="paragraph" w:customStyle="1" w:styleId="138">
    <w:name w:val="五级条标题"/>
    <w:basedOn w:val="106"/>
    <w:next w:val="59"/>
    <w:qFormat/>
    <w:uiPriority w:val="0"/>
    <w:pPr>
      <w:tabs>
        <w:tab w:val="left" w:pos="0"/>
        <w:tab w:val="clear" w:pos="360"/>
      </w:tabs>
      <w:outlineLvl w:val="6"/>
    </w:pPr>
  </w:style>
  <w:style w:type="paragraph" w:customStyle="1" w:styleId="139">
    <w:name w:val="_Style 32"/>
    <w:basedOn w:val="1"/>
    <w:qFormat/>
    <w:uiPriority w:val="0"/>
    <w:rPr>
      <w:szCs w:val="20"/>
    </w:rPr>
  </w:style>
  <w:style w:type="paragraph" w:customStyle="1" w:styleId="140">
    <w:name w:val="Char Char1 Char Char Char Char1 Char Char Char1"/>
    <w:basedOn w:val="1"/>
    <w:qFormat/>
    <w:uiPriority w:val="0"/>
    <w:pPr>
      <w:adjustRightInd w:val="0"/>
      <w:spacing w:line="360" w:lineRule="atLeast"/>
      <w:textAlignment w:val="baseline"/>
    </w:pPr>
    <w:rPr>
      <w:rFonts w:ascii="Tahoma" w:hAnsi="Tahoma"/>
      <w:sz w:val="24"/>
      <w:szCs w:val="20"/>
    </w:rPr>
  </w:style>
  <w:style w:type="paragraph" w:customStyle="1" w:styleId="141">
    <w:name w:val="表内文字"/>
    <w:basedOn w:val="1"/>
    <w:qFormat/>
    <w:uiPriority w:val="0"/>
    <w:pPr>
      <w:spacing w:line="500" w:lineRule="atLeast"/>
      <w:jc w:val="center"/>
    </w:pPr>
    <w:rPr>
      <w:rFonts w:ascii="Arial" w:hAnsi="Arial" w:eastAsia="楷体_GB2312" w:cs="Arial"/>
      <w:sz w:val="28"/>
    </w:rPr>
  </w:style>
  <w:style w:type="paragraph" w:customStyle="1" w:styleId="142">
    <w:name w:val="_Style 141"/>
    <w:basedOn w:val="8"/>
    <w:next w:val="1"/>
    <w:qFormat/>
    <w:uiPriority w:val="39"/>
    <w:pPr>
      <w:keepLines/>
      <w:widowControl/>
      <w:spacing w:before="480" w:line="276" w:lineRule="auto"/>
      <w:outlineLvl w:val="9"/>
    </w:pPr>
    <w:rPr>
      <w:rFonts w:ascii="Cambria" w:hAnsi="Cambria"/>
      <w:bCs/>
      <w:color w:val="365F91"/>
      <w:kern w:val="0"/>
      <w:szCs w:val="28"/>
    </w:rPr>
  </w:style>
  <w:style w:type="paragraph" w:customStyle="1" w:styleId="143">
    <w:name w:val="Char Char Char Char Char Char Char1"/>
    <w:basedOn w:val="1"/>
    <w:qFormat/>
    <w:uiPriority w:val="0"/>
    <w:rPr>
      <w:rFonts w:ascii="仿宋_GB2312" w:eastAsia="仿宋_GB2312"/>
      <w:b/>
      <w:sz w:val="32"/>
      <w:szCs w:val="32"/>
    </w:rPr>
  </w:style>
  <w:style w:type="paragraph" w:customStyle="1" w:styleId="144">
    <w:name w:val="样式 正文首行缩进 + 首行缩进:  1 字符"/>
    <w:basedOn w:val="1"/>
    <w:next w:val="145"/>
    <w:qFormat/>
    <w:uiPriority w:val="0"/>
    <w:pPr>
      <w:spacing w:line="360" w:lineRule="auto"/>
      <w:ind w:firstLine="200" w:firstLineChars="200"/>
    </w:pPr>
    <w:rPr>
      <w:rFonts w:cs="宋体"/>
      <w:sz w:val="24"/>
      <w:szCs w:val="20"/>
    </w:rPr>
  </w:style>
  <w:style w:type="paragraph" w:customStyle="1" w:styleId="145">
    <w:name w:val="Char2"/>
    <w:basedOn w:val="20"/>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46">
    <w:name w:val="Char Char Char Char Char Char Char Char Char Char Char1 Char1"/>
    <w:basedOn w:val="1"/>
    <w:qFormat/>
    <w:uiPriority w:val="0"/>
  </w:style>
  <w:style w:type="paragraph" w:customStyle="1" w:styleId="147">
    <w:name w:val="Item List"/>
    <w:qFormat/>
    <w:uiPriority w:val="0"/>
    <w:p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paragraph" w:customStyle="1" w:styleId="148">
    <w:name w:val="正文首缩"/>
    <w:basedOn w:val="1"/>
    <w:next w:val="13"/>
    <w:qFormat/>
    <w:uiPriority w:val="0"/>
    <w:pPr>
      <w:adjustRightInd w:val="0"/>
      <w:spacing w:line="324" w:lineRule="auto"/>
      <w:ind w:firstLine="425"/>
      <w:textAlignment w:val="baseline"/>
    </w:pPr>
    <w:rPr>
      <w:kern w:val="0"/>
      <w:sz w:val="28"/>
      <w:szCs w:val="20"/>
    </w:rPr>
  </w:style>
  <w:style w:type="paragraph" w:customStyle="1" w:styleId="149">
    <w:name w:val="前言、引言标题"/>
    <w:next w:val="1"/>
    <w:qFormat/>
    <w:uiPriority w:val="0"/>
    <w:pPr>
      <w:numPr>
        <w:ilvl w:val="0"/>
        <w:numId w:val="6"/>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50">
    <w:name w:val="正文文本 22"/>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51">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152">
    <w:name w:val="pic"/>
    <w:basedOn w:val="1"/>
    <w:next w:val="1"/>
    <w:qFormat/>
    <w:uiPriority w:val="0"/>
    <w:pPr>
      <w:spacing w:line="360" w:lineRule="auto"/>
      <w:jc w:val="center"/>
    </w:pPr>
    <w:rPr>
      <w:rFonts w:ascii="仿宋_GB2312" w:hAnsi="Calibri" w:cs="宋体"/>
      <w:szCs w:val="20"/>
    </w:rPr>
  </w:style>
  <w:style w:type="paragraph" w:customStyle="1" w:styleId="153">
    <w:name w:val="小点说明"/>
    <w:basedOn w:val="1"/>
    <w:qFormat/>
    <w:uiPriority w:val="0"/>
    <w:pPr>
      <w:adjustRightInd w:val="0"/>
      <w:snapToGrid w:val="0"/>
    </w:pPr>
    <w:rPr>
      <w:rFonts w:ascii="仿宋_GB2312" w:eastAsia="仿宋_GB2312"/>
      <w:color w:val="000000"/>
      <w:szCs w:val="18"/>
    </w:rPr>
  </w:style>
  <w:style w:type="paragraph" w:customStyle="1" w:styleId="154">
    <w:name w:val="样式 宋体 行距: 多倍行距 1.25 字行1"/>
    <w:basedOn w:val="1"/>
    <w:qFormat/>
    <w:uiPriority w:val="0"/>
    <w:pPr>
      <w:spacing w:line="300" w:lineRule="auto"/>
    </w:pPr>
    <w:rPr>
      <w:rFonts w:ascii="宋体" w:hAnsi="宋体" w:cs="宋体"/>
      <w:szCs w:val="20"/>
    </w:rPr>
  </w:style>
  <w:style w:type="paragraph" w:customStyle="1" w:styleId="155">
    <w:name w:val="Char Char7 Char1"/>
    <w:basedOn w:val="1"/>
    <w:qFormat/>
    <w:uiPriority w:val="0"/>
    <w:pPr>
      <w:tabs>
        <w:tab w:val="left" w:pos="425"/>
      </w:tabs>
      <w:ind w:left="420" w:leftChars="200" w:firstLine="270" w:firstLineChars="150"/>
    </w:pPr>
    <w:rPr>
      <w:rFonts w:ascii="宋体" w:hAnsi="宋体" w:cs="Arial"/>
      <w:color w:val="5E5E5E"/>
      <w:kern w:val="0"/>
      <w:szCs w:val="21"/>
    </w:rPr>
  </w:style>
  <w:style w:type="character" w:customStyle="1" w:styleId="156">
    <w:name w:val="正文文本缩进 3 Char"/>
    <w:link w:val="35"/>
    <w:qFormat/>
    <w:uiPriority w:val="99"/>
    <w:rPr>
      <w:rFonts w:eastAsia="黑体"/>
      <w:color w:val="000000"/>
      <w:kern w:val="2"/>
      <w:sz w:val="24"/>
      <w:szCs w:val="24"/>
      <w:lang w:val="en-US" w:eastAsia="zh-CN" w:bidi="ar-SA"/>
    </w:rPr>
  </w:style>
  <w:style w:type="character" w:customStyle="1" w:styleId="157">
    <w:name w:val="Char Char1"/>
    <w:qFormat/>
    <w:uiPriority w:val="0"/>
    <w:rPr>
      <w:rFonts w:ascii="宋体" w:hAnsi="Courier New" w:eastAsia="宋体"/>
      <w:kern w:val="2"/>
      <w:sz w:val="21"/>
      <w:lang w:val="en-US" w:eastAsia="zh-CN" w:bidi="ar-SA"/>
    </w:rPr>
  </w:style>
  <w:style w:type="character" w:customStyle="1" w:styleId="158">
    <w:name w:val="正文文本 Char"/>
    <w:link w:val="5"/>
    <w:qFormat/>
    <w:uiPriority w:val="0"/>
    <w:rPr>
      <w:rFonts w:ascii="Arial" w:hAnsi="Arial" w:eastAsia="宋体"/>
      <w:bCs/>
      <w:kern w:val="2"/>
      <w:sz w:val="24"/>
      <w:szCs w:val="24"/>
      <w:lang w:val="en-US" w:eastAsia="zh-CN" w:bidi="ar-SA"/>
    </w:rPr>
  </w:style>
  <w:style w:type="character" w:customStyle="1" w:styleId="159">
    <w:name w:val="font01"/>
    <w:qFormat/>
    <w:uiPriority w:val="0"/>
    <w:rPr>
      <w:rFonts w:hint="eastAsia" w:ascii="宋体" w:hAnsi="宋体" w:eastAsia="宋体" w:cs="宋体"/>
      <w:color w:val="000000"/>
      <w:sz w:val="22"/>
      <w:szCs w:val="22"/>
      <w:u w:val="none"/>
    </w:rPr>
  </w:style>
  <w:style w:type="character" w:customStyle="1" w:styleId="160">
    <w:name w:val="标题 8 Char"/>
    <w:link w:val="17"/>
    <w:qFormat/>
    <w:uiPriority w:val="0"/>
    <w:rPr>
      <w:rFonts w:ascii="Arial" w:hAnsi="Arial" w:eastAsia="黑体"/>
      <w:spacing w:val="6"/>
      <w:kern w:val="2"/>
      <w:sz w:val="24"/>
      <w:szCs w:val="24"/>
    </w:rPr>
  </w:style>
  <w:style w:type="character" w:customStyle="1" w:styleId="161">
    <w:name w:val="日期 Char1"/>
    <w:qFormat/>
    <w:uiPriority w:val="0"/>
    <w:rPr>
      <w:kern w:val="2"/>
      <w:sz w:val="21"/>
      <w:szCs w:val="24"/>
    </w:rPr>
  </w:style>
  <w:style w:type="character" w:customStyle="1" w:styleId="162">
    <w:name w:val="正文文本缩进 2 Char1"/>
    <w:qFormat/>
    <w:uiPriority w:val="0"/>
    <w:rPr>
      <w:kern w:val="2"/>
      <w:sz w:val="21"/>
      <w:szCs w:val="24"/>
    </w:rPr>
  </w:style>
  <w:style w:type="character" w:customStyle="1" w:styleId="163">
    <w:name w:val="正文文本 2 Char"/>
    <w:link w:val="37"/>
    <w:qFormat/>
    <w:uiPriority w:val="0"/>
    <w:rPr>
      <w:rFonts w:ascii="宋体"/>
      <w:sz w:val="24"/>
    </w:rPr>
  </w:style>
  <w:style w:type="character" w:customStyle="1" w:styleId="164">
    <w:name w:val="l2 Char"/>
    <w:qFormat/>
    <w:uiPriority w:val="0"/>
    <w:rPr>
      <w:rFonts w:ascii="Arial" w:hAnsi="Arial" w:eastAsia="楷体_GB2312" w:cs="Arial"/>
      <w:b/>
      <w:sz w:val="24"/>
      <w:lang w:val="en-US" w:eastAsia="zh-CN" w:bidi="ar-SA"/>
    </w:rPr>
  </w:style>
  <w:style w:type="character" w:customStyle="1" w:styleId="165">
    <w:name w:val="段 Char"/>
    <w:link w:val="59"/>
    <w:qFormat/>
    <w:uiPriority w:val="0"/>
    <w:rPr>
      <w:rFonts w:ascii="Arial" w:hAnsi="Arial"/>
      <w:kern w:val="2"/>
      <w:sz w:val="21"/>
      <w:lang w:val="en-US" w:eastAsia="zh-CN" w:bidi="ar-SA"/>
    </w:rPr>
  </w:style>
  <w:style w:type="character" w:customStyle="1" w:styleId="166">
    <w:name w:val="12blk1"/>
    <w:qFormat/>
    <w:uiPriority w:val="0"/>
    <w:rPr>
      <w:rFonts w:hint="default" w:ascii="_x000B__x000C_" w:hAnsi="_x000B__x000C_"/>
      <w:color w:val="000000"/>
      <w:sz w:val="24"/>
      <w:szCs w:val="24"/>
      <w:u w:val="none"/>
    </w:rPr>
  </w:style>
  <w:style w:type="character" w:customStyle="1" w:styleId="167">
    <w:name w:val="正文文本 Char1"/>
    <w:qFormat/>
    <w:uiPriority w:val="0"/>
    <w:rPr>
      <w:kern w:val="2"/>
      <w:sz w:val="21"/>
      <w:szCs w:val="24"/>
    </w:rPr>
  </w:style>
  <w:style w:type="character" w:customStyle="1" w:styleId="168">
    <w:name w:val="批注文字 Char"/>
    <w:link w:val="22"/>
    <w:qFormat/>
    <w:uiPriority w:val="0"/>
    <w:rPr>
      <w:rFonts w:ascii="Calibri" w:hAnsi="Calibri" w:eastAsia="宋体"/>
      <w:kern w:val="2"/>
      <w:sz w:val="21"/>
      <w:szCs w:val="22"/>
      <w:lang w:val="en-US" w:eastAsia="zh-CN" w:bidi="ar-SA"/>
    </w:rPr>
  </w:style>
  <w:style w:type="character" w:customStyle="1" w:styleId="169">
    <w:name w:val="标题 2 Char"/>
    <w:link w:val="9"/>
    <w:qFormat/>
    <w:uiPriority w:val="0"/>
    <w:rPr>
      <w:rFonts w:ascii="Arial" w:hAnsi="Arial" w:eastAsia="黑体"/>
      <w:b/>
      <w:bCs/>
      <w:kern w:val="2"/>
      <w:sz w:val="32"/>
      <w:szCs w:val="32"/>
      <w:lang w:val="en-US" w:eastAsia="zh-CN" w:bidi="ar-SA"/>
    </w:rPr>
  </w:style>
  <w:style w:type="character" w:customStyle="1" w:styleId="170">
    <w:name w:val="正文文本缩进 Char1"/>
    <w:qFormat/>
    <w:uiPriority w:val="0"/>
    <w:rPr>
      <w:kern w:val="2"/>
      <w:sz w:val="21"/>
      <w:szCs w:val="24"/>
    </w:rPr>
  </w:style>
  <w:style w:type="character" w:customStyle="1" w:styleId="171">
    <w:name w:val="标题 4 Char"/>
    <w:link w:val="13"/>
    <w:qFormat/>
    <w:uiPriority w:val="0"/>
    <w:rPr>
      <w:rFonts w:ascii="Cambria" w:hAnsi="Cambria" w:eastAsia="宋体"/>
      <w:b/>
      <w:bCs/>
      <w:kern w:val="2"/>
      <w:sz w:val="28"/>
      <w:szCs w:val="28"/>
      <w:lang w:val="en-US" w:eastAsia="zh-CN" w:bidi="ar-SA"/>
    </w:rPr>
  </w:style>
  <w:style w:type="character" w:customStyle="1" w:styleId="172">
    <w:name w:val="标题 6 Char"/>
    <w:link w:val="15"/>
    <w:qFormat/>
    <w:uiPriority w:val="0"/>
    <w:rPr>
      <w:rFonts w:ascii="Arial" w:hAnsi="Arial" w:eastAsia="黑体"/>
      <w:b/>
      <w:bCs/>
      <w:spacing w:val="6"/>
      <w:kern w:val="2"/>
      <w:sz w:val="24"/>
      <w:szCs w:val="24"/>
    </w:rPr>
  </w:style>
  <w:style w:type="character" w:customStyle="1" w:styleId="173">
    <w:name w:val="批注框文本 Char1"/>
    <w:qFormat/>
    <w:uiPriority w:val="0"/>
    <w:rPr>
      <w:kern w:val="2"/>
      <w:sz w:val="18"/>
      <w:szCs w:val="18"/>
    </w:rPr>
  </w:style>
  <w:style w:type="character" w:customStyle="1" w:styleId="174">
    <w:name w:val="纯文本 Char"/>
    <w:link w:val="3"/>
    <w:qFormat/>
    <w:uiPriority w:val="0"/>
    <w:rPr>
      <w:rFonts w:ascii="宋体" w:hAnsi="Courier New" w:eastAsia="宋体"/>
      <w:kern w:val="2"/>
      <w:sz w:val="21"/>
      <w:lang w:val="en-US" w:eastAsia="zh-CN" w:bidi="ar-SA"/>
    </w:rPr>
  </w:style>
  <w:style w:type="character" w:customStyle="1" w:styleId="175">
    <w:name w:val="标题 1 Char"/>
    <w:link w:val="8"/>
    <w:qFormat/>
    <w:uiPriority w:val="0"/>
    <w:rPr>
      <w:rFonts w:ascii="Calibri" w:hAnsi="Calibri" w:eastAsia="宋体"/>
      <w:b/>
      <w:kern w:val="2"/>
      <w:sz w:val="28"/>
      <w:szCs w:val="24"/>
      <w:lang w:val="en-US" w:eastAsia="zh-CN" w:bidi="ar-SA"/>
    </w:rPr>
  </w:style>
  <w:style w:type="character" w:customStyle="1" w:styleId="176">
    <w:name w:val="标题 3 Char"/>
    <w:link w:val="10"/>
    <w:qFormat/>
    <w:uiPriority w:val="0"/>
    <w:rPr>
      <w:rFonts w:ascii="Calibri" w:hAnsi="Calibri" w:eastAsia="宋体"/>
      <w:b/>
      <w:bCs/>
      <w:kern w:val="2"/>
      <w:sz w:val="32"/>
      <w:szCs w:val="32"/>
      <w:lang w:val="en-US" w:eastAsia="zh-CN" w:bidi="ar-SA"/>
    </w:rPr>
  </w:style>
  <w:style w:type="character" w:customStyle="1" w:styleId="177">
    <w:name w:val="金保标题2 Char"/>
    <w:link w:val="90"/>
    <w:qFormat/>
    <w:uiPriority w:val="0"/>
    <w:rPr>
      <w:rFonts w:eastAsia="黑体"/>
      <w:b/>
      <w:bCs/>
      <w:kern w:val="2"/>
      <w:sz w:val="28"/>
      <w:szCs w:val="28"/>
      <w:lang w:val="en-US" w:eastAsia="zh-CN" w:bidi="ar-SA"/>
    </w:rPr>
  </w:style>
  <w:style w:type="character" w:customStyle="1" w:styleId="178">
    <w:name w:val="标题 5 Char"/>
    <w:link w:val="14"/>
    <w:qFormat/>
    <w:uiPriority w:val="0"/>
    <w:rPr>
      <w:b/>
      <w:bCs/>
      <w:kern w:val="2"/>
      <w:sz w:val="28"/>
      <w:szCs w:val="28"/>
    </w:rPr>
  </w:style>
  <w:style w:type="character" w:customStyle="1" w:styleId="179">
    <w:name w:val="批注主题 Char"/>
    <w:link w:val="41"/>
    <w:qFormat/>
    <w:uiPriority w:val="0"/>
    <w:rPr>
      <w:rFonts w:ascii="Calibri" w:hAnsi="Calibri" w:eastAsia="宋体"/>
      <w:b/>
      <w:bCs/>
      <w:kern w:val="2"/>
      <w:sz w:val="21"/>
      <w:szCs w:val="22"/>
      <w:lang w:val="en-US" w:eastAsia="zh-CN" w:bidi="ar-SA"/>
    </w:rPr>
  </w:style>
  <w:style w:type="character" w:customStyle="1" w:styleId="180">
    <w:name w:val="font112"/>
    <w:qFormat/>
    <w:uiPriority w:val="0"/>
    <w:rPr>
      <w:rFonts w:hint="default" w:ascii="Arial" w:hAnsi="Arial" w:cs="Arial"/>
      <w:color w:val="000000"/>
      <w:sz w:val="22"/>
      <w:szCs w:val="22"/>
      <w:u w:val="none"/>
    </w:rPr>
  </w:style>
  <w:style w:type="character" w:customStyle="1" w:styleId="181">
    <w:name w:val="Char Char11"/>
    <w:qFormat/>
    <w:uiPriority w:val="0"/>
    <w:rPr>
      <w:rFonts w:ascii="宋体" w:hAnsi="Courier New" w:eastAsia="宋体"/>
      <w:kern w:val="2"/>
      <w:sz w:val="21"/>
      <w:lang w:val="en-US" w:eastAsia="zh-CN" w:bidi="ar-SA"/>
    </w:rPr>
  </w:style>
  <w:style w:type="character" w:customStyle="1" w:styleId="182">
    <w:name w:val="wj1"/>
    <w:qFormat/>
    <w:uiPriority w:val="0"/>
    <w:rPr>
      <w:color w:val="000000"/>
      <w:sz w:val="18"/>
      <w:szCs w:val="18"/>
      <w:u w:val="none"/>
    </w:rPr>
  </w:style>
  <w:style w:type="character" w:customStyle="1" w:styleId="183">
    <w:name w:val="批注文字 Char1"/>
    <w:qFormat/>
    <w:uiPriority w:val="0"/>
    <w:rPr>
      <w:kern w:val="2"/>
      <w:sz w:val="21"/>
      <w:szCs w:val="24"/>
    </w:rPr>
  </w:style>
  <w:style w:type="character" w:customStyle="1" w:styleId="184">
    <w:name w:val="普通文字 Char Char3"/>
    <w:qFormat/>
    <w:uiPriority w:val="0"/>
    <w:rPr>
      <w:rFonts w:ascii="宋体" w:hAnsi="Courier New" w:eastAsia="宋体"/>
      <w:kern w:val="2"/>
      <w:sz w:val="21"/>
      <w:lang w:val="en-US" w:eastAsia="zh-CN" w:bidi="ar-SA"/>
    </w:rPr>
  </w:style>
  <w:style w:type="character" w:customStyle="1" w:styleId="185">
    <w:name w:val="标题 Char1"/>
    <w:qFormat/>
    <w:uiPriority w:val="0"/>
    <w:rPr>
      <w:rFonts w:ascii="Cambria" w:hAnsi="Cambria" w:eastAsia="宋体" w:cs="Times New Roman"/>
      <w:b/>
      <w:bCs/>
      <w:kern w:val="2"/>
      <w:sz w:val="32"/>
      <w:szCs w:val="32"/>
    </w:rPr>
  </w:style>
  <w:style w:type="character" w:customStyle="1" w:styleId="186">
    <w:name w:val="正文文本缩进 2 Char"/>
    <w:link w:val="28"/>
    <w:qFormat/>
    <w:uiPriority w:val="99"/>
    <w:rPr>
      <w:rFonts w:ascii="宋体" w:eastAsia="宋体"/>
      <w:sz w:val="24"/>
      <w:lang w:val="en-US" w:eastAsia="zh-CN" w:bidi="ar-SA"/>
    </w:rPr>
  </w:style>
  <w:style w:type="character" w:customStyle="1" w:styleId="187">
    <w:name w:val="正文文本缩进 Char"/>
    <w:link w:val="12"/>
    <w:qFormat/>
    <w:uiPriority w:val="99"/>
    <w:rPr>
      <w:kern w:val="2"/>
      <w:sz w:val="22"/>
      <w:szCs w:val="24"/>
    </w:rPr>
  </w:style>
  <w:style w:type="character" w:customStyle="1" w:styleId="188">
    <w:name w:val="zw1 Char"/>
    <w:link w:val="136"/>
    <w:qFormat/>
    <w:locked/>
    <w:uiPriority w:val="0"/>
    <w:rPr>
      <w:rFonts w:eastAsia="宋体"/>
      <w:kern w:val="2"/>
      <w:sz w:val="28"/>
      <w:lang w:val="en-US" w:eastAsia="zh-CN" w:bidi="ar-SA"/>
    </w:rPr>
  </w:style>
  <w:style w:type="character" w:customStyle="1" w:styleId="189">
    <w:name w:val="font51"/>
    <w:qFormat/>
    <w:uiPriority w:val="0"/>
    <w:rPr>
      <w:rFonts w:ascii="font-weight : 700" w:hAnsi="font-weight : 700" w:eastAsia="font-weight : 700" w:cs="font-weight : 700"/>
      <w:color w:val="000000"/>
      <w:sz w:val="22"/>
      <w:szCs w:val="22"/>
      <w:u w:val="single"/>
    </w:rPr>
  </w:style>
  <w:style w:type="character" w:customStyle="1" w:styleId="190">
    <w:name w:val="unnamed51"/>
    <w:qFormat/>
    <w:uiPriority w:val="0"/>
    <w:rPr>
      <w:sz w:val="22"/>
      <w:szCs w:val="22"/>
    </w:rPr>
  </w:style>
  <w:style w:type="character" w:customStyle="1" w:styleId="191">
    <w:name w:val="font31"/>
    <w:qFormat/>
    <w:uiPriority w:val="0"/>
    <w:rPr>
      <w:rFonts w:hint="eastAsia" w:ascii="宋体" w:hAnsi="宋体" w:eastAsia="宋体" w:cs="宋体"/>
      <w:b/>
      <w:color w:val="000000"/>
      <w:sz w:val="22"/>
      <w:szCs w:val="22"/>
      <w:u w:val="single"/>
    </w:rPr>
  </w:style>
  <w:style w:type="character" w:customStyle="1" w:styleId="192">
    <w:name w:val="heading 4 + Indent: Left 0.5 in Char Char"/>
    <w:qFormat/>
    <w:uiPriority w:val="0"/>
    <w:rPr>
      <w:rFonts w:ascii="Arial" w:hAnsi="Arial" w:eastAsia="黑体"/>
      <w:b/>
      <w:bCs/>
      <w:kern w:val="2"/>
      <w:sz w:val="28"/>
      <w:szCs w:val="28"/>
      <w:lang w:val="en-US" w:eastAsia="zh-CN" w:bidi="ar-SA"/>
    </w:rPr>
  </w:style>
  <w:style w:type="character" w:customStyle="1" w:styleId="193">
    <w:name w:val="sub_title s0"/>
    <w:basedOn w:val="44"/>
    <w:qFormat/>
    <w:uiPriority w:val="0"/>
  </w:style>
  <w:style w:type="character" w:customStyle="1" w:styleId="194">
    <w:name w:val="批注框文本 Char"/>
    <w:link w:val="29"/>
    <w:qFormat/>
    <w:locked/>
    <w:uiPriority w:val="0"/>
    <w:rPr>
      <w:kern w:val="2"/>
      <w:sz w:val="18"/>
      <w:szCs w:val="18"/>
    </w:rPr>
  </w:style>
  <w:style w:type="character" w:customStyle="1" w:styleId="195">
    <w:name w:val="font71"/>
    <w:qFormat/>
    <w:uiPriority w:val="0"/>
    <w:rPr>
      <w:rFonts w:hint="default" w:ascii="Arial" w:hAnsi="Arial" w:cs="Arial"/>
      <w:color w:val="000000"/>
      <w:sz w:val="20"/>
      <w:szCs w:val="20"/>
      <w:u w:val="none"/>
    </w:rPr>
  </w:style>
  <w:style w:type="character" w:customStyle="1" w:styleId="196">
    <w:name w:val="标题 7 Char"/>
    <w:link w:val="16"/>
    <w:qFormat/>
    <w:uiPriority w:val="0"/>
    <w:rPr>
      <w:b/>
      <w:bCs/>
      <w:spacing w:val="6"/>
      <w:kern w:val="2"/>
      <w:sz w:val="24"/>
      <w:szCs w:val="24"/>
    </w:rPr>
  </w:style>
  <w:style w:type="character" w:customStyle="1" w:styleId="197">
    <w:name w:val="h Char"/>
    <w:qFormat/>
    <w:uiPriority w:val="0"/>
    <w:rPr>
      <w:rFonts w:eastAsia="楷体_GB2312"/>
      <w:sz w:val="21"/>
      <w:lang w:val="en-US" w:eastAsia="zh-CN" w:bidi="ar-SA"/>
    </w:rPr>
  </w:style>
  <w:style w:type="character" w:customStyle="1" w:styleId="198">
    <w:name w:val="正文文本缩进 3 Char1"/>
    <w:qFormat/>
    <w:uiPriority w:val="0"/>
    <w:rPr>
      <w:kern w:val="2"/>
      <w:sz w:val="16"/>
      <w:szCs w:val="16"/>
    </w:rPr>
  </w:style>
  <w:style w:type="character" w:customStyle="1" w:styleId="199">
    <w:name w:val="页眉 Char"/>
    <w:link w:val="31"/>
    <w:qFormat/>
    <w:uiPriority w:val="99"/>
    <w:rPr>
      <w:rFonts w:eastAsia="宋体"/>
      <w:kern w:val="2"/>
      <w:sz w:val="18"/>
      <w:szCs w:val="18"/>
      <w:lang w:val="en-US" w:eastAsia="zh-CN" w:bidi="ar-SA"/>
    </w:rPr>
  </w:style>
  <w:style w:type="character" w:customStyle="1" w:styleId="200">
    <w:name w:val="htd0"/>
    <w:basedOn w:val="44"/>
    <w:qFormat/>
    <w:uiPriority w:val="0"/>
  </w:style>
  <w:style w:type="character" w:customStyle="1" w:styleId="201">
    <w:name w:val="font21"/>
    <w:qFormat/>
    <w:uiPriority w:val="0"/>
    <w:rPr>
      <w:rFonts w:ascii="Calibri" w:hAnsi="Calibri" w:cs="Calibri"/>
      <w:color w:val="000000"/>
      <w:sz w:val="22"/>
      <w:szCs w:val="22"/>
      <w:u w:val="none"/>
    </w:rPr>
  </w:style>
  <w:style w:type="character" w:customStyle="1" w:styleId="202">
    <w:name w:val="普通文字 Char Char"/>
    <w:qFormat/>
    <w:uiPriority w:val="0"/>
    <w:rPr>
      <w:rFonts w:ascii="宋体" w:hAnsi="Courier New" w:eastAsia="宋体"/>
      <w:kern w:val="2"/>
      <w:sz w:val="21"/>
      <w:lang w:val="en-US" w:eastAsia="zh-CN" w:bidi="ar-SA"/>
    </w:rPr>
  </w:style>
  <w:style w:type="character" w:customStyle="1" w:styleId="203">
    <w:name w:val="纯文本 Char1"/>
    <w:qFormat/>
    <w:uiPriority w:val="0"/>
    <w:rPr>
      <w:rFonts w:ascii="宋体" w:hAnsi="Courier New" w:eastAsia="宋体" w:cs="Courier New"/>
      <w:kern w:val="2"/>
      <w:sz w:val="21"/>
      <w:szCs w:val="21"/>
    </w:rPr>
  </w:style>
  <w:style w:type="character" w:customStyle="1" w:styleId="204">
    <w:name w:val="font61"/>
    <w:qFormat/>
    <w:uiPriority w:val="0"/>
    <w:rPr>
      <w:rFonts w:hint="eastAsia" w:ascii="宋体" w:hAnsi="宋体" w:eastAsia="宋体" w:cs="宋体"/>
      <w:b/>
      <w:iCs/>
      <w:color w:val="000000"/>
      <w:kern w:val="0"/>
      <w:sz w:val="24"/>
      <w:szCs w:val="24"/>
      <w:u w:val="none"/>
      <w:lang w:eastAsia="en-US"/>
    </w:rPr>
  </w:style>
  <w:style w:type="character" w:customStyle="1" w:styleId="205">
    <w:name w:val="font91"/>
    <w:qFormat/>
    <w:uiPriority w:val="0"/>
    <w:rPr>
      <w:rFonts w:hint="eastAsia" w:ascii="宋体" w:hAnsi="宋体" w:eastAsia="宋体" w:cs="宋体"/>
      <w:color w:val="000000"/>
      <w:sz w:val="22"/>
      <w:szCs w:val="22"/>
      <w:u w:val="none"/>
    </w:rPr>
  </w:style>
  <w:style w:type="character" w:customStyle="1" w:styleId="206">
    <w:name w:val="正文缩进 Char"/>
    <w:link w:val="11"/>
    <w:qFormat/>
    <w:uiPriority w:val="0"/>
    <w:rPr>
      <w:rFonts w:eastAsia="宋体"/>
      <w:kern w:val="2"/>
      <w:sz w:val="21"/>
      <w:szCs w:val="24"/>
      <w:lang w:val="en-US" w:eastAsia="zh-CN" w:bidi="ar-SA"/>
    </w:rPr>
  </w:style>
  <w:style w:type="character" w:customStyle="1" w:styleId="207">
    <w:name w:val="页脚 Char"/>
    <w:link w:val="30"/>
    <w:qFormat/>
    <w:uiPriority w:val="99"/>
    <w:rPr>
      <w:rFonts w:eastAsia="宋体"/>
      <w:kern w:val="2"/>
      <w:sz w:val="18"/>
      <w:szCs w:val="18"/>
      <w:lang w:val="en-US" w:eastAsia="zh-CN" w:bidi="ar-SA"/>
    </w:rPr>
  </w:style>
  <w:style w:type="character" w:customStyle="1" w:styleId="208">
    <w:name w:val="正文首行缩进 Char"/>
    <w:link w:val="6"/>
    <w:qFormat/>
    <w:uiPriority w:val="0"/>
    <w:rPr>
      <w:rFonts w:ascii="Calibri" w:hAnsi="Calibri" w:eastAsia="宋体"/>
      <w:bCs/>
      <w:kern w:val="2"/>
      <w:sz w:val="21"/>
      <w:szCs w:val="22"/>
      <w:lang w:val="en-US" w:eastAsia="zh-CN" w:bidi="ar-SA"/>
    </w:rPr>
  </w:style>
  <w:style w:type="character" w:customStyle="1" w:styleId="209">
    <w:name w:val="正文文本 3 Char"/>
    <w:link w:val="23"/>
    <w:qFormat/>
    <w:uiPriority w:val="0"/>
    <w:rPr>
      <w:rFonts w:ascii="楷体_GB2312" w:hAnsi="宋体" w:eastAsia="楷体_GB2312"/>
      <w:i/>
      <w:iCs/>
      <w:sz w:val="24"/>
    </w:rPr>
  </w:style>
  <w:style w:type="character" w:customStyle="1" w:styleId="210">
    <w:name w:val="文档结构图 Char"/>
    <w:link w:val="20"/>
    <w:qFormat/>
    <w:uiPriority w:val="0"/>
    <w:rPr>
      <w:rFonts w:ascii="宋体" w:hAnsi="Calibri" w:eastAsia="宋体"/>
      <w:kern w:val="2"/>
      <w:sz w:val="18"/>
      <w:szCs w:val="18"/>
      <w:lang w:val="en-US" w:eastAsia="zh-CN" w:bidi="ar-SA"/>
    </w:rPr>
  </w:style>
  <w:style w:type="character" w:customStyle="1" w:styleId="211">
    <w:name w:val="标题 9 Char"/>
    <w:link w:val="18"/>
    <w:qFormat/>
    <w:uiPriority w:val="0"/>
    <w:rPr>
      <w:rFonts w:ascii="Arial" w:hAnsi="Arial" w:eastAsia="黑体"/>
      <w:spacing w:val="6"/>
      <w:kern w:val="2"/>
      <w:sz w:val="24"/>
      <w:szCs w:val="24"/>
    </w:rPr>
  </w:style>
  <w:style w:type="character" w:customStyle="1" w:styleId="212">
    <w:name w:val="Table Text Char1"/>
    <w:link w:val="61"/>
    <w:qFormat/>
    <w:uiPriority w:val="0"/>
    <w:rPr>
      <w:rFonts w:ascii="Arial" w:hAnsi="Arial" w:cs="Arial"/>
      <w:kern w:val="2"/>
      <w:sz w:val="18"/>
      <w:szCs w:val="18"/>
      <w:lang w:val="en-US" w:eastAsia="zh-CN" w:bidi="ar-SA"/>
    </w:rPr>
  </w:style>
  <w:style w:type="character" w:customStyle="1" w:styleId="213">
    <w:name w:val="标题 Char"/>
    <w:link w:val="40"/>
    <w:qFormat/>
    <w:uiPriority w:val="10"/>
    <w:rPr>
      <w:rFonts w:ascii="Arial" w:hAnsi="Arial"/>
      <w:b/>
      <w:spacing w:val="14"/>
      <w:kern w:val="24"/>
      <w:sz w:val="32"/>
    </w:rPr>
  </w:style>
  <w:style w:type="character" w:customStyle="1" w:styleId="214">
    <w:name w:val="日期 Char"/>
    <w:link w:val="4"/>
    <w:qFormat/>
    <w:uiPriority w:val="99"/>
    <w:rPr>
      <w:color w:val="000000"/>
      <w:kern w:val="2"/>
      <w:sz w:val="24"/>
      <w:szCs w:val="24"/>
    </w:rPr>
  </w:style>
  <w:style w:type="character" w:customStyle="1" w:styleId="215">
    <w:name w:val="font41"/>
    <w:basedOn w:val="44"/>
    <w:qFormat/>
    <w:uiPriority w:val="0"/>
    <w:rPr>
      <w:rFonts w:ascii="Calibri" w:hAnsi="Calibri" w:cs="Calibri"/>
      <w:color w:val="000000"/>
      <w:sz w:val="22"/>
      <w:szCs w:val="22"/>
      <w:u w:val="none"/>
    </w:rPr>
  </w:style>
  <w:style w:type="paragraph" w:customStyle="1" w:styleId="216">
    <w:name w:val="Table Paragraph"/>
    <w:basedOn w:val="1"/>
    <w:qFormat/>
    <w:uiPriority w:val="1"/>
    <w:rPr>
      <w:rFonts w:ascii="宋体" w:hAnsi="宋体" w:eastAsia="宋体" w:cs="宋体"/>
      <w:lang w:val="zh-CN" w:eastAsia="zh-CN" w:bidi="zh-CN"/>
    </w:rPr>
  </w:style>
  <w:style w:type="paragraph" w:customStyle="1" w:styleId="217">
    <w:name w:val="BodyText1I2"/>
    <w:basedOn w:val="218"/>
    <w:qFormat/>
    <w:uiPriority w:val="0"/>
    <w:pPr>
      <w:spacing w:after="120" w:line="240" w:lineRule="auto"/>
      <w:ind w:left="420" w:leftChars="200" w:firstLine="420" w:firstLineChars="200"/>
      <w:jc w:val="both"/>
      <w:textAlignment w:val="baseline"/>
    </w:pPr>
  </w:style>
  <w:style w:type="paragraph" w:customStyle="1" w:styleId="218">
    <w:name w:val="BodyTextIndent"/>
    <w:basedOn w:val="1"/>
    <w:qFormat/>
    <w:uiPriority w:val="0"/>
    <w:pPr>
      <w:spacing w:after="120" w:line="240" w:lineRule="auto"/>
      <w:ind w:left="420" w:leftChars="200"/>
      <w:jc w:val="both"/>
      <w:textAlignment w:val="baseline"/>
    </w:pPr>
    <w:rPr>
      <w:rFonts w:ascii="Times New Roman" w:hAnsi="Times New Roman" w:eastAsia="宋体"/>
      <w:color w:val="000000"/>
      <w:kern w:val="2"/>
      <w:sz w:val="21"/>
      <w:szCs w:val="24"/>
      <w:lang w:val="en-US" w:eastAsia="zh-CN" w:bidi="ar-SA"/>
    </w:rPr>
  </w:style>
  <w:style w:type="paragraph" w:customStyle="1" w:styleId="219">
    <w:name w:val="Body Text First Indent 2"/>
    <w:basedOn w:val="220"/>
    <w:qFormat/>
    <w:uiPriority w:val="0"/>
    <w:pPr>
      <w:spacing w:after="120"/>
      <w:ind w:left="420" w:leftChars="200" w:firstLine="420"/>
    </w:pPr>
    <w:rPr>
      <w:rFonts w:ascii="Times New Roman" w:hAnsi="Times New Roman" w:cs="宋体"/>
      <w:color w:val="000000"/>
    </w:rPr>
  </w:style>
  <w:style w:type="paragraph" w:customStyle="1" w:styleId="220">
    <w:name w:val="Body Text Indent1"/>
    <w:basedOn w:val="1"/>
    <w:next w:val="1"/>
    <w:qFormat/>
    <w:uiPriority w:val="0"/>
    <w:pPr>
      <w:spacing w:after="120" w:afterLines="0"/>
      <w:ind w:left="420" w:leftChars="200"/>
    </w:pPr>
    <w:rPr>
      <w:color w:val="000000"/>
      <w:sz w:val="21"/>
      <w:szCs w:val="21"/>
    </w:rPr>
  </w:style>
  <w:style w:type="paragraph" w:customStyle="1" w:styleId="221">
    <w:name w:val="reader-word-layer reader-word-s1-16"/>
    <w:basedOn w:val="1"/>
    <w:qFormat/>
    <w:uiPriority w:val="0"/>
    <w:pPr>
      <w:widowControl/>
      <w:spacing w:before="100" w:beforeAutospacing="1" w:after="100" w:afterAutospacing="1"/>
      <w:jc w:val="left"/>
    </w:pPr>
    <w:rPr>
      <w:rFonts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2.xml"/><Relationship Id="rId15" Type="http://schemas.openxmlformats.org/officeDocument/2006/relationships/header" Target="header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header" Target="header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55</Pages>
  <Words>33352</Words>
  <Characters>34688</Characters>
  <Lines>472</Lines>
  <Paragraphs>133</Paragraphs>
  <TotalTime>2</TotalTime>
  <ScaleCrop>false</ScaleCrop>
  <LinksUpToDate>false</LinksUpToDate>
  <CharactersWithSpaces>38382</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2020-05-08T07:05:00Z</dcterms:created>
  <dc:creator>a</dc:creator>
  <cp:lastModifiedBy>Administrator</cp:lastModifiedBy>
  <cp:lastPrinted>2021-05-23T09:24:00Z</cp:lastPrinted>
  <dcterms:modified xsi:type="dcterms:W3CDTF">2021-09-09T02:04:34Z</dcterms:modified>
  <dc:title>政府采购中心招 标 文 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41C5463BD0AB4FA2BE51FF77D773480E</vt:lpwstr>
  </property>
</Properties>
</file>