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B2A" w:rsidRDefault="00EF779D">
      <w:bookmarkStart w:id="0" w:name="_GoBack"/>
      <w:bookmarkEnd w:id="0"/>
      <w:r>
        <w:rPr>
          <w:rFonts w:hint="eastAsia"/>
          <w:color w:val="000000"/>
          <w:sz w:val="22"/>
        </w:rPr>
        <w:t>1.1</w:t>
      </w:r>
      <w:r>
        <w:rPr>
          <w:rFonts w:hint="eastAsia"/>
          <w:color w:val="000000"/>
          <w:sz w:val="22"/>
        </w:rPr>
        <w:t>采购清单</w:t>
      </w: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520"/>
        <w:gridCol w:w="1660"/>
        <w:gridCol w:w="5040"/>
        <w:gridCol w:w="520"/>
        <w:gridCol w:w="880"/>
      </w:tblGrid>
      <w:tr w:rsidR="00757B2A">
        <w:trPr>
          <w:trHeight w:val="285"/>
        </w:trPr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序号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品名</w:t>
            </w:r>
          </w:p>
        </w:tc>
        <w:tc>
          <w:tcPr>
            <w:tcW w:w="50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技术规格</w:t>
            </w:r>
          </w:p>
        </w:tc>
        <w:tc>
          <w:tcPr>
            <w:tcW w:w="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单位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单价</w:t>
            </w:r>
          </w:p>
        </w:tc>
      </w:tr>
      <w:tr w:rsidR="00757B2A">
        <w:trPr>
          <w:trHeight w:val="54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双光谱中载云台（6km）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详见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双光谱中载云台（6km）详细技术参数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64900</w:t>
            </w:r>
          </w:p>
        </w:tc>
      </w:tr>
      <w:tr w:rsidR="00757B2A">
        <w:trPr>
          <w:trHeight w:val="54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双光谱重载云台（12km）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详见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双光谱重载云台（12km）详细技术参数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187000</w:t>
            </w:r>
          </w:p>
        </w:tc>
      </w:tr>
      <w:tr w:rsidR="00757B2A">
        <w:trPr>
          <w:trHeight w:val="285"/>
        </w:trPr>
        <w:tc>
          <w:tcPr>
            <w:tcW w:w="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3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5米监控立杆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【高度】总高5米</w:t>
            </w: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根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4834</w:t>
            </w: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 xml:space="preserve">【材质】灯杆主体为Q235 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【厚度】主杆4.0mm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【尺寸】口径100/200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【法兰】400*400*18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【地笼】4-m22  80公分高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540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【工艺】整体焊接完之后 防腐处理后静电喷塑处理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4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8米监控立杆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【高度】总高8米</w:t>
            </w: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根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5742</w:t>
            </w: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 xml:space="preserve">【材质】灯杆主体为Q235 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【厚度】主杆4.0mm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【尺寸】口径100/200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【法兰】400*400*18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【地笼】4-m22  80公分高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540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【工艺】整体焊接完之后 防腐处理后静电喷塑处理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5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10米监控立杆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【高度】总高10米</w:t>
            </w: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根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9207</w:t>
            </w: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 xml:space="preserve">【材质】灯杆主体为Q235 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【厚度】主杆5.0mm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【尺寸】口径120/280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【法兰】500*20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【地笼】6-m24  1.5米高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540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【工艺】整体焊接完之后 防腐处理后静电喷塑处理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6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12米监控立杆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【高度】总高12米</w:t>
            </w: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根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10279</w:t>
            </w: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 xml:space="preserve">【材质】灯杆主体为Q235 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【厚度】主杆5.0mm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【尺寸】口径120/280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【法兰】500*20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【地笼】6-m24  1.5米高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540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【工艺】整体焊接完之后 防腐处理后静电喷塑处理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7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15米监控立杆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【高度】总高15米 不含升降</w:t>
            </w: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根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14107</w:t>
            </w: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 xml:space="preserve">【材质】灯杆主体为Q235 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【厚度】主杆6.0mm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【尺寸】口径160/300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【法兰】600*20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【地笼】6-m27  1.8米高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540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【工艺】整体焊接完之后 防腐处理后静电喷塑处理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54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网络箱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400*500*200 配置空开，漏电保护，浪涌保护器 铁组件防锈涂层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495</w:t>
            </w:r>
          </w:p>
        </w:tc>
      </w:tr>
      <w:tr w:rsidR="00757B2A">
        <w:trPr>
          <w:trHeight w:val="870"/>
        </w:trPr>
        <w:tc>
          <w:tcPr>
            <w:tcW w:w="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9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无线AP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产品支持802.11a/n/ac协议，最高支持867Mbps，工作频段5GHz，具备2条流，2x2 MIMO</w:t>
            </w: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对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1540</w:t>
            </w:r>
          </w:p>
        </w:tc>
      </w:tr>
      <w:tr w:rsidR="00757B2A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产品发射功率&gt;25dbm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5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产品支持内置定向天线，水平&gt;31°，垂直&gt;14°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570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产品端口数&gt;2个10/100/1000Mbps自协商以太网口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产品桥接距离5kM，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包装方式:发射端/接收端成对套装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570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支持12VDC供电和24V非标PoE供电 防雷等级&gt;4kV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142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网桥工作环境恶劣，因此要求产品要可靠耐用，工作温度至少满足-30℃~65℃的宽温设计，具备IP65的防护等级，支持APP管理，可以随时查看网桥的信号强度、协商速率及实时上下行速率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配一个</w:t>
            </w:r>
            <w:r>
              <w:rPr>
                <w:rFonts w:asciiTheme="minorEastAsia" w:hAnsiTheme="minorEastAsia" w:cs="Arial"/>
                <w:kern w:val="0"/>
                <w:sz w:val="22"/>
              </w:rPr>
              <w:t>8</w:t>
            </w:r>
            <w:r>
              <w:rPr>
                <w:rFonts w:asciiTheme="minorEastAsia" w:hAnsiTheme="minorEastAsia" w:cs="宋体" w:hint="eastAsia"/>
                <w:kern w:val="0"/>
                <w:sz w:val="22"/>
              </w:rPr>
              <w:t>口交换机（</w:t>
            </w:r>
            <w:r>
              <w:rPr>
                <w:rFonts w:asciiTheme="minorEastAsia" w:hAnsiTheme="minorEastAsia" w:cs="Arial"/>
                <w:kern w:val="0"/>
                <w:sz w:val="22"/>
              </w:rPr>
              <w:t>1</w:t>
            </w:r>
            <w:r>
              <w:rPr>
                <w:rFonts w:asciiTheme="minorEastAsia" w:hAnsiTheme="minorEastAsia" w:cs="宋体" w:hint="eastAsia"/>
                <w:kern w:val="0"/>
                <w:sz w:val="22"/>
              </w:rPr>
              <w:t>对配一台）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54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定制杆（5米以下）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按照现场情况进行定制，包含杆和安装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3300</w:t>
            </w:r>
          </w:p>
        </w:tc>
      </w:tr>
      <w:tr w:rsidR="00757B2A">
        <w:trPr>
          <w:trHeight w:val="216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森林防火融合媒体云平台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基于云端的管理、控制、流媒体及存储、算法分析平台，是集视频监控、温度监测、智能分析研判于一体的综合应用平台。整个平台采用视频云架构，遵循微服务化设计理念，融合视频监控、业务事件预警、火警监测、在线巡检等多个系统，支持各类终端摄像机的接入，适用于输电线路红外防山火在线监测综合应用，并且具备API接入能力，可以和如安防等系统进行联动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含</w:t>
            </w:r>
          </w:p>
        </w:tc>
      </w:tr>
      <w:tr w:rsidR="00757B2A">
        <w:trPr>
          <w:trHeight w:val="1080"/>
        </w:trPr>
        <w:tc>
          <w:tcPr>
            <w:tcW w:w="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12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围栏监控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400万 1/3" CMOS 智能筒型网络摄像机  采用深度学习硬件及算法，支持越界侦测，区域入侵侦测，进入区域侦测和离开区域侦测，支持联动声音报警</w:t>
            </w: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770</w:t>
            </w:r>
          </w:p>
        </w:tc>
      </w:tr>
      <w:tr w:rsidR="00757B2A">
        <w:trPr>
          <w:trHeight w:val="810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最低照度: 彩色：0.005 Lux @（F1.2，AGC ON），0 Lux with IR  宽动态: 120 dB 焦距&amp;视场角: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810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补光灯类型: 智能补光，可切换白光灯、红外灯  补光距离: 红外光最远可达50 m，白光最远可达30 m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540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 xml:space="preserve">防补光过曝: 支持 最大图像尺寸: 2560 × 1440  视频压缩标准: 主码流：H.265/H.264 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810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网络存储: 支持NAS（NFS，SMB/CIFS均支持），支持MicroSD(即TF卡)/MicroSDHC/MicroSDXC卡（最大256 GB），断网本地录像存储及断网续传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网络: 1个RJ45 10 M/100 M自适应以太网口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电源输出: DC12 V，100 mA，可用于拾音器供电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540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产品尺寸: 186.6 × 92.7 × 87.6 mm  包装尺寸: 235 × 120 × 125 mm  设备重量: 630 g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540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供电方式: DC：12 V ± 25%，支持防反接保护；PoE：802.3af，Class 3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防护: IP66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</w:tr>
      <w:tr w:rsidR="00757B2A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远程空开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4G远程空开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660</w:t>
            </w:r>
          </w:p>
        </w:tc>
      </w:tr>
      <w:tr w:rsidR="00757B2A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空开平台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用于控制远程空开使用（三年）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含</w:t>
            </w:r>
          </w:p>
        </w:tc>
      </w:tr>
      <w:tr w:rsidR="00757B2A">
        <w:trPr>
          <w:trHeight w:val="555"/>
        </w:trPr>
        <w:tc>
          <w:tcPr>
            <w:tcW w:w="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15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前端点位电费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12KM设备（功率</w:t>
            </w:r>
            <w:r>
              <w:rPr>
                <w:rFonts w:asciiTheme="minorEastAsia" w:hAnsiTheme="minorEastAsia" w:cs="Times New Roman"/>
                <w:color w:val="000000"/>
                <w:kern w:val="0"/>
                <w:sz w:val="22"/>
              </w:rPr>
              <w:t>160W+25W=185W</w:t>
            </w:r>
            <w:r>
              <w:rPr>
                <w:rFonts w:asciiTheme="minorEastAsia" w:hAnsiTheme="minorEastAsia" w:cs="宋体" w:hint="eastAsia"/>
                <w:kern w:val="0"/>
                <w:sz w:val="22"/>
              </w:rPr>
              <w:t>）三年（注：按照电表数值结算）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4562</w:t>
            </w:r>
          </w:p>
        </w:tc>
      </w:tr>
      <w:tr w:rsidR="00757B2A">
        <w:trPr>
          <w:trHeight w:val="55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6KM设备（75W</w:t>
            </w:r>
            <w:r>
              <w:rPr>
                <w:rFonts w:asciiTheme="minorEastAsia" w:hAnsiTheme="minorEastAsia" w:cs="Times New Roman"/>
                <w:color w:val="000000"/>
                <w:kern w:val="0"/>
                <w:sz w:val="22"/>
              </w:rPr>
              <w:t>+25W=100W</w:t>
            </w:r>
            <w:r>
              <w:rPr>
                <w:rFonts w:asciiTheme="minorEastAsia" w:hAnsiTheme="minorEastAsia" w:cs="宋体" w:hint="eastAsia"/>
                <w:kern w:val="0"/>
                <w:sz w:val="22"/>
              </w:rPr>
              <w:t>）三年（注：按照电表数值结算）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2168</w:t>
            </w:r>
          </w:p>
        </w:tc>
      </w:tr>
      <w:tr w:rsidR="00757B2A">
        <w:trPr>
          <w:trHeight w:val="54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接电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含电源线、套管、搭挂杆等配套（立杆2根以内，超过的以每根杆1000元、每米线10元计价）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2750</w:t>
            </w:r>
          </w:p>
        </w:tc>
      </w:tr>
      <w:tr w:rsidR="00757B2A">
        <w:trPr>
          <w:trHeight w:val="285"/>
        </w:trPr>
        <w:tc>
          <w:tcPr>
            <w:tcW w:w="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17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设备安装调试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一套重台、两个围栏监控、网络箱安装调试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3080</w:t>
            </w:r>
          </w:p>
        </w:tc>
      </w:tr>
      <w:tr w:rsidR="00757B2A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757B2A" w:rsidRDefault="00757B2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无线AP安装调试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550</w:t>
            </w:r>
          </w:p>
        </w:tc>
      </w:tr>
      <w:tr w:rsidR="00757B2A">
        <w:trPr>
          <w:trHeight w:val="108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15M（施工）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立杆、基础浇筑、运输（从仓库到山顶）、其它（水泥、石头、沙、钢筋等）配套材料。注：因施工场地个体差异性大，基础浇筑和运输费可以依据实际调整。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18700</w:t>
            </w:r>
          </w:p>
        </w:tc>
      </w:tr>
      <w:tr w:rsidR="00757B2A">
        <w:trPr>
          <w:trHeight w:val="81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12M（施工）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立杆、基础浇筑、运输、其它（水泥、石头、沙、钢筋等）配套材料。注：因施工场地个体差异性大，基础浇筑和运输费可以依据实际调整。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15400</w:t>
            </w:r>
          </w:p>
        </w:tc>
      </w:tr>
      <w:tr w:rsidR="00757B2A">
        <w:trPr>
          <w:trHeight w:val="81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10M（施工）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立杆、基础浇筑、运输、其它（水泥、石头、沙、钢筋等）配套材料。注：因施工场地个体差异性大，基础浇筑和运输费可以依据实际调整。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14300</w:t>
            </w:r>
          </w:p>
        </w:tc>
      </w:tr>
      <w:tr w:rsidR="00757B2A">
        <w:trPr>
          <w:trHeight w:val="81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8M（施工）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立杆、基础浇筑、运输、其它（水泥、石头、沙、钢筋等）配套材料。注：因施工场地个体差异性大，基础浇筑和运输费可以依据实际调整。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9900</w:t>
            </w:r>
          </w:p>
        </w:tc>
      </w:tr>
      <w:tr w:rsidR="00757B2A">
        <w:trPr>
          <w:trHeight w:val="81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5M（施工）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立杆、基础浇筑、运输、其它（水泥、石头、沙、钢筋等）配套材料。注：因施工场地个体差异性大，基础浇筑和运输费可以依据实际调整。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8580</w:t>
            </w:r>
          </w:p>
        </w:tc>
      </w:tr>
      <w:tr w:rsidR="00757B2A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太阳能供电系统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9460</w:t>
            </w:r>
          </w:p>
        </w:tc>
      </w:tr>
      <w:tr w:rsidR="00757B2A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维护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三年现场维护（包含摄像头、AP、网络箱等内容）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6600</w:t>
            </w:r>
          </w:p>
        </w:tc>
      </w:tr>
      <w:tr w:rsidR="00757B2A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网络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三年网络接入费用MPLS 100M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B2A" w:rsidRDefault="00EF779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57B2A" w:rsidRDefault="00EF779D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kern w:val="0"/>
                <w:sz w:val="22"/>
              </w:rPr>
              <w:t>4950</w:t>
            </w:r>
          </w:p>
        </w:tc>
      </w:tr>
    </w:tbl>
    <w:p w:rsidR="00757B2A" w:rsidRDefault="00757B2A"/>
    <w:sectPr w:rsidR="00757B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509"/>
    <w:rsid w:val="00003C63"/>
    <w:rsid w:val="00004A97"/>
    <w:rsid w:val="00017212"/>
    <w:rsid w:val="000320FE"/>
    <w:rsid w:val="00037750"/>
    <w:rsid w:val="0006227A"/>
    <w:rsid w:val="00073057"/>
    <w:rsid w:val="00077536"/>
    <w:rsid w:val="000A5625"/>
    <w:rsid w:val="000E5451"/>
    <w:rsid w:val="001170B2"/>
    <w:rsid w:val="00141D5A"/>
    <w:rsid w:val="00193885"/>
    <w:rsid w:val="001939CC"/>
    <w:rsid w:val="001A0634"/>
    <w:rsid w:val="001A24BF"/>
    <w:rsid w:val="001C0411"/>
    <w:rsid w:val="001C5267"/>
    <w:rsid w:val="001D393C"/>
    <w:rsid w:val="0020250A"/>
    <w:rsid w:val="0021146D"/>
    <w:rsid w:val="0021433C"/>
    <w:rsid w:val="00217509"/>
    <w:rsid w:val="00236449"/>
    <w:rsid w:val="002515EB"/>
    <w:rsid w:val="0025601D"/>
    <w:rsid w:val="00287311"/>
    <w:rsid w:val="002955CD"/>
    <w:rsid w:val="002B04CB"/>
    <w:rsid w:val="002B5E3D"/>
    <w:rsid w:val="002C0E6B"/>
    <w:rsid w:val="002C167C"/>
    <w:rsid w:val="002D1367"/>
    <w:rsid w:val="002D3CCF"/>
    <w:rsid w:val="002F67D7"/>
    <w:rsid w:val="003023EF"/>
    <w:rsid w:val="00316B06"/>
    <w:rsid w:val="00323554"/>
    <w:rsid w:val="003238F5"/>
    <w:rsid w:val="003465F6"/>
    <w:rsid w:val="00353BDD"/>
    <w:rsid w:val="0036326A"/>
    <w:rsid w:val="003C0C37"/>
    <w:rsid w:val="003C2A0B"/>
    <w:rsid w:val="003C4144"/>
    <w:rsid w:val="003E3E99"/>
    <w:rsid w:val="003E48A9"/>
    <w:rsid w:val="003F12A1"/>
    <w:rsid w:val="004014D4"/>
    <w:rsid w:val="00404691"/>
    <w:rsid w:val="00426212"/>
    <w:rsid w:val="00430E87"/>
    <w:rsid w:val="0043356C"/>
    <w:rsid w:val="004757EA"/>
    <w:rsid w:val="004807ED"/>
    <w:rsid w:val="0049448F"/>
    <w:rsid w:val="004C5350"/>
    <w:rsid w:val="004D0DDD"/>
    <w:rsid w:val="004E66C9"/>
    <w:rsid w:val="004F0F54"/>
    <w:rsid w:val="004F1E3A"/>
    <w:rsid w:val="004F6CA9"/>
    <w:rsid w:val="0050036F"/>
    <w:rsid w:val="0051729C"/>
    <w:rsid w:val="00531256"/>
    <w:rsid w:val="00536D7C"/>
    <w:rsid w:val="00537B56"/>
    <w:rsid w:val="00541F02"/>
    <w:rsid w:val="00546A65"/>
    <w:rsid w:val="005502C9"/>
    <w:rsid w:val="00561C0C"/>
    <w:rsid w:val="00570234"/>
    <w:rsid w:val="005754B7"/>
    <w:rsid w:val="00581271"/>
    <w:rsid w:val="0058265A"/>
    <w:rsid w:val="00585D06"/>
    <w:rsid w:val="0058789F"/>
    <w:rsid w:val="00590510"/>
    <w:rsid w:val="005C1C86"/>
    <w:rsid w:val="005C3292"/>
    <w:rsid w:val="005C7A5C"/>
    <w:rsid w:val="005D3310"/>
    <w:rsid w:val="005D60D5"/>
    <w:rsid w:val="005E43FA"/>
    <w:rsid w:val="005E5D3D"/>
    <w:rsid w:val="005F2A56"/>
    <w:rsid w:val="00606F7D"/>
    <w:rsid w:val="00611A7E"/>
    <w:rsid w:val="0062387F"/>
    <w:rsid w:val="00637EEC"/>
    <w:rsid w:val="00657E8E"/>
    <w:rsid w:val="00672614"/>
    <w:rsid w:val="00677E3E"/>
    <w:rsid w:val="00696260"/>
    <w:rsid w:val="006C0B8D"/>
    <w:rsid w:val="006C2037"/>
    <w:rsid w:val="006C5916"/>
    <w:rsid w:val="006D485B"/>
    <w:rsid w:val="006D7C54"/>
    <w:rsid w:val="006E24C5"/>
    <w:rsid w:val="006E36A3"/>
    <w:rsid w:val="006E58E5"/>
    <w:rsid w:val="006F2BDF"/>
    <w:rsid w:val="00706282"/>
    <w:rsid w:val="00707603"/>
    <w:rsid w:val="00736A09"/>
    <w:rsid w:val="007373E3"/>
    <w:rsid w:val="007425D3"/>
    <w:rsid w:val="00757B2A"/>
    <w:rsid w:val="00760CDD"/>
    <w:rsid w:val="00763C8E"/>
    <w:rsid w:val="00777E18"/>
    <w:rsid w:val="00783511"/>
    <w:rsid w:val="0079370F"/>
    <w:rsid w:val="007956B3"/>
    <w:rsid w:val="007A40D1"/>
    <w:rsid w:val="007B06B0"/>
    <w:rsid w:val="007B600B"/>
    <w:rsid w:val="007D4274"/>
    <w:rsid w:val="007F0A88"/>
    <w:rsid w:val="008054EA"/>
    <w:rsid w:val="0081293F"/>
    <w:rsid w:val="00812D8C"/>
    <w:rsid w:val="00816C21"/>
    <w:rsid w:val="00834A3F"/>
    <w:rsid w:val="00841783"/>
    <w:rsid w:val="00842FB3"/>
    <w:rsid w:val="0085728D"/>
    <w:rsid w:val="0087508E"/>
    <w:rsid w:val="008A5BC3"/>
    <w:rsid w:val="008B1959"/>
    <w:rsid w:val="008B2619"/>
    <w:rsid w:val="008C4B53"/>
    <w:rsid w:val="008C544A"/>
    <w:rsid w:val="008D497C"/>
    <w:rsid w:val="008E6976"/>
    <w:rsid w:val="008E6A41"/>
    <w:rsid w:val="008F6FD1"/>
    <w:rsid w:val="00906CF6"/>
    <w:rsid w:val="0097069D"/>
    <w:rsid w:val="009717A3"/>
    <w:rsid w:val="00976C8D"/>
    <w:rsid w:val="00986BB3"/>
    <w:rsid w:val="009878FE"/>
    <w:rsid w:val="009A5748"/>
    <w:rsid w:val="009B6105"/>
    <w:rsid w:val="009E4CCB"/>
    <w:rsid w:val="009F243E"/>
    <w:rsid w:val="009F3200"/>
    <w:rsid w:val="00A1177F"/>
    <w:rsid w:val="00A14D58"/>
    <w:rsid w:val="00A207C3"/>
    <w:rsid w:val="00A20F85"/>
    <w:rsid w:val="00A320DD"/>
    <w:rsid w:val="00A40B2B"/>
    <w:rsid w:val="00A44F12"/>
    <w:rsid w:val="00A66DD1"/>
    <w:rsid w:val="00A81485"/>
    <w:rsid w:val="00A81C48"/>
    <w:rsid w:val="00A87321"/>
    <w:rsid w:val="00A87792"/>
    <w:rsid w:val="00AA74C0"/>
    <w:rsid w:val="00AB0407"/>
    <w:rsid w:val="00AB4230"/>
    <w:rsid w:val="00AF6779"/>
    <w:rsid w:val="00B036E8"/>
    <w:rsid w:val="00B13591"/>
    <w:rsid w:val="00B41871"/>
    <w:rsid w:val="00B9145D"/>
    <w:rsid w:val="00BB0EC9"/>
    <w:rsid w:val="00C10813"/>
    <w:rsid w:val="00C15770"/>
    <w:rsid w:val="00C24346"/>
    <w:rsid w:val="00C3311D"/>
    <w:rsid w:val="00C35E51"/>
    <w:rsid w:val="00C40B60"/>
    <w:rsid w:val="00C51C9F"/>
    <w:rsid w:val="00C56599"/>
    <w:rsid w:val="00C878CB"/>
    <w:rsid w:val="00C958AE"/>
    <w:rsid w:val="00CA7B17"/>
    <w:rsid w:val="00CB7DEA"/>
    <w:rsid w:val="00CC093E"/>
    <w:rsid w:val="00CC5074"/>
    <w:rsid w:val="00D16178"/>
    <w:rsid w:val="00D16C8F"/>
    <w:rsid w:val="00D25589"/>
    <w:rsid w:val="00D652A5"/>
    <w:rsid w:val="00D73F19"/>
    <w:rsid w:val="00D842A2"/>
    <w:rsid w:val="00D84D73"/>
    <w:rsid w:val="00D85EC8"/>
    <w:rsid w:val="00D96A80"/>
    <w:rsid w:val="00DA3470"/>
    <w:rsid w:val="00DB7F6C"/>
    <w:rsid w:val="00DD4776"/>
    <w:rsid w:val="00DE296B"/>
    <w:rsid w:val="00DF1542"/>
    <w:rsid w:val="00E107A6"/>
    <w:rsid w:val="00E25814"/>
    <w:rsid w:val="00E27DDD"/>
    <w:rsid w:val="00EA4B5A"/>
    <w:rsid w:val="00EC13B4"/>
    <w:rsid w:val="00EC1759"/>
    <w:rsid w:val="00EC24C3"/>
    <w:rsid w:val="00ED13FC"/>
    <w:rsid w:val="00EF779D"/>
    <w:rsid w:val="00F024C6"/>
    <w:rsid w:val="00F075C2"/>
    <w:rsid w:val="00F31056"/>
    <w:rsid w:val="00F53CA5"/>
    <w:rsid w:val="00F55951"/>
    <w:rsid w:val="00F92FC7"/>
    <w:rsid w:val="00F937C0"/>
    <w:rsid w:val="00F9431F"/>
    <w:rsid w:val="00F96E4E"/>
    <w:rsid w:val="00FB1FAE"/>
    <w:rsid w:val="00FB271B"/>
    <w:rsid w:val="00FE2D39"/>
    <w:rsid w:val="00FF7C87"/>
    <w:rsid w:val="00FF7F2D"/>
    <w:rsid w:val="7B77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2443</Characters>
  <Application>Microsoft Office Word</Application>
  <DocSecurity>0</DocSecurity>
  <Lines>20</Lines>
  <Paragraphs>5</Paragraphs>
  <ScaleCrop>false</ScaleCrop>
  <Company>china</Company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2023-04-23T07:15:00Z</dcterms:created>
  <dcterms:modified xsi:type="dcterms:W3CDTF">2023-04-23T07:15:00Z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