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5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4787"/>
        <w:gridCol w:w="1815"/>
        <w:gridCol w:w="1395"/>
        <w:gridCol w:w="1395"/>
        <w:gridCol w:w="1395"/>
        <w:gridCol w:w="2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35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万全镇龙祥村环境提升整治工程（二期）设计施工一体化评审综合记录表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开标地点：平阳县公共资源交易中心                                                                   开标时间： 2022年9月23日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投标人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资信得分    （3分）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技术得分    （47分）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商务得分    （50分）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综合得分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(资信+技术+商务)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温州汇中建设有限公司与西城工程设计集团有限公司联合体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5198160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35.00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49.69 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85.69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温州乾盛建设有限公司与天合联创设计有限公司联合体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32.33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44.95 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78.29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浙江城建规划设计院有限公司与温州芳景园林建设有限公司联合体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5149830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39.57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48.76 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91.33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评标基准价（元）</w:t>
            </w:r>
          </w:p>
        </w:tc>
        <w:tc>
          <w:tcPr>
            <w:tcW w:w="8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5214270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最高限价</w:t>
            </w:r>
          </w:p>
        </w:tc>
        <w:tc>
          <w:tcPr>
            <w:tcW w:w="8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537万元（其中工程费最高限价522万元，勘察设计费最高限价15万元）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253B4E"/>
    <w:rsid w:val="00150FE0"/>
    <w:rsid w:val="00253B4E"/>
    <w:rsid w:val="00276A1E"/>
    <w:rsid w:val="00486EDE"/>
    <w:rsid w:val="009D7D06"/>
    <w:rsid w:val="00BB5EFB"/>
    <w:rsid w:val="00C90DC6"/>
    <w:rsid w:val="14E2108F"/>
    <w:rsid w:val="42E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3</Lines>
  <Paragraphs>1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2021-06-29T03:03:00Z</dcterms:created>
  <dc:creator>NTKO</dc:creator>
  <cp:lastModifiedBy>Administrator</cp:lastModifiedBy>
  <cp:lastPrinted>2021-08-03T05:04:00Z</cp:lastPrinted>
  <dcterms:modified xsi:type="dcterms:W3CDTF">2022-09-23T04:47:05Z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85DABEE3B94840CD80DCEE657C1FC3A8</vt:lpwstr>
  </property>
</Properties>
</file>