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hint="eastAsia" w:ascii="楷体_GB2312" w:eastAsia="楷体_GB2312"/>
          <w:b/>
          <w:bCs/>
          <w:sz w:val="36"/>
          <w:szCs w:val="36"/>
        </w:rPr>
      </w:pPr>
      <w:r>
        <w:rPr>
          <w:rFonts w:hint="eastAsia" w:ascii="楷体_GB2312" w:eastAsia="楷体_GB2312"/>
          <w:b/>
          <w:bCs/>
          <w:sz w:val="36"/>
          <w:szCs w:val="36"/>
        </w:rPr>
        <w:t>附件：</w:t>
      </w:r>
    </w:p>
    <w:p>
      <w:pPr>
        <w:spacing w:line="480" w:lineRule="auto"/>
        <w:jc w:val="center"/>
        <w:rPr>
          <w:rFonts w:hint="eastAsia" w:ascii="楷体_GB2312" w:eastAsia="楷体_GB2312"/>
          <w:b/>
          <w:bCs/>
          <w:sz w:val="36"/>
          <w:szCs w:val="36"/>
        </w:rPr>
      </w:pPr>
      <w:r>
        <w:rPr>
          <w:rFonts w:hint="eastAsia" w:ascii="楷体_GB2312" w:eastAsia="楷体_GB2312"/>
          <w:b/>
          <w:bCs/>
          <w:sz w:val="36"/>
          <w:szCs w:val="36"/>
        </w:rPr>
        <w:t>平阳宠物小镇河道整治工程施工标</w:t>
      </w:r>
    </w:p>
    <w:p>
      <w:pPr>
        <w:spacing w:line="480" w:lineRule="auto"/>
        <w:jc w:val="center"/>
        <w:rPr>
          <w:rFonts w:hint="eastAsia" w:ascii="楷体_GB2312" w:eastAsia="楷体_GB2312"/>
          <w:b/>
          <w:bCs/>
          <w:sz w:val="36"/>
          <w:szCs w:val="36"/>
        </w:rPr>
      </w:pPr>
      <w:r>
        <w:rPr>
          <w:rFonts w:hint="eastAsia" w:ascii="楷体_GB2312" w:eastAsia="楷体_GB2312"/>
          <w:b/>
          <w:bCs/>
          <w:sz w:val="36"/>
          <w:szCs w:val="36"/>
        </w:rPr>
        <w:t>中标候选单位：</w:t>
      </w:r>
    </w:p>
    <w:p>
      <w:pPr>
        <w:spacing w:line="480" w:lineRule="auto"/>
        <w:jc w:val="center"/>
        <w:rPr>
          <w:rFonts w:hint="eastAsia" w:ascii="楷体_GB2312" w:eastAsia="楷体_GB2312"/>
          <w:b/>
          <w:bCs/>
          <w:sz w:val="36"/>
          <w:szCs w:val="36"/>
        </w:rPr>
      </w:pPr>
      <w:r>
        <w:rPr>
          <w:rFonts w:hint="eastAsia" w:ascii="楷体_GB2312" w:eastAsia="楷体_GB2312"/>
          <w:b/>
          <w:bCs/>
          <w:sz w:val="36"/>
          <w:szCs w:val="36"/>
        </w:rPr>
        <w:t>项目管理机构人员</w:t>
      </w:r>
    </w:p>
    <w:tbl>
      <w:tblPr>
        <w:tblStyle w:val="2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693"/>
        <w:gridCol w:w="48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拟任岗位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56" w:beforeLines="50" w:after="156" w:afterLines="50"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证书编号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章伟国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项目负责人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浙233191900213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张勇军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项目技术负责人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浙233070708187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0003730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郑祥举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bCs/>
                <w:szCs w:val="21"/>
              </w:rPr>
              <w:t>安全负责人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浙233181805257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张兵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质量负责人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浙233081048087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陈足潼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施工员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SGL20183306718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杨新华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质检员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SGL20183302275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章丽仙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安全员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SGL20183303946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杨新新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专职安全生产管理人员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浙水安c（2013）20401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FB0C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NTKO</cp:lastModifiedBy>
  <dcterms:modified xsi:type="dcterms:W3CDTF">2021-07-01T06:40:47Z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9DADF06BB86E48FCB947B62FE37031E6</vt:lpwstr>
  </property>
</Properties>
</file>