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6"/>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025" w:type="dxa"/>
            <w:noWrap w:val="0"/>
            <w:vAlign w:val="top"/>
          </w:tcPr>
          <w:p>
            <w:pPr>
              <w:keepNext w:val="0"/>
              <w:keepLines w:val="0"/>
              <w:suppressLineNumbers w:val="0"/>
              <w:shd w:val="clear" w:color="auto" w:fill="auto"/>
              <w:tabs>
                <w:tab w:val="left" w:pos="6477"/>
              </w:tabs>
              <w:wordWrap w:val="0"/>
              <w:spacing w:before="0" w:beforeAutospacing="0" w:after="0" w:afterAutospacing="0" w:line="360" w:lineRule="auto"/>
              <w:ind w:left="0" w:right="0"/>
              <w:jc w:val="center"/>
              <w:rPr>
                <w:rFonts w:hint="eastAsia" w:ascii="宋体" w:hAnsi="宋体" w:eastAsia="宋体" w:cs="宋体"/>
                <w:b/>
                <w:color w:val="auto"/>
                <w:sz w:val="36"/>
                <w:highlight w:val="none"/>
              </w:rPr>
            </w:pPr>
          </w:p>
          <w:p>
            <w:pPr>
              <w:keepNext w:val="0"/>
              <w:keepLines w:val="0"/>
              <w:suppressLineNumbers w:val="0"/>
              <w:shd w:val="clear" w:color="auto" w:fill="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平  阳  县</w:t>
            </w:r>
          </w:p>
          <w:p>
            <w:pPr>
              <w:keepNext w:val="0"/>
              <w:keepLines w:val="0"/>
              <w:suppressLineNumbers w:val="0"/>
              <w:shd w:val="clear" w:color="auto" w:fill="auto"/>
              <w:wordWrap w:val="0"/>
              <w:spacing w:before="0" w:beforeAutospacing="0" w:after="0" w:afterAutospacing="0"/>
              <w:ind w:left="0" w:right="0"/>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国有企业采购采购文件</w:t>
            </w:r>
          </w:p>
          <w:p>
            <w:pPr>
              <w:keepNext w:val="0"/>
              <w:keepLines w:val="0"/>
              <w:suppressLineNumbers w:val="0"/>
              <w:shd w:val="clear" w:color="auto" w:fill="auto"/>
              <w:wordWrap w:val="0"/>
              <w:spacing w:before="0" w:beforeAutospacing="0" w:after="0" w:afterAutospacing="0"/>
              <w:ind w:left="1148" w:right="0" w:firstLine="1968" w:firstLineChars="700"/>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rPr>
              <w:t>（线上电子招投标）</w:t>
            </w:r>
          </w:p>
          <w:p>
            <w:pPr>
              <w:pStyle w:val="10"/>
              <w:keepNext w:val="0"/>
              <w:keepLines w:val="0"/>
              <w:suppressLineNumbers w:val="0"/>
              <w:shd w:val="clear" w:color="auto" w:fill="auto"/>
              <w:spacing w:before="0" w:beforeAutospacing="0" w:afterAutospacing="0"/>
              <w:ind w:left="0" w:right="0" w:firstLine="281"/>
              <w:rPr>
                <w:rFonts w:hint="eastAsia" w:ascii="宋体" w:hAnsi="宋体" w:eastAsia="宋体" w:cs="宋体"/>
                <w:b/>
                <w:bCs w:val="0"/>
                <w:color w:val="auto"/>
                <w:sz w:val="28"/>
                <w:highlight w:val="none"/>
              </w:rPr>
            </w:pPr>
          </w:p>
          <w:p>
            <w:pPr>
              <w:pStyle w:val="11"/>
              <w:keepNext w:val="0"/>
              <w:keepLines w:val="0"/>
              <w:suppressLineNumbers w:val="0"/>
              <w:shd w:val="clear" w:color="auto" w:fill="auto"/>
              <w:spacing w:before="0" w:beforeAutospacing="0" w:after="0" w:afterAutospacing="0"/>
              <w:ind w:right="0"/>
              <w:rPr>
                <w:rFonts w:hint="eastAsia" w:ascii="宋体" w:hAnsi="宋体" w:eastAsia="宋体" w:cs="宋体"/>
                <w:b/>
                <w:bCs/>
                <w:color w:val="auto"/>
                <w:sz w:val="28"/>
                <w:highlight w:val="none"/>
              </w:rPr>
            </w:pPr>
          </w:p>
          <w:p>
            <w:pPr>
              <w:keepNext w:val="0"/>
              <w:keepLines w:val="0"/>
              <w:suppressLineNumbers w:val="0"/>
              <w:shd w:val="clear" w:color="auto" w:fill="auto"/>
              <w:spacing w:before="0" w:beforeAutospacing="0" w:after="0" w:afterAutospacing="0"/>
              <w:ind w:left="0" w:right="0"/>
              <w:rPr>
                <w:rFonts w:hint="eastAsia" w:ascii="宋体" w:hAnsi="宋体" w:eastAsia="宋体" w:cs="宋体"/>
                <w:b/>
                <w:bCs/>
                <w:color w:val="auto"/>
                <w:sz w:val="28"/>
                <w:highlight w:val="none"/>
              </w:rPr>
            </w:pPr>
          </w:p>
          <w:p>
            <w:pPr>
              <w:pStyle w:val="10"/>
              <w:keepNext w:val="0"/>
              <w:keepLines w:val="0"/>
              <w:suppressLineNumbers w:val="0"/>
              <w:shd w:val="clear" w:color="auto" w:fill="auto"/>
              <w:spacing w:before="0" w:beforeAutospacing="0" w:afterAutospacing="0"/>
              <w:ind w:left="0" w:right="0" w:firstLine="210"/>
              <w:rPr>
                <w:rFonts w:hint="eastAsia" w:ascii="宋体" w:hAnsi="宋体" w:eastAsia="宋体" w:cs="宋体"/>
                <w:color w:val="auto"/>
                <w:highlight w:val="none"/>
              </w:rPr>
            </w:pPr>
          </w:p>
          <w:p>
            <w:pPr>
              <w:keepNext w:val="0"/>
              <w:keepLines w:val="0"/>
              <w:suppressLineNumbers w:val="0"/>
              <w:shd w:val="clear" w:color="auto" w:fill="auto"/>
              <w:spacing w:before="0" w:beforeAutospacing="0" w:after="0" w:afterAutospacing="0"/>
              <w:ind w:left="0" w:right="0"/>
              <w:rPr>
                <w:rFonts w:hint="eastAsia" w:ascii="宋体" w:hAnsi="宋体" w:eastAsia="宋体" w:cs="宋体"/>
                <w:color w:val="auto"/>
                <w:highlight w:val="none"/>
              </w:rPr>
            </w:pPr>
          </w:p>
          <w:tbl>
            <w:tblPr>
              <w:tblStyle w:val="26"/>
              <w:tblW w:w="0" w:type="auto"/>
              <w:jc w:val="center"/>
              <w:tblLayout w:type="fixed"/>
              <w:tblCellMar>
                <w:top w:w="0" w:type="dxa"/>
                <w:left w:w="108" w:type="dxa"/>
                <w:bottom w:w="0" w:type="dxa"/>
                <w:right w:w="108" w:type="dxa"/>
              </w:tblCellMar>
            </w:tblPr>
            <w:tblGrid>
              <w:gridCol w:w="2304"/>
              <w:gridCol w:w="4590"/>
            </w:tblGrid>
            <w:tr>
              <w:tblPrEx>
                <w:tblCellMar>
                  <w:top w:w="0" w:type="dxa"/>
                  <w:left w:w="108" w:type="dxa"/>
                  <w:bottom w:w="0" w:type="dxa"/>
                  <w:right w:w="108" w:type="dxa"/>
                </w:tblCellMar>
              </w:tblPrEx>
              <w:trPr>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项目名称</w:t>
                  </w:r>
                  <w:r>
                    <w:rPr>
                      <w:rFonts w:hint="eastAsia" w:ascii="宋体" w:hAnsi="宋体" w:eastAsia="宋体" w:cs="宋体"/>
                      <w:b/>
                      <w:bCs/>
                      <w:color w:val="auto"/>
                      <w:sz w:val="30"/>
                      <w:szCs w:val="30"/>
                      <w:highlight w:val="none"/>
                      <w:lang w:eastAsia="zh-CN"/>
                    </w:rPr>
                    <w:t>：</w:t>
                  </w:r>
                </w:p>
              </w:tc>
              <w:tc>
                <w:tcPr>
                  <w:tcW w:w="4590" w:type="dxa"/>
                  <w:noWrap w:val="0"/>
                  <w:vAlign w:val="top"/>
                </w:tcPr>
                <w:p>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28"/>
                      <w:szCs w:val="28"/>
                      <w:highlight w:val="none"/>
                      <w:lang w:eastAsia="zh-CN"/>
                    </w:rPr>
                    <w:t>南雁荡山景区及周边环境生态修复工程初步设计采购</w:t>
                  </w:r>
                </w:p>
              </w:tc>
            </w:tr>
            <w:tr>
              <w:tblPrEx>
                <w:tblCellMar>
                  <w:top w:w="0" w:type="dxa"/>
                  <w:left w:w="108" w:type="dxa"/>
                  <w:bottom w:w="0" w:type="dxa"/>
                  <w:right w:w="108" w:type="dxa"/>
                </w:tblCellMar>
              </w:tblPrEx>
              <w:trPr>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采购编号</w:t>
                  </w:r>
                  <w:r>
                    <w:rPr>
                      <w:rFonts w:hint="eastAsia" w:ascii="宋体" w:hAnsi="宋体" w:eastAsia="宋体" w:cs="宋体"/>
                      <w:b/>
                      <w:bCs/>
                      <w:color w:val="auto"/>
                      <w:sz w:val="30"/>
                      <w:szCs w:val="30"/>
                      <w:highlight w:val="none"/>
                      <w:lang w:eastAsia="zh-CN"/>
                    </w:rPr>
                    <w:t>：</w:t>
                  </w:r>
                </w:p>
              </w:tc>
              <w:tc>
                <w:tcPr>
                  <w:tcW w:w="4590" w:type="dxa"/>
                  <w:noWrap w:val="0"/>
                  <w:vAlign w:val="top"/>
                </w:tcPr>
                <w:p>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cs="宋体"/>
                      <w:b/>
                      <w:color w:val="auto"/>
                      <w:sz w:val="30"/>
                      <w:szCs w:val="30"/>
                      <w:highlight w:val="none"/>
                      <w:lang w:eastAsia="zh-CN"/>
                    </w:rPr>
                    <w:t>PYCG240927077</w:t>
                  </w:r>
                </w:p>
              </w:tc>
            </w:tr>
            <w:tr>
              <w:tblPrEx>
                <w:tblCellMar>
                  <w:top w:w="0" w:type="dxa"/>
                  <w:left w:w="108" w:type="dxa"/>
                  <w:bottom w:w="0" w:type="dxa"/>
                  <w:right w:w="108" w:type="dxa"/>
                </w:tblCellMar>
              </w:tblPrEx>
              <w:trPr>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590" w:type="dxa"/>
                  <w:noWrap w:val="0"/>
                  <w:vAlign w:val="top"/>
                </w:tcPr>
                <w:p>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tblPrEx>
                <w:tblCellMar>
                  <w:top w:w="0" w:type="dxa"/>
                  <w:left w:w="108" w:type="dxa"/>
                  <w:bottom w:w="0" w:type="dxa"/>
                  <w:right w:w="108" w:type="dxa"/>
                </w:tblCellMar>
              </w:tblPrEx>
              <w:trPr>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采购人</w:t>
                  </w:r>
                  <w:r>
                    <w:rPr>
                      <w:rFonts w:hint="eastAsia" w:ascii="宋体" w:hAnsi="宋体" w:eastAsia="宋体" w:cs="宋体"/>
                      <w:b/>
                      <w:bCs/>
                      <w:color w:val="auto"/>
                      <w:sz w:val="30"/>
                      <w:szCs w:val="30"/>
                      <w:highlight w:val="none"/>
                      <w:lang w:eastAsia="zh-CN"/>
                    </w:rPr>
                    <w:t>：</w:t>
                  </w:r>
                </w:p>
              </w:tc>
              <w:tc>
                <w:tcPr>
                  <w:tcW w:w="4590" w:type="dxa"/>
                  <w:noWrap w:val="0"/>
                  <w:vAlign w:val="top"/>
                </w:tcPr>
                <w:p>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szCs w:val="30"/>
                      <w:highlight w:val="none"/>
                      <w:lang w:eastAsia="zh-CN"/>
                    </w:rPr>
                    <w:t>平阳县兴阳控股集团有限公司</w:t>
                  </w:r>
                </w:p>
              </w:tc>
            </w:tr>
            <w:tr>
              <w:tblPrEx>
                <w:tblCellMar>
                  <w:top w:w="0" w:type="dxa"/>
                  <w:left w:w="108" w:type="dxa"/>
                  <w:bottom w:w="0" w:type="dxa"/>
                  <w:right w:w="108" w:type="dxa"/>
                </w:tblCellMar>
              </w:tblPrEx>
              <w:trPr>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590" w:type="dxa"/>
                  <w:noWrap w:val="0"/>
                  <w:vAlign w:val="top"/>
                </w:tcPr>
                <w:p>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eastAsia="zh-CN"/>
                    </w:rPr>
                    <w:t>黄先生</w:t>
                  </w:r>
                </w:p>
              </w:tc>
            </w:tr>
            <w:tr>
              <w:tblPrEx>
                <w:tblCellMar>
                  <w:top w:w="0" w:type="dxa"/>
                  <w:left w:w="108" w:type="dxa"/>
                  <w:bottom w:w="0" w:type="dxa"/>
                  <w:right w:w="108" w:type="dxa"/>
                </w:tblCellMar>
              </w:tblPrEx>
              <w:trPr>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590" w:type="dxa"/>
                  <w:noWrap w:val="0"/>
                  <w:vAlign w:val="top"/>
                </w:tcPr>
                <w:p>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color w:val="auto"/>
                      <w:sz w:val="30"/>
                      <w:szCs w:val="30"/>
                      <w:highlight w:val="none"/>
                      <w:lang w:eastAsia="zh-CN"/>
                    </w:rPr>
                  </w:pPr>
                  <w:r>
                    <w:rPr>
                      <w:rFonts w:hint="eastAsia" w:ascii="宋体" w:hAnsi="宋体" w:cs="宋体"/>
                      <w:b/>
                      <w:color w:val="auto"/>
                      <w:sz w:val="30"/>
                      <w:szCs w:val="30"/>
                      <w:highlight w:val="none"/>
                      <w:lang w:eastAsia="zh-CN"/>
                    </w:rPr>
                    <w:t>0577-63168033</w:t>
                  </w:r>
                </w:p>
              </w:tc>
            </w:tr>
            <w:tr>
              <w:tblPrEx>
                <w:tblCellMar>
                  <w:top w:w="0" w:type="dxa"/>
                  <w:left w:w="108" w:type="dxa"/>
                  <w:bottom w:w="0" w:type="dxa"/>
                  <w:right w:w="108" w:type="dxa"/>
                </w:tblCellMar>
              </w:tblPrEx>
              <w:trPr>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rPr>
                  </w:pPr>
                </w:p>
              </w:tc>
              <w:tc>
                <w:tcPr>
                  <w:tcW w:w="4590" w:type="dxa"/>
                  <w:noWrap w:val="0"/>
                  <w:vAlign w:val="top"/>
                </w:tcPr>
                <w:p>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rPr>
                  </w:pPr>
                </w:p>
              </w:tc>
            </w:tr>
            <w:tr>
              <w:tblPrEx>
                <w:tblCellMar>
                  <w:top w:w="0" w:type="dxa"/>
                  <w:left w:w="108" w:type="dxa"/>
                  <w:bottom w:w="0" w:type="dxa"/>
                  <w:right w:w="108" w:type="dxa"/>
                </w:tblCellMar>
              </w:tblPrEx>
              <w:trPr>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采购代理机构</w:t>
                  </w:r>
                  <w:r>
                    <w:rPr>
                      <w:rFonts w:hint="eastAsia" w:ascii="宋体" w:hAnsi="宋体" w:eastAsia="宋体" w:cs="宋体"/>
                      <w:b/>
                      <w:bCs/>
                      <w:color w:val="auto"/>
                      <w:sz w:val="30"/>
                      <w:szCs w:val="30"/>
                      <w:highlight w:val="none"/>
                      <w:lang w:eastAsia="zh-CN"/>
                    </w:rPr>
                    <w:t>：</w:t>
                  </w:r>
                </w:p>
              </w:tc>
              <w:tc>
                <w:tcPr>
                  <w:tcW w:w="4590" w:type="dxa"/>
                  <w:noWrap w:val="0"/>
                  <w:vAlign w:val="top"/>
                </w:tcPr>
                <w:p>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highlight w:val="none"/>
                      <w:lang w:eastAsia="zh-CN"/>
                    </w:rPr>
                    <w:t>新征程（杭州）招标代理有限公司</w:t>
                  </w:r>
                </w:p>
              </w:tc>
            </w:tr>
            <w:tr>
              <w:tblPrEx>
                <w:tblCellMar>
                  <w:top w:w="0" w:type="dxa"/>
                  <w:left w:w="108" w:type="dxa"/>
                  <w:bottom w:w="0" w:type="dxa"/>
                  <w:right w:w="108" w:type="dxa"/>
                </w:tblCellMar>
              </w:tblPrEx>
              <w:trPr>
                <w:trHeight w:val="90" w:hRule="atLeast"/>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联系人</w:t>
                  </w:r>
                  <w:r>
                    <w:rPr>
                      <w:rFonts w:hint="eastAsia" w:ascii="宋体" w:hAnsi="宋体" w:eastAsia="宋体" w:cs="宋体"/>
                      <w:b/>
                      <w:bCs/>
                      <w:color w:val="auto"/>
                      <w:sz w:val="30"/>
                      <w:szCs w:val="30"/>
                      <w:highlight w:val="none"/>
                      <w:lang w:eastAsia="zh-CN"/>
                    </w:rPr>
                    <w:t>：</w:t>
                  </w:r>
                </w:p>
              </w:tc>
              <w:tc>
                <w:tcPr>
                  <w:tcW w:w="4590" w:type="dxa"/>
                  <w:noWrap w:val="0"/>
                  <w:vAlign w:val="top"/>
                </w:tcPr>
                <w:p>
                  <w:pPr>
                    <w:keepNext w:val="0"/>
                    <w:keepLines w:val="0"/>
                    <w:suppressLineNumbers w:val="0"/>
                    <w:shd w:val="clear" w:color="auto" w:fill="auto"/>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szCs w:val="30"/>
                      <w:highlight w:val="none"/>
                      <w:lang w:eastAsia="zh-CN"/>
                    </w:rPr>
                    <w:t>李先生</w:t>
                  </w:r>
                </w:p>
              </w:tc>
            </w:tr>
            <w:tr>
              <w:tblPrEx>
                <w:tblCellMar>
                  <w:top w:w="0" w:type="dxa"/>
                  <w:left w:w="108" w:type="dxa"/>
                  <w:bottom w:w="0" w:type="dxa"/>
                  <w:right w:w="108" w:type="dxa"/>
                </w:tblCellMar>
              </w:tblPrEx>
              <w:trPr>
                <w:jc w:val="center"/>
              </w:trPr>
              <w:tc>
                <w:tcPr>
                  <w:tcW w:w="2304" w:type="dxa"/>
                  <w:noWrap w:val="0"/>
                  <w:vAlign w:val="top"/>
                </w:tcPr>
                <w:p>
                  <w:pPr>
                    <w:keepNext w:val="0"/>
                    <w:keepLines w:val="0"/>
                    <w:suppressLineNumbers w:val="0"/>
                    <w:shd w:val="clear" w:color="auto" w:fill="auto"/>
                    <w:spacing w:before="0" w:beforeAutospacing="0" w:after="0" w:afterAutospacing="0" w:line="360" w:lineRule="auto"/>
                    <w:ind w:left="0" w:right="0"/>
                    <w:jc w:val="distribute"/>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联系电话</w:t>
                  </w:r>
                  <w:r>
                    <w:rPr>
                      <w:rFonts w:hint="eastAsia" w:ascii="宋体" w:hAnsi="宋体" w:eastAsia="宋体" w:cs="宋体"/>
                      <w:b/>
                      <w:bCs/>
                      <w:color w:val="auto"/>
                      <w:sz w:val="30"/>
                      <w:szCs w:val="30"/>
                      <w:highlight w:val="none"/>
                      <w:lang w:eastAsia="zh-CN"/>
                    </w:rPr>
                    <w:t>：</w:t>
                  </w:r>
                </w:p>
              </w:tc>
              <w:tc>
                <w:tcPr>
                  <w:tcW w:w="4590" w:type="dxa"/>
                  <w:noWrap w:val="0"/>
                  <w:vAlign w:val="top"/>
                </w:tcPr>
                <w:p>
                  <w:pPr>
                    <w:keepNext w:val="0"/>
                    <w:keepLines w:val="0"/>
                    <w:widowControl/>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b/>
                      <w:bCs/>
                      <w:color w:val="auto"/>
                      <w:sz w:val="30"/>
                      <w:szCs w:val="30"/>
                      <w:highlight w:val="none"/>
                      <w:lang w:eastAsia="zh-CN"/>
                    </w:rPr>
                  </w:pPr>
                  <w:r>
                    <w:rPr>
                      <w:rFonts w:hint="eastAsia" w:ascii="宋体" w:hAnsi="宋体" w:eastAsia="宋体" w:cs="宋体"/>
                      <w:b/>
                      <w:color w:val="auto"/>
                      <w:sz w:val="30"/>
                      <w:szCs w:val="30"/>
                      <w:highlight w:val="none"/>
                      <w:lang w:eastAsia="zh-CN"/>
                    </w:rPr>
                    <w:t>13029688868</w:t>
                  </w:r>
                </w:p>
              </w:tc>
            </w:tr>
            <w:tr>
              <w:tblPrEx>
                <w:tblCellMar>
                  <w:top w:w="0" w:type="dxa"/>
                  <w:left w:w="108" w:type="dxa"/>
                  <w:bottom w:w="0" w:type="dxa"/>
                  <w:right w:w="108" w:type="dxa"/>
                </w:tblCellMar>
              </w:tblPrEx>
              <w:trPr>
                <w:jc w:val="center"/>
              </w:trPr>
              <w:tc>
                <w:tcPr>
                  <w:tcW w:w="6894" w:type="dxa"/>
                  <w:gridSpan w:val="2"/>
                  <w:noWrap w:val="0"/>
                  <w:vAlign w:val="top"/>
                </w:tcPr>
                <w:p>
                  <w:pPr>
                    <w:keepNext w:val="0"/>
                    <w:keepLines w:val="0"/>
                    <w:suppressLineNumbers w:val="0"/>
                    <w:shd w:val="clear" w:color="auto" w:fill="auto"/>
                    <w:spacing w:before="0" w:beforeAutospacing="0" w:after="0" w:afterAutospacing="0" w:line="360" w:lineRule="auto"/>
                    <w:ind w:left="0" w:right="0"/>
                    <w:jc w:val="center"/>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rPr>
                    <w:t>二○二</w:t>
                  </w:r>
                  <w:r>
                    <w:rPr>
                      <w:rFonts w:hint="eastAsia" w:ascii="宋体" w:hAnsi="宋体" w:eastAsia="宋体" w:cs="宋体"/>
                      <w:b/>
                      <w:bCs/>
                      <w:color w:val="auto"/>
                      <w:sz w:val="30"/>
                      <w:szCs w:val="30"/>
                      <w:highlight w:val="none"/>
                      <w:lang w:val="en-US" w:eastAsia="zh-CN"/>
                    </w:rPr>
                    <w:t>四</w:t>
                  </w:r>
                  <w:r>
                    <w:rPr>
                      <w:rFonts w:hint="eastAsia" w:ascii="宋体" w:hAnsi="宋体" w:eastAsia="宋体" w:cs="宋体"/>
                      <w:b/>
                      <w:bCs/>
                      <w:color w:val="auto"/>
                      <w:sz w:val="30"/>
                      <w:szCs w:val="30"/>
                      <w:highlight w:val="none"/>
                    </w:rPr>
                    <w:t>年</w:t>
                  </w:r>
                  <w:r>
                    <w:rPr>
                      <w:rFonts w:hint="eastAsia" w:ascii="宋体" w:hAnsi="宋体" w:eastAsia="宋体" w:cs="宋体"/>
                      <w:b/>
                      <w:bCs/>
                      <w:color w:val="auto"/>
                      <w:sz w:val="30"/>
                      <w:szCs w:val="30"/>
                      <w:highlight w:val="none"/>
                      <w:lang w:val="en-US" w:eastAsia="zh-CN"/>
                    </w:rPr>
                    <w:t>九</w:t>
                  </w:r>
                  <w:r>
                    <w:rPr>
                      <w:rFonts w:hint="eastAsia" w:ascii="宋体" w:hAnsi="宋体" w:eastAsia="宋体" w:cs="宋体"/>
                      <w:b/>
                      <w:bCs/>
                      <w:color w:val="auto"/>
                      <w:sz w:val="30"/>
                      <w:szCs w:val="30"/>
                      <w:highlight w:val="none"/>
                    </w:rPr>
                    <w:t>月</w:t>
                  </w:r>
                </w:p>
              </w:tc>
            </w:tr>
          </w:tbl>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84"/>
                <w:highlight w:val="none"/>
              </w:rPr>
            </w:pPr>
          </w:p>
        </w:tc>
      </w:tr>
    </w:tbl>
    <w:p>
      <w:pPr>
        <w:shd w:val="clear" w:color="auto" w:fill="auto"/>
        <w:wordWrap w:val="0"/>
        <w:spacing w:line="360" w:lineRule="auto"/>
        <w:rPr>
          <w:rFonts w:hint="eastAsia" w:ascii="宋体" w:hAnsi="宋体" w:eastAsia="宋体" w:cs="宋体"/>
          <w:color w:val="auto"/>
          <w:highlight w:val="none"/>
        </w:rPr>
        <w:sectPr>
          <w:pgSz w:w="11906" w:h="16838"/>
          <w:pgMar w:top="1440" w:right="1622" w:bottom="1440" w:left="1287" w:header="851" w:footer="992" w:gutter="0"/>
          <w:pgNumType w:start="0"/>
          <w:cols w:space="720" w:num="1"/>
          <w:docGrid w:linePitch="312" w:charSpace="0"/>
        </w:sectPr>
      </w:pPr>
    </w:p>
    <w:p>
      <w:pPr>
        <w:widowControl/>
        <w:shd w:val="clear" w:color="auto" w:fill="auto"/>
        <w:tabs>
          <w:tab w:val="left" w:pos="2019"/>
        </w:tabs>
        <w:wordWrap w:val="0"/>
        <w:spacing w:line="360" w:lineRule="auto"/>
        <w:jc w:val="center"/>
        <w:rPr>
          <w:rFonts w:hint="eastAsia" w:ascii="宋体" w:hAnsi="宋体" w:eastAsia="宋体" w:cs="宋体"/>
          <w:b/>
          <w:bCs/>
          <w:color w:val="auto"/>
          <w:kern w:val="0"/>
          <w:sz w:val="28"/>
          <w:szCs w:val="28"/>
          <w:highlight w:val="none"/>
        </w:rPr>
      </w:pPr>
      <w:bookmarkStart w:id="0" w:name="OLE_LINK3"/>
      <w:bookmarkStart w:id="1" w:name="OLE_LINK2"/>
      <w:bookmarkStart w:id="2" w:name="OLE_LINK1"/>
      <w:r>
        <w:rPr>
          <w:rFonts w:hint="eastAsia" w:ascii="宋体" w:hAnsi="宋体" w:eastAsia="宋体" w:cs="宋体"/>
          <w:b/>
          <w:bCs/>
          <w:color w:val="auto"/>
          <w:kern w:val="0"/>
          <w:sz w:val="28"/>
          <w:szCs w:val="28"/>
          <w:highlight w:val="none"/>
          <w:lang w:eastAsia="zh-CN"/>
        </w:rPr>
        <w:br w:type="page"/>
      </w:r>
      <w:r>
        <w:rPr>
          <w:rFonts w:hint="eastAsia" w:ascii="宋体" w:hAnsi="宋体" w:eastAsia="宋体" w:cs="宋体"/>
          <w:b/>
          <w:bCs/>
          <w:color w:val="auto"/>
          <w:kern w:val="0"/>
          <w:sz w:val="28"/>
          <w:szCs w:val="28"/>
          <w:highlight w:val="none"/>
          <w:lang w:eastAsia="zh-CN"/>
        </w:rPr>
        <w:t>新征程（杭州）招标代理有限公司</w:t>
      </w:r>
      <w:r>
        <w:rPr>
          <w:rFonts w:hint="eastAsia" w:ascii="宋体" w:hAnsi="宋体" w:eastAsia="宋体" w:cs="宋体"/>
          <w:b/>
          <w:bCs/>
          <w:color w:val="auto"/>
          <w:kern w:val="0"/>
          <w:sz w:val="28"/>
          <w:szCs w:val="28"/>
          <w:highlight w:val="none"/>
        </w:rPr>
        <w:t>关于</w:t>
      </w:r>
      <w:r>
        <w:rPr>
          <w:rFonts w:hint="eastAsia" w:ascii="宋体" w:hAnsi="宋体" w:cs="宋体"/>
          <w:b/>
          <w:bCs/>
          <w:color w:val="auto"/>
          <w:kern w:val="0"/>
          <w:sz w:val="28"/>
          <w:szCs w:val="28"/>
          <w:highlight w:val="none"/>
          <w:lang w:eastAsia="zh-CN"/>
        </w:rPr>
        <w:t>南雁荡山景区及周边环境生态修复工程初步设计采购</w:t>
      </w:r>
      <w:r>
        <w:rPr>
          <w:rFonts w:hint="eastAsia" w:ascii="宋体" w:hAnsi="宋体" w:eastAsia="宋体" w:cs="宋体"/>
          <w:b/>
          <w:bCs/>
          <w:color w:val="auto"/>
          <w:kern w:val="0"/>
          <w:sz w:val="28"/>
          <w:szCs w:val="28"/>
          <w:highlight w:val="none"/>
        </w:rPr>
        <w:t>的公开招标公告</w:t>
      </w:r>
    </w:p>
    <w:p>
      <w:pPr>
        <w:shd w:val="clear" w:color="auto" w:fill="auto"/>
        <w:tabs>
          <w:tab w:val="left" w:pos="0"/>
        </w:tabs>
        <w:wordWrap w:val="0"/>
        <w:spacing w:line="360" w:lineRule="auto"/>
        <w:ind w:left="2" w:firstLine="2"/>
        <w:jc w:val="center"/>
        <w:rPr>
          <w:rFonts w:hint="eastAsia" w:ascii="宋体" w:hAnsi="宋体" w:eastAsia="宋体" w:cs="宋体"/>
          <w:color w:val="auto"/>
          <w:sz w:val="20"/>
          <w:szCs w:val="22"/>
          <w:highlight w:val="none"/>
        </w:rPr>
      </w:pPr>
      <w:r>
        <w:rPr>
          <w:rFonts w:hint="eastAsia" w:ascii="宋体" w:hAnsi="宋体" w:eastAsia="宋体" w:cs="宋体"/>
          <w:b/>
          <w:bCs/>
          <w:color w:val="auto"/>
          <w:sz w:val="28"/>
          <w:szCs w:val="28"/>
          <w:highlight w:val="none"/>
        </w:rPr>
        <w:t>（线上电子招投标）</w:t>
      </w:r>
    </w:p>
    <w:p>
      <w:pPr>
        <w:widowControl/>
        <w:shd w:val="clear" w:color="auto" w:fill="auto"/>
        <w:tabs>
          <w:tab w:val="left" w:pos="2019"/>
        </w:tabs>
        <w:wordWrap w:val="0"/>
        <w:spacing w:line="360" w:lineRule="auto"/>
        <w:ind w:left="2778" w:leftChars="1" w:hanging="2776" w:hangingChars="1152"/>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公告日期</w:t>
      </w:r>
      <w:r>
        <w:rPr>
          <w:rFonts w:hint="eastAsia" w:ascii="宋体" w:hAnsi="宋体" w:eastAsia="宋体" w:cs="宋体"/>
          <w:b/>
          <w:color w:val="auto"/>
          <w:sz w:val="24"/>
          <w:highlight w:val="none"/>
          <w:lang w:eastAsia="zh-CN"/>
        </w:rPr>
        <w:t>：2024年</w:t>
      </w:r>
      <w:r>
        <w:rPr>
          <w:rFonts w:hint="eastAsia" w:ascii="宋体" w:hAnsi="宋体" w:cs="宋体"/>
          <w:b/>
          <w:color w:val="auto"/>
          <w:sz w:val="24"/>
          <w:highlight w:val="none"/>
          <w:lang w:val="en-US" w:eastAsia="zh-CN"/>
        </w:rPr>
        <w:t>9</w:t>
      </w:r>
      <w:r>
        <w:rPr>
          <w:rFonts w:hint="eastAsia" w:ascii="宋体" w:hAnsi="宋体" w:eastAsia="宋体" w:cs="宋体"/>
          <w:b/>
          <w:color w:val="auto"/>
          <w:sz w:val="24"/>
          <w:highlight w:val="none"/>
        </w:rPr>
        <w:t>月</w:t>
      </w:r>
      <w:r>
        <w:rPr>
          <w:rFonts w:hint="eastAsia" w:ascii="宋体" w:hAnsi="宋体" w:cs="宋体"/>
          <w:b/>
          <w:color w:val="auto"/>
          <w:sz w:val="24"/>
          <w:highlight w:val="none"/>
          <w:lang w:val="en-US" w:eastAsia="zh-CN"/>
        </w:rPr>
        <w:t>29</w:t>
      </w:r>
      <w:r>
        <w:rPr>
          <w:rFonts w:hint="eastAsia" w:ascii="宋体" w:hAnsi="宋体" w:eastAsia="宋体" w:cs="宋体"/>
          <w:b/>
          <w:color w:val="auto"/>
          <w:sz w:val="24"/>
          <w:highlight w:val="none"/>
        </w:rPr>
        <w:t>日</w:t>
      </w:r>
    </w:p>
    <w:p>
      <w:pPr>
        <w:pStyle w:val="24"/>
        <w:shd w:val="clear" w:color="auto" w:fill="auto"/>
        <w:wordWrap w:val="0"/>
        <w:spacing w:before="0" w:beforeAutospacing="0" w:after="0" w:afterAutospacing="0" w:line="360" w:lineRule="auto"/>
        <w:jc w:val="both"/>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项目概况</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cs="宋体"/>
          <w:color w:val="auto"/>
          <w:sz w:val="22"/>
          <w:szCs w:val="22"/>
          <w:highlight w:val="none"/>
          <w:shd w:val="clear" w:color="auto" w:fill="FFFFFF"/>
          <w:lang w:eastAsia="zh-CN"/>
        </w:rPr>
        <w:t>南雁荡山景区及周边环境生态修复工程初步设计采购</w:t>
      </w:r>
      <w:r>
        <w:rPr>
          <w:rFonts w:hint="eastAsia" w:ascii="宋体" w:hAnsi="宋体" w:eastAsia="宋体" w:cs="宋体"/>
          <w:color w:val="auto"/>
          <w:sz w:val="22"/>
          <w:szCs w:val="22"/>
          <w:highlight w:val="none"/>
          <w:shd w:val="clear" w:color="auto" w:fill="FFFFFF"/>
        </w:rPr>
        <w:t>的潜在投标供应商登录</w:t>
      </w:r>
      <w:r>
        <w:rPr>
          <w:rFonts w:hint="eastAsia" w:ascii="宋体" w:hAnsi="宋体" w:eastAsia="宋体" w:cs="宋体"/>
          <w:color w:val="auto"/>
          <w:sz w:val="22"/>
          <w:szCs w:val="22"/>
          <w:highlight w:val="none"/>
          <w:shd w:val="clear" w:color="auto" w:fill="FFFFFF"/>
          <w:lang w:eastAsia="zh-CN"/>
        </w:rPr>
        <w:t>乐采云平台https://www.lecaiyun.com/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在线申请获取采购文件（进入“项目采购”应用，在获取采购文件菜单中选择项目，申请获取采购文件）获取采购文件，并于</w:t>
      </w:r>
      <w:r>
        <w:rPr>
          <w:rFonts w:hint="eastAsia" w:ascii="宋体" w:hAnsi="宋体" w:eastAsia="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10</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25</w:t>
      </w:r>
      <w:r>
        <w:rPr>
          <w:rFonts w:hint="eastAsia" w:ascii="宋体" w:hAnsi="宋体" w:eastAsia="宋体" w:cs="宋体"/>
          <w:color w:val="auto"/>
          <w:sz w:val="22"/>
          <w:szCs w:val="22"/>
          <w:highlight w:val="none"/>
          <w:shd w:val="clear" w:color="auto" w:fill="FFFFFF"/>
        </w:rPr>
        <w:t>日09:30（北京时间）前递交投标文件。</w:t>
      </w:r>
    </w:p>
    <w:p>
      <w:pPr>
        <w:pStyle w:val="24"/>
        <w:shd w:val="clear" w:color="auto" w:fill="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 xml:space="preserve">一、项目基本情况  </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项目编号</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lang w:eastAsia="zh-CN"/>
        </w:rPr>
        <w:t>PYCG240927077</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项目名称</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南雁荡山景区及周边环境生态修复工程初步设计采购</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预算金额（元）</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shd w:val="clear" w:color="auto" w:fill="FFFFFF"/>
          <w:lang w:eastAsia="zh-CN"/>
        </w:rPr>
        <w:t>5370000</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shd w:val="clear" w:color="auto" w:fill="FFFFFF"/>
        </w:rPr>
        <w:t>最高限价（元）</w:t>
      </w:r>
      <w:r>
        <w:rPr>
          <w:rFonts w:hint="eastAsia" w:ascii="宋体" w:hAnsi="宋体" w:eastAsia="宋体" w:cs="宋体"/>
          <w:color w:val="auto"/>
          <w:sz w:val="22"/>
          <w:szCs w:val="22"/>
          <w:highlight w:val="none"/>
          <w:shd w:val="clear" w:color="auto" w:fill="FFFFFF"/>
          <w:lang w:eastAsia="zh-CN"/>
        </w:rPr>
        <w:t>：</w:t>
      </w:r>
      <w:r>
        <w:rPr>
          <w:rFonts w:hint="eastAsia" w:ascii="宋体" w:hAnsi="宋体" w:cs="宋体"/>
          <w:color w:val="auto"/>
          <w:sz w:val="22"/>
          <w:szCs w:val="22"/>
          <w:highlight w:val="none"/>
          <w:lang w:eastAsia="zh-CN"/>
        </w:rPr>
        <w:t>5370000</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color w:val="auto"/>
          <w:sz w:val="22"/>
          <w:szCs w:val="22"/>
          <w:highlight w:val="none"/>
          <w:shd w:val="clear" w:color="auto" w:fill="FFFFFF"/>
        </w:rPr>
        <w:t>采购需求</w:t>
      </w:r>
      <w:r>
        <w:rPr>
          <w:rFonts w:hint="eastAsia" w:ascii="宋体" w:hAnsi="宋体" w:eastAsia="宋体" w:cs="宋体"/>
          <w:color w:val="auto"/>
          <w:sz w:val="22"/>
          <w:szCs w:val="22"/>
          <w:highlight w:val="none"/>
          <w:shd w:val="clear" w:color="auto" w:fill="FFFFFF"/>
          <w:lang w:eastAsia="zh-CN"/>
        </w:rPr>
        <w:t>：</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简要规格描述或项目基本概况介绍、用途</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项目</w:t>
      </w:r>
      <w:r>
        <w:rPr>
          <w:rFonts w:hint="eastAsia" w:ascii="宋体" w:hAnsi="宋体" w:eastAsia="宋体" w:cs="宋体"/>
          <w:color w:val="auto"/>
          <w:sz w:val="22"/>
          <w:szCs w:val="22"/>
          <w:highlight w:val="none"/>
          <w:shd w:val="clear" w:color="auto" w:fill="FFFFFF"/>
          <w:lang w:eastAsia="zh-CN"/>
        </w:rPr>
        <w:t>初步设计服务</w:t>
      </w:r>
      <w:r>
        <w:rPr>
          <w:rFonts w:hint="eastAsia" w:ascii="宋体" w:hAnsi="宋体" w:eastAsia="宋体" w:cs="宋体"/>
          <w:color w:val="auto"/>
          <w:sz w:val="22"/>
          <w:szCs w:val="22"/>
          <w:highlight w:val="none"/>
          <w:shd w:val="clear" w:color="auto" w:fill="FFFFFF"/>
          <w:lang w:val="en-US" w:eastAsia="zh-CN"/>
        </w:rPr>
        <w:t>，详见采购文件</w:t>
      </w:r>
      <w:r>
        <w:rPr>
          <w:rFonts w:hint="eastAsia" w:ascii="宋体" w:hAnsi="宋体" w:eastAsia="宋体" w:cs="宋体"/>
          <w:color w:val="auto"/>
          <w:sz w:val="22"/>
          <w:szCs w:val="22"/>
          <w:highlight w:val="none"/>
          <w:shd w:val="clear" w:color="auto" w:fill="FFFFFF"/>
        </w:rPr>
        <w:t>。</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备注</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 xml:space="preserve"> </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合同履约期限</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合同签订生效之日起至服务期结束。</w:t>
      </w:r>
    </w:p>
    <w:p>
      <w:pPr>
        <w:pStyle w:val="24"/>
        <w:shd w:val="clear" w:color="auto" w:fill="auto"/>
        <w:wordWrap w:val="0"/>
        <w:spacing w:before="0" w:beforeAutospacing="0" w:after="0" w:afterAutospacing="0" w:line="360" w:lineRule="auto"/>
        <w:ind w:firstLine="440"/>
        <w:rPr>
          <w:rFonts w:hint="eastAsia" w:ascii="宋体" w:hAnsi="宋体" w:eastAsia="宋体" w:cs="宋体"/>
          <w:b/>
          <w:bCs/>
          <w:color w:val="auto"/>
          <w:sz w:val="22"/>
          <w:szCs w:val="22"/>
          <w:highlight w:val="none"/>
          <w:shd w:val="clear" w:color="auto" w:fill="FFFFFF"/>
        </w:rPr>
      </w:pPr>
      <w:r>
        <w:rPr>
          <w:rFonts w:hint="eastAsia" w:ascii="宋体" w:hAnsi="宋体" w:eastAsia="宋体" w:cs="宋体"/>
          <w:b/>
          <w:bCs/>
          <w:color w:val="auto"/>
          <w:sz w:val="22"/>
          <w:szCs w:val="22"/>
          <w:highlight w:val="none"/>
          <w:shd w:val="clear" w:color="auto" w:fill="FFFFFF"/>
        </w:rPr>
        <w:t>本项目</w:t>
      </w:r>
      <w:r>
        <w:rPr>
          <w:rFonts w:hint="eastAsia" w:ascii="宋体" w:hAnsi="宋体" w:cs="宋体"/>
          <w:b/>
          <w:bCs/>
          <w:color w:val="auto"/>
          <w:sz w:val="22"/>
          <w:szCs w:val="22"/>
          <w:highlight w:val="none"/>
          <w:shd w:val="clear" w:color="auto" w:fill="FFFFFF"/>
          <w:lang w:eastAsia="zh-CN"/>
        </w:rPr>
        <w:t>（</w:t>
      </w:r>
      <w:r>
        <w:rPr>
          <w:rFonts w:hint="eastAsia" w:ascii="宋体" w:hAnsi="宋体" w:eastAsia="宋体" w:cs="宋体"/>
          <w:b/>
          <w:bCs/>
          <w:color w:val="auto"/>
          <w:sz w:val="22"/>
          <w:szCs w:val="22"/>
          <w:highlight w:val="none"/>
          <w:shd w:val="clear" w:color="auto" w:fill="FFFFFF"/>
        </w:rPr>
        <w:t>否</w:t>
      </w:r>
      <w:r>
        <w:rPr>
          <w:rFonts w:hint="eastAsia" w:ascii="宋体" w:hAnsi="宋体" w:cs="宋体"/>
          <w:b/>
          <w:bCs/>
          <w:color w:val="auto"/>
          <w:sz w:val="22"/>
          <w:szCs w:val="22"/>
          <w:highlight w:val="none"/>
          <w:shd w:val="clear" w:color="auto" w:fill="FFFFFF"/>
          <w:lang w:eastAsia="zh-CN"/>
        </w:rPr>
        <w:t>）</w:t>
      </w:r>
      <w:r>
        <w:rPr>
          <w:rFonts w:hint="eastAsia" w:ascii="宋体" w:hAnsi="宋体" w:eastAsia="宋体" w:cs="宋体"/>
          <w:b/>
          <w:bCs/>
          <w:color w:val="auto"/>
          <w:sz w:val="22"/>
          <w:szCs w:val="22"/>
          <w:highlight w:val="none"/>
          <w:shd w:val="clear" w:color="auto" w:fill="FFFFFF"/>
        </w:rPr>
        <w:t>接受联合体投标。</w:t>
      </w:r>
    </w:p>
    <w:p>
      <w:pPr>
        <w:pStyle w:val="24"/>
        <w:shd w:val="clear" w:color="auto" w:fill="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二、申请人的资格要求</w:t>
      </w: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1.满足《平阳县县属国有企业采购管理办法（试行）》第十四条规定；未被“信用中国”（www.creditchina.gov.cn</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、中国政府采购网（www.ccgp.gov.cn）列入失信被执行人、重大税收违法案件当事人名单、政府采购严重违法失信行为记录名单。</w:t>
      </w:r>
    </w:p>
    <w:p>
      <w:pPr>
        <w:shd w:val="clear" w:color="auto" w:fill="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2.落实政府采购政策需满足的资格要求</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无</w:t>
      </w:r>
    </w:p>
    <w:p>
      <w:pPr>
        <w:shd w:val="clear" w:color="auto" w:fill="auto"/>
        <w:wordWrap w:val="0"/>
        <w:spacing w:line="360" w:lineRule="auto"/>
        <w:ind w:firstLine="440" w:firstLineChars="200"/>
        <w:rPr>
          <w:rFonts w:hint="eastAsia" w:ascii="宋体" w:hAnsi="宋体" w:eastAsia="宋体" w:cs="宋体"/>
          <w:b/>
          <w:bCs/>
          <w:color w:val="auto"/>
          <w:sz w:val="22"/>
          <w:szCs w:val="22"/>
          <w:highlight w:val="none"/>
          <w:lang w:val="en-US" w:eastAsia="zh-CN"/>
        </w:rPr>
      </w:pPr>
      <w:r>
        <w:rPr>
          <w:rFonts w:hint="eastAsia" w:ascii="宋体" w:hAnsi="宋体" w:eastAsia="宋体" w:cs="宋体"/>
          <w:color w:val="auto"/>
          <w:sz w:val="22"/>
          <w:szCs w:val="22"/>
          <w:highlight w:val="none"/>
        </w:rPr>
        <w:t>3.特定资格要求</w:t>
      </w:r>
      <w:r>
        <w:rPr>
          <w:rFonts w:hint="eastAsia" w:ascii="宋体" w:hAnsi="宋体" w:eastAsia="宋体" w:cs="宋体"/>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1、投标供应商具备①资质或同时具备②、③资质：①工程设计综合甲级资质；②市政行业（道路工程、桥梁工程、排水工程、给水工程）专业甲级设计资质；③风景园林工程设计专项甲级资质</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2、</w:t>
      </w:r>
      <w:r>
        <w:rPr>
          <w:rFonts w:hint="eastAsia" w:ascii="宋体" w:hAnsi="宋体"/>
          <w:b/>
          <w:bCs/>
          <w:color w:val="auto"/>
          <w:sz w:val="22"/>
          <w:szCs w:val="22"/>
          <w:highlight w:val="none"/>
          <w:lang w:eastAsia="zh-Hans"/>
        </w:rPr>
        <w:t>浙江省外企业需具备有效期内的《省外企业进浙承接业务备案证明》</w:t>
      </w:r>
      <w:r>
        <w:rPr>
          <w:rFonts w:hint="eastAsia" w:ascii="宋体" w:hAnsi="宋体"/>
          <w:b/>
          <w:bCs/>
          <w:color w:val="auto"/>
          <w:sz w:val="22"/>
          <w:szCs w:val="22"/>
          <w:highlight w:val="none"/>
          <w:lang w:eastAsia="zh-CN"/>
        </w:rPr>
        <w:t>（</w:t>
      </w:r>
      <w:r>
        <w:rPr>
          <w:rFonts w:hint="eastAsia" w:ascii="宋体" w:hAnsi="宋体"/>
          <w:b/>
          <w:bCs/>
          <w:color w:val="auto"/>
          <w:sz w:val="22"/>
          <w:szCs w:val="22"/>
          <w:highlight w:val="none"/>
          <w:lang w:val="en-US" w:eastAsia="zh-CN"/>
        </w:rPr>
        <w:t>如有</w:t>
      </w:r>
      <w:r>
        <w:rPr>
          <w:rFonts w:hint="eastAsia" w:ascii="宋体" w:hAnsi="宋体"/>
          <w:b/>
          <w:bCs/>
          <w:color w:val="auto"/>
          <w:sz w:val="22"/>
          <w:szCs w:val="22"/>
          <w:highlight w:val="none"/>
          <w:lang w:eastAsia="zh-CN"/>
        </w:rPr>
        <w:t>）。</w:t>
      </w:r>
    </w:p>
    <w:p>
      <w:pPr>
        <w:pStyle w:val="24"/>
        <w:shd w:val="clear" w:color="auto" w:fill="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三、获取采购文件</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时间</w:t>
      </w:r>
      <w:r>
        <w:rPr>
          <w:rFonts w:hint="eastAsia" w:ascii="宋体" w:hAnsi="宋体" w:eastAsia="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9</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29</w:t>
      </w:r>
      <w:r>
        <w:rPr>
          <w:rFonts w:hint="eastAsia" w:ascii="宋体" w:hAnsi="宋体" w:eastAsia="宋体" w:cs="宋体"/>
          <w:color w:val="auto"/>
          <w:sz w:val="22"/>
          <w:szCs w:val="22"/>
          <w:highlight w:val="none"/>
          <w:shd w:val="clear" w:color="auto" w:fill="FFFFFF"/>
        </w:rPr>
        <w:t>日至</w:t>
      </w:r>
      <w:r>
        <w:rPr>
          <w:rFonts w:hint="eastAsia" w:ascii="宋体" w:hAnsi="宋体" w:eastAsia="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10</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25</w:t>
      </w:r>
      <w:r>
        <w:rPr>
          <w:rFonts w:hint="eastAsia" w:ascii="宋体" w:hAnsi="宋体" w:eastAsia="宋体" w:cs="宋体"/>
          <w:color w:val="auto"/>
          <w:sz w:val="22"/>
          <w:szCs w:val="22"/>
          <w:highlight w:val="none"/>
          <w:shd w:val="clear" w:color="auto" w:fill="FFFFFF"/>
        </w:rPr>
        <w:t>日，每天上午00:00至12:00，下午12:00至23:59（北京时间，线上获取法定节假日均可，线下获取文件法定节假日除外）</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highlight w:val="none"/>
        </w:rPr>
      </w:pPr>
      <w:r>
        <w:rPr>
          <w:rFonts w:hint="eastAsia" w:ascii="宋体" w:hAnsi="宋体" w:eastAsia="宋体" w:cs="宋体"/>
          <w:color w:val="auto"/>
          <w:sz w:val="22"/>
          <w:szCs w:val="22"/>
          <w:highlight w:val="none"/>
          <w:shd w:val="clear" w:color="auto" w:fill="FFFFFF"/>
        </w:rPr>
        <w:t>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乐采云平台</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https://www.lecaiyun.com/</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方式</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供应商登录</w:t>
      </w:r>
      <w:r>
        <w:rPr>
          <w:rFonts w:hint="eastAsia" w:ascii="宋体" w:hAnsi="宋体" w:eastAsia="宋体" w:cs="宋体"/>
          <w:color w:val="auto"/>
          <w:sz w:val="22"/>
          <w:szCs w:val="22"/>
          <w:highlight w:val="none"/>
          <w:shd w:val="clear" w:color="auto" w:fill="FFFFFF"/>
          <w:lang w:eastAsia="zh-CN"/>
        </w:rPr>
        <w:t>乐采云平台https://www.lecaiyun.com/</w:t>
      </w:r>
      <w:r>
        <w:rPr>
          <w:rFonts w:hint="eastAsia" w:ascii="宋体" w:hAnsi="宋体" w:eastAsia="宋体" w:cs="宋体"/>
          <w:color w:val="auto"/>
          <w:sz w:val="22"/>
          <w:szCs w:val="22"/>
          <w:highlight w:val="none"/>
          <w:shd w:val="clear" w:color="auto" w:fill="FFFFFF"/>
        </w:rPr>
        <w:t>在线申请获取采购文件（进入“项目采购”应用，在获取采购文件菜单中选择项目，申请获取采购文件）；</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售价（元）</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500元，开标时收取。</w:t>
      </w:r>
    </w:p>
    <w:p>
      <w:pPr>
        <w:pStyle w:val="24"/>
        <w:shd w:val="clear" w:color="auto" w:fill="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四、提交投标文件截止时间、开标时间和地点</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提交投标文件截止时间</w:t>
      </w:r>
      <w:r>
        <w:rPr>
          <w:rFonts w:hint="eastAsia" w:ascii="宋体" w:hAnsi="宋体" w:eastAsia="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10</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25</w:t>
      </w:r>
      <w:r>
        <w:rPr>
          <w:rFonts w:hint="eastAsia" w:ascii="宋体" w:hAnsi="宋体" w:eastAsia="宋体" w:cs="宋体"/>
          <w:color w:val="auto"/>
          <w:sz w:val="22"/>
          <w:szCs w:val="22"/>
          <w:highlight w:val="none"/>
          <w:shd w:val="clear" w:color="auto" w:fill="FFFFFF"/>
        </w:rPr>
        <w:t>日09:30（北京时间）</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投标地点（网址）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 xml:space="preserve">平台在线投标 </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开标时间</w:t>
      </w:r>
      <w:r>
        <w:rPr>
          <w:rFonts w:hint="eastAsia" w:ascii="宋体" w:hAnsi="宋体" w:eastAsia="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10</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25</w:t>
      </w:r>
      <w:r>
        <w:rPr>
          <w:rFonts w:hint="eastAsia" w:ascii="宋体" w:hAnsi="宋体" w:eastAsia="宋体" w:cs="宋体"/>
          <w:color w:val="auto"/>
          <w:sz w:val="22"/>
          <w:szCs w:val="22"/>
          <w:highlight w:val="none"/>
          <w:shd w:val="clear" w:color="auto" w:fill="FFFFFF"/>
        </w:rPr>
        <w:t>日09:30（北京时间）</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开标地点（网址）</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lang w:val="en-US" w:eastAsia="zh-CN"/>
        </w:rPr>
        <w:t>乐采云</w:t>
      </w:r>
      <w:r>
        <w:rPr>
          <w:rFonts w:hint="eastAsia" w:ascii="宋体" w:hAnsi="宋体" w:eastAsia="宋体" w:cs="宋体"/>
          <w:color w:val="auto"/>
          <w:sz w:val="22"/>
          <w:szCs w:val="22"/>
          <w:highlight w:val="none"/>
          <w:shd w:val="clear" w:color="auto" w:fill="FFFFFF"/>
        </w:rPr>
        <w:t>平台在线投标</w:t>
      </w:r>
    </w:p>
    <w:p>
      <w:pPr>
        <w:pStyle w:val="24"/>
        <w:shd w:val="clear" w:color="auto" w:fill="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五、公告期限:自本公告发布之日起5个工作日</w:t>
      </w:r>
    </w:p>
    <w:p>
      <w:pPr>
        <w:pStyle w:val="24"/>
        <w:shd w:val="clear" w:color="auto" w:fill="auto"/>
        <w:wordWrap w:val="0"/>
        <w:spacing w:before="0" w:beforeAutospacing="0" w:after="0" w:afterAutospacing="0" w:line="360" w:lineRule="auto"/>
        <w:rPr>
          <w:rFonts w:hint="eastAsia" w:ascii="宋体" w:hAnsi="宋体" w:eastAsia="宋体" w:cs="宋体"/>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六、投标保证金</w:t>
      </w:r>
      <w:r>
        <w:rPr>
          <w:rFonts w:hint="eastAsia" w:ascii="宋体" w:hAnsi="宋体" w:eastAsia="宋体" w:cs="宋体"/>
          <w:color w:val="auto"/>
          <w:sz w:val="22"/>
          <w:szCs w:val="22"/>
          <w:highlight w:val="none"/>
          <w:shd w:val="clear" w:color="auto" w:fill="FFFFFF"/>
          <w:lang w:eastAsia="zh-CN"/>
        </w:rPr>
        <w:t>：</w:t>
      </w:r>
    </w:p>
    <w:p>
      <w:pPr>
        <w:pStyle w:val="24"/>
        <w:shd w:val="clear" w:color="auto" w:fill="auto"/>
        <w:wordWrap w:val="0"/>
        <w:spacing w:before="0" w:beforeAutospacing="0" w:after="0" w:afterAutospacing="0" w:line="360" w:lineRule="auto"/>
        <w:ind w:firstLine="442" w:firstLineChars="200"/>
        <w:rPr>
          <w:rFonts w:hint="eastAsia" w:ascii="宋体" w:hAnsi="宋体" w:eastAsia="宋体" w:cs="宋体"/>
          <w:b/>
          <w:color w:val="auto"/>
          <w:sz w:val="22"/>
          <w:szCs w:val="22"/>
          <w:highlight w:val="none"/>
          <w:shd w:val="clear" w:color="auto" w:fill="FFFFFF"/>
        </w:rPr>
      </w:pPr>
      <w:r>
        <w:rPr>
          <w:rFonts w:hint="eastAsia" w:ascii="宋体" w:hAnsi="宋体" w:eastAsia="宋体" w:cs="宋体"/>
          <w:b/>
          <w:color w:val="auto"/>
          <w:sz w:val="22"/>
          <w:szCs w:val="22"/>
          <w:highlight w:val="none"/>
          <w:shd w:val="clear" w:color="auto" w:fill="FFFFFF"/>
        </w:rPr>
        <w:t>本项目无需递交投标保证金。</w:t>
      </w:r>
    </w:p>
    <w:p>
      <w:pPr>
        <w:pStyle w:val="24"/>
        <w:shd w:val="clear" w:color="auto" w:fill="auto"/>
        <w:wordWrap w:val="0"/>
        <w:spacing w:before="0" w:beforeAutospacing="0" w:after="0" w:afterAutospacing="0" w:line="360" w:lineRule="auto"/>
        <w:rPr>
          <w:rFonts w:hint="eastAsia" w:ascii="宋体" w:hAnsi="宋体" w:eastAsia="宋体" w:cs="宋体"/>
          <w:color w:val="auto"/>
          <w:highlight w:val="none"/>
        </w:rPr>
      </w:pPr>
      <w:r>
        <w:rPr>
          <w:rFonts w:hint="eastAsia" w:ascii="宋体" w:hAnsi="宋体" w:eastAsia="宋体" w:cs="宋体"/>
          <w:b/>
          <w:color w:val="auto"/>
          <w:sz w:val="22"/>
          <w:szCs w:val="22"/>
          <w:highlight w:val="none"/>
          <w:shd w:val="clear" w:color="auto" w:fill="FFFFFF"/>
        </w:rPr>
        <w:t>七、其他补充事宜</w:t>
      </w: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1.质疑投诉</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hd w:val="clear" w:color="auto" w:fill="auto"/>
        <w:wordWrap w:val="0"/>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 xml:space="preserve"> 2、本项目属国企采购项目，平阳县公共资源交易中心只负责在温州市公共资源交易网平阳县分网上发布公告，提供开标评标场地，不承担采购文件审核和交易过程监管职责。对采购文件或开标评标过程有疑义的，向采购单位或代理机构质疑；对质疑答复、合同履约不满意的，向监管部门投诉。</w:t>
      </w:r>
    </w:p>
    <w:p>
      <w:pPr>
        <w:pStyle w:val="24"/>
        <w:shd w:val="clear" w:color="auto" w:fill="auto"/>
        <w:wordWrap w:val="0"/>
        <w:spacing w:before="0" w:beforeAutospacing="0" w:after="0" w:afterAutospacing="0" w:line="360" w:lineRule="auto"/>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3.其他事项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1）本项目通过“</w:t>
      </w:r>
      <w:r>
        <w:rPr>
          <w:rFonts w:hint="eastAsia" w:ascii="宋体" w:hAnsi="宋体" w:eastAsia="宋体" w:cs="宋体"/>
          <w:color w:val="auto"/>
          <w:sz w:val="22"/>
          <w:szCs w:val="22"/>
          <w:highlight w:val="none"/>
          <w:lang w:eastAsia="zh-CN"/>
        </w:rPr>
        <w:t>乐采云平台（https://www.lecaiyun.com/）</w:t>
      </w:r>
      <w:r>
        <w:rPr>
          <w:rFonts w:hint="eastAsia" w:ascii="宋体" w:hAnsi="宋体" w:eastAsia="宋体" w:cs="宋体"/>
          <w:color w:val="auto"/>
          <w:sz w:val="22"/>
          <w:szCs w:val="22"/>
          <w:highlight w:val="none"/>
        </w:rPr>
        <w:t>”实行在线投标响应（电子投标），供应商应先安装“</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”编制并加密投标文件。供应商未按规定加密的投标文件，“</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”将予以拒收。 “</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”请自行前往“</w:t>
      </w:r>
      <w:r>
        <w:rPr>
          <w:rFonts w:hint="eastAsia" w:ascii="宋体" w:hAnsi="宋体" w:eastAsia="宋体" w:cs="宋体"/>
          <w:color w:val="auto"/>
          <w:sz w:val="22"/>
          <w:szCs w:val="22"/>
          <w:highlight w:val="none"/>
          <w:lang w:val="en-US" w:eastAsia="zh-CN"/>
        </w:rPr>
        <w:t>乐采云官网</w:t>
      </w:r>
      <w:r>
        <w:rPr>
          <w:rFonts w:hint="eastAsia" w:ascii="宋体" w:hAnsi="宋体" w:eastAsia="宋体" w:cs="宋体"/>
          <w:color w:val="auto"/>
          <w:sz w:val="22"/>
          <w:szCs w:val="22"/>
          <w:highlight w:val="none"/>
          <w:lang w:eastAsia="zh-CN"/>
        </w:rPr>
        <w:t>（https://www.lecaiyun.com/）</w:t>
      </w:r>
      <w:r>
        <w:rPr>
          <w:rFonts w:hint="eastAsia" w:ascii="宋体" w:hAnsi="宋体" w:eastAsia="宋体" w:cs="宋体"/>
          <w:color w:val="auto"/>
          <w:sz w:val="22"/>
          <w:szCs w:val="22"/>
          <w:highlight w:val="none"/>
          <w:lang w:val="en-US" w:eastAsia="zh-CN"/>
        </w:rPr>
        <w:t>-投标客户端</w:t>
      </w:r>
      <w:r>
        <w:rPr>
          <w:rFonts w:hint="eastAsia" w:ascii="宋体" w:hAnsi="宋体" w:eastAsia="宋体" w:cs="宋体"/>
          <w:color w:val="auto"/>
          <w:sz w:val="22"/>
          <w:szCs w:val="22"/>
          <w:highlight w:val="none"/>
        </w:rPr>
        <w:t>”进行下载；电子投标具体操作流程详见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乐采云官网-操作手册”</w:t>
      </w:r>
      <w:r>
        <w:rPr>
          <w:rFonts w:hint="eastAsia" w:ascii="宋体" w:hAnsi="宋体" w:eastAsia="宋体" w:cs="宋体"/>
          <w:color w:val="auto"/>
          <w:sz w:val="22"/>
          <w:szCs w:val="22"/>
          <w:highlight w:val="none"/>
        </w:rPr>
        <w:t>；通过“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”参与在线投标时如遇平台技术问题详询</w:t>
      </w:r>
      <w:r>
        <w:rPr>
          <w:rFonts w:hint="eastAsia" w:ascii="宋体" w:hAnsi="宋体" w:eastAsia="宋体" w:cs="宋体"/>
          <w:color w:val="auto"/>
          <w:sz w:val="22"/>
          <w:szCs w:val="22"/>
          <w:highlight w:val="none"/>
          <w:lang w:eastAsia="zh-CN"/>
        </w:rPr>
        <w:t>95763</w:t>
      </w:r>
      <w:r>
        <w:rPr>
          <w:rFonts w:hint="eastAsia" w:ascii="宋体" w:hAnsi="宋体" w:eastAsia="宋体" w:cs="宋体"/>
          <w:color w:val="auto"/>
          <w:sz w:val="22"/>
          <w:szCs w:val="22"/>
          <w:highlight w:val="none"/>
        </w:rPr>
        <w:t>。 2）为确保网上操作合法、有效和安全，投标供应商应当在投标截止时间前完成在“</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”的身份认证，确保在电子投标过程中能够对相关数据电文进行加密和使用电子签章。使用“</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”需要提前申领CA数字证书，申领流程请自行前往“</w:t>
      </w:r>
      <w:r>
        <w:rPr>
          <w:rFonts w:hint="eastAsia" w:ascii="宋体" w:hAnsi="宋体" w:eastAsia="宋体" w:cs="宋体"/>
          <w:color w:val="auto"/>
          <w:sz w:val="22"/>
          <w:szCs w:val="22"/>
          <w:highlight w:val="none"/>
          <w:lang w:val="en-US" w:eastAsia="zh-CN"/>
        </w:rPr>
        <w:t>乐采云-操作手册-注册与系统管理-CA管理</w:t>
      </w:r>
      <w:r>
        <w:rPr>
          <w:rFonts w:hint="eastAsia" w:ascii="宋体" w:hAnsi="宋体" w:eastAsia="宋体" w:cs="宋体"/>
          <w:color w:val="auto"/>
          <w:sz w:val="22"/>
          <w:szCs w:val="22"/>
          <w:highlight w:val="none"/>
        </w:rPr>
        <w:t>”进行查阅；（供应商应在开标前完成CA数字证书办理。 3）投标供应商应当在投标截止时间前，将生成的“电子加密投标文件”上传递交至“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”。投标截止时间以后上传递交的投标文件将被“</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”拒收。 4）投标供应商在“</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”完成“电子加密投标文件”的上传递交后，还可以（邮寄形式</w:t>
      </w:r>
      <w:r>
        <w:rPr>
          <w:rFonts w:hint="eastAsia" w:ascii="宋体" w:hAnsi="宋体" w:eastAsia="宋体" w:cs="宋体"/>
          <w:color w:val="auto"/>
          <w:sz w:val="22"/>
          <w:szCs w:val="22"/>
          <w:highlight w:val="none"/>
          <w:lang w:val="en-US" w:eastAsia="zh-CN"/>
        </w:rPr>
        <w:t>或邮件形式</w:t>
      </w:r>
      <w:r>
        <w:rPr>
          <w:rFonts w:hint="eastAsia" w:ascii="宋体" w:hAnsi="宋体" w:eastAsia="宋体" w:cs="宋体"/>
          <w:color w:val="auto"/>
          <w:sz w:val="22"/>
          <w:szCs w:val="22"/>
          <w:highlight w:val="none"/>
        </w:rPr>
        <w:t>）在投标截止时间前递交“备份投标文件”，邮寄形式“备份投标文件”应当密封包装并在包装上标注投标项目名称、投标单位名称并加盖公章。 5）通过“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”上传递交的“电子加密投标文件”无法按时解密，投标供应商递交了备份投标文件的，以备份投标文件为依据，否则视为投标文件撤回。通过“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”上传递交的“电子加密投标文件”已按时解密的，“备份投标文件”自动失效。投标供应商仅递交备份投标文件的，投标无效。6）供应商在法定质疑期内一次性提出针对同一采购程序环节的质疑。</w:t>
      </w:r>
    </w:p>
    <w:p>
      <w:pPr>
        <w:pStyle w:val="24"/>
        <w:shd w:val="clear" w:color="auto" w:fill="auto"/>
        <w:wordWrap w:val="0"/>
        <w:spacing w:before="0" w:beforeAutospacing="0" w:after="0" w:afterAutospacing="0" w:line="360" w:lineRule="auto"/>
        <w:rPr>
          <w:rFonts w:hint="eastAsia" w:ascii="宋体" w:hAnsi="宋体" w:eastAsia="宋体" w:cs="宋体"/>
          <w:b/>
          <w:color w:val="auto"/>
          <w:sz w:val="22"/>
          <w:szCs w:val="22"/>
          <w:highlight w:val="none"/>
          <w:shd w:val="clear" w:color="auto" w:fill="FFFFFF"/>
          <w:lang w:eastAsia="zh-CN"/>
        </w:rPr>
      </w:pPr>
      <w:r>
        <w:rPr>
          <w:rFonts w:hint="eastAsia" w:ascii="宋体" w:hAnsi="宋体" w:eastAsia="宋体" w:cs="宋体"/>
          <w:b/>
          <w:color w:val="auto"/>
          <w:sz w:val="22"/>
          <w:szCs w:val="22"/>
          <w:highlight w:val="none"/>
          <w:shd w:val="clear" w:color="auto" w:fill="FFFFFF"/>
        </w:rPr>
        <w:t>八、对本次采购提出询问、质疑、投诉，请按以下方式联系</w:t>
      </w:r>
      <w:r>
        <w:rPr>
          <w:rFonts w:hint="eastAsia" w:ascii="宋体" w:hAnsi="宋体" w:eastAsia="宋体" w:cs="宋体"/>
          <w:b/>
          <w:color w:val="auto"/>
          <w:sz w:val="22"/>
          <w:szCs w:val="22"/>
          <w:highlight w:val="none"/>
          <w:shd w:val="clear" w:color="auto" w:fill="FFFFFF"/>
          <w:lang w:eastAsia="zh-CN"/>
        </w:rPr>
        <w:t>：</w:t>
      </w:r>
    </w:p>
    <w:bookmarkEnd w:id="0"/>
    <w:bookmarkEnd w:id="1"/>
    <w:bookmarkEnd w:id="2"/>
    <w:p>
      <w:pPr>
        <w:widowControl/>
        <w:shd w:val="clear" w:color="auto" w:fill="auto"/>
        <w:wordWrap w:val="0"/>
        <w:snapToGrid w:val="0"/>
        <w:spacing w:line="360" w:lineRule="auto"/>
        <w:ind w:firstLine="431" w:firstLineChars="196"/>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1、采购人</w:t>
      </w:r>
      <w:r>
        <w:rPr>
          <w:rFonts w:hint="eastAsia" w:ascii="宋体" w:hAnsi="宋体" w:eastAsia="宋体" w:cs="宋体"/>
          <w:color w:val="auto"/>
          <w:kern w:val="0"/>
          <w:sz w:val="22"/>
          <w:szCs w:val="22"/>
          <w:highlight w:val="none"/>
          <w:lang w:eastAsia="zh-CN"/>
        </w:rPr>
        <w:t>：平阳县兴阳控股集团有限公司</w:t>
      </w:r>
    </w:p>
    <w:p>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采购人地址</w:t>
      </w:r>
      <w:r>
        <w:rPr>
          <w:rFonts w:hint="eastAsia" w:ascii="宋体" w:hAnsi="宋体" w:eastAsia="宋体" w:cs="宋体"/>
          <w:color w:val="auto"/>
          <w:kern w:val="0"/>
          <w:sz w:val="22"/>
          <w:szCs w:val="22"/>
          <w:highlight w:val="none"/>
          <w:lang w:eastAsia="zh-CN"/>
        </w:rPr>
        <w:t>：平阳县昆阳镇公园路5号</w:t>
      </w:r>
    </w:p>
    <w:p>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 系 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黄先生</w:t>
      </w:r>
    </w:p>
    <w:p>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0577-63168033</w:t>
      </w:r>
    </w:p>
    <w:p>
      <w:pPr>
        <w:widowControl/>
        <w:numPr>
          <w:ilvl w:val="0"/>
          <w:numId w:val="1"/>
        </w:numPr>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采购代理机构名称</w:t>
      </w:r>
      <w:r>
        <w:rPr>
          <w:rFonts w:hint="eastAsia" w:ascii="宋体" w:hAnsi="宋体" w:eastAsia="宋体" w:cs="宋体"/>
          <w:color w:val="auto"/>
          <w:kern w:val="0"/>
          <w:sz w:val="22"/>
          <w:szCs w:val="22"/>
          <w:highlight w:val="none"/>
          <w:lang w:eastAsia="zh-CN"/>
        </w:rPr>
        <w:t>：新征程（杭州）招标代理有限公司</w:t>
      </w:r>
    </w:p>
    <w:p>
      <w:pPr>
        <w:widowControl/>
        <w:numPr>
          <w:ilvl w:val="0"/>
          <w:numId w:val="0"/>
        </w:numPr>
        <w:shd w:val="clear" w:color="auto" w:fill="auto"/>
        <w:wordWrap w:val="0"/>
        <w:snapToGrid w:val="0"/>
        <w:spacing w:line="360" w:lineRule="auto"/>
        <w:ind w:firstLine="440" w:firstLineChars="200"/>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地址</w:t>
      </w:r>
      <w:r>
        <w:rPr>
          <w:rFonts w:hint="eastAsia" w:ascii="宋体" w:hAnsi="宋体" w:eastAsia="宋体" w:cs="宋体"/>
          <w:color w:val="auto"/>
          <w:kern w:val="0"/>
          <w:sz w:val="22"/>
          <w:szCs w:val="22"/>
          <w:highlight w:val="none"/>
          <w:lang w:eastAsia="zh-CN"/>
        </w:rPr>
        <w:t>：浙江省温州市平阳县昆阳镇汉森世家1栋1单元902室</w:t>
      </w:r>
    </w:p>
    <w:p>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联系人</w:t>
      </w:r>
      <w:bookmarkStart w:id="3" w:name="B38_联系人"/>
      <w:bookmarkEnd w:id="3"/>
      <w:r>
        <w:rPr>
          <w:rFonts w:hint="eastAsia" w:ascii="宋体" w:hAnsi="宋体" w:eastAsia="宋体" w:cs="宋体"/>
          <w:color w:val="auto"/>
          <w:kern w:val="0"/>
          <w:sz w:val="22"/>
          <w:szCs w:val="22"/>
          <w:highlight w:val="none"/>
          <w:lang w:eastAsia="zh-CN"/>
        </w:rPr>
        <w:t>：李先生</w:t>
      </w:r>
    </w:p>
    <w:p>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联系电话</w:t>
      </w:r>
      <w:r>
        <w:rPr>
          <w:rFonts w:hint="eastAsia" w:ascii="宋体" w:hAnsi="宋体" w:eastAsia="宋体" w:cs="宋体"/>
          <w:color w:val="auto"/>
          <w:kern w:val="0"/>
          <w:sz w:val="22"/>
          <w:szCs w:val="22"/>
          <w:highlight w:val="none"/>
          <w:lang w:eastAsia="zh-CN"/>
        </w:rPr>
        <w:t>：13029688868</w:t>
      </w:r>
    </w:p>
    <w:p>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3、同级采购监督管理部门名称</w:t>
      </w:r>
      <w:r>
        <w:rPr>
          <w:rFonts w:hint="eastAsia" w:ascii="宋体" w:hAnsi="宋体" w:eastAsia="宋体" w:cs="宋体"/>
          <w:color w:val="auto"/>
          <w:kern w:val="0"/>
          <w:sz w:val="22"/>
          <w:szCs w:val="22"/>
          <w:highlight w:val="none"/>
          <w:lang w:eastAsia="zh-CN"/>
        </w:rPr>
        <w:t>：平阳县兴阳控股集团有限公司纪检监察室</w:t>
      </w:r>
    </w:p>
    <w:p>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rPr>
        <w:t>联系人</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章先生</w:t>
      </w:r>
    </w:p>
    <w:p>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监督投诉电话</w:t>
      </w:r>
      <w:r>
        <w:rPr>
          <w:rFonts w:hint="eastAsia" w:ascii="宋体" w:hAnsi="宋体" w:eastAsia="宋体" w:cs="宋体"/>
          <w:color w:val="auto"/>
          <w:kern w:val="0"/>
          <w:sz w:val="22"/>
          <w:szCs w:val="22"/>
          <w:highlight w:val="none"/>
          <w:lang w:eastAsia="zh-CN"/>
        </w:rPr>
        <w:t>：</w:t>
      </w:r>
      <w:r>
        <w:rPr>
          <w:rFonts w:hint="eastAsia" w:ascii="宋体" w:hAnsi="宋体" w:cs="宋体"/>
          <w:color w:val="auto"/>
          <w:kern w:val="0"/>
          <w:sz w:val="22"/>
          <w:szCs w:val="22"/>
          <w:highlight w:val="none"/>
          <w:lang w:eastAsia="zh-CN"/>
        </w:rPr>
        <w:t>0577-63168022</w:t>
      </w:r>
    </w:p>
    <w:p>
      <w:pPr>
        <w:widowControl/>
        <w:shd w:val="clear" w:color="auto" w:fill="auto"/>
        <w:wordWrap w:val="0"/>
        <w:snapToGrid w:val="0"/>
        <w:spacing w:line="360" w:lineRule="auto"/>
        <w:ind w:left="430" w:leftChars="205"/>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地 址</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平阳县昆阳镇公园路5号</w:t>
      </w:r>
    </w:p>
    <w:p>
      <w:pPr>
        <w:widowControl/>
        <w:shd w:val="clear" w:color="auto" w:fill="auto"/>
        <w:wordWrap w:val="0"/>
        <w:snapToGrid w:val="0"/>
        <w:spacing w:line="360" w:lineRule="auto"/>
        <w:ind w:left="430" w:leftChars="205"/>
        <w:jc w:val="center"/>
        <w:rPr>
          <w:rFonts w:hint="eastAsia" w:ascii="宋体" w:hAnsi="宋体" w:eastAsia="宋体" w:cs="宋体"/>
          <w:b/>
          <w:bCs/>
          <w:color w:val="auto"/>
          <w:sz w:val="36"/>
          <w:szCs w:val="36"/>
          <w:highlight w:val="none"/>
        </w:rPr>
      </w:pPr>
      <w:r>
        <w:rPr>
          <w:rFonts w:hint="eastAsia" w:ascii="宋体" w:hAnsi="宋体" w:eastAsia="宋体" w:cs="宋体"/>
          <w:color w:val="auto"/>
          <w:kern w:val="0"/>
          <w:sz w:val="22"/>
          <w:szCs w:val="22"/>
          <w:highlight w:val="none"/>
        </w:rPr>
        <w:br w:type="page"/>
      </w:r>
      <w:r>
        <w:rPr>
          <w:rFonts w:hint="eastAsia" w:ascii="宋体" w:hAnsi="宋体" w:eastAsia="宋体" w:cs="宋体"/>
          <w:b/>
          <w:bCs/>
          <w:color w:val="auto"/>
          <w:sz w:val="36"/>
          <w:szCs w:val="36"/>
          <w:highlight w:val="none"/>
        </w:rPr>
        <w:t xml:space="preserve">投 标 通 知 </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邀 请</w:t>
      </w:r>
      <w:r>
        <w:rPr>
          <w:rFonts w:hint="eastAsia" w:ascii="宋体" w:hAnsi="宋体" w:eastAsia="宋体" w:cs="宋体"/>
          <w:b/>
          <w:bCs/>
          <w:color w:val="auto"/>
          <w:sz w:val="36"/>
          <w:szCs w:val="36"/>
          <w:highlight w:val="none"/>
          <w:lang w:eastAsia="zh-CN"/>
        </w:rPr>
        <w:t>）</w:t>
      </w:r>
      <w:r>
        <w:rPr>
          <w:rFonts w:hint="eastAsia" w:ascii="宋体" w:hAnsi="宋体" w:eastAsia="宋体" w:cs="宋体"/>
          <w:b/>
          <w:bCs/>
          <w:color w:val="auto"/>
          <w:sz w:val="36"/>
          <w:szCs w:val="36"/>
          <w:highlight w:val="none"/>
        </w:rPr>
        <w:t xml:space="preserve"> 书</w:t>
      </w:r>
    </w:p>
    <w:p>
      <w:pPr>
        <w:shd w:val="clear" w:color="auto" w:fill="auto"/>
        <w:wordWrap w:val="0"/>
        <w:adjustRightInd w:val="0"/>
        <w:snapToGrid w:val="0"/>
        <w:spacing w:line="360" w:lineRule="auto"/>
        <w:ind w:firstLine="440" w:firstLineChars="20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eastAsia="zh-CN"/>
        </w:rPr>
        <w:t>新征程（杭州）招标代理有限公司</w:t>
      </w:r>
      <w:r>
        <w:rPr>
          <w:rFonts w:hint="eastAsia" w:ascii="宋体" w:hAnsi="宋体" w:eastAsia="宋体" w:cs="宋体"/>
          <w:color w:val="auto"/>
          <w:kern w:val="0"/>
          <w:sz w:val="22"/>
          <w:szCs w:val="22"/>
          <w:highlight w:val="none"/>
        </w:rPr>
        <w:t>对</w:t>
      </w:r>
      <w:r>
        <w:rPr>
          <w:rFonts w:hint="eastAsia" w:ascii="宋体" w:hAnsi="宋体" w:cs="宋体"/>
          <w:color w:val="auto"/>
          <w:kern w:val="0"/>
          <w:sz w:val="22"/>
          <w:szCs w:val="22"/>
          <w:highlight w:val="none"/>
          <w:lang w:eastAsia="zh-CN"/>
        </w:rPr>
        <w:t>南雁荡山景区及周边环境生态修复工程初步设计采购</w:t>
      </w:r>
      <w:r>
        <w:rPr>
          <w:rFonts w:hint="eastAsia" w:ascii="宋体" w:hAnsi="宋体" w:eastAsia="宋体" w:cs="宋体"/>
          <w:color w:val="auto"/>
          <w:kern w:val="0"/>
          <w:sz w:val="22"/>
          <w:szCs w:val="22"/>
          <w:highlight w:val="none"/>
        </w:rPr>
        <w:t>进行公开招标，特通知贵公司（企业）前来投标。并请按采购文件的要求认真准备好投标文件，按时前来投标。</w:t>
      </w:r>
    </w:p>
    <w:tbl>
      <w:tblPr>
        <w:tblStyle w:val="26"/>
        <w:tblW w:w="98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46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内容</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南雁荡山景区及周边环境生态修复工程初步设计采购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项目编号</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cs="宋体"/>
                <w:color w:val="auto"/>
                <w:kern w:val="0"/>
                <w:sz w:val="22"/>
                <w:szCs w:val="22"/>
                <w:highlight w:val="none"/>
                <w:lang w:eastAsia="zh-CN"/>
              </w:rPr>
              <w:t>PYCG240927077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资金来源</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采购预算</w:t>
            </w:r>
          </w:p>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（最高限价）</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采购方式</w:t>
            </w:r>
          </w:p>
        </w:tc>
        <w:tc>
          <w:tcPr>
            <w:tcW w:w="7469"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采购人</w:t>
            </w:r>
          </w:p>
        </w:tc>
        <w:tc>
          <w:tcPr>
            <w:tcW w:w="7469"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采购人</w:t>
            </w:r>
            <w:r>
              <w:rPr>
                <w:rFonts w:hint="eastAsia" w:ascii="宋体" w:hAnsi="宋体" w:eastAsia="宋体" w:cs="宋体"/>
                <w:color w:val="auto"/>
                <w:sz w:val="22"/>
                <w:szCs w:val="22"/>
                <w:highlight w:val="none"/>
                <w:lang w:eastAsia="zh-CN"/>
              </w:rPr>
              <w:t>：平阳县兴阳控股集团有限公司</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采购人地址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平阳县昆阳镇公园路5号</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r>
              <w:rPr>
                <w:rFonts w:hint="eastAsia" w:ascii="宋体" w:hAnsi="宋体" w:cs="宋体"/>
                <w:color w:val="auto"/>
                <w:sz w:val="22"/>
                <w:szCs w:val="22"/>
                <w:highlight w:val="none"/>
                <w:lang w:eastAsia="zh-CN"/>
              </w:rPr>
              <w:t>黄先生</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w:t>
            </w:r>
            <w:r>
              <w:rPr>
                <w:rFonts w:hint="eastAsia" w:ascii="宋体" w:hAnsi="宋体" w:cs="宋体"/>
                <w:color w:val="auto"/>
                <w:kern w:val="0"/>
                <w:sz w:val="22"/>
                <w:szCs w:val="22"/>
                <w:highlight w:val="none"/>
                <w:lang w:eastAsia="zh-CN"/>
              </w:rPr>
              <w:t>0577-63168033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采购代理机构</w:t>
            </w:r>
          </w:p>
        </w:tc>
        <w:tc>
          <w:tcPr>
            <w:tcW w:w="7469"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：新征程（杭州）招标代理有限公司</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浙江省温州市平阳县昆阳镇</w:t>
            </w:r>
            <w:bookmarkStart w:id="122" w:name="_GoBack"/>
            <w:bookmarkEnd w:id="122"/>
            <w:r>
              <w:rPr>
                <w:rFonts w:hint="eastAsia" w:ascii="宋体" w:hAnsi="宋体" w:eastAsia="宋体" w:cs="宋体"/>
                <w:color w:val="auto"/>
                <w:kern w:val="0"/>
                <w:sz w:val="22"/>
                <w:szCs w:val="22"/>
                <w:highlight w:val="none"/>
                <w:lang w:eastAsia="zh-CN"/>
              </w:rPr>
              <w:t>汉森世家1栋1单元902室</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李先生</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：13029688868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w:t>
            </w:r>
          </w:p>
        </w:tc>
        <w:tc>
          <w:tcPr>
            <w:tcW w:w="7469"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招标内容</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具体内容见采购文件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投标供应商</w:t>
            </w:r>
          </w:p>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资格要求</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是否接受联合体投标</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sz w:val="22"/>
                <w:szCs w:val="22"/>
                <w:highlight w:val="none"/>
                <w:lang w:eastAsia="zh-CN"/>
              </w:rPr>
              <w:instrText xml:space="preserve">,</w:instrText>
            </w:r>
            <w:r>
              <w:rPr>
                <w:rFonts w:hint="eastAsia" w:ascii="宋体" w:hAnsi="宋体" w:eastAsia="宋体" w:cs="宋体"/>
                <w:color w:val="auto"/>
                <w:position w:val="2"/>
                <w:sz w:val="15"/>
                <w:szCs w:val="22"/>
                <w:highlight w:val="none"/>
                <w:lang w:eastAsia="zh-CN"/>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lang w:val="en-US" w:eastAsia="zh-CN"/>
              </w:rPr>
              <w:t>不</w:t>
            </w:r>
            <w:r>
              <w:rPr>
                <w:rFonts w:hint="eastAsia" w:ascii="宋体" w:hAnsi="宋体" w:eastAsia="宋体" w:cs="宋体"/>
                <w:color w:val="auto"/>
                <w:sz w:val="22"/>
                <w:szCs w:val="22"/>
                <w:highlight w:val="none"/>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踏勘现场</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是否允许递交备选投标方案</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22"/>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投标货币</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投标语言</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投标文件的组成</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投标文件的编制</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1.供应商应先安装“</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签字或盖章要求</w:t>
            </w:r>
          </w:p>
        </w:tc>
        <w:tc>
          <w:tcPr>
            <w:tcW w:w="7469" w:type="dxa"/>
            <w:noWrap w:val="0"/>
            <w:vAlign w:val="center"/>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投标文件的形式</w:t>
            </w:r>
          </w:p>
        </w:tc>
        <w:tc>
          <w:tcPr>
            <w:tcW w:w="7469" w:type="dxa"/>
            <w:noWrap w:val="0"/>
            <w:vAlign w:val="center"/>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电子投标文件（包括“电子加密投标文件”和“备份投标文件”，在投标文件编制完成后同时生成）；</w:t>
            </w:r>
          </w:p>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（1）“电子加密投标文件”是指通过“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（2）“备份投标文件”是指与“电子加密投标文件”同时生成的数据电文形式的电子文件（备份标书），</w:t>
            </w:r>
            <w:r>
              <w:rPr>
                <w:rFonts w:hint="eastAsia" w:ascii="宋体" w:hAnsi="宋体" w:eastAsia="宋体" w:cs="宋体"/>
                <w:b/>
                <w:bCs/>
                <w:color w:val="auto"/>
                <w:sz w:val="22"/>
                <w:szCs w:val="22"/>
                <w:highlight w:val="none"/>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投标文件份数</w:t>
            </w:r>
          </w:p>
        </w:tc>
        <w:tc>
          <w:tcPr>
            <w:tcW w:w="7469" w:type="dxa"/>
            <w:noWrap w:val="0"/>
            <w:vAlign w:val="center"/>
          </w:tcPr>
          <w:p>
            <w:pPr>
              <w:pStyle w:val="20"/>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（1）“电子加密投标文件”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在线上传递交、一份。（2）“备份投标文件”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密封包装后（邮寄形式投标截止时间前递交、一份（邮寄地址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浙江省温州市平阳县昆阳镇汉森世家1栋1单元902室 </w:t>
            </w:r>
            <w:r>
              <w:rPr>
                <w:rFonts w:hint="eastAsia" w:ascii="宋体" w:hAnsi="宋体" w:eastAsia="宋体" w:cs="宋体"/>
                <w:color w:val="auto"/>
                <w:sz w:val="22"/>
                <w:szCs w:val="22"/>
                <w:highlight w:val="none"/>
                <w:lang w:eastAsia="zh-CN"/>
              </w:rPr>
              <w:t>李先生</w:t>
            </w:r>
            <w:r>
              <w:rPr>
                <w:rFonts w:hint="eastAsia" w:ascii="宋体" w:hAnsi="宋体" w:eastAsia="宋体" w:cs="宋体"/>
                <w:color w:val="auto"/>
                <w:sz w:val="22"/>
                <w:szCs w:val="22"/>
                <w:highlight w:val="none"/>
              </w:rPr>
              <w:t xml:space="preserve">收 </w:t>
            </w:r>
            <w:r>
              <w:rPr>
                <w:rFonts w:hint="eastAsia" w:ascii="宋体" w:hAnsi="宋体" w:eastAsia="宋体" w:cs="宋体"/>
                <w:color w:val="auto"/>
                <w:sz w:val="22"/>
                <w:szCs w:val="22"/>
                <w:highlight w:val="none"/>
                <w:lang w:eastAsia="zh-CN"/>
              </w:rPr>
              <w:t>13029688868</w:t>
            </w:r>
            <w:r>
              <w:rPr>
                <w:rFonts w:hint="eastAsia" w:ascii="宋体" w:hAnsi="宋体" w:eastAsia="宋体" w:cs="宋体"/>
                <w:color w:val="auto"/>
                <w:sz w:val="22"/>
                <w:szCs w:val="22"/>
                <w:highlight w:val="none"/>
              </w:rPr>
              <w:t>））或者发至邮箱</w:t>
            </w:r>
            <w:r>
              <w:rPr>
                <w:rFonts w:hint="eastAsia" w:ascii="宋体" w:hAnsi="宋体" w:eastAsia="宋体" w:cs="宋体"/>
                <w:color w:val="auto"/>
                <w:sz w:val="22"/>
                <w:szCs w:val="22"/>
                <w:highlight w:val="none"/>
                <w:lang w:eastAsia="zh-CN"/>
              </w:rPr>
              <w:t>250785507@qq.com（</w:t>
            </w:r>
            <w:r>
              <w:rPr>
                <w:rFonts w:hint="eastAsia" w:ascii="宋体" w:hAnsi="宋体" w:eastAsia="宋体" w:cs="宋体"/>
                <w:color w:val="auto"/>
                <w:sz w:val="22"/>
                <w:szCs w:val="22"/>
                <w:highlight w:val="none"/>
                <w:lang w:val="en-US" w:eastAsia="zh-CN"/>
              </w:rPr>
              <w:t>压缩包打包加密，密码由供应商自行保管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投标文件的上传和递交</w:t>
            </w:r>
          </w:p>
        </w:tc>
        <w:tc>
          <w:tcPr>
            <w:tcW w:w="7469" w:type="dxa"/>
            <w:noWrap w:val="0"/>
            <w:vAlign w:val="center"/>
          </w:tcPr>
          <w:p>
            <w:pPr>
              <w:pStyle w:val="20"/>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（1）“电子加密投标文件”的上传、递交</w:t>
            </w:r>
            <w:r>
              <w:rPr>
                <w:rFonts w:hint="eastAsia" w:ascii="宋体" w:hAnsi="宋体" w:eastAsia="宋体" w:cs="宋体"/>
                <w:color w:val="auto"/>
                <w:sz w:val="22"/>
                <w:szCs w:val="22"/>
                <w:highlight w:val="none"/>
                <w:lang w:eastAsia="zh-CN"/>
              </w:rPr>
              <w:t>：</w:t>
            </w:r>
          </w:p>
          <w:p>
            <w:pPr>
              <w:pStyle w:val="20"/>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a.投标供应商应在投标截止时间前将“电子加密投标文件”成功上传递交至“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”，否则投标无效。</w:t>
            </w:r>
          </w:p>
          <w:p>
            <w:pPr>
              <w:pStyle w:val="20"/>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b.“电子加密投标文件”成功上传递交后，供应商可自行打印投标文件接收回执。</w:t>
            </w:r>
          </w:p>
          <w:p>
            <w:pPr>
              <w:pStyle w:val="20"/>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（2）“备份投标文件”的密封包装、递交</w:t>
            </w:r>
            <w:r>
              <w:rPr>
                <w:rFonts w:hint="eastAsia" w:ascii="宋体" w:hAnsi="宋体" w:eastAsia="宋体" w:cs="宋体"/>
                <w:color w:val="auto"/>
                <w:sz w:val="22"/>
                <w:szCs w:val="22"/>
                <w:highlight w:val="none"/>
                <w:lang w:eastAsia="zh-CN"/>
              </w:rPr>
              <w:t>：</w:t>
            </w:r>
          </w:p>
          <w:p>
            <w:pPr>
              <w:pStyle w:val="20"/>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a.投标供应商在“</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”完成“电子加密投标文件”的上传递交后，还可以（邮寄形式）在投标截止时间前递交以介质（U盘）存储的 “备份投标文件”（一份）</w:t>
            </w:r>
            <w:r>
              <w:rPr>
                <w:rFonts w:hint="eastAsia" w:ascii="宋体" w:hAnsi="宋体" w:eastAsia="宋体" w:cs="宋体"/>
                <w:color w:val="auto"/>
                <w:sz w:val="22"/>
                <w:szCs w:val="22"/>
                <w:highlight w:val="none"/>
                <w:lang w:val="en-US" w:eastAsia="zh-CN"/>
              </w:rPr>
              <w:t>或以电子邮件方式递交</w:t>
            </w:r>
            <w:r>
              <w:rPr>
                <w:rFonts w:hint="eastAsia" w:ascii="宋体" w:hAnsi="宋体" w:eastAsia="宋体" w:cs="宋体"/>
                <w:color w:val="auto"/>
                <w:sz w:val="22"/>
                <w:szCs w:val="22"/>
                <w:highlight w:val="none"/>
              </w:rPr>
              <w:t>；</w:t>
            </w:r>
          </w:p>
          <w:p>
            <w:pPr>
              <w:pStyle w:val="20"/>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pPr>
              <w:pStyle w:val="20"/>
              <w:keepNext w:val="0"/>
              <w:keepLines w:val="0"/>
              <w:suppressLineNumbers w:val="0"/>
              <w:shd w:val="clear" w:color="auto" w:fill="auto"/>
              <w:tabs>
                <w:tab w:val="right" w:leader="dot" w:pos="9118"/>
              </w:tabs>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c.通过“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”成功上传递交的“电子加密投标文件”已按时解密的，“备份投标文件”自动失效。投标截止时间前，投标供应商仅递交了“备份投标文件”而未将“电子加密投标文件”成功上传至“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电子加密投标文件的解密和异常情况处理</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”成功上传递交的“电子加密投标文件”无法按时解密，投标供应商如按规定递交了“备份投标文件”的，以“备份投标文件”为依据（由采购组织机构按“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”，上传成功后，“电子加密投标文件”自动失效），否则视为投标文件撤回。</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（3）投标截止时间前，投标供应商仅递交了“备份投标文件”而未将电子加密投标文件上传至“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投标有效期</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投标</w:t>
            </w:r>
            <w:r>
              <w:rPr>
                <w:rFonts w:hint="eastAsia" w:ascii="宋体" w:hAnsi="宋体" w:eastAsia="宋体" w:cs="宋体"/>
                <w:color w:val="auto"/>
                <w:sz w:val="22"/>
                <w:szCs w:val="22"/>
                <w:highlight w:val="none"/>
                <w:lang w:val="en-US" w:eastAsia="zh-CN"/>
              </w:rPr>
              <w:t>演示</w:t>
            </w:r>
          </w:p>
        </w:tc>
        <w:tc>
          <w:tcPr>
            <w:tcW w:w="7469"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eq \o\ac(□</w:instrText>
            </w:r>
            <w:r>
              <w:rPr>
                <w:rFonts w:hint="eastAsia" w:ascii="宋体" w:hAnsi="宋体" w:eastAsia="宋体" w:cs="宋体"/>
                <w:color w:val="auto"/>
                <w:highlight w:val="none"/>
                <w:lang w:eastAsia="zh-CN"/>
              </w:rPr>
              <w:instrText xml:space="preserve">,</w:instrText>
            </w:r>
            <w:r>
              <w:rPr>
                <w:rFonts w:hint="eastAsia" w:ascii="宋体" w:hAnsi="宋体" w:eastAsia="宋体" w:cs="宋体"/>
                <w:color w:val="auto"/>
                <w:position w:val="2"/>
                <w:sz w:val="13"/>
                <w:highlight w:val="none"/>
                <w:lang w:eastAsia="zh-CN"/>
              </w:rPr>
              <w:instrText xml:space="preserve">√</w:instrText>
            </w:r>
            <w:r>
              <w:rPr>
                <w:rFonts w:hint="eastAsia" w:ascii="宋体" w:hAnsi="宋体" w:eastAsia="宋体" w:cs="宋体"/>
                <w:color w:val="auto"/>
                <w:highlight w:val="none"/>
              </w:rPr>
              <w:instrText xml:space="preserve">)</w:instrTex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需要</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投标演示递交方式如下（如有，2选1）：</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1、</w:t>
            </w:r>
            <w:r>
              <w:rPr>
                <w:rFonts w:hint="eastAsia" w:ascii="宋体" w:hAnsi="宋体" w:eastAsia="宋体" w:cs="宋体"/>
                <w:b/>
                <w:bCs/>
                <w:color w:val="auto"/>
                <w:sz w:val="22"/>
                <w:szCs w:val="22"/>
                <w:highlight w:val="none"/>
                <w:lang w:val="en-US" w:eastAsia="zh-CN"/>
              </w:rPr>
              <w:t>投标供应商在投标截止时间前</w:t>
            </w:r>
            <w:r>
              <w:rPr>
                <w:rFonts w:hint="eastAsia" w:ascii="宋体" w:hAnsi="宋体" w:eastAsia="宋体" w:cs="宋体"/>
                <w:color w:val="auto"/>
                <w:sz w:val="22"/>
                <w:szCs w:val="22"/>
                <w:highlight w:val="none"/>
                <w:lang w:val="en-US" w:eastAsia="zh-CN"/>
              </w:rPr>
              <w:t>可将投标演示材料密封并加盖公章邮寄至采购代理机构：</w:t>
            </w:r>
            <w:r>
              <w:rPr>
                <w:rFonts w:hint="eastAsia" w:ascii="宋体" w:hAnsi="宋体" w:eastAsia="宋体" w:cs="宋体"/>
                <w:b/>
                <w:bCs/>
                <w:color w:val="auto"/>
                <w:sz w:val="22"/>
                <w:szCs w:val="22"/>
                <w:highlight w:val="none"/>
                <w:lang w:eastAsia="zh-CN"/>
              </w:rPr>
              <w:t>浙江省温州市平阳县昆阳镇汉森世家1栋1单元902室，</w:t>
            </w:r>
            <w:r>
              <w:rPr>
                <w:rFonts w:hint="eastAsia" w:ascii="宋体" w:hAnsi="宋体" w:eastAsia="宋体" w:cs="宋体"/>
                <w:b/>
                <w:bCs/>
                <w:color w:val="auto"/>
                <w:sz w:val="22"/>
                <w:szCs w:val="22"/>
                <w:highlight w:val="none"/>
                <w:lang w:val="en-US" w:eastAsia="zh-CN"/>
              </w:rPr>
              <w:t>李先生收，联系电话：13029688868</w:t>
            </w:r>
            <w:r>
              <w:rPr>
                <w:rFonts w:hint="eastAsia" w:ascii="宋体" w:hAnsi="宋体" w:eastAsia="宋体" w:cs="宋体"/>
                <w:color w:val="auto"/>
                <w:sz w:val="22"/>
                <w:szCs w:val="22"/>
                <w:highlight w:val="none"/>
                <w:lang w:eastAsia="zh-CN"/>
              </w:rPr>
              <w:t>；</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2、投标供应商在</w:t>
            </w:r>
            <w:r>
              <w:rPr>
                <w:rFonts w:hint="eastAsia" w:ascii="宋体" w:hAnsi="宋体" w:eastAsia="宋体" w:cs="宋体"/>
                <w:b/>
                <w:bCs/>
                <w:color w:val="auto"/>
                <w:sz w:val="22"/>
                <w:szCs w:val="22"/>
                <w:highlight w:val="none"/>
                <w:lang w:val="en-US" w:eastAsia="zh-CN"/>
              </w:rPr>
              <w:t>投标截止时间当天早上9时30分之前</w:t>
            </w:r>
            <w:r>
              <w:rPr>
                <w:rFonts w:hint="eastAsia" w:ascii="宋体" w:hAnsi="宋体" w:eastAsia="宋体" w:cs="宋体"/>
                <w:color w:val="auto"/>
                <w:sz w:val="22"/>
                <w:szCs w:val="22"/>
                <w:highlight w:val="none"/>
                <w:lang w:val="en-US" w:eastAsia="zh-CN"/>
              </w:rPr>
              <w:t>送至</w:t>
            </w:r>
            <w:r>
              <w:rPr>
                <w:rFonts w:hint="eastAsia" w:ascii="宋体" w:hAnsi="宋体" w:eastAsia="宋体" w:cs="宋体"/>
                <w:color w:val="auto"/>
                <w:sz w:val="22"/>
                <w:szCs w:val="22"/>
                <w:highlight w:val="none"/>
              </w:rPr>
              <w:t>平阳县公共资源交易中心</w:t>
            </w:r>
            <w:r>
              <w:rPr>
                <w:rFonts w:hint="eastAsia" w:ascii="宋体" w:hAnsi="宋体" w:eastAsia="宋体" w:cs="宋体"/>
                <w:color w:val="auto"/>
                <w:sz w:val="22"/>
                <w:szCs w:val="22"/>
                <w:highlight w:val="none"/>
                <w:lang w:val="en-US" w:eastAsia="zh-CN"/>
              </w:rPr>
              <w:t>二</w:t>
            </w:r>
            <w:r>
              <w:rPr>
                <w:rFonts w:hint="eastAsia" w:ascii="宋体" w:hAnsi="宋体" w:eastAsia="宋体" w:cs="宋体"/>
                <w:color w:val="auto"/>
                <w:sz w:val="22"/>
                <w:szCs w:val="22"/>
                <w:highlight w:val="none"/>
              </w:rPr>
              <w:t>楼</w:t>
            </w:r>
            <w:r>
              <w:rPr>
                <w:rFonts w:hint="eastAsia" w:ascii="宋体" w:hAnsi="宋体" w:eastAsia="宋体" w:cs="宋体"/>
                <w:color w:val="auto"/>
                <w:sz w:val="22"/>
                <w:szCs w:val="22"/>
                <w:highlight w:val="none"/>
                <w:lang w:val="en-US" w:eastAsia="zh-CN"/>
              </w:rPr>
              <w:t>收标区。</w:t>
            </w:r>
          </w:p>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highlight w:val="none"/>
                <w:lang w:val="en-US" w:eastAsia="zh-CN"/>
              </w:rPr>
            </w:pPr>
            <w:r>
              <w:rPr>
                <w:rFonts w:hint="eastAsia" w:ascii="宋体" w:hAnsi="宋体" w:eastAsia="宋体" w:cs="宋体"/>
                <w:b/>
                <w:bCs/>
                <w:color w:val="auto"/>
                <w:sz w:val="22"/>
                <w:szCs w:val="22"/>
                <w:highlight w:val="none"/>
                <w:lang w:val="en-US" w:eastAsia="zh-CN"/>
              </w:rPr>
              <w:t>说明：邮寄递交的请供应商自行把握快递在途时间，递交时间以快递签收时间为准，建议采用顺丰速递进行邮寄。投标截止时间当天早上递交的供应商请自行前往采购文件规定的地点，并在规定时间前递交，</w:t>
            </w:r>
            <w:r>
              <w:rPr>
                <w:rFonts w:hint="eastAsia" w:ascii="宋体" w:hAnsi="宋体" w:cs="宋体"/>
                <w:b/>
                <w:bCs/>
                <w:color w:val="auto"/>
                <w:sz w:val="22"/>
                <w:szCs w:val="22"/>
                <w:highlight w:val="none"/>
                <w:lang w:val="en-US" w:eastAsia="zh-CN"/>
              </w:rPr>
              <w:t>否则不予以接收</w:t>
            </w:r>
            <w:r>
              <w:rPr>
                <w:rFonts w:hint="eastAsia" w:ascii="宋体" w:hAnsi="宋体" w:eastAsia="宋体" w:cs="宋体"/>
                <w:b/>
                <w:bCs/>
                <w:color w:val="auto"/>
                <w:sz w:val="22"/>
                <w:szCs w:val="22"/>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履约</w:t>
            </w:r>
            <w:r>
              <w:rPr>
                <w:rFonts w:hint="eastAsia" w:ascii="宋体" w:hAnsi="宋体" w:eastAsia="宋体" w:cs="宋体"/>
                <w:color w:val="auto"/>
                <w:sz w:val="22"/>
                <w:szCs w:val="22"/>
                <w:highlight w:val="none"/>
                <w:lang w:val="en-US" w:eastAsia="zh-CN"/>
              </w:rPr>
              <w:t>保证金</w:t>
            </w:r>
          </w:p>
        </w:tc>
        <w:tc>
          <w:tcPr>
            <w:tcW w:w="7469"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eq \o\ac(□,</w:instrText>
            </w:r>
            <w:r>
              <w:rPr>
                <w:rFonts w:hint="eastAsia" w:ascii="宋体" w:hAnsi="宋体" w:eastAsia="宋体" w:cs="宋体"/>
                <w:color w:val="auto"/>
                <w:position w:val="2"/>
                <w:sz w:val="15"/>
                <w:szCs w:val="22"/>
                <w:highlight w:val="none"/>
              </w:rPr>
              <w:instrText xml:space="preserve">√</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rPr>
              <w:t>需要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向采购人提供合同总价1%的履约保证金（银行转账或保函）。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投标保证金</w:t>
            </w:r>
          </w:p>
        </w:tc>
        <w:tc>
          <w:tcPr>
            <w:tcW w:w="7469" w:type="dxa"/>
            <w:noWrap w:val="0"/>
            <w:vAlign w:val="center"/>
          </w:tcPr>
          <w:p>
            <w:pPr>
              <w:pStyle w:val="3"/>
              <w:keepLines w:val="0"/>
              <w:suppressLineNumbers w:val="0"/>
              <w:shd w:val="clear" w:color="auto" w:fill="auto"/>
              <w:wordWrap w:val="0"/>
              <w:spacing w:before="0" w:beforeAutospacing="0" w:after="0" w:afterAutospacing="0" w:line="360" w:lineRule="auto"/>
              <w:ind w:left="0" w:right="0"/>
              <w:outlineLvl w:val="0"/>
              <w:rPr>
                <w:rFonts w:hint="eastAsia" w:ascii="宋体" w:hAnsi="宋体" w:eastAsia="宋体" w:cs="宋体"/>
                <w:color w:val="auto"/>
                <w:sz w:val="22"/>
                <w:szCs w:val="22"/>
                <w:highlight w:val="none"/>
              </w:rPr>
            </w:pPr>
            <w:bookmarkStart w:id="4" w:name="_Toc11510"/>
            <w:bookmarkStart w:id="5" w:name="_Toc26701"/>
            <w:bookmarkStart w:id="6" w:name="_Toc25684"/>
            <w:r>
              <w:rPr>
                <w:rFonts w:hint="eastAsia" w:ascii="宋体" w:hAnsi="宋体" w:eastAsia="宋体" w:cs="宋体"/>
                <w:b w:val="0"/>
                <w:color w:val="auto"/>
                <w:sz w:val="22"/>
                <w:szCs w:val="22"/>
                <w:highlight w:val="none"/>
              </w:rPr>
              <w:fldChar w:fldCharType="begin"/>
            </w:r>
            <w:r>
              <w:rPr>
                <w:rFonts w:hint="eastAsia" w:ascii="宋体" w:hAnsi="宋体" w:eastAsia="宋体" w:cs="宋体"/>
                <w:b w:val="0"/>
                <w:color w:val="auto"/>
                <w:sz w:val="22"/>
                <w:szCs w:val="22"/>
                <w:highlight w:val="none"/>
              </w:rPr>
              <w:instrText xml:space="preserve"> eq \o\ac(□,</w:instrText>
            </w:r>
            <w:r>
              <w:rPr>
                <w:rFonts w:hint="eastAsia" w:ascii="宋体" w:hAnsi="宋体" w:eastAsia="宋体" w:cs="宋体"/>
                <w:b w:val="0"/>
                <w:color w:val="auto"/>
                <w:position w:val="2"/>
                <w:sz w:val="15"/>
                <w:szCs w:val="22"/>
                <w:highlight w:val="none"/>
              </w:rPr>
              <w:instrText xml:space="preserve">√</w:instrText>
            </w:r>
            <w:r>
              <w:rPr>
                <w:rFonts w:hint="eastAsia" w:ascii="宋体" w:hAnsi="宋体" w:eastAsia="宋体" w:cs="宋体"/>
                <w:b w:val="0"/>
                <w:color w:val="auto"/>
                <w:sz w:val="22"/>
                <w:szCs w:val="22"/>
                <w:highlight w:val="none"/>
              </w:rPr>
              <w:instrText xml:space="preserve">)</w:instrText>
            </w:r>
            <w:r>
              <w:rPr>
                <w:rFonts w:hint="eastAsia" w:ascii="宋体" w:hAnsi="宋体" w:eastAsia="宋体" w:cs="宋体"/>
                <w:b w:val="0"/>
                <w:color w:val="auto"/>
                <w:sz w:val="22"/>
                <w:szCs w:val="22"/>
                <w:highlight w:val="none"/>
              </w:rPr>
              <w:fldChar w:fldCharType="end"/>
            </w:r>
            <w:r>
              <w:rPr>
                <w:rFonts w:hint="eastAsia" w:ascii="宋体" w:hAnsi="宋体" w:eastAsia="宋体" w:cs="宋体"/>
                <w:b w:val="0"/>
                <w:color w:val="auto"/>
                <w:sz w:val="22"/>
                <w:szCs w:val="22"/>
                <w:highlight w:val="none"/>
              </w:rPr>
              <w:t>不需要</w:t>
            </w:r>
            <w:bookmarkEnd w:id="4"/>
            <w:bookmarkEnd w:id="5"/>
            <w:bookmarkEnd w:id="6"/>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质疑受理联系方式</w:t>
            </w:r>
          </w:p>
        </w:tc>
        <w:tc>
          <w:tcPr>
            <w:tcW w:w="7469" w:type="dxa"/>
            <w:noWrap w:val="0"/>
            <w:vAlign w:val="center"/>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代理机构名称</w:t>
            </w:r>
            <w:r>
              <w:rPr>
                <w:rFonts w:hint="eastAsia" w:ascii="宋体" w:hAnsi="宋体" w:eastAsia="宋体" w:cs="宋体"/>
                <w:color w:val="auto"/>
                <w:sz w:val="22"/>
                <w:szCs w:val="22"/>
                <w:highlight w:val="none"/>
                <w:lang w:eastAsia="zh-CN"/>
              </w:rPr>
              <w:t>：新征程（杭州）招标代理有限公司</w:t>
            </w:r>
          </w:p>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机构地址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kern w:val="0"/>
                <w:sz w:val="22"/>
                <w:szCs w:val="22"/>
                <w:highlight w:val="none"/>
                <w:lang w:eastAsia="zh-CN"/>
              </w:rPr>
              <w:t>浙江省温州市平阳县昆阳镇汉森世家1栋1单元902室</w:t>
            </w:r>
          </w:p>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 系 人</w:t>
            </w:r>
            <w:r>
              <w:rPr>
                <w:rFonts w:hint="eastAsia" w:ascii="宋体" w:hAnsi="宋体" w:eastAsia="宋体" w:cs="宋体"/>
                <w:color w:val="auto"/>
                <w:sz w:val="22"/>
                <w:szCs w:val="22"/>
                <w:highlight w:val="none"/>
                <w:lang w:eastAsia="zh-CN"/>
              </w:rPr>
              <w:t>：李先生</w:t>
            </w:r>
          </w:p>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lang w:eastAsia="zh-CN"/>
              </w:rPr>
              <w:t>：13029688868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w:t>
            </w:r>
          </w:p>
        </w:tc>
        <w:tc>
          <w:tcPr>
            <w:tcW w:w="7469" w:type="dxa"/>
            <w:noWrap w:val="0"/>
            <w:vAlign w:val="center"/>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投诉受理联系方式</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同级采购监督管理部门名称</w:t>
            </w:r>
            <w:r>
              <w:rPr>
                <w:rFonts w:hint="eastAsia" w:ascii="宋体" w:hAnsi="宋体" w:eastAsia="宋体" w:cs="宋体"/>
                <w:color w:val="auto"/>
                <w:sz w:val="22"/>
                <w:szCs w:val="22"/>
                <w:highlight w:val="none"/>
                <w:lang w:eastAsia="zh-CN"/>
              </w:rPr>
              <w:t>：平阳县兴阳控股集团有限公司纪检监察室</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联系人</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章先生</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监督投诉电话</w:t>
            </w:r>
            <w:r>
              <w:rPr>
                <w:rFonts w:hint="eastAsia" w:ascii="宋体" w:hAnsi="宋体" w:eastAsia="宋体" w:cs="宋体"/>
                <w:color w:val="auto"/>
                <w:sz w:val="22"/>
                <w:szCs w:val="22"/>
                <w:highlight w:val="none"/>
                <w:lang w:eastAsia="zh-CN"/>
              </w:rPr>
              <w:t>：</w:t>
            </w:r>
            <w:r>
              <w:rPr>
                <w:rFonts w:hint="eastAsia" w:ascii="宋体" w:hAnsi="宋体" w:cs="宋体"/>
                <w:color w:val="auto"/>
                <w:sz w:val="22"/>
                <w:szCs w:val="22"/>
                <w:highlight w:val="none"/>
                <w:lang w:eastAsia="zh-CN"/>
              </w:rPr>
              <w:t>0577-63168022</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 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平阳县昆阳镇公园路5号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投标截止时间</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10</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25</w:t>
            </w:r>
            <w:r>
              <w:rPr>
                <w:rFonts w:hint="eastAsia" w:ascii="宋体" w:hAnsi="宋体" w:eastAsia="宋体" w:cs="宋体"/>
                <w:color w:val="auto"/>
                <w:sz w:val="22"/>
                <w:szCs w:val="22"/>
                <w:highlight w:val="none"/>
                <w:shd w:val="clear" w:color="auto" w:fill="FFFFFF"/>
              </w:rPr>
              <w:t>日09:30</w:t>
            </w:r>
            <w:r>
              <w:rPr>
                <w:rFonts w:hint="eastAsia" w:ascii="宋体" w:hAnsi="宋体" w:eastAsia="宋体" w:cs="宋体"/>
                <w:color w:val="auto"/>
                <w:sz w:val="22"/>
                <w:szCs w:val="22"/>
                <w:highlight w:val="none"/>
              </w:rPr>
              <w:t>截止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开标时间</w:t>
            </w:r>
          </w:p>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评审地点</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开标时间</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shd w:val="clear" w:color="auto" w:fill="FFFFFF"/>
                <w:lang w:eastAsia="zh-CN"/>
              </w:rPr>
              <w:t>2024年</w:t>
            </w:r>
            <w:r>
              <w:rPr>
                <w:rFonts w:hint="eastAsia" w:ascii="宋体" w:hAnsi="宋体" w:cs="宋体"/>
                <w:color w:val="auto"/>
                <w:sz w:val="22"/>
                <w:szCs w:val="22"/>
                <w:highlight w:val="none"/>
                <w:shd w:val="clear" w:color="auto" w:fill="FFFFFF"/>
                <w:lang w:val="en-US" w:eastAsia="zh-CN"/>
              </w:rPr>
              <w:t>10</w:t>
            </w:r>
            <w:r>
              <w:rPr>
                <w:rFonts w:hint="eastAsia" w:ascii="宋体" w:hAnsi="宋体" w:eastAsia="宋体" w:cs="宋体"/>
                <w:color w:val="auto"/>
                <w:sz w:val="22"/>
                <w:szCs w:val="22"/>
                <w:highlight w:val="none"/>
                <w:shd w:val="clear" w:color="auto" w:fill="FFFFFF"/>
              </w:rPr>
              <w:t>月</w:t>
            </w:r>
            <w:r>
              <w:rPr>
                <w:rFonts w:hint="eastAsia" w:ascii="宋体" w:hAnsi="宋体" w:cs="宋体"/>
                <w:color w:val="auto"/>
                <w:sz w:val="22"/>
                <w:szCs w:val="22"/>
                <w:highlight w:val="none"/>
                <w:shd w:val="clear" w:color="auto" w:fill="FFFFFF"/>
                <w:lang w:val="en-US" w:eastAsia="zh-CN"/>
              </w:rPr>
              <w:t>25</w:t>
            </w:r>
            <w:r>
              <w:rPr>
                <w:rFonts w:hint="eastAsia" w:ascii="宋体" w:hAnsi="宋体" w:eastAsia="宋体" w:cs="宋体"/>
                <w:color w:val="auto"/>
                <w:sz w:val="22"/>
                <w:szCs w:val="22"/>
                <w:highlight w:val="none"/>
                <w:shd w:val="clear" w:color="auto" w:fill="FFFFFF"/>
              </w:rPr>
              <w:t>日09:30</w:t>
            </w: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北京时间</w:t>
            </w:r>
            <w:r>
              <w:rPr>
                <w:rFonts w:hint="eastAsia" w:ascii="宋体" w:hAnsi="宋体" w:eastAsia="宋体" w:cs="宋体"/>
                <w:color w:val="auto"/>
                <w:sz w:val="22"/>
                <w:szCs w:val="22"/>
                <w:highlight w:val="none"/>
                <w:lang w:eastAsia="zh-CN"/>
              </w:rPr>
              <w:t>）</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开标地点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评审委员会的</w:t>
            </w:r>
          </w:p>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组建</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评标委员会构成</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采购人依法组建，其中评审专家不得少于成员总数的三分之二；评审专家确定方式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adjustRightIn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采购扶持政策</w:t>
            </w:r>
          </w:p>
        </w:tc>
        <w:tc>
          <w:tcPr>
            <w:tcW w:w="7469" w:type="dxa"/>
            <w:noWrap w:val="0"/>
            <w:vAlign w:val="center"/>
          </w:tcPr>
          <w:p>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本项目对符合财政扶持政策的中小企业（小型、微型）、监狱企业、残疾人福利性单位给予价格优惠扶持：</w:t>
            </w:r>
          </w:p>
          <w:p>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（1）价格优惠：</w:t>
            </w:r>
            <w:r>
              <w:rPr>
                <w:rFonts w:hint="eastAsia" w:ascii="宋体" w:hAnsi="宋体" w:eastAsia="宋体" w:cs="宋体"/>
                <w:color w:val="auto"/>
                <w:kern w:val="0"/>
                <w:sz w:val="22"/>
                <w:szCs w:val="22"/>
                <w:highlight w:val="none"/>
                <w:u w:val="single"/>
                <w:lang w:val="en-US" w:eastAsia="zh-CN"/>
              </w:rPr>
              <w:t>6%</w:t>
            </w:r>
            <w:r>
              <w:rPr>
                <w:rFonts w:hint="eastAsia" w:ascii="宋体" w:hAnsi="宋体" w:eastAsia="宋体" w:cs="宋体"/>
                <w:color w:val="auto"/>
                <w:kern w:val="0"/>
                <w:sz w:val="22"/>
                <w:szCs w:val="22"/>
                <w:highlight w:val="none"/>
                <w:lang w:val="en-US" w:eastAsia="zh-CN"/>
              </w:rPr>
              <w:t>。</w:t>
            </w:r>
          </w:p>
          <w:p>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（2）项目属性：服务类</w:t>
            </w:r>
          </w:p>
          <w:p>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（3）中小企业划分标准所属行业：根据《中小企业划型标准规定》执行（工信部联企业〔2011〕300号）</w:t>
            </w:r>
          </w:p>
          <w:p>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（4）所属行业：</w:t>
            </w:r>
            <w:r>
              <w:rPr>
                <w:rFonts w:hint="eastAsia" w:ascii="宋体" w:hAnsi="宋体" w:eastAsia="宋体" w:cs="宋体"/>
                <w:b/>
                <w:bCs/>
                <w:color w:val="auto"/>
                <w:kern w:val="0"/>
                <w:sz w:val="22"/>
                <w:szCs w:val="22"/>
                <w:highlight w:val="none"/>
                <w:u w:val="single"/>
                <w:lang w:val="en-US" w:eastAsia="zh-CN"/>
              </w:rPr>
              <w:t>其他未列明行业</w:t>
            </w:r>
          </w:p>
          <w:p>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2. 满足财政部 工业和信息化部关于印发《政府采购促进中小企业发展管理办法》（财库﹝2020﹞46 号）的规定的中小企业可享受优惠扶持。</w:t>
            </w:r>
          </w:p>
          <w:p>
            <w:pPr>
              <w:keepNext w:val="0"/>
              <w:keepLines w:val="0"/>
              <w:suppressLineNumbers w:val="0"/>
              <w:shd w:val="clear" w:color="auto" w:fill="auto"/>
              <w:autoSpaceDE/>
              <w:autoSpaceDN/>
              <w:spacing w:before="0" w:beforeAutospacing="0" w:after="0" w:afterAutospacing="0" w:line="360" w:lineRule="auto"/>
              <w:ind w:left="0" w:right="0" w:firstLine="0"/>
              <w:rPr>
                <w:rFonts w:hint="eastAsia"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3.满足关于政府采购支持监狱企业发展有关问题的通知（财库〔2014﹞68号）的规定的供应商可享受优惠扶持。</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rPr>
              <w:t>4.满足关于促进残疾人就业政府采购政策的通知（财库〔2017﹞141号）的规定的供应商可享受优惠扶持。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供应商信用查询</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“信用中国”</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HYPERLINK "http://www.creditchina.gov.cn"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；“中国政府采购网”（http://www.ccgp.gov.cn/）；</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2、投标供应商信用信息查询截止时点</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至本项目投标截止时间前均可。</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3、投标供应商信用信息查询记录和证据留存的具体方式</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网页截图打印；</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4、信用信息的使用规则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合同备案</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1、中标供应商须在中标通知书发出之日起30日内与采购人签订合同。</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2、中标供应商与采购人签订合同后，2日历天内将合同扫描件电子版发给</w:t>
            </w:r>
            <w:r>
              <w:rPr>
                <w:rFonts w:hint="eastAsia" w:ascii="宋体" w:hAnsi="宋体" w:eastAsia="宋体" w:cs="宋体"/>
                <w:color w:val="auto"/>
                <w:sz w:val="22"/>
                <w:szCs w:val="22"/>
                <w:highlight w:val="none"/>
                <w:lang w:eastAsia="zh-CN"/>
              </w:rPr>
              <w:t>新征程（杭州）招标代理有限公司：</w:t>
            </w:r>
            <w:r>
              <w:rPr>
                <w:rFonts w:hint="eastAsia" w:ascii="宋体" w:hAnsi="宋体" w:eastAsia="宋体" w:cs="宋体"/>
                <w:color w:val="auto"/>
                <w:sz w:val="22"/>
                <w:szCs w:val="22"/>
                <w:highlight w:val="none"/>
              </w:rPr>
              <w:t>邮箱</w:t>
            </w:r>
            <w:r>
              <w:rPr>
                <w:rFonts w:hint="eastAsia" w:ascii="宋体" w:hAnsi="宋体" w:eastAsia="宋体" w:cs="宋体"/>
                <w:color w:val="auto"/>
                <w:sz w:val="22"/>
                <w:szCs w:val="22"/>
                <w:highlight w:val="none"/>
                <w:lang w:eastAsia="zh-CN"/>
              </w:rPr>
              <w:t>：</w:t>
            </w:r>
            <w:r>
              <w:rPr>
                <w:rStyle w:val="37"/>
                <w:rFonts w:hint="eastAsia" w:ascii="宋体" w:hAnsi="宋体" w:eastAsia="宋体" w:cs="宋体"/>
                <w:color w:val="auto"/>
                <w:sz w:val="22"/>
                <w:szCs w:val="22"/>
                <w:highlight w:val="none"/>
                <w:lang w:eastAsia="zh-CN"/>
              </w:rPr>
              <w:t>250785507@qq.com</w:t>
            </w:r>
            <w:r>
              <w:rPr>
                <w:rFonts w:hint="eastAsia" w:ascii="宋体" w:hAnsi="宋体" w:eastAsia="宋体" w:cs="宋体"/>
                <w:color w:val="auto"/>
                <w:sz w:val="22"/>
                <w:szCs w:val="22"/>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合同履约管理</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免责</w:t>
            </w:r>
            <w:r>
              <w:rPr>
                <w:rFonts w:hint="eastAsia" w:ascii="宋体" w:hAnsi="宋体" w:eastAsia="宋体" w:cs="宋体"/>
                <w:color w:val="auto"/>
                <w:sz w:val="22"/>
                <w:szCs w:val="22"/>
                <w:highlight w:val="none"/>
              </w:rPr>
              <w:t>声明</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解释权</w:t>
            </w:r>
          </w:p>
        </w:tc>
        <w:tc>
          <w:tcPr>
            <w:tcW w:w="746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构成本采购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842" w:type="dxa"/>
            <w:noWrap w:val="0"/>
            <w:vAlign w:val="center"/>
          </w:tcPr>
          <w:p>
            <w:pPr>
              <w:keepNext w:val="0"/>
              <w:keepLines w:val="0"/>
              <w:widowControl/>
              <w:numPr>
                <w:ilvl w:val="0"/>
                <w:numId w:val="2"/>
              </w:numPr>
              <w:suppressLineNumbers w:val="0"/>
              <w:shd w:val="clear" w:color="auto" w:fill="auto"/>
              <w:tabs>
                <w:tab w:val="left" w:pos="420"/>
                <w:tab w:val="clear" w:pos="720"/>
              </w:tabs>
              <w:wordWrap/>
              <w:spacing w:before="0" w:beforeAutospacing="0" w:after="0" w:afterAutospacing="0" w:line="360" w:lineRule="auto"/>
              <w:ind w:left="420" w:right="0" w:hanging="420"/>
              <w:jc w:val="right"/>
              <w:rPr>
                <w:rFonts w:hint="eastAsia" w:ascii="宋体" w:hAnsi="宋体" w:eastAsia="宋体" w:cs="宋体"/>
                <w:color w:val="auto"/>
                <w:sz w:val="22"/>
                <w:szCs w:val="22"/>
                <w:highlight w:val="none"/>
              </w:rPr>
            </w:pPr>
          </w:p>
        </w:tc>
        <w:tc>
          <w:tcPr>
            <w:tcW w:w="155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特别说明</w:t>
            </w:r>
          </w:p>
        </w:tc>
        <w:tc>
          <w:tcPr>
            <w:tcW w:w="7469" w:type="dxa"/>
            <w:noWrap w:val="0"/>
            <w:vAlign w:val="center"/>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pStyle w:val="9"/>
        <w:shd w:val="clear" w:color="auto" w:fill="auto"/>
        <w:wordWrap w:val="0"/>
        <w:spacing w:line="360" w:lineRule="auto"/>
        <w:rPr>
          <w:rFonts w:hint="eastAsia" w:ascii="宋体" w:hAnsi="宋体" w:eastAsia="宋体" w:cs="宋体"/>
          <w:color w:val="auto"/>
          <w:highlight w:val="none"/>
        </w:rPr>
        <w:sectPr>
          <w:footerReference r:id="rId3" w:type="default"/>
          <w:pgSz w:w="11906" w:h="16838"/>
          <w:pgMar w:top="1440" w:right="1080" w:bottom="1440" w:left="1080" w:header="851" w:footer="992" w:gutter="0"/>
          <w:pgNumType w:start="1"/>
          <w:cols w:space="720" w:num="1"/>
          <w:docGrid w:linePitch="312" w:charSpace="0"/>
        </w:sectPr>
      </w:pPr>
    </w:p>
    <w:p>
      <w:pPr>
        <w:shd w:val="clear" w:color="auto" w:fill="auto"/>
        <w:wordWrap w:val="0"/>
        <w:autoSpaceDE w:val="0"/>
        <w:autoSpaceDN w:val="0"/>
        <w:spacing w:line="360" w:lineRule="auto"/>
        <w:jc w:val="center"/>
        <w:textAlignment w:val="bottom"/>
        <w:rPr>
          <w:rFonts w:hint="eastAsia" w:ascii="宋体" w:hAnsi="宋体" w:eastAsia="宋体" w:cs="宋体"/>
          <w:color w:val="auto"/>
          <w:sz w:val="28"/>
          <w:highlight w:val="none"/>
        </w:rPr>
      </w:pPr>
      <w:r>
        <w:rPr>
          <w:rFonts w:hint="eastAsia" w:ascii="宋体" w:hAnsi="宋体" w:eastAsia="宋体" w:cs="宋体"/>
          <w:color w:val="auto"/>
          <w:sz w:val="36"/>
          <w:highlight w:val="none"/>
        </w:rPr>
        <w:t>采购文件目录</w:t>
      </w:r>
    </w:p>
    <w:p>
      <w:pPr>
        <w:shd w:val="clear" w:color="auto" w:fill="auto"/>
        <w:spacing w:line="480" w:lineRule="auto"/>
        <w:jc w:val="center"/>
        <w:rPr>
          <w:rFonts w:hint="eastAsia" w:ascii="宋体" w:hAnsi="宋体" w:eastAsia="宋体" w:cs="宋体"/>
          <w:color w:val="auto"/>
          <w:sz w:val="24"/>
          <w:highlight w:val="none"/>
        </w:rPr>
      </w:pPr>
    </w:p>
    <w:p>
      <w:pPr>
        <w:pStyle w:val="20"/>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_Toc15431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第一部分 项目简介</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_Toc15431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0"/>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_Toc15020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第二部分 采购内容及技术要求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_Toc15020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0"/>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_Toc15258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val="zh-CN"/>
        </w:rPr>
        <w:t>第三部分</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_Toc15258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2"/>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_Toc19221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一、说明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_Toc19221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2"/>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_Toc22107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二、供应商资格要求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_Toc22107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2"/>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_Toc10391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三、采购文件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_Toc10391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2"/>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_Toc12846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四、投标文件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_Toc12846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2"/>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_Toc16183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五、投标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_Toc16183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2"/>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_Toc23198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六、开标和评标</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_Toc23198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2"/>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_Toc16659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七、授予合同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_Toc16659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0"/>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_Toc8999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第四部分 采购政策功能相关说明</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_Toc8999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0"/>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_Toc7442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第五部分 合同格式（仅供参考）</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_Toc7442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0"/>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第六部分 附件—投标文件格式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0"/>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_Toc19137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第七部分 评标办法</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_Toc19137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20"/>
        <w:shd w:val="clear" w:color="auto" w:fill="auto"/>
        <w:tabs>
          <w:tab w:val="right" w:leader="dot" w:pos="8997"/>
        </w:tabs>
        <w:spacing w:line="48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_Toc23666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国企采购活动现场确认声明书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_Toc23666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pPr>
        <w:pStyle w:val="13"/>
        <w:shd w:val="clear" w:color="auto" w:fill="auto"/>
        <w:wordWrap w:val="0"/>
        <w:spacing w:before="0" w:beforeLines="0" w:after="0" w:afterLines="0" w:line="480" w:lineRule="auto"/>
        <w:ind w:left="0" w:firstLine="0" w:firstLineChars="0"/>
        <w:rPr>
          <w:rFonts w:hint="eastAsia" w:ascii="宋体" w:hAnsi="宋体" w:eastAsia="宋体" w:cs="宋体"/>
          <w:color w:val="auto"/>
          <w:highlight w:val="none"/>
        </w:rPr>
      </w:pPr>
      <w:r>
        <w:rPr>
          <w:rFonts w:hint="eastAsia" w:ascii="宋体" w:hAnsi="宋体" w:eastAsia="宋体" w:cs="宋体"/>
          <w:color w:val="auto"/>
          <w:sz w:val="24"/>
          <w:szCs w:val="24"/>
          <w:highlight w:val="none"/>
        </w:rPr>
        <w:fldChar w:fldCharType="end"/>
      </w:r>
    </w:p>
    <w:p>
      <w:pPr>
        <w:pStyle w:val="13"/>
        <w:shd w:val="clear" w:color="auto" w:fill="auto"/>
        <w:wordWrap w:val="0"/>
        <w:spacing w:before="0" w:beforeLines="0" w:after="0" w:afterLines="0" w:line="360" w:lineRule="auto"/>
        <w:ind w:left="0" w:firstLine="0" w:firstLineChars="0"/>
        <w:rPr>
          <w:rFonts w:hint="eastAsia" w:ascii="宋体" w:hAnsi="宋体" w:eastAsia="宋体" w:cs="宋体"/>
          <w:color w:val="auto"/>
          <w:highlight w:val="none"/>
        </w:rPr>
      </w:pPr>
    </w:p>
    <w:p>
      <w:pPr>
        <w:pStyle w:val="13"/>
        <w:shd w:val="clear" w:color="auto" w:fill="auto"/>
        <w:wordWrap w:val="0"/>
        <w:spacing w:before="0" w:beforeLines="0" w:after="0" w:afterLines="0" w:line="360" w:lineRule="auto"/>
        <w:ind w:left="0" w:firstLine="0" w:firstLineChars="0"/>
        <w:rPr>
          <w:rFonts w:hint="eastAsia" w:ascii="宋体" w:hAnsi="宋体" w:eastAsia="宋体" w:cs="宋体"/>
          <w:color w:val="auto"/>
          <w:highlight w:val="none"/>
        </w:rPr>
      </w:pPr>
    </w:p>
    <w:p>
      <w:pPr>
        <w:pStyle w:val="13"/>
        <w:shd w:val="clear" w:color="auto" w:fill="auto"/>
        <w:wordWrap w:val="0"/>
        <w:spacing w:before="0" w:beforeLines="0" w:after="0" w:afterLines="0" w:line="360" w:lineRule="auto"/>
        <w:ind w:left="0" w:firstLine="0" w:firstLineChars="0"/>
        <w:rPr>
          <w:rFonts w:hint="eastAsia" w:ascii="宋体" w:hAnsi="宋体" w:eastAsia="宋体" w:cs="宋体"/>
          <w:color w:val="auto"/>
          <w:highlight w:val="none"/>
        </w:rPr>
      </w:pPr>
    </w:p>
    <w:p>
      <w:pPr>
        <w:shd w:val="clear" w:color="auto" w:fill="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highlight w:val="none"/>
          <w:lang w:val="zh-CN"/>
        </w:rPr>
      </w:pPr>
      <w:bookmarkStart w:id="7" w:name="_Toc15431"/>
      <w:r>
        <w:rPr>
          <w:rFonts w:hint="eastAsia" w:ascii="宋体" w:hAnsi="宋体" w:eastAsia="宋体" w:cs="宋体"/>
          <w:b/>
          <w:color w:val="auto"/>
          <w:sz w:val="36"/>
          <w:highlight w:val="none"/>
          <w:lang w:val="zh-CN"/>
        </w:rPr>
        <w:br w:type="page"/>
      </w:r>
      <w:r>
        <w:rPr>
          <w:rFonts w:hint="eastAsia" w:ascii="宋体" w:hAnsi="宋体" w:eastAsia="宋体" w:cs="宋体"/>
          <w:b/>
          <w:color w:val="auto"/>
          <w:sz w:val="36"/>
          <w:highlight w:val="none"/>
          <w:lang w:val="zh-CN"/>
        </w:rPr>
        <w:t>第一部分 项目简介</w:t>
      </w:r>
      <w:bookmarkEnd w:id="7"/>
    </w:p>
    <w:p>
      <w:pPr>
        <w:pStyle w:val="21"/>
        <w:shd w:val="clear" w:color="auto" w:fill="auto"/>
        <w:wordWrap w:val="0"/>
        <w:adjustRightInd w:val="0"/>
        <w:snapToGrid w:val="0"/>
        <w:spacing w:line="360" w:lineRule="auto"/>
        <w:ind w:firstLine="0" w:firstLineChars="0"/>
        <w:outlineLvl w:val="0"/>
        <w:rPr>
          <w:rFonts w:hint="eastAsia" w:ascii="宋体" w:hAnsi="宋体" w:eastAsia="宋体" w:cs="宋体"/>
          <w:b/>
          <w:color w:val="auto"/>
          <w:sz w:val="22"/>
          <w:szCs w:val="22"/>
          <w:highlight w:val="none"/>
        </w:rPr>
      </w:pPr>
      <w:bookmarkStart w:id="8" w:name="_Toc23157"/>
      <w:bookmarkStart w:id="9" w:name="_Toc7800"/>
      <w:bookmarkStart w:id="10" w:name="_Toc611"/>
      <w:bookmarkStart w:id="11" w:name="_Toc444066171"/>
      <w:r>
        <w:rPr>
          <w:rFonts w:hint="eastAsia" w:ascii="宋体" w:hAnsi="宋体" w:eastAsia="宋体" w:cs="宋体"/>
          <w:b/>
          <w:color w:val="auto"/>
          <w:sz w:val="22"/>
          <w:szCs w:val="22"/>
          <w:highlight w:val="none"/>
        </w:rPr>
        <w:t>1、项目简介</w:t>
      </w:r>
      <w:bookmarkEnd w:id="8"/>
      <w:bookmarkEnd w:id="9"/>
      <w:bookmarkEnd w:id="10"/>
    </w:p>
    <w:p>
      <w:pPr>
        <w:shd w:val="clear" w:color="auto" w:fill="auto"/>
        <w:wordWrap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eastAsia="zh-CN"/>
        </w:rPr>
        <w:t>新征程（杭州）招标代理有限公司</w:t>
      </w:r>
      <w:r>
        <w:rPr>
          <w:rFonts w:hint="eastAsia" w:ascii="宋体" w:hAnsi="宋体" w:eastAsia="宋体" w:cs="宋体"/>
          <w:color w:val="auto"/>
          <w:highlight w:val="none"/>
        </w:rPr>
        <w:t>受</w:t>
      </w:r>
      <w:r>
        <w:rPr>
          <w:rFonts w:hint="eastAsia" w:ascii="宋体" w:hAnsi="宋体" w:eastAsia="宋体" w:cs="宋体"/>
          <w:color w:val="auto"/>
          <w:highlight w:val="none"/>
          <w:lang w:eastAsia="zh-CN"/>
        </w:rPr>
        <w:t>平阳县兴阳控股集团有限公司</w:t>
      </w:r>
      <w:r>
        <w:rPr>
          <w:rFonts w:hint="eastAsia" w:ascii="宋体" w:hAnsi="宋体" w:eastAsia="宋体" w:cs="宋体"/>
          <w:color w:val="auto"/>
          <w:highlight w:val="none"/>
        </w:rPr>
        <w:t>委托</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以公开招标方式采购</w:t>
      </w:r>
      <w:r>
        <w:rPr>
          <w:rFonts w:hint="eastAsia" w:ascii="宋体" w:hAnsi="宋体" w:cs="宋体"/>
          <w:color w:val="auto"/>
          <w:highlight w:val="none"/>
          <w:lang w:eastAsia="zh-CN"/>
        </w:rPr>
        <w:t>南雁荡山景区及周边环境生态修复工程初步设计采购</w:t>
      </w:r>
      <w:r>
        <w:rPr>
          <w:rFonts w:hint="eastAsia" w:ascii="宋体" w:hAnsi="宋体" w:eastAsia="宋体" w:cs="宋体"/>
          <w:color w:val="auto"/>
          <w:highlight w:val="none"/>
        </w:rPr>
        <w:t>，本次招标资金已经落实。</w:t>
      </w:r>
    </w:p>
    <w:p>
      <w:pPr>
        <w:shd w:val="clear" w:color="auto" w:fill="auto"/>
        <w:wordWrap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我们热情欢迎有关公司（企业）前来进行投标。</w:t>
      </w:r>
    </w:p>
    <w:bookmarkEnd w:id="11"/>
    <w:p>
      <w:pPr>
        <w:shd w:val="clear" w:color="auto" w:fill="auto"/>
        <w:wordWrap w:val="0"/>
        <w:autoSpaceDE w:val="0"/>
        <w:autoSpaceDN w:val="0"/>
        <w:adjustRightInd w:val="0"/>
        <w:snapToGrid w:val="0"/>
        <w:spacing w:line="360" w:lineRule="auto"/>
        <w:jc w:val="center"/>
        <w:textAlignment w:val="bottom"/>
        <w:rPr>
          <w:rFonts w:hint="eastAsia" w:ascii="宋体" w:hAnsi="宋体" w:eastAsia="宋体" w:cs="宋体"/>
          <w:b/>
          <w:color w:val="auto"/>
          <w:sz w:val="36"/>
          <w:highlight w:val="none"/>
        </w:rPr>
      </w:pPr>
    </w:p>
    <w:p>
      <w:pPr>
        <w:numPr>
          <w:ilvl w:val="0"/>
          <w:numId w:val="3"/>
        </w:numPr>
        <w:shd w:val="clear" w:color="auto" w:fill="auto"/>
        <w:wordWrap w:val="0"/>
        <w:autoSpaceDE w:val="0"/>
        <w:autoSpaceDN w:val="0"/>
        <w:adjustRightInd w:val="0"/>
        <w:snapToGrid w:val="0"/>
        <w:spacing w:line="360" w:lineRule="auto"/>
        <w:jc w:val="center"/>
        <w:textAlignment w:val="bottom"/>
        <w:outlineLvl w:val="0"/>
        <w:rPr>
          <w:rFonts w:hint="eastAsia" w:ascii="宋体" w:hAnsi="宋体" w:eastAsia="宋体" w:cs="宋体"/>
          <w:b/>
          <w:color w:val="auto"/>
          <w:sz w:val="36"/>
          <w:highlight w:val="none"/>
        </w:rPr>
      </w:pPr>
      <w:bookmarkStart w:id="12" w:name="_Toc15020"/>
      <w:r>
        <w:rPr>
          <w:rFonts w:hint="eastAsia" w:ascii="宋体" w:hAnsi="宋体" w:eastAsia="宋体" w:cs="宋体"/>
          <w:b/>
          <w:color w:val="auto"/>
          <w:sz w:val="36"/>
          <w:highlight w:val="none"/>
        </w:rPr>
        <w:t>采购内容及技术要求</w:t>
      </w:r>
      <w:bookmarkEnd w:id="12"/>
    </w:p>
    <w:p>
      <w:pP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一、项目</w:t>
      </w:r>
      <w:r>
        <w:rPr>
          <w:rFonts w:hint="eastAsia" w:ascii="宋体" w:hAnsi="宋体" w:eastAsia="宋体" w:cs="宋体"/>
          <w:b/>
          <w:bCs/>
          <w:color w:val="auto"/>
          <w:sz w:val="21"/>
          <w:szCs w:val="21"/>
          <w:highlight w:val="none"/>
          <w:lang w:val="en-US" w:eastAsia="zh-CN"/>
        </w:rPr>
        <w:t>背景</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1、项目名称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南雁荡山景区及周边环境生态修复工程</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2、项目位置</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项目位于浙江省温州市平阳县西部南雁荡山景区周边。</w:t>
      </w:r>
    </w:p>
    <w:p>
      <w:pPr>
        <w:spacing w:line="360" w:lineRule="auto"/>
        <w:ind w:firstLine="42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3、项目概况</w:t>
      </w:r>
      <w:r>
        <w:rPr>
          <w:rFonts w:hint="eastAsia" w:ascii="宋体" w:hAnsi="宋体" w:eastAsia="宋体" w:cs="宋体"/>
          <w:color w:val="auto"/>
          <w:sz w:val="21"/>
          <w:szCs w:val="21"/>
          <w:highlight w:val="none"/>
          <w:lang w:eastAsia="zh-CN"/>
        </w:rPr>
        <w:t>：</w:t>
      </w:r>
    </w:p>
    <w:p>
      <w:pPr>
        <w:spacing w:line="360" w:lineRule="auto"/>
        <w:ind w:firstLine="42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本项目建设内容为南雁荡山景区道路周边环境生态修复工程及沿线配套交通基础设施生态保护和修复工程，项目总投资</w:t>
      </w:r>
      <w:r>
        <w:rPr>
          <w:rFonts w:hint="eastAsia" w:ascii="宋体" w:hAnsi="宋体" w:eastAsia="宋体" w:cs="宋体"/>
          <w:color w:val="auto"/>
          <w:sz w:val="21"/>
          <w:szCs w:val="21"/>
          <w:highlight w:val="none"/>
          <w:lang w:val="en-US" w:eastAsia="zh-CN"/>
        </w:rPr>
        <w:t>约74425.59万元，其中工程费用约57144.16万元，拟定总工期2年。</w:t>
      </w:r>
      <w:r>
        <w:rPr>
          <w:rFonts w:hint="eastAsia" w:ascii="宋体" w:hAnsi="宋体" w:eastAsia="宋体" w:cs="宋体"/>
          <w:color w:val="auto"/>
          <w:sz w:val="21"/>
          <w:szCs w:val="21"/>
          <w:highlight w:val="none"/>
        </w:rPr>
        <w:t>为了进一步落实政府的总体工作部署,结合总体规划的要求及实际情况，合理确定项目的建设规模。</w:t>
      </w:r>
      <w:r>
        <w:rPr>
          <w:rFonts w:hint="eastAsia" w:ascii="宋体" w:hAnsi="宋体" w:cs="宋体"/>
          <w:color w:val="auto"/>
          <w:sz w:val="21"/>
          <w:szCs w:val="21"/>
          <w:highlight w:val="none"/>
          <w:lang w:val="en-US" w:eastAsia="zh-CN"/>
        </w:rPr>
        <w:t>本次采购</w:t>
      </w:r>
      <w:r>
        <w:rPr>
          <w:rFonts w:hint="eastAsia" w:ascii="宋体" w:hAnsi="宋体" w:eastAsia="宋体" w:cs="宋体"/>
          <w:color w:val="auto"/>
          <w:sz w:val="21"/>
          <w:szCs w:val="21"/>
          <w:highlight w:val="none"/>
        </w:rPr>
        <w:t>共包含</w:t>
      </w:r>
      <w:r>
        <w:rPr>
          <w:rFonts w:hint="eastAsia" w:ascii="宋体" w:hAnsi="宋体" w:cs="宋体"/>
          <w:color w:val="auto"/>
          <w:sz w:val="21"/>
          <w:szCs w:val="21"/>
          <w:highlight w:val="none"/>
          <w:lang w:val="en-US" w:eastAsia="zh-CN"/>
        </w:rPr>
        <w:t>四</w:t>
      </w:r>
      <w:r>
        <w:rPr>
          <w:rFonts w:hint="eastAsia" w:ascii="宋体" w:hAnsi="宋体" w:eastAsia="宋体" w:cs="宋体"/>
          <w:color w:val="auto"/>
          <w:sz w:val="21"/>
          <w:szCs w:val="21"/>
          <w:highlight w:val="none"/>
        </w:rPr>
        <w:t>项工程，具体建设内容及规模如下</w:t>
      </w:r>
      <w:r>
        <w:rPr>
          <w:rFonts w:hint="eastAsia" w:ascii="宋体" w:hAnsi="宋体" w:eastAsia="宋体" w:cs="宋体"/>
          <w:color w:val="auto"/>
          <w:sz w:val="21"/>
          <w:szCs w:val="21"/>
          <w:highlight w:val="none"/>
          <w:lang w:eastAsia="zh-CN"/>
        </w:rPr>
        <w:t>：</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、南雁荡山景区及周边环境生态修复工程-道路周边环境生态修复工程</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本工程范围包括S57 水萧线进入南雁起西北至山门镇及大屯村；西至南雁镇，西南至顺溪镇及青街乡长度约45 公里，研究范围面积约为1500公顷，总用地面积约180公顷。建设内容包括沿线河道及公园改造提升面积约1168200㎡；沿线道路周边环境提升面积约235066㎡；沿线田地整治约421134㎡；沿线建筑外立面改造1 项；全线基础照明全提升1 项；指示牌及雕塑小品1 项。</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、南雁荡山景区及周边环境生态修复工程-沿线交通基础设施生态修复工程</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起点位于瑞平苍高速至南雁荡山景区北线工程与笠湖大桥及灵溪线交叉口位置，桩号为K0+000，顺接北线工程，路线向南沿拼宽现状湖大桥沿规划游客服务中心与配套停车场之间规划雁湖北路布线,与规划八号路平交后向西沿规划八号路布线，与规划镇中路平交，而后继续向西布线接顺现状道路，与青云禅寺北侧设置大桥跨顺溪后顺接已建兴雁路与水南公路平交，路线总长1.17 公里。设计时速40km/h，路基宽度12m，采用三级公路兼顾城市次干路建设标准。建设内容包括道路工程、桥梁工程、交安工程、管线工程、绿化及亮化工程、改路工程、平面交叉工程。</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、南雁荡山景区及周边环境生态修复工程-配套交通基础设施生态修复工程</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本工程南起现状灵溪线，途中新建桥梁上跨现状溪道，北至永安村规划地块，道路采用四级公路标准，路线全长约204 米，设计时速20km/h，路基宽度8m，采用四级公路建设标准。建设内容包括道路工程、桥梁工程、交安工程、平面交叉工程。</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、南雁荡山景区及周边环境生态修复工程-顺溪镇溪南溪北通村桥工程</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本工程拟建总面积约515.46 平方米，中心线长度85.91 米，主要建设内容为打造连接顺溪镇溪南溪北通村桥，再辅以相关设备设施等，形成与顺溪镇风格相契合的景观桥。极力打造一个尊重当地文化历史又富有标识性且充满生活气息的景观桥。</w:t>
      </w:r>
    </w:p>
    <w:p>
      <w:pP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二、设计风格要求</w:t>
      </w:r>
      <w:r>
        <w:rPr>
          <w:rFonts w:hint="eastAsia" w:ascii="宋体" w:hAnsi="宋体" w:eastAsia="宋体" w:cs="宋体"/>
          <w:b/>
          <w:bCs/>
          <w:color w:val="auto"/>
          <w:sz w:val="21"/>
          <w:szCs w:val="21"/>
          <w:highlight w:val="none"/>
          <w:lang w:eastAsia="zh-CN"/>
        </w:rPr>
        <w:t>：</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道路周边环境的全面提升，致力于营造更加宜人、和谐的滨水环境充分利用自然地形、地貌等生态资源，融入创新的环境设计元素，同时采取综合性的景观改造与建筑外立面改造等措施，为居民和游客打造一个既美观又实用的休闲空间。追求人与自然的和谐共生，实现水系、景观设计与人文元素的完美融合，共同迈向更加美好的环境未来。</w:t>
      </w:r>
    </w:p>
    <w:p>
      <w:pP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三、采购范围</w:t>
      </w:r>
      <w:r>
        <w:rPr>
          <w:rFonts w:hint="eastAsia" w:ascii="宋体" w:hAnsi="宋体" w:eastAsia="宋体" w:cs="宋体"/>
          <w:b/>
          <w:bCs/>
          <w:color w:val="auto"/>
          <w:sz w:val="21"/>
          <w:szCs w:val="21"/>
          <w:highlight w:val="none"/>
          <w:lang w:eastAsia="zh-CN"/>
        </w:rPr>
        <w:t>：</w:t>
      </w:r>
    </w:p>
    <w:p>
      <w:pPr>
        <w:spacing w:line="360" w:lineRule="auto"/>
        <w:ind w:firstLine="42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包括</w:t>
      </w:r>
      <w:r>
        <w:rPr>
          <w:rFonts w:hint="eastAsia" w:ascii="宋体" w:hAnsi="宋体" w:eastAsia="宋体" w:cs="宋体"/>
          <w:color w:val="auto"/>
          <w:sz w:val="21"/>
          <w:szCs w:val="21"/>
          <w:highlight w:val="none"/>
        </w:rPr>
        <w:t>景观园林方案设计、景观园林专业初步设计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市政工程（道路、桥涵、给排水等）专业方案设计、市政工程（道路、桥涵、给排水等）专业初步设计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建筑方案设计、建筑专业初步设计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农田水利方案设计、农田水利专业初步设计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室内设计、室内初步设计</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（具体设计内容和设计深度参照国家相关标准）</w:t>
      </w:r>
    </w:p>
    <w:p>
      <w:pPr>
        <w:spacing w:line="360" w:lineRule="auto"/>
        <w:ind w:firstLine="420" w:firstLineChars="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具体设计范围详见项目概况及下表</w:t>
      </w:r>
      <w:r>
        <w:rPr>
          <w:rFonts w:hint="eastAsia" w:ascii="宋体" w:hAnsi="宋体" w:eastAsia="宋体" w:cs="宋体"/>
          <w:b/>
          <w:bCs/>
          <w:color w:val="auto"/>
          <w:sz w:val="21"/>
          <w:szCs w:val="21"/>
          <w:highlight w:val="none"/>
          <w:lang w:eastAsia="zh-CN"/>
        </w:rPr>
        <w:t>：</w:t>
      </w:r>
    </w:p>
    <w:tbl>
      <w:tblPr>
        <w:tblStyle w:val="26"/>
        <w:tblW w:w="90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92"/>
        <w:gridCol w:w="3600"/>
        <w:gridCol w:w="930"/>
        <w:gridCol w:w="1455"/>
        <w:gridCol w:w="17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项目名称</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单位</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w:t>
            </w:r>
          </w:p>
        </w:tc>
        <w:tc>
          <w:tcPr>
            <w:tcW w:w="7733"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道路周边环境生态修复工程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总用地面积</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1824400</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河道改造</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719285</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沿线河岸环境改造</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464672</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沿线河道清淤</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254613</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沿线公园提升改造</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448915</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水头镇公园</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138103</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吴山村公园</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115646</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南雁公园</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64343</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横溪公园</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71463</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沙文化公园</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59360</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沿线道路周边绿化提升</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235066</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沿线田地整治</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421134</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沿线建筑外立面改造</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全线基础照明提升</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全线给排水提升</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指示牌及雕塑小品</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w:t>
            </w:r>
          </w:p>
        </w:tc>
        <w:tc>
          <w:tcPr>
            <w:tcW w:w="7733"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沿线交通基础设施生态修复工程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计算行车速度</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km/h</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路线里程</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km</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1.17</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平曲线最小半径</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350/1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最大纵坡</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%/处</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路基挖方</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w:t>
            </w:r>
            <w:r>
              <w:rPr>
                <w:rFonts w:hint="eastAsia" w:ascii="宋体" w:hAnsi="宋体" w:eastAsia="宋体" w:cs="宋体"/>
                <w:color w:val="auto"/>
                <w:sz w:val="21"/>
                <w:szCs w:val="21"/>
                <w:highlight w:val="none"/>
                <w:lang w:val="en-US" w:eastAsia="zh-CN"/>
              </w:rPr>
              <w:t>m³</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0.01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路基填方</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w:t>
            </w:r>
            <w:r>
              <w:rPr>
                <w:rFonts w:hint="eastAsia" w:ascii="宋体" w:hAnsi="宋体" w:eastAsia="宋体" w:cs="宋体"/>
                <w:color w:val="auto"/>
                <w:sz w:val="21"/>
                <w:szCs w:val="21"/>
                <w:highlight w:val="none"/>
                <w:lang w:val="en-US" w:eastAsia="zh-CN"/>
              </w:rPr>
              <w:t>m³</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1.18</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路基防护排水</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w:t>
            </w:r>
            <w:r>
              <w:rPr>
                <w:rFonts w:hint="eastAsia" w:ascii="宋体" w:hAnsi="宋体" w:eastAsia="宋体" w:cs="宋体"/>
                <w:color w:val="auto"/>
                <w:sz w:val="21"/>
                <w:szCs w:val="21"/>
                <w:highlight w:val="none"/>
                <w:lang w:val="en-US" w:eastAsia="zh-CN"/>
              </w:rPr>
              <w:t>m³</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0.4</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路面工程</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千㎡</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桥梁</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m/座</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393/2</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涵洞</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道</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平面交叉</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处</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拆迁房屋</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m²</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6650</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折合一层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征用土地</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公顷</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w:t>
            </w:r>
          </w:p>
        </w:tc>
        <w:tc>
          <w:tcPr>
            <w:tcW w:w="7733"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配套交通基础设施生态修复工程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道路工程</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972</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计算行车速度</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km/h</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路线里程</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204</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圆曲线设超高最小半径</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平曲线最小长度</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120.6</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路基设计洪水频率</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最大纵坡</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5.78</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最小纵坡</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0.37</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最大坡长（20km/h、5%≥坡度≤6%）</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123.84</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最小坡长（20km/h）</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80.59</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w:t>
            </w:r>
          </w:p>
        </w:tc>
        <w:tc>
          <w:tcPr>
            <w:tcW w:w="7733" w:type="dxa"/>
            <w:gridSpan w:val="4"/>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顺溪镇溪南溪北通村桥工程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总面积</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m²</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515.46</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桥面中心线长度</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85.91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市政工程</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小品</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个</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栏杆</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171.82</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景观工程（含绿化）</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515.46</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桥头建筑</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129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360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亮化工程</w:t>
            </w:r>
          </w:p>
        </w:tc>
        <w:tc>
          <w:tcPr>
            <w:tcW w:w="93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5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515.46</w:t>
            </w:r>
          </w:p>
        </w:tc>
        <w:tc>
          <w:tcPr>
            <w:tcW w:w="1748" w:type="dxa"/>
            <w:tcBorders>
              <w:top w:val="single" w:color="000000" w:sz="4" w:space="0"/>
              <w:left w:val="single" w:color="000000" w:sz="4" w:space="0"/>
              <w:bottom w:val="single" w:color="000000" w:sz="4" w:space="0"/>
              <w:right w:val="single" w:color="000000" w:sz="4" w:space="0"/>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rPr>
            </w:pPr>
          </w:p>
        </w:tc>
      </w:tr>
    </w:tbl>
    <w:p>
      <w:pPr>
        <w:spacing w:line="360" w:lineRule="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四、设计要求</w:t>
      </w:r>
      <w:r>
        <w:rPr>
          <w:rFonts w:hint="eastAsia" w:ascii="宋体" w:hAnsi="宋体" w:eastAsia="宋体" w:cs="宋体"/>
          <w:b/>
          <w:bCs/>
          <w:color w:val="auto"/>
          <w:highlight w:val="none"/>
          <w:lang w:eastAsia="zh-CN"/>
        </w:rPr>
        <w:t>：</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1、通过政策研究，案例分析，市场研究，策划定位明确设计定位</w:t>
      </w:r>
    </w:p>
    <w:p>
      <w:pP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color w:val="auto"/>
          <w:highlight w:val="none"/>
        </w:rPr>
        <w:t>2、具体设计要求</w:t>
      </w:r>
      <w:r>
        <w:rPr>
          <w:rFonts w:hint="eastAsia" w:ascii="宋体" w:hAnsi="宋体" w:eastAsia="宋体" w:cs="宋体"/>
          <w:color w:val="auto"/>
          <w:highlight w:val="none"/>
          <w:lang w:eastAsia="zh-CN"/>
        </w:rPr>
        <w:t>：</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从提高南雁人民群众生活水平和生活质量的实际要求出发，依据南雁荡山地区的自然环境和水环境进行，在保持河流自然形态的基础上，做到因地制宜，发展优势，突出质量，效益优先，努力建设人与自然和谐的文化长廊。在南雁生态整治项目中应使场地建设与历史文化相互协调、相互促进、相互补充，打造出蕴含历史文化场地。</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3、成果要求</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（1）完成本项目的实施后，根据采购人的要求，提供书面及电子版本的成果文件。</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（2）在项目实施过程中，要求中标人根据采购人的要求，即时出具成果报告，以便采购人安排其它工作。</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（3）在项目全部实施完成后，出具完整的最终书面资料。</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（4）书面资料数量</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不计费用根据采购人需求数量提供。</w:t>
      </w:r>
    </w:p>
    <w:p>
      <w:pP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color w:val="auto"/>
          <w:highlight w:val="none"/>
        </w:rPr>
        <w:t>五、服务期要求</w:t>
      </w:r>
      <w:r>
        <w:rPr>
          <w:rFonts w:hint="eastAsia" w:ascii="宋体" w:hAnsi="宋体" w:eastAsia="宋体" w:cs="宋体"/>
          <w:color w:val="auto"/>
          <w:highlight w:val="none"/>
          <w:lang w:eastAsia="zh-CN"/>
        </w:rPr>
        <w:t>：</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（1）设计时间</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合同签订之日起，30日历天内提交完善的方案设计、提交详细勘察成果报告（若需），完成初步设计成果并提交报批。</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（2）服务时间</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合同签订之日起至项目初步设计批复。</w:t>
      </w:r>
    </w:p>
    <w:p>
      <w:pPr>
        <w:spacing w:line="360" w:lineRule="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五、人员要求</w:t>
      </w:r>
      <w:r>
        <w:rPr>
          <w:rFonts w:hint="eastAsia" w:ascii="宋体" w:hAnsi="宋体" w:eastAsia="宋体" w:cs="宋体"/>
          <w:b/>
          <w:bCs/>
          <w:color w:val="auto"/>
          <w:highlight w:val="none"/>
          <w:lang w:eastAsia="zh-CN"/>
        </w:rPr>
        <w:t>：</w:t>
      </w:r>
    </w:p>
    <w:p>
      <w:pP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▲（1）项目负责人</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拟派1名项目负责人，具备风景园林或景观或园林或绿化专业高级及以上技术职称，需工作经验丰富，与采购人保持密切联系，协调各岗位成员顺利完成工作，并协助采购人办理相关审批手续。</w:t>
      </w:r>
    </w:p>
    <w:p>
      <w:pPr>
        <w:spacing w:line="360" w:lineRule="auto"/>
        <w:ind w:firstLine="420" w:firstLineChars="0"/>
        <w:rPr>
          <w:rFonts w:hint="eastAsia" w:ascii="宋体" w:hAnsi="宋体" w:eastAsia="宋体" w:cs="宋体"/>
          <w:b/>
          <w:bCs/>
          <w:color w:val="auto"/>
          <w:highlight w:val="none"/>
          <w:u w:val="single"/>
          <w:lang w:eastAsia="zh-CN"/>
        </w:rPr>
      </w:pPr>
      <w:r>
        <w:rPr>
          <w:rFonts w:hint="eastAsia" w:ascii="宋体" w:hAnsi="宋体" w:eastAsia="宋体" w:cs="宋体"/>
          <w:b/>
          <w:bCs/>
          <w:color w:val="auto"/>
          <w:highlight w:val="none"/>
          <w:u w:val="single"/>
        </w:rPr>
        <w:t>▲（2）项目组团队</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除项目负责人外，至少需配备以下专业负责人（同一人只能承担一个专业负责人）</w:t>
      </w:r>
      <w:r>
        <w:rPr>
          <w:rFonts w:hint="eastAsia" w:ascii="宋体" w:hAnsi="宋体" w:eastAsia="宋体" w:cs="宋体"/>
          <w:b/>
          <w:bCs/>
          <w:color w:val="auto"/>
          <w:highlight w:val="none"/>
          <w:u w:val="single"/>
          <w:lang w:eastAsia="zh-CN"/>
        </w:rPr>
        <w:t>：</w:t>
      </w:r>
    </w:p>
    <w:p>
      <w:pP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①道路专业负责人</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1名，要求具备注册土木工程（道路工程）；</w:t>
      </w:r>
    </w:p>
    <w:p>
      <w:pP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②桥梁专业负责人</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1名，要求具备一级注册结构工程师；</w:t>
      </w:r>
    </w:p>
    <w:p>
      <w:pP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③给排水专业负责人</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1名，要求具备注册公用设备工程师（给水排水）；</w:t>
      </w:r>
    </w:p>
    <w:p>
      <w:pP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④造价专业负责人</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1名，要求一级注册造价工程师；</w:t>
      </w:r>
    </w:p>
    <w:p>
      <w:pP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⑤建筑专业负责人</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1名，要求具备一级注册建筑师；</w:t>
      </w:r>
    </w:p>
    <w:p>
      <w:pPr>
        <w:spacing w:line="360" w:lineRule="auto"/>
        <w:ind w:firstLine="420" w:firstLineChars="0"/>
        <w:rPr>
          <w:rFonts w:hint="eastAsia" w:ascii="宋体" w:hAnsi="宋体" w:eastAsia="宋体" w:cs="宋体"/>
          <w:b/>
          <w:bCs/>
          <w:color w:val="auto"/>
          <w:highlight w:val="none"/>
          <w:u w:val="single"/>
        </w:rPr>
      </w:pPr>
      <w:r>
        <w:rPr>
          <w:rFonts w:hint="eastAsia" w:ascii="宋体" w:hAnsi="宋体" w:eastAsia="宋体" w:cs="宋体"/>
          <w:b/>
          <w:bCs/>
          <w:color w:val="auto"/>
          <w:highlight w:val="none"/>
          <w:u w:val="single"/>
        </w:rPr>
        <w:t>⑥风景园林专业负责人</w:t>
      </w:r>
      <w:r>
        <w:rPr>
          <w:rFonts w:hint="eastAsia" w:ascii="宋体" w:hAnsi="宋体" w:eastAsia="宋体" w:cs="宋体"/>
          <w:b/>
          <w:bCs/>
          <w:color w:val="auto"/>
          <w:highlight w:val="none"/>
          <w:u w:val="single"/>
          <w:lang w:eastAsia="zh-CN"/>
        </w:rPr>
        <w:t>：</w:t>
      </w:r>
      <w:r>
        <w:rPr>
          <w:rFonts w:hint="eastAsia" w:ascii="宋体" w:hAnsi="宋体" w:eastAsia="宋体" w:cs="宋体"/>
          <w:b/>
          <w:bCs/>
          <w:color w:val="auto"/>
          <w:highlight w:val="none"/>
          <w:u w:val="single"/>
        </w:rPr>
        <w:t>1名，要求具备风景园林或景观或园林或绿化专业高级工程师及以上职称；</w:t>
      </w:r>
    </w:p>
    <w:p>
      <w:pPr>
        <w:numPr>
          <w:ilvl w:val="0"/>
          <w:numId w:val="4"/>
        </w:numPr>
        <w:spacing w:line="360" w:lineRule="auto"/>
        <w:ind w:firstLine="420" w:firstLineChars="0"/>
        <w:rPr>
          <w:rFonts w:hint="eastAsia" w:ascii="宋体" w:hAnsi="宋体" w:eastAsia="宋体" w:cs="宋体"/>
          <w:b w:val="0"/>
          <w:bCs w:val="0"/>
          <w:color w:val="auto"/>
          <w:highlight w:val="none"/>
          <w:u w:val="none"/>
        </w:rPr>
      </w:pPr>
      <w:r>
        <w:rPr>
          <w:rFonts w:hint="eastAsia" w:ascii="宋体" w:hAnsi="宋体" w:eastAsia="宋体" w:cs="宋体"/>
          <w:b w:val="0"/>
          <w:bCs w:val="0"/>
          <w:color w:val="auto"/>
          <w:highlight w:val="none"/>
          <w:u w:val="none"/>
        </w:rPr>
        <w:t>项目组成员具备较高的专业素质。项目团队需实行专人负责制。</w:t>
      </w:r>
    </w:p>
    <w:p>
      <w:pPr>
        <w:spacing w:line="360" w:lineRule="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六、其他要求</w:t>
      </w:r>
      <w:r>
        <w:rPr>
          <w:rFonts w:hint="eastAsia" w:ascii="宋体" w:hAnsi="宋体" w:eastAsia="宋体" w:cs="宋体"/>
          <w:b/>
          <w:bCs/>
          <w:color w:val="auto"/>
          <w:highlight w:val="none"/>
          <w:lang w:eastAsia="zh-CN"/>
        </w:rPr>
        <w:t>：</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（1）如有因成果编制不明，需要中标供应商现场说明或出具资料补充的，中标供应商必须予以配合，否则采购人有权按合同约定对中标供应商进行处罚。</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（2）中标供应商负责必须对项目成果错误进行及时更正，不得以任何形式的原因及理由要求增加费用。</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（3）本次设计所有成果，归采购人所有。未经采购人许可，中标供应商不得向第三方提供或泄露，否则将承担相应的法律责任。</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（4）中标供应商必须对收集的基础资料及所有成果承担安全、保密责任。</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（5）中标供应商应保证提供服务过程中不会侵犯任何第三方的知识产权。</w:t>
      </w:r>
    </w:p>
    <w:p>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七、项目服务、设计费</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服务、设计费应为承包完成本项目所规定内容的全部工作所发生的一切费用，包括但不限于以下费用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完成本次设计工作所需的方案、</w:t>
      </w:r>
      <w:r>
        <w:rPr>
          <w:rFonts w:hint="eastAsia" w:ascii="宋体" w:hAnsi="宋体" w:cs="宋体"/>
          <w:color w:val="auto"/>
          <w:highlight w:val="none"/>
          <w:lang w:val="en-US" w:eastAsia="zh-CN"/>
        </w:rPr>
        <w:t>初步设计所需的勘察、</w:t>
      </w:r>
      <w:r>
        <w:rPr>
          <w:rFonts w:hint="eastAsia" w:ascii="宋体" w:hAnsi="宋体" w:eastAsia="宋体" w:cs="宋体"/>
          <w:color w:val="auto"/>
          <w:highlight w:val="none"/>
        </w:rPr>
        <w:t>初步设计、设计的修改和确认、设计交流、</w:t>
      </w:r>
      <w:r>
        <w:rPr>
          <w:rFonts w:hint="eastAsia" w:ascii="宋体" w:hAnsi="宋体" w:cs="宋体"/>
          <w:color w:val="auto"/>
          <w:highlight w:val="none"/>
          <w:lang w:val="en-US" w:eastAsia="zh-CN"/>
        </w:rPr>
        <w:t>所涉及的其他专项设计及审批、</w:t>
      </w:r>
      <w:r>
        <w:rPr>
          <w:rFonts w:hint="eastAsia" w:ascii="宋体" w:hAnsi="宋体" w:eastAsia="宋体" w:cs="宋体"/>
          <w:color w:val="auto"/>
          <w:highlight w:val="none"/>
        </w:rPr>
        <w:t>专家评审费用、管理费、调查费、差旅费、利润、税金及政策性文件规定的各项应有费用以及办理其他相关手续所产生的费用，并承担一切风险责任。</w:t>
      </w:r>
    </w:p>
    <w:p>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八、付款方式</w:t>
      </w:r>
    </w:p>
    <w:p>
      <w:pPr>
        <w:spacing w:line="360" w:lineRule="auto"/>
        <w:ind w:firstLine="420" w:firstLineChars="0"/>
        <w:rPr>
          <w:rFonts w:hint="eastAsia" w:ascii="宋体" w:hAnsi="宋体" w:eastAsia="宋体" w:cs="宋体"/>
          <w:color w:val="auto"/>
          <w:highlight w:val="none"/>
          <w:u w:val="none"/>
        </w:rPr>
      </w:pPr>
      <w:r>
        <w:rPr>
          <w:rFonts w:hint="eastAsia" w:ascii="宋体" w:hAnsi="宋体" w:eastAsia="宋体" w:cs="宋体"/>
          <w:color w:val="auto"/>
          <w:highlight w:val="none"/>
          <w:u w:val="none"/>
        </w:rPr>
        <w:t>1.本工程设计合同签订生效以及具备实施条件后7个工作日内，采购人向成交供应商支付签约合同总价的30%作为预付款；</w:t>
      </w:r>
    </w:p>
    <w:p>
      <w:pPr>
        <w:spacing w:line="360" w:lineRule="auto"/>
        <w:ind w:firstLine="420" w:firstLineChars="0"/>
        <w:rPr>
          <w:rFonts w:hint="eastAsia" w:ascii="宋体" w:hAnsi="宋体" w:eastAsia="宋体" w:cs="宋体"/>
          <w:color w:val="auto"/>
          <w:highlight w:val="none"/>
          <w:u w:val="none"/>
        </w:rPr>
      </w:pPr>
      <w:r>
        <w:rPr>
          <w:rFonts w:hint="eastAsia" w:ascii="宋体" w:hAnsi="宋体" w:eastAsia="宋体" w:cs="宋体"/>
          <w:color w:val="auto"/>
          <w:highlight w:val="none"/>
          <w:u w:val="none"/>
        </w:rPr>
        <w:t>2.成交供应商向采购人提交</w:t>
      </w:r>
      <w:r>
        <w:rPr>
          <w:rFonts w:hint="eastAsia" w:ascii="宋体" w:hAnsi="宋体" w:eastAsia="宋体" w:cs="宋体"/>
          <w:color w:val="auto"/>
          <w:highlight w:val="none"/>
          <w:u w:val="none"/>
          <w:lang w:val="en-US" w:eastAsia="zh-CN"/>
        </w:rPr>
        <w:t>所有</w:t>
      </w:r>
      <w:r>
        <w:rPr>
          <w:rFonts w:hint="eastAsia" w:ascii="宋体" w:hAnsi="宋体" w:eastAsia="宋体" w:cs="宋体"/>
          <w:color w:val="auto"/>
          <w:highlight w:val="none"/>
          <w:u w:val="none"/>
        </w:rPr>
        <w:t>初步设计文件并取得批复文件后，采购人向成交供应商支付中标设计费的</w:t>
      </w:r>
      <w:r>
        <w:rPr>
          <w:rFonts w:hint="eastAsia" w:ascii="宋体" w:hAnsi="宋体" w:cs="宋体"/>
          <w:color w:val="auto"/>
          <w:highlight w:val="none"/>
          <w:u w:val="none"/>
          <w:lang w:val="en-US" w:eastAsia="zh-CN"/>
        </w:rPr>
        <w:t>8</w:t>
      </w:r>
      <w:r>
        <w:rPr>
          <w:rFonts w:hint="eastAsia" w:ascii="宋体" w:hAnsi="宋体" w:eastAsia="宋体" w:cs="宋体"/>
          <w:color w:val="auto"/>
          <w:highlight w:val="none"/>
          <w:u w:val="none"/>
        </w:rPr>
        <w:t>0%（含已支付的预付款）；</w:t>
      </w:r>
    </w:p>
    <w:p>
      <w:pPr>
        <w:spacing w:line="360" w:lineRule="auto"/>
        <w:ind w:firstLine="420" w:firstLineChars="0"/>
        <w:rPr>
          <w:rFonts w:hint="eastAsia" w:ascii="宋体" w:hAnsi="宋体" w:eastAsia="宋体" w:cs="宋体"/>
          <w:color w:val="auto"/>
          <w:highlight w:val="none"/>
          <w:u w:val="none"/>
        </w:rPr>
      </w:pPr>
      <w:r>
        <w:rPr>
          <w:rFonts w:hint="eastAsia" w:ascii="宋体" w:hAnsi="宋体" w:cs="宋体"/>
          <w:color w:val="auto"/>
          <w:highlight w:val="none"/>
          <w:u w:val="none"/>
          <w:lang w:val="en-US" w:eastAsia="zh-CN"/>
        </w:rPr>
        <w:t>3</w:t>
      </w:r>
      <w:r>
        <w:rPr>
          <w:rFonts w:hint="eastAsia" w:ascii="宋体" w:hAnsi="宋体" w:eastAsia="宋体" w:cs="宋体"/>
          <w:color w:val="auto"/>
          <w:highlight w:val="none"/>
          <w:u w:val="none"/>
        </w:rPr>
        <w:t>.成交供应商协助采购人完成项目后期施工招标工作</w:t>
      </w:r>
      <w:r>
        <w:rPr>
          <w:rFonts w:hint="eastAsia" w:ascii="宋体" w:hAnsi="宋体" w:cs="宋体"/>
          <w:color w:val="auto"/>
          <w:highlight w:val="none"/>
          <w:u w:val="none"/>
          <w:lang w:val="en-US" w:eastAsia="zh-CN"/>
        </w:rPr>
        <w:t>并协助完成施工图审查后</w:t>
      </w:r>
      <w:r>
        <w:rPr>
          <w:rFonts w:hint="eastAsia" w:ascii="宋体" w:hAnsi="宋体" w:eastAsia="宋体" w:cs="宋体"/>
          <w:color w:val="auto"/>
          <w:highlight w:val="none"/>
          <w:u w:val="none"/>
        </w:rPr>
        <w:t>一次性付清尾款</w:t>
      </w:r>
      <w:r>
        <w:rPr>
          <w:rFonts w:hint="eastAsia" w:ascii="宋体" w:hAnsi="宋体" w:eastAsia="宋体" w:cs="宋体"/>
          <w:color w:val="auto"/>
          <w:highlight w:val="none"/>
          <w:u w:val="none"/>
          <w:lang w:eastAsia="zh-CN"/>
        </w:rPr>
        <w:t>，</w:t>
      </w:r>
      <w:r>
        <w:rPr>
          <w:rFonts w:hint="eastAsia" w:ascii="宋体" w:hAnsi="宋体" w:eastAsia="宋体" w:cs="宋体"/>
          <w:color w:val="auto"/>
          <w:highlight w:val="none"/>
          <w:u w:val="none"/>
          <w:lang w:val="en-US" w:eastAsia="zh-CN"/>
        </w:rPr>
        <w:t>并无息退还履约保证金</w:t>
      </w:r>
      <w:r>
        <w:rPr>
          <w:rFonts w:hint="eastAsia" w:ascii="宋体" w:hAnsi="宋体" w:eastAsia="宋体" w:cs="宋体"/>
          <w:color w:val="auto"/>
          <w:highlight w:val="none"/>
          <w:u w:val="none"/>
        </w:rPr>
        <w:t>。</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1、在签订合同时，供应商明确表示无需预付款或者主动要求降低预付款比例的，采购人可不适用前述规定。2、对于满足合同支付约定条件的，采购人于收到成交供应商开具的正式税务发票后7个工作日内予以支付相应合同价款。</w:t>
      </w:r>
    </w:p>
    <w:p>
      <w:pPr>
        <w:spacing w:line="360" w:lineRule="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九、</w:t>
      </w:r>
      <w:r>
        <w:rPr>
          <w:rFonts w:hint="eastAsia" w:ascii="宋体" w:hAnsi="宋体" w:eastAsia="宋体" w:cs="宋体"/>
          <w:b/>
          <w:bCs/>
          <w:color w:val="auto"/>
          <w:highlight w:val="none"/>
          <w:lang w:eastAsia="zh-CN"/>
        </w:rPr>
        <w:t>履约保证金：</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提供</w:t>
      </w:r>
      <w:r>
        <w:rPr>
          <w:rFonts w:hint="eastAsia" w:ascii="宋体" w:hAnsi="宋体" w:eastAsia="宋体" w:cs="宋体"/>
          <w:color w:val="auto"/>
          <w:highlight w:val="none"/>
          <w:lang w:eastAsia="zh-CN"/>
        </w:rPr>
        <w:t>履约保证金</w:t>
      </w:r>
      <w:r>
        <w:rPr>
          <w:rFonts w:hint="eastAsia" w:ascii="宋体" w:hAnsi="宋体" w:eastAsia="宋体" w:cs="宋体"/>
          <w:color w:val="auto"/>
          <w:highlight w:val="none"/>
        </w:rPr>
        <w:t>的形式、金额及期限的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在合同签署后（具体时间由采购人通知），成交供应商应以签约合同总价的1%作为</w:t>
      </w:r>
      <w:r>
        <w:rPr>
          <w:rFonts w:hint="eastAsia" w:ascii="宋体" w:hAnsi="宋体" w:eastAsia="宋体" w:cs="宋体"/>
          <w:color w:val="auto"/>
          <w:highlight w:val="none"/>
          <w:lang w:eastAsia="zh-CN"/>
        </w:rPr>
        <w:t>履约保证金</w:t>
      </w:r>
      <w:r>
        <w:rPr>
          <w:rFonts w:hint="eastAsia" w:ascii="宋体" w:hAnsi="宋体" w:eastAsia="宋体" w:cs="宋体"/>
          <w:color w:val="auto"/>
          <w:highlight w:val="none"/>
        </w:rPr>
        <w:t>，以银行转账、转帐支票、银行汇票或银行、保险公司出具的保函等非现金形式交纳。</w:t>
      </w:r>
    </w:p>
    <w:p>
      <w:pP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color w:val="auto"/>
          <w:highlight w:val="none"/>
        </w:rPr>
        <w:t>1）若采用保函形式的，应满足以下几个条件</w:t>
      </w:r>
      <w:r>
        <w:rPr>
          <w:rFonts w:hint="eastAsia" w:ascii="宋体" w:hAnsi="宋体" w:eastAsia="宋体" w:cs="宋体"/>
          <w:color w:val="auto"/>
          <w:highlight w:val="none"/>
          <w:lang w:eastAsia="zh-CN"/>
        </w:rPr>
        <w:t>：</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①为见索即付保函</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即在成交供应商没有实施合同或者未履行合同义务时，采购人不需要出具任何证明和理由，只要看到成交供应商违约，就可对保函进行收兑。</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②保函期限</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保函的期限自合同生效之日起至采购人签收最后一批设计成果之日为止。</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③如果由于设计工期延误或保函出具机构要求分期出具保函的，则在前一份保函有效期满之日20日前必须重新出具相同内容的保函。</w:t>
      </w:r>
    </w:p>
    <w:p>
      <w:pP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color w:val="auto"/>
          <w:highlight w:val="none"/>
        </w:rPr>
        <w:t>2）以银行转账、转帐支票、银行汇票等形式提交的</w:t>
      </w:r>
      <w:r>
        <w:rPr>
          <w:rFonts w:hint="eastAsia" w:ascii="宋体" w:hAnsi="宋体" w:eastAsia="宋体" w:cs="宋体"/>
          <w:color w:val="auto"/>
          <w:highlight w:val="none"/>
          <w:lang w:eastAsia="zh-CN"/>
        </w:rPr>
        <w:t>：</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①从成交供应商基本账户转出；</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②</w:t>
      </w:r>
      <w:r>
        <w:rPr>
          <w:rFonts w:hint="eastAsia" w:ascii="宋体" w:hAnsi="宋体" w:eastAsia="宋体" w:cs="宋体"/>
          <w:color w:val="auto"/>
          <w:highlight w:val="none"/>
          <w:lang w:eastAsia="zh-CN"/>
        </w:rPr>
        <w:t>履约保证金</w:t>
      </w:r>
      <w:r>
        <w:rPr>
          <w:rFonts w:hint="eastAsia" w:ascii="宋体" w:hAnsi="宋体" w:eastAsia="宋体" w:cs="宋体"/>
          <w:color w:val="auto"/>
          <w:highlight w:val="none"/>
        </w:rPr>
        <w:t>退还时间</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待采购人签收最后一批设计成果之日起10日内予以全部退还（无息）。</w:t>
      </w:r>
    </w:p>
    <w:p>
      <w:pPr>
        <w:spacing w:line="360" w:lineRule="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十、售后服务</w:t>
      </w:r>
      <w:r>
        <w:rPr>
          <w:rFonts w:hint="eastAsia" w:ascii="宋体" w:hAnsi="宋体" w:eastAsia="宋体" w:cs="宋体"/>
          <w:b/>
          <w:bCs/>
          <w:color w:val="auto"/>
          <w:highlight w:val="none"/>
          <w:lang w:eastAsia="zh-CN"/>
        </w:rPr>
        <w:t>：</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1.成交供应商负责免费对项目成果错误进行及时更正、并对按规定进行调整或补充。</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2.成交供应商能提供快速的售后服务响应，提供7*24小时技术服务，如在使用过程中发生问题，成交供应商在接到采购人通知后在24小时内到达现场。若未按时响应的，应按次向发包人支付违约金1000元，违约金从剩余10%的结算价款中扣除；超过5次，发包人可解除合同。</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3.合同签署后，成交供应商无特殊情况未经采购人同意不得变更设计资料及设计文件交付的时间，应按日向发包人支付违约金1000元；超过10日，发包人可解除合同等。</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rPr>
        <w:t>4.成果在通过最终评审前，须按采购人要求修改（不限次数），确保通过最终评审。本项目所有评审过程涉及的评审费用、专家费由成交供应商负责。</w:t>
      </w:r>
    </w:p>
    <w:p>
      <w:pPr>
        <w:spacing w:line="360" w:lineRule="auto"/>
        <w:ind w:firstLine="42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5.本项目所需相关资料均由采购人协助供应商获取。成交供应商必须按规定程序和有关要求进行实施，服务过程中的各种设计质量及人身财产安全意外，责任由成交供应商承担，采购人不承担责任。</w:t>
      </w:r>
    </w:p>
    <w:p>
      <w:pPr>
        <w:pStyle w:val="25"/>
        <w:shd w:val="clear" w:color="auto" w:fill="auto"/>
        <w:wordWrap w:val="0"/>
        <w:spacing w:before="0" w:after="0" w:line="360" w:lineRule="auto"/>
        <w:ind w:firstLine="442" w:firstLineChars="200"/>
        <w:jc w:val="center"/>
        <w:rPr>
          <w:rFonts w:hint="eastAsia" w:ascii="宋体" w:hAnsi="宋体" w:eastAsia="宋体" w:cs="宋体"/>
          <w:color w:val="auto"/>
          <w:highlight w:val="none"/>
          <w:lang w:val="zh-CN"/>
        </w:rPr>
      </w:pPr>
      <w:r>
        <w:rPr>
          <w:rFonts w:hint="eastAsia" w:ascii="宋体" w:hAnsi="宋体" w:eastAsia="宋体" w:cs="宋体"/>
          <w:b/>
          <w:bCs/>
          <w:color w:val="auto"/>
          <w:spacing w:val="0"/>
          <w:kern w:val="2"/>
          <w:sz w:val="22"/>
          <w:szCs w:val="22"/>
          <w:highlight w:val="none"/>
          <w:u w:val="single"/>
          <w:lang w:val="en-US" w:eastAsia="zh-CN" w:bidi="ar-SA"/>
        </w:rPr>
        <w:br w:type="page"/>
      </w:r>
      <w:bookmarkStart w:id="13" w:name="_Toc15258"/>
      <w:r>
        <w:rPr>
          <w:rFonts w:hint="eastAsia" w:ascii="宋体" w:hAnsi="宋体" w:eastAsia="宋体" w:cs="宋体"/>
          <w:color w:val="auto"/>
          <w:highlight w:val="none"/>
          <w:lang w:val="zh-CN"/>
        </w:rPr>
        <w:t>第三部分</w:t>
      </w:r>
      <w:r>
        <w:rPr>
          <w:rFonts w:hint="eastAsia" w:ascii="宋体" w:hAnsi="宋体" w:eastAsia="宋体" w:cs="宋体"/>
          <w:color w:val="auto"/>
          <w:highlight w:val="none"/>
        </w:rPr>
        <w:t xml:space="preserve"> </w:t>
      </w:r>
      <w:r>
        <w:rPr>
          <w:rFonts w:hint="eastAsia" w:ascii="宋体" w:hAnsi="宋体" w:eastAsia="宋体" w:cs="宋体"/>
          <w:color w:val="auto"/>
          <w:highlight w:val="none"/>
          <w:lang w:val="zh-CN"/>
        </w:rPr>
        <w:t>供应商须知</w:t>
      </w:r>
      <w:bookmarkEnd w:id="13"/>
    </w:p>
    <w:p>
      <w:pPr>
        <w:shd w:val="clear" w:color="auto" w:fill="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4" w:name="_Toc19221"/>
      <w:r>
        <w:rPr>
          <w:rFonts w:hint="eastAsia" w:ascii="宋体" w:hAnsi="宋体" w:eastAsia="宋体" w:cs="宋体"/>
          <w:color w:val="auto"/>
          <w:sz w:val="22"/>
          <w:szCs w:val="22"/>
          <w:highlight w:val="none"/>
        </w:rPr>
        <w:t>一、说明</w:t>
      </w:r>
      <w:bookmarkEnd w:id="14"/>
    </w:p>
    <w:p>
      <w:pPr>
        <w:widowControl/>
        <w:shd w:val="clear" w:color="auto" w:fill="auto"/>
        <w:wordWrap w:val="0"/>
        <w:snapToGrid w:val="0"/>
        <w:spacing w:line="360" w:lineRule="auto"/>
        <w:ind w:firstLine="431" w:firstLineChars="196"/>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1、无论投标过程中的作法和结果如何，供应商自行承担投标活动中所发生的全部费用。</w:t>
      </w:r>
    </w:p>
    <w:p>
      <w:pPr>
        <w:shd w:val="clear" w:color="auto" w:fill="auto"/>
        <w:wordWrap w:val="0"/>
        <w:autoSpaceDE w:val="0"/>
        <w:autoSpaceDN w:val="0"/>
        <w:adjustRightInd w:val="0"/>
        <w:snapToGrid w:val="0"/>
        <w:spacing w:line="360" w:lineRule="auto"/>
        <w:ind w:firstLine="431" w:firstLineChars="196"/>
        <w:jc w:val="left"/>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b/>
          <w:color w:val="auto"/>
          <w:sz w:val="22"/>
          <w:szCs w:val="22"/>
          <w:highlight w:val="none"/>
          <w:u w:val="single"/>
        </w:rPr>
        <w:t>供应商必须投全部标的物，否则按无效投标处理。</w:t>
      </w:r>
    </w:p>
    <w:p>
      <w:pPr>
        <w:shd w:val="clear" w:color="auto" w:fill="auto"/>
        <w:wordWrap w:val="0"/>
        <w:autoSpaceDE w:val="0"/>
        <w:autoSpaceDN w:val="0"/>
        <w:adjustRightInd w:val="0"/>
        <w:snapToGrid w:val="0"/>
        <w:spacing w:line="360" w:lineRule="auto"/>
        <w:ind w:firstLine="446" w:firstLineChars="203"/>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shd w:val="clear" w:color="auto" w:fill="auto"/>
        <w:wordWrap w:val="0"/>
        <w:autoSpaceDE w:val="0"/>
        <w:autoSpaceDN w:val="0"/>
        <w:adjustRightInd w:val="0"/>
        <w:snapToGrid w:val="0"/>
        <w:spacing w:line="360" w:lineRule="auto"/>
        <w:ind w:firstLine="420" w:firstLineChars="190"/>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r>
        <w:rPr>
          <w:rFonts w:hint="eastAsia" w:ascii="宋体" w:hAnsi="宋体" w:eastAsia="宋体" w:cs="宋体"/>
          <w:b/>
          <w:color w:val="auto"/>
          <w:sz w:val="22"/>
          <w:szCs w:val="22"/>
          <w:highlight w:val="none"/>
          <w:u w:val="single"/>
        </w:rPr>
        <w:t>本项目总价</w:t>
      </w:r>
      <w:r>
        <w:rPr>
          <w:rFonts w:hint="eastAsia" w:ascii="宋体" w:hAnsi="宋体" w:cs="宋体"/>
          <w:b/>
          <w:color w:val="auto"/>
          <w:sz w:val="22"/>
          <w:szCs w:val="22"/>
          <w:highlight w:val="none"/>
          <w:u w:val="single"/>
          <w:lang w:val="en-US" w:eastAsia="zh-CN"/>
        </w:rPr>
        <w:t>包干</w:t>
      </w:r>
      <w:r>
        <w:rPr>
          <w:rFonts w:hint="eastAsia" w:ascii="宋体" w:hAnsi="宋体" w:eastAsia="宋体" w:cs="宋体"/>
          <w:b/>
          <w:color w:val="auto"/>
          <w:sz w:val="22"/>
          <w:szCs w:val="22"/>
          <w:highlight w:val="none"/>
        </w:rPr>
        <w:t>。供应商须自行现场勘察，以求得准确的报价依据。供应商须自行考虑投标报价的风险。</w:t>
      </w:r>
    </w:p>
    <w:p>
      <w:pPr>
        <w:pStyle w:val="2"/>
        <w:shd w:val="clear" w:color="auto" w:fill="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r>
        <w:rPr>
          <w:rFonts w:hint="eastAsia" w:ascii="宋体" w:hAnsi="宋体" w:eastAsia="宋体" w:cs="宋体"/>
          <w:b/>
          <w:color w:val="auto"/>
          <w:sz w:val="22"/>
          <w:szCs w:val="22"/>
          <w:highlight w:val="none"/>
          <w:lang w:val="zh-CN"/>
        </w:rPr>
        <w:t>、</w:t>
      </w:r>
      <w:r>
        <w:rPr>
          <w:rFonts w:hint="eastAsia" w:ascii="宋体" w:hAnsi="宋体" w:eastAsia="宋体" w:cs="宋体"/>
          <w:b/>
          <w:color w:val="auto"/>
          <w:sz w:val="22"/>
          <w:szCs w:val="22"/>
          <w:highlight w:val="none"/>
          <w:u w:val="single"/>
        </w:rPr>
        <w:t>供应商企业不是独立法人的，按浙财采监[2013]24号文件执行。</w:t>
      </w:r>
    </w:p>
    <w:p>
      <w:pPr>
        <w:shd w:val="clear" w:color="auto" w:fill="auto"/>
        <w:wordWrap w:val="0"/>
        <w:snapToGrid w:val="0"/>
        <w:spacing w:line="360" w:lineRule="auto"/>
        <w:ind w:firstLine="420" w:firstLineChars="19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pStyle w:val="2"/>
        <w:shd w:val="clear" w:color="auto" w:fill="auto"/>
        <w:wordWrap w:val="0"/>
        <w:adjustRightInd w:val="0"/>
        <w:snapToGrid w:val="0"/>
        <w:spacing w:line="360" w:lineRule="auto"/>
        <w:ind w:firstLine="442"/>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▲6、本次采购最高限价为</w:t>
      </w:r>
      <w:r>
        <w:rPr>
          <w:rFonts w:hint="eastAsia" w:ascii="宋体" w:hAnsi="宋体" w:cs="宋体"/>
          <w:b/>
          <w:color w:val="auto"/>
          <w:sz w:val="22"/>
          <w:szCs w:val="22"/>
          <w:highlight w:val="none"/>
          <w:u w:val="single"/>
          <w:lang w:val="en-US" w:eastAsia="zh-CN"/>
        </w:rPr>
        <w:t>5370000</w:t>
      </w:r>
      <w:r>
        <w:rPr>
          <w:rFonts w:hint="eastAsia" w:ascii="宋体" w:hAnsi="宋体" w:eastAsia="宋体" w:cs="宋体"/>
          <w:b/>
          <w:color w:val="auto"/>
          <w:sz w:val="22"/>
          <w:szCs w:val="22"/>
          <w:highlight w:val="none"/>
          <w:u w:val="single"/>
        </w:rPr>
        <w:t>元</w:t>
      </w:r>
      <w:r>
        <w:rPr>
          <w:rFonts w:hint="eastAsia" w:ascii="宋体" w:hAnsi="宋体" w:eastAsia="宋体" w:cs="宋体"/>
          <w:b/>
          <w:color w:val="auto"/>
          <w:sz w:val="22"/>
          <w:szCs w:val="22"/>
          <w:highlight w:val="none"/>
        </w:rPr>
        <w:t>；如果仅仅某个（些）供应商的报价超出采购最高限价的，则拒绝接受其报价，按无效报价处理。</w:t>
      </w:r>
    </w:p>
    <w:p>
      <w:pPr>
        <w:widowControl/>
        <w:shd w:val="clear" w:color="auto" w:fill="auto"/>
        <w:wordWrap w:val="0"/>
        <w:snapToGrid w:val="0"/>
        <w:spacing w:line="360" w:lineRule="auto"/>
        <w:ind w:firstLine="420" w:firstLineChars="190"/>
        <w:jc w:val="left"/>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rPr>
        <w:t>7、本次招标采用资格后审，供应商只需在网上下载采购文件，不接受现场报名。</w:t>
      </w:r>
    </w:p>
    <w:p>
      <w:pPr>
        <w:pStyle w:val="59"/>
        <w:shd w:val="clear" w:color="auto" w:fill="auto"/>
        <w:wordWrap w:val="0"/>
        <w:spacing w:after="0" w:line="360" w:lineRule="auto"/>
        <w:ind w:left="0" w:leftChars="0" w:firstLine="442"/>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8</w:t>
      </w:r>
      <w:r>
        <w:rPr>
          <w:rFonts w:hint="eastAsia" w:ascii="宋体" w:hAnsi="宋体" w:eastAsia="宋体" w:cs="宋体"/>
          <w:b/>
          <w:color w:val="auto"/>
          <w:sz w:val="22"/>
          <w:szCs w:val="22"/>
          <w:highlight w:val="none"/>
          <w:u w:val="single"/>
          <w:lang w:val="zh-CN"/>
        </w:rPr>
        <w:t>、本次采购文件中，带有“▲”标注的有关技术和商务条款要求供应商做实质性响应，供应商要特别加以注意，必须对此回答并完全满足这些要求。否则若有一项“▲”的指标未响应或不满足，将按投标无效处理。</w:t>
      </w:r>
    </w:p>
    <w:p>
      <w:pPr>
        <w:widowControl/>
        <w:shd w:val="clear" w:color="auto" w:fill="auto"/>
        <w:wordWrap w:val="0"/>
        <w:snapToGrid w:val="0"/>
        <w:spacing w:line="360" w:lineRule="auto"/>
        <w:ind w:firstLine="420" w:firstLineChars="19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9</w:t>
      </w:r>
      <w:r>
        <w:rPr>
          <w:rFonts w:hint="eastAsia" w:ascii="宋体" w:hAnsi="宋体" w:eastAsia="宋体" w:cs="宋体"/>
          <w:b/>
          <w:color w:val="auto"/>
          <w:sz w:val="22"/>
          <w:szCs w:val="22"/>
          <w:highlight w:val="none"/>
          <w:lang w:val="zh-CN"/>
        </w:rPr>
        <w:t>、投标供应商信用信息查询渠道及截止时点、信用信息查询记录和证据留存的具体方式、信用信息的使用规则等：</w:t>
      </w:r>
      <w:r>
        <w:rPr>
          <w:rFonts w:hint="eastAsia" w:ascii="宋体" w:hAnsi="宋体" w:eastAsia="宋体" w:cs="宋体"/>
          <w:b/>
          <w:color w:val="auto"/>
          <w:sz w:val="22"/>
          <w:szCs w:val="22"/>
          <w:highlight w:val="none"/>
        </w:rPr>
        <w:t>l</w:t>
      </w:r>
    </w:p>
    <w:p>
      <w:pPr>
        <w:widowControl/>
        <w:shd w:val="clear" w:color="auto" w:fill="auto"/>
        <w:wordWrap w:val="0"/>
        <w:snapToGrid w:val="0"/>
        <w:spacing w:line="360" w:lineRule="auto"/>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zh-CN"/>
        </w:rPr>
        <w:t>投标供应商信用信息查询的查询渠道</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信用中国</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"D:\\</w:instrText>
      </w:r>
      <w:r>
        <w:rPr>
          <w:rFonts w:hint="eastAsia" w:ascii="宋体" w:hAnsi="宋体" w:eastAsia="宋体" w:cs="宋体"/>
          <w:color w:val="auto"/>
          <w:sz w:val="22"/>
          <w:szCs w:val="22"/>
          <w:highlight w:val="none"/>
          <w:lang w:val="zh-CN"/>
        </w:rPr>
        <w:instrText xml:space="preserve">平阳</w:instrText>
      </w:r>
      <w:r>
        <w:rPr>
          <w:rFonts w:hint="eastAsia" w:ascii="宋体" w:hAnsi="宋体" w:eastAsia="宋体" w:cs="宋体"/>
          <w:color w:val="auto"/>
          <w:sz w:val="22"/>
          <w:szCs w:val="22"/>
          <w:highlight w:val="none"/>
        </w:rPr>
        <w:instrText xml:space="preserve">2019</w:instrText>
      </w:r>
      <w:r>
        <w:rPr>
          <w:rFonts w:hint="eastAsia" w:ascii="宋体" w:hAnsi="宋体" w:eastAsia="宋体" w:cs="宋体"/>
          <w:color w:val="auto"/>
          <w:sz w:val="22"/>
          <w:szCs w:val="22"/>
          <w:highlight w:val="none"/>
          <w:lang w:val="zh-CN"/>
        </w:rPr>
        <w:instrText xml:space="preserve">年</w:instrText>
      </w:r>
      <w:r>
        <w:rPr>
          <w:rFonts w:hint="eastAsia" w:ascii="宋体" w:hAnsi="宋体" w:eastAsia="宋体" w:cs="宋体"/>
          <w:color w:val="auto"/>
          <w:sz w:val="22"/>
          <w:szCs w:val="22"/>
          <w:highlight w:val="none"/>
        </w:rPr>
        <w:instrText xml:space="preserve">\\</w:instrText>
      </w:r>
      <w:r>
        <w:rPr>
          <w:rFonts w:hint="eastAsia" w:ascii="宋体" w:hAnsi="宋体" w:eastAsia="宋体" w:cs="宋体"/>
          <w:color w:val="auto"/>
          <w:sz w:val="22"/>
          <w:szCs w:val="22"/>
          <w:highlight w:val="none"/>
          <w:lang w:val="zh-CN"/>
        </w:rPr>
        <w:instrText xml:space="preserve">平阳县卫生健康局平阳县基层医疗卫生机构财政补偿机制改革绩效考核信息系统</w:instrText>
      </w:r>
      <w:r>
        <w:rPr>
          <w:rFonts w:hint="eastAsia" w:ascii="宋体" w:hAnsi="宋体" w:eastAsia="宋体" w:cs="宋体"/>
          <w:color w:val="auto"/>
          <w:sz w:val="22"/>
          <w:szCs w:val="22"/>
          <w:highlight w:val="none"/>
        </w:rPr>
        <w:instrText xml:space="preserve">\\www.creditchina.gov.cn"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www.creditchina.gov.cn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zh-CN"/>
        </w:rPr>
        <w:t>中国政府采购网</w:t>
      </w:r>
      <w:r>
        <w:rPr>
          <w:rFonts w:hint="eastAsia" w:ascii="宋体" w:hAnsi="宋体" w:eastAsia="宋体" w:cs="宋体"/>
          <w:color w:val="auto"/>
          <w:sz w:val="22"/>
          <w:szCs w:val="22"/>
          <w:highlight w:val="none"/>
          <w:lang w:val="zh-CN"/>
        </w:rPr>
        <w:fldChar w:fldCharType="begin"/>
      </w:r>
      <w:r>
        <w:rPr>
          <w:rFonts w:hint="eastAsia" w:ascii="宋体" w:hAnsi="宋体" w:eastAsia="宋体" w:cs="宋体"/>
          <w:color w:val="auto"/>
          <w:sz w:val="22"/>
          <w:szCs w:val="22"/>
          <w:highlight w:val="none"/>
        </w:rPr>
        <w:instrText xml:space="preserve">HYPERLINK "http://www.ccgp.gov.cn/"</w:instrText>
      </w:r>
      <w:r>
        <w:rPr>
          <w:rFonts w:hint="eastAsia" w:ascii="宋体" w:hAnsi="宋体" w:eastAsia="宋体" w:cs="宋体"/>
          <w:color w:val="auto"/>
          <w:sz w:val="22"/>
          <w:szCs w:val="22"/>
          <w:highlight w:val="none"/>
          <w:lang w:val="zh-CN"/>
        </w:rPr>
        <w:fldChar w:fldCharType="separate"/>
      </w:r>
      <w:r>
        <w:rPr>
          <w:rFonts w:hint="eastAsia" w:ascii="宋体" w:hAnsi="宋体" w:eastAsia="宋体" w:cs="宋体"/>
          <w:color w:val="auto"/>
          <w:sz w:val="22"/>
          <w:szCs w:val="22"/>
          <w:highlight w:val="none"/>
        </w:rPr>
        <w:t>http://www.ccgp.gov.cn/</w:t>
      </w:r>
      <w:r>
        <w:rPr>
          <w:rFonts w:hint="eastAsia" w:ascii="宋体" w:hAnsi="宋体" w:eastAsia="宋体" w:cs="宋体"/>
          <w:color w:val="auto"/>
          <w:sz w:val="22"/>
          <w:szCs w:val="22"/>
          <w:highlight w:val="none"/>
          <w:lang w:val="zh-CN"/>
        </w:rPr>
        <w:fldChar w:fldCharType="end"/>
      </w:r>
      <w:r>
        <w:rPr>
          <w:rFonts w:hint="eastAsia" w:ascii="宋体" w:hAnsi="宋体" w:eastAsia="宋体" w:cs="宋体"/>
          <w:color w:val="auto"/>
          <w:sz w:val="22"/>
          <w:szCs w:val="22"/>
          <w:highlight w:val="none"/>
        </w:rPr>
        <w:t xml:space="preserve">）； </w:t>
      </w:r>
    </w:p>
    <w:p>
      <w:pPr>
        <w:widowControl/>
        <w:shd w:val="clear" w:color="auto" w:fill="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2）投标供应商信用信息查询截止时点：本项目投标截止时间； </w:t>
      </w:r>
    </w:p>
    <w:p>
      <w:pPr>
        <w:widowControl/>
        <w:shd w:val="clear" w:color="auto" w:fill="auto"/>
        <w:wordWrap w:val="0"/>
        <w:snapToGrid w:val="0"/>
        <w:spacing w:line="360" w:lineRule="auto"/>
        <w:ind w:firstLine="440" w:firstLineChars="200"/>
        <w:jc w:val="left"/>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3）投标供应商信用信息查询记录和证据留存的具体方式：网页截图打印；</w:t>
      </w:r>
    </w:p>
    <w:p>
      <w:pPr>
        <w:widowControl/>
        <w:shd w:val="clear" w:color="auto" w:fill="auto"/>
        <w:wordWrap w:val="0"/>
        <w:snapToGrid w:val="0"/>
        <w:spacing w:line="360" w:lineRule="auto"/>
        <w:ind w:firstLine="440" w:firstLineChars="200"/>
        <w:jc w:val="left"/>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pPr>
        <w:shd w:val="clear" w:color="auto" w:fill="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highlight w:val="none"/>
          <w:u w:val="single"/>
        </w:rPr>
      </w:pPr>
      <w:r>
        <w:rPr>
          <w:rFonts w:hint="eastAsia" w:ascii="宋体" w:hAnsi="宋体" w:eastAsia="宋体" w:cs="宋体"/>
          <w:b/>
          <w:color w:val="auto"/>
          <w:sz w:val="22"/>
          <w:szCs w:val="22"/>
          <w:highlight w:val="none"/>
        </w:rPr>
        <w:t>10、</w:t>
      </w:r>
      <w:r>
        <w:rPr>
          <w:rFonts w:hint="eastAsia" w:ascii="宋体" w:hAnsi="宋体" w:eastAsia="宋体" w:cs="宋体"/>
          <w:b/>
          <w:color w:val="auto"/>
          <w:sz w:val="22"/>
          <w:highlight w:val="none"/>
          <w:u w:val="single"/>
        </w:rPr>
        <w:t>供应商进行电子投标应安装客户端软件，并按照采购文件和电子交易平台的要求编制并加密投标文件。供应商未按规定加密的投标文件，电子交易平台拒收并提示。</w:t>
      </w:r>
    </w:p>
    <w:p>
      <w:pPr>
        <w:shd w:val="clear" w:color="auto" w:fill="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11、</w:t>
      </w:r>
      <w:r>
        <w:rPr>
          <w:rFonts w:hint="eastAsia" w:ascii="宋体" w:hAnsi="宋体" w:eastAsia="宋体" w:cs="宋体"/>
          <w:color w:val="auto"/>
          <w:sz w:val="22"/>
          <w:szCs w:val="22"/>
          <w:highlight w:val="none"/>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2019〕19号）。</w:t>
      </w:r>
    </w:p>
    <w:p>
      <w:pPr>
        <w:shd w:val="clear" w:color="auto" w:fill="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12、</w:t>
      </w:r>
      <w:r>
        <w:rPr>
          <w:rFonts w:hint="eastAsia" w:ascii="宋体" w:hAnsi="宋体" w:eastAsia="宋体" w:cs="宋体"/>
          <w:color w:val="auto"/>
          <w:sz w:val="22"/>
          <w:szCs w:val="22"/>
          <w:highlight w:val="none"/>
        </w:rPr>
        <w:t>本项目采用在线投标响应方式，</w:t>
      </w:r>
      <w:r>
        <w:rPr>
          <w:rFonts w:hint="eastAsia" w:ascii="宋体" w:hAnsi="宋体" w:eastAsia="宋体" w:cs="宋体"/>
          <w:color w:val="auto"/>
          <w:sz w:val="22"/>
          <w:szCs w:val="22"/>
          <w:highlight w:val="none"/>
          <w:lang w:val="en-US" w:eastAsia="zh-CN"/>
        </w:rPr>
        <w:t>参照</w:t>
      </w:r>
      <w:r>
        <w:rPr>
          <w:rFonts w:hint="eastAsia" w:ascii="宋体" w:hAnsi="宋体" w:eastAsia="宋体" w:cs="宋体"/>
          <w:color w:val="auto"/>
          <w:sz w:val="22"/>
          <w:szCs w:val="22"/>
          <w:highlight w:val="none"/>
        </w:rPr>
        <w:t>执行《浙江省财政厅关于印发浙江省政府采购项目电子交易管理暂行办法的通知》（浙财采监〔2019〕10 号）等相关规定</w:t>
      </w:r>
      <w:r>
        <w:rPr>
          <w:rFonts w:hint="eastAsia" w:ascii="宋体" w:hAnsi="宋体" w:eastAsia="宋体" w:cs="宋体"/>
          <w:b/>
          <w:color w:val="auto"/>
          <w:sz w:val="22"/>
          <w:szCs w:val="22"/>
          <w:highlight w:val="none"/>
        </w:rPr>
        <w:t>。</w:t>
      </w:r>
    </w:p>
    <w:p>
      <w:pPr>
        <w:shd w:val="clear" w:color="auto" w:fill="auto"/>
        <w:wordWrap w:val="0"/>
        <w:autoSpaceDE w:val="0"/>
        <w:autoSpaceDN w:val="0"/>
        <w:adjustRightInd w:val="0"/>
        <w:snapToGrid w:val="0"/>
        <w:spacing w:line="360" w:lineRule="auto"/>
        <w:ind w:firstLine="422" w:firstLineChars="191"/>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13、本项目在线开评标进行时，供应商授权代表需自行关注平台提示信息，期间如有发出“询标/澄清函”等相关线上函件时，因供应商自身原因逾期/错过回复时间，由此造成的后果由供应商自行承担。</w:t>
      </w:r>
    </w:p>
    <w:p>
      <w:pPr>
        <w:shd w:val="clear" w:color="auto" w:fill="auto"/>
        <w:wordWrap w:val="0"/>
        <w:autoSpaceDE w:val="0"/>
        <w:autoSpaceDN w:val="0"/>
        <w:adjustRightInd w:val="0"/>
        <w:snapToGrid w:val="0"/>
        <w:spacing w:line="360" w:lineRule="auto"/>
        <w:ind w:firstLine="433" w:firstLineChars="196"/>
        <w:textAlignment w:val="bottom"/>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14、为保证供应商顺利投标，供应商须在投标截止日前自行登录乐采云网站，查看是否有补充更正公告文件。如供应商未按补充更正公告文件进行投标的，责任自负。</w:t>
      </w:r>
    </w:p>
    <w:p>
      <w:pPr>
        <w:shd w:val="clear" w:color="auto" w:fill="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5" w:name="_Toc22107"/>
      <w:r>
        <w:rPr>
          <w:rFonts w:hint="eastAsia" w:ascii="宋体" w:hAnsi="宋体" w:eastAsia="宋体" w:cs="宋体"/>
          <w:color w:val="auto"/>
          <w:sz w:val="22"/>
          <w:szCs w:val="22"/>
          <w:highlight w:val="none"/>
        </w:rPr>
        <w:t>二、供应商资格要求</w:t>
      </w:r>
      <w:bookmarkEnd w:id="15"/>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按招标公告要求</w:t>
      </w:r>
    </w:p>
    <w:p>
      <w:pPr>
        <w:shd w:val="clear" w:color="auto" w:fill="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6" w:name="_Toc10391"/>
      <w:r>
        <w:rPr>
          <w:rFonts w:hint="eastAsia" w:ascii="宋体" w:hAnsi="宋体" w:eastAsia="宋体" w:cs="宋体"/>
          <w:color w:val="auto"/>
          <w:sz w:val="22"/>
          <w:szCs w:val="22"/>
          <w:highlight w:val="none"/>
        </w:rPr>
        <w:t>三、采购文件</w:t>
      </w:r>
      <w:bookmarkEnd w:id="16"/>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1、采购文件</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1.1采购文件的获取</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网站直接下载本项目采购文件。</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1.2采购文件约束力</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供应商一旦获取了本采购文件并参加投标，即被认为接受了本采购文件中所有条款和规定。</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1.3采购文件的组成</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采购文件由采购文件总目录所列内容及补充资料等组成。</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2、采购文件的澄清</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供应商对采购文件如有疑点要求澄清，可用书面形式（包括信函、传真，下同）通知</w:t>
      </w:r>
      <w:r>
        <w:rPr>
          <w:rFonts w:hint="eastAsia" w:ascii="宋体" w:hAnsi="宋体" w:eastAsia="宋体" w:cs="宋体"/>
          <w:color w:val="auto"/>
          <w:sz w:val="22"/>
          <w:szCs w:val="22"/>
          <w:highlight w:val="none"/>
          <w:u w:val="single"/>
        </w:rPr>
        <w:t>采购代理机构</w:t>
      </w:r>
      <w:r>
        <w:rPr>
          <w:rFonts w:hint="eastAsia" w:ascii="宋体" w:hAnsi="宋体" w:eastAsia="宋体" w:cs="宋体"/>
          <w:color w:val="auto"/>
          <w:sz w:val="22"/>
          <w:szCs w:val="22"/>
          <w:highlight w:val="none"/>
        </w:rPr>
        <w:t>，但通知不得迟于规定的质疑时间前使采购代理机构收到，采购代理机构将采用用网上答疑形式予以答复。</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3、采购文件的修改</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 在投标截止时间前，采购人有权修改采购文件，并在网上发布更正公告。补充文件作为采购文件的补充和组成部分，对所有供应商均有约束力。</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 为使供应商有足够的时间按采购文件要求修正投标文件，采购人可</w:t>
      </w:r>
      <w:r>
        <w:rPr>
          <w:rFonts w:hint="eastAsia" w:ascii="宋体" w:hAnsi="宋体" w:eastAsia="宋体" w:cs="宋体"/>
          <w:color w:val="auto"/>
          <w:sz w:val="22"/>
          <w:szCs w:val="22"/>
          <w:highlight w:val="none"/>
          <w:lang w:eastAsia="zh-CN"/>
        </w:rPr>
        <w:t>进行</w:t>
      </w:r>
      <w:r>
        <w:rPr>
          <w:rFonts w:hint="eastAsia" w:ascii="宋体" w:hAnsi="宋体" w:eastAsia="宋体" w:cs="宋体"/>
          <w:color w:val="auto"/>
          <w:sz w:val="22"/>
          <w:szCs w:val="22"/>
          <w:highlight w:val="none"/>
        </w:rPr>
        <w:t>推迟投标截止时间和开标时间，并将此变更网上告知。</w:t>
      </w:r>
    </w:p>
    <w:p>
      <w:pPr>
        <w:shd w:val="clear" w:color="auto" w:fill="auto"/>
        <w:wordWrap w:val="0"/>
        <w:autoSpaceDE w:val="0"/>
        <w:autoSpaceDN w:val="0"/>
        <w:adjustRightInd w:val="0"/>
        <w:snapToGrid w:val="0"/>
        <w:spacing w:line="360" w:lineRule="auto"/>
        <w:textAlignment w:val="bottom"/>
        <w:outlineLvl w:val="1"/>
        <w:rPr>
          <w:rFonts w:hint="eastAsia" w:ascii="宋体" w:hAnsi="宋体" w:eastAsia="宋体" w:cs="宋体"/>
          <w:color w:val="auto"/>
          <w:sz w:val="22"/>
          <w:szCs w:val="22"/>
          <w:highlight w:val="none"/>
        </w:rPr>
      </w:pPr>
      <w:bookmarkStart w:id="17" w:name="_Toc12846"/>
      <w:r>
        <w:rPr>
          <w:rFonts w:hint="eastAsia" w:ascii="宋体" w:hAnsi="宋体" w:eastAsia="宋体" w:cs="宋体"/>
          <w:color w:val="auto"/>
          <w:sz w:val="22"/>
          <w:szCs w:val="22"/>
          <w:highlight w:val="none"/>
        </w:rPr>
        <w:t>四、投标文件</w:t>
      </w:r>
      <w:bookmarkEnd w:id="17"/>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w:t>
      </w:r>
    </w:p>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1.1</w:t>
      </w:r>
      <w:r>
        <w:rPr>
          <w:rFonts w:hint="eastAsia" w:ascii="宋体" w:hAnsi="宋体" w:eastAsia="宋体" w:cs="宋体"/>
          <w:color w:val="auto"/>
          <w:sz w:val="22"/>
          <w:szCs w:val="22"/>
          <w:highlight w:val="none"/>
        </w:rPr>
        <w:t>供应商应仔细阅读采购文件中的所有内容，按照采购文件要求，详细编制投标文件。并对采购文件的要求做出实质上响应。实质上响应的投标应该是与采购文件要求的条款没有重大偏离的投标。未实质上响应的投标文件将被拒绝，但允许投标在基本满足采购文件要求的前提下出现的微小差异。</w:t>
      </w:r>
    </w:p>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1.2</w:t>
      </w:r>
      <w:r>
        <w:rPr>
          <w:rFonts w:hint="eastAsia" w:ascii="宋体" w:hAnsi="宋体" w:eastAsia="宋体" w:cs="宋体"/>
          <w:color w:val="auto"/>
          <w:sz w:val="22"/>
          <w:szCs w:val="22"/>
          <w:highlight w:val="none"/>
        </w:rPr>
        <w:t>供应商必须按采购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1.3供应商应仔细阅读采购文件中的所有内容，按照采购文件要求，详细编制投标文件，所有文件资料必须是针对本次投标。不按采购文件的要求提供的投标文件可能导致被拒绝。</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2、投标文件的组成 </w:t>
      </w:r>
    </w:p>
    <w:p>
      <w:pPr>
        <w:shd w:val="clear" w:color="auto" w:fill="auto"/>
        <w:wordWrap w:val="0"/>
        <w:autoSpaceDE w:val="0"/>
        <w:autoSpaceDN w:val="0"/>
        <w:adjustRightInd w:val="0"/>
        <w:snapToGrid w:val="0"/>
        <w:spacing w:line="360" w:lineRule="auto"/>
        <w:ind w:firstLine="431" w:firstLineChars="196"/>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2、投标文件的组成  </w:t>
      </w:r>
    </w:p>
    <w:p>
      <w:pPr>
        <w:shd w:val="clear" w:color="auto" w:fill="auto"/>
        <w:wordWrap w:val="0"/>
        <w:autoSpaceDE w:val="0"/>
        <w:autoSpaceDN w:val="0"/>
        <w:adjustRightInd w:val="0"/>
        <w:snapToGrid w:val="0"/>
        <w:spacing w:line="360" w:lineRule="auto"/>
        <w:ind w:firstLine="440" w:firstLineChars="200"/>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u w:val="single"/>
        </w:rPr>
        <w:t>投标文件应当包括以下主要内容</w:t>
      </w:r>
      <w:r>
        <w:rPr>
          <w:rFonts w:hint="eastAsia" w:ascii="宋体"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资格文件、报价文件、商务技术文件。资格文件、商务技术文件不得含报价，否则投标将被拒绝。</w:t>
      </w:r>
    </w:p>
    <w:tbl>
      <w:tblPr>
        <w:tblStyle w:val="26"/>
        <w:tblW w:w="966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709"/>
        <w:gridCol w:w="1066"/>
        <w:gridCol w:w="6904"/>
        <w:gridCol w:w="98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tblHeader/>
          <w:jc w:val="center"/>
        </w:trPr>
        <w:tc>
          <w:tcPr>
            <w:tcW w:w="709" w:type="dxa"/>
            <w:tcBorders>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7970" w:type="dxa"/>
            <w:gridSpan w:val="2"/>
            <w:tcBorders>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响应文件组成内容</w:t>
            </w:r>
          </w:p>
        </w:tc>
        <w:tc>
          <w:tcPr>
            <w:tcW w:w="987" w:type="dxa"/>
            <w:tcBorders>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w:t>
            </w:r>
          </w:p>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22" w:hRule="atLeast"/>
          <w:jc w:val="center"/>
        </w:trPr>
        <w:tc>
          <w:tcPr>
            <w:tcW w:w="9666" w:type="dxa"/>
            <w:gridSpan w:val="4"/>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一、《资格文件》组成内容（须单页保存，逐页上传，格式见附件）（此项供应商必须提供，否则不能通过资格性审查的，责任自负）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709" w:type="dxa"/>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《资格文件》封面</w:t>
            </w:r>
          </w:p>
        </w:tc>
        <w:tc>
          <w:tcPr>
            <w:tcW w:w="987" w:type="dxa"/>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投标供应商资格审查声明函，格式见附件</w:t>
            </w:r>
          </w:p>
        </w:tc>
        <w:tc>
          <w:tcPr>
            <w:tcW w:w="987" w:type="dxa"/>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90"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具有独立承担民事责任能力的证明材料</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企业法人营业执照</w:t>
            </w:r>
            <w:r>
              <w:rPr>
                <w:rFonts w:hint="eastAsia" w:ascii="宋体" w:hAnsi="宋体" w:eastAsia="宋体" w:cs="宋体"/>
                <w:color w:val="auto"/>
                <w:sz w:val="22"/>
                <w:szCs w:val="22"/>
                <w:highlight w:val="none"/>
              </w:rPr>
              <w:t>（提供复制件加盖投标供应商公章）或供应商为依法允许经营的事业单位的，应提交事业单位法人证书（提供复制件加盖投标供应商公章）</w:t>
            </w:r>
          </w:p>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投标供应商公章）。</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供应商符合参与国企采购活动资格条件的声明函，格式见附件。</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5</w:t>
            </w:r>
          </w:p>
        </w:tc>
        <w:tc>
          <w:tcPr>
            <w:tcW w:w="7970" w:type="dxa"/>
            <w:gridSpan w:val="2"/>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供应商资质证书；</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cs="宋体"/>
                <w:b/>
                <w:color w:val="auto"/>
                <w:sz w:val="22"/>
                <w:szCs w:val="22"/>
                <w:highlight w:val="none"/>
                <w:lang w:val="en-US" w:eastAsia="zh-CN"/>
              </w:rPr>
              <w:t>6</w:t>
            </w:r>
          </w:p>
        </w:tc>
        <w:tc>
          <w:tcPr>
            <w:tcW w:w="7970" w:type="dxa"/>
            <w:gridSpan w:val="2"/>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bCs/>
                <w:color w:val="auto"/>
                <w:sz w:val="22"/>
                <w:szCs w:val="22"/>
                <w:highlight w:val="none"/>
                <w:lang w:val="en-US" w:eastAsia="zh-CN"/>
              </w:rPr>
            </w:pPr>
            <w:r>
              <w:rPr>
                <w:rFonts w:hint="eastAsia" w:ascii="宋体" w:hAnsi="宋体"/>
                <w:b/>
                <w:bCs/>
                <w:color w:val="auto"/>
                <w:sz w:val="22"/>
                <w:szCs w:val="22"/>
                <w:highlight w:val="none"/>
                <w:lang w:eastAsia="zh-Hans"/>
              </w:rPr>
              <w:t>浙江省外企业需具备有效期内的《省外企业进浙承接业务备案证明》</w:t>
            </w:r>
            <w:r>
              <w:rPr>
                <w:rFonts w:hint="eastAsia" w:ascii="宋体" w:hAnsi="宋体"/>
                <w:b/>
                <w:bCs/>
                <w:color w:val="auto"/>
                <w:sz w:val="22"/>
                <w:szCs w:val="22"/>
                <w:highlight w:val="none"/>
                <w:lang w:eastAsia="zh-CN"/>
              </w:rPr>
              <w:t>（</w:t>
            </w:r>
            <w:r>
              <w:rPr>
                <w:rFonts w:hint="eastAsia" w:ascii="宋体" w:hAnsi="宋体"/>
                <w:b/>
                <w:bCs/>
                <w:color w:val="auto"/>
                <w:sz w:val="22"/>
                <w:szCs w:val="22"/>
                <w:highlight w:val="none"/>
                <w:lang w:val="en-US" w:eastAsia="zh-CN"/>
              </w:rPr>
              <w:t>如有</w:t>
            </w:r>
            <w:r>
              <w:rPr>
                <w:rFonts w:hint="eastAsia" w:ascii="宋体" w:hAnsi="宋体"/>
                <w:b/>
                <w:bCs/>
                <w:color w:val="auto"/>
                <w:sz w:val="22"/>
                <w:szCs w:val="22"/>
                <w:highlight w:val="none"/>
                <w:lang w:eastAsia="zh-CN"/>
              </w:rPr>
              <w:t>）</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cs="宋体"/>
                <w:b/>
                <w:color w:val="auto"/>
                <w:sz w:val="22"/>
                <w:szCs w:val="22"/>
                <w:highlight w:val="none"/>
                <w:lang w:val="en-US" w:eastAsia="zh-CN"/>
              </w:rPr>
              <w:t>6</w:t>
            </w:r>
          </w:p>
        </w:tc>
        <w:tc>
          <w:tcPr>
            <w:tcW w:w="7970" w:type="dxa"/>
            <w:gridSpan w:val="2"/>
            <w:shd w:val="clear" w:color="auto" w:fill="auto"/>
            <w:noWrap w:val="0"/>
            <w:vAlign w:val="top"/>
          </w:tcPr>
          <w:p>
            <w:pPr>
              <w:keepNext w:val="0"/>
              <w:keepLines w:val="0"/>
              <w:suppressLineNumbers w:val="0"/>
              <w:shd w:val="clear" w:color="auto" w:fill="auto"/>
              <w:wordWrap w:val="0"/>
              <w:autoSpaceDE w:val="0"/>
              <w:autoSpaceDN w:val="0"/>
              <w:adjustRightInd w:val="0"/>
              <w:snapToGrid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供应商法定代表人授权书（非法定代表人参加投标时须提供）；如为法定代表人参与的</w:t>
            </w:r>
            <w:r>
              <w:rPr>
                <w:rFonts w:hint="eastAsia" w:ascii="宋体" w:hAnsi="宋体" w:eastAsia="宋体" w:cs="宋体"/>
                <w:b/>
                <w:color w:val="auto"/>
                <w:sz w:val="22"/>
                <w:szCs w:val="22"/>
                <w:highlight w:val="none"/>
                <w:lang w:val="en-US" w:eastAsia="zh-CN"/>
              </w:rPr>
              <w:t>无需提供</w:t>
            </w:r>
            <w:r>
              <w:rPr>
                <w:rFonts w:hint="eastAsia" w:ascii="宋体" w:hAnsi="宋体" w:eastAsia="宋体" w:cs="宋体"/>
                <w:b/>
                <w:color w:val="auto"/>
                <w:sz w:val="22"/>
                <w:szCs w:val="22"/>
                <w:highlight w:val="none"/>
              </w:rPr>
              <w:t>。（</w:t>
            </w:r>
            <w:r>
              <w:rPr>
                <w:rFonts w:hint="eastAsia" w:ascii="宋体" w:hAnsi="宋体" w:eastAsia="宋体" w:cs="宋体"/>
                <w:b/>
                <w:color w:val="auto"/>
                <w:sz w:val="22"/>
                <w:szCs w:val="22"/>
                <w:highlight w:val="none"/>
                <w:lang w:val="en-US" w:eastAsia="zh-CN"/>
              </w:rPr>
              <w:t>如有，</w:t>
            </w:r>
            <w:r>
              <w:rPr>
                <w:rFonts w:hint="eastAsia" w:ascii="宋体" w:hAnsi="宋体" w:eastAsia="宋体" w:cs="宋体"/>
                <w:b/>
                <w:color w:val="auto"/>
                <w:sz w:val="22"/>
                <w:szCs w:val="22"/>
                <w:highlight w:val="none"/>
              </w:rPr>
              <w:t>格式见附件）</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666" w:type="dxa"/>
            <w:gridSpan w:val="4"/>
            <w:tcBorders>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1、上述资格</w:t>
            </w:r>
            <w:r>
              <w:rPr>
                <w:rFonts w:hint="eastAsia" w:ascii="宋体" w:hAnsi="宋体" w:eastAsia="宋体" w:cs="宋体"/>
                <w:color w:val="auto"/>
                <w:sz w:val="22"/>
                <w:szCs w:val="22"/>
                <w:highlight w:val="none"/>
                <w:lang w:val="en-US" w:eastAsia="zh-CN"/>
              </w:rPr>
              <w:t>2-5</w:t>
            </w:r>
            <w:r>
              <w:rPr>
                <w:rFonts w:hint="eastAsia" w:ascii="宋体" w:hAnsi="宋体" w:eastAsia="宋体" w:cs="宋体"/>
                <w:color w:val="auto"/>
                <w:sz w:val="22"/>
                <w:szCs w:val="22"/>
                <w:highlight w:val="none"/>
              </w:rPr>
              <w:t>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624" w:hRule="atLeast"/>
          <w:jc w:val="center"/>
        </w:trPr>
        <w:tc>
          <w:tcPr>
            <w:tcW w:w="9666" w:type="dxa"/>
            <w:gridSpan w:val="4"/>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《商务技术文件》封面</w:t>
            </w:r>
          </w:p>
        </w:tc>
        <w:tc>
          <w:tcPr>
            <w:tcW w:w="987" w:type="dxa"/>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《商务技术文件》目录（自拟）</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供应商自评分指引表（自拟）</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7970" w:type="dxa"/>
            <w:gridSpan w:val="2"/>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供应商参与采购活动投标资格声明</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p>
        </w:tc>
        <w:tc>
          <w:tcPr>
            <w:tcW w:w="7970" w:type="dxa"/>
            <w:gridSpan w:val="2"/>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投标函</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w:t>
            </w:r>
          </w:p>
        </w:tc>
        <w:tc>
          <w:tcPr>
            <w:tcW w:w="7970" w:type="dxa"/>
            <w:gridSpan w:val="2"/>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投标供应商情况声明（后附企业简介）</w:t>
            </w:r>
          </w:p>
        </w:tc>
        <w:tc>
          <w:tcPr>
            <w:tcW w:w="987" w:type="dxa"/>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7</w:t>
            </w:r>
          </w:p>
        </w:tc>
        <w:tc>
          <w:tcPr>
            <w:tcW w:w="7970" w:type="dxa"/>
            <w:gridSpan w:val="2"/>
            <w:tcBorders>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商务偏离表、技术偏离表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格式见附件也可自拟）</w:t>
            </w:r>
          </w:p>
        </w:tc>
        <w:tc>
          <w:tcPr>
            <w:tcW w:w="987" w:type="dxa"/>
            <w:tcBorders>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8</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zh-CN"/>
              </w:rPr>
              <w:t>针对本项目拟派人员名单</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9</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项目组织实施方案</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供应商根据评分细则自行自拟）</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10</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其他内容根据评分细则自拟</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11</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质量服务承诺书</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12</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诚信投标承诺书</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default"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13</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投标供应商认为有必要提供的其他材料或说明（如有）</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jc w:val="center"/>
        </w:trPr>
        <w:tc>
          <w:tcPr>
            <w:tcW w:w="9666" w:type="dxa"/>
            <w:gridSpan w:val="4"/>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三、《报价文件》组成内容【依序编制】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《报价文件》封面</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《报价文件》目录</w:t>
            </w:r>
            <w:r>
              <w:rPr>
                <w:rFonts w:hint="eastAsia" w:ascii="宋体" w:hAnsi="宋体" w:eastAsia="宋体" w:cs="宋体"/>
                <w:color w:val="auto"/>
                <w:sz w:val="22"/>
                <w:szCs w:val="22"/>
                <w:highlight w:val="none"/>
              </w:rPr>
              <w:t>（格式自拟）</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7970" w:type="dxa"/>
            <w:gridSpan w:val="2"/>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开标一览表</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709"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4</w:t>
            </w:r>
          </w:p>
        </w:tc>
        <w:tc>
          <w:tcPr>
            <w:tcW w:w="8957" w:type="dxa"/>
            <w:gridSpan w:val="3"/>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投标供应商符合采购文件规定的采购扶持政策的证明文件</w:t>
            </w:r>
            <w:r>
              <w:rPr>
                <w:rFonts w:hint="eastAsia" w:ascii="宋体" w:hAnsi="宋体" w:eastAsia="宋体" w:cs="宋体"/>
                <w:color w:val="auto"/>
                <w:sz w:val="22"/>
                <w:szCs w:val="22"/>
                <w:highlight w:val="none"/>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restart"/>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4</w:t>
            </w:r>
            <w:r>
              <w:rPr>
                <w:rFonts w:hint="eastAsia" w:ascii="宋体" w:hAnsi="宋体" w:eastAsia="宋体" w:cs="宋体"/>
                <w:b/>
                <w:color w:val="auto"/>
                <w:sz w:val="22"/>
                <w:szCs w:val="22"/>
                <w:highlight w:val="none"/>
              </w:rPr>
              <w:t>.1</w:t>
            </w:r>
          </w:p>
        </w:tc>
        <w:tc>
          <w:tcPr>
            <w:tcW w:w="1066" w:type="dxa"/>
            <w:vMerge w:val="restart"/>
            <w:tcBorders>
              <w:top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价格扶持政策材料</w:t>
            </w:r>
          </w:p>
        </w:tc>
        <w:tc>
          <w:tcPr>
            <w:tcW w:w="6904"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（1）中小企业声明函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146" w:hRule="atLeast"/>
          <w:jc w:val="center"/>
        </w:trPr>
        <w:tc>
          <w:tcPr>
            <w:tcW w:w="709" w:type="dxa"/>
            <w:vMerge w:val="continue"/>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（2）残疾人福利性单位声明函</w:t>
            </w:r>
            <w:r>
              <w:rPr>
                <w:rFonts w:hint="eastAsia" w:ascii="宋体" w:hAnsi="宋体" w:eastAsia="宋体" w:cs="宋体"/>
                <w:color w:val="auto"/>
                <w:sz w:val="22"/>
                <w:szCs w:val="22"/>
                <w:highlight w:val="none"/>
              </w:rPr>
              <w:t>（如是，请提供）</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 w:hRule="atLeast"/>
          <w:jc w:val="center"/>
        </w:trPr>
        <w:tc>
          <w:tcPr>
            <w:tcW w:w="709" w:type="dxa"/>
            <w:vMerge w:val="continue"/>
            <w:tcBorders>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6" w:type="dxa"/>
            <w:vMerge w:val="continue"/>
            <w:tcBorders>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6904"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（3）相关部门出具的监狱企业证明文件</w:t>
            </w:r>
            <w:r>
              <w:rPr>
                <w:rFonts w:hint="eastAsia" w:ascii="宋体" w:hAnsi="宋体" w:eastAsia="宋体" w:cs="宋体"/>
                <w:color w:val="auto"/>
                <w:sz w:val="22"/>
                <w:szCs w:val="22"/>
                <w:highlight w:val="none"/>
              </w:rPr>
              <w:t>（如是，提供复制件加盖投标供应商公章）</w:t>
            </w:r>
          </w:p>
        </w:tc>
        <w:tc>
          <w:tcPr>
            <w:tcW w:w="987" w:type="dxa"/>
            <w:tcBorders>
              <w:top w:val="single" w:color="auto" w:sz="6" w:space="0"/>
              <w:bottom w:val="single" w:color="auto" w:sz="6" w:space="0"/>
            </w:tcBorders>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rPr>
          <w:trHeight w:val="454" w:hRule="atLeast"/>
          <w:jc w:val="center"/>
        </w:trPr>
        <w:tc>
          <w:tcPr>
            <w:tcW w:w="9666" w:type="dxa"/>
            <w:gridSpan w:val="4"/>
            <w:shd w:val="clear" w:color="auto" w:fill="auto"/>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上述内容本采购文件《响应文件格式》中有提供格式的，投标供应商可参照格式进行编制（格式中要求提供相关证明材料的还需后附相关证明材料），并按格式要求在指定位置根据要求进行签章，否则视为未提供；</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（2）采购文件《响应文件格式》未提供格式的，请各投标供应商自行拟定格式，并加盖单位公章并由法定代表人或其授权代表签署（签字或盖章），否则视为未提供；</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（3）可以提供复制件的相关证明材料必须加盖投标供应商公章，否则视为未提供（例如</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各类资格资质证书、业绩材料、许可材料、荣誉证书、产品注册登记材料、产品检测材料、验收材料等）；</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（4）以上内容中标注“</w:t>
            </w:r>
            <w:r>
              <w:rPr>
                <w:rFonts w:hint="eastAsia" w:ascii="宋体" w:hAnsi="宋体" w:eastAsia="宋体" w:cs="宋体"/>
                <w:color w:val="auto"/>
                <w:sz w:val="22"/>
                <w:szCs w:val="22"/>
                <w:highlight w:val="none"/>
              </w:rPr>
              <w:t>▲</w:t>
            </w:r>
            <w:r>
              <w:rPr>
                <w:rFonts w:hint="eastAsia" w:ascii="宋体" w:hAnsi="宋体" w:eastAsia="宋体" w:cs="宋体"/>
                <w:b/>
                <w:color w:val="auto"/>
                <w:sz w:val="22"/>
                <w:szCs w:val="22"/>
                <w:highlight w:val="none"/>
              </w:rPr>
              <w:t>”的内容为必须提供的内容，未提供的投标无效。</w:t>
            </w:r>
          </w:p>
        </w:tc>
      </w:tr>
    </w:tbl>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 投标文件编制</w:t>
      </w:r>
    </w:p>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3.1本项目通过“</w:t>
      </w:r>
      <w:r>
        <w:rPr>
          <w:rFonts w:hint="eastAsia" w:ascii="宋体" w:hAnsi="宋体" w:eastAsia="宋体" w:cs="宋体"/>
          <w:color w:val="auto"/>
          <w:sz w:val="22"/>
          <w:szCs w:val="22"/>
          <w:highlight w:val="none"/>
          <w:lang w:eastAsia="zh-CN"/>
        </w:rPr>
        <w:t>乐采云平台（https://www.lecaiyun.com/）</w:t>
      </w:r>
      <w:r>
        <w:rPr>
          <w:rFonts w:hint="eastAsia" w:ascii="宋体" w:hAnsi="宋体" w:eastAsia="宋体" w:cs="宋体"/>
          <w:color w:val="auto"/>
          <w:sz w:val="22"/>
          <w:szCs w:val="22"/>
          <w:highlight w:val="none"/>
        </w:rPr>
        <w:t>”实行在线投标响应（电子投标）。供应商应通过“</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”，并按照本采购文件和“</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”的要求编制并加密投标文件。</w:t>
      </w:r>
    </w:p>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3.2投标供应商应当按照本章节 “投标文件组成”规定的内容及顺序在“</w:t>
      </w:r>
      <w:r>
        <w:rPr>
          <w:rFonts w:hint="eastAsia" w:ascii="宋体"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”编制投标文件。其中《资格文件》和《商务技术文件》中不得出现本项目投标报价，如因投标供应商原因提前泄露投标报价，是投标供应商的责任。</w:t>
      </w:r>
    </w:p>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3.3《投标文件》内容不完整、编排混乱导致《投标文件》被误读、漏读或者查找不到相关内容的，是投标供应商的责任。</w:t>
      </w:r>
    </w:p>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3.4《投标文件》因字迹潦草或表达不清所引起的后果由投标供应商负责。</w:t>
      </w:r>
    </w:p>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3.5投标供应商没有按照本章节 “投标文件组成”要求提供全部资料，或者没有仔细阅读采购文件，或者没有对采购文件在各方面的要求作出实质性响应是投标供应商的风险，由此造成的一切后果由投标供应商自行承担。</w:t>
      </w:r>
    </w:p>
    <w:p>
      <w:pPr>
        <w:shd w:val="clear" w:color="auto" w:fill="auto"/>
        <w:wordWrap w:val="0"/>
        <w:autoSpaceDE w:val="0"/>
        <w:autoSpaceDN w:val="0"/>
        <w:adjustRightInd w:val="0"/>
        <w:snapToGrid w:val="0"/>
        <w:spacing w:line="360" w:lineRule="auto"/>
        <w:textAlignment w:val="bottom"/>
        <w:rPr>
          <w:rFonts w:hint="eastAsia" w:ascii="宋体" w:hAnsi="宋体" w:eastAsia="宋体" w:cs="宋体"/>
          <w:color w:val="auto"/>
          <w:sz w:val="22"/>
          <w:szCs w:val="22"/>
          <w:highlight w:val="none"/>
        </w:rPr>
      </w:pPr>
      <w:bookmarkStart w:id="18" w:name="_Toc132122412"/>
      <w:bookmarkStart w:id="19" w:name="_Toc132122115"/>
      <w:r>
        <w:rPr>
          <w:rFonts w:hint="eastAsia" w:ascii="宋体" w:hAnsi="宋体" w:eastAsia="宋体" w:cs="宋体"/>
          <w:color w:val="auto"/>
          <w:sz w:val="22"/>
          <w:szCs w:val="22"/>
          <w:highlight w:val="none"/>
        </w:rPr>
        <w:t>4.投标报价</w:t>
      </w:r>
      <w:bookmarkEnd w:id="18"/>
      <w:bookmarkEnd w:id="19"/>
    </w:p>
    <w:p>
      <w:pPr>
        <w:shd w:val="clear" w:color="auto" w:fill="auto"/>
        <w:wordWrap w:val="0"/>
        <w:autoSpaceDE w:val="0"/>
        <w:autoSpaceDN w:val="0"/>
        <w:adjustRightInd w:val="0"/>
        <w:snapToGrid w:val="0"/>
        <w:spacing w:line="360" w:lineRule="auto"/>
        <w:ind w:firstLine="435" w:firstLineChars="198"/>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4.1、供应商应按采购文件中《开标一览表》填写报价。</w:t>
      </w:r>
      <w:r>
        <w:rPr>
          <w:rFonts w:hint="eastAsia" w:ascii="宋体" w:hAnsi="宋体" w:eastAsia="宋体" w:cs="宋体"/>
          <w:b/>
          <w:color w:val="auto"/>
          <w:sz w:val="22"/>
          <w:szCs w:val="22"/>
          <w:highlight w:val="none"/>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ascii="宋体" w:hAnsi="宋体" w:eastAsia="宋体" w:cs="宋体"/>
          <w:color w:val="auto"/>
          <w:sz w:val="22"/>
          <w:szCs w:val="22"/>
          <w:highlight w:val="none"/>
        </w:rPr>
        <w:t>。</w:t>
      </w:r>
    </w:p>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4.2、本次招标只允许有一个报价，有选择的报价将不予接受。</w:t>
      </w:r>
    </w:p>
    <w:p>
      <w:pPr>
        <w:shd w:val="clear" w:color="auto" w:fill="auto"/>
        <w:wordWrap w:val="0"/>
        <w:autoSpaceDE w:val="0"/>
        <w:autoSpaceDN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4.3、</w:t>
      </w:r>
      <w:r>
        <w:rPr>
          <w:rFonts w:hint="eastAsia" w:ascii="宋体" w:hAnsi="宋体" w:eastAsia="宋体" w:cs="宋体"/>
          <w:color w:val="auto"/>
          <w:sz w:val="22"/>
          <w:szCs w:val="22"/>
          <w:highlight w:val="none"/>
          <w:u w:val="single"/>
        </w:rPr>
        <w:t>供应商对在合同执行中，除采购文件规定的由中标供应商负责的工作范围以外需要甲方协调或提供便利的工作应当在投标文件中说明。</w:t>
      </w:r>
    </w:p>
    <w:p>
      <w:pPr>
        <w:shd w:val="clear" w:color="auto" w:fill="auto"/>
        <w:wordWrap w:val="0"/>
        <w:autoSpaceDE w:val="0"/>
        <w:autoSpaceDN w:val="0"/>
        <w:adjustRightInd w:val="0"/>
        <w:snapToGrid w:val="0"/>
        <w:spacing w:line="360" w:lineRule="auto"/>
        <w:ind w:firstLine="431" w:firstLineChars="196"/>
        <w:rPr>
          <w:rFonts w:hint="eastAsia" w:ascii="宋体" w:hAnsi="宋体" w:eastAsia="宋体" w:cs="宋体"/>
          <w:color w:val="auto"/>
          <w:sz w:val="22"/>
          <w:szCs w:val="22"/>
          <w:highlight w:val="none"/>
        </w:rPr>
      </w:pPr>
      <w:bookmarkStart w:id="20" w:name="_Toc132122117"/>
      <w:bookmarkStart w:id="21" w:name="_Toc132122414"/>
      <w:bookmarkStart w:id="22" w:name="_Toc132122118"/>
      <w:bookmarkStart w:id="23" w:name="_Toc132122415"/>
      <w:r>
        <w:rPr>
          <w:rFonts w:hint="eastAsia" w:ascii="宋体" w:hAnsi="宋体" w:eastAsia="宋体" w:cs="宋体"/>
          <w:color w:val="auto"/>
          <w:sz w:val="22"/>
          <w:szCs w:val="22"/>
          <w:highlight w:val="none"/>
        </w:rPr>
        <w:t>5、投标文件的有效期</w:t>
      </w:r>
      <w:bookmarkEnd w:id="20"/>
      <w:bookmarkEnd w:id="21"/>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5.1自开标日起90天内，投标文件应保持有效。有效期短于这个规定期限的投标将被拒绝。</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5.2在特殊情况下，采购人可与供应商协商延长投标文件的有效期，这种要求和答复均应以书面形式进行。</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5.3供应商可拒绝接受延期要求而不会导致处罚。同意延长有效期的供应商不能修改投标文件。</w:t>
      </w:r>
    </w:p>
    <w:bookmarkEnd w:id="22"/>
    <w:bookmarkEnd w:id="23"/>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6、投标文件的签章</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6.1《投标文件》的签章</w:t>
      </w:r>
      <w:r>
        <w:rPr>
          <w:rFonts w:hint="eastAsia" w:hAnsi="宋体" w:eastAsia="宋体" w:cs="宋体"/>
          <w:color w:val="auto"/>
          <w:sz w:val="22"/>
          <w:szCs w:val="22"/>
          <w:highlight w:val="none"/>
          <w:lang w:eastAsia="zh-CN"/>
        </w:rPr>
        <w:t>：</w:t>
      </w:r>
      <w:r>
        <w:rPr>
          <w:rFonts w:hint="eastAsia" w:ascii="宋体" w:hAnsi="宋体" w:eastAsia="宋体" w:cs="宋体"/>
          <w:b/>
          <w:color w:val="auto"/>
          <w:sz w:val="22"/>
          <w:szCs w:val="22"/>
          <w:highlight w:val="none"/>
          <w:lang w:bidi="ar"/>
        </w:rPr>
        <w:t>电子签章。</w:t>
      </w:r>
      <w:r>
        <w:rPr>
          <w:rFonts w:hint="eastAsia" w:ascii="宋体" w:hAnsi="宋体" w:eastAsia="宋体" w:cs="宋体"/>
          <w:color w:val="auto"/>
          <w:sz w:val="22"/>
          <w:szCs w:val="22"/>
          <w:highlight w:val="none"/>
        </w:rPr>
        <w:t>采购文件所指的加盖单位公章为电子签章。</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6.2《投标文件》应由投标供应商法定代表人或其授权代表签字（或盖章），并时加盖投标供应商公章。</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6.3电子签章操作指南详见采购公告附件《供应商项目采购-电子招投标操作指南》。</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7、投标文件的形式</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7.1投标文件的形式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7.2“电子加密投标文件”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“电子加密投标文件”是指通过“</w:t>
      </w:r>
      <w:r>
        <w:rPr>
          <w:rFonts w:hint="eastAsia" w:hAnsi="宋体" w:eastAsia="宋体" w:cs="宋体"/>
          <w:color w:val="auto"/>
          <w:sz w:val="22"/>
          <w:szCs w:val="22"/>
          <w:highlight w:val="none"/>
          <w:lang w:eastAsia="zh-CN"/>
        </w:rPr>
        <w:t>乐采云电子投标客户端</w:t>
      </w:r>
      <w:r>
        <w:rPr>
          <w:rFonts w:hint="eastAsia" w:ascii="宋体" w:hAnsi="宋体" w:eastAsia="宋体" w:cs="宋体"/>
          <w:color w:val="auto"/>
          <w:sz w:val="22"/>
          <w:szCs w:val="22"/>
          <w:highlight w:val="none"/>
        </w:rPr>
        <w:t>”完成投标文件编制后生成并加密的数据电文形式的投标文件。</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7.3“备份投标文件”</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“备份投标文件”是指与“电子加密投标文件”同时生成的数据电文形式的电子文件（备份标书），其他方式编制的“备份投标文件”视为无效的“备份投标文件”。</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8、投标文件的份数</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8.1投标文件的份数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pPr>
        <w:shd w:val="clear" w:color="auto" w:fill="auto"/>
        <w:wordWrap w:val="0"/>
        <w:snapToGrid w:val="0"/>
        <w:spacing w:line="360" w:lineRule="auto"/>
        <w:outlineLvl w:val="1"/>
        <w:rPr>
          <w:rFonts w:hint="eastAsia" w:ascii="宋体" w:hAnsi="宋体" w:eastAsia="宋体" w:cs="宋体"/>
          <w:bCs/>
          <w:color w:val="auto"/>
          <w:sz w:val="22"/>
          <w:szCs w:val="22"/>
          <w:highlight w:val="none"/>
        </w:rPr>
      </w:pPr>
      <w:bookmarkStart w:id="24" w:name="_Toc16183"/>
      <w:r>
        <w:rPr>
          <w:rFonts w:hint="eastAsia" w:ascii="宋体" w:hAnsi="宋体" w:eastAsia="宋体" w:cs="宋体"/>
          <w:bCs/>
          <w:color w:val="auto"/>
          <w:sz w:val="22"/>
          <w:szCs w:val="22"/>
          <w:highlight w:val="none"/>
        </w:rPr>
        <w:t>五、投标</w:t>
      </w:r>
      <w:bookmarkEnd w:id="24"/>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1、投标文件的上传和递交</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1.1“投标文件”的上传、递交</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2、“电子加密投标文件”解密和异常情况处理</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2.1“电子加密投标文件”解密</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见</w:t>
      </w:r>
      <w:r>
        <w:rPr>
          <w:rFonts w:hint="eastAsia" w:hAnsi="宋体" w:cs="宋体"/>
          <w:color w:val="auto"/>
          <w:sz w:val="22"/>
          <w:szCs w:val="22"/>
          <w:highlight w:val="none"/>
          <w:lang w:eastAsia="zh-CN"/>
        </w:rPr>
        <w:t>投标通知（邀请）书</w:t>
      </w:r>
      <w:r>
        <w:rPr>
          <w:rFonts w:hint="eastAsia" w:ascii="宋体" w:hAnsi="宋体" w:eastAsia="宋体" w:cs="宋体"/>
          <w:color w:val="auto"/>
          <w:sz w:val="22"/>
          <w:szCs w:val="22"/>
          <w:highlight w:val="none"/>
        </w:rPr>
        <w:t>。</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3、投标文件的补充、修改或撤回</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w:t>
      </w:r>
      <w:r>
        <w:rPr>
          <w:rFonts w:hint="eastAsia"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”将予以拒收。</w:t>
      </w:r>
    </w:p>
    <w:p>
      <w:pPr>
        <w:pStyle w:val="14"/>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3.2投标截止时间后，投标供应商不得撤回、修改《投标文件》。</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4、投标文件的备选方案</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4.1投标供应商不得递交任何的投标备选（替代）方案，否则其投标文件将作无效标处理。与“电子加密投标文件”同时生成的“备份投标文件”不是投标备选（替代）方案。</w:t>
      </w:r>
    </w:p>
    <w:p>
      <w:pPr>
        <w:shd w:val="clear" w:color="auto" w:fill="auto"/>
        <w:wordWrap w:val="0"/>
        <w:snapToGrid w:val="0"/>
        <w:spacing w:line="360" w:lineRule="auto"/>
        <w:outlineLvl w:val="1"/>
        <w:rPr>
          <w:rFonts w:hint="eastAsia" w:ascii="宋体" w:hAnsi="宋体" w:eastAsia="宋体" w:cs="宋体"/>
          <w:color w:val="auto"/>
          <w:sz w:val="22"/>
          <w:szCs w:val="22"/>
          <w:highlight w:val="none"/>
        </w:rPr>
      </w:pPr>
      <w:bookmarkStart w:id="25" w:name="_Toc23198"/>
      <w:r>
        <w:rPr>
          <w:rFonts w:hint="eastAsia" w:ascii="宋体" w:hAnsi="宋体" w:eastAsia="宋体" w:cs="宋体"/>
          <w:color w:val="auto"/>
          <w:sz w:val="22"/>
          <w:szCs w:val="22"/>
          <w:highlight w:val="none"/>
        </w:rPr>
        <w:t>六、开标和评标</w:t>
      </w:r>
      <w:bookmarkEnd w:id="25"/>
    </w:p>
    <w:p>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一）开标</w:t>
      </w:r>
    </w:p>
    <w:p>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1、开标形式</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 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w:t>
      </w:r>
    </w:p>
    <w:p>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2、开标准备</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2.1开标的准备工作由采购组织机构负责落实；</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2.2采购组织机构将按照采购文件规定的时间通过“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组织开标、开启投标文件，所有供应商均应当准时在线参加。投标供应商如不参加开标大会的，视同认可开标结果，事后不得对采购相关人员、开标过程和开标结果提出异议，同时投标供应商因未在线参加开标而导致投标文件无法按时解密等一切后果由供应商自己承担。</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3、开标流程（两阶段）</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3.1开标第一阶段</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向各投标供应商发出电子加密投标文件【开始解密】通知，由供应商按采购文件规定的时间内自行进行投标文件解密。投标供应商在规定的时间内无法完成已递交的“电子加密投标文件”解密的，如已按规定递交了备份投标文件的，将由采购组织机构按“</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”操作规范将备份投标文件上传至“</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”，上传成功后，“电子加密投标文件”自动失效；</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（2）投标文件解密结束，发送各投标供应商组织签署《国企采购活动现场确认声明书》；</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（3）开启投标文件，进入资格审查；</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（4）开启资格审查通过的投标供应商的商务技术文件进入符合性审查、商务技术评审；</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（5）第一阶段开标结束。</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开标大会的第一阶段结束后，采购人或采购代理机构将对依法对投标供应商的资格进行审查，资格审查结束后进入符合性审查和商务技术的评审工作，具体见本章节“投标供应商资格审查”相关规定。</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3.2开标大会第二阶段</w:t>
      </w:r>
    </w:p>
    <w:p>
      <w:pPr>
        <w:numPr>
          <w:ilvl w:val="0"/>
          <w:numId w:val="5"/>
        </w:num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符合性审查、商务技术评审结束后，举行开标大会第二阶段会议。首先公布符合性审查、商务技术评审无效供应商名称及理由；公布经商务技术评审后有效投标供应商的名单，同时公布其商务技术部分得分情况。</w:t>
      </w:r>
    </w:p>
    <w:p>
      <w:pPr>
        <w:numPr>
          <w:ilvl w:val="0"/>
          <w:numId w:val="5"/>
        </w:num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开启符合性审查、商务技术评审有效投标供应商的《报价文件》。供应商签字确认（10分钟内未确认的视为无异议），由评标委员会对报价的合理性、准确性等进行审查核实。</w:t>
      </w:r>
    </w:p>
    <w:p>
      <w:pPr>
        <w:numPr>
          <w:ilvl w:val="0"/>
          <w:numId w:val="5"/>
        </w:num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评审结束后，公布中标（成交）候选供应商名单，及采购人最终确定中标或成交供应商名单的时间和公告方式等。</w:t>
      </w:r>
    </w:p>
    <w:p>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特别说明</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如遇“</w:t>
      </w:r>
      <w:r>
        <w:rPr>
          <w:rFonts w:hint="eastAsia" w:ascii="宋体" w:hAnsi="宋体" w:eastAsia="宋体" w:cs="宋体"/>
          <w:b/>
          <w:color w:val="auto"/>
          <w:sz w:val="22"/>
          <w:szCs w:val="22"/>
          <w:highlight w:val="none"/>
          <w:lang w:eastAsia="zh-CN"/>
        </w:rPr>
        <w:t>乐采云平台</w:t>
      </w:r>
      <w:r>
        <w:rPr>
          <w:rFonts w:hint="eastAsia" w:ascii="宋体" w:hAnsi="宋体" w:eastAsia="宋体" w:cs="宋体"/>
          <w:b/>
          <w:color w:val="auto"/>
          <w:sz w:val="22"/>
          <w:szCs w:val="22"/>
          <w:highlight w:val="none"/>
        </w:rPr>
        <w:t>”电子化开标或评审程序调整的，按调整后程序执行。</w:t>
      </w:r>
    </w:p>
    <w:p>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bookmarkStart w:id="26" w:name="_Toc33194393"/>
      <w:bookmarkStart w:id="27" w:name="_Toc24550037"/>
      <w:r>
        <w:rPr>
          <w:rFonts w:hint="eastAsia" w:ascii="宋体" w:hAnsi="宋体" w:eastAsia="宋体" w:cs="宋体"/>
          <w:b/>
          <w:color w:val="auto"/>
          <w:sz w:val="22"/>
          <w:szCs w:val="22"/>
          <w:highlight w:val="none"/>
        </w:rPr>
        <w:t>4、投标供应商资格审查</w:t>
      </w:r>
      <w:bookmarkEnd w:id="26"/>
      <w:bookmarkEnd w:id="27"/>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开标大会第一阶段结束后，采购人或采购代理机构首先依法对各投标供应商的资格进行审查，审查各投标供应商的资格是否满足采购文件的要求。采购人或采购代理机构对投标供应商所提交的资格证明材料仅负审核的责任。如发现投标供应商所提交的资格证明材料不合法或与事实不符，采购人可取消其中标资格并追究投标供应商的法律责任。</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4.2投标供应商提交的资格证明材料无法证明其符合采购文件规定的“投标供应商资格要求”的，采购人或采购代理机构将对其作资格审查不通过处理（无效投标），并不再将其投标提交评标委员会进行后续评审。</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4.3单位负责人为同一人或者存在直接控股、管理关系的不同供应商参加同一合同项下的采购活动的，相关投标供应商均作资格无效处理。</w:t>
      </w:r>
    </w:p>
    <w:p>
      <w:pPr>
        <w:shd w:val="clear" w:color="auto" w:fill="auto"/>
        <w:wordWrap w:val="0"/>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二）评标</w:t>
      </w:r>
    </w:p>
    <w:p>
      <w:pPr>
        <w:shd w:val="clear" w:color="auto" w:fill="auto"/>
        <w:wordWrap w:val="0"/>
        <w:snapToGrid w:val="0"/>
        <w:spacing w:line="360" w:lineRule="auto"/>
        <w:ind w:firstLine="527"/>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2.1评标由采购人依法组建的评标委员会负责，并独立履行下列职责</w:t>
      </w:r>
      <w:r>
        <w:rPr>
          <w:rFonts w:hint="eastAsia" w:ascii="宋体" w:hAnsi="宋体" w:eastAsia="宋体" w:cs="宋体"/>
          <w:color w:val="auto"/>
          <w:sz w:val="22"/>
          <w:szCs w:val="22"/>
          <w:highlight w:val="none"/>
          <w:lang w:eastAsia="zh-CN"/>
        </w:rPr>
        <w:t>：</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1）审查投标文件是否符合采购文件要求，并作出评价；</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2）要求投标供应商对投标文件有关事项作出解释或者澄清；</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3）根据采购人授权确定中标供应商；</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4）向采购代理机构或者有关部门报告非法干预评标工作的行为。</w:t>
      </w:r>
    </w:p>
    <w:p>
      <w:pPr>
        <w:shd w:val="clear" w:color="auto" w:fill="auto"/>
        <w:wordWrap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2.2、评标应当遵循下列工作程序</w:t>
      </w:r>
      <w:r>
        <w:rPr>
          <w:rFonts w:hint="eastAsia" w:ascii="宋体" w:hAnsi="宋体" w:eastAsia="宋体" w:cs="宋体"/>
          <w:color w:val="auto"/>
          <w:sz w:val="22"/>
          <w:szCs w:val="22"/>
          <w:highlight w:val="none"/>
          <w:lang w:eastAsia="zh-CN"/>
        </w:rPr>
        <w:t>：</w:t>
      </w:r>
    </w:p>
    <w:p>
      <w:pPr>
        <w:shd w:val="clear" w:color="auto" w:fill="auto"/>
        <w:wordWrap w:val="0"/>
        <w:snapToGrid w:val="0"/>
        <w:spacing w:line="360" w:lineRule="auto"/>
        <w:rPr>
          <w:rFonts w:hint="eastAsia" w:ascii="宋体" w:hAnsi="宋体" w:eastAsia="宋体" w:cs="宋体"/>
          <w:b/>
          <w:color w:val="auto"/>
          <w:sz w:val="22"/>
          <w:szCs w:val="22"/>
          <w:highlight w:val="none"/>
          <w:u w:val="single"/>
        </w:rPr>
      </w:pPr>
      <w:r>
        <w:rPr>
          <w:rFonts w:hint="eastAsia" w:ascii="宋体" w:hAnsi="宋体" w:eastAsia="宋体" w:cs="宋体"/>
          <w:color w:val="auto"/>
          <w:sz w:val="22"/>
          <w:szCs w:val="22"/>
          <w:highlight w:val="none"/>
        </w:rPr>
        <w:t xml:space="preserve">    1）投标文件初审。初审分为资格性检查和符合性检查。</w:t>
      </w:r>
    </w:p>
    <w:p>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资格性检查。依据法律法规和采购文件的规定，对投标文件中的投标供应商资格文件、投标保证金等进行审查，以确定投标供应商是否具备投标资格。</w:t>
      </w:r>
    </w:p>
    <w:p>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符合性检查。依据采购文件的规定，从投标文件的有效性、完整性和对采购文件的响应程度进行审查，以确定是否对采购文件的实质性要求作出响应。</w:t>
      </w:r>
    </w:p>
    <w:p>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hd w:val="clear" w:color="auto" w:fill="auto"/>
        <w:wordWrap w:val="0"/>
        <w:snapToGrid w:val="0"/>
        <w:spacing w:line="360" w:lineRule="auto"/>
        <w:ind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3）比较与评价。按采购文件中规定的评标方法和标准，对资格性检查和符合性检查合格的投标文件进行综合评估，综合比较与评价。</w:t>
      </w:r>
    </w:p>
    <w:p>
      <w:pPr>
        <w:pStyle w:val="14"/>
        <w:shd w:val="clear" w:color="auto" w:fill="auto"/>
        <w:wordWrap w:val="0"/>
        <w:adjustRightInd w:val="0"/>
        <w:snapToGrid w:val="0"/>
        <w:spacing w:line="360" w:lineRule="auto"/>
        <w:ind w:firstLine="440" w:firstLineChars="200"/>
        <w:rPr>
          <w:rFonts w:hint="eastAsia" w:ascii="宋体" w:hAnsi="宋体" w:eastAsia="宋体" w:cs="宋体"/>
          <w:b/>
          <w:color w:val="auto"/>
          <w:sz w:val="22"/>
          <w:szCs w:val="22"/>
          <w:highlight w:val="none"/>
          <w:u w:val="single"/>
          <w:lang w:eastAsia="zh-CN"/>
        </w:rPr>
      </w:pPr>
      <w:r>
        <w:rPr>
          <w:rFonts w:hint="eastAsia" w:ascii="宋体" w:hAnsi="宋体" w:eastAsia="宋体" w:cs="宋体"/>
          <w:color w:val="auto"/>
          <w:sz w:val="22"/>
          <w:szCs w:val="22"/>
          <w:highlight w:val="none"/>
        </w:rPr>
        <w:t>2.4、</w:t>
      </w:r>
      <w:r>
        <w:rPr>
          <w:rFonts w:hint="eastAsia" w:ascii="宋体" w:hAnsi="宋体" w:eastAsia="宋体" w:cs="宋体"/>
          <w:b/>
          <w:color w:val="auto"/>
          <w:sz w:val="22"/>
          <w:szCs w:val="22"/>
          <w:highlight w:val="none"/>
          <w:u w:val="single"/>
        </w:rPr>
        <w:t>评标委员会发现投标文件有下列情形之一的属于重大偏差</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评标委员会按少数服从多数原则认定</w:t>
      </w:r>
      <w:r>
        <w:rPr>
          <w:rFonts w:hint="eastAsia" w:hAnsi="宋体" w:eastAsia="宋体" w:cs="宋体"/>
          <w:b/>
          <w:color w:val="auto"/>
          <w:sz w:val="22"/>
          <w:szCs w:val="22"/>
          <w:highlight w:val="none"/>
          <w:u w:val="single"/>
          <w:lang w:eastAsia="zh-CN"/>
        </w:rPr>
        <w:t>）</w:t>
      </w:r>
      <w:r>
        <w:rPr>
          <w:rFonts w:hint="eastAsia" w:ascii="宋体" w:hAnsi="宋体" w:eastAsia="宋体" w:cs="宋体"/>
          <w:b/>
          <w:color w:val="auto"/>
          <w:sz w:val="22"/>
          <w:szCs w:val="22"/>
          <w:highlight w:val="none"/>
          <w:u w:val="single"/>
        </w:rPr>
        <w:t>,按照无效投标处理</w:t>
      </w:r>
      <w:r>
        <w:rPr>
          <w:rFonts w:hint="eastAsia" w:hAnsi="宋体" w:eastAsia="宋体" w:cs="宋体"/>
          <w:b/>
          <w:color w:val="auto"/>
          <w:sz w:val="22"/>
          <w:szCs w:val="22"/>
          <w:highlight w:val="none"/>
          <w:u w:val="single"/>
          <w:lang w:eastAsia="zh-CN"/>
        </w:rPr>
        <w:t>：</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1）未按采购文件要求编制或字迹模糊、辨认不清的投标文件；</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2）投标文件存在一个或一个以上备选（替代）投标方案的；仅提交“备份投标文件”的；</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3）没有按采购文件格式要求加盖有效公章、无法定代表人（或授权代表）签字或印章（具体格式见采购文件附件—投标文件格式）；</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4）投标文件未有效授权，法定代表人授权委托书等填写不完整或有涂改的；</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5）供应商商务技术投标文件中出现投标报价；</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6）文件组成内容不齐全，本采购文件规定必须提供而未提供的（属于资格审查范围的除外）；明显不符合要求的投标文件；</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7）付款方式、服务期出现负偏差的；</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8）投标文件附有采购人不能接受的条款；</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9）不符合采购文件中规定的实质性要求的投标文件，是否为偏离实质性要求由评标委员会认定。</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highlight w:val="none"/>
        </w:rPr>
      </w:pPr>
      <w:r>
        <w:rPr>
          <w:rFonts w:hint="eastAsia" w:ascii="宋体" w:hAnsi="宋体" w:eastAsia="宋体" w:cs="宋体"/>
          <w:color w:val="auto"/>
          <w:sz w:val="22"/>
          <w:szCs w:val="22"/>
          <w:highlight w:val="none"/>
        </w:rPr>
        <w:t>10）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11）有下列情形之一的，视为投标供应商串通投标，其投标无效</w:t>
      </w:r>
      <w:r>
        <w:rPr>
          <w:rFonts w:hint="eastAsia" w:hAnsi="宋体" w:eastAsia="宋体" w:cs="宋体"/>
          <w:color w:val="auto"/>
          <w:sz w:val="22"/>
          <w:szCs w:val="22"/>
          <w:highlight w:val="none"/>
          <w:lang w:eastAsia="zh-CN"/>
        </w:rPr>
        <w:t>：</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（一）不同投标供应商的投标文件由同一单位或者个人编制；</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（二）不同投标供应商委托同一单位或者个人办理投标事宜；</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（三）不同投标供应商的投标文件载明的项目管理成员或者联系人员为同一人；</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（四）不同投标供应商的投标文件异常一致或者投标报价呈规律性差异；</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（五）不同投标供应商的投标文件相互混装；　　</w:t>
      </w:r>
    </w:p>
    <w:p>
      <w:pPr>
        <w:pStyle w:val="14"/>
        <w:shd w:val="clear" w:color="auto" w:fill="auto"/>
        <w:wordWrap w:val="0"/>
        <w:adjustRightInd w:val="0"/>
        <w:snapToGrid w:val="0"/>
        <w:spacing w:line="360" w:lineRule="auto"/>
        <w:ind w:firstLine="431" w:firstLineChars="196"/>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12）其他经评标委员会认定的未能在实质上响应的或违反国家有关规定的投标文件。</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2.5、实质上没有响应采购文件要求的投标将被拒绝。供应商不得通过修正或撤消不合要求的偏离从而使其投标成为实质上响应的投标。</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2.6、评标委员会对投标文件的判定，只依据投标内容本身，不依靠开标后的任何外来证明。</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2.7、评标委员会在评标中，不得改变采购文件中规定的评标标准、方法和中标条件。</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3.投标文件的澄清</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3.1对于投标文件中含义不明确、同类问题表述不一致或者有明显文字和计算错误的内容，评标委员会将以书面形式（或通过“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”在线询标）的形式要求投标供应商在规定的时间内作出必要的澄清、说明或者补正，投标供应商澄清、说明或补正时间为30分钟。</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3.2投标供应商的澄清、说明或者补正应当采用书面（或通过“</w:t>
      </w:r>
      <w:r>
        <w:rPr>
          <w:rFonts w:hint="eastAsia" w:ascii="宋体" w:hAnsi="宋体" w:eastAsia="宋体" w:cs="宋体"/>
          <w:color w:val="auto"/>
          <w:sz w:val="22"/>
          <w:szCs w:val="22"/>
          <w:highlight w:val="none"/>
          <w:lang w:eastAsia="zh-CN"/>
        </w:rPr>
        <w:t>乐采云平台</w:t>
      </w:r>
      <w:r>
        <w:rPr>
          <w:rFonts w:hint="eastAsia" w:ascii="宋体" w:hAnsi="宋体" w:eastAsia="宋体" w:cs="宋体"/>
          <w:color w:val="auto"/>
          <w:sz w:val="22"/>
          <w:szCs w:val="22"/>
          <w:highlight w:val="none"/>
        </w:rPr>
        <w:t>”在线答复）形式提交，并加盖公章，或者由法定代表人或其授权的代表签字。投标供应商的澄清、说明或者补正不得超出投标文件的范围或者改变投标文件的实质性内容。</w:t>
      </w:r>
    </w:p>
    <w:p>
      <w:pPr>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4、在采购中，出现下列情形之一的，应予废标</w:t>
      </w:r>
      <w:r>
        <w:rPr>
          <w:rFonts w:hint="eastAsia" w:ascii="宋体" w:hAnsi="宋体" w:eastAsia="宋体" w:cs="宋体"/>
          <w:b/>
          <w:color w:val="auto"/>
          <w:sz w:val="22"/>
          <w:szCs w:val="22"/>
          <w:highlight w:val="none"/>
          <w:lang w:eastAsia="zh-CN"/>
        </w:rPr>
        <w:t>：</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截止时间及评审期间，出现有效供应商不足三家的，作流（废）标处理，并重新组织招标。</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出现影响采购公正的违法、违规行为的；</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3</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报价均超过预算，不能支付的；</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因重大变故，采购任务取消的。</w:t>
      </w:r>
    </w:p>
    <w:p>
      <w:pPr>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5、可中止电子交易活动的情形</w:t>
      </w:r>
    </w:p>
    <w:p>
      <w:pPr>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采购过程中出现以下情形，导致电子交易平台无法正常运行，或者无法保证电子交易的公平、公正和安全时，采购组织机构可中止电子交易活动</w:t>
      </w:r>
      <w:r>
        <w:rPr>
          <w:rFonts w:hint="eastAsia" w:ascii="宋体" w:hAnsi="宋体" w:eastAsia="宋体" w:cs="宋体"/>
          <w:b/>
          <w:color w:val="auto"/>
          <w:sz w:val="22"/>
          <w:szCs w:val="22"/>
          <w:highlight w:val="none"/>
          <w:lang w:eastAsia="zh-CN"/>
        </w:rPr>
        <w:t>：</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1）电子交易平台发生故障而无法登录访问的；</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2）电子交易平台应用或数据库出现错误，不能进行正常操作的；</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3）电子交易平台发现严重安全漏洞，有潜在泄密危险的；</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4）病毒发作导致不能进行正常操作的；</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5）其他无法保证电子交易的公平、公正和安全的情况。</w:t>
      </w:r>
    </w:p>
    <w:p>
      <w:pPr>
        <w:shd w:val="clear" w:color="auto" w:fill="auto"/>
        <w:wordWrap w:val="0"/>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6、评标原则</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评标委员会按照采购文件的要求和条件对投标文件进行资格、商务和技术评估，综合比较与评价。</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评标办法具体见本采购文件第七部分。</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7、评标过程中遇到特殊情况，由评标委员会遵循公开、公正原则，采取投票方式按照少数服从多数原则决定。</w:t>
      </w:r>
    </w:p>
    <w:p>
      <w:pPr>
        <w:shd w:val="clear" w:color="auto" w:fill="auto"/>
        <w:wordWrap w:val="0"/>
        <w:snapToGrid w:val="0"/>
        <w:spacing w:line="360" w:lineRule="auto"/>
        <w:ind w:firstLine="527"/>
        <w:outlineLvl w:val="1"/>
        <w:rPr>
          <w:rFonts w:hint="eastAsia" w:ascii="宋体" w:hAnsi="宋体" w:eastAsia="宋体" w:cs="宋体"/>
          <w:color w:val="auto"/>
          <w:sz w:val="22"/>
          <w:szCs w:val="22"/>
          <w:highlight w:val="none"/>
        </w:rPr>
      </w:pPr>
      <w:bookmarkStart w:id="28" w:name="_Toc16659"/>
      <w:r>
        <w:rPr>
          <w:rFonts w:hint="eastAsia" w:ascii="宋体" w:hAnsi="宋体" w:eastAsia="宋体" w:cs="宋体"/>
          <w:color w:val="auto"/>
          <w:sz w:val="22"/>
          <w:szCs w:val="22"/>
          <w:highlight w:val="none"/>
        </w:rPr>
        <w:t>七、授予合同</w:t>
      </w:r>
      <w:bookmarkEnd w:id="28"/>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1、决标</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评标结束后，评标委员会按照采购文件确定的评标办法，根据采购人授权确定中标供应商。</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2、中标通知书</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2.1、招标机构在</w:t>
      </w:r>
      <w:r>
        <w:rPr>
          <w:rFonts w:hint="eastAsia" w:ascii="宋体" w:hAnsi="宋体" w:eastAsia="宋体" w:cs="宋体"/>
          <w:color w:val="auto"/>
          <w:sz w:val="22"/>
          <w:szCs w:val="22"/>
          <w:highlight w:val="none"/>
          <w:lang w:val="en-US" w:eastAsia="zh-CN"/>
        </w:rPr>
        <w:t>乐采云</w:t>
      </w:r>
      <w:r>
        <w:rPr>
          <w:rFonts w:hint="eastAsia" w:ascii="宋体" w:hAnsi="宋体" w:eastAsia="宋体" w:cs="宋体"/>
          <w:color w:val="auto"/>
          <w:sz w:val="22"/>
          <w:szCs w:val="22"/>
          <w:highlight w:val="none"/>
        </w:rPr>
        <w:t>网上公告中标结果。</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3、评标委员会对未中标的供应商不作落标原因解释。</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4、签订合同</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4.2、采购文件、中标供应商的投标文件及投标修改文件、评标过程中有关澄清文件及经双方签字的询标纪要（承诺）和中标通知书均作为合同附件。</w:t>
      </w:r>
    </w:p>
    <w:p>
      <w:pPr>
        <w:shd w:val="clear" w:color="auto" w:fill="auto"/>
        <w:wordWrap w:val="0"/>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 拒签合同的责任</w:t>
      </w:r>
    </w:p>
    <w:p>
      <w:pPr>
        <w:pStyle w:val="14"/>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4"/>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招标代理服务费</w:t>
      </w:r>
    </w:p>
    <w:p>
      <w:pPr>
        <w:pStyle w:val="14"/>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5.1中标供应商在领取中标通知书前向</w:t>
      </w:r>
      <w:r>
        <w:rPr>
          <w:rFonts w:hint="eastAsia" w:hAnsi="宋体" w:cs="宋体"/>
          <w:color w:val="auto"/>
          <w:sz w:val="22"/>
          <w:szCs w:val="22"/>
          <w:highlight w:val="none"/>
          <w:lang w:eastAsia="zh-CN"/>
        </w:rPr>
        <w:t>采购代理机构</w:t>
      </w:r>
      <w:r>
        <w:rPr>
          <w:rFonts w:hint="eastAsia" w:ascii="宋体" w:hAnsi="宋体" w:eastAsia="宋体" w:cs="宋体"/>
          <w:color w:val="auto"/>
          <w:sz w:val="22"/>
          <w:szCs w:val="22"/>
          <w:highlight w:val="none"/>
        </w:rPr>
        <w:t>支付代理服务费（根据国家计委印发的《招标代理服务收费管理暂行办法》(计价格</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2002</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1980号文)服务类收费），代理服务费包含在投标总价中，不需在报价中单列。</w:t>
      </w:r>
    </w:p>
    <w:p>
      <w:pPr>
        <w:shd w:val="clear" w:color="auto" w:fill="auto"/>
        <w:wordWrap w:val="0"/>
        <w:snapToGrid w:val="0"/>
        <w:spacing w:line="360" w:lineRule="auto"/>
        <w:ind w:firstLine="630" w:firstLineChars="196"/>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bookmarkStart w:id="29" w:name="_Toc8999"/>
      <w:r>
        <w:rPr>
          <w:rFonts w:hint="eastAsia" w:ascii="宋体" w:hAnsi="宋体" w:eastAsia="宋体" w:cs="宋体"/>
          <w:b/>
          <w:color w:val="auto"/>
          <w:sz w:val="32"/>
          <w:szCs w:val="32"/>
          <w:highlight w:val="none"/>
        </w:rPr>
        <w:t>第四部分 采购政策功能相关说明</w:t>
      </w:r>
      <w:bookmarkEnd w:id="29"/>
    </w:p>
    <w:p>
      <w:pPr>
        <w:shd w:val="clear" w:color="auto" w:fill="auto"/>
        <w:wordWrap w:val="0"/>
        <w:spacing w:line="360" w:lineRule="auto"/>
        <w:jc w:val="left"/>
        <w:rPr>
          <w:rFonts w:hint="eastAsia" w:ascii="宋体" w:hAnsi="宋体" w:eastAsia="宋体" w:cs="宋体"/>
          <w:color w:val="auto"/>
          <w:sz w:val="22"/>
          <w:szCs w:val="22"/>
          <w:highlight w:val="none"/>
        </w:rPr>
      </w:pPr>
    </w:p>
    <w:p>
      <w:pPr>
        <w:shd w:val="clear" w:color="auto" w:fill="auto"/>
        <w:wordWrap w:val="0"/>
        <w:spacing w:line="360" w:lineRule="auto"/>
        <w:outlineLvl w:val="1"/>
        <w:rPr>
          <w:rFonts w:hint="eastAsia" w:ascii="宋体" w:hAnsi="宋体" w:eastAsia="宋体" w:cs="宋体"/>
          <w:color w:val="auto"/>
          <w:sz w:val="22"/>
          <w:szCs w:val="22"/>
          <w:highlight w:val="none"/>
        </w:rPr>
      </w:pPr>
      <w:bookmarkStart w:id="30" w:name="_Toc15934"/>
      <w:bookmarkStart w:id="31" w:name="_Toc31958"/>
      <w:bookmarkStart w:id="32" w:name="_Toc14337"/>
      <w:r>
        <w:rPr>
          <w:rFonts w:hint="eastAsia" w:ascii="宋体" w:hAnsi="宋体" w:eastAsia="宋体" w:cs="宋体"/>
          <w:color w:val="auto"/>
          <w:sz w:val="22"/>
          <w:szCs w:val="22"/>
          <w:highlight w:val="none"/>
        </w:rPr>
        <w:t>一、小、微企业（含监狱企业、残疾人福利性单位）扶持政策说明</w:t>
      </w:r>
      <w:bookmarkEnd w:id="30"/>
      <w:bookmarkEnd w:id="31"/>
      <w:bookmarkEnd w:id="32"/>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1、文件依据</w:t>
      </w:r>
    </w:p>
    <w:p>
      <w:pPr>
        <w:shd w:val="clear" w:color="auto" w:fill="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（1）关于印发《政府采购促进中小企业发展管理办法》的通知（财库〔2020〕46号）</w:t>
      </w:r>
    </w:p>
    <w:p>
      <w:pPr>
        <w:shd w:val="clear" w:color="auto" w:fill="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（2）浙江省财政厅、浙江省经济和信息化委员会《关于简化中小企业类别确认流程有关事项的通知》</w:t>
      </w:r>
      <w:r>
        <w:rPr>
          <w:rFonts w:hint="eastAsia" w:ascii="宋体" w:hAnsi="宋体" w:eastAsia="宋体" w:cs="宋体"/>
          <w:color w:val="auto"/>
          <w:sz w:val="22"/>
          <w:highlight w:val="none"/>
          <w:lang w:eastAsia="zh-CN"/>
        </w:rPr>
        <w:t>（</w:t>
      </w:r>
      <w:r>
        <w:rPr>
          <w:rFonts w:hint="eastAsia" w:ascii="宋体" w:hAnsi="宋体" w:eastAsia="宋体" w:cs="宋体"/>
          <w:color w:val="auto"/>
          <w:sz w:val="22"/>
          <w:highlight w:val="none"/>
        </w:rPr>
        <w:t>浙财采监[2018]2号</w:t>
      </w:r>
      <w:r>
        <w:rPr>
          <w:rFonts w:hint="eastAsia" w:ascii="宋体" w:hAnsi="宋体" w:eastAsia="宋体" w:cs="宋体"/>
          <w:color w:val="auto"/>
          <w:sz w:val="22"/>
          <w:highlight w:val="none"/>
          <w:lang w:eastAsia="zh-CN"/>
        </w:rPr>
        <w:t>）</w:t>
      </w:r>
    </w:p>
    <w:p>
      <w:pPr>
        <w:shd w:val="clear" w:color="auto" w:fill="auto"/>
        <w:wordWrap w:val="0"/>
        <w:snapToGrid w:val="0"/>
        <w:spacing w:line="360" w:lineRule="auto"/>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（3）浙江省省财政厅《关于开展政府采购供应商网上注册登记和诚信管理工作的通知》（浙财采监〔2010〕8号</w:t>
      </w:r>
      <w:r>
        <w:rPr>
          <w:rFonts w:hint="eastAsia" w:ascii="宋体" w:hAnsi="宋体" w:eastAsia="宋体" w:cs="宋体"/>
          <w:color w:val="auto"/>
          <w:sz w:val="22"/>
          <w:highlight w:val="none"/>
          <w:lang w:eastAsia="zh-CN"/>
        </w:rPr>
        <w:t>）</w:t>
      </w:r>
    </w:p>
    <w:p>
      <w:pPr>
        <w:shd w:val="clear" w:color="auto" w:fill="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（4）《工业和信息化部、国家统计局、国家发展和改革委员会、财政部关于印发中小企业划型标准规定的通知》（工信部联企业[2011]300号）</w:t>
      </w:r>
    </w:p>
    <w:p>
      <w:pPr>
        <w:shd w:val="clear" w:color="auto" w:fill="auto"/>
        <w:wordWrap w:val="0"/>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（5）财政部、司法部《关于政府采购支持监狱企业发展有关问题的通知》（财库〔2014〕68号）</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highlight w:val="none"/>
        </w:rPr>
        <w:t>（6）《财政部 民政部 中国残疾人联合会关于促进残疾人就业政府采购政策的通知》（财库〔2017〕 141号）</w:t>
      </w:r>
    </w:p>
    <w:p>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2、享受小微企业价格折扣应具备的条件与价格折扣比例</w:t>
      </w:r>
    </w:p>
    <w:p>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（1）符合中小企业划分标准；</w:t>
      </w:r>
    </w:p>
    <w:p>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（2）提供本企业制造的货物、承担的工程或者服务，或者提供其他中小企业制造的货物。本项所称货物不包括使用大型企业注册商标的货物。</w:t>
      </w:r>
    </w:p>
    <w:p>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中小企业划分标准，是指国务院有关部门根据企业从业人员、营业收入、资产总额等指标制定的中小企业划型标准。</w:t>
      </w:r>
    </w:p>
    <w:p>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小型、微型企业提供中型企业制造的货物的，视同为中型企业。</w:t>
      </w:r>
    </w:p>
    <w:p>
      <w:pPr>
        <w:shd w:val="clear" w:color="auto" w:fill="auto"/>
        <w:wordWrap w:val="0"/>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（3）本项目对小型和微型企业产品的价格给予6%的扣除，用扣除后的价格参与评审。</w:t>
      </w:r>
    </w:p>
    <w:p>
      <w:pPr>
        <w:shd w:val="clear" w:color="auto" w:fill="auto"/>
        <w:wordWrap w:val="0"/>
        <w:spacing w:line="360" w:lineRule="auto"/>
        <w:ind w:firstLine="220" w:firstLineChars="10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u w:val="single"/>
        </w:rPr>
        <w:t>3、享受小微企业价格折扣应提供以下证明材料</w:t>
      </w:r>
      <w:r>
        <w:rPr>
          <w:rFonts w:hint="eastAsia" w:ascii="宋体" w:hAnsi="宋体" w:eastAsia="宋体" w:cs="宋体"/>
          <w:color w:val="auto"/>
          <w:sz w:val="22"/>
          <w:szCs w:val="22"/>
          <w:highlight w:val="none"/>
          <w:lang w:eastAsia="zh-CN"/>
        </w:rPr>
        <w:t>：</w:t>
      </w:r>
    </w:p>
    <w:p>
      <w:pPr>
        <w:shd w:val="clear" w:color="auto" w:fill="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（1）《中小企业声明函》（加盖供应商公章，格式见附件）</w:t>
      </w:r>
    </w:p>
    <w:p>
      <w:pPr>
        <w:shd w:val="clear" w:color="auto" w:fill="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（1）监狱企业参加采购活动时，应当提供由省级以上监狱管理局、戒毒管理局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含新疆生产建设兵团</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出具的属于监狱企业的证明文件（原件或复印件加盖公章）。在采购活动中，监狱企业视同小型、微型企业，享受评审中价格扣除政策。</w:t>
      </w:r>
    </w:p>
    <w:p>
      <w:pPr>
        <w:shd w:val="clear" w:color="auto" w:fill="auto"/>
        <w:wordWrap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s="宋体"/>
          <w:color w:val="auto"/>
          <w:sz w:val="22"/>
          <w:szCs w:val="22"/>
          <w:highlight w:val="none"/>
          <w:lang w:eastAsia="zh-CN"/>
        </w:rPr>
        <w:t>：</w:t>
      </w:r>
    </w:p>
    <w:p>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（1）残疾人福利性单位声明函；</w:t>
      </w:r>
    </w:p>
    <w:p>
      <w:pPr>
        <w:shd w:val="clear" w:color="auto" w:fill="auto"/>
        <w:wordWrap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hd w:val="clear" w:color="auto" w:fill="auto"/>
        <w:wordWrap w:val="0"/>
        <w:spacing w:line="360" w:lineRule="auto"/>
        <w:jc w:val="left"/>
        <w:rPr>
          <w:rFonts w:hint="eastAsia" w:ascii="宋体" w:hAnsi="宋体" w:eastAsia="宋体" w:cs="宋体"/>
          <w:color w:val="auto"/>
          <w:sz w:val="22"/>
          <w:szCs w:val="22"/>
          <w:highlight w:val="none"/>
        </w:rPr>
      </w:pPr>
    </w:p>
    <w:p>
      <w:pPr>
        <w:shd w:val="clear" w:color="auto" w:fill="auto"/>
        <w:snapToGrid w:val="0"/>
        <w:spacing w:line="360" w:lineRule="auto"/>
        <w:jc w:val="center"/>
        <w:rPr>
          <w:rFonts w:hint="eastAsia" w:ascii="宋体" w:hAnsi="宋体" w:eastAsia="宋体" w:cs="宋体"/>
          <w:b/>
          <w:bCs/>
          <w:color w:val="auto"/>
          <w:sz w:val="22"/>
          <w:szCs w:val="22"/>
          <w:highlight w:val="none"/>
        </w:rPr>
      </w:pPr>
      <w:bookmarkStart w:id="33" w:name="OLE_LINK13"/>
      <w:bookmarkStart w:id="34" w:name="OLE_LINK14"/>
      <w:r>
        <w:rPr>
          <w:rFonts w:hint="eastAsia" w:ascii="宋体" w:hAnsi="宋体" w:eastAsia="宋体" w:cs="宋体"/>
          <w:b/>
          <w:bCs/>
          <w:color w:val="auto"/>
          <w:sz w:val="22"/>
          <w:szCs w:val="22"/>
          <w:highlight w:val="none"/>
        </w:rPr>
        <w:t>中小企业声明函（服务、工程）</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pPr>
        <w:widowControl/>
        <w:shd w:val="clear" w:color="auto" w:fill="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widowControl/>
        <w:shd w:val="clear" w:color="auto" w:fill="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shd w:val="clear" w:color="auto" w:fill="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pPr>
        <w:pStyle w:val="10"/>
        <w:shd w:val="clear" w:color="auto" w:fill="auto"/>
        <w:wordWrap w:val="0"/>
        <w:spacing w:after="0" w:line="360" w:lineRule="auto"/>
        <w:ind w:firstLine="232"/>
        <w:rPr>
          <w:rFonts w:hint="eastAsia" w:ascii="宋体" w:hAnsi="宋体" w:eastAsia="宋体" w:cs="宋体"/>
          <w:color w:val="auto"/>
          <w:sz w:val="22"/>
          <w:highlight w:val="none"/>
        </w:rPr>
      </w:pPr>
      <w:r>
        <w:rPr>
          <w:rFonts w:hint="eastAsia" w:ascii="宋体" w:hAnsi="宋体" w:eastAsia="宋体" w:cs="宋体"/>
          <w:color w:val="auto"/>
          <w:spacing w:val="6"/>
          <w:sz w:val="22"/>
          <w:highlight w:val="none"/>
        </w:rPr>
        <w:t>（注1）从业人员、营业收入、资产总额填报上一年度数据，无上一年度数据的新成立企业可不填</w:t>
      </w:r>
      <w:r>
        <w:rPr>
          <w:rFonts w:hint="eastAsia" w:ascii="宋体" w:hAnsi="宋体" w:eastAsia="宋体" w:cs="宋体"/>
          <w:color w:val="auto"/>
          <w:sz w:val="22"/>
          <w:highlight w:val="none"/>
        </w:rPr>
        <w:t>报。     </w:t>
      </w:r>
    </w:p>
    <w:p>
      <w:pPr>
        <w:shd w:val="clear" w:color="auto" w:fill="auto"/>
        <w:wordWrap w:val="0"/>
        <w:spacing w:line="360" w:lineRule="auto"/>
        <w:jc w:val="center"/>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残疾人福利性单位声明函</w:t>
      </w:r>
    </w:p>
    <w:bookmarkEnd w:id="33"/>
    <w:bookmarkEnd w:id="34"/>
    <w:p>
      <w:pPr>
        <w:shd w:val="clear" w:color="auto" w:fill="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本单位郑重声明，根据《财政部 民政部 中国残疾人联合会关于促进残疾人就业政府采购政策的通知》（财库</w:t>
      </w:r>
      <w:r>
        <w:rPr>
          <w:rFonts w:hint="eastAsia" w:ascii="宋体" w:hAnsi="宋体" w:eastAsia="宋体" w:cs="宋体"/>
          <w:color w:val="auto"/>
          <w:sz w:val="22"/>
          <w:szCs w:val="22"/>
          <w:highlight w:val="none"/>
        </w:rPr>
        <w:t>〔2017〕 141</w:t>
      </w:r>
      <w:r>
        <w:rPr>
          <w:rFonts w:hint="eastAsia" w:ascii="宋体" w:hAnsi="宋体" w:eastAsia="宋体" w:cs="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hd w:val="clear" w:color="auto" w:fill="auto"/>
        <w:wordWrap w:val="0"/>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本单位对上述声明的真实性负责。如有虚假，将依法承担相应责任。</w:t>
      </w:r>
    </w:p>
    <w:p>
      <w:pPr>
        <w:shd w:val="clear" w:color="auto" w:fill="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单位名称（盖章）</w:t>
      </w:r>
      <w:r>
        <w:rPr>
          <w:rFonts w:hint="eastAsia" w:ascii="宋体" w:hAnsi="宋体" w:eastAsia="宋体" w:cs="宋体"/>
          <w:color w:val="auto"/>
          <w:spacing w:val="6"/>
          <w:sz w:val="22"/>
          <w:szCs w:val="22"/>
          <w:highlight w:val="none"/>
          <w:lang w:eastAsia="zh-CN"/>
        </w:rPr>
        <w:t>：</w:t>
      </w:r>
    </w:p>
    <w:p>
      <w:pPr>
        <w:shd w:val="clear" w:color="auto" w:fill="auto"/>
        <w:tabs>
          <w:tab w:val="left" w:pos="4860"/>
        </w:tabs>
        <w:wordWrap w:val="0"/>
        <w:spacing w:line="360" w:lineRule="auto"/>
        <w:ind w:right="1560" w:firstLine="464" w:firstLineChars="200"/>
        <w:jc w:val="center"/>
        <w:rPr>
          <w:rFonts w:hint="eastAsia" w:ascii="宋体" w:hAnsi="宋体" w:eastAsia="宋体" w:cs="宋体"/>
          <w:color w:val="auto"/>
          <w:spacing w:val="6"/>
          <w:sz w:val="22"/>
          <w:szCs w:val="22"/>
          <w:highlight w:val="none"/>
          <w:lang w:eastAsia="zh-CN"/>
        </w:rPr>
      </w:pPr>
      <w:r>
        <w:rPr>
          <w:rFonts w:hint="eastAsia" w:ascii="宋体" w:hAnsi="宋体" w:eastAsia="宋体" w:cs="宋体"/>
          <w:color w:val="auto"/>
          <w:spacing w:val="6"/>
          <w:sz w:val="22"/>
          <w:szCs w:val="22"/>
          <w:highlight w:val="none"/>
        </w:rPr>
        <w:t xml:space="preserve">       日  期</w:t>
      </w:r>
      <w:r>
        <w:rPr>
          <w:rFonts w:hint="eastAsia" w:ascii="宋体" w:hAnsi="宋体" w:eastAsia="宋体" w:cs="宋体"/>
          <w:color w:val="auto"/>
          <w:spacing w:val="6"/>
          <w:sz w:val="22"/>
          <w:szCs w:val="22"/>
          <w:highlight w:val="none"/>
          <w:lang w:eastAsia="zh-CN"/>
        </w:rPr>
        <w:t>：</w:t>
      </w:r>
    </w:p>
    <w:p>
      <w:pPr>
        <w:shd w:val="clear" w:color="auto" w:fill="auto"/>
        <w:tabs>
          <w:tab w:val="left" w:pos="4860"/>
        </w:tabs>
        <w:wordWrap w:val="0"/>
        <w:spacing w:line="360" w:lineRule="auto"/>
        <w:ind w:right="156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备注说明</w:t>
      </w:r>
      <w:r>
        <w:rPr>
          <w:rFonts w:hint="eastAsia" w:ascii="宋体" w:hAnsi="宋体" w:eastAsia="宋体" w:cs="宋体"/>
          <w:color w:val="auto"/>
          <w:sz w:val="22"/>
          <w:szCs w:val="22"/>
          <w:highlight w:val="none"/>
          <w:lang w:eastAsia="zh-CN"/>
        </w:rPr>
        <w:t>：</w:t>
      </w:r>
    </w:p>
    <w:p>
      <w:pPr>
        <w:shd w:val="clear" w:color="auto" w:fill="auto"/>
        <w:tabs>
          <w:tab w:val="left" w:pos="4860"/>
        </w:tabs>
        <w:wordWrap w:val="0"/>
        <w:spacing w:line="360" w:lineRule="auto"/>
        <w:ind w:right="156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1、如中标，将在中标公示中将此残疾人福利性单位声明函予以公示，接受社会监督；</w:t>
      </w:r>
    </w:p>
    <w:p>
      <w:pPr>
        <w:shd w:val="clear" w:color="auto" w:fill="auto"/>
        <w:tabs>
          <w:tab w:val="left" w:pos="4860"/>
        </w:tabs>
        <w:wordWrap w:val="0"/>
        <w:spacing w:line="360" w:lineRule="auto"/>
        <w:ind w:right="0" w:rightChars="0"/>
        <w:jc w:val="left"/>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2、供应商提供的《残疾人福利性单位声明函》与事实不符的，依照《政府采购法》第七十七条第一款的规定追究法律责任。</w:t>
      </w:r>
    </w:p>
    <w:p>
      <w:pPr>
        <w:shd w:val="clear" w:color="auto" w:fill="auto"/>
        <w:wordWrap w:val="0"/>
        <w:snapToGrid w:val="0"/>
        <w:spacing w:line="360" w:lineRule="auto"/>
        <w:outlineLvl w:val="1"/>
        <w:rPr>
          <w:rFonts w:hint="eastAsia" w:ascii="宋体" w:hAnsi="宋体" w:eastAsia="宋体" w:cs="宋体"/>
          <w:color w:val="auto"/>
          <w:sz w:val="22"/>
          <w:szCs w:val="22"/>
          <w:highlight w:val="none"/>
        </w:rPr>
      </w:pPr>
      <w:bookmarkStart w:id="35" w:name="_Toc12703"/>
      <w:bookmarkStart w:id="36" w:name="_Toc25588"/>
      <w:bookmarkStart w:id="37" w:name="_Toc32144"/>
      <w:r>
        <w:rPr>
          <w:rFonts w:hint="eastAsia" w:ascii="宋体" w:hAnsi="宋体" w:eastAsia="宋体" w:cs="宋体"/>
          <w:color w:val="auto"/>
          <w:sz w:val="22"/>
          <w:szCs w:val="22"/>
          <w:highlight w:val="none"/>
        </w:rPr>
        <w:t>二、节能、环保产品优先（强制）采购政策说明</w:t>
      </w:r>
      <w:bookmarkEnd w:id="35"/>
      <w:bookmarkEnd w:id="36"/>
      <w:bookmarkEnd w:id="37"/>
    </w:p>
    <w:p>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1、政策依据</w:t>
      </w:r>
    </w:p>
    <w:p>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（一）《国务院办公厅关于建立政府强制采购节能产品制度的通知》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国办发[2007]51号</w:t>
      </w:r>
      <w:r>
        <w:rPr>
          <w:rFonts w:hint="eastAsia" w:ascii="宋体" w:hAnsi="宋体" w:eastAsia="宋体" w:cs="宋体"/>
          <w:color w:val="auto"/>
          <w:sz w:val="22"/>
          <w:szCs w:val="22"/>
          <w:highlight w:val="none"/>
          <w:lang w:eastAsia="zh-CN"/>
        </w:rPr>
        <w:t>）</w:t>
      </w:r>
    </w:p>
    <w:p>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（二）财政部、发展改革委发布的《节能产品政府采购实施意见》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财库[2984]185号</w:t>
      </w:r>
      <w:r>
        <w:rPr>
          <w:rFonts w:hint="eastAsia" w:ascii="宋体" w:hAnsi="宋体" w:eastAsia="宋体" w:cs="宋体"/>
          <w:color w:val="auto"/>
          <w:sz w:val="22"/>
          <w:szCs w:val="22"/>
          <w:highlight w:val="none"/>
          <w:lang w:eastAsia="zh-CN"/>
        </w:rPr>
        <w:t>）</w:t>
      </w:r>
    </w:p>
    <w:p>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（三）财政部、原环保总局印发的《环境标志产品政府采购实施的意见》（财库[2986]90号）</w:t>
      </w:r>
    </w:p>
    <w:p>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2、供应商投标货物属于节能、环保优先（强制）采购范围的，须提供相关证明材料。</w:t>
      </w:r>
    </w:p>
    <w:p>
      <w:pPr>
        <w:shd w:val="clear" w:color="auto" w:fill="auto"/>
        <w:wordWrap w:val="0"/>
        <w:autoSpaceDE w:val="0"/>
        <w:autoSpaceDN w:val="0"/>
        <w:adjustRightInd w:val="0"/>
        <w:snapToGrid w:val="0"/>
        <w:spacing w:line="360" w:lineRule="auto"/>
        <w:jc w:val="center"/>
        <w:textAlignment w:val="bottom"/>
        <w:rPr>
          <w:rFonts w:hint="eastAsia" w:ascii="宋体" w:hAnsi="宋体" w:eastAsia="宋体" w:cs="宋体"/>
          <w:color w:val="auto"/>
          <w:sz w:val="36"/>
          <w:highlight w:val="none"/>
        </w:rPr>
      </w:pPr>
    </w:p>
    <w:p>
      <w:pPr>
        <w:shd w:val="clear" w:color="auto" w:fill="auto"/>
        <w:wordWrap w:val="0"/>
        <w:autoSpaceDE w:val="0"/>
        <w:autoSpaceDN w:val="0"/>
        <w:adjustRightInd w:val="0"/>
        <w:snapToGrid w:val="0"/>
        <w:spacing w:line="360" w:lineRule="auto"/>
        <w:textAlignment w:val="bottom"/>
        <w:rPr>
          <w:rFonts w:hint="eastAsia" w:ascii="宋体" w:hAnsi="宋体" w:eastAsia="宋体" w:cs="宋体"/>
          <w:color w:val="auto"/>
          <w:sz w:val="36"/>
          <w:highlight w:val="none"/>
        </w:rPr>
      </w:pPr>
    </w:p>
    <w:p>
      <w:pPr>
        <w:pStyle w:val="46"/>
        <w:shd w:val="clear" w:color="auto" w:fill="auto"/>
        <w:wordWrap w:val="0"/>
        <w:spacing w:line="360" w:lineRule="auto"/>
        <w:rPr>
          <w:rFonts w:hint="eastAsia" w:ascii="宋体" w:hAnsi="宋体" w:eastAsia="宋体" w:cs="宋体"/>
          <w:color w:val="auto"/>
          <w:sz w:val="36"/>
          <w:highlight w:val="none"/>
        </w:rPr>
      </w:pPr>
    </w:p>
    <w:p>
      <w:pPr>
        <w:pStyle w:val="9"/>
        <w:shd w:val="clear" w:color="auto" w:fill="auto"/>
        <w:wordWrap w:val="0"/>
        <w:spacing w:line="360" w:lineRule="auto"/>
        <w:rPr>
          <w:rFonts w:hint="eastAsia" w:ascii="宋体" w:hAnsi="宋体" w:eastAsia="宋体" w:cs="宋体"/>
          <w:color w:val="auto"/>
          <w:sz w:val="36"/>
          <w:highlight w:val="none"/>
        </w:rPr>
      </w:pPr>
    </w:p>
    <w:p>
      <w:pPr>
        <w:pStyle w:val="10"/>
        <w:shd w:val="clear" w:color="auto" w:fill="auto"/>
        <w:wordWrap w:val="0"/>
        <w:spacing w:after="0" w:line="360" w:lineRule="auto"/>
        <w:ind w:firstLine="360"/>
        <w:rPr>
          <w:rFonts w:hint="eastAsia" w:ascii="宋体" w:hAnsi="宋体" w:eastAsia="宋体" w:cs="宋体"/>
          <w:color w:val="auto"/>
          <w:sz w:val="36"/>
          <w:highlight w:val="none"/>
        </w:rPr>
      </w:pPr>
    </w:p>
    <w:p>
      <w:pPr>
        <w:pStyle w:val="10"/>
        <w:shd w:val="clear" w:color="auto" w:fill="auto"/>
        <w:wordWrap w:val="0"/>
        <w:spacing w:after="0" w:line="360" w:lineRule="auto"/>
        <w:ind w:firstLine="360"/>
        <w:rPr>
          <w:rFonts w:hint="eastAsia" w:ascii="宋体" w:hAnsi="宋体" w:eastAsia="宋体" w:cs="宋体"/>
          <w:color w:val="auto"/>
          <w:sz w:val="36"/>
          <w:highlight w:val="none"/>
        </w:rPr>
      </w:pPr>
    </w:p>
    <w:p>
      <w:pPr>
        <w:pStyle w:val="10"/>
        <w:shd w:val="clear" w:color="auto" w:fill="auto"/>
        <w:wordWrap w:val="0"/>
        <w:spacing w:after="0" w:line="360" w:lineRule="auto"/>
        <w:ind w:firstLine="360"/>
        <w:rPr>
          <w:rFonts w:hint="eastAsia" w:ascii="宋体" w:hAnsi="宋体" w:eastAsia="宋体" w:cs="宋体"/>
          <w:color w:val="auto"/>
          <w:sz w:val="36"/>
          <w:highlight w:val="none"/>
        </w:rPr>
      </w:pPr>
    </w:p>
    <w:p>
      <w:pPr>
        <w:pStyle w:val="10"/>
        <w:shd w:val="clear" w:color="auto" w:fill="auto"/>
        <w:wordWrap w:val="0"/>
        <w:spacing w:after="0" w:line="360" w:lineRule="auto"/>
        <w:ind w:firstLine="360"/>
        <w:rPr>
          <w:rFonts w:hint="eastAsia" w:ascii="宋体" w:hAnsi="宋体" w:eastAsia="宋体" w:cs="宋体"/>
          <w:color w:val="auto"/>
          <w:sz w:val="36"/>
          <w:highlight w:val="none"/>
        </w:rPr>
      </w:pPr>
    </w:p>
    <w:p>
      <w:pPr>
        <w:pStyle w:val="10"/>
        <w:shd w:val="clear" w:color="auto" w:fill="auto"/>
        <w:wordWrap w:val="0"/>
        <w:spacing w:after="0" w:line="360" w:lineRule="auto"/>
        <w:ind w:firstLine="360"/>
        <w:rPr>
          <w:rFonts w:hint="eastAsia" w:ascii="宋体" w:hAnsi="宋体" w:eastAsia="宋体" w:cs="宋体"/>
          <w:color w:val="auto"/>
          <w:sz w:val="36"/>
          <w:highlight w:val="none"/>
        </w:rPr>
      </w:pPr>
    </w:p>
    <w:p>
      <w:pPr>
        <w:pStyle w:val="10"/>
        <w:shd w:val="clear" w:color="auto" w:fill="auto"/>
        <w:wordWrap w:val="0"/>
        <w:spacing w:after="0" w:line="360" w:lineRule="auto"/>
        <w:ind w:firstLine="360"/>
        <w:rPr>
          <w:rFonts w:hint="eastAsia" w:ascii="宋体" w:hAnsi="宋体" w:eastAsia="宋体" w:cs="宋体"/>
          <w:color w:val="auto"/>
          <w:sz w:val="36"/>
          <w:highlight w:val="none"/>
        </w:rPr>
      </w:pPr>
    </w:p>
    <w:p>
      <w:pPr>
        <w:pStyle w:val="10"/>
        <w:shd w:val="clear" w:color="auto" w:fill="auto"/>
        <w:wordWrap w:val="0"/>
        <w:spacing w:after="0" w:line="360" w:lineRule="auto"/>
        <w:ind w:firstLine="360"/>
        <w:rPr>
          <w:rFonts w:hint="eastAsia" w:ascii="宋体" w:hAnsi="宋体" w:eastAsia="宋体" w:cs="宋体"/>
          <w:color w:val="auto"/>
          <w:sz w:val="36"/>
          <w:highlight w:val="none"/>
        </w:rPr>
      </w:pPr>
    </w:p>
    <w:p>
      <w:pPr>
        <w:shd w:val="clear" w:color="auto" w:fill="auto"/>
        <w:wordWrap w:val="0"/>
        <w:autoSpaceDE w:val="0"/>
        <w:autoSpaceDN w:val="0"/>
        <w:adjustRightInd w:val="0"/>
        <w:snapToGrid w:val="0"/>
        <w:spacing w:line="360" w:lineRule="auto"/>
        <w:jc w:val="center"/>
        <w:textAlignment w:val="bottom"/>
        <w:outlineLvl w:val="0"/>
        <w:rPr>
          <w:rFonts w:hint="eastAsia" w:ascii="宋体" w:hAnsi="宋体" w:eastAsia="宋体" w:cs="宋体"/>
          <w:color w:val="auto"/>
          <w:sz w:val="36"/>
          <w:highlight w:val="none"/>
        </w:rPr>
      </w:pPr>
      <w:r>
        <w:rPr>
          <w:rFonts w:hint="eastAsia" w:ascii="宋体" w:hAnsi="宋体" w:eastAsia="宋体" w:cs="宋体"/>
          <w:color w:val="auto"/>
          <w:sz w:val="36"/>
          <w:highlight w:val="none"/>
        </w:rPr>
        <w:br w:type="page"/>
      </w:r>
      <w:bookmarkStart w:id="38" w:name="_Toc7442"/>
      <w:r>
        <w:rPr>
          <w:rFonts w:hint="eastAsia" w:ascii="宋体" w:hAnsi="宋体" w:eastAsia="宋体" w:cs="宋体"/>
          <w:color w:val="auto"/>
          <w:sz w:val="36"/>
          <w:highlight w:val="none"/>
        </w:rPr>
        <w:t>第五部分 合同格式（仅供参考）</w:t>
      </w:r>
      <w:bookmarkEnd w:id="38"/>
    </w:p>
    <w:p>
      <w:pPr>
        <w:rPr>
          <w:rFonts w:hint="eastAsia"/>
          <w:color w:val="auto"/>
          <w:sz w:val="28"/>
          <w:szCs w:val="28"/>
          <w:highlight w:val="none"/>
        </w:rPr>
      </w:pPr>
      <w:bookmarkStart w:id="39" w:name="_Toc1378"/>
      <w:r>
        <w:rPr>
          <w:rFonts w:hint="eastAsia"/>
          <w:color w:val="auto"/>
          <w:sz w:val="28"/>
          <w:szCs w:val="28"/>
          <w:highlight w:val="none"/>
        </w:rPr>
        <w:t>GF-2000-0209</w:t>
      </w:r>
    </w:p>
    <w:p>
      <w:pPr>
        <w:rPr>
          <w:rFonts w:hint="eastAsia"/>
          <w:color w:val="auto"/>
          <w:sz w:val="28"/>
          <w:szCs w:val="28"/>
          <w:highlight w:val="none"/>
        </w:rPr>
      </w:pPr>
    </w:p>
    <w:p>
      <w:pPr>
        <w:rPr>
          <w:rFonts w:hint="eastAsia"/>
          <w:color w:val="auto"/>
          <w:sz w:val="28"/>
          <w:szCs w:val="28"/>
          <w:highlight w:val="none"/>
        </w:rPr>
      </w:pPr>
    </w:p>
    <w:p>
      <w:pPr>
        <w:jc w:val="center"/>
        <w:rPr>
          <w:rFonts w:hint="eastAsia"/>
          <w:b/>
          <w:color w:val="auto"/>
          <w:sz w:val="52"/>
          <w:szCs w:val="52"/>
          <w:highlight w:val="none"/>
        </w:rPr>
      </w:pPr>
      <w:r>
        <w:rPr>
          <w:rFonts w:hint="eastAsia"/>
          <w:b/>
          <w:color w:val="auto"/>
          <w:sz w:val="52"/>
          <w:szCs w:val="52"/>
          <w:highlight w:val="none"/>
        </w:rPr>
        <w:t>建设工程设计合同（一）</w:t>
      </w:r>
    </w:p>
    <w:p>
      <w:pPr>
        <w:jc w:val="center"/>
        <w:rPr>
          <w:rFonts w:hint="eastAsia"/>
          <w:color w:val="auto"/>
          <w:sz w:val="28"/>
          <w:szCs w:val="28"/>
          <w:highlight w:val="none"/>
        </w:rPr>
      </w:pPr>
      <w:r>
        <w:rPr>
          <w:rFonts w:hint="eastAsia"/>
          <w:color w:val="auto"/>
          <w:sz w:val="28"/>
          <w:szCs w:val="28"/>
          <w:highlight w:val="none"/>
        </w:rPr>
        <w:t>（民用建设工程设计合同）</w:t>
      </w:r>
    </w:p>
    <w:p>
      <w:pPr>
        <w:tabs>
          <w:tab w:val="left" w:pos="4140"/>
        </w:tabs>
        <w:rPr>
          <w:rFonts w:hint="eastAsia"/>
          <w:color w:val="auto"/>
          <w:sz w:val="28"/>
          <w:szCs w:val="28"/>
          <w:highlight w:val="none"/>
        </w:rPr>
      </w:pPr>
    </w:p>
    <w:p>
      <w:pPr>
        <w:tabs>
          <w:tab w:val="left" w:pos="4140"/>
        </w:tabs>
        <w:rPr>
          <w:rFonts w:hint="eastAsia"/>
          <w:color w:val="auto"/>
          <w:sz w:val="28"/>
          <w:szCs w:val="28"/>
          <w:highlight w:val="none"/>
        </w:rPr>
      </w:pPr>
    </w:p>
    <w:p>
      <w:pPr>
        <w:tabs>
          <w:tab w:val="left" w:pos="4140"/>
        </w:tabs>
        <w:rPr>
          <w:rFonts w:hint="eastAsia"/>
          <w:color w:val="auto"/>
          <w:sz w:val="28"/>
          <w:szCs w:val="28"/>
          <w:highlight w:val="none"/>
        </w:rPr>
      </w:pPr>
    </w:p>
    <w:p>
      <w:pPr>
        <w:spacing w:line="360" w:lineRule="auto"/>
        <w:ind w:left="0" w:leftChars="0" w:firstLine="840" w:firstLineChars="0"/>
        <w:rPr>
          <w:rFonts w:hint="default" w:ascii="宋体" w:hAnsi="宋体" w:eastAsia="宋体" w:cs="宋体"/>
          <w:color w:val="auto"/>
          <w:szCs w:val="21"/>
          <w:highlight w:val="none"/>
          <w:u w:val="single"/>
          <w:lang w:val="en-US" w:eastAsia="zh-CN"/>
        </w:rPr>
      </w:pPr>
      <w:r>
        <w:rPr>
          <w:rFonts w:hint="eastAsia"/>
          <w:color w:val="auto"/>
          <w:sz w:val="28"/>
          <w:szCs w:val="28"/>
          <w:highlight w:val="none"/>
        </w:rPr>
        <w:t>工程名程：</w:t>
      </w:r>
      <w:r>
        <w:rPr>
          <w:rFonts w:hint="eastAsia" w:ascii="宋体" w:hAnsi="宋体" w:cs="宋体"/>
          <w:color w:val="auto"/>
          <w:szCs w:val="21"/>
          <w:highlight w:val="none"/>
          <w:u w:val="single"/>
          <w:lang w:val="en-US" w:eastAsia="zh-CN"/>
        </w:rPr>
        <w:t xml:space="preserve">                                         </w:t>
      </w:r>
    </w:p>
    <w:p>
      <w:pPr>
        <w:ind w:left="0" w:leftChars="0" w:firstLine="840" w:firstLineChars="0"/>
        <w:rPr>
          <w:rFonts w:hint="eastAsia"/>
          <w:color w:val="auto"/>
          <w:sz w:val="28"/>
          <w:szCs w:val="28"/>
          <w:highlight w:val="none"/>
        </w:rPr>
      </w:pPr>
    </w:p>
    <w:p>
      <w:pPr>
        <w:ind w:left="0" w:leftChars="0" w:firstLine="840" w:firstLineChars="0"/>
        <w:rPr>
          <w:rFonts w:hint="eastAsia"/>
          <w:color w:val="auto"/>
          <w:sz w:val="28"/>
          <w:szCs w:val="28"/>
          <w:highlight w:val="none"/>
          <w:u w:val="single"/>
        </w:rPr>
      </w:pPr>
      <w:r>
        <w:rPr>
          <w:rFonts w:hint="eastAsia"/>
          <w:color w:val="auto"/>
          <w:sz w:val="28"/>
          <w:szCs w:val="28"/>
          <w:highlight w:val="none"/>
        </w:rPr>
        <w:t>工程地点：</w:t>
      </w:r>
      <w:r>
        <w:rPr>
          <w:rFonts w:hint="eastAsia"/>
          <w:color w:val="auto"/>
          <w:sz w:val="28"/>
          <w:szCs w:val="28"/>
          <w:highlight w:val="none"/>
          <w:u w:val="single"/>
        </w:rPr>
        <w:t xml:space="preserve">                               </w:t>
      </w:r>
    </w:p>
    <w:p>
      <w:pPr>
        <w:ind w:left="0" w:leftChars="0" w:firstLine="840" w:firstLineChars="0"/>
        <w:rPr>
          <w:rFonts w:hint="eastAsia"/>
          <w:color w:val="auto"/>
          <w:sz w:val="28"/>
          <w:szCs w:val="28"/>
          <w:highlight w:val="none"/>
        </w:rPr>
      </w:pPr>
    </w:p>
    <w:p>
      <w:pPr>
        <w:ind w:left="0" w:leftChars="0" w:firstLine="840" w:firstLineChars="0"/>
        <w:rPr>
          <w:rFonts w:hint="eastAsia"/>
          <w:color w:val="auto"/>
          <w:sz w:val="28"/>
          <w:szCs w:val="28"/>
          <w:highlight w:val="none"/>
          <w:u w:val="single"/>
        </w:rPr>
      </w:pPr>
      <w:r>
        <w:rPr>
          <w:rFonts w:hint="eastAsia"/>
          <w:color w:val="auto"/>
          <w:sz w:val="28"/>
          <w:szCs w:val="28"/>
          <w:highlight w:val="none"/>
        </w:rPr>
        <w:t>合同编号：</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p>
    <w:p>
      <w:pPr>
        <w:ind w:left="0" w:leftChars="0" w:firstLine="840" w:firstLineChars="0"/>
        <w:rPr>
          <w:rFonts w:hint="eastAsia"/>
          <w:color w:val="auto"/>
          <w:sz w:val="28"/>
          <w:szCs w:val="28"/>
          <w:highlight w:val="none"/>
        </w:rPr>
      </w:pPr>
      <w:r>
        <w:rPr>
          <w:rFonts w:hint="eastAsia"/>
          <w:color w:val="auto"/>
          <w:sz w:val="28"/>
          <w:szCs w:val="28"/>
          <w:highlight w:val="none"/>
        </w:rPr>
        <w:t>（由设计人编填）</w:t>
      </w:r>
    </w:p>
    <w:p>
      <w:pPr>
        <w:tabs>
          <w:tab w:val="left" w:pos="3960"/>
          <w:tab w:val="left" w:pos="4140"/>
          <w:tab w:val="left" w:pos="6660"/>
        </w:tabs>
        <w:ind w:left="0" w:leftChars="0" w:firstLine="840" w:firstLineChars="0"/>
        <w:rPr>
          <w:rFonts w:hint="eastAsia"/>
          <w:color w:val="auto"/>
          <w:spacing w:val="22"/>
          <w:sz w:val="28"/>
          <w:szCs w:val="28"/>
          <w:highlight w:val="none"/>
        </w:rPr>
      </w:pPr>
    </w:p>
    <w:p>
      <w:pPr>
        <w:tabs>
          <w:tab w:val="left" w:pos="3960"/>
          <w:tab w:val="left" w:pos="4140"/>
          <w:tab w:val="left" w:pos="6660"/>
        </w:tabs>
        <w:ind w:left="0" w:leftChars="0" w:firstLine="840" w:firstLineChars="0"/>
        <w:rPr>
          <w:color w:val="auto"/>
          <w:spacing w:val="22"/>
          <w:sz w:val="28"/>
          <w:szCs w:val="28"/>
          <w:highlight w:val="none"/>
          <w:u w:val="single"/>
        </w:rPr>
      </w:pPr>
      <w:r>
        <w:rPr>
          <w:rFonts w:hint="eastAsia"/>
          <w:color w:val="auto"/>
          <w:spacing w:val="22"/>
          <w:sz w:val="28"/>
          <w:szCs w:val="28"/>
          <w:highlight w:val="none"/>
        </w:rPr>
        <w:t>设计证书等级：</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pPr>
        <w:ind w:left="0" w:leftChars="0" w:firstLine="840" w:firstLineChars="0"/>
        <w:rPr>
          <w:rFonts w:hint="eastAsia"/>
          <w:color w:val="auto"/>
          <w:sz w:val="28"/>
          <w:szCs w:val="28"/>
          <w:highlight w:val="none"/>
        </w:rPr>
      </w:pPr>
    </w:p>
    <w:p>
      <w:pPr>
        <w:ind w:left="0" w:leftChars="0" w:firstLine="840" w:firstLineChars="0"/>
        <w:rPr>
          <w:rFonts w:hint="eastAsia"/>
          <w:color w:val="auto"/>
          <w:sz w:val="24"/>
          <w:highlight w:val="none"/>
          <w:u w:val="single"/>
        </w:rPr>
      </w:pPr>
      <w:r>
        <w:rPr>
          <w:rFonts w:hint="eastAsia"/>
          <w:color w:val="auto"/>
          <w:sz w:val="28"/>
          <w:szCs w:val="28"/>
          <w:highlight w:val="none"/>
        </w:rPr>
        <w:t>发 包 人：</w:t>
      </w:r>
      <w:r>
        <w:rPr>
          <w:rFonts w:hint="eastAsia" w:ascii="宋体" w:hAnsi="宋体" w:cs="宋体"/>
          <w:color w:val="auto"/>
          <w:szCs w:val="21"/>
          <w:highlight w:val="none"/>
          <w:u w:val="single"/>
          <w:lang w:val="en-US" w:eastAsia="zh-CN"/>
        </w:rPr>
        <w:t xml:space="preserve">                    </w:t>
      </w:r>
      <w:r>
        <w:rPr>
          <w:rFonts w:hint="eastAsia"/>
          <w:color w:val="auto"/>
          <w:sz w:val="28"/>
          <w:szCs w:val="28"/>
          <w:highlight w:val="none"/>
          <w:u w:val="single"/>
        </w:rPr>
        <w:t xml:space="preserve">                </w:t>
      </w:r>
    </w:p>
    <w:p>
      <w:pPr>
        <w:ind w:left="0" w:leftChars="0" w:firstLine="840" w:firstLineChars="0"/>
        <w:rPr>
          <w:rFonts w:hint="eastAsia"/>
          <w:color w:val="auto"/>
          <w:sz w:val="28"/>
          <w:szCs w:val="28"/>
          <w:highlight w:val="none"/>
        </w:rPr>
      </w:pPr>
    </w:p>
    <w:p>
      <w:pPr>
        <w:ind w:left="0" w:leftChars="0" w:firstLine="840" w:firstLineChars="0"/>
        <w:rPr>
          <w:color w:val="auto"/>
          <w:sz w:val="28"/>
          <w:szCs w:val="28"/>
          <w:highlight w:val="none"/>
          <w:u w:val="single"/>
        </w:rPr>
      </w:pPr>
      <w:r>
        <w:rPr>
          <w:rFonts w:hint="eastAsia"/>
          <w:color w:val="auto"/>
          <w:sz w:val="28"/>
          <w:szCs w:val="28"/>
          <w:highlight w:val="none"/>
        </w:rPr>
        <w:t>设 计 人：</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p>
    <w:p>
      <w:pPr>
        <w:ind w:left="0" w:leftChars="0" w:firstLine="840" w:firstLineChars="0"/>
        <w:rPr>
          <w:rFonts w:hint="eastAsia"/>
          <w:color w:val="auto"/>
          <w:sz w:val="28"/>
          <w:szCs w:val="28"/>
          <w:highlight w:val="none"/>
        </w:rPr>
      </w:pPr>
    </w:p>
    <w:p>
      <w:pPr>
        <w:ind w:left="0" w:leftChars="0" w:firstLine="840" w:firstLineChars="0"/>
        <w:rPr>
          <w:color w:val="auto"/>
          <w:sz w:val="28"/>
          <w:szCs w:val="28"/>
          <w:highlight w:val="none"/>
          <w:u w:val="single"/>
        </w:rPr>
      </w:pPr>
      <w:r>
        <w:rPr>
          <w:rFonts w:hint="eastAsia"/>
          <w:color w:val="auto"/>
          <w:sz w:val="28"/>
          <w:szCs w:val="28"/>
          <w:highlight w:val="none"/>
        </w:rPr>
        <w:t>签  订  日  期：</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r>
        <w:rPr>
          <w:rFonts w:hint="eastAsia"/>
          <w:color w:val="auto"/>
          <w:sz w:val="28"/>
          <w:szCs w:val="28"/>
          <w:highlight w:val="none"/>
          <w:u w:val="single"/>
          <w:lang w:val="en-US" w:eastAsia="zh-CN"/>
        </w:rPr>
        <w:t xml:space="preserve"> </w:t>
      </w:r>
      <w:r>
        <w:rPr>
          <w:rFonts w:hint="eastAsia"/>
          <w:color w:val="auto"/>
          <w:sz w:val="28"/>
          <w:szCs w:val="28"/>
          <w:highlight w:val="none"/>
          <w:u w:val="single"/>
        </w:rPr>
        <w:t xml:space="preserve">         </w:t>
      </w:r>
    </w:p>
    <w:p>
      <w:pPr>
        <w:rPr>
          <w:rFonts w:hint="eastAsia"/>
          <w:color w:val="auto"/>
          <w:sz w:val="28"/>
          <w:szCs w:val="28"/>
          <w:highlight w:val="none"/>
        </w:rPr>
      </w:pPr>
    </w:p>
    <w:p>
      <w:pPr>
        <w:rPr>
          <w:rFonts w:hint="eastAsia"/>
          <w:color w:val="auto"/>
          <w:sz w:val="28"/>
          <w:szCs w:val="28"/>
          <w:highlight w:val="none"/>
        </w:rPr>
      </w:pPr>
    </w:p>
    <w:p>
      <w:pPr>
        <w:jc w:val="center"/>
        <w:rPr>
          <w:rFonts w:hint="eastAsia"/>
          <w:color w:val="auto"/>
          <w:kern w:val="0"/>
          <w:sz w:val="32"/>
          <w:szCs w:val="32"/>
          <w:highlight w:val="none"/>
        </w:rPr>
      </w:pPr>
    </w:p>
    <w:p>
      <w:pPr>
        <w:jc w:val="center"/>
        <w:rPr>
          <w:rFonts w:hint="eastAsia"/>
          <w:color w:val="auto"/>
          <w:kern w:val="0"/>
          <w:sz w:val="32"/>
          <w:szCs w:val="32"/>
          <w:highlight w:val="none"/>
        </w:rPr>
      </w:pPr>
    </w:p>
    <w:p>
      <w:pPr>
        <w:jc w:val="center"/>
        <w:rPr>
          <w:rFonts w:hint="eastAsia"/>
          <w:color w:val="auto"/>
          <w:sz w:val="32"/>
          <w:szCs w:val="32"/>
          <w:highlight w:val="none"/>
        </w:rPr>
      </w:pPr>
      <w:r>
        <w:rPr>
          <w:rFonts w:hint="eastAsia"/>
          <w:color w:val="auto"/>
          <w:spacing w:val="22"/>
          <w:kern w:val="0"/>
          <w:sz w:val="32"/>
          <w:szCs w:val="32"/>
          <w:highlight w:val="none"/>
        </w:rPr>
        <mc:AlternateContent>
          <mc:Choice Requires="wps">
            <w:drawing>
              <wp:anchor distT="0" distB="0" distL="114300" distR="114300" simplePos="0" relativeHeight="251659264" behindDoc="0" locked="0" layoutInCell="1" allowOverlap="1">
                <wp:simplePos x="0" y="0"/>
                <wp:positionH relativeFrom="column">
                  <wp:posOffset>4229100</wp:posOffset>
                </wp:positionH>
                <wp:positionV relativeFrom="paragraph">
                  <wp:posOffset>91440</wp:posOffset>
                </wp:positionV>
                <wp:extent cx="914400" cy="544830"/>
                <wp:effectExtent l="0" t="0" r="0" b="0"/>
                <wp:wrapNone/>
                <wp:docPr id="8" name="文本框 8"/>
                <wp:cNvGraphicFramePr/>
                <a:graphic xmlns:a="http://schemas.openxmlformats.org/drawingml/2006/main">
                  <a:graphicData uri="http://schemas.microsoft.com/office/word/2010/wordprocessingShape">
                    <wps:wsp>
                      <wps:cNvSpPr txBox="1"/>
                      <wps:spPr>
                        <a:xfrm>
                          <a:off x="0" y="0"/>
                          <a:ext cx="914400" cy="544830"/>
                        </a:xfrm>
                        <a:prstGeom prst="rect">
                          <a:avLst/>
                        </a:prstGeom>
                        <a:noFill/>
                        <a:ln>
                          <a:noFill/>
                        </a:ln>
                      </wps:spPr>
                      <wps:txbx>
                        <w:txbxContent>
                          <w:p>
                            <w:pPr>
                              <w:rPr>
                                <w:sz w:val="32"/>
                                <w:szCs w:val="32"/>
                              </w:rPr>
                            </w:pPr>
                            <w:r>
                              <w:rPr>
                                <w:rFonts w:hint="eastAsia"/>
                                <w:sz w:val="32"/>
                                <w:szCs w:val="32"/>
                              </w:rPr>
                              <w:t>监制</w:t>
                            </w:r>
                          </w:p>
                        </w:txbxContent>
                      </wps:txbx>
                      <wps:bodyPr upright="1"/>
                    </wps:wsp>
                  </a:graphicData>
                </a:graphic>
              </wp:anchor>
            </w:drawing>
          </mc:Choice>
          <mc:Fallback>
            <w:pict>
              <v:shape id="_x0000_s1026" o:spid="_x0000_s1026" o:spt="202" type="#_x0000_t202" style="position:absolute;left:0pt;margin-left:333pt;margin-top:7.2pt;height:42.9pt;width:72pt;z-index:251659264;mso-width-relative:page;mso-height-relative:page;" filled="f" stroked="f" coordsize="21600,21600" o:gfxdata="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">
                <v:fill on="f" focussize="0,0"/>
                <v:stroke on="f"/>
                <v:imagedata o:title=""/>
                <o:lock v:ext="edit" aspectratio="f"/>
                <v:textbox>
                  <w:txbxContent>
                    <w:p>
                      <w:pPr>
                        <w:rPr>
                          <w:sz w:val="32"/>
                          <w:szCs w:val="32"/>
                        </w:rPr>
                      </w:pPr>
                      <w:r>
                        <w:rPr>
                          <w:rFonts w:hint="eastAsia"/>
                          <w:sz w:val="32"/>
                          <w:szCs w:val="32"/>
                        </w:rPr>
                        <w:t>监制</w:t>
                      </w:r>
                    </w:p>
                  </w:txbxContent>
                </v:textbox>
              </v:shape>
            </w:pict>
          </mc:Fallback>
        </mc:AlternateContent>
      </w:r>
      <w:r>
        <w:rPr>
          <w:rFonts w:hint="eastAsia"/>
          <w:color w:val="auto"/>
          <w:spacing w:val="0"/>
          <w:kern w:val="0"/>
          <w:sz w:val="32"/>
          <w:szCs w:val="32"/>
          <w:highlight w:val="none"/>
          <w:fitText w:val="3200" w:id="1769766534"/>
        </w:rPr>
        <w:t>中华人民共和国建设部</w:t>
      </w:r>
    </w:p>
    <w:p>
      <w:pPr>
        <w:jc w:val="center"/>
        <w:rPr>
          <w:rFonts w:hint="eastAsia"/>
          <w:color w:val="auto"/>
          <w:kern w:val="0"/>
          <w:sz w:val="32"/>
          <w:szCs w:val="32"/>
          <w:highlight w:val="none"/>
        </w:rPr>
      </w:pPr>
      <w:r>
        <w:rPr>
          <w:rFonts w:hint="eastAsia"/>
          <w:color w:val="auto"/>
          <w:spacing w:val="22"/>
          <w:kern w:val="0"/>
          <w:sz w:val="32"/>
          <w:szCs w:val="32"/>
          <w:highlight w:val="none"/>
          <w:fitText w:val="3232" w:id="321351081"/>
        </w:rPr>
        <w:t>国家工商行政管理</w:t>
      </w:r>
      <w:r>
        <w:rPr>
          <w:rFonts w:hint="eastAsia"/>
          <w:color w:val="auto"/>
          <w:spacing w:val="0"/>
          <w:kern w:val="0"/>
          <w:sz w:val="32"/>
          <w:szCs w:val="32"/>
          <w:highlight w:val="none"/>
          <w:fitText w:val="3232" w:id="321351081"/>
        </w:rPr>
        <w:t>局</w:t>
      </w:r>
    </w:p>
    <w:p>
      <w:pPr>
        <w:spacing w:line="460" w:lineRule="exact"/>
        <w:rPr>
          <w:rFonts w:hint="eastAsia" w:ascii="宋体" w:hAnsi="宋体"/>
          <w:color w:val="auto"/>
          <w:sz w:val="24"/>
          <w:highlight w:val="none"/>
        </w:rPr>
      </w:pPr>
    </w:p>
    <w:p>
      <w:pPr>
        <w:spacing w:line="460" w:lineRule="exact"/>
        <w:rPr>
          <w:rFonts w:hint="eastAsia" w:ascii="宋体" w:hAnsi="宋体"/>
          <w:color w:val="auto"/>
          <w:sz w:val="24"/>
          <w:highlight w:val="none"/>
        </w:rPr>
      </w:pPr>
    </w:p>
    <w:p>
      <w:pPr>
        <w:spacing w:line="460" w:lineRule="exact"/>
        <w:rPr>
          <w:rFonts w:hint="eastAsia" w:ascii="宋体" w:hAnsi="宋体"/>
          <w:color w:val="auto"/>
          <w:sz w:val="24"/>
          <w:highlight w:val="none"/>
        </w:rPr>
      </w:pPr>
    </w:p>
    <w:p>
      <w:pPr>
        <w:spacing w:line="460" w:lineRule="exact"/>
        <w:rPr>
          <w:rFonts w:hint="eastAsia" w:ascii="宋体" w:hAnsi="宋体"/>
          <w:color w:val="auto"/>
          <w:sz w:val="24"/>
          <w:highlight w:val="none"/>
        </w:rPr>
      </w:pPr>
    </w:p>
    <w:p>
      <w:pPr>
        <w:rPr>
          <w:rFonts w:hint="eastAsia" w:ascii="宋体" w:hAnsi="宋体" w:cs="宋体"/>
          <w:color w:val="auto"/>
          <w:sz w:val="22"/>
          <w:szCs w:val="22"/>
          <w:highlight w:val="none"/>
        </w:rPr>
      </w:pPr>
      <w:r>
        <w:rPr>
          <w:rFonts w:hint="eastAsia" w:ascii="宋体" w:hAnsi="宋体" w:cs="宋体"/>
          <w:color w:val="auto"/>
          <w:sz w:val="22"/>
          <w:szCs w:val="22"/>
          <w:highlight w:val="none"/>
        </w:rPr>
        <w:br w:type="page"/>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发包人：</w:t>
      </w:r>
      <w:r>
        <w:rPr>
          <w:rFonts w:hint="eastAsia" w:ascii="宋体" w:hAnsi="宋体" w:cs="宋体"/>
          <w:color w:val="auto"/>
          <w:sz w:val="21"/>
          <w:szCs w:val="21"/>
          <w:highlight w:val="none"/>
          <w:u w:val="single"/>
        </w:rPr>
        <w:t xml:space="preserve"> 平阳县兴阳控股集团有限公司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发包人委托设计人承担</w:t>
      </w:r>
      <w:r>
        <w:rPr>
          <w:rFonts w:hint="eastAsia" w:ascii="宋体" w:hAnsi="宋体" w:cs="宋体"/>
          <w:color w:val="auto"/>
          <w:sz w:val="21"/>
          <w:szCs w:val="21"/>
          <w:highlight w:val="none"/>
          <w:u w:val="single"/>
          <w:lang w:eastAsia="zh-CN"/>
        </w:rPr>
        <w:t>南雁荡山景区及周边环境生态修复工程初步设计采购</w:t>
      </w:r>
      <w:r>
        <w:rPr>
          <w:rFonts w:hint="eastAsia" w:ascii="宋体" w:hAnsi="宋体" w:cs="宋体"/>
          <w:color w:val="auto"/>
          <w:sz w:val="21"/>
          <w:szCs w:val="21"/>
          <w:highlight w:val="none"/>
        </w:rPr>
        <w:t>，经双方协商一致，签订本合同。</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第一条</w:t>
      </w:r>
      <w:r>
        <w:rPr>
          <w:rFonts w:hint="eastAsia" w:ascii="宋体" w:hAnsi="宋体" w:cs="宋体"/>
          <w:color w:val="auto"/>
          <w:sz w:val="21"/>
          <w:szCs w:val="21"/>
          <w:highlight w:val="none"/>
        </w:rPr>
        <w:t>本合同依据下列文件签订：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1.1《中华人民共和国</w:t>
      </w:r>
      <w:r>
        <w:rPr>
          <w:rFonts w:hint="eastAsia" w:ascii="宋体" w:hAnsi="宋体" w:cs="宋体"/>
          <w:color w:val="auto"/>
          <w:sz w:val="21"/>
          <w:szCs w:val="21"/>
          <w:highlight w:val="none"/>
          <w:lang w:val="en-US" w:eastAsia="zh-CN"/>
        </w:rPr>
        <w:t>民法典</w:t>
      </w:r>
      <w:r>
        <w:rPr>
          <w:rFonts w:hint="eastAsia" w:ascii="宋体" w:hAnsi="宋体" w:cs="宋体"/>
          <w:color w:val="auto"/>
          <w:sz w:val="21"/>
          <w:szCs w:val="21"/>
          <w:highlight w:val="none"/>
        </w:rPr>
        <w:t>》、《中华人民共和国建筑法》、《建设工程勘察市场管理规定》。</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1.2国家及地方有关建设工程勘察设计管理法规和规章。</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1.3建设工程批准文件</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第二条</w:t>
      </w:r>
      <w:r>
        <w:rPr>
          <w:rFonts w:hint="eastAsia" w:ascii="宋体" w:hAnsi="宋体" w:cs="宋体"/>
          <w:color w:val="auto"/>
          <w:sz w:val="21"/>
          <w:szCs w:val="21"/>
          <w:highlight w:val="none"/>
        </w:rPr>
        <w:t>本合同设计项目的内容：名称、规模、阶段、投资及设计费等见下表。</w:t>
      </w:r>
    </w:p>
    <w:p>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lang w:val="zh-CN" w:bidi="zh-CN"/>
        </w:rPr>
      </w:pPr>
      <w:r>
        <w:rPr>
          <w:rFonts w:hint="eastAsia" w:ascii="宋体" w:hAnsi="宋体" w:cs="宋体"/>
          <w:color w:val="auto"/>
          <w:sz w:val="21"/>
          <w:szCs w:val="21"/>
          <w:highlight w:val="none"/>
        </w:rPr>
        <w:t>2.1设计范围：</w:t>
      </w:r>
      <w:r>
        <w:rPr>
          <w:rFonts w:hint="eastAsia" w:ascii="宋体" w:hAnsi="宋体" w:cs="宋体"/>
          <w:color w:val="auto"/>
          <w:sz w:val="21"/>
          <w:szCs w:val="21"/>
          <w:highlight w:val="none"/>
          <w:u w:val="single"/>
          <w:lang w:eastAsia="zh-CN"/>
        </w:rPr>
        <w:t>南雁荡山景区及周边环境生态修复工程</w:t>
      </w:r>
    </w:p>
    <w:p>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2.2设计阶段:设计方案、初步设计</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2.3服务内容：</w:t>
      </w:r>
    </w:p>
    <w:tbl>
      <w:tblPr>
        <w:tblStyle w:val="26"/>
        <w:tblW w:w="9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2079"/>
        <w:gridCol w:w="750"/>
        <w:gridCol w:w="1019"/>
        <w:gridCol w:w="1079"/>
        <w:gridCol w:w="1566"/>
        <w:gridCol w:w="1169"/>
        <w:gridCol w:w="1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55"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2079"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分项目名称</w:t>
            </w:r>
          </w:p>
        </w:tc>
        <w:tc>
          <w:tcPr>
            <w:tcW w:w="750"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建设规模</w:t>
            </w:r>
          </w:p>
        </w:tc>
        <w:tc>
          <w:tcPr>
            <w:tcW w:w="3664" w:type="dxa"/>
            <w:gridSpan w:val="3"/>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设计阶段方案及内容</w:t>
            </w:r>
          </w:p>
        </w:tc>
        <w:tc>
          <w:tcPr>
            <w:tcW w:w="1169"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收费标准</w:t>
            </w:r>
          </w:p>
        </w:tc>
        <w:tc>
          <w:tcPr>
            <w:tcW w:w="1169"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207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方案</w:t>
            </w:r>
          </w:p>
        </w:tc>
        <w:tc>
          <w:tcPr>
            <w:tcW w:w="1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初步设计</w:t>
            </w:r>
          </w:p>
        </w:tc>
        <w:tc>
          <w:tcPr>
            <w:tcW w:w="156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施工图</w:t>
            </w:r>
          </w:p>
        </w:tc>
        <w:tc>
          <w:tcPr>
            <w:tcW w:w="1169"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2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c>
          <w:tcPr>
            <w:tcW w:w="1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c>
          <w:tcPr>
            <w:tcW w:w="1566"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2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c>
          <w:tcPr>
            <w:tcW w:w="1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c>
          <w:tcPr>
            <w:tcW w:w="1566"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2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c>
          <w:tcPr>
            <w:tcW w:w="1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c>
          <w:tcPr>
            <w:tcW w:w="1566"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2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2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75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07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566"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c>
          <w:tcPr>
            <w:tcW w:w="1169" w:type="dxa"/>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cs="宋体"/>
                <w:color w:val="auto"/>
                <w:sz w:val="21"/>
                <w:szCs w:val="21"/>
                <w:highlight w:val="none"/>
              </w:rPr>
            </w:pPr>
          </w:p>
        </w:tc>
      </w:tr>
    </w:tbl>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第三条</w:t>
      </w:r>
      <w:r>
        <w:rPr>
          <w:rFonts w:hint="eastAsia" w:ascii="宋体" w:hAnsi="宋体" w:cs="宋体"/>
          <w:color w:val="auto"/>
          <w:sz w:val="21"/>
          <w:szCs w:val="21"/>
          <w:highlight w:val="none"/>
        </w:rPr>
        <w:t>发包人应向设计人提交的有关资料及文件：</w:t>
      </w:r>
    </w:p>
    <w:tbl>
      <w:tblPr>
        <w:tblStyle w:val="26"/>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2982"/>
        <w:gridCol w:w="960"/>
        <w:gridCol w:w="3195"/>
        <w:gridCol w:w="1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2982"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资料及文件名</w:t>
            </w:r>
          </w:p>
        </w:tc>
        <w:tc>
          <w:tcPr>
            <w:tcW w:w="960"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份数</w:t>
            </w:r>
          </w:p>
        </w:tc>
        <w:tc>
          <w:tcPr>
            <w:tcW w:w="3195"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提交日期</w:t>
            </w:r>
          </w:p>
        </w:tc>
        <w:tc>
          <w:tcPr>
            <w:tcW w:w="1683"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有关事宜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298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地形图</w:t>
            </w:r>
          </w:p>
        </w:tc>
        <w:tc>
          <w:tcPr>
            <w:tcW w:w="96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19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合同生效时</w:t>
            </w:r>
          </w:p>
        </w:tc>
        <w:tc>
          <w:tcPr>
            <w:tcW w:w="1683"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298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工程立项文件</w:t>
            </w:r>
          </w:p>
        </w:tc>
        <w:tc>
          <w:tcPr>
            <w:tcW w:w="96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19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合同生效时</w:t>
            </w:r>
          </w:p>
        </w:tc>
        <w:tc>
          <w:tcPr>
            <w:tcW w:w="1683"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298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设计任务书</w:t>
            </w:r>
          </w:p>
        </w:tc>
        <w:tc>
          <w:tcPr>
            <w:tcW w:w="96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19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合同生效时</w:t>
            </w:r>
          </w:p>
        </w:tc>
        <w:tc>
          <w:tcPr>
            <w:tcW w:w="1683"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bl>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r>
        <w:rPr>
          <w:rFonts w:hint="eastAsia" w:ascii="宋体" w:hAnsi="宋体" w:cs="宋体"/>
          <w:b/>
          <w:color w:val="auto"/>
          <w:sz w:val="21"/>
          <w:szCs w:val="21"/>
          <w:highlight w:val="none"/>
        </w:rPr>
        <w:t>第四条</w:t>
      </w:r>
      <w:r>
        <w:rPr>
          <w:rFonts w:hint="eastAsia" w:ascii="宋体" w:hAnsi="宋体" w:cs="宋体"/>
          <w:color w:val="auto"/>
          <w:sz w:val="21"/>
          <w:szCs w:val="21"/>
          <w:highlight w:val="none"/>
        </w:rPr>
        <w:t>设计人应向发包人交付的设计资料及文件：</w:t>
      </w:r>
    </w:p>
    <w:tbl>
      <w:tblPr>
        <w:tblStyle w:val="26"/>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3015"/>
        <w:gridCol w:w="975"/>
        <w:gridCol w:w="3097"/>
        <w:gridCol w:w="1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序号</w:t>
            </w:r>
          </w:p>
        </w:tc>
        <w:tc>
          <w:tcPr>
            <w:tcW w:w="3015"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资料及文件名</w:t>
            </w:r>
          </w:p>
        </w:tc>
        <w:tc>
          <w:tcPr>
            <w:tcW w:w="975"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份数</w:t>
            </w:r>
          </w:p>
        </w:tc>
        <w:tc>
          <w:tcPr>
            <w:tcW w:w="3097"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提交日期</w:t>
            </w:r>
          </w:p>
        </w:tc>
        <w:tc>
          <w:tcPr>
            <w:tcW w:w="1878"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有关事宜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01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方案设计文本</w:t>
            </w:r>
          </w:p>
        </w:tc>
        <w:tc>
          <w:tcPr>
            <w:tcW w:w="97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6</w:t>
            </w:r>
          </w:p>
        </w:tc>
        <w:tc>
          <w:tcPr>
            <w:tcW w:w="309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合同签订30日历日</w:t>
            </w:r>
          </w:p>
        </w:tc>
        <w:tc>
          <w:tcPr>
            <w:tcW w:w="1878"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301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设计电子光盘</w:t>
            </w:r>
          </w:p>
        </w:tc>
        <w:tc>
          <w:tcPr>
            <w:tcW w:w="97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09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与设计文本同时提供</w:t>
            </w:r>
          </w:p>
        </w:tc>
        <w:tc>
          <w:tcPr>
            <w:tcW w:w="187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301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初步设计文本</w:t>
            </w:r>
          </w:p>
        </w:tc>
        <w:tc>
          <w:tcPr>
            <w:tcW w:w="97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6</w:t>
            </w:r>
          </w:p>
        </w:tc>
        <w:tc>
          <w:tcPr>
            <w:tcW w:w="309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设计方案功能通过后30个日历日</w:t>
            </w:r>
          </w:p>
        </w:tc>
        <w:tc>
          <w:tcPr>
            <w:tcW w:w="187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4</w:t>
            </w:r>
          </w:p>
        </w:tc>
        <w:tc>
          <w:tcPr>
            <w:tcW w:w="301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初步设计电子光盘</w:t>
            </w:r>
          </w:p>
        </w:tc>
        <w:tc>
          <w:tcPr>
            <w:tcW w:w="97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09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与扩初图纸同时提供</w:t>
            </w:r>
          </w:p>
        </w:tc>
        <w:tc>
          <w:tcPr>
            <w:tcW w:w="187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5</w:t>
            </w:r>
          </w:p>
        </w:tc>
        <w:tc>
          <w:tcPr>
            <w:tcW w:w="301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概算编制文件</w:t>
            </w:r>
          </w:p>
        </w:tc>
        <w:tc>
          <w:tcPr>
            <w:tcW w:w="975"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c>
          <w:tcPr>
            <w:tcW w:w="3097"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c>
          <w:tcPr>
            <w:tcW w:w="187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bl>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b/>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1"/>
          <w:szCs w:val="21"/>
          <w:highlight w:val="none"/>
        </w:rPr>
      </w:pPr>
      <w:r>
        <w:rPr>
          <w:rFonts w:hint="eastAsia" w:ascii="宋体" w:hAnsi="宋体" w:cs="宋体"/>
          <w:b/>
          <w:color w:val="auto"/>
          <w:sz w:val="21"/>
          <w:szCs w:val="21"/>
          <w:highlight w:val="none"/>
        </w:rPr>
        <w:t>第五条</w:t>
      </w:r>
      <w:r>
        <w:rPr>
          <w:rFonts w:hint="eastAsia" w:ascii="宋体" w:hAnsi="宋体" w:cs="宋体"/>
          <w:color w:val="auto"/>
          <w:sz w:val="21"/>
          <w:szCs w:val="21"/>
          <w:highlight w:val="none"/>
        </w:rPr>
        <w:t>本合同设计收费估算为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元人民币，设计费支付进度详见下表。</w:t>
      </w:r>
    </w:p>
    <w:tbl>
      <w:tblPr>
        <w:tblStyle w:val="26"/>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0"/>
        <w:gridCol w:w="3990"/>
        <w:gridCol w:w="1260"/>
        <w:gridCol w:w="2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付费次数</w:t>
            </w:r>
          </w:p>
        </w:tc>
        <w:tc>
          <w:tcPr>
            <w:tcW w:w="3990"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付款内容</w:t>
            </w:r>
          </w:p>
        </w:tc>
        <w:tc>
          <w:tcPr>
            <w:tcW w:w="1260"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付费比例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w:t>
            </w:r>
          </w:p>
        </w:tc>
        <w:tc>
          <w:tcPr>
            <w:tcW w:w="2920" w:type="dxa"/>
            <w:tcBorders>
              <w:bottom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付费时间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（由交付设计文件决定）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第一次付费</w:t>
            </w:r>
          </w:p>
        </w:tc>
        <w:tc>
          <w:tcPr>
            <w:tcW w:w="399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合同预付款</w:t>
            </w:r>
          </w:p>
        </w:tc>
        <w:tc>
          <w:tcPr>
            <w:tcW w:w="126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30%</w:t>
            </w:r>
          </w:p>
        </w:tc>
        <w:tc>
          <w:tcPr>
            <w:tcW w:w="2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次付款</w:t>
            </w:r>
          </w:p>
        </w:tc>
        <w:tc>
          <w:tcPr>
            <w:tcW w:w="399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提交初步设计文件并取得批复文件</w:t>
            </w:r>
          </w:p>
        </w:tc>
        <w:tc>
          <w:tcPr>
            <w:tcW w:w="126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0%</w:t>
            </w:r>
          </w:p>
        </w:tc>
        <w:tc>
          <w:tcPr>
            <w:tcW w:w="2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3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第</w:t>
            </w:r>
            <w:r>
              <w:rPr>
                <w:rFonts w:hint="eastAsia" w:ascii="宋体" w:hAnsi="宋体" w:cs="宋体"/>
                <w:color w:val="auto"/>
                <w:sz w:val="21"/>
                <w:szCs w:val="21"/>
                <w:highlight w:val="none"/>
                <w:lang w:val="en-US" w:eastAsia="zh-CN"/>
              </w:rPr>
              <w:t>三</w:t>
            </w:r>
            <w:r>
              <w:rPr>
                <w:rFonts w:hint="eastAsia" w:ascii="宋体" w:hAnsi="宋体" w:cs="宋体"/>
                <w:color w:val="auto"/>
                <w:sz w:val="21"/>
                <w:szCs w:val="21"/>
                <w:highlight w:val="none"/>
              </w:rPr>
              <w:t>次付款</w:t>
            </w:r>
          </w:p>
        </w:tc>
        <w:tc>
          <w:tcPr>
            <w:tcW w:w="399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协助</w:t>
            </w:r>
            <w:r>
              <w:rPr>
                <w:rFonts w:hint="eastAsia" w:ascii="宋体" w:hAnsi="宋体" w:cs="宋体"/>
                <w:color w:val="auto"/>
                <w:sz w:val="21"/>
                <w:szCs w:val="21"/>
                <w:highlight w:val="none"/>
                <w:lang w:val="en-US" w:eastAsia="zh-CN"/>
              </w:rPr>
              <w:t>发包人</w:t>
            </w:r>
            <w:r>
              <w:rPr>
                <w:rFonts w:hint="eastAsia" w:ascii="宋体" w:hAnsi="宋体" w:cs="宋体"/>
                <w:color w:val="auto"/>
                <w:sz w:val="21"/>
                <w:szCs w:val="21"/>
                <w:highlight w:val="none"/>
              </w:rPr>
              <w:t>完成项目后期施工招标工作</w:t>
            </w:r>
            <w:r>
              <w:rPr>
                <w:rFonts w:hint="eastAsia" w:ascii="宋体" w:hAnsi="宋体" w:cs="宋体"/>
                <w:color w:val="auto"/>
                <w:sz w:val="21"/>
                <w:szCs w:val="21"/>
                <w:highlight w:val="none"/>
                <w:lang w:val="en-US" w:eastAsia="zh-CN"/>
              </w:rPr>
              <w:t>并协助完成施工图审查</w:t>
            </w:r>
            <w:r>
              <w:rPr>
                <w:rFonts w:hint="eastAsia" w:ascii="宋体" w:hAnsi="宋体" w:cs="宋体"/>
                <w:color w:val="auto"/>
                <w:sz w:val="21"/>
                <w:szCs w:val="21"/>
                <w:highlight w:val="none"/>
              </w:rPr>
              <w:t>。</w:t>
            </w:r>
          </w:p>
        </w:tc>
        <w:tc>
          <w:tcPr>
            <w:tcW w:w="126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rPr>
              <w:t>100%</w:t>
            </w:r>
          </w:p>
        </w:tc>
        <w:tc>
          <w:tcPr>
            <w:tcW w:w="2920"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sz w:val="21"/>
                <w:szCs w:val="21"/>
                <w:highlight w:val="none"/>
              </w:rPr>
            </w:pPr>
          </w:p>
        </w:tc>
      </w:tr>
    </w:tbl>
    <w:p>
      <w:pPr>
        <w:keepNext w:val="0"/>
        <w:keepLines w:val="0"/>
        <w:pageBreakBefore w:val="0"/>
        <w:widowControl w:val="0"/>
        <w:kinsoku/>
        <w:wordWrap/>
        <w:overflowPunct/>
        <w:topLinePunct w:val="0"/>
        <w:autoSpaceDE/>
        <w:autoSpaceDN/>
        <w:bidi w:val="0"/>
        <w:adjustRightInd/>
        <w:snapToGrid/>
        <w:spacing w:line="360" w:lineRule="auto"/>
        <w:ind w:left="480"/>
        <w:textAlignment w:val="auto"/>
        <w:rPr>
          <w:rFonts w:hint="eastAsia" w:ascii="宋体" w:hAnsi="宋体" w:cs="宋体"/>
          <w:b/>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第六条双方责任</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6.1发包人责任：</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6.1.1发包人按本合同第三条规定的内容，在规定时间内向设计人提交资料及文件，并对其完整性、正确性及时限负责，发包人不得要求设计人违反国家有关标准进行设计。</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发包人提交上述资料及文件超过规定期限15天以内，设计人按合同第四条规定交付设计文件时间顺延；超过规定期限15天以上时，设计人员有权重新确定提交设计文件的时间。</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6.1.2发包人变更委托设计项目、规模、条件或因提交的资料错误，或所提交的资料作较大修改，以致造成设计人设计需返工时，双方除需另行协商签订补充协议（或另订合同）、重新明确有关条款外，发包人应按设计人所耗工作量增付设计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在未签合同前发包人已同意，设计人为发包人所作的各项设计工作，应按收费标准，相应支付设计费。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6.1.3发包人要求设计人比合同规定时间提前交付设计资料及文件时，如果设计人能够做到，发包人应根据设计人提前投入的工程量，向设计人支付赶工费。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6.1.4发包人应为派赴现场处理有关涉及问题的工作人员，提供必要的工作生活及交通等方便条件。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6.1.5发包人应保护设计人的投标书、设计方案、文件、资料图纸、数据、设计软件和专利技术。未经设计人同意，发包人对设计人交付的设计资料及文件不得擅自修改、复制或向第三人转让或用于合同外的项目，如发生以上情况，发包人应负法律责任，设计人有权向发包人提出索赔。</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6.2设计人责任</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6.2.1设计人应按国家技术规范、标准、规程及发包人提出的设计要求，进行工程设计，按合同规定的进度要求提交质量合格的设计资料，并对其负责。</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6.2.2设计合理使用年限为 50 年。</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6.2.3设计人按本合同第二条和第四条规定的内容、进度及份数向发包人交付资料及文件。</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6.2.4设计人交付设计资料及文件后，按规定参加有关的设计审查，并根据审查结论负责对不超过原定范围的内容作必要调整补充。设计人按合同规定时限交付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6.2.5设计人应保护发包人的知识产权，不得向第三人泄露、转让发包人提交的产品图纸等技术经济资料。如发生以上情况并给发包人造成经济损失，发包人有权向设计人索赔。</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第七条违约责任</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7.3设计人对设计资料及文件出现的遗漏或错误负责修改或补充。由于设计人员错误造成工程质量事故损失，设计人除负责采取补救措施外，应免收直接损失部分的设计费。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7.4由于设计人自身原因，延误了按合同第四条规定的设计资料及设计文件的交付时间，每延误一天，应减收该项目设计费的千分之二。</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7.5合同生效后，设计人要求终止或解除合同，设计人应双倍返还定金。</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cs="宋体"/>
          <w:b/>
          <w:bCs/>
          <w:color w:val="auto"/>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第八条售后</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1.</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负责免费对项目成果错误进行及时更正、并对按规定进行调整或补充。</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2.</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能提供快速的售后服务响应，提供7*24小时技术服务，如在使用过程中发生问题，</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在接到采购人通知后在24小时内到达现场。若未按时响应的，应按次向</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支付违约金1000元，违约金从剩余10%的结算价款中扣除；超过5次，</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可解除合同。</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3.合同签署后，</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无特殊情况未经</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同意不得变更设计资料及设计文件交付的时间，应按日向发包人支付违约金1000元；超过10日，</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可解除合同。</w:t>
      </w:r>
    </w:p>
    <w:p>
      <w:pPr>
        <w:spacing w:line="360" w:lineRule="auto"/>
        <w:ind w:firstLine="42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4.成果在通过最终评审前，须按</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要求修改（不限次数），确保通过最终评审。本项目所有评审过程涉及的评审费用、专家费由</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负责。</w:t>
      </w:r>
    </w:p>
    <w:p>
      <w:pPr>
        <w:spacing w:line="360" w:lineRule="auto"/>
        <w:ind w:firstLine="42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5.本项目所需相关资料均由</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协助供应商获取。</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必须按规定程序和有关要求进行实施，服务过程中的各种设计质量及人身财产安全意外，责任由</w:t>
      </w:r>
      <w:r>
        <w:rPr>
          <w:rFonts w:hint="eastAsia" w:ascii="宋体" w:hAnsi="宋体" w:cs="宋体"/>
          <w:color w:val="auto"/>
          <w:highlight w:val="none"/>
          <w:lang w:val="en-US" w:eastAsia="zh-CN"/>
        </w:rPr>
        <w:t>设计人</w:t>
      </w:r>
      <w:r>
        <w:rPr>
          <w:rFonts w:hint="eastAsia" w:ascii="宋体" w:hAnsi="宋体" w:eastAsia="宋体" w:cs="宋体"/>
          <w:color w:val="auto"/>
          <w:highlight w:val="none"/>
        </w:rPr>
        <w:t>承担，</w:t>
      </w:r>
      <w:r>
        <w:rPr>
          <w:rFonts w:hint="eastAsia" w:ascii="宋体" w:hAnsi="宋体" w:cs="宋体"/>
          <w:color w:val="auto"/>
          <w:highlight w:val="none"/>
          <w:lang w:val="en-US" w:eastAsia="zh-CN"/>
        </w:rPr>
        <w:t>发包人</w:t>
      </w:r>
      <w:r>
        <w:rPr>
          <w:rFonts w:hint="eastAsia" w:ascii="宋体" w:hAnsi="宋体" w:eastAsia="宋体" w:cs="宋体"/>
          <w:color w:val="auto"/>
          <w:highlight w:val="none"/>
        </w:rPr>
        <w:t>不承担责任。</w:t>
      </w:r>
    </w:p>
    <w:p>
      <w:pPr>
        <w:pStyle w:val="2"/>
        <w:rPr>
          <w:rFonts w:hint="default"/>
          <w:b w:val="0"/>
          <w:bCs w:val="0"/>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483" w:firstLineChars="229"/>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cs="宋体"/>
          <w:b/>
          <w:bCs/>
          <w:color w:val="auto"/>
          <w:sz w:val="21"/>
          <w:szCs w:val="21"/>
          <w:highlight w:val="none"/>
          <w:lang w:val="en-US" w:eastAsia="zh-CN"/>
        </w:rPr>
        <w:t>九</w:t>
      </w:r>
      <w:r>
        <w:rPr>
          <w:rFonts w:hint="eastAsia" w:ascii="宋体" w:hAnsi="宋体" w:eastAsia="宋体" w:cs="宋体"/>
          <w:b/>
          <w:bCs/>
          <w:color w:val="auto"/>
          <w:sz w:val="21"/>
          <w:szCs w:val="21"/>
          <w:highlight w:val="none"/>
        </w:rPr>
        <w:t>条其他</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.1发包人要求设计人派专人留驻施工现场进行配合或解决有关问题时，双方应另行签订补充协议或技术咨询服务合同。</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.2设计人为本合同所采用的国家或地方标准图，由发包人自费向有关出版部门购买。本合同第四条规定设计人交付的设计资料和文件份数超过《工程设计收费标准》规定的份数，设计人另收工本费。</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.3本工程设计资料及文件中，建筑材料、建筑构配件和设备，应当注明其规格、型号、性能等技术指标，设计人不得指定生产厂、供应商。发包人需要设计人的设计人员配合加工定货时，所需费用由发包人承担。</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.4发包人委托设计人配合引进项目的设计任务，从询价、对外谈判、国内外技术考察直至建成投产的各个阶段，应吸收承担有关设计任务的设计人参加。长途或出国费用，除制装费外，其他费用由发包人承担。</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.5发包人委托设计人承担本合同内容之外的工作任务，另行支付费用。</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.6由于不可抗拒力因素导致合同无法履行时，双方应及时协商解决。</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.7本合同在履行过程中发生的争议，由双方当事人协商解决，协商不成的按下列第（二）种方式解决。（一）提交仲裁委员会仲裁；（二）依法</w:t>
      </w:r>
      <w:r>
        <w:rPr>
          <w:rFonts w:hint="eastAsia" w:ascii="宋体" w:hAnsi="宋体" w:eastAsia="宋体" w:cs="宋体"/>
          <w:color w:val="auto"/>
          <w:sz w:val="21"/>
          <w:szCs w:val="21"/>
          <w:highlight w:val="none"/>
          <w:lang w:val="en-US" w:eastAsia="zh-CN"/>
        </w:rPr>
        <w:t>项目所在地</w:t>
      </w:r>
      <w:r>
        <w:rPr>
          <w:rFonts w:hint="eastAsia" w:ascii="宋体" w:hAnsi="宋体" w:eastAsia="宋体" w:cs="宋体"/>
          <w:color w:val="auto"/>
          <w:sz w:val="21"/>
          <w:szCs w:val="21"/>
          <w:highlight w:val="none"/>
        </w:rPr>
        <w:t>向人民法院起诉。</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.8本合同一式  6  份，发包人  3  份 ，设计人  3   份。</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.9本合同经双方签章并在发包人向设计人支付定金后生效。</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.10本合同生效后，按规定到项目所在省级建设行政主管部门规定的审查部门备案。双方认为必要时，到项目所在地工商行政部门申请鉴证。双方履行完合同规定的义务后，本合同即行终止。</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.11本合同未尽事宜，双方可签订补充协议，有关协议及双方认可的来往电报、传真、会议纪要等，均为本合同组成部分，与本合同具有同等法律效力。</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29"/>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 xml:space="preserve">.12其他约定事项：                                             </w:t>
      </w:r>
    </w:p>
    <w:p>
      <w:pPr>
        <w:keepNext w:val="0"/>
        <w:keepLines w:val="0"/>
        <w:pageBreakBefore w:val="0"/>
        <w:widowControl w:val="0"/>
        <w:kinsoku/>
        <w:wordWrap/>
        <w:overflowPunct/>
        <w:topLinePunct w:val="0"/>
        <w:autoSpaceDE/>
        <w:autoSpaceDN/>
        <w:bidi w:val="0"/>
        <w:adjustRightInd/>
        <w:snapToGrid/>
        <w:spacing w:line="360" w:lineRule="auto"/>
        <w:ind w:left="480"/>
        <w:textAlignment w:val="auto"/>
        <w:rPr>
          <w:rFonts w:hint="eastAsia" w:ascii="宋体" w:hAnsi="宋体" w:cs="宋体"/>
          <w:color w:val="auto"/>
          <w:sz w:val="21"/>
          <w:szCs w:val="21"/>
          <w:highlight w:val="none"/>
          <w:u w:val="single"/>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发包人名称：（盖  章）</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rPr>
        <w:t>设计人名称：（盖  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法定代表人：（签字）</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法定代表人：（签字）</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委托代理人：（签字）</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委托代理人：（签字）</w:t>
      </w:r>
    </w:p>
    <w:p>
      <w:pPr>
        <w:keepNext w:val="0"/>
        <w:keepLines w:val="0"/>
        <w:pageBreakBefore w:val="0"/>
        <w:widowControl w:val="0"/>
        <w:tabs>
          <w:tab w:val="left" w:pos="3780"/>
          <w:tab w:val="left" w:pos="4200"/>
        </w:tabs>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邮政编码：</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邮政编码：</w:t>
      </w:r>
    </w:p>
    <w:p>
      <w:pPr>
        <w:keepNext w:val="0"/>
        <w:keepLines w:val="0"/>
        <w:pageBreakBefore w:val="0"/>
        <w:widowControl w:val="0"/>
        <w:tabs>
          <w:tab w:val="left" w:pos="3990"/>
        </w:tabs>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电    话：</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电    话：</w:t>
      </w:r>
    </w:p>
    <w:p>
      <w:pPr>
        <w:keepNext w:val="0"/>
        <w:keepLines w:val="0"/>
        <w:pageBreakBefore w:val="0"/>
        <w:widowControl w:val="0"/>
        <w:tabs>
          <w:tab w:val="left" w:pos="3990"/>
        </w:tabs>
        <w:kinsoku/>
        <w:wordWrap/>
        <w:overflowPunct/>
        <w:topLinePunct w:val="0"/>
        <w:autoSpaceDE/>
        <w:autoSpaceDN/>
        <w:bidi w:val="0"/>
        <w:adjustRightInd/>
        <w:snapToGrid/>
        <w:spacing w:line="360" w:lineRule="auto"/>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开户银行：</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开户银行：</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银行帐号：</w:t>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ab/>
      </w:r>
      <w:r>
        <w:rPr>
          <w:rFonts w:hint="eastAsia" w:ascii="宋体" w:hAnsi="宋体" w:cs="宋体"/>
          <w:color w:val="auto"/>
          <w:sz w:val="21"/>
          <w:szCs w:val="21"/>
          <w:highlight w:val="none"/>
        </w:rPr>
        <w:t>银行帐号：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pPr>
        <w:pStyle w:val="14"/>
        <w:shd w:val="clear" w:color="auto" w:fill="auto"/>
        <w:wordWrap w:val="0"/>
        <w:adjustRightInd w:val="0"/>
        <w:snapToGrid w:val="0"/>
        <w:spacing w:line="360" w:lineRule="auto"/>
        <w:jc w:val="center"/>
        <w:outlineLvl w:val="0"/>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第六部分 附件—投标文件格式</w:t>
      </w:r>
      <w:bookmarkEnd w:id="39"/>
    </w:p>
    <w:p>
      <w:pPr>
        <w:pStyle w:val="14"/>
        <w:shd w:val="clear" w:color="auto" w:fill="auto"/>
        <w:wordWrap w:val="0"/>
        <w:adjustRightInd w:val="0"/>
        <w:snapToGrid w:val="0"/>
        <w:spacing w:line="360" w:lineRule="auto"/>
        <w:rPr>
          <w:rFonts w:hint="eastAsia" w:ascii="宋体" w:hAnsi="宋体" w:eastAsia="宋体" w:cs="宋体"/>
          <w:color w:val="auto"/>
          <w:sz w:val="30"/>
          <w:highlight w:val="none"/>
        </w:rPr>
      </w:pPr>
    </w:p>
    <w:p>
      <w:pPr>
        <w:shd w:val="clear" w:color="auto" w:fill="auto"/>
        <w:wordWrap w:val="0"/>
        <w:snapToGrid w:val="0"/>
        <w:spacing w:line="360" w:lineRule="auto"/>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（未提供格式的由供应商自拟）</w:t>
      </w:r>
    </w:p>
    <w:p>
      <w:pPr>
        <w:shd w:val="clear" w:color="auto" w:fill="auto"/>
        <w:wordWrap w:val="0"/>
        <w:spacing w:line="360" w:lineRule="auto"/>
        <w:ind w:firstLine="424" w:firstLineChars="151"/>
        <w:rPr>
          <w:rFonts w:hint="eastAsia" w:ascii="宋体" w:hAnsi="宋体" w:eastAsia="宋体" w:cs="宋体"/>
          <w:b/>
          <w:color w:val="auto"/>
          <w:sz w:val="28"/>
          <w:szCs w:val="22"/>
          <w:highlight w:val="none"/>
        </w:rPr>
      </w:pPr>
    </w:p>
    <w:p>
      <w:pPr>
        <w:shd w:val="clear" w:color="auto" w:fill="auto"/>
        <w:wordWrap w:val="0"/>
        <w:spacing w:line="360" w:lineRule="auto"/>
        <w:ind w:firstLine="424" w:firstLineChars="151"/>
        <w:rPr>
          <w:rFonts w:hint="eastAsia" w:ascii="宋体" w:hAnsi="宋体" w:eastAsia="宋体" w:cs="宋体"/>
          <w:b/>
          <w:color w:val="auto"/>
          <w:sz w:val="28"/>
          <w:szCs w:val="22"/>
          <w:highlight w:val="none"/>
        </w:rPr>
      </w:pPr>
    </w:p>
    <w:p>
      <w:pPr>
        <w:shd w:val="clear" w:color="auto" w:fill="auto"/>
        <w:wordWrap w:val="0"/>
        <w:spacing w:line="360" w:lineRule="auto"/>
        <w:ind w:firstLine="424" w:firstLineChars="151"/>
        <w:rPr>
          <w:rFonts w:hint="eastAsia" w:ascii="宋体" w:hAnsi="宋体" w:eastAsia="宋体" w:cs="宋体"/>
          <w:b/>
          <w:color w:val="auto"/>
          <w:sz w:val="28"/>
          <w:szCs w:val="22"/>
          <w:highlight w:val="none"/>
          <w:u w:val="single"/>
          <w:lang w:eastAsia="zh-CN"/>
        </w:rPr>
      </w:pPr>
      <w:r>
        <w:rPr>
          <w:rFonts w:hint="eastAsia" w:ascii="宋体" w:hAnsi="宋体" w:eastAsia="宋体" w:cs="宋体"/>
          <w:b/>
          <w:color w:val="auto"/>
          <w:sz w:val="28"/>
          <w:szCs w:val="22"/>
          <w:highlight w:val="none"/>
        </w:rPr>
        <w:t>重要提示</w:t>
      </w:r>
      <w:r>
        <w:rPr>
          <w:rFonts w:hint="eastAsia" w:ascii="宋体" w:hAnsi="宋体" w:eastAsia="宋体" w:cs="宋体"/>
          <w:b/>
          <w:color w:val="auto"/>
          <w:sz w:val="28"/>
          <w:szCs w:val="22"/>
          <w:highlight w:val="none"/>
          <w:lang w:eastAsia="zh-CN"/>
        </w:rPr>
        <w:t>：</w:t>
      </w:r>
    </w:p>
    <w:p>
      <w:pPr>
        <w:shd w:val="clear" w:color="auto" w:fill="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（1）</w:t>
      </w:r>
      <w:r>
        <w:rPr>
          <w:rFonts w:hint="eastAsia" w:ascii="宋体" w:hAnsi="宋体" w:eastAsia="宋体" w:cs="宋体"/>
          <w:b/>
          <w:color w:val="auto"/>
          <w:sz w:val="28"/>
          <w:szCs w:val="28"/>
          <w:highlight w:val="none"/>
          <w:u w:val="single"/>
        </w:rPr>
        <w:t>本章节中有提供格式的，供应商可参照本章节提供的格式进行编制（格式中要求提供相关证明材料的还需后附相关证明材料）。并按格式要求在指定位置根据要求进行电子签章，否则视为未提供；</w:t>
      </w:r>
    </w:p>
    <w:p>
      <w:pPr>
        <w:shd w:val="clear" w:color="auto" w:fill="auto"/>
        <w:wordWrap w:val="0"/>
        <w:spacing w:line="360" w:lineRule="auto"/>
        <w:ind w:firstLine="424" w:firstLineChars="151"/>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（2）</w:t>
      </w:r>
      <w:r>
        <w:rPr>
          <w:rFonts w:hint="eastAsia" w:ascii="宋体" w:hAnsi="宋体" w:eastAsia="宋体" w:cs="宋体"/>
          <w:b/>
          <w:color w:val="auto"/>
          <w:sz w:val="28"/>
          <w:szCs w:val="28"/>
          <w:highlight w:val="none"/>
          <w:u w:val="single"/>
        </w:rPr>
        <w:t>本章节未提供格式的，请各投标单位自行拟定格式，并加盖单位公章并由法定代表人或其授权代表签署（签字或签章），否则视为未提供；</w:t>
      </w:r>
    </w:p>
    <w:p>
      <w:pPr>
        <w:pStyle w:val="4"/>
        <w:shd w:val="clear" w:color="auto" w:fill="auto"/>
        <w:wordWrap w:val="0"/>
        <w:spacing w:before="0" w:after="0" w:line="360" w:lineRule="auto"/>
        <w:rPr>
          <w:rFonts w:hint="eastAsia" w:ascii="宋体" w:hAnsi="宋体" w:eastAsia="宋体" w:cs="宋体"/>
          <w:color w:val="auto"/>
          <w:highlight w:val="none"/>
        </w:rPr>
      </w:pPr>
      <w:bookmarkStart w:id="40" w:name="_Toc30408914"/>
      <w:bookmarkStart w:id="41" w:name="_Toc24550049"/>
    </w:p>
    <w:p>
      <w:pPr>
        <w:pStyle w:val="4"/>
        <w:shd w:val="clear" w:color="auto" w:fill="auto"/>
        <w:wordWrap w:val="0"/>
        <w:spacing w:before="0" w:after="0" w:line="360" w:lineRule="auto"/>
        <w:rPr>
          <w:rFonts w:hint="eastAsia" w:ascii="宋体" w:hAnsi="宋体" w:eastAsia="宋体" w:cs="宋体"/>
          <w:color w:val="auto"/>
          <w:highlight w:val="none"/>
        </w:rPr>
      </w:pPr>
    </w:p>
    <w:p>
      <w:pPr>
        <w:pStyle w:val="4"/>
        <w:shd w:val="clear" w:color="auto" w:fill="auto"/>
        <w:wordWrap w:val="0"/>
        <w:spacing w:before="0" w:after="0" w:line="360" w:lineRule="auto"/>
        <w:rPr>
          <w:rFonts w:hint="eastAsia" w:ascii="宋体" w:hAnsi="宋体" w:eastAsia="宋体" w:cs="宋体"/>
          <w:color w:val="auto"/>
          <w:highlight w:val="none"/>
        </w:rPr>
      </w:pPr>
    </w:p>
    <w:p>
      <w:pPr>
        <w:pStyle w:val="4"/>
        <w:shd w:val="clear" w:color="auto" w:fill="auto"/>
        <w:wordWrap w:val="0"/>
        <w:spacing w:before="0" w:after="0" w:line="360" w:lineRule="auto"/>
        <w:rPr>
          <w:rFonts w:hint="eastAsia" w:ascii="宋体" w:hAnsi="宋体" w:eastAsia="宋体" w:cs="宋体"/>
          <w:color w:val="auto"/>
          <w:highlight w:val="none"/>
        </w:rPr>
      </w:pPr>
    </w:p>
    <w:p>
      <w:pPr>
        <w:pStyle w:val="4"/>
        <w:shd w:val="clear" w:color="auto" w:fill="auto"/>
        <w:wordWrap w:val="0"/>
        <w:spacing w:before="0" w:after="0" w:line="360" w:lineRule="auto"/>
        <w:rPr>
          <w:rFonts w:hint="eastAsia" w:ascii="宋体" w:hAnsi="宋体" w:eastAsia="宋体" w:cs="宋体"/>
          <w:color w:val="auto"/>
          <w:highlight w:val="none"/>
        </w:rPr>
      </w:pPr>
    </w:p>
    <w:p>
      <w:pPr>
        <w:shd w:val="clear" w:color="auto" w:fill="auto"/>
        <w:wordWrap w:val="0"/>
        <w:spacing w:line="360" w:lineRule="auto"/>
        <w:rPr>
          <w:rFonts w:hint="eastAsia" w:ascii="宋体" w:hAnsi="宋体" w:eastAsia="宋体" w:cs="宋体"/>
          <w:color w:val="auto"/>
          <w:highlight w:val="none"/>
        </w:rPr>
      </w:pPr>
    </w:p>
    <w:p>
      <w:pPr>
        <w:pStyle w:val="46"/>
        <w:shd w:val="clear" w:color="auto" w:fill="auto"/>
        <w:wordWrap w:val="0"/>
        <w:spacing w:line="360" w:lineRule="auto"/>
        <w:rPr>
          <w:rFonts w:hint="eastAsia" w:ascii="宋体" w:hAnsi="宋体" w:eastAsia="宋体" w:cs="宋体"/>
          <w:color w:val="auto"/>
          <w:highlight w:val="none"/>
        </w:rPr>
      </w:pPr>
    </w:p>
    <w:p>
      <w:pPr>
        <w:pStyle w:val="9"/>
        <w:shd w:val="clear" w:color="auto" w:fill="auto"/>
        <w:wordWrap w:val="0"/>
        <w:spacing w:line="360" w:lineRule="auto"/>
        <w:rPr>
          <w:rFonts w:hint="eastAsia" w:ascii="宋体" w:hAnsi="宋体" w:eastAsia="宋体" w:cs="宋体"/>
          <w:color w:val="auto"/>
          <w:highlight w:val="none"/>
        </w:rPr>
      </w:pPr>
    </w:p>
    <w:p>
      <w:pPr>
        <w:pStyle w:val="4"/>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42" w:name="_Toc27639"/>
      <w:bookmarkStart w:id="43" w:name="_Toc26323"/>
      <w:bookmarkStart w:id="44" w:name="_Toc6691"/>
      <w:r>
        <w:rPr>
          <w:rFonts w:hint="eastAsia" w:ascii="宋体" w:hAnsi="宋体" w:eastAsia="宋体" w:cs="宋体"/>
          <w:color w:val="auto"/>
          <w:highlight w:val="none"/>
        </w:rPr>
        <w:t>一、“资格文件”格式</w:t>
      </w:r>
      <w:bookmarkEnd w:id="40"/>
      <w:bookmarkEnd w:id="41"/>
      <w:bookmarkEnd w:id="42"/>
      <w:bookmarkEnd w:id="43"/>
      <w:bookmarkEnd w:id="44"/>
    </w:p>
    <w:p>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1.1 “资格文件”封面</w:t>
      </w:r>
    </w:p>
    <w:p>
      <w:pPr>
        <w:shd w:val="clear" w:color="auto" w:fill="auto"/>
        <w:wordWrap w:val="0"/>
        <w:spacing w:line="360" w:lineRule="auto"/>
        <w:jc w:val="right"/>
        <w:rPr>
          <w:rFonts w:hint="eastAsia" w:ascii="宋体" w:hAnsi="宋体" w:eastAsia="宋体" w:cs="宋体"/>
          <w:b/>
          <w:color w:val="auto"/>
          <w:sz w:val="32"/>
          <w:szCs w:val="22"/>
          <w:highlight w:val="none"/>
        </w:rPr>
      </w:pPr>
    </w:p>
    <w:p>
      <w:pPr>
        <w:pStyle w:val="46"/>
        <w:shd w:val="clear" w:color="auto" w:fill="auto"/>
        <w:wordWrap w:val="0"/>
        <w:spacing w:line="360" w:lineRule="auto"/>
        <w:jc w:val="center"/>
        <w:rPr>
          <w:rFonts w:hint="eastAsia" w:ascii="宋体" w:hAnsi="宋体" w:eastAsia="宋体" w:cs="宋体"/>
          <w:color w:val="auto"/>
          <w:highlight w:val="none"/>
          <w:lang w:eastAsia="zh-CN"/>
        </w:rPr>
      </w:pPr>
      <w:r>
        <w:rPr>
          <w:rFonts w:hint="eastAsia" w:ascii="宋体" w:hAnsi="宋体" w:cs="宋体"/>
          <w:color w:val="auto"/>
          <w:sz w:val="52"/>
          <w:szCs w:val="18"/>
          <w:highlight w:val="none"/>
          <w:lang w:eastAsia="zh-CN"/>
        </w:rPr>
        <w:t>南雁荡山景区及周边环境生态修复工程初步设计采购</w:t>
      </w:r>
    </w:p>
    <w:p>
      <w:pPr>
        <w:shd w:val="clear" w:color="auto" w:fill="auto"/>
        <w:wordWrap w:val="0"/>
        <w:spacing w:line="360" w:lineRule="auto"/>
        <w:jc w:val="center"/>
        <w:rPr>
          <w:rFonts w:hint="eastAsia" w:ascii="宋体" w:hAnsi="宋体" w:eastAsia="宋体" w:cs="宋体"/>
          <w:b/>
          <w:color w:val="auto"/>
          <w:sz w:val="52"/>
          <w:szCs w:val="22"/>
          <w:highlight w:val="none"/>
        </w:rPr>
      </w:pPr>
    </w:p>
    <w:p>
      <w:pPr>
        <w:shd w:val="clear" w:color="auto" w:fill="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pPr>
        <w:shd w:val="clear" w:color="auto" w:fill="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（资格文件）</w:t>
      </w:r>
    </w:p>
    <w:p>
      <w:pPr>
        <w:shd w:val="clear" w:color="auto" w:fill="auto"/>
        <w:wordWrap w:val="0"/>
        <w:spacing w:line="360" w:lineRule="auto"/>
        <w:jc w:val="center"/>
        <w:rPr>
          <w:rFonts w:hint="eastAsia" w:ascii="宋体" w:hAnsi="宋体" w:eastAsia="宋体" w:cs="宋体"/>
          <w:b/>
          <w:color w:val="auto"/>
          <w:sz w:val="52"/>
          <w:szCs w:val="22"/>
          <w:highlight w:val="none"/>
        </w:rPr>
      </w:pPr>
    </w:p>
    <w:tbl>
      <w:tblPr>
        <w:tblStyle w:val="2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PYCG240927077</w:t>
            </w:r>
            <w:r>
              <w:rPr>
                <w:rFonts w:hint="eastAsia" w:ascii="宋体" w:hAnsi="宋体" w:eastAsia="宋体" w:cs="宋体"/>
                <w:b/>
                <w:color w:val="auto"/>
                <w:sz w:val="28"/>
                <w:szCs w:val="28"/>
                <w:highlight w:val="none"/>
              </w:rPr>
              <w:t xml:space="preserve">   </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bl>
    <w:p>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1.2供应商资格审查声明函</w:t>
      </w:r>
    </w:p>
    <w:p>
      <w:pPr>
        <w:shd w:val="clear" w:color="auto" w:fill="auto"/>
        <w:wordWrap w:val="0"/>
        <w:spacing w:line="360" w:lineRule="auto"/>
        <w:jc w:val="center"/>
        <w:rPr>
          <w:rFonts w:hint="eastAsia" w:ascii="宋体" w:hAnsi="宋体" w:eastAsia="宋体" w:cs="宋体"/>
          <w:b/>
          <w:color w:val="auto"/>
          <w:sz w:val="44"/>
          <w:szCs w:val="44"/>
          <w:highlight w:val="none"/>
        </w:rPr>
      </w:pPr>
    </w:p>
    <w:p>
      <w:pPr>
        <w:shd w:val="clear" w:color="auto" w:fill="auto"/>
        <w:wordWrap w:val="0"/>
        <w:spacing w:line="360" w:lineRule="auto"/>
        <w:jc w:val="center"/>
        <w:rPr>
          <w:rFonts w:hint="eastAsia" w:ascii="宋体" w:hAnsi="宋体" w:eastAsia="宋体" w:cs="宋体"/>
          <w:color w:val="auto"/>
          <w:highlight w:val="none"/>
        </w:rPr>
      </w:pPr>
      <w:r>
        <w:rPr>
          <w:rFonts w:hint="eastAsia" w:ascii="宋体" w:hAnsi="宋体" w:eastAsia="宋体" w:cs="宋体"/>
          <w:b/>
          <w:color w:val="auto"/>
          <w:sz w:val="44"/>
          <w:szCs w:val="44"/>
          <w:highlight w:val="none"/>
        </w:rPr>
        <w:t>供应商资格审查声明函</w:t>
      </w:r>
    </w:p>
    <w:p>
      <w:pPr>
        <w:shd w:val="clear" w:color="auto" w:fill="auto"/>
        <w:wordWrap w:val="0"/>
        <w:spacing w:line="360" w:lineRule="auto"/>
        <w:rPr>
          <w:rFonts w:hint="eastAsia" w:ascii="宋体" w:hAnsi="宋体" w:eastAsia="宋体" w:cs="宋体"/>
          <w:color w:val="auto"/>
          <w:highlight w:val="none"/>
        </w:rPr>
      </w:pPr>
    </w:p>
    <w:p>
      <w:pPr>
        <w:shd w:val="clear" w:color="auto" w:fill="auto"/>
        <w:wordWrap w:val="0"/>
        <w:spacing w:line="360" w:lineRule="auto"/>
        <w:rPr>
          <w:rFonts w:hint="eastAsia" w:ascii="宋体" w:hAnsi="宋体" w:eastAsia="宋体" w:cs="宋体"/>
          <w:b/>
          <w:color w:val="auto"/>
          <w:w w:val="90"/>
          <w:sz w:val="22"/>
          <w:szCs w:val="22"/>
          <w:highlight w:val="none"/>
          <w:u w:val="single"/>
        </w:rPr>
      </w:pPr>
    </w:p>
    <w:p>
      <w:pPr>
        <w:shd w:val="clear" w:color="auto" w:fill="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eastAsia="宋体" w:cs="宋体"/>
          <w:b/>
          <w:color w:val="auto"/>
          <w:sz w:val="22"/>
          <w:szCs w:val="22"/>
          <w:highlight w:val="none"/>
          <w:u w:val="single"/>
          <w:lang w:eastAsia="zh-CN"/>
        </w:rPr>
        <w:t>平阳县兴阳控股集团有限公司</w:t>
      </w:r>
      <w:r>
        <w:rPr>
          <w:rFonts w:hint="eastAsia" w:ascii="宋体" w:hAnsi="宋体" w:eastAsia="宋体" w:cs="宋体"/>
          <w:b/>
          <w:color w:val="auto"/>
          <w:sz w:val="22"/>
          <w:szCs w:val="22"/>
          <w:highlight w:val="none"/>
          <w:u w:val="single"/>
        </w:rPr>
        <w:t xml:space="preserve"> </w:t>
      </w:r>
      <w:r>
        <w:rPr>
          <w:rFonts w:hint="eastAsia" w:ascii="宋体" w:hAnsi="宋体" w:eastAsia="宋体" w:cs="宋体"/>
          <w:b/>
          <w:color w:val="auto"/>
          <w:w w:val="90"/>
          <w:sz w:val="22"/>
          <w:szCs w:val="22"/>
          <w:highlight w:val="none"/>
          <w:u w:val="single"/>
          <w:lang w:eastAsia="zh-CN"/>
        </w:rPr>
        <w:t>：</w:t>
      </w:r>
    </w:p>
    <w:p>
      <w:pPr>
        <w:shd w:val="clear" w:color="auto" w:fill="auto"/>
        <w:wordWrap w:val="0"/>
        <w:spacing w:line="360" w:lineRule="auto"/>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我公司郑重声明，我公司参加</w:t>
      </w:r>
      <w:r>
        <w:rPr>
          <w:rFonts w:hint="eastAsia" w:ascii="宋体" w:hAnsi="宋体" w:cs="宋体"/>
          <w:b/>
          <w:color w:val="auto"/>
          <w:sz w:val="22"/>
          <w:szCs w:val="22"/>
          <w:highlight w:val="none"/>
          <w:u w:val="single"/>
          <w:lang w:eastAsia="zh-CN"/>
        </w:rPr>
        <w:t>南雁荡山景区及周边环境生态修复工程初步设计采购</w:t>
      </w:r>
      <w:r>
        <w:rPr>
          <w:rFonts w:hint="eastAsia" w:ascii="宋体" w:hAnsi="宋体" w:eastAsia="宋体" w:cs="宋体"/>
          <w:b/>
          <w:color w:val="auto"/>
          <w:sz w:val="22"/>
          <w:szCs w:val="22"/>
          <w:highlight w:val="none"/>
          <w:u w:val="single"/>
        </w:rPr>
        <w:t>（项目编号</w:t>
      </w:r>
      <w:r>
        <w:rPr>
          <w:rFonts w:hint="eastAsia" w:ascii="宋体" w:hAnsi="宋体" w:eastAsia="宋体" w:cs="宋体"/>
          <w:b/>
          <w:color w:val="auto"/>
          <w:sz w:val="22"/>
          <w:szCs w:val="22"/>
          <w:highlight w:val="none"/>
          <w:u w:val="single"/>
          <w:lang w:eastAsia="zh-CN"/>
        </w:rPr>
        <w:t>：</w:t>
      </w:r>
      <w:r>
        <w:rPr>
          <w:rFonts w:hint="eastAsia" w:ascii="宋体" w:hAnsi="宋体" w:cs="宋体"/>
          <w:b/>
          <w:color w:val="auto"/>
          <w:sz w:val="22"/>
          <w:szCs w:val="22"/>
          <w:highlight w:val="none"/>
          <w:u w:val="single"/>
          <w:lang w:eastAsia="zh-CN"/>
        </w:rPr>
        <w:t>PYCG240927077</w:t>
      </w:r>
      <w:r>
        <w:rPr>
          <w:rFonts w:hint="eastAsia" w:ascii="宋体" w:hAnsi="宋体" w:eastAsia="宋体" w:cs="宋体"/>
          <w:b/>
          <w:color w:val="auto"/>
          <w:sz w:val="22"/>
          <w:szCs w:val="22"/>
          <w:highlight w:val="none"/>
          <w:u w:val="single"/>
        </w:rPr>
        <w:t>）</w:t>
      </w:r>
      <w:r>
        <w:rPr>
          <w:rFonts w:hint="eastAsia" w:ascii="宋体" w:hAnsi="宋体" w:eastAsia="宋体" w:cs="宋体"/>
          <w:color w:val="auto"/>
          <w:sz w:val="22"/>
          <w:szCs w:val="22"/>
          <w:highlight w:val="none"/>
        </w:rPr>
        <w:t>的国企采购活动中所提交的《资格文件》所有内容真实、有效，不存在提供虚假材料的行为。如有违反，愿承担一切责任。</w:t>
      </w: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特此声明！</w:t>
      </w: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b/>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_________________________________________</w:t>
      </w:r>
    </w:p>
    <w:p>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w:t>
      </w:r>
      <w:r>
        <w:rPr>
          <w:rFonts w:hint="eastAsia" w:ascii="宋体" w:hAnsi="宋体" w:eastAsia="宋体" w:cs="宋体"/>
          <w:b/>
          <w:color w:val="auto"/>
          <w:sz w:val="22"/>
          <w:szCs w:val="22"/>
          <w:highlight w:val="none"/>
        </w:rPr>
        <w:t>（签字或签章）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__________________________</w:t>
      </w:r>
    </w:p>
    <w:p>
      <w:pPr>
        <w:shd w:val="clear" w:color="auto" w:fill="auto"/>
        <w:wordWrap w:val="0"/>
        <w:spacing w:line="360" w:lineRule="auto"/>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w w:val="90"/>
          <w:sz w:val="22"/>
          <w:szCs w:val="22"/>
          <w:highlight w:val="none"/>
        </w:rPr>
        <w:t>________年____月____日</w:t>
      </w:r>
    </w:p>
    <w:p>
      <w:pPr>
        <w:shd w:val="clear" w:color="auto" w:fill="auto"/>
        <w:wordWrap w:val="0"/>
        <w:spacing w:line="360" w:lineRule="auto"/>
        <w:rPr>
          <w:rFonts w:hint="eastAsia" w:ascii="宋体" w:hAnsi="宋体" w:eastAsia="宋体" w:cs="宋体"/>
          <w:color w:val="auto"/>
          <w:highlight w:val="none"/>
        </w:rPr>
      </w:pPr>
    </w:p>
    <w:p>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1.3具有独立承担民事责任能力的证明材料</w:t>
      </w:r>
    </w:p>
    <w:p>
      <w:pPr>
        <w:shd w:val="clear" w:color="auto" w:fill="auto"/>
        <w:wordWrap w:val="0"/>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企业法人营业执照</w:t>
      </w:r>
    </w:p>
    <w:tbl>
      <w:tblPr>
        <w:tblStyle w:val="26"/>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资格要求</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具有独立承担民事责任能力</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证明材料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企业营业执照（提供复制件加盖供应商公章）或供应商为依法允许经营的事业单位的，应提交事业单位法人证书（提供复制件加盖供应商公章）</w:t>
            </w: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p>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p>
            <w:pPr>
              <w:pStyle w:val="11"/>
              <w:keepNext w:val="0"/>
              <w:keepLines w:val="0"/>
              <w:suppressLineNumbers w:val="0"/>
              <w:shd w:val="clear" w:color="auto" w:fill="auto"/>
              <w:wordWrap w:val="0"/>
              <w:spacing w:before="0" w:beforeAutospacing="0" w:after="0" w:afterAutospacing="0" w:line="360" w:lineRule="auto"/>
              <w:ind w:right="0"/>
              <w:rPr>
                <w:rFonts w:hint="eastAsia" w:ascii="宋体" w:hAnsi="宋体" w:eastAsia="宋体" w:cs="宋体"/>
                <w:color w:val="auto"/>
                <w:highlight w:val="none"/>
              </w:rPr>
            </w:pPr>
          </w:p>
        </w:tc>
      </w:tr>
    </w:tbl>
    <w:p>
      <w:pPr>
        <w:shd w:val="clear" w:color="auto" w:fill="auto"/>
        <w:wordWrap w:val="0"/>
        <w:spacing w:line="360" w:lineRule="auto"/>
        <w:rPr>
          <w:rFonts w:hint="eastAsia" w:ascii="宋体" w:hAnsi="宋体" w:eastAsia="宋体" w:cs="宋体"/>
          <w:i/>
          <w:color w:val="auto"/>
          <w:sz w:val="22"/>
          <w:szCs w:val="22"/>
          <w:highlight w:val="none"/>
        </w:rPr>
      </w:pPr>
    </w:p>
    <w:p>
      <w:pPr>
        <w:pStyle w:val="5"/>
        <w:shd w:val="clear" w:color="auto" w:fill="auto"/>
        <w:spacing w:before="0" w:after="0"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br w:type="page"/>
      </w:r>
      <w:r>
        <w:rPr>
          <w:rFonts w:hint="eastAsia" w:ascii="宋体" w:hAnsi="宋体" w:eastAsia="宋体" w:cs="宋体"/>
          <w:color w:val="auto"/>
          <w:highlight w:val="none"/>
        </w:rPr>
        <w:t>1.4供应商符合参与国企采购活动资格条件的声明函</w:t>
      </w:r>
      <w:r>
        <w:rPr>
          <w:rFonts w:hint="eastAsia" w:ascii="宋体" w:hAnsi="宋体" w:eastAsia="宋体" w:cs="宋体"/>
          <w:color w:val="auto"/>
          <w:highlight w:val="none"/>
          <w:lang w:eastAsia="zh-CN"/>
        </w:rPr>
        <w:t>：</w:t>
      </w:r>
    </w:p>
    <w:p>
      <w:pPr>
        <w:shd w:val="clear" w:color="auto" w:fill="auto"/>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声明函</w:t>
      </w:r>
    </w:p>
    <w:p>
      <w:pPr>
        <w:shd w:val="clear" w:color="auto" w:fill="auto"/>
        <w:spacing w:line="360" w:lineRule="auto"/>
        <w:rPr>
          <w:rFonts w:hint="eastAsia" w:ascii="宋体" w:hAnsi="宋体" w:eastAsia="宋体" w:cs="宋体"/>
          <w:color w:val="auto"/>
          <w:sz w:val="22"/>
          <w:szCs w:val="22"/>
          <w:highlight w:val="none"/>
          <w:u w:val="single"/>
          <w:lang w:eastAsia="zh-CN"/>
        </w:rPr>
      </w:pPr>
      <w:r>
        <w:rPr>
          <w:rFonts w:hint="eastAsia" w:ascii="宋体" w:hAnsi="宋体" w:eastAsia="宋体" w:cs="宋体"/>
          <w:color w:val="auto"/>
          <w:sz w:val="22"/>
          <w:szCs w:val="22"/>
          <w:highlight w:val="none"/>
          <w:u w:val="single"/>
        </w:rPr>
        <w:t>（采购人）</w:t>
      </w:r>
      <w:r>
        <w:rPr>
          <w:rFonts w:hint="eastAsia" w:ascii="宋体" w:hAnsi="宋体" w:eastAsia="宋体" w:cs="宋体"/>
          <w:color w:val="auto"/>
          <w:sz w:val="22"/>
          <w:szCs w:val="22"/>
          <w:highlight w:val="none"/>
          <w:u w:val="single"/>
          <w:lang w:eastAsia="zh-CN"/>
        </w:rPr>
        <w:t>：</w:t>
      </w:r>
    </w:p>
    <w:p>
      <w:pPr>
        <w:pStyle w:val="9"/>
        <w:shd w:val="clear" w:color="auto" w:fill="auto"/>
        <w:spacing w:line="360" w:lineRule="auto"/>
        <w:rPr>
          <w:rFonts w:hint="eastAsia" w:ascii="宋体" w:hAnsi="宋体" w:eastAsia="宋体" w:cs="宋体"/>
          <w:color w:val="auto"/>
          <w:sz w:val="22"/>
          <w:szCs w:val="22"/>
          <w:highlight w:val="none"/>
        </w:rPr>
      </w:pP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我方</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w:t>
      </w:r>
      <w:r>
        <w:rPr>
          <w:rFonts w:hint="eastAsia" w:ascii="宋体" w:hAnsi="宋体" w:eastAsia="宋体" w:cs="宋体"/>
          <w:i/>
          <w:iCs/>
          <w:color w:val="auto"/>
          <w:sz w:val="22"/>
          <w:szCs w:val="22"/>
          <w:highlight w:val="none"/>
          <w:u w:val="single"/>
          <w:lang w:eastAsia="zh-CN"/>
        </w:rPr>
        <w:t>投标供应商</w:t>
      </w:r>
      <w:r>
        <w:rPr>
          <w:rFonts w:hint="eastAsia" w:ascii="宋体" w:hAnsi="宋体" w:eastAsia="宋体" w:cs="宋体"/>
          <w:i/>
          <w:iCs/>
          <w:color w:val="auto"/>
          <w:sz w:val="22"/>
          <w:szCs w:val="22"/>
          <w:highlight w:val="none"/>
          <w:u w:val="single"/>
        </w:rPr>
        <w:t>全称）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参与</w:t>
      </w:r>
      <w:r>
        <w:rPr>
          <w:rFonts w:hint="eastAsia" w:ascii="宋体" w:hAnsi="宋体" w:eastAsia="宋体" w:cs="宋体"/>
          <w:color w:val="auto"/>
          <w:sz w:val="22"/>
          <w:szCs w:val="22"/>
          <w:highlight w:val="none"/>
          <w:u w:val="single"/>
        </w:rPr>
        <w:t xml:space="preserve">    </w:t>
      </w:r>
      <w:r>
        <w:rPr>
          <w:rFonts w:hint="eastAsia" w:ascii="宋体" w:hAnsi="宋体" w:eastAsia="宋体" w:cs="宋体"/>
          <w:i/>
          <w:iCs/>
          <w:color w:val="auto"/>
          <w:sz w:val="22"/>
          <w:szCs w:val="22"/>
          <w:highlight w:val="none"/>
          <w:u w:val="single"/>
        </w:rPr>
        <w:t xml:space="preserve">  （项目名称）   </w:t>
      </w:r>
      <w:r>
        <w:rPr>
          <w:rFonts w:hint="eastAsia" w:ascii="宋体" w:hAnsi="宋体" w:eastAsia="宋体" w:cs="宋体"/>
          <w:color w:val="auto"/>
          <w:sz w:val="22"/>
          <w:szCs w:val="22"/>
          <w:highlight w:val="none"/>
        </w:rPr>
        <w:t>国企采购活动，针对《平阳县县属国有企业采购管理办法（试行）》第十四条所述条件做如下承诺</w:t>
      </w:r>
      <w:r>
        <w:rPr>
          <w:rFonts w:hint="eastAsia" w:ascii="宋体" w:hAnsi="宋体" w:eastAsia="宋体" w:cs="宋体"/>
          <w:color w:val="auto"/>
          <w:sz w:val="22"/>
          <w:szCs w:val="22"/>
          <w:highlight w:val="none"/>
          <w:lang w:eastAsia="zh-CN"/>
        </w:rPr>
        <w:t>：</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1.我方具有独立承担民事责任的能力；</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2.我方具有良好的商业信誉和健全的财务会计制度；</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3.我方具有履行合同所必需的设备和专业技术、售后保障等能力；</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4.我方有依法缴纳税收和社会保障资金的良好记录；</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6.我方与参加本次项目同一合同项下政府采购活动的其他供应商不存在单位负责人为同一人或者直接控股、管理关系。</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7.我方未被“信用中国”（www.creditchina.gov.cn）、中国政府采购网（www.ccgp.gov.cn）列入失信被执行人名单、重大税收违法案件当事人名单、政府采购严重违法失信行为记录名单</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对上述承诺内容的真实性负责。我公司郑重声明，我公司参加本次政府采购活动中所提交的《资格文件》所有内容真实、有效，不存在提供虚假材料的行为。如有违反，愿承担一切责任。如有虚假，将依法承担相应责任。</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bCs/>
          <w:color w:val="auto"/>
          <w:sz w:val="22"/>
          <w:szCs w:val="22"/>
          <w:highlight w:val="none"/>
        </w:rPr>
      </w:pP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供应商名称（盖章）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pStyle w:val="24"/>
        <w:shd w:val="clear" w:color="auto" w:fill="auto"/>
        <w:spacing w:before="0" w:beforeAutospacing="0" w:after="0" w:afterAutospacing="0" w:line="360" w:lineRule="auto"/>
        <w:ind w:left="40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法定代表人或授权代表（签字或盖章）</w:t>
      </w:r>
    </w:p>
    <w:p>
      <w:pPr>
        <w:shd w:val="clear" w:color="auto" w:fill="auto"/>
        <w:spacing w:line="360" w:lineRule="auto"/>
        <w:ind w:firstLine="880" w:firstLineChars="400"/>
        <w:rPr>
          <w:rFonts w:hint="eastAsia" w:ascii="宋体" w:hAnsi="宋体" w:eastAsia="宋体" w:cs="宋体"/>
          <w:color w:val="auto"/>
          <w:w w:val="90"/>
          <w:sz w:val="22"/>
          <w:szCs w:val="22"/>
          <w:highlight w:val="non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年  月  日 </w:t>
      </w:r>
    </w:p>
    <w:p>
      <w:pPr>
        <w:pStyle w:val="5"/>
        <w:shd w:val="clear" w:color="auto" w:fill="auto"/>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1.5法定代表人授权书</w:t>
      </w:r>
    </w:p>
    <w:p>
      <w:pPr>
        <w:widowControl/>
        <w:shd w:val="clear" w:color="auto" w:fill="auto"/>
        <w:autoSpaceDE w:val="0"/>
        <w:autoSpaceDN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法定代表人授权书</w:t>
      </w:r>
    </w:p>
    <w:p>
      <w:pPr>
        <w:widowControl/>
        <w:shd w:val="clear" w:color="auto" w:fill="auto"/>
        <w:autoSpaceDE w:val="0"/>
        <w:autoSpaceDN w:val="0"/>
        <w:snapToGrid w:val="0"/>
        <w:spacing w:line="360" w:lineRule="auto"/>
        <w:jc w:val="left"/>
        <w:rPr>
          <w:rFonts w:hint="eastAsia" w:ascii="宋体" w:hAnsi="宋体" w:eastAsia="宋体" w:cs="宋体"/>
          <w:color w:val="auto"/>
          <w:sz w:val="24"/>
          <w:highlight w:val="none"/>
        </w:rPr>
      </w:pPr>
    </w:p>
    <w:p>
      <w:pPr>
        <w:widowControl/>
        <w:shd w:val="clear" w:color="auto" w:fill="auto"/>
        <w:snapToGrid w:val="0"/>
        <w:spacing w:line="360" w:lineRule="auto"/>
        <w:jc w:val="left"/>
        <w:rPr>
          <w:rFonts w:hint="eastAsia" w:ascii="宋体" w:hAnsi="宋体" w:eastAsia="宋体" w:cs="宋体"/>
          <w:color w:val="auto"/>
          <w:highlight w:val="none"/>
          <w:u w:val="single"/>
        </w:rPr>
      </w:pPr>
    </w:p>
    <w:p>
      <w:pPr>
        <w:widowControl/>
        <w:shd w:val="clear" w:color="auto" w:fill="auto"/>
        <w:snapToGrid w:val="0"/>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u w:val="single"/>
          <w:lang w:eastAsia="zh-CN"/>
        </w:rPr>
        <w:t>平阳县兴阳控股集团有限公司</w:t>
      </w:r>
      <w:r>
        <w:rPr>
          <w:rFonts w:hint="eastAsia" w:ascii="宋体" w:hAnsi="宋体" w:eastAsia="宋体" w:cs="宋体"/>
          <w:color w:val="auto"/>
          <w:sz w:val="22"/>
          <w:szCs w:val="22"/>
          <w:highlight w:val="none"/>
          <w:lang w:eastAsia="zh-CN"/>
        </w:rPr>
        <w:t>：</w:t>
      </w:r>
    </w:p>
    <w:p>
      <w:pPr>
        <w:widowControl/>
        <w:shd w:val="clear" w:color="auto" w:fill="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本授权委托书声明</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我</w:t>
      </w:r>
      <w:r>
        <w:rPr>
          <w:rFonts w:hint="eastAsia" w:ascii="宋体" w:hAnsi="宋体" w:eastAsia="宋体" w:cs="宋体"/>
          <w:color w:val="auto"/>
          <w:sz w:val="22"/>
          <w:szCs w:val="22"/>
          <w:highlight w:val="none"/>
          <w:u w:val="single"/>
        </w:rPr>
        <w:t xml:space="preserve">   （法定代表人姓名）   </w:t>
      </w:r>
      <w:r>
        <w:rPr>
          <w:rFonts w:hint="eastAsia" w:ascii="宋体" w:hAnsi="宋体" w:eastAsia="宋体" w:cs="宋体"/>
          <w:color w:val="auto"/>
          <w:sz w:val="22"/>
          <w:szCs w:val="22"/>
          <w:highlight w:val="none"/>
        </w:rPr>
        <w:t>系</w:t>
      </w:r>
      <w:r>
        <w:rPr>
          <w:rFonts w:hint="eastAsia" w:ascii="宋体" w:hAnsi="宋体" w:eastAsia="宋体" w:cs="宋体"/>
          <w:color w:val="auto"/>
          <w:sz w:val="22"/>
          <w:szCs w:val="22"/>
          <w:highlight w:val="none"/>
          <w:u w:val="single"/>
        </w:rPr>
        <w:t xml:space="preserve">   （供应商名称）  </w:t>
      </w:r>
      <w:r>
        <w:rPr>
          <w:rFonts w:hint="eastAsia" w:ascii="宋体" w:hAnsi="宋体" w:eastAsia="宋体" w:cs="宋体"/>
          <w:color w:val="auto"/>
          <w:sz w:val="22"/>
          <w:szCs w:val="22"/>
          <w:highlight w:val="none"/>
        </w:rPr>
        <w:t>的法定代表人，现授权委托</w:t>
      </w:r>
      <w:r>
        <w:rPr>
          <w:rFonts w:hint="eastAsia" w:ascii="宋体" w:hAnsi="宋体" w:eastAsia="宋体" w:cs="宋体"/>
          <w:color w:val="auto"/>
          <w:sz w:val="22"/>
          <w:szCs w:val="22"/>
          <w:highlight w:val="none"/>
          <w:u w:val="single"/>
        </w:rPr>
        <w:t xml:space="preserve">  （单 位 名 称）   </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 xml:space="preserve">  （授权代表姓名）  </w:t>
      </w:r>
      <w:r>
        <w:rPr>
          <w:rFonts w:hint="eastAsia" w:ascii="宋体" w:hAnsi="宋体" w:eastAsia="宋体" w:cs="宋体"/>
          <w:color w:val="auto"/>
          <w:sz w:val="22"/>
          <w:szCs w:val="22"/>
          <w:highlight w:val="none"/>
        </w:rPr>
        <w:t>为我公司法定代表人授权代表，参加贵处组织的</w:t>
      </w:r>
      <w:r>
        <w:rPr>
          <w:rFonts w:hint="eastAsia" w:ascii="宋体" w:hAnsi="宋体" w:eastAsia="宋体" w:cs="宋体"/>
          <w:color w:val="auto"/>
          <w:sz w:val="22"/>
          <w:szCs w:val="22"/>
          <w:highlight w:val="none"/>
          <w:u w:val="single"/>
        </w:rPr>
        <w:t xml:space="preserve"> 项目名称（括号中填写项目编号）   </w:t>
      </w:r>
      <w:r>
        <w:rPr>
          <w:rFonts w:hint="eastAsia" w:ascii="宋体" w:hAnsi="宋体" w:eastAsia="宋体" w:cs="宋体"/>
          <w:color w:val="auto"/>
          <w:sz w:val="22"/>
          <w:szCs w:val="22"/>
          <w:highlight w:val="none"/>
        </w:rPr>
        <w:t>项目投标，全权处理本次招投标活动中的一切事宜，我承认授权代表全权代表我所签署的本项目的投标文件的内容。</w:t>
      </w:r>
    </w:p>
    <w:p>
      <w:pPr>
        <w:widowControl/>
        <w:shd w:val="clear" w:color="auto" w:fill="auto"/>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授权代表无转授权，特此授权</w:t>
      </w:r>
    </w:p>
    <w:p>
      <w:pPr>
        <w:widowControl/>
        <w:shd w:val="clear" w:color="auto" w:fill="auto"/>
        <w:snapToGrid w:val="0"/>
        <w:spacing w:line="360" w:lineRule="auto"/>
        <w:ind w:left="1260"/>
        <w:jc w:val="left"/>
        <w:rPr>
          <w:rFonts w:hint="eastAsia" w:ascii="宋体" w:hAnsi="宋体" w:eastAsia="宋体" w:cs="宋体"/>
          <w:color w:val="auto"/>
          <w:sz w:val="22"/>
          <w:szCs w:val="22"/>
          <w:highlight w:val="none"/>
        </w:rPr>
      </w:pPr>
    </w:p>
    <w:p>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授权代表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性别 </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年龄</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身份证号码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详细通讯地址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邮政编码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widowControl/>
        <w:shd w:val="clear" w:color="auto" w:fill="auto"/>
        <w:snapToGrid w:val="0"/>
        <w:spacing w:line="360" w:lineRule="auto"/>
        <w:ind w:left="2098"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widowControl/>
        <w:shd w:val="clear" w:color="auto" w:fill="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（盖章）</w:t>
      </w:r>
    </w:p>
    <w:p>
      <w:pPr>
        <w:widowControl/>
        <w:shd w:val="clear" w:color="auto" w:fill="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（签字或盖章）</w:t>
      </w:r>
    </w:p>
    <w:p>
      <w:pPr>
        <w:widowControl/>
        <w:shd w:val="clear" w:color="auto" w:fill="auto"/>
        <w:snapToGrid w:val="0"/>
        <w:spacing w:line="360" w:lineRule="auto"/>
        <w:jc w:val="left"/>
        <w:rPr>
          <w:rFonts w:hint="eastAsia" w:ascii="宋体" w:hAnsi="宋体" w:eastAsia="宋体" w:cs="宋体"/>
          <w:color w:val="auto"/>
          <w:sz w:val="22"/>
          <w:szCs w:val="22"/>
          <w:highlight w:val="none"/>
        </w:rPr>
      </w:pPr>
    </w:p>
    <w:p>
      <w:pPr>
        <w:widowControl/>
        <w:shd w:val="clear" w:color="auto" w:fill="auto"/>
        <w:snapToGrid w:val="0"/>
        <w:spacing w:line="360" w:lineRule="auto"/>
        <w:ind w:left="2098" w:right="440" w:firstLine="959"/>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授权委托日期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 xml:space="preserve">年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w:t>
      </w:r>
    </w:p>
    <w:tbl>
      <w:tblPr>
        <w:tblStyle w:val="26"/>
        <w:tblW w:w="0" w:type="auto"/>
        <w:tblInd w:w="108" w:type="dxa"/>
        <w:tblLayout w:type="fixed"/>
        <w:tblCellMar>
          <w:top w:w="0" w:type="dxa"/>
          <w:left w:w="0" w:type="dxa"/>
          <w:bottom w:w="0" w:type="dxa"/>
          <w:right w:w="0" w:type="dxa"/>
        </w:tblCellMar>
      </w:tblPr>
      <w:tblGrid>
        <w:gridCol w:w="8657"/>
      </w:tblGrid>
      <w:tr>
        <w:tblPrEx>
          <w:tblCellMar>
            <w:top w:w="0" w:type="dxa"/>
            <w:left w:w="0" w:type="dxa"/>
            <w:bottom w:w="0" w:type="dxa"/>
            <w:right w:w="0" w:type="dxa"/>
          </w:tblCellMar>
        </w:tblPrEx>
        <w:trPr>
          <w:trHeight w:val="2891" w:hRule="atLeast"/>
        </w:trPr>
        <w:tc>
          <w:tcPr>
            <w:tcW w:w="865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授权代表身份证复印件与影印件粘贴处</w:t>
            </w:r>
          </w:p>
          <w:p>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p>
            <w:pPr>
              <w:keepNext w:val="0"/>
              <w:keepLines w:val="0"/>
              <w:widowControl/>
              <w:suppressLineNumbers w:val="0"/>
              <w:shd w:val="clear" w:color="auto" w:fill="auto"/>
              <w:snapToGrid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pPr>
        <w:widowControl/>
        <w:shd w:val="clear" w:color="auto" w:fill="auto"/>
        <w:tabs>
          <w:tab w:val="left" w:pos="360"/>
        </w:tabs>
        <w:snapToGrid w:val="0"/>
        <w:spacing w:line="360" w:lineRule="auto"/>
        <w:ind w:left="36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注</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法定代表人必须签字或盖章，否则做无效标处理。如为法定代表人投标，则无需提供。</w:t>
      </w:r>
    </w:p>
    <w:p>
      <w:pPr>
        <w:widowControl/>
        <w:shd w:val="clear" w:color="auto" w:fill="auto"/>
        <w:snapToGrid w:val="0"/>
        <w:spacing w:line="360" w:lineRule="auto"/>
        <w:jc w:val="left"/>
        <w:rPr>
          <w:rFonts w:hint="eastAsia" w:ascii="宋体" w:hAnsi="宋体" w:eastAsia="宋体" w:cs="宋体"/>
          <w:color w:val="auto"/>
          <w:sz w:val="22"/>
          <w:szCs w:val="22"/>
          <w:highlight w:val="none"/>
        </w:rPr>
      </w:pPr>
    </w:p>
    <w:p>
      <w:pPr>
        <w:rPr>
          <w:rFonts w:hint="eastAsia" w:ascii="宋体" w:hAnsi="宋体" w:eastAsia="宋体" w:cs="宋体"/>
          <w:color w:val="auto"/>
          <w:sz w:val="22"/>
          <w:szCs w:val="22"/>
          <w:highlight w:val="none"/>
        </w:rPr>
      </w:pPr>
      <w:bookmarkStart w:id="45" w:name="_Toc817"/>
      <w:bookmarkStart w:id="46" w:name="_Toc13445"/>
      <w:bookmarkStart w:id="47" w:name="_Toc28966"/>
      <w:r>
        <w:rPr>
          <w:rFonts w:hint="eastAsia" w:ascii="宋体" w:hAnsi="宋体" w:eastAsia="宋体" w:cs="宋体"/>
          <w:color w:val="auto"/>
          <w:sz w:val="22"/>
          <w:szCs w:val="22"/>
          <w:highlight w:val="none"/>
        </w:rPr>
        <w:br w:type="page"/>
      </w:r>
      <w:bookmarkEnd w:id="45"/>
      <w:bookmarkEnd w:id="46"/>
      <w:bookmarkEnd w:id="47"/>
      <w:bookmarkStart w:id="48" w:name="_Toc6047"/>
      <w:bookmarkStart w:id="49" w:name="_Toc28157"/>
      <w:bookmarkStart w:id="50" w:name="_Toc28635"/>
    </w:p>
    <w:p>
      <w:pPr>
        <w:pStyle w:val="4"/>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二、“报价文件”格式</w:t>
      </w:r>
      <w:bookmarkEnd w:id="48"/>
      <w:bookmarkEnd w:id="49"/>
      <w:bookmarkEnd w:id="50"/>
    </w:p>
    <w:p>
      <w:pPr>
        <w:pStyle w:val="6"/>
        <w:shd w:val="clear" w:color="auto" w:fill="auto"/>
        <w:wordWrap w:val="0"/>
        <w:spacing w:before="0" w:after="0" w:line="360" w:lineRule="auto"/>
        <w:rPr>
          <w:rFonts w:hint="eastAsia" w:ascii="宋体" w:hAnsi="宋体" w:eastAsia="宋体" w:cs="宋体"/>
          <w:color w:val="auto"/>
          <w:sz w:val="32"/>
          <w:szCs w:val="22"/>
          <w:highlight w:val="none"/>
        </w:rPr>
      </w:pPr>
      <w:r>
        <w:rPr>
          <w:rFonts w:hint="eastAsia" w:ascii="宋体" w:hAnsi="宋体" w:eastAsia="宋体" w:cs="宋体"/>
          <w:color w:val="auto"/>
          <w:highlight w:val="none"/>
        </w:rPr>
        <w:t>2.1 “报价文件”封面</w:t>
      </w:r>
    </w:p>
    <w:p>
      <w:pPr>
        <w:shd w:val="clear" w:color="auto" w:fill="auto"/>
        <w:wordWrap w:val="0"/>
        <w:spacing w:line="360" w:lineRule="auto"/>
        <w:jc w:val="center"/>
        <w:rPr>
          <w:rFonts w:hint="eastAsia" w:ascii="宋体" w:hAnsi="宋体" w:eastAsia="宋体" w:cs="宋体"/>
          <w:color w:val="auto"/>
          <w:sz w:val="52"/>
          <w:szCs w:val="18"/>
          <w:highlight w:val="none"/>
          <w:lang w:eastAsia="zh-CN"/>
        </w:rPr>
      </w:pPr>
      <w:r>
        <w:rPr>
          <w:rFonts w:hint="eastAsia" w:ascii="宋体" w:hAnsi="宋体" w:cs="宋体"/>
          <w:color w:val="auto"/>
          <w:sz w:val="52"/>
          <w:szCs w:val="18"/>
          <w:highlight w:val="none"/>
          <w:lang w:eastAsia="zh-CN"/>
        </w:rPr>
        <w:t>南雁荡山景区及周边环境生态修复工程初步设计采购</w:t>
      </w:r>
    </w:p>
    <w:p>
      <w:pPr>
        <w:pStyle w:val="59"/>
        <w:shd w:val="clear" w:color="auto" w:fill="auto"/>
        <w:wordWrap w:val="0"/>
        <w:spacing w:after="0" w:line="360" w:lineRule="auto"/>
        <w:rPr>
          <w:rFonts w:hint="eastAsia" w:ascii="宋体" w:hAnsi="宋体" w:eastAsia="宋体" w:cs="宋体"/>
          <w:color w:val="auto"/>
          <w:highlight w:val="none"/>
        </w:rPr>
      </w:pPr>
    </w:p>
    <w:p>
      <w:pPr>
        <w:shd w:val="clear" w:color="auto" w:fill="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pPr>
        <w:shd w:val="clear" w:color="auto" w:fill="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（报价文件）</w:t>
      </w:r>
    </w:p>
    <w:p>
      <w:pPr>
        <w:shd w:val="clear" w:color="auto" w:fill="auto"/>
        <w:wordWrap w:val="0"/>
        <w:spacing w:line="360" w:lineRule="auto"/>
        <w:jc w:val="center"/>
        <w:rPr>
          <w:rFonts w:hint="eastAsia" w:ascii="宋体" w:hAnsi="宋体" w:eastAsia="宋体" w:cs="宋体"/>
          <w:b/>
          <w:color w:val="auto"/>
          <w:sz w:val="52"/>
          <w:szCs w:val="22"/>
          <w:highlight w:val="none"/>
        </w:rPr>
      </w:pPr>
    </w:p>
    <w:tbl>
      <w:tblPr>
        <w:tblStyle w:val="2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rPr>
              <w:t xml:space="preserve"> </w:t>
            </w:r>
            <w:r>
              <w:rPr>
                <w:rFonts w:hint="eastAsia" w:ascii="宋体" w:hAnsi="宋体" w:cs="宋体"/>
                <w:b/>
                <w:color w:val="auto"/>
                <w:sz w:val="28"/>
                <w:szCs w:val="28"/>
                <w:highlight w:val="none"/>
                <w:lang w:eastAsia="zh-CN"/>
              </w:rPr>
              <w:t>PYCG240927077</w:t>
            </w:r>
            <w:r>
              <w:rPr>
                <w:rFonts w:hint="eastAsia" w:ascii="宋体" w:hAnsi="宋体" w:eastAsia="宋体" w:cs="宋体"/>
                <w:b/>
                <w:color w:val="auto"/>
                <w:sz w:val="28"/>
                <w:szCs w:val="28"/>
                <w:highlight w:val="none"/>
              </w:rPr>
              <w:t xml:space="preserve">    </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法定代表人或其授权代表（签字或签章）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b/>
                <w:color w:val="auto"/>
                <w:sz w:val="28"/>
                <w:szCs w:val="28"/>
                <w:highlight w:val="none"/>
                <w:lang w:eastAsia="zh-CN"/>
              </w:rPr>
            </w:pPr>
          </w:p>
        </w:tc>
      </w:tr>
    </w:tbl>
    <w:p>
      <w:pPr>
        <w:shd w:val="clear" w:color="auto" w:fill="auto"/>
        <w:wordWrap w:val="0"/>
        <w:autoSpaceDE w:val="0"/>
        <w:autoSpaceDN w:val="0"/>
        <w:adjustRightInd w:val="0"/>
        <w:snapToGrid w:val="0"/>
        <w:spacing w:line="360" w:lineRule="auto"/>
        <w:rPr>
          <w:rFonts w:hint="eastAsia" w:ascii="宋体" w:hAnsi="宋体" w:eastAsia="宋体" w:cs="宋体"/>
          <w:color w:val="auto"/>
          <w:highlight w:val="none"/>
        </w:rPr>
        <w:sectPr>
          <w:headerReference r:id="rId5" w:type="first"/>
          <w:footerReference r:id="rId7" w:type="first"/>
          <w:headerReference r:id="rId4" w:type="default"/>
          <w:footerReference r:id="rId6" w:type="default"/>
          <w:pgSz w:w="11906" w:h="16838"/>
          <w:pgMar w:top="1440" w:right="748" w:bottom="1440" w:left="1361" w:header="720" w:footer="720" w:gutter="0"/>
          <w:cols w:space="720" w:num="1"/>
          <w:titlePg/>
          <w:docGrid w:linePitch="286" w:charSpace="-3831"/>
        </w:sectPr>
      </w:pPr>
    </w:p>
    <w:p>
      <w:pPr>
        <w:pStyle w:val="6"/>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2.2 开标一览表</w:t>
      </w:r>
    </w:p>
    <w:p>
      <w:pPr>
        <w:pStyle w:val="14"/>
        <w:shd w:val="clear" w:color="auto" w:fill="auto"/>
        <w:wordWrap w:val="0"/>
        <w:adjustRightInd w:val="0"/>
        <w:snapToGrid w:val="0"/>
        <w:spacing w:line="36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开标一览表</w:t>
      </w:r>
    </w:p>
    <w:p>
      <w:pPr>
        <w:pStyle w:val="14"/>
        <w:shd w:val="clear" w:color="auto" w:fill="auto"/>
        <w:wordWrap w:val="0"/>
        <w:adjustRightInd w:val="0"/>
        <w:snapToGrid w:val="0"/>
        <w:spacing w:line="360" w:lineRule="auto"/>
        <w:rPr>
          <w:rFonts w:hint="eastAsia" w:ascii="宋体" w:hAnsi="宋体" w:eastAsia="宋体" w:cs="宋体"/>
          <w:color w:val="auto"/>
          <w:sz w:val="36"/>
          <w:szCs w:val="36"/>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36"/>
          <w:szCs w:val="36"/>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项目编号</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0"/>
        <w:gridCol w:w="472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930"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4729"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投标报价（元）</w:t>
            </w:r>
          </w:p>
        </w:tc>
        <w:tc>
          <w:tcPr>
            <w:tcW w:w="162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2930"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南雁荡山景区及周边环境生态修复工程初步设计采购</w:t>
            </w:r>
          </w:p>
        </w:tc>
        <w:tc>
          <w:tcPr>
            <w:tcW w:w="472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小写</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元</w:t>
            </w:r>
          </w:p>
          <w:p>
            <w:pPr>
              <w:pStyle w:val="10"/>
              <w:keepNext w:val="0"/>
              <w:keepLines w:val="0"/>
              <w:suppressLineNumbers w:val="0"/>
              <w:shd w:val="clear" w:color="auto" w:fill="auto"/>
              <w:wordWrap w:val="0"/>
              <w:spacing w:before="0" w:beforeAutospacing="0" w:after="0" w:afterAutospacing="0" w:line="360" w:lineRule="auto"/>
              <w:ind w:left="0" w:right="0" w:firstLine="0" w:firstLineChars="0"/>
              <w:rPr>
                <w:rFonts w:hint="eastAsia" w:ascii="宋体" w:hAnsi="宋体" w:eastAsia="宋体" w:cs="宋体"/>
                <w:bCs w:val="0"/>
                <w:color w:val="auto"/>
                <w:sz w:val="22"/>
                <w:szCs w:val="22"/>
                <w:highlight w:val="none"/>
                <w:u w:val="single"/>
              </w:rPr>
            </w:pPr>
          </w:p>
          <w:p>
            <w:pPr>
              <w:pStyle w:val="10"/>
              <w:keepNext w:val="0"/>
              <w:keepLines w:val="0"/>
              <w:suppressLineNumbers w:val="0"/>
              <w:shd w:val="clear" w:color="auto" w:fill="auto"/>
              <w:wordWrap w:val="0"/>
              <w:spacing w:before="0" w:beforeAutospacing="0" w:after="0" w:afterAutospacing="0" w:line="360" w:lineRule="auto"/>
              <w:ind w:left="0" w:right="0" w:firstLine="0" w:firstLineChars="0"/>
              <w:rPr>
                <w:rFonts w:hint="eastAsia" w:ascii="宋体" w:hAnsi="宋体" w:eastAsia="宋体" w:cs="宋体"/>
                <w:color w:val="auto"/>
                <w:sz w:val="22"/>
                <w:szCs w:val="22"/>
                <w:highlight w:val="none"/>
              </w:rPr>
            </w:pPr>
            <w:r>
              <w:rPr>
                <w:rFonts w:hint="eastAsia" w:ascii="宋体" w:hAnsi="宋体" w:eastAsia="宋体" w:cs="宋体"/>
                <w:bCs w:val="0"/>
                <w:color w:val="auto"/>
                <w:sz w:val="22"/>
                <w:szCs w:val="22"/>
                <w:highlight w:val="none"/>
              </w:rPr>
              <w:t>大写</w:t>
            </w:r>
            <w:r>
              <w:rPr>
                <w:rFonts w:hint="eastAsia" w:ascii="宋体" w:hAnsi="宋体" w:eastAsia="宋体" w:cs="宋体"/>
                <w:bCs w:val="0"/>
                <w:color w:val="auto"/>
                <w:sz w:val="22"/>
                <w:szCs w:val="22"/>
                <w:highlight w:val="none"/>
                <w:lang w:eastAsia="zh-CN"/>
              </w:rPr>
              <w:t>：</w:t>
            </w:r>
            <w:r>
              <w:rPr>
                <w:rFonts w:hint="eastAsia" w:ascii="宋体" w:hAnsi="宋体" w:eastAsia="宋体" w:cs="宋体"/>
                <w:bCs w:val="0"/>
                <w:color w:val="auto"/>
                <w:sz w:val="22"/>
                <w:szCs w:val="22"/>
                <w:highlight w:val="none"/>
                <w:u w:val="single"/>
              </w:rPr>
              <w:t xml:space="preserve">                      元整</w:t>
            </w:r>
          </w:p>
        </w:tc>
        <w:tc>
          <w:tcPr>
            <w:tcW w:w="1623"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bl>
    <w:p>
      <w:pPr>
        <w:pStyle w:val="14"/>
        <w:numPr>
          <w:ilvl w:val="0"/>
          <w:numId w:val="6"/>
        </w:numPr>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▲开标一览表中报价为符合采购文件要求的项目投标总价，包括整个项目实施过程中所有费用。</w:t>
      </w:r>
    </w:p>
    <w:p>
      <w:pPr>
        <w:pStyle w:val="14"/>
        <w:numPr>
          <w:ilvl w:val="0"/>
          <w:numId w:val="6"/>
        </w:numPr>
        <w:shd w:val="clear" w:color="auto" w:fill="auto"/>
        <w:wordWrap w:val="0"/>
        <w:adjustRightInd w:val="0"/>
        <w:snapToGrid w:val="0"/>
        <w:spacing w:line="360" w:lineRule="auto"/>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▲本项目最高限价</w:t>
      </w:r>
      <w:r>
        <w:rPr>
          <w:rFonts w:hint="eastAsia" w:hAnsi="宋体" w:cs="宋体"/>
          <w:b/>
          <w:bCs/>
          <w:color w:val="auto"/>
          <w:sz w:val="22"/>
          <w:szCs w:val="22"/>
          <w:highlight w:val="none"/>
          <w:u w:val="single"/>
          <w:lang w:val="en-US" w:eastAsia="zh-CN"/>
        </w:rPr>
        <w:t>5370000</w:t>
      </w:r>
      <w:r>
        <w:rPr>
          <w:rFonts w:hint="eastAsia" w:ascii="宋体" w:hAnsi="宋体" w:eastAsia="宋体" w:cs="宋体"/>
          <w:b/>
          <w:bCs/>
          <w:color w:val="auto"/>
          <w:sz w:val="22"/>
          <w:szCs w:val="22"/>
          <w:highlight w:val="none"/>
          <w:u w:val="single"/>
        </w:rPr>
        <w:t>元，超过最高限价的投标报价为无效标。</w:t>
      </w:r>
    </w:p>
    <w:p>
      <w:pPr>
        <w:pStyle w:val="22"/>
        <w:shd w:val="clear" w:color="auto" w:fill="auto"/>
        <w:wordWrap w:val="0"/>
        <w:spacing w:line="360" w:lineRule="auto"/>
        <w:ind w:left="0" w:leftChars="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3、▲不提供此表格的将视为没有实质性响应采购文件。</w:t>
      </w:r>
    </w:p>
    <w:p>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法定代表人或授权代表（签字或盖章）：</w:t>
      </w:r>
    </w:p>
    <w:p>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lang w:val="zh-CN"/>
        </w:rPr>
        <w:t>日期：</w:t>
      </w:r>
    </w:p>
    <w:p>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b/>
          <w:color w:val="auto"/>
          <w:sz w:val="30"/>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b/>
          <w:color w:val="auto"/>
          <w:sz w:val="30"/>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p>
    <w:p>
      <w:pPr>
        <w:pStyle w:val="14"/>
        <w:shd w:val="clear" w:color="auto" w:fill="auto"/>
        <w:wordWrap w:val="0"/>
        <w:spacing w:line="360" w:lineRule="auto"/>
        <w:rPr>
          <w:rFonts w:hint="eastAsia" w:ascii="宋体" w:hAnsi="宋体" w:eastAsia="宋体" w:cs="宋体"/>
          <w:b/>
          <w:color w:val="auto"/>
          <w:sz w:val="30"/>
          <w:highlight w:val="none"/>
        </w:rPr>
        <w:sectPr>
          <w:pgSz w:w="11906" w:h="16838"/>
          <w:pgMar w:top="1440" w:right="1361" w:bottom="1440" w:left="1361" w:header="851" w:footer="992" w:gutter="0"/>
          <w:cols w:space="720" w:num="1"/>
          <w:docGrid w:linePitch="312" w:charSpace="0"/>
        </w:sectPr>
      </w:pPr>
    </w:p>
    <w:p>
      <w:pPr>
        <w:shd w:val="clear" w:color="auto" w:fill="auto"/>
        <w:wordWrap w:val="0"/>
        <w:spacing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2.3中小企业声明函、监狱企业、残疾人福利性单位及其他相关的充分的证明材料</w:t>
      </w:r>
    </w:p>
    <w:p>
      <w:pPr>
        <w:shd w:val="clear" w:color="auto" w:fill="auto"/>
        <w:wordWrap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中小企业声明函及其相关的充分的证明材料中小企业声明函</w:t>
      </w:r>
    </w:p>
    <w:p>
      <w:pPr>
        <w:shd w:val="clear" w:color="auto" w:fill="auto"/>
        <w:wordWrap w:val="0"/>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【不属于中小企业的无需填写、递交】</w:t>
      </w:r>
    </w:p>
    <w:p>
      <w:pPr>
        <w:shd w:val="clear" w:color="auto" w:fill="auto"/>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中小企业声明函（服务、工程）</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szCs w:val="22"/>
          <w:highlight w:val="none"/>
          <w:u w:val="single"/>
        </w:rPr>
        <w:t>（单位名称）</w:t>
      </w:r>
      <w:r>
        <w:rPr>
          <w:rFonts w:hint="eastAsia" w:ascii="宋体" w:hAnsi="宋体" w:eastAsia="宋体" w:cs="宋体"/>
          <w:color w:val="auto"/>
          <w:sz w:val="22"/>
          <w:szCs w:val="22"/>
          <w:highlight w:val="none"/>
        </w:rPr>
        <w:t>的</w:t>
      </w:r>
      <w:r>
        <w:rPr>
          <w:rFonts w:hint="eastAsia" w:ascii="宋体" w:hAnsi="宋体" w:eastAsia="宋体" w:cs="宋体"/>
          <w:color w:val="auto"/>
          <w:sz w:val="22"/>
          <w:szCs w:val="22"/>
          <w:highlight w:val="none"/>
          <w:u w:val="single"/>
        </w:rPr>
        <w:t>（项目名称）</w:t>
      </w:r>
      <w:r>
        <w:rPr>
          <w:rFonts w:hint="eastAsia" w:ascii="宋体" w:hAnsi="宋体" w:eastAsia="宋体" w:cs="宋体"/>
          <w:color w:val="auto"/>
          <w:sz w:val="22"/>
          <w:szCs w:val="22"/>
          <w:highlight w:val="none"/>
        </w:rPr>
        <w:t>采购活动，工程的施工单位全部为符合政策要求的中小企业（或者</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服务全部由符合政策要求的中小企业承接）。相关企业（含联合体中的中小企业、签订分包意向协议的中小企业）的具体情况如下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万元（注1），属于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 xml:space="preserve"> （标的名称） </w:t>
      </w:r>
      <w:r>
        <w:rPr>
          <w:rFonts w:hint="eastAsia" w:ascii="宋体" w:hAnsi="宋体" w:eastAsia="宋体" w:cs="宋体"/>
          <w:color w:val="auto"/>
          <w:sz w:val="22"/>
          <w:szCs w:val="22"/>
          <w:highlight w:val="none"/>
        </w:rPr>
        <w:t>，属于</w:t>
      </w:r>
      <w:r>
        <w:rPr>
          <w:rFonts w:hint="eastAsia" w:ascii="宋体" w:hAnsi="宋体" w:eastAsia="宋体" w:cs="宋体"/>
          <w:color w:val="auto"/>
          <w:sz w:val="22"/>
          <w:szCs w:val="22"/>
          <w:highlight w:val="none"/>
          <w:u w:val="single"/>
          <w:lang w:eastAsia="zh-CN"/>
        </w:rPr>
        <w:t>其他未列明行业</w:t>
      </w:r>
      <w:r>
        <w:rPr>
          <w:rFonts w:hint="eastAsia" w:ascii="宋体" w:hAnsi="宋体" w:eastAsia="宋体" w:cs="宋体"/>
          <w:color w:val="auto"/>
          <w:sz w:val="22"/>
          <w:szCs w:val="22"/>
          <w:highlight w:val="none"/>
        </w:rPr>
        <w:t>；承建（承接）企业为</w:t>
      </w:r>
      <w:r>
        <w:rPr>
          <w:rFonts w:hint="eastAsia" w:ascii="宋体" w:hAnsi="宋体" w:eastAsia="宋体" w:cs="宋体"/>
          <w:color w:val="auto"/>
          <w:sz w:val="22"/>
          <w:szCs w:val="22"/>
          <w:highlight w:val="none"/>
          <w:u w:val="single"/>
        </w:rPr>
        <w:t>（企业名称）</w:t>
      </w:r>
      <w:r>
        <w:rPr>
          <w:rFonts w:hint="eastAsia" w:ascii="宋体" w:hAnsi="宋体" w:eastAsia="宋体" w:cs="宋体"/>
          <w:color w:val="auto"/>
          <w:sz w:val="22"/>
          <w:szCs w:val="22"/>
          <w:highlight w:val="none"/>
        </w:rPr>
        <w:t>，从业人员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人，营业收入为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万元，资产总额为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万元，属于</w:t>
      </w:r>
      <w:r>
        <w:rPr>
          <w:rFonts w:hint="eastAsia" w:ascii="宋体" w:hAnsi="宋体" w:eastAsia="宋体" w:cs="宋体"/>
          <w:color w:val="auto"/>
          <w:sz w:val="22"/>
          <w:szCs w:val="22"/>
          <w:highlight w:val="none"/>
          <w:u w:val="single"/>
        </w:rPr>
        <w:t>（中型企业、 小型企业、微型企业）</w:t>
      </w:r>
      <w:r>
        <w:rPr>
          <w:rFonts w:hint="eastAsia" w:ascii="宋体" w:hAnsi="宋体" w:eastAsia="宋体" w:cs="宋体"/>
          <w:color w:val="auto"/>
          <w:sz w:val="22"/>
          <w:szCs w:val="22"/>
          <w:highlight w:val="none"/>
        </w:rPr>
        <w:t xml:space="preserve">；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以上企业，不属于大企业的分支机构，不存在控股股东为大企业的情形，也不存在与大企业的负责人为同一人的情形。 </w:t>
      </w:r>
    </w:p>
    <w:p>
      <w:pPr>
        <w:shd w:val="clear" w:color="auto" w:fill="auto"/>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本企业对上述声明内容的真实性负责。如有虚假，将依法承担相应责任。</w:t>
      </w:r>
    </w:p>
    <w:p>
      <w:pPr>
        <w:widowControl/>
        <w:shd w:val="clear" w:color="auto" w:fill="auto"/>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pPr>
        <w:widowControl/>
        <w:shd w:val="clear" w:color="auto" w:fill="auto"/>
        <w:snapToGrid w:val="0"/>
        <w:spacing w:line="360" w:lineRule="auto"/>
        <w:ind w:firstLine="440" w:firstLineChars="200"/>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w:t>
      </w:r>
    </w:p>
    <w:p>
      <w:pPr>
        <w:shd w:val="clear" w:color="auto" w:fill="auto"/>
        <w:wordWrap w:val="0"/>
        <w:snapToGrid w:val="0"/>
        <w:spacing w:line="360" w:lineRule="auto"/>
        <w:ind w:firstLine="3740" w:firstLineChars="1700"/>
        <w:jc w:val="righ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p>
    <w:p>
      <w:pPr>
        <w:pBdr>
          <w:bottom w:val="single" w:color="auto" w:sz="6" w:space="1"/>
        </w:pBdr>
        <w:shd w:val="clear" w:color="auto" w:fill="auto"/>
        <w:wordWrap w:val="0"/>
        <w:snapToGrid w:val="0"/>
        <w:spacing w:line="360" w:lineRule="auto"/>
        <w:ind w:firstLine="46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（注1）从业人员、营业收入、资产总额填报上一年度数据，无上一年度数据的新成立企业可不填</w:t>
      </w:r>
      <w:r>
        <w:rPr>
          <w:rFonts w:hint="eastAsia" w:ascii="宋体" w:hAnsi="宋体" w:eastAsia="宋体" w:cs="宋体"/>
          <w:color w:val="auto"/>
          <w:sz w:val="22"/>
          <w:szCs w:val="22"/>
          <w:highlight w:val="none"/>
        </w:rPr>
        <w:t>报。 </w:t>
      </w:r>
    </w:p>
    <w:p>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填写说明</w:t>
      </w:r>
      <w:r>
        <w:rPr>
          <w:rFonts w:hint="eastAsia" w:ascii="宋体" w:hAnsi="宋体" w:eastAsia="宋体" w:cs="宋体"/>
          <w:color w:val="auto"/>
          <w:sz w:val="20"/>
          <w:szCs w:val="20"/>
          <w:highlight w:val="none"/>
          <w:lang w:eastAsia="zh-CN"/>
        </w:rPr>
        <w:t>：</w:t>
      </w:r>
    </w:p>
    <w:p>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1）投标供应商为中型、小型、微型企业的提供此函；</w:t>
      </w:r>
    </w:p>
    <w:p>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2）中型企业不享受价格扣除，小型、微型企业的行业类别由评审专家结合投标供应商出具的证明材料认定；经认定不符合小型、微型企业标准的，不享受价格扣除；</w:t>
      </w:r>
    </w:p>
    <w:p>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3）所投标项内的产品如由多个企业制造的，在填写企业类型时，按产品生产企业中规模最大的企业类型填写；</w:t>
      </w:r>
    </w:p>
    <w:p>
      <w:pPr>
        <w:shd w:val="clear" w:color="auto" w:fill="auto"/>
        <w:wordWrap w:val="0"/>
        <w:snapToGrid w:val="0"/>
        <w:spacing w:line="360" w:lineRule="auto"/>
        <w:ind w:firstLine="400" w:firstLineChars="200"/>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4）投标产品制造商投标，提供投标供应商出具的《中小企业声明函》及其相关的充分的证明材料；代理商投标，提供投标供应商及产品制造商出具的《中小企业声明函》及其相关的充分的证明材料； </w:t>
      </w:r>
    </w:p>
    <w:p>
      <w:pPr>
        <w:shd w:val="clear" w:color="auto" w:fill="auto"/>
        <w:wordWrap w:val="0"/>
        <w:snapToGrid w:val="0"/>
        <w:spacing w:line="360" w:lineRule="auto"/>
        <w:ind w:firstLine="400" w:firstLineChars="200"/>
        <w:rPr>
          <w:rFonts w:hint="eastAsia" w:ascii="宋体" w:hAnsi="宋体" w:eastAsia="宋体" w:cs="宋体"/>
          <w:b/>
          <w:color w:val="auto"/>
          <w:sz w:val="20"/>
          <w:szCs w:val="20"/>
          <w:highlight w:val="none"/>
        </w:rPr>
      </w:pPr>
      <w:r>
        <w:rPr>
          <w:rFonts w:hint="eastAsia" w:ascii="宋体" w:hAnsi="宋体" w:eastAsia="宋体" w:cs="宋体"/>
          <w:color w:val="auto"/>
          <w:sz w:val="20"/>
          <w:szCs w:val="20"/>
          <w:highlight w:val="none"/>
        </w:rPr>
        <w:t>5）注</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小型、微型企业参加采购活动时，应提供</w:t>
      </w:r>
      <w:r>
        <w:rPr>
          <w:rFonts w:hint="eastAsia" w:ascii="宋体" w:hAnsi="宋体" w:eastAsia="宋体" w:cs="宋体"/>
          <w:color w:val="auto"/>
          <w:sz w:val="20"/>
          <w:szCs w:val="20"/>
          <w:highlight w:val="none"/>
          <w:lang w:eastAsia="zh-CN"/>
        </w:rPr>
        <w:t>：</w:t>
      </w:r>
      <w:r>
        <w:rPr>
          <w:rFonts w:hint="eastAsia" w:ascii="宋体" w:hAnsi="宋体" w:eastAsia="宋体" w:cs="宋体"/>
          <w:color w:val="auto"/>
          <w:sz w:val="20"/>
          <w:szCs w:val="20"/>
          <w:highlight w:val="none"/>
        </w:rPr>
        <w:t>a）《中小企业声明函》；上述证明材料提供不齐全的，不能享受价格扣除。</w:t>
      </w:r>
    </w:p>
    <w:p>
      <w:pPr>
        <w:shd w:val="clear" w:color="auto" w:fill="auto"/>
        <w:wordWrap w:val="0"/>
        <w:snapToGrid w:val="0"/>
        <w:spacing w:line="360" w:lineRule="auto"/>
        <w:ind w:firstLine="402" w:firstLineChars="200"/>
        <w:rPr>
          <w:rFonts w:hint="eastAsia" w:ascii="宋体" w:hAnsi="宋体" w:eastAsia="宋体" w:cs="宋体"/>
          <w:b/>
          <w:bCs/>
          <w:color w:val="auto"/>
          <w:highlight w:val="none"/>
        </w:rPr>
      </w:pPr>
      <w:r>
        <w:rPr>
          <w:rFonts w:hint="eastAsia" w:ascii="宋体" w:hAnsi="宋体" w:eastAsia="宋体" w:cs="宋体"/>
          <w:b/>
          <w:bCs/>
          <w:color w:val="auto"/>
          <w:sz w:val="20"/>
          <w:szCs w:val="22"/>
          <w:highlight w:val="none"/>
        </w:rPr>
        <w:t>▲投标供应商提供的中小企业声明函与实际情况不符的，视为投标供应商提供虚假材料投标的，投标无效。</w:t>
      </w:r>
    </w:p>
    <w:p>
      <w:pPr>
        <w:shd w:val="clear" w:color="auto" w:fill="auto"/>
        <w:wordWrap w:val="0"/>
        <w:snapToGrid w:val="0"/>
        <w:spacing w:line="360" w:lineRule="auto"/>
        <w:jc w:val="center"/>
        <w:rPr>
          <w:rFonts w:hint="eastAsia" w:ascii="宋体" w:hAnsi="宋体" w:eastAsia="宋体" w:cs="宋体"/>
          <w:b/>
          <w:color w:val="auto"/>
          <w:sz w:val="28"/>
          <w:szCs w:val="36"/>
          <w:highlight w:val="none"/>
        </w:rPr>
      </w:pPr>
      <w:r>
        <w:rPr>
          <w:rFonts w:hint="eastAsia" w:ascii="宋体" w:hAnsi="宋体" w:eastAsia="宋体" w:cs="宋体"/>
          <w:b/>
          <w:color w:val="auto"/>
          <w:sz w:val="28"/>
          <w:szCs w:val="36"/>
          <w:highlight w:val="none"/>
        </w:rPr>
        <w:t>监狱企业声明函</w:t>
      </w:r>
    </w:p>
    <w:p>
      <w:pPr>
        <w:shd w:val="clear" w:color="auto" w:fill="auto"/>
        <w:wordWrap w:val="0"/>
        <w:snapToGrid w:val="0"/>
        <w:spacing w:line="360" w:lineRule="auto"/>
        <w:ind w:firstLine="420" w:firstLineChars="200"/>
        <w:jc w:val="center"/>
        <w:rPr>
          <w:rFonts w:hint="eastAsia" w:ascii="宋体" w:hAnsi="宋体" w:eastAsia="宋体" w:cs="宋体"/>
          <w:color w:val="auto"/>
          <w:highlight w:val="none"/>
        </w:rPr>
      </w:pPr>
      <w:r>
        <w:rPr>
          <w:rFonts w:hint="eastAsia" w:ascii="宋体" w:hAnsi="宋体" w:eastAsia="宋体" w:cs="宋体"/>
          <w:color w:val="auto"/>
          <w:highlight w:val="none"/>
        </w:rPr>
        <w:t>【不属于监狱企业的无需填写、递交】</w:t>
      </w:r>
    </w:p>
    <w:p>
      <w:pPr>
        <w:shd w:val="clear" w:color="auto" w:fill="auto"/>
        <w:wordWrap w:val="0"/>
        <w:snapToGrid w:val="0"/>
        <w:spacing w:line="360" w:lineRule="auto"/>
        <w:ind w:firstLine="420" w:firstLineChars="200"/>
        <w:rPr>
          <w:rFonts w:hint="eastAsia" w:ascii="宋体" w:hAnsi="宋体" w:eastAsia="宋体" w:cs="宋体"/>
          <w:color w:val="auto"/>
          <w:highlight w:val="none"/>
        </w:rPr>
      </w:pPr>
    </w:p>
    <w:p>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本公司郑重声明，根据《关于政府采购支持监狱企业发展有关问题的通知》 （财库[2014]68 号）的规定，本公司为</w:t>
      </w:r>
      <w:r>
        <w:rPr>
          <w:rFonts w:hint="eastAsia" w:ascii="宋体" w:hAnsi="宋体" w:eastAsia="宋体" w:cs="宋体"/>
          <w:color w:val="auto"/>
          <w:highlight w:val="none"/>
          <w:u w:val="single"/>
        </w:rPr>
        <w:t>监狱企业</w:t>
      </w:r>
      <w:r>
        <w:rPr>
          <w:rFonts w:hint="eastAsia" w:ascii="宋体" w:hAnsi="宋体" w:eastAsia="宋体" w:cs="宋体"/>
          <w:color w:val="auto"/>
          <w:highlight w:val="none"/>
        </w:rPr>
        <w:t>。</w:t>
      </w:r>
    </w:p>
    <w:p>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根据上述标准，我公司属于监狱企业的理由为</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本公司为参加（</w:t>
      </w:r>
      <w:r>
        <w:rPr>
          <w:rFonts w:hint="eastAsia" w:ascii="宋体" w:hAnsi="宋体" w:eastAsia="宋体" w:cs="宋体"/>
          <w:color w:val="auto"/>
          <w:highlight w:val="none"/>
          <w:u w:val="single"/>
        </w:rPr>
        <w:t xml:space="preserve">    项目名称    </w:t>
      </w:r>
      <w:r>
        <w:rPr>
          <w:rFonts w:hint="eastAsia" w:ascii="宋体" w:hAnsi="宋体" w:eastAsia="宋体" w:cs="宋体"/>
          <w:color w:val="auto"/>
          <w:highlight w:val="none"/>
        </w:rPr>
        <w:t>） （项目编号</w:t>
      </w:r>
      <w:r>
        <w:rPr>
          <w:rFonts w:hint="eastAsia" w:ascii="宋体" w:hAnsi="宋体" w:eastAsia="宋体" w:cs="宋体"/>
          <w:color w:val="auto"/>
          <w:highlight w:val="none"/>
          <w:lang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）采购活动提供本企业提供服务。</w:t>
      </w:r>
    </w:p>
    <w:p>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本公司对上述声明的真实性负责。如有虚假，将依法承担相应责任。</w:t>
      </w:r>
    </w:p>
    <w:p>
      <w:pPr>
        <w:shd w:val="clear" w:color="auto" w:fill="auto"/>
        <w:wordWrap w:val="0"/>
        <w:snapToGrid w:val="0"/>
        <w:spacing w:line="360" w:lineRule="auto"/>
        <w:ind w:firstLine="420" w:firstLineChars="200"/>
        <w:rPr>
          <w:rFonts w:hint="eastAsia" w:ascii="宋体" w:hAnsi="宋体" w:eastAsia="宋体" w:cs="宋体"/>
          <w:color w:val="auto"/>
          <w:highlight w:val="none"/>
        </w:rPr>
      </w:pPr>
    </w:p>
    <w:p>
      <w:pPr>
        <w:shd w:val="clear" w:color="auto" w:fill="auto"/>
        <w:wordWrap w:val="0"/>
        <w:snapToGrid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投标供应商名称（盖章）</w:t>
      </w:r>
      <w:r>
        <w:rPr>
          <w:rFonts w:hint="eastAsia" w:ascii="宋体" w:hAnsi="宋体" w:eastAsia="宋体" w:cs="宋体"/>
          <w:color w:val="auto"/>
          <w:highlight w:val="none"/>
          <w:lang w:eastAsia="zh-CN"/>
        </w:rPr>
        <w:t>：</w:t>
      </w:r>
    </w:p>
    <w:p>
      <w:pPr>
        <w:shd w:val="clear" w:color="auto" w:fill="auto"/>
        <w:wordWrap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 xml:space="preserve">    年  月  日</w:t>
      </w:r>
    </w:p>
    <w:p>
      <w:pPr>
        <w:shd w:val="clear" w:color="auto" w:fill="auto"/>
        <w:wordWrap w:val="0"/>
        <w:snapToGrid w:val="0"/>
        <w:spacing w:line="360" w:lineRule="auto"/>
        <w:ind w:firstLine="420" w:firstLineChars="200"/>
        <w:rPr>
          <w:rFonts w:hint="eastAsia" w:ascii="宋体" w:hAnsi="宋体" w:eastAsia="宋体" w:cs="宋体"/>
          <w:color w:val="auto"/>
          <w:highlight w:val="none"/>
        </w:rPr>
      </w:pPr>
    </w:p>
    <w:p>
      <w:pPr>
        <w:shd w:val="clear" w:color="auto" w:fill="auto"/>
        <w:wordWrap w:val="0"/>
        <w:snapToGrid w:val="0"/>
        <w:spacing w:line="360" w:lineRule="auto"/>
        <w:ind w:firstLine="420" w:firstLineChars="200"/>
        <w:rPr>
          <w:rFonts w:hint="eastAsia" w:ascii="宋体" w:hAnsi="宋体" w:eastAsia="宋体" w:cs="宋体"/>
          <w:color w:val="auto"/>
          <w:highlight w:val="none"/>
        </w:rPr>
      </w:pPr>
    </w:p>
    <w:p>
      <w:pPr>
        <w:shd w:val="clear" w:color="auto" w:fill="auto"/>
        <w:wordWrap w:val="0"/>
        <w:snapToGrid w:val="0"/>
        <w:spacing w:line="360" w:lineRule="auto"/>
        <w:ind w:firstLine="420" w:firstLineChars="200"/>
        <w:rPr>
          <w:rFonts w:hint="eastAsia" w:ascii="宋体" w:hAnsi="宋体" w:eastAsia="宋体" w:cs="宋体"/>
          <w:color w:val="auto"/>
          <w:highlight w:val="none"/>
        </w:rPr>
      </w:pPr>
    </w:p>
    <w:p>
      <w:pPr>
        <w:shd w:val="clear" w:color="auto" w:fill="auto"/>
        <w:wordWrap w:val="0"/>
        <w:snapToGrid w:val="0"/>
        <w:spacing w:line="360" w:lineRule="auto"/>
        <w:ind w:firstLine="420" w:firstLineChars="200"/>
        <w:rPr>
          <w:rFonts w:hint="eastAsia" w:ascii="宋体" w:hAnsi="宋体" w:eastAsia="宋体" w:cs="宋体"/>
          <w:color w:val="auto"/>
          <w:highlight w:val="none"/>
        </w:rPr>
      </w:pPr>
    </w:p>
    <w:p>
      <w:pPr>
        <w:shd w:val="clear" w:color="auto" w:fill="auto"/>
        <w:wordWrap w:val="0"/>
        <w:snapToGrid w:val="0"/>
        <w:spacing w:line="360" w:lineRule="auto"/>
        <w:ind w:firstLine="420" w:firstLineChars="200"/>
        <w:rPr>
          <w:rFonts w:hint="eastAsia" w:ascii="宋体" w:hAnsi="宋体" w:eastAsia="宋体" w:cs="宋体"/>
          <w:color w:val="auto"/>
          <w:highlight w:val="none"/>
        </w:rPr>
      </w:pPr>
    </w:p>
    <w:p>
      <w:pPr>
        <w:shd w:val="clear" w:color="auto" w:fill="auto"/>
        <w:wordWrap w:val="0"/>
        <w:snapToGrid w:val="0"/>
        <w:spacing w:line="360" w:lineRule="auto"/>
        <w:ind w:firstLine="420" w:firstLineChars="200"/>
        <w:rPr>
          <w:rFonts w:hint="eastAsia" w:ascii="宋体" w:hAnsi="宋体" w:eastAsia="宋体" w:cs="宋体"/>
          <w:color w:val="auto"/>
          <w:highlight w:val="none"/>
        </w:rPr>
      </w:pPr>
    </w:p>
    <w:p>
      <w:pPr>
        <w:shd w:val="clear" w:color="auto" w:fill="auto"/>
        <w:wordWrap w:val="0"/>
        <w:snapToGrid w:val="0"/>
        <w:spacing w:line="360" w:lineRule="auto"/>
        <w:rPr>
          <w:rFonts w:hint="eastAsia" w:ascii="宋体" w:hAnsi="宋体" w:eastAsia="宋体" w:cs="宋体"/>
          <w:b/>
          <w:color w:val="auto"/>
          <w:spacing w:val="6"/>
          <w:highlight w:val="none"/>
        </w:rPr>
      </w:pPr>
    </w:p>
    <w:p>
      <w:pPr>
        <w:shd w:val="clear" w:color="auto" w:fill="auto"/>
        <w:wordWrap w:val="0"/>
        <w:snapToGrid w:val="0"/>
        <w:spacing w:line="360" w:lineRule="auto"/>
        <w:rPr>
          <w:rFonts w:hint="eastAsia" w:ascii="宋体" w:hAnsi="宋体" w:eastAsia="宋体" w:cs="宋体"/>
          <w:b/>
          <w:color w:val="auto"/>
          <w:spacing w:val="6"/>
          <w:highlight w:val="none"/>
        </w:rPr>
      </w:pPr>
    </w:p>
    <w:p>
      <w:pPr>
        <w:shd w:val="clear" w:color="auto" w:fill="auto"/>
        <w:wordWrap w:val="0"/>
        <w:snapToGrid w:val="0"/>
        <w:spacing w:line="360" w:lineRule="auto"/>
        <w:jc w:val="center"/>
        <w:rPr>
          <w:rFonts w:hint="eastAsia" w:ascii="宋体" w:hAnsi="宋体" w:eastAsia="宋体" w:cs="宋体"/>
          <w:b/>
          <w:color w:val="auto"/>
          <w:spacing w:val="6"/>
          <w:highlight w:val="none"/>
        </w:rPr>
      </w:pPr>
    </w:p>
    <w:p>
      <w:pPr>
        <w:shd w:val="clear" w:color="auto" w:fill="auto"/>
        <w:wordWrap w:val="0"/>
        <w:snapToGrid w:val="0"/>
        <w:spacing w:line="360" w:lineRule="auto"/>
        <w:jc w:val="center"/>
        <w:rPr>
          <w:rFonts w:hint="eastAsia" w:ascii="宋体" w:hAnsi="宋体" w:eastAsia="宋体" w:cs="宋体"/>
          <w:b/>
          <w:color w:val="auto"/>
          <w:spacing w:val="6"/>
          <w:highlight w:val="none"/>
        </w:rPr>
      </w:pPr>
    </w:p>
    <w:p>
      <w:pPr>
        <w:pageBreakBefore/>
        <w:shd w:val="clear" w:color="auto" w:fill="auto"/>
        <w:wordWrap w:val="0"/>
        <w:snapToGrid w:val="0"/>
        <w:spacing w:line="360" w:lineRule="auto"/>
        <w:jc w:val="center"/>
        <w:rPr>
          <w:rFonts w:hint="eastAsia" w:ascii="宋体" w:hAnsi="宋体" w:eastAsia="宋体" w:cs="宋体"/>
          <w:b/>
          <w:color w:val="auto"/>
          <w:spacing w:val="6"/>
          <w:sz w:val="28"/>
          <w:szCs w:val="36"/>
          <w:highlight w:val="none"/>
        </w:rPr>
      </w:pPr>
      <w:r>
        <w:rPr>
          <w:rFonts w:hint="eastAsia" w:ascii="宋体" w:hAnsi="宋体" w:eastAsia="宋体" w:cs="宋体"/>
          <w:b/>
          <w:color w:val="auto"/>
          <w:spacing w:val="6"/>
          <w:sz w:val="28"/>
          <w:szCs w:val="36"/>
          <w:highlight w:val="none"/>
        </w:rPr>
        <w:t>残疾人福利性单位声明函</w:t>
      </w:r>
    </w:p>
    <w:p>
      <w:pPr>
        <w:shd w:val="clear" w:color="auto" w:fill="auto"/>
        <w:wordWrap w:val="0"/>
        <w:snapToGrid w:val="0"/>
        <w:spacing w:line="360" w:lineRule="auto"/>
        <w:ind w:firstLine="420" w:firstLineChars="200"/>
        <w:rPr>
          <w:rFonts w:hint="eastAsia" w:ascii="宋体" w:hAnsi="宋体" w:eastAsia="宋体" w:cs="宋体"/>
          <w:color w:val="auto"/>
          <w:highlight w:val="none"/>
        </w:rPr>
      </w:pPr>
    </w:p>
    <w:p>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单位的</w:t>
      </w:r>
      <w:r>
        <w:rPr>
          <w:rFonts w:hint="eastAsia" w:ascii="宋体" w:hAnsi="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项目采购活动提供本单位制造的货物（由本单位承担工程/提供服务），或者提供其他残疾人福利性单位制造的货物（不包括使用非残疾人福利性单位注册商标的货物）。</w:t>
      </w:r>
    </w:p>
    <w:p>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本单位对上述声明的真实性负责。如有虚假，将依法承担相应责任。</w:t>
      </w:r>
    </w:p>
    <w:p>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napToGrid w:val="0"/>
        <w:spacing w:line="360" w:lineRule="auto"/>
        <w:ind w:firstLine="440" w:firstLineChars="200"/>
        <w:rPr>
          <w:rFonts w:hint="eastAsia" w:ascii="宋体" w:hAnsi="宋体" w:eastAsia="宋体" w:cs="宋体"/>
          <w:color w:val="auto"/>
          <w:sz w:val="22"/>
          <w:szCs w:val="22"/>
          <w:highlight w:val="none"/>
        </w:rPr>
      </w:pPr>
    </w:p>
    <w:p>
      <w:pPr>
        <w:shd w:val="clear" w:color="auto" w:fill="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单位名称（盖章）</w:t>
      </w:r>
      <w:r>
        <w:rPr>
          <w:rFonts w:hint="eastAsia" w:ascii="宋体" w:hAnsi="宋体" w:eastAsia="宋体" w:cs="宋体"/>
          <w:color w:val="auto"/>
          <w:sz w:val="22"/>
          <w:szCs w:val="22"/>
          <w:highlight w:val="none"/>
          <w:lang w:eastAsia="zh-CN"/>
        </w:rPr>
        <w:t>：</w:t>
      </w:r>
    </w:p>
    <w:p>
      <w:pPr>
        <w:shd w:val="clear" w:color="auto" w:fill="auto"/>
        <w:tabs>
          <w:tab w:val="left" w:pos="4860"/>
        </w:tabs>
        <w:wordWrap w:val="0"/>
        <w:snapToGrid w:val="0"/>
        <w:spacing w:line="360" w:lineRule="auto"/>
        <w:ind w:right="1560"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日  期</w:t>
      </w:r>
      <w:r>
        <w:rPr>
          <w:rFonts w:hint="eastAsia" w:ascii="宋体" w:hAnsi="宋体" w:eastAsia="宋体" w:cs="宋体"/>
          <w:color w:val="auto"/>
          <w:sz w:val="22"/>
          <w:szCs w:val="22"/>
          <w:highlight w:val="none"/>
          <w:lang w:eastAsia="zh-CN"/>
        </w:rPr>
        <w:t>：</w:t>
      </w:r>
    </w:p>
    <w:p>
      <w:pPr>
        <w:pStyle w:val="61"/>
        <w:shd w:val="clear" w:color="auto" w:fill="auto"/>
        <w:wordWrap w:val="0"/>
        <w:snapToGrid w:val="0"/>
        <w:spacing w:line="360" w:lineRule="auto"/>
        <w:ind w:left="360" w:firstLine="0" w:firstLineChars="0"/>
        <w:rPr>
          <w:rFonts w:hint="eastAsia" w:ascii="宋体" w:hAnsi="宋体" w:eastAsia="宋体" w:cs="宋体"/>
          <w:color w:val="auto"/>
          <w:sz w:val="22"/>
          <w:szCs w:val="22"/>
          <w:highlight w:val="none"/>
        </w:rPr>
      </w:pPr>
    </w:p>
    <w:p>
      <w:pPr>
        <w:pStyle w:val="61"/>
        <w:shd w:val="clear" w:color="auto" w:fill="auto"/>
        <w:wordWrap w:val="0"/>
        <w:snapToGrid w:val="0"/>
        <w:spacing w:line="360" w:lineRule="auto"/>
        <w:ind w:left="360" w:firstLine="0" w:firstLineChars="0"/>
        <w:rPr>
          <w:rFonts w:hint="eastAsia" w:ascii="宋体" w:hAnsi="宋体" w:eastAsia="宋体" w:cs="宋体"/>
          <w:color w:val="auto"/>
          <w:sz w:val="22"/>
          <w:szCs w:val="22"/>
          <w:highlight w:val="none"/>
        </w:rPr>
      </w:pPr>
    </w:p>
    <w:p>
      <w:pPr>
        <w:pStyle w:val="61"/>
        <w:shd w:val="clear" w:color="auto" w:fill="auto"/>
        <w:wordWrap w:val="0"/>
        <w:snapToGrid w:val="0"/>
        <w:spacing w:line="360" w:lineRule="auto"/>
        <w:ind w:firstLine="0" w:firstLineChars="0"/>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rPr>
        <w:t>扶持政策说明</w:t>
      </w:r>
      <w:r>
        <w:rPr>
          <w:rFonts w:hint="eastAsia" w:ascii="宋体" w:hAnsi="宋体" w:eastAsia="宋体" w:cs="宋体"/>
          <w:b/>
          <w:bCs/>
          <w:color w:val="auto"/>
          <w:sz w:val="22"/>
          <w:szCs w:val="22"/>
          <w:highlight w:val="none"/>
          <w:lang w:eastAsia="zh-CN"/>
        </w:rPr>
        <w:t>：</w:t>
      </w:r>
    </w:p>
    <w:p>
      <w:pPr>
        <w:pStyle w:val="61"/>
        <w:shd w:val="clear" w:color="auto" w:fill="auto"/>
        <w:wordWrap w:val="0"/>
        <w:snapToGrid w:val="0"/>
        <w:spacing w:line="360" w:lineRule="auto"/>
        <w:ind w:firstLine="42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ascii="宋体" w:hAnsi="宋体" w:eastAsia="宋体" w:cs="宋体"/>
          <w:b/>
          <w:bCs/>
          <w:color w:val="auto"/>
          <w:sz w:val="22"/>
          <w:szCs w:val="22"/>
          <w:highlight w:val="none"/>
          <w:u w:val="single"/>
        </w:rPr>
        <w:t>6%</w:t>
      </w:r>
      <w:r>
        <w:rPr>
          <w:rFonts w:hint="eastAsia" w:ascii="宋体" w:hAnsi="宋体" w:eastAsia="宋体" w:cs="宋体"/>
          <w:b/>
          <w:bCs/>
          <w:color w:val="auto"/>
          <w:sz w:val="22"/>
          <w:szCs w:val="22"/>
          <w:highlight w:val="none"/>
        </w:rPr>
        <w:t>的扣除，并用扣除后的价格计算价格评分。</w:t>
      </w:r>
    </w:p>
    <w:p>
      <w:pPr>
        <w:shd w:val="clear" w:color="auto" w:fill="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2、监狱企业视同小微企业，参加本项目投标的，享受小微企业同等的价格扣除。【注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提供《监狱企业声明函》及其相关的充分的证明材料】。</w:t>
      </w:r>
    </w:p>
    <w:p>
      <w:pPr>
        <w:pStyle w:val="61"/>
        <w:shd w:val="clear" w:color="auto" w:fill="auto"/>
        <w:wordWrap w:val="0"/>
        <w:snapToGrid w:val="0"/>
        <w:spacing w:line="360" w:lineRule="auto"/>
        <w:ind w:firstLine="221" w:firstLineChars="1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3、残疾人福利性单位参加投标【提供《残疾人福利性单位声明函》】，视为小型、微型企业，享受小微企业政策扶持。</w:t>
      </w:r>
    </w:p>
    <w:p>
      <w:pPr>
        <w:pStyle w:val="61"/>
        <w:shd w:val="clear" w:color="auto" w:fill="auto"/>
        <w:wordWrap w:val="0"/>
        <w:snapToGrid w:val="0"/>
        <w:spacing w:line="360" w:lineRule="auto"/>
        <w:ind w:firstLine="221" w:firstLineChars="100"/>
        <w:rPr>
          <w:rFonts w:hint="eastAsia" w:ascii="宋体" w:hAnsi="宋体" w:eastAsia="宋体" w:cs="宋体"/>
          <w:b/>
          <w:bCs/>
          <w:color w:val="auto"/>
          <w:sz w:val="22"/>
          <w:szCs w:val="22"/>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22"/>
          <w:szCs w:val="22"/>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30"/>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30"/>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30"/>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30"/>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30"/>
          <w:highlight w:val="none"/>
        </w:rPr>
      </w:pPr>
    </w:p>
    <w:p>
      <w:pPr>
        <w:pStyle w:val="4"/>
        <w:shd w:val="clear" w:color="auto" w:fill="auto"/>
        <w:wordWrap w:val="0"/>
        <w:spacing w:before="0" w:after="0" w:line="360" w:lineRule="auto"/>
        <w:rPr>
          <w:rFonts w:hint="eastAsia" w:ascii="宋体" w:hAnsi="宋体" w:eastAsia="宋体" w:cs="宋体"/>
          <w:color w:val="auto"/>
          <w:highlight w:val="none"/>
        </w:rPr>
      </w:pPr>
      <w:bookmarkStart w:id="51" w:name="_Toc440162800"/>
      <w:bookmarkStart w:id="52" w:name="_Toc7988468"/>
      <w:bookmarkStart w:id="53" w:name="_Toc11423"/>
      <w:bookmarkStart w:id="54" w:name="_Toc13216"/>
      <w:bookmarkStart w:id="55" w:name="_Toc30408915"/>
      <w:bookmarkStart w:id="56" w:name="_Toc7988414"/>
      <w:bookmarkStart w:id="57" w:name="_Toc424164168"/>
      <w:bookmarkStart w:id="58" w:name="_Toc20870"/>
      <w:bookmarkStart w:id="59" w:name="_Toc8008423"/>
      <w:bookmarkStart w:id="60" w:name="_Toc24550050"/>
      <w:r>
        <w:rPr>
          <w:rFonts w:hint="eastAsia" w:ascii="宋体" w:hAnsi="宋体" w:eastAsia="宋体" w:cs="宋体"/>
          <w:color w:val="auto"/>
          <w:highlight w:val="none"/>
        </w:rPr>
        <w:t>三、“商务技术文件”格式</w:t>
      </w:r>
      <w:bookmarkEnd w:id="51"/>
      <w:bookmarkEnd w:id="52"/>
      <w:bookmarkEnd w:id="53"/>
      <w:bookmarkEnd w:id="54"/>
      <w:bookmarkEnd w:id="55"/>
      <w:bookmarkEnd w:id="56"/>
      <w:bookmarkEnd w:id="57"/>
      <w:bookmarkEnd w:id="58"/>
      <w:bookmarkEnd w:id="59"/>
      <w:bookmarkEnd w:id="60"/>
    </w:p>
    <w:p>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3.1 “商务技术文件”封面</w:t>
      </w:r>
    </w:p>
    <w:p>
      <w:pPr>
        <w:shd w:val="clear" w:color="auto" w:fill="auto"/>
        <w:wordWrap w:val="0"/>
        <w:spacing w:line="360" w:lineRule="auto"/>
        <w:jc w:val="right"/>
        <w:rPr>
          <w:rFonts w:hint="eastAsia" w:ascii="宋体" w:hAnsi="宋体" w:eastAsia="宋体" w:cs="宋体"/>
          <w:b/>
          <w:color w:val="auto"/>
          <w:sz w:val="32"/>
          <w:szCs w:val="22"/>
          <w:highlight w:val="none"/>
        </w:rPr>
      </w:pPr>
    </w:p>
    <w:p>
      <w:pPr>
        <w:shd w:val="clear" w:color="auto" w:fill="auto"/>
        <w:wordWrap w:val="0"/>
        <w:spacing w:line="360" w:lineRule="auto"/>
        <w:jc w:val="center"/>
        <w:rPr>
          <w:rFonts w:hint="eastAsia" w:ascii="宋体" w:hAnsi="宋体" w:eastAsia="宋体" w:cs="宋体"/>
          <w:b/>
          <w:color w:val="auto"/>
          <w:w w:val="90"/>
          <w:sz w:val="220"/>
          <w:szCs w:val="22"/>
          <w:highlight w:val="none"/>
        </w:rPr>
      </w:pPr>
      <w:r>
        <w:rPr>
          <w:rFonts w:hint="eastAsia" w:ascii="宋体" w:hAnsi="宋体" w:cs="宋体"/>
          <w:b/>
          <w:color w:val="auto"/>
          <w:w w:val="90"/>
          <w:sz w:val="44"/>
          <w:szCs w:val="22"/>
          <w:highlight w:val="none"/>
          <w:lang w:eastAsia="zh-CN"/>
        </w:rPr>
        <w:t>南雁荡山景区及周边环境生态修复工程初步设计采购</w:t>
      </w:r>
    </w:p>
    <w:p>
      <w:pPr>
        <w:shd w:val="clear" w:color="auto" w:fill="auto"/>
        <w:wordWrap w:val="0"/>
        <w:spacing w:line="360" w:lineRule="auto"/>
        <w:jc w:val="center"/>
        <w:rPr>
          <w:rFonts w:hint="eastAsia" w:ascii="宋体" w:hAnsi="宋体" w:eastAsia="宋体" w:cs="宋体"/>
          <w:b/>
          <w:color w:val="auto"/>
          <w:sz w:val="52"/>
          <w:szCs w:val="22"/>
          <w:highlight w:val="none"/>
        </w:rPr>
      </w:pPr>
    </w:p>
    <w:p>
      <w:pPr>
        <w:shd w:val="clear" w:color="auto" w:fill="auto"/>
        <w:wordWrap w:val="0"/>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投 标 文 件</w:t>
      </w:r>
    </w:p>
    <w:p>
      <w:pPr>
        <w:shd w:val="clear" w:color="auto" w:fill="auto"/>
        <w:wordWrap w:val="0"/>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（商务技术文件）</w:t>
      </w:r>
    </w:p>
    <w:p>
      <w:pPr>
        <w:shd w:val="clear" w:color="auto" w:fill="auto"/>
        <w:wordWrap w:val="0"/>
        <w:spacing w:line="360" w:lineRule="auto"/>
        <w:jc w:val="center"/>
        <w:rPr>
          <w:rFonts w:hint="eastAsia" w:ascii="宋体" w:hAnsi="宋体" w:eastAsia="宋体" w:cs="宋体"/>
          <w:b/>
          <w:color w:val="auto"/>
          <w:sz w:val="52"/>
          <w:szCs w:val="22"/>
          <w:highlight w:val="none"/>
        </w:rPr>
      </w:pPr>
    </w:p>
    <w:tbl>
      <w:tblPr>
        <w:tblStyle w:val="2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r>
              <w:rPr>
                <w:rFonts w:hint="eastAsia" w:ascii="宋体" w:hAnsi="宋体" w:eastAsia="宋体" w:cs="宋体"/>
                <w:b/>
                <w:color w:val="auto"/>
                <w:sz w:val="28"/>
                <w:szCs w:val="28"/>
                <w:highlight w:val="none"/>
                <w:lang w:eastAsia="zh-CN"/>
              </w:rPr>
              <w:t>：</w:t>
            </w:r>
            <w:r>
              <w:rPr>
                <w:rFonts w:hint="eastAsia" w:ascii="宋体" w:hAnsi="宋体" w:cs="宋体"/>
                <w:b/>
                <w:color w:val="auto"/>
                <w:sz w:val="28"/>
                <w:szCs w:val="28"/>
                <w:highlight w:val="none"/>
                <w:lang w:eastAsia="zh-CN"/>
              </w:rPr>
              <w:t>PYCG240927077</w:t>
            </w:r>
            <w:r>
              <w:rPr>
                <w:rFonts w:hint="eastAsia" w:ascii="宋体" w:hAnsi="宋体" w:eastAsia="宋体" w:cs="宋体"/>
                <w:b/>
                <w:color w:val="auto"/>
                <w:sz w:val="28"/>
                <w:szCs w:val="28"/>
                <w:highlight w:val="none"/>
              </w:rPr>
              <w:t xml:space="preserve">   </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法定代表人或其授权代表（签字或盖章）</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8"/>
                <w:szCs w:val="28"/>
                <w:highlight w:val="none"/>
              </w:rPr>
            </w:pPr>
          </w:p>
        </w:tc>
      </w:tr>
    </w:tbl>
    <w:p>
      <w:pPr>
        <w:shd w:val="clear" w:color="auto" w:fill="auto"/>
        <w:wordWrap w:val="0"/>
        <w:spacing w:line="360" w:lineRule="auto"/>
        <w:rPr>
          <w:rFonts w:hint="eastAsia" w:ascii="宋体" w:hAnsi="宋体" w:eastAsia="宋体" w:cs="宋体"/>
          <w:color w:val="auto"/>
          <w:highlight w:val="none"/>
        </w:rPr>
      </w:pPr>
    </w:p>
    <w:p>
      <w:pPr>
        <w:pStyle w:val="5"/>
        <w:shd w:val="clear" w:color="auto" w:fill="auto"/>
        <w:wordWrap w:val="0"/>
        <w:spacing w:before="0" w:after="0" w:line="360" w:lineRule="auto"/>
        <w:rPr>
          <w:rFonts w:hint="eastAsia" w:ascii="宋体" w:hAnsi="宋体" w:eastAsia="宋体" w:cs="宋体"/>
          <w:color w:val="auto"/>
          <w:highlight w:val="none"/>
        </w:rPr>
      </w:pPr>
    </w:p>
    <w:p>
      <w:pPr>
        <w:pStyle w:val="5"/>
        <w:shd w:val="clear" w:color="auto" w:fill="auto"/>
        <w:wordWrap w:val="0"/>
        <w:spacing w:before="0" w:after="0" w:line="360" w:lineRule="auto"/>
        <w:rPr>
          <w:rFonts w:hint="eastAsia" w:ascii="宋体" w:hAnsi="宋体" w:eastAsia="宋体" w:cs="宋体"/>
          <w:color w:val="auto"/>
          <w:highlight w:val="none"/>
        </w:rPr>
      </w:pPr>
    </w:p>
    <w:p>
      <w:pPr>
        <w:pStyle w:val="5"/>
        <w:shd w:val="clear" w:color="auto" w:fill="auto"/>
        <w:wordWrap w:val="0"/>
        <w:spacing w:before="0" w:after="0" w:line="360" w:lineRule="auto"/>
        <w:rPr>
          <w:rFonts w:hint="eastAsia" w:ascii="宋体" w:hAnsi="宋体" w:eastAsia="宋体" w:cs="宋体"/>
          <w:color w:val="auto"/>
          <w:highlight w:val="none"/>
        </w:rPr>
      </w:pPr>
      <w:r>
        <w:rPr>
          <w:rFonts w:hint="eastAsia" w:ascii="宋体" w:hAnsi="宋体" w:eastAsia="宋体" w:cs="宋体"/>
          <w:color w:val="auto"/>
          <w:highlight w:val="none"/>
        </w:rPr>
        <w:t>3.2供应商自评分指引表</w:t>
      </w:r>
    </w:p>
    <w:tbl>
      <w:tblPr>
        <w:tblStyle w:val="26"/>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0" w:right="0"/>
              <w:jc w:val="center"/>
              <w:rPr>
                <w:rFonts w:hint="eastAsia" w:ascii="宋体" w:hAnsi="宋体" w:eastAsia="宋体" w:cs="宋体"/>
                <w:color w:val="auto"/>
                <w:sz w:val="22"/>
                <w:highlight w:val="none"/>
              </w:rPr>
            </w:pPr>
          </w:p>
        </w:tc>
      </w:tr>
    </w:tbl>
    <w:p>
      <w:pPr>
        <w:shd w:val="clear" w:color="auto" w:fill="auto"/>
        <w:wordWrap w:val="0"/>
        <w:spacing w:line="360" w:lineRule="auto"/>
        <w:rPr>
          <w:rFonts w:hint="eastAsia" w:ascii="宋体" w:hAnsi="宋体" w:eastAsia="宋体" w:cs="宋体"/>
          <w:color w:val="auto"/>
          <w:highlight w:val="none"/>
        </w:rPr>
      </w:pPr>
    </w:p>
    <w:p>
      <w:pPr>
        <w:shd w:val="clear" w:color="auto" w:fill="auto"/>
        <w:wordWrap w:val="0"/>
        <w:spacing w:line="360" w:lineRule="auto"/>
        <w:rPr>
          <w:rFonts w:hint="eastAsia" w:ascii="宋体" w:hAnsi="宋体" w:eastAsia="宋体" w:cs="宋体"/>
          <w:color w:val="auto"/>
          <w:sz w:val="32"/>
          <w:highlight w:val="none"/>
        </w:rPr>
      </w:pPr>
    </w:p>
    <w:p>
      <w:pPr>
        <w:shd w:val="clear" w:color="auto" w:fill="auto"/>
        <w:wordWrap w:val="0"/>
        <w:spacing w:line="360" w:lineRule="auto"/>
        <w:rPr>
          <w:rFonts w:hint="eastAsia" w:ascii="宋体" w:hAnsi="宋体" w:eastAsia="宋体" w:cs="宋体"/>
          <w:color w:val="auto"/>
          <w:sz w:val="32"/>
          <w:highlight w:val="none"/>
        </w:rPr>
      </w:pPr>
    </w:p>
    <w:p>
      <w:pPr>
        <w:pStyle w:val="2"/>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pStyle w:val="2"/>
        <w:rPr>
          <w:rFonts w:hint="eastAsia" w:ascii="宋体" w:hAnsi="宋体" w:eastAsia="宋体" w:cs="宋体"/>
          <w:color w:val="auto"/>
          <w:sz w:val="32"/>
          <w:highlight w:val="none"/>
        </w:rPr>
      </w:pPr>
    </w:p>
    <w:p>
      <w:pPr>
        <w:rPr>
          <w:rFonts w:hint="eastAsia"/>
          <w:color w:val="auto"/>
          <w:highlight w:val="none"/>
        </w:rPr>
      </w:pPr>
    </w:p>
    <w:p>
      <w:pPr>
        <w:shd w:val="clear" w:color="auto" w:fill="auto"/>
        <w:wordWrap w:val="0"/>
        <w:spacing w:line="360" w:lineRule="auto"/>
        <w:rPr>
          <w:rFonts w:hint="eastAsia" w:ascii="宋体" w:hAnsi="宋体" w:eastAsia="宋体" w:cs="宋体"/>
          <w:color w:val="auto"/>
          <w:sz w:val="32"/>
          <w:highlight w:val="none"/>
        </w:rPr>
      </w:pPr>
      <w:r>
        <w:rPr>
          <w:rFonts w:hint="eastAsia" w:ascii="宋体" w:hAnsi="宋体" w:eastAsia="宋体" w:cs="宋体"/>
          <w:color w:val="auto"/>
          <w:sz w:val="32"/>
          <w:highlight w:val="none"/>
        </w:rPr>
        <w:t>3.3供应商参与政府采购活动投标资格声明函</w:t>
      </w:r>
    </w:p>
    <w:p>
      <w:pPr>
        <w:shd w:val="clear" w:color="auto" w:fill="auto"/>
        <w:wordWrap w:val="0"/>
        <w:snapToGrid w:val="0"/>
        <w:spacing w:line="360" w:lineRule="auto"/>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供应商参与政府采购活动投标资格声明函</w:t>
      </w:r>
    </w:p>
    <w:tbl>
      <w:tblPr>
        <w:tblStyle w:val="26"/>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fill="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fill="auto"/>
              <w:wordWrap w:val="0"/>
              <w:snapToGrid w:val="0"/>
              <w:spacing w:before="0" w:beforeAutospacing="0" w:after="0" w:afterAutospacing="0" w:line="360" w:lineRule="auto"/>
              <w:ind w:left="422" w:right="0" w:firstLine="361"/>
              <w:rPr>
                <w:rFonts w:hint="eastAsia" w:ascii="宋体" w:hAnsi="宋体" w:eastAsia="宋体" w:cs="宋体"/>
                <w:color w:val="auto"/>
                <w:sz w:val="22"/>
                <w:szCs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时间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fill="auto"/>
              <w:wordWrap w:val="0"/>
              <w:snapToGrid w:val="0"/>
              <w:spacing w:before="0" w:beforeAutospacing="0" w:after="0" w:afterAutospacing="0" w:line="360" w:lineRule="auto"/>
              <w:ind w:left="0" w:right="0"/>
              <w:rPr>
                <w:rFonts w:hint="eastAsia" w:ascii="宋体" w:hAnsi="宋体" w:eastAsia="宋体" w:cs="宋体"/>
                <w:color w:val="auto"/>
                <w:sz w:val="22"/>
                <w:szCs w:val="22"/>
                <w:highlight w:val="none"/>
                <w:lang w:eastAsia="zh-CN"/>
              </w:rPr>
            </w:pP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suppressLineNumbers w:val="0"/>
              <w:shd w:val="clear" w:color="auto" w:fill="auto"/>
              <w:wordWrap w:val="0"/>
              <w:snapToGrid w:val="0"/>
              <w:spacing w:before="0" w:beforeAutospacing="0" w:after="0" w:afterAutospacing="0" w:line="360" w:lineRule="auto"/>
              <w:ind w:left="0" w:right="0" w:firstLine="450"/>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1、根据平阳县县属国有企业采购管理办法（试行）第十四条规定，我单位满足以下条件</w:t>
            </w:r>
            <w:r>
              <w:rPr>
                <w:rFonts w:hint="eastAsia" w:ascii="宋体" w:hAnsi="宋体" w:eastAsia="宋体" w:cs="宋体"/>
                <w:color w:val="auto"/>
                <w:sz w:val="22"/>
                <w:szCs w:val="22"/>
                <w:highlight w:val="none"/>
                <w:lang w:eastAsia="zh-CN"/>
              </w:rPr>
              <w:t>：</w:t>
            </w:r>
          </w:p>
          <w:p>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（一）具有独立承担民事责任的能力； </w:t>
            </w:r>
          </w:p>
          <w:p>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（二）具有良好的商业信誉和健全的财务会计制度； </w:t>
            </w:r>
          </w:p>
          <w:p>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（三）具有履行合同所必需的设备和专业技术能力； </w:t>
            </w:r>
          </w:p>
          <w:p>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（四）有依法缴纳税收和社会保障资金的良好记录； </w:t>
            </w:r>
          </w:p>
          <w:p>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（五）参加政府采购活动前三年内，在经营活动中没有重大违法记录； </w:t>
            </w:r>
          </w:p>
          <w:p>
            <w:pPr>
              <w:keepNext w:val="0"/>
              <w:keepLines w:val="0"/>
              <w:suppressLineNumbers w:val="0"/>
              <w:shd w:val="clear" w:color="auto" w:fill="auto"/>
              <w:wordWrap w:val="0"/>
              <w:snapToGrid w:val="0"/>
              <w:spacing w:before="0" w:beforeAutospacing="0" w:after="0" w:afterAutospacing="0" w:line="360" w:lineRule="auto"/>
              <w:ind w:left="0" w:right="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（六）法律、行政法规规定的其他条件。 </w:t>
            </w:r>
          </w:p>
          <w:p>
            <w:pPr>
              <w:keepNext w:val="0"/>
              <w:keepLines w:val="0"/>
              <w:suppressLineNumbers w:val="0"/>
              <w:shd w:val="clear" w:color="auto" w:fill="auto"/>
              <w:wordWrap w:val="0"/>
              <w:snapToGrid w:val="0"/>
              <w:spacing w:before="0" w:beforeAutospacing="0" w:after="0" w:afterAutospacing="0" w:line="360" w:lineRule="auto"/>
              <w:ind w:left="0" w:right="0" w:firstLine="450"/>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2、根据财政部与有关部门联合签署了《关于对重大税收违法案件当事人实施联合惩戒措施的合作备忘录》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发改财金〔2014〕3062号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、《失信企业协同监管和联合惩戒合作备忘录》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发改财金〔2015〕2045号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、《关于对违法失信上市公司相关责任主体实施联合惩戒的合作备忘录》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发改财金〔2015〕3062号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、《关于对失信被执行人实施联合惩戒的合作备忘录》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发改财金〔2016〕141号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、《关于对安全生产领域失信生产经营单位及其有关人员开展联合惩戒的合作备忘录》</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发改财金〔2016〕1001号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，依法限制相关失信主体参与政府采购活动。</w:t>
            </w:r>
            <w:r>
              <w:rPr>
                <w:rFonts w:hint="eastAsia" w:ascii="宋体" w:hAnsi="宋体" w:eastAsia="宋体" w:cs="宋体"/>
                <w:b/>
                <w:color w:val="auto"/>
                <w:sz w:val="22"/>
                <w:szCs w:val="22"/>
                <w:highlight w:val="none"/>
              </w:rPr>
              <w:t>我单位承诺不存在上述文件规定依法限制参与政府采购的情况。</w:t>
            </w:r>
          </w:p>
          <w:p>
            <w:pPr>
              <w:keepNext w:val="0"/>
              <w:keepLines w:val="0"/>
              <w:suppressLineNumbers w:val="0"/>
              <w:shd w:val="clear" w:color="auto" w:fill="auto"/>
              <w:wordWrap w:val="0"/>
              <w:snapToGrid w:val="0"/>
              <w:spacing w:before="0" w:beforeAutospacing="0" w:after="0" w:afterAutospacing="0" w:line="360" w:lineRule="auto"/>
              <w:ind w:left="0" w:right="0" w:firstLine="4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3、我单位承诺没有被各地、各级财政部门限制参加政府采购活动。</w:t>
            </w:r>
          </w:p>
          <w:p>
            <w:pPr>
              <w:keepNext w:val="0"/>
              <w:keepLines w:val="0"/>
              <w:suppressLineNumbers w:val="0"/>
              <w:shd w:val="clear" w:color="auto" w:fill="auto"/>
              <w:tabs>
                <w:tab w:val="center" w:pos="4483"/>
              </w:tabs>
              <w:wordWrap w:val="0"/>
              <w:snapToGrid w:val="0"/>
              <w:spacing w:before="0" w:beforeAutospacing="0" w:after="0" w:afterAutospacing="0" w:line="360" w:lineRule="auto"/>
              <w:ind w:left="0" w:right="0" w:firstLine="4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keepNext w:val="0"/>
              <w:keepLines w:val="0"/>
              <w:suppressLineNumbers w:val="0"/>
              <w:shd w:val="clear" w:color="auto" w:fill="auto"/>
              <w:tabs>
                <w:tab w:val="center" w:pos="4483"/>
              </w:tabs>
              <w:wordWrap w:val="0"/>
              <w:snapToGrid w:val="0"/>
              <w:spacing w:before="0" w:beforeAutospacing="0" w:after="0" w:afterAutospacing="0" w:line="360" w:lineRule="auto"/>
              <w:ind w:left="0" w:right="0"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供应商名称（加盖盖章）</w:t>
            </w:r>
            <w:r>
              <w:rPr>
                <w:rFonts w:hint="eastAsia" w:ascii="宋体" w:hAnsi="宋体" w:eastAsia="宋体" w:cs="宋体"/>
                <w:color w:val="auto"/>
                <w:sz w:val="22"/>
                <w:szCs w:val="22"/>
                <w:highlight w:val="none"/>
                <w:lang w:eastAsia="zh-CN"/>
              </w:rPr>
              <w:t>：</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422" w:right="0" w:firstLine="316"/>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法定代表人或授权代表（签字或盖章）</w:t>
            </w:r>
            <w:r>
              <w:rPr>
                <w:rFonts w:hint="eastAsia" w:ascii="宋体" w:hAnsi="宋体" w:eastAsia="宋体" w:cs="宋体"/>
                <w:color w:val="auto"/>
                <w:sz w:val="22"/>
                <w:szCs w:val="22"/>
                <w:highlight w:val="none"/>
                <w:lang w:eastAsia="zh-CN"/>
              </w:rPr>
              <w:t>：</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suppressLineNumbers w:val="0"/>
              <w:shd w:val="clear" w:color="auto" w:fill="auto"/>
              <w:wordWrap w:val="0"/>
              <w:snapToGrid w:val="0"/>
              <w:spacing w:before="0" w:beforeAutospacing="0" w:after="0" w:afterAutospacing="0" w:line="360" w:lineRule="auto"/>
              <w:ind w:left="422" w:right="0" w:firstLine="331"/>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签署日期</w:t>
            </w:r>
            <w:r>
              <w:rPr>
                <w:rFonts w:hint="eastAsia" w:ascii="宋体" w:hAnsi="宋体" w:eastAsia="宋体" w:cs="宋体"/>
                <w:color w:val="auto"/>
                <w:sz w:val="22"/>
                <w:szCs w:val="22"/>
                <w:highlight w:val="none"/>
                <w:lang w:eastAsia="zh-CN"/>
              </w:rPr>
              <w:t>：</w:t>
            </w:r>
          </w:p>
        </w:tc>
      </w:tr>
    </w:tbl>
    <w:p>
      <w:pPr>
        <w:shd w:val="clear" w:color="auto" w:fill="auto"/>
        <w:wordWrap w:val="0"/>
        <w:spacing w:line="360" w:lineRule="auto"/>
        <w:rPr>
          <w:rFonts w:hint="eastAsia" w:ascii="宋体" w:hAnsi="宋体" w:eastAsia="宋体" w:cs="宋体"/>
          <w:color w:val="auto"/>
          <w:sz w:val="36"/>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36"/>
          <w:highlight w:val="none"/>
        </w:rPr>
      </w:pPr>
      <w:r>
        <w:rPr>
          <w:rFonts w:hint="eastAsia" w:ascii="宋体" w:hAnsi="宋体" w:eastAsia="宋体" w:cs="宋体"/>
          <w:color w:val="auto"/>
          <w:kern w:val="0"/>
          <w:sz w:val="32"/>
          <w:szCs w:val="24"/>
          <w:highlight w:val="none"/>
        </w:rPr>
        <w:t>3.4投标函</w:t>
      </w:r>
      <w:r>
        <w:rPr>
          <w:rFonts w:hint="eastAsia" w:ascii="宋体" w:hAnsi="宋体" w:eastAsia="宋体" w:cs="宋体"/>
          <w:color w:val="auto"/>
          <w:kern w:val="0"/>
          <w:sz w:val="32"/>
          <w:szCs w:val="24"/>
          <w:highlight w:val="none"/>
        </w:rPr>
        <w:cr/>
      </w:r>
      <w:r>
        <w:rPr>
          <w:rFonts w:hint="eastAsia" w:ascii="宋体" w:hAnsi="宋体" w:eastAsia="宋体" w:cs="宋体"/>
          <w:color w:val="auto"/>
          <w:sz w:val="32"/>
          <w:highlight w:val="none"/>
        </w:rPr>
        <w:t xml:space="preserve">                      </w:t>
      </w:r>
      <w:r>
        <w:rPr>
          <w:rFonts w:hint="eastAsia" w:ascii="宋体" w:hAnsi="宋体" w:eastAsia="宋体" w:cs="宋体"/>
          <w:b/>
          <w:bCs/>
          <w:color w:val="auto"/>
          <w:sz w:val="32"/>
          <w:highlight w:val="none"/>
        </w:rPr>
        <w:t xml:space="preserve">   </w:t>
      </w:r>
      <w:r>
        <w:rPr>
          <w:rFonts w:hint="eastAsia" w:ascii="宋体" w:hAnsi="宋体" w:eastAsia="宋体" w:cs="宋体"/>
          <w:b/>
          <w:bCs/>
          <w:color w:val="auto"/>
          <w:sz w:val="36"/>
          <w:highlight w:val="none"/>
        </w:rPr>
        <w:t>投  标  函</w:t>
      </w:r>
    </w:p>
    <w:p>
      <w:pPr>
        <w:pStyle w:val="14"/>
        <w:shd w:val="clear" w:color="auto" w:fill="auto"/>
        <w:wordWrap w:val="0"/>
        <w:adjustRightInd w:val="0"/>
        <w:snapToGrid w:val="0"/>
        <w:spacing w:line="360" w:lineRule="auto"/>
        <w:ind w:firstLine="450"/>
        <w:rPr>
          <w:rFonts w:hint="eastAsia" w:ascii="宋体" w:hAnsi="宋体" w:eastAsia="宋体" w:cs="宋体"/>
          <w:color w:val="auto"/>
          <w:sz w:val="22"/>
          <w:szCs w:val="22"/>
          <w:highlight w:val="none"/>
          <w:u w:val="single"/>
          <w:lang w:eastAsia="zh-CN"/>
        </w:rPr>
      </w:pPr>
      <w:r>
        <w:rPr>
          <w:rFonts w:hint="eastAsia" w:ascii="宋体" w:hAnsi="宋体" w:eastAsia="宋体" w:cs="宋体"/>
          <w:color w:val="auto"/>
          <w:sz w:val="22"/>
          <w:szCs w:val="22"/>
          <w:highlight w:val="none"/>
          <w:u w:val="single"/>
          <w:lang w:eastAsia="zh-CN"/>
        </w:rPr>
        <w:t>平阳县兴阳控股集团有限公司</w:t>
      </w:r>
      <w:r>
        <w:rPr>
          <w:rFonts w:hint="eastAsia" w:hAnsi="宋体" w:eastAsia="宋体" w:cs="宋体"/>
          <w:color w:val="auto"/>
          <w:sz w:val="22"/>
          <w:szCs w:val="22"/>
          <w:highlight w:val="none"/>
          <w:u w:val="single"/>
          <w:lang w:eastAsia="zh-CN"/>
        </w:rPr>
        <w:t>：</w:t>
      </w:r>
    </w:p>
    <w:p>
      <w:pPr>
        <w:pStyle w:val="14"/>
        <w:shd w:val="clear" w:color="auto" w:fill="auto"/>
        <w:wordWrap w:val="0"/>
        <w:adjustRightInd w:val="0"/>
        <w:snapToGrid w:val="0"/>
        <w:spacing w:line="360" w:lineRule="auto"/>
        <w:ind w:firstLine="450"/>
        <w:rPr>
          <w:rFonts w:hint="eastAsia" w:ascii="宋体" w:hAnsi="宋体" w:eastAsia="宋体" w:cs="宋体"/>
          <w:color w:val="auto"/>
          <w:sz w:val="22"/>
          <w:szCs w:val="22"/>
          <w:highlight w:val="none"/>
        </w:rPr>
      </w:pPr>
    </w:p>
    <w:p>
      <w:pPr>
        <w:shd w:val="clear" w:color="auto" w:fill="auto"/>
        <w:wordWrap w:val="0"/>
        <w:autoSpaceDE w:val="0"/>
        <w:autoSpaceDN w:val="0"/>
        <w:adjustRightInd w:val="0"/>
        <w:snapToGri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zh-CN"/>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（供应商全称）授权</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 （授权代表名称）</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（职务、职称）为授权代表，参加贵方组织的</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（招标项目名称）（括号内填投标编号）招标的有关活动，为此：并对</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 xml:space="preserve">项目（采购项目名称）进行投标。   </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1、提供供应商须知规定的全部投标文件。</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2、保证遵守采购文件中的有关规定和收费标准。</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3、保证忠实地执行采购人、中标供应商双方所签的合同， 并承担合同规定的责任义务。</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4、我方承诺在合同生效后</w:t>
      </w:r>
      <w:r>
        <w:rPr>
          <w:rFonts w:hint="eastAsia" w:ascii="宋体" w:hAnsi="宋体" w:eastAsia="宋体" w:cs="宋体"/>
          <w:b/>
          <w:color w:val="auto"/>
          <w:sz w:val="22"/>
          <w:szCs w:val="22"/>
          <w:highlight w:val="none"/>
          <w:u w:val="single"/>
          <w:lang w:val="zh-CN"/>
        </w:rPr>
        <w:t>按采购文件要求完成本项目</w:t>
      </w:r>
      <w:r>
        <w:rPr>
          <w:rFonts w:hint="eastAsia" w:ascii="宋体" w:hAnsi="宋体" w:eastAsia="宋体" w:cs="宋体"/>
          <w:color w:val="auto"/>
          <w:sz w:val="22"/>
          <w:szCs w:val="22"/>
          <w:highlight w:val="none"/>
          <w:lang w:val="zh-CN"/>
        </w:rPr>
        <w:t>。</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5、供应商已详细审查全部采购文件，包括采购文件补充文件（如果有的话）。我方完全理解并同意放弃对这方面有不明及误解的权力。如果采购文件有相互矛盾之处，我方同意按采购人的理解处理。</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6、利益冲突：近三年内直至目前，我公司与本项目的采购人、采购机构没有任何的利害关系。</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7、我公司近三年内没有行贿受贿记录；我公司符合</w:t>
      </w:r>
      <w:r>
        <w:rPr>
          <w:rFonts w:hint="eastAsia" w:ascii="宋体" w:hAnsi="宋体" w:eastAsia="宋体" w:cs="宋体"/>
          <w:color w:val="auto"/>
          <w:sz w:val="22"/>
          <w:szCs w:val="22"/>
          <w:highlight w:val="none"/>
        </w:rPr>
        <w:t>《平阳县县属国有企业采购管理办法（试行）》第十四条对供应商的资格要求；</w:t>
      </w:r>
      <w:r>
        <w:rPr>
          <w:rFonts w:hint="eastAsia" w:ascii="宋体" w:hAnsi="宋体" w:eastAsia="宋体" w:cs="宋体"/>
          <w:color w:val="auto"/>
          <w:sz w:val="22"/>
          <w:szCs w:val="22"/>
          <w:highlight w:val="none"/>
          <w:lang w:val="zh-CN"/>
        </w:rPr>
        <w:t>我公司没有被政府采购管理部门限制参加投标。</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8、愿意向贵方提供任何与该项投标有关的数据、情况和技术资料，完全理解贵方不一定接受最低价的投标或收到的任何投标。</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9、本投标自开标之日起90天内有效。</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10、与本投标有关的一切往来通讯请寄：</w:t>
      </w:r>
    </w:p>
    <w:p>
      <w:pPr>
        <w:shd w:val="clear" w:color="auto" w:fill="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地址：</w:t>
      </w:r>
      <w:r>
        <w:rPr>
          <w:rFonts w:hint="eastAsia" w:ascii="宋体" w:hAnsi="宋体" w:eastAsia="宋体" w:cs="宋体"/>
          <w:color w:val="auto"/>
          <w:sz w:val="22"/>
          <w:szCs w:val="22"/>
          <w:highlight w:val="none"/>
          <w:u w:val="single"/>
          <w:lang w:val="zh-CN"/>
        </w:rPr>
        <w:t xml:space="preserve">                                 </w:t>
      </w:r>
    </w:p>
    <w:p>
      <w:pPr>
        <w:shd w:val="clear" w:color="auto" w:fill="auto"/>
        <w:wordWrap w:val="0"/>
        <w:autoSpaceDE w:val="0"/>
        <w:autoSpaceDN w:val="0"/>
        <w:adjustRightInd w:val="0"/>
        <w:snapToGrid w:val="0"/>
        <w:spacing w:line="360" w:lineRule="auto"/>
        <w:ind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邮编：</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电话：</w:t>
      </w:r>
      <w:r>
        <w:rPr>
          <w:rFonts w:hint="eastAsia" w:ascii="宋体" w:hAnsi="宋体" w:eastAsia="宋体" w:cs="宋体"/>
          <w:color w:val="auto"/>
          <w:sz w:val="22"/>
          <w:szCs w:val="22"/>
          <w:highlight w:val="none"/>
          <w:u w:val="single"/>
          <w:lang w:val="zh-CN"/>
        </w:rPr>
        <w:t xml:space="preserve">                 </w:t>
      </w:r>
      <w:r>
        <w:rPr>
          <w:rFonts w:hint="eastAsia" w:ascii="宋体" w:hAnsi="宋体" w:eastAsia="宋体" w:cs="宋体"/>
          <w:color w:val="auto"/>
          <w:sz w:val="22"/>
          <w:szCs w:val="22"/>
          <w:highlight w:val="none"/>
          <w:lang w:val="zh-CN"/>
        </w:rPr>
        <w:t>传真：</w:t>
      </w:r>
      <w:r>
        <w:rPr>
          <w:rFonts w:hint="eastAsia" w:ascii="宋体" w:hAnsi="宋体" w:eastAsia="宋体" w:cs="宋体"/>
          <w:color w:val="auto"/>
          <w:sz w:val="22"/>
          <w:szCs w:val="22"/>
          <w:highlight w:val="none"/>
          <w:u w:val="single"/>
          <w:lang w:val="zh-CN"/>
        </w:rPr>
        <w:t xml:space="preserve">                 </w:t>
      </w:r>
    </w:p>
    <w:p>
      <w:pPr>
        <w:shd w:val="clear" w:color="auto" w:fill="auto"/>
        <w:wordWrap w:val="0"/>
        <w:autoSpaceDE w:val="0"/>
        <w:autoSpaceDN w:val="0"/>
        <w:adjustRightInd w:val="0"/>
        <w:snapToGrid w:val="0"/>
        <w:spacing w:line="360" w:lineRule="auto"/>
        <w:ind w:firstLine="26" w:firstLineChars="12"/>
        <w:rPr>
          <w:rFonts w:hint="eastAsia" w:ascii="宋体" w:hAnsi="宋体" w:eastAsia="宋体" w:cs="宋体"/>
          <w:color w:val="auto"/>
          <w:sz w:val="22"/>
          <w:szCs w:val="22"/>
          <w:highlight w:val="none"/>
          <w:lang w:val="zh-CN"/>
        </w:rPr>
      </w:pP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供应商全称（盖章）：</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法定代表人（负责人）或授权代表（签字或签章）：</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pPr>
        <w:shd w:val="clear" w:color="auto" w:fill="auto"/>
        <w:wordWrap w:val="0"/>
        <w:autoSpaceDE w:val="0"/>
        <w:autoSpaceDN w:val="0"/>
        <w:adjustRightInd w:val="0"/>
        <w:snapToGrid w:val="0"/>
        <w:spacing w:line="360" w:lineRule="auto"/>
        <w:ind w:left="1" w:firstLine="585" w:firstLineChars="266"/>
        <w:rPr>
          <w:rFonts w:hint="eastAsia" w:ascii="宋体" w:hAnsi="宋体" w:eastAsia="宋体" w:cs="宋体"/>
          <w:color w:val="auto"/>
          <w:sz w:val="22"/>
          <w:szCs w:val="22"/>
          <w:highlight w:val="none"/>
          <w:lang w:val="zh-CN"/>
        </w:rPr>
      </w:pPr>
    </w:p>
    <w:p>
      <w:pPr>
        <w:shd w:val="clear" w:color="auto" w:fill="auto"/>
        <w:wordWrap w:val="0"/>
        <w:autoSpaceDE w:val="0"/>
        <w:autoSpaceDN w:val="0"/>
        <w:adjustRightInd w:val="0"/>
        <w:snapToGrid w:val="0"/>
        <w:spacing w:line="360" w:lineRule="auto"/>
        <w:ind w:firstLine="629" w:firstLineChars="285"/>
        <w:rPr>
          <w:rFonts w:hint="eastAsia" w:ascii="宋体" w:hAnsi="宋体" w:eastAsia="宋体" w:cs="宋体"/>
          <w:b/>
          <w:color w:val="auto"/>
          <w:sz w:val="22"/>
          <w:szCs w:val="22"/>
          <w:highlight w:val="none"/>
          <w:u w:val="single"/>
          <w:lang w:val="zh-CN"/>
        </w:rPr>
      </w:pPr>
      <w:r>
        <w:rPr>
          <w:rFonts w:hint="eastAsia" w:ascii="宋体" w:hAnsi="宋体" w:eastAsia="宋体" w:cs="宋体"/>
          <w:b/>
          <w:color w:val="auto"/>
          <w:sz w:val="22"/>
          <w:szCs w:val="22"/>
          <w:highlight w:val="none"/>
          <w:u w:val="single"/>
        </w:rPr>
        <w:t>不提供本函做无效投标处理。</w:t>
      </w:r>
    </w:p>
    <w:p>
      <w:pPr>
        <w:pStyle w:val="14"/>
        <w:shd w:val="clear" w:color="auto" w:fill="auto"/>
        <w:wordWrap w:val="0"/>
        <w:spacing w:line="360" w:lineRule="auto"/>
        <w:rPr>
          <w:rFonts w:hint="eastAsia" w:ascii="宋体" w:hAnsi="宋体" w:eastAsia="宋体" w:cs="宋体"/>
          <w:b/>
          <w:color w:val="auto"/>
          <w:sz w:val="32"/>
          <w:szCs w:val="32"/>
          <w:highlight w:val="none"/>
        </w:rPr>
      </w:pPr>
    </w:p>
    <w:p>
      <w:pPr>
        <w:pStyle w:val="14"/>
        <w:shd w:val="clear" w:color="auto" w:fill="auto"/>
        <w:wordWrap w:val="0"/>
        <w:adjustRightInd w:val="0"/>
        <w:snapToGrid w:val="0"/>
        <w:spacing w:line="360" w:lineRule="auto"/>
        <w:outlineLvl w:val="0"/>
        <w:rPr>
          <w:rFonts w:hint="eastAsia" w:ascii="宋体" w:hAnsi="宋体" w:eastAsia="宋体" w:cs="宋体"/>
          <w:color w:val="auto"/>
          <w:sz w:val="32"/>
          <w:highlight w:val="none"/>
        </w:rPr>
      </w:pPr>
      <w:r>
        <w:rPr>
          <w:rFonts w:hint="eastAsia" w:ascii="宋体" w:hAnsi="宋体" w:eastAsia="宋体" w:cs="宋体"/>
          <w:color w:val="auto"/>
          <w:kern w:val="0"/>
          <w:sz w:val="32"/>
          <w:szCs w:val="24"/>
          <w:highlight w:val="none"/>
        </w:rPr>
        <w:br w:type="page"/>
      </w:r>
      <w:bookmarkStart w:id="61" w:name="_Toc3313"/>
      <w:bookmarkStart w:id="62" w:name="_Toc16564"/>
      <w:bookmarkStart w:id="63" w:name="_Toc29299"/>
      <w:r>
        <w:rPr>
          <w:rFonts w:hint="eastAsia" w:ascii="宋体" w:hAnsi="宋体" w:eastAsia="宋体" w:cs="宋体"/>
          <w:color w:val="auto"/>
          <w:kern w:val="0"/>
          <w:sz w:val="32"/>
          <w:szCs w:val="24"/>
          <w:highlight w:val="none"/>
        </w:rPr>
        <w:t>3.</w:t>
      </w:r>
      <w:r>
        <w:rPr>
          <w:rFonts w:hint="eastAsia" w:ascii="宋体" w:hAnsi="宋体" w:eastAsia="宋体" w:cs="宋体"/>
          <w:color w:val="auto"/>
          <w:sz w:val="32"/>
          <w:highlight w:val="none"/>
        </w:rPr>
        <w:t>5投标供应商情况声明</w:t>
      </w:r>
      <w:bookmarkEnd w:id="61"/>
      <w:bookmarkEnd w:id="62"/>
      <w:bookmarkEnd w:id="63"/>
    </w:p>
    <w:p>
      <w:pPr>
        <w:pStyle w:val="14"/>
        <w:shd w:val="clear" w:color="auto" w:fill="auto"/>
        <w:wordWrap w:val="0"/>
        <w:adjustRightInd w:val="0"/>
        <w:snapToGrid w:val="0"/>
        <w:spacing w:line="360" w:lineRule="auto"/>
        <w:jc w:val="center"/>
        <w:outlineLvl w:val="0"/>
        <w:rPr>
          <w:rFonts w:hint="eastAsia" w:ascii="宋体" w:hAnsi="宋体" w:eastAsia="宋体" w:cs="宋体"/>
          <w:b/>
          <w:color w:val="auto"/>
          <w:sz w:val="36"/>
          <w:highlight w:val="none"/>
        </w:rPr>
      </w:pPr>
      <w:bookmarkStart w:id="64" w:name="_Toc9797"/>
      <w:bookmarkStart w:id="65" w:name="_Toc28012"/>
      <w:bookmarkStart w:id="66" w:name="_Toc31506"/>
      <w:r>
        <w:rPr>
          <w:rFonts w:hint="eastAsia" w:ascii="宋体" w:hAnsi="宋体" w:eastAsia="宋体" w:cs="宋体"/>
          <w:b/>
          <w:color w:val="auto"/>
          <w:sz w:val="36"/>
          <w:highlight w:val="none"/>
        </w:rPr>
        <w:t>投标供应商情况声明</w:t>
      </w:r>
      <w:bookmarkEnd w:id="64"/>
      <w:bookmarkEnd w:id="65"/>
      <w:bookmarkEnd w:id="66"/>
    </w:p>
    <w:p>
      <w:pPr>
        <w:shd w:val="clear" w:color="auto" w:fill="auto"/>
        <w:wordWrap w:val="0"/>
        <w:spacing w:line="360" w:lineRule="auto"/>
        <w:outlineLvl w:val="0"/>
        <w:rPr>
          <w:rFonts w:hint="eastAsia" w:ascii="宋体" w:hAnsi="宋体" w:eastAsia="宋体" w:cs="宋体"/>
          <w:color w:val="auto"/>
          <w:sz w:val="22"/>
          <w:szCs w:val="22"/>
          <w:highlight w:val="none"/>
          <w:lang w:eastAsia="zh-CN"/>
        </w:rPr>
      </w:pPr>
      <w:bookmarkStart w:id="67" w:name="_Toc16036"/>
      <w:bookmarkStart w:id="68" w:name="_Toc10096"/>
      <w:bookmarkStart w:id="69" w:name="_Toc17869"/>
      <w:r>
        <w:rPr>
          <w:rFonts w:hint="eastAsia" w:ascii="宋体" w:hAnsi="宋体" w:eastAsia="宋体" w:cs="宋体"/>
          <w:color w:val="auto"/>
          <w:sz w:val="22"/>
          <w:szCs w:val="22"/>
          <w:highlight w:val="none"/>
        </w:rPr>
        <w:t>1. 名称及概况</w:t>
      </w:r>
      <w:bookmarkEnd w:id="67"/>
      <w:bookmarkEnd w:id="68"/>
      <w:bookmarkEnd w:id="69"/>
      <w:r>
        <w:rPr>
          <w:rFonts w:hint="eastAsia" w:ascii="宋体" w:hAnsi="宋体" w:eastAsia="宋体" w:cs="宋体"/>
          <w:color w:val="auto"/>
          <w:sz w:val="22"/>
          <w:szCs w:val="22"/>
          <w:highlight w:val="none"/>
          <w:lang w:eastAsia="zh-CN"/>
        </w:rPr>
        <w:t>：</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（1）供应商名称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（2）总部地址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ind w:firstLine="6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传真/电话号码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（3）温州设立长期驻点办公地址（如有）</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电话号码</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（4）成立或注册日期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（5）实收资本</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（6）近期资产负债表（到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日止）</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1）固定资产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2）流动资产</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3）长期负债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4）流动负债</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5）净值</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（6）主要负责人姓名</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ind w:left="660" w:hanging="660" w:hangingChars="3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2．企业生产设备及规模</w:t>
      </w:r>
      <w:r>
        <w:rPr>
          <w:rFonts w:hint="eastAsia" w:ascii="宋体" w:hAnsi="宋体" w:eastAsia="宋体" w:cs="宋体"/>
          <w:color w:val="auto"/>
          <w:sz w:val="22"/>
          <w:szCs w:val="22"/>
          <w:highlight w:val="none"/>
          <w:lang w:eastAsia="zh-CN"/>
        </w:rPr>
        <w:t>：</w:t>
      </w:r>
    </w:p>
    <w:p>
      <w:pPr>
        <w:shd w:val="clear" w:color="auto" w:fill="auto"/>
        <w:wordWrap w:val="0"/>
        <w:spacing w:line="360" w:lineRule="auto"/>
        <w:ind w:left="660" w:hanging="660" w:hangingChars="300"/>
        <w:outlineLvl w:val="0"/>
        <w:rPr>
          <w:rFonts w:hint="eastAsia" w:ascii="宋体" w:hAnsi="宋体" w:eastAsia="宋体" w:cs="宋体"/>
          <w:color w:val="auto"/>
          <w:sz w:val="22"/>
          <w:szCs w:val="22"/>
          <w:highlight w:val="none"/>
          <w:lang w:eastAsia="zh-CN"/>
        </w:rPr>
      </w:pPr>
      <w:bookmarkStart w:id="70" w:name="_Toc30295"/>
      <w:bookmarkStart w:id="71" w:name="_Toc3048"/>
      <w:bookmarkStart w:id="72" w:name="_Toc5309"/>
      <w:r>
        <w:rPr>
          <w:rFonts w:hint="eastAsia" w:ascii="宋体" w:hAnsi="宋体" w:eastAsia="宋体" w:cs="宋体"/>
          <w:color w:val="auto"/>
          <w:sz w:val="22"/>
          <w:szCs w:val="22"/>
          <w:highlight w:val="none"/>
        </w:rPr>
        <w:t>3. 企业人员情况</w:t>
      </w:r>
      <w:bookmarkEnd w:id="70"/>
      <w:bookmarkEnd w:id="71"/>
      <w:bookmarkEnd w:id="72"/>
      <w:r>
        <w:rPr>
          <w:rFonts w:hint="eastAsia" w:ascii="宋体" w:hAnsi="宋体" w:eastAsia="宋体" w:cs="宋体"/>
          <w:color w:val="auto"/>
          <w:sz w:val="22"/>
          <w:szCs w:val="22"/>
          <w:highlight w:val="none"/>
          <w:lang w:eastAsia="zh-CN"/>
        </w:rPr>
        <w:t>：</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职工（在职）人数</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人，其中技术人员</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人，</w:t>
      </w:r>
    </w:p>
    <w:p>
      <w:pPr>
        <w:shd w:val="clear" w:color="auto" w:fill="auto"/>
        <w:wordWrap w:val="0"/>
        <w:spacing w:line="360" w:lineRule="auto"/>
        <w:ind w:left="660" w:hanging="660" w:hangingChars="300"/>
        <w:outlineLvl w:val="0"/>
        <w:rPr>
          <w:rFonts w:hint="eastAsia" w:ascii="宋体" w:hAnsi="宋体" w:eastAsia="宋体" w:cs="宋体"/>
          <w:color w:val="auto"/>
          <w:sz w:val="22"/>
          <w:szCs w:val="22"/>
          <w:highlight w:val="none"/>
        </w:rPr>
      </w:pPr>
      <w:bookmarkStart w:id="73" w:name="_Toc1185"/>
      <w:bookmarkStart w:id="74" w:name="_Toc22181"/>
      <w:bookmarkStart w:id="75" w:name="_Toc22922"/>
      <w:r>
        <w:rPr>
          <w:rFonts w:hint="eastAsia" w:ascii="宋体" w:hAnsi="宋体" w:eastAsia="宋体" w:cs="宋体"/>
          <w:color w:val="auto"/>
          <w:sz w:val="22"/>
          <w:szCs w:val="22"/>
          <w:highlight w:val="none"/>
        </w:rPr>
        <w:t>4. 近三年的年营业总额</w:t>
      </w:r>
      <w:bookmarkEnd w:id="73"/>
      <w:bookmarkEnd w:id="74"/>
      <w:bookmarkEnd w:id="75"/>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ind w:firstLine="220" w:firstLineChars="1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兹证明上述声明是真实、正确的、并提供了全部能提供的资料和数据，我们同意遵照贵方要求出示有关证明文件。</w:t>
      </w:r>
    </w:p>
    <w:p>
      <w:pPr>
        <w:shd w:val="clear" w:color="auto" w:fill="auto"/>
        <w:wordWrap w:val="0"/>
        <w:spacing w:line="360" w:lineRule="auto"/>
        <w:rPr>
          <w:rFonts w:hint="eastAsia" w:ascii="宋体" w:hAnsi="宋体" w:eastAsia="宋体" w:cs="宋体"/>
          <w:color w:val="auto"/>
          <w:sz w:val="22"/>
          <w:szCs w:val="22"/>
          <w:highlight w:val="none"/>
        </w:rPr>
      </w:pP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w:t>
      </w:r>
      <w:r>
        <w:rPr>
          <w:rFonts w:hint="eastAsia" w:ascii="宋体" w:hAnsi="宋体" w:eastAsia="宋体" w:cs="宋体"/>
          <w:color w:val="auto"/>
          <w:sz w:val="22"/>
          <w:szCs w:val="22"/>
          <w:highlight w:val="none"/>
          <w:u w:val="single"/>
        </w:rPr>
        <w:t xml:space="preserve">                               （盖章）</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法定代表人姓名和职务</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法定代表人（负责人）或</w:t>
      </w:r>
      <w:r>
        <w:rPr>
          <w:rFonts w:hint="eastAsia" w:ascii="宋体" w:hAnsi="宋体" w:eastAsia="宋体" w:cs="宋体"/>
          <w:color w:val="auto"/>
          <w:sz w:val="22"/>
          <w:szCs w:val="22"/>
          <w:highlight w:val="none"/>
          <w:lang w:val="zh-CN"/>
        </w:rPr>
        <w:t>授权代表（签字或签章）</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签字日期</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电子邮件</w:t>
      </w:r>
      <w:r>
        <w:rPr>
          <w:rFonts w:hint="eastAsia" w:ascii="宋体" w:hAnsi="宋体" w:eastAsia="宋体" w:cs="宋体"/>
          <w:color w:val="auto"/>
          <w:sz w:val="22"/>
          <w:szCs w:val="22"/>
          <w:highlight w:val="none"/>
          <w:u w:val="single"/>
        </w:rPr>
        <w:t xml:space="preserve">                                 </w:t>
      </w:r>
    </w:p>
    <w:p>
      <w:pPr>
        <w:pStyle w:val="14"/>
        <w:shd w:val="clear" w:color="auto" w:fill="auto"/>
        <w:wordWrap w:val="0"/>
        <w:spacing w:line="360" w:lineRule="auto"/>
        <w:rPr>
          <w:rFonts w:hint="eastAsia" w:ascii="宋体" w:hAnsi="宋体" w:eastAsia="宋体" w:cs="宋体"/>
          <w:b/>
          <w:color w:val="auto"/>
          <w:sz w:val="22"/>
          <w:szCs w:val="22"/>
          <w:highlight w:val="none"/>
        </w:rPr>
      </w:pPr>
    </w:p>
    <w:p>
      <w:pPr>
        <w:pStyle w:val="14"/>
        <w:shd w:val="clear" w:color="auto" w:fill="auto"/>
        <w:wordWrap w:val="0"/>
        <w:spacing w:line="360" w:lineRule="auto"/>
        <w:rPr>
          <w:rFonts w:hint="eastAsia" w:ascii="宋体" w:hAnsi="宋体" w:eastAsia="宋体" w:cs="宋体"/>
          <w:b/>
          <w:color w:val="auto"/>
          <w:sz w:val="32"/>
          <w:szCs w:val="32"/>
          <w:highlight w:val="none"/>
        </w:rPr>
      </w:pPr>
    </w:p>
    <w:p>
      <w:pPr>
        <w:pStyle w:val="14"/>
        <w:shd w:val="clear" w:color="auto" w:fill="auto"/>
        <w:wordWrap w:val="0"/>
        <w:spacing w:line="360" w:lineRule="auto"/>
        <w:rPr>
          <w:rFonts w:hint="eastAsia" w:ascii="宋体" w:hAnsi="宋体" w:eastAsia="宋体" w:cs="宋体"/>
          <w:b/>
          <w:color w:val="auto"/>
          <w:sz w:val="32"/>
          <w:szCs w:val="32"/>
          <w:highlight w:val="none"/>
        </w:rPr>
      </w:pPr>
    </w:p>
    <w:p>
      <w:pPr>
        <w:shd w:val="clear" w:color="auto" w:fill="auto"/>
        <w:wordWrap w:val="0"/>
        <w:autoSpaceDE w:val="0"/>
        <w:autoSpaceDN w:val="0"/>
        <w:adjustRightInd w:val="0"/>
        <w:spacing w:line="360" w:lineRule="auto"/>
        <w:outlineLvl w:val="0"/>
        <w:rPr>
          <w:rFonts w:hint="eastAsia" w:ascii="宋体" w:hAnsi="宋体" w:eastAsia="宋体" w:cs="宋体"/>
          <w:b/>
          <w:color w:val="auto"/>
          <w:sz w:val="32"/>
          <w:highlight w:val="none"/>
          <w:lang w:val="zh-CN"/>
        </w:rPr>
      </w:pPr>
      <w:bookmarkStart w:id="76" w:name="_Toc7270"/>
      <w:bookmarkStart w:id="77" w:name="_Toc15806"/>
      <w:bookmarkStart w:id="78" w:name="_Toc12302"/>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rPr>
        <w:t>6</w:t>
      </w:r>
      <w:r>
        <w:rPr>
          <w:rFonts w:hint="eastAsia" w:ascii="宋体" w:hAnsi="宋体" w:eastAsia="宋体" w:cs="宋体"/>
          <w:b/>
          <w:color w:val="auto"/>
          <w:sz w:val="32"/>
          <w:highlight w:val="none"/>
          <w:lang w:val="zh-CN"/>
        </w:rPr>
        <w:t>商务偏离表、技术偏离表</w:t>
      </w:r>
      <w:bookmarkEnd w:id="76"/>
      <w:bookmarkEnd w:id="77"/>
      <w:bookmarkEnd w:id="78"/>
    </w:p>
    <w:p>
      <w:pPr>
        <w:shd w:val="clear" w:color="auto" w:fill="auto"/>
        <w:wordWrap w:val="0"/>
        <w:autoSpaceDE w:val="0"/>
        <w:autoSpaceDN w:val="0"/>
        <w:adjustRightInd w:val="0"/>
        <w:spacing w:line="360" w:lineRule="auto"/>
        <w:ind w:firstLine="3413"/>
        <w:outlineLvl w:val="0"/>
        <w:rPr>
          <w:rFonts w:hint="eastAsia" w:ascii="宋体" w:hAnsi="宋体" w:eastAsia="宋体" w:cs="宋体"/>
          <w:b/>
          <w:color w:val="auto"/>
          <w:sz w:val="36"/>
          <w:highlight w:val="none"/>
          <w:lang w:val="zh-CN"/>
        </w:rPr>
      </w:pPr>
      <w:bookmarkStart w:id="79" w:name="_Toc14824"/>
      <w:bookmarkStart w:id="80" w:name="_Toc21941"/>
      <w:bookmarkStart w:id="81" w:name="_Toc18670"/>
      <w:r>
        <w:rPr>
          <w:rFonts w:hint="eastAsia" w:ascii="宋体" w:hAnsi="宋体" w:eastAsia="宋体" w:cs="宋体"/>
          <w:b/>
          <w:color w:val="auto"/>
          <w:sz w:val="36"/>
          <w:highlight w:val="none"/>
          <w:lang w:val="zh-CN"/>
        </w:rPr>
        <w:t>商 务 偏 离 表</w:t>
      </w:r>
      <w:bookmarkEnd w:id="79"/>
      <w:bookmarkEnd w:id="80"/>
      <w:bookmarkEnd w:id="81"/>
    </w:p>
    <w:p>
      <w:pPr>
        <w:shd w:val="clear" w:color="auto" w:fill="auto"/>
        <w:wordWrap w:val="0"/>
        <w:autoSpaceDE w:val="0"/>
        <w:autoSpaceDN w:val="0"/>
        <w:adjustRightInd w:val="0"/>
        <w:spacing w:line="360" w:lineRule="auto"/>
        <w:ind w:firstLine="3413"/>
        <w:rPr>
          <w:rFonts w:hint="eastAsia" w:ascii="宋体" w:hAnsi="宋体" w:eastAsia="宋体" w:cs="宋体"/>
          <w:b/>
          <w:color w:val="auto"/>
          <w:sz w:val="36"/>
          <w:highlight w:val="none"/>
          <w:lang w:val="zh-CN"/>
        </w:rPr>
      </w:pPr>
    </w:p>
    <w:tbl>
      <w:tblPr>
        <w:tblStyle w:val="26"/>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b/>
          <w:color w:val="auto"/>
          <w:sz w:val="32"/>
          <w:highlight w:val="none"/>
          <w:lang w:val="zh-CN"/>
        </w:rPr>
      </w:pPr>
    </w:p>
    <w:p>
      <w:pPr>
        <w:shd w:val="clear" w:color="auto" w:fill="auto"/>
        <w:wordWrap w:val="0"/>
        <w:autoSpaceDE w:val="0"/>
        <w:autoSpaceDN w:val="0"/>
        <w:adjustRightInd w:val="0"/>
        <w:spacing w:line="360" w:lineRule="auto"/>
        <w:rPr>
          <w:rFonts w:hint="eastAsia" w:ascii="宋体" w:hAnsi="宋体" w:eastAsia="宋体" w:cs="宋体"/>
          <w:b/>
          <w:color w:val="auto"/>
          <w:sz w:val="32"/>
          <w:highlight w:val="none"/>
          <w:lang w:val="zh-CN"/>
        </w:rPr>
      </w:pPr>
    </w:p>
    <w:p>
      <w:pPr>
        <w:shd w:val="clear" w:color="auto" w:fill="auto"/>
        <w:wordWrap w:val="0"/>
        <w:autoSpaceDE w:val="0"/>
        <w:autoSpaceDN w:val="0"/>
        <w:adjustRightInd w:val="0"/>
        <w:spacing w:line="360" w:lineRule="auto"/>
        <w:ind w:firstLine="3614" w:firstLineChars="1000"/>
        <w:outlineLvl w:val="0"/>
        <w:rPr>
          <w:rFonts w:hint="eastAsia" w:ascii="宋体" w:hAnsi="宋体" w:eastAsia="宋体" w:cs="宋体"/>
          <w:b/>
          <w:color w:val="auto"/>
          <w:sz w:val="36"/>
          <w:highlight w:val="none"/>
          <w:lang w:val="zh-CN"/>
        </w:rPr>
      </w:pPr>
      <w:bookmarkStart w:id="82" w:name="_Toc18312"/>
      <w:bookmarkStart w:id="83" w:name="_Toc31864"/>
      <w:bookmarkStart w:id="84" w:name="_Toc27863"/>
      <w:r>
        <w:rPr>
          <w:rFonts w:hint="eastAsia" w:ascii="宋体" w:hAnsi="宋体" w:eastAsia="宋体" w:cs="宋体"/>
          <w:b/>
          <w:color w:val="auto"/>
          <w:sz w:val="36"/>
          <w:highlight w:val="none"/>
          <w:lang w:val="zh-CN"/>
        </w:rPr>
        <w:t>技术偏离表</w:t>
      </w:r>
      <w:bookmarkEnd w:id="82"/>
      <w:bookmarkEnd w:id="83"/>
      <w:bookmarkEnd w:id="84"/>
    </w:p>
    <w:tbl>
      <w:tblPr>
        <w:tblStyle w:val="26"/>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序 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采购文件规范要求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投标文件</w:t>
            </w:r>
          </w:p>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备 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keepNext w:val="0"/>
              <w:keepLines w:val="0"/>
              <w:suppressLineNumbers w:val="0"/>
              <w:shd w:val="clear" w:color="auto" w:fill="auto"/>
              <w:wordWrap w:val="0"/>
              <w:autoSpaceDE w:val="0"/>
              <w:autoSpaceDN w:val="0"/>
              <w:adjustRightInd w:val="0"/>
              <w:spacing w:before="0" w:beforeAutospacing="0" w:after="0" w:afterAutospacing="0" w:line="360" w:lineRule="auto"/>
              <w:ind w:left="0" w:right="0"/>
              <w:jc w:val="center"/>
              <w:rPr>
                <w:rFonts w:hint="eastAsia" w:ascii="宋体" w:hAnsi="宋体" w:eastAsia="宋体" w:cs="宋体"/>
                <w:b/>
                <w:color w:val="auto"/>
                <w:sz w:val="22"/>
                <w:szCs w:val="22"/>
                <w:highlight w:val="none"/>
                <w:lang w:val="zh-CN"/>
              </w:rPr>
            </w:pPr>
          </w:p>
        </w:tc>
      </w:tr>
    </w:tbl>
    <w:p>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lang w:val="zh-CN"/>
        </w:rPr>
      </w:pPr>
      <w:r>
        <w:rPr>
          <w:rFonts w:hint="eastAsia" w:ascii="宋体" w:hAnsi="宋体" w:eastAsia="宋体" w:cs="宋体"/>
          <w:b/>
          <w:color w:val="auto"/>
          <w:sz w:val="22"/>
          <w:szCs w:val="22"/>
          <w:highlight w:val="none"/>
          <w:lang w:val="zh-CN"/>
        </w:rPr>
        <w:t>供应商盖章：</w:t>
      </w:r>
    </w:p>
    <w:p>
      <w:pPr>
        <w:shd w:val="clear" w:color="auto" w:fill="auto"/>
        <w:wordWrap w:val="0"/>
        <w:autoSpaceDE w:val="0"/>
        <w:autoSpaceDN w:val="0"/>
        <w:adjustRightInd w:val="0"/>
        <w:spacing w:line="360" w:lineRule="auto"/>
        <w:rPr>
          <w:rFonts w:hint="eastAsia" w:ascii="宋体" w:hAnsi="宋体" w:eastAsia="宋体" w:cs="宋体"/>
          <w:b/>
          <w:color w:val="auto"/>
          <w:sz w:val="22"/>
          <w:szCs w:val="22"/>
          <w:highlight w:val="none"/>
        </w:rPr>
      </w:pPr>
    </w:p>
    <w:p>
      <w:pPr>
        <w:shd w:val="clear" w:color="auto" w:fill="auto"/>
        <w:wordWrap w:val="0"/>
        <w:spacing w:line="360" w:lineRule="auto"/>
        <w:rPr>
          <w:rFonts w:hint="eastAsia" w:ascii="宋体" w:hAnsi="宋体" w:eastAsia="宋体" w:cs="宋体"/>
          <w:color w:val="auto"/>
          <w:highlight w:val="none"/>
        </w:rPr>
        <w:sectPr>
          <w:headerReference r:id="rId8" w:type="default"/>
          <w:footerReference r:id="rId9" w:type="default"/>
          <w:pgSz w:w="11906" w:h="16838"/>
          <w:pgMar w:top="1440" w:right="1361" w:bottom="1440" w:left="1361" w:header="851" w:footer="992" w:gutter="0"/>
          <w:cols w:space="720" w:num="1"/>
          <w:docGrid w:linePitch="312" w:charSpace="0"/>
        </w:sectPr>
      </w:pPr>
    </w:p>
    <w:p>
      <w:pPr>
        <w:shd w:val="clear" w:color="auto" w:fill="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7</w:t>
      </w:r>
      <w:r>
        <w:rPr>
          <w:rFonts w:hint="eastAsia" w:ascii="宋体" w:hAnsi="宋体" w:eastAsia="宋体" w:cs="宋体"/>
          <w:b/>
          <w:color w:val="auto"/>
          <w:sz w:val="32"/>
          <w:highlight w:val="none"/>
          <w:lang w:val="zh-CN"/>
        </w:rPr>
        <w:t>针对本项目拟派人员名单</w:t>
      </w:r>
    </w:p>
    <w:p>
      <w:pPr>
        <w:pStyle w:val="25"/>
        <w:shd w:val="clear" w:color="auto" w:fill="auto"/>
        <w:wordWrap w:val="0"/>
        <w:spacing w:before="0" w:after="0" w:line="360" w:lineRule="auto"/>
        <w:ind w:firstLine="723"/>
        <w:rPr>
          <w:rFonts w:hint="eastAsia" w:ascii="宋体" w:hAnsi="宋体" w:eastAsia="宋体" w:cs="宋体"/>
          <w:b w:val="0"/>
          <w:color w:val="auto"/>
          <w:sz w:val="36"/>
          <w:highlight w:val="none"/>
        </w:rPr>
      </w:pPr>
      <w:bookmarkStart w:id="85" w:name="_Toc18995"/>
      <w:bookmarkStart w:id="86" w:name="_Toc28398"/>
      <w:bookmarkStart w:id="87" w:name="_Toc24758"/>
      <w:r>
        <w:rPr>
          <w:rFonts w:hint="eastAsia" w:ascii="宋体" w:hAnsi="宋体" w:eastAsia="宋体" w:cs="宋体"/>
          <w:b w:val="0"/>
          <w:color w:val="auto"/>
          <w:sz w:val="36"/>
          <w:szCs w:val="36"/>
          <w:highlight w:val="none"/>
        </w:rPr>
        <w:t>针对本项目拟派人员名单</w:t>
      </w:r>
      <w:bookmarkEnd w:id="85"/>
      <w:bookmarkEnd w:id="86"/>
      <w:bookmarkEnd w:id="87"/>
    </w:p>
    <w:tbl>
      <w:tblPr>
        <w:tblStyle w:val="26"/>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87"/>
        <w:gridCol w:w="2205"/>
        <w:gridCol w:w="855"/>
        <w:gridCol w:w="840"/>
        <w:gridCol w:w="780"/>
        <w:gridCol w:w="1005"/>
        <w:gridCol w:w="1065"/>
        <w:gridCol w:w="118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姓名</w:t>
            </w:r>
          </w:p>
        </w:tc>
        <w:tc>
          <w:tcPr>
            <w:tcW w:w="2205" w:type="dxa"/>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本项目主要工作</w:t>
            </w:r>
          </w:p>
        </w:tc>
        <w:tc>
          <w:tcPr>
            <w:tcW w:w="855" w:type="dxa"/>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年龄</w:t>
            </w:r>
          </w:p>
        </w:tc>
        <w:tc>
          <w:tcPr>
            <w:tcW w:w="840" w:type="dxa"/>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性别</w:t>
            </w:r>
          </w:p>
        </w:tc>
        <w:tc>
          <w:tcPr>
            <w:tcW w:w="780" w:type="dxa"/>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w:t>
            </w:r>
          </w:p>
        </w:tc>
        <w:tc>
          <w:tcPr>
            <w:tcW w:w="1005" w:type="dxa"/>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专业年限</w:t>
            </w:r>
          </w:p>
        </w:tc>
        <w:tc>
          <w:tcPr>
            <w:tcW w:w="1065" w:type="dxa"/>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职务和职称</w:t>
            </w:r>
          </w:p>
        </w:tc>
        <w:tc>
          <w:tcPr>
            <w:tcW w:w="1188" w:type="dxa"/>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cs="Times New Roman"/>
                <w:b/>
                <w:bCs/>
                <w:color w:val="auto"/>
                <w:sz w:val="22"/>
                <w:szCs w:val="22"/>
                <w:highlight w:val="none"/>
              </w:rPr>
            </w:pPr>
            <w:r>
              <w:rPr>
                <w:rFonts w:hint="eastAsia" w:ascii="Times New Roman" w:hAnsi="Times New Roman" w:cs="Times New Roman"/>
                <w:b/>
                <w:bCs/>
                <w:color w:val="auto"/>
                <w:sz w:val="22"/>
                <w:szCs w:val="22"/>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065" w:type="dxa"/>
            <w:noWrap w:val="0"/>
            <w:vAlign w:val="center"/>
          </w:tcPr>
          <w:p>
            <w:pPr>
              <w:pStyle w:val="15"/>
              <w:keepNext w:val="0"/>
              <w:keepLines w:val="0"/>
              <w:suppressLineNumbers w:val="0"/>
              <w:shd w:val="clear" w:color="auto" w:fill="auto"/>
              <w:wordWrap w:val="0"/>
              <w:spacing w:before="0" w:beforeAutospacing="0" w:after="0" w:afterAutospacing="0" w:line="360" w:lineRule="auto"/>
              <w:ind w:left="5250" w:right="0"/>
              <w:jc w:val="center"/>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287"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22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5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84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780"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0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065"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c>
          <w:tcPr>
            <w:tcW w:w="1188" w:type="dxa"/>
            <w:noWrap w:val="0"/>
            <w:vAlign w:val="center"/>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pPr>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 xml:space="preserve"> 1、列入本表人员如要更换，需经采购人同意，擅自更换或不到位属违约行为。</w:t>
      </w:r>
    </w:p>
    <w:p>
      <w:pPr>
        <w:shd w:val="clear" w:color="auto" w:fill="auto"/>
        <w:wordWrap w:val="0"/>
        <w:adjustRightInd w:val="0"/>
        <w:snapToGrid w:val="0"/>
        <w:spacing w:line="360" w:lineRule="auto"/>
        <w:ind w:firstLine="550" w:firstLineChars="2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、表格可以延续。</w:t>
      </w:r>
    </w:p>
    <w:p>
      <w:pPr>
        <w:shd w:val="clear" w:color="auto" w:fill="auto"/>
        <w:wordWrap w:val="0"/>
        <w:spacing w:line="360" w:lineRule="auto"/>
        <w:ind w:firstLine="480"/>
        <w:rPr>
          <w:rFonts w:hint="eastAsia" w:ascii="宋体" w:hAnsi="宋体" w:eastAsia="宋体" w:cs="宋体"/>
          <w:color w:val="auto"/>
          <w:spacing w:val="20"/>
          <w:sz w:val="22"/>
          <w:szCs w:val="22"/>
          <w:highlight w:val="none"/>
        </w:rPr>
      </w:pPr>
    </w:p>
    <w:p>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投标供应商盖章：</w:t>
      </w:r>
    </w:p>
    <w:p>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 xml:space="preserve">法定代表人（负责人）或授权代表（签字或盖章）：            </w:t>
      </w:r>
    </w:p>
    <w:p>
      <w:pPr>
        <w:shd w:val="clear" w:color="auto" w:fill="auto"/>
        <w:wordWrap w:val="0"/>
        <w:autoSpaceDE w:val="0"/>
        <w:autoSpaceDN w:val="0"/>
        <w:adjustRightIn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日期：</w:t>
      </w:r>
    </w:p>
    <w:p>
      <w:pPr>
        <w:shd w:val="clear" w:color="auto" w:fill="auto"/>
        <w:wordWrap w:val="0"/>
        <w:spacing w:line="360" w:lineRule="auto"/>
        <w:rPr>
          <w:rFonts w:hint="eastAsia" w:ascii="宋体" w:hAnsi="宋体" w:eastAsia="宋体" w:cs="宋体"/>
          <w:color w:val="auto"/>
          <w:sz w:val="36"/>
          <w:szCs w:val="36"/>
          <w:highlight w:val="none"/>
        </w:rPr>
      </w:pPr>
    </w:p>
    <w:p>
      <w:pPr>
        <w:shd w:val="clear" w:color="auto" w:fill="auto"/>
        <w:wordWrap w:val="0"/>
        <w:spacing w:line="360" w:lineRule="auto"/>
        <w:rPr>
          <w:rFonts w:hint="eastAsia" w:ascii="宋体" w:hAnsi="宋体" w:eastAsia="宋体" w:cs="宋体"/>
          <w:color w:val="auto"/>
          <w:sz w:val="36"/>
          <w:szCs w:val="36"/>
          <w:highlight w:val="none"/>
        </w:rPr>
      </w:pPr>
    </w:p>
    <w:p>
      <w:pPr>
        <w:shd w:val="clear" w:color="auto" w:fill="auto"/>
        <w:wordWrap w:val="0"/>
        <w:spacing w:line="360" w:lineRule="auto"/>
        <w:rPr>
          <w:rFonts w:hint="eastAsia" w:ascii="宋体" w:hAnsi="宋体" w:eastAsia="宋体" w:cs="宋体"/>
          <w:b/>
          <w:color w:val="auto"/>
          <w:sz w:val="32"/>
          <w:highlight w:val="none"/>
          <w:lang w:val="zh-CN"/>
        </w:rPr>
      </w:pP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rPr>
        <w:t>3.</w:t>
      </w:r>
      <w:r>
        <w:rPr>
          <w:rFonts w:hint="eastAsia" w:ascii="宋体" w:hAnsi="宋体" w:eastAsia="宋体" w:cs="宋体"/>
          <w:b/>
          <w:color w:val="auto"/>
          <w:sz w:val="32"/>
          <w:highlight w:val="none"/>
          <w:lang w:val="en-US" w:eastAsia="zh-CN"/>
        </w:rPr>
        <w:t>8</w:t>
      </w:r>
      <w:r>
        <w:rPr>
          <w:rFonts w:hint="eastAsia" w:ascii="宋体" w:hAnsi="宋体" w:eastAsia="宋体" w:cs="宋体"/>
          <w:b/>
          <w:color w:val="auto"/>
          <w:sz w:val="32"/>
          <w:highlight w:val="none"/>
        </w:rPr>
        <w:t>项目组织实施方案（供应商根据评分细则自行自拟）</w:t>
      </w:r>
      <w:r>
        <w:rPr>
          <w:rFonts w:hint="eastAsia" w:ascii="宋体" w:hAnsi="宋体" w:eastAsia="宋体" w:cs="宋体"/>
          <w:b/>
          <w:color w:val="auto"/>
          <w:sz w:val="32"/>
          <w:highlight w:val="none"/>
          <w:lang w:val="zh-CN"/>
        </w:rPr>
        <w:br w:type="page"/>
      </w:r>
      <w:r>
        <w:rPr>
          <w:rFonts w:hint="eastAsia" w:ascii="宋体" w:hAnsi="宋体" w:eastAsia="宋体" w:cs="宋体"/>
          <w:b/>
          <w:color w:val="auto"/>
          <w:sz w:val="32"/>
          <w:highlight w:val="none"/>
          <w:lang w:val="zh-CN"/>
        </w:rPr>
        <w:t>3.</w:t>
      </w:r>
      <w:r>
        <w:rPr>
          <w:rFonts w:hint="eastAsia" w:ascii="宋体" w:hAnsi="宋体" w:eastAsia="宋体" w:cs="宋体"/>
          <w:b/>
          <w:color w:val="auto"/>
          <w:sz w:val="32"/>
          <w:highlight w:val="none"/>
          <w:lang w:val="en-US" w:eastAsia="zh-CN"/>
        </w:rPr>
        <w:t>9</w:t>
      </w:r>
      <w:r>
        <w:rPr>
          <w:rFonts w:hint="eastAsia" w:ascii="宋体" w:hAnsi="宋体" w:eastAsia="宋体" w:cs="宋体"/>
          <w:b/>
          <w:color w:val="auto"/>
          <w:sz w:val="32"/>
          <w:highlight w:val="none"/>
          <w:lang w:val="zh-CN"/>
        </w:rPr>
        <w:t>供应商认为有必要提供的其他材料或说明（如有）</w:t>
      </w:r>
    </w:p>
    <w:p>
      <w:pPr>
        <w:pStyle w:val="6"/>
        <w:shd w:val="clear" w:color="auto" w:fill="auto"/>
        <w:wordWrap w:val="0"/>
        <w:spacing w:before="0" w:after="0" w:line="360" w:lineRule="auto"/>
        <w:rPr>
          <w:rFonts w:hint="eastAsia" w:ascii="宋体" w:hAnsi="宋体" w:eastAsia="宋体" w:cs="宋体"/>
          <w:color w:val="auto"/>
          <w:highlight w:val="none"/>
        </w:rPr>
      </w:pPr>
    </w:p>
    <w:p>
      <w:pPr>
        <w:shd w:val="clear" w:color="auto" w:fill="auto"/>
        <w:wordWrap w:val="0"/>
        <w:spacing w:line="360" w:lineRule="auto"/>
        <w:jc w:val="center"/>
        <w:outlineLvl w:val="1"/>
        <w:rPr>
          <w:rFonts w:hint="eastAsia" w:ascii="宋体" w:hAnsi="宋体" w:eastAsia="宋体" w:cs="宋体"/>
          <w:b/>
          <w:color w:val="auto"/>
          <w:sz w:val="40"/>
          <w:highlight w:val="none"/>
        </w:rPr>
      </w:pPr>
      <w:bookmarkStart w:id="88" w:name="_Toc3954"/>
      <w:bookmarkStart w:id="89" w:name="_Toc15594"/>
      <w:bookmarkStart w:id="90" w:name="_Toc5823"/>
      <w:r>
        <w:rPr>
          <w:rFonts w:hint="eastAsia" w:ascii="宋体" w:hAnsi="宋体" w:eastAsia="宋体" w:cs="宋体"/>
          <w:b/>
          <w:color w:val="auto"/>
          <w:sz w:val="40"/>
          <w:highlight w:val="none"/>
        </w:rPr>
        <w:t>供应商认为有必要提供的其他材料或说明</w:t>
      </w:r>
      <w:bookmarkEnd w:id="88"/>
      <w:bookmarkEnd w:id="89"/>
      <w:bookmarkEnd w:id="90"/>
    </w:p>
    <w:p>
      <w:pPr>
        <w:shd w:val="clear" w:color="auto" w:fill="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eastAsia="宋体" w:cs="宋体"/>
          <w:b/>
          <w:color w:val="auto"/>
          <w:sz w:val="22"/>
          <w:szCs w:val="22"/>
          <w:highlight w:val="none"/>
        </w:rPr>
        <w:t>项目名称</w:t>
      </w:r>
      <w:r>
        <w:rPr>
          <w:rFonts w:hint="eastAsia" w:ascii="宋体" w:hAnsi="宋体" w:eastAsia="宋体" w:cs="宋体"/>
          <w:b/>
          <w:color w:val="auto"/>
          <w:sz w:val="22"/>
          <w:szCs w:val="22"/>
          <w:highlight w:val="none"/>
          <w:lang w:eastAsia="zh-CN"/>
        </w:rPr>
        <w:t>：</w:t>
      </w:r>
      <w:r>
        <w:rPr>
          <w:rFonts w:hint="eastAsia" w:ascii="宋体" w:hAnsi="宋体" w:cs="宋体"/>
          <w:b/>
          <w:color w:val="auto"/>
          <w:sz w:val="22"/>
          <w:szCs w:val="22"/>
          <w:highlight w:val="none"/>
          <w:u w:val="single"/>
          <w:lang w:eastAsia="zh-CN"/>
        </w:rPr>
        <w:t>南雁荡山景区及周边环境生态修复工程初步设计采购</w:t>
      </w:r>
    </w:p>
    <w:p>
      <w:pPr>
        <w:shd w:val="clear" w:color="auto" w:fill="auto"/>
        <w:wordWrap w:val="0"/>
        <w:spacing w:line="360" w:lineRule="auto"/>
        <w:rPr>
          <w:rFonts w:hint="eastAsia" w:ascii="宋体" w:hAnsi="宋体" w:eastAsia="宋体" w:cs="宋体"/>
          <w:b/>
          <w:color w:val="auto"/>
          <w:sz w:val="22"/>
          <w:szCs w:val="22"/>
          <w:highlight w:val="none"/>
          <w:u w:val="single"/>
          <w:lang w:eastAsia="zh-CN"/>
        </w:rPr>
      </w:pPr>
      <w:r>
        <w:rPr>
          <w:rFonts w:hint="eastAsia" w:ascii="宋体" w:hAnsi="宋体" w:eastAsia="宋体" w:cs="宋体"/>
          <w:b/>
          <w:color w:val="auto"/>
          <w:sz w:val="22"/>
          <w:szCs w:val="22"/>
          <w:highlight w:val="none"/>
        </w:rPr>
        <w:t>项目编号</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u w:val="single"/>
        </w:rPr>
        <w:t xml:space="preserve"> </w:t>
      </w:r>
      <w:r>
        <w:rPr>
          <w:rFonts w:hint="eastAsia" w:ascii="宋体" w:hAnsi="宋体" w:cs="宋体"/>
          <w:b/>
          <w:color w:val="auto"/>
          <w:sz w:val="22"/>
          <w:szCs w:val="22"/>
          <w:highlight w:val="none"/>
          <w:u w:val="single"/>
          <w:lang w:eastAsia="zh-CN"/>
        </w:rPr>
        <w:t>PYCG240927077</w:t>
      </w:r>
    </w:p>
    <w:tbl>
      <w:tblPr>
        <w:tblStyle w:val="26"/>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7655" w:hRule="atLeast"/>
        </w:trPr>
        <w:tc>
          <w:tcPr>
            <w:tcW w:w="9145" w:type="dxa"/>
            <w:noWrap w:val="0"/>
            <w:vAlign w:val="top"/>
          </w:tcPr>
          <w:p>
            <w:pPr>
              <w:keepNext w:val="0"/>
              <w:keepLines w:val="0"/>
              <w:suppressLineNumbers w:val="0"/>
              <w:shd w:val="clear" w:color="auto" w:fill="auto"/>
              <w:wordWrap w:val="0"/>
              <w:spacing w:before="0" w:beforeAutospacing="0" w:after="0" w:afterAutospacing="0" w:line="360" w:lineRule="auto"/>
              <w:ind w:left="0" w:right="0"/>
              <w:rPr>
                <w:rFonts w:hint="eastAsia" w:ascii="宋体" w:hAnsi="宋体" w:eastAsia="宋体" w:cs="宋体"/>
                <w:color w:val="auto"/>
                <w:sz w:val="22"/>
                <w:szCs w:val="22"/>
                <w:highlight w:val="none"/>
              </w:rPr>
            </w:pPr>
          </w:p>
        </w:tc>
      </w:tr>
    </w:tbl>
    <w:p>
      <w:pPr>
        <w:shd w:val="clear" w:color="auto" w:fill="auto"/>
        <w:wordWrap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供应商名称（盖章）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____________________________________________</w:t>
      </w:r>
    </w:p>
    <w:p>
      <w:pPr>
        <w:shd w:val="clear" w:color="auto" w:fill="auto"/>
        <w:wordWrap w:val="0"/>
        <w:snapToGrid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法定代表人或其授权代表（签字或盖章）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____________________________</w:t>
      </w:r>
    </w:p>
    <w:p>
      <w:pPr>
        <w:shd w:val="clear" w:color="auto" w:fill="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日期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________年____月____日</w:t>
      </w:r>
    </w:p>
    <w:p>
      <w:pPr>
        <w:shd w:val="clear" w:color="auto" w:fill="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p>
    <w:p>
      <w:pPr>
        <w:pStyle w:val="10"/>
        <w:shd w:val="clear" w:color="auto" w:fill="auto"/>
        <w:wordWrap w:val="0"/>
        <w:spacing w:after="0" w:line="360" w:lineRule="auto"/>
        <w:ind w:firstLine="361"/>
        <w:rPr>
          <w:rFonts w:hint="eastAsia" w:ascii="宋体" w:hAnsi="宋体" w:eastAsia="宋体" w:cs="宋体"/>
          <w:b/>
          <w:color w:val="auto"/>
          <w:sz w:val="36"/>
          <w:szCs w:val="36"/>
          <w:highlight w:val="none"/>
        </w:rPr>
      </w:pPr>
    </w:p>
    <w:p>
      <w:pPr>
        <w:pStyle w:val="11"/>
        <w:shd w:val="clear" w:color="auto" w:fill="auto"/>
        <w:wordWrap w:val="0"/>
        <w:spacing w:line="360" w:lineRule="auto"/>
        <w:rPr>
          <w:rFonts w:hint="eastAsia" w:ascii="宋体" w:hAnsi="宋体" w:eastAsia="宋体" w:cs="宋体"/>
          <w:color w:val="auto"/>
          <w:highlight w:val="none"/>
        </w:rPr>
      </w:pPr>
    </w:p>
    <w:p>
      <w:pPr>
        <w:shd w:val="clear" w:color="auto" w:fill="auto"/>
        <w:tabs>
          <w:tab w:val="left" w:pos="1575"/>
        </w:tabs>
        <w:wordWrap w:val="0"/>
        <w:adjustRightInd w:val="0"/>
        <w:snapToGrid w:val="0"/>
        <w:spacing w:line="36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br w:type="page"/>
      </w:r>
      <w:r>
        <w:rPr>
          <w:rFonts w:hint="eastAsia" w:ascii="宋体" w:hAnsi="宋体" w:eastAsia="宋体" w:cs="宋体"/>
          <w:b/>
          <w:color w:val="auto"/>
          <w:sz w:val="36"/>
          <w:szCs w:val="36"/>
          <w:highlight w:val="none"/>
        </w:rPr>
        <w:t>质量服务承诺书</w:t>
      </w: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致</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（采购人）:</w:t>
      </w: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本公司</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（供应商）对</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（项目名称）项目做出如下承诺。</w:t>
      </w:r>
    </w:p>
    <w:p>
      <w:pPr>
        <w:shd w:val="clear" w:color="auto" w:fill="auto"/>
        <w:wordWrap w:val="0"/>
        <w:spacing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 xml:space="preserve">    如果我公司有幸成为</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sz w:val="22"/>
          <w:szCs w:val="22"/>
          <w:highlight w:val="none"/>
        </w:rPr>
        <w:t>（项目名称）项目的中标人，将作出以下承诺</w:t>
      </w:r>
      <w:r>
        <w:rPr>
          <w:rFonts w:hint="eastAsia" w:ascii="宋体" w:hAnsi="宋体" w:eastAsia="宋体" w:cs="宋体"/>
          <w:color w:val="auto"/>
          <w:sz w:val="22"/>
          <w:szCs w:val="22"/>
          <w:highlight w:val="none"/>
          <w:lang w:eastAsia="zh-CN"/>
        </w:rPr>
        <w:t>：</w:t>
      </w: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一、本公司所提供的服务均符合法律法规以及行业相关质量标准；</w:t>
      </w:r>
    </w:p>
    <w:p>
      <w:pPr>
        <w:shd w:val="clear" w:color="auto" w:fill="auto"/>
        <w:wordWrap w:val="0"/>
        <w:spacing w:line="360" w:lineRule="auto"/>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二、在采购文件要求的质保期内，无条件服务直至满足使用方的项目使用需求；</w:t>
      </w:r>
    </w:p>
    <w:p>
      <w:pPr>
        <w:shd w:val="clear" w:color="auto" w:fill="auto"/>
        <w:wordWrap w:val="0"/>
        <w:spacing w:line="360" w:lineRule="auto"/>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本承诺书自开标日起至招标方与中标方合同结束之日均有效。</w:t>
      </w: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pacing w:line="360" w:lineRule="auto"/>
        <w:ind w:firstLine="440" w:firstLineChars="200"/>
        <w:rPr>
          <w:rFonts w:hint="eastAsia" w:ascii="宋体" w:hAnsi="宋体" w:eastAsia="宋体" w:cs="宋体"/>
          <w:color w:val="auto"/>
          <w:sz w:val="22"/>
          <w:szCs w:val="22"/>
          <w:highlight w:val="none"/>
        </w:rPr>
      </w:pPr>
    </w:p>
    <w:p>
      <w:pPr>
        <w:shd w:val="clear" w:color="auto" w:fill="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地址</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邮编</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pPr>
        <w:shd w:val="clear" w:color="auto" w:fill="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电话</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传真</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pPr>
        <w:shd w:val="clear" w:color="auto" w:fill="auto"/>
        <w:wordWrap w:val="0"/>
        <w:snapToGrid w:val="0"/>
        <w:spacing w:line="360" w:lineRule="auto"/>
        <w:ind w:right="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供应商授权代表姓名职务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r>
        <w:rPr>
          <w:rFonts w:hint="eastAsia" w:ascii="宋体" w:hAnsi="宋体" w:eastAsia="宋体" w:cs="宋体"/>
          <w:color w:val="auto"/>
          <w:sz w:val="22"/>
          <w:szCs w:val="22"/>
          <w:highlight w:val="none"/>
        </w:rPr>
        <w:t>　　</w:t>
      </w:r>
    </w:p>
    <w:p>
      <w:pPr>
        <w:shd w:val="clear" w:color="auto" w:fill="auto"/>
        <w:tabs>
          <w:tab w:val="left" w:pos="1260"/>
        </w:tabs>
        <w:wordWrap w:val="0"/>
        <w:spacing w:line="360" w:lineRule="auto"/>
        <w:ind w:right="48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供应商名称（公章）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w:t>
      </w:r>
    </w:p>
    <w:p>
      <w:pPr>
        <w:shd w:val="clear" w:color="auto" w:fill="auto"/>
        <w:tabs>
          <w:tab w:val="left" w:pos="1260"/>
        </w:tabs>
        <w:wordWrap w:val="0"/>
        <w:spacing w:line="360" w:lineRule="auto"/>
        <w:ind w:right="48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法定代表人（负责人）或授权代表（签字或盖章）</w:t>
      </w:r>
      <w:r>
        <w:rPr>
          <w:rFonts w:hint="eastAsia" w:ascii="宋体" w:hAnsi="宋体" w:eastAsia="宋体" w:cs="宋体"/>
          <w:color w:val="auto"/>
          <w:sz w:val="22"/>
          <w:szCs w:val="22"/>
          <w:highlight w:val="none"/>
          <w:lang w:eastAsia="zh-CN"/>
        </w:rPr>
        <w:t>：</w:t>
      </w:r>
    </w:p>
    <w:p>
      <w:pPr>
        <w:shd w:val="clear" w:color="auto" w:fill="auto"/>
        <w:wordWrap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r>
        <w:rPr>
          <w:rFonts w:hint="eastAsia" w:ascii="宋体" w:hAnsi="宋体" w:eastAsia="宋体" w:cs="宋体"/>
          <w:b/>
          <w:color w:val="auto"/>
          <w:sz w:val="28"/>
          <w:szCs w:val="28"/>
          <w:highlight w:val="none"/>
        </w:rPr>
        <w:t>诚信投标承诺书</w:t>
      </w:r>
    </w:p>
    <w:p>
      <w:pPr>
        <w:shd w:val="clear" w:color="auto" w:fill="auto"/>
        <w:wordWrap w:val="0"/>
        <w:spacing w:line="360" w:lineRule="auto"/>
        <w:ind w:right="-153" w:rightChars="-73"/>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本企业郑重承诺</w:t>
      </w:r>
      <w:r>
        <w:rPr>
          <w:rFonts w:hint="eastAsia" w:ascii="宋体" w:hAnsi="宋体" w:eastAsia="宋体" w:cs="宋体"/>
          <w:color w:val="auto"/>
          <w:sz w:val="22"/>
          <w:szCs w:val="22"/>
          <w:highlight w:val="none"/>
          <w:lang w:eastAsia="zh-CN"/>
        </w:rPr>
        <w:t>：</w:t>
      </w:r>
    </w:p>
    <w:p>
      <w:pPr>
        <w:shd w:val="clear" w:color="auto" w:fill="auto"/>
        <w:wordWrap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为了积极配合采购人组织的</w:t>
      </w:r>
      <w:r>
        <w:rPr>
          <w:rFonts w:hint="eastAsia" w:ascii="宋体" w:hAnsi="宋体" w:eastAsia="宋体" w:cs="宋体"/>
          <w:color w:val="auto"/>
          <w:sz w:val="22"/>
          <w:szCs w:val="22"/>
          <w:highlight w:val="none"/>
          <w:u w:val="single"/>
        </w:rPr>
        <w:t xml:space="preserve"> （项目名称） </w:t>
      </w:r>
      <w:r>
        <w:rPr>
          <w:rFonts w:hint="eastAsia" w:ascii="宋体" w:hAnsi="宋体" w:eastAsia="宋体" w:cs="宋体"/>
          <w:color w:val="auto"/>
          <w:sz w:val="22"/>
          <w:szCs w:val="22"/>
          <w:highlight w:val="none"/>
        </w:rPr>
        <w:t>招标工作，有效遏制不公平竞争和违规违纪问题的发生，确保招标工作的公平、公正、公开，我们保证认真贯彻《平阳县县属国有企业采购管理办法（试行）》等法律及有关法规相关规定以及有关廉洁要求，特承诺如下事项</w:t>
      </w:r>
      <w:r>
        <w:rPr>
          <w:rFonts w:hint="eastAsia" w:ascii="宋体" w:hAnsi="宋体" w:eastAsia="宋体" w:cs="宋体"/>
          <w:color w:val="auto"/>
          <w:sz w:val="22"/>
          <w:szCs w:val="22"/>
          <w:highlight w:val="none"/>
          <w:lang w:eastAsia="zh-CN"/>
        </w:rPr>
        <w:t>：</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1、自觉遵守国家法律法规及有关廉政建设制度。</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2、主动了解采购人招投标纪律，积极配合采购人执行招投标廉政建设的有关规定。</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3、不使用不正当手段妨碍、排挤其它供应商或串通投标。</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4、按照本采购文件规定的方式进行投标，不隐瞒本单位投标资质的真实情况，投标资质符合规定。</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6、不向采购人及个人购置或提供通讯工具、交通工具和高档办公用品等。</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7、不向采购人涉及招标的人员的配偶、子女分包此次招标项目。</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8、不向采购人及个人支付好处费、介绍费。</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9、一旦发现相关人员在招标过程中的索要财物等不廉洁行为，坚决予以抵制，并及时向有关纪检监察部门举报。</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10、我们若违反上述承诺，愿接受取消供应商中标资格及其他任何形式的处理。</w:t>
      </w:r>
    </w:p>
    <w:p>
      <w:pPr>
        <w:shd w:val="clear" w:color="auto" w:fill="auto"/>
        <w:wordWrap w:val="0"/>
        <w:snapToGrid w:val="0"/>
        <w:spacing w:line="360" w:lineRule="auto"/>
        <w:ind w:firstLine="385" w:firstLineChars="175"/>
        <w:rPr>
          <w:rFonts w:hint="eastAsia" w:ascii="宋体" w:hAnsi="宋体" w:eastAsia="宋体" w:cs="宋体"/>
          <w:color w:val="auto"/>
          <w:sz w:val="22"/>
          <w:szCs w:val="22"/>
          <w:highlight w:val="none"/>
        </w:rPr>
      </w:pPr>
    </w:p>
    <w:p>
      <w:pPr>
        <w:shd w:val="clear" w:color="auto" w:fill="auto"/>
        <w:wordWrap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供应商全称</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盖章</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法定代表人（负责人）或授权代表（签字或签章）</w:t>
      </w:r>
      <w:r>
        <w:rPr>
          <w:rFonts w:hint="eastAsia" w:ascii="宋体" w:hAnsi="宋体" w:eastAsia="宋体" w:cs="宋体"/>
          <w:color w:val="auto"/>
          <w:sz w:val="22"/>
          <w:szCs w:val="22"/>
          <w:highlight w:val="none"/>
          <w:u w:val="single"/>
        </w:rPr>
        <w:t xml:space="preserve">          </w:t>
      </w:r>
    </w:p>
    <w:p>
      <w:pPr>
        <w:shd w:val="clear" w:color="auto" w:fill="auto"/>
        <w:wordWrap w:val="0"/>
        <w:spacing w:line="360" w:lineRule="auto"/>
        <w:rPr>
          <w:rFonts w:hint="eastAsia" w:ascii="宋体" w:hAnsi="宋体" w:eastAsia="宋体" w:cs="宋体"/>
          <w:bCs/>
          <w:color w:val="auto"/>
          <w:sz w:val="22"/>
          <w:highlight w:val="none"/>
        </w:rPr>
      </w:pPr>
      <w:r>
        <w:rPr>
          <w:rFonts w:hint="eastAsia" w:ascii="宋体" w:hAnsi="宋体" w:eastAsia="宋体" w:cs="宋体"/>
          <w:color w:val="auto"/>
          <w:sz w:val="22"/>
          <w:szCs w:val="22"/>
          <w:highlight w:val="none"/>
        </w:rPr>
        <w:t>日 期</w:t>
      </w:r>
      <w:r>
        <w:rPr>
          <w:rFonts w:hint="eastAsia" w:ascii="宋体" w:hAnsi="宋体" w:eastAsia="宋体" w:cs="宋体"/>
          <w:color w:val="auto"/>
          <w:sz w:val="22"/>
          <w:szCs w:val="22"/>
          <w:highlight w:val="none"/>
          <w:u w:val="single"/>
        </w:rPr>
        <w:t xml:space="preserve">                               </w:t>
      </w:r>
    </w:p>
    <w:p>
      <w:pPr>
        <w:pStyle w:val="14"/>
        <w:shd w:val="clear" w:color="auto" w:fill="auto"/>
        <w:wordWrap w:val="0"/>
        <w:adjustRightInd w:val="0"/>
        <w:snapToGrid w:val="0"/>
        <w:spacing w:line="360" w:lineRule="auto"/>
        <w:rPr>
          <w:rFonts w:hint="eastAsia" w:ascii="宋体" w:hAnsi="宋体" w:eastAsia="宋体" w:cs="宋体"/>
          <w:color w:val="auto"/>
          <w:sz w:val="30"/>
          <w:highlight w:val="none"/>
        </w:rPr>
      </w:pPr>
    </w:p>
    <w:p>
      <w:pPr>
        <w:pStyle w:val="14"/>
        <w:shd w:val="clear" w:color="auto" w:fill="auto"/>
        <w:wordWrap w:val="0"/>
        <w:adjustRightInd w:val="0"/>
        <w:snapToGrid w:val="0"/>
        <w:spacing w:line="360" w:lineRule="auto"/>
        <w:rPr>
          <w:rFonts w:hint="eastAsia" w:ascii="宋体" w:hAnsi="宋体" w:eastAsia="宋体" w:cs="宋体"/>
          <w:color w:val="auto"/>
          <w:sz w:val="30"/>
          <w:highlight w:val="none"/>
        </w:rPr>
      </w:pPr>
    </w:p>
    <w:p>
      <w:pPr>
        <w:shd w:val="clear" w:color="auto" w:fill="auto"/>
        <w:wordWrap w:val="0"/>
        <w:autoSpaceDE w:val="0"/>
        <w:autoSpaceDN w:val="0"/>
        <w:adjustRightInd w:val="0"/>
        <w:snapToGrid w:val="0"/>
        <w:spacing w:line="360" w:lineRule="auto"/>
        <w:jc w:val="center"/>
        <w:textAlignment w:val="bottom"/>
        <w:rPr>
          <w:rFonts w:hint="eastAsia" w:ascii="宋体" w:hAnsi="宋体" w:eastAsia="宋体" w:cs="宋体"/>
          <w:b/>
          <w:bCs/>
          <w:color w:val="auto"/>
          <w:sz w:val="36"/>
          <w:highlight w:val="none"/>
        </w:rPr>
      </w:pPr>
      <w:r>
        <w:rPr>
          <w:rFonts w:hint="eastAsia" w:ascii="宋体" w:hAnsi="宋体" w:eastAsia="宋体" w:cs="宋体"/>
          <w:color w:val="auto"/>
          <w:sz w:val="36"/>
          <w:highlight w:val="none"/>
        </w:rPr>
        <w:br w:type="page"/>
      </w:r>
      <w:bookmarkStart w:id="91" w:name="_Toc19137"/>
      <w:r>
        <w:rPr>
          <w:rFonts w:hint="eastAsia" w:ascii="宋体" w:hAnsi="宋体" w:eastAsia="宋体" w:cs="宋体"/>
          <w:b/>
          <w:bCs/>
          <w:color w:val="auto"/>
          <w:sz w:val="36"/>
          <w:highlight w:val="none"/>
        </w:rPr>
        <w:t>第七部分 评标办法</w:t>
      </w:r>
      <w:bookmarkEnd w:id="91"/>
    </w:p>
    <w:p>
      <w:pPr>
        <w:pStyle w:val="16"/>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pPr>
        <w:pStyle w:val="16"/>
        <w:shd w:val="clear" w:color="auto" w:fill="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92" w:name="_Toc22055"/>
      <w:bookmarkStart w:id="93" w:name="_Toc17848"/>
      <w:bookmarkStart w:id="94" w:name="_Toc3069"/>
      <w:r>
        <w:rPr>
          <w:rFonts w:hint="eastAsia" w:ascii="宋体" w:hAnsi="宋体" w:eastAsia="宋体" w:cs="宋体"/>
          <w:color w:val="auto"/>
          <w:sz w:val="22"/>
          <w:szCs w:val="22"/>
          <w:highlight w:val="none"/>
        </w:rPr>
        <w:t>一、总则</w:t>
      </w:r>
      <w:bookmarkEnd w:id="92"/>
      <w:bookmarkEnd w:id="93"/>
      <w:bookmarkEnd w:id="94"/>
    </w:p>
    <w:p>
      <w:pPr>
        <w:pStyle w:val="16"/>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pStyle w:val="16"/>
        <w:shd w:val="clear" w:color="auto" w:fill="auto"/>
        <w:wordWrap w:val="0"/>
        <w:adjustRightInd w:val="0"/>
        <w:snapToGrid w:val="0"/>
        <w:spacing w:line="360" w:lineRule="auto"/>
        <w:ind w:left="0" w:leftChars="0" w:firstLine="0" w:firstLineChars="0"/>
        <w:jc w:val="center"/>
        <w:outlineLvl w:val="1"/>
        <w:rPr>
          <w:rFonts w:hint="eastAsia" w:ascii="宋体" w:hAnsi="宋体" w:eastAsia="宋体" w:cs="宋体"/>
          <w:color w:val="auto"/>
          <w:sz w:val="22"/>
          <w:szCs w:val="22"/>
          <w:highlight w:val="none"/>
        </w:rPr>
      </w:pPr>
      <w:bookmarkStart w:id="95" w:name="_Toc24880"/>
      <w:bookmarkStart w:id="96" w:name="_Toc29171"/>
      <w:bookmarkStart w:id="97" w:name="_Toc11447"/>
      <w:r>
        <w:rPr>
          <w:rFonts w:hint="eastAsia" w:ascii="宋体" w:hAnsi="宋体" w:eastAsia="宋体" w:cs="宋体"/>
          <w:color w:val="auto"/>
          <w:sz w:val="22"/>
          <w:szCs w:val="22"/>
          <w:highlight w:val="none"/>
        </w:rPr>
        <w:t>二．评标组织</w:t>
      </w:r>
      <w:bookmarkEnd w:id="95"/>
      <w:bookmarkEnd w:id="96"/>
      <w:bookmarkEnd w:id="97"/>
    </w:p>
    <w:p>
      <w:pPr>
        <w:pStyle w:val="16"/>
        <w:shd w:val="clear" w:color="auto" w:fill="auto"/>
        <w:wordWrap w:val="0"/>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评标工作由采购机构依法组建的评标委员会负责，评标委员会由采购人依法组建，其中评审专家不得少于成员总数的三分之二；评审专家确定方式</w:t>
      </w:r>
      <w:r>
        <w:rPr>
          <w:rFonts w:hint="eastAsia"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按相关规定从专家库中抽取。评标全过程由</w:t>
      </w:r>
      <w:r>
        <w:rPr>
          <w:rFonts w:hint="eastAsia" w:hAnsi="宋体" w:cs="宋体"/>
          <w:color w:val="auto"/>
          <w:sz w:val="22"/>
          <w:szCs w:val="22"/>
          <w:highlight w:val="none"/>
          <w:lang w:val="en-US" w:eastAsia="zh-CN"/>
        </w:rPr>
        <w:t>监管</w:t>
      </w:r>
      <w:r>
        <w:rPr>
          <w:rFonts w:hint="eastAsia" w:ascii="宋体" w:hAnsi="宋体" w:eastAsia="宋体" w:cs="宋体"/>
          <w:color w:val="auto"/>
          <w:sz w:val="22"/>
          <w:szCs w:val="22"/>
          <w:highlight w:val="none"/>
        </w:rPr>
        <w:t>部门</w:t>
      </w:r>
      <w:r>
        <w:rPr>
          <w:rFonts w:hint="eastAsia" w:hAnsi="宋体" w:cs="宋体"/>
          <w:color w:val="auto"/>
          <w:sz w:val="22"/>
          <w:szCs w:val="22"/>
          <w:highlight w:val="none"/>
          <w:lang w:val="en-US" w:eastAsia="zh-CN"/>
        </w:rPr>
        <w:t>全程</w:t>
      </w:r>
      <w:r>
        <w:rPr>
          <w:rFonts w:hint="eastAsia" w:ascii="宋体" w:hAnsi="宋体" w:eastAsia="宋体" w:cs="宋体"/>
          <w:color w:val="auto"/>
          <w:sz w:val="22"/>
          <w:szCs w:val="22"/>
          <w:highlight w:val="none"/>
        </w:rPr>
        <w:t>监督整个开标、评标和定标过程。</w:t>
      </w:r>
    </w:p>
    <w:p>
      <w:pPr>
        <w:pStyle w:val="53"/>
        <w:widowControl w:val="0"/>
        <w:pBdr>
          <w:left w:val="none" w:color="auto" w:sz="0" w:space="0"/>
          <w:bottom w:val="none" w:color="auto" w:sz="0" w:space="0"/>
          <w:right w:val="none" w:color="auto" w:sz="0" w:space="0"/>
        </w:pBdr>
        <w:shd w:val="clear" w:color="auto" w:fill="auto"/>
        <w:wordWrap w:val="0"/>
        <w:adjustRightInd w:val="0"/>
        <w:snapToGrid w:val="0"/>
        <w:spacing w:before="0" w:beforeAutospacing="0" w:after="0" w:afterAutospacing="0" w:line="360" w:lineRule="auto"/>
        <w:jc w:val="center"/>
        <w:textAlignment w:val="auto"/>
        <w:outlineLvl w:val="1"/>
        <w:rPr>
          <w:rFonts w:hint="eastAsia" w:ascii="宋体" w:hAnsi="宋体" w:eastAsia="宋体" w:cs="宋体"/>
          <w:b w:val="0"/>
          <w:color w:val="auto"/>
          <w:kern w:val="2"/>
          <w:sz w:val="22"/>
          <w:szCs w:val="22"/>
          <w:highlight w:val="none"/>
        </w:rPr>
      </w:pPr>
      <w:bookmarkStart w:id="98" w:name="_Toc5207"/>
      <w:bookmarkStart w:id="99" w:name="_Toc5227"/>
      <w:bookmarkStart w:id="100" w:name="_Toc16062"/>
      <w:r>
        <w:rPr>
          <w:rFonts w:hint="eastAsia" w:ascii="宋体" w:hAnsi="宋体" w:eastAsia="宋体" w:cs="宋体"/>
          <w:b w:val="0"/>
          <w:color w:val="auto"/>
          <w:kern w:val="2"/>
          <w:sz w:val="22"/>
          <w:szCs w:val="22"/>
          <w:highlight w:val="none"/>
        </w:rPr>
        <w:t>三、评标程序</w:t>
      </w:r>
      <w:bookmarkEnd w:id="98"/>
      <w:bookmarkEnd w:id="99"/>
      <w:bookmarkEnd w:id="100"/>
    </w:p>
    <w:p>
      <w:pPr>
        <w:pStyle w:val="2"/>
        <w:shd w:val="clear" w:color="auto" w:fill="auto"/>
        <w:wordWrap w:val="0"/>
        <w:adjustRightInd w:val="0"/>
        <w:snapToGrid w:val="0"/>
        <w:spacing w:line="360" w:lineRule="auto"/>
        <w:ind w:firstLine="44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本次开标，资格审核部分、商务技术文件和报价文件分别开启。开标程序如下</w:t>
      </w:r>
      <w:r>
        <w:rPr>
          <w:rFonts w:hint="eastAsia" w:ascii="宋体" w:hAnsi="宋体" w:eastAsia="宋体" w:cs="宋体"/>
          <w:color w:val="auto"/>
          <w:sz w:val="22"/>
          <w:szCs w:val="22"/>
          <w:highlight w:val="none"/>
          <w:lang w:eastAsia="zh-CN"/>
        </w:rPr>
        <w:t>：</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第一步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首先开启资格审核资料部分及商务技术文件投标文件，</w:t>
      </w:r>
      <w:r>
        <w:rPr>
          <w:rFonts w:hint="eastAsia" w:ascii="宋体" w:hAnsi="宋体" w:eastAsia="宋体" w:cs="宋体"/>
          <w:color w:val="auto"/>
          <w:sz w:val="22"/>
          <w:szCs w:val="22"/>
          <w:highlight w:val="none"/>
        </w:rPr>
        <w:t>采购人或采购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商务、技术标不合格的供应商做无效标处理，不进入商务标评审。</w:t>
      </w:r>
    </w:p>
    <w:p>
      <w:pPr>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第二步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u w:val="single"/>
        </w:rPr>
        <w:t>公布资格审核情况及商务、技术标得分</w:t>
      </w:r>
      <w:r>
        <w:rPr>
          <w:rFonts w:hint="eastAsia" w:ascii="宋体" w:hAnsi="宋体" w:eastAsia="宋体" w:cs="宋体"/>
          <w:color w:val="auto"/>
          <w:sz w:val="22"/>
          <w:szCs w:val="22"/>
          <w:highlight w:val="none"/>
        </w:rPr>
        <w:t>，开启合格供应商的报价文件。</w:t>
      </w:r>
    </w:p>
    <w:p>
      <w:pPr>
        <w:pStyle w:val="21"/>
        <w:shd w:val="clear" w:color="auto" w:fill="auto"/>
        <w:wordWrap w:val="0"/>
        <w:snapToGrid w:val="0"/>
        <w:spacing w:line="360" w:lineRule="auto"/>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第三步</w:t>
      </w:r>
      <w:r>
        <w:rPr>
          <w:rFonts w:hint="eastAsia" w:ascii="宋体" w:hAnsi="宋体" w:eastAsia="宋体" w:cs="宋体"/>
          <w:color w:val="auto"/>
          <w:sz w:val="22"/>
          <w:szCs w:val="22"/>
          <w:highlight w:val="none"/>
          <w:lang w:eastAsia="zh-CN"/>
        </w:rPr>
        <w:t>：</w:t>
      </w:r>
      <w:r>
        <w:rPr>
          <w:rFonts w:hint="eastAsia" w:ascii="宋体" w:hAnsi="宋体" w:eastAsia="宋体" w:cs="宋体"/>
          <w:bCs/>
          <w:color w:val="auto"/>
          <w:sz w:val="22"/>
          <w:szCs w:val="22"/>
          <w:highlight w:val="none"/>
        </w:rPr>
        <w:t>评标委员会</w:t>
      </w:r>
      <w:r>
        <w:rPr>
          <w:rFonts w:hint="eastAsia" w:ascii="宋体" w:hAnsi="宋体" w:eastAsia="宋体" w:cs="宋体"/>
          <w:color w:val="auto"/>
          <w:sz w:val="22"/>
          <w:szCs w:val="22"/>
          <w:highlight w:val="none"/>
        </w:rPr>
        <w:t>以商务、技术标和报价标合计分值由高到低的顺序</w:t>
      </w:r>
      <w:r>
        <w:rPr>
          <w:rFonts w:hint="eastAsia" w:ascii="宋体" w:hAnsi="宋体" w:eastAsia="宋体" w:cs="宋体"/>
          <w:bCs/>
          <w:color w:val="auto"/>
          <w:sz w:val="22"/>
          <w:szCs w:val="22"/>
          <w:highlight w:val="none"/>
        </w:rPr>
        <w:t>推荐</w:t>
      </w:r>
      <w:r>
        <w:rPr>
          <w:rFonts w:hint="eastAsia" w:ascii="宋体" w:hAnsi="宋体" w:eastAsia="宋体" w:cs="宋体"/>
          <w:color w:val="auto"/>
          <w:sz w:val="22"/>
          <w:szCs w:val="22"/>
          <w:highlight w:val="none"/>
        </w:rPr>
        <w:t>供应商名单，并提交书面评审报告。</w:t>
      </w:r>
    </w:p>
    <w:p>
      <w:pPr>
        <w:pStyle w:val="21"/>
        <w:shd w:val="clear" w:color="auto" w:fill="auto"/>
        <w:wordWrap w:val="0"/>
        <w:snapToGrid w:val="0"/>
        <w:spacing w:line="360" w:lineRule="auto"/>
        <w:ind w:firstLine="440"/>
        <w:rPr>
          <w:rFonts w:hint="eastAsia" w:ascii="宋体" w:hAnsi="宋体" w:eastAsia="宋体" w:cs="宋体"/>
          <w:b/>
          <w:bCs/>
          <w:color w:val="auto"/>
          <w:sz w:val="22"/>
          <w:szCs w:val="22"/>
          <w:highlight w:val="none"/>
        </w:rPr>
      </w:pPr>
      <w:r>
        <w:rPr>
          <w:rFonts w:hint="eastAsia" w:ascii="宋体" w:hAnsi="宋体" w:eastAsia="宋体" w:cs="宋体"/>
          <w:color w:val="auto"/>
          <w:sz w:val="22"/>
          <w:szCs w:val="22"/>
          <w:highlight w:val="none"/>
        </w:rPr>
        <w:t>第四步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采购人授权由评标委员会根据评审报告直接确定综合得分第一名的供应商为中标供应商。如果得分相同的，按投标报价由低到高顺序排列。得分且投标报价相同的并列。投标文件满足采购文件全部实质性要求，且按照评审因素的量化指标评审得分最高的投标供应商为排名第一的中标候选人。</w:t>
      </w:r>
    </w:p>
    <w:p>
      <w:pPr>
        <w:shd w:val="clear" w:color="auto" w:fill="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中标供应商放弃中标，或者因不可抗力提出不能履行合同，采购机构可以取消其中标资格。本次采购失败，依法重新组织采购。</w:t>
      </w:r>
    </w:p>
    <w:p>
      <w:pPr>
        <w:shd w:val="clear" w:color="auto" w:fill="auto"/>
        <w:wordWrap w:val="0"/>
        <w:adjustRightInd w:val="0"/>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其它参见本采购文件第三部分</w:t>
      </w:r>
      <w:r>
        <w:rPr>
          <w:rFonts w:hint="eastAsia" w:ascii="宋体" w:hAnsi="宋体" w:eastAsia="宋体" w:cs="宋体"/>
          <w:b/>
          <w:color w:val="auto"/>
          <w:sz w:val="22"/>
          <w:szCs w:val="22"/>
          <w:highlight w:val="none"/>
          <w:lang w:eastAsia="zh-CN"/>
        </w:rPr>
        <w:t>：</w:t>
      </w:r>
      <w:r>
        <w:rPr>
          <w:rFonts w:hint="eastAsia" w:ascii="宋体" w:hAnsi="宋体" w:eastAsia="宋体" w:cs="宋体"/>
          <w:b/>
          <w:color w:val="auto"/>
          <w:sz w:val="22"/>
          <w:szCs w:val="22"/>
          <w:highlight w:val="none"/>
        </w:rPr>
        <w:t>“供应商须知” 中的相关内容。</w:t>
      </w:r>
    </w:p>
    <w:p>
      <w:pPr>
        <w:shd w:val="clear" w:color="auto" w:fill="auto"/>
        <w:wordWrap w:val="0"/>
        <w:adjustRightInd w:val="0"/>
        <w:snapToGrid w:val="0"/>
        <w:spacing w:line="360" w:lineRule="auto"/>
        <w:rPr>
          <w:rFonts w:hint="eastAsia" w:ascii="宋体" w:hAnsi="宋体" w:eastAsia="宋体" w:cs="宋体"/>
          <w:color w:val="auto"/>
          <w:sz w:val="24"/>
          <w:highlight w:val="none"/>
        </w:rPr>
        <w:sectPr>
          <w:headerReference r:id="rId10" w:type="default"/>
          <w:footerReference r:id="rId11" w:type="default"/>
          <w:pgSz w:w="11907" w:h="16840"/>
          <w:pgMar w:top="1440" w:right="1106" w:bottom="1440" w:left="1157" w:header="720" w:footer="720" w:gutter="0"/>
          <w:cols w:space="720" w:num="1"/>
          <w:docGrid w:linePitch="312" w:charSpace="0"/>
        </w:sectPr>
      </w:pPr>
    </w:p>
    <w:p>
      <w:pPr>
        <w:pStyle w:val="14"/>
        <w:shd w:val="clear" w:color="auto" w:fill="auto"/>
        <w:wordWrap w:val="0"/>
        <w:adjustRightInd w:val="0"/>
        <w:snapToGrid w:val="0"/>
        <w:spacing w:line="360" w:lineRule="auto"/>
        <w:jc w:val="center"/>
        <w:outlineLvl w:val="0"/>
        <w:rPr>
          <w:rFonts w:hint="eastAsia" w:ascii="宋体" w:hAnsi="宋体" w:eastAsia="宋体" w:cs="宋体"/>
          <w:b/>
          <w:color w:val="auto"/>
          <w:sz w:val="36"/>
          <w:szCs w:val="36"/>
          <w:highlight w:val="none"/>
        </w:rPr>
      </w:pPr>
      <w:bookmarkStart w:id="101" w:name="_Toc23951"/>
      <w:bookmarkStart w:id="102" w:name="_Toc10562"/>
      <w:bookmarkStart w:id="103" w:name="_Toc22630"/>
      <w:r>
        <w:rPr>
          <w:rFonts w:hint="eastAsia" w:ascii="宋体" w:hAnsi="宋体" w:eastAsia="宋体" w:cs="宋体"/>
          <w:b/>
          <w:color w:val="auto"/>
          <w:sz w:val="36"/>
          <w:szCs w:val="36"/>
          <w:highlight w:val="none"/>
        </w:rPr>
        <w:t>评标细则</w:t>
      </w:r>
      <w:bookmarkEnd w:id="101"/>
      <w:bookmarkEnd w:id="102"/>
      <w:bookmarkEnd w:id="103"/>
    </w:p>
    <w:p>
      <w:pPr>
        <w:pStyle w:val="14"/>
        <w:shd w:val="clear" w:color="auto" w:fill="auto"/>
        <w:tabs>
          <w:tab w:val="left" w:pos="5325"/>
        </w:tabs>
        <w:wordWrap w:val="0"/>
        <w:adjustRightInd w:val="0"/>
        <w:snapToGrid w:val="0"/>
        <w:spacing w:line="360" w:lineRule="auto"/>
        <w:outlineLvl w:val="1"/>
        <w:rPr>
          <w:rFonts w:hint="eastAsia" w:ascii="宋体" w:hAnsi="宋体" w:eastAsia="宋体" w:cs="宋体"/>
          <w:b/>
          <w:bCs/>
          <w:color w:val="auto"/>
          <w:sz w:val="22"/>
          <w:szCs w:val="22"/>
          <w:highlight w:val="none"/>
        </w:rPr>
      </w:pPr>
      <w:bookmarkStart w:id="104" w:name="_Toc9058"/>
      <w:bookmarkStart w:id="105" w:name="_Toc16331"/>
      <w:bookmarkStart w:id="106" w:name="_Toc20537"/>
      <w:r>
        <w:rPr>
          <w:rFonts w:hint="eastAsia" w:ascii="宋体" w:hAnsi="宋体" w:eastAsia="宋体" w:cs="宋体"/>
          <w:b/>
          <w:bCs/>
          <w:color w:val="auto"/>
          <w:sz w:val="22"/>
          <w:szCs w:val="22"/>
          <w:highlight w:val="none"/>
        </w:rPr>
        <w:t>一、</w:t>
      </w:r>
      <w:r>
        <w:rPr>
          <w:rFonts w:hint="eastAsia" w:ascii="宋体" w:hAnsi="宋体" w:eastAsia="宋体" w:cs="宋体"/>
          <w:b/>
          <w:bCs/>
          <w:color w:val="auto"/>
          <w:sz w:val="22"/>
          <w:szCs w:val="22"/>
          <w:highlight w:val="none"/>
          <w:u w:val="single"/>
        </w:rPr>
        <w:t>报价评分</w:t>
      </w:r>
      <w:r>
        <w:rPr>
          <w:rFonts w:hint="eastAsia" w:hAnsi="宋体" w:eastAsia="宋体" w:cs="宋体"/>
          <w:b/>
          <w:bCs/>
          <w:color w:val="auto"/>
          <w:sz w:val="22"/>
          <w:szCs w:val="22"/>
          <w:highlight w:val="none"/>
          <w:lang w:val="en-US" w:eastAsia="zh-CN"/>
        </w:rPr>
        <w:t>15</w:t>
      </w:r>
      <w:r>
        <w:rPr>
          <w:rFonts w:hint="eastAsia" w:ascii="宋体" w:hAnsi="宋体" w:eastAsia="宋体" w:cs="宋体"/>
          <w:b/>
          <w:bCs/>
          <w:color w:val="auto"/>
          <w:sz w:val="22"/>
          <w:szCs w:val="22"/>
          <w:highlight w:val="none"/>
        </w:rPr>
        <w:t>分</w:t>
      </w:r>
      <w:bookmarkEnd w:id="104"/>
      <w:bookmarkEnd w:id="105"/>
      <w:bookmarkEnd w:id="106"/>
      <w:r>
        <w:rPr>
          <w:rFonts w:hint="eastAsia" w:ascii="宋体" w:hAnsi="宋体" w:eastAsia="宋体" w:cs="宋体"/>
          <w:b/>
          <w:bCs/>
          <w:color w:val="auto"/>
          <w:sz w:val="22"/>
          <w:szCs w:val="22"/>
          <w:highlight w:val="none"/>
        </w:rPr>
        <w:t xml:space="preserve">  </w:t>
      </w:r>
      <w:r>
        <w:rPr>
          <w:rFonts w:hint="eastAsia" w:ascii="宋体" w:hAnsi="宋体" w:eastAsia="宋体" w:cs="宋体"/>
          <w:b/>
          <w:bCs/>
          <w:color w:val="auto"/>
          <w:sz w:val="22"/>
          <w:szCs w:val="22"/>
          <w:highlight w:val="none"/>
        </w:rPr>
        <w:tab/>
      </w:r>
    </w:p>
    <w:p>
      <w:pPr>
        <w:pStyle w:val="12"/>
        <w:shd w:val="clear" w:color="auto" w:fill="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1、以有效投标供应商的有效投标价中的最低价为评标基准价，得满分</w:t>
      </w:r>
      <w:r>
        <w:rPr>
          <w:rFonts w:hint="eastAsia" w:ascii="宋体" w:hAnsi="宋体" w:eastAsia="宋体" w:cs="宋体"/>
          <w:color w:val="auto"/>
          <w:sz w:val="22"/>
          <w:szCs w:val="22"/>
          <w:highlight w:val="none"/>
          <w:lang w:val="en-US" w:eastAsia="zh-CN"/>
        </w:rPr>
        <w:t>15</w:t>
      </w:r>
      <w:r>
        <w:rPr>
          <w:rFonts w:hint="eastAsia" w:ascii="宋体" w:hAnsi="宋体" w:eastAsia="宋体" w:cs="宋体"/>
          <w:color w:val="auto"/>
          <w:sz w:val="22"/>
          <w:szCs w:val="22"/>
          <w:highlight w:val="none"/>
        </w:rPr>
        <w:t>分。报价评分结算公式为:报价得分=</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评标基准价／投标价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15</w:t>
      </w:r>
      <w:r>
        <w:rPr>
          <w:rFonts w:hint="eastAsia" w:ascii="宋体" w:hAnsi="宋体" w:eastAsia="宋体" w:cs="宋体"/>
          <w:color w:val="auto"/>
          <w:sz w:val="22"/>
          <w:szCs w:val="22"/>
          <w:highlight w:val="none"/>
        </w:rPr>
        <w:t>%×100；</w:t>
      </w:r>
    </w:p>
    <w:p>
      <w:pPr>
        <w:pStyle w:val="12"/>
        <w:shd w:val="clear" w:color="auto" w:fill="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2、如果某些（个）供应商投标报价超出该采购预算，该供应商投标按无效投标处理。</w:t>
      </w:r>
    </w:p>
    <w:p>
      <w:pPr>
        <w:pStyle w:val="12"/>
        <w:shd w:val="clear" w:color="auto" w:fill="auto"/>
        <w:wordWrap w:val="0"/>
        <w:spacing w:after="0" w:line="360" w:lineRule="auto"/>
        <w:ind w:left="0" w:leftChars="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3、享受政策优惠的供应商按政策优惠后的参与评审。</w:t>
      </w:r>
    </w:p>
    <w:p>
      <w:pPr>
        <w:pStyle w:val="14"/>
        <w:shd w:val="clear" w:color="auto" w:fill="auto"/>
        <w:wordWrap w:val="0"/>
        <w:adjustRightInd w:val="0"/>
        <w:snapToGrid w:val="0"/>
        <w:spacing w:line="360" w:lineRule="auto"/>
        <w:outlineLvl w:val="1"/>
        <w:rPr>
          <w:rFonts w:hint="eastAsia" w:ascii="宋体" w:hAnsi="宋体" w:eastAsia="宋体" w:cs="宋体"/>
          <w:b/>
          <w:color w:val="auto"/>
          <w:sz w:val="22"/>
          <w:szCs w:val="22"/>
          <w:highlight w:val="none"/>
        </w:rPr>
      </w:pPr>
      <w:bookmarkStart w:id="107" w:name="_Toc11731"/>
      <w:bookmarkStart w:id="108" w:name="_Toc23612"/>
      <w:bookmarkStart w:id="109" w:name="_Toc25823"/>
      <w:r>
        <w:rPr>
          <w:rFonts w:hint="eastAsia" w:ascii="宋体" w:hAnsi="宋体" w:eastAsia="宋体" w:cs="宋体"/>
          <w:b/>
          <w:color w:val="auto"/>
          <w:sz w:val="22"/>
          <w:szCs w:val="22"/>
          <w:highlight w:val="none"/>
        </w:rPr>
        <w:t>二、</w:t>
      </w:r>
      <w:r>
        <w:rPr>
          <w:rFonts w:hint="eastAsia" w:ascii="宋体" w:hAnsi="宋体" w:eastAsia="宋体" w:cs="宋体"/>
          <w:b/>
          <w:color w:val="auto"/>
          <w:sz w:val="22"/>
          <w:szCs w:val="22"/>
          <w:highlight w:val="none"/>
          <w:u w:val="single"/>
        </w:rPr>
        <w:t>商务、技术评分</w:t>
      </w:r>
      <w:r>
        <w:rPr>
          <w:rFonts w:hint="eastAsia" w:hAnsi="宋体" w:eastAsia="宋体" w:cs="宋体"/>
          <w:b/>
          <w:color w:val="auto"/>
          <w:sz w:val="22"/>
          <w:szCs w:val="22"/>
          <w:highlight w:val="none"/>
          <w:lang w:val="en-US" w:eastAsia="zh-CN"/>
        </w:rPr>
        <w:t>85</w:t>
      </w:r>
      <w:r>
        <w:rPr>
          <w:rFonts w:hint="eastAsia" w:ascii="宋体" w:hAnsi="宋体" w:eastAsia="宋体" w:cs="宋体"/>
          <w:b/>
          <w:color w:val="auto"/>
          <w:sz w:val="22"/>
          <w:szCs w:val="22"/>
          <w:highlight w:val="none"/>
        </w:rPr>
        <w:t>分</w:t>
      </w:r>
      <w:bookmarkEnd w:id="107"/>
      <w:bookmarkEnd w:id="108"/>
      <w:bookmarkEnd w:id="109"/>
    </w:p>
    <w:tbl>
      <w:tblPr>
        <w:tblStyle w:val="26"/>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41"/>
        <w:gridCol w:w="5505"/>
        <w:gridCol w:w="975"/>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141" w:type="dxa"/>
            <w:tcBorders>
              <w:top w:val="single" w:color="auto" w:sz="4" w:space="0"/>
              <w:left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评分项目</w:t>
            </w:r>
          </w:p>
        </w:tc>
        <w:tc>
          <w:tcPr>
            <w:tcW w:w="5505" w:type="dxa"/>
            <w:tcBorders>
              <w:top w:val="single" w:color="auto" w:sz="4" w:space="0"/>
              <w:left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评分标准</w:t>
            </w:r>
          </w:p>
        </w:tc>
        <w:tc>
          <w:tcPr>
            <w:tcW w:w="975"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w:t>
            </w:r>
          </w:p>
        </w:tc>
        <w:tc>
          <w:tcPr>
            <w:tcW w:w="1200"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1</w:t>
            </w:r>
          </w:p>
        </w:tc>
        <w:tc>
          <w:tcPr>
            <w:tcW w:w="1141" w:type="dxa"/>
            <w:tcBorders>
              <w:top w:val="single" w:color="auto" w:sz="4" w:space="0"/>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供应商认证</w:t>
            </w:r>
          </w:p>
        </w:tc>
        <w:tc>
          <w:tcPr>
            <w:tcW w:w="5505" w:type="dxa"/>
            <w:tcBorders>
              <w:top w:val="single" w:color="auto" w:sz="4" w:space="0"/>
              <w:left w:val="single" w:color="auto" w:sz="4" w:space="0"/>
              <w:right w:val="single" w:color="auto" w:sz="4" w:space="0"/>
            </w:tcBorders>
            <w:noWrap w:val="0"/>
            <w:vAlign w:val="center"/>
          </w:tcPr>
          <w:p>
            <w:pPr>
              <w:pStyle w:val="3"/>
              <w:keepLines w:val="0"/>
              <w:suppressLineNumbers w:val="0"/>
              <w:spacing w:before="0" w:beforeAutospacing="0" w:after="0" w:afterAutospacing="0" w:line="240" w:lineRule="auto"/>
              <w:ind w:left="0" w:right="0"/>
              <w:rPr>
                <w:rFonts w:hint="eastAsia" w:ascii="宋体" w:hAnsi="宋体" w:eastAsia="宋体" w:cs="宋体"/>
                <w:b w:val="0"/>
                <w:bCs/>
                <w:color w:val="auto"/>
                <w:sz w:val="21"/>
                <w:szCs w:val="21"/>
                <w:highlight w:val="none"/>
              </w:rPr>
            </w:pPr>
            <w:bookmarkStart w:id="110" w:name="_Toc15433"/>
            <w:bookmarkStart w:id="111" w:name="_Toc8267"/>
            <w:r>
              <w:rPr>
                <w:rFonts w:hint="eastAsia" w:ascii="宋体" w:hAnsi="宋体" w:eastAsia="宋体" w:cs="宋体"/>
                <w:b w:val="0"/>
                <w:bCs/>
                <w:color w:val="auto"/>
                <w:sz w:val="21"/>
                <w:szCs w:val="21"/>
                <w:highlight w:val="none"/>
              </w:rPr>
              <w:t>供应商同时具有ISO环境管理证书、ISO职业健康证书、ISO质量管理证书，本项最高得1分。</w:t>
            </w:r>
            <w:bookmarkEnd w:id="110"/>
            <w:bookmarkEnd w:id="111"/>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注：提供资质或证书复印件加盖投标人单位公章，证书要求均在有效期内，</w:t>
            </w:r>
            <w:r>
              <w:rPr>
                <w:rFonts w:hint="eastAsia" w:ascii="宋体" w:hAnsi="宋体" w:eastAsia="宋体" w:cs="宋体"/>
                <w:b/>
                <w:bCs/>
                <w:color w:val="auto"/>
                <w:sz w:val="21"/>
                <w:szCs w:val="21"/>
                <w:highlight w:val="none"/>
                <w:lang w:val="en-US" w:eastAsia="zh-CN"/>
              </w:rPr>
              <w:t>并提供国家认证认可监督管理委员会</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https://www.cnca.gov.cn查询结果截图，</w:t>
            </w:r>
            <w:r>
              <w:rPr>
                <w:rFonts w:hint="eastAsia" w:ascii="宋体" w:hAnsi="宋体" w:eastAsia="宋体" w:cs="宋体"/>
                <w:b/>
                <w:bCs/>
                <w:color w:val="auto"/>
                <w:sz w:val="21"/>
                <w:szCs w:val="21"/>
                <w:highlight w:val="none"/>
              </w:rPr>
              <w:t>未提供或缺少任意一项证书不得分。</w:t>
            </w:r>
          </w:p>
        </w:tc>
        <w:tc>
          <w:tcPr>
            <w:tcW w:w="975"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0-1</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eastAsia="zh-CN" w:bidi="ar"/>
              </w:rPr>
            </w:pPr>
            <w:r>
              <w:rPr>
                <w:rFonts w:hint="eastAsia" w:hAnsi="宋体" w:eastAsia="宋体" w:cs="宋体"/>
                <w:color w:val="auto"/>
                <w:sz w:val="21"/>
                <w:szCs w:val="21"/>
                <w:highlight w:val="none"/>
                <w:lang w:val="en-US" w:eastAsia="zh-CN" w:bidi="ar"/>
              </w:rPr>
              <w:t>2</w:t>
            </w:r>
          </w:p>
        </w:tc>
        <w:tc>
          <w:tcPr>
            <w:tcW w:w="1141" w:type="dxa"/>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服务技术团队</w:t>
            </w:r>
          </w:p>
        </w:tc>
        <w:tc>
          <w:tcPr>
            <w:tcW w:w="5505" w:type="dxa"/>
            <w:tcBorders>
              <w:top w:val="single" w:color="auto" w:sz="4" w:space="0"/>
              <w:left w:val="single" w:color="auto" w:sz="4" w:space="0"/>
              <w:right w:val="single" w:color="auto" w:sz="4" w:space="0"/>
            </w:tcBorders>
            <w:noWrap w:val="0"/>
            <w:vAlign w:val="center"/>
          </w:tcPr>
          <w:p>
            <w:pPr>
              <w:keepNext w:val="0"/>
              <w:keepLines w:val="0"/>
              <w:numPr>
                <w:ilvl w:val="0"/>
                <w:numId w:val="7"/>
              </w:numPr>
              <w:suppressLineNumbers w:val="0"/>
              <w:snapToGrid w:val="0"/>
              <w:spacing w:before="0" w:beforeAutospacing="0" w:after="0" w:afterAutospacing="0" w:line="240" w:lineRule="auto"/>
              <w:ind w:left="0" w:right="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项目负责人</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3分</w:t>
            </w:r>
            <w:r>
              <w:rPr>
                <w:rFonts w:hint="eastAsia" w:ascii="宋体" w:hAnsi="宋体" w:eastAsia="宋体" w:cs="宋体"/>
                <w:b/>
                <w:bCs/>
                <w:color w:val="auto"/>
                <w:sz w:val="21"/>
                <w:szCs w:val="21"/>
                <w:highlight w:val="none"/>
                <w:lang w:eastAsia="zh-CN"/>
              </w:rPr>
              <w:t>）</w:t>
            </w:r>
          </w:p>
          <w:p>
            <w:pPr>
              <w:keepNext w:val="0"/>
              <w:keepLines w:val="0"/>
              <w:numPr>
                <w:ilvl w:val="0"/>
                <w:numId w:val="0"/>
              </w:numPr>
              <w:suppressLineNumbers w:val="0"/>
              <w:snapToGrid w:val="0"/>
              <w:spacing w:before="0" w:beforeAutospacing="0" w:after="0" w:afterAutospacing="0" w:line="24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具备风景园林或景观或园林或绿化专业正高级工程师职称的得3分，本项最高得3分。</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2、供应商拟投入本项目的人员（项目负责人除外）：</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①道路专业负责人：</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3分</w:t>
            </w:r>
            <w:r>
              <w:rPr>
                <w:rFonts w:hint="eastAsia" w:ascii="宋体" w:hAnsi="宋体" w:eastAsia="宋体" w:cs="宋体"/>
                <w:b/>
                <w:bCs/>
                <w:color w:val="auto"/>
                <w:sz w:val="21"/>
                <w:szCs w:val="21"/>
                <w:highlight w:val="none"/>
                <w:lang w:eastAsia="zh-CN"/>
              </w:rPr>
              <w:t>）</w:t>
            </w:r>
          </w:p>
          <w:p>
            <w:pPr>
              <w:keepNext w:val="0"/>
              <w:keepLines w:val="0"/>
              <w:suppressLineNumbers w:val="0"/>
              <w:snapToGrid w:val="0"/>
              <w:spacing w:before="0" w:beforeAutospacing="0" w:after="0" w:afterAutospacing="0" w:line="24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具有高级工程师职称的得1</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分，正高级工程师职称的得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②桥梁专业负责人：</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3分</w:t>
            </w:r>
            <w:r>
              <w:rPr>
                <w:rFonts w:hint="eastAsia" w:ascii="宋体" w:hAnsi="宋体" w:eastAsia="宋体" w:cs="宋体"/>
                <w:b/>
                <w:bCs/>
                <w:color w:val="auto"/>
                <w:sz w:val="21"/>
                <w:szCs w:val="21"/>
                <w:highlight w:val="none"/>
                <w:lang w:eastAsia="zh-CN"/>
              </w:rPr>
              <w:t>）</w:t>
            </w:r>
          </w:p>
          <w:p>
            <w:pPr>
              <w:keepNext w:val="0"/>
              <w:keepLines w:val="0"/>
              <w:suppressLineNumbers w:val="0"/>
              <w:snapToGrid w:val="0"/>
              <w:spacing w:before="0" w:beforeAutospacing="0" w:after="0" w:afterAutospacing="0" w:line="24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具有高级工程师职称的得1</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分，正高级工程师职称的得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③给排水专业负责人：</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3分</w:t>
            </w:r>
            <w:r>
              <w:rPr>
                <w:rFonts w:hint="eastAsia" w:ascii="宋体" w:hAnsi="宋体" w:eastAsia="宋体" w:cs="宋体"/>
                <w:b/>
                <w:bCs/>
                <w:color w:val="auto"/>
                <w:sz w:val="21"/>
                <w:szCs w:val="21"/>
                <w:highlight w:val="none"/>
                <w:lang w:eastAsia="zh-CN"/>
              </w:rPr>
              <w:t>）</w:t>
            </w:r>
          </w:p>
          <w:p>
            <w:pPr>
              <w:keepNext w:val="0"/>
              <w:keepLines w:val="0"/>
              <w:suppressLineNumbers w:val="0"/>
              <w:snapToGrid w:val="0"/>
              <w:spacing w:before="0" w:beforeAutospacing="0" w:after="0" w:afterAutospacing="0" w:line="240" w:lineRule="auto"/>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具有高级工程师职称的得1</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分，正高级工程师职称的得</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④造价专业负责人：</w:t>
            </w:r>
            <w:r>
              <w:rPr>
                <w:rFonts w:hint="eastAsia" w:ascii="宋体" w:hAnsi="宋体" w:eastAsia="宋体" w:cs="宋体"/>
                <w:b/>
                <w:bCs/>
                <w:color w:val="auto"/>
                <w:sz w:val="21"/>
                <w:szCs w:val="21"/>
                <w:highlight w:val="none"/>
                <w:lang w:eastAsia="zh-CN"/>
              </w:rPr>
              <w:t>（</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分</w:t>
            </w:r>
            <w:r>
              <w:rPr>
                <w:rFonts w:hint="eastAsia" w:ascii="宋体" w:hAnsi="宋体" w:eastAsia="宋体" w:cs="宋体"/>
                <w:b/>
                <w:bCs/>
                <w:color w:val="auto"/>
                <w:sz w:val="21"/>
                <w:szCs w:val="21"/>
                <w:highlight w:val="none"/>
                <w:lang w:eastAsia="zh-CN"/>
              </w:rPr>
              <w:t>）</w:t>
            </w:r>
          </w:p>
          <w:p>
            <w:pPr>
              <w:keepNext w:val="0"/>
              <w:keepLines w:val="0"/>
              <w:suppressLineNumbers w:val="0"/>
              <w:snapToGrid w:val="0"/>
              <w:spacing w:before="0" w:beforeAutospacing="0" w:after="0" w:afterAutospacing="0" w:line="240" w:lineRule="auto"/>
              <w:ind w:left="0" w:right="0" w:firstLine="420" w:firstLineChars="20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具有高级工程师职称的得1</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分，正高级工程师职称的得</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分；</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注：拟投入人员应为供应商的正式员工，提供人员近六个月任意一月份社保证明并加盖投标人公章，未提供不得分,并且同一人只能担任一个专业负责人。</w:t>
            </w:r>
          </w:p>
        </w:tc>
        <w:tc>
          <w:tcPr>
            <w:tcW w:w="975"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restart"/>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eastAsia="zh-CN" w:bidi="ar"/>
              </w:rPr>
            </w:pPr>
            <w:r>
              <w:rPr>
                <w:rFonts w:hint="eastAsia" w:hAnsi="宋体" w:eastAsia="宋体" w:cs="宋体"/>
                <w:color w:val="auto"/>
                <w:sz w:val="21"/>
                <w:szCs w:val="21"/>
                <w:highlight w:val="none"/>
                <w:lang w:val="en-US" w:eastAsia="zh-CN" w:bidi="ar"/>
              </w:rPr>
              <w:t>3</w:t>
            </w:r>
          </w:p>
        </w:tc>
        <w:tc>
          <w:tcPr>
            <w:tcW w:w="1141" w:type="dxa"/>
            <w:vMerge w:val="restart"/>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方案编制</w:t>
            </w:r>
          </w:p>
        </w:tc>
        <w:tc>
          <w:tcPr>
            <w:tcW w:w="5505" w:type="dxa"/>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240" w:lineRule="auto"/>
              <w:ind w:left="0" w:right="0"/>
              <w:jc w:val="left"/>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总体空间布局：</w:t>
            </w:r>
            <w:r>
              <w:rPr>
                <w:rFonts w:hint="eastAsia" w:ascii="宋体" w:hAnsi="宋体" w:eastAsia="宋体" w:cs="宋体"/>
                <w:color w:val="auto"/>
                <w:sz w:val="21"/>
                <w:szCs w:val="21"/>
                <w:highlight w:val="none"/>
              </w:rPr>
              <w:t>提供4分钟以上三维动画演示，展现总体设计效果（包括①范围内沿江</w:t>
            </w:r>
            <w:r>
              <w:rPr>
                <w:rFonts w:hint="eastAsia" w:ascii="宋体" w:hAnsi="宋体" w:cs="宋体"/>
                <w:color w:val="auto"/>
                <w:sz w:val="21"/>
                <w:szCs w:val="21"/>
                <w:highlight w:val="none"/>
                <w:lang w:val="en-US" w:eastAsia="zh-CN"/>
              </w:rPr>
              <w:t>重要公园</w:t>
            </w:r>
            <w:r>
              <w:rPr>
                <w:rFonts w:hint="eastAsia" w:ascii="宋体" w:hAnsi="宋体" w:eastAsia="宋体" w:cs="宋体"/>
                <w:color w:val="auto"/>
                <w:sz w:val="21"/>
                <w:szCs w:val="21"/>
                <w:highlight w:val="none"/>
              </w:rPr>
              <w:t>整体生态环境 ②范围内道路沿线绿化及村落提升，</w:t>
            </w:r>
            <w:r>
              <w:rPr>
                <w:rFonts w:hint="eastAsia" w:ascii="宋体" w:hAnsi="宋体" w:eastAsia="宋体" w:cs="宋体"/>
                <w:color w:val="auto"/>
                <w:sz w:val="21"/>
                <w:szCs w:val="21"/>
                <w:highlight w:val="none"/>
                <w:lang w:val="en-US" w:eastAsia="zh-CN"/>
              </w:rPr>
              <w:t>由专家进行评分。打分范围：</w:t>
            </w:r>
            <w:r>
              <w:rPr>
                <w:rFonts w:hint="eastAsia" w:ascii="宋体" w:hAnsi="宋体" w:cs="宋体"/>
                <w:color w:val="auto"/>
                <w:sz w:val="21"/>
                <w:szCs w:val="21"/>
                <w:highlight w:val="none"/>
                <w:lang w:val="en-US" w:eastAsia="zh-CN"/>
              </w:rPr>
              <w:t>10、7、5、0</w:t>
            </w:r>
          </w:p>
          <w:p>
            <w:pPr>
              <w:keepNext w:val="0"/>
              <w:keepLines w:val="0"/>
              <w:suppressLineNumbers w:val="0"/>
              <w:snapToGrid w:val="0"/>
              <w:spacing w:before="0" w:beforeAutospacing="0" w:after="0" w:afterAutospacing="0" w:line="240" w:lineRule="auto"/>
              <w:ind w:left="0" w:right="0"/>
              <w:jc w:val="left"/>
              <w:rPr>
                <w:rFonts w:hint="default"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rPr>
              <w:t>要求：</w:t>
            </w:r>
            <w:r>
              <w:rPr>
                <w:rFonts w:hint="eastAsia" w:ascii="宋体" w:hAnsi="宋体" w:eastAsia="宋体" w:cs="宋体"/>
                <w:color w:val="auto"/>
                <w:sz w:val="21"/>
                <w:szCs w:val="21"/>
                <w:highlight w:val="none"/>
              </w:rPr>
              <w:t>项目主旨等的科学、合理、创意新颖，美观性，是否符合南雁当地的文化特色、以及整体设计布局与项目特点结合程度与现有村庄，公园、江景等资源的协调性，符合生态环境提升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没有提供三维动画方案或提供二维动画的此项不得分。</w:t>
            </w:r>
            <w:r>
              <w:rPr>
                <w:rFonts w:hint="eastAsia" w:ascii="宋体" w:hAnsi="宋体" w:eastAsia="宋体" w:cs="宋体"/>
                <w:b/>
                <w:bCs/>
                <w:color w:val="auto"/>
                <w:sz w:val="21"/>
                <w:szCs w:val="21"/>
                <w:highlight w:val="none"/>
                <w:lang w:val="en-US" w:eastAsia="zh-CN"/>
              </w:rPr>
              <w:t>演示材料递交方式详见投标通知（邀请）书。</w:t>
            </w:r>
          </w:p>
        </w:tc>
        <w:tc>
          <w:tcPr>
            <w:tcW w:w="975"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0-10</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1141"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5505" w:type="dxa"/>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240" w:lineRule="auto"/>
              <w:ind w:left="0" w:right="0"/>
              <w:jc w:val="left"/>
              <w:rPr>
                <w:rFonts w:hint="default" w:ascii="宋体" w:hAnsi="宋体" w:eastAsia="宋体" w:cs="宋体"/>
                <w:color w:val="auto"/>
                <w:sz w:val="21"/>
                <w:szCs w:val="21"/>
                <w:highlight w:val="none"/>
                <w:lang w:val="en-US"/>
              </w:rPr>
            </w:pPr>
            <w:r>
              <w:rPr>
                <w:rFonts w:hint="eastAsia" w:ascii="宋体" w:hAnsi="宋体" w:eastAsia="宋体" w:cs="宋体"/>
                <w:b/>
                <w:bCs/>
                <w:color w:val="auto"/>
                <w:sz w:val="21"/>
                <w:szCs w:val="21"/>
                <w:highlight w:val="none"/>
              </w:rPr>
              <w:t>现状调查与分析：</w:t>
            </w:r>
            <w:r>
              <w:rPr>
                <w:rFonts w:hint="eastAsia" w:ascii="宋体" w:hAnsi="宋体" w:eastAsia="宋体" w:cs="宋体"/>
                <w:color w:val="auto"/>
                <w:sz w:val="21"/>
                <w:szCs w:val="21"/>
                <w:highlight w:val="none"/>
              </w:rPr>
              <w:t>根据设计前期调查资料收集整理情况，包括对项目现状进行深度调研，结合对项目设计的理解及定位提出具体存在的问题和解决办法。</w:t>
            </w:r>
            <w:r>
              <w:rPr>
                <w:rFonts w:hint="eastAsia" w:ascii="宋体" w:hAnsi="宋体" w:eastAsia="宋体" w:cs="宋体"/>
                <w:color w:val="auto"/>
                <w:sz w:val="21"/>
                <w:szCs w:val="21"/>
                <w:highlight w:val="none"/>
                <w:lang w:val="en-US" w:eastAsia="zh-CN"/>
              </w:rPr>
              <w:t>由专家进行评分。打分范围：</w:t>
            </w:r>
            <w:r>
              <w:rPr>
                <w:rFonts w:hint="eastAsia" w:ascii="宋体" w:hAnsi="宋体" w:cs="宋体"/>
                <w:color w:val="auto"/>
                <w:sz w:val="21"/>
                <w:szCs w:val="21"/>
                <w:highlight w:val="none"/>
                <w:lang w:val="en-US" w:eastAsia="zh-CN"/>
              </w:rPr>
              <w:t>10、7、5、0</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要求：</w:t>
            </w:r>
            <w:r>
              <w:rPr>
                <w:rFonts w:hint="eastAsia" w:ascii="宋体" w:hAnsi="宋体" w:eastAsia="宋体" w:cs="宋体"/>
                <w:color w:val="auto"/>
                <w:sz w:val="21"/>
                <w:szCs w:val="21"/>
                <w:highlight w:val="none"/>
              </w:rPr>
              <w:t>前期调查资料收集详实全面，对项目背景、各基础条件理解透彻、分析到位。对周边环境认识全面、详尽，对现状农田、水利、道路、桥梁、沿线建筑物等分析到位。对当地城镇发展、旅游提升的理解和思路清晰，提出现存问题和切实有效的建议。</w:t>
            </w:r>
          </w:p>
        </w:tc>
        <w:tc>
          <w:tcPr>
            <w:tcW w:w="975"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1141"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5505" w:type="dxa"/>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240" w:lineRule="auto"/>
              <w:ind w:left="0" w:right="0"/>
              <w:jc w:val="left"/>
              <w:rPr>
                <w:rFonts w:hint="default" w:ascii="宋体" w:hAnsi="宋体" w:eastAsia="宋体" w:cs="宋体"/>
                <w:color w:val="auto"/>
                <w:sz w:val="21"/>
                <w:szCs w:val="21"/>
                <w:highlight w:val="none"/>
                <w:lang w:val="en-US"/>
              </w:rPr>
            </w:pPr>
            <w:r>
              <w:rPr>
                <w:rFonts w:hint="eastAsia" w:ascii="宋体" w:hAnsi="宋体" w:eastAsia="宋体" w:cs="宋体"/>
                <w:b/>
                <w:color w:val="auto"/>
                <w:sz w:val="21"/>
                <w:szCs w:val="21"/>
                <w:highlight w:val="none"/>
              </w:rPr>
              <w:t>景区内沿线河岸环境改造：</w:t>
            </w:r>
            <w:r>
              <w:rPr>
                <w:rFonts w:hint="eastAsia" w:ascii="宋体" w:hAnsi="宋体" w:eastAsia="宋体" w:cs="宋体"/>
                <w:color w:val="auto"/>
                <w:sz w:val="21"/>
                <w:szCs w:val="21"/>
                <w:highlight w:val="none"/>
              </w:rPr>
              <w:t>包含对区域内河道蓝线范围内的水利条件进行综合评估，提出河岸的空间改造策略，并结合南雁景区水上项目需求提出沿线的河道清淤方案。</w:t>
            </w:r>
            <w:r>
              <w:rPr>
                <w:rFonts w:hint="eastAsia" w:ascii="宋体" w:hAnsi="宋体" w:eastAsia="宋体" w:cs="宋体"/>
                <w:color w:val="auto"/>
                <w:sz w:val="21"/>
                <w:szCs w:val="21"/>
                <w:highlight w:val="none"/>
                <w:lang w:val="en-US" w:eastAsia="zh-CN"/>
              </w:rPr>
              <w:t>由专家进行评分。打分范围：8、6、4、0</w:t>
            </w:r>
          </w:p>
          <w:p>
            <w:pPr>
              <w:pStyle w:val="10"/>
              <w:keepNext w:val="0"/>
              <w:keepLines w:val="0"/>
              <w:suppressLineNumbers w:val="0"/>
              <w:spacing w:before="0" w:beforeAutospacing="0" w:afterAutospacing="0" w:line="240" w:lineRule="auto"/>
              <w:ind w:left="0" w:right="0" w:firstLine="0" w:firstLineChars="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要求：</w:t>
            </w:r>
            <w:r>
              <w:rPr>
                <w:rFonts w:hint="eastAsia" w:ascii="宋体" w:hAnsi="宋体" w:eastAsia="宋体" w:cs="宋体"/>
                <w:color w:val="auto"/>
                <w:sz w:val="21"/>
                <w:szCs w:val="21"/>
                <w:highlight w:val="none"/>
              </w:rPr>
              <w:t>至少选取3个具代表性的沿线河岸标准段进行设计展示（每个标准段方案要求提供不少于3张的效果图，河道清淤方案需符合现场实际地形条件。</w:t>
            </w:r>
          </w:p>
        </w:tc>
        <w:tc>
          <w:tcPr>
            <w:tcW w:w="975"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1141"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5505" w:type="dxa"/>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240" w:lineRule="auto"/>
              <w:ind w:left="0" w:right="0"/>
              <w:jc w:val="left"/>
              <w:rPr>
                <w:rFonts w:hint="default" w:ascii="宋体" w:hAnsi="宋体" w:eastAsia="宋体" w:cs="宋体"/>
                <w:color w:val="auto"/>
                <w:sz w:val="21"/>
                <w:szCs w:val="21"/>
                <w:highlight w:val="none"/>
                <w:lang w:val="en-US"/>
              </w:rPr>
            </w:pPr>
            <w:r>
              <w:rPr>
                <w:rFonts w:hint="eastAsia" w:ascii="宋体" w:hAnsi="宋体" w:eastAsia="宋体" w:cs="宋体"/>
                <w:b/>
                <w:bCs/>
                <w:color w:val="auto"/>
                <w:sz w:val="21"/>
                <w:szCs w:val="21"/>
                <w:highlight w:val="none"/>
              </w:rPr>
              <w:t>景区内沿线公园环境提升</w:t>
            </w:r>
            <w:r>
              <w:rPr>
                <w:rFonts w:hint="eastAsia" w:ascii="宋体" w:hAnsi="宋体" w:eastAsia="宋体" w:cs="宋体"/>
                <w:color w:val="auto"/>
                <w:sz w:val="21"/>
                <w:szCs w:val="21"/>
                <w:highlight w:val="none"/>
              </w:rPr>
              <w:t>：结合项目场地实际情况，合理安排功能空间，设计方案具有可行性，美观性，能很好恢复景区原有的生态风貌特色，并满足未来大南雁景区的旅游发展的需求。</w:t>
            </w:r>
            <w:r>
              <w:rPr>
                <w:rFonts w:hint="eastAsia" w:ascii="宋体" w:hAnsi="宋体" w:eastAsia="宋体" w:cs="宋体"/>
                <w:color w:val="auto"/>
                <w:sz w:val="21"/>
                <w:szCs w:val="21"/>
                <w:highlight w:val="none"/>
                <w:lang w:val="en-US" w:eastAsia="zh-CN"/>
              </w:rPr>
              <w:t>由专家进行评分。打分范围：</w:t>
            </w:r>
            <w:r>
              <w:rPr>
                <w:rFonts w:hint="eastAsia" w:ascii="宋体" w:hAnsi="宋体" w:cs="宋体"/>
                <w:color w:val="auto"/>
                <w:sz w:val="21"/>
                <w:szCs w:val="21"/>
                <w:highlight w:val="none"/>
                <w:lang w:val="en-US" w:eastAsia="zh-CN"/>
              </w:rPr>
              <w:t>10、7、5、0</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要求：</w:t>
            </w:r>
            <w:r>
              <w:rPr>
                <w:rFonts w:hint="eastAsia" w:ascii="宋体" w:hAnsi="宋体" w:eastAsia="宋体" w:cs="宋体"/>
                <w:color w:val="auto"/>
                <w:sz w:val="21"/>
                <w:szCs w:val="21"/>
                <w:highlight w:val="none"/>
              </w:rPr>
              <w:t>至少选取5个沿线主题公园进行设计展示（每个主题公园设计方案要求至少选取3个重要节点进行展示，每个节点不少于3张的效果图）。选取节点不到10处或效果图数量不足30张</w:t>
            </w:r>
            <w:r>
              <w:rPr>
                <w:rFonts w:hint="eastAsia" w:ascii="宋体" w:hAnsi="宋体" w:eastAsia="宋体" w:cs="宋体"/>
                <w:color w:val="auto"/>
                <w:sz w:val="21"/>
                <w:szCs w:val="21"/>
                <w:highlight w:val="none"/>
                <w:lang w:val="en-US" w:eastAsia="zh-CN"/>
              </w:rPr>
              <w:t>的得0分。</w:t>
            </w:r>
          </w:p>
        </w:tc>
        <w:tc>
          <w:tcPr>
            <w:tcW w:w="975"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0-10</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1141"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5505" w:type="dxa"/>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240" w:lineRule="auto"/>
              <w:ind w:left="0" w:right="0"/>
              <w:jc w:val="left"/>
              <w:rPr>
                <w:rFonts w:hint="default" w:ascii="宋体" w:hAnsi="宋体" w:eastAsia="宋体" w:cs="宋体"/>
                <w:color w:val="auto"/>
                <w:sz w:val="21"/>
                <w:szCs w:val="21"/>
                <w:highlight w:val="none"/>
                <w:lang w:val="en-US"/>
              </w:rPr>
            </w:pPr>
            <w:r>
              <w:rPr>
                <w:rFonts w:hint="eastAsia" w:ascii="宋体" w:hAnsi="宋体" w:eastAsia="宋体" w:cs="宋体"/>
                <w:b/>
                <w:bCs/>
                <w:color w:val="auto"/>
                <w:sz w:val="21"/>
                <w:szCs w:val="21"/>
                <w:highlight w:val="none"/>
              </w:rPr>
              <w:t>景区沿线道路环境提升：</w:t>
            </w:r>
            <w:r>
              <w:rPr>
                <w:rFonts w:hint="eastAsia" w:ascii="宋体" w:hAnsi="宋体" w:eastAsia="宋体" w:cs="宋体"/>
                <w:color w:val="auto"/>
                <w:sz w:val="21"/>
                <w:szCs w:val="21"/>
                <w:highlight w:val="none"/>
              </w:rPr>
              <w:t>注重景区道路环境提升的整体性，作为大南雁景区主要道路，需满足旅游发展的需求，设计上需要总体考虑道路绿化，照明、排水，小品等配套设施，风格需要与环境相融合。</w:t>
            </w:r>
            <w:r>
              <w:rPr>
                <w:rFonts w:hint="eastAsia" w:ascii="宋体" w:hAnsi="宋体" w:eastAsia="宋体" w:cs="宋体"/>
                <w:color w:val="auto"/>
                <w:sz w:val="21"/>
                <w:szCs w:val="21"/>
                <w:highlight w:val="none"/>
                <w:lang w:val="en-US" w:eastAsia="zh-CN"/>
              </w:rPr>
              <w:t>由专家进行评分。打分范围：8、6、4、0</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要求：</w:t>
            </w:r>
            <w:r>
              <w:rPr>
                <w:rFonts w:hint="eastAsia" w:ascii="宋体" w:hAnsi="宋体" w:eastAsia="宋体" w:cs="宋体"/>
                <w:color w:val="auto"/>
                <w:sz w:val="21"/>
                <w:szCs w:val="21"/>
                <w:highlight w:val="none"/>
              </w:rPr>
              <w:t>至少选取道路绿化节点不少于8个进行设计展示，每个节点不少于2张效果图。提供道路照明及导视小品设计展示，提供不少于5张的效果图。</w:t>
            </w:r>
          </w:p>
        </w:tc>
        <w:tc>
          <w:tcPr>
            <w:tcW w:w="975"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1141"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5505"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240" w:lineRule="auto"/>
              <w:ind w:left="0" w:right="0"/>
              <w:jc w:val="left"/>
              <w:rPr>
                <w:rFonts w:hint="default" w:ascii="宋体" w:hAnsi="宋体" w:eastAsia="宋体" w:cs="宋体"/>
                <w:color w:val="auto"/>
                <w:sz w:val="21"/>
                <w:szCs w:val="21"/>
                <w:highlight w:val="none"/>
                <w:lang w:val="en-US"/>
              </w:rPr>
            </w:pPr>
            <w:r>
              <w:rPr>
                <w:rFonts w:hint="eastAsia" w:ascii="宋体" w:hAnsi="宋体" w:eastAsia="宋体" w:cs="宋体"/>
                <w:b/>
                <w:bCs/>
                <w:color w:val="auto"/>
                <w:sz w:val="21"/>
                <w:szCs w:val="21"/>
                <w:highlight w:val="none"/>
              </w:rPr>
              <w:t>景区沿线道路村庄立面改造：</w:t>
            </w:r>
            <w:r>
              <w:rPr>
                <w:rFonts w:hint="eastAsia" w:ascii="宋体" w:hAnsi="宋体" w:eastAsia="宋体" w:cs="宋体"/>
                <w:color w:val="auto"/>
                <w:sz w:val="21"/>
                <w:szCs w:val="21"/>
                <w:highlight w:val="none"/>
              </w:rPr>
              <w:t>注重美丽乡村建设整体性，满足乡村旅游发展的需求；提供符合村庄特色建筑立面改造方案，建筑改造立面风格与环境相融合。</w:t>
            </w:r>
            <w:r>
              <w:rPr>
                <w:rFonts w:hint="eastAsia" w:ascii="宋体" w:hAnsi="宋体" w:eastAsia="宋体" w:cs="宋体"/>
                <w:color w:val="auto"/>
                <w:sz w:val="21"/>
                <w:szCs w:val="21"/>
                <w:highlight w:val="none"/>
                <w:lang w:val="en-US" w:eastAsia="zh-CN"/>
              </w:rPr>
              <w:t>由专家进行评分。打分范围：</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、3、2、0</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要求：</w:t>
            </w:r>
            <w:r>
              <w:rPr>
                <w:rFonts w:hint="eastAsia" w:ascii="宋体" w:hAnsi="宋体" w:eastAsia="宋体" w:cs="宋体"/>
                <w:color w:val="auto"/>
                <w:sz w:val="21"/>
                <w:szCs w:val="21"/>
                <w:highlight w:val="none"/>
              </w:rPr>
              <w:t>至少选取3处有代表性的村落环境进行立面改造展示（效果图必须有现状照片进行改造前后效果对比）</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改造村落不到3处或无现状照片</w:t>
            </w:r>
            <w:r>
              <w:rPr>
                <w:rFonts w:hint="eastAsia" w:ascii="宋体" w:hAnsi="宋体" w:eastAsia="宋体" w:cs="宋体"/>
                <w:color w:val="auto"/>
                <w:sz w:val="21"/>
                <w:szCs w:val="21"/>
                <w:highlight w:val="none"/>
                <w:lang w:val="en-US" w:eastAsia="zh-CN"/>
              </w:rPr>
              <w:t>的不得分。</w:t>
            </w: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1141"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5505" w:type="dxa"/>
            <w:tcBorders>
              <w:top w:val="single" w:color="auto" w:sz="4" w:space="0"/>
              <w:left w:val="single" w:color="auto" w:sz="4" w:space="0"/>
              <w:bottom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240" w:lineRule="auto"/>
              <w:ind w:left="0" w:right="0"/>
              <w:jc w:val="left"/>
              <w:rPr>
                <w:rFonts w:hint="default" w:ascii="宋体" w:hAnsi="宋体" w:eastAsia="宋体" w:cs="宋体"/>
                <w:color w:val="auto"/>
                <w:sz w:val="21"/>
                <w:szCs w:val="21"/>
                <w:highlight w:val="none"/>
                <w:lang w:val="en-US"/>
              </w:rPr>
            </w:pPr>
            <w:r>
              <w:rPr>
                <w:rFonts w:hint="eastAsia" w:ascii="宋体" w:hAnsi="宋体" w:eastAsia="宋体" w:cs="宋体"/>
                <w:b/>
                <w:color w:val="auto"/>
                <w:sz w:val="21"/>
                <w:szCs w:val="21"/>
                <w:highlight w:val="none"/>
              </w:rPr>
              <w:t>新建配套道路及桥梁工程：</w:t>
            </w:r>
            <w:r>
              <w:rPr>
                <w:rFonts w:hint="eastAsia" w:ascii="宋体" w:hAnsi="宋体" w:eastAsia="宋体" w:cs="宋体"/>
                <w:color w:val="auto"/>
                <w:sz w:val="21"/>
                <w:szCs w:val="21"/>
                <w:highlight w:val="none"/>
              </w:rPr>
              <w:t>设计方案满足沿线乡镇规划和乡村旅游及其他产业发展的需求，设计方案安全可靠、经济合理，道路桥梁景观与环境相融合，打造成尊重当地文化历史又富有标识性且充满生活气息的景观桥。</w:t>
            </w:r>
            <w:r>
              <w:rPr>
                <w:rFonts w:hint="eastAsia" w:ascii="宋体" w:hAnsi="宋体" w:eastAsia="宋体" w:cs="宋体"/>
                <w:color w:val="auto"/>
                <w:sz w:val="21"/>
                <w:szCs w:val="21"/>
                <w:highlight w:val="none"/>
                <w:lang w:val="en-US" w:eastAsia="zh-CN"/>
              </w:rPr>
              <w:t>由专家进行评分。打分范围：8、6、4、0</w:t>
            </w:r>
          </w:p>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要求：</w:t>
            </w:r>
            <w:r>
              <w:rPr>
                <w:rFonts w:hint="eastAsia" w:ascii="宋体" w:hAnsi="宋体" w:eastAsia="宋体" w:cs="宋体"/>
                <w:color w:val="auto"/>
                <w:sz w:val="21"/>
                <w:szCs w:val="21"/>
                <w:highlight w:val="none"/>
              </w:rPr>
              <w:t>对每条道路方案展示不小于2张效果图，对每座桥梁方案展示不少于2张效果图。</w:t>
            </w:r>
          </w:p>
        </w:tc>
        <w:tc>
          <w:tcPr>
            <w:tcW w:w="9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0-8</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1141" w:type="dxa"/>
            <w:vMerge w:val="continue"/>
            <w:tcBorders>
              <w:left w:val="single" w:color="auto" w:sz="4" w:space="0"/>
              <w:right w:val="single" w:color="auto" w:sz="4" w:space="0"/>
            </w:tcBorders>
            <w:noWrap w:val="0"/>
            <w:vAlign w:val="center"/>
          </w:tcPr>
          <w:p>
            <w:pPr>
              <w:pStyle w:val="14"/>
              <w:keepNext w:val="0"/>
              <w:keepLines w:val="0"/>
              <w:suppressLineNumbers w:val="0"/>
              <w:snapToGrid w:val="0"/>
              <w:spacing w:before="0" w:beforeAutospacing="0" w:after="0" w:afterAutospacing="0" w:line="240" w:lineRule="auto"/>
              <w:ind w:left="0" w:right="0"/>
              <w:jc w:val="center"/>
              <w:rPr>
                <w:rFonts w:hint="eastAsia" w:ascii="宋体" w:hAnsi="宋体" w:eastAsia="宋体" w:cs="宋体"/>
                <w:color w:val="auto"/>
                <w:sz w:val="21"/>
                <w:szCs w:val="21"/>
                <w:highlight w:val="none"/>
                <w:lang w:bidi="ar"/>
              </w:rPr>
            </w:pPr>
          </w:p>
        </w:tc>
        <w:tc>
          <w:tcPr>
            <w:tcW w:w="5505" w:type="dxa"/>
            <w:tcBorders>
              <w:top w:val="single" w:color="auto" w:sz="4" w:space="0"/>
              <w:left w:val="single" w:color="auto" w:sz="4" w:space="0"/>
              <w:right w:val="single" w:color="auto" w:sz="4" w:space="0"/>
            </w:tcBorders>
            <w:noWrap w:val="0"/>
            <w:vAlign w:val="top"/>
          </w:tcPr>
          <w:p>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图纸深度：</w:t>
            </w:r>
            <w:r>
              <w:rPr>
                <w:rFonts w:hint="eastAsia" w:ascii="宋体" w:hAnsi="宋体" w:eastAsia="宋体" w:cs="宋体"/>
                <w:b w:val="0"/>
                <w:bCs w:val="0"/>
                <w:color w:val="auto"/>
                <w:sz w:val="21"/>
                <w:szCs w:val="21"/>
                <w:highlight w:val="none"/>
              </w:rPr>
              <w:t>根据</w:t>
            </w:r>
            <w:r>
              <w:rPr>
                <w:rFonts w:hint="eastAsia" w:ascii="宋体" w:hAnsi="宋体" w:cs="宋体"/>
                <w:b w:val="0"/>
                <w:bCs w:val="0"/>
                <w:color w:val="auto"/>
                <w:sz w:val="21"/>
                <w:szCs w:val="21"/>
                <w:highlight w:val="none"/>
                <w:lang w:eastAsia="zh-CN"/>
              </w:rPr>
              <w:t>采购文件</w:t>
            </w:r>
            <w:r>
              <w:rPr>
                <w:rFonts w:hint="eastAsia" w:ascii="宋体" w:hAnsi="宋体" w:eastAsia="宋体" w:cs="宋体"/>
                <w:b w:val="0"/>
                <w:bCs w:val="0"/>
                <w:color w:val="auto"/>
                <w:sz w:val="21"/>
                <w:szCs w:val="21"/>
                <w:highlight w:val="none"/>
              </w:rPr>
              <w:t>设计需求的要求，主要建设板块在沿线公园景观提升改造板块和沿线道路改造板块中，景区沿线道路环境提升（至少包含57省道交界点、隧道与灵溪线交界点、蒲尖山隧道入口节点、碧海天城景区入口、顺溪景区入口提升五处）、景区内沿线公园环境提升（至少包含吴山公园、五十丈公园两处）、景区沿线道路村庄立面改造（至少包含五十丈村、雁荡村、蒲潭尾三处）、新建配套道路及桥梁工程达到扩初设计深度提供符合深度的初步设计图纸，评委视设计图纸的完整性、合理性、深化程度，由专家进行评分。打分范围：10、7、4、0</w:t>
            </w:r>
          </w:p>
        </w:tc>
        <w:tc>
          <w:tcPr>
            <w:tcW w:w="975"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p>
        </w:tc>
        <w:tc>
          <w:tcPr>
            <w:tcW w:w="1200" w:type="dxa"/>
            <w:tcBorders>
              <w:top w:val="single" w:color="auto" w:sz="4" w:space="0"/>
              <w:left w:val="single" w:color="auto" w:sz="4" w:space="0"/>
              <w:right w:val="single" w:color="auto" w:sz="4" w:space="0"/>
            </w:tcBorders>
            <w:noWrap w:val="0"/>
            <w:vAlign w:val="center"/>
          </w:tcPr>
          <w:p>
            <w:pPr>
              <w:keepNext w:val="0"/>
              <w:keepLines w:val="0"/>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主观分</w:t>
            </w:r>
          </w:p>
        </w:tc>
      </w:tr>
    </w:tbl>
    <w:p>
      <w:pPr>
        <w:pStyle w:val="22"/>
        <w:rPr>
          <w:rFonts w:hint="eastAsia" w:ascii="宋体" w:hAnsi="宋体" w:eastAsia="宋体" w:cs="宋体"/>
          <w:color w:val="auto"/>
          <w:highlight w:val="none"/>
        </w:rPr>
      </w:pPr>
    </w:p>
    <w:p>
      <w:pPr>
        <w:pStyle w:val="14"/>
        <w:shd w:val="clear" w:color="auto" w:fill="auto"/>
        <w:wordWrap w:val="0"/>
        <w:adjustRightInd w:val="0"/>
        <w:snapToGrid w:val="0"/>
        <w:spacing w:line="360" w:lineRule="auto"/>
        <w:outlineLvl w:val="1"/>
        <w:rPr>
          <w:rFonts w:hint="eastAsia" w:ascii="宋体" w:hAnsi="宋体" w:eastAsia="宋体" w:cs="宋体"/>
          <w:color w:val="auto"/>
          <w:sz w:val="22"/>
          <w:szCs w:val="22"/>
          <w:highlight w:val="none"/>
        </w:rPr>
      </w:pPr>
      <w:bookmarkStart w:id="112" w:name="_Toc22569"/>
      <w:bookmarkStart w:id="113" w:name="_Toc16891"/>
      <w:bookmarkStart w:id="114" w:name="_Toc31681"/>
      <w:r>
        <w:rPr>
          <w:rFonts w:hint="eastAsia" w:ascii="宋体" w:hAnsi="宋体" w:eastAsia="宋体" w:cs="宋体"/>
          <w:color w:val="auto"/>
          <w:sz w:val="22"/>
          <w:szCs w:val="22"/>
          <w:highlight w:val="none"/>
        </w:rPr>
        <w:t>三、说明</w:t>
      </w:r>
      <w:bookmarkEnd w:id="112"/>
      <w:bookmarkEnd w:id="113"/>
      <w:bookmarkEnd w:id="114"/>
    </w:p>
    <w:p>
      <w:pPr>
        <w:pStyle w:val="16"/>
        <w:widowControl w:val="0"/>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1、每个供应商最终得分=商务、技术部分分值（所有评标委员会成员的算术平均值）＋报价部分分值。</w:t>
      </w:r>
    </w:p>
    <w:p>
      <w:pPr>
        <w:pStyle w:val="16"/>
        <w:widowControl w:val="0"/>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2、所有分值计算保留小数点后两位，小数点</w:t>
      </w:r>
      <w:r>
        <w:rPr>
          <w:rFonts w:hint="eastAsia" w:hAnsi="宋体" w:cs="宋体"/>
          <w:color w:val="auto"/>
          <w:sz w:val="22"/>
          <w:szCs w:val="22"/>
          <w:highlight w:val="none"/>
          <w:lang w:val="en-US" w:eastAsia="zh-CN"/>
        </w:rPr>
        <w:t>第</w:t>
      </w:r>
      <w:r>
        <w:rPr>
          <w:rFonts w:hint="eastAsia" w:ascii="宋体" w:hAnsi="宋体" w:eastAsia="宋体" w:cs="宋体"/>
          <w:color w:val="auto"/>
          <w:sz w:val="22"/>
          <w:szCs w:val="22"/>
          <w:highlight w:val="none"/>
        </w:rPr>
        <w:t>三位四舍五入。</w:t>
      </w:r>
    </w:p>
    <w:p>
      <w:pPr>
        <w:pStyle w:val="16"/>
        <w:widowControl w:val="0"/>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p>
    <w:p>
      <w:pPr>
        <w:pStyle w:val="16"/>
        <w:widowControl w:val="0"/>
        <w:shd w:val="clear" w:color="auto" w:fill="auto"/>
        <w:wordWrap w:val="0"/>
        <w:adjustRightInd w:val="0"/>
        <w:snapToGrid w:val="0"/>
        <w:spacing w:line="360" w:lineRule="auto"/>
        <w:ind w:firstLine="440" w:firstLineChars="200"/>
        <w:rPr>
          <w:rFonts w:hint="eastAsia" w:ascii="宋体" w:hAnsi="宋体" w:eastAsia="宋体" w:cs="宋体"/>
          <w:color w:val="auto"/>
          <w:sz w:val="22"/>
          <w:szCs w:val="22"/>
          <w:highlight w:val="none"/>
        </w:rPr>
      </w:pPr>
    </w:p>
    <w:p>
      <w:pPr>
        <w:pStyle w:val="55"/>
        <w:widowControl w:val="0"/>
        <w:shd w:val="clear" w:color="auto" w:fill="auto"/>
        <w:wordWrap w:val="0"/>
        <w:snapToGrid w:val="0"/>
        <w:spacing w:line="360" w:lineRule="auto"/>
        <w:ind w:firstLine="2560" w:firstLineChars="800"/>
        <w:rPr>
          <w:rFonts w:hint="eastAsia" w:ascii="宋体" w:hAnsi="宋体" w:eastAsia="宋体" w:cs="宋体"/>
          <w:color w:val="auto"/>
          <w:sz w:val="32"/>
          <w:szCs w:val="32"/>
          <w:highlight w:val="none"/>
        </w:rPr>
      </w:pPr>
    </w:p>
    <w:p>
      <w:pPr>
        <w:pStyle w:val="55"/>
        <w:widowControl w:val="0"/>
        <w:shd w:val="clear" w:color="auto" w:fill="auto"/>
        <w:wordWrap w:val="0"/>
        <w:snapToGrid w:val="0"/>
        <w:spacing w:line="360" w:lineRule="auto"/>
        <w:ind w:firstLine="2570" w:firstLineChars="800"/>
        <w:outlineLvl w:val="0"/>
        <w:rPr>
          <w:rFonts w:hint="eastAsia" w:ascii="宋体" w:hAnsi="宋体" w:eastAsia="宋体" w:cs="宋体"/>
          <w:b/>
          <w:bCs/>
          <w:color w:val="auto"/>
          <w:sz w:val="32"/>
          <w:szCs w:val="32"/>
          <w:highlight w:val="none"/>
        </w:rPr>
      </w:pPr>
      <w:bookmarkStart w:id="115" w:name="_Toc23666"/>
      <w:r>
        <w:rPr>
          <w:rFonts w:hint="eastAsia" w:ascii="宋体" w:hAnsi="宋体" w:eastAsia="宋体" w:cs="宋体"/>
          <w:b/>
          <w:bCs/>
          <w:color w:val="auto"/>
          <w:sz w:val="32"/>
          <w:szCs w:val="32"/>
          <w:highlight w:val="none"/>
        </w:rPr>
        <w:br w:type="page"/>
      </w:r>
      <w:r>
        <w:rPr>
          <w:rFonts w:hint="eastAsia" w:ascii="宋体" w:hAnsi="宋体" w:eastAsia="宋体" w:cs="宋体"/>
          <w:b/>
          <w:bCs/>
          <w:color w:val="auto"/>
          <w:sz w:val="32"/>
          <w:szCs w:val="32"/>
          <w:highlight w:val="none"/>
        </w:rPr>
        <w:t>国企采购活动现场确认声明书</w:t>
      </w:r>
      <w:bookmarkEnd w:id="115"/>
    </w:p>
    <w:p>
      <w:pPr>
        <w:pStyle w:val="55"/>
        <w:widowControl w:val="0"/>
        <w:shd w:val="clear" w:color="auto" w:fill="auto"/>
        <w:wordWrap w:val="0"/>
        <w:snapToGrid w:val="0"/>
        <w:spacing w:line="360" w:lineRule="auto"/>
        <w:jc w:val="both"/>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u w:val="single"/>
          <w:lang w:eastAsia="zh-CN"/>
        </w:rPr>
        <w:t>新征程（杭州）招标代理有限公司</w:t>
      </w:r>
      <w:r>
        <w:rPr>
          <w:rFonts w:hint="eastAsia" w:ascii="宋体" w:hAnsi="宋体" w:eastAsia="宋体" w:cs="宋体"/>
          <w:color w:val="auto"/>
          <w:kern w:val="0"/>
          <w:sz w:val="22"/>
          <w:szCs w:val="22"/>
          <w:highlight w:val="none"/>
          <w:u w:val="single"/>
        </w:rPr>
        <w:t>（采购组织机构名称）</w:t>
      </w:r>
      <w:r>
        <w:rPr>
          <w:rFonts w:hint="eastAsia" w:hAnsi="宋体" w:eastAsia="宋体" w:cs="宋体"/>
          <w:color w:val="auto"/>
          <w:kern w:val="0"/>
          <w:sz w:val="22"/>
          <w:szCs w:val="22"/>
          <w:highlight w:val="none"/>
          <w:lang w:eastAsia="zh-CN"/>
        </w:rPr>
        <w:t>：</w:t>
      </w:r>
    </w:p>
    <w:p>
      <w:pPr>
        <w:pStyle w:val="55"/>
        <w:widowControl w:val="0"/>
        <w:shd w:val="clear" w:color="auto" w:fill="auto"/>
        <w:wordWrap w:val="0"/>
        <w:snapToGrid w:val="0"/>
        <w:spacing w:line="360" w:lineRule="auto"/>
        <w:ind w:firstLine="464" w:firstLineChars="200"/>
        <w:jc w:val="both"/>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u w:val="single"/>
        </w:rPr>
        <w:t>本人经由                            （单位）负责人      （姓名）合法授权参加</w:t>
      </w:r>
      <w:r>
        <w:rPr>
          <w:rFonts w:hint="eastAsia" w:hAnsi="宋体" w:cs="宋体"/>
          <w:color w:val="auto"/>
          <w:spacing w:val="6"/>
          <w:sz w:val="22"/>
          <w:szCs w:val="22"/>
          <w:highlight w:val="none"/>
          <w:u w:val="single"/>
          <w:lang w:eastAsia="zh-CN"/>
        </w:rPr>
        <w:t>南雁荡山景区及周边环境生态修复工程初步设计采购</w:t>
      </w:r>
      <w:r>
        <w:rPr>
          <w:rFonts w:hint="eastAsia" w:ascii="宋体" w:hAnsi="宋体" w:eastAsia="宋体" w:cs="宋体"/>
          <w:color w:val="auto"/>
          <w:spacing w:val="6"/>
          <w:sz w:val="22"/>
          <w:szCs w:val="22"/>
          <w:highlight w:val="none"/>
          <w:u w:val="single"/>
        </w:rPr>
        <w:t>（采购编号</w:t>
      </w:r>
      <w:r>
        <w:rPr>
          <w:rFonts w:hint="eastAsia" w:hAnsi="宋体" w:eastAsia="宋体" w:cs="宋体"/>
          <w:color w:val="auto"/>
          <w:spacing w:val="6"/>
          <w:sz w:val="22"/>
          <w:szCs w:val="22"/>
          <w:highlight w:val="none"/>
          <w:u w:val="single"/>
          <w:lang w:eastAsia="zh-CN"/>
        </w:rPr>
        <w:t>：</w:t>
      </w:r>
      <w:r>
        <w:rPr>
          <w:rFonts w:hint="eastAsia" w:hAnsi="宋体" w:cs="宋体"/>
          <w:color w:val="auto"/>
          <w:spacing w:val="6"/>
          <w:sz w:val="22"/>
          <w:szCs w:val="22"/>
          <w:highlight w:val="none"/>
          <w:u w:val="single"/>
          <w:lang w:eastAsia="zh-CN"/>
        </w:rPr>
        <w:t>PYCG240927077</w:t>
      </w:r>
      <w:r>
        <w:rPr>
          <w:rFonts w:hint="eastAsia" w:ascii="宋体" w:hAnsi="宋体" w:eastAsia="宋体" w:cs="宋体"/>
          <w:color w:val="auto"/>
          <w:spacing w:val="6"/>
          <w:sz w:val="22"/>
          <w:szCs w:val="22"/>
          <w:highlight w:val="none"/>
          <w:u w:val="single"/>
        </w:rPr>
        <w:t>）</w:t>
      </w:r>
      <w:r>
        <w:rPr>
          <w:rFonts w:hint="eastAsia" w:ascii="宋体" w:hAnsi="宋体" w:eastAsia="宋体" w:cs="宋体"/>
          <w:color w:val="auto"/>
          <w:spacing w:val="6"/>
          <w:sz w:val="22"/>
          <w:szCs w:val="22"/>
          <w:highlight w:val="none"/>
        </w:rPr>
        <w:t>国企采购活动，经与本单位法人代表（负责人）联系确认，现就有关公平竞争事项郑重声明如下</w:t>
      </w:r>
      <w:r>
        <w:rPr>
          <w:rFonts w:hint="eastAsia" w:hAnsi="宋体" w:eastAsia="宋体" w:cs="宋体"/>
          <w:color w:val="auto"/>
          <w:spacing w:val="6"/>
          <w:sz w:val="22"/>
          <w:szCs w:val="22"/>
          <w:highlight w:val="none"/>
          <w:lang w:eastAsia="zh-CN"/>
        </w:rPr>
        <w:t>：</w:t>
      </w:r>
      <w:r>
        <w:rPr>
          <w:rFonts w:hint="eastAsia" w:ascii="宋体" w:hAnsi="宋体" w:eastAsia="宋体" w:cs="宋体"/>
          <w:color w:val="auto"/>
          <w:spacing w:val="6"/>
          <w:sz w:val="22"/>
          <w:szCs w:val="22"/>
          <w:highlight w:val="none"/>
        </w:rPr>
        <w:t xml:space="preserve"> </w:t>
      </w:r>
    </w:p>
    <w:p>
      <w:pPr>
        <w:pStyle w:val="63"/>
        <w:widowControl/>
        <w:numPr>
          <w:ilvl w:val="0"/>
          <w:numId w:val="8"/>
        </w:numPr>
        <w:shd w:val="clear" w:color="auto" w:fill="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本单位与采购人之间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不存在利害关系 □存在下列利害关系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pPr>
        <w:pStyle w:val="63"/>
        <w:widowControl/>
        <w:shd w:val="clear" w:color="auto" w:fill="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A.投资关系    B.行政隶属关系    C.业务指导关系</w:t>
      </w:r>
    </w:p>
    <w:p>
      <w:pPr>
        <w:pStyle w:val="63"/>
        <w:widowControl/>
        <w:shd w:val="clear" w:color="auto" w:fill="auto"/>
        <w:wordWrap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D.其他可能</w:t>
      </w:r>
      <w:r>
        <w:rPr>
          <w:rFonts w:hint="eastAsia" w:ascii="宋体" w:hAnsi="宋体" w:eastAsia="宋体" w:cs="宋体"/>
          <w:color w:val="auto"/>
          <w:sz w:val="22"/>
          <w:szCs w:val="22"/>
          <w:highlight w:val="none"/>
        </w:rPr>
        <w:t>影响采购公正的</w:t>
      </w:r>
      <w:r>
        <w:rPr>
          <w:rFonts w:hint="eastAsia" w:ascii="宋体" w:hAnsi="宋体" w:eastAsia="宋体" w:cs="宋体"/>
          <w:color w:val="auto"/>
          <w:kern w:val="0"/>
          <w:sz w:val="22"/>
          <w:szCs w:val="22"/>
          <w:highlight w:val="none"/>
        </w:rPr>
        <w:t>利害关系</w:t>
      </w:r>
      <w:r>
        <w:rPr>
          <w:rFonts w:hint="eastAsia" w:ascii="宋体" w:hAnsi="宋体" w:eastAsia="宋体" w:cs="宋体"/>
          <w:color w:val="auto"/>
          <w:kern w:val="0"/>
          <w:sz w:val="22"/>
          <w:szCs w:val="22"/>
          <w:highlight w:val="none"/>
          <w:u w:val="single"/>
        </w:rPr>
        <w:t xml:space="preserve">（如有，请如实说明）                 </w:t>
      </w:r>
      <w:r>
        <w:rPr>
          <w:rFonts w:hint="eastAsia" w:ascii="宋体" w:hAnsi="宋体" w:eastAsia="宋体" w:cs="宋体"/>
          <w:color w:val="auto"/>
          <w:kern w:val="0"/>
          <w:sz w:val="22"/>
          <w:szCs w:val="22"/>
          <w:highlight w:val="none"/>
        </w:rPr>
        <w:t>。</w:t>
      </w:r>
    </w:p>
    <w:p>
      <w:pPr>
        <w:pStyle w:val="63"/>
        <w:widowControl/>
        <w:shd w:val="clear" w:color="auto" w:fill="auto"/>
        <w:wordWrap w:val="0"/>
        <w:snapToGrid w:val="0"/>
        <w:spacing w:line="360" w:lineRule="auto"/>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spacing w:val="6"/>
          <w:sz w:val="22"/>
          <w:szCs w:val="22"/>
          <w:highlight w:val="none"/>
        </w:rPr>
        <w:t xml:space="preserve">  二、</w:t>
      </w:r>
      <w:r>
        <w:rPr>
          <w:rFonts w:hint="eastAsia" w:ascii="宋体" w:hAnsi="宋体" w:eastAsia="宋体" w:cs="宋体"/>
          <w:color w:val="auto"/>
          <w:kern w:val="0"/>
          <w:sz w:val="22"/>
          <w:szCs w:val="22"/>
          <w:highlight w:val="none"/>
        </w:rPr>
        <w:t xml:space="preserve">现已清楚知道参加本项目采购活动的其他所有供应商名称，本单位 </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与其他所有供应商之间均不存在利害关系 □与</w:t>
      </w:r>
      <w:r>
        <w:rPr>
          <w:rFonts w:hint="eastAsia" w:ascii="宋体" w:hAnsi="宋体" w:eastAsia="宋体" w:cs="宋体"/>
          <w:color w:val="auto"/>
          <w:kern w:val="0"/>
          <w:sz w:val="22"/>
          <w:szCs w:val="22"/>
          <w:highlight w:val="none"/>
          <w:u w:val="single"/>
        </w:rPr>
        <w:t xml:space="preserve">           （供应商名称）</w:t>
      </w:r>
      <w:r>
        <w:rPr>
          <w:rFonts w:hint="eastAsia" w:ascii="宋体" w:hAnsi="宋体" w:eastAsia="宋体" w:cs="宋体"/>
          <w:color w:val="auto"/>
          <w:kern w:val="0"/>
          <w:sz w:val="22"/>
          <w:szCs w:val="22"/>
          <w:highlight w:val="none"/>
        </w:rPr>
        <w:t>之间存在下列利害关系</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lang w:eastAsia="zh-CN"/>
        </w:rPr>
        <w:t>：</w:t>
      </w:r>
    </w:p>
    <w:p>
      <w:pPr>
        <w:pStyle w:val="55"/>
        <w:widowControl w:val="0"/>
        <w:shd w:val="clear" w:color="auto" w:fill="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A.法定代表人或负责人或实际控制人是同一人</w:t>
      </w:r>
    </w:p>
    <w:p>
      <w:pPr>
        <w:pStyle w:val="55"/>
        <w:widowControl w:val="0"/>
        <w:shd w:val="clear" w:color="auto" w:fill="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B.法定代表人或负责人或实际控制人是夫妻关系</w:t>
      </w:r>
    </w:p>
    <w:p>
      <w:pPr>
        <w:pStyle w:val="55"/>
        <w:widowControl w:val="0"/>
        <w:shd w:val="clear" w:color="auto" w:fill="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C.法定代表人或负责人或实际控制人是直系血亲关系</w:t>
      </w:r>
    </w:p>
    <w:p>
      <w:pPr>
        <w:pStyle w:val="55"/>
        <w:widowControl w:val="0"/>
        <w:shd w:val="clear" w:color="auto" w:fill="auto"/>
        <w:wordWrap w:val="0"/>
        <w:snapToGrid w:val="0"/>
        <w:spacing w:line="360" w:lineRule="auto"/>
        <w:jc w:val="both"/>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rPr>
        <w:t xml:space="preserve">  D.法定代表人或负责人或实际控制人存在三代以内旁系血亲关系</w:t>
      </w:r>
    </w:p>
    <w:p>
      <w:pPr>
        <w:pStyle w:val="55"/>
        <w:widowControl w:val="0"/>
        <w:shd w:val="clear" w:color="auto" w:fill="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E.法定代表人或负责人或实际控制人存在近姻亲关系</w:t>
      </w:r>
    </w:p>
    <w:p>
      <w:pPr>
        <w:pStyle w:val="55"/>
        <w:widowControl w:val="0"/>
        <w:shd w:val="clear" w:color="auto" w:fill="auto"/>
        <w:wordWrap w:val="0"/>
        <w:snapToGrid w:val="0"/>
        <w:spacing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F.法定代表人或负责人或实际控制人存在股份控制或实际控制关系</w:t>
      </w:r>
    </w:p>
    <w:p>
      <w:pPr>
        <w:pStyle w:val="55"/>
        <w:widowControl w:val="0"/>
        <w:shd w:val="clear" w:color="auto" w:fill="auto"/>
        <w:wordWrap w:val="0"/>
        <w:snapToGrid w:val="0"/>
        <w:spacing w:line="360" w:lineRule="auto"/>
        <w:jc w:val="both"/>
        <w:outlineLvl w:val="0"/>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 xml:space="preserve">  </w:t>
      </w:r>
      <w:bookmarkStart w:id="116" w:name="_Toc8771"/>
      <w:bookmarkStart w:id="117" w:name="_Toc8088"/>
      <w:bookmarkStart w:id="118" w:name="_Toc26778"/>
      <w:r>
        <w:rPr>
          <w:rFonts w:hint="eastAsia" w:ascii="宋体" w:hAnsi="宋体" w:eastAsia="宋体" w:cs="宋体"/>
          <w:color w:val="auto"/>
          <w:kern w:val="0"/>
          <w:sz w:val="22"/>
          <w:szCs w:val="22"/>
          <w:highlight w:val="none"/>
        </w:rPr>
        <w:t>G.存在共同直接或间接投资设立子公司、联营企业和合营企业情况</w:t>
      </w:r>
      <w:bookmarkEnd w:id="116"/>
      <w:bookmarkEnd w:id="117"/>
      <w:bookmarkEnd w:id="118"/>
    </w:p>
    <w:p>
      <w:pPr>
        <w:pStyle w:val="55"/>
        <w:widowControl w:val="0"/>
        <w:shd w:val="clear" w:color="auto" w:fill="auto"/>
        <w:wordWrap w:val="0"/>
        <w:snapToGrid w:val="0"/>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rPr>
        <w:t xml:space="preserve">  H.存在分级代理或代销关系、同一生产制造商关系、</w:t>
      </w:r>
      <w:r>
        <w:rPr>
          <w:rFonts w:hint="eastAsia" w:ascii="宋体" w:hAnsi="宋体" w:eastAsia="宋体" w:cs="宋体"/>
          <w:color w:val="auto"/>
          <w:sz w:val="22"/>
          <w:szCs w:val="22"/>
          <w:highlight w:val="none"/>
        </w:rPr>
        <w:t>管理关系、重要业务（占主营业务收入50%以上）或重要财务往来关系（如融资）等其他实质性控制关系</w:t>
      </w:r>
    </w:p>
    <w:p>
      <w:pPr>
        <w:pStyle w:val="55"/>
        <w:widowControl w:val="0"/>
        <w:shd w:val="clear" w:color="auto" w:fill="auto"/>
        <w:wordWrap w:val="0"/>
        <w:snapToGrid w:val="0"/>
        <w:spacing w:line="360" w:lineRule="auto"/>
        <w:jc w:val="both"/>
        <w:outlineLvl w:val="0"/>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 xml:space="preserve">    </w:t>
      </w:r>
      <w:bookmarkStart w:id="119" w:name="_Toc31554"/>
      <w:bookmarkStart w:id="120" w:name="_Toc6717"/>
      <w:bookmarkStart w:id="121" w:name="_Toc32152"/>
      <w:r>
        <w:rPr>
          <w:rFonts w:hint="eastAsia" w:ascii="宋体" w:hAnsi="宋体" w:eastAsia="宋体" w:cs="宋体"/>
          <w:color w:val="auto"/>
          <w:sz w:val="22"/>
          <w:szCs w:val="22"/>
          <w:highlight w:val="none"/>
        </w:rPr>
        <w:t>I</w:t>
      </w:r>
      <w:r>
        <w:rPr>
          <w:rFonts w:hint="eastAsia" w:ascii="宋体" w:hAnsi="宋体" w:eastAsia="宋体" w:cs="宋体"/>
          <w:color w:val="auto"/>
          <w:kern w:val="0"/>
          <w:sz w:val="22"/>
          <w:szCs w:val="22"/>
          <w:highlight w:val="none"/>
        </w:rPr>
        <w:t>.</w:t>
      </w:r>
      <w:r>
        <w:rPr>
          <w:rFonts w:hint="eastAsia" w:ascii="宋体" w:hAnsi="宋体" w:eastAsia="宋体" w:cs="宋体"/>
          <w:color w:val="auto"/>
          <w:sz w:val="22"/>
          <w:szCs w:val="22"/>
          <w:highlight w:val="none"/>
        </w:rPr>
        <w:t>其他利害关系情况</w:t>
      </w:r>
      <w:r>
        <w:rPr>
          <w:rFonts w:hint="eastAsia" w:ascii="宋体" w:hAnsi="宋体" w:eastAsia="宋体" w:cs="宋体"/>
          <w:color w:val="auto"/>
          <w:sz w:val="22"/>
          <w:szCs w:val="22"/>
          <w:highlight w:val="none"/>
          <w:u w:val="single"/>
        </w:rPr>
        <w:t xml:space="preserve">                              </w:t>
      </w:r>
      <w:r>
        <w:rPr>
          <w:rFonts w:hint="eastAsia" w:ascii="宋体" w:hAnsi="宋体" w:eastAsia="宋体" w:cs="宋体"/>
          <w:color w:val="auto"/>
          <w:kern w:val="0"/>
          <w:sz w:val="22"/>
          <w:szCs w:val="22"/>
          <w:highlight w:val="none"/>
        </w:rPr>
        <w:t>。</w:t>
      </w:r>
      <w:bookmarkEnd w:id="119"/>
      <w:bookmarkEnd w:id="120"/>
      <w:bookmarkEnd w:id="121"/>
    </w:p>
    <w:p>
      <w:pPr>
        <w:pStyle w:val="63"/>
        <w:widowControl/>
        <w:numPr>
          <w:ilvl w:val="0"/>
          <w:numId w:val="9"/>
        </w:numPr>
        <w:shd w:val="clear" w:color="auto" w:fill="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sz w:val="22"/>
          <w:szCs w:val="22"/>
          <w:highlight w:val="none"/>
        </w:rPr>
        <w:t>现已清楚知道并</w:t>
      </w:r>
      <w:r>
        <w:rPr>
          <w:rFonts w:hint="eastAsia" w:ascii="宋体" w:hAnsi="宋体" w:eastAsia="宋体" w:cs="宋体"/>
          <w:color w:val="auto"/>
          <w:kern w:val="0"/>
          <w:sz w:val="22"/>
          <w:szCs w:val="22"/>
          <w:highlight w:val="none"/>
        </w:rPr>
        <w:t>严格遵守国企采购法律法规和现场纪律。</w:t>
      </w:r>
    </w:p>
    <w:p>
      <w:pPr>
        <w:pStyle w:val="63"/>
        <w:widowControl/>
        <w:numPr>
          <w:ilvl w:val="0"/>
          <w:numId w:val="9"/>
        </w:numPr>
        <w:shd w:val="clear" w:color="auto" w:fill="auto"/>
        <w:wordWrap w:val="0"/>
        <w:snapToGrid w:val="0"/>
        <w:spacing w:line="360" w:lineRule="auto"/>
        <w:ind w:firstLine="415" w:firstLineChars="189"/>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我发现</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供应商之间存在或可能存在上述第二条第</w:t>
      </w:r>
      <w:r>
        <w:rPr>
          <w:rFonts w:hint="eastAsia" w:ascii="宋体" w:hAnsi="宋体" w:eastAsia="宋体" w:cs="宋体"/>
          <w:color w:val="auto"/>
          <w:kern w:val="0"/>
          <w:sz w:val="22"/>
          <w:szCs w:val="22"/>
          <w:highlight w:val="none"/>
          <w:u w:val="single"/>
        </w:rPr>
        <w:t xml:space="preserve">        </w:t>
      </w:r>
      <w:r>
        <w:rPr>
          <w:rFonts w:hint="eastAsia" w:ascii="宋体" w:hAnsi="宋体" w:eastAsia="宋体" w:cs="宋体"/>
          <w:color w:val="auto"/>
          <w:kern w:val="0"/>
          <w:sz w:val="22"/>
          <w:szCs w:val="22"/>
          <w:highlight w:val="none"/>
        </w:rPr>
        <w:t>项利害关系</w:t>
      </w:r>
    </w:p>
    <w:p>
      <w:pPr>
        <w:pStyle w:val="55"/>
        <w:widowControl w:val="0"/>
        <w:shd w:val="clear" w:color="auto" w:fill="auto"/>
        <w:wordWrap w:val="0"/>
        <w:snapToGrid w:val="0"/>
        <w:spacing w:line="360" w:lineRule="auto"/>
        <w:ind w:firstLine="5280" w:firstLineChars="24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（供应商代表签名）</w:t>
      </w:r>
    </w:p>
    <w:p>
      <w:pPr>
        <w:pStyle w:val="55"/>
        <w:widowControl w:val="0"/>
        <w:shd w:val="clear" w:color="auto" w:fill="auto"/>
        <w:wordWrap w:val="0"/>
        <w:snapToGrid w:val="0"/>
        <w:spacing w:line="360" w:lineRule="auto"/>
        <w:ind w:firstLine="440"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年  月   日</w:t>
      </w:r>
    </w:p>
    <w:p>
      <w:pPr>
        <w:shd w:val="clear" w:color="auto" w:fill="auto"/>
        <w:wordWrap w:val="0"/>
        <w:snapToGrid w:val="0"/>
        <w:spacing w:line="360" w:lineRule="auto"/>
        <w:ind w:firstLine="442" w:firstLineChars="200"/>
        <w:rPr>
          <w:rFonts w:hint="eastAsia" w:ascii="宋体" w:hAnsi="宋体" w:eastAsia="宋体" w:cs="宋体"/>
          <w:b/>
          <w:bCs/>
          <w:color w:val="auto"/>
          <w:sz w:val="22"/>
          <w:szCs w:val="22"/>
          <w:highlight w:val="none"/>
        </w:rPr>
      </w:pPr>
    </w:p>
    <w:p>
      <w:pPr>
        <w:shd w:val="clear" w:color="auto" w:fill="auto"/>
        <w:wordWrap w:val="0"/>
        <w:snapToGrid w:val="0"/>
        <w:spacing w:line="360" w:lineRule="auto"/>
        <w:ind w:firstLine="442" w:firstLineChars="20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注</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投标文件解密结束后，各投标供应商签署《国企采购活动现场确认声明书》，并在15分钟内以扫描件方式发送至代理机构邮箱</w:t>
      </w:r>
      <w:r>
        <w:rPr>
          <w:rFonts w:hint="eastAsia" w:ascii="宋体" w:hAnsi="宋体" w:eastAsia="宋体" w:cs="宋体"/>
          <w:b/>
          <w:bCs/>
          <w:color w:val="auto"/>
          <w:sz w:val="22"/>
          <w:szCs w:val="22"/>
          <w:highlight w:val="none"/>
          <w:lang w:eastAsia="zh-CN"/>
        </w:rPr>
        <w:t>：250785507@qq.com</w:t>
      </w:r>
      <w:r>
        <w:rPr>
          <w:rFonts w:hint="eastAsia" w:ascii="宋体" w:hAnsi="宋体" w:eastAsia="宋体" w:cs="宋体"/>
          <w:b/>
          <w:bCs/>
          <w:color w:val="auto"/>
          <w:sz w:val="22"/>
          <w:szCs w:val="22"/>
          <w:highlight w:val="none"/>
        </w:rPr>
        <w:t>。</w:t>
      </w:r>
    </w:p>
    <w:p>
      <w:pPr>
        <w:pStyle w:val="46"/>
        <w:shd w:val="clear" w:color="auto" w:fill="auto"/>
        <w:wordWrap w:val="0"/>
        <w:spacing w:line="360" w:lineRule="auto"/>
        <w:rPr>
          <w:rFonts w:hint="eastAsia" w:ascii="宋体" w:hAnsi="宋体" w:eastAsia="宋体" w:cs="宋体"/>
          <w:color w:val="auto"/>
          <w:sz w:val="22"/>
          <w:szCs w:val="22"/>
          <w:highlight w:val="none"/>
        </w:rPr>
      </w:pPr>
    </w:p>
    <w:p>
      <w:pPr>
        <w:pStyle w:val="13"/>
        <w:shd w:val="clear" w:color="auto" w:fill="auto"/>
        <w:wordWrap w:val="0"/>
        <w:spacing w:before="0" w:beforeLines="0" w:after="0" w:afterLines="0" w:line="360" w:lineRule="auto"/>
        <w:rPr>
          <w:rFonts w:hint="eastAsia" w:ascii="宋体" w:hAnsi="宋体" w:eastAsia="宋体" w:cs="宋体"/>
          <w:color w:val="auto"/>
          <w:highlight w:val="none"/>
        </w:rPr>
        <w:sectPr>
          <w:pgSz w:w="11907" w:h="16840"/>
          <w:pgMar w:top="1440" w:right="1106" w:bottom="1440" w:left="1157" w:header="720" w:footer="720" w:gutter="0"/>
          <w:cols w:space="720" w:num="1"/>
          <w:docGrid w:linePitch="312" w:charSpace="0"/>
        </w:sectPr>
      </w:pPr>
    </w:p>
    <w:p>
      <w:pPr>
        <w:shd w:val="clear" w:color="auto" w:fill="auto"/>
        <w:wordWrap w:val="0"/>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质疑函范本</w:t>
      </w:r>
    </w:p>
    <w:p>
      <w:pPr>
        <w:shd w:val="clear" w:color="auto" w:fill="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一、质疑供应商基本信息</w:t>
      </w:r>
    </w:p>
    <w:p>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质疑供应商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授权代表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二、质疑项目基本情况</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质疑项目的编号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r>
        <w:rPr>
          <w:rFonts w:hint="eastAsia" w:ascii="宋体" w:hAnsi="宋体" w:eastAsia="宋体" w:cs="宋体"/>
          <w:color w:val="auto"/>
          <w:szCs w:val="21"/>
          <w:highlight w:val="none"/>
        </w:rPr>
        <w:t>包号</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采购人名称</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采购文件获取日期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三、质疑事项具体内容</w:t>
      </w:r>
    </w:p>
    <w:p>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质疑事项1</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事实依据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法律依据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u w:val="dotted"/>
        </w:rPr>
        <w:t xml:space="preserve">                                                     </w:t>
      </w:r>
    </w:p>
    <w:p>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质疑事项2</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pPr>
        <w:shd w:val="clear" w:color="auto" w:fill="auto"/>
        <w:wordWrap w:val="0"/>
        <w:adjustRightInd w:val="0"/>
        <w:snapToGrid w:val="0"/>
        <w:spacing w:line="360" w:lineRule="auto"/>
        <w:rPr>
          <w:rFonts w:hint="eastAsia" w:ascii="宋体" w:hAnsi="宋体" w:eastAsia="宋体" w:cs="宋体"/>
          <w:color w:val="auto"/>
          <w:szCs w:val="21"/>
          <w:highlight w:val="none"/>
        </w:rPr>
      </w:pPr>
    </w:p>
    <w:p>
      <w:pPr>
        <w:shd w:val="clear" w:color="auto" w:fill="auto"/>
        <w:wordWrap w:val="0"/>
        <w:adjustRightInd w:val="0"/>
        <w:snapToGrid w:val="0"/>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四、与质疑事项相关的质疑请求</w:t>
      </w:r>
    </w:p>
    <w:p>
      <w:pPr>
        <w:shd w:val="clear" w:color="auto" w:fill="auto"/>
        <w:wordWrap w:val="0"/>
        <w:adjustRightInd w:val="0"/>
        <w:snapToGrid w:val="0"/>
        <w:spacing w:line="360" w:lineRule="auto"/>
        <w:rPr>
          <w:rFonts w:hint="eastAsia" w:ascii="宋体" w:hAnsi="宋体" w:eastAsia="宋体" w:cs="宋体"/>
          <w:color w:val="auto"/>
          <w:szCs w:val="21"/>
          <w:highlight w:val="none"/>
          <w:u w:val="dotted"/>
        </w:rPr>
      </w:pPr>
      <w:r>
        <w:rPr>
          <w:rFonts w:hint="eastAsia" w:ascii="宋体" w:hAnsi="宋体" w:eastAsia="宋体" w:cs="宋体"/>
          <w:color w:val="auto"/>
          <w:szCs w:val="21"/>
          <w:highlight w:val="none"/>
        </w:rPr>
        <w:t>请求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u w:val="dotted"/>
        </w:rPr>
        <w:t xml:space="preserve">                                               </w:t>
      </w:r>
    </w:p>
    <w:p>
      <w:pPr>
        <w:shd w:val="clear" w:color="auto" w:fill="auto"/>
        <w:wordWrap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签章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公章</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pPr>
        <w:shd w:val="clear" w:color="auto" w:fill="auto"/>
        <w:wordWrap w:val="0"/>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pPr>
        <w:shd w:val="clear" w:color="auto" w:fill="auto"/>
        <w:wordWrap w:val="0"/>
        <w:spacing w:line="360" w:lineRule="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质疑函制作说明</w:t>
      </w:r>
      <w:r>
        <w:rPr>
          <w:rFonts w:hint="eastAsia" w:ascii="宋体" w:hAnsi="宋体" w:eastAsia="宋体" w:cs="宋体"/>
          <w:b/>
          <w:color w:val="auto"/>
          <w:szCs w:val="21"/>
          <w:highlight w:val="none"/>
          <w:lang w:eastAsia="zh-CN"/>
        </w:rPr>
        <w:t>：</w:t>
      </w:r>
    </w:p>
    <w:p>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1.供应商提出质疑时，应提交质疑函和必要的证明材料。</w:t>
      </w:r>
    </w:p>
    <w:p>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kern w:val="0"/>
          <w:szCs w:val="21"/>
          <w:highlight w:val="none"/>
        </w:rPr>
        <w:t>供应商签署的授权委托书。授权委托书应载明代理人的姓名或者名称、代理事项、具体权限、期限和相关事项。</w:t>
      </w:r>
    </w:p>
    <w:p>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3.质疑供应商若对项目的某一分包进行质疑，质疑函中应列明具体分包号。</w:t>
      </w:r>
    </w:p>
    <w:p>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4.质疑函的质疑事项应具体、明确，并有必要的事实依据和法律依据。</w:t>
      </w:r>
    </w:p>
    <w:p>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5.质疑函的质疑请求应与质疑事项相关。</w:t>
      </w:r>
    </w:p>
    <w:p>
      <w:pPr>
        <w:widowControl/>
        <w:shd w:val="clear" w:color="auto" w:fill="auto"/>
        <w:wordWrap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zSVju&#10;0AAAAAUBAAAPAAAAAAAAAAEAIAAAACIAAABkcnMvZG93bnJldi54bWxQSwECFAAUAAAACACHTuJA&#10;tMpLMLcBAABUAwAADgAAAAAAAAABACAAAAAfAQAAZHJzL2Uyb0RvYy54bWxQSwUGAAAAAAYABgBZ&#10;AQAASAUAAAAA&#10;">
              <v:fill on="f" focussize="0,0"/>
              <v:stroke on="f" weight="0.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81</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zSVju&#10;0AAAAAUBAAAPAAAAAAAAAAEAIAAAACIAAABkcnMvZG93bnJldi54bWxQSwECFAAUAAAACACHTuJA&#10;tt7Zs7cBAABUAwAADgAAAAAAAAABACAAAAAfAQAAZHJzL2Uyb0RvYy54bWxQSwUGAAAAAAYABgBZ&#10;AQAASAUAAAAA&#10;">
              <v:fill on="f" focussize="0,0"/>
              <v:stroke on="f" weight="0.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88</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zSVju&#10;0AAAAAUBAAAPAAAAAAAAAAEAIAAAACIAAABkcnMvZG93bnJldi54bWxQSwECFAAUAAAACACHTuJA&#10;uyf44bcBAABUAwAADgAAAAAAAAABACAAAAAfAQAAZHJzL2Uyb0RvYy54bWxQSwUGAAAAAAYABgBZ&#10;AQAASAUAAAAA&#10;">
              <v:fill on="f" focussize="0,0"/>
              <v:stroke on="f" weight="0.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82</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8"/>
                            <w:rPr>
                              <w:rStyle w:val="30"/>
                            </w:rPr>
                          </w:pPr>
                          <w:r>
                            <w:fldChar w:fldCharType="begin"/>
                          </w:r>
                          <w:r>
                            <w:rPr>
                              <w:rStyle w:val="30"/>
                            </w:rPr>
                            <w:instrText xml:space="preserve">PAGE  </w:instrText>
                          </w:r>
                          <w:r>
                            <w:fldChar w:fldCharType="separate"/>
                          </w:r>
                          <w:r>
                            <w:rPr>
                              <w:rStyle w:val="30"/>
                            </w:rPr>
                            <w:t>98</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ewnXOrgEAAEsD&#10;AAAOAAAAAAAAAAEAIAAAAB4BAABkcnMvZTJvRG9jLnhtbFBLBQYAAAAABgAGAFkBAAA+BQAAAAA=&#10;">
              <v:fill on="f" focussize="0,0"/>
              <v:stroke on="f"/>
              <v:imagedata o:title=""/>
              <o:lock v:ext="edit" aspectratio="f"/>
              <v:textbox inset="0mm,0mm,0mm,0mm" style="mso-fit-shape-to-text:t;">
                <w:txbxContent>
                  <w:p>
                    <w:pPr>
                      <w:pStyle w:val="18"/>
                      <w:rPr>
                        <w:rStyle w:val="30"/>
                      </w:rPr>
                    </w:pPr>
                    <w:r>
                      <w:fldChar w:fldCharType="begin"/>
                    </w:r>
                    <w:r>
                      <w:rPr>
                        <w:rStyle w:val="30"/>
                      </w:rPr>
                      <w:instrText xml:space="preserve">PAGE  </w:instrText>
                    </w:r>
                    <w:r>
                      <w:fldChar w:fldCharType="separate"/>
                    </w:r>
                    <w:r>
                      <w:rPr>
                        <w:rStyle w:val="30"/>
                      </w:rPr>
                      <w:t>98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zSVju&#10;0AAAAAUBAAAPAAAAAAAAAAEAIAAAACIAAABkcnMvZG93bnJldi54bWxQSwECFAAUAAAACACHTuJA&#10;bOHMfrcBAABUAwAADgAAAAAAAAABACAAAAAfAQAAZHJzL2Uyb0RvYy54bWxQSwUGAAAAAAYABgBZ&#10;AQAASAUAAAAA&#10;">
              <v:fill on="f" focussize="0,0"/>
              <v:stroke on="f" weight="0.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jc w:val="both"/>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2DCE5D"/>
    <w:multiLevelType w:val="singleLevel"/>
    <w:tmpl w:val="AD2DCE5D"/>
    <w:lvl w:ilvl="0" w:tentative="0">
      <w:start w:val="1"/>
      <w:numFmt w:val="decimal"/>
      <w:suff w:val="nothing"/>
      <w:lvlText w:val="%1、"/>
      <w:lvlJc w:val="left"/>
    </w:lvl>
  </w:abstractNum>
  <w:abstractNum w:abstractNumId="1">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2">
    <w:nsid w:val="19DE2C87"/>
    <w:multiLevelType w:val="singleLevel"/>
    <w:tmpl w:val="19DE2C87"/>
    <w:lvl w:ilvl="0" w:tentative="0">
      <w:start w:val="1"/>
      <w:numFmt w:val="decimal"/>
      <w:suff w:val="nothing"/>
      <w:lvlText w:val="（%1）"/>
      <w:lvlJc w:val="left"/>
    </w:lvl>
  </w:abstractNum>
  <w:abstractNum w:abstractNumId="3">
    <w:nsid w:val="24A0B24D"/>
    <w:multiLevelType w:val="singleLevel"/>
    <w:tmpl w:val="24A0B24D"/>
    <w:lvl w:ilvl="0" w:tentative="0">
      <w:start w:val="2"/>
      <w:numFmt w:val="decimal"/>
      <w:suff w:val="nothing"/>
      <w:lvlText w:val="%1、"/>
      <w:lvlJc w:val="left"/>
    </w:lvl>
  </w:abstractNum>
  <w:abstractNum w:abstractNumId="4">
    <w:nsid w:val="3F0F2FA1"/>
    <w:multiLevelType w:val="singleLevel"/>
    <w:tmpl w:val="3F0F2FA1"/>
    <w:lvl w:ilvl="0" w:tentative="0">
      <w:start w:val="2"/>
      <w:numFmt w:val="chineseCounting"/>
      <w:suff w:val="space"/>
      <w:lvlText w:val="第%1部分"/>
      <w:lvlJc w:val="left"/>
      <w:rPr>
        <w:rFonts w:hint="eastAsia"/>
      </w:rPr>
    </w:lvl>
  </w:abstractNum>
  <w:abstractNum w:abstractNumId="5">
    <w:nsid w:val="54F403B5"/>
    <w:multiLevelType w:val="singleLevel"/>
    <w:tmpl w:val="54F403B5"/>
    <w:lvl w:ilvl="0" w:tentative="0">
      <w:start w:val="1"/>
      <w:numFmt w:val="chineseCounting"/>
      <w:suff w:val="nothing"/>
      <w:lvlText w:val="%1、"/>
      <w:lvlJc w:val="left"/>
    </w:lvl>
  </w:abstractNum>
  <w:abstractNum w:abstractNumId="6">
    <w:nsid w:val="557FD3DA"/>
    <w:multiLevelType w:val="singleLevel"/>
    <w:tmpl w:val="557FD3DA"/>
    <w:lvl w:ilvl="0" w:tentative="0">
      <w:start w:val="3"/>
      <w:numFmt w:val="chineseCounting"/>
      <w:suff w:val="nothing"/>
      <w:lvlText w:val="%1、"/>
      <w:lvlJc w:val="left"/>
    </w:lvl>
  </w:abstractNum>
  <w:abstractNum w:abstractNumId="7">
    <w:nsid w:val="6B624507"/>
    <w:multiLevelType w:val="singleLevel"/>
    <w:tmpl w:val="6B624507"/>
    <w:lvl w:ilvl="0" w:tentative="0">
      <w:start w:val="3"/>
      <w:numFmt w:val="decimal"/>
      <w:suff w:val="nothing"/>
      <w:lvlText w:val="（%1）"/>
      <w:lvlJc w:val="left"/>
    </w:lvl>
  </w:abstractNum>
  <w:abstractNum w:abstractNumId="8">
    <w:nsid w:val="7A06B7A8"/>
    <w:multiLevelType w:val="singleLevel"/>
    <w:tmpl w:val="7A06B7A8"/>
    <w:lvl w:ilvl="0" w:tentative="0">
      <w:start w:val="1"/>
      <w:numFmt w:val="decimal"/>
      <w:suff w:val="nothing"/>
      <w:lvlText w:val="%1、"/>
      <w:lvlJc w:val="left"/>
    </w:lvl>
  </w:abstractNum>
  <w:num w:numId="1">
    <w:abstractNumId w:val="3"/>
  </w:num>
  <w:num w:numId="2">
    <w:abstractNumId w:val="1"/>
  </w:num>
  <w:num w:numId="3">
    <w:abstractNumId w:val="4"/>
  </w:num>
  <w:num w:numId="4">
    <w:abstractNumId w:val="7"/>
  </w:num>
  <w:num w:numId="5">
    <w:abstractNumId w:val="2"/>
  </w:num>
  <w:num w:numId="6">
    <w:abstractNumId w:val="8"/>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2ZTM0NDM0Nzc4MTE0ZDk2ZGYxMDhmMzQ3YjlkMGYifQ=="/>
  </w:docVars>
  <w:rsids>
    <w:rsidRoot w:val="00172A27"/>
    <w:rsid w:val="00044EF2"/>
    <w:rsid w:val="000971A9"/>
    <w:rsid w:val="000C7032"/>
    <w:rsid w:val="000D7AD0"/>
    <w:rsid w:val="000E55C5"/>
    <w:rsid w:val="0012649A"/>
    <w:rsid w:val="00160C88"/>
    <w:rsid w:val="001630AF"/>
    <w:rsid w:val="001B213F"/>
    <w:rsid w:val="001B2F1F"/>
    <w:rsid w:val="001D032E"/>
    <w:rsid w:val="002353B5"/>
    <w:rsid w:val="00290B88"/>
    <w:rsid w:val="002F74EF"/>
    <w:rsid w:val="0031094C"/>
    <w:rsid w:val="00332AAB"/>
    <w:rsid w:val="00344060"/>
    <w:rsid w:val="00353889"/>
    <w:rsid w:val="003E1BBC"/>
    <w:rsid w:val="003F11C3"/>
    <w:rsid w:val="0040602D"/>
    <w:rsid w:val="00436C08"/>
    <w:rsid w:val="00471C79"/>
    <w:rsid w:val="0049354C"/>
    <w:rsid w:val="004A30DD"/>
    <w:rsid w:val="004D6A9B"/>
    <w:rsid w:val="004F14AE"/>
    <w:rsid w:val="005326E5"/>
    <w:rsid w:val="00534064"/>
    <w:rsid w:val="005A5126"/>
    <w:rsid w:val="005E1230"/>
    <w:rsid w:val="005E150A"/>
    <w:rsid w:val="005F0F67"/>
    <w:rsid w:val="005F4717"/>
    <w:rsid w:val="00606073"/>
    <w:rsid w:val="00613514"/>
    <w:rsid w:val="00676A0C"/>
    <w:rsid w:val="00690CD2"/>
    <w:rsid w:val="006969CA"/>
    <w:rsid w:val="006B7130"/>
    <w:rsid w:val="007141B4"/>
    <w:rsid w:val="00720EA0"/>
    <w:rsid w:val="00721AED"/>
    <w:rsid w:val="00726EFC"/>
    <w:rsid w:val="00732C93"/>
    <w:rsid w:val="00754B4E"/>
    <w:rsid w:val="007732FE"/>
    <w:rsid w:val="00793009"/>
    <w:rsid w:val="007968C9"/>
    <w:rsid w:val="007A6F63"/>
    <w:rsid w:val="007B027C"/>
    <w:rsid w:val="00814FB9"/>
    <w:rsid w:val="00896687"/>
    <w:rsid w:val="008C3344"/>
    <w:rsid w:val="008C4D8F"/>
    <w:rsid w:val="008C7FF6"/>
    <w:rsid w:val="00915903"/>
    <w:rsid w:val="009278D3"/>
    <w:rsid w:val="009340FE"/>
    <w:rsid w:val="009600D9"/>
    <w:rsid w:val="009E61C8"/>
    <w:rsid w:val="00A01EDA"/>
    <w:rsid w:val="00A605DC"/>
    <w:rsid w:val="00A80681"/>
    <w:rsid w:val="00AA55F0"/>
    <w:rsid w:val="00AC5B18"/>
    <w:rsid w:val="00AD511E"/>
    <w:rsid w:val="00B200B1"/>
    <w:rsid w:val="00B300D7"/>
    <w:rsid w:val="00B45994"/>
    <w:rsid w:val="00B55938"/>
    <w:rsid w:val="00B87B92"/>
    <w:rsid w:val="00BA352C"/>
    <w:rsid w:val="00BD67E5"/>
    <w:rsid w:val="00C02D79"/>
    <w:rsid w:val="00C25DB6"/>
    <w:rsid w:val="00C27CBA"/>
    <w:rsid w:val="00D526C3"/>
    <w:rsid w:val="00D5286B"/>
    <w:rsid w:val="00D63A4C"/>
    <w:rsid w:val="00E20CE5"/>
    <w:rsid w:val="00E36304"/>
    <w:rsid w:val="00E75A51"/>
    <w:rsid w:val="00E76B4D"/>
    <w:rsid w:val="00E8708B"/>
    <w:rsid w:val="00EA78A3"/>
    <w:rsid w:val="00EB1B3C"/>
    <w:rsid w:val="00ED6CBC"/>
    <w:rsid w:val="00EF08E4"/>
    <w:rsid w:val="00F451B8"/>
    <w:rsid w:val="00F871BC"/>
    <w:rsid w:val="010158D6"/>
    <w:rsid w:val="011A5D63"/>
    <w:rsid w:val="011D2710"/>
    <w:rsid w:val="012A0989"/>
    <w:rsid w:val="01302E15"/>
    <w:rsid w:val="01345E86"/>
    <w:rsid w:val="014F1046"/>
    <w:rsid w:val="0160164B"/>
    <w:rsid w:val="016C2D4F"/>
    <w:rsid w:val="01727438"/>
    <w:rsid w:val="017A36FD"/>
    <w:rsid w:val="018379C9"/>
    <w:rsid w:val="01895C07"/>
    <w:rsid w:val="01A60743"/>
    <w:rsid w:val="01AC264C"/>
    <w:rsid w:val="01AC5842"/>
    <w:rsid w:val="01B57AA4"/>
    <w:rsid w:val="01B81CE2"/>
    <w:rsid w:val="01BD35AB"/>
    <w:rsid w:val="01C225F2"/>
    <w:rsid w:val="01D14E0A"/>
    <w:rsid w:val="01D83224"/>
    <w:rsid w:val="01E22D7D"/>
    <w:rsid w:val="01EA0118"/>
    <w:rsid w:val="01F82AD7"/>
    <w:rsid w:val="01F86CD9"/>
    <w:rsid w:val="02140D77"/>
    <w:rsid w:val="023A7B7C"/>
    <w:rsid w:val="02544B87"/>
    <w:rsid w:val="026362FC"/>
    <w:rsid w:val="02775BE8"/>
    <w:rsid w:val="02836E2C"/>
    <w:rsid w:val="02976F77"/>
    <w:rsid w:val="029C58B6"/>
    <w:rsid w:val="02AF1C72"/>
    <w:rsid w:val="02B01361"/>
    <w:rsid w:val="02C12630"/>
    <w:rsid w:val="02EA62D0"/>
    <w:rsid w:val="031B1345"/>
    <w:rsid w:val="0320479A"/>
    <w:rsid w:val="03214DA3"/>
    <w:rsid w:val="03261EB9"/>
    <w:rsid w:val="03292E3E"/>
    <w:rsid w:val="032F0DAD"/>
    <w:rsid w:val="035C6DF3"/>
    <w:rsid w:val="036120F0"/>
    <w:rsid w:val="036D3220"/>
    <w:rsid w:val="03716D43"/>
    <w:rsid w:val="03730909"/>
    <w:rsid w:val="038C1E2A"/>
    <w:rsid w:val="03936CB9"/>
    <w:rsid w:val="039D4F10"/>
    <w:rsid w:val="03A6563A"/>
    <w:rsid w:val="03AC7394"/>
    <w:rsid w:val="03B01365"/>
    <w:rsid w:val="03C661BF"/>
    <w:rsid w:val="03C837AB"/>
    <w:rsid w:val="03D33F30"/>
    <w:rsid w:val="03D41080"/>
    <w:rsid w:val="03D609D8"/>
    <w:rsid w:val="03FF434E"/>
    <w:rsid w:val="040D4BBB"/>
    <w:rsid w:val="040F5AE1"/>
    <w:rsid w:val="042E69E2"/>
    <w:rsid w:val="043438CC"/>
    <w:rsid w:val="04354274"/>
    <w:rsid w:val="043D4F04"/>
    <w:rsid w:val="04436E0D"/>
    <w:rsid w:val="04480CE1"/>
    <w:rsid w:val="045301F6"/>
    <w:rsid w:val="048358F9"/>
    <w:rsid w:val="04AB5538"/>
    <w:rsid w:val="04BC45FD"/>
    <w:rsid w:val="04CD7F6B"/>
    <w:rsid w:val="04D32E79"/>
    <w:rsid w:val="04DD0B5F"/>
    <w:rsid w:val="04E3143E"/>
    <w:rsid w:val="04F135D7"/>
    <w:rsid w:val="0512295E"/>
    <w:rsid w:val="05191440"/>
    <w:rsid w:val="05382B9E"/>
    <w:rsid w:val="055A65D5"/>
    <w:rsid w:val="056736ED"/>
    <w:rsid w:val="05771392"/>
    <w:rsid w:val="05864354"/>
    <w:rsid w:val="05875678"/>
    <w:rsid w:val="05B01562"/>
    <w:rsid w:val="05B63C67"/>
    <w:rsid w:val="05B821F2"/>
    <w:rsid w:val="05C8248C"/>
    <w:rsid w:val="05FF16A9"/>
    <w:rsid w:val="060317A8"/>
    <w:rsid w:val="06085010"/>
    <w:rsid w:val="060A6FDB"/>
    <w:rsid w:val="06144B58"/>
    <w:rsid w:val="06436049"/>
    <w:rsid w:val="064552D9"/>
    <w:rsid w:val="06544FAB"/>
    <w:rsid w:val="06645CA5"/>
    <w:rsid w:val="066D4490"/>
    <w:rsid w:val="0670611D"/>
    <w:rsid w:val="06962173"/>
    <w:rsid w:val="069A7E12"/>
    <w:rsid w:val="069C40D7"/>
    <w:rsid w:val="06AC1035"/>
    <w:rsid w:val="06C14C23"/>
    <w:rsid w:val="06D80E87"/>
    <w:rsid w:val="06F20789"/>
    <w:rsid w:val="071A324D"/>
    <w:rsid w:val="07455FA1"/>
    <w:rsid w:val="074A1A9F"/>
    <w:rsid w:val="075F2127"/>
    <w:rsid w:val="07713742"/>
    <w:rsid w:val="07716FC5"/>
    <w:rsid w:val="07995B53"/>
    <w:rsid w:val="07A82FEA"/>
    <w:rsid w:val="07B7616C"/>
    <w:rsid w:val="07BB6C8C"/>
    <w:rsid w:val="07EF46DA"/>
    <w:rsid w:val="07F06EA1"/>
    <w:rsid w:val="08014519"/>
    <w:rsid w:val="08030185"/>
    <w:rsid w:val="08167BBE"/>
    <w:rsid w:val="08191757"/>
    <w:rsid w:val="081B727D"/>
    <w:rsid w:val="0825634E"/>
    <w:rsid w:val="08284C82"/>
    <w:rsid w:val="08302794"/>
    <w:rsid w:val="083D5414"/>
    <w:rsid w:val="084B7A66"/>
    <w:rsid w:val="0858227F"/>
    <w:rsid w:val="085C6BC2"/>
    <w:rsid w:val="086168CD"/>
    <w:rsid w:val="08647852"/>
    <w:rsid w:val="08A81C9B"/>
    <w:rsid w:val="08B44F60"/>
    <w:rsid w:val="08B65FD7"/>
    <w:rsid w:val="08BE59DA"/>
    <w:rsid w:val="08E2593F"/>
    <w:rsid w:val="09005B9E"/>
    <w:rsid w:val="090504BF"/>
    <w:rsid w:val="09295FE7"/>
    <w:rsid w:val="092A0515"/>
    <w:rsid w:val="09562DBC"/>
    <w:rsid w:val="095830FB"/>
    <w:rsid w:val="095A48E7"/>
    <w:rsid w:val="09656115"/>
    <w:rsid w:val="0984370C"/>
    <w:rsid w:val="09AC306C"/>
    <w:rsid w:val="09D20B4E"/>
    <w:rsid w:val="09D56068"/>
    <w:rsid w:val="09D9119E"/>
    <w:rsid w:val="09E35B78"/>
    <w:rsid w:val="09FF022D"/>
    <w:rsid w:val="0A0C0525"/>
    <w:rsid w:val="0A271761"/>
    <w:rsid w:val="0A2C21B6"/>
    <w:rsid w:val="0A334D52"/>
    <w:rsid w:val="0A3D57A2"/>
    <w:rsid w:val="0A3D6B27"/>
    <w:rsid w:val="0A3E3CF5"/>
    <w:rsid w:val="0A3E54A5"/>
    <w:rsid w:val="0A4557E9"/>
    <w:rsid w:val="0A542580"/>
    <w:rsid w:val="0A805ABD"/>
    <w:rsid w:val="0A8452CE"/>
    <w:rsid w:val="0A8A2A5A"/>
    <w:rsid w:val="0A8D4C82"/>
    <w:rsid w:val="0A9F522E"/>
    <w:rsid w:val="0AA76940"/>
    <w:rsid w:val="0AAE6112"/>
    <w:rsid w:val="0AB15C77"/>
    <w:rsid w:val="0AB35E1D"/>
    <w:rsid w:val="0AC74ABE"/>
    <w:rsid w:val="0ACF6099"/>
    <w:rsid w:val="0AEC727C"/>
    <w:rsid w:val="0AEE5030"/>
    <w:rsid w:val="0AF83D3C"/>
    <w:rsid w:val="0AFA22DE"/>
    <w:rsid w:val="0B0C7351"/>
    <w:rsid w:val="0B141172"/>
    <w:rsid w:val="0B1E057C"/>
    <w:rsid w:val="0B5115B8"/>
    <w:rsid w:val="0B5B1AAE"/>
    <w:rsid w:val="0B5B3E3A"/>
    <w:rsid w:val="0B6B594F"/>
    <w:rsid w:val="0B7550AF"/>
    <w:rsid w:val="0B7735DC"/>
    <w:rsid w:val="0B7E11CA"/>
    <w:rsid w:val="0B813EEC"/>
    <w:rsid w:val="0B982C8E"/>
    <w:rsid w:val="0BA12222"/>
    <w:rsid w:val="0BA13F3D"/>
    <w:rsid w:val="0BA55558"/>
    <w:rsid w:val="0BAD28E2"/>
    <w:rsid w:val="0BD06D33"/>
    <w:rsid w:val="0BEA7DE9"/>
    <w:rsid w:val="0BEC35D5"/>
    <w:rsid w:val="0C01741F"/>
    <w:rsid w:val="0C08603B"/>
    <w:rsid w:val="0C091155"/>
    <w:rsid w:val="0C0F058D"/>
    <w:rsid w:val="0C211085"/>
    <w:rsid w:val="0C3152C1"/>
    <w:rsid w:val="0C3C06D6"/>
    <w:rsid w:val="0C3E33A6"/>
    <w:rsid w:val="0C3F3894"/>
    <w:rsid w:val="0C5919D1"/>
    <w:rsid w:val="0C670E7C"/>
    <w:rsid w:val="0C6C347A"/>
    <w:rsid w:val="0C747BE1"/>
    <w:rsid w:val="0C7B02EA"/>
    <w:rsid w:val="0CC67C0B"/>
    <w:rsid w:val="0CD72A6E"/>
    <w:rsid w:val="0CDF3D0D"/>
    <w:rsid w:val="0CE05439"/>
    <w:rsid w:val="0CE560AB"/>
    <w:rsid w:val="0CF62B54"/>
    <w:rsid w:val="0CFF2C96"/>
    <w:rsid w:val="0D0226E7"/>
    <w:rsid w:val="0D0227BA"/>
    <w:rsid w:val="0D134683"/>
    <w:rsid w:val="0D15459B"/>
    <w:rsid w:val="0D2F254B"/>
    <w:rsid w:val="0D395DCD"/>
    <w:rsid w:val="0D417786"/>
    <w:rsid w:val="0D4D3563"/>
    <w:rsid w:val="0D5C629C"/>
    <w:rsid w:val="0D6214AA"/>
    <w:rsid w:val="0D743CCE"/>
    <w:rsid w:val="0DBF42FF"/>
    <w:rsid w:val="0DDB664A"/>
    <w:rsid w:val="0DED6FC6"/>
    <w:rsid w:val="0E074511"/>
    <w:rsid w:val="0E095E94"/>
    <w:rsid w:val="0E19600D"/>
    <w:rsid w:val="0E1C1499"/>
    <w:rsid w:val="0E247D43"/>
    <w:rsid w:val="0E2F5830"/>
    <w:rsid w:val="0E356BBF"/>
    <w:rsid w:val="0E3756DF"/>
    <w:rsid w:val="0E63197E"/>
    <w:rsid w:val="0E77096C"/>
    <w:rsid w:val="0E7C03D1"/>
    <w:rsid w:val="0E7D5E53"/>
    <w:rsid w:val="0EA0228A"/>
    <w:rsid w:val="0EB648C8"/>
    <w:rsid w:val="0EBB5AE7"/>
    <w:rsid w:val="0ECC12D1"/>
    <w:rsid w:val="0ED20ACE"/>
    <w:rsid w:val="0EE35DB9"/>
    <w:rsid w:val="0EE77A81"/>
    <w:rsid w:val="0EF8693D"/>
    <w:rsid w:val="0F1473FB"/>
    <w:rsid w:val="0F307AB2"/>
    <w:rsid w:val="0F7726DF"/>
    <w:rsid w:val="0F773AEC"/>
    <w:rsid w:val="0F97226F"/>
    <w:rsid w:val="0F9B6046"/>
    <w:rsid w:val="0FB43F9D"/>
    <w:rsid w:val="0FB75ADD"/>
    <w:rsid w:val="0FBE65E3"/>
    <w:rsid w:val="0FC95E75"/>
    <w:rsid w:val="0FD146C5"/>
    <w:rsid w:val="10082EB6"/>
    <w:rsid w:val="1028629D"/>
    <w:rsid w:val="104E26BF"/>
    <w:rsid w:val="104F3929"/>
    <w:rsid w:val="105D36FE"/>
    <w:rsid w:val="10692AC2"/>
    <w:rsid w:val="107A78DA"/>
    <w:rsid w:val="1084524A"/>
    <w:rsid w:val="10DC3590"/>
    <w:rsid w:val="10E21D49"/>
    <w:rsid w:val="10EA39CE"/>
    <w:rsid w:val="10FB387F"/>
    <w:rsid w:val="10FB74BF"/>
    <w:rsid w:val="111156C1"/>
    <w:rsid w:val="111972EE"/>
    <w:rsid w:val="113849FC"/>
    <w:rsid w:val="113B4A52"/>
    <w:rsid w:val="11470A12"/>
    <w:rsid w:val="11764849"/>
    <w:rsid w:val="11770942"/>
    <w:rsid w:val="117B32BD"/>
    <w:rsid w:val="11845641"/>
    <w:rsid w:val="11B20C52"/>
    <w:rsid w:val="11CA303C"/>
    <w:rsid w:val="11DA10D8"/>
    <w:rsid w:val="11DC0AA5"/>
    <w:rsid w:val="11ED22F7"/>
    <w:rsid w:val="11F32E4C"/>
    <w:rsid w:val="11F56C74"/>
    <w:rsid w:val="12193AFD"/>
    <w:rsid w:val="121C60CC"/>
    <w:rsid w:val="12295E7D"/>
    <w:rsid w:val="123E0DFD"/>
    <w:rsid w:val="1256746E"/>
    <w:rsid w:val="125A03CD"/>
    <w:rsid w:val="12832EBF"/>
    <w:rsid w:val="12841571"/>
    <w:rsid w:val="12A96320"/>
    <w:rsid w:val="12B01397"/>
    <w:rsid w:val="12B33D73"/>
    <w:rsid w:val="12CD4BAE"/>
    <w:rsid w:val="12D40754"/>
    <w:rsid w:val="12D71EE1"/>
    <w:rsid w:val="12E6735C"/>
    <w:rsid w:val="13300A18"/>
    <w:rsid w:val="133441B3"/>
    <w:rsid w:val="1346072F"/>
    <w:rsid w:val="134B6026"/>
    <w:rsid w:val="13510A26"/>
    <w:rsid w:val="135875D7"/>
    <w:rsid w:val="135D699C"/>
    <w:rsid w:val="13650603"/>
    <w:rsid w:val="13684E9C"/>
    <w:rsid w:val="136917E4"/>
    <w:rsid w:val="136B5578"/>
    <w:rsid w:val="136F1779"/>
    <w:rsid w:val="13893636"/>
    <w:rsid w:val="13987DB4"/>
    <w:rsid w:val="13A117B4"/>
    <w:rsid w:val="13B10E5E"/>
    <w:rsid w:val="13B363E0"/>
    <w:rsid w:val="13C44B8A"/>
    <w:rsid w:val="13C540FC"/>
    <w:rsid w:val="13D8547C"/>
    <w:rsid w:val="13DC75A4"/>
    <w:rsid w:val="13E33120"/>
    <w:rsid w:val="13E62E35"/>
    <w:rsid w:val="13EC34E5"/>
    <w:rsid w:val="13FD3CDB"/>
    <w:rsid w:val="14190AC4"/>
    <w:rsid w:val="14245587"/>
    <w:rsid w:val="143D6344"/>
    <w:rsid w:val="143F0636"/>
    <w:rsid w:val="144C0FB4"/>
    <w:rsid w:val="14575AE1"/>
    <w:rsid w:val="146464BB"/>
    <w:rsid w:val="146C3610"/>
    <w:rsid w:val="14706BA3"/>
    <w:rsid w:val="14807650"/>
    <w:rsid w:val="149B08DC"/>
    <w:rsid w:val="149E54BE"/>
    <w:rsid w:val="14CE59EA"/>
    <w:rsid w:val="14E24C7A"/>
    <w:rsid w:val="14E34525"/>
    <w:rsid w:val="15131A84"/>
    <w:rsid w:val="153579F9"/>
    <w:rsid w:val="15491CF9"/>
    <w:rsid w:val="15845472"/>
    <w:rsid w:val="158F35DD"/>
    <w:rsid w:val="159E329B"/>
    <w:rsid w:val="15B500A8"/>
    <w:rsid w:val="15D17368"/>
    <w:rsid w:val="15D418DD"/>
    <w:rsid w:val="15DC256D"/>
    <w:rsid w:val="15E05662"/>
    <w:rsid w:val="15EC04AB"/>
    <w:rsid w:val="15EE7D7F"/>
    <w:rsid w:val="15F35C13"/>
    <w:rsid w:val="15F8213A"/>
    <w:rsid w:val="15F9269F"/>
    <w:rsid w:val="15FD5E75"/>
    <w:rsid w:val="15FF01DE"/>
    <w:rsid w:val="1600268E"/>
    <w:rsid w:val="160E6E14"/>
    <w:rsid w:val="16383B80"/>
    <w:rsid w:val="163D2AB4"/>
    <w:rsid w:val="16450C97"/>
    <w:rsid w:val="16563013"/>
    <w:rsid w:val="16651F56"/>
    <w:rsid w:val="1675224E"/>
    <w:rsid w:val="16822CFB"/>
    <w:rsid w:val="168D108C"/>
    <w:rsid w:val="16A67A37"/>
    <w:rsid w:val="16AA7D9E"/>
    <w:rsid w:val="16C90357"/>
    <w:rsid w:val="16D326D7"/>
    <w:rsid w:val="16DC407B"/>
    <w:rsid w:val="16F26832"/>
    <w:rsid w:val="17144E25"/>
    <w:rsid w:val="17224E02"/>
    <w:rsid w:val="17334DF1"/>
    <w:rsid w:val="174540BD"/>
    <w:rsid w:val="17494CC2"/>
    <w:rsid w:val="174F49CD"/>
    <w:rsid w:val="175B5F64"/>
    <w:rsid w:val="17620A24"/>
    <w:rsid w:val="178751D9"/>
    <w:rsid w:val="17A10651"/>
    <w:rsid w:val="17A66FF5"/>
    <w:rsid w:val="17D06220"/>
    <w:rsid w:val="17E85AC5"/>
    <w:rsid w:val="18027B12"/>
    <w:rsid w:val="18077A2D"/>
    <w:rsid w:val="18324C3F"/>
    <w:rsid w:val="18345F44"/>
    <w:rsid w:val="183D3240"/>
    <w:rsid w:val="18430CCB"/>
    <w:rsid w:val="18522F76"/>
    <w:rsid w:val="185C7A25"/>
    <w:rsid w:val="1862578F"/>
    <w:rsid w:val="188D6746"/>
    <w:rsid w:val="188E5E55"/>
    <w:rsid w:val="18930C11"/>
    <w:rsid w:val="18BB5017"/>
    <w:rsid w:val="18CC5500"/>
    <w:rsid w:val="18DA0A8E"/>
    <w:rsid w:val="18DC3B60"/>
    <w:rsid w:val="18E27836"/>
    <w:rsid w:val="18E637EA"/>
    <w:rsid w:val="18EE1B86"/>
    <w:rsid w:val="18FC27B3"/>
    <w:rsid w:val="18FC310E"/>
    <w:rsid w:val="19285748"/>
    <w:rsid w:val="19566985"/>
    <w:rsid w:val="195F7C30"/>
    <w:rsid w:val="196056B2"/>
    <w:rsid w:val="19680B28"/>
    <w:rsid w:val="196B01BF"/>
    <w:rsid w:val="197A4BF2"/>
    <w:rsid w:val="19BD63E6"/>
    <w:rsid w:val="19FD1DFB"/>
    <w:rsid w:val="1A0738C1"/>
    <w:rsid w:val="1A0A60E9"/>
    <w:rsid w:val="1A0D57CA"/>
    <w:rsid w:val="1A220020"/>
    <w:rsid w:val="1A481FA6"/>
    <w:rsid w:val="1A4E5290"/>
    <w:rsid w:val="1A5823C6"/>
    <w:rsid w:val="1A643C5B"/>
    <w:rsid w:val="1A690C8F"/>
    <w:rsid w:val="1A9C7638"/>
    <w:rsid w:val="1ABA6BE8"/>
    <w:rsid w:val="1AD25EC1"/>
    <w:rsid w:val="1AD80FFE"/>
    <w:rsid w:val="1AD95F08"/>
    <w:rsid w:val="1AE94D58"/>
    <w:rsid w:val="1B187FA0"/>
    <w:rsid w:val="1B363FB3"/>
    <w:rsid w:val="1B575FC4"/>
    <w:rsid w:val="1B59213E"/>
    <w:rsid w:val="1B5A129B"/>
    <w:rsid w:val="1B726396"/>
    <w:rsid w:val="1B826631"/>
    <w:rsid w:val="1B8E2FB5"/>
    <w:rsid w:val="1BA86FE3"/>
    <w:rsid w:val="1BB004AD"/>
    <w:rsid w:val="1BC229A4"/>
    <w:rsid w:val="1BC3238D"/>
    <w:rsid w:val="1BC72FED"/>
    <w:rsid w:val="1BCB46BE"/>
    <w:rsid w:val="1BD73B3C"/>
    <w:rsid w:val="1BF73705"/>
    <w:rsid w:val="1C0025BA"/>
    <w:rsid w:val="1C00530A"/>
    <w:rsid w:val="1C016EFF"/>
    <w:rsid w:val="1C0E2F29"/>
    <w:rsid w:val="1C381D54"/>
    <w:rsid w:val="1C504EAB"/>
    <w:rsid w:val="1C5C1105"/>
    <w:rsid w:val="1C5E064B"/>
    <w:rsid w:val="1C7A236C"/>
    <w:rsid w:val="1CA12143"/>
    <w:rsid w:val="1CBA09BB"/>
    <w:rsid w:val="1CBB2985"/>
    <w:rsid w:val="1CCE4466"/>
    <w:rsid w:val="1CD0325F"/>
    <w:rsid w:val="1CD34CD9"/>
    <w:rsid w:val="1CE27AFE"/>
    <w:rsid w:val="1CF2439F"/>
    <w:rsid w:val="1D0205B4"/>
    <w:rsid w:val="1D053ADB"/>
    <w:rsid w:val="1D085BCA"/>
    <w:rsid w:val="1D0F1968"/>
    <w:rsid w:val="1D122720"/>
    <w:rsid w:val="1D1F4309"/>
    <w:rsid w:val="1D301809"/>
    <w:rsid w:val="1D453D13"/>
    <w:rsid w:val="1D4E0DCB"/>
    <w:rsid w:val="1D6B2D1C"/>
    <w:rsid w:val="1D6D3C7F"/>
    <w:rsid w:val="1D87544D"/>
    <w:rsid w:val="1D9822C6"/>
    <w:rsid w:val="1DA86D22"/>
    <w:rsid w:val="1DAD1AB6"/>
    <w:rsid w:val="1DB84052"/>
    <w:rsid w:val="1DF0665E"/>
    <w:rsid w:val="1DF45021"/>
    <w:rsid w:val="1DF90653"/>
    <w:rsid w:val="1E0F41EC"/>
    <w:rsid w:val="1E205195"/>
    <w:rsid w:val="1E3511F3"/>
    <w:rsid w:val="1E3A48B1"/>
    <w:rsid w:val="1E422931"/>
    <w:rsid w:val="1E451C37"/>
    <w:rsid w:val="1E5310C7"/>
    <w:rsid w:val="1E5B61F8"/>
    <w:rsid w:val="1E5C30C8"/>
    <w:rsid w:val="1E621C8E"/>
    <w:rsid w:val="1E6F3F54"/>
    <w:rsid w:val="1E9D2CA9"/>
    <w:rsid w:val="1EA913DC"/>
    <w:rsid w:val="1EB23191"/>
    <w:rsid w:val="1EBF357F"/>
    <w:rsid w:val="1EDA0C11"/>
    <w:rsid w:val="1EEC6612"/>
    <w:rsid w:val="1EF15053"/>
    <w:rsid w:val="1F0B0800"/>
    <w:rsid w:val="1F3C0119"/>
    <w:rsid w:val="1F4A3163"/>
    <w:rsid w:val="1F4D40E8"/>
    <w:rsid w:val="1F515AC7"/>
    <w:rsid w:val="1F5E41C7"/>
    <w:rsid w:val="1F63408D"/>
    <w:rsid w:val="1F721A21"/>
    <w:rsid w:val="1F90436C"/>
    <w:rsid w:val="1F910080"/>
    <w:rsid w:val="1FA40CD6"/>
    <w:rsid w:val="1FC57184"/>
    <w:rsid w:val="1FDE74F9"/>
    <w:rsid w:val="201F2242"/>
    <w:rsid w:val="20242025"/>
    <w:rsid w:val="202A5E57"/>
    <w:rsid w:val="20407429"/>
    <w:rsid w:val="20510A2A"/>
    <w:rsid w:val="20592BE1"/>
    <w:rsid w:val="206F54C4"/>
    <w:rsid w:val="207143EB"/>
    <w:rsid w:val="207812B9"/>
    <w:rsid w:val="207D47DA"/>
    <w:rsid w:val="20875058"/>
    <w:rsid w:val="20896A66"/>
    <w:rsid w:val="20907F89"/>
    <w:rsid w:val="20A01F11"/>
    <w:rsid w:val="20A5599E"/>
    <w:rsid w:val="20A70EA1"/>
    <w:rsid w:val="20BC55C4"/>
    <w:rsid w:val="20BE2A44"/>
    <w:rsid w:val="20CA501D"/>
    <w:rsid w:val="20CE6D68"/>
    <w:rsid w:val="20E67BE0"/>
    <w:rsid w:val="210C1A01"/>
    <w:rsid w:val="211749D8"/>
    <w:rsid w:val="211A411E"/>
    <w:rsid w:val="211D776A"/>
    <w:rsid w:val="212B3679"/>
    <w:rsid w:val="21384B83"/>
    <w:rsid w:val="213B5E42"/>
    <w:rsid w:val="21572348"/>
    <w:rsid w:val="21771B35"/>
    <w:rsid w:val="217B6E8F"/>
    <w:rsid w:val="218B6F16"/>
    <w:rsid w:val="21A400A0"/>
    <w:rsid w:val="21A97250"/>
    <w:rsid w:val="21B0012A"/>
    <w:rsid w:val="21B14BD7"/>
    <w:rsid w:val="21B77BBF"/>
    <w:rsid w:val="21BE7D8E"/>
    <w:rsid w:val="21BF60EB"/>
    <w:rsid w:val="21C84315"/>
    <w:rsid w:val="21D246A9"/>
    <w:rsid w:val="21E5239A"/>
    <w:rsid w:val="21EA1D42"/>
    <w:rsid w:val="21F66939"/>
    <w:rsid w:val="21FB192E"/>
    <w:rsid w:val="220172ED"/>
    <w:rsid w:val="2217240B"/>
    <w:rsid w:val="222D4521"/>
    <w:rsid w:val="22651ECE"/>
    <w:rsid w:val="22710E72"/>
    <w:rsid w:val="22801147"/>
    <w:rsid w:val="22B569E9"/>
    <w:rsid w:val="22C01AA7"/>
    <w:rsid w:val="22D56430"/>
    <w:rsid w:val="22D8424D"/>
    <w:rsid w:val="22E61751"/>
    <w:rsid w:val="22F242F0"/>
    <w:rsid w:val="22F95B0A"/>
    <w:rsid w:val="2302130E"/>
    <w:rsid w:val="230A068C"/>
    <w:rsid w:val="231F3C6E"/>
    <w:rsid w:val="232242AD"/>
    <w:rsid w:val="23475B35"/>
    <w:rsid w:val="234D0922"/>
    <w:rsid w:val="235C6C70"/>
    <w:rsid w:val="23614286"/>
    <w:rsid w:val="23623360"/>
    <w:rsid w:val="23651C9F"/>
    <w:rsid w:val="2375712B"/>
    <w:rsid w:val="23777AB7"/>
    <w:rsid w:val="2378337E"/>
    <w:rsid w:val="238F60D5"/>
    <w:rsid w:val="239D70CC"/>
    <w:rsid w:val="23BA4FAC"/>
    <w:rsid w:val="23CB16FF"/>
    <w:rsid w:val="23E8649C"/>
    <w:rsid w:val="23F23130"/>
    <w:rsid w:val="23FA5A14"/>
    <w:rsid w:val="241412F8"/>
    <w:rsid w:val="241B61C8"/>
    <w:rsid w:val="244377C9"/>
    <w:rsid w:val="24746E9C"/>
    <w:rsid w:val="2477734D"/>
    <w:rsid w:val="24865DB9"/>
    <w:rsid w:val="24A16B4E"/>
    <w:rsid w:val="24A51F50"/>
    <w:rsid w:val="24EB5AC4"/>
    <w:rsid w:val="24EE6FC3"/>
    <w:rsid w:val="24F43A2F"/>
    <w:rsid w:val="24F55EFC"/>
    <w:rsid w:val="25053949"/>
    <w:rsid w:val="250F2123"/>
    <w:rsid w:val="25145328"/>
    <w:rsid w:val="251903EC"/>
    <w:rsid w:val="253A38C1"/>
    <w:rsid w:val="25490842"/>
    <w:rsid w:val="255167BA"/>
    <w:rsid w:val="255D282B"/>
    <w:rsid w:val="256911D0"/>
    <w:rsid w:val="256A6EF1"/>
    <w:rsid w:val="25787665"/>
    <w:rsid w:val="25812C6B"/>
    <w:rsid w:val="25826536"/>
    <w:rsid w:val="2589043C"/>
    <w:rsid w:val="25A76CA1"/>
    <w:rsid w:val="25B85CA6"/>
    <w:rsid w:val="25B924F3"/>
    <w:rsid w:val="25DB557C"/>
    <w:rsid w:val="260B2287"/>
    <w:rsid w:val="260B672B"/>
    <w:rsid w:val="261750D0"/>
    <w:rsid w:val="26222264"/>
    <w:rsid w:val="262F59B5"/>
    <w:rsid w:val="267E5CB6"/>
    <w:rsid w:val="268D2DA0"/>
    <w:rsid w:val="26977AEE"/>
    <w:rsid w:val="26A24A66"/>
    <w:rsid w:val="26BE2301"/>
    <w:rsid w:val="26CC0ECA"/>
    <w:rsid w:val="26D332DC"/>
    <w:rsid w:val="26D46DA1"/>
    <w:rsid w:val="26D66D39"/>
    <w:rsid w:val="270F5BCF"/>
    <w:rsid w:val="272623F8"/>
    <w:rsid w:val="272E0923"/>
    <w:rsid w:val="276A1EBA"/>
    <w:rsid w:val="276E08C0"/>
    <w:rsid w:val="2779507C"/>
    <w:rsid w:val="277E2C49"/>
    <w:rsid w:val="279010FF"/>
    <w:rsid w:val="27924C4A"/>
    <w:rsid w:val="279C2917"/>
    <w:rsid w:val="279F519A"/>
    <w:rsid w:val="27A45517"/>
    <w:rsid w:val="27AA5AD0"/>
    <w:rsid w:val="27B01338"/>
    <w:rsid w:val="27B97A3A"/>
    <w:rsid w:val="27C22649"/>
    <w:rsid w:val="27C923FA"/>
    <w:rsid w:val="27D50D9F"/>
    <w:rsid w:val="27F42830"/>
    <w:rsid w:val="280129BA"/>
    <w:rsid w:val="280E29C8"/>
    <w:rsid w:val="28154197"/>
    <w:rsid w:val="282370EA"/>
    <w:rsid w:val="282A31F1"/>
    <w:rsid w:val="28331903"/>
    <w:rsid w:val="283420B1"/>
    <w:rsid w:val="28412892"/>
    <w:rsid w:val="28637626"/>
    <w:rsid w:val="287C56BE"/>
    <w:rsid w:val="28B135BA"/>
    <w:rsid w:val="28B81B5C"/>
    <w:rsid w:val="28CD286D"/>
    <w:rsid w:val="28ED0D31"/>
    <w:rsid w:val="28F2772E"/>
    <w:rsid w:val="28F72945"/>
    <w:rsid w:val="28FE60C3"/>
    <w:rsid w:val="29086F52"/>
    <w:rsid w:val="291104DB"/>
    <w:rsid w:val="295108F9"/>
    <w:rsid w:val="295E607F"/>
    <w:rsid w:val="296A19BB"/>
    <w:rsid w:val="298567F4"/>
    <w:rsid w:val="2987256D"/>
    <w:rsid w:val="29894181"/>
    <w:rsid w:val="298F4F7D"/>
    <w:rsid w:val="2996683F"/>
    <w:rsid w:val="29B9024C"/>
    <w:rsid w:val="29C7365C"/>
    <w:rsid w:val="29C966E1"/>
    <w:rsid w:val="29D55086"/>
    <w:rsid w:val="29F70D19"/>
    <w:rsid w:val="2A026DDA"/>
    <w:rsid w:val="2A0C569A"/>
    <w:rsid w:val="2A2403B3"/>
    <w:rsid w:val="2A24682F"/>
    <w:rsid w:val="2A2542B1"/>
    <w:rsid w:val="2A2803A2"/>
    <w:rsid w:val="2A282CB7"/>
    <w:rsid w:val="2A3B1CD8"/>
    <w:rsid w:val="2A505ABB"/>
    <w:rsid w:val="2A5A6D09"/>
    <w:rsid w:val="2A5C7555"/>
    <w:rsid w:val="2A71013E"/>
    <w:rsid w:val="2A7F0300"/>
    <w:rsid w:val="2A7F518B"/>
    <w:rsid w:val="2AA932E7"/>
    <w:rsid w:val="2AAE7F81"/>
    <w:rsid w:val="2ABA24CE"/>
    <w:rsid w:val="2AD92954"/>
    <w:rsid w:val="2ADB2B70"/>
    <w:rsid w:val="2ADC2444"/>
    <w:rsid w:val="2AEF03C9"/>
    <w:rsid w:val="2AF21C68"/>
    <w:rsid w:val="2B0F45B6"/>
    <w:rsid w:val="2B1402D6"/>
    <w:rsid w:val="2B262EC6"/>
    <w:rsid w:val="2B4746D6"/>
    <w:rsid w:val="2B490A56"/>
    <w:rsid w:val="2B4B02A9"/>
    <w:rsid w:val="2B510E7D"/>
    <w:rsid w:val="2B5D7D13"/>
    <w:rsid w:val="2B75075B"/>
    <w:rsid w:val="2B886323"/>
    <w:rsid w:val="2B9151BF"/>
    <w:rsid w:val="2BA54F29"/>
    <w:rsid w:val="2BAC273D"/>
    <w:rsid w:val="2BAC62BA"/>
    <w:rsid w:val="2BBD5E0C"/>
    <w:rsid w:val="2BBF4052"/>
    <w:rsid w:val="2BC8409A"/>
    <w:rsid w:val="2BCE6231"/>
    <w:rsid w:val="2BD83508"/>
    <w:rsid w:val="2BEE0864"/>
    <w:rsid w:val="2BFF463C"/>
    <w:rsid w:val="2C2C2488"/>
    <w:rsid w:val="2C336309"/>
    <w:rsid w:val="2C401DFA"/>
    <w:rsid w:val="2C7063B4"/>
    <w:rsid w:val="2C840854"/>
    <w:rsid w:val="2C8A4A20"/>
    <w:rsid w:val="2C92742C"/>
    <w:rsid w:val="2CA433CB"/>
    <w:rsid w:val="2CA90A4C"/>
    <w:rsid w:val="2CAB0320"/>
    <w:rsid w:val="2CDA39A0"/>
    <w:rsid w:val="2CDD2F33"/>
    <w:rsid w:val="2CFE66A2"/>
    <w:rsid w:val="2D121481"/>
    <w:rsid w:val="2D216218"/>
    <w:rsid w:val="2D261C60"/>
    <w:rsid w:val="2D3F3249"/>
    <w:rsid w:val="2D4228B3"/>
    <w:rsid w:val="2D664D43"/>
    <w:rsid w:val="2D78607F"/>
    <w:rsid w:val="2D7C300A"/>
    <w:rsid w:val="2D8F379E"/>
    <w:rsid w:val="2DAB617C"/>
    <w:rsid w:val="2DBB0A37"/>
    <w:rsid w:val="2DBF0527"/>
    <w:rsid w:val="2DCB62A3"/>
    <w:rsid w:val="2E083F3B"/>
    <w:rsid w:val="2E0F261D"/>
    <w:rsid w:val="2E3B4E0B"/>
    <w:rsid w:val="2E4E527B"/>
    <w:rsid w:val="2E5B4C9B"/>
    <w:rsid w:val="2E623499"/>
    <w:rsid w:val="2E6764C9"/>
    <w:rsid w:val="2E6855F6"/>
    <w:rsid w:val="2E7528AB"/>
    <w:rsid w:val="2E7A2976"/>
    <w:rsid w:val="2E8F6794"/>
    <w:rsid w:val="2E996208"/>
    <w:rsid w:val="2EA7199A"/>
    <w:rsid w:val="2EAF13CF"/>
    <w:rsid w:val="2EB37960"/>
    <w:rsid w:val="2EBD14BC"/>
    <w:rsid w:val="2EC02CA1"/>
    <w:rsid w:val="2EC61441"/>
    <w:rsid w:val="2EE8112F"/>
    <w:rsid w:val="2F025BDF"/>
    <w:rsid w:val="2F06464D"/>
    <w:rsid w:val="2F171749"/>
    <w:rsid w:val="2F2F348A"/>
    <w:rsid w:val="2F5A7DDB"/>
    <w:rsid w:val="2F666935"/>
    <w:rsid w:val="2F752008"/>
    <w:rsid w:val="2F8337D6"/>
    <w:rsid w:val="2F893A0E"/>
    <w:rsid w:val="2F8B2EB9"/>
    <w:rsid w:val="2FAA7CA3"/>
    <w:rsid w:val="2FAA7E40"/>
    <w:rsid w:val="2FB248C3"/>
    <w:rsid w:val="2FB36551"/>
    <w:rsid w:val="2FBC2844"/>
    <w:rsid w:val="2FD84CAE"/>
    <w:rsid w:val="300701D9"/>
    <w:rsid w:val="301104EC"/>
    <w:rsid w:val="30133FEC"/>
    <w:rsid w:val="30153013"/>
    <w:rsid w:val="30153334"/>
    <w:rsid w:val="301949EE"/>
    <w:rsid w:val="301B57BD"/>
    <w:rsid w:val="302C79CA"/>
    <w:rsid w:val="30360848"/>
    <w:rsid w:val="305112C3"/>
    <w:rsid w:val="30527354"/>
    <w:rsid w:val="30601421"/>
    <w:rsid w:val="307003A6"/>
    <w:rsid w:val="30866529"/>
    <w:rsid w:val="308974AE"/>
    <w:rsid w:val="308B29B1"/>
    <w:rsid w:val="309410C2"/>
    <w:rsid w:val="30A25EDE"/>
    <w:rsid w:val="30B20672"/>
    <w:rsid w:val="30B27249"/>
    <w:rsid w:val="30CF42B4"/>
    <w:rsid w:val="30E107B4"/>
    <w:rsid w:val="30E51140"/>
    <w:rsid w:val="30F85C3B"/>
    <w:rsid w:val="30FD0AD3"/>
    <w:rsid w:val="310C0E96"/>
    <w:rsid w:val="31283645"/>
    <w:rsid w:val="312A215B"/>
    <w:rsid w:val="312C253A"/>
    <w:rsid w:val="313409B9"/>
    <w:rsid w:val="314011DB"/>
    <w:rsid w:val="314E2C27"/>
    <w:rsid w:val="31533C64"/>
    <w:rsid w:val="315F3DDA"/>
    <w:rsid w:val="316030CA"/>
    <w:rsid w:val="31675F59"/>
    <w:rsid w:val="316D029A"/>
    <w:rsid w:val="316F26AD"/>
    <w:rsid w:val="317433D6"/>
    <w:rsid w:val="31754028"/>
    <w:rsid w:val="317C036E"/>
    <w:rsid w:val="31A23020"/>
    <w:rsid w:val="31A2473F"/>
    <w:rsid w:val="31A359FC"/>
    <w:rsid w:val="31AD4B3A"/>
    <w:rsid w:val="31AF2249"/>
    <w:rsid w:val="31BA0EA5"/>
    <w:rsid w:val="31D40319"/>
    <w:rsid w:val="31D64821"/>
    <w:rsid w:val="31D64EC5"/>
    <w:rsid w:val="31FC04FB"/>
    <w:rsid w:val="32075108"/>
    <w:rsid w:val="32317ABF"/>
    <w:rsid w:val="32353291"/>
    <w:rsid w:val="325D18AF"/>
    <w:rsid w:val="32697CF5"/>
    <w:rsid w:val="327D450D"/>
    <w:rsid w:val="32885138"/>
    <w:rsid w:val="329F2634"/>
    <w:rsid w:val="32B85544"/>
    <w:rsid w:val="32C4309F"/>
    <w:rsid w:val="32DB0F7C"/>
    <w:rsid w:val="32DB47FF"/>
    <w:rsid w:val="32E54213"/>
    <w:rsid w:val="32EA3FE2"/>
    <w:rsid w:val="32EF7C1D"/>
    <w:rsid w:val="331658DE"/>
    <w:rsid w:val="331C3A9A"/>
    <w:rsid w:val="33361C3D"/>
    <w:rsid w:val="33384CA1"/>
    <w:rsid w:val="33471930"/>
    <w:rsid w:val="335D1CC5"/>
    <w:rsid w:val="337D5EB4"/>
    <w:rsid w:val="337D6587"/>
    <w:rsid w:val="339139D3"/>
    <w:rsid w:val="339562DA"/>
    <w:rsid w:val="339B5B37"/>
    <w:rsid w:val="33BB606C"/>
    <w:rsid w:val="33C5697B"/>
    <w:rsid w:val="33D56AE0"/>
    <w:rsid w:val="33E800AC"/>
    <w:rsid w:val="33EA422B"/>
    <w:rsid w:val="34121EC5"/>
    <w:rsid w:val="341449FD"/>
    <w:rsid w:val="34153282"/>
    <w:rsid w:val="3416543E"/>
    <w:rsid w:val="341F3B92"/>
    <w:rsid w:val="342F3BA3"/>
    <w:rsid w:val="343D21A6"/>
    <w:rsid w:val="34592D57"/>
    <w:rsid w:val="34651F7F"/>
    <w:rsid w:val="34802290"/>
    <w:rsid w:val="34907B91"/>
    <w:rsid w:val="34A22009"/>
    <w:rsid w:val="34B03955"/>
    <w:rsid w:val="34E5114A"/>
    <w:rsid w:val="34E54854"/>
    <w:rsid w:val="34EB58BD"/>
    <w:rsid w:val="34EC3F9F"/>
    <w:rsid w:val="34FF56AD"/>
    <w:rsid w:val="351A72AD"/>
    <w:rsid w:val="352300E7"/>
    <w:rsid w:val="352E3D4F"/>
    <w:rsid w:val="354444AC"/>
    <w:rsid w:val="355F7EFA"/>
    <w:rsid w:val="357D01F7"/>
    <w:rsid w:val="35824F96"/>
    <w:rsid w:val="35AE3564"/>
    <w:rsid w:val="35BC36A0"/>
    <w:rsid w:val="35C366DA"/>
    <w:rsid w:val="35C651C7"/>
    <w:rsid w:val="35CC5FB4"/>
    <w:rsid w:val="35EF10B3"/>
    <w:rsid w:val="35F9034E"/>
    <w:rsid w:val="361F1786"/>
    <w:rsid w:val="36252EF1"/>
    <w:rsid w:val="363A3E94"/>
    <w:rsid w:val="36541F37"/>
    <w:rsid w:val="366C3230"/>
    <w:rsid w:val="367871E9"/>
    <w:rsid w:val="368A1C5C"/>
    <w:rsid w:val="368E4C10"/>
    <w:rsid w:val="369E4A52"/>
    <w:rsid w:val="36D6705D"/>
    <w:rsid w:val="36D80507"/>
    <w:rsid w:val="36D95F89"/>
    <w:rsid w:val="36EF34FF"/>
    <w:rsid w:val="36F626F5"/>
    <w:rsid w:val="37005384"/>
    <w:rsid w:val="370116CC"/>
    <w:rsid w:val="370451FC"/>
    <w:rsid w:val="3707541C"/>
    <w:rsid w:val="371F40D7"/>
    <w:rsid w:val="373C3BD5"/>
    <w:rsid w:val="37607F59"/>
    <w:rsid w:val="378E0F6A"/>
    <w:rsid w:val="379028BA"/>
    <w:rsid w:val="379A126C"/>
    <w:rsid w:val="379D5206"/>
    <w:rsid w:val="37B620F4"/>
    <w:rsid w:val="37BF4F82"/>
    <w:rsid w:val="37DF3574"/>
    <w:rsid w:val="38066D52"/>
    <w:rsid w:val="380A0E63"/>
    <w:rsid w:val="38163139"/>
    <w:rsid w:val="381A4397"/>
    <w:rsid w:val="38253A2D"/>
    <w:rsid w:val="38332099"/>
    <w:rsid w:val="383B234D"/>
    <w:rsid w:val="38402264"/>
    <w:rsid w:val="384F06F9"/>
    <w:rsid w:val="38527D74"/>
    <w:rsid w:val="385E26EA"/>
    <w:rsid w:val="38697999"/>
    <w:rsid w:val="38730223"/>
    <w:rsid w:val="388572C9"/>
    <w:rsid w:val="38864D4B"/>
    <w:rsid w:val="388F1DD7"/>
    <w:rsid w:val="38912AC0"/>
    <w:rsid w:val="38AE268C"/>
    <w:rsid w:val="38C84008"/>
    <w:rsid w:val="38CF183A"/>
    <w:rsid w:val="38E27663"/>
    <w:rsid w:val="391B05DB"/>
    <w:rsid w:val="394538AA"/>
    <w:rsid w:val="39456083"/>
    <w:rsid w:val="3955411F"/>
    <w:rsid w:val="395B6028"/>
    <w:rsid w:val="39691347"/>
    <w:rsid w:val="396E5985"/>
    <w:rsid w:val="397F500E"/>
    <w:rsid w:val="39806B4E"/>
    <w:rsid w:val="39820A82"/>
    <w:rsid w:val="39934616"/>
    <w:rsid w:val="399E325D"/>
    <w:rsid w:val="399F0A89"/>
    <w:rsid w:val="39AA790D"/>
    <w:rsid w:val="39E9692C"/>
    <w:rsid w:val="3A03088E"/>
    <w:rsid w:val="3A124BCC"/>
    <w:rsid w:val="3A1741DD"/>
    <w:rsid w:val="3A1E4827"/>
    <w:rsid w:val="3A1F40FB"/>
    <w:rsid w:val="3A255BB6"/>
    <w:rsid w:val="3A3F1B1E"/>
    <w:rsid w:val="3A793EC2"/>
    <w:rsid w:val="3A9A1B01"/>
    <w:rsid w:val="3AC059F9"/>
    <w:rsid w:val="3AD76784"/>
    <w:rsid w:val="3AE04600"/>
    <w:rsid w:val="3B003F2D"/>
    <w:rsid w:val="3B0F23C2"/>
    <w:rsid w:val="3B1479D8"/>
    <w:rsid w:val="3B344138"/>
    <w:rsid w:val="3B3B31B7"/>
    <w:rsid w:val="3B3F720A"/>
    <w:rsid w:val="3B5B1163"/>
    <w:rsid w:val="3B9C7DED"/>
    <w:rsid w:val="3BA26D92"/>
    <w:rsid w:val="3BA62150"/>
    <w:rsid w:val="3BAC7AF6"/>
    <w:rsid w:val="3BB05953"/>
    <w:rsid w:val="3BC05FBB"/>
    <w:rsid w:val="3BC44F5A"/>
    <w:rsid w:val="3BCB12A4"/>
    <w:rsid w:val="3BD07F9E"/>
    <w:rsid w:val="3BDE5D47"/>
    <w:rsid w:val="3BE47C50"/>
    <w:rsid w:val="3BEC3774"/>
    <w:rsid w:val="3BF369DE"/>
    <w:rsid w:val="3BF70E6F"/>
    <w:rsid w:val="3BFD5C1E"/>
    <w:rsid w:val="3BFF5BFB"/>
    <w:rsid w:val="3C136F60"/>
    <w:rsid w:val="3C173922"/>
    <w:rsid w:val="3C1C7DAA"/>
    <w:rsid w:val="3C292943"/>
    <w:rsid w:val="3C294B9E"/>
    <w:rsid w:val="3C504D81"/>
    <w:rsid w:val="3C662E76"/>
    <w:rsid w:val="3C6B206F"/>
    <w:rsid w:val="3C6F7834"/>
    <w:rsid w:val="3C751E2D"/>
    <w:rsid w:val="3C774C40"/>
    <w:rsid w:val="3C7D43E9"/>
    <w:rsid w:val="3C810DD3"/>
    <w:rsid w:val="3C8342D6"/>
    <w:rsid w:val="3C9035EC"/>
    <w:rsid w:val="3C9167E0"/>
    <w:rsid w:val="3C926AEF"/>
    <w:rsid w:val="3CA442DF"/>
    <w:rsid w:val="3CB66F99"/>
    <w:rsid w:val="3CBD65EE"/>
    <w:rsid w:val="3CC83746"/>
    <w:rsid w:val="3CDE0EAF"/>
    <w:rsid w:val="3CED5F04"/>
    <w:rsid w:val="3CF05F53"/>
    <w:rsid w:val="3D1D5F62"/>
    <w:rsid w:val="3D233718"/>
    <w:rsid w:val="3D395934"/>
    <w:rsid w:val="3D515BBF"/>
    <w:rsid w:val="3D5278E3"/>
    <w:rsid w:val="3D6C3AFB"/>
    <w:rsid w:val="3D72615D"/>
    <w:rsid w:val="3D8449A1"/>
    <w:rsid w:val="3D87623F"/>
    <w:rsid w:val="3D8B431A"/>
    <w:rsid w:val="3DA037A5"/>
    <w:rsid w:val="3DA46DF1"/>
    <w:rsid w:val="3DD2267A"/>
    <w:rsid w:val="3DD3167A"/>
    <w:rsid w:val="3DD55670"/>
    <w:rsid w:val="3DE7087F"/>
    <w:rsid w:val="3DE970A0"/>
    <w:rsid w:val="3E3F09CE"/>
    <w:rsid w:val="3E4238B7"/>
    <w:rsid w:val="3E4464B5"/>
    <w:rsid w:val="3E4B54BF"/>
    <w:rsid w:val="3E52548F"/>
    <w:rsid w:val="3E75253C"/>
    <w:rsid w:val="3E78548D"/>
    <w:rsid w:val="3E7A2248"/>
    <w:rsid w:val="3EB66257"/>
    <w:rsid w:val="3EB966EC"/>
    <w:rsid w:val="3EBC4E7A"/>
    <w:rsid w:val="3EC11302"/>
    <w:rsid w:val="3ED40DD5"/>
    <w:rsid w:val="3EEA1576"/>
    <w:rsid w:val="3EFA2761"/>
    <w:rsid w:val="3F072E26"/>
    <w:rsid w:val="3F1735F3"/>
    <w:rsid w:val="3F244EC9"/>
    <w:rsid w:val="3F402B4A"/>
    <w:rsid w:val="3F495D63"/>
    <w:rsid w:val="3F7F61DF"/>
    <w:rsid w:val="3F89361E"/>
    <w:rsid w:val="3F8F44CC"/>
    <w:rsid w:val="3F9410E8"/>
    <w:rsid w:val="3FA318F5"/>
    <w:rsid w:val="3FAC6431"/>
    <w:rsid w:val="3FB76397"/>
    <w:rsid w:val="3FBA151A"/>
    <w:rsid w:val="3FBF6165"/>
    <w:rsid w:val="3FCD5281"/>
    <w:rsid w:val="3FD63E0A"/>
    <w:rsid w:val="3FE15E75"/>
    <w:rsid w:val="3FE756BB"/>
    <w:rsid w:val="4007741B"/>
    <w:rsid w:val="401044A7"/>
    <w:rsid w:val="40185875"/>
    <w:rsid w:val="401E017D"/>
    <w:rsid w:val="404B1562"/>
    <w:rsid w:val="405D42B8"/>
    <w:rsid w:val="4065019B"/>
    <w:rsid w:val="406B713F"/>
    <w:rsid w:val="407231D7"/>
    <w:rsid w:val="40AC51FF"/>
    <w:rsid w:val="40B029AF"/>
    <w:rsid w:val="40B75214"/>
    <w:rsid w:val="40B830C1"/>
    <w:rsid w:val="40CC4BF7"/>
    <w:rsid w:val="40D91E85"/>
    <w:rsid w:val="40E1210B"/>
    <w:rsid w:val="40F94425"/>
    <w:rsid w:val="40F97454"/>
    <w:rsid w:val="40FA572A"/>
    <w:rsid w:val="411249BA"/>
    <w:rsid w:val="41140916"/>
    <w:rsid w:val="411E510F"/>
    <w:rsid w:val="411F4664"/>
    <w:rsid w:val="412805BB"/>
    <w:rsid w:val="413F299B"/>
    <w:rsid w:val="41523BBA"/>
    <w:rsid w:val="4182744A"/>
    <w:rsid w:val="41860619"/>
    <w:rsid w:val="41880811"/>
    <w:rsid w:val="419724D4"/>
    <w:rsid w:val="41BE244C"/>
    <w:rsid w:val="41CA7043"/>
    <w:rsid w:val="41D100B9"/>
    <w:rsid w:val="41D42E8E"/>
    <w:rsid w:val="41D8350E"/>
    <w:rsid w:val="41DC1814"/>
    <w:rsid w:val="41F216BC"/>
    <w:rsid w:val="4204365E"/>
    <w:rsid w:val="4214123F"/>
    <w:rsid w:val="42153698"/>
    <w:rsid w:val="421E75F3"/>
    <w:rsid w:val="423050F8"/>
    <w:rsid w:val="423170C2"/>
    <w:rsid w:val="42397034"/>
    <w:rsid w:val="42440BA3"/>
    <w:rsid w:val="424B3DD2"/>
    <w:rsid w:val="425D1AEE"/>
    <w:rsid w:val="42705CC0"/>
    <w:rsid w:val="428B4A24"/>
    <w:rsid w:val="4290203A"/>
    <w:rsid w:val="42910920"/>
    <w:rsid w:val="429D007B"/>
    <w:rsid w:val="42A561D4"/>
    <w:rsid w:val="42BA508F"/>
    <w:rsid w:val="42D33CD5"/>
    <w:rsid w:val="42DA493A"/>
    <w:rsid w:val="42DF4645"/>
    <w:rsid w:val="43036368"/>
    <w:rsid w:val="431C43A5"/>
    <w:rsid w:val="431E31A2"/>
    <w:rsid w:val="431F7F95"/>
    <w:rsid w:val="43254DBA"/>
    <w:rsid w:val="43404555"/>
    <w:rsid w:val="434A3F97"/>
    <w:rsid w:val="434B5F61"/>
    <w:rsid w:val="434D4C79"/>
    <w:rsid w:val="434D7F2B"/>
    <w:rsid w:val="437544CD"/>
    <w:rsid w:val="437955A3"/>
    <w:rsid w:val="438501B2"/>
    <w:rsid w:val="43A13550"/>
    <w:rsid w:val="43B03699"/>
    <w:rsid w:val="43B533A4"/>
    <w:rsid w:val="43BD25E0"/>
    <w:rsid w:val="43CE7E9D"/>
    <w:rsid w:val="43D922DF"/>
    <w:rsid w:val="43DB04EB"/>
    <w:rsid w:val="43DB3FAF"/>
    <w:rsid w:val="43EE0F7F"/>
    <w:rsid w:val="43F6182A"/>
    <w:rsid w:val="4400471D"/>
    <w:rsid w:val="440B425E"/>
    <w:rsid w:val="44256EDB"/>
    <w:rsid w:val="44336526"/>
    <w:rsid w:val="449A491B"/>
    <w:rsid w:val="449C2EB3"/>
    <w:rsid w:val="44A06825"/>
    <w:rsid w:val="44D21876"/>
    <w:rsid w:val="44EA3560"/>
    <w:rsid w:val="450F53C4"/>
    <w:rsid w:val="45153A1F"/>
    <w:rsid w:val="451A208F"/>
    <w:rsid w:val="45203E78"/>
    <w:rsid w:val="4536479A"/>
    <w:rsid w:val="454163AE"/>
    <w:rsid w:val="45467528"/>
    <w:rsid w:val="454864B0"/>
    <w:rsid w:val="454F1D39"/>
    <w:rsid w:val="455B692F"/>
    <w:rsid w:val="4564607F"/>
    <w:rsid w:val="45746617"/>
    <w:rsid w:val="45793729"/>
    <w:rsid w:val="45A81449"/>
    <w:rsid w:val="45AA3B09"/>
    <w:rsid w:val="45BA27F4"/>
    <w:rsid w:val="45BC6CA2"/>
    <w:rsid w:val="45BE1328"/>
    <w:rsid w:val="45CF6F16"/>
    <w:rsid w:val="45E41201"/>
    <w:rsid w:val="45ED672C"/>
    <w:rsid w:val="45FA69EE"/>
    <w:rsid w:val="46054AED"/>
    <w:rsid w:val="46146386"/>
    <w:rsid w:val="461D3BE5"/>
    <w:rsid w:val="462767CE"/>
    <w:rsid w:val="46464590"/>
    <w:rsid w:val="4649335D"/>
    <w:rsid w:val="465F5C69"/>
    <w:rsid w:val="46641988"/>
    <w:rsid w:val="466850F2"/>
    <w:rsid w:val="467E7FB4"/>
    <w:rsid w:val="468406EE"/>
    <w:rsid w:val="46927EFF"/>
    <w:rsid w:val="46A165C4"/>
    <w:rsid w:val="46C027C2"/>
    <w:rsid w:val="46DD1652"/>
    <w:rsid w:val="46DE494D"/>
    <w:rsid w:val="46E46DDB"/>
    <w:rsid w:val="46E95465"/>
    <w:rsid w:val="46F102F3"/>
    <w:rsid w:val="46F81F5C"/>
    <w:rsid w:val="470F78A3"/>
    <w:rsid w:val="472A6618"/>
    <w:rsid w:val="472D0BDD"/>
    <w:rsid w:val="47310001"/>
    <w:rsid w:val="476218AB"/>
    <w:rsid w:val="47691236"/>
    <w:rsid w:val="476D6A52"/>
    <w:rsid w:val="477159E0"/>
    <w:rsid w:val="4776054C"/>
    <w:rsid w:val="477E06B3"/>
    <w:rsid w:val="479972EB"/>
    <w:rsid w:val="47A65F99"/>
    <w:rsid w:val="47B73BC5"/>
    <w:rsid w:val="47BC567F"/>
    <w:rsid w:val="47C94BC8"/>
    <w:rsid w:val="47F93301"/>
    <w:rsid w:val="48040BAD"/>
    <w:rsid w:val="480E19C4"/>
    <w:rsid w:val="48194880"/>
    <w:rsid w:val="481E7A60"/>
    <w:rsid w:val="48270370"/>
    <w:rsid w:val="48517B76"/>
    <w:rsid w:val="48562D80"/>
    <w:rsid w:val="48584FE2"/>
    <w:rsid w:val="487335D5"/>
    <w:rsid w:val="48760998"/>
    <w:rsid w:val="4880045B"/>
    <w:rsid w:val="488054E7"/>
    <w:rsid w:val="488A79AF"/>
    <w:rsid w:val="488B4811"/>
    <w:rsid w:val="48A56114"/>
    <w:rsid w:val="48A979B2"/>
    <w:rsid w:val="48D81343"/>
    <w:rsid w:val="48F74BC1"/>
    <w:rsid w:val="492846DE"/>
    <w:rsid w:val="49652CD0"/>
    <w:rsid w:val="496C0725"/>
    <w:rsid w:val="49901EC0"/>
    <w:rsid w:val="499C12C5"/>
    <w:rsid w:val="49AA71E7"/>
    <w:rsid w:val="49B06B1E"/>
    <w:rsid w:val="49CD3F23"/>
    <w:rsid w:val="49FB423D"/>
    <w:rsid w:val="4A084BAC"/>
    <w:rsid w:val="4A1B28BA"/>
    <w:rsid w:val="4A36793C"/>
    <w:rsid w:val="4A5B700A"/>
    <w:rsid w:val="4A6D6AAB"/>
    <w:rsid w:val="4A7668AA"/>
    <w:rsid w:val="4A8E3680"/>
    <w:rsid w:val="4AA0365E"/>
    <w:rsid w:val="4AA8258C"/>
    <w:rsid w:val="4ABA06A9"/>
    <w:rsid w:val="4AD0259E"/>
    <w:rsid w:val="4AD66A58"/>
    <w:rsid w:val="4AE1490A"/>
    <w:rsid w:val="4AF45DC4"/>
    <w:rsid w:val="4AFD4615"/>
    <w:rsid w:val="4B1E4B4A"/>
    <w:rsid w:val="4B26353C"/>
    <w:rsid w:val="4B39541F"/>
    <w:rsid w:val="4B5633BD"/>
    <w:rsid w:val="4B7C7600"/>
    <w:rsid w:val="4B973AEA"/>
    <w:rsid w:val="4BC74E87"/>
    <w:rsid w:val="4BD17C96"/>
    <w:rsid w:val="4BE551A5"/>
    <w:rsid w:val="4BE64A79"/>
    <w:rsid w:val="4BE9413D"/>
    <w:rsid w:val="4BF56DAC"/>
    <w:rsid w:val="4C0E2493"/>
    <w:rsid w:val="4C1A156A"/>
    <w:rsid w:val="4C1F06FA"/>
    <w:rsid w:val="4C215AB1"/>
    <w:rsid w:val="4C515F9F"/>
    <w:rsid w:val="4C5A6005"/>
    <w:rsid w:val="4C5B5467"/>
    <w:rsid w:val="4C711F79"/>
    <w:rsid w:val="4C980C50"/>
    <w:rsid w:val="4CBE2078"/>
    <w:rsid w:val="4CCF357B"/>
    <w:rsid w:val="4CDA6125"/>
    <w:rsid w:val="4CE7444F"/>
    <w:rsid w:val="4CEA0599"/>
    <w:rsid w:val="4CF85A25"/>
    <w:rsid w:val="4CFD3EE8"/>
    <w:rsid w:val="4D162733"/>
    <w:rsid w:val="4D1965D0"/>
    <w:rsid w:val="4D2E3F3F"/>
    <w:rsid w:val="4D383F40"/>
    <w:rsid w:val="4D3F6FBF"/>
    <w:rsid w:val="4D706CF0"/>
    <w:rsid w:val="4D83739D"/>
    <w:rsid w:val="4D861A21"/>
    <w:rsid w:val="4D9A1FBF"/>
    <w:rsid w:val="4DA16ADE"/>
    <w:rsid w:val="4DB3336D"/>
    <w:rsid w:val="4DBE6397"/>
    <w:rsid w:val="4DD3727F"/>
    <w:rsid w:val="4DD827C4"/>
    <w:rsid w:val="4DE8619F"/>
    <w:rsid w:val="4DF51062"/>
    <w:rsid w:val="4E015F16"/>
    <w:rsid w:val="4E036E8C"/>
    <w:rsid w:val="4E194024"/>
    <w:rsid w:val="4E362286"/>
    <w:rsid w:val="4E3A32D0"/>
    <w:rsid w:val="4E437F61"/>
    <w:rsid w:val="4E4E3A88"/>
    <w:rsid w:val="4E555CA6"/>
    <w:rsid w:val="4E7F4257"/>
    <w:rsid w:val="4E860383"/>
    <w:rsid w:val="4E880069"/>
    <w:rsid w:val="4E8D5680"/>
    <w:rsid w:val="4EB47AF9"/>
    <w:rsid w:val="4EB600E0"/>
    <w:rsid w:val="4EBA3B62"/>
    <w:rsid w:val="4EBC78D4"/>
    <w:rsid w:val="4ECA68D4"/>
    <w:rsid w:val="4EDB7C89"/>
    <w:rsid w:val="4EDF5575"/>
    <w:rsid w:val="4EE82601"/>
    <w:rsid w:val="4F007BC3"/>
    <w:rsid w:val="4F0A15BF"/>
    <w:rsid w:val="4F135B85"/>
    <w:rsid w:val="4F1638C7"/>
    <w:rsid w:val="4F1B67C9"/>
    <w:rsid w:val="4F4233B7"/>
    <w:rsid w:val="4F457D08"/>
    <w:rsid w:val="4F5C03C2"/>
    <w:rsid w:val="4F60418D"/>
    <w:rsid w:val="4F6C7D95"/>
    <w:rsid w:val="4F8944AF"/>
    <w:rsid w:val="4F970D1C"/>
    <w:rsid w:val="4F9A62A6"/>
    <w:rsid w:val="4FC34047"/>
    <w:rsid w:val="4FD212C0"/>
    <w:rsid w:val="4FD76F97"/>
    <w:rsid w:val="4FDD00E1"/>
    <w:rsid w:val="4FE92D8A"/>
    <w:rsid w:val="4FED5F2A"/>
    <w:rsid w:val="4FEE65F2"/>
    <w:rsid w:val="50247B60"/>
    <w:rsid w:val="50380ABA"/>
    <w:rsid w:val="50521A79"/>
    <w:rsid w:val="50616DC4"/>
    <w:rsid w:val="50683D77"/>
    <w:rsid w:val="506B379F"/>
    <w:rsid w:val="506B7C43"/>
    <w:rsid w:val="50704A07"/>
    <w:rsid w:val="50722108"/>
    <w:rsid w:val="50980B6A"/>
    <w:rsid w:val="50A61150"/>
    <w:rsid w:val="50AE0278"/>
    <w:rsid w:val="50B163AF"/>
    <w:rsid w:val="50B85D0D"/>
    <w:rsid w:val="50CE26AB"/>
    <w:rsid w:val="50D2381E"/>
    <w:rsid w:val="51085E7F"/>
    <w:rsid w:val="510A0D9D"/>
    <w:rsid w:val="51254295"/>
    <w:rsid w:val="512914C1"/>
    <w:rsid w:val="51360251"/>
    <w:rsid w:val="513642E7"/>
    <w:rsid w:val="51380BCD"/>
    <w:rsid w:val="514606C6"/>
    <w:rsid w:val="51524190"/>
    <w:rsid w:val="515D463D"/>
    <w:rsid w:val="515D758B"/>
    <w:rsid w:val="516052CE"/>
    <w:rsid w:val="51632D16"/>
    <w:rsid w:val="51724C3F"/>
    <w:rsid w:val="5186674D"/>
    <w:rsid w:val="518B03C1"/>
    <w:rsid w:val="518C7E71"/>
    <w:rsid w:val="51A60C76"/>
    <w:rsid w:val="51AB39CE"/>
    <w:rsid w:val="51C51AB5"/>
    <w:rsid w:val="51F966FC"/>
    <w:rsid w:val="51FA0C8B"/>
    <w:rsid w:val="52134095"/>
    <w:rsid w:val="522608AF"/>
    <w:rsid w:val="522B3570"/>
    <w:rsid w:val="5245701D"/>
    <w:rsid w:val="52466EEA"/>
    <w:rsid w:val="524D6516"/>
    <w:rsid w:val="524E2262"/>
    <w:rsid w:val="52720E14"/>
    <w:rsid w:val="52826DAC"/>
    <w:rsid w:val="529F1E45"/>
    <w:rsid w:val="52AD0E8E"/>
    <w:rsid w:val="52C25403"/>
    <w:rsid w:val="52C45947"/>
    <w:rsid w:val="52C8312A"/>
    <w:rsid w:val="52C9356C"/>
    <w:rsid w:val="52D407EB"/>
    <w:rsid w:val="52D62BF7"/>
    <w:rsid w:val="52E1554F"/>
    <w:rsid w:val="52E511BE"/>
    <w:rsid w:val="52E573E7"/>
    <w:rsid w:val="52EE6FB6"/>
    <w:rsid w:val="52F07DFC"/>
    <w:rsid w:val="531254ED"/>
    <w:rsid w:val="53185E60"/>
    <w:rsid w:val="533407C0"/>
    <w:rsid w:val="533F163E"/>
    <w:rsid w:val="533F6DA3"/>
    <w:rsid w:val="53513120"/>
    <w:rsid w:val="53656BCB"/>
    <w:rsid w:val="53930B93"/>
    <w:rsid w:val="53A0483E"/>
    <w:rsid w:val="53B0035C"/>
    <w:rsid w:val="53B86CFB"/>
    <w:rsid w:val="53C658BC"/>
    <w:rsid w:val="53D004E8"/>
    <w:rsid w:val="53D64112"/>
    <w:rsid w:val="53DC205C"/>
    <w:rsid w:val="53DC329D"/>
    <w:rsid w:val="53DF5E7C"/>
    <w:rsid w:val="53E930F7"/>
    <w:rsid w:val="54065D20"/>
    <w:rsid w:val="5415330F"/>
    <w:rsid w:val="541A6706"/>
    <w:rsid w:val="543C0BE9"/>
    <w:rsid w:val="543F566E"/>
    <w:rsid w:val="545D3CF8"/>
    <w:rsid w:val="5462237E"/>
    <w:rsid w:val="546C6511"/>
    <w:rsid w:val="5477485C"/>
    <w:rsid w:val="547905AA"/>
    <w:rsid w:val="548825BE"/>
    <w:rsid w:val="54931516"/>
    <w:rsid w:val="54CF254E"/>
    <w:rsid w:val="54D44008"/>
    <w:rsid w:val="54E16A77"/>
    <w:rsid w:val="54FB4092"/>
    <w:rsid w:val="55322ADD"/>
    <w:rsid w:val="553304D8"/>
    <w:rsid w:val="553700F3"/>
    <w:rsid w:val="55424374"/>
    <w:rsid w:val="555516BB"/>
    <w:rsid w:val="55571991"/>
    <w:rsid w:val="55616C37"/>
    <w:rsid w:val="55640394"/>
    <w:rsid w:val="55924DCB"/>
    <w:rsid w:val="55956F28"/>
    <w:rsid w:val="559A7000"/>
    <w:rsid w:val="55BB3BD0"/>
    <w:rsid w:val="55C23E61"/>
    <w:rsid w:val="55C94E39"/>
    <w:rsid w:val="55D65AE8"/>
    <w:rsid w:val="56004A8C"/>
    <w:rsid w:val="5604752C"/>
    <w:rsid w:val="560662B2"/>
    <w:rsid w:val="561F7505"/>
    <w:rsid w:val="563A3B68"/>
    <w:rsid w:val="563D7C13"/>
    <w:rsid w:val="563E5F58"/>
    <w:rsid w:val="565C59BC"/>
    <w:rsid w:val="56661B4F"/>
    <w:rsid w:val="56A10441"/>
    <w:rsid w:val="56BB1A3C"/>
    <w:rsid w:val="56E0560F"/>
    <w:rsid w:val="56E10D7D"/>
    <w:rsid w:val="56F711D3"/>
    <w:rsid w:val="570C0F09"/>
    <w:rsid w:val="571760EF"/>
    <w:rsid w:val="57284F8E"/>
    <w:rsid w:val="5729188C"/>
    <w:rsid w:val="573471D2"/>
    <w:rsid w:val="57365C7E"/>
    <w:rsid w:val="574127B6"/>
    <w:rsid w:val="57497BC3"/>
    <w:rsid w:val="5756729A"/>
    <w:rsid w:val="575F6B30"/>
    <w:rsid w:val="576202BF"/>
    <w:rsid w:val="57846852"/>
    <w:rsid w:val="57A85B5A"/>
    <w:rsid w:val="57B141AA"/>
    <w:rsid w:val="57B87882"/>
    <w:rsid w:val="57C049B1"/>
    <w:rsid w:val="57DD33CB"/>
    <w:rsid w:val="57ED4E4E"/>
    <w:rsid w:val="57FB1BE5"/>
    <w:rsid w:val="57FC7666"/>
    <w:rsid w:val="58014E0A"/>
    <w:rsid w:val="580E5A83"/>
    <w:rsid w:val="58121BBD"/>
    <w:rsid w:val="581D28B2"/>
    <w:rsid w:val="582278A6"/>
    <w:rsid w:val="583667C5"/>
    <w:rsid w:val="583A6878"/>
    <w:rsid w:val="585B2F03"/>
    <w:rsid w:val="586B71BC"/>
    <w:rsid w:val="58733B38"/>
    <w:rsid w:val="58794897"/>
    <w:rsid w:val="58841C85"/>
    <w:rsid w:val="588440C7"/>
    <w:rsid w:val="58906498"/>
    <w:rsid w:val="58987048"/>
    <w:rsid w:val="58A6364C"/>
    <w:rsid w:val="58A67A6A"/>
    <w:rsid w:val="58BF734E"/>
    <w:rsid w:val="58CC5BAC"/>
    <w:rsid w:val="58E453E6"/>
    <w:rsid w:val="592106AE"/>
    <w:rsid w:val="592C090B"/>
    <w:rsid w:val="59301A29"/>
    <w:rsid w:val="59401C6C"/>
    <w:rsid w:val="59457F9D"/>
    <w:rsid w:val="594D4C89"/>
    <w:rsid w:val="59527BF2"/>
    <w:rsid w:val="59554FEC"/>
    <w:rsid w:val="59701E26"/>
    <w:rsid w:val="598A738C"/>
    <w:rsid w:val="59A61C20"/>
    <w:rsid w:val="59A85348"/>
    <w:rsid w:val="59B055ED"/>
    <w:rsid w:val="59B3425C"/>
    <w:rsid w:val="59C0604D"/>
    <w:rsid w:val="59C73975"/>
    <w:rsid w:val="59CC1752"/>
    <w:rsid w:val="59CF475B"/>
    <w:rsid w:val="59DA0E48"/>
    <w:rsid w:val="59DC20FA"/>
    <w:rsid w:val="59E54F88"/>
    <w:rsid w:val="59E6628D"/>
    <w:rsid w:val="59F93C29"/>
    <w:rsid w:val="59F969E3"/>
    <w:rsid w:val="5A00764E"/>
    <w:rsid w:val="5A0C4E48"/>
    <w:rsid w:val="5A2F6381"/>
    <w:rsid w:val="5A461C11"/>
    <w:rsid w:val="5A4D705A"/>
    <w:rsid w:val="5A4E4387"/>
    <w:rsid w:val="5A5B5812"/>
    <w:rsid w:val="5A6F4AC9"/>
    <w:rsid w:val="5A7E5C4F"/>
    <w:rsid w:val="5A81078E"/>
    <w:rsid w:val="5A96220A"/>
    <w:rsid w:val="5A964DAC"/>
    <w:rsid w:val="5A995D31"/>
    <w:rsid w:val="5AA02126"/>
    <w:rsid w:val="5AB521E6"/>
    <w:rsid w:val="5ABB5323"/>
    <w:rsid w:val="5AC323F8"/>
    <w:rsid w:val="5B027490"/>
    <w:rsid w:val="5B1A6899"/>
    <w:rsid w:val="5B1E422F"/>
    <w:rsid w:val="5B264E92"/>
    <w:rsid w:val="5B5154DF"/>
    <w:rsid w:val="5B6661A9"/>
    <w:rsid w:val="5B6B0AF7"/>
    <w:rsid w:val="5B75441A"/>
    <w:rsid w:val="5B773066"/>
    <w:rsid w:val="5B7B6323"/>
    <w:rsid w:val="5B833730"/>
    <w:rsid w:val="5B857E0A"/>
    <w:rsid w:val="5B865931"/>
    <w:rsid w:val="5B991157"/>
    <w:rsid w:val="5B9F2D78"/>
    <w:rsid w:val="5BA147B5"/>
    <w:rsid w:val="5BA67282"/>
    <w:rsid w:val="5BAA7871"/>
    <w:rsid w:val="5BDC060C"/>
    <w:rsid w:val="5BFB1E7B"/>
    <w:rsid w:val="5C013FFE"/>
    <w:rsid w:val="5C4D667C"/>
    <w:rsid w:val="5C68052A"/>
    <w:rsid w:val="5C6C36AD"/>
    <w:rsid w:val="5C6D112F"/>
    <w:rsid w:val="5C735EC7"/>
    <w:rsid w:val="5C904575"/>
    <w:rsid w:val="5C91188E"/>
    <w:rsid w:val="5C916A65"/>
    <w:rsid w:val="5CA86694"/>
    <w:rsid w:val="5CAB54B0"/>
    <w:rsid w:val="5CBD2B03"/>
    <w:rsid w:val="5CBE3035"/>
    <w:rsid w:val="5CC40525"/>
    <w:rsid w:val="5CFB721B"/>
    <w:rsid w:val="5D012DAA"/>
    <w:rsid w:val="5D1640AF"/>
    <w:rsid w:val="5D273DE0"/>
    <w:rsid w:val="5D38165A"/>
    <w:rsid w:val="5D3A4BD9"/>
    <w:rsid w:val="5D3D7C30"/>
    <w:rsid w:val="5D7330E8"/>
    <w:rsid w:val="5D926ACE"/>
    <w:rsid w:val="5D9B1B67"/>
    <w:rsid w:val="5DA930B5"/>
    <w:rsid w:val="5DB2695F"/>
    <w:rsid w:val="5DBE13B2"/>
    <w:rsid w:val="5DC0137C"/>
    <w:rsid w:val="5DC310BE"/>
    <w:rsid w:val="5DF748C4"/>
    <w:rsid w:val="5DF76AAF"/>
    <w:rsid w:val="5E007C1C"/>
    <w:rsid w:val="5E0771FD"/>
    <w:rsid w:val="5E090AC7"/>
    <w:rsid w:val="5E220F75"/>
    <w:rsid w:val="5E230800"/>
    <w:rsid w:val="5E2C27BF"/>
    <w:rsid w:val="5E333019"/>
    <w:rsid w:val="5E370EEC"/>
    <w:rsid w:val="5E3866C8"/>
    <w:rsid w:val="5E5644D2"/>
    <w:rsid w:val="5E6B7D23"/>
    <w:rsid w:val="5E6C57A6"/>
    <w:rsid w:val="5E6E102A"/>
    <w:rsid w:val="5E71624F"/>
    <w:rsid w:val="5E717C83"/>
    <w:rsid w:val="5E751504"/>
    <w:rsid w:val="5E7D73A5"/>
    <w:rsid w:val="5EA04BD7"/>
    <w:rsid w:val="5EAE2404"/>
    <w:rsid w:val="5EC32DFB"/>
    <w:rsid w:val="5EC455DD"/>
    <w:rsid w:val="5ED1433D"/>
    <w:rsid w:val="5EED5641"/>
    <w:rsid w:val="5EF16715"/>
    <w:rsid w:val="5F3B384B"/>
    <w:rsid w:val="5F3C12FF"/>
    <w:rsid w:val="5F3F2125"/>
    <w:rsid w:val="5F6B5097"/>
    <w:rsid w:val="5F7C7B38"/>
    <w:rsid w:val="5F7D4D16"/>
    <w:rsid w:val="5FA93E7F"/>
    <w:rsid w:val="5FBE7704"/>
    <w:rsid w:val="5FCA1E36"/>
    <w:rsid w:val="5FD27B73"/>
    <w:rsid w:val="6009519E"/>
    <w:rsid w:val="600A4521"/>
    <w:rsid w:val="603144C3"/>
    <w:rsid w:val="60624BBE"/>
    <w:rsid w:val="606D08D2"/>
    <w:rsid w:val="60705E47"/>
    <w:rsid w:val="60866C2D"/>
    <w:rsid w:val="60DB486A"/>
    <w:rsid w:val="60F33C49"/>
    <w:rsid w:val="60F87FED"/>
    <w:rsid w:val="61044220"/>
    <w:rsid w:val="6105554A"/>
    <w:rsid w:val="610648A2"/>
    <w:rsid w:val="61306EDC"/>
    <w:rsid w:val="61406F72"/>
    <w:rsid w:val="61500F67"/>
    <w:rsid w:val="617B36D1"/>
    <w:rsid w:val="61803A85"/>
    <w:rsid w:val="618F2A1B"/>
    <w:rsid w:val="61931421"/>
    <w:rsid w:val="619A4202"/>
    <w:rsid w:val="619A682E"/>
    <w:rsid w:val="61A77850"/>
    <w:rsid w:val="61AD1F23"/>
    <w:rsid w:val="61B52C5B"/>
    <w:rsid w:val="61BA4A46"/>
    <w:rsid w:val="61BF72C0"/>
    <w:rsid w:val="61C3168D"/>
    <w:rsid w:val="61E6342A"/>
    <w:rsid w:val="620771B2"/>
    <w:rsid w:val="62080A1D"/>
    <w:rsid w:val="622D4D58"/>
    <w:rsid w:val="622E02E3"/>
    <w:rsid w:val="624E643B"/>
    <w:rsid w:val="625B2843"/>
    <w:rsid w:val="62712821"/>
    <w:rsid w:val="62730F7B"/>
    <w:rsid w:val="62953005"/>
    <w:rsid w:val="62A27631"/>
    <w:rsid w:val="62A27C60"/>
    <w:rsid w:val="62AF0FEF"/>
    <w:rsid w:val="62C17A7B"/>
    <w:rsid w:val="62CB49A1"/>
    <w:rsid w:val="62FC3469"/>
    <w:rsid w:val="630C4460"/>
    <w:rsid w:val="63141A74"/>
    <w:rsid w:val="631C34A7"/>
    <w:rsid w:val="632E6C44"/>
    <w:rsid w:val="633059CA"/>
    <w:rsid w:val="6364313A"/>
    <w:rsid w:val="636D1953"/>
    <w:rsid w:val="636F09B8"/>
    <w:rsid w:val="637D3ABD"/>
    <w:rsid w:val="63916CE9"/>
    <w:rsid w:val="63B04B6E"/>
    <w:rsid w:val="63B86E2C"/>
    <w:rsid w:val="63BA5D30"/>
    <w:rsid w:val="63D979B2"/>
    <w:rsid w:val="63DF10FC"/>
    <w:rsid w:val="63F56A0D"/>
    <w:rsid w:val="63F773CC"/>
    <w:rsid w:val="63FD189B"/>
    <w:rsid w:val="6420020E"/>
    <w:rsid w:val="64246DFF"/>
    <w:rsid w:val="642A1AC8"/>
    <w:rsid w:val="642B10E5"/>
    <w:rsid w:val="64316114"/>
    <w:rsid w:val="644267A7"/>
    <w:rsid w:val="64526DA7"/>
    <w:rsid w:val="6454481E"/>
    <w:rsid w:val="645760BC"/>
    <w:rsid w:val="6458033D"/>
    <w:rsid w:val="64592EAE"/>
    <w:rsid w:val="64A81D2B"/>
    <w:rsid w:val="64C228DE"/>
    <w:rsid w:val="64C76D65"/>
    <w:rsid w:val="64D002AE"/>
    <w:rsid w:val="64D70A5F"/>
    <w:rsid w:val="64F00CFA"/>
    <w:rsid w:val="64FD143E"/>
    <w:rsid w:val="65053D6A"/>
    <w:rsid w:val="6513595F"/>
    <w:rsid w:val="65214639"/>
    <w:rsid w:val="65220637"/>
    <w:rsid w:val="65401C24"/>
    <w:rsid w:val="65562818"/>
    <w:rsid w:val="657038D9"/>
    <w:rsid w:val="659B0C70"/>
    <w:rsid w:val="65B91B2F"/>
    <w:rsid w:val="65DA0D53"/>
    <w:rsid w:val="65DB0A87"/>
    <w:rsid w:val="65E46075"/>
    <w:rsid w:val="65E62B17"/>
    <w:rsid w:val="65EA5BC3"/>
    <w:rsid w:val="65F8567D"/>
    <w:rsid w:val="66063C56"/>
    <w:rsid w:val="66140709"/>
    <w:rsid w:val="661D24F4"/>
    <w:rsid w:val="661E7317"/>
    <w:rsid w:val="662B662D"/>
    <w:rsid w:val="666708AB"/>
    <w:rsid w:val="667747F4"/>
    <w:rsid w:val="668C53CC"/>
    <w:rsid w:val="66915D04"/>
    <w:rsid w:val="66A551F1"/>
    <w:rsid w:val="66A95111"/>
    <w:rsid w:val="66B50FD2"/>
    <w:rsid w:val="66B64012"/>
    <w:rsid w:val="66EB147E"/>
    <w:rsid w:val="66ED0F5A"/>
    <w:rsid w:val="67001AC3"/>
    <w:rsid w:val="670A3A9C"/>
    <w:rsid w:val="671B4CC0"/>
    <w:rsid w:val="671F493B"/>
    <w:rsid w:val="67472502"/>
    <w:rsid w:val="67523E04"/>
    <w:rsid w:val="675A6D1E"/>
    <w:rsid w:val="67891DEC"/>
    <w:rsid w:val="67906760"/>
    <w:rsid w:val="679C0437"/>
    <w:rsid w:val="67C23573"/>
    <w:rsid w:val="67C831A4"/>
    <w:rsid w:val="67C8720F"/>
    <w:rsid w:val="67D510FF"/>
    <w:rsid w:val="67E31201"/>
    <w:rsid w:val="67E759A9"/>
    <w:rsid w:val="67F65B74"/>
    <w:rsid w:val="68205AFC"/>
    <w:rsid w:val="68330D7C"/>
    <w:rsid w:val="6835132F"/>
    <w:rsid w:val="68351F05"/>
    <w:rsid w:val="68541712"/>
    <w:rsid w:val="68860A0A"/>
    <w:rsid w:val="68953223"/>
    <w:rsid w:val="68B702B5"/>
    <w:rsid w:val="68F550AB"/>
    <w:rsid w:val="68FD3ECC"/>
    <w:rsid w:val="69064AB6"/>
    <w:rsid w:val="69083E29"/>
    <w:rsid w:val="691602F4"/>
    <w:rsid w:val="69187539"/>
    <w:rsid w:val="69231B8D"/>
    <w:rsid w:val="692A4234"/>
    <w:rsid w:val="69584819"/>
    <w:rsid w:val="69605006"/>
    <w:rsid w:val="69840B6F"/>
    <w:rsid w:val="69852B2B"/>
    <w:rsid w:val="698D100B"/>
    <w:rsid w:val="69974C48"/>
    <w:rsid w:val="69A12B8F"/>
    <w:rsid w:val="69D967D1"/>
    <w:rsid w:val="6A000ADF"/>
    <w:rsid w:val="6A1876FA"/>
    <w:rsid w:val="6A231730"/>
    <w:rsid w:val="6A2B6021"/>
    <w:rsid w:val="6A310775"/>
    <w:rsid w:val="6A3B5729"/>
    <w:rsid w:val="6A440E91"/>
    <w:rsid w:val="6A5527D2"/>
    <w:rsid w:val="6A596387"/>
    <w:rsid w:val="6A5A768C"/>
    <w:rsid w:val="6A6A42B6"/>
    <w:rsid w:val="6A7B241B"/>
    <w:rsid w:val="6A811ACA"/>
    <w:rsid w:val="6A883473"/>
    <w:rsid w:val="6A995680"/>
    <w:rsid w:val="6AAA5681"/>
    <w:rsid w:val="6ACF301A"/>
    <w:rsid w:val="6ADC0A6B"/>
    <w:rsid w:val="6AE1319A"/>
    <w:rsid w:val="6AED32D6"/>
    <w:rsid w:val="6AFA14FA"/>
    <w:rsid w:val="6B0718B5"/>
    <w:rsid w:val="6B212E61"/>
    <w:rsid w:val="6B33736F"/>
    <w:rsid w:val="6B37170B"/>
    <w:rsid w:val="6B3C7DBA"/>
    <w:rsid w:val="6B421B88"/>
    <w:rsid w:val="6B433442"/>
    <w:rsid w:val="6B4B53FD"/>
    <w:rsid w:val="6B767361"/>
    <w:rsid w:val="6B847065"/>
    <w:rsid w:val="6BA06610"/>
    <w:rsid w:val="6BB32772"/>
    <w:rsid w:val="6BB655AF"/>
    <w:rsid w:val="6BB957B0"/>
    <w:rsid w:val="6BBF3FBF"/>
    <w:rsid w:val="6BCD5068"/>
    <w:rsid w:val="6BD97AFD"/>
    <w:rsid w:val="6BEB40A9"/>
    <w:rsid w:val="6C021860"/>
    <w:rsid w:val="6C123FA9"/>
    <w:rsid w:val="6C3867D3"/>
    <w:rsid w:val="6C39327C"/>
    <w:rsid w:val="6C3E2AE1"/>
    <w:rsid w:val="6C435618"/>
    <w:rsid w:val="6C4F3C3C"/>
    <w:rsid w:val="6C597B84"/>
    <w:rsid w:val="6C5D5657"/>
    <w:rsid w:val="6C68265A"/>
    <w:rsid w:val="6C6D0B73"/>
    <w:rsid w:val="6C7222AE"/>
    <w:rsid w:val="6C783074"/>
    <w:rsid w:val="6C832144"/>
    <w:rsid w:val="6C90182A"/>
    <w:rsid w:val="6CA963BE"/>
    <w:rsid w:val="6CC570A5"/>
    <w:rsid w:val="6CC70228"/>
    <w:rsid w:val="6CD935A2"/>
    <w:rsid w:val="6CEE5E4F"/>
    <w:rsid w:val="6CF7148A"/>
    <w:rsid w:val="6D117F87"/>
    <w:rsid w:val="6D1E2ED5"/>
    <w:rsid w:val="6D2F00AE"/>
    <w:rsid w:val="6D4B2536"/>
    <w:rsid w:val="6D4D7584"/>
    <w:rsid w:val="6D627B71"/>
    <w:rsid w:val="6D6537A5"/>
    <w:rsid w:val="6D772E30"/>
    <w:rsid w:val="6D8057A7"/>
    <w:rsid w:val="6D8360D1"/>
    <w:rsid w:val="6D836174"/>
    <w:rsid w:val="6D9F41F8"/>
    <w:rsid w:val="6DA91761"/>
    <w:rsid w:val="6DB17A2E"/>
    <w:rsid w:val="6DB82591"/>
    <w:rsid w:val="6DC1541F"/>
    <w:rsid w:val="6DD32C57"/>
    <w:rsid w:val="6DE5298B"/>
    <w:rsid w:val="6DF026EB"/>
    <w:rsid w:val="6DF27794"/>
    <w:rsid w:val="6DFB42FF"/>
    <w:rsid w:val="6E0F64FE"/>
    <w:rsid w:val="6E196FF3"/>
    <w:rsid w:val="6E21673D"/>
    <w:rsid w:val="6E284011"/>
    <w:rsid w:val="6E315BD0"/>
    <w:rsid w:val="6E51148A"/>
    <w:rsid w:val="6E55366C"/>
    <w:rsid w:val="6E5B561D"/>
    <w:rsid w:val="6E601AA5"/>
    <w:rsid w:val="6E612755"/>
    <w:rsid w:val="6E6D3339"/>
    <w:rsid w:val="6E737441"/>
    <w:rsid w:val="6E82136D"/>
    <w:rsid w:val="6E881964"/>
    <w:rsid w:val="6E90735F"/>
    <w:rsid w:val="6EA44B97"/>
    <w:rsid w:val="6EA6036C"/>
    <w:rsid w:val="6EA765DB"/>
    <w:rsid w:val="6EA91C0A"/>
    <w:rsid w:val="6EB26D11"/>
    <w:rsid w:val="6EB579F9"/>
    <w:rsid w:val="6EB611AF"/>
    <w:rsid w:val="6EC8494C"/>
    <w:rsid w:val="6EC85F8E"/>
    <w:rsid w:val="6ED34FB9"/>
    <w:rsid w:val="6EEC1804"/>
    <w:rsid w:val="6EF508D8"/>
    <w:rsid w:val="6F0230C8"/>
    <w:rsid w:val="6F026911"/>
    <w:rsid w:val="6F087ADA"/>
    <w:rsid w:val="6F116045"/>
    <w:rsid w:val="6F2A6F6F"/>
    <w:rsid w:val="6F386628"/>
    <w:rsid w:val="6F3A279F"/>
    <w:rsid w:val="6F4E5EAA"/>
    <w:rsid w:val="6F6F1FE3"/>
    <w:rsid w:val="6F781FC5"/>
    <w:rsid w:val="6F873A86"/>
    <w:rsid w:val="6F8E6C94"/>
    <w:rsid w:val="6F90518A"/>
    <w:rsid w:val="6F91484E"/>
    <w:rsid w:val="6F9540A0"/>
    <w:rsid w:val="6F973996"/>
    <w:rsid w:val="6FBB0A5D"/>
    <w:rsid w:val="6FC04EE4"/>
    <w:rsid w:val="6FED6CAD"/>
    <w:rsid w:val="6FF1788D"/>
    <w:rsid w:val="6FFE1AE2"/>
    <w:rsid w:val="700532A9"/>
    <w:rsid w:val="70266CAE"/>
    <w:rsid w:val="703674CE"/>
    <w:rsid w:val="703E0D95"/>
    <w:rsid w:val="70454E8C"/>
    <w:rsid w:val="70533B97"/>
    <w:rsid w:val="70576BAA"/>
    <w:rsid w:val="70637F71"/>
    <w:rsid w:val="70743B98"/>
    <w:rsid w:val="70866F8A"/>
    <w:rsid w:val="70D72EA9"/>
    <w:rsid w:val="70DA0EB4"/>
    <w:rsid w:val="70DE78BA"/>
    <w:rsid w:val="70EB6BD0"/>
    <w:rsid w:val="7104744D"/>
    <w:rsid w:val="711D243B"/>
    <w:rsid w:val="71263CB9"/>
    <w:rsid w:val="713B111A"/>
    <w:rsid w:val="714F6400"/>
    <w:rsid w:val="714F65DC"/>
    <w:rsid w:val="714F68F5"/>
    <w:rsid w:val="71511DF8"/>
    <w:rsid w:val="7168457C"/>
    <w:rsid w:val="716A3158"/>
    <w:rsid w:val="716E3926"/>
    <w:rsid w:val="717520BB"/>
    <w:rsid w:val="71797686"/>
    <w:rsid w:val="717B788E"/>
    <w:rsid w:val="718167B7"/>
    <w:rsid w:val="71835E4A"/>
    <w:rsid w:val="71950F82"/>
    <w:rsid w:val="71A24560"/>
    <w:rsid w:val="71AA3CCF"/>
    <w:rsid w:val="71AB7DE0"/>
    <w:rsid w:val="71B30B97"/>
    <w:rsid w:val="71CA4371"/>
    <w:rsid w:val="71CE71C3"/>
    <w:rsid w:val="71DC30DE"/>
    <w:rsid w:val="71DE7E1D"/>
    <w:rsid w:val="71E52F59"/>
    <w:rsid w:val="72181581"/>
    <w:rsid w:val="7220357F"/>
    <w:rsid w:val="722078C9"/>
    <w:rsid w:val="72314556"/>
    <w:rsid w:val="7248490E"/>
    <w:rsid w:val="725B76BF"/>
    <w:rsid w:val="729130E1"/>
    <w:rsid w:val="72A262A2"/>
    <w:rsid w:val="72AA090C"/>
    <w:rsid w:val="72B164B1"/>
    <w:rsid w:val="72B56DCF"/>
    <w:rsid w:val="72BB13CA"/>
    <w:rsid w:val="72D43F44"/>
    <w:rsid w:val="72D75477"/>
    <w:rsid w:val="72DC7380"/>
    <w:rsid w:val="730B69EF"/>
    <w:rsid w:val="73150AD9"/>
    <w:rsid w:val="73163983"/>
    <w:rsid w:val="7325594C"/>
    <w:rsid w:val="732D105C"/>
    <w:rsid w:val="73375A36"/>
    <w:rsid w:val="73655FDF"/>
    <w:rsid w:val="73762935"/>
    <w:rsid w:val="739764D5"/>
    <w:rsid w:val="7398640D"/>
    <w:rsid w:val="739E1612"/>
    <w:rsid w:val="73A41347"/>
    <w:rsid w:val="73AA3251"/>
    <w:rsid w:val="73B02BDC"/>
    <w:rsid w:val="73B41D9C"/>
    <w:rsid w:val="73C64398"/>
    <w:rsid w:val="73CA1A40"/>
    <w:rsid w:val="73CD35DF"/>
    <w:rsid w:val="73D26CC6"/>
    <w:rsid w:val="73DE2A18"/>
    <w:rsid w:val="73E9403A"/>
    <w:rsid w:val="73F456D6"/>
    <w:rsid w:val="742C2C2D"/>
    <w:rsid w:val="743432D6"/>
    <w:rsid w:val="743E0056"/>
    <w:rsid w:val="744D04DB"/>
    <w:rsid w:val="744D4796"/>
    <w:rsid w:val="74516EE2"/>
    <w:rsid w:val="7457037A"/>
    <w:rsid w:val="7461749A"/>
    <w:rsid w:val="7463285B"/>
    <w:rsid w:val="746C1582"/>
    <w:rsid w:val="748527D2"/>
    <w:rsid w:val="749E626A"/>
    <w:rsid w:val="74B82BA7"/>
    <w:rsid w:val="74C87E25"/>
    <w:rsid w:val="74CC6652"/>
    <w:rsid w:val="74F01713"/>
    <w:rsid w:val="74F76776"/>
    <w:rsid w:val="74FD3B6F"/>
    <w:rsid w:val="750B72C2"/>
    <w:rsid w:val="75185176"/>
    <w:rsid w:val="75263FB5"/>
    <w:rsid w:val="75465AB3"/>
    <w:rsid w:val="754E563E"/>
    <w:rsid w:val="757A34CC"/>
    <w:rsid w:val="758614DD"/>
    <w:rsid w:val="759F3CEA"/>
    <w:rsid w:val="75A367D3"/>
    <w:rsid w:val="75A629FF"/>
    <w:rsid w:val="75BA77D6"/>
    <w:rsid w:val="75BB2F61"/>
    <w:rsid w:val="75E22227"/>
    <w:rsid w:val="75F37912"/>
    <w:rsid w:val="76164725"/>
    <w:rsid w:val="76190ABD"/>
    <w:rsid w:val="76210E5A"/>
    <w:rsid w:val="76280C11"/>
    <w:rsid w:val="763C5A77"/>
    <w:rsid w:val="76450616"/>
    <w:rsid w:val="76587637"/>
    <w:rsid w:val="76637BC6"/>
    <w:rsid w:val="7677439C"/>
    <w:rsid w:val="767825EE"/>
    <w:rsid w:val="767D7C04"/>
    <w:rsid w:val="768F1EE1"/>
    <w:rsid w:val="769164A0"/>
    <w:rsid w:val="76AA3BBE"/>
    <w:rsid w:val="76C30454"/>
    <w:rsid w:val="76CB0718"/>
    <w:rsid w:val="76D13DEC"/>
    <w:rsid w:val="7706409E"/>
    <w:rsid w:val="771334B6"/>
    <w:rsid w:val="772A798F"/>
    <w:rsid w:val="7731279D"/>
    <w:rsid w:val="77492442"/>
    <w:rsid w:val="7751784F"/>
    <w:rsid w:val="77532D52"/>
    <w:rsid w:val="776E0CF0"/>
    <w:rsid w:val="77707769"/>
    <w:rsid w:val="77727D83"/>
    <w:rsid w:val="77792F92"/>
    <w:rsid w:val="777C5FCF"/>
    <w:rsid w:val="778D031B"/>
    <w:rsid w:val="77903967"/>
    <w:rsid w:val="77C33470"/>
    <w:rsid w:val="77D870BC"/>
    <w:rsid w:val="77DA6802"/>
    <w:rsid w:val="77EE09D2"/>
    <w:rsid w:val="77F73860"/>
    <w:rsid w:val="77F86BCB"/>
    <w:rsid w:val="77F959B0"/>
    <w:rsid w:val="7808174F"/>
    <w:rsid w:val="78141A18"/>
    <w:rsid w:val="782C2A35"/>
    <w:rsid w:val="78527978"/>
    <w:rsid w:val="785C1A9B"/>
    <w:rsid w:val="786C5A1D"/>
    <w:rsid w:val="787D3C56"/>
    <w:rsid w:val="7888534D"/>
    <w:rsid w:val="78A3591C"/>
    <w:rsid w:val="78B33C13"/>
    <w:rsid w:val="78B905F3"/>
    <w:rsid w:val="78B93018"/>
    <w:rsid w:val="78BA0DB9"/>
    <w:rsid w:val="78E34762"/>
    <w:rsid w:val="78EA52F9"/>
    <w:rsid w:val="78EF0B61"/>
    <w:rsid w:val="78F148D9"/>
    <w:rsid w:val="78FF0DA4"/>
    <w:rsid w:val="790A49DD"/>
    <w:rsid w:val="790B5EDC"/>
    <w:rsid w:val="793876EF"/>
    <w:rsid w:val="793D18CD"/>
    <w:rsid w:val="79405463"/>
    <w:rsid w:val="7942728A"/>
    <w:rsid w:val="795723C3"/>
    <w:rsid w:val="79642735"/>
    <w:rsid w:val="79AF3739"/>
    <w:rsid w:val="79B370AD"/>
    <w:rsid w:val="79D00993"/>
    <w:rsid w:val="79D54511"/>
    <w:rsid w:val="79E41D86"/>
    <w:rsid w:val="79EF399B"/>
    <w:rsid w:val="79FE105C"/>
    <w:rsid w:val="7A0149B0"/>
    <w:rsid w:val="7A1E34AC"/>
    <w:rsid w:val="7A20416A"/>
    <w:rsid w:val="7A653295"/>
    <w:rsid w:val="7A772BBC"/>
    <w:rsid w:val="7A9D2951"/>
    <w:rsid w:val="7A9E0310"/>
    <w:rsid w:val="7AAE1CA3"/>
    <w:rsid w:val="7AB411C2"/>
    <w:rsid w:val="7AC22512"/>
    <w:rsid w:val="7AC426F9"/>
    <w:rsid w:val="7AC62985"/>
    <w:rsid w:val="7AC758F2"/>
    <w:rsid w:val="7ADC1122"/>
    <w:rsid w:val="7ADF1481"/>
    <w:rsid w:val="7AE244DA"/>
    <w:rsid w:val="7B007056"/>
    <w:rsid w:val="7B0C08EF"/>
    <w:rsid w:val="7B116F75"/>
    <w:rsid w:val="7B1563EB"/>
    <w:rsid w:val="7B1D660B"/>
    <w:rsid w:val="7B2D7082"/>
    <w:rsid w:val="7B5E2627"/>
    <w:rsid w:val="7B6E1C39"/>
    <w:rsid w:val="7B6F4C09"/>
    <w:rsid w:val="7B823FE2"/>
    <w:rsid w:val="7B861193"/>
    <w:rsid w:val="7B9939D6"/>
    <w:rsid w:val="7BA41D67"/>
    <w:rsid w:val="7BAD120F"/>
    <w:rsid w:val="7BB7737D"/>
    <w:rsid w:val="7BB92417"/>
    <w:rsid w:val="7BEE3984"/>
    <w:rsid w:val="7C19668C"/>
    <w:rsid w:val="7C367925"/>
    <w:rsid w:val="7C374CF9"/>
    <w:rsid w:val="7C4902F7"/>
    <w:rsid w:val="7C594C70"/>
    <w:rsid w:val="7C6B3426"/>
    <w:rsid w:val="7C7E6484"/>
    <w:rsid w:val="7C9032AE"/>
    <w:rsid w:val="7C9C3669"/>
    <w:rsid w:val="7CE15122"/>
    <w:rsid w:val="7CE7227B"/>
    <w:rsid w:val="7CF77FE5"/>
    <w:rsid w:val="7CFB6BAC"/>
    <w:rsid w:val="7D132363"/>
    <w:rsid w:val="7D1A12A4"/>
    <w:rsid w:val="7D38050F"/>
    <w:rsid w:val="7D4071CA"/>
    <w:rsid w:val="7D603342"/>
    <w:rsid w:val="7D756F1F"/>
    <w:rsid w:val="7D875780"/>
    <w:rsid w:val="7D8F5794"/>
    <w:rsid w:val="7DA35C21"/>
    <w:rsid w:val="7DF06F0E"/>
    <w:rsid w:val="7E140867"/>
    <w:rsid w:val="7E22407F"/>
    <w:rsid w:val="7E307B8D"/>
    <w:rsid w:val="7E3F1C43"/>
    <w:rsid w:val="7E490D14"/>
    <w:rsid w:val="7E4B7B7D"/>
    <w:rsid w:val="7E544334"/>
    <w:rsid w:val="7E7A4D36"/>
    <w:rsid w:val="7E856124"/>
    <w:rsid w:val="7E9A1DC5"/>
    <w:rsid w:val="7E9B57CD"/>
    <w:rsid w:val="7EA1710A"/>
    <w:rsid w:val="7EA32343"/>
    <w:rsid w:val="7EB81375"/>
    <w:rsid w:val="7EBA6DD6"/>
    <w:rsid w:val="7EE54599"/>
    <w:rsid w:val="7EF173E1"/>
    <w:rsid w:val="7F142ECB"/>
    <w:rsid w:val="7F1A038D"/>
    <w:rsid w:val="7F3E5CFA"/>
    <w:rsid w:val="7F4A6F63"/>
    <w:rsid w:val="7F51026F"/>
    <w:rsid w:val="7F5E5203"/>
    <w:rsid w:val="7F64728F"/>
    <w:rsid w:val="7F713C2F"/>
    <w:rsid w:val="7F741DC0"/>
    <w:rsid w:val="7F743CA6"/>
    <w:rsid w:val="7FAB5EC3"/>
    <w:rsid w:val="7FB23114"/>
    <w:rsid w:val="7FB36445"/>
    <w:rsid w:val="7FC20D7E"/>
    <w:rsid w:val="7FDF6B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left"/>
      <w:outlineLvl w:val="0"/>
    </w:pPr>
    <w:rPr>
      <w:rFonts w:ascii="Calibri" w:hAnsi="Calibri"/>
      <w:b/>
      <w:sz w:val="28"/>
    </w:rPr>
  </w:style>
  <w:style w:type="paragraph" w:styleId="4">
    <w:name w:val="heading 2"/>
    <w:basedOn w:val="1"/>
    <w:next w:val="2"/>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8">
    <w:name w:val="Default Paragraph Font"/>
    <w:unhideWhenUsed/>
    <w:qFormat/>
    <w:uiPriority w:val="1"/>
  </w:style>
  <w:style w:type="table" w:default="1" w:styleId="26">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next w:val="1"/>
    <w:link w:val="43"/>
    <w:qFormat/>
    <w:uiPriority w:val="0"/>
    <w:pPr>
      <w:ind w:firstLine="420" w:firstLineChars="200"/>
    </w:pPr>
  </w:style>
  <w:style w:type="paragraph" w:styleId="7">
    <w:name w:val="toa heading"/>
    <w:basedOn w:val="1"/>
    <w:next w:val="1"/>
    <w:qFormat/>
    <w:uiPriority w:val="0"/>
    <w:pPr>
      <w:spacing w:before="120" w:line="360" w:lineRule="auto"/>
      <w:ind w:firstLine="480" w:firstLineChars="200"/>
    </w:pPr>
    <w:rPr>
      <w:rFonts w:ascii="Cambria" w:hAnsi="Cambria" w:eastAsia="宋体" w:cs="Times New Roman"/>
      <w:szCs w:val="24"/>
    </w:rPr>
  </w:style>
  <w:style w:type="paragraph" w:styleId="8">
    <w:name w:val="annotation text"/>
    <w:basedOn w:val="1"/>
    <w:qFormat/>
    <w:uiPriority w:val="0"/>
    <w:pPr>
      <w:jc w:val="left"/>
    </w:pPr>
  </w:style>
  <w:style w:type="paragraph" w:styleId="9">
    <w:name w:val="Body Text"/>
    <w:basedOn w:val="1"/>
    <w:next w:val="10"/>
    <w:qFormat/>
    <w:uiPriority w:val="0"/>
    <w:rPr>
      <w:rFonts w:ascii="Arial" w:hAnsi="Arial"/>
      <w:bCs/>
      <w:sz w:val="24"/>
    </w:rPr>
  </w:style>
  <w:style w:type="paragraph" w:styleId="10">
    <w:name w:val="Body Text First Indent"/>
    <w:basedOn w:val="9"/>
    <w:next w:val="11"/>
    <w:link w:val="44"/>
    <w:unhideWhenUsed/>
    <w:qFormat/>
    <w:uiPriority w:val="0"/>
    <w:pPr>
      <w:spacing w:after="120"/>
      <w:ind w:firstLine="420" w:firstLineChars="100"/>
    </w:pPr>
    <w:rPr>
      <w:rFonts w:ascii="Calibri" w:hAnsi="Calibri"/>
      <w:sz w:val="21"/>
      <w:szCs w:val="22"/>
    </w:rPr>
  </w:style>
  <w:style w:type="paragraph" w:styleId="11">
    <w:name w:val="toc 6"/>
    <w:basedOn w:val="1"/>
    <w:next w:val="1"/>
    <w:qFormat/>
    <w:uiPriority w:val="0"/>
    <w:pPr>
      <w:ind w:left="1400"/>
    </w:pPr>
    <w:rPr>
      <w:rFonts w:ascii="Calibri"/>
      <w:sz w:val="18"/>
      <w:szCs w:val="18"/>
    </w:rPr>
  </w:style>
  <w:style w:type="paragraph" w:styleId="12">
    <w:name w:val="Body Text Indent"/>
    <w:basedOn w:val="1"/>
    <w:next w:val="1"/>
    <w:qFormat/>
    <w:uiPriority w:val="0"/>
    <w:pPr>
      <w:spacing w:after="120"/>
      <w:ind w:left="420" w:leftChars="200"/>
    </w:pPr>
  </w:style>
  <w:style w:type="paragraph" w:styleId="13">
    <w:name w:val="Block Text"/>
    <w:basedOn w:val="1"/>
    <w:qFormat/>
    <w:uiPriority w:val="0"/>
    <w:pPr>
      <w:spacing w:before="156" w:beforeLines="50" w:after="156" w:afterLines="50"/>
      <w:ind w:left="426" w:right="-11" w:hanging="426" w:hangingChars="203"/>
    </w:pPr>
    <w:rPr>
      <w:rFonts w:eastAsia="楷体_GB2312"/>
    </w:rPr>
  </w:style>
  <w:style w:type="paragraph" w:styleId="14">
    <w:name w:val="Plain Text"/>
    <w:basedOn w:val="1"/>
    <w:next w:val="1"/>
    <w:qFormat/>
    <w:uiPriority w:val="0"/>
    <w:rPr>
      <w:rFonts w:ascii="宋体" w:hAnsi="Courier New"/>
      <w:szCs w:val="20"/>
    </w:rPr>
  </w:style>
  <w:style w:type="paragraph" w:styleId="15">
    <w:name w:val="Date"/>
    <w:basedOn w:val="1"/>
    <w:next w:val="1"/>
    <w:qFormat/>
    <w:uiPriority w:val="0"/>
    <w:pPr>
      <w:ind w:left="100" w:leftChars="2500"/>
    </w:pPr>
    <w:rPr>
      <w:color w:val="000000"/>
      <w:sz w:val="24"/>
    </w:rPr>
  </w:style>
  <w:style w:type="paragraph" w:styleId="16">
    <w:name w:val="Body Text Indent 2"/>
    <w:basedOn w:val="1"/>
    <w:qFormat/>
    <w:uiPriority w:val="0"/>
    <w:pPr>
      <w:widowControl/>
      <w:spacing w:line="480" w:lineRule="atLeast"/>
      <w:ind w:firstLine="480"/>
    </w:pPr>
    <w:rPr>
      <w:rFonts w:ascii="宋体"/>
      <w:kern w:val="0"/>
      <w:sz w:val="24"/>
      <w:szCs w:val="20"/>
    </w:rPr>
  </w:style>
  <w:style w:type="paragraph" w:styleId="17">
    <w:name w:val="Balloon Text"/>
    <w:basedOn w:val="1"/>
    <w:link w:val="45"/>
    <w:qFormat/>
    <w:uiPriority w:val="0"/>
    <w:rPr>
      <w:sz w:val="18"/>
      <w:szCs w:val="18"/>
    </w:rPr>
  </w:style>
  <w:style w:type="paragraph" w:styleId="18">
    <w:name w:val="footer"/>
    <w:basedOn w:val="1"/>
    <w:qFormat/>
    <w:uiPriority w:val="0"/>
    <w:pPr>
      <w:tabs>
        <w:tab w:val="center" w:pos="4153"/>
        <w:tab w:val="right" w:pos="8306"/>
      </w:tabs>
      <w:snapToGrid w:val="0"/>
      <w:jc w:val="left"/>
    </w:pPr>
    <w:rPr>
      <w:sz w:val="18"/>
      <w:szCs w:val="18"/>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0"/>
    <w:rPr>
      <w:szCs w:val="20"/>
    </w:rPr>
  </w:style>
  <w:style w:type="paragraph" w:styleId="21">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2">
    <w:name w:val="toc 2"/>
    <w:basedOn w:val="1"/>
    <w:next w:val="1"/>
    <w:qFormat/>
    <w:uiPriority w:val="0"/>
    <w:pPr>
      <w:ind w:left="420" w:leftChars="200"/>
    </w:pPr>
    <w:rPr>
      <w:szCs w:val="20"/>
    </w:rPr>
  </w:style>
  <w:style w:type="paragraph" w:styleId="23">
    <w:name w:val="Body Text 2"/>
    <w:basedOn w:val="1"/>
    <w:next w:val="9"/>
    <w:qFormat/>
    <w:uiPriority w:val="0"/>
  </w:style>
  <w:style w:type="paragraph" w:styleId="24">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5">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0"/>
    <w:rPr>
      <w:b/>
      <w:bCs/>
    </w:rPr>
  </w:style>
  <w:style w:type="character" w:styleId="30">
    <w:name w:val="page number"/>
    <w:qFormat/>
    <w:uiPriority w:val="0"/>
  </w:style>
  <w:style w:type="character" w:styleId="31">
    <w:name w:val="FollowedHyperlink"/>
    <w:qFormat/>
    <w:uiPriority w:val="0"/>
    <w:rPr>
      <w:color w:val="4A4A4A"/>
      <w:u w:val="none"/>
    </w:rPr>
  </w:style>
  <w:style w:type="character" w:styleId="32">
    <w:name w:val="Emphasis"/>
    <w:qFormat/>
    <w:uiPriority w:val="0"/>
  </w:style>
  <w:style w:type="character" w:styleId="33">
    <w:name w:val="HTML Definition"/>
    <w:qFormat/>
    <w:uiPriority w:val="0"/>
  </w:style>
  <w:style w:type="character" w:styleId="34">
    <w:name w:val="HTML Typewriter"/>
    <w:qFormat/>
    <w:uiPriority w:val="0"/>
    <w:rPr>
      <w:rFonts w:hint="default" w:ascii="monospace" w:hAnsi="monospace" w:eastAsia="monospace" w:cs="monospace"/>
      <w:sz w:val="20"/>
    </w:rPr>
  </w:style>
  <w:style w:type="character" w:styleId="35">
    <w:name w:val="HTML Acronym"/>
    <w:qFormat/>
    <w:uiPriority w:val="0"/>
  </w:style>
  <w:style w:type="character" w:styleId="36">
    <w:name w:val="HTML Variable"/>
    <w:qFormat/>
    <w:uiPriority w:val="0"/>
  </w:style>
  <w:style w:type="character" w:styleId="37">
    <w:name w:val="Hyperlink"/>
    <w:qFormat/>
    <w:uiPriority w:val="0"/>
    <w:rPr>
      <w:color w:val="0000FF"/>
      <w:u w:val="single"/>
    </w:rPr>
  </w:style>
  <w:style w:type="character" w:styleId="38">
    <w:name w:val="HTML Code"/>
    <w:qFormat/>
    <w:uiPriority w:val="0"/>
    <w:rPr>
      <w:rFonts w:hint="default" w:ascii="monospace" w:hAnsi="monospace" w:eastAsia="monospace" w:cs="monospace"/>
      <w:sz w:val="20"/>
    </w:rPr>
  </w:style>
  <w:style w:type="character" w:styleId="39">
    <w:name w:val="annotation reference"/>
    <w:qFormat/>
    <w:uiPriority w:val="0"/>
    <w:rPr>
      <w:sz w:val="21"/>
      <w:szCs w:val="21"/>
    </w:rPr>
  </w:style>
  <w:style w:type="character" w:styleId="40">
    <w:name w:val="HTML Cite"/>
    <w:qFormat/>
    <w:uiPriority w:val="0"/>
  </w:style>
  <w:style w:type="character" w:styleId="41">
    <w:name w:val="HTML Keyboard"/>
    <w:qFormat/>
    <w:uiPriority w:val="0"/>
    <w:rPr>
      <w:rFonts w:ascii="monospace" w:hAnsi="monospace" w:eastAsia="monospace" w:cs="monospace"/>
      <w:sz w:val="20"/>
    </w:rPr>
  </w:style>
  <w:style w:type="character" w:styleId="42">
    <w:name w:val="HTML Sample"/>
    <w:qFormat/>
    <w:uiPriority w:val="0"/>
    <w:rPr>
      <w:rFonts w:hint="default" w:ascii="monospace" w:hAnsi="monospace" w:eastAsia="monospace" w:cs="monospace"/>
    </w:rPr>
  </w:style>
  <w:style w:type="character" w:customStyle="1" w:styleId="43">
    <w:name w:val="正文缩进 Char"/>
    <w:link w:val="2"/>
    <w:qFormat/>
    <w:uiPriority w:val="0"/>
    <w:rPr>
      <w:kern w:val="2"/>
      <w:sz w:val="21"/>
      <w:szCs w:val="24"/>
    </w:rPr>
  </w:style>
  <w:style w:type="character" w:customStyle="1" w:styleId="44">
    <w:name w:val="正文首行缩进 Char"/>
    <w:link w:val="10"/>
    <w:qFormat/>
    <w:uiPriority w:val="0"/>
    <w:rPr>
      <w:rFonts w:ascii="Calibri" w:hAnsi="Calibri"/>
      <w:bCs/>
      <w:kern w:val="2"/>
      <w:sz w:val="21"/>
      <w:szCs w:val="22"/>
    </w:rPr>
  </w:style>
  <w:style w:type="character" w:customStyle="1" w:styleId="45">
    <w:name w:val="批注框文本 Char"/>
    <w:link w:val="17"/>
    <w:qFormat/>
    <w:uiPriority w:val="0"/>
    <w:rPr>
      <w:kern w:val="2"/>
      <w:sz w:val="18"/>
      <w:szCs w:val="18"/>
    </w:rPr>
  </w:style>
  <w:style w:type="paragraph" w:customStyle="1" w:styleId="46">
    <w:name w:val="表格文字"/>
    <w:basedOn w:val="14"/>
    <w:next w:val="9"/>
    <w:qFormat/>
    <w:uiPriority w:val="0"/>
    <w:pPr>
      <w:adjustRightInd w:val="0"/>
      <w:spacing w:line="420" w:lineRule="atLeast"/>
      <w:jc w:val="left"/>
      <w:textAlignment w:val="baseline"/>
    </w:pPr>
    <w:rPr>
      <w:rFonts w:ascii="Times New Roman" w:hAnsi="Times New Roman"/>
      <w:kern w:val="0"/>
      <w:szCs w:val="24"/>
    </w:rPr>
  </w:style>
  <w:style w:type="character" w:customStyle="1" w:styleId="47">
    <w:name w:val="font41"/>
    <w:qFormat/>
    <w:uiPriority w:val="0"/>
    <w:rPr>
      <w:rFonts w:hint="eastAsia" w:ascii="宋体" w:hAnsi="宋体" w:eastAsia="宋体" w:cs="宋体"/>
      <w:color w:val="000000"/>
      <w:sz w:val="22"/>
      <w:szCs w:val="22"/>
      <w:u w:val="none"/>
    </w:rPr>
  </w:style>
  <w:style w:type="character" w:customStyle="1" w:styleId="48">
    <w:name w:val="font11"/>
    <w:qFormat/>
    <w:uiPriority w:val="0"/>
    <w:rPr>
      <w:rFonts w:ascii="Calibri" w:hAnsi="Calibri" w:cs="Calibri"/>
      <w:color w:val="000000"/>
      <w:sz w:val="21"/>
      <w:szCs w:val="21"/>
      <w:u w:val="none"/>
    </w:rPr>
  </w:style>
  <w:style w:type="character" w:customStyle="1" w:styleId="49">
    <w:name w:val="font01"/>
    <w:qFormat/>
    <w:uiPriority w:val="0"/>
    <w:rPr>
      <w:rFonts w:hint="eastAsia" w:ascii="宋体" w:hAnsi="宋体" w:eastAsia="宋体" w:cs="宋体"/>
      <w:color w:val="000000"/>
      <w:sz w:val="21"/>
      <w:szCs w:val="21"/>
      <w:u w:val="none"/>
    </w:rPr>
  </w:style>
  <w:style w:type="character" w:customStyle="1" w:styleId="50">
    <w:name w:val="font21"/>
    <w:qFormat/>
    <w:uiPriority w:val="0"/>
    <w:rPr>
      <w:rFonts w:ascii="Calibri" w:hAnsi="Calibri" w:cs="Calibri"/>
      <w:color w:val="000000"/>
      <w:sz w:val="22"/>
      <w:szCs w:val="22"/>
      <w:u w:val="none"/>
    </w:rPr>
  </w:style>
  <w:style w:type="paragraph" w:customStyle="1" w:styleId="51">
    <w:name w:val="BodyTextIndent"/>
    <w:basedOn w:val="1"/>
    <w:qFormat/>
    <w:uiPriority w:val="0"/>
    <w:pPr>
      <w:spacing w:after="120"/>
      <w:ind w:left="420" w:leftChars="200"/>
      <w:textAlignment w:val="baseline"/>
    </w:pPr>
    <w:rPr>
      <w:color w:val="000000"/>
    </w:rPr>
  </w:style>
  <w:style w:type="paragraph" w:styleId="52">
    <w:name w:val="List Paragraph"/>
    <w:basedOn w:val="1"/>
    <w:qFormat/>
    <w:uiPriority w:val="0"/>
    <w:pPr>
      <w:ind w:firstLine="420" w:firstLineChars="200"/>
    </w:pPr>
    <w:rPr>
      <w:rFonts w:ascii="Calibri" w:hAnsi="Calibri"/>
      <w:szCs w:val="22"/>
    </w:rPr>
  </w:style>
  <w:style w:type="paragraph" w:customStyle="1" w:styleId="53">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54">
    <w:name w:val="Table Paragraph"/>
    <w:basedOn w:val="1"/>
    <w:qFormat/>
    <w:uiPriority w:val="1"/>
    <w:rPr>
      <w:rFonts w:ascii="宋体" w:hAnsi="宋体" w:cs="宋体"/>
      <w:lang w:val="zh-CN" w:bidi="zh-CN"/>
    </w:rPr>
  </w:style>
  <w:style w:type="paragraph" w:customStyle="1" w:styleId="55">
    <w:name w:val="纯文本1"/>
    <w:qFormat/>
    <w:uiPriority w:val="0"/>
    <w:rPr>
      <w:rFonts w:hint="eastAsia" w:ascii="宋体" w:hAnsi="Courier New" w:eastAsia="宋体" w:cs="Times New Roman"/>
      <w:kern w:val="2"/>
      <w:sz w:val="21"/>
      <w:lang w:val="en-US" w:eastAsia="zh-CN" w:bidi="ar-SA"/>
    </w:rPr>
  </w:style>
  <w:style w:type="paragraph" w:customStyle="1" w:styleId="56">
    <w:name w:val="zw1"/>
    <w:basedOn w:val="1"/>
    <w:qFormat/>
    <w:uiPriority w:val="0"/>
    <w:pPr>
      <w:spacing w:line="360" w:lineRule="auto"/>
      <w:ind w:firstLine="560" w:firstLineChars="200"/>
    </w:pPr>
    <w:rPr>
      <w:sz w:val="28"/>
      <w:szCs w:val="20"/>
    </w:rPr>
  </w:style>
  <w:style w:type="paragraph" w:customStyle="1" w:styleId="57">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58">
    <w:name w:val="正文缩进2"/>
    <w:basedOn w:val="1"/>
    <w:next w:val="1"/>
    <w:qFormat/>
    <w:uiPriority w:val="0"/>
    <w:pPr>
      <w:spacing w:line="500" w:lineRule="exact"/>
      <w:ind w:firstLine="567"/>
    </w:pPr>
    <w:rPr>
      <w:sz w:val="24"/>
      <w:szCs w:val="20"/>
    </w:rPr>
  </w:style>
  <w:style w:type="paragraph" w:customStyle="1" w:styleId="59">
    <w:name w:val="BodyText1I2"/>
    <w:basedOn w:val="51"/>
    <w:qFormat/>
    <w:uiPriority w:val="0"/>
    <w:pPr>
      <w:ind w:firstLine="420" w:firstLineChars="200"/>
    </w:pPr>
  </w:style>
  <w:style w:type="paragraph" w:customStyle="1" w:styleId="60">
    <w:name w:val="正文首行缩进 21"/>
    <w:basedOn w:val="1"/>
    <w:qFormat/>
    <w:uiPriority w:val="0"/>
    <w:pPr>
      <w:spacing w:after="120"/>
      <w:ind w:left="420" w:leftChars="200" w:firstLine="420"/>
    </w:pPr>
    <w:rPr>
      <w:rFonts w:cs="宋体"/>
      <w:color w:val="000000"/>
      <w:sz w:val="21"/>
      <w:szCs w:val="21"/>
    </w:rPr>
  </w:style>
  <w:style w:type="paragraph" w:customStyle="1" w:styleId="61">
    <w:name w:val="列出段落1"/>
    <w:basedOn w:val="1"/>
    <w:qFormat/>
    <w:uiPriority w:val="0"/>
    <w:pPr>
      <w:ind w:firstLine="420" w:firstLineChars="200"/>
    </w:pPr>
    <w:rPr>
      <w:rFonts w:cs="Arial"/>
    </w:rPr>
  </w:style>
  <w:style w:type="paragraph" w:customStyle="1" w:styleId="62">
    <w:name w:val="表内文字"/>
    <w:basedOn w:val="1"/>
    <w:qFormat/>
    <w:uiPriority w:val="0"/>
    <w:pPr>
      <w:spacing w:line="500" w:lineRule="atLeast"/>
      <w:jc w:val="center"/>
    </w:pPr>
    <w:rPr>
      <w:rFonts w:ascii="Arial" w:hAnsi="Arial" w:eastAsia="楷体_GB2312" w:cs="Arial"/>
      <w:sz w:val="28"/>
    </w:rPr>
  </w:style>
  <w:style w:type="paragraph" w:customStyle="1" w:styleId="63">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4">
    <w:name w:val="Default"/>
    <w:basedOn w:val="1"/>
    <w:qFormat/>
    <w:uiPriority w:val="0"/>
    <w:pPr>
      <w:autoSpaceDE w:val="0"/>
      <w:autoSpaceDN w:val="0"/>
      <w:adjustRightInd w:val="0"/>
      <w:jc w:val="left"/>
    </w:pPr>
    <w:rPr>
      <w:rFonts w:ascii="宋体" w:hAnsi="宋体" w:cs="宋体"/>
      <w:color w:val="000000"/>
      <w:kern w:val="0"/>
      <w:sz w:val="24"/>
      <w:szCs w:val="24"/>
    </w:rPr>
  </w:style>
  <w:style w:type="paragraph" w:customStyle="1" w:styleId="65">
    <w:name w:val="Body text|1"/>
    <w:basedOn w:val="1"/>
    <w:qFormat/>
    <w:uiPriority w:val="0"/>
    <w:pPr>
      <w:widowControl w:val="0"/>
      <w:shd w:val="clear" w:color="auto" w:fill="auto"/>
      <w:spacing w:after="100"/>
    </w:pPr>
    <w:rPr>
      <w:rFonts w:ascii="宋体" w:hAnsi="宋体" w:eastAsia="宋体" w:cs="宋体"/>
      <w:sz w:val="22"/>
      <w:szCs w:val="22"/>
      <w:u w:val="none"/>
      <w:shd w:val="clear" w:color="auto" w:fill="auto"/>
      <w:lang w:val="zh-TW" w:eastAsia="zh-TW" w:bidi="zh-TW"/>
    </w:rPr>
  </w:style>
  <w:style w:type="paragraph" w:customStyle="1" w:styleId="66">
    <w:name w:val="1"/>
    <w:basedOn w:val="1"/>
    <w:next w:val="10"/>
    <w:qFormat/>
    <w:uiPriority w:val="0"/>
    <w:rPr>
      <w:szCs w:val="24"/>
    </w:rPr>
  </w:style>
  <w:style w:type="paragraph" w:customStyle="1" w:styleId="67">
    <w:name w:val="BodyText1I"/>
    <w:basedOn w:val="68"/>
    <w:qFormat/>
    <w:uiPriority w:val="0"/>
    <w:pPr>
      <w:ind w:firstLine="420" w:firstLineChars="100"/>
      <w:jc w:val="left"/>
    </w:pPr>
    <w:rPr>
      <w:kern w:val="0"/>
      <w:sz w:val="20"/>
      <w:szCs w:val="20"/>
    </w:rPr>
  </w:style>
  <w:style w:type="paragraph" w:customStyle="1" w:styleId="68">
    <w:name w:val="BodyText"/>
    <w:basedOn w:val="1"/>
    <w:next w:val="67"/>
    <w:qFormat/>
    <w:uiPriority w:val="0"/>
    <w:pPr>
      <w:spacing w:after="120"/>
    </w:pPr>
  </w:style>
  <w:style w:type="character" w:customStyle="1" w:styleId="69">
    <w:name w:val="NormalCharacter"/>
    <w:qFormat/>
    <w:uiPriority w:val="0"/>
  </w:style>
  <w:style w:type="paragraph" w:customStyle="1" w:styleId="70">
    <w:name w:val="WPSOffice手动目录 1"/>
    <w:qFormat/>
    <w:uiPriority w:val="0"/>
    <w:rPr>
      <w:rFonts w:ascii="Times New Roman" w:hAnsi="Times New Roman" w:eastAsia="宋体" w:cs="Times New Roman"/>
      <w:lang w:val="en-US" w:eastAsia="zh-CN" w:bidi="ar-SA"/>
    </w:rPr>
  </w:style>
  <w:style w:type="paragraph" w:customStyle="1" w:styleId="71">
    <w:name w:val="WPSOffice手动目录 2"/>
    <w:qFormat/>
    <w:uiPriority w:val="0"/>
    <w:pPr>
      <w:ind w:leftChars="200"/>
    </w:pPr>
    <w:rPr>
      <w:rFonts w:ascii="Times New Roman" w:hAnsi="Times New Roman" w:eastAsia="宋体" w:cs="Times New Roman"/>
      <w:lang w:val="en-US" w:eastAsia="zh-CN" w:bidi="ar-SA"/>
    </w:rPr>
  </w:style>
  <w:style w:type="character" w:customStyle="1" w:styleId="72">
    <w:name w:val="font31"/>
    <w:basedOn w:val="28"/>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66</Pages>
  <Words>34263</Words>
  <Characters>36515</Characters>
  <Lines>593</Lines>
  <Paragraphs>167</Paragraphs>
  <TotalTime>1</TotalTime>
  <ScaleCrop>false</ScaleCrop>
  <LinksUpToDate>false</LinksUpToDate>
  <CharactersWithSpaces>39571</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leech</cp:lastModifiedBy>
  <cp:lastPrinted>2024-09-27T07:23:00Z</cp:lastPrinted>
  <dcterms:modified xsi:type="dcterms:W3CDTF">2024-09-27T07:26:44Z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041B7019BECB4DF0B9CC9E61CAD8234F_13</vt:lpwstr>
  </property>
</Properties>
</file>