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关于鳌江镇迎宾大道建设工程勘察设计第一次答疑及补充</w:t>
      </w:r>
    </w:p>
    <w:p>
      <w:pPr>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一、致各投标单位，现就本项目答疑如下：</w:t>
      </w:r>
    </w:p>
    <w:p>
      <w:pPr>
        <w:numPr>
          <w:ilvl w:val="0"/>
          <w:numId w:val="1"/>
        </w:numPr>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河流是否有改道规划?根据可研报告，桥梁位置（K+55.836）与河流位置偏差较大。</w:t>
      </w:r>
    </w:p>
    <w:p>
      <w:pPr>
        <w:numPr>
          <w:ilvl w:val="0"/>
          <w:numId w:val="0"/>
        </w:numPr>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回答：河流有改道规划，本工程水利分析已经报审县水利局，可研报告桥梁位置已经初步确定为桥梁位置，具体以县水利局批复文件为准。</w:t>
      </w:r>
    </w:p>
    <w:p>
      <w:pPr>
        <w:numPr>
          <w:ilvl w:val="0"/>
          <w:numId w:val="0"/>
        </w:numPr>
        <w:jc w:val="both"/>
        <w:rPr>
          <w:rFonts w:hint="eastAsia" w:ascii="宋体" w:hAnsi="宋体" w:eastAsia="宋体" w:cs="宋体"/>
          <w:color w:val="333333"/>
          <w:sz w:val="24"/>
          <w:szCs w:val="24"/>
          <w:lang w:val="en-US" w:eastAsia="zh-CN"/>
        </w:rPr>
      </w:pPr>
    </w:p>
    <w:p>
      <w:pPr>
        <w:numPr>
          <w:ilvl w:val="0"/>
          <w:numId w:val="1"/>
        </w:numPr>
        <w:ind w:left="0" w:leftChars="0" w:firstLine="0" w:firstLineChars="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河流虽无通航需求，但任需明确是否需要为清淤船只预留桥下通航空间，如需要预留还需要常水位标高及通航截面尺寸（一般取2.5m净高）</w:t>
      </w:r>
    </w:p>
    <w:p>
      <w:pPr>
        <w:numPr>
          <w:ilvl w:val="0"/>
          <w:numId w:val="0"/>
        </w:numPr>
        <w:ind w:leftChars="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回答：暂时无需预留桥下通航，如后期预留需根据现状该河道位置进行全部开挖，开挖深度需根据水利部门意见实施。</w:t>
      </w:r>
    </w:p>
    <w:p>
      <w:pPr>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 </w:t>
      </w:r>
    </w:p>
    <w:p>
      <w:pPr>
        <w:numPr>
          <w:ilvl w:val="0"/>
          <w:numId w:val="1"/>
        </w:numPr>
        <w:ind w:left="0" w:leftChars="0" w:firstLine="0" w:firstLineChars="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请提供现状管线资料、控制规划图、总规划 </w:t>
      </w:r>
    </w:p>
    <w:p>
      <w:pPr>
        <w:numPr>
          <w:ilvl w:val="0"/>
          <w:numId w:val="0"/>
        </w:numPr>
        <w:ind w:leftChars="0"/>
        <w:jc w:val="both"/>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回答：已上传道路红线及相关资料，详见附件</w:t>
      </w:r>
    </w:p>
    <w:p>
      <w:pPr>
        <w:jc w:val="both"/>
        <w:rPr>
          <w:rFonts w:hint="eastAsia" w:ascii="宋体" w:hAnsi="宋体" w:eastAsia="宋体" w:cs="宋体"/>
          <w:color w:val="333333"/>
          <w:sz w:val="24"/>
          <w:szCs w:val="24"/>
          <w:lang w:val="en-US" w:eastAsia="zh-CN"/>
        </w:rPr>
      </w:pPr>
    </w:p>
    <w:p>
      <w:pPr>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4、展示效果图是否无需表装，和技术标文件一同封箱即可？ </w:t>
      </w:r>
    </w:p>
    <w:p>
      <w:pPr>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回答：展示效果图无需表装与技术标一同封箱</w:t>
      </w:r>
    </w:p>
    <w:p>
      <w:pPr>
        <w:jc w:val="both"/>
        <w:rPr>
          <w:rFonts w:hint="eastAsia" w:ascii="宋体" w:hAnsi="宋体" w:eastAsia="宋体" w:cs="宋体"/>
          <w:color w:val="333333"/>
          <w:sz w:val="24"/>
          <w:szCs w:val="24"/>
          <w:lang w:val="en-US" w:eastAsia="zh-CN"/>
        </w:rPr>
      </w:pPr>
    </w:p>
    <w:p>
      <w:pPr>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5、定标资料只提供了表格，但招标文件中并没有明确需要提供哪些资料，是否需要将企业实力、业绩，团队等资料复印件附后，还是只需提供定标资料汇总表即可？ </w:t>
      </w:r>
    </w:p>
    <w:p>
      <w:pPr>
        <w:pStyle w:val="7"/>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sz w:val="24"/>
          <w:szCs w:val="24"/>
          <w:lang w:val="en-US" w:eastAsia="zh-CN"/>
        </w:rPr>
        <w:t>回答：</w:t>
      </w:r>
      <w:r>
        <w:rPr>
          <w:rFonts w:hint="eastAsia" w:ascii="宋体" w:hAnsi="宋体" w:eastAsia="宋体" w:cs="宋体"/>
          <w:color w:val="333333"/>
          <w:kern w:val="2"/>
          <w:sz w:val="24"/>
          <w:szCs w:val="24"/>
          <w:lang w:val="en-US" w:eastAsia="zh-CN" w:bidi="ar-SA"/>
        </w:rPr>
        <w:t>定标资料包括：</w:t>
      </w:r>
    </w:p>
    <w:p>
      <w:pPr>
        <w:pStyle w:val="7"/>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（1）投标人定标资料汇总表；</w:t>
      </w:r>
    </w:p>
    <w:p>
      <w:pPr>
        <w:pStyle w:val="7"/>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（2）投标人近一年</w:t>
      </w:r>
      <w:r>
        <w:rPr>
          <w:rFonts w:hint="eastAsia" w:ascii="宋体" w:hAnsi="宋体" w:eastAsia="宋体" w:cs="宋体"/>
          <w:color w:val="333333"/>
          <w:kern w:val="2"/>
          <w:sz w:val="24"/>
          <w:szCs w:val="24"/>
          <w:lang w:val="zh-CN" w:eastAsia="zh-CN" w:bidi="ar-SA"/>
        </w:rPr>
        <w:t>税收缴纳凭证</w:t>
      </w:r>
      <w:r>
        <w:rPr>
          <w:rFonts w:hint="eastAsia" w:ascii="宋体" w:hAnsi="宋体" w:eastAsia="宋体" w:cs="宋体"/>
          <w:color w:val="333333"/>
          <w:kern w:val="2"/>
          <w:sz w:val="24"/>
          <w:szCs w:val="24"/>
          <w:lang w:val="en-US" w:eastAsia="zh-CN" w:bidi="ar-SA"/>
        </w:rPr>
        <w:t>（投标人应提交近12个月《</w:t>
      </w:r>
      <w:r>
        <w:rPr>
          <w:rFonts w:hint="eastAsia" w:ascii="宋体" w:hAnsi="宋体" w:eastAsia="宋体" w:cs="宋体"/>
          <w:color w:val="333333"/>
          <w:kern w:val="2"/>
          <w:sz w:val="24"/>
          <w:szCs w:val="24"/>
          <w:lang w:val="zh-CN" w:eastAsia="zh-CN" w:bidi="ar-SA"/>
        </w:rPr>
        <w:t>税收完税证明</w:t>
      </w:r>
      <w:r>
        <w:rPr>
          <w:rFonts w:hint="eastAsia" w:ascii="宋体" w:hAnsi="宋体" w:eastAsia="宋体" w:cs="宋体"/>
          <w:color w:val="333333"/>
          <w:kern w:val="2"/>
          <w:sz w:val="24"/>
          <w:szCs w:val="24"/>
          <w:lang w:val="en-US" w:eastAsia="zh-CN" w:bidi="ar-SA"/>
        </w:rPr>
        <w:t>》；</w:t>
      </w:r>
    </w:p>
    <w:p>
      <w:pPr>
        <w:pStyle w:val="7"/>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（3）投标人资质证书；</w:t>
      </w:r>
    </w:p>
    <w:p>
      <w:pPr>
        <w:pStyle w:val="7"/>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（4）投标人近3年类似业绩（投标人应提交近3年企业内施工同类项目业绩的合同及中标通知书作为证明文件）；</w:t>
      </w:r>
    </w:p>
    <w:p>
      <w:pPr>
        <w:pStyle w:val="7"/>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（5）投标人近5年所获荣誉（投标人应提交5年间企业获各级政府或行业主管部门或行业协会颁发的荣誉证书作为证明文件）；</w:t>
      </w:r>
    </w:p>
    <w:p>
      <w:pPr>
        <w:pStyle w:val="7"/>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（6）投标人认为有必要提供的其他材料。</w:t>
      </w:r>
    </w:p>
    <w:p>
      <w:pPr>
        <w:jc w:val="both"/>
        <w:rPr>
          <w:rFonts w:hint="eastAsia" w:ascii="宋体" w:hAnsi="宋体" w:eastAsia="宋体" w:cs="宋体"/>
          <w:color w:val="auto"/>
          <w:sz w:val="24"/>
          <w:szCs w:val="24"/>
        </w:rPr>
      </w:pPr>
      <w:r>
        <w:rPr>
          <w:rFonts w:hint="eastAsia" w:ascii="宋体" w:hAnsi="宋体" w:eastAsia="宋体" w:cs="宋体"/>
          <w:color w:val="333333"/>
          <w:sz w:val="24"/>
          <w:szCs w:val="24"/>
          <w:lang w:val="en-US" w:eastAsia="zh-CN"/>
        </w:rPr>
        <w:t>二、致各投标单位，</w:t>
      </w:r>
      <w:r>
        <w:rPr>
          <w:rFonts w:hint="eastAsia" w:ascii="宋体" w:hAnsi="宋体" w:eastAsia="宋体" w:cs="宋体"/>
          <w:color w:val="auto"/>
          <w:sz w:val="24"/>
          <w:szCs w:val="24"/>
        </w:rPr>
        <w:t>现就本项目补充</w:t>
      </w:r>
      <w:r>
        <w:rPr>
          <w:rFonts w:hint="eastAsia" w:ascii="宋体" w:hAnsi="宋体" w:eastAsia="宋体" w:cs="宋体"/>
          <w:color w:val="auto"/>
          <w:sz w:val="24"/>
          <w:szCs w:val="24"/>
          <w:lang w:val="en-US" w:eastAsia="zh-CN"/>
        </w:rPr>
        <w:t>修改如</w:t>
      </w:r>
      <w:r>
        <w:rPr>
          <w:rFonts w:hint="eastAsia" w:ascii="宋体" w:hAnsi="宋体" w:eastAsia="宋体" w:cs="宋体"/>
          <w:color w:val="auto"/>
          <w:sz w:val="24"/>
          <w:szCs w:val="24"/>
        </w:rPr>
        <w:t>下：</w:t>
      </w:r>
    </w:p>
    <w:p>
      <w:pPr>
        <w:pStyle w:val="4"/>
        <w:ind w:left="0" w:leftChars="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2"/>
          <w:szCs w:val="22"/>
          <w:lang w:val="en-US" w:eastAsia="zh-CN"/>
        </w:rPr>
        <w:t>投标文件的递交截止时间</w:t>
      </w:r>
      <w:r>
        <w:rPr>
          <w:rFonts w:hint="eastAsia" w:ascii="宋体" w:hAnsi="宋体" w:eastAsia="宋体" w:cs="宋体"/>
          <w:color w:val="auto"/>
          <w:sz w:val="22"/>
          <w:szCs w:val="22"/>
          <w:lang w:val="en-US" w:eastAsia="zh-CN"/>
        </w:rPr>
        <w:t>、开标时间修改为：2023年06月02日上午9时30分</w:t>
      </w:r>
    </w:p>
    <w:p>
      <w:pPr>
        <w:rPr>
          <w:rFonts w:hint="eastAsia" w:ascii="宋体" w:hAnsi="宋体" w:eastAsia="宋体" w:cs="宋体"/>
          <w:color w:val="auto"/>
          <w:sz w:val="22"/>
          <w:szCs w:val="22"/>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2"/>
          <w:szCs w:val="22"/>
          <w:lang w:val="en-US" w:eastAsia="zh-CN"/>
        </w:rPr>
        <w:t>投标保证金（银行转账）截止时间修改为：2023年06月02日上午9时30分</w:t>
      </w:r>
    </w:p>
    <w:p>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3、保险电子保函、银行保函及融资担保机构保函办理截止时间（以保费支付到账时间为准）修改为：2023年06月01日17时</w:t>
      </w:r>
    </w:p>
    <w:p>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4、投标人提出问题的截止时间修改为：2023年05月22日00时00分</w:t>
      </w:r>
    </w:p>
    <w:p>
      <w:pPr>
        <w:rPr>
          <w:rFonts w:hint="eastAsia"/>
          <w:lang w:val="en-US" w:eastAsia="zh-CN"/>
        </w:rPr>
      </w:pPr>
      <w:r>
        <w:rPr>
          <w:rFonts w:hint="eastAsia" w:ascii="宋体" w:hAnsi="宋体" w:eastAsia="宋体" w:cs="宋体"/>
          <w:color w:val="auto"/>
          <w:sz w:val="24"/>
          <w:szCs w:val="24"/>
          <w:lang w:val="en-US" w:eastAsia="zh-CN"/>
        </w:rPr>
        <w:t>5、招标人发出招标文件澄清时间修改为：2</w:t>
      </w:r>
      <w:bookmarkStart w:id="0" w:name="_GoBack"/>
      <w:bookmarkEnd w:id="0"/>
      <w:r>
        <w:rPr>
          <w:rFonts w:hint="eastAsia" w:ascii="宋体" w:hAnsi="宋体" w:eastAsia="宋体" w:cs="宋体"/>
          <w:color w:val="auto"/>
          <w:sz w:val="24"/>
          <w:szCs w:val="24"/>
          <w:lang w:val="en-US" w:eastAsia="zh-CN"/>
        </w:rPr>
        <w:t>023年05月25日09时00分</w:t>
      </w:r>
    </w:p>
    <w:p>
      <w:pPr>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注：本答疑及补充文件中未涉及的其他内容按原招标文件执行。</w:t>
      </w:r>
    </w:p>
    <w:p>
      <w:pPr>
        <w:jc w:val="right"/>
        <w:rPr>
          <w:rFonts w:hint="eastAsia" w:ascii="宋体" w:hAnsi="宋体" w:eastAsia="宋体" w:cs="宋体"/>
          <w:color w:val="333333"/>
          <w:sz w:val="24"/>
          <w:szCs w:val="24"/>
          <w:lang w:val="en-US" w:eastAsia="zh-CN"/>
        </w:rPr>
      </w:pPr>
    </w:p>
    <w:p>
      <w:pPr>
        <w:jc w:val="right"/>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平阳县新鳌城市建设有限公司</w:t>
      </w:r>
    </w:p>
    <w:p>
      <w:pPr>
        <w:jc w:val="right"/>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温州亿顺工程项目咨询有限公司</w:t>
      </w:r>
    </w:p>
    <w:p>
      <w:pPr>
        <w:jc w:val="right"/>
        <w:rPr>
          <w:rFonts w:hint="default" w:ascii="宋体" w:hAnsi="宋体" w:eastAsia="宋体" w:cs="Times New Roman"/>
          <w:color w:val="000000"/>
          <w:szCs w:val="24"/>
          <w:lang w:val="en-US" w:eastAsia="zh-CN"/>
        </w:rPr>
      </w:pPr>
      <w:r>
        <w:rPr>
          <w:rFonts w:hint="eastAsia" w:ascii="宋体" w:hAnsi="宋体" w:eastAsia="宋体" w:cs="宋体"/>
          <w:color w:val="333333"/>
          <w:sz w:val="24"/>
          <w:szCs w:val="24"/>
          <w:lang w:val="en-US" w:eastAsia="zh-CN"/>
        </w:rPr>
        <w:t>2023年05月08日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20E60"/>
    <w:multiLevelType w:val="singleLevel"/>
    <w:tmpl w:val="46920E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MzlkNjM4MzBmZjZjNGI5NWVkYWFhMTIzZjUwY2QifQ=="/>
  </w:docVars>
  <w:rsids>
    <w:rsidRoot w:val="4F3373CA"/>
    <w:rsid w:val="082E0DD9"/>
    <w:rsid w:val="0B25796B"/>
    <w:rsid w:val="1F632693"/>
    <w:rsid w:val="20546EAA"/>
    <w:rsid w:val="27930EEA"/>
    <w:rsid w:val="29C71432"/>
    <w:rsid w:val="48BF5C9C"/>
    <w:rsid w:val="4F3373CA"/>
    <w:rsid w:val="6E230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tabs>
        <w:tab w:val="left" w:pos="9360"/>
      </w:tabs>
      <w:adjustRightInd/>
      <w:ind w:firstLine="420" w:firstLineChars="100"/>
    </w:pPr>
    <w:rPr>
      <w:sz w:val="21"/>
    </w:rPr>
  </w:style>
  <w:style w:type="paragraph" w:styleId="3">
    <w:name w:val="Body Text"/>
    <w:basedOn w:val="1"/>
    <w:next w:val="2"/>
    <w:qFormat/>
    <w:uiPriority w:val="0"/>
    <w:pPr>
      <w:ind w:left="520"/>
    </w:pPr>
    <w:rPr>
      <w:rFonts w:ascii="Times New Roman" w:hAnsi="Times New Roman"/>
    </w:rPr>
  </w:style>
  <w:style w:type="paragraph" w:styleId="4">
    <w:name w:val="toc 6"/>
    <w:basedOn w:val="1"/>
    <w:next w:val="1"/>
    <w:qFormat/>
    <w:uiPriority w:val="0"/>
    <w:pPr>
      <w:autoSpaceDE/>
      <w:autoSpaceDN/>
      <w:adjustRightInd/>
      <w:ind w:left="2100" w:leftChars="1000"/>
      <w:jc w:val="both"/>
    </w:pPr>
    <w:rPr>
      <w:kern w:val="2"/>
      <w:sz w:val="21"/>
      <w:szCs w:val="22"/>
    </w:rPr>
  </w:style>
  <w:style w:type="paragraph" w:styleId="7">
    <w:name w:val="List Paragraph"/>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669</Words>
  <Characters>685</Characters>
  <Lines>0</Lines>
  <Paragraphs>0</Paragraphs>
  <TotalTime>1</TotalTime>
  <ScaleCrop>false</ScaleCrop>
  <LinksUpToDate>false</LinksUpToDate>
  <CharactersWithSpaces>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Administrator</dc:creator>
  <cp:lastModifiedBy>Administrator</cp:lastModifiedBy>
  <dcterms:modified xsi:type="dcterms:W3CDTF">2023-05-08T02:58:48Z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FE8DE50EAD7544BC99041B3EC4B6338C</vt:lpwstr>
  </property>
</Properties>
</file>