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tcPr>
          <w:p>
            <w:pPr>
              <w:tabs>
                <w:tab w:val="left" w:pos="6477"/>
              </w:tabs>
              <w:rPr>
                <w:rFonts w:ascii="宋体" w:hAnsi="宋体" w:cs="宋体"/>
                <w:b/>
                <w:color w:val="000000" w:themeColor="text1"/>
                <w:sz w:val="36"/>
                <w14:textFill>
                  <w14:solidFill>
                    <w14:schemeClr w14:val="tx1"/>
                  </w14:solidFill>
                </w14:textFill>
              </w:rPr>
            </w:pPr>
          </w:p>
          <w:p>
            <w:pPr>
              <w:jc w:val="center"/>
              <w:rPr>
                <w:rFonts w:ascii="宋体" w:hAnsi="宋体"/>
                <w:color w:val="000000" w:themeColor="text1"/>
                <w:sz w:val="84"/>
                <w:szCs w:val="84"/>
                <w14:textFill>
                  <w14:solidFill>
                    <w14:schemeClr w14:val="tx1"/>
                  </w14:solidFill>
                </w14:textFill>
              </w:rPr>
            </w:pPr>
            <w:r>
              <w:rPr>
                <w:rFonts w:hint="eastAsia" w:ascii="宋体" w:hAnsi="宋体"/>
                <w:color w:val="000000" w:themeColor="text1"/>
                <w:sz w:val="84"/>
                <w:szCs w:val="84"/>
                <w14:textFill>
                  <w14:solidFill>
                    <w14:schemeClr w14:val="tx1"/>
                  </w14:solidFill>
                </w14:textFill>
              </w:rPr>
              <w:t>平  阳  县</w:t>
            </w:r>
          </w:p>
          <w:p>
            <w:pPr>
              <w:jc w:val="center"/>
              <w:rPr>
                <w:rFonts w:ascii="宋体" w:hAnsi="宋体"/>
                <w:color w:val="000000" w:themeColor="text1"/>
                <w:sz w:val="84"/>
                <w:szCs w:val="84"/>
                <w14:textFill>
                  <w14:solidFill>
                    <w14:schemeClr w14:val="tx1"/>
                  </w14:solidFill>
                </w14:textFill>
              </w:rPr>
            </w:pPr>
            <w:r>
              <w:rPr>
                <w:rFonts w:hint="eastAsia" w:ascii="宋体" w:hAnsi="宋体"/>
                <w:color w:val="000000" w:themeColor="text1"/>
                <w:sz w:val="84"/>
                <w:szCs w:val="84"/>
                <w14:textFill>
                  <w14:solidFill>
                    <w14:schemeClr w14:val="tx1"/>
                  </w14:solidFill>
                </w14:textFill>
              </w:rPr>
              <w:t>国有企业采购招标文件</w:t>
            </w:r>
          </w:p>
          <w:p>
            <w:pPr>
              <w:spacing w:line="440" w:lineRule="exact"/>
              <w:ind w:left="1148"/>
              <w:jc w:val="center"/>
              <w:rPr>
                <w:rFonts w:ascii="宋体" w:hAnsi="宋体" w:cs="宋体"/>
                <w:bCs/>
                <w:color w:val="000000" w:themeColor="text1"/>
                <w:sz w:val="28"/>
                <w14:textFill>
                  <w14:solidFill>
                    <w14:schemeClr w14:val="tx1"/>
                  </w14:solidFill>
                </w14:textFill>
              </w:rPr>
            </w:pPr>
          </w:p>
          <w:p>
            <w:pPr>
              <w:pStyle w:val="22"/>
              <w:spacing w:before="120" w:after="120"/>
              <w:ind w:left="447" w:hanging="447"/>
              <w:rPr>
                <w:color w:val="000000" w:themeColor="text1"/>
                <w14:textFill>
                  <w14:solidFill>
                    <w14:schemeClr w14:val="tx1"/>
                  </w14:solidFill>
                </w14:textFill>
              </w:rPr>
            </w:pPr>
          </w:p>
          <w:p>
            <w:pPr>
              <w:spacing w:line="440" w:lineRule="exact"/>
              <w:rPr>
                <w:rFonts w:ascii="宋体" w:hAnsi="宋体" w:cs="宋体"/>
                <w:b/>
                <w:bCs/>
                <w:color w:val="000000" w:themeColor="text1"/>
                <w:sz w:val="28"/>
                <w14:textFill>
                  <w14:solidFill>
                    <w14:schemeClr w14:val="tx1"/>
                  </w14:solidFill>
                </w14:textFill>
              </w:rPr>
            </w:pPr>
            <w:r>
              <w:rPr>
                <w:rFonts w:hint="eastAsia" w:ascii="宋体" w:hAnsi="宋体" w:cs="宋体"/>
                <w:b/>
                <w:bCs/>
                <w:color w:val="000000" w:themeColor="text1"/>
                <w:sz w:val="28"/>
                <w14:textFill>
                  <w14:solidFill>
                    <w14:schemeClr w14:val="tx1"/>
                  </w14:solidFill>
                </w14:textFill>
              </w:rPr>
              <w:t xml:space="preserve">                                         </w:t>
            </w:r>
          </w:p>
          <w:p>
            <w:pPr>
              <w:spacing w:line="460" w:lineRule="atLeast"/>
              <w:ind w:left="3763" w:leftChars="1026" w:hanging="1506" w:hangingChars="500"/>
              <w:rPr>
                <w:rFonts w:hint="eastAsia" w:ascii="宋体" w:hAnsi="宋体" w:eastAsia="宋体"/>
                <w:b/>
                <w:color w:val="000000" w:themeColor="text1"/>
                <w:sz w:val="30"/>
                <w:szCs w:val="30"/>
                <w:lang w:eastAsia="zh-CN"/>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项目名称：</w:t>
            </w:r>
            <w:r>
              <w:rPr>
                <w:rFonts w:hint="eastAsia" w:ascii="宋体" w:hAnsi="宋体"/>
                <w:b/>
                <w:color w:val="000000" w:themeColor="text1"/>
                <w:sz w:val="30"/>
                <w:szCs w:val="30"/>
                <w:lang w:eastAsia="zh-CN"/>
                <w14:textFill>
                  <w14:solidFill>
                    <w14:schemeClr w14:val="tx1"/>
                  </w14:solidFill>
                </w14:textFill>
              </w:rPr>
              <w:t>顺溪旅游集散中心主题民宿家具</w:t>
            </w:r>
          </w:p>
          <w:p>
            <w:pPr>
              <w:spacing w:line="460" w:lineRule="atLeast"/>
              <w:ind w:left="1320" w:leftChars="600" w:firstLine="904" w:firstLineChars="300"/>
              <w:rPr>
                <w:rFonts w:hint="eastAsia" w:ascii="宋体" w:hAnsi="宋体" w:eastAsia="宋体"/>
                <w:b/>
                <w:color w:val="000000" w:themeColor="text1"/>
                <w:sz w:val="30"/>
                <w:szCs w:val="30"/>
                <w:lang w:eastAsia="zh-CN"/>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招标编号：</w:t>
            </w:r>
            <w:r>
              <w:rPr>
                <w:rFonts w:hint="eastAsia" w:ascii="宋体" w:hAnsi="宋体"/>
                <w:b/>
                <w:color w:val="000000" w:themeColor="text1"/>
                <w:sz w:val="30"/>
                <w:szCs w:val="30"/>
                <w:lang w:eastAsia="zh-CN"/>
                <w14:textFill>
                  <w14:solidFill>
                    <w14:schemeClr w14:val="tx1"/>
                  </w14:solidFill>
                </w14:textFill>
              </w:rPr>
              <w:t xml:space="preserve">PYCG210804079 </w:t>
            </w:r>
          </w:p>
          <w:p>
            <w:pPr>
              <w:spacing w:line="440" w:lineRule="exact"/>
              <w:ind w:left="1320" w:leftChars="600" w:firstLine="904" w:firstLineChars="300"/>
              <w:rPr>
                <w:rFonts w:ascii="宋体" w:hAnsi="宋体"/>
                <w:b/>
                <w:color w:val="000000" w:themeColor="text1"/>
                <w:sz w:val="30"/>
                <w:szCs w:val="30"/>
                <w14:textFill>
                  <w14:solidFill>
                    <w14:schemeClr w14:val="tx1"/>
                  </w14:solidFill>
                </w14:textFill>
              </w:rPr>
            </w:pPr>
          </w:p>
          <w:p>
            <w:pPr>
              <w:pStyle w:val="40"/>
              <w:rPr>
                <w:rFonts w:cs="宋体"/>
                <w:color w:val="000000" w:themeColor="text1"/>
                <w14:textFill>
                  <w14:solidFill>
                    <w14:schemeClr w14:val="tx1"/>
                  </w14:solidFill>
                </w14:textFill>
              </w:rPr>
            </w:pPr>
          </w:p>
          <w:p>
            <w:pPr>
              <w:spacing w:line="440" w:lineRule="exact"/>
              <w:ind w:firstLine="2117" w:firstLineChars="703"/>
              <w:rPr>
                <w:rFonts w:ascii="宋体" w:hAnsi="宋体" w:cs="宋体"/>
                <w:b/>
                <w:color w:val="000000" w:themeColor="text1"/>
                <w:sz w:val="30"/>
                <w:szCs w:val="30"/>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采 购 人：平阳县旅游发展投资有限公司</w:t>
            </w:r>
          </w:p>
          <w:p>
            <w:pPr>
              <w:spacing w:line="440" w:lineRule="exact"/>
              <w:ind w:firstLine="2117" w:firstLineChars="703"/>
              <w:rPr>
                <w:rFonts w:ascii="宋体" w:hAnsi="宋体" w:cs="宋体"/>
                <w:b/>
                <w:color w:val="000000" w:themeColor="text1"/>
                <w:sz w:val="30"/>
                <w:szCs w:val="30"/>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联 系 人：林女士</w:t>
            </w:r>
          </w:p>
          <w:p>
            <w:pPr>
              <w:spacing w:line="440" w:lineRule="exact"/>
              <w:ind w:firstLine="2117" w:firstLineChars="703"/>
              <w:rPr>
                <w:rFonts w:hint="default" w:ascii="宋体" w:hAnsi="宋体" w:eastAsia="宋体" w:cs="宋体"/>
                <w:b/>
                <w:color w:val="000000" w:themeColor="text1"/>
                <w:sz w:val="30"/>
                <w:szCs w:val="30"/>
                <w:lang w:val="en-US" w:eastAsia="zh-CN"/>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联系电话：</w:t>
            </w:r>
            <w:r>
              <w:rPr>
                <w:rFonts w:hint="eastAsia" w:ascii="宋体" w:hAnsi="宋体" w:cs="宋体"/>
                <w:b/>
                <w:color w:val="000000" w:themeColor="text1"/>
                <w:sz w:val="30"/>
                <w:szCs w:val="30"/>
                <w:lang w:val="en-US" w:eastAsia="zh-CN"/>
                <w14:textFill>
                  <w14:solidFill>
                    <w14:schemeClr w14:val="tx1"/>
                  </w14:solidFill>
                </w14:textFill>
              </w:rPr>
              <w:t>0577-63168035</w:t>
            </w:r>
          </w:p>
          <w:p>
            <w:pPr>
              <w:spacing w:line="440" w:lineRule="exact"/>
              <w:ind w:left="1320" w:leftChars="600" w:firstLine="904" w:firstLineChars="300"/>
              <w:rPr>
                <w:rFonts w:ascii="宋体" w:hAnsi="宋体"/>
                <w:b/>
                <w:color w:val="000000" w:themeColor="text1"/>
                <w:sz w:val="30"/>
                <w:szCs w:val="30"/>
                <w14:textFill>
                  <w14:solidFill>
                    <w14:schemeClr w14:val="tx1"/>
                  </w14:solidFill>
                </w14:textFill>
              </w:rPr>
            </w:pPr>
          </w:p>
          <w:p>
            <w:pPr>
              <w:spacing w:line="440" w:lineRule="exact"/>
              <w:ind w:left="1320" w:leftChars="600" w:firstLine="904" w:firstLineChars="300"/>
              <w:rPr>
                <w:rFonts w:ascii="宋体" w:hAnsi="宋体"/>
                <w:b/>
                <w:color w:val="000000" w:themeColor="text1"/>
                <w:sz w:val="30"/>
                <w:szCs w:val="30"/>
                <w14:textFill>
                  <w14:solidFill>
                    <w14:schemeClr w14:val="tx1"/>
                  </w14:solidFill>
                </w14:textFill>
              </w:rPr>
            </w:pPr>
          </w:p>
          <w:p>
            <w:pPr>
              <w:spacing w:line="440" w:lineRule="exact"/>
              <w:ind w:firstLine="2108" w:firstLineChars="700"/>
              <w:rPr>
                <w:rFonts w:ascii="宋体" w:hAnsi="宋体"/>
                <w:b/>
                <w:sz w:val="30"/>
                <w:szCs w:val="30"/>
              </w:rPr>
            </w:pPr>
            <w:r>
              <w:rPr>
                <w:rFonts w:hint="eastAsia" w:ascii="宋体" w:hAnsi="宋体"/>
                <w:b/>
                <w:sz w:val="30"/>
                <w:szCs w:val="30"/>
              </w:rPr>
              <w:t>代理机构：浙江华泰工程项目管理有限公司</w:t>
            </w:r>
          </w:p>
          <w:p>
            <w:pPr>
              <w:spacing w:line="440" w:lineRule="exact"/>
              <w:ind w:firstLine="2108" w:firstLineChars="700"/>
              <w:rPr>
                <w:rFonts w:ascii="宋体" w:hAnsi="宋体"/>
                <w:b/>
                <w:sz w:val="30"/>
                <w:szCs w:val="30"/>
              </w:rPr>
            </w:pPr>
            <w:r>
              <w:rPr>
                <w:rFonts w:hint="eastAsia" w:ascii="宋体" w:hAnsi="宋体"/>
                <w:b/>
                <w:sz w:val="30"/>
                <w:szCs w:val="30"/>
              </w:rPr>
              <w:t>联 系 人：陈先生</w:t>
            </w:r>
          </w:p>
          <w:p>
            <w:pPr>
              <w:spacing w:line="440" w:lineRule="exact"/>
              <w:ind w:firstLine="2108" w:firstLineChars="700"/>
              <w:rPr>
                <w:rFonts w:ascii="宋体" w:hAnsi="宋体"/>
                <w:b/>
                <w:sz w:val="30"/>
                <w:szCs w:val="30"/>
              </w:rPr>
            </w:pPr>
            <w:r>
              <w:rPr>
                <w:rFonts w:hint="eastAsia" w:ascii="宋体" w:hAnsi="宋体"/>
                <w:b/>
                <w:sz w:val="30"/>
                <w:szCs w:val="30"/>
              </w:rPr>
              <w:t>联系电话：0577-63766166、13566205195</w:t>
            </w:r>
          </w:p>
          <w:p>
            <w:pPr>
              <w:spacing w:line="440" w:lineRule="exact"/>
              <w:ind w:firstLine="2108" w:firstLineChars="700"/>
              <w:rPr>
                <w:rFonts w:ascii="宋体" w:hAnsi="宋体"/>
                <w:b/>
                <w:sz w:val="30"/>
                <w:szCs w:val="30"/>
              </w:rPr>
            </w:pPr>
            <w:r>
              <w:rPr>
                <w:rFonts w:hint="eastAsia" w:ascii="宋体" w:hAnsi="宋体"/>
                <w:b/>
                <w:sz w:val="30"/>
                <w:szCs w:val="30"/>
              </w:rPr>
              <w:t>联系传真：0577-63766166</w:t>
            </w:r>
          </w:p>
          <w:p>
            <w:pPr>
              <w:spacing w:line="440" w:lineRule="exact"/>
              <w:ind w:firstLine="2117" w:firstLineChars="703"/>
              <w:rPr>
                <w:rFonts w:ascii="宋体" w:hAnsi="宋体"/>
                <w:b/>
                <w:color w:val="000000" w:themeColor="text1"/>
                <w:sz w:val="30"/>
                <w:szCs w:val="30"/>
                <w14:textFill>
                  <w14:solidFill>
                    <w14:schemeClr w14:val="tx1"/>
                  </w14:solidFill>
                </w14:textFill>
              </w:rPr>
            </w:pPr>
          </w:p>
          <w:p>
            <w:pPr>
              <w:spacing w:line="440" w:lineRule="exact"/>
              <w:jc w:val="center"/>
              <w:rPr>
                <w:rFonts w:ascii="宋体" w:hAnsi="宋体"/>
                <w:b/>
                <w:color w:val="000000" w:themeColor="text1"/>
                <w:sz w:val="30"/>
                <w:szCs w:val="30"/>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440" w:lineRule="exact"/>
              <w:jc w:val="center"/>
              <w:rPr>
                <w:rFonts w:ascii="宋体" w:hAnsi="宋体" w:cs="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二○二一年</w:t>
            </w:r>
            <w:r>
              <w:rPr>
                <w:rFonts w:hint="eastAsia" w:ascii="宋体" w:hAnsi="宋体"/>
                <w:b/>
                <w:color w:val="000000" w:themeColor="text1"/>
                <w:sz w:val="30"/>
                <w:szCs w:val="30"/>
                <w:lang w:val="en-US" w:eastAsia="zh-CN"/>
                <w14:textFill>
                  <w14:solidFill>
                    <w14:schemeClr w14:val="tx1"/>
                  </w14:solidFill>
                </w14:textFill>
              </w:rPr>
              <w:t>八</w:t>
            </w:r>
            <w:r>
              <w:rPr>
                <w:rFonts w:hint="eastAsia" w:ascii="宋体" w:hAnsi="宋体"/>
                <w:b/>
                <w:color w:val="000000" w:themeColor="text1"/>
                <w:sz w:val="30"/>
                <w:szCs w:val="30"/>
                <w14:textFill>
                  <w14:solidFill>
                    <w14:schemeClr w14:val="tx1"/>
                  </w14:solidFill>
                </w14:textFill>
              </w:rPr>
              <w:t>月</w:t>
            </w:r>
          </w:p>
          <w:p>
            <w:pPr>
              <w:spacing w:line="440" w:lineRule="exact"/>
              <w:ind w:firstLine="2117" w:firstLineChars="703"/>
              <w:rPr>
                <w:rFonts w:ascii="宋体" w:hAnsi="宋体" w:cs="宋体"/>
                <w:b/>
                <w:color w:val="000000" w:themeColor="text1"/>
                <w:sz w:val="30"/>
                <w:szCs w:val="30"/>
                <w14:textFill>
                  <w14:solidFill>
                    <w14:schemeClr w14:val="tx1"/>
                  </w14:solidFill>
                </w14:textFill>
              </w:rPr>
            </w:pPr>
          </w:p>
          <w:p>
            <w:pPr>
              <w:pStyle w:val="27"/>
              <w:ind w:left="0" w:leftChars="0"/>
              <w:jc w:val="center"/>
              <w:rPr>
                <w:rFonts w:ascii="宋体" w:hAnsi="宋体" w:cs="宋体"/>
                <w:b/>
                <w:color w:val="000000" w:themeColor="text1"/>
                <w:sz w:val="30"/>
                <w:szCs w:val="30"/>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 xml:space="preserve">    </w:t>
            </w:r>
          </w:p>
          <w:p>
            <w:pPr>
              <w:rPr>
                <w:rFonts w:ascii="宋体" w:hAnsi="宋体" w:cs="宋体"/>
                <w:color w:val="000000" w:themeColor="text1"/>
                <w14:textFill>
                  <w14:solidFill>
                    <w14:schemeClr w14:val="tx1"/>
                  </w14:solidFill>
                </w14:textFill>
              </w:rPr>
            </w:pPr>
          </w:p>
          <w:p>
            <w:pPr>
              <w:rPr>
                <w:rFonts w:ascii="宋体" w:hAnsi="宋体" w:cs="宋体"/>
                <w:color w:val="000000" w:themeColor="text1"/>
                <w14:textFill>
                  <w14:solidFill>
                    <w14:schemeClr w14:val="tx1"/>
                  </w14:solidFill>
                </w14:textFill>
              </w:rPr>
            </w:pPr>
          </w:p>
        </w:tc>
      </w:tr>
    </w:tbl>
    <w:p>
      <w:pPr>
        <w:snapToGrid w:val="0"/>
        <w:spacing w:line="360" w:lineRule="atLeast"/>
        <w:jc w:val="center"/>
        <w:rPr>
          <w:rFonts w:ascii="宋体" w:hAnsi="宋体" w:cs="宋体"/>
          <w:b/>
          <w:bCs/>
          <w:color w:val="000000" w:themeColor="text1"/>
          <w:sz w:val="36"/>
          <w:szCs w:val="28"/>
          <w14:textFill>
            <w14:solidFill>
              <w14:schemeClr w14:val="tx1"/>
            </w14:solidFill>
          </w14:textFill>
        </w:rPr>
        <w:sectPr>
          <w:footerReference r:id="rId5" w:type="first"/>
          <w:footerReference r:id="rId3" w:type="default"/>
          <w:footerReference r:id="rId4" w:type="even"/>
          <w:pgSz w:w="11907" w:h="16840"/>
          <w:pgMar w:top="1134" w:right="1021" w:bottom="1134" w:left="1021" w:header="720" w:footer="720" w:gutter="0"/>
          <w:pgNumType w:start="1"/>
          <w:cols w:space="720" w:num="1"/>
          <w:titlePg/>
          <w:docGrid w:linePitch="286" w:charSpace="-3831"/>
        </w:sectPr>
      </w:pPr>
    </w:p>
    <w:p>
      <w:pPr>
        <w:snapToGrid w:val="0"/>
        <w:spacing w:line="360" w:lineRule="atLeast"/>
        <w:rPr>
          <w:rFonts w:ascii="宋体" w:hAnsi="宋体" w:cs="宋体"/>
          <w:b/>
          <w:bCs/>
          <w:color w:val="000000" w:themeColor="text1"/>
          <w:sz w:val="36"/>
          <w:szCs w:val="28"/>
          <w14:textFill>
            <w14:solidFill>
              <w14:schemeClr w14:val="tx1"/>
            </w14:solidFill>
          </w14:textFill>
        </w:rPr>
      </w:pPr>
    </w:p>
    <w:p>
      <w:pPr>
        <w:snapToGrid w:val="0"/>
        <w:spacing w:line="360" w:lineRule="atLeast"/>
        <w:jc w:val="center"/>
        <w:rPr>
          <w:rFonts w:ascii="宋体" w:hAnsi="宋体" w:cs="宋体"/>
          <w:b/>
          <w:bCs/>
          <w:color w:val="000000" w:themeColor="text1"/>
          <w:sz w:val="36"/>
          <w:szCs w:val="28"/>
          <w14:textFill>
            <w14:solidFill>
              <w14:schemeClr w14:val="tx1"/>
            </w14:solidFill>
          </w14:textFill>
        </w:rPr>
      </w:pPr>
      <w:r>
        <w:rPr>
          <w:rFonts w:hint="eastAsia" w:ascii="宋体" w:hAnsi="宋体" w:cs="宋体"/>
          <w:b/>
          <w:bCs/>
          <w:color w:val="000000" w:themeColor="text1"/>
          <w:sz w:val="36"/>
          <w:szCs w:val="28"/>
          <w14:textFill>
            <w14:solidFill>
              <w14:schemeClr w14:val="tx1"/>
            </w14:solidFill>
          </w14:textFill>
        </w:rPr>
        <w:t>投标保证金办理注意事项</w:t>
      </w:r>
    </w:p>
    <w:p>
      <w:pPr>
        <w:snapToGrid w:val="0"/>
        <w:spacing w:line="360" w:lineRule="atLeast"/>
        <w:jc w:val="center"/>
        <w:rPr>
          <w:rFonts w:ascii="宋体" w:hAnsi="宋体" w:cs="宋体"/>
          <w:color w:val="000000" w:themeColor="text1"/>
          <w:sz w:val="44"/>
          <w:szCs w:val="28"/>
          <w14:textFill>
            <w14:solidFill>
              <w14:schemeClr w14:val="tx1"/>
            </w14:solidFill>
          </w14:textFill>
        </w:rPr>
      </w:pPr>
    </w:p>
    <w:p>
      <w:pPr>
        <w:snapToGrid w:val="0"/>
        <w:spacing w:line="880" w:lineRule="exact"/>
        <w:ind w:left="240" w:hanging="240" w:hangingChars="1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Cs w:val="22"/>
          <w14:textFill>
            <w14:solidFill>
              <w14:schemeClr w14:val="tx1"/>
            </w14:solidFill>
          </w14:textFill>
        </w:rPr>
        <w:t>为了您的投标工作顺利进行，投标前请按规定时间先将投标保证金从供应商账户转入招标文件规定的银行账户,并确认到账。</w:t>
      </w:r>
    </w:p>
    <w:p>
      <w:pPr>
        <w:snapToGrid w:val="0"/>
        <w:spacing w:line="88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●为了帮助您选择快捷的保证金支付结算方式，请您联系平阳县公共资源交易中心保证金结算窗口：咨询电话：(0577)63193058 郑先生</w:t>
      </w:r>
    </w:p>
    <w:p>
      <w:pPr>
        <w:snapToGrid w:val="0"/>
        <w:spacing w:line="88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w:t>
      </w:r>
      <w:r>
        <w:rPr>
          <w:rFonts w:hint="eastAsia" w:ascii="宋体" w:hAnsi="宋体" w:cs="宋体"/>
          <w:color w:val="000000" w:themeColor="text1"/>
          <w:kern w:val="0"/>
          <w:szCs w:val="22"/>
          <w14:textFill>
            <w14:solidFill>
              <w14:schemeClr w14:val="tx1"/>
            </w14:solidFill>
          </w14:textFill>
        </w:rPr>
        <w:t>交付方式:汇票/支票/银行转账/</w:t>
      </w:r>
      <w:r>
        <w:rPr>
          <w:rFonts w:hint="eastAsia" w:ascii="宋体" w:hAnsi="宋体" w:cs="宋体"/>
          <w:color w:val="000000" w:themeColor="text1"/>
          <w:szCs w:val="22"/>
          <w14:textFill>
            <w14:solidFill>
              <w14:schemeClr w14:val="tx1"/>
            </w14:solidFill>
          </w14:textFill>
        </w:rPr>
        <w:t>其他结算方式；不得以现金方式存入。</w:t>
      </w:r>
    </w:p>
    <w:p>
      <w:pPr>
        <w:snapToGrid w:val="0"/>
        <w:spacing w:line="880" w:lineRule="exact"/>
        <w:ind w:left="220" w:hanging="220" w:hangingChars="1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2"/>
          <w14:textFill>
            <w14:solidFill>
              <w14:schemeClr w14:val="tx1"/>
            </w14:solidFill>
          </w14:textFill>
        </w:rPr>
        <w:t>●</w:t>
      </w:r>
      <w:r>
        <w:rPr>
          <w:rFonts w:hint="eastAsia" w:ascii="宋体" w:hAnsi="宋体" w:cs="宋体"/>
          <w:color w:val="000000" w:themeColor="text1"/>
          <w14:textFill>
            <w14:solidFill>
              <w14:schemeClr w14:val="tx1"/>
            </w14:solidFill>
          </w14:textFill>
        </w:rPr>
        <w:t>保证金退付：未中标的供应商的投标保证金，在中标供应商确定后5个工作日内退还；中标供应商的投标保证金在签订合同后5个工作日内退还。投标保证金由</w:t>
      </w:r>
      <w:r>
        <w:rPr>
          <w:rFonts w:hint="eastAsia" w:ascii="宋体" w:hAnsi="宋体" w:cs="宋体"/>
          <w:color w:val="000000" w:themeColor="text1"/>
          <w:szCs w:val="22"/>
          <w14:textFill>
            <w14:solidFill>
              <w14:schemeClr w14:val="tx1"/>
            </w14:solidFill>
          </w14:textFill>
        </w:rPr>
        <w:t>平阳县公共资源交易中心直接退还到原汇入账户，</w:t>
      </w:r>
      <w:r>
        <w:rPr>
          <w:rFonts w:hint="eastAsia" w:ascii="宋体" w:hAnsi="宋体" w:cs="宋体"/>
          <w:color w:val="000000" w:themeColor="text1"/>
          <w14:textFill>
            <w14:solidFill>
              <w14:schemeClr w14:val="tx1"/>
            </w14:solidFill>
          </w14:textFill>
        </w:rPr>
        <w:t>无须供应商出具保证金收据。</w:t>
      </w:r>
    </w:p>
    <w:p>
      <w:pPr>
        <w:snapToGrid w:val="0"/>
        <w:spacing w:line="880" w:lineRule="exact"/>
        <w:ind w:left="220" w:hanging="220" w:hangingChars="1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2"/>
          <w14:textFill>
            <w14:solidFill>
              <w14:schemeClr w14:val="tx1"/>
            </w14:solidFill>
          </w14:textFill>
        </w:rPr>
        <w:t>●温馨提醒：</w:t>
      </w:r>
      <w:r>
        <w:rPr>
          <w:rFonts w:hint="eastAsia" w:ascii="宋体" w:hAnsi="宋体" w:cs="宋体"/>
          <w:color w:val="000000" w:themeColor="text1"/>
          <w14:textFill>
            <w14:solidFill>
              <w14:schemeClr w14:val="tx1"/>
            </w14:solidFill>
          </w14:textFill>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ascii="宋体" w:hAnsi="宋体" w:cs="宋体"/>
          <w:color w:val="000000" w:themeColor="text1"/>
          <w:szCs w:val="22"/>
          <w14:textFill>
            <w14:solidFill>
              <w14:schemeClr w14:val="tx1"/>
            </w14:solidFill>
          </w14:textFill>
        </w:rPr>
      </w:pPr>
    </w:p>
    <w:p>
      <w:pPr>
        <w:snapToGrid w:val="0"/>
        <w:spacing w:line="360" w:lineRule="atLeast"/>
        <w:ind w:left="220" w:hanging="220" w:hangingChars="100"/>
        <w:rPr>
          <w:rFonts w:ascii="宋体" w:hAnsi="宋体" w:cs="宋体"/>
          <w:color w:val="000000" w:themeColor="text1"/>
          <w:szCs w:val="22"/>
          <w14:textFill>
            <w14:solidFill>
              <w14:schemeClr w14:val="tx1"/>
            </w14:solidFill>
          </w14:textFill>
        </w:rPr>
      </w:pPr>
    </w:p>
    <w:p>
      <w:pPr>
        <w:jc w:val="center"/>
        <w:rPr>
          <w:rFonts w:ascii="宋体" w:hAnsi="宋体" w:cs="宋体"/>
          <w:b/>
          <w:bCs/>
          <w:color w:val="000000" w:themeColor="text1"/>
          <w:szCs w:val="22"/>
          <w14:textFill>
            <w14:solidFill>
              <w14:schemeClr w14:val="tx1"/>
            </w14:solidFill>
          </w14:textFill>
        </w:rPr>
      </w:pPr>
    </w:p>
    <w:p>
      <w:pPr>
        <w:widowControl/>
        <w:tabs>
          <w:tab w:val="left" w:pos="2019"/>
        </w:tabs>
        <w:jc w:val="righ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平阳县公共资源交易中心</w:t>
      </w: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rPr>
          <w:rFonts w:ascii="宋体" w:hAnsi="宋体" w:cs="宋体"/>
          <w:color w:val="000000" w:themeColor="text1"/>
          <w:szCs w:val="22"/>
          <w14:textFill>
            <w14:solidFill>
              <w14:schemeClr w14:val="tx1"/>
            </w14:solidFill>
          </w14:textFill>
        </w:rPr>
      </w:pPr>
    </w:p>
    <w:p>
      <w:pPr>
        <w:widowControl/>
        <w:tabs>
          <w:tab w:val="left" w:pos="2019"/>
        </w:tabs>
        <w:spacing w:line="360" w:lineRule="auto"/>
        <w:jc w:val="center"/>
        <w:rPr>
          <w:rFonts w:ascii="宋体" w:hAnsi="宋体" w:cs="宋体"/>
          <w:b/>
          <w:bCs/>
          <w:color w:val="000000" w:themeColor="text1"/>
          <w:kern w:val="0"/>
          <w:sz w:val="28"/>
          <w:szCs w:val="28"/>
          <w14:textFill>
            <w14:solidFill>
              <w14:schemeClr w14:val="tx1"/>
            </w14:solidFill>
          </w14:textFill>
        </w:rPr>
      </w:pPr>
    </w:p>
    <w:p>
      <w:pPr>
        <w:widowControl/>
        <w:tabs>
          <w:tab w:val="left" w:pos="2019"/>
        </w:tabs>
        <w:spacing w:line="360" w:lineRule="auto"/>
        <w:jc w:val="center"/>
        <w:rPr>
          <w:rFonts w:ascii="宋体" w:hAnsi="宋体" w:cs="宋体"/>
          <w:b/>
          <w:bCs/>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8"/>
          <w:szCs w:val="28"/>
          <w14:textFill>
            <w14:solidFill>
              <w14:schemeClr w14:val="tx1"/>
            </w14:solidFill>
          </w14:textFill>
        </w:rPr>
        <w:t>浙江华泰工程项目管理有限公司关于</w:t>
      </w:r>
      <w:r>
        <w:rPr>
          <w:rFonts w:hint="eastAsia" w:ascii="宋体" w:hAnsi="宋体" w:cs="宋体"/>
          <w:b/>
          <w:bCs/>
          <w:color w:val="000000" w:themeColor="text1"/>
          <w:kern w:val="0"/>
          <w:sz w:val="28"/>
          <w:szCs w:val="28"/>
          <w:lang w:eastAsia="zh-CN"/>
          <w14:textFill>
            <w14:solidFill>
              <w14:schemeClr w14:val="tx1"/>
            </w14:solidFill>
          </w14:textFill>
        </w:rPr>
        <w:t>顺溪旅游集散中心主题民宿家具</w:t>
      </w:r>
      <w:r>
        <w:rPr>
          <w:rFonts w:hint="eastAsia" w:ascii="宋体" w:hAnsi="宋体" w:cs="宋体"/>
          <w:b/>
          <w:bCs/>
          <w:color w:val="000000" w:themeColor="text1"/>
          <w:kern w:val="0"/>
          <w:sz w:val="28"/>
          <w:szCs w:val="28"/>
          <w14:textFill>
            <w14:solidFill>
              <w14:schemeClr w14:val="tx1"/>
            </w14:solidFill>
          </w14:textFill>
        </w:rPr>
        <w:t>公开招标的公告</w:t>
      </w:r>
    </w:p>
    <w:p>
      <w:pPr>
        <w:widowControl/>
        <w:tabs>
          <w:tab w:val="left" w:pos="2019"/>
        </w:tabs>
        <w:spacing w:line="360" w:lineRule="auto"/>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公告日期：2021年</w:t>
      </w:r>
      <w:r>
        <w:rPr>
          <w:rFonts w:hint="eastAsia" w:ascii="宋体" w:hAnsi="宋体" w:cs="宋体"/>
          <w:b/>
          <w:bCs/>
          <w:color w:val="000000" w:themeColor="text1"/>
          <w:sz w:val="28"/>
          <w:szCs w:val="28"/>
          <w:lang w:val="en-US" w:eastAsia="zh-CN"/>
          <w14:textFill>
            <w14:solidFill>
              <w14:schemeClr w14:val="tx1"/>
            </w14:solidFill>
          </w14:textFill>
        </w:rPr>
        <w:t>08</w:t>
      </w:r>
      <w:r>
        <w:rPr>
          <w:rFonts w:hint="eastAsia" w:ascii="宋体" w:hAnsi="宋体" w:cs="宋体"/>
          <w:b/>
          <w:bCs/>
          <w:color w:val="000000" w:themeColor="text1"/>
          <w:sz w:val="28"/>
          <w:szCs w:val="28"/>
          <w14:textFill>
            <w14:solidFill>
              <w14:schemeClr w14:val="tx1"/>
            </w14:solidFill>
          </w14:textFill>
        </w:rPr>
        <w:t>月</w:t>
      </w:r>
      <w:r>
        <w:rPr>
          <w:rFonts w:hint="eastAsia" w:ascii="宋体" w:hAnsi="宋体" w:cs="宋体"/>
          <w:b/>
          <w:bCs/>
          <w:color w:val="000000" w:themeColor="text1"/>
          <w:sz w:val="28"/>
          <w:szCs w:val="28"/>
          <w:lang w:val="en-US" w:eastAsia="zh-CN"/>
          <w14:textFill>
            <w14:solidFill>
              <w14:schemeClr w14:val="tx1"/>
            </w14:solidFill>
          </w14:textFill>
        </w:rPr>
        <w:t>04</w:t>
      </w:r>
      <w:r>
        <w:rPr>
          <w:rFonts w:hint="eastAsia" w:ascii="宋体" w:hAnsi="宋体" w:cs="宋体"/>
          <w:b/>
          <w:bCs/>
          <w:color w:val="000000" w:themeColor="text1"/>
          <w:sz w:val="28"/>
          <w:szCs w:val="28"/>
          <w14:textFill>
            <w14:solidFill>
              <w14:schemeClr w14:val="tx1"/>
            </w14:solidFill>
          </w14:textFill>
        </w:rPr>
        <w:t>日</w:t>
      </w:r>
    </w:p>
    <w:p>
      <w:pPr>
        <w:widowControl/>
        <w:snapToGrid w:val="0"/>
        <w:spacing w:line="460" w:lineRule="exact"/>
        <w:ind w:firstLine="440" w:firstLineChars="200"/>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根据《平阳县国有企业采购管理办法（试行）》等有关规定，浙江华泰工程项目管理有限公司受平阳县旅游发展投资有限公司委托，就</w:t>
      </w:r>
      <w:r>
        <w:rPr>
          <w:rFonts w:hint="eastAsia" w:ascii="宋体" w:hAnsi="宋体" w:cs="宋体"/>
          <w:color w:val="000000" w:themeColor="text1"/>
          <w:kern w:val="0"/>
          <w:szCs w:val="22"/>
          <w:lang w:eastAsia="zh-CN"/>
          <w14:textFill>
            <w14:solidFill>
              <w14:schemeClr w14:val="tx1"/>
            </w14:solidFill>
          </w14:textFill>
        </w:rPr>
        <w:t>顺溪旅游集散中心主题民宿家具</w:t>
      </w:r>
      <w:r>
        <w:rPr>
          <w:rFonts w:hint="eastAsia" w:ascii="宋体" w:hAnsi="宋体" w:cs="宋体"/>
          <w:color w:val="000000" w:themeColor="text1"/>
          <w:kern w:val="0"/>
          <w:szCs w:val="22"/>
          <w14:textFill>
            <w14:solidFill>
              <w14:schemeClr w14:val="tx1"/>
            </w14:solidFill>
          </w14:textFill>
        </w:rPr>
        <w:t>进行公开招标，</w:t>
      </w:r>
      <w:r>
        <w:rPr>
          <w:rFonts w:hint="eastAsia" w:ascii="宋体" w:hAnsi="宋体" w:cs="宋体"/>
          <w:color w:val="000000" w:themeColor="text1"/>
          <w:szCs w:val="22"/>
          <w14:textFill>
            <w14:solidFill>
              <w14:schemeClr w14:val="tx1"/>
            </w14:solidFill>
          </w14:textFill>
        </w:rPr>
        <w:t>欢迎国内合格的供应商前来投标。</w:t>
      </w:r>
    </w:p>
    <w:p>
      <w:pPr>
        <w:widowControl/>
        <w:numPr>
          <w:ilvl w:val="0"/>
          <w:numId w:val="7"/>
        </w:numPr>
        <w:snapToGrid w:val="0"/>
        <w:spacing w:line="460" w:lineRule="exact"/>
        <w:jc w:val="left"/>
        <w:rPr>
          <w:rFonts w:ascii="宋体" w:hAnsi="宋体" w:cs="宋体"/>
          <w:b/>
          <w:color w:val="000000" w:themeColor="text1"/>
          <w:kern w:val="0"/>
          <w:szCs w:val="22"/>
          <w14:textFill>
            <w14:solidFill>
              <w14:schemeClr w14:val="tx1"/>
            </w14:solidFill>
          </w14:textFill>
        </w:rPr>
      </w:pPr>
      <w:r>
        <w:rPr>
          <w:rFonts w:hint="eastAsia" w:ascii="宋体" w:hAnsi="宋体" w:cs="宋体"/>
          <w:b/>
          <w:color w:val="000000" w:themeColor="text1"/>
          <w:kern w:val="0"/>
          <w:szCs w:val="22"/>
          <w14:textFill>
            <w14:solidFill>
              <w14:schemeClr w14:val="tx1"/>
            </w14:solidFill>
          </w14:textFill>
        </w:rPr>
        <w:t>招标编号:</w:t>
      </w:r>
      <w:r>
        <w:rPr>
          <w:rFonts w:hint="eastAsia" w:ascii="宋体" w:hAnsi="宋体" w:cs="宋体"/>
          <w:b/>
          <w:color w:val="000000" w:themeColor="text1"/>
          <w:kern w:val="0"/>
          <w:szCs w:val="22"/>
          <w:lang w:eastAsia="zh-CN"/>
          <w14:textFill>
            <w14:solidFill>
              <w14:schemeClr w14:val="tx1"/>
            </w14:solidFill>
          </w14:textFill>
        </w:rPr>
        <w:t xml:space="preserve">PYCG210804079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p>
    <w:p>
      <w:pPr>
        <w:widowControl/>
        <w:snapToGrid w:val="0"/>
        <w:spacing w:line="460" w:lineRule="exact"/>
        <w:jc w:val="left"/>
        <w:rPr>
          <w:rFonts w:ascii="宋体" w:hAnsi="宋体" w:cs="宋体"/>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二、采购组织类型：国企采购</w:t>
      </w:r>
    </w:p>
    <w:p>
      <w:pPr>
        <w:widowControl/>
        <w:snapToGrid w:val="0"/>
        <w:spacing w:line="460" w:lineRule="exact"/>
        <w:jc w:val="left"/>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三、招标项目概况:</w:t>
      </w:r>
    </w:p>
    <w:tbl>
      <w:tblPr>
        <w:tblStyle w:val="42"/>
        <w:tblW w:w="10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128"/>
        <w:gridCol w:w="795"/>
        <w:gridCol w:w="870"/>
        <w:gridCol w:w="1245"/>
        <w:gridCol w:w="2010"/>
        <w:gridCol w:w="118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line="360" w:lineRule="auto"/>
              <w:jc w:val="center"/>
              <w:rPr>
                <w:rFonts w:ascii="宋体" w:hAnsi="宋体" w:cs="宋体"/>
                <w:b/>
                <w:bCs/>
                <w:color w:val="000000" w:themeColor="text1"/>
                <w:kern w:val="0"/>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标项序号</w:t>
            </w:r>
          </w:p>
        </w:tc>
        <w:tc>
          <w:tcPr>
            <w:tcW w:w="2128" w:type="dxa"/>
            <w:vAlign w:val="center"/>
          </w:tcPr>
          <w:p>
            <w:pPr>
              <w:spacing w:line="360" w:lineRule="auto"/>
              <w:jc w:val="center"/>
              <w:rPr>
                <w:rFonts w:ascii="宋体" w:hAnsi="宋体" w:cs="宋体"/>
                <w:b/>
                <w:bCs/>
                <w:color w:val="000000" w:themeColor="text1"/>
                <w:kern w:val="0"/>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标项名称</w:t>
            </w:r>
          </w:p>
        </w:tc>
        <w:tc>
          <w:tcPr>
            <w:tcW w:w="795" w:type="dxa"/>
            <w:vAlign w:val="center"/>
          </w:tcPr>
          <w:p>
            <w:pPr>
              <w:spacing w:line="360" w:lineRule="auto"/>
              <w:jc w:val="center"/>
              <w:rPr>
                <w:rFonts w:ascii="宋体" w:hAnsi="宋体" w:cs="宋体"/>
                <w:b/>
                <w:bCs/>
                <w:color w:val="000000" w:themeColor="text1"/>
                <w:kern w:val="0"/>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数量</w:t>
            </w:r>
          </w:p>
        </w:tc>
        <w:tc>
          <w:tcPr>
            <w:tcW w:w="870" w:type="dxa"/>
            <w:vAlign w:val="center"/>
          </w:tcPr>
          <w:p>
            <w:pPr>
              <w:spacing w:line="360" w:lineRule="auto"/>
              <w:jc w:val="center"/>
              <w:rPr>
                <w:rFonts w:ascii="宋体" w:hAnsi="宋体" w:cs="宋体"/>
                <w:b/>
                <w:bCs/>
                <w:color w:val="auto"/>
                <w:kern w:val="0"/>
                <w:szCs w:val="22"/>
              </w:rPr>
            </w:pPr>
            <w:r>
              <w:rPr>
                <w:rFonts w:hint="eastAsia" w:ascii="宋体" w:hAnsi="宋体" w:cs="宋体"/>
                <w:color w:val="auto"/>
                <w:szCs w:val="22"/>
              </w:rPr>
              <w:t>单位</w:t>
            </w:r>
          </w:p>
        </w:tc>
        <w:tc>
          <w:tcPr>
            <w:tcW w:w="1245" w:type="dxa"/>
            <w:vAlign w:val="center"/>
          </w:tcPr>
          <w:p>
            <w:pPr>
              <w:spacing w:line="360" w:lineRule="auto"/>
              <w:jc w:val="center"/>
              <w:rPr>
                <w:rFonts w:ascii="宋体" w:hAnsi="宋体" w:cs="宋体"/>
                <w:color w:val="auto"/>
                <w:szCs w:val="22"/>
              </w:rPr>
            </w:pPr>
            <w:r>
              <w:rPr>
                <w:rFonts w:hint="eastAsia" w:ascii="宋体" w:hAnsi="宋体" w:cs="宋体"/>
                <w:color w:val="auto"/>
                <w:szCs w:val="22"/>
              </w:rPr>
              <w:t>预算金额</w:t>
            </w:r>
          </w:p>
          <w:p>
            <w:pPr>
              <w:spacing w:line="360" w:lineRule="auto"/>
              <w:jc w:val="center"/>
              <w:rPr>
                <w:rFonts w:ascii="宋体" w:hAnsi="宋体" w:cs="宋体"/>
                <w:b/>
                <w:bCs/>
                <w:color w:val="auto"/>
                <w:kern w:val="0"/>
                <w:szCs w:val="22"/>
              </w:rPr>
            </w:pPr>
            <w:r>
              <w:rPr>
                <w:rFonts w:hint="eastAsia" w:ascii="宋体" w:hAnsi="宋体" w:cs="宋体"/>
                <w:color w:val="auto"/>
                <w:szCs w:val="22"/>
              </w:rPr>
              <w:t>(万元)</w:t>
            </w:r>
          </w:p>
        </w:tc>
        <w:tc>
          <w:tcPr>
            <w:tcW w:w="2010" w:type="dxa"/>
            <w:vAlign w:val="center"/>
          </w:tcPr>
          <w:p>
            <w:pPr>
              <w:spacing w:line="360" w:lineRule="auto"/>
              <w:jc w:val="center"/>
              <w:rPr>
                <w:rFonts w:ascii="宋体" w:hAnsi="宋体" w:cs="宋体"/>
                <w:b/>
                <w:bCs/>
                <w:color w:val="auto"/>
                <w:kern w:val="0"/>
                <w:szCs w:val="22"/>
              </w:rPr>
            </w:pPr>
            <w:r>
              <w:rPr>
                <w:rFonts w:hint="eastAsia" w:ascii="宋体" w:hAnsi="宋体" w:cs="宋体"/>
                <w:color w:val="auto"/>
                <w:szCs w:val="22"/>
              </w:rPr>
              <w:t>简要规格描述或标项基本概况介绍</w:t>
            </w:r>
          </w:p>
        </w:tc>
        <w:tc>
          <w:tcPr>
            <w:tcW w:w="1185" w:type="dxa"/>
            <w:vAlign w:val="center"/>
          </w:tcPr>
          <w:p>
            <w:pPr>
              <w:spacing w:line="360" w:lineRule="auto"/>
              <w:jc w:val="center"/>
              <w:rPr>
                <w:rFonts w:ascii="宋体" w:hAnsi="宋体" w:cs="宋体"/>
                <w:color w:val="auto"/>
                <w:szCs w:val="22"/>
              </w:rPr>
            </w:pPr>
            <w:r>
              <w:rPr>
                <w:rFonts w:hint="eastAsia" w:ascii="宋体" w:hAnsi="宋体" w:cs="宋体"/>
                <w:color w:val="auto"/>
                <w:szCs w:val="22"/>
              </w:rPr>
              <w:t>最高限价</w:t>
            </w:r>
          </w:p>
          <w:p>
            <w:pPr>
              <w:spacing w:line="360" w:lineRule="auto"/>
              <w:jc w:val="center"/>
              <w:rPr>
                <w:rFonts w:ascii="宋体" w:hAnsi="宋体" w:cs="宋体"/>
                <w:b/>
                <w:bCs/>
                <w:color w:val="auto"/>
                <w:kern w:val="0"/>
                <w:szCs w:val="22"/>
              </w:rPr>
            </w:pPr>
            <w:r>
              <w:rPr>
                <w:rFonts w:hint="eastAsia" w:ascii="宋体" w:hAnsi="宋体" w:cs="宋体"/>
                <w:color w:val="auto"/>
                <w:szCs w:val="22"/>
              </w:rPr>
              <w:t>(万元)</w:t>
            </w:r>
          </w:p>
        </w:tc>
        <w:tc>
          <w:tcPr>
            <w:tcW w:w="1215" w:type="dxa"/>
            <w:vAlign w:val="center"/>
          </w:tcPr>
          <w:p>
            <w:pPr>
              <w:spacing w:line="360" w:lineRule="auto"/>
              <w:jc w:val="center"/>
              <w:rPr>
                <w:rFonts w:ascii="宋体" w:hAnsi="宋体" w:cs="宋体"/>
                <w:b/>
                <w:bCs/>
                <w:color w:val="auto"/>
                <w:kern w:val="0"/>
                <w:szCs w:val="22"/>
              </w:rPr>
            </w:pPr>
            <w:r>
              <w:rPr>
                <w:rFonts w:hint="eastAsia" w:ascii="宋体" w:hAnsi="宋体" w:cs="宋体"/>
                <w:color w:val="auto"/>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761" w:type="dxa"/>
            <w:vAlign w:val="center"/>
          </w:tcPr>
          <w:p>
            <w:pPr>
              <w:spacing w:line="360" w:lineRule="auto"/>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2128" w:type="dxa"/>
            <w:vAlign w:val="center"/>
          </w:tcPr>
          <w:p>
            <w:pPr>
              <w:spacing w:line="360" w:lineRule="auto"/>
              <w:jc w:val="center"/>
              <w:rPr>
                <w:rFonts w:hint="eastAsia" w:ascii="宋体" w:hAnsi="宋体" w:eastAsia="宋体" w:cs="宋体"/>
                <w:color w:val="000000" w:themeColor="text1"/>
                <w:szCs w:val="22"/>
                <w:lang w:eastAsia="zh-CN"/>
                <w14:textFill>
                  <w14:solidFill>
                    <w14:schemeClr w14:val="tx1"/>
                  </w14:solidFill>
                </w14:textFill>
              </w:rPr>
            </w:pPr>
            <w:r>
              <w:rPr>
                <w:rFonts w:hint="eastAsia" w:ascii="宋体" w:hAnsi="宋体" w:cs="宋体"/>
                <w:color w:val="000000" w:themeColor="text1"/>
                <w:szCs w:val="22"/>
                <w:lang w:eastAsia="zh-CN"/>
                <w14:textFill>
                  <w14:solidFill>
                    <w14:schemeClr w14:val="tx1"/>
                  </w14:solidFill>
                </w14:textFill>
              </w:rPr>
              <w:t>顺溪旅游集散中心主题民宿家具</w:t>
            </w:r>
          </w:p>
        </w:tc>
        <w:tc>
          <w:tcPr>
            <w:tcW w:w="795" w:type="dxa"/>
            <w:vAlign w:val="center"/>
          </w:tcPr>
          <w:p>
            <w:pPr>
              <w:spacing w:line="360" w:lineRule="auto"/>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870" w:type="dxa"/>
            <w:vAlign w:val="center"/>
          </w:tcPr>
          <w:p>
            <w:pPr>
              <w:spacing w:line="360" w:lineRule="auto"/>
              <w:jc w:val="center"/>
              <w:rPr>
                <w:rFonts w:ascii="宋体" w:hAnsi="宋体" w:cs="宋体"/>
                <w:color w:val="auto"/>
                <w:szCs w:val="22"/>
              </w:rPr>
            </w:pPr>
            <w:r>
              <w:rPr>
                <w:rFonts w:hint="eastAsia" w:ascii="宋体" w:hAnsi="宋体" w:cs="宋体"/>
                <w:color w:val="auto"/>
                <w:szCs w:val="22"/>
              </w:rPr>
              <w:t>批</w:t>
            </w:r>
          </w:p>
        </w:tc>
        <w:tc>
          <w:tcPr>
            <w:tcW w:w="1245" w:type="dxa"/>
            <w:vAlign w:val="center"/>
          </w:tcPr>
          <w:p>
            <w:pPr>
              <w:spacing w:line="360" w:lineRule="auto"/>
              <w:jc w:val="center"/>
              <w:rPr>
                <w:rFonts w:hint="default" w:ascii="宋体" w:hAnsi="宋体" w:eastAsia="宋体" w:cs="宋体"/>
                <w:color w:val="auto"/>
                <w:szCs w:val="22"/>
                <w:lang w:val="en-US" w:eastAsia="zh-CN"/>
              </w:rPr>
            </w:pPr>
            <w:r>
              <w:rPr>
                <w:rFonts w:hint="eastAsia" w:ascii="宋体" w:hAnsi="宋体" w:cs="宋体"/>
                <w:color w:val="auto"/>
                <w:szCs w:val="22"/>
                <w:lang w:val="en-US" w:eastAsia="zh-CN"/>
              </w:rPr>
              <w:t>132</w:t>
            </w:r>
          </w:p>
        </w:tc>
        <w:tc>
          <w:tcPr>
            <w:tcW w:w="2010" w:type="dxa"/>
            <w:vAlign w:val="center"/>
          </w:tcPr>
          <w:p>
            <w:pPr>
              <w:jc w:val="center"/>
              <w:rPr>
                <w:color w:val="auto"/>
              </w:rPr>
            </w:pPr>
            <w:r>
              <w:rPr>
                <w:rFonts w:hint="eastAsia" w:ascii="宋体" w:hAnsi="宋体" w:cs="宋体"/>
                <w:color w:val="auto"/>
                <w:szCs w:val="22"/>
                <w:lang w:eastAsia="zh-CN"/>
              </w:rPr>
              <w:t>顺溪旅游集散中心主题民宿家具</w:t>
            </w:r>
            <w:r>
              <w:rPr>
                <w:rFonts w:hint="eastAsia" w:ascii="宋体" w:hAnsi="宋体" w:cs="宋体"/>
                <w:color w:val="auto"/>
                <w:szCs w:val="22"/>
              </w:rPr>
              <w:t>，具体详见招标文件</w:t>
            </w:r>
          </w:p>
        </w:tc>
        <w:tc>
          <w:tcPr>
            <w:tcW w:w="1185" w:type="dxa"/>
            <w:vAlign w:val="center"/>
          </w:tcPr>
          <w:p>
            <w:pPr>
              <w:spacing w:line="360" w:lineRule="auto"/>
              <w:jc w:val="center"/>
              <w:rPr>
                <w:rFonts w:hint="default" w:ascii="宋体" w:hAnsi="宋体" w:eastAsia="宋体" w:cs="宋体"/>
                <w:color w:val="auto"/>
                <w:szCs w:val="22"/>
                <w:lang w:val="en-US" w:eastAsia="zh-CN"/>
              </w:rPr>
            </w:pPr>
            <w:r>
              <w:rPr>
                <w:rFonts w:hint="eastAsia" w:ascii="宋体" w:hAnsi="宋体" w:cs="宋体"/>
                <w:color w:val="auto"/>
                <w:szCs w:val="22"/>
                <w:lang w:val="en-US" w:eastAsia="zh-CN"/>
              </w:rPr>
              <w:t>122</w:t>
            </w:r>
          </w:p>
        </w:tc>
        <w:tc>
          <w:tcPr>
            <w:tcW w:w="1215" w:type="dxa"/>
            <w:vAlign w:val="center"/>
          </w:tcPr>
          <w:p>
            <w:pPr>
              <w:spacing w:line="360" w:lineRule="auto"/>
              <w:jc w:val="center"/>
              <w:rPr>
                <w:rFonts w:ascii="宋体" w:hAnsi="宋体" w:cs="宋体"/>
                <w:color w:val="auto"/>
                <w:szCs w:val="22"/>
              </w:rPr>
            </w:pPr>
          </w:p>
        </w:tc>
      </w:tr>
    </w:tbl>
    <w:p>
      <w:pPr>
        <w:widowControl/>
        <w:adjustRightInd w:val="0"/>
        <w:snapToGrid w:val="0"/>
        <w:spacing w:line="360" w:lineRule="auto"/>
        <w:jc w:val="left"/>
        <w:rPr>
          <w:rFonts w:ascii="宋体" w:hAnsi="宋体" w:cs="宋体"/>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四、投标供应商的资格要求:</w:t>
      </w:r>
    </w:p>
    <w:p>
      <w:pPr>
        <w:widowControl/>
        <w:snapToGrid w:val="0"/>
        <w:spacing w:line="360" w:lineRule="auto"/>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1、</w:t>
      </w:r>
      <w:r>
        <w:rPr>
          <w:rFonts w:hint="eastAsia" w:ascii="宋体" w:hAnsi="宋体" w:cs="宋体"/>
          <w:color w:val="000000" w:themeColor="text1"/>
          <w:szCs w:val="22"/>
          <w14:textFill>
            <w14:solidFill>
              <w14:schemeClr w14:val="tx1"/>
            </w14:solidFill>
          </w14:textFill>
        </w:rPr>
        <w:t>供应商</w:t>
      </w:r>
      <w:r>
        <w:rPr>
          <w:rFonts w:hint="eastAsia" w:ascii="宋体" w:hAnsi="宋体" w:cs="宋体"/>
          <w:color w:val="000000" w:themeColor="text1"/>
          <w:kern w:val="0"/>
          <w:szCs w:val="22"/>
          <w14:textFill>
            <w14:solidFill>
              <w14:schemeClr w14:val="tx1"/>
            </w14:solidFill>
          </w14:textFill>
        </w:rPr>
        <w:t>须符合《平阳县国有企业采购管理办法（试行）》第十二条对投标主体的要求；</w:t>
      </w:r>
    </w:p>
    <w:p>
      <w:pPr>
        <w:widowControl/>
        <w:snapToGrid w:val="0"/>
        <w:spacing w:line="360" w:lineRule="auto"/>
        <w:ind w:firstLine="440" w:firstLineChars="200"/>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2、本项目不接受联合体投标。</w:t>
      </w:r>
    </w:p>
    <w:p>
      <w:pPr>
        <w:widowControl/>
        <w:snapToGrid w:val="0"/>
        <w:spacing w:line="360" w:lineRule="auto"/>
        <w:rPr>
          <w:rFonts w:ascii="宋体" w:hAnsi="宋体" w:cs="宋体"/>
          <w:color w:val="000000" w:themeColor="text1"/>
          <w:kern w:val="0"/>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五、招标文件的报名/发售时间、地址、售价:</w:t>
      </w:r>
    </w:p>
    <w:p>
      <w:pPr>
        <w:snapToGrid w:val="0"/>
        <w:spacing w:line="360" w:lineRule="auto"/>
        <w:rPr>
          <w:rFonts w:ascii="宋体" w:hAnsi="宋体" w:cs="宋体"/>
          <w:b/>
          <w:bCs/>
          <w:color w:val="000000" w:themeColor="text1"/>
          <w:szCs w:val="22"/>
          <w14:textFill>
            <w14:solidFill>
              <w14:schemeClr w14:val="tx1"/>
            </w14:solidFill>
          </w14:textFill>
        </w:rPr>
      </w:pPr>
      <w:r>
        <w:rPr>
          <w:rFonts w:hint="eastAsia" w:ascii="宋体" w:hAnsi="宋体" w:cs="宋体"/>
          <w:b/>
          <w:color w:val="000000" w:themeColor="text1"/>
          <w:szCs w:val="22"/>
          <w:lang w:val="zh-CN"/>
          <w14:textFill>
            <w14:solidFill>
              <w14:schemeClr w14:val="tx1"/>
            </w14:solidFill>
          </w14:textFill>
        </w:rPr>
        <w:t xml:space="preserve">    本项目采用资格后审，无需提前报名。</w:t>
      </w:r>
      <w:r>
        <w:rPr>
          <w:rFonts w:hint="eastAsia" w:ascii="宋体" w:hAnsi="宋体" w:cs="宋体"/>
          <w:color w:val="000000" w:themeColor="text1"/>
          <w:szCs w:val="22"/>
          <w:lang w:val="zh-CN"/>
          <w14:textFill>
            <w14:solidFill>
              <w14:schemeClr w14:val="tx1"/>
            </w14:solidFill>
          </w14:textFill>
        </w:rPr>
        <w:t>符合资格要求的供应商均可在本公告附件下载招标文件（招标文件售价：500元，</w:t>
      </w:r>
      <w:r>
        <w:rPr>
          <w:rFonts w:hint="eastAsia" w:ascii="宋体" w:hAnsi="宋体" w:cs="宋体"/>
          <w:color w:val="000000" w:themeColor="text1"/>
          <w:szCs w:val="22"/>
          <w14:textFill>
            <w14:solidFill>
              <w14:schemeClr w14:val="tx1"/>
            </w14:solidFill>
          </w14:textFill>
        </w:rPr>
        <w:t>开标现场签到收取</w:t>
      </w:r>
      <w:r>
        <w:rPr>
          <w:rFonts w:hint="eastAsia" w:ascii="宋体" w:hAnsi="宋体" w:cs="宋体"/>
          <w:color w:val="000000" w:themeColor="text1"/>
          <w:szCs w:val="22"/>
          <w:lang w:val="zh-CN"/>
          <w14:textFill>
            <w14:solidFill>
              <w14:schemeClr w14:val="tx1"/>
            </w14:solidFill>
          </w14:textFill>
        </w:rPr>
        <w:t>），</w:t>
      </w:r>
      <w:r>
        <w:rPr>
          <w:rFonts w:hint="eastAsia" w:ascii="宋体" w:hAnsi="宋体" w:cs="宋体"/>
          <w:color w:val="000000" w:themeColor="text1"/>
          <w:szCs w:val="22"/>
          <w14:textFill>
            <w14:solidFill>
              <w14:schemeClr w14:val="tx1"/>
            </w14:solidFill>
          </w14:textFill>
        </w:rPr>
        <w:t>按规定并按招标文件规定的时间、地点递交投标文件（招标文件下载网址 ：</w:t>
      </w:r>
      <w:r>
        <w:rPr>
          <w:rFonts w:hint="eastAsia" w:ascii="宋体" w:hAnsi="宋体" w:cs="宋体"/>
          <w:b/>
          <w:color w:val="000000" w:themeColor="text1"/>
          <w:szCs w:val="22"/>
          <w14:textFill>
            <w14:solidFill>
              <w14:schemeClr w14:val="tx1"/>
            </w14:solidFill>
          </w14:textFill>
        </w:rPr>
        <w:t xml:space="preserve">http:// </w:t>
      </w:r>
      <w:r>
        <w:fldChar w:fldCharType="begin"/>
      </w:r>
      <w:r>
        <w:instrText xml:space="preserve"> HYPERLINK "http://www.pyztb.com/" </w:instrText>
      </w:r>
      <w:r>
        <w:fldChar w:fldCharType="separate"/>
      </w:r>
      <w:r>
        <w:rPr>
          <w:rStyle w:val="49"/>
          <w:rFonts w:hint="eastAsia" w:ascii="宋体" w:hAnsi="宋体" w:cs="宋体"/>
          <w:b/>
          <w:color w:val="000000" w:themeColor="text1"/>
          <w:szCs w:val="22"/>
          <w14:textFill>
            <w14:solidFill>
              <w14:schemeClr w14:val="tx1"/>
            </w14:solidFill>
          </w14:textFill>
        </w:rPr>
        <w:t>www.pyztb.com/</w:t>
      </w:r>
      <w:r>
        <w:rPr>
          <w:rStyle w:val="49"/>
          <w:rFonts w:hint="eastAsia" w:ascii="宋体" w:hAnsi="宋体" w:cs="宋体"/>
          <w:b/>
          <w:color w:val="000000" w:themeColor="text1"/>
          <w:szCs w:val="22"/>
          <w14:textFill>
            <w14:solidFill>
              <w14:schemeClr w14:val="tx1"/>
            </w14:solidFill>
          </w14:textFill>
        </w:rPr>
        <w:fldChar w:fldCharType="end"/>
      </w:r>
      <w:r>
        <w:rPr>
          <w:rFonts w:hint="eastAsia" w:ascii="宋体" w:hAnsi="宋体" w:cs="宋体"/>
          <w:color w:val="000000" w:themeColor="text1"/>
          <w:szCs w:val="22"/>
          <w14:textFill>
            <w14:solidFill>
              <w14:schemeClr w14:val="tx1"/>
            </w14:solidFill>
          </w14:textFill>
        </w:rPr>
        <w:t>或</w:t>
      </w:r>
      <w:r>
        <w:rPr>
          <w:rFonts w:hint="eastAsia" w:ascii="宋体" w:hAnsi="宋体" w:cs="宋体"/>
          <w:b/>
          <w:color w:val="000000" w:themeColor="text1"/>
          <w:szCs w:val="22"/>
          <w:u w:val="single"/>
          <w14:textFill>
            <w14:solidFill>
              <w14:schemeClr w14:val="tx1"/>
            </w14:solidFill>
          </w14:textFill>
        </w:rPr>
        <w:t>http://www.zjzfcg.gov.cn</w:t>
      </w:r>
      <w:r>
        <w:rPr>
          <w:rFonts w:hint="eastAsia" w:ascii="宋体" w:hAnsi="宋体" w:cs="宋体"/>
          <w:color w:val="000000" w:themeColor="text1"/>
          <w:szCs w:val="22"/>
          <w14:textFill>
            <w14:solidFill>
              <w14:schemeClr w14:val="tx1"/>
            </w14:solidFill>
          </w14:textFill>
        </w:rPr>
        <w:t>,招标文件如有补充更正均见</w:t>
      </w:r>
      <w:r>
        <w:rPr>
          <w:rFonts w:hint="eastAsia" w:ascii="宋体" w:hAnsi="宋体" w:cs="宋体"/>
          <w:b/>
          <w:color w:val="000000" w:themeColor="text1"/>
          <w:szCs w:val="22"/>
          <w14:textFill>
            <w14:solidFill>
              <w14:schemeClr w14:val="tx1"/>
            </w14:solidFill>
          </w14:textFill>
        </w:rPr>
        <w:t xml:space="preserve">http:// </w:t>
      </w:r>
      <w:r>
        <w:fldChar w:fldCharType="begin"/>
      </w:r>
      <w:r>
        <w:instrText xml:space="preserve"> HYPERLINK "http://www.pyztb.com/" </w:instrText>
      </w:r>
      <w:r>
        <w:fldChar w:fldCharType="separate"/>
      </w:r>
      <w:r>
        <w:rPr>
          <w:rStyle w:val="49"/>
          <w:rFonts w:hint="eastAsia" w:ascii="宋体" w:hAnsi="宋体" w:cs="宋体"/>
          <w:b/>
          <w:color w:val="000000" w:themeColor="text1"/>
          <w:szCs w:val="22"/>
          <w14:textFill>
            <w14:solidFill>
              <w14:schemeClr w14:val="tx1"/>
            </w14:solidFill>
          </w14:textFill>
        </w:rPr>
        <w:t>www.pyztb.com/</w:t>
      </w:r>
      <w:r>
        <w:rPr>
          <w:rStyle w:val="49"/>
          <w:rFonts w:hint="eastAsia" w:ascii="宋体" w:hAnsi="宋体" w:cs="宋体"/>
          <w:b/>
          <w:color w:val="000000" w:themeColor="text1"/>
          <w:szCs w:val="22"/>
          <w14:textFill>
            <w14:solidFill>
              <w14:schemeClr w14:val="tx1"/>
            </w14:solidFill>
          </w14:textFill>
        </w:rPr>
        <w:fldChar w:fldCharType="end"/>
      </w:r>
      <w:r>
        <w:rPr>
          <w:rFonts w:hint="eastAsia" w:ascii="宋体" w:hAnsi="宋体" w:cs="宋体"/>
          <w:b/>
          <w:color w:val="000000" w:themeColor="text1"/>
          <w:szCs w:val="22"/>
          <w14:textFill>
            <w14:solidFill>
              <w14:schemeClr w14:val="tx1"/>
            </w14:solidFill>
          </w14:textFill>
        </w:rPr>
        <w:t>、</w:t>
      </w:r>
      <w:r>
        <w:rPr>
          <w:rFonts w:hint="eastAsia" w:ascii="宋体" w:hAnsi="宋体" w:cs="宋体"/>
          <w:b/>
          <w:color w:val="000000" w:themeColor="text1"/>
          <w:szCs w:val="22"/>
          <w:u w:val="single"/>
          <w14:textFill>
            <w14:solidFill>
              <w14:schemeClr w14:val="tx1"/>
            </w14:solidFill>
          </w14:textFill>
        </w:rPr>
        <w:t>http://www.zjzfcg.gov.cn</w:t>
      </w:r>
      <w:r>
        <w:rPr>
          <w:rFonts w:hint="eastAsia" w:ascii="宋体" w:hAnsi="宋体" w:cs="宋体"/>
          <w:color w:val="000000" w:themeColor="text1"/>
          <w:szCs w:val="22"/>
          <w14:textFill>
            <w14:solidFill>
              <w14:schemeClr w14:val="tx1"/>
            </w14:solidFill>
          </w14:textFill>
        </w:rPr>
        <w:t>）。</w:t>
      </w:r>
    </w:p>
    <w:p>
      <w:pPr>
        <w:widowControl/>
        <w:snapToGrid w:val="0"/>
        <w:spacing w:line="360" w:lineRule="auto"/>
        <w:ind w:left="451" w:hanging="451" w:hangingChars="204"/>
        <w:jc w:val="left"/>
        <w:rPr>
          <w:rFonts w:ascii="宋体" w:hAnsi="宋体" w:cs="宋体"/>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六、投标截止时间：</w:t>
      </w:r>
      <w:r>
        <w:rPr>
          <w:rFonts w:hint="eastAsia" w:ascii="宋体" w:hAnsi="宋体" w:cs="宋体"/>
          <w:color w:val="000000" w:themeColor="text1"/>
          <w:kern w:val="0"/>
          <w:szCs w:val="22"/>
          <w14:textFill>
            <w14:solidFill>
              <w14:schemeClr w14:val="tx1"/>
            </w14:solidFill>
          </w14:textFill>
        </w:rPr>
        <w:t>2021年</w:t>
      </w:r>
      <w:r>
        <w:rPr>
          <w:rFonts w:hint="eastAsia" w:ascii="宋体" w:hAnsi="宋体" w:cs="宋体"/>
          <w:color w:val="000000" w:themeColor="text1"/>
          <w:kern w:val="0"/>
          <w:szCs w:val="22"/>
          <w:lang w:val="en-US" w:eastAsia="zh-CN"/>
          <w14:textFill>
            <w14:solidFill>
              <w14:schemeClr w14:val="tx1"/>
            </w14:solidFill>
          </w14:textFill>
        </w:rPr>
        <w:t>08</w:t>
      </w:r>
      <w:r>
        <w:rPr>
          <w:rFonts w:hint="eastAsia" w:ascii="宋体" w:hAnsi="宋体" w:cs="宋体"/>
          <w:color w:val="000000" w:themeColor="text1"/>
          <w:kern w:val="0"/>
          <w:szCs w:val="22"/>
          <w14:textFill>
            <w14:solidFill>
              <w14:schemeClr w14:val="tx1"/>
            </w14:solidFill>
          </w14:textFill>
        </w:rPr>
        <w:t>月</w:t>
      </w:r>
      <w:r>
        <w:rPr>
          <w:rFonts w:hint="eastAsia" w:ascii="宋体" w:hAnsi="宋体" w:cs="宋体"/>
          <w:color w:val="000000" w:themeColor="text1"/>
          <w:kern w:val="0"/>
          <w:szCs w:val="22"/>
          <w:lang w:val="en-US" w:eastAsia="zh-CN"/>
          <w14:textFill>
            <w14:solidFill>
              <w14:schemeClr w14:val="tx1"/>
            </w14:solidFill>
          </w14:textFill>
        </w:rPr>
        <w:t>26</w:t>
      </w:r>
      <w:r>
        <w:rPr>
          <w:rFonts w:hint="eastAsia" w:ascii="宋体" w:hAnsi="宋体" w:cs="宋体"/>
          <w:color w:val="000000" w:themeColor="text1"/>
          <w:kern w:val="0"/>
          <w:szCs w:val="22"/>
          <w14:textFill>
            <w14:solidFill>
              <w14:schemeClr w14:val="tx1"/>
            </w14:solidFill>
          </w14:textFill>
        </w:rPr>
        <w:t>日上午09：30</w:t>
      </w:r>
    </w:p>
    <w:p>
      <w:pPr>
        <w:widowControl/>
        <w:snapToGrid w:val="0"/>
        <w:spacing w:line="360" w:lineRule="auto"/>
        <w:ind w:left="451" w:hanging="451" w:hangingChars="204"/>
        <w:jc w:val="left"/>
        <w:rPr>
          <w:rFonts w:ascii="宋体" w:hAnsi="宋体" w:cs="宋体"/>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七、投标地点：</w:t>
      </w:r>
      <w:r>
        <w:rPr>
          <w:rFonts w:hint="eastAsia" w:ascii="宋体" w:hAnsi="宋体" w:cs="宋体"/>
          <w:color w:val="000000" w:themeColor="text1"/>
          <w:kern w:val="0"/>
          <w:szCs w:val="22"/>
          <w14:textFill>
            <w14:solidFill>
              <w14:schemeClr w14:val="tx1"/>
            </w14:solidFill>
          </w14:textFill>
        </w:rPr>
        <w:t>平阳县公共资源交易中心二楼大厅（平阳县鳌江镇火车站大道和谐家园二楼）</w:t>
      </w:r>
    </w:p>
    <w:p>
      <w:pPr>
        <w:widowControl/>
        <w:snapToGrid w:val="0"/>
        <w:spacing w:line="360" w:lineRule="auto"/>
        <w:ind w:left="451" w:hanging="451" w:hangingChars="204"/>
        <w:jc w:val="left"/>
        <w:rPr>
          <w:rFonts w:ascii="宋体" w:hAnsi="宋体" w:cs="宋体"/>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八、开标时间：</w:t>
      </w:r>
      <w:r>
        <w:rPr>
          <w:rFonts w:hint="eastAsia" w:ascii="宋体" w:hAnsi="宋体" w:cs="宋体"/>
          <w:color w:val="000000" w:themeColor="text1"/>
          <w:kern w:val="0"/>
          <w:szCs w:val="22"/>
          <w14:textFill>
            <w14:solidFill>
              <w14:schemeClr w14:val="tx1"/>
            </w14:solidFill>
          </w14:textFill>
        </w:rPr>
        <w:t>2021年</w:t>
      </w:r>
      <w:r>
        <w:rPr>
          <w:rFonts w:hint="eastAsia" w:ascii="宋体" w:hAnsi="宋体" w:cs="宋体"/>
          <w:color w:val="000000" w:themeColor="text1"/>
          <w:kern w:val="0"/>
          <w:szCs w:val="22"/>
          <w:lang w:val="en-US" w:eastAsia="zh-CN"/>
          <w14:textFill>
            <w14:solidFill>
              <w14:schemeClr w14:val="tx1"/>
            </w14:solidFill>
          </w14:textFill>
        </w:rPr>
        <w:t>08</w:t>
      </w:r>
      <w:r>
        <w:rPr>
          <w:rFonts w:hint="eastAsia" w:ascii="宋体" w:hAnsi="宋体" w:cs="宋体"/>
          <w:color w:val="000000" w:themeColor="text1"/>
          <w:kern w:val="0"/>
          <w:szCs w:val="22"/>
          <w14:textFill>
            <w14:solidFill>
              <w14:schemeClr w14:val="tx1"/>
            </w14:solidFill>
          </w14:textFill>
        </w:rPr>
        <w:t>月</w:t>
      </w:r>
      <w:r>
        <w:rPr>
          <w:rFonts w:hint="eastAsia" w:ascii="宋体" w:hAnsi="宋体" w:cs="宋体"/>
          <w:color w:val="000000" w:themeColor="text1"/>
          <w:kern w:val="0"/>
          <w:szCs w:val="22"/>
          <w:lang w:val="en-US" w:eastAsia="zh-CN"/>
          <w14:textFill>
            <w14:solidFill>
              <w14:schemeClr w14:val="tx1"/>
            </w14:solidFill>
          </w14:textFill>
        </w:rPr>
        <w:t>26</w:t>
      </w:r>
      <w:r>
        <w:rPr>
          <w:rFonts w:hint="eastAsia" w:ascii="宋体" w:hAnsi="宋体" w:cs="宋体"/>
          <w:color w:val="000000" w:themeColor="text1"/>
          <w:kern w:val="0"/>
          <w:szCs w:val="22"/>
          <w14:textFill>
            <w14:solidFill>
              <w14:schemeClr w14:val="tx1"/>
            </w14:solidFill>
          </w14:textFill>
        </w:rPr>
        <w:t>日上午09：30</w:t>
      </w:r>
    </w:p>
    <w:p>
      <w:pPr>
        <w:widowControl/>
        <w:snapToGrid w:val="0"/>
        <w:spacing w:line="360" w:lineRule="auto"/>
        <w:ind w:left="451" w:hanging="451" w:hangingChars="204"/>
        <w:jc w:val="left"/>
        <w:rPr>
          <w:rFonts w:ascii="宋体" w:hAnsi="宋体" w:cs="宋体"/>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九、开标地点：</w:t>
      </w:r>
      <w:r>
        <w:rPr>
          <w:rFonts w:hint="eastAsia" w:ascii="宋体" w:hAnsi="宋体" w:cs="宋体"/>
          <w:color w:val="000000" w:themeColor="text1"/>
          <w:kern w:val="0"/>
          <w:szCs w:val="22"/>
          <w14:textFill>
            <w14:solidFill>
              <w14:schemeClr w14:val="tx1"/>
            </w14:solidFill>
          </w14:textFill>
        </w:rPr>
        <w:t>平阳县公共资源交易中心二楼开标室（平阳县鳌江镇火车站大道和谐家园二楼）</w:t>
      </w:r>
    </w:p>
    <w:p>
      <w:pPr>
        <w:widowControl/>
        <w:snapToGrid w:val="0"/>
        <w:spacing w:line="360" w:lineRule="auto"/>
        <w:jc w:val="left"/>
        <w:rPr>
          <w:rFonts w:ascii="宋体" w:hAnsi="宋体" w:cs="宋体"/>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十、投标保证金及交付方式（</w:t>
      </w:r>
      <w:r>
        <w:rPr>
          <w:rFonts w:hint="eastAsia" w:ascii="宋体" w:hAnsi="宋体" w:cs="宋体"/>
          <w:b/>
          <w:bCs/>
          <w:color w:val="000000" w:themeColor="text1"/>
          <w:szCs w:val="22"/>
          <w14:textFill>
            <w14:solidFill>
              <w14:schemeClr w14:val="tx1"/>
            </w14:solidFill>
          </w14:textFill>
        </w:rPr>
        <w:t>未按规定交纳将作无效投标处理）</w:t>
      </w:r>
      <w:r>
        <w:rPr>
          <w:rFonts w:hint="eastAsia" w:ascii="宋体" w:hAnsi="宋体" w:cs="宋体"/>
          <w:b/>
          <w:bCs/>
          <w:color w:val="000000" w:themeColor="text1"/>
          <w:kern w:val="0"/>
          <w:szCs w:val="22"/>
          <w14:textFill>
            <w14:solidFill>
              <w14:schemeClr w14:val="tx1"/>
            </w14:solidFill>
          </w14:textFill>
        </w:rPr>
        <w:t>：</w:t>
      </w:r>
    </w:p>
    <w:p>
      <w:pPr>
        <w:snapToGrid w:val="0"/>
        <w:spacing w:line="360" w:lineRule="auto"/>
        <w:rPr>
          <w:rFonts w:ascii="宋体" w:hAnsi="宋体" w:cs="宋体"/>
          <w:b/>
          <w:color w:val="000000" w:themeColor="text1"/>
          <w:szCs w:val="22"/>
          <w:lang w:val="zh-CN"/>
          <w14:textFill>
            <w14:solidFill>
              <w14:schemeClr w14:val="tx1"/>
            </w14:solidFill>
          </w14:textFill>
        </w:rPr>
      </w:pPr>
      <w:r>
        <w:rPr>
          <w:rFonts w:hint="eastAsia" w:ascii="宋体" w:hAnsi="宋体" w:cs="宋体"/>
          <w:b/>
          <w:color w:val="000000" w:themeColor="text1"/>
          <w:szCs w:val="22"/>
          <w:lang w:val="zh-CN"/>
          <w14:textFill>
            <w14:solidFill>
              <w14:schemeClr w14:val="tx1"/>
            </w14:solidFill>
          </w14:textFill>
        </w:rPr>
        <w:t xml:space="preserve">    投标保证金：</w:t>
      </w:r>
      <w:r>
        <w:rPr>
          <w:rFonts w:hint="eastAsia" w:ascii="宋体" w:hAnsi="宋体" w:cs="宋体"/>
          <w:b/>
          <w:color w:val="000000" w:themeColor="text1"/>
          <w:szCs w:val="22"/>
          <w14:textFill>
            <w14:solidFill>
              <w14:schemeClr w14:val="tx1"/>
            </w14:solidFill>
          </w14:textFill>
        </w:rPr>
        <w:t>1</w:t>
      </w:r>
      <w:r>
        <w:rPr>
          <w:rFonts w:hint="eastAsia" w:ascii="宋体" w:hAnsi="宋体" w:cs="宋体"/>
          <w:b/>
          <w:color w:val="000000" w:themeColor="text1"/>
          <w:szCs w:val="22"/>
          <w:lang w:val="en-US" w:eastAsia="zh-CN"/>
          <w14:textFill>
            <w14:solidFill>
              <w14:schemeClr w14:val="tx1"/>
            </w14:solidFill>
          </w14:textFill>
        </w:rPr>
        <w:t>2</w:t>
      </w:r>
      <w:r>
        <w:rPr>
          <w:rFonts w:hint="eastAsia" w:ascii="宋体" w:hAnsi="宋体" w:cs="宋体"/>
          <w:b/>
          <w:color w:val="000000" w:themeColor="text1"/>
          <w:szCs w:val="22"/>
          <w14:textFill>
            <w14:solidFill>
              <w14:schemeClr w14:val="tx1"/>
            </w14:solidFill>
          </w14:textFill>
        </w:rPr>
        <w:t>000</w:t>
      </w:r>
      <w:r>
        <w:rPr>
          <w:rFonts w:hint="eastAsia" w:ascii="宋体" w:hAnsi="宋体" w:cs="宋体"/>
          <w:b/>
          <w:color w:val="000000" w:themeColor="text1"/>
          <w:szCs w:val="22"/>
          <w:lang w:val="zh-CN"/>
          <w14:textFill>
            <w14:solidFill>
              <w14:schemeClr w14:val="tx1"/>
            </w14:solidFill>
          </w14:textFill>
        </w:rPr>
        <w:t>元人民币(大写：</w:t>
      </w:r>
      <w:r>
        <w:rPr>
          <w:rFonts w:hint="eastAsia" w:ascii="宋体" w:hAnsi="宋体" w:cs="宋体"/>
          <w:b/>
          <w:color w:val="000000" w:themeColor="text1"/>
          <w:szCs w:val="22"/>
          <w14:textFill>
            <w14:solidFill>
              <w14:schemeClr w14:val="tx1"/>
            </w14:solidFill>
          </w14:textFill>
        </w:rPr>
        <w:t>壹万</w:t>
      </w:r>
      <w:r>
        <w:rPr>
          <w:rFonts w:hint="eastAsia" w:ascii="宋体" w:hAnsi="宋体" w:cs="宋体"/>
          <w:b/>
          <w:color w:val="000000" w:themeColor="text1"/>
          <w:szCs w:val="22"/>
          <w:lang w:val="en-US" w:eastAsia="zh-CN"/>
          <w14:textFill>
            <w14:solidFill>
              <w14:schemeClr w14:val="tx1"/>
            </w14:solidFill>
          </w14:textFill>
        </w:rPr>
        <w:t>贰仟</w:t>
      </w:r>
      <w:r>
        <w:rPr>
          <w:rFonts w:hint="eastAsia" w:ascii="宋体" w:hAnsi="宋体" w:cs="宋体"/>
          <w:b/>
          <w:color w:val="000000" w:themeColor="text1"/>
          <w:szCs w:val="22"/>
          <w14:textFill>
            <w14:solidFill>
              <w14:schemeClr w14:val="tx1"/>
            </w14:solidFill>
          </w14:textFill>
        </w:rPr>
        <w:t>元</w:t>
      </w:r>
      <w:r>
        <w:rPr>
          <w:rFonts w:hint="eastAsia" w:ascii="宋体" w:hAnsi="宋体" w:cs="宋体"/>
          <w:b/>
          <w:color w:val="000000" w:themeColor="text1"/>
          <w:szCs w:val="22"/>
          <w:lang w:val="zh-CN"/>
          <w14:textFill>
            <w14:solidFill>
              <w14:schemeClr w14:val="tx1"/>
            </w14:solidFill>
          </w14:textFill>
        </w:rPr>
        <w:t>整)；</w:t>
      </w:r>
    </w:p>
    <w:p>
      <w:pPr>
        <w:snapToGrid w:val="0"/>
        <w:spacing w:line="360" w:lineRule="auto"/>
        <w:ind w:left="220" w:leftChars="100" w:firstLine="212" w:firstLineChars="96"/>
        <w:rPr>
          <w:rFonts w:ascii="宋体" w:hAnsi="宋体" w:cs="宋体"/>
          <w:b/>
          <w:color w:val="000000" w:themeColor="text1"/>
          <w:szCs w:val="22"/>
          <w:u w:val="single"/>
          <w14:textFill>
            <w14:solidFill>
              <w14:schemeClr w14:val="tx1"/>
            </w14:solidFill>
          </w14:textFill>
        </w:rPr>
      </w:pPr>
      <w:r>
        <w:rPr>
          <w:rFonts w:hint="eastAsia" w:ascii="宋体" w:hAnsi="宋体" w:cs="宋体"/>
          <w:b/>
          <w:color w:val="000000" w:themeColor="text1"/>
          <w:szCs w:val="22"/>
          <w:lang w:val="zh-CN"/>
          <w14:textFill>
            <w14:solidFill>
              <w14:schemeClr w14:val="tx1"/>
            </w14:solidFill>
          </w14:textFill>
        </w:rPr>
        <w:t>交付方式：汇票/支票/银行转账/其他结算方式；不得以现金方式存入。</w:t>
      </w:r>
      <w:r>
        <w:rPr>
          <w:rFonts w:hint="eastAsia" w:ascii="宋体" w:hAnsi="宋体" w:cs="宋体"/>
          <w:b/>
          <w:color w:val="000000" w:themeColor="text1"/>
          <w:szCs w:val="22"/>
          <w:u w:val="single"/>
          <w14:textFill>
            <w14:solidFill>
              <w14:schemeClr w14:val="tx1"/>
            </w14:solidFill>
          </w14:textFill>
        </w:rPr>
        <w:t>保证金交纳日期：要求2021 年</w:t>
      </w:r>
      <w:r>
        <w:rPr>
          <w:rFonts w:hint="eastAsia" w:ascii="宋体" w:hAnsi="宋体" w:cs="宋体"/>
          <w:b/>
          <w:color w:val="000000" w:themeColor="text1"/>
          <w:szCs w:val="22"/>
          <w:u w:val="single"/>
          <w:lang w:val="en-US" w:eastAsia="zh-CN"/>
          <w14:textFill>
            <w14:solidFill>
              <w14:schemeClr w14:val="tx1"/>
            </w14:solidFill>
          </w14:textFill>
        </w:rPr>
        <w:t>08</w:t>
      </w:r>
      <w:r>
        <w:rPr>
          <w:rFonts w:hint="eastAsia" w:ascii="宋体" w:hAnsi="宋体" w:cs="宋体"/>
          <w:b/>
          <w:color w:val="000000" w:themeColor="text1"/>
          <w:szCs w:val="22"/>
          <w:u w:val="single"/>
          <w14:textFill>
            <w14:solidFill>
              <w14:schemeClr w14:val="tx1"/>
            </w14:solidFill>
          </w14:textFill>
        </w:rPr>
        <w:t>月</w:t>
      </w:r>
      <w:r>
        <w:rPr>
          <w:rFonts w:hint="eastAsia" w:ascii="宋体" w:hAnsi="宋体" w:cs="宋体"/>
          <w:b/>
          <w:color w:val="000000" w:themeColor="text1"/>
          <w:szCs w:val="22"/>
          <w:u w:val="single"/>
          <w:lang w:val="en-US" w:eastAsia="zh-CN"/>
          <w14:textFill>
            <w14:solidFill>
              <w14:schemeClr w14:val="tx1"/>
            </w14:solidFill>
          </w14:textFill>
        </w:rPr>
        <w:t>26</w:t>
      </w:r>
      <w:r>
        <w:rPr>
          <w:rFonts w:hint="eastAsia" w:ascii="宋体" w:hAnsi="宋体" w:cs="宋体"/>
          <w:b/>
          <w:color w:val="000000" w:themeColor="text1"/>
          <w:szCs w:val="22"/>
          <w:u w:val="single"/>
          <w14:textFill>
            <w14:solidFill>
              <w14:schemeClr w14:val="tx1"/>
            </w14:solidFill>
          </w14:textFill>
        </w:rPr>
        <w:t xml:space="preserve">日 </w:t>
      </w:r>
      <w:r>
        <w:rPr>
          <w:rFonts w:hint="eastAsia" w:ascii="宋体" w:hAnsi="宋体" w:cs="宋体"/>
          <w:b/>
          <w:color w:val="000000" w:themeColor="text1"/>
          <w:szCs w:val="22"/>
          <w:u w:val="single"/>
          <w14:textFill>
            <w14:solidFill>
              <w14:schemeClr w14:val="tx1"/>
            </w14:solidFill>
          </w14:textFill>
        </w:rPr>
        <w:t>上午 09：30前到帐（投标保证金不接受递交现金）</w:t>
      </w:r>
    </w:p>
    <w:p>
      <w:pPr>
        <w:pStyle w:val="22"/>
        <w:spacing w:before="120" w:after="120" w:line="360" w:lineRule="auto"/>
        <w:ind w:left="447" w:right="1470" w:hanging="447"/>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b/>
          <w:color w:val="000000" w:themeColor="text1"/>
          <w:szCs w:val="22"/>
          <w:lang w:val="zh-CN"/>
          <w14:textFill>
            <w14:solidFill>
              <w14:schemeClr w14:val="tx1"/>
            </w14:solidFill>
          </w14:textFill>
        </w:rPr>
        <w:t>从以下三个帐户任选一个均可</w:t>
      </w:r>
    </w:p>
    <w:p>
      <w:pPr>
        <w:widowControl/>
        <w:snapToGrid w:val="0"/>
        <w:spacing w:line="396" w:lineRule="auto"/>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1、保证金账户: 平阳县公共资源交易中心</w:t>
      </w:r>
    </w:p>
    <w:p>
      <w:pPr>
        <w:widowControl/>
        <w:snapToGrid w:val="0"/>
        <w:spacing w:line="396" w:lineRule="auto"/>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开户银行：平阳县农商银行营业部</w:t>
      </w:r>
    </w:p>
    <w:p>
      <w:pPr>
        <w:widowControl/>
        <w:snapToGrid w:val="0"/>
        <w:spacing w:line="396" w:lineRule="auto"/>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银行账号：201000090038285006999</w:t>
      </w:r>
    </w:p>
    <w:p>
      <w:pPr>
        <w:widowControl/>
        <w:snapToGrid w:val="0"/>
        <w:spacing w:line="396" w:lineRule="auto"/>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2、保证金账户: 平阳县公共资源交易中心</w:t>
      </w:r>
    </w:p>
    <w:p>
      <w:pPr>
        <w:widowControl/>
        <w:snapToGrid w:val="0"/>
        <w:spacing w:line="396" w:lineRule="auto"/>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开户银行：农行平阳县支行</w:t>
      </w:r>
    </w:p>
    <w:p>
      <w:pPr>
        <w:widowControl/>
        <w:snapToGrid w:val="0"/>
        <w:spacing w:line="396" w:lineRule="auto"/>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银行账号：6228400337569072567</w:t>
      </w:r>
    </w:p>
    <w:p>
      <w:pPr>
        <w:widowControl/>
        <w:snapToGrid w:val="0"/>
        <w:spacing w:line="396" w:lineRule="auto"/>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3、保证金账户: 平阳县公共资源交易中心</w:t>
      </w:r>
    </w:p>
    <w:p>
      <w:pPr>
        <w:widowControl/>
        <w:snapToGrid w:val="0"/>
        <w:spacing w:line="396" w:lineRule="auto"/>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开户银行：中国银行平阳县支行营业部</w:t>
      </w:r>
    </w:p>
    <w:p>
      <w:pPr>
        <w:widowControl/>
        <w:snapToGrid w:val="0"/>
        <w:spacing w:line="396" w:lineRule="auto"/>
        <w:ind w:left="442" w:leftChars="199" w:hanging="4" w:hangingChars="2"/>
        <w:jc w:val="left"/>
        <w:rPr>
          <w:rFonts w:hint="eastAsia"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银行账号：380578005724</w:t>
      </w:r>
    </w:p>
    <w:p>
      <w:pPr>
        <w:widowControl/>
        <w:snapToGrid w:val="0"/>
        <w:spacing w:line="396" w:lineRule="auto"/>
        <w:ind w:left="451" w:hanging="451" w:hangingChars="204"/>
        <w:jc w:val="left"/>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十一、公告期限： 5个工作日</w:t>
      </w:r>
    </w:p>
    <w:p>
      <w:pPr>
        <w:widowControl/>
        <w:snapToGrid w:val="0"/>
        <w:spacing w:line="396" w:lineRule="auto"/>
        <w:jc w:val="left"/>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十二、其他事项</w:t>
      </w:r>
    </w:p>
    <w:p>
      <w:pPr>
        <w:widowControl/>
        <w:snapToGrid w:val="0"/>
        <w:spacing w:line="360" w:lineRule="auto"/>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 xml:space="preserve">    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color w:val="000000" w:themeColor="text1"/>
          <w:kern w:val="0"/>
          <w:szCs w:val="22"/>
          <w:u w:val="single"/>
          <w14:textFill>
            <w14:solidFill>
              <w14:schemeClr w14:val="tx1"/>
            </w14:solidFill>
          </w14:textFill>
        </w:rPr>
      </w:pPr>
      <w:r>
        <w:rPr>
          <w:rFonts w:hint="eastAsia" w:ascii="宋体" w:hAnsi="宋体" w:cs="宋体"/>
          <w:b/>
          <w:color w:val="000000" w:themeColor="text1"/>
          <w:kern w:val="0"/>
          <w:szCs w:val="22"/>
          <w14:textFill>
            <w14:solidFill>
              <w14:schemeClr w14:val="tx1"/>
            </w14:solidFill>
          </w14:textFill>
        </w:rPr>
        <w:t xml:space="preserve"> </w:t>
      </w:r>
      <w:r>
        <w:rPr>
          <w:rFonts w:hint="eastAsia" w:ascii="宋体" w:hAnsi="宋体" w:cs="宋体"/>
          <w:b/>
          <w:color w:val="000000" w:themeColor="text1"/>
          <w:kern w:val="0"/>
          <w:szCs w:val="22"/>
          <w:u w:val="single"/>
          <w14:textFill>
            <w14:solidFill>
              <w14:schemeClr w14:val="tx1"/>
            </w14:solidFill>
          </w14:textFill>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ascii="宋体" w:hAnsi="宋体" w:cs="宋体"/>
          <w:b/>
          <w:color w:val="000000" w:themeColor="text1"/>
          <w:kern w:val="0"/>
          <w:szCs w:val="22"/>
          <w:u w:val="single"/>
          <w14:textFill>
            <w14:solidFill>
              <w14:schemeClr w14:val="tx1"/>
            </w14:solidFill>
          </w14:textFill>
        </w:rPr>
      </w:pPr>
      <w:r>
        <w:rPr>
          <w:rFonts w:hint="eastAsia" w:ascii="宋体" w:hAnsi="宋体" w:cs="宋体"/>
          <w:b/>
          <w:color w:val="000000" w:themeColor="text1"/>
          <w:kern w:val="0"/>
          <w:szCs w:val="22"/>
          <w14:textFill>
            <w14:solidFill>
              <w14:schemeClr w14:val="tx1"/>
            </w14:solidFill>
          </w14:textFill>
        </w:rPr>
        <w:t xml:space="preserve"> </w:t>
      </w:r>
      <w:r>
        <w:rPr>
          <w:rFonts w:hint="eastAsia" w:ascii="宋体" w:hAnsi="宋体" w:cs="宋体"/>
          <w:b/>
          <w:color w:val="000000" w:themeColor="text1"/>
          <w:kern w:val="0"/>
          <w:szCs w:val="22"/>
          <w:u w:val="single"/>
          <w14:textFill>
            <w14:solidFill>
              <w14:schemeClr w14:val="tx1"/>
            </w14:solidFill>
          </w14:textFill>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ind w:firstLine="431" w:firstLineChars="196"/>
        <w:jc w:val="left"/>
        <w:rPr>
          <w:rFonts w:ascii="宋体" w:hAnsi="宋体" w:cs="宋体"/>
          <w:bCs/>
          <w:color w:val="000000" w:themeColor="text1"/>
          <w:kern w:val="0"/>
          <w:szCs w:val="22"/>
          <w14:textFill>
            <w14:solidFill>
              <w14:schemeClr w14:val="tx1"/>
            </w14:solidFill>
          </w14:textFill>
        </w:rPr>
      </w:pPr>
      <w:r>
        <w:rPr>
          <w:rFonts w:hint="eastAsia" w:ascii="宋体" w:hAnsi="宋体" w:cs="宋体"/>
          <w:bCs/>
          <w:color w:val="000000" w:themeColor="text1"/>
          <w:kern w:val="0"/>
          <w:szCs w:val="22"/>
          <w14:textFill>
            <w14:solidFill>
              <w14:schemeClr w14:val="tx1"/>
            </w14:solidFill>
          </w14:textFill>
        </w:rPr>
        <w:t>4、本项目招标代理服务费由中标供应商在领取中标通知书前一次性支付给招标代理机构（收费标准详见招标文件）。</w:t>
      </w:r>
    </w:p>
    <w:p>
      <w:pPr>
        <w:widowControl/>
        <w:snapToGrid w:val="0"/>
        <w:spacing w:line="360" w:lineRule="auto"/>
        <w:ind w:firstLine="431" w:firstLineChars="196"/>
        <w:jc w:val="left"/>
        <w:rPr>
          <w:rFonts w:ascii="宋体" w:hAnsi="宋体" w:cs="宋体"/>
          <w:bCs/>
          <w:color w:val="000000" w:themeColor="text1"/>
          <w:kern w:val="0"/>
          <w:szCs w:val="22"/>
          <w14:textFill>
            <w14:solidFill>
              <w14:schemeClr w14:val="tx1"/>
            </w14:solidFill>
          </w14:textFill>
        </w:rPr>
      </w:pPr>
      <w:r>
        <w:rPr>
          <w:rFonts w:hint="eastAsia" w:ascii="宋体" w:hAnsi="宋体" w:cs="宋体"/>
          <w:bCs/>
          <w:color w:val="000000" w:themeColor="text1"/>
          <w:kern w:val="0"/>
          <w:szCs w:val="22"/>
          <w14:textFill>
            <w14:solidFill>
              <w14:schemeClr w14:val="tx1"/>
            </w14:solidFill>
          </w14:textFill>
        </w:rPr>
        <w:t>5、优化政府采购金融服务</w:t>
      </w:r>
    </w:p>
    <w:p>
      <w:pPr>
        <w:widowControl/>
        <w:snapToGrid w:val="0"/>
        <w:spacing w:line="360" w:lineRule="auto"/>
        <w:ind w:firstLine="431" w:firstLineChars="196"/>
        <w:jc w:val="left"/>
        <w:rPr>
          <w:rFonts w:ascii="宋体" w:hAnsi="宋体" w:cs="宋体"/>
          <w:bCs/>
          <w:color w:val="000000" w:themeColor="text1"/>
          <w:kern w:val="0"/>
          <w:szCs w:val="22"/>
          <w14:textFill>
            <w14:solidFill>
              <w14:schemeClr w14:val="tx1"/>
            </w14:solidFill>
          </w14:textFill>
        </w:rPr>
      </w:pPr>
      <w:r>
        <w:rPr>
          <w:rFonts w:hint="eastAsia" w:ascii="宋体" w:hAnsi="宋体" w:cs="宋体"/>
          <w:bCs/>
          <w:color w:val="000000" w:themeColor="text1"/>
          <w:kern w:val="0"/>
          <w:szCs w:val="22"/>
          <w14:textFill>
            <w14:solidFill>
              <w14:schemeClr w14:val="tx1"/>
            </w14:solidFill>
          </w14:textFill>
        </w:rPr>
        <w:t>5.1各级财政部门要深入实施政府采购支持融资畅通工程，积极协同相关部门加快推广政采贷、履约保函等政府采购金融服务，创新优化金融服务模式，引入更多金融机构参与，做到线上与线下并举，实现全省全覆盖；各地搭建的政府采购相关金融服务平台应逐步与政采云金融服务平台进行整合，做到金融机构统一接入，供应商统一入口，数据统一标准，构建政府采购金融服务全省互联互通共享机制，实现全省一盘棋，切实缓解供应商资金难题。</w:t>
      </w:r>
    </w:p>
    <w:p>
      <w:pPr>
        <w:widowControl/>
        <w:snapToGrid w:val="0"/>
        <w:spacing w:line="360" w:lineRule="auto"/>
        <w:ind w:firstLine="431" w:firstLineChars="196"/>
        <w:jc w:val="left"/>
        <w:rPr>
          <w:color w:val="000000" w:themeColor="text1"/>
          <w14:textFill>
            <w14:solidFill>
              <w14:schemeClr w14:val="tx1"/>
            </w14:solidFill>
          </w14:textFill>
        </w:rPr>
      </w:pPr>
      <w:r>
        <w:rPr>
          <w:rFonts w:hint="eastAsia" w:ascii="宋体" w:hAnsi="宋体" w:cs="宋体"/>
          <w:bCs/>
          <w:color w:val="000000" w:themeColor="text1"/>
          <w:kern w:val="0"/>
          <w:szCs w:val="22"/>
          <w14:textFill>
            <w14:solidFill>
              <w14:schemeClr w14:val="tx1"/>
            </w14:solidFill>
          </w14:textFill>
        </w:rPr>
        <w:t>5.2鼓励各金融机构与政采云平台合作，利用平台的业务协同和数据集合优势，积极开展政采贷、履约保函等金融服务。政采云平台应向金融机构提供有效增值服务，赋能金融机构推进线上普惠金融服务工作。鼓励金融机构推出有针对性的政府采购金融服务产品和优惠举措，满足供应商个性化金融服务需求。鼓励财政部门在进行财政专户资金竞争性存放和采购单位在进行公款竞争性存放中，将银行推进政采贷工作成效纳入综合评分指标体系。供应商申请政采贷，需要将采购合同收款变更开户行的，财政部门和采购单位应予以支持。供应商以银行、保险公司出具保函形式提交履约保证金的，采购单位不得拒收。疫情期间，鼓励金融机构按照相关要求，优化政采贷服务条件，有效满足企业流动性需求。</w:t>
      </w:r>
    </w:p>
    <w:p>
      <w:pPr>
        <w:widowControl/>
        <w:snapToGrid w:val="0"/>
        <w:spacing w:line="360" w:lineRule="auto"/>
        <w:jc w:val="left"/>
        <w:rPr>
          <w:rFonts w:ascii="宋体" w:hAnsi="宋体" w:cs="宋体"/>
          <w:b/>
          <w:color w:val="000000" w:themeColor="text1"/>
          <w:kern w:val="0"/>
          <w:szCs w:val="22"/>
          <w14:textFill>
            <w14:solidFill>
              <w14:schemeClr w14:val="tx1"/>
            </w14:solidFill>
          </w14:textFill>
        </w:rPr>
      </w:pPr>
      <w:r>
        <w:rPr>
          <w:rFonts w:hint="eastAsia" w:ascii="宋体" w:hAnsi="宋体" w:cs="宋体"/>
          <w:b/>
          <w:color w:val="000000" w:themeColor="text1"/>
          <w:kern w:val="0"/>
          <w:szCs w:val="22"/>
          <w14:textFill>
            <w14:solidFill>
              <w14:schemeClr w14:val="tx1"/>
            </w14:solidFill>
          </w14:textFill>
        </w:rPr>
        <w:t>十三、本项目实施理由和现场防护措施：</w:t>
      </w:r>
    </w:p>
    <w:p>
      <w:pPr>
        <w:widowControl/>
        <w:snapToGrid w:val="0"/>
        <w:spacing w:line="360" w:lineRule="auto"/>
        <w:ind w:firstLine="431" w:firstLineChars="196"/>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ascii="宋体" w:hAnsi="宋体" w:cs="宋体"/>
          <w:b/>
          <w:color w:val="000000" w:themeColor="text1"/>
          <w:kern w:val="0"/>
          <w:szCs w:val="22"/>
          <w:u w:val="single"/>
          <w14:textFill>
            <w14:solidFill>
              <w14:schemeClr w14:val="tx1"/>
            </w14:solidFill>
          </w14:textFill>
        </w:rPr>
      </w:pPr>
      <w:r>
        <w:rPr>
          <w:rFonts w:hint="eastAsia" w:ascii="宋体" w:hAnsi="宋体" w:cs="宋体"/>
          <w:b/>
          <w:color w:val="000000" w:themeColor="text1"/>
          <w:kern w:val="0"/>
          <w:szCs w:val="22"/>
          <w14:textFill>
            <w14:solidFill>
              <w14:schemeClr w14:val="tx1"/>
            </w14:solidFill>
          </w14:textFill>
        </w:rPr>
        <w:t>十四、联系方式：</w:t>
      </w:r>
    </w:p>
    <w:p>
      <w:pPr>
        <w:widowControl/>
        <w:snapToGrid w:val="0"/>
        <w:spacing w:line="360" w:lineRule="auto"/>
        <w:ind w:firstLine="440" w:firstLineChars="200"/>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采购人或其委托代理机构联系方式</w:t>
      </w:r>
    </w:p>
    <w:p>
      <w:pPr>
        <w:widowControl/>
        <w:snapToGrid w:val="0"/>
        <w:spacing w:line="360" w:lineRule="auto"/>
        <w:ind w:firstLine="431" w:firstLineChars="196"/>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1、采购人：平阳县旅游发展投资有限公司</w:t>
      </w:r>
    </w:p>
    <w:p>
      <w:pPr>
        <w:widowControl/>
        <w:snapToGrid w:val="0"/>
        <w:spacing w:line="360" w:lineRule="auto"/>
        <w:ind w:firstLine="431" w:firstLineChars="196"/>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采购人地址：平阳县昆阳镇公园路5号</w:t>
      </w:r>
    </w:p>
    <w:p>
      <w:pPr>
        <w:widowControl/>
        <w:snapToGrid w:val="0"/>
        <w:spacing w:line="360" w:lineRule="auto"/>
        <w:ind w:firstLine="431" w:firstLineChars="196"/>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联 系 人：</w:t>
      </w:r>
      <w:r>
        <w:rPr>
          <w:rFonts w:ascii="宋体" w:hAnsi="宋体" w:cs="宋体"/>
          <w:color w:val="000000" w:themeColor="text1"/>
          <w:kern w:val="0"/>
          <w:szCs w:val="22"/>
          <w14:textFill>
            <w14:solidFill>
              <w14:schemeClr w14:val="tx1"/>
            </w14:solidFill>
          </w14:textFill>
        </w:rPr>
        <w:t xml:space="preserve"> </w:t>
      </w:r>
      <w:r>
        <w:rPr>
          <w:rFonts w:hint="eastAsia" w:ascii="宋体" w:hAnsi="宋体" w:cs="宋体"/>
          <w:color w:val="000000" w:themeColor="text1"/>
          <w:kern w:val="0"/>
          <w:szCs w:val="22"/>
          <w14:textFill>
            <w14:solidFill>
              <w14:schemeClr w14:val="tx1"/>
            </w14:solidFill>
          </w14:textFill>
        </w:rPr>
        <w:t>林女士</w:t>
      </w:r>
    </w:p>
    <w:p>
      <w:pPr>
        <w:widowControl/>
        <w:snapToGrid w:val="0"/>
        <w:spacing w:line="360" w:lineRule="auto"/>
        <w:ind w:firstLine="431" w:firstLineChars="196"/>
        <w:jc w:val="left"/>
        <w:rPr>
          <w:rFonts w:hint="default" w:ascii="宋体" w:hAnsi="宋体" w:eastAsia="宋体" w:cs="宋体"/>
          <w:color w:val="auto"/>
          <w:kern w:val="0"/>
          <w:szCs w:val="22"/>
          <w:lang w:val="en-US" w:eastAsia="zh-CN"/>
        </w:rPr>
      </w:pPr>
      <w:r>
        <w:rPr>
          <w:rFonts w:hint="eastAsia" w:ascii="宋体" w:hAnsi="宋体" w:cs="宋体"/>
          <w:color w:val="auto"/>
          <w:kern w:val="0"/>
          <w:szCs w:val="22"/>
        </w:rPr>
        <w:t>联系电话：</w:t>
      </w:r>
      <w:r>
        <w:rPr>
          <w:rFonts w:hint="eastAsia" w:ascii="宋体" w:hAnsi="宋体" w:cs="宋体"/>
          <w:color w:val="auto"/>
          <w:kern w:val="0"/>
          <w:szCs w:val="22"/>
          <w:lang w:val="en-US" w:eastAsia="zh-CN"/>
        </w:rPr>
        <w:t>0577-63168035</w:t>
      </w:r>
    </w:p>
    <w:p>
      <w:pPr>
        <w:widowControl/>
        <w:snapToGrid w:val="0"/>
        <w:spacing w:line="360" w:lineRule="auto"/>
        <w:ind w:firstLine="431" w:firstLineChars="196"/>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2、代理机构名称：浙江华泰工程项目管理有限公司</w:t>
      </w:r>
    </w:p>
    <w:p>
      <w:pPr>
        <w:widowControl/>
        <w:snapToGrid w:val="0"/>
        <w:spacing w:line="360" w:lineRule="auto"/>
        <w:ind w:firstLine="431" w:firstLineChars="196"/>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机构地址：</w:t>
      </w:r>
      <w:r>
        <w:rPr>
          <w:rFonts w:hint="eastAsia" w:ascii="宋体" w:hAnsi="宋体" w:cs="宋体"/>
          <w:kern w:val="0"/>
          <w:szCs w:val="22"/>
        </w:rPr>
        <w:t>平阳县昆阳镇人民路388-1号</w:t>
      </w:r>
    </w:p>
    <w:p>
      <w:pPr>
        <w:widowControl/>
        <w:snapToGrid w:val="0"/>
        <w:spacing w:line="440" w:lineRule="exact"/>
        <w:ind w:left="451" w:leftChars="205"/>
        <w:jc w:val="left"/>
        <w:rPr>
          <w:rFonts w:ascii="宋体" w:hAnsi="宋体" w:cs="宋体"/>
          <w:kern w:val="0"/>
          <w:szCs w:val="22"/>
        </w:rPr>
      </w:pPr>
      <w:r>
        <w:rPr>
          <w:rFonts w:hint="eastAsia" w:ascii="宋体" w:hAnsi="宋体" w:cs="宋体"/>
          <w:kern w:val="0"/>
          <w:szCs w:val="22"/>
        </w:rPr>
        <w:t>联系人：</w:t>
      </w:r>
      <w:bookmarkStart w:id="0" w:name="B38_联系人"/>
      <w:bookmarkEnd w:id="0"/>
      <w:r>
        <w:rPr>
          <w:rFonts w:hint="eastAsia" w:ascii="宋体" w:hAnsi="宋体" w:cs="宋体"/>
          <w:kern w:val="0"/>
          <w:szCs w:val="22"/>
        </w:rPr>
        <w:t>陈先生</w:t>
      </w:r>
    </w:p>
    <w:p>
      <w:pPr>
        <w:widowControl/>
        <w:snapToGrid w:val="0"/>
        <w:spacing w:line="440" w:lineRule="exact"/>
        <w:ind w:left="451" w:leftChars="205"/>
        <w:jc w:val="left"/>
        <w:rPr>
          <w:rFonts w:ascii="宋体" w:hAnsi="宋体" w:cs="宋体"/>
          <w:kern w:val="0"/>
          <w:szCs w:val="22"/>
        </w:rPr>
      </w:pPr>
      <w:r>
        <w:rPr>
          <w:rFonts w:hint="eastAsia" w:ascii="宋体" w:hAnsi="宋体" w:cs="宋体"/>
          <w:kern w:val="0"/>
          <w:szCs w:val="22"/>
        </w:rPr>
        <w:t>联系电话：0577-63766166、13566205195</w:t>
      </w:r>
    </w:p>
    <w:p>
      <w:pPr>
        <w:widowControl/>
        <w:snapToGrid w:val="0"/>
        <w:spacing w:line="440" w:lineRule="exact"/>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kern w:val="0"/>
          <w:szCs w:val="22"/>
        </w:rPr>
        <w:t>传真：0577-63766166</w:t>
      </w:r>
    </w:p>
    <w:p>
      <w:pPr>
        <w:widowControl/>
        <w:snapToGrid w:val="0"/>
        <w:spacing w:line="360" w:lineRule="auto"/>
        <w:ind w:firstLine="440" w:firstLineChars="200"/>
        <w:jc w:val="left"/>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3、同级政府采购监督管理部门名称：平阳县财政局国企组织科</w:t>
      </w:r>
    </w:p>
    <w:p>
      <w:pPr>
        <w:widowControl/>
        <w:snapToGrid w:val="0"/>
        <w:spacing w:line="360" w:lineRule="auto"/>
        <w:ind w:firstLine="440" w:firstLineChars="200"/>
        <w:jc w:val="left"/>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联系人：蔡先生</w:t>
      </w:r>
    </w:p>
    <w:p>
      <w:pPr>
        <w:widowControl/>
        <w:snapToGrid w:val="0"/>
        <w:spacing w:line="360" w:lineRule="auto"/>
        <w:ind w:firstLine="440" w:firstLineChars="200"/>
        <w:jc w:val="left"/>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监督投诉电话：0577-63886781</w:t>
      </w:r>
    </w:p>
    <w:p>
      <w:pPr>
        <w:widowControl/>
        <w:snapToGrid w:val="0"/>
        <w:spacing w:line="360" w:lineRule="auto"/>
        <w:ind w:firstLine="440" w:firstLineChars="200"/>
        <w:jc w:val="left"/>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传真：0577-63889821</w:t>
      </w:r>
    </w:p>
    <w:p>
      <w:pPr>
        <w:widowControl/>
        <w:snapToGrid w:val="0"/>
        <w:spacing w:line="360" w:lineRule="auto"/>
        <w:ind w:firstLine="431" w:firstLineChars="196"/>
        <w:jc w:val="left"/>
        <w:rPr>
          <w:rFonts w:ascii="宋体" w:hAnsi="宋体" w:cs="宋体"/>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地址：平阳县昆阳镇人民路平阳县财政局</w:t>
      </w:r>
    </w:p>
    <w:p>
      <w:pPr>
        <w:ind w:firstLine="2692" w:firstLineChars="745"/>
        <w:rPr>
          <w:rFonts w:ascii="宋体" w:hAnsi="宋体" w:cs="宋体"/>
          <w:b/>
          <w:bCs/>
          <w:color w:val="000000" w:themeColor="text1"/>
          <w:sz w:val="36"/>
          <w:szCs w:val="36"/>
          <w14:textFill>
            <w14:solidFill>
              <w14:schemeClr w14:val="tx1"/>
            </w14:solidFill>
          </w14:textFill>
        </w:rPr>
      </w:pPr>
    </w:p>
    <w:p>
      <w:pPr>
        <w:ind w:firstLine="2692" w:firstLineChars="745"/>
        <w:rPr>
          <w:rFonts w:ascii="宋体" w:hAnsi="宋体" w:cs="宋体"/>
          <w:b/>
          <w:bCs/>
          <w:color w:val="000000" w:themeColor="text1"/>
          <w:sz w:val="36"/>
          <w:szCs w:val="36"/>
          <w14:textFill>
            <w14:solidFill>
              <w14:schemeClr w14:val="tx1"/>
            </w14:solidFill>
          </w14:textFill>
        </w:rPr>
      </w:pPr>
    </w:p>
    <w:p>
      <w:pPr>
        <w:ind w:firstLine="2692" w:firstLineChars="745"/>
        <w:rPr>
          <w:rFonts w:ascii="宋体" w:hAnsi="宋体" w:cs="宋体"/>
          <w:b/>
          <w:bCs/>
          <w:color w:val="000000" w:themeColor="text1"/>
          <w:sz w:val="36"/>
          <w:szCs w:val="36"/>
          <w14:textFill>
            <w14:solidFill>
              <w14:schemeClr w14:val="tx1"/>
            </w14:solidFill>
          </w14:textFill>
        </w:rPr>
      </w:pPr>
    </w:p>
    <w:p>
      <w:pPr>
        <w:pStyle w:val="22"/>
        <w:spacing w:before="120" w:after="120"/>
        <w:ind w:left="0" w:firstLine="0" w:firstLineChars="0"/>
        <w:rPr>
          <w:rFonts w:ascii="宋体" w:hAnsi="宋体" w:eastAsia="宋体" w:cs="宋体"/>
          <w:b/>
          <w:bCs/>
          <w:color w:val="000000" w:themeColor="text1"/>
          <w:sz w:val="36"/>
          <w:szCs w:val="36"/>
          <w14:textFill>
            <w14:solidFill>
              <w14:schemeClr w14:val="tx1"/>
            </w14:solidFill>
          </w14:textFill>
        </w:rPr>
      </w:pPr>
    </w:p>
    <w:p>
      <w:pPr>
        <w:widowControl/>
        <w:jc w:val="center"/>
        <w:rPr>
          <w:rFonts w:ascii="宋体" w:hAnsi="宋体" w:cs="宋体"/>
          <w:b/>
          <w:bCs/>
          <w:color w:val="000000" w:themeColor="text1"/>
          <w:sz w:val="36"/>
          <w:szCs w:val="36"/>
          <w14:textFill>
            <w14:solidFill>
              <w14:schemeClr w14:val="tx1"/>
            </w14:solidFill>
          </w14:textFill>
        </w:rPr>
      </w:pPr>
      <w:r>
        <w:rPr>
          <w:rFonts w:ascii="宋体" w:hAnsi="宋体" w:cs="宋体"/>
          <w:b/>
          <w:bCs/>
          <w:color w:val="000000" w:themeColor="text1"/>
          <w:sz w:val="36"/>
          <w:szCs w:val="36"/>
          <w14:textFill>
            <w14:solidFill>
              <w14:schemeClr w14:val="tx1"/>
            </w14:solidFill>
          </w14:textFill>
        </w:rPr>
        <w:br w:type="page"/>
      </w:r>
      <w:r>
        <w:rPr>
          <w:rFonts w:hint="eastAsia" w:ascii="宋体" w:hAnsi="宋体" w:cs="宋体"/>
          <w:b/>
          <w:bCs/>
          <w:color w:val="000000" w:themeColor="text1"/>
          <w:sz w:val="36"/>
          <w:szCs w:val="36"/>
          <w14:textFill>
            <w14:solidFill>
              <w14:schemeClr w14:val="tx1"/>
            </w14:solidFill>
          </w14:textFill>
        </w:rPr>
        <w:t>投 标 通 知 (邀 请) 书</w:t>
      </w:r>
    </w:p>
    <w:p>
      <w:pPr>
        <w:adjustRightInd w:val="0"/>
        <w:snapToGrid w:val="0"/>
        <w:spacing w:line="360" w:lineRule="atLeast"/>
        <w:ind w:firstLine="440" w:firstLineChars="200"/>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浙江华泰工程项目管理有限公司对</w:t>
      </w:r>
      <w:r>
        <w:rPr>
          <w:rFonts w:hint="eastAsia" w:ascii="宋体" w:hAnsi="宋体" w:cs="宋体"/>
          <w:color w:val="000000" w:themeColor="text1"/>
          <w:kern w:val="0"/>
          <w:szCs w:val="22"/>
          <w:lang w:eastAsia="zh-CN"/>
          <w14:textFill>
            <w14:solidFill>
              <w14:schemeClr w14:val="tx1"/>
            </w14:solidFill>
          </w14:textFill>
        </w:rPr>
        <w:t>顺溪旅游集散中心主题民宿家具</w:t>
      </w:r>
      <w:r>
        <w:rPr>
          <w:rFonts w:hint="eastAsia" w:ascii="宋体" w:hAnsi="宋体" w:cs="宋体"/>
          <w:color w:val="000000" w:themeColor="text1"/>
          <w:kern w:val="0"/>
          <w:szCs w:val="22"/>
          <w14:textFill>
            <w14:solidFill>
              <w14:schemeClr w14:val="tx1"/>
            </w14:solidFill>
          </w14:textFill>
        </w:rPr>
        <w:t>进行公开招标，特通知贵公司（企业）前来投标。并请按招标文件的要求认真准备好投标文件，按时前来投标。</w:t>
      </w:r>
    </w:p>
    <w:tbl>
      <w:tblPr>
        <w:tblStyle w:val="4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序号</w:t>
            </w:r>
          </w:p>
        </w:tc>
        <w:tc>
          <w:tcPr>
            <w:tcW w:w="1553" w:type="dxa"/>
            <w:vAlign w:val="center"/>
          </w:tcPr>
          <w:p>
            <w:pPr>
              <w:spacing w:line="400" w:lineRule="atLeas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内容</w:t>
            </w:r>
          </w:p>
        </w:tc>
        <w:tc>
          <w:tcPr>
            <w:tcW w:w="7776" w:type="dxa"/>
            <w:vAlign w:val="center"/>
          </w:tcPr>
          <w:p>
            <w:pPr>
              <w:spacing w:line="400" w:lineRule="atLeas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项目名称</w:t>
            </w:r>
          </w:p>
        </w:tc>
        <w:tc>
          <w:tcPr>
            <w:tcW w:w="7776" w:type="dxa"/>
            <w:vAlign w:val="center"/>
          </w:tcPr>
          <w:p>
            <w:pPr>
              <w:rPr>
                <w:rFonts w:hint="eastAsia" w:ascii="宋体" w:hAnsi="宋体" w:eastAsia="宋体" w:cs="宋体"/>
                <w:color w:val="000000" w:themeColor="text1"/>
                <w:lang w:eastAsia="zh-CN"/>
                <w14:textFill>
                  <w14:solidFill>
                    <w14:schemeClr w14:val="tx1"/>
                  </w14:solidFill>
                </w14:textFill>
              </w:rPr>
            </w:pPr>
            <w:r>
              <w:rPr>
                <w:rFonts w:hint="eastAsia" w:ascii="宋体" w:hAnsi="宋体" w:cs="宋体"/>
                <w:color w:val="000000" w:themeColor="text1"/>
                <w:kern w:val="0"/>
                <w:szCs w:val="22"/>
                <w:lang w:eastAsia="zh-CN"/>
                <w14:textFill>
                  <w14:solidFill>
                    <w14:schemeClr w14:val="tx1"/>
                  </w14:solidFill>
                </w14:textFill>
              </w:rPr>
              <w:t>顺溪旅游集散中心主题民宿家具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项目编号</w:t>
            </w:r>
          </w:p>
        </w:tc>
        <w:tc>
          <w:tcPr>
            <w:tcW w:w="7776" w:type="dxa"/>
            <w:vAlign w:val="center"/>
          </w:tcPr>
          <w:p>
            <w:pPr>
              <w:rPr>
                <w:rFonts w:hint="eastAsia" w:ascii="宋体" w:hAnsi="宋体" w:eastAsia="宋体" w:cs="宋体"/>
                <w:color w:val="000000" w:themeColor="text1"/>
                <w:lang w:eastAsia="zh-CN"/>
                <w14:textFill>
                  <w14:solidFill>
                    <w14:schemeClr w14:val="tx1"/>
                  </w14:solidFill>
                </w14:textFill>
              </w:rPr>
            </w:pPr>
            <w:r>
              <w:rPr>
                <w:rFonts w:hint="eastAsia" w:ascii="宋体" w:hAnsi="宋体" w:cs="宋体"/>
                <w:color w:val="000000" w:themeColor="text1"/>
                <w:lang w:eastAsia="zh-CN"/>
                <w14:textFill>
                  <w14:solidFill>
                    <w14:schemeClr w14:val="tx1"/>
                  </w14:solidFill>
                </w14:textFill>
              </w:rPr>
              <w:t xml:space="preserve">PYCG210804079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资金来源</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采购预算</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（最高限价）</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采购方式</w:t>
            </w:r>
          </w:p>
        </w:tc>
        <w:tc>
          <w:tcPr>
            <w:tcW w:w="7776"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adjustRightInd w:val="0"/>
              <w:rPr>
                <w:rFonts w:ascii="宋体" w:hAnsi="宋体" w:cs="宋体"/>
                <w:color w:val="auto"/>
              </w:rPr>
            </w:pPr>
            <w:r>
              <w:rPr>
                <w:rFonts w:hint="eastAsia" w:ascii="宋体" w:hAnsi="宋体" w:cs="宋体"/>
                <w:color w:val="auto"/>
              </w:rPr>
              <w:t>采购人</w:t>
            </w:r>
          </w:p>
        </w:tc>
        <w:tc>
          <w:tcPr>
            <w:tcW w:w="7776" w:type="dxa"/>
            <w:vAlign w:val="center"/>
          </w:tcPr>
          <w:p>
            <w:pPr>
              <w:adjustRightInd w:val="0"/>
              <w:rPr>
                <w:rFonts w:ascii="宋体" w:hAnsi="宋体" w:cs="宋体"/>
                <w:color w:val="auto"/>
              </w:rPr>
            </w:pPr>
            <w:r>
              <w:rPr>
                <w:rFonts w:hint="eastAsia" w:ascii="宋体" w:hAnsi="宋体" w:cs="宋体"/>
                <w:color w:val="auto"/>
              </w:rPr>
              <w:t>采购人：平阳县旅游发展投资有限公司</w:t>
            </w:r>
          </w:p>
          <w:p>
            <w:pPr>
              <w:adjustRightInd w:val="0"/>
              <w:rPr>
                <w:rFonts w:ascii="宋体" w:hAnsi="宋体" w:cs="宋体"/>
                <w:color w:val="auto"/>
              </w:rPr>
            </w:pPr>
            <w:r>
              <w:rPr>
                <w:rFonts w:hint="eastAsia" w:ascii="宋体" w:hAnsi="宋体" w:cs="宋体"/>
                <w:color w:val="auto"/>
              </w:rPr>
              <w:t>采购人地址：</w:t>
            </w:r>
            <w:r>
              <w:rPr>
                <w:rFonts w:hint="eastAsia" w:ascii="宋体" w:hAnsi="宋体" w:cs="宋体"/>
                <w:color w:val="auto"/>
                <w:kern w:val="0"/>
                <w:szCs w:val="22"/>
              </w:rPr>
              <w:t>平阳县昆阳镇公园路5号</w:t>
            </w:r>
            <w:r>
              <w:rPr>
                <w:rFonts w:hint="eastAsia" w:ascii="宋体" w:hAnsi="宋体" w:cs="宋体"/>
                <w:color w:val="auto"/>
              </w:rPr>
              <w:t xml:space="preserve"> </w:t>
            </w:r>
          </w:p>
          <w:p>
            <w:pPr>
              <w:adjustRightInd w:val="0"/>
              <w:rPr>
                <w:rFonts w:ascii="宋体" w:hAnsi="宋体" w:cs="宋体"/>
                <w:color w:val="auto"/>
              </w:rPr>
            </w:pPr>
            <w:r>
              <w:rPr>
                <w:rFonts w:hint="eastAsia" w:ascii="宋体" w:hAnsi="宋体" w:cs="宋体"/>
                <w:color w:val="auto"/>
              </w:rPr>
              <w:t>联 系 人：</w:t>
            </w:r>
            <w:r>
              <w:rPr>
                <w:rFonts w:ascii="宋体" w:hAnsi="宋体" w:cs="宋体"/>
                <w:color w:val="auto"/>
              </w:rPr>
              <w:t xml:space="preserve"> </w:t>
            </w:r>
            <w:r>
              <w:rPr>
                <w:rFonts w:hint="eastAsia" w:ascii="宋体" w:hAnsi="宋体" w:cs="宋体"/>
                <w:color w:val="auto"/>
              </w:rPr>
              <w:t>林女士</w:t>
            </w:r>
          </w:p>
          <w:p>
            <w:pPr>
              <w:adjustRightInd w:val="0"/>
              <w:rPr>
                <w:rFonts w:ascii="宋体" w:hAnsi="宋体" w:cs="宋体"/>
                <w:color w:val="auto"/>
              </w:rPr>
            </w:pPr>
            <w:r>
              <w:rPr>
                <w:rFonts w:hint="eastAsia" w:ascii="宋体" w:hAnsi="宋体" w:cs="宋体"/>
                <w:color w:val="auto"/>
              </w:rPr>
              <w:t>联系电话：0577-63168035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采购代理机构</w:t>
            </w:r>
          </w:p>
        </w:tc>
        <w:tc>
          <w:tcPr>
            <w:tcW w:w="7776" w:type="dxa"/>
            <w:vAlign w:val="center"/>
          </w:tcPr>
          <w:p>
            <w:pPr>
              <w:adjustRightInd w:val="0"/>
              <w:rPr>
                <w:rFonts w:ascii="宋体" w:hAnsi="宋体" w:cs="宋体"/>
              </w:rPr>
            </w:pPr>
            <w:r>
              <w:rPr>
                <w:rFonts w:hint="eastAsia" w:ascii="宋体" w:hAnsi="宋体" w:cs="宋体"/>
              </w:rPr>
              <w:t>代理机构名称：浙江华泰工程项目管理有限公司</w:t>
            </w:r>
          </w:p>
          <w:p>
            <w:pPr>
              <w:adjustRightInd w:val="0"/>
              <w:rPr>
                <w:rFonts w:ascii="宋体" w:hAnsi="宋体" w:cs="宋体"/>
                <w:szCs w:val="22"/>
              </w:rPr>
            </w:pPr>
            <w:r>
              <w:rPr>
                <w:rFonts w:hint="eastAsia" w:ascii="宋体" w:hAnsi="宋体" w:cs="宋体"/>
                <w:szCs w:val="22"/>
              </w:rPr>
              <w:t>机构地址：</w:t>
            </w:r>
            <w:r>
              <w:rPr>
                <w:rFonts w:hint="eastAsia" w:ascii="宋体" w:hAnsi="宋体" w:cs="宋体"/>
                <w:kern w:val="0"/>
                <w:szCs w:val="22"/>
              </w:rPr>
              <w:t>平阳县昆阳镇人民路388-1号</w:t>
            </w:r>
          </w:p>
          <w:p>
            <w:pPr>
              <w:adjustRightInd w:val="0"/>
              <w:rPr>
                <w:rFonts w:ascii="宋体" w:hAnsi="宋体" w:cs="宋体"/>
                <w:szCs w:val="22"/>
              </w:rPr>
            </w:pPr>
            <w:r>
              <w:rPr>
                <w:rFonts w:hint="eastAsia" w:ascii="宋体" w:hAnsi="宋体" w:cs="宋体"/>
                <w:szCs w:val="22"/>
              </w:rPr>
              <w:t>联 系 人：</w:t>
            </w:r>
            <w:r>
              <w:rPr>
                <w:rFonts w:hint="eastAsia" w:ascii="宋体" w:hAnsi="宋体" w:cs="宋体"/>
                <w:kern w:val="0"/>
                <w:szCs w:val="22"/>
              </w:rPr>
              <w:t>陈先生</w:t>
            </w:r>
          </w:p>
          <w:p>
            <w:pPr>
              <w:adjustRightInd w:val="0"/>
              <w:rPr>
                <w:rFonts w:ascii="宋体" w:hAnsi="宋体" w:cs="宋体"/>
                <w:szCs w:val="22"/>
              </w:rPr>
            </w:pPr>
            <w:r>
              <w:rPr>
                <w:rFonts w:hint="eastAsia" w:ascii="宋体" w:hAnsi="宋体" w:cs="宋体"/>
                <w:szCs w:val="22"/>
              </w:rPr>
              <w:t>联系电话：0577-63766166、13566205195</w:t>
            </w:r>
          </w:p>
          <w:p>
            <w:pPr>
              <w:adjustRightInd w:val="0"/>
              <w:rPr>
                <w:rFonts w:ascii="宋体" w:hAnsi="宋体" w:cs="宋体"/>
                <w:color w:val="000000" w:themeColor="text1"/>
                <w14:textFill>
                  <w14:solidFill>
                    <w14:schemeClr w14:val="tx1"/>
                  </w14:solidFill>
                </w14:textFill>
              </w:rPr>
            </w:pPr>
            <w:r>
              <w:rPr>
                <w:rFonts w:hint="eastAsia" w:ascii="宋体" w:hAnsi="宋体" w:cs="宋体"/>
                <w:szCs w:val="22"/>
              </w:rPr>
              <w:t>传真：0577-63766166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评标办法</w:t>
            </w:r>
          </w:p>
        </w:tc>
        <w:tc>
          <w:tcPr>
            <w:tcW w:w="7776"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招标内容</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投标供应商</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资格要求</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是否接受联合体投标</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不接受</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踏勘现场</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不组织</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是否允许递交备选投标方案</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不允许</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投标货币</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投标语言</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投标文件份数</w:t>
            </w:r>
          </w:p>
        </w:tc>
        <w:tc>
          <w:tcPr>
            <w:tcW w:w="7776" w:type="dxa"/>
            <w:vAlign w:val="center"/>
          </w:tcPr>
          <w:p>
            <w:pPr>
              <w:pStyle w:val="32"/>
              <w:tabs>
                <w:tab w:val="right" w:leader="dot" w:pos="9118"/>
              </w:tabs>
              <w:rPr>
                <w:rFonts w:ascii="宋体" w:hAnsi="宋体" w:cs="宋体"/>
                <w:color w:val="000000" w:themeColor="text1"/>
                <w14:textFill>
                  <w14:solidFill>
                    <w14:schemeClr w14:val="tx1"/>
                  </w14:solidFill>
                </w14:textFill>
              </w:rPr>
            </w:pPr>
            <w:r>
              <w:rPr>
                <w:rFonts w:hint="eastAsia" w:ascii="宋体" w:hAnsi="宋体" w:cs="宋体"/>
                <w:b/>
                <w:color w:val="000000" w:themeColor="text1"/>
                <w:u w:val="single"/>
                <w14:textFill>
                  <w14:solidFill>
                    <w14:schemeClr w14:val="tx1"/>
                  </w14:solidFill>
                </w14:textFill>
              </w:rPr>
              <w:t>正本1份，副本4份。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投标有效期</w:t>
            </w:r>
          </w:p>
        </w:tc>
        <w:tc>
          <w:tcPr>
            <w:tcW w:w="7776"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签字或盖章要求</w:t>
            </w:r>
          </w:p>
        </w:tc>
        <w:tc>
          <w:tcPr>
            <w:tcW w:w="7776"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密封、装订</w:t>
            </w:r>
          </w:p>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要求</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供应商应将投标文件的商务报价文件与技术资信部分投标文件分开包装密封，封口处应有投标供应商公章及法定代表人或其授权代表印章（或签字）。如投标文件的商务报价文件与技术资信部分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投标样品</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不需要</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需要 详见采购内容及要求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5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投标保证金</w:t>
            </w:r>
          </w:p>
        </w:tc>
        <w:tc>
          <w:tcPr>
            <w:tcW w:w="7776" w:type="dxa"/>
            <w:vAlign w:val="center"/>
          </w:tcPr>
          <w:p>
            <w:pPr>
              <w:ind w:left="1065" w:hanging="1064" w:hangingChars="484"/>
              <w:rPr>
                <w:rFonts w:ascii="宋体" w:hAnsi="宋体" w:cs="宋体"/>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adjustRightInd w:val="0"/>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履约担保</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□不需要</w:t>
            </w:r>
          </w:p>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 xml:space="preserve">需要 </w:t>
            </w:r>
            <w:r>
              <w:rPr>
                <w:rFonts w:hint="eastAsia" w:ascii="宋体" w:hAnsi="宋体" w:cs="宋体"/>
                <w:szCs w:val="22"/>
              </w:rPr>
              <w:t>向采购人提供合同总价5％的履约保证金（银行转账或保险或保函）。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招标文件发售时间及获取方式</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按照采购公告规定的时间获取。</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□现场报名后获取；</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直接从浙江政府采购网（http://www.zjpy.gov.cn/col/col1229353018/index.html）或温州市公共资源交易网平阳县分网http:// www.pyztb.com /直接下载。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投标截止时间</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2021 年</w:t>
            </w:r>
            <w:r>
              <w:rPr>
                <w:rFonts w:hint="eastAsia" w:ascii="宋体" w:hAnsi="宋体" w:cs="宋体"/>
                <w:color w:val="000000" w:themeColor="text1"/>
                <w:kern w:val="0"/>
                <w:szCs w:val="22"/>
                <w:lang w:val="en-US" w:eastAsia="zh-CN"/>
                <w14:textFill>
                  <w14:solidFill>
                    <w14:schemeClr w14:val="tx1"/>
                  </w14:solidFill>
                </w14:textFill>
              </w:rPr>
              <w:t>08</w:t>
            </w:r>
            <w:r>
              <w:rPr>
                <w:rFonts w:hint="eastAsia" w:ascii="宋体" w:hAnsi="宋体" w:cs="宋体"/>
                <w:color w:val="000000" w:themeColor="text1"/>
                <w:kern w:val="0"/>
                <w:szCs w:val="22"/>
                <w14:textFill>
                  <w14:solidFill>
                    <w14:schemeClr w14:val="tx1"/>
                  </w14:solidFill>
                </w14:textFill>
              </w:rPr>
              <w:t>月</w:t>
            </w:r>
            <w:r>
              <w:rPr>
                <w:rFonts w:hint="eastAsia" w:ascii="宋体" w:hAnsi="宋体" w:cs="宋体"/>
                <w:color w:val="000000" w:themeColor="text1"/>
                <w:kern w:val="0"/>
                <w:szCs w:val="22"/>
                <w:lang w:val="en-US" w:eastAsia="zh-CN"/>
                <w14:textFill>
                  <w14:solidFill>
                    <w14:schemeClr w14:val="tx1"/>
                  </w14:solidFill>
                </w14:textFill>
              </w:rPr>
              <w:t>26</w:t>
            </w:r>
            <w:r>
              <w:rPr>
                <w:rFonts w:hint="eastAsia" w:ascii="宋体" w:hAnsi="宋体" w:cs="宋体"/>
                <w:color w:val="000000" w:themeColor="text1"/>
                <w:kern w:val="0"/>
                <w:szCs w:val="22"/>
                <w14:textFill>
                  <w14:solidFill>
                    <w14:schemeClr w14:val="tx1"/>
                  </w14:solidFill>
                </w14:textFill>
              </w:rPr>
              <w:t>日 上午 09：30</w:t>
            </w:r>
            <w:r>
              <w:rPr>
                <w:rFonts w:hint="eastAsia" w:ascii="宋体" w:hAnsi="宋体" w:cs="宋体"/>
                <w:color w:val="000000" w:themeColor="text1"/>
                <w14:textFill>
                  <w14:solidFill>
                    <w14:schemeClr w14:val="tx1"/>
                  </w14:solidFill>
                </w14:textFill>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投标文件递交时间及地点</w:t>
            </w:r>
          </w:p>
        </w:tc>
        <w:tc>
          <w:tcPr>
            <w:tcW w:w="7776" w:type="dxa"/>
            <w:vAlign w:val="center"/>
          </w:tcPr>
          <w:p>
            <w:pP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2021 年</w:t>
            </w:r>
            <w:r>
              <w:rPr>
                <w:rFonts w:hint="eastAsia" w:ascii="宋体" w:hAnsi="宋体" w:cs="宋体"/>
                <w:color w:val="000000" w:themeColor="text1"/>
                <w:kern w:val="0"/>
                <w:szCs w:val="22"/>
                <w:lang w:val="en-US" w:eastAsia="zh-CN"/>
                <w14:textFill>
                  <w14:solidFill>
                    <w14:schemeClr w14:val="tx1"/>
                  </w14:solidFill>
                </w14:textFill>
              </w:rPr>
              <w:t>08</w:t>
            </w:r>
            <w:r>
              <w:rPr>
                <w:rFonts w:hint="eastAsia" w:ascii="宋体" w:hAnsi="宋体" w:cs="宋体"/>
                <w:color w:val="000000" w:themeColor="text1"/>
                <w:kern w:val="0"/>
                <w:szCs w:val="22"/>
                <w14:textFill>
                  <w14:solidFill>
                    <w14:schemeClr w14:val="tx1"/>
                  </w14:solidFill>
                </w14:textFill>
              </w:rPr>
              <w:t>月</w:t>
            </w:r>
            <w:r>
              <w:rPr>
                <w:rFonts w:hint="eastAsia" w:ascii="宋体" w:hAnsi="宋体" w:cs="宋体"/>
                <w:color w:val="000000" w:themeColor="text1"/>
                <w:kern w:val="0"/>
                <w:szCs w:val="22"/>
                <w:lang w:val="en-US" w:eastAsia="zh-CN"/>
                <w14:textFill>
                  <w14:solidFill>
                    <w14:schemeClr w14:val="tx1"/>
                  </w14:solidFill>
                </w14:textFill>
              </w:rPr>
              <w:t>26</w:t>
            </w:r>
            <w:r>
              <w:rPr>
                <w:rFonts w:hint="eastAsia" w:ascii="宋体" w:hAnsi="宋体" w:cs="宋体"/>
                <w:color w:val="000000" w:themeColor="text1"/>
                <w:kern w:val="0"/>
                <w:szCs w:val="22"/>
                <w14:textFill>
                  <w14:solidFill>
                    <w14:schemeClr w14:val="tx1"/>
                  </w14:solidFill>
                </w14:textFill>
              </w:rPr>
              <w:t>日 上午 09：30</w:t>
            </w:r>
            <w:r>
              <w:rPr>
                <w:rFonts w:hint="eastAsia" w:ascii="宋体" w:hAnsi="宋体" w:cs="宋体"/>
                <w:color w:val="000000" w:themeColor="text1"/>
                <w14:textFill>
                  <w14:solidFill>
                    <w14:schemeClr w14:val="tx1"/>
                  </w14:solidFill>
                </w14:textFill>
              </w:rPr>
              <w:t>截止(北京时间)。</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开标时间</w:t>
            </w:r>
          </w:p>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开标地点</w:t>
            </w:r>
          </w:p>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注意事项</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开标时间：</w:t>
            </w:r>
            <w:r>
              <w:rPr>
                <w:rFonts w:hint="eastAsia" w:ascii="宋体" w:hAnsi="宋体" w:cs="宋体"/>
                <w:color w:val="000000" w:themeColor="text1"/>
                <w:kern w:val="0"/>
                <w:szCs w:val="22"/>
                <w14:textFill>
                  <w14:solidFill>
                    <w14:schemeClr w14:val="tx1"/>
                  </w14:solidFill>
                </w14:textFill>
              </w:rPr>
              <w:t>2021 年</w:t>
            </w:r>
            <w:r>
              <w:rPr>
                <w:rFonts w:hint="eastAsia" w:ascii="宋体" w:hAnsi="宋体" w:cs="宋体"/>
                <w:color w:val="000000" w:themeColor="text1"/>
                <w:kern w:val="0"/>
                <w:szCs w:val="22"/>
                <w:lang w:val="en-US" w:eastAsia="zh-CN"/>
                <w14:textFill>
                  <w14:solidFill>
                    <w14:schemeClr w14:val="tx1"/>
                  </w14:solidFill>
                </w14:textFill>
              </w:rPr>
              <w:t>08</w:t>
            </w:r>
            <w:r>
              <w:rPr>
                <w:rFonts w:hint="eastAsia" w:ascii="宋体" w:hAnsi="宋体" w:cs="宋体"/>
                <w:color w:val="000000" w:themeColor="text1"/>
                <w:kern w:val="0"/>
                <w:szCs w:val="22"/>
                <w14:textFill>
                  <w14:solidFill>
                    <w14:schemeClr w14:val="tx1"/>
                  </w14:solidFill>
                </w14:textFill>
              </w:rPr>
              <w:t>月</w:t>
            </w:r>
            <w:r>
              <w:rPr>
                <w:rFonts w:hint="eastAsia" w:ascii="宋体" w:hAnsi="宋体" w:cs="宋体"/>
                <w:color w:val="000000" w:themeColor="text1"/>
                <w:kern w:val="0"/>
                <w:szCs w:val="22"/>
                <w:lang w:val="en-US" w:eastAsia="zh-CN"/>
                <w14:textFill>
                  <w14:solidFill>
                    <w14:schemeClr w14:val="tx1"/>
                  </w14:solidFill>
                </w14:textFill>
              </w:rPr>
              <w:t>26</w:t>
            </w:r>
            <w:r>
              <w:rPr>
                <w:rFonts w:hint="eastAsia" w:ascii="宋体" w:hAnsi="宋体" w:cs="宋体"/>
                <w:color w:val="000000" w:themeColor="text1"/>
                <w:kern w:val="0"/>
                <w:szCs w:val="22"/>
                <w14:textFill>
                  <w14:solidFill>
                    <w14:schemeClr w14:val="tx1"/>
                  </w14:solidFill>
                </w14:textFill>
              </w:rPr>
              <w:t>日 上午 09：30</w:t>
            </w:r>
            <w:r>
              <w:rPr>
                <w:rFonts w:hint="eastAsia" w:ascii="宋体" w:hAnsi="宋体" w:cs="宋体"/>
                <w:color w:val="000000" w:themeColor="text1"/>
                <w14:textFill>
                  <w14:solidFill>
                    <w14:schemeClr w14:val="tx1"/>
                  </w14:solidFill>
                </w14:textFill>
              </w:rPr>
              <w:t>截止(北京时间)。</w:t>
            </w:r>
          </w:p>
          <w:p>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14:textFill>
                  <w14:solidFill>
                    <w14:schemeClr w14:val="tx1"/>
                  </w14:solidFill>
                </w14:textFill>
              </w:rPr>
              <w:t>开标地点</w:t>
            </w:r>
            <w:r>
              <w:rPr>
                <w:rFonts w:hint="eastAsia" w:ascii="宋体" w:hAnsi="宋体" w:cs="宋体"/>
                <w:color w:val="000000" w:themeColor="text1"/>
                <w:szCs w:val="22"/>
                <w14:textFill>
                  <w14:solidFill>
                    <w14:schemeClr w14:val="tx1"/>
                  </w14:solidFill>
                </w14:textFill>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开标程序</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（1）宣布开标纪律；</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（2）公布在投标截止时间前递交投标文件的投标供应商名称，并点名确认投标供应商是否派授权代表到场；</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（3）宣布唱标人、记录人、监督人员等有关人员姓名；</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（4）密封情况检查：由监督人员或投标供应商推选的代表检查投标文件密封情况；</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（5）开标顺序：投标供应商送达投标文件的逆序；先开启技术资信部分投标文件，评审结束后，宣布资格审核情况及技术资信评审情况，再开启报价文件；</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（6）确认开标结果：投标供应商授权代表对开标记录进行当场校核及勘误，并签字确认；并同时由记录人、监督人当场签字确认。</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（7）宣布开标结束。</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评审委员会的</w:t>
            </w:r>
          </w:p>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组建</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adjustRightInd w:val="0"/>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政府采购</w:t>
            </w:r>
          </w:p>
          <w:p>
            <w:pPr>
              <w:adjustRightInd w:val="0"/>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扶持政策</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供应商信用查询</w:t>
            </w:r>
          </w:p>
        </w:tc>
        <w:tc>
          <w:tcPr>
            <w:tcW w:w="7776" w:type="dxa"/>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1、投标供应商信用信息查询的查询渠道：“信用中国”(</w:t>
            </w:r>
            <w:r>
              <w:fldChar w:fldCharType="begin"/>
            </w:r>
            <w:r>
              <w:instrText xml:space="preserve"> HYPERLINK "http://www.creditchina.gov.cn" </w:instrText>
            </w:r>
            <w:r>
              <w:fldChar w:fldCharType="separate"/>
            </w:r>
            <w:r>
              <w:rPr>
                <w:rFonts w:hint="eastAsia"/>
                <w:color w:val="000000" w:themeColor="text1"/>
                <w14:textFill>
                  <w14:solidFill>
                    <w14:schemeClr w14:val="tx1"/>
                  </w14:solidFill>
                </w14:textFill>
              </w:rPr>
              <w:t>www.creditchina.gov.cn</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)；“中国政府采购网”（http://www.ccgp.gov.cn/）；</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2、投标供应商信用信息查询截止时点：本项目投标截止时间；</w:t>
            </w:r>
            <w:r>
              <w:rPr>
                <w:color w:val="000000" w:themeColor="text1"/>
                <w14:textFill>
                  <w14:solidFill>
                    <w14:schemeClr w14:val="tx1"/>
                  </w14:solidFill>
                </w14:textFill>
              </w:rPr>
              <w:t xml:space="preserve"> </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3、投标供应商信用信息查询记录和证据留存的具体方式：网页截图打印；</w:t>
            </w:r>
          </w:p>
          <w:p>
            <w:pPr>
              <w:rPr>
                <w:rFonts w:ascii="宋体" w:hAnsi="宋体" w:cs="宋体"/>
                <w:color w:val="000000" w:themeColor="text1"/>
                <w14:textFill>
                  <w14:solidFill>
                    <w14:schemeClr w14:val="tx1"/>
                  </w14:solidFill>
                </w14:textFill>
              </w:rPr>
            </w:pPr>
            <w:r>
              <w:rPr>
                <w:rFonts w:hint="eastAsia"/>
                <w:color w:val="000000" w:themeColor="text1"/>
                <w14:textFill>
                  <w14:solidFill>
                    <w14:schemeClr w14:val="tx1"/>
                  </w14:solidFill>
                </w14:textFill>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r>
              <w:rPr>
                <w:rFonts w:hint="eastAsia" w:ascii="宋体" w:hAnsi="宋体" w:cs="宋体"/>
                <w:color w:val="000000" w:themeColor="text1"/>
                <w14:textFill>
                  <w14:solidFill>
                    <w14:schemeClr w14:val="tx1"/>
                  </w14:solidFill>
                </w14:textFill>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合同备案</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1、中标供应商须在中标通知书发出之日起30日内与采购人签订合同。</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2、中标供应商与采购人签订合同后，2日历天内将合同扫描件电子版发给浙江华泰工程项目管理有限公司：邮箱：</w:t>
            </w:r>
            <w:r>
              <w:fldChar w:fldCharType="begin"/>
            </w:r>
            <w:r>
              <w:instrText xml:space="preserve"> HYPERLINK "mailto:%20309705385@qq.com" </w:instrText>
            </w:r>
            <w:r>
              <w:fldChar w:fldCharType="separate"/>
            </w:r>
            <w:r>
              <w:rPr>
                <w:rStyle w:val="49"/>
                <w:rFonts w:hint="eastAsia" w:ascii="宋体" w:hAnsi="宋体" w:cs="宋体"/>
                <w:color w:val="000000" w:themeColor="text1"/>
                <w14:textFill>
                  <w14:solidFill>
                    <w14:schemeClr w14:val="tx1"/>
                  </w14:solidFill>
                </w14:textFill>
              </w:rPr>
              <w:t>302500015@qq.com</w:t>
            </w:r>
            <w:r>
              <w:rPr>
                <w:rStyle w:val="49"/>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合同履约管理</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免则声明</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解释权</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质疑受理联系方式</w:t>
            </w:r>
          </w:p>
        </w:tc>
        <w:tc>
          <w:tcPr>
            <w:tcW w:w="7776" w:type="dxa"/>
            <w:vAlign w:val="center"/>
          </w:tcPr>
          <w:p>
            <w:pPr>
              <w:adjustRightInd w:val="0"/>
              <w:rPr>
                <w:rFonts w:ascii="宋体" w:hAnsi="宋体" w:cs="宋体"/>
              </w:rPr>
            </w:pPr>
            <w:r>
              <w:rPr>
                <w:rFonts w:hint="eastAsia" w:ascii="宋体" w:hAnsi="宋体" w:cs="宋体"/>
              </w:rPr>
              <w:t>代理机构名称：浙江华泰工程项目管理有限公司</w:t>
            </w:r>
          </w:p>
          <w:p>
            <w:pPr>
              <w:adjustRightInd w:val="0"/>
              <w:rPr>
                <w:rFonts w:ascii="宋体" w:hAnsi="宋体" w:cs="宋体"/>
              </w:rPr>
            </w:pPr>
            <w:r>
              <w:rPr>
                <w:rFonts w:hint="eastAsia" w:ascii="宋体" w:hAnsi="宋体" w:cs="宋体"/>
              </w:rPr>
              <w:t>机构地址：平阳县昆阳镇人民路388-1号</w:t>
            </w:r>
          </w:p>
          <w:p>
            <w:pPr>
              <w:adjustRightInd w:val="0"/>
              <w:rPr>
                <w:rFonts w:ascii="宋体" w:hAnsi="宋体" w:cs="宋体"/>
              </w:rPr>
            </w:pPr>
            <w:r>
              <w:rPr>
                <w:rFonts w:hint="eastAsia" w:ascii="宋体" w:hAnsi="宋体" w:cs="宋体"/>
              </w:rPr>
              <w:t>联 系 人：陈先生</w:t>
            </w:r>
          </w:p>
          <w:p>
            <w:pPr>
              <w:adjustRightInd w:val="0"/>
              <w:rPr>
                <w:rFonts w:ascii="宋体" w:hAnsi="宋体" w:cs="宋体"/>
              </w:rPr>
            </w:pPr>
            <w:r>
              <w:rPr>
                <w:rFonts w:hint="eastAsia" w:ascii="宋体" w:hAnsi="宋体" w:cs="宋体"/>
              </w:rPr>
              <w:t>联系电话：0577-63766166、13566205195</w:t>
            </w:r>
          </w:p>
          <w:p>
            <w:pPr>
              <w:rPr>
                <w:rFonts w:ascii="宋体" w:hAnsi="宋体" w:cs="宋体"/>
                <w:color w:val="000000" w:themeColor="text1"/>
                <w14:textFill>
                  <w14:solidFill>
                    <w14:schemeClr w14:val="tx1"/>
                  </w14:solidFill>
                </w14:textFill>
              </w:rPr>
            </w:pPr>
            <w:r>
              <w:rPr>
                <w:rFonts w:hint="eastAsia" w:ascii="宋体" w:hAnsi="宋体" w:cs="宋体"/>
              </w:rPr>
              <w:t>传真：0577-63766166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snapToGrid w:val="0"/>
              <w:spacing w:line="320" w:lineRule="exact"/>
              <w:jc w:val="center"/>
              <w:rPr>
                <w:rFonts w:ascii="宋体" w:hAnsi="宋体" w:cs="宋体"/>
                <w:color w:val="000000" w:themeColor="text1"/>
                <w14:textFill>
                  <w14:solidFill>
                    <w14:schemeClr w14:val="tx1"/>
                  </w14:solidFill>
                </w14:textFill>
              </w:rPr>
            </w:pPr>
            <w:r>
              <w:rPr>
                <w:rFonts w:hint="eastAsia"/>
                <w:color w:val="000000" w:themeColor="text1"/>
                <w:szCs w:val="22"/>
                <w14:textFill>
                  <w14:solidFill>
                    <w14:schemeClr w14:val="tx1"/>
                  </w14:solidFill>
                </w14:textFill>
              </w:rPr>
              <w:t>投诉</w:t>
            </w:r>
          </w:p>
        </w:tc>
        <w:tc>
          <w:tcPr>
            <w:tcW w:w="7776" w:type="dxa"/>
            <w:vAlign w:val="center"/>
          </w:tcPr>
          <w:p>
            <w:pPr>
              <w:snapToGrid w:val="0"/>
              <w:spacing w:line="32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作出答复的，供应商可以在答复期满后15个工作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投诉受理联系方式</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平阳县财政局国企组织科</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联系人：蔡先生</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监督投诉电话：0577-63886781</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传真：0577-63889821</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地址：平阳县昆阳镇人民路平阳县财政局</w:t>
            </w:r>
          </w:p>
        </w:tc>
      </w:tr>
    </w:tbl>
    <w:p>
      <w:pPr>
        <w:jc w:val="center"/>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 xml:space="preserve">                                              </w:t>
      </w:r>
    </w:p>
    <w:p>
      <w:pPr>
        <w:rPr>
          <w:rFonts w:ascii="宋体" w:hAnsi="宋体" w:cs="宋体"/>
          <w:bCs/>
          <w:color w:val="000000" w:themeColor="text1"/>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14:textFill>
            <w14:solidFill>
              <w14:schemeClr w14:val="tx1"/>
            </w14:solidFill>
          </w14:textFill>
        </w:rPr>
      </w:pPr>
    </w:p>
    <w:p>
      <w:pPr>
        <w:pStyle w:val="22"/>
        <w:spacing w:before="120" w:after="120"/>
        <w:ind w:left="447" w:hanging="447"/>
        <w:rPr>
          <w:color w:val="000000" w:themeColor="text1"/>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14:textFill>
            <w14:solidFill>
              <w14:schemeClr w14:val="tx1"/>
            </w14:solidFill>
          </w14:textFill>
        </w:rPr>
      </w:pPr>
      <w:r>
        <w:rPr>
          <w:rFonts w:hint="eastAsia" w:ascii="宋体" w:hAnsi="宋体" w:cs="宋体"/>
          <w:color w:val="000000" w:themeColor="text1"/>
          <w:sz w:val="36"/>
          <w14:textFill>
            <w14:solidFill>
              <w14:schemeClr w14:val="tx1"/>
            </w14:solidFill>
          </w14:textFill>
        </w:rPr>
        <w:t>招标文件目录</w:t>
      </w:r>
    </w:p>
    <w:p>
      <w:pPr>
        <w:autoSpaceDE w:val="0"/>
        <w:autoSpaceDN w:val="0"/>
        <w:snapToGrid w:val="0"/>
        <w:spacing w:line="400" w:lineRule="atLeast"/>
        <w:textAlignment w:val="bottom"/>
        <w:rPr>
          <w:rFonts w:ascii="宋体" w:hAnsi="宋体" w:cs="宋体"/>
          <w:color w:val="000000" w:themeColor="text1"/>
          <w:sz w:val="28"/>
          <w14:textFill>
            <w14:solidFill>
              <w14:schemeClr w14:val="tx1"/>
            </w14:solidFill>
          </w14:textFill>
        </w:rPr>
      </w:pPr>
      <w:r>
        <w:rPr>
          <w:rFonts w:hint="eastAsia" w:ascii="宋体" w:hAnsi="宋体" w:cs="宋体"/>
          <w:color w:val="000000" w:themeColor="text1"/>
          <w:sz w:val="28"/>
          <w14:textFill>
            <w14:solidFill>
              <w14:schemeClr w14:val="tx1"/>
            </w14:solidFill>
          </w14:textFill>
        </w:rPr>
        <w:t xml:space="preserve"> </w:t>
      </w:r>
    </w:p>
    <w:p>
      <w:pPr>
        <w:autoSpaceDE w:val="0"/>
        <w:autoSpaceDN w:val="0"/>
        <w:spacing w:line="360" w:lineRule="auto"/>
        <w:ind w:firstLine="323" w:firstLineChars="147"/>
        <w:textAlignment w:val="bottom"/>
        <w:rPr>
          <w:rFonts w:ascii="宋体" w:hAnsi="宋体" w:cs="宋体"/>
          <w:color w:val="000000" w:themeColor="text1"/>
          <w:sz w:val="36"/>
          <w14:textFill>
            <w14:solidFill>
              <w14:schemeClr w14:val="tx1"/>
            </w14:solidFill>
          </w14:textFill>
        </w:rPr>
      </w:pPr>
      <w:r>
        <w:rPr>
          <w:rFonts w:hint="eastAsia" w:ascii="宋体" w:hAnsi="宋体" w:cs="宋体"/>
          <w:color w:val="000000" w:themeColor="text1"/>
          <w:szCs w:val="22"/>
          <w14:textFill>
            <w14:solidFill>
              <w14:schemeClr w14:val="tx1"/>
            </w14:solidFill>
          </w14:textFill>
        </w:rPr>
        <w:t>第一部分、项目简介</w:t>
      </w:r>
    </w:p>
    <w:p>
      <w:pPr>
        <w:autoSpaceDE w:val="0"/>
        <w:autoSpaceDN w:val="0"/>
        <w:snapToGrid w:val="0"/>
        <w:spacing w:line="360" w:lineRule="auto"/>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第二部分、采购内容及要求</w:t>
      </w:r>
    </w:p>
    <w:p>
      <w:pPr>
        <w:autoSpaceDE w:val="0"/>
        <w:autoSpaceDN w:val="0"/>
        <w:snapToGrid w:val="0"/>
        <w:spacing w:line="360" w:lineRule="auto"/>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第三部分、供应商须知</w:t>
      </w:r>
    </w:p>
    <w:p>
      <w:pPr>
        <w:autoSpaceDE w:val="0"/>
        <w:autoSpaceDN w:val="0"/>
        <w:snapToGrid w:val="0"/>
        <w:spacing w:line="360" w:lineRule="auto"/>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第四部分、政府采购政策功能相关说明</w:t>
      </w:r>
    </w:p>
    <w:p>
      <w:pPr>
        <w:autoSpaceDE w:val="0"/>
        <w:autoSpaceDN w:val="0"/>
        <w:snapToGrid w:val="0"/>
        <w:spacing w:line="360" w:lineRule="auto"/>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第五部分、合同格式</w:t>
      </w:r>
    </w:p>
    <w:p>
      <w:pPr>
        <w:autoSpaceDE w:val="0"/>
        <w:autoSpaceDN w:val="0"/>
        <w:snapToGrid w:val="0"/>
        <w:spacing w:line="360" w:lineRule="auto"/>
        <w:jc w:val="left"/>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第六部分、附件：投标文件格式           </w:t>
      </w:r>
    </w:p>
    <w:p>
      <w:pPr>
        <w:tabs>
          <w:tab w:val="left" w:pos="560"/>
        </w:tabs>
        <w:autoSpaceDE w:val="0"/>
        <w:autoSpaceDN w:val="0"/>
        <w:snapToGrid w:val="0"/>
        <w:spacing w:line="360" w:lineRule="auto"/>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第七部分、评标办法</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22"/>
        <w:spacing w:before="120" w:after="120"/>
        <w:ind w:left="447" w:hanging="447"/>
        <w:rPr>
          <w:color w:val="000000" w:themeColor="text1"/>
          <w14:textFill>
            <w14:solidFill>
              <w14:schemeClr w14:val="tx1"/>
            </w14:solidFill>
          </w14:textFill>
        </w:rPr>
      </w:pPr>
    </w:p>
    <w:p>
      <w:pPr>
        <w:pStyle w:val="40"/>
        <w:spacing w:before="0" w:after="0" w:line="420" w:lineRule="exact"/>
        <w:rPr>
          <w:rFonts w:ascii="宋体" w:hAnsi="宋体" w:cs="宋体"/>
          <w:color w:val="000000" w:themeColor="text1"/>
          <w:lang w:val="zh-CN"/>
          <w14:textFill>
            <w14:solidFill>
              <w14:schemeClr w14:val="tx1"/>
            </w14:solidFill>
          </w14:textFill>
        </w:rPr>
        <w:sectPr>
          <w:footerReference r:id="rId7" w:type="first"/>
          <w:footerReference r:id="rId6" w:type="default"/>
          <w:pgSz w:w="11907" w:h="16840"/>
          <w:pgMar w:top="1134" w:right="1021" w:bottom="1134" w:left="1021" w:header="720" w:footer="720" w:gutter="0"/>
          <w:pgNumType w:start="1"/>
          <w:cols w:space="720" w:num="1"/>
          <w:titlePg/>
          <w:docGrid w:linePitch="286" w:charSpace="-3831"/>
        </w:sectPr>
      </w:pPr>
      <w:bookmarkStart w:id="1" w:name="_Toc157410886"/>
    </w:p>
    <w:p>
      <w:pPr>
        <w:pStyle w:val="40"/>
        <w:spacing w:before="0" w:after="0" w:line="420" w:lineRule="exact"/>
        <w:rPr>
          <w:rFonts w:ascii="宋体" w:hAnsi="宋体" w:cs="宋体"/>
          <w:color w:val="000000" w:themeColor="text1"/>
          <w:lang w:val="zh-CN"/>
          <w14:textFill>
            <w14:solidFill>
              <w14:schemeClr w14:val="tx1"/>
            </w14:solidFill>
          </w14:textFill>
        </w:rPr>
      </w:pPr>
      <w:r>
        <w:rPr>
          <w:rFonts w:hint="eastAsia" w:ascii="宋体" w:hAnsi="宋体" w:cs="宋体"/>
          <w:color w:val="000000" w:themeColor="text1"/>
          <w:lang w:val="zh-CN"/>
          <w14:textFill>
            <w14:solidFill>
              <w14:schemeClr w14:val="tx1"/>
            </w14:solidFill>
          </w14:textFill>
        </w:rPr>
        <w:t>第一部分     项目简介</w:t>
      </w:r>
    </w:p>
    <w:p>
      <w:pPr>
        <w:pStyle w:val="40"/>
        <w:spacing w:before="0" w:after="0" w:line="420" w:lineRule="exact"/>
        <w:jc w:val="both"/>
        <w:rPr>
          <w:rFonts w:ascii="宋体" w:hAnsi="宋体" w:cs="宋体"/>
          <w:color w:val="000000" w:themeColor="text1"/>
          <w:sz w:val="22"/>
          <w:szCs w:val="22"/>
          <w14:textFill>
            <w14:solidFill>
              <w14:schemeClr w14:val="tx1"/>
            </w14:solidFill>
          </w14:textFill>
        </w:rPr>
      </w:pPr>
      <w:bookmarkStart w:id="2" w:name="_Toc300252050"/>
      <w:r>
        <w:rPr>
          <w:rFonts w:hint="eastAsia" w:ascii="宋体" w:hAnsi="宋体" w:cs="宋体"/>
          <w:color w:val="000000" w:themeColor="text1"/>
          <w:sz w:val="22"/>
          <w:szCs w:val="22"/>
          <w14:textFill>
            <w14:solidFill>
              <w14:schemeClr w14:val="tx1"/>
            </w14:solidFill>
          </w14:textFill>
        </w:rPr>
        <w:t>一、</w:t>
      </w:r>
      <w:bookmarkEnd w:id="2"/>
      <w:r>
        <w:rPr>
          <w:rFonts w:hint="eastAsia" w:ascii="宋体" w:hAnsi="宋体" w:cs="宋体"/>
          <w:color w:val="000000" w:themeColor="text1"/>
          <w:sz w:val="22"/>
          <w:szCs w:val="22"/>
          <w14:textFill>
            <w14:solidFill>
              <w14:schemeClr w14:val="tx1"/>
            </w14:solidFill>
          </w14:textFill>
        </w:rPr>
        <w:t>项目简介</w:t>
      </w:r>
    </w:p>
    <w:p>
      <w:pPr>
        <w:snapToGrid w:val="0"/>
        <w:spacing w:line="420" w:lineRule="exact"/>
        <w:rPr>
          <w:rFonts w:ascii="宋体" w:hAnsi="宋体" w:cs="宋体"/>
          <w:color w:val="000000" w:themeColor="text1"/>
          <w:szCs w:val="22"/>
          <w14:textFill>
            <w14:solidFill>
              <w14:schemeClr w14:val="tx1"/>
            </w14:solidFill>
          </w14:textFill>
        </w:rPr>
      </w:pPr>
      <w:bookmarkStart w:id="3" w:name="_Toc300252051"/>
      <w:r>
        <w:rPr>
          <w:rFonts w:hint="eastAsia" w:ascii="宋体" w:hAnsi="宋体" w:cs="宋体"/>
          <w:color w:val="000000" w:themeColor="text1"/>
          <w:szCs w:val="22"/>
          <w14:textFill>
            <w14:solidFill>
              <w14:schemeClr w14:val="tx1"/>
            </w14:solidFill>
          </w14:textFill>
        </w:rPr>
        <w:t xml:space="preserve">    浙江华泰工程项目管理有限公司受平阳县旅游发展投资有限公司</w:t>
      </w:r>
      <w:r>
        <w:rPr>
          <w:rFonts w:hint="eastAsia" w:ascii="宋体" w:hAnsi="宋体" w:cs="宋体"/>
          <w:bCs/>
          <w:color w:val="000000" w:themeColor="text1"/>
          <w:szCs w:val="22"/>
          <w14:textFill>
            <w14:solidFill>
              <w14:schemeClr w14:val="tx1"/>
            </w14:solidFill>
          </w14:textFill>
        </w:rPr>
        <w:t>委托，</w:t>
      </w:r>
      <w:r>
        <w:rPr>
          <w:rFonts w:hint="eastAsia" w:ascii="宋体" w:hAnsi="宋体" w:cs="宋体"/>
          <w:color w:val="000000" w:themeColor="text1"/>
          <w:szCs w:val="22"/>
          <w14:textFill>
            <w14:solidFill>
              <w14:schemeClr w14:val="tx1"/>
            </w14:solidFill>
          </w14:textFill>
        </w:rPr>
        <w:t>以公开招标方式采购</w:t>
      </w:r>
      <w:r>
        <w:rPr>
          <w:rFonts w:hint="eastAsia" w:ascii="宋体" w:hAnsi="宋体" w:cs="宋体"/>
          <w:color w:val="000000" w:themeColor="text1"/>
          <w:kern w:val="0"/>
          <w:szCs w:val="22"/>
          <w:lang w:eastAsia="zh-CN"/>
          <w14:textFill>
            <w14:solidFill>
              <w14:schemeClr w14:val="tx1"/>
            </w14:solidFill>
          </w14:textFill>
        </w:rPr>
        <w:t>顺溪旅游集散中心主题民宿家具</w:t>
      </w:r>
      <w:r>
        <w:rPr>
          <w:rFonts w:hint="eastAsia" w:ascii="宋体" w:hAnsi="宋体" w:cs="宋体"/>
          <w:color w:val="000000" w:themeColor="text1"/>
          <w:szCs w:val="22"/>
          <w14:textFill>
            <w14:solidFill>
              <w14:schemeClr w14:val="tx1"/>
            </w14:solidFill>
          </w14:textFill>
        </w:rPr>
        <w:t>，本次招标资金已经落实。</w:t>
      </w:r>
    </w:p>
    <w:p>
      <w:pPr>
        <w:snapToGrid w:val="0"/>
        <w:spacing w:line="42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我们热忱欢迎有关公司（企业）前来进行投标。  </w:t>
      </w:r>
    </w:p>
    <w:p>
      <w:pPr>
        <w:snapToGrid w:val="0"/>
        <w:spacing w:line="420" w:lineRule="exact"/>
        <w:ind w:firstLine="541" w:firstLineChars="246"/>
        <w:rPr>
          <w:rFonts w:ascii="宋体" w:hAnsi="宋体" w:cs="宋体"/>
          <w:color w:val="000000" w:themeColor="text1"/>
          <w:szCs w:val="22"/>
          <w14:textFill>
            <w14:solidFill>
              <w14:schemeClr w14:val="tx1"/>
            </w14:solidFill>
          </w14:textFill>
        </w:rPr>
      </w:pPr>
    </w:p>
    <w:bookmarkEnd w:id="3"/>
    <w:p>
      <w:pPr>
        <w:pStyle w:val="40"/>
        <w:numPr>
          <w:ilvl w:val="0"/>
          <w:numId w:val="9"/>
        </w:numPr>
        <w:spacing w:before="0" w:after="0" w:line="420" w:lineRule="exact"/>
        <w:rPr>
          <w:rFonts w:ascii="宋体" w:hAnsi="宋体" w:cs="宋体"/>
          <w:color w:val="000000" w:themeColor="text1"/>
          <w14:textFill>
            <w14:solidFill>
              <w14:schemeClr w14:val="tx1"/>
            </w14:solidFill>
          </w14:textFill>
        </w:rPr>
      </w:pPr>
      <w:r>
        <w:rPr>
          <w:rFonts w:hint="eastAsia" w:ascii="宋体" w:hAnsi="宋体" w:cs="宋体"/>
          <w:color w:val="000000" w:themeColor="text1"/>
          <w:lang w:val="zh-CN"/>
          <w14:textFill>
            <w14:solidFill>
              <w14:schemeClr w14:val="tx1"/>
            </w14:solidFill>
          </w14:textFill>
        </w:rPr>
        <w:t>采购内容及要求</w:t>
      </w:r>
      <w:bookmarkStart w:id="4" w:name="_Toc327258815"/>
    </w:p>
    <w:p>
      <w:pPr>
        <w:autoSpaceDE w:val="0"/>
        <w:autoSpaceDN w:val="0"/>
        <w:adjustRightInd w:val="0"/>
        <w:snapToGrid w:val="0"/>
        <w:jc w:val="center"/>
        <w:rPr>
          <w:rFonts w:ascii="宋体" w:hAnsi="宋体" w:cs="宋体"/>
          <w:b/>
          <w:color w:val="000000" w:themeColor="text1"/>
          <w:szCs w:val="22"/>
          <w14:textFill>
            <w14:solidFill>
              <w14:schemeClr w14:val="tx1"/>
            </w14:solidFill>
          </w14:textFill>
        </w:rPr>
      </w:pPr>
    </w:p>
    <w:bookmarkEnd w:id="4"/>
    <w:p>
      <w:pPr>
        <w:snapToGrid w:val="0"/>
        <w:spacing w:line="454" w:lineRule="atLeast"/>
        <w:rPr>
          <w:rFonts w:ascii="宋体" w:hAnsi="宋体"/>
          <w:b/>
          <w:bCs/>
          <w:color w:val="000000" w:themeColor="text1"/>
          <w:szCs w:val="22"/>
          <w14:textFill>
            <w14:solidFill>
              <w14:schemeClr w14:val="tx1"/>
            </w14:solidFill>
          </w14:textFill>
        </w:rPr>
      </w:pPr>
      <w:r>
        <w:rPr>
          <w:rFonts w:hint="eastAsia" w:ascii="宋体" w:hAnsi="宋体"/>
          <w:b/>
          <w:bCs/>
          <w:color w:val="000000" w:themeColor="text1"/>
          <w:szCs w:val="22"/>
          <w14:textFill>
            <w14:solidFill>
              <w14:schemeClr w14:val="tx1"/>
            </w14:solidFill>
          </w14:textFill>
        </w:rPr>
        <w:t>一、采购总说明</w:t>
      </w:r>
    </w:p>
    <w:p>
      <w:pPr>
        <w:snapToGrid w:val="0"/>
        <w:spacing w:line="460" w:lineRule="exact"/>
        <w:ind w:firstLine="48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1、本技术规范要求提出的是最低限度的基本技术要求，并未对所有技术细节作出规定，供应商应提供符合本技术要求和国家标准、行业标准的优质货物。</w:t>
      </w:r>
    </w:p>
    <w:p>
      <w:pPr>
        <w:snapToGrid w:val="0"/>
        <w:spacing w:line="460" w:lineRule="exact"/>
        <w:ind w:firstLine="48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供应商设备与本技术要求不一致时，供应商应在投标文件中予以说明，并由评标委员会鉴定供应商货物能否达到要求。如供应商没有在投标文件中提出异议，则视为供应商提供的货物完全按照本招标文件要求。</w:t>
      </w:r>
    </w:p>
    <w:p>
      <w:pPr>
        <w:snapToGrid w:val="0"/>
        <w:spacing w:line="460" w:lineRule="exact"/>
        <w:ind w:firstLine="48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3、技术要求及标准的执行</w:t>
      </w:r>
    </w:p>
    <w:p>
      <w:pPr>
        <w:autoSpaceDE w:val="0"/>
        <w:autoSpaceDN w:val="0"/>
        <w:adjustRightInd w:val="0"/>
        <w:snapToGrid w:val="0"/>
        <w:spacing w:line="460" w:lineRule="exact"/>
        <w:ind w:firstLine="440" w:firstLineChars="200"/>
        <w:textAlignment w:val="bottom"/>
        <w:outlineLvl w:val="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供应商提供的货物应标明所执行的质量标准，若同一标准已颁发新标准，则按最新标准执行。若同一货物同时有几个标准（国际标准、国家标准、行业标准、企业标准等），则按最高层次的标准执行。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ascii="宋体" w:hAnsi="宋体" w:cs="宋体"/>
          <w:b/>
          <w:bCs/>
          <w:color w:val="000000" w:themeColor="text1"/>
          <w:sz w:val="24"/>
          <w:szCs w:val="28"/>
          <w14:textFill>
            <w14:solidFill>
              <w14:schemeClr w14:val="tx1"/>
            </w14:solidFill>
          </w14:textFill>
        </w:rPr>
      </w:pPr>
      <w:r>
        <w:rPr>
          <w:rFonts w:hint="eastAsia"/>
          <w:color w:val="000000" w:themeColor="text1"/>
          <w:szCs w:val="22"/>
          <w14:textFill>
            <w14:solidFill>
              <w14:schemeClr w14:val="tx1"/>
            </w14:solidFill>
          </w14:textFill>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w:t>
      </w:r>
      <w:bookmarkEnd w:id="1"/>
    </w:p>
    <w:p>
      <w:pPr>
        <w:numPr>
          <w:ilvl w:val="0"/>
          <w:numId w:val="7"/>
        </w:numPr>
        <w:autoSpaceDE w:val="0"/>
        <w:autoSpaceDN w:val="0"/>
        <w:adjustRightInd w:val="0"/>
        <w:snapToGrid w:val="0"/>
        <w:spacing w:line="460" w:lineRule="exact"/>
        <w:rPr>
          <w:color w:val="000000" w:themeColor="text1"/>
          <w:szCs w:val="22"/>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采购内容及具体要求（</w:t>
      </w:r>
      <w:r>
        <w:rPr>
          <w:rFonts w:hint="eastAsia" w:ascii="宋体" w:hAnsi="宋体" w:cs="宋体"/>
          <w:b/>
          <w:bCs/>
          <w:color w:val="000000" w:themeColor="text1"/>
          <w:szCs w:val="22"/>
          <w:u w:val="single"/>
          <w14:textFill>
            <w14:solidFill>
              <w14:schemeClr w14:val="tx1"/>
            </w14:solidFill>
          </w14:textFill>
        </w:rPr>
        <w:t>以下所有参数是为了对拟货物的技术指标和功能要求更好的说明，欢迎其他能满足本项目技术需求且性能相当或优于的产品参加。产品性能是否相当或优于由评标委员会按少数服从多数原则认定。</w:t>
      </w:r>
      <w:r>
        <w:rPr>
          <w:rFonts w:hint="eastAsia"/>
          <w:b/>
          <w:color w:val="000000" w:themeColor="text1"/>
          <w:szCs w:val="22"/>
          <w14:textFill>
            <w14:solidFill>
              <w14:schemeClr w14:val="tx1"/>
            </w14:solidFill>
          </w14:textFill>
        </w:rPr>
        <w:t>所有图片仅供参考，规格根据实际现场设计改动，为使家具等设备附合整体装修风格，业主有权要求中标供应商在不改变材质的前提下免费重新设计款式样式规格颜色。</w:t>
      </w:r>
      <w:r>
        <w:rPr>
          <w:rFonts w:hint="eastAsia" w:ascii="宋体" w:hAnsi="宋体" w:cs="宋体"/>
          <w:b/>
          <w:bCs/>
          <w:color w:val="000000" w:themeColor="text1"/>
          <w:szCs w:val="22"/>
          <w14:textFill>
            <w14:solidFill>
              <w14:schemeClr w14:val="tx1"/>
            </w14:solidFill>
          </w14:textFill>
        </w:rPr>
        <w:t>）</w:t>
      </w:r>
    </w:p>
    <w:p>
      <w:pPr>
        <w:autoSpaceDE w:val="0"/>
        <w:autoSpaceDN w:val="0"/>
        <w:adjustRightInd w:val="0"/>
        <w:snapToGrid w:val="0"/>
        <w:spacing w:line="460" w:lineRule="exact"/>
        <w:textAlignment w:val="bottom"/>
        <w:outlineLvl w:val="1"/>
        <w:rPr>
          <w:rFonts w:ascii="宋体"/>
          <w:b/>
          <w:bCs/>
          <w:color w:val="000000" w:themeColor="text1"/>
          <w14:textFill>
            <w14:solidFill>
              <w14:schemeClr w14:val="tx1"/>
            </w14:solidFill>
          </w14:textFill>
        </w:rPr>
      </w:pPr>
      <w:r>
        <w:rPr>
          <w:rFonts w:hint="eastAsia" w:ascii="宋体"/>
          <w:color w:val="000000" w:themeColor="text1"/>
          <w14:textFill>
            <w14:solidFill>
              <w14:schemeClr w14:val="tx1"/>
            </w14:solidFill>
          </w14:textFill>
        </w:rPr>
        <w:t>（一）</w:t>
      </w:r>
      <w:r>
        <w:rPr>
          <w:rFonts w:hint="eastAsia" w:ascii="宋体"/>
          <w:b/>
          <w:bCs/>
          <w:color w:val="000000" w:themeColor="text1"/>
          <w14:textFill>
            <w14:solidFill>
              <w14:schemeClr w14:val="tx1"/>
            </w14:solidFill>
          </w14:textFill>
        </w:rPr>
        <w:t>采购清单及技术要求</w:t>
      </w:r>
    </w:p>
    <w:tbl>
      <w:tblPr>
        <w:tblStyle w:val="42"/>
        <w:tblW w:w="10492" w:type="dxa"/>
        <w:tblInd w:w="93" w:type="dxa"/>
        <w:tblLayout w:type="fixed"/>
        <w:tblCellMar>
          <w:top w:w="0" w:type="dxa"/>
          <w:left w:w="108" w:type="dxa"/>
          <w:bottom w:w="0" w:type="dxa"/>
          <w:right w:w="108" w:type="dxa"/>
        </w:tblCellMar>
      </w:tblPr>
      <w:tblGrid>
        <w:gridCol w:w="656"/>
        <w:gridCol w:w="632"/>
        <w:gridCol w:w="1582"/>
        <w:gridCol w:w="3995"/>
        <w:gridCol w:w="545"/>
        <w:gridCol w:w="519"/>
        <w:gridCol w:w="2563"/>
      </w:tblGrid>
      <w:tr>
        <w:tblPrEx>
          <w:tblCellMar>
            <w:top w:w="0" w:type="dxa"/>
            <w:left w:w="108" w:type="dxa"/>
            <w:bottom w:w="0" w:type="dxa"/>
            <w:right w:w="108" w:type="dxa"/>
          </w:tblCellMar>
        </w:tblPrEx>
        <w:trPr>
          <w:trHeight w:val="106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区间</w:t>
            </w:r>
          </w:p>
        </w:tc>
        <w:tc>
          <w:tcPr>
            <w:tcW w:w="62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休闲区及茶室</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2"/>
              </w:rPr>
            </w:pPr>
            <w:r>
              <w:rPr>
                <w:rFonts w:hint="eastAsia" w:ascii="宋体" w:hAnsi="宋体" w:cs="宋体"/>
                <w:color w:val="000000"/>
                <w:szCs w:val="22"/>
              </w:rPr>
              <w:t>单位</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2"/>
              </w:rPr>
            </w:pPr>
            <w:r>
              <w:rPr>
                <w:rFonts w:hint="eastAsia" w:ascii="宋体" w:hAnsi="宋体" w:cs="宋体"/>
                <w:color w:val="000000"/>
                <w:szCs w:val="22"/>
              </w:rPr>
              <w:t>数量</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szCs w:val="22"/>
              </w:rPr>
              <w:t>参考图片</w:t>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罗汉床</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2080*880*950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59264" behindDoc="0" locked="0" layoutInCell="1" allowOverlap="1">
                  <wp:simplePos x="0" y="0"/>
                  <wp:positionH relativeFrom="column">
                    <wp:posOffset>1905</wp:posOffset>
                  </wp:positionH>
                  <wp:positionV relativeFrom="paragraph">
                    <wp:posOffset>186055</wp:posOffset>
                  </wp:positionV>
                  <wp:extent cx="1348740" cy="959485"/>
                  <wp:effectExtent l="0" t="0" r="3810" b="12065"/>
                  <wp:wrapNone/>
                  <wp:docPr id="1" name="图片_198"/>
                  <wp:cNvGraphicFramePr/>
                  <a:graphic xmlns:a="http://schemas.openxmlformats.org/drawingml/2006/main">
                    <a:graphicData uri="http://schemas.openxmlformats.org/drawingml/2006/picture">
                      <pic:pic xmlns:pic="http://schemas.openxmlformats.org/drawingml/2006/picture">
                        <pic:nvPicPr>
                          <pic:cNvPr id="1" name="图片_198"/>
                          <pic:cNvPicPr/>
                        </pic:nvPicPr>
                        <pic:blipFill>
                          <a:blip r:embed="rId17"/>
                          <a:stretch>
                            <a:fillRect/>
                          </a:stretch>
                        </pic:blipFill>
                        <pic:spPr>
                          <a:xfrm>
                            <a:off x="0" y="0"/>
                            <a:ext cx="1348740" cy="95948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常规</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3、脚架：白蜡木全实木脚架，质地坚硬、半开放油漆处理工艺，纹理自然清晰。</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4、油漆：选用环保净味油漆（华润、易涂宝、嘉宝莉）,五底三面工艺制作，色泽美观、不变色、光滑耐磨。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60288" behindDoc="0" locked="0" layoutInCell="1" allowOverlap="1">
                  <wp:simplePos x="0" y="0"/>
                  <wp:positionH relativeFrom="column">
                    <wp:posOffset>174625</wp:posOffset>
                  </wp:positionH>
                  <wp:positionV relativeFrom="paragraph">
                    <wp:posOffset>390525</wp:posOffset>
                  </wp:positionV>
                  <wp:extent cx="1238250" cy="1218565"/>
                  <wp:effectExtent l="0" t="0" r="0" b="635"/>
                  <wp:wrapNone/>
                  <wp:docPr id="2" name="图片_51"/>
                  <wp:cNvGraphicFramePr/>
                  <a:graphic xmlns:a="http://schemas.openxmlformats.org/drawingml/2006/main">
                    <a:graphicData uri="http://schemas.openxmlformats.org/drawingml/2006/picture">
                      <pic:pic xmlns:pic="http://schemas.openxmlformats.org/drawingml/2006/picture">
                        <pic:nvPicPr>
                          <pic:cNvPr id="2" name="图片_51"/>
                          <pic:cNvPicPr/>
                        </pic:nvPicPr>
                        <pic:blipFill>
                          <a:blip r:embed="rId18"/>
                          <a:stretch>
                            <a:fillRect/>
                          </a:stretch>
                        </pic:blipFill>
                        <pic:spPr>
                          <a:xfrm>
                            <a:off x="0" y="0"/>
                            <a:ext cx="1238250" cy="121856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1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直径1000*320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1、台面：意大利、土耳其等地开采的天然大理石。</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3、底架：钢制烤漆脚架。</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61312" behindDoc="0" locked="0" layoutInCell="1" allowOverlap="1">
                  <wp:simplePos x="0" y="0"/>
                  <wp:positionH relativeFrom="column">
                    <wp:posOffset>6350</wp:posOffset>
                  </wp:positionH>
                  <wp:positionV relativeFrom="paragraph">
                    <wp:posOffset>109855</wp:posOffset>
                  </wp:positionV>
                  <wp:extent cx="1489710" cy="1123315"/>
                  <wp:effectExtent l="0" t="0" r="15240" b="635"/>
                  <wp:wrapNone/>
                  <wp:docPr id="15" name="图片_205"/>
                  <wp:cNvGraphicFramePr/>
                  <a:graphic xmlns:a="http://schemas.openxmlformats.org/drawingml/2006/main">
                    <a:graphicData uri="http://schemas.openxmlformats.org/drawingml/2006/picture">
                      <pic:pic xmlns:pic="http://schemas.openxmlformats.org/drawingml/2006/picture">
                        <pic:nvPicPr>
                          <pic:cNvPr id="15" name="图片_205"/>
                          <pic:cNvPicPr/>
                        </pic:nvPicPr>
                        <pic:blipFill>
                          <a:blip r:embed="rId19"/>
                          <a:stretch>
                            <a:fillRect/>
                          </a:stretch>
                        </pic:blipFill>
                        <pic:spPr>
                          <a:xfrm>
                            <a:off x="0" y="0"/>
                            <a:ext cx="1489710" cy="112331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边几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直径500*550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62336" behindDoc="0" locked="0" layoutInCell="1" allowOverlap="1">
                  <wp:simplePos x="0" y="0"/>
                  <wp:positionH relativeFrom="column">
                    <wp:posOffset>247015</wp:posOffset>
                  </wp:positionH>
                  <wp:positionV relativeFrom="paragraph">
                    <wp:posOffset>114935</wp:posOffset>
                  </wp:positionV>
                  <wp:extent cx="984885" cy="1207135"/>
                  <wp:effectExtent l="0" t="0" r="5715" b="12065"/>
                  <wp:wrapNone/>
                  <wp:docPr id="9" name="图片_76"/>
                  <wp:cNvGraphicFramePr/>
                  <a:graphic xmlns:a="http://schemas.openxmlformats.org/drawingml/2006/main">
                    <a:graphicData uri="http://schemas.openxmlformats.org/drawingml/2006/picture">
                      <pic:pic xmlns:pic="http://schemas.openxmlformats.org/drawingml/2006/picture">
                        <pic:nvPicPr>
                          <pic:cNvPr id="9" name="图片_76"/>
                          <pic:cNvPicPr/>
                        </pic:nvPicPr>
                        <pic:blipFill>
                          <a:blip r:embed="rId20"/>
                          <a:stretch>
                            <a:fillRect/>
                          </a:stretch>
                        </pic:blipFill>
                        <pic:spPr>
                          <a:xfrm>
                            <a:off x="0" y="0"/>
                            <a:ext cx="984885" cy="120713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沙发背柜</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1220*350*720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63360" behindDoc="0" locked="0" layoutInCell="1" allowOverlap="1">
                  <wp:simplePos x="0" y="0"/>
                  <wp:positionH relativeFrom="column">
                    <wp:posOffset>12700</wp:posOffset>
                  </wp:positionH>
                  <wp:positionV relativeFrom="paragraph">
                    <wp:posOffset>172720</wp:posOffset>
                  </wp:positionV>
                  <wp:extent cx="1506220" cy="1195705"/>
                  <wp:effectExtent l="0" t="0" r="17780" b="4445"/>
                  <wp:wrapNone/>
                  <wp:docPr id="17" name="图片_50"/>
                  <wp:cNvGraphicFramePr/>
                  <a:graphic xmlns:a="http://schemas.openxmlformats.org/drawingml/2006/main">
                    <a:graphicData uri="http://schemas.openxmlformats.org/drawingml/2006/picture">
                      <pic:pic xmlns:pic="http://schemas.openxmlformats.org/drawingml/2006/picture">
                        <pic:nvPicPr>
                          <pic:cNvPr id="17" name="图片_50"/>
                          <pic:cNvPicPr/>
                        </pic:nvPicPr>
                        <pic:blipFill>
                          <a:blip r:embed="rId21"/>
                          <a:stretch>
                            <a:fillRect/>
                          </a:stretch>
                        </pic:blipFill>
                        <pic:spPr>
                          <a:xfrm>
                            <a:off x="0" y="0"/>
                            <a:ext cx="1506220" cy="119570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旋转陀螺椅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常规</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1、材质：采用全玻璃钢，所有部位均圆角打磨。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2、开放式烤漆：高级汽车喷漆表面光滑，开放式环保烤漆渗透度好，光泽优雅。</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3、拉丝胶依面：采用纯手工制作，纹路漂亮、清晰、自然。</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4、创意时尚：它给每一个使用者带来360度旋转的娱乐趣味。</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64384" behindDoc="0" locked="0" layoutInCell="1" allowOverlap="1">
                  <wp:simplePos x="0" y="0"/>
                  <wp:positionH relativeFrom="column">
                    <wp:posOffset>-14605</wp:posOffset>
                  </wp:positionH>
                  <wp:positionV relativeFrom="paragraph">
                    <wp:posOffset>225425</wp:posOffset>
                  </wp:positionV>
                  <wp:extent cx="1530350" cy="1122680"/>
                  <wp:effectExtent l="0" t="0" r="12700" b="1270"/>
                  <wp:wrapNone/>
                  <wp:docPr id="16" name="图片_49"/>
                  <wp:cNvGraphicFramePr/>
                  <a:graphic xmlns:a="http://schemas.openxmlformats.org/drawingml/2006/main">
                    <a:graphicData uri="http://schemas.openxmlformats.org/drawingml/2006/picture">
                      <pic:pic xmlns:pic="http://schemas.openxmlformats.org/drawingml/2006/picture">
                        <pic:nvPicPr>
                          <pic:cNvPr id="16" name="图片_49"/>
                          <pic:cNvPicPr/>
                        </pic:nvPicPr>
                        <pic:blipFill>
                          <a:blip r:embed="rId22"/>
                          <a:stretch>
                            <a:fillRect/>
                          </a:stretch>
                        </pic:blipFill>
                        <pic:spPr>
                          <a:xfrm>
                            <a:off x="0" y="0"/>
                            <a:ext cx="1530350" cy="1122680"/>
                          </a:xfrm>
                          <a:prstGeom prst="rect">
                            <a:avLst/>
                          </a:prstGeom>
                          <a:noFill/>
                          <a:ln>
                            <a:noFill/>
                          </a:ln>
                        </pic:spPr>
                      </pic:pic>
                    </a:graphicData>
                  </a:graphic>
                </wp:anchor>
              </w:drawing>
            </w:r>
            <w:r>
              <w:rPr>
                <w:rFonts w:hint="eastAsia" w:ascii="宋体" w:hAnsi="宋体" w:cs="宋体"/>
                <w:color w:val="000000"/>
                <w:kern w:val="0"/>
                <w:szCs w:val="22"/>
                <w:bdr w:val="single" w:color="000000" w:sz="4" w:space="0"/>
                <w:lang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304800" cy="304800"/>
                  <wp:effectExtent l="0" t="0" r="0" b="0"/>
                  <wp:wrapNone/>
                  <wp:docPr id="22" name="图片_34"/>
                  <wp:cNvGraphicFramePr/>
                  <a:graphic xmlns:a="http://schemas.openxmlformats.org/drawingml/2006/main">
                    <a:graphicData uri="http://schemas.openxmlformats.org/drawingml/2006/picture">
                      <pic:pic xmlns:pic="http://schemas.openxmlformats.org/drawingml/2006/picture">
                        <pic:nvPicPr>
                          <pic:cNvPr id="22" name="图片_34"/>
                          <pic:cNvPicPr/>
                        </pic:nvPicPr>
                        <pic:blipFill>
                          <a:blip r:embed="rId23"/>
                          <a:stretch>
                            <a:fillRect/>
                          </a:stretch>
                        </pic:blipFill>
                        <pic:spPr>
                          <a:xfrm>
                            <a:off x="0" y="0"/>
                            <a:ext cx="304800" cy="30480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边几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330*430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1、材质：采用进口乌金木全实木。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66432" behindDoc="0" locked="0" layoutInCell="1" allowOverlap="1">
                  <wp:simplePos x="0" y="0"/>
                  <wp:positionH relativeFrom="column">
                    <wp:posOffset>239395</wp:posOffset>
                  </wp:positionH>
                  <wp:positionV relativeFrom="paragraph">
                    <wp:posOffset>244475</wp:posOffset>
                  </wp:positionV>
                  <wp:extent cx="843280" cy="1020445"/>
                  <wp:effectExtent l="0" t="0" r="13970" b="8255"/>
                  <wp:wrapNone/>
                  <wp:docPr id="28" name="图片_61"/>
                  <wp:cNvGraphicFramePr/>
                  <a:graphic xmlns:a="http://schemas.openxmlformats.org/drawingml/2006/main">
                    <a:graphicData uri="http://schemas.openxmlformats.org/drawingml/2006/picture">
                      <pic:pic xmlns:pic="http://schemas.openxmlformats.org/drawingml/2006/picture">
                        <pic:nvPicPr>
                          <pic:cNvPr id="28" name="图片_61"/>
                          <pic:cNvPicPr/>
                        </pic:nvPicPr>
                        <pic:blipFill>
                          <a:blip r:embed="rId24"/>
                          <a:stretch>
                            <a:fillRect/>
                          </a:stretch>
                        </pic:blipFill>
                        <pic:spPr>
                          <a:xfrm>
                            <a:off x="0" y="0"/>
                            <a:ext cx="843280" cy="102044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茶桌</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2450*900*720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67456" behindDoc="0" locked="0" layoutInCell="1" allowOverlap="1">
                  <wp:simplePos x="0" y="0"/>
                  <wp:positionH relativeFrom="column">
                    <wp:posOffset>-6350</wp:posOffset>
                  </wp:positionH>
                  <wp:positionV relativeFrom="paragraph">
                    <wp:posOffset>537210</wp:posOffset>
                  </wp:positionV>
                  <wp:extent cx="1452880" cy="1562100"/>
                  <wp:effectExtent l="0" t="0" r="13970" b="0"/>
                  <wp:wrapNone/>
                  <wp:docPr id="10" name="图片_59"/>
                  <wp:cNvGraphicFramePr/>
                  <a:graphic xmlns:a="http://schemas.openxmlformats.org/drawingml/2006/main">
                    <a:graphicData uri="http://schemas.openxmlformats.org/drawingml/2006/picture">
                      <pic:pic xmlns:pic="http://schemas.openxmlformats.org/drawingml/2006/picture">
                        <pic:nvPicPr>
                          <pic:cNvPr id="10" name="图片_59"/>
                          <pic:cNvPicPr/>
                        </pic:nvPicPr>
                        <pic:blipFill>
                          <a:blip r:embed="rId25"/>
                          <a:stretch>
                            <a:fillRect/>
                          </a:stretch>
                        </pic:blipFill>
                        <pic:spPr>
                          <a:xfrm>
                            <a:off x="0" y="0"/>
                            <a:ext cx="1452880" cy="1562100"/>
                          </a:xfrm>
                          <a:prstGeom prst="rect">
                            <a:avLst/>
                          </a:prstGeom>
                          <a:noFill/>
                          <a:ln>
                            <a:noFill/>
                          </a:ln>
                        </pic:spPr>
                      </pic:pic>
                    </a:graphicData>
                  </a:graphic>
                </wp:anchor>
              </w:drawing>
            </w:r>
            <w:r>
              <w:rPr>
                <w:rFonts w:hint="eastAsia" w:ascii="宋体" w:hAnsi="宋体" w:cs="宋体"/>
                <w:color w:val="000000"/>
                <w:kern w:val="0"/>
                <w:szCs w:val="22"/>
                <w:bdr w:val="single" w:color="000000" w:sz="4" w:space="0"/>
                <w:lang w:bidi="ar"/>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304800" cy="304800"/>
                  <wp:effectExtent l="0" t="0" r="0" b="0"/>
                  <wp:wrapNone/>
                  <wp:docPr id="27" name="图片_47"/>
                  <wp:cNvGraphicFramePr/>
                  <a:graphic xmlns:a="http://schemas.openxmlformats.org/drawingml/2006/main">
                    <a:graphicData uri="http://schemas.openxmlformats.org/drawingml/2006/picture">
                      <pic:pic xmlns:pic="http://schemas.openxmlformats.org/drawingml/2006/picture">
                        <pic:nvPicPr>
                          <pic:cNvPr id="27" name="图片_47"/>
                          <pic:cNvPicPr/>
                        </pic:nvPicPr>
                        <pic:blipFill>
                          <a:blip r:embed="rId23"/>
                          <a:stretch>
                            <a:fillRect/>
                          </a:stretch>
                        </pic:blipFill>
                        <pic:spPr>
                          <a:xfrm>
                            <a:off x="0" y="0"/>
                            <a:ext cx="304800" cy="30480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9</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茶桌长凳</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1200*320*450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短凳</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330*430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69504" behindDoc="0" locked="0" layoutInCell="1" allowOverlap="1">
                  <wp:simplePos x="0" y="0"/>
                  <wp:positionH relativeFrom="column">
                    <wp:posOffset>300355</wp:posOffset>
                  </wp:positionH>
                  <wp:positionV relativeFrom="paragraph">
                    <wp:posOffset>165100</wp:posOffset>
                  </wp:positionV>
                  <wp:extent cx="893445" cy="1090930"/>
                  <wp:effectExtent l="0" t="0" r="1905" b="13970"/>
                  <wp:wrapNone/>
                  <wp:docPr id="18" name="图片_63"/>
                  <wp:cNvGraphicFramePr/>
                  <a:graphic xmlns:a="http://schemas.openxmlformats.org/drawingml/2006/main">
                    <a:graphicData uri="http://schemas.openxmlformats.org/drawingml/2006/picture">
                      <pic:pic xmlns:pic="http://schemas.openxmlformats.org/drawingml/2006/picture">
                        <pic:nvPicPr>
                          <pic:cNvPr id="18" name="图片_63"/>
                          <pic:cNvPicPr/>
                        </pic:nvPicPr>
                        <pic:blipFill>
                          <a:blip r:embed="rId26"/>
                          <a:stretch>
                            <a:fillRect/>
                          </a:stretch>
                        </pic:blipFill>
                        <pic:spPr>
                          <a:xfrm>
                            <a:off x="0" y="0"/>
                            <a:ext cx="893445" cy="109093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11</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坐垫</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450*60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1、PE藤条：双层手工纺织蒲团，无接缝，耐磨耐高温等特性。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2、内夹橡塑海绵，透气不下陷，有效保护人体臀部，久坐不累。</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3、纯手工缝纫，传统老粗布。</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70528" behindDoc="0" locked="0" layoutInCell="1" allowOverlap="1">
                  <wp:simplePos x="0" y="0"/>
                  <wp:positionH relativeFrom="column">
                    <wp:posOffset>124460</wp:posOffset>
                  </wp:positionH>
                  <wp:positionV relativeFrom="paragraph">
                    <wp:posOffset>201930</wp:posOffset>
                  </wp:positionV>
                  <wp:extent cx="1118235" cy="1035685"/>
                  <wp:effectExtent l="0" t="0" r="5715" b="12065"/>
                  <wp:wrapNone/>
                  <wp:docPr id="11" name="图片_21"/>
                  <wp:cNvGraphicFramePr/>
                  <a:graphic xmlns:a="http://schemas.openxmlformats.org/drawingml/2006/main">
                    <a:graphicData uri="http://schemas.openxmlformats.org/drawingml/2006/picture">
                      <pic:pic xmlns:pic="http://schemas.openxmlformats.org/drawingml/2006/picture">
                        <pic:nvPicPr>
                          <pic:cNvPr id="11" name="图片_21"/>
                          <pic:cNvPicPr/>
                        </pic:nvPicPr>
                        <pic:blipFill>
                          <a:blip r:embed="rId27"/>
                          <a:stretch>
                            <a:fillRect/>
                          </a:stretch>
                        </pic:blipFill>
                        <pic:spPr>
                          <a:xfrm>
                            <a:off x="0" y="0"/>
                            <a:ext cx="1118235" cy="103568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713" w:hRule="atLeast"/>
        </w:trPr>
        <w:tc>
          <w:tcPr>
            <w:tcW w:w="656"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天井及走廊</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2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琴桌及矮塌</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1100*470*370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套</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71552" behindDoc="0" locked="0" layoutInCell="1" allowOverlap="1">
                  <wp:simplePos x="0" y="0"/>
                  <wp:positionH relativeFrom="column">
                    <wp:posOffset>203200</wp:posOffset>
                  </wp:positionH>
                  <wp:positionV relativeFrom="paragraph">
                    <wp:posOffset>228600</wp:posOffset>
                  </wp:positionV>
                  <wp:extent cx="1222375" cy="1040765"/>
                  <wp:effectExtent l="0" t="0" r="15875" b="6985"/>
                  <wp:wrapNone/>
                  <wp:docPr id="29" name="图片_54"/>
                  <wp:cNvGraphicFramePr/>
                  <a:graphic xmlns:a="http://schemas.openxmlformats.org/drawingml/2006/main">
                    <a:graphicData uri="http://schemas.openxmlformats.org/drawingml/2006/picture">
                      <pic:pic xmlns:pic="http://schemas.openxmlformats.org/drawingml/2006/picture">
                        <pic:nvPicPr>
                          <pic:cNvPr id="29" name="图片_54"/>
                          <pic:cNvPicPr/>
                        </pic:nvPicPr>
                        <pic:blipFill>
                          <a:blip r:embed="rId28"/>
                          <a:stretch>
                            <a:fillRect/>
                          </a:stretch>
                        </pic:blipFill>
                        <pic:spPr>
                          <a:xfrm>
                            <a:off x="0" y="0"/>
                            <a:ext cx="1222375" cy="104076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花架</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350*350*980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72576" behindDoc="0" locked="0" layoutInCell="1" allowOverlap="1">
                  <wp:simplePos x="0" y="0"/>
                  <wp:positionH relativeFrom="column">
                    <wp:posOffset>145415</wp:posOffset>
                  </wp:positionH>
                  <wp:positionV relativeFrom="paragraph">
                    <wp:posOffset>223520</wp:posOffset>
                  </wp:positionV>
                  <wp:extent cx="1285875" cy="1206500"/>
                  <wp:effectExtent l="0" t="0" r="9525" b="12700"/>
                  <wp:wrapNone/>
                  <wp:docPr id="14" name="图片_64"/>
                  <wp:cNvGraphicFramePr/>
                  <a:graphic xmlns:a="http://schemas.openxmlformats.org/drawingml/2006/main">
                    <a:graphicData uri="http://schemas.openxmlformats.org/drawingml/2006/picture">
                      <pic:pic xmlns:pic="http://schemas.openxmlformats.org/drawingml/2006/picture">
                        <pic:nvPicPr>
                          <pic:cNvPr id="14" name="图片_64"/>
                          <pic:cNvPicPr/>
                        </pic:nvPicPr>
                        <pic:blipFill>
                          <a:blip r:embed="rId29"/>
                          <a:stretch>
                            <a:fillRect/>
                          </a:stretch>
                        </pic:blipFill>
                        <pic:spPr>
                          <a:xfrm>
                            <a:off x="0" y="0"/>
                            <a:ext cx="1285875" cy="120650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713" w:hRule="atLeast"/>
        </w:trPr>
        <w:tc>
          <w:tcPr>
            <w:tcW w:w="656"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大餐厅</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246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大餐桌</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2400*750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73600" behindDoc="0" locked="0" layoutInCell="1" allowOverlap="1">
                  <wp:simplePos x="0" y="0"/>
                  <wp:positionH relativeFrom="column">
                    <wp:posOffset>52705</wp:posOffset>
                  </wp:positionH>
                  <wp:positionV relativeFrom="paragraph">
                    <wp:posOffset>352425</wp:posOffset>
                  </wp:positionV>
                  <wp:extent cx="1360805" cy="843915"/>
                  <wp:effectExtent l="0" t="0" r="10795" b="13335"/>
                  <wp:wrapNone/>
                  <wp:docPr id="19" name="图片_69"/>
                  <wp:cNvGraphicFramePr/>
                  <a:graphic xmlns:a="http://schemas.openxmlformats.org/drawingml/2006/main">
                    <a:graphicData uri="http://schemas.openxmlformats.org/drawingml/2006/picture">
                      <pic:pic xmlns:pic="http://schemas.openxmlformats.org/drawingml/2006/picture">
                        <pic:nvPicPr>
                          <pic:cNvPr id="19" name="图片_69"/>
                          <pic:cNvPicPr/>
                        </pic:nvPicPr>
                        <pic:blipFill>
                          <a:blip r:embed="rId30"/>
                          <a:stretch>
                            <a:fillRect/>
                          </a:stretch>
                        </pic:blipFill>
                        <pic:spPr>
                          <a:xfrm>
                            <a:off x="0" y="0"/>
                            <a:ext cx="1360805" cy="84391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6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餐椅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常规</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3、木料：进口南美黑胡桃全实木，进口品牌木蜡油擦拭处理，环保耐用。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74624" behindDoc="0" locked="0" layoutInCell="1" allowOverlap="1">
                  <wp:simplePos x="0" y="0"/>
                  <wp:positionH relativeFrom="column">
                    <wp:posOffset>86360</wp:posOffset>
                  </wp:positionH>
                  <wp:positionV relativeFrom="paragraph">
                    <wp:posOffset>216535</wp:posOffset>
                  </wp:positionV>
                  <wp:extent cx="1245235" cy="1243330"/>
                  <wp:effectExtent l="0" t="0" r="12065" b="13970"/>
                  <wp:wrapNone/>
                  <wp:docPr id="20" name="图片_73"/>
                  <wp:cNvGraphicFramePr/>
                  <a:graphic xmlns:a="http://schemas.openxmlformats.org/drawingml/2006/main">
                    <a:graphicData uri="http://schemas.openxmlformats.org/drawingml/2006/picture">
                      <pic:pic xmlns:pic="http://schemas.openxmlformats.org/drawingml/2006/picture">
                        <pic:nvPicPr>
                          <pic:cNvPr id="20" name="图片_73"/>
                          <pic:cNvPicPr/>
                        </pic:nvPicPr>
                        <pic:blipFill>
                          <a:blip r:embed="rId31"/>
                          <a:stretch>
                            <a:fillRect/>
                          </a:stretch>
                        </pic:blipFill>
                        <pic:spPr>
                          <a:xfrm>
                            <a:off x="0" y="0"/>
                            <a:ext cx="1245235" cy="124333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6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餐边柜</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1600*380*960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75648" behindDoc="0" locked="0" layoutInCell="1" allowOverlap="1">
                  <wp:simplePos x="0" y="0"/>
                  <wp:positionH relativeFrom="column">
                    <wp:posOffset>5080</wp:posOffset>
                  </wp:positionH>
                  <wp:positionV relativeFrom="paragraph">
                    <wp:posOffset>116205</wp:posOffset>
                  </wp:positionV>
                  <wp:extent cx="1348105" cy="1332865"/>
                  <wp:effectExtent l="0" t="0" r="4445" b="635"/>
                  <wp:wrapNone/>
                  <wp:docPr id="21" name="图片_74"/>
                  <wp:cNvGraphicFramePr/>
                  <a:graphic xmlns:a="http://schemas.openxmlformats.org/drawingml/2006/main">
                    <a:graphicData uri="http://schemas.openxmlformats.org/drawingml/2006/picture">
                      <pic:pic xmlns:pic="http://schemas.openxmlformats.org/drawingml/2006/picture">
                        <pic:nvPicPr>
                          <pic:cNvPr id="21" name="图片_74"/>
                          <pic:cNvPicPr/>
                        </pic:nvPicPr>
                        <pic:blipFill>
                          <a:blip r:embed="rId32"/>
                          <a:stretch>
                            <a:fillRect/>
                          </a:stretch>
                        </pic:blipFill>
                        <pic:spPr>
                          <a:xfrm>
                            <a:off x="0" y="0"/>
                            <a:ext cx="1348105" cy="133286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6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长方桌</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120*700*750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76672" behindDoc="0" locked="0" layoutInCell="1" allowOverlap="1">
                  <wp:simplePos x="0" y="0"/>
                  <wp:positionH relativeFrom="column">
                    <wp:posOffset>113030</wp:posOffset>
                  </wp:positionH>
                  <wp:positionV relativeFrom="paragraph">
                    <wp:posOffset>358775</wp:posOffset>
                  </wp:positionV>
                  <wp:extent cx="1313815" cy="806450"/>
                  <wp:effectExtent l="0" t="0" r="635" b="12700"/>
                  <wp:wrapNone/>
                  <wp:docPr id="23" name="图片_79"/>
                  <wp:cNvGraphicFramePr/>
                  <a:graphic xmlns:a="http://schemas.openxmlformats.org/drawingml/2006/main">
                    <a:graphicData uri="http://schemas.openxmlformats.org/drawingml/2006/picture">
                      <pic:pic xmlns:pic="http://schemas.openxmlformats.org/drawingml/2006/picture">
                        <pic:nvPicPr>
                          <pic:cNvPr id="23" name="图片_79"/>
                          <pic:cNvPicPr/>
                        </pic:nvPicPr>
                        <pic:blipFill>
                          <a:blip r:embed="rId33"/>
                          <a:stretch>
                            <a:fillRect/>
                          </a:stretch>
                        </pic:blipFill>
                        <pic:spPr>
                          <a:xfrm>
                            <a:off x="0" y="0"/>
                            <a:ext cx="1313815" cy="80645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6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方桌</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700*700*750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77696" behindDoc="0" locked="0" layoutInCell="1" allowOverlap="1">
                  <wp:simplePos x="0" y="0"/>
                  <wp:positionH relativeFrom="column">
                    <wp:posOffset>70485</wp:posOffset>
                  </wp:positionH>
                  <wp:positionV relativeFrom="paragraph">
                    <wp:posOffset>420370</wp:posOffset>
                  </wp:positionV>
                  <wp:extent cx="1417320" cy="771525"/>
                  <wp:effectExtent l="0" t="0" r="11430" b="9525"/>
                  <wp:wrapNone/>
                  <wp:docPr id="24" name="图片_83"/>
                  <wp:cNvGraphicFramePr/>
                  <a:graphic xmlns:a="http://schemas.openxmlformats.org/drawingml/2006/main">
                    <a:graphicData uri="http://schemas.openxmlformats.org/drawingml/2006/picture">
                      <pic:pic xmlns:pic="http://schemas.openxmlformats.org/drawingml/2006/picture">
                        <pic:nvPicPr>
                          <pic:cNvPr id="24" name="图片_83"/>
                          <pic:cNvPicPr/>
                        </pic:nvPicPr>
                        <pic:blipFill>
                          <a:blip r:embed="rId33"/>
                          <a:stretch>
                            <a:fillRect/>
                          </a:stretch>
                        </pic:blipFill>
                        <pic:spPr>
                          <a:xfrm>
                            <a:off x="0" y="0"/>
                            <a:ext cx="1417320" cy="77152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6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餐椅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常规</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1、座垫面料：采用优质超纤皮饰面，皮面柔软光泽度好，厚度适中。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2、座垫泡绵：“东亚”或质量同等的优质高回弹PU泡棉，涂防老化变形保护膜。圆润厚实，弹性好坐感舒适。</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3、脚架：纯实木脚架，质地坚硬，纹理自然清晰。</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78720" behindDoc="0" locked="0" layoutInCell="1" allowOverlap="1">
                  <wp:simplePos x="0" y="0"/>
                  <wp:positionH relativeFrom="column">
                    <wp:posOffset>198120</wp:posOffset>
                  </wp:positionH>
                  <wp:positionV relativeFrom="paragraph">
                    <wp:posOffset>281940</wp:posOffset>
                  </wp:positionV>
                  <wp:extent cx="880745" cy="1207770"/>
                  <wp:effectExtent l="0" t="0" r="14605" b="11430"/>
                  <wp:wrapNone/>
                  <wp:docPr id="25" name="图片_85"/>
                  <wp:cNvGraphicFramePr/>
                  <a:graphic xmlns:a="http://schemas.openxmlformats.org/drawingml/2006/main">
                    <a:graphicData uri="http://schemas.openxmlformats.org/drawingml/2006/picture">
                      <pic:pic xmlns:pic="http://schemas.openxmlformats.org/drawingml/2006/picture">
                        <pic:nvPicPr>
                          <pic:cNvPr id="25" name="图片_85"/>
                          <pic:cNvPicPr/>
                        </pic:nvPicPr>
                        <pic:blipFill>
                          <a:blip r:embed="rId34"/>
                          <a:stretch>
                            <a:fillRect/>
                          </a:stretch>
                        </pic:blipFill>
                        <pic:spPr>
                          <a:xfrm>
                            <a:off x="0" y="0"/>
                            <a:ext cx="880745" cy="120777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6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Style w:val="216"/>
                <w:lang w:bidi="ar"/>
              </w:rPr>
              <w:t>餐椅</w:t>
            </w:r>
            <w:r>
              <w:rPr>
                <w:rStyle w:val="205"/>
                <w:rFonts w:hint="default"/>
                <w:lang w:eastAsia="zh-CN" w:bidi="ar"/>
              </w:rPr>
              <w:br w:type="textWrapping"/>
            </w:r>
            <w:r>
              <w:rPr>
                <w:rStyle w:val="205"/>
                <w:rFonts w:hint="default"/>
                <w:b/>
                <w:bCs w:val="0"/>
                <w:color w:val="FF0000"/>
                <w:lang w:eastAsia="zh-CN" w:bidi="ar"/>
              </w:rPr>
              <w:t>【提供样品】</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565*590*840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1、座垫面料：采用优质超纤皮饰面，皮面柔软光泽度好，厚度适中。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2、座垫泡绵：“东亚”或质量同等的优质高回弹PU泡棉，涂防老化变形保护膜。圆润厚实，弹性好坐感舒适。</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3、脚架：纯实木脚架，质地坚硬，纹理自然清晰。</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9</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79744" behindDoc="0" locked="0" layoutInCell="1" allowOverlap="1">
                  <wp:simplePos x="0" y="0"/>
                  <wp:positionH relativeFrom="column">
                    <wp:posOffset>340360</wp:posOffset>
                  </wp:positionH>
                  <wp:positionV relativeFrom="paragraph">
                    <wp:posOffset>398145</wp:posOffset>
                  </wp:positionV>
                  <wp:extent cx="858520" cy="1016000"/>
                  <wp:effectExtent l="0" t="0" r="17780" b="12700"/>
                  <wp:wrapNone/>
                  <wp:docPr id="26" name="图片_31"/>
                  <wp:cNvGraphicFramePr/>
                  <a:graphic xmlns:a="http://schemas.openxmlformats.org/drawingml/2006/main">
                    <a:graphicData uri="http://schemas.openxmlformats.org/drawingml/2006/picture">
                      <pic:pic xmlns:pic="http://schemas.openxmlformats.org/drawingml/2006/picture">
                        <pic:nvPicPr>
                          <pic:cNvPr id="26" name="图片_31"/>
                          <pic:cNvPicPr/>
                        </pic:nvPicPr>
                        <pic:blipFill>
                          <a:blip r:embed="rId35"/>
                          <a:stretch>
                            <a:fillRect/>
                          </a:stretch>
                        </pic:blipFill>
                        <pic:spPr>
                          <a:xfrm>
                            <a:off x="0" y="0"/>
                            <a:ext cx="858520" cy="101600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713" w:hRule="atLeast"/>
        </w:trPr>
        <w:tc>
          <w:tcPr>
            <w:tcW w:w="656"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大套房（3个房间餐厅</w:t>
            </w:r>
            <w:r>
              <w:rPr>
                <w:rFonts w:hint="eastAsia" w:ascii="宋体" w:hAnsi="宋体" w:cs="宋体"/>
                <w:color w:val="000000"/>
                <w:kern w:val="0"/>
                <w:szCs w:val="22"/>
                <w:lang w:val="en-US" w:eastAsia="zh-CN" w:bidi="ar"/>
              </w:rPr>
              <w:t>茶室</w:t>
            </w:r>
            <w:r>
              <w:rPr>
                <w:rFonts w:hint="eastAsia" w:ascii="宋体" w:hAnsi="宋体" w:cs="宋体"/>
                <w:color w:val="000000"/>
                <w:kern w:val="0"/>
                <w:szCs w:val="22"/>
                <w:lang w:bidi="ar"/>
              </w:rPr>
              <w:t>）</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2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接待三人位沙发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3800*900*780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80768" behindDoc="0" locked="0" layoutInCell="1" allowOverlap="1">
                  <wp:simplePos x="0" y="0"/>
                  <wp:positionH relativeFrom="column">
                    <wp:posOffset>-31750</wp:posOffset>
                  </wp:positionH>
                  <wp:positionV relativeFrom="paragraph">
                    <wp:posOffset>426085</wp:posOffset>
                  </wp:positionV>
                  <wp:extent cx="1487170" cy="817880"/>
                  <wp:effectExtent l="0" t="0" r="17780" b="1270"/>
                  <wp:wrapNone/>
                  <wp:docPr id="30" name="图片_206"/>
                  <wp:cNvGraphicFramePr/>
                  <a:graphic xmlns:a="http://schemas.openxmlformats.org/drawingml/2006/main">
                    <a:graphicData uri="http://schemas.openxmlformats.org/drawingml/2006/picture">
                      <pic:pic xmlns:pic="http://schemas.openxmlformats.org/drawingml/2006/picture">
                        <pic:nvPicPr>
                          <pic:cNvPr id="30" name="图片_206"/>
                          <pic:cNvPicPr/>
                        </pic:nvPicPr>
                        <pic:blipFill>
                          <a:blip r:embed="rId36"/>
                          <a:stretch>
                            <a:fillRect/>
                          </a:stretch>
                        </pic:blipFill>
                        <pic:spPr>
                          <a:xfrm>
                            <a:off x="0" y="0"/>
                            <a:ext cx="1487170" cy="81788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1020*800*280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81792" behindDoc="0" locked="0" layoutInCell="1" allowOverlap="1">
                  <wp:simplePos x="0" y="0"/>
                  <wp:positionH relativeFrom="column">
                    <wp:posOffset>62865</wp:posOffset>
                  </wp:positionH>
                  <wp:positionV relativeFrom="paragraph">
                    <wp:posOffset>335280</wp:posOffset>
                  </wp:positionV>
                  <wp:extent cx="1315085" cy="1051560"/>
                  <wp:effectExtent l="0" t="0" r="18415" b="15240"/>
                  <wp:wrapNone/>
                  <wp:docPr id="31" name="图片_207"/>
                  <wp:cNvGraphicFramePr/>
                  <a:graphic xmlns:a="http://schemas.openxmlformats.org/drawingml/2006/main">
                    <a:graphicData uri="http://schemas.openxmlformats.org/drawingml/2006/picture">
                      <pic:pic xmlns:pic="http://schemas.openxmlformats.org/drawingml/2006/picture">
                        <pic:nvPicPr>
                          <pic:cNvPr id="31" name="图片_207"/>
                          <pic:cNvPicPr/>
                        </pic:nvPicPr>
                        <pic:blipFill>
                          <a:blip r:embed="rId37"/>
                          <a:stretch>
                            <a:fillRect/>
                          </a:stretch>
                        </pic:blipFill>
                        <pic:spPr>
                          <a:xfrm>
                            <a:off x="0" y="0"/>
                            <a:ext cx="1315085" cy="105156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餐桌</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2000*960*760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82816" behindDoc="0" locked="0" layoutInCell="1" allowOverlap="1">
                  <wp:simplePos x="0" y="0"/>
                  <wp:positionH relativeFrom="column">
                    <wp:posOffset>33655</wp:posOffset>
                  </wp:positionH>
                  <wp:positionV relativeFrom="paragraph">
                    <wp:posOffset>259080</wp:posOffset>
                  </wp:positionV>
                  <wp:extent cx="1445260" cy="1097915"/>
                  <wp:effectExtent l="0" t="0" r="2540" b="6985"/>
                  <wp:wrapNone/>
                  <wp:docPr id="32" name="图片_99"/>
                  <wp:cNvGraphicFramePr/>
                  <a:graphic xmlns:a="http://schemas.openxmlformats.org/drawingml/2006/main">
                    <a:graphicData uri="http://schemas.openxmlformats.org/drawingml/2006/picture">
                      <pic:pic xmlns:pic="http://schemas.openxmlformats.org/drawingml/2006/picture">
                        <pic:nvPicPr>
                          <pic:cNvPr id="32" name="图片_99"/>
                          <pic:cNvPicPr/>
                        </pic:nvPicPr>
                        <pic:blipFill>
                          <a:blip r:embed="rId38"/>
                          <a:stretch>
                            <a:fillRect/>
                          </a:stretch>
                        </pic:blipFill>
                        <pic:spPr>
                          <a:xfrm>
                            <a:off x="0" y="0"/>
                            <a:ext cx="1445260" cy="109791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餐椅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常规</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3、木料：进口南美黑胡桃全实木，进口品牌木蜡油擦拭处理，环保耐用。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83840" behindDoc="0" locked="0" layoutInCell="1" allowOverlap="1">
                  <wp:simplePos x="0" y="0"/>
                  <wp:positionH relativeFrom="column">
                    <wp:posOffset>285115</wp:posOffset>
                  </wp:positionH>
                  <wp:positionV relativeFrom="paragraph">
                    <wp:posOffset>169545</wp:posOffset>
                  </wp:positionV>
                  <wp:extent cx="880745" cy="1207770"/>
                  <wp:effectExtent l="0" t="0" r="14605" b="11430"/>
                  <wp:wrapNone/>
                  <wp:docPr id="33" name="图片_96"/>
                  <wp:cNvGraphicFramePr/>
                  <a:graphic xmlns:a="http://schemas.openxmlformats.org/drawingml/2006/main">
                    <a:graphicData uri="http://schemas.openxmlformats.org/drawingml/2006/picture">
                      <pic:pic xmlns:pic="http://schemas.openxmlformats.org/drawingml/2006/picture">
                        <pic:nvPicPr>
                          <pic:cNvPr id="33" name="图片_96"/>
                          <pic:cNvPicPr/>
                        </pic:nvPicPr>
                        <pic:blipFill>
                          <a:blip r:embed="rId34"/>
                          <a:stretch>
                            <a:fillRect/>
                          </a:stretch>
                        </pic:blipFill>
                        <pic:spPr>
                          <a:xfrm>
                            <a:off x="0" y="0"/>
                            <a:ext cx="880745" cy="120777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吧椅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常规</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1、座板基材：均采用实木多层板，E0级标准。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2、座板贴面：胡桃木木皮。所有材料均经过防虫、防腐等化学处理。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3、木料：进口南美黑胡桃全实木，进口品牌木蜡油擦拭处理，环保耐用。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套</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84864" behindDoc="0" locked="0" layoutInCell="1" allowOverlap="1">
                  <wp:simplePos x="0" y="0"/>
                  <wp:positionH relativeFrom="column">
                    <wp:posOffset>301625</wp:posOffset>
                  </wp:positionH>
                  <wp:positionV relativeFrom="paragraph">
                    <wp:posOffset>219075</wp:posOffset>
                  </wp:positionV>
                  <wp:extent cx="853440" cy="1125855"/>
                  <wp:effectExtent l="0" t="0" r="3810" b="17145"/>
                  <wp:wrapNone/>
                  <wp:docPr id="34" name="图片_94"/>
                  <wp:cNvGraphicFramePr/>
                  <a:graphic xmlns:a="http://schemas.openxmlformats.org/drawingml/2006/main">
                    <a:graphicData uri="http://schemas.openxmlformats.org/drawingml/2006/picture">
                      <pic:pic xmlns:pic="http://schemas.openxmlformats.org/drawingml/2006/picture">
                        <pic:nvPicPr>
                          <pic:cNvPr id="34" name="图片_94"/>
                          <pic:cNvPicPr/>
                        </pic:nvPicPr>
                        <pic:blipFill>
                          <a:blip r:embed="rId39"/>
                          <a:stretch>
                            <a:fillRect/>
                          </a:stretch>
                        </pic:blipFill>
                        <pic:spPr>
                          <a:xfrm>
                            <a:off x="0" y="0"/>
                            <a:ext cx="853440" cy="112585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茶桌</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3600*600*430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85888" behindDoc="0" locked="0" layoutInCell="1" allowOverlap="1">
                  <wp:simplePos x="0" y="0"/>
                  <wp:positionH relativeFrom="column">
                    <wp:posOffset>120015</wp:posOffset>
                  </wp:positionH>
                  <wp:positionV relativeFrom="paragraph">
                    <wp:posOffset>236855</wp:posOffset>
                  </wp:positionV>
                  <wp:extent cx="1268730" cy="915670"/>
                  <wp:effectExtent l="0" t="0" r="7620" b="17780"/>
                  <wp:wrapNone/>
                  <wp:docPr id="35" name="图片_4"/>
                  <wp:cNvGraphicFramePr/>
                  <a:graphic xmlns:a="http://schemas.openxmlformats.org/drawingml/2006/main">
                    <a:graphicData uri="http://schemas.openxmlformats.org/drawingml/2006/picture">
                      <pic:pic xmlns:pic="http://schemas.openxmlformats.org/drawingml/2006/picture">
                        <pic:nvPicPr>
                          <pic:cNvPr id="35" name="图片_4"/>
                          <pic:cNvPicPr/>
                        </pic:nvPicPr>
                        <pic:blipFill>
                          <a:blip r:embed="rId40"/>
                          <a:stretch>
                            <a:fillRect/>
                          </a:stretch>
                        </pic:blipFill>
                        <pic:spPr>
                          <a:xfrm>
                            <a:off x="0" y="0"/>
                            <a:ext cx="1268730" cy="91567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茶凳</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480*470*400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1、PE藤条：一根藤编工艺，全人工制造，无接缝，耐磨耐高温等特性。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2、框架：采用进口白蜡木全实木作为框架。</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86912" behindDoc="0" locked="0" layoutInCell="1" allowOverlap="1">
                  <wp:simplePos x="0" y="0"/>
                  <wp:positionH relativeFrom="column">
                    <wp:posOffset>94615</wp:posOffset>
                  </wp:positionH>
                  <wp:positionV relativeFrom="paragraph">
                    <wp:posOffset>234315</wp:posOffset>
                  </wp:positionV>
                  <wp:extent cx="1212215" cy="1039495"/>
                  <wp:effectExtent l="0" t="0" r="6985" b="8255"/>
                  <wp:wrapNone/>
                  <wp:docPr id="36" name="图片_122"/>
                  <wp:cNvGraphicFramePr/>
                  <a:graphic xmlns:a="http://schemas.openxmlformats.org/drawingml/2006/main">
                    <a:graphicData uri="http://schemas.openxmlformats.org/drawingml/2006/picture">
                      <pic:pic xmlns:pic="http://schemas.openxmlformats.org/drawingml/2006/picture">
                        <pic:nvPicPr>
                          <pic:cNvPr id="36" name="图片_122"/>
                          <pic:cNvPicPr/>
                        </pic:nvPicPr>
                        <pic:blipFill>
                          <a:blip r:embed="rId41"/>
                          <a:stretch>
                            <a:fillRect/>
                          </a:stretch>
                        </pic:blipFill>
                        <pic:spPr>
                          <a:xfrm>
                            <a:off x="0" y="0"/>
                            <a:ext cx="1212215" cy="103949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户外椅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780*800*660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1、PE藤条：一根藤编工艺，全人工制造，无接缝，耐磨耐高温等特性。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2、全身框架：采用铝合金材质作为框架，防腐。</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2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87936" behindDoc="0" locked="0" layoutInCell="1" allowOverlap="1">
                  <wp:simplePos x="0" y="0"/>
                  <wp:positionH relativeFrom="column">
                    <wp:posOffset>28575</wp:posOffset>
                  </wp:positionH>
                  <wp:positionV relativeFrom="paragraph">
                    <wp:posOffset>808990</wp:posOffset>
                  </wp:positionV>
                  <wp:extent cx="1444625" cy="1354455"/>
                  <wp:effectExtent l="0" t="0" r="3175" b="17145"/>
                  <wp:wrapNone/>
                  <wp:docPr id="37" name="图片_101"/>
                  <wp:cNvGraphicFramePr/>
                  <a:graphic xmlns:a="http://schemas.openxmlformats.org/drawingml/2006/main">
                    <a:graphicData uri="http://schemas.openxmlformats.org/drawingml/2006/picture">
                      <pic:pic xmlns:pic="http://schemas.openxmlformats.org/drawingml/2006/picture">
                        <pic:nvPicPr>
                          <pic:cNvPr id="37" name="图片_101"/>
                          <pic:cNvPicPr/>
                        </pic:nvPicPr>
                        <pic:blipFill>
                          <a:blip r:embed="rId42"/>
                          <a:stretch>
                            <a:fillRect/>
                          </a:stretch>
                        </pic:blipFill>
                        <pic:spPr>
                          <a:xfrm>
                            <a:off x="0" y="0"/>
                            <a:ext cx="1444625" cy="135445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9</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户外边几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500*500*550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r>
      <w:tr>
        <w:tblPrEx>
          <w:tblCellMar>
            <w:top w:w="0" w:type="dxa"/>
            <w:left w:w="108" w:type="dxa"/>
            <w:bottom w:w="0" w:type="dxa"/>
            <w:right w:w="108" w:type="dxa"/>
          </w:tblCellMar>
        </w:tblPrEx>
        <w:trPr>
          <w:trHeight w:val="206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飘窗台</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850*600*520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2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88960" behindDoc="0" locked="0" layoutInCell="1" allowOverlap="1">
                  <wp:simplePos x="0" y="0"/>
                  <wp:positionH relativeFrom="column">
                    <wp:posOffset>-4445</wp:posOffset>
                  </wp:positionH>
                  <wp:positionV relativeFrom="paragraph">
                    <wp:posOffset>530860</wp:posOffset>
                  </wp:positionV>
                  <wp:extent cx="1520825" cy="1603375"/>
                  <wp:effectExtent l="0" t="0" r="3175" b="15875"/>
                  <wp:wrapNone/>
                  <wp:docPr id="59" name="图片_120"/>
                  <wp:cNvGraphicFramePr/>
                  <a:graphic xmlns:a="http://schemas.openxmlformats.org/drawingml/2006/main">
                    <a:graphicData uri="http://schemas.openxmlformats.org/drawingml/2006/picture">
                      <pic:pic xmlns:pic="http://schemas.openxmlformats.org/drawingml/2006/picture">
                        <pic:nvPicPr>
                          <pic:cNvPr id="59" name="图片_120"/>
                          <pic:cNvPicPr/>
                        </pic:nvPicPr>
                        <pic:blipFill>
                          <a:blip r:embed="rId43"/>
                          <a:stretch>
                            <a:fillRect/>
                          </a:stretch>
                        </pic:blipFill>
                        <pic:spPr>
                          <a:xfrm>
                            <a:off x="0" y="0"/>
                            <a:ext cx="1520825" cy="16033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06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11</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飘窗椅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标准</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2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r>
      <w:tr>
        <w:tblPrEx>
          <w:tblCellMar>
            <w:top w:w="0" w:type="dxa"/>
            <w:left w:w="108" w:type="dxa"/>
            <w:bottom w:w="0" w:type="dxa"/>
            <w:right w:w="108" w:type="dxa"/>
          </w:tblCellMar>
        </w:tblPrEx>
        <w:trPr>
          <w:trHeight w:val="206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书椅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常规</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89984" behindDoc="0" locked="0" layoutInCell="1" allowOverlap="1">
                  <wp:simplePos x="0" y="0"/>
                  <wp:positionH relativeFrom="column">
                    <wp:posOffset>294005</wp:posOffset>
                  </wp:positionH>
                  <wp:positionV relativeFrom="paragraph">
                    <wp:posOffset>52705</wp:posOffset>
                  </wp:positionV>
                  <wp:extent cx="875030" cy="1104265"/>
                  <wp:effectExtent l="0" t="0" r="1270" b="635"/>
                  <wp:wrapNone/>
                  <wp:docPr id="49" name="图片_102"/>
                  <wp:cNvGraphicFramePr/>
                  <a:graphic xmlns:a="http://schemas.openxmlformats.org/drawingml/2006/main">
                    <a:graphicData uri="http://schemas.openxmlformats.org/drawingml/2006/picture">
                      <pic:pic xmlns:pic="http://schemas.openxmlformats.org/drawingml/2006/picture">
                        <pic:nvPicPr>
                          <pic:cNvPr id="49" name="图片_102"/>
                          <pic:cNvPicPr/>
                        </pic:nvPicPr>
                        <pic:blipFill>
                          <a:blip r:embed="rId44"/>
                          <a:stretch>
                            <a:fillRect/>
                          </a:stretch>
                        </pic:blipFill>
                        <pic:spPr>
                          <a:xfrm>
                            <a:off x="0" y="0"/>
                            <a:ext cx="875030" cy="110426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9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13</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1000*2000</w:t>
            </w:r>
          </w:p>
        </w:tc>
        <w:tc>
          <w:tcPr>
            <w:tcW w:w="39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color w:val="000000"/>
                <w:szCs w:val="22"/>
              </w:rPr>
            </w:pP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91008" behindDoc="0" locked="0" layoutInCell="1" allowOverlap="1">
                  <wp:simplePos x="0" y="0"/>
                  <wp:positionH relativeFrom="column">
                    <wp:posOffset>104140</wp:posOffset>
                  </wp:positionH>
                  <wp:positionV relativeFrom="paragraph">
                    <wp:posOffset>988695</wp:posOffset>
                  </wp:positionV>
                  <wp:extent cx="1193800" cy="688975"/>
                  <wp:effectExtent l="0" t="0" r="6350" b="15875"/>
                  <wp:wrapNone/>
                  <wp:docPr id="40" name="图片_2"/>
                  <wp:cNvGraphicFramePr/>
                  <a:graphic xmlns:a="http://schemas.openxmlformats.org/drawingml/2006/main">
                    <a:graphicData uri="http://schemas.openxmlformats.org/drawingml/2006/picture">
                      <pic:pic xmlns:pic="http://schemas.openxmlformats.org/drawingml/2006/picture">
                        <pic:nvPicPr>
                          <pic:cNvPr id="40" name="图片_2"/>
                          <pic:cNvPicPr/>
                        </pic:nvPicPr>
                        <pic:blipFill>
                          <a:blip r:embed="rId45"/>
                          <a:stretch>
                            <a:fillRect/>
                          </a:stretch>
                        </pic:blipFill>
                        <pic:spPr>
                          <a:xfrm>
                            <a:off x="0" y="0"/>
                            <a:ext cx="1193800" cy="6889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19"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14</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浴巾架</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680*480*1470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92032" behindDoc="0" locked="0" layoutInCell="1" allowOverlap="1">
                  <wp:simplePos x="0" y="0"/>
                  <wp:positionH relativeFrom="column">
                    <wp:posOffset>128270</wp:posOffset>
                  </wp:positionH>
                  <wp:positionV relativeFrom="paragraph">
                    <wp:posOffset>189230</wp:posOffset>
                  </wp:positionV>
                  <wp:extent cx="1099185" cy="1106170"/>
                  <wp:effectExtent l="0" t="0" r="5715" b="17780"/>
                  <wp:wrapNone/>
                  <wp:docPr id="57" name="图片_106"/>
                  <wp:cNvGraphicFramePr/>
                  <a:graphic xmlns:a="http://schemas.openxmlformats.org/drawingml/2006/main">
                    <a:graphicData uri="http://schemas.openxmlformats.org/drawingml/2006/picture">
                      <pic:pic xmlns:pic="http://schemas.openxmlformats.org/drawingml/2006/picture">
                        <pic:nvPicPr>
                          <pic:cNvPr id="57" name="图片_106"/>
                          <pic:cNvPicPr/>
                        </pic:nvPicPr>
                        <pic:blipFill>
                          <a:blip r:embed="rId46"/>
                          <a:stretch>
                            <a:fillRect/>
                          </a:stretch>
                        </pic:blipFill>
                        <pic:spPr>
                          <a:xfrm>
                            <a:off x="0" y="0"/>
                            <a:ext cx="1099185" cy="110617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713" w:hRule="atLeast"/>
        </w:trPr>
        <w:tc>
          <w:tcPr>
            <w:tcW w:w="656"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 xml:space="preserve">一楼跃层1 客餐厅 </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21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大茶几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875*340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93056" behindDoc="0" locked="0" layoutInCell="1" allowOverlap="1">
                  <wp:simplePos x="0" y="0"/>
                  <wp:positionH relativeFrom="column">
                    <wp:posOffset>150495</wp:posOffset>
                  </wp:positionH>
                  <wp:positionV relativeFrom="paragraph">
                    <wp:posOffset>183515</wp:posOffset>
                  </wp:positionV>
                  <wp:extent cx="1021080" cy="882015"/>
                  <wp:effectExtent l="0" t="0" r="7620" b="13335"/>
                  <wp:wrapNone/>
                  <wp:docPr id="47" name="Picture_205"/>
                  <wp:cNvGraphicFramePr/>
                  <a:graphic xmlns:a="http://schemas.openxmlformats.org/drawingml/2006/main">
                    <a:graphicData uri="http://schemas.openxmlformats.org/drawingml/2006/picture">
                      <pic:pic xmlns:pic="http://schemas.openxmlformats.org/drawingml/2006/picture">
                        <pic:nvPicPr>
                          <pic:cNvPr id="47" name="Picture_205"/>
                          <pic:cNvPicPr/>
                        </pic:nvPicPr>
                        <pic:blipFill>
                          <a:blip r:embed="rId47"/>
                          <a:stretch>
                            <a:fillRect/>
                          </a:stretch>
                        </pic:blipFill>
                        <pic:spPr>
                          <a:xfrm>
                            <a:off x="0" y="0"/>
                            <a:ext cx="1021080" cy="88201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1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小茶几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560*510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94080" behindDoc="0" locked="0" layoutInCell="1" allowOverlap="1">
                  <wp:simplePos x="0" y="0"/>
                  <wp:positionH relativeFrom="column">
                    <wp:posOffset>259715</wp:posOffset>
                  </wp:positionH>
                  <wp:positionV relativeFrom="paragraph">
                    <wp:posOffset>179705</wp:posOffset>
                  </wp:positionV>
                  <wp:extent cx="1000760" cy="987425"/>
                  <wp:effectExtent l="0" t="0" r="8890" b="3175"/>
                  <wp:wrapNone/>
                  <wp:docPr id="45" name="图片_107"/>
                  <wp:cNvGraphicFramePr/>
                  <a:graphic xmlns:a="http://schemas.openxmlformats.org/drawingml/2006/main">
                    <a:graphicData uri="http://schemas.openxmlformats.org/drawingml/2006/picture">
                      <pic:pic xmlns:pic="http://schemas.openxmlformats.org/drawingml/2006/picture">
                        <pic:nvPicPr>
                          <pic:cNvPr id="45" name="图片_107"/>
                          <pic:cNvPicPr/>
                        </pic:nvPicPr>
                        <pic:blipFill>
                          <a:blip r:embed="rId48"/>
                          <a:stretch>
                            <a:fillRect/>
                          </a:stretch>
                        </pic:blipFill>
                        <pic:spPr>
                          <a:xfrm>
                            <a:off x="0" y="0"/>
                            <a:ext cx="1000760" cy="98742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1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三人位沙发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2100*770*785</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4、外露木料：进口南美黑胡桃全实木，进口品牌木蜡油擦拭处理，环保耐用。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95104" behindDoc="0" locked="0" layoutInCell="1" allowOverlap="1">
                  <wp:simplePos x="0" y="0"/>
                  <wp:positionH relativeFrom="column">
                    <wp:posOffset>120650</wp:posOffset>
                  </wp:positionH>
                  <wp:positionV relativeFrom="paragraph">
                    <wp:posOffset>1002030</wp:posOffset>
                  </wp:positionV>
                  <wp:extent cx="1189990" cy="1281430"/>
                  <wp:effectExtent l="0" t="0" r="10160" b="13970"/>
                  <wp:wrapNone/>
                  <wp:docPr id="50" name="图片_14"/>
                  <wp:cNvGraphicFramePr/>
                  <a:graphic xmlns:a="http://schemas.openxmlformats.org/drawingml/2006/main">
                    <a:graphicData uri="http://schemas.openxmlformats.org/drawingml/2006/picture">
                      <pic:pic xmlns:pic="http://schemas.openxmlformats.org/drawingml/2006/picture">
                        <pic:nvPicPr>
                          <pic:cNvPr id="50" name="图片_14"/>
                          <pic:cNvPicPr/>
                        </pic:nvPicPr>
                        <pic:blipFill>
                          <a:blip r:embed="rId49"/>
                          <a:stretch>
                            <a:fillRect/>
                          </a:stretch>
                        </pic:blipFill>
                        <pic:spPr>
                          <a:xfrm>
                            <a:off x="0" y="0"/>
                            <a:ext cx="1189990" cy="128143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1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单人休闲沙发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730*700*660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4、外露木料：进口南美黑胡桃全实木，进口品牌木蜡油擦拭处理，环保耐用。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r>
      <w:tr>
        <w:tblPrEx>
          <w:tblCellMar>
            <w:top w:w="0" w:type="dxa"/>
            <w:left w:w="108" w:type="dxa"/>
            <w:bottom w:w="0" w:type="dxa"/>
            <w:right w:w="108" w:type="dxa"/>
          </w:tblCellMar>
        </w:tblPrEx>
        <w:trPr>
          <w:trHeight w:val="21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角几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400*450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96128" behindDoc="0" locked="0" layoutInCell="1" allowOverlap="1">
                  <wp:simplePos x="0" y="0"/>
                  <wp:positionH relativeFrom="column">
                    <wp:posOffset>292735</wp:posOffset>
                  </wp:positionH>
                  <wp:positionV relativeFrom="paragraph">
                    <wp:posOffset>238760</wp:posOffset>
                  </wp:positionV>
                  <wp:extent cx="845820" cy="929640"/>
                  <wp:effectExtent l="0" t="0" r="11430" b="3810"/>
                  <wp:wrapNone/>
                  <wp:docPr id="38" name="Picture_215"/>
                  <wp:cNvGraphicFramePr/>
                  <a:graphic xmlns:a="http://schemas.openxmlformats.org/drawingml/2006/main">
                    <a:graphicData uri="http://schemas.openxmlformats.org/drawingml/2006/picture">
                      <pic:pic xmlns:pic="http://schemas.openxmlformats.org/drawingml/2006/picture">
                        <pic:nvPicPr>
                          <pic:cNvPr id="38" name="Picture_215"/>
                          <pic:cNvPicPr/>
                        </pic:nvPicPr>
                        <pic:blipFill>
                          <a:blip r:embed="rId50"/>
                          <a:stretch>
                            <a:fillRect/>
                          </a:stretch>
                        </pic:blipFill>
                        <pic:spPr>
                          <a:xfrm>
                            <a:off x="0" y="0"/>
                            <a:ext cx="845820" cy="92964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1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休闲椅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680*580*720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97152" behindDoc="0" locked="0" layoutInCell="1" allowOverlap="1">
                  <wp:simplePos x="0" y="0"/>
                  <wp:positionH relativeFrom="column">
                    <wp:posOffset>327660</wp:posOffset>
                  </wp:positionH>
                  <wp:positionV relativeFrom="paragraph">
                    <wp:posOffset>173990</wp:posOffset>
                  </wp:positionV>
                  <wp:extent cx="919480" cy="1031240"/>
                  <wp:effectExtent l="0" t="0" r="13970" b="16510"/>
                  <wp:wrapNone/>
                  <wp:docPr id="53" name="图片_24"/>
                  <wp:cNvGraphicFramePr/>
                  <a:graphic xmlns:a="http://schemas.openxmlformats.org/drawingml/2006/main">
                    <a:graphicData uri="http://schemas.openxmlformats.org/drawingml/2006/picture">
                      <pic:pic xmlns:pic="http://schemas.openxmlformats.org/drawingml/2006/picture">
                        <pic:nvPicPr>
                          <pic:cNvPr id="53" name="图片_24"/>
                          <pic:cNvPicPr/>
                        </pic:nvPicPr>
                        <pic:blipFill>
                          <a:blip r:embed="rId51"/>
                          <a:stretch>
                            <a:fillRect/>
                          </a:stretch>
                        </pic:blipFill>
                        <pic:spPr>
                          <a:xfrm>
                            <a:off x="0" y="0"/>
                            <a:ext cx="919480" cy="103124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1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餐桌</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3500*1000*750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98176" behindDoc="0" locked="0" layoutInCell="1" allowOverlap="1">
                  <wp:simplePos x="0" y="0"/>
                  <wp:positionH relativeFrom="column">
                    <wp:posOffset>34925</wp:posOffset>
                  </wp:positionH>
                  <wp:positionV relativeFrom="paragraph">
                    <wp:posOffset>601980</wp:posOffset>
                  </wp:positionV>
                  <wp:extent cx="1421130" cy="1515110"/>
                  <wp:effectExtent l="0" t="0" r="7620" b="8890"/>
                  <wp:wrapNone/>
                  <wp:docPr id="51" name="图片_117"/>
                  <wp:cNvGraphicFramePr/>
                  <a:graphic xmlns:a="http://schemas.openxmlformats.org/drawingml/2006/main">
                    <a:graphicData uri="http://schemas.openxmlformats.org/drawingml/2006/picture">
                      <pic:pic xmlns:pic="http://schemas.openxmlformats.org/drawingml/2006/picture">
                        <pic:nvPicPr>
                          <pic:cNvPr id="51" name="图片_117"/>
                          <pic:cNvPicPr/>
                        </pic:nvPicPr>
                        <pic:blipFill>
                          <a:blip r:embed="rId52"/>
                          <a:stretch>
                            <a:fillRect/>
                          </a:stretch>
                        </pic:blipFill>
                        <pic:spPr>
                          <a:xfrm>
                            <a:off x="0" y="0"/>
                            <a:ext cx="1421130" cy="151511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1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餐椅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590*530*890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2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r>
      <w:tr>
        <w:tblPrEx>
          <w:tblCellMar>
            <w:top w:w="0" w:type="dxa"/>
            <w:left w:w="108" w:type="dxa"/>
            <w:bottom w:w="0" w:type="dxa"/>
            <w:right w:w="108" w:type="dxa"/>
          </w:tblCellMar>
        </w:tblPrEx>
        <w:trPr>
          <w:trHeight w:val="21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9</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吧椅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常规</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1、座板基材：均采用实木多层板，E0级标准。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2、座板贴面：胡桃木木皮。所有材料均经过防虫、防腐等化学处理。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3、木料：进口南美黑胡桃全实木，进口品牌木蜡油擦拭处理，环保耐用。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套</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699200" behindDoc="0" locked="0" layoutInCell="1" allowOverlap="1">
                  <wp:simplePos x="0" y="0"/>
                  <wp:positionH relativeFrom="column">
                    <wp:posOffset>205105</wp:posOffset>
                  </wp:positionH>
                  <wp:positionV relativeFrom="paragraph">
                    <wp:posOffset>109220</wp:posOffset>
                  </wp:positionV>
                  <wp:extent cx="853440" cy="1125855"/>
                  <wp:effectExtent l="0" t="0" r="3810" b="17145"/>
                  <wp:wrapNone/>
                  <wp:docPr id="39" name="图片_116"/>
                  <wp:cNvGraphicFramePr/>
                  <a:graphic xmlns:a="http://schemas.openxmlformats.org/drawingml/2006/main">
                    <a:graphicData uri="http://schemas.openxmlformats.org/drawingml/2006/picture">
                      <pic:pic xmlns:pic="http://schemas.openxmlformats.org/drawingml/2006/picture">
                        <pic:nvPicPr>
                          <pic:cNvPr id="39" name="图片_116"/>
                          <pic:cNvPicPr/>
                        </pic:nvPicPr>
                        <pic:blipFill>
                          <a:blip r:embed="rId39"/>
                          <a:stretch>
                            <a:fillRect/>
                          </a:stretch>
                        </pic:blipFill>
                        <pic:spPr>
                          <a:xfrm>
                            <a:off x="0" y="0"/>
                            <a:ext cx="853440" cy="112585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1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户外椅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680*700*700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1、座靠绳：广外专用材料特斯林绳，紧密缠绕纺织结实稳固、微弹坐感舒适。</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2、框架：进口白蜡木全实木，进口品牌木蜡油擦拭处理，环保耐用。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00224" behindDoc="0" locked="0" layoutInCell="1" allowOverlap="1">
                  <wp:simplePos x="0" y="0"/>
                  <wp:positionH relativeFrom="column">
                    <wp:posOffset>208280</wp:posOffset>
                  </wp:positionH>
                  <wp:positionV relativeFrom="paragraph">
                    <wp:posOffset>120650</wp:posOffset>
                  </wp:positionV>
                  <wp:extent cx="941705" cy="1105535"/>
                  <wp:effectExtent l="0" t="0" r="10795" b="18415"/>
                  <wp:wrapNone/>
                  <wp:docPr id="58" name="Picture_1412"/>
                  <wp:cNvGraphicFramePr/>
                  <a:graphic xmlns:a="http://schemas.openxmlformats.org/drawingml/2006/main">
                    <a:graphicData uri="http://schemas.openxmlformats.org/drawingml/2006/picture">
                      <pic:pic xmlns:pic="http://schemas.openxmlformats.org/drawingml/2006/picture">
                        <pic:nvPicPr>
                          <pic:cNvPr id="58" name="Picture_1412"/>
                          <pic:cNvPicPr/>
                        </pic:nvPicPr>
                        <pic:blipFill>
                          <a:blip r:embed="rId53"/>
                          <a:stretch>
                            <a:fillRect/>
                          </a:stretch>
                        </pic:blipFill>
                        <pic:spPr>
                          <a:xfrm>
                            <a:off x="0" y="0"/>
                            <a:ext cx="941705" cy="110553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327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11</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小茶几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500*330*530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shd w:val="clear" w:color="auto" w:fill="FFFFFF"/>
                <w:lang w:bidi="ar"/>
              </w:rPr>
              <w:drawing>
                <wp:anchor distT="0" distB="0" distL="114300" distR="114300" simplePos="0" relativeHeight="251701248" behindDoc="0" locked="0" layoutInCell="1" allowOverlap="1">
                  <wp:simplePos x="0" y="0"/>
                  <wp:positionH relativeFrom="column">
                    <wp:posOffset>144780</wp:posOffset>
                  </wp:positionH>
                  <wp:positionV relativeFrom="paragraph">
                    <wp:posOffset>1223010</wp:posOffset>
                  </wp:positionV>
                  <wp:extent cx="1753235" cy="719455"/>
                  <wp:effectExtent l="0" t="0" r="18415" b="4445"/>
                  <wp:wrapNone/>
                  <wp:docPr id="60" name="图片_18"/>
                  <wp:cNvGraphicFramePr/>
                  <a:graphic xmlns:a="http://schemas.openxmlformats.org/drawingml/2006/main">
                    <a:graphicData uri="http://schemas.openxmlformats.org/drawingml/2006/picture">
                      <pic:pic xmlns:pic="http://schemas.openxmlformats.org/drawingml/2006/picture">
                        <pic:nvPicPr>
                          <pic:cNvPr id="60" name="图片_18"/>
                          <pic:cNvPicPr/>
                        </pic:nvPicPr>
                        <pic:blipFill>
                          <a:blip r:embed="rId54"/>
                          <a:stretch>
                            <a:fillRect/>
                          </a:stretch>
                        </pic:blipFill>
                        <pic:spPr>
                          <a:xfrm>
                            <a:off x="0" y="0"/>
                            <a:ext cx="1753235" cy="719455"/>
                          </a:xfrm>
                          <a:prstGeom prst="rect">
                            <a:avLst/>
                          </a:prstGeom>
                          <a:noFill/>
                          <a:ln>
                            <a:noFill/>
                          </a:ln>
                        </pic:spPr>
                      </pic:pic>
                    </a:graphicData>
                  </a:graphic>
                </wp:anchor>
              </w:drawing>
            </w:r>
            <w:r>
              <w:rPr>
                <w:rFonts w:hint="eastAsia" w:ascii="宋体" w:hAnsi="宋体" w:cs="宋体"/>
                <w:color w:val="000000"/>
                <w:kern w:val="0"/>
                <w:szCs w:val="22"/>
                <w:lang w:bidi="ar"/>
              </w:rPr>
              <w:t>1、主材：精选ABS塑钢，具体耐高温、耐磨、耐腐蚀。</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2、托盘：201不锈钢电镀托盘，真空电镀工艺。</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3、涂料：比利时进口涂料。</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02272" behindDoc="0" locked="0" layoutInCell="1" allowOverlap="1">
                  <wp:simplePos x="0" y="0"/>
                  <wp:positionH relativeFrom="column">
                    <wp:posOffset>92710</wp:posOffset>
                  </wp:positionH>
                  <wp:positionV relativeFrom="paragraph">
                    <wp:posOffset>457200</wp:posOffset>
                  </wp:positionV>
                  <wp:extent cx="1213485" cy="1239520"/>
                  <wp:effectExtent l="0" t="0" r="5715" b="17780"/>
                  <wp:wrapNone/>
                  <wp:docPr id="41" name="图片_20"/>
                  <wp:cNvGraphicFramePr/>
                  <a:graphic xmlns:a="http://schemas.openxmlformats.org/drawingml/2006/main">
                    <a:graphicData uri="http://schemas.openxmlformats.org/drawingml/2006/picture">
                      <pic:pic xmlns:pic="http://schemas.openxmlformats.org/drawingml/2006/picture">
                        <pic:nvPicPr>
                          <pic:cNvPr id="41" name="图片_20"/>
                          <pic:cNvPicPr/>
                        </pic:nvPicPr>
                        <pic:blipFill>
                          <a:blip r:embed="rId55"/>
                          <a:stretch>
                            <a:fillRect/>
                          </a:stretch>
                        </pic:blipFill>
                        <pic:spPr>
                          <a:xfrm>
                            <a:off x="0" y="0"/>
                            <a:ext cx="1213485" cy="123952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713" w:hRule="atLeast"/>
        </w:trPr>
        <w:tc>
          <w:tcPr>
            <w:tcW w:w="656"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一楼标间1-2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1350*2000</w:t>
            </w:r>
          </w:p>
        </w:tc>
        <w:tc>
          <w:tcPr>
            <w:tcW w:w="39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03296" behindDoc="0" locked="0" layoutInCell="1" allowOverlap="1">
                  <wp:simplePos x="0" y="0"/>
                  <wp:positionH relativeFrom="column">
                    <wp:posOffset>138430</wp:posOffset>
                  </wp:positionH>
                  <wp:positionV relativeFrom="paragraph">
                    <wp:posOffset>1369695</wp:posOffset>
                  </wp:positionV>
                  <wp:extent cx="1193800" cy="688975"/>
                  <wp:effectExtent l="0" t="0" r="6350" b="15875"/>
                  <wp:wrapNone/>
                  <wp:docPr id="48" name="图片_2_SpCnt_1"/>
                  <wp:cNvGraphicFramePr/>
                  <a:graphic xmlns:a="http://schemas.openxmlformats.org/drawingml/2006/main">
                    <a:graphicData uri="http://schemas.openxmlformats.org/drawingml/2006/picture">
                      <pic:pic xmlns:pic="http://schemas.openxmlformats.org/drawingml/2006/picture">
                        <pic:nvPicPr>
                          <pic:cNvPr id="48" name="图片_2_SpCnt_1"/>
                          <pic:cNvPicPr/>
                        </pic:nvPicPr>
                        <pic:blipFill>
                          <a:blip r:embed="rId45"/>
                          <a:stretch>
                            <a:fillRect/>
                          </a:stretch>
                        </pic:blipFill>
                        <pic:spPr>
                          <a:xfrm>
                            <a:off x="0" y="0"/>
                            <a:ext cx="1193800" cy="6889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Style w:val="216"/>
                <w:lang w:bidi="ar"/>
              </w:rPr>
              <w:t>床头柜</w:t>
            </w:r>
            <w:r>
              <w:rPr>
                <w:rStyle w:val="224"/>
                <w:rFonts w:hint="default"/>
                <w:lang w:bidi="ar"/>
              </w:rPr>
              <w:br w:type="textWrapping"/>
            </w:r>
            <w:r>
              <w:rPr>
                <w:rStyle w:val="224"/>
                <w:rFonts w:hint="default"/>
                <w:color w:val="FF0000"/>
                <w:lang w:bidi="ar"/>
              </w:rPr>
              <w:t>【提供样品】</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450*400*420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1、基材：均采用实木多层板，E0级标准，内部采用柳桉芯木制作，木纹清晰。</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2、面材：面板可选双面贴A级优质（水曲柳）木皮。</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3、脚架：采用水曲柳全实木，具有足够的硬度和抗冲击力，不变形、不开裂，E0级标准。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4，饰面：采用优质进口品牌木蜡油擦拭处理，环保耐用。 </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04320" behindDoc="0" locked="0" layoutInCell="1" allowOverlap="1">
                  <wp:simplePos x="0" y="0"/>
                  <wp:positionH relativeFrom="column">
                    <wp:posOffset>285750</wp:posOffset>
                  </wp:positionH>
                  <wp:positionV relativeFrom="paragraph">
                    <wp:posOffset>515620</wp:posOffset>
                  </wp:positionV>
                  <wp:extent cx="777240" cy="858520"/>
                  <wp:effectExtent l="0" t="0" r="3810" b="17780"/>
                  <wp:wrapNone/>
                  <wp:docPr id="42" name="图片_22"/>
                  <wp:cNvGraphicFramePr/>
                  <a:graphic xmlns:a="http://schemas.openxmlformats.org/drawingml/2006/main">
                    <a:graphicData uri="http://schemas.openxmlformats.org/drawingml/2006/picture">
                      <pic:pic xmlns:pic="http://schemas.openxmlformats.org/drawingml/2006/picture">
                        <pic:nvPicPr>
                          <pic:cNvPr id="42" name="图片_22"/>
                          <pic:cNvPicPr/>
                        </pic:nvPicPr>
                        <pic:blipFill>
                          <a:blip r:embed="rId56"/>
                          <a:stretch>
                            <a:fillRect/>
                          </a:stretch>
                        </pic:blipFill>
                        <pic:spPr>
                          <a:xfrm>
                            <a:off x="0" y="0"/>
                            <a:ext cx="777240" cy="85852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713" w:hRule="atLeast"/>
        </w:trPr>
        <w:tc>
          <w:tcPr>
            <w:tcW w:w="656"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一楼套房1-2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Style w:val="216"/>
                <w:lang w:bidi="ar"/>
              </w:rPr>
              <w:t>1000*2000</w:t>
            </w:r>
          </w:p>
        </w:tc>
        <w:tc>
          <w:tcPr>
            <w:tcW w:w="39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05344" behindDoc="0" locked="0" layoutInCell="1" allowOverlap="1">
                  <wp:simplePos x="0" y="0"/>
                  <wp:positionH relativeFrom="column">
                    <wp:posOffset>147320</wp:posOffset>
                  </wp:positionH>
                  <wp:positionV relativeFrom="paragraph">
                    <wp:posOffset>1301115</wp:posOffset>
                  </wp:positionV>
                  <wp:extent cx="1193800" cy="688975"/>
                  <wp:effectExtent l="0" t="0" r="6350" b="15875"/>
                  <wp:wrapNone/>
                  <wp:docPr id="43" name="图片_2_SpCnt_2"/>
                  <wp:cNvGraphicFramePr/>
                  <a:graphic xmlns:a="http://schemas.openxmlformats.org/drawingml/2006/main">
                    <a:graphicData uri="http://schemas.openxmlformats.org/drawingml/2006/picture">
                      <pic:pic xmlns:pic="http://schemas.openxmlformats.org/drawingml/2006/picture">
                        <pic:nvPicPr>
                          <pic:cNvPr id="43" name="图片_2_SpCnt_2"/>
                          <pic:cNvPicPr/>
                        </pic:nvPicPr>
                        <pic:blipFill>
                          <a:blip r:embed="rId45"/>
                          <a:stretch>
                            <a:fillRect/>
                          </a:stretch>
                        </pic:blipFill>
                        <pic:spPr>
                          <a:xfrm>
                            <a:off x="0" y="0"/>
                            <a:ext cx="1193800" cy="6889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0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装饰柜</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750*380*900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06368" behindDoc="0" locked="0" layoutInCell="1" allowOverlap="1">
                  <wp:simplePos x="0" y="0"/>
                  <wp:positionH relativeFrom="column">
                    <wp:posOffset>132715</wp:posOffset>
                  </wp:positionH>
                  <wp:positionV relativeFrom="paragraph">
                    <wp:posOffset>220980</wp:posOffset>
                  </wp:positionV>
                  <wp:extent cx="982345" cy="1041400"/>
                  <wp:effectExtent l="0" t="0" r="8255" b="6350"/>
                  <wp:wrapNone/>
                  <wp:docPr id="44" name="图片_32"/>
                  <wp:cNvGraphicFramePr/>
                  <a:graphic xmlns:a="http://schemas.openxmlformats.org/drawingml/2006/main">
                    <a:graphicData uri="http://schemas.openxmlformats.org/drawingml/2006/picture">
                      <pic:pic xmlns:pic="http://schemas.openxmlformats.org/drawingml/2006/picture">
                        <pic:nvPicPr>
                          <pic:cNvPr id="44" name="图片_32"/>
                          <pic:cNvPicPr/>
                        </pic:nvPicPr>
                        <pic:blipFill>
                          <a:blip r:embed="rId57"/>
                          <a:stretch>
                            <a:fillRect/>
                          </a:stretch>
                        </pic:blipFill>
                        <pic:spPr>
                          <a:xfrm>
                            <a:off x="0" y="0"/>
                            <a:ext cx="982345" cy="104140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0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3</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实木电视柜</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2000*350*400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1、材质：采用进口松木全实木。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07392" behindDoc="0" locked="0" layoutInCell="1" allowOverlap="1">
                  <wp:simplePos x="0" y="0"/>
                  <wp:positionH relativeFrom="column">
                    <wp:posOffset>95885</wp:posOffset>
                  </wp:positionH>
                  <wp:positionV relativeFrom="paragraph">
                    <wp:posOffset>174625</wp:posOffset>
                  </wp:positionV>
                  <wp:extent cx="1277620" cy="1085850"/>
                  <wp:effectExtent l="0" t="0" r="17780" b="0"/>
                  <wp:wrapNone/>
                  <wp:docPr id="46" name="图片_168"/>
                  <wp:cNvGraphicFramePr/>
                  <a:graphic xmlns:a="http://schemas.openxmlformats.org/drawingml/2006/main">
                    <a:graphicData uri="http://schemas.openxmlformats.org/drawingml/2006/picture">
                      <pic:pic xmlns:pic="http://schemas.openxmlformats.org/drawingml/2006/picture">
                        <pic:nvPicPr>
                          <pic:cNvPr id="46" name="图片_168"/>
                          <pic:cNvPicPr/>
                        </pic:nvPicPr>
                        <pic:blipFill>
                          <a:blip r:embed="rId58"/>
                          <a:stretch>
                            <a:fillRect/>
                          </a:stretch>
                        </pic:blipFill>
                        <pic:spPr>
                          <a:xfrm>
                            <a:off x="0" y="0"/>
                            <a:ext cx="1277620" cy="108585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0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4</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茶桌</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1400*600*400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08416" behindDoc="0" locked="0" layoutInCell="1" allowOverlap="1">
                  <wp:simplePos x="0" y="0"/>
                  <wp:positionH relativeFrom="column">
                    <wp:posOffset>4445</wp:posOffset>
                  </wp:positionH>
                  <wp:positionV relativeFrom="paragraph">
                    <wp:posOffset>288925</wp:posOffset>
                  </wp:positionV>
                  <wp:extent cx="1421765" cy="1065530"/>
                  <wp:effectExtent l="0" t="0" r="6985" b="1270"/>
                  <wp:wrapNone/>
                  <wp:docPr id="52" name="图片_152"/>
                  <wp:cNvGraphicFramePr/>
                  <a:graphic xmlns:a="http://schemas.openxmlformats.org/drawingml/2006/main">
                    <a:graphicData uri="http://schemas.openxmlformats.org/drawingml/2006/picture">
                      <pic:pic xmlns:pic="http://schemas.openxmlformats.org/drawingml/2006/picture">
                        <pic:nvPicPr>
                          <pic:cNvPr id="52" name="图片_152"/>
                          <pic:cNvPicPr/>
                        </pic:nvPicPr>
                        <pic:blipFill>
                          <a:blip r:embed="rId59"/>
                          <a:stretch>
                            <a:fillRect/>
                          </a:stretch>
                        </pic:blipFill>
                        <pic:spPr>
                          <a:xfrm>
                            <a:off x="0" y="0"/>
                            <a:ext cx="1421765" cy="106553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0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5</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椅子</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400*450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09440" behindDoc="0" locked="0" layoutInCell="1" allowOverlap="1">
                  <wp:simplePos x="0" y="0"/>
                  <wp:positionH relativeFrom="column">
                    <wp:posOffset>209550</wp:posOffset>
                  </wp:positionH>
                  <wp:positionV relativeFrom="paragraph">
                    <wp:posOffset>255270</wp:posOffset>
                  </wp:positionV>
                  <wp:extent cx="1108075" cy="924560"/>
                  <wp:effectExtent l="0" t="0" r="15875" b="8890"/>
                  <wp:wrapNone/>
                  <wp:docPr id="54" name="图片_149"/>
                  <wp:cNvGraphicFramePr/>
                  <a:graphic xmlns:a="http://schemas.openxmlformats.org/drawingml/2006/main">
                    <a:graphicData uri="http://schemas.openxmlformats.org/drawingml/2006/picture">
                      <pic:pic xmlns:pic="http://schemas.openxmlformats.org/drawingml/2006/picture">
                        <pic:nvPicPr>
                          <pic:cNvPr id="54" name="图片_149"/>
                          <pic:cNvPicPr/>
                        </pic:nvPicPr>
                        <pic:blipFill>
                          <a:blip r:embed="rId60"/>
                          <a:stretch>
                            <a:fillRect/>
                          </a:stretch>
                        </pic:blipFill>
                        <pic:spPr>
                          <a:xfrm>
                            <a:off x="0" y="0"/>
                            <a:ext cx="1108075" cy="92456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0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6</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坐垫</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450*60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1、PE藤条：双层手工纺织蒲团，无接缝，耐磨耐高温等特性。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2、内夹橡塑海绵，透气不下陷，有效保护人体臀部，久坐不累。</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3、纯手工缝纫，传统老粗布。</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10464" behindDoc="0" locked="0" layoutInCell="1" allowOverlap="1">
                  <wp:simplePos x="0" y="0"/>
                  <wp:positionH relativeFrom="column">
                    <wp:posOffset>124460</wp:posOffset>
                  </wp:positionH>
                  <wp:positionV relativeFrom="paragraph">
                    <wp:posOffset>167005</wp:posOffset>
                  </wp:positionV>
                  <wp:extent cx="1118235" cy="1035685"/>
                  <wp:effectExtent l="0" t="0" r="5715" b="12065"/>
                  <wp:wrapNone/>
                  <wp:docPr id="55" name="图片_148"/>
                  <wp:cNvGraphicFramePr/>
                  <a:graphic xmlns:a="http://schemas.openxmlformats.org/drawingml/2006/main">
                    <a:graphicData uri="http://schemas.openxmlformats.org/drawingml/2006/picture">
                      <pic:pic xmlns:pic="http://schemas.openxmlformats.org/drawingml/2006/picture">
                        <pic:nvPicPr>
                          <pic:cNvPr id="55" name="图片_148"/>
                          <pic:cNvPicPr/>
                        </pic:nvPicPr>
                        <pic:blipFill>
                          <a:blip r:embed="rId27"/>
                          <a:stretch>
                            <a:fillRect/>
                          </a:stretch>
                        </pic:blipFill>
                        <pic:spPr>
                          <a:xfrm>
                            <a:off x="0" y="0"/>
                            <a:ext cx="1118235" cy="103568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0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7</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三位沙发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2100*1000*650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4、外露木料：进口南美黑胡桃全实木，进口品牌木蜡油擦拭处理，环保耐用。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11488" behindDoc="0" locked="0" layoutInCell="1" allowOverlap="1">
                  <wp:simplePos x="0" y="0"/>
                  <wp:positionH relativeFrom="column">
                    <wp:posOffset>5080</wp:posOffset>
                  </wp:positionH>
                  <wp:positionV relativeFrom="paragraph">
                    <wp:posOffset>379730</wp:posOffset>
                  </wp:positionV>
                  <wp:extent cx="1360170" cy="1230630"/>
                  <wp:effectExtent l="0" t="0" r="11430" b="7620"/>
                  <wp:wrapNone/>
                  <wp:docPr id="56" name="图片_209"/>
                  <wp:cNvGraphicFramePr/>
                  <a:graphic xmlns:a="http://schemas.openxmlformats.org/drawingml/2006/main">
                    <a:graphicData uri="http://schemas.openxmlformats.org/drawingml/2006/picture">
                      <pic:pic xmlns:pic="http://schemas.openxmlformats.org/drawingml/2006/picture">
                        <pic:nvPicPr>
                          <pic:cNvPr id="56" name="图片_209"/>
                          <pic:cNvPicPr/>
                        </pic:nvPicPr>
                        <pic:blipFill>
                          <a:blip r:embed="rId61"/>
                          <a:stretch>
                            <a:fillRect/>
                          </a:stretch>
                        </pic:blipFill>
                        <pic:spPr>
                          <a:xfrm>
                            <a:off x="0" y="0"/>
                            <a:ext cx="1360170" cy="123063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0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8</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1000*1000*380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12512" behindDoc="0" locked="0" layoutInCell="1" allowOverlap="1">
                  <wp:simplePos x="0" y="0"/>
                  <wp:positionH relativeFrom="column">
                    <wp:posOffset>27305</wp:posOffset>
                  </wp:positionH>
                  <wp:positionV relativeFrom="paragraph">
                    <wp:posOffset>208280</wp:posOffset>
                  </wp:positionV>
                  <wp:extent cx="1419225" cy="1148715"/>
                  <wp:effectExtent l="0" t="0" r="9525" b="13335"/>
                  <wp:wrapNone/>
                  <wp:docPr id="61" name="图片_208"/>
                  <wp:cNvGraphicFramePr/>
                  <a:graphic xmlns:a="http://schemas.openxmlformats.org/drawingml/2006/main">
                    <a:graphicData uri="http://schemas.openxmlformats.org/drawingml/2006/picture">
                      <pic:pic xmlns:pic="http://schemas.openxmlformats.org/drawingml/2006/picture">
                        <pic:nvPicPr>
                          <pic:cNvPr id="61" name="图片_208"/>
                          <pic:cNvPicPr/>
                        </pic:nvPicPr>
                        <pic:blipFill>
                          <a:blip r:embed="rId62"/>
                          <a:stretch>
                            <a:fillRect/>
                          </a:stretch>
                        </pic:blipFill>
                        <pic:spPr>
                          <a:xfrm>
                            <a:off x="0" y="0"/>
                            <a:ext cx="1419225" cy="114871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713" w:hRule="atLeast"/>
        </w:trPr>
        <w:tc>
          <w:tcPr>
            <w:tcW w:w="656"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一楼套房3-4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118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Style w:val="216"/>
                <w:lang w:bidi="ar"/>
              </w:rPr>
              <w:t>1000*2000</w:t>
            </w:r>
          </w:p>
        </w:tc>
        <w:tc>
          <w:tcPr>
            <w:tcW w:w="39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13536" behindDoc="0" locked="0" layoutInCell="1" allowOverlap="1">
                  <wp:simplePos x="0" y="0"/>
                  <wp:positionH relativeFrom="column">
                    <wp:posOffset>86995</wp:posOffset>
                  </wp:positionH>
                  <wp:positionV relativeFrom="paragraph">
                    <wp:posOffset>1170940</wp:posOffset>
                  </wp:positionV>
                  <wp:extent cx="1193800" cy="688975"/>
                  <wp:effectExtent l="0" t="0" r="6350" b="15875"/>
                  <wp:wrapNone/>
                  <wp:docPr id="62" name="图片_2_SpCnt_3"/>
                  <wp:cNvGraphicFramePr/>
                  <a:graphic xmlns:a="http://schemas.openxmlformats.org/drawingml/2006/main">
                    <a:graphicData uri="http://schemas.openxmlformats.org/drawingml/2006/picture">
                      <pic:pic xmlns:pic="http://schemas.openxmlformats.org/drawingml/2006/picture">
                        <pic:nvPicPr>
                          <pic:cNvPr id="62" name="图片_2_SpCnt_3"/>
                          <pic:cNvPicPr/>
                        </pic:nvPicPr>
                        <pic:blipFill>
                          <a:blip r:embed="rId45"/>
                          <a:stretch>
                            <a:fillRect/>
                          </a:stretch>
                        </pic:blipFill>
                        <pic:spPr>
                          <a:xfrm>
                            <a:off x="0" y="0"/>
                            <a:ext cx="1193800" cy="6889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6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装饰柜</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750*380*900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14560" behindDoc="0" locked="0" layoutInCell="1" allowOverlap="1">
                  <wp:simplePos x="0" y="0"/>
                  <wp:positionH relativeFrom="column">
                    <wp:posOffset>149225</wp:posOffset>
                  </wp:positionH>
                  <wp:positionV relativeFrom="paragraph">
                    <wp:posOffset>247015</wp:posOffset>
                  </wp:positionV>
                  <wp:extent cx="982345" cy="1041400"/>
                  <wp:effectExtent l="0" t="0" r="8255" b="6350"/>
                  <wp:wrapNone/>
                  <wp:docPr id="63" name="图片_32_SpCnt_1"/>
                  <wp:cNvGraphicFramePr/>
                  <a:graphic xmlns:a="http://schemas.openxmlformats.org/drawingml/2006/main">
                    <a:graphicData uri="http://schemas.openxmlformats.org/drawingml/2006/picture">
                      <pic:pic xmlns:pic="http://schemas.openxmlformats.org/drawingml/2006/picture">
                        <pic:nvPicPr>
                          <pic:cNvPr id="63" name="图片_32_SpCnt_1"/>
                          <pic:cNvPicPr/>
                        </pic:nvPicPr>
                        <pic:blipFill>
                          <a:blip r:embed="rId57"/>
                          <a:stretch>
                            <a:fillRect/>
                          </a:stretch>
                        </pic:blipFill>
                        <pic:spPr>
                          <a:xfrm>
                            <a:off x="0" y="0"/>
                            <a:ext cx="982345" cy="104140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6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3</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实木装饰台</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2000*350*400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1、材质：采用进口松木全实木。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15584" behindDoc="0" locked="0" layoutInCell="1" allowOverlap="1">
                  <wp:simplePos x="0" y="0"/>
                  <wp:positionH relativeFrom="column">
                    <wp:posOffset>52070</wp:posOffset>
                  </wp:positionH>
                  <wp:positionV relativeFrom="paragraph">
                    <wp:posOffset>200660</wp:posOffset>
                  </wp:positionV>
                  <wp:extent cx="1277620" cy="1085850"/>
                  <wp:effectExtent l="0" t="0" r="17780" b="0"/>
                  <wp:wrapNone/>
                  <wp:docPr id="64" name="图片_177"/>
                  <wp:cNvGraphicFramePr/>
                  <a:graphic xmlns:a="http://schemas.openxmlformats.org/drawingml/2006/main">
                    <a:graphicData uri="http://schemas.openxmlformats.org/drawingml/2006/picture">
                      <pic:pic xmlns:pic="http://schemas.openxmlformats.org/drawingml/2006/picture">
                        <pic:nvPicPr>
                          <pic:cNvPr id="64" name="图片_177"/>
                          <pic:cNvPicPr/>
                        </pic:nvPicPr>
                        <pic:blipFill>
                          <a:blip r:embed="rId58"/>
                          <a:stretch>
                            <a:fillRect/>
                          </a:stretch>
                        </pic:blipFill>
                        <pic:spPr>
                          <a:xfrm>
                            <a:off x="0" y="0"/>
                            <a:ext cx="1277620" cy="108585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6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4</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茶桌</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1500*700*660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16608" behindDoc="0" locked="0" layoutInCell="1" allowOverlap="1">
                  <wp:simplePos x="0" y="0"/>
                  <wp:positionH relativeFrom="column">
                    <wp:posOffset>109855</wp:posOffset>
                  </wp:positionH>
                  <wp:positionV relativeFrom="paragraph">
                    <wp:posOffset>222250</wp:posOffset>
                  </wp:positionV>
                  <wp:extent cx="1232535" cy="1001395"/>
                  <wp:effectExtent l="0" t="0" r="5715" b="8255"/>
                  <wp:wrapNone/>
                  <wp:docPr id="65" name="图片_181"/>
                  <wp:cNvGraphicFramePr/>
                  <a:graphic xmlns:a="http://schemas.openxmlformats.org/drawingml/2006/main">
                    <a:graphicData uri="http://schemas.openxmlformats.org/drawingml/2006/picture">
                      <pic:pic xmlns:pic="http://schemas.openxmlformats.org/drawingml/2006/picture">
                        <pic:nvPicPr>
                          <pic:cNvPr id="65" name="图片_181"/>
                          <pic:cNvPicPr/>
                        </pic:nvPicPr>
                        <pic:blipFill>
                          <a:blip r:embed="rId63"/>
                          <a:stretch>
                            <a:fillRect/>
                          </a:stretch>
                        </pic:blipFill>
                        <pic:spPr>
                          <a:xfrm>
                            <a:off x="0" y="0"/>
                            <a:ext cx="1232535" cy="100139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6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5</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长凳</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1260*340*430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17632" behindDoc="0" locked="0" layoutInCell="1" allowOverlap="1">
                  <wp:simplePos x="0" y="0"/>
                  <wp:positionH relativeFrom="column">
                    <wp:posOffset>32385</wp:posOffset>
                  </wp:positionH>
                  <wp:positionV relativeFrom="paragraph">
                    <wp:posOffset>332105</wp:posOffset>
                  </wp:positionV>
                  <wp:extent cx="1354455" cy="965200"/>
                  <wp:effectExtent l="0" t="0" r="17145" b="6350"/>
                  <wp:wrapNone/>
                  <wp:docPr id="66" name="图片_182"/>
                  <wp:cNvGraphicFramePr/>
                  <a:graphic xmlns:a="http://schemas.openxmlformats.org/drawingml/2006/main">
                    <a:graphicData uri="http://schemas.openxmlformats.org/drawingml/2006/picture">
                      <pic:pic xmlns:pic="http://schemas.openxmlformats.org/drawingml/2006/picture">
                        <pic:nvPicPr>
                          <pic:cNvPr id="66" name="图片_182"/>
                          <pic:cNvPicPr/>
                        </pic:nvPicPr>
                        <pic:blipFill>
                          <a:blip r:embed="rId64"/>
                          <a:stretch>
                            <a:fillRect/>
                          </a:stretch>
                        </pic:blipFill>
                        <pic:spPr>
                          <a:xfrm>
                            <a:off x="0" y="0"/>
                            <a:ext cx="1354455" cy="96520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6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6</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坐凳</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390*390*430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17632" behindDoc="0" locked="0" layoutInCell="1" allowOverlap="1">
                  <wp:simplePos x="0" y="0"/>
                  <wp:positionH relativeFrom="column">
                    <wp:posOffset>64770</wp:posOffset>
                  </wp:positionH>
                  <wp:positionV relativeFrom="paragraph">
                    <wp:posOffset>207010</wp:posOffset>
                  </wp:positionV>
                  <wp:extent cx="1281430" cy="1147445"/>
                  <wp:effectExtent l="0" t="0" r="13970" b="14605"/>
                  <wp:wrapNone/>
                  <wp:docPr id="67" name="图片_183"/>
                  <wp:cNvGraphicFramePr/>
                  <a:graphic xmlns:a="http://schemas.openxmlformats.org/drawingml/2006/main">
                    <a:graphicData uri="http://schemas.openxmlformats.org/drawingml/2006/picture">
                      <pic:pic xmlns:pic="http://schemas.openxmlformats.org/drawingml/2006/picture">
                        <pic:nvPicPr>
                          <pic:cNvPr id="67" name="图片_183"/>
                          <pic:cNvPicPr/>
                        </pic:nvPicPr>
                        <pic:blipFill>
                          <a:blip r:embed="rId65"/>
                          <a:stretch>
                            <a:fillRect/>
                          </a:stretch>
                        </pic:blipFill>
                        <pic:spPr>
                          <a:xfrm>
                            <a:off x="0" y="0"/>
                            <a:ext cx="1281430" cy="114744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6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7</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三位沙发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2100*1000*650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4、外露木料：进口南美黑胡桃全实木，进口品牌木蜡油擦拭处理，环保耐用。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18656" behindDoc="0" locked="0" layoutInCell="1" allowOverlap="1">
                  <wp:simplePos x="0" y="0"/>
                  <wp:positionH relativeFrom="column">
                    <wp:posOffset>35560</wp:posOffset>
                  </wp:positionH>
                  <wp:positionV relativeFrom="paragraph">
                    <wp:posOffset>340360</wp:posOffset>
                  </wp:positionV>
                  <wp:extent cx="1524000" cy="1205230"/>
                  <wp:effectExtent l="0" t="0" r="0" b="13970"/>
                  <wp:wrapNone/>
                  <wp:docPr id="68" name="图片_210"/>
                  <wp:cNvGraphicFramePr/>
                  <a:graphic xmlns:a="http://schemas.openxmlformats.org/drawingml/2006/main">
                    <a:graphicData uri="http://schemas.openxmlformats.org/drawingml/2006/picture">
                      <pic:pic xmlns:pic="http://schemas.openxmlformats.org/drawingml/2006/picture">
                        <pic:nvPicPr>
                          <pic:cNvPr id="68" name="图片_210"/>
                          <pic:cNvPicPr/>
                        </pic:nvPicPr>
                        <pic:blipFill>
                          <a:blip r:embed="rId66"/>
                          <a:stretch>
                            <a:fillRect/>
                          </a:stretch>
                        </pic:blipFill>
                        <pic:spPr>
                          <a:xfrm>
                            <a:off x="0" y="0"/>
                            <a:ext cx="1524000" cy="120523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6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8</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420*315*430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19680" behindDoc="0" locked="0" layoutInCell="1" allowOverlap="1">
                  <wp:simplePos x="0" y="0"/>
                  <wp:positionH relativeFrom="column">
                    <wp:posOffset>171450</wp:posOffset>
                  </wp:positionH>
                  <wp:positionV relativeFrom="paragraph">
                    <wp:posOffset>141605</wp:posOffset>
                  </wp:positionV>
                  <wp:extent cx="1092835" cy="1062355"/>
                  <wp:effectExtent l="0" t="0" r="12065" b="4445"/>
                  <wp:wrapNone/>
                  <wp:docPr id="69" name="图片_212"/>
                  <wp:cNvGraphicFramePr/>
                  <a:graphic xmlns:a="http://schemas.openxmlformats.org/drawingml/2006/main">
                    <a:graphicData uri="http://schemas.openxmlformats.org/drawingml/2006/picture">
                      <pic:pic xmlns:pic="http://schemas.openxmlformats.org/drawingml/2006/picture">
                        <pic:nvPicPr>
                          <pic:cNvPr id="69" name="图片_212"/>
                          <pic:cNvPicPr/>
                        </pic:nvPicPr>
                        <pic:blipFill>
                          <a:blip r:embed="rId67"/>
                          <a:stretch>
                            <a:fillRect/>
                          </a:stretch>
                        </pic:blipFill>
                        <pic:spPr>
                          <a:xfrm>
                            <a:off x="0" y="0"/>
                            <a:ext cx="1092835" cy="106235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6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9</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1000*1000*380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20704" behindDoc="0" locked="0" layoutInCell="1" allowOverlap="1">
                  <wp:simplePos x="0" y="0"/>
                  <wp:positionH relativeFrom="column">
                    <wp:posOffset>88900</wp:posOffset>
                  </wp:positionH>
                  <wp:positionV relativeFrom="paragraph">
                    <wp:posOffset>219075</wp:posOffset>
                  </wp:positionV>
                  <wp:extent cx="1211580" cy="1087120"/>
                  <wp:effectExtent l="0" t="0" r="7620" b="17780"/>
                  <wp:wrapNone/>
                  <wp:docPr id="79" name="图片_211"/>
                  <wp:cNvGraphicFramePr/>
                  <a:graphic xmlns:a="http://schemas.openxmlformats.org/drawingml/2006/main">
                    <a:graphicData uri="http://schemas.openxmlformats.org/drawingml/2006/picture">
                      <pic:pic xmlns:pic="http://schemas.openxmlformats.org/drawingml/2006/picture">
                        <pic:nvPicPr>
                          <pic:cNvPr id="79" name="图片_211"/>
                          <pic:cNvPicPr/>
                        </pic:nvPicPr>
                        <pic:blipFill>
                          <a:blip r:embed="rId37"/>
                          <a:stretch>
                            <a:fillRect/>
                          </a:stretch>
                        </pic:blipFill>
                        <pic:spPr>
                          <a:xfrm>
                            <a:off x="0" y="0"/>
                            <a:ext cx="1211580" cy="108712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713" w:hRule="atLeast"/>
        </w:trPr>
        <w:tc>
          <w:tcPr>
            <w:tcW w:w="656"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二楼跃层1房间1-2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Style w:val="216"/>
                <w:lang w:bidi="ar"/>
              </w:rPr>
              <w:t>1000*2000</w:t>
            </w:r>
          </w:p>
        </w:tc>
        <w:tc>
          <w:tcPr>
            <w:tcW w:w="39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21728" behindDoc="0" locked="0" layoutInCell="1" allowOverlap="1">
                  <wp:simplePos x="0" y="0"/>
                  <wp:positionH relativeFrom="column">
                    <wp:posOffset>95250</wp:posOffset>
                  </wp:positionH>
                  <wp:positionV relativeFrom="paragraph">
                    <wp:posOffset>1473835</wp:posOffset>
                  </wp:positionV>
                  <wp:extent cx="1193800" cy="688975"/>
                  <wp:effectExtent l="0" t="0" r="6350" b="15875"/>
                  <wp:wrapNone/>
                  <wp:docPr id="70" name="图片_2_SpCnt_4"/>
                  <wp:cNvGraphicFramePr/>
                  <a:graphic xmlns:a="http://schemas.openxmlformats.org/drawingml/2006/main">
                    <a:graphicData uri="http://schemas.openxmlformats.org/drawingml/2006/picture">
                      <pic:pic xmlns:pic="http://schemas.openxmlformats.org/drawingml/2006/picture">
                        <pic:nvPicPr>
                          <pic:cNvPr id="70" name="图片_2_SpCnt_4"/>
                          <pic:cNvPicPr/>
                        </pic:nvPicPr>
                        <pic:blipFill>
                          <a:blip r:embed="rId45"/>
                          <a:stretch>
                            <a:fillRect/>
                          </a:stretch>
                        </pic:blipFill>
                        <pic:spPr>
                          <a:xfrm>
                            <a:off x="0" y="0"/>
                            <a:ext cx="1193800" cy="6889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2000*2000</w:t>
            </w:r>
          </w:p>
        </w:tc>
        <w:tc>
          <w:tcPr>
            <w:tcW w:w="39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Cs w:val="22"/>
              </w:rPr>
            </w:pP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22752" behindDoc="0" locked="0" layoutInCell="1" allowOverlap="1">
                  <wp:simplePos x="0" y="0"/>
                  <wp:positionH relativeFrom="column">
                    <wp:posOffset>112395</wp:posOffset>
                  </wp:positionH>
                  <wp:positionV relativeFrom="paragraph">
                    <wp:posOffset>1595755</wp:posOffset>
                  </wp:positionV>
                  <wp:extent cx="1193800" cy="688975"/>
                  <wp:effectExtent l="0" t="0" r="6350" b="15875"/>
                  <wp:wrapNone/>
                  <wp:docPr id="72" name="图片_2_SpCnt_5"/>
                  <wp:cNvGraphicFramePr/>
                  <a:graphic xmlns:a="http://schemas.openxmlformats.org/drawingml/2006/main">
                    <a:graphicData uri="http://schemas.openxmlformats.org/drawingml/2006/picture">
                      <pic:pic xmlns:pic="http://schemas.openxmlformats.org/drawingml/2006/picture">
                        <pic:nvPicPr>
                          <pic:cNvPr id="72" name="图片_2_SpCnt_5"/>
                          <pic:cNvPicPr/>
                        </pic:nvPicPr>
                        <pic:blipFill>
                          <a:blip r:embed="rId45"/>
                          <a:stretch>
                            <a:fillRect/>
                          </a:stretch>
                        </pic:blipFill>
                        <pic:spPr>
                          <a:xfrm>
                            <a:off x="0" y="0"/>
                            <a:ext cx="1193800" cy="6889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3</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角几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450*540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23776" behindDoc="0" locked="0" layoutInCell="1" allowOverlap="1">
                  <wp:simplePos x="0" y="0"/>
                  <wp:positionH relativeFrom="column">
                    <wp:posOffset>217805</wp:posOffset>
                  </wp:positionH>
                  <wp:positionV relativeFrom="paragraph">
                    <wp:posOffset>271780</wp:posOffset>
                  </wp:positionV>
                  <wp:extent cx="869950" cy="1052195"/>
                  <wp:effectExtent l="0" t="0" r="6350" b="14605"/>
                  <wp:wrapNone/>
                  <wp:docPr id="71" name="图片_213"/>
                  <wp:cNvGraphicFramePr/>
                  <a:graphic xmlns:a="http://schemas.openxmlformats.org/drawingml/2006/main">
                    <a:graphicData uri="http://schemas.openxmlformats.org/drawingml/2006/picture">
                      <pic:pic xmlns:pic="http://schemas.openxmlformats.org/drawingml/2006/picture">
                        <pic:nvPicPr>
                          <pic:cNvPr id="71" name="图片_213"/>
                          <pic:cNvPicPr/>
                        </pic:nvPicPr>
                        <pic:blipFill>
                          <a:blip r:embed="rId68"/>
                          <a:stretch>
                            <a:fillRect/>
                          </a:stretch>
                        </pic:blipFill>
                        <pic:spPr>
                          <a:xfrm>
                            <a:off x="0" y="0"/>
                            <a:ext cx="869950" cy="105219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4</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沙发凳</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600*600*400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1、面料：采用优质羊毛布艺饰面，皮面柔软光泽度好，厚度适中。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24800" behindDoc="0" locked="0" layoutInCell="1" allowOverlap="1">
                  <wp:simplePos x="0" y="0"/>
                  <wp:positionH relativeFrom="column">
                    <wp:posOffset>45085</wp:posOffset>
                  </wp:positionH>
                  <wp:positionV relativeFrom="paragraph">
                    <wp:posOffset>181610</wp:posOffset>
                  </wp:positionV>
                  <wp:extent cx="1186815" cy="1104900"/>
                  <wp:effectExtent l="0" t="0" r="13335" b="0"/>
                  <wp:wrapNone/>
                  <wp:docPr id="77" name="图片_226"/>
                  <wp:cNvGraphicFramePr/>
                  <a:graphic xmlns:a="http://schemas.openxmlformats.org/drawingml/2006/main">
                    <a:graphicData uri="http://schemas.openxmlformats.org/drawingml/2006/picture">
                      <pic:pic xmlns:pic="http://schemas.openxmlformats.org/drawingml/2006/picture">
                        <pic:nvPicPr>
                          <pic:cNvPr id="77" name="图片_226"/>
                          <pic:cNvPicPr/>
                        </pic:nvPicPr>
                        <pic:blipFill>
                          <a:blip r:embed="rId69"/>
                          <a:stretch>
                            <a:fillRect/>
                          </a:stretch>
                        </pic:blipFill>
                        <pic:spPr>
                          <a:xfrm>
                            <a:off x="0" y="0"/>
                            <a:ext cx="1186815" cy="110490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5</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大茶几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800*340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25824" behindDoc="0" locked="0" layoutInCell="1" allowOverlap="1">
                  <wp:simplePos x="0" y="0"/>
                  <wp:positionH relativeFrom="column">
                    <wp:posOffset>46990</wp:posOffset>
                  </wp:positionH>
                  <wp:positionV relativeFrom="paragraph">
                    <wp:posOffset>408940</wp:posOffset>
                  </wp:positionV>
                  <wp:extent cx="1021080" cy="882015"/>
                  <wp:effectExtent l="0" t="0" r="7620" b="13335"/>
                  <wp:wrapNone/>
                  <wp:docPr id="73" name="Picture_205_SpCnt_1"/>
                  <wp:cNvGraphicFramePr/>
                  <a:graphic xmlns:a="http://schemas.openxmlformats.org/drawingml/2006/main">
                    <a:graphicData uri="http://schemas.openxmlformats.org/drawingml/2006/picture">
                      <pic:pic xmlns:pic="http://schemas.openxmlformats.org/drawingml/2006/picture">
                        <pic:nvPicPr>
                          <pic:cNvPr id="73" name="Picture_205_SpCnt_1"/>
                          <pic:cNvPicPr/>
                        </pic:nvPicPr>
                        <pic:blipFill>
                          <a:blip r:embed="rId47"/>
                          <a:stretch>
                            <a:fillRect/>
                          </a:stretch>
                        </pic:blipFill>
                        <pic:spPr>
                          <a:xfrm>
                            <a:off x="0" y="0"/>
                            <a:ext cx="1021080" cy="88201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6</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小茶几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560*510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26848" behindDoc="0" locked="0" layoutInCell="1" allowOverlap="1">
                  <wp:simplePos x="0" y="0"/>
                  <wp:positionH relativeFrom="column">
                    <wp:posOffset>276860</wp:posOffset>
                  </wp:positionH>
                  <wp:positionV relativeFrom="paragraph">
                    <wp:posOffset>292735</wp:posOffset>
                  </wp:positionV>
                  <wp:extent cx="1000760" cy="987425"/>
                  <wp:effectExtent l="0" t="0" r="8890" b="3175"/>
                  <wp:wrapNone/>
                  <wp:docPr id="78" name="图片_214"/>
                  <wp:cNvGraphicFramePr/>
                  <a:graphic xmlns:a="http://schemas.openxmlformats.org/drawingml/2006/main">
                    <a:graphicData uri="http://schemas.openxmlformats.org/drawingml/2006/picture">
                      <pic:pic xmlns:pic="http://schemas.openxmlformats.org/drawingml/2006/picture">
                        <pic:nvPicPr>
                          <pic:cNvPr id="78" name="图片_214"/>
                          <pic:cNvPicPr/>
                        </pic:nvPicPr>
                        <pic:blipFill>
                          <a:blip r:embed="rId48"/>
                          <a:stretch>
                            <a:fillRect/>
                          </a:stretch>
                        </pic:blipFill>
                        <pic:spPr>
                          <a:xfrm>
                            <a:off x="0" y="0"/>
                            <a:ext cx="1000760" cy="98742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7</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三人沙发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2300*900*750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4、外露木料：进口南美黑胡桃全实木，进口品牌木蜡油擦拭处理，环保耐用。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27872" behindDoc="0" locked="0" layoutInCell="1" allowOverlap="1">
                  <wp:simplePos x="0" y="0"/>
                  <wp:positionH relativeFrom="column">
                    <wp:posOffset>122555</wp:posOffset>
                  </wp:positionH>
                  <wp:positionV relativeFrom="paragraph">
                    <wp:posOffset>408305</wp:posOffset>
                  </wp:positionV>
                  <wp:extent cx="1278890" cy="1201420"/>
                  <wp:effectExtent l="0" t="0" r="16510" b="17780"/>
                  <wp:wrapNone/>
                  <wp:docPr id="86" name="图片_204"/>
                  <wp:cNvGraphicFramePr/>
                  <a:graphic xmlns:a="http://schemas.openxmlformats.org/drawingml/2006/main">
                    <a:graphicData uri="http://schemas.openxmlformats.org/drawingml/2006/picture">
                      <pic:pic xmlns:pic="http://schemas.openxmlformats.org/drawingml/2006/picture">
                        <pic:nvPicPr>
                          <pic:cNvPr id="86" name="图片_204"/>
                          <pic:cNvPicPr/>
                        </pic:nvPicPr>
                        <pic:blipFill>
                          <a:blip r:embed="rId70"/>
                          <a:stretch>
                            <a:fillRect/>
                          </a:stretch>
                        </pic:blipFill>
                        <pic:spPr>
                          <a:xfrm>
                            <a:off x="0" y="0"/>
                            <a:ext cx="1278890" cy="120142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8</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角几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450*600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28896" behindDoc="0" locked="0" layoutInCell="1" allowOverlap="1">
                  <wp:simplePos x="0" y="0"/>
                  <wp:positionH relativeFrom="column">
                    <wp:posOffset>255270</wp:posOffset>
                  </wp:positionH>
                  <wp:positionV relativeFrom="paragraph">
                    <wp:posOffset>367665</wp:posOffset>
                  </wp:positionV>
                  <wp:extent cx="845820" cy="929640"/>
                  <wp:effectExtent l="0" t="0" r="11430" b="3810"/>
                  <wp:wrapNone/>
                  <wp:docPr id="89" name="Picture_215_SpCnt_1"/>
                  <wp:cNvGraphicFramePr/>
                  <a:graphic xmlns:a="http://schemas.openxmlformats.org/drawingml/2006/main">
                    <a:graphicData uri="http://schemas.openxmlformats.org/drawingml/2006/picture">
                      <pic:pic xmlns:pic="http://schemas.openxmlformats.org/drawingml/2006/picture">
                        <pic:nvPicPr>
                          <pic:cNvPr id="89" name="Picture_215_SpCnt_1"/>
                          <pic:cNvPicPr/>
                        </pic:nvPicPr>
                        <pic:blipFill>
                          <a:blip r:embed="rId50"/>
                          <a:stretch>
                            <a:fillRect/>
                          </a:stretch>
                        </pic:blipFill>
                        <pic:spPr>
                          <a:xfrm>
                            <a:off x="0" y="0"/>
                            <a:ext cx="845820" cy="92964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9</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休闲椅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790*780*800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1、座靠面料：采用优质颐达布艺饰面，皮面柔软光泽度好，厚度适中。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2、座靠泡绵：环保型高密度、高回弹PU泡绵，圆润厚实，弹性好，表面涂有防止老化变形的保护膜。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3、框架：口南美黑胡桃全实木，进口品牌木蜡油擦拭处理，环保耐用。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29920" behindDoc="0" locked="0" layoutInCell="1" allowOverlap="1">
                  <wp:simplePos x="0" y="0"/>
                  <wp:positionH relativeFrom="column">
                    <wp:posOffset>5715</wp:posOffset>
                  </wp:positionH>
                  <wp:positionV relativeFrom="paragraph">
                    <wp:posOffset>267970</wp:posOffset>
                  </wp:positionV>
                  <wp:extent cx="1304925" cy="1110615"/>
                  <wp:effectExtent l="0" t="0" r="9525" b="13335"/>
                  <wp:wrapNone/>
                  <wp:docPr id="75" name="图片_170"/>
                  <wp:cNvGraphicFramePr/>
                  <a:graphic xmlns:a="http://schemas.openxmlformats.org/drawingml/2006/main">
                    <a:graphicData uri="http://schemas.openxmlformats.org/drawingml/2006/picture">
                      <pic:pic xmlns:pic="http://schemas.openxmlformats.org/drawingml/2006/picture">
                        <pic:nvPicPr>
                          <pic:cNvPr id="75" name="图片_170"/>
                          <pic:cNvPicPr/>
                        </pic:nvPicPr>
                        <pic:blipFill>
                          <a:blip r:embed="rId71"/>
                          <a:stretch>
                            <a:fillRect/>
                          </a:stretch>
                        </pic:blipFill>
                        <pic:spPr>
                          <a:xfrm>
                            <a:off x="0" y="0"/>
                            <a:ext cx="1304925" cy="111061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713" w:hRule="atLeast"/>
        </w:trPr>
        <w:tc>
          <w:tcPr>
            <w:tcW w:w="656"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 xml:space="preserve">二楼/三楼跃层2-5  </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242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实木装饰台</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3000*350*400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30944" behindDoc="0" locked="0" layoutInCell="1" allowOverlap="1">
                  <wp:simplePos x="0" y="0"/>
                  <wp:positionH relativeFrom="column">
                    <wp:posOffset>71120</wp:posOffset>
                  </wp:positionH>
                  <wp:positionV relativeFrom="paragraph">
                    <wp:posOffset>272415</wp:posOffset>
                  </wp:positionV>
                  <wp:extent cx="1277620" cy="1085850"/>
                  <wp:effectExtent l="0" t="0" r="17780" b="0"/>
                  <wp:wrapNone/>
                  <wp:docPr id="82" name="图片_216"/>
                  <wp:cNvGraphicFramePr/>
                  <a:graphic xmlns:a="http://schemas.openxmlformats.org/drawingml/2006/main">
                    <a:graphicData uri="http://schemas.openxmlformats.org/drawingml/2006/picture">
                      <pic:pic xmlns:pic="http://schemas.openxmlformats.org/drawingml/2006/picture">
                        <pic:nvPicPr>
                          <pic:cNvPr id="82" name="图片_216"/>
                          <pic:cNvPicPr/>
                        </pic:nvPicPr>
                        <pic:blipFill>
                          <a:blip r:embed="rId58"/>
                          <a:stretch>
                            <a:fillRect/>
                          </a:stretch>
                        </pic:blipFill>
                        <pic:spPr>
                          <a:xfrm>
                            <a:off x="0" y="0"/>
                            <a:ext cx="1277620" cy="108585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2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装饰柜</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常规</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31968" behindDoc="0" locked="0" layoutInCell="1" allowOverlap="1">
                  <wp:simplePos x="0" y="0"/>
                  <wp:positionH relativeFrom="column">
                    <wp:posOffset>202565</wp:posOffset>
                  </wp:positionH>
                  <wp:positionV relativeFrom="paragraph">
                    <wp:posOffset>190500</wp:posOffset>
                  </wp:positionV>
                  <wp:extent cx="982345" cy="1041400"/>
                  <wp:effectExtent l="0" t="0" r="8255" b="6350"/>
                  <wp:wrapNone/>
                  <wp:docPr id="74" name="图片_32_SpCnt_2"/>
                  <wp:cNvGraphicFramePr/>
                  <a:graphic xmlns:a="http://schemas.openxmlformats.org/drawingml/2006/main">
                    <a:graphicData uri="http://schemas.openxmlformats.org/drawingml/2006/picture">
                      <pic:pic xmlns:pic="http://schemas.openxmlformats.org/drawingml/2006/picture">
                        <pic:nvPicPr>
                          <pic:cNvPr id="74" name="图片_32_SpCnt_2"/>
                          <pic:cNvPicPr/>
                        </pic:nvPicPr>
                        <pic:blipFill>
                          <a:blip r:embed="rId57"/>
                          <a:stretch>
                            <a:fillRect/>
                          </a:stretch>
                        </pic:blipFill>
                        <pic:spPr>
                          <a:xfrm>
                            <a:off x="0" y="0"/>
                            <a:ext cx="982345" cy="104140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2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三人位沙发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2170*820*800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4、外露木料：进口南美黑胡桃全实木，进口品牌木蜡油擦拭处理，环保耐用。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32992" behindDoc="0" locked="0" layoutInCell="1" allowOverlap="1">
                  <wp:simplePos x="0" y="0"/>
                  <wp:positionH relativeFrom="column">
                    <wp:posOffset>18415</wp:posOffset>
                  </wp:positionH>
                  <wp:positionV relativeFrom="paragraph">
                    <wp:posOffset>281940</wp:posOffset>
                  </wp:positionV>
                  <wp:extent cx="1464945" cy="1259840"/>
                  <wp:effectExtent l="0" t="0" r="1905" b="16510"/>
                  <wp:wrapNone/>
                  <wp:docPr id="87" name="图片_225"/>
                  <wp:cNvGraphicFramePr/>
                  <a:graphic xmlns:a="http://schemas.openxmlformats.org/drawingml/2006/main">
                    <a:graphicData uri="http://schemas.openxmlformats.org/drawingml/2006/picture">
                      <pic:pic xmlns:pic="http://schemas.openxmlformats.org/drawingml/2006/picture">
                        <pic:nvPicPr>
                          <pic:cNvPr id="87" name="图片_225"/>
                          <pic:cNvPicPr/>
                        </pic:nvPicPr>
                        <pic:blipFill>
                          <a:blip r:embed="rId72"/>
                          <a:stretch>
                            <a:fillRect/>
                          </a:stretch>
                        </pic:blipFill>
                        <pic:spPr>
                          <a:xfrm>
                            <a:off x="0" y="0"/>
                            <a:ext cx="1464945" cy="125984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2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单人沙发椅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630*920*840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4、外露木料：进口南美黑胡桃全实木，进口品牌木蜡油擦拭处理，环保耐用。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34016" behindDoc="0" locked="0" layoutInCell="1" allowOverlap="1">
                  <wp:simplePos x="0" y="0"/>
                  <wp:positionH relativeFrom="column">
                    <wp:posOffset>103505</wp:posOffset>
                  </wp:positionH>
                  <wp:positionV relativeFrom="paragraph">
                    <wp:posOffset>153670</wp:posOffset>
                  </wp:positionV>
                  <wp:extent cx="1276985" cy="1252855"/>
                  <wp:effectExtent l="0" t="0" r="18415" b="4445"/>
                  <wp:wrapNone/>
                  <wp:docPr id="76" name="图片_224"/>
                  <wp:cNvGraphicFramePr/>
                  <a:graphic xmlns:a="http://schemas.openxmlformats.org/drawingml/2006/main">
                    <a:graphicData uri="http://schemas.openxmlformats.org/drawingml/2006/picture">
                      <pic:pic xmlns:pic="http://schemas.openxmlformats.org/drawingml/2006/picture">
                        <pic:nvPicPr>
                          <pic:cNvPr id="76" name="图片_224"/>
                          <pic:cNvPicPr/>
                        </pic:nvPicPr>
                        <pic:blipFill>
                          <a:blip r:embed="rId73"/>
                          <a:stretch>
                            <a:fillRect/>
                          </a:stretch>
                        </pic:blipFill>
                        <pic:spPr>
                          <a:xfrm>
                            <a:off x="0" y="0"/>
                            <a:ext cx="1276985" cy="125285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2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鼓凳</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320*320*440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35040" behindDoc="0" locked="0" layoutInCell="1" allowOverlap="1">
                  <wp:simplePos x="0" y="0"/>
                  <wp:positionH relativeFrom="column">
                    <wp:posOffset>304165</wp:posOffset>
                  </wp:positionH>
                  <wp:positionV relativeFrom="paragraph">
                    <wp:posOffset>382905</wp:posOffset>
                  </wp:positionV>
                  <wp:extent cx="794385" cy="1025525"/>
                  <wp:effectExtent l="0" t="0" r="5715" b="3175"/>
                  <wp:wrapNone/>
                  <wp:docPr id="81" name="图片_219"/>
                  <wp:cNvGraphicFramePr/>
                  <a:graphic xmlns:a="http://schemas.openxmlformats.org/drawingml/2006/main">
                    <a:graphicData uri="http://schemas.openxmlformats.org/drawingml/2006/picture">
                      <pic:pic xmlns:pic="http://schemas.openxmlformats.org/drawingml/2006/picture">
                        <pic:nvPicPr>
                          <pic:cNvPr id="81" name="图片_219"/>
                          <pic:cNvPicPr/>
                        </pic:nvPicPr>
                        <pic:blipFill>
                          <a:blip r:embed="rId74"/>
                          <a:stretch>
                            <a:fillRect/>
                          </a:stretch>
                        </pic:blipFill>
                        <pic:spPr>
                          <a:xfrm>
                            <a:off x="0" y="0"/>
                            <a:ext cx="794385" cy="102552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2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1020*800*280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36064" behindDoc="0" locked="0" layoutInCell="1" allowOverlap="1">
                  <wp:simplePos x="0" y="0"/>
                  <wp:positionH relativeFrom="column">
                    <wp:posOffset>-4445</wp:posOffset>
                  </wp:positionH>
                  <wp:positionV relativeFrom="paragraph">
                    <wp:posOffset>69850</wp:posOffset>
                  </wp:positionV>
                  <wp:extent cx="1555115" cy="1283970"/>
                  <wp:effectExtent l="0" t="0" r="6985" b="11430"/>
                  <wp:wrapNone/>
                  <wp:docPr id="88" name="图片_191"/>
                  <wp:cNvGraphicFramePr/>
                  <a:graphic xmlns:a="http://schemas.openxmlformats.org/drawingml/2006/main">
                    <a:graphicData uri="http://schemas.openxmlformats.org/drawingml/2006/picture">
                      <pic:pic xmlns:pic="http://schemas.openxmlformats.org/drawingml/2006/picture">
                        <pic:nvPicPr>
                          <pic:cNvPr id="88" name="图片_191"/>
                          <pic:cNvPicPr/>
                        </pic:nvPicPr>
                        <pic:blipFill>
                          <a:blip r:embed="rId75"/>
                          <a:stretch>
                            <a:fillRect/>
                          </a:stretch>
                        </pic:blipFill>
                        <pic:spPr>
                          <a:xfrm>
                            <a:off x="0" y="0"/>
                            <a:ext cx="1555115" cy="128397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2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边几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570*370*590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37088" behindDoc="0" locked="0" layoutInCell="1" allowOverlap="1">
                  <wp:simplePos x="0" y="0"/>
                  <wp:positionH relativeFrom="column">
                    <wp:posOffset>105410</wp:posOffset>
                  </wp:positionH>
                  <wp:positionV relativeFrom="paragraph">
                    <wp:posOffset>181610</wp:posOffset>
                  </wp:positionV>
                  <wp:extent cx="948055" cy="1229360"/>
                  <wp:effectExtent l="0" t="0" r="4445" b="8890"/>
                  <wp:wrapNone/>
                  <wp:docPr id="80" name="图片_190"/>
                  <wp:cNvGraphicFramePr/>
                  <a:graphic xmlns:a="http://schemas.openxmlformats.org/drawingml/2006/main">
                    <a:graphicData uri="http://schemas.openxmlformats.org/drawingml/2006/picture">
                      <pic:pic xmlns:pic="http://schemas.openxmlformats.org/drawingml/2006/picture">
                        <pic:nvPicPr>
                          <pic:cNvPr id="80" name="图片_190"/>
                          <pic:cNvPicPr/>
                        </pic:nvPicPr>
                        <pic:blipFill>
                          <a:blip r:embed="rId76"/>
                          <a:stretch>
                            <a:fillRect/>
                          </a:stretch>
                        </pic:blipFill>
                        <pic:spPr>
                          <a:xfrm>
                            <a:off x="0" y="0"/>
                            <a:ext cx="948055" cy="122936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b/>
                <w:bCs/>
                <w:color w:val="000000"/>
                <w:szCs w:val="22"/>
              </w:rPr>
            </w:pPr>
            <w:r>
              <w:rPr>
                <w:rFonts w:hint="eastAsia" w:ascii="宋体" w:hAnsi="宋体" w:cs="宋体"/>
                <w:b/>
                <w:bCs/>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Style w:val="216"/>
                <w:lang w:bidi="ar"/>
              </w:rPr>
              <w:t>1000*2000</w:t>
            </w:r>
          </w:p>
        </w:tc>
        <w:tc>
          <w:tcPr>
            <w:tcW w:w="39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38112" behindDoc="0" locked="0" layoutInCell="1" allowOverlap="1">
                  <wp:simplePos x="0" y="0"/>
                  <wp:positionH relativeFrom="column">
                    <wp:posOffset>121285</wp:posOffset>
                  </wp:positionH>
                  <wp:positionV relativeFrom="paragraph">
                    <wp:posOffset>1335405</wp:posOffset>
                  </wp:positionV>
                  <wp:extent cx="1193800" cy="688975"/>
                  <wp:effectExtent l="0" t="0" r="6350" b="15875"/>
                  <wp:wrapNone/>
                  <wp:docPr id="83" name="图片_2_SpCnt_6"/>
                  <wp:cNvGraphicFramePr/>
                  <a:graphic xmlns:a="http://schemas.openxmlformats.org/drawingml/2006/main">
                    <a:graphicData uri="http://schemas.openxmlformats.org/drawingml/2006/picture">
                      <pic:pic xmlns:pic="http://schemas.openxmlformats.org/drawingml/2006/picture">
                        <pic:nvPicPr>
                          <pic:cNvPr id="83" name="图片_2_SpCnt_6"/>
                          <pic:cNvPicPr/>
                        </pic:nvPicPr>
                        <pic:blipFill>
                          <a:blip r:embed="rId45"/>
                          <a:stretch>
                            <a:fillRect/>
                          </a:stretch>
                        </pic:blipFill>
                        <pic:spPr>
                          <a:xfrm>
                            <a:off x="0" y="0"/>
                            <a:ext cx="1193800" cy="6889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17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350*700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39136" behindDoc="0" locked="0" layoutInCell="1" allowOverlap="1">
                  <wp:simplePos x="0" y="0"/>
                  <wp:positionH relativeFrom="column">
                    <wp:posOffset>212090</wp:posOffset>
                  </wp:positionH>
                  <wp:positionV relativeFrom="paragraph">
                    <wp:posOffset>249555</wp:posOffset>
                  </wp:positionV>
                  <wp:extent cx="824865" cy="948055"/>
                  <wp:effectExtent l="0" t="0" r="13335" b="4445"/>
                  <wp:wrapNone/>
                  <wp:docPr id="84" name="图片_218"/>
                  <wp:cNvGraphicFramePr/>
                  <a:graphic xmlns:a="http://schemas.openxmlformats.org/drawingml/2006/main">
                    <a:graphicData uri="http://schemas.openxmlformats.org/drawingml/2006/picture">
                      <pic:pic xmlns:pic="http://schemas.openxmlformats.org/drawingml/2006/picture">
                        <pic:nvPicPr>
                          <pic:cNvPr id="84" name="图片_218"/>
                          <pic:cNvPicPr/>
                        </pic:nvPicPr>
                        <pic:blipFill>
                          <a:blip r:embed="rId77"/>
                          <a:stretch>
                            <a:fillRect/>
                          </a:stretch>
                        </pic:blipFill>
                        <pic:spPr>
                          <a:xfrm>
                            <a:off x="0" y="0"/>
                            <a:ext cx="824865" cy="94805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821" w:hRule="atLeast"/>
        </w:trPr>
        <w:tc>
          <w:tcPr>
            <w:tcW w:w="656" w:type="dxa"/>
            <w:tcBorders>
              <w:top w:val="single" w:color="000000" w:sz="4" w:space="0"/>
              <w:left w:val="single" w:color="000000" w:sz="4" w:space="0"/>
              <w:bottom w:val="single" w:color="000000" w:sz="4" w:space="0"/>
              <w:right w:val="nil"/>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一期一楼</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253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椅子</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620*520*780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color w:val="000000"/>
                <w:szCs w:val="22"/>
              </w:rPr>
            </w:pP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40160" behindDoc="0" locked="0" layoutInCell="1" allowOverlap="1">
                  <wp:simplePos x="0" y="0"/>
                  <wp:positionH relativeFrom="column">
                    <wp:posOffset>118110</wp:posOffset>
                  </wp:positionH>
                  <wp:positionV relativeFrom="paragraph">
                    <wp:posOffset>203835</wp:posOffset>
                  </wp:positionV>
                  <wp:extent cx="1167765" cy="1239520"/>
                  <wp:effectExtent l="0" t="0" r="13335" b="17780"/>
                  <wp:wrapNone/>
                  <wp:docPr id="85" name="图片_185"/>
                  <wp:cNvGraphicFramePr/>
                  <a:graphic xmlns:a="http://schemas.openxmlformats.org/drawingml/2006/main">
                    <a:graphicData uri="http://schemas.openxmlformats.org/drawingml/2006/picture">
                      <pic:pic xmlns:pic="http://schemas.openxmlformats.org/drawingml/2006/picture">
                        <pic:nvPicPr>
                          <pic:cNvPr id="85" name="图片_185"/>
                          <pic:cNvPicPr/>
                        </pic:nvPicPr>
                        <pic:blipFill>
                          <a:blip r:embed="rId78"/>
                          <a:stretch>
                            <a:fillRect/>
                          </a:stretch>
                        </pic:blipFill>
                        <pic:spPr>
                          <a:xfrm>
                            <a:off x="0" y="0"/>
                            <a:ext cx="1167765" cy="123952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53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椅子</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570*520*870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color w:val="000000"/>
                <w:szCs w:val="22"/>
              </w:rPr>
            </w:pP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41184" behindDoc="0" locked="0" layoutInCell="1" allowOverlap="1">
                  <wp:simplePos x="0" y="0"/>
                  <wp:positionH relativeFrom="column">
                    <wp:posOffset>224790</wp:posOffset>
                  </wp:positionH>
                  <wp:positionV relativeFrom="paragraph">
                    <wp:posOffset>194945</wp:posOffset>
                  </wp:positionV>
                  <wp:extent cx="1006475" cy="1322070"/>
                  <wp:effectExtent l="0" t="0" r="3175" b="11430"/>
                  <wp:wrapNone/>
                  <wp:docPr id="93" name="图片_186"/>
                  <wp:cNvGraphicFramePr/>
                  <a:graphic xmlns:a="http://schemas.openxmlformats.org/drawingml/2006/main">
                    <a:graphicData uri="http://schemas.openxmlformats.org/drawingml/2006/picture">
                      <pic:pic xmlns:pic="http://schemas.openxmlformats.org/drawingml/2006/picture">
                        <pic:nvPicPr>
                          <pic:cNvPr id="93" name="图片_186"/>
                          <pic:cNvPicPr/>
                        </pic:nvPicPr>
                        <pic:blipFill>
                          <a:blip r:embed="rId79"/>
                          <a:stretch>
                            <a:fillRect/>
                          </a:stretch>
                        </pic:blipFill>
                        <pic:spPr>
                          <a:xfrm>
                            <a:off x="0" y="0"/>
                            <a:ext cx="1006475" cy="132207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53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长桌</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3500*1000*750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color w:val="000000"/>
                <w:szCs w:val="22"/>
              </w:rPr>
            </w:pP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42208" behindDoc="0" locked="0" layoutInCell="1" allowOverlap="1">
                  <wp:simplePos x="0" y="0"/>
                  <wp:positionH relativeFrom="column">
                    <wp:posOffset>175895</wp:posOffset>
                  </wp:positionH>
                  <wp:positionV relativeFrom="paragraph">
                    <wp:posOffset>203200</wp:posOffset>
                  </wp:positionV>
                  <wp:extent cx="1076325" cy="1215390"/>
                  <wp:effectExtent l="0" t="0" r="9525" b="3810"/>
                  <wp:wrapNone/>
                  <wp:docPr id="90" name="图片_220"/>
                  <wp:cNvGraphicFramePr/>
                  <a:graphic xmlns:a="http://schemas.openxmlformats.org/drawingml/2006/main">
                    <a:graphicData uri="http://schemas.openxmlformats.org/drawingml/2006/picture">
                      <pic:pic xmlns:pic="http://schemas.openxmlformats.org/drawingml/2006/picture">
                        <pic:nvPicPr>
                          <pic:cNvPr id="90" name="图片_220"/>
                          <pic:cNvPicPr/>
                        </pic:nvPicPr>
                        <pic:blipFill>
                          <a:blip r:embed="rId80"/>
                          <a:stretch>
                            <a:fillRect/>
                          </a:stretch>
                        </pic:blipFill>
                        <pic:spPr>
                          <a:xfrm>
                            <a:off x="0" y="0"/>
                            <a:ext cx="1076325" cy="121539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53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罗汉床</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1800*800*700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4、外露木料：进口白蜡木全实木，进口品牌木蜡油擦拭处理，环保耐用。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color w:val="000000"/>
                <w:szCs w:val="22"/>
              </w:rPr>
            </w:pP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43232" behindDoc="0" locked="0" layoutInCell="1" allowOverlap="1">
                  <wp:simplePos x="0" y="0"/>
                  <wp:positionH relativeFrom="column">
                    <wp:posOffset>-1270</wp:posOffset>
                  </wp:positionH>
                  <wp:positionV relativeFrom="paragraph">
                    <wp:posOffset>191135</wp:posOffset>
                  </wp:positionV>
                  <wp:extent cx="1397000" cy="1270635"/>
                  <wp:effectExtent l="0" t="0" r="12700" b="5715"/>
                  <wp:wrapNone/>
                  <wp:docPr id="91" name="图片_188"/>
                  <wp:cNvGraphicFramePr/>
                  <a:graphic xmlns:a="http://schemas.openxmlformats.org/drawingml/2006/main">
                    <a:graphicData uri="http://schemas.openxmlformats.org/drawingml/2006/picture">
                      <pic:pic xmlns:pic="http://schemas.openxmlformats.org/drawingml/2006/picture">
                        <pic:nvPicPr>
                          <pic:cNvPr id="91" name="图片_188"/>
                          <pic:cNvPicPr/>
                        </pic:nvPicPr>
                        <pic:blipFill>
                          <a:blip r:embed="rId81"/>
                          <a:stretch>
                            <a:fillRect/>
                          </a:stretch>
                        </pic:blipFill>
                        <pic:spPr>
                          <a:xfrm>
                            <a:off x="0" y="0"/>
                            <a:ext cx="1397000" cy="127063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53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休闲沙发</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730*700*660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4、外露木料：进口白蜡木全实木，进口品牌木蜡油擦拭处理，环保耐用。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color w:val="000000"/>
                <w:szCs w:val="22"/>
              </w:rPr>
            </w:pP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44256" behindDoc="0" locked="0" layoutInCell="1" allowOverlap="1">
                  <wp:simplePos x="0" y="0"/>
                  <wp:positionH relativeFrom="column">
                    <wp:posOffset>97155</wp:posOffset>
                  </wp:positionH>
                  <wp:positionV relativeFrom="paragraph">
                    <wp:posOffset>260985</wp:posOffset>
                  </wp:positionV>
                  <wp:extent cx="1087120" cy="1082675"/>
                  <wp:effectExtent l="0" t="0" r="17780" b="3175"/>
                  <wp:wrapNone/>
                  <wp:docPr id="92" name="图片_189"/>
                  <wp:cNvGraphicFramePr/>
                  <a:graphic xmlns:a="http://schemas.openxmlformats.org/drawingml/2006/main">
                    <a:graphicData uri="http://schemas.openxmlformats.org/drawingml/2006/picture">
                      <pic:pic xmlns:pic="http://schemas.openxmlformats.org/drawingml/2006/picture">
                        <pic:nvPicPr>
                          <pic:cNvPr id="92" name="图片_189"/>
                          <pic:cNvPicPr/>
                        </pic:nvPicPr>
                        <pic:blipFill>
                          <a:blip r:embed="rId82"/>
                          <a:stretch>
                            <a:fillRect/>
                          </a:stretch>
                        </pic:blipFill>
                        <pic:spPr>
                          <a:xfrm>
                            <a:off x="0" y="0"/>
                            <a:ext cx="1087120" cy="10826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53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茶几</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1200*600*450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color w:val="000000"/>
                <w:szCs w:val="22"/>
              </w:rPr>
            </w:pP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45280" behindDoc="0" locked="0" layoutInCell="1" allowOverlap="1">
                  <wp:simplePos x="0" y="0"/>
                  <wp:positionH relativeFrom="column">
                    <wp:posOffset>37465</wp:posOffset>
                  </wp:positionH>
                  <wp:positionV relativeFrom="paragraph">
                    <wp:posOffset>202565</wp:posOffset>
                  </wp:positionV>
                  <wp:extent cx="1276985" cy="1109980"/>
                  <wp:effectExtent l="0" t="0" r="18415" b="13970"/>
                  <wp:wrapNone/>
                  <wp:docPr id="94" name="图片_187"/>
                  <wp:cNvGraphicFramePr/>
                  <a:graphic xmlns:a="http://schemas.openxmlformats.org/drawingml/2006/main">
                    <a:graphicData uri="http://schemas.openxmlformats.org/drawingml/2006/picture">
                      <pic:pic xmlns:pic="http://schemas.openxmlformats.org/drawingml/2006/picture">
                        <pic:nvPicPr>
                          <pic:cNvPr id="94" name="图片_187"/>
                          <pic:cNvPicPr/>
                        </pic:nvPicPr>
                        <pic:blipFill>
                          <a:blip r:embed="rId83"/>
                          <a:stretch>
                            <a:fillRect/>
                          </a:stretch>
                        </pic:blipFill>
                        <pic:spPr>
                          <a:xfrm>
                            <a:off x="0" y="0"/>
                            <a:ext cx="1276985" cy="110998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53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民宿接待区沙发</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1+1+3+茶几</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组</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46304" behindDoc="0" locked="0" layoutInCell="1" allowOverlap="1">
                  <wp:simplePos x="0" y="0"/>
                  <wp:positionH relativeFrom="column">
                    <wp:posOffset>93980</wp:posOffset>
                  </wp:positionH>
                  <wp:positionV relativeFrom="paragraph">
                    <wp:posOffset>146050</wp:posOffset>
                  </wp:positionV>
                  <wp:extent cx="1360170" cy="1350645"/>
                  <wp:effectExtent l="0" t="0" r="11430" b="1905"/>
                  <wp:wrapNone/>
                  <wp:docPr id="95" name="图片_22_SpCnt_1"/>
                  <wp:cNvGraphicFramePr/>
                  <a:graphic xmlns:a="http://schemas.openxmlformats.org/drawingml/2006/main">
                    <a:graphicData uri="http://schemas.openxmlformats.org/drawingml/2006/picture">
                      <pic:pic xmlns:pic="http://schemas.openxmlformats.org/drawingml/2006/picture">
                        <pic:nvPicPr>
                          <pic:cNvPr id="95" name="图片_22_SpCnt_1"/>
                          <pic:cNvPicPr/>
                        </pic:nvPicPr>
                        <pic:blipFill>
                          <a:blip r:embed="rId84"/>
                          <a:stretch>
                            <a:fillRect/>
                          </a:stretch>
                        </pic:blipFill>
                        <pic:spPr>
                          <a:xfrm>
                            <a:off x="0" y="0"/>
                            <a:ext cx="1360170" cy="135064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53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1米立式龙鼓</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鼓：100cm*60总高2.15m，鼓面距中距地面约1.65m</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1、材质：牛皮鼓面、木质鼓身、木质骨架、木质鼓棒</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套</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47328" behindDoc="0" locked="0" layoutInCell="1" allowOverlap="1">
                  <wp:simplePos x="0" y="0"/>
                  <wp:positionH relativeFrom="column">
                    <wp:posOffset>190500</wp:posOffset>
                  </wp:positionH>
                  <wp:positionV relativeFrom="paragraph">
                    <wp:posOffset>209550</wp:posOffset>
                  </wp:positionV>
                  <wp:extent cx="1167765" cy="1346835"/>
                  <wp:effectExtent l="0" t="0" r="13335" b="5715"/>
                  <wp:wrapNone/>
                  <wp:docPr id="96" name="图片_26"/>
                  <wp:cNvGraphicFramePr/>
                  <a:graphic xmlns:a="http://schemas.openxmlformats.org/drawingml/2006/main">
                    <a:graphicData uri="http://schemas.openxmlformats.org/drawingml/2006/picture">
                      <pic:pic xmlns:pic="http://schemas.openxmlformats.org/drawingml/2006/picture">
                        <pic:nvPicPr>
                          <pic:cNvPr id="96" name="图片_26"/>
                          <pic:cNvPicPr/>
                        </pic:nvPicPr>
                        <pic:blipFill>
                          <a:blip r:embed="rId85"/>
                          <a:stretch>
                            <a:fillRect/>
                          </a:stretch>
                        </pic:blipFill>
                        <pic:spPr>
                          <a:xfrm>
                            <a:off x="0" y="0"/>
                            <a:ext cx="1167765" cy="134683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801" w:hRule="atLeast"/>
        </w:trPr>
        <w:tc>
          <w:tcPr>
            <w:tcW w:w="656" w:type="dxa"/>
            <w:tcBorders>
              <w:top w:val="single" w:color="000000" w:sz="4" w:space="0"/>
              <w:left w:val="single" w:color="000000" w:sz="4" w:space="0"/>
              <w:bottom w:val="single" w:color="000000" w:sz="4" w:space="0"/>
              <w:right w:val="nil"/>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一期二楼1-4房间</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246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双人位</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48352" behindDoc="0" locked="0" layoutInCell="1" allowOverlap="1">
                  <wp:simplePos x="0" y="0"/>
                  <wp:positionH relativeFrom="column">
                    <wp:posOffset>-2540</wp:posOffset>
                  </wp:positionH>
                  <wp:positionV relativeFrom="paragraph">
                    <wp:posOffset>79375</wp:posOffset>
                  </wp:positionV>
                  <wp:extent cx="1283970" cy="1195705"/>
                  <wp:effectExtent l="0" t="0" r="11430" b="4445"/>
                  <wp:wrapNone/>
                  <wp:docPr id="97" name="图片_229"/>
                  <wp:cNvGraphicFramePr/>
                  <a:graphic xmlns:a="http://schemas.openxmlformats.org/drawingml/2006/main">
                    <a:graphicData uri="http://schemas.openxmlformats.org/drawingml/2006/picture">
                      <pic:pic xmlns:pic="http://schemas.openxmlformats.org/drawingml/2006/picture">
                        <pic:nvPicPr>
                          <pic:cNvPr id="97" name="图片_229"/>
                          <pic:cNvPicPr/>
                        </pic:nvPicPr>
                        <pic:blipFill>
                          <a:blip r:embed="rId86"/>
                          <a:stretch>
                            <a:fillRect/>
                          </a:stretch>
                        </pic:blipFill>
                        <pic:spPr>
                          <a:xfrm>
                            <a:off x="0" y="0"/>
                            <a:ext cx="1283970" cy="119570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28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矮凳</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标准</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49376" behindDoc="0" locked="0" layoutInCell="1" allowOverlap="1">
                  <wp:simplePos x="0" y="0"/>
                  <wp:positionH relativeFrom="column">
                    <wp:posOffset>250825</wp:posOffset>
                  </wp:positionH>
                  <wp:positionV relativeFrom="paragraph">
                    <wp:posOffset>154305</wp:posOffset>
                  </wp:positionV>
                  <wp:extent cx="869950" cy="1104265"/>
                  <wp:effectExtent l="0" t="0" r="6350" b="635"/>
                  <wp:wrapNone/>
                  <wp:docPr id="98" name="图片_221"/>
                  <wp:cNvGraphicFramePr/>
                  <a:graphic xmlns:a="http://schemas.openxmlformats.org/drawingml/2006/main">
                    <a:graphicData uri="http://schemas.openxmlformats.org/drawingml/2006/picture">
                      <pic:pic xmlns:pic="http://schemas.openxmlformats.org/drawingml/2006/picture">
                        <pic:nvPicPr>
                          <pic:cNvPr id="98" name="图片_221"/>
                          <pic:cNvPicPr/>
                        </pic:nvPicPr>
                        <pic:blipFill>
                          <a:blip r:embed="rId87"/>
                          <a:stretch>
                            <a:fillRect/>
                          </a:stretch>
                        </pic:blipFill>
                        <pic:spPr>
                          <a:xfrm>
                            <a:off x="0" y="0"/>
                            <a:ext cx="869950" cy="110426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869"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单人位</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50400" behindDoc="0" locked="0" layoutInCell="1" allowOverlap="1">
                  <wp:simplePos x="0" y="0"/>
                  <wp:positionH relativeFrom="column">
                    <wp:posOffset>74930</wp:posOffset>
                  </wp:positionH>
                  <wp:positionV relativeFrom="paragraph">
                    <wp:posOffset>250190</wp:posOffset>
                  </wp:positionV>
                  <wp:extent cx="1512570" cy="1287780"/>
                  <wp:effectExtent l="0" t="0" r="11430" b="7620"/>
                  <wp:wrapNone/>
                  <wp:docPr id="99" name="图片_223"/>
                  <wp:cNvGraphicFramePr/>
                  <a:graphic xmlns:a="http://schemas.openxmlformats.org/drawingml/2006/main">
                    <a:graphicData uri="http://schemas.openxmlformats.org/drawingml/2006/picture">
                      <pic:pic xmlns:pic="http://schemas.openxmlformats.org/drawingml/2006/picture">
                        <pic:nvPicPr>
                          <pic:cNvPr id="99" name="图片_223"/>
                          <pic:cNvPicPr/>
                        </pic:nvPicPr>
                        <pic:blipFill>
                          <a:blip r:embed="rId88"/>
                          <a:stretch>
                            <a:fillRect/>
                          </a:stretch>
                        </pic:blipFill>
                        <pic:spPr>
                          <a:xfrm>
                            <a:off x="0" y="0"/>
                            <a:ext cx="1512570" cy="128778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78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1200*600*450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51424" behindDoc="0" locked="0" layoutInCell="1" allowOverlap="1">
                  <wp:simplePos x="0" y="0"/>
                  <wp:positionH relativeFrom="column">
                    <wp:posOffset>-13970</wp:posOffset>
                  </wp:positionH>
                  <wp:positionV relativeFrom="paragraph">
                    <wp:posOffset>401955</wp:posOffset>
                  </wp:positionV>
                  <wp:extent cx="1494155" cy="1055370"/>
                  <wp:effectExtent l="0" t="0" r="10795" b="11430"/>
                  <wp:wrapNone/>
                  <wp:docPr id="100" name="图片_193"/>
                  <wp:cNvGraphicFramePr/>
                  <a:graphic xmlns:a="http://schemas.openxmlformats.org/drawingml/2006/main">
                    <a:graphicData uri="http://schemas.openxmlformats.org/drawingml/2006/picture">
                      <pic:pic xmlns:pic="http://schemas.openxmlformats.org/drawingml/2006/picture">
                        <pic:nvPicPr>
                          <pic:cNvPr id="100" name="图片_193"/>
                          <pic:cNvPicPr/>
                        </pic:nvPicPr>
                        <pic:blipFill>
                          <a:blip r:embed="rId89"/>
                          <a:stretch>
                            <a:fillRect/>
                          </a:stretch>
                        </pic:blipFill>
                        <pic:spPr>
                          <a:xfrm>
                            <a:off x="0" y="0"/>
                            <a:ext cx="1494155" cy="105537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双人沙发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双人位</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52448" behindDoc="0" locked="0" layoutInCell="1" allowOverlap="1">
                  <wp:simplePos x="0" y="0"/>
                  <wp:positionH relativeFrom="column">
                    <wp:posOffset>-17780</wp:posOffset>
                  </wp:positionH>
                  <wp:positionV relativeFrom="paragraph">
                    <wp:posOffset>334010</wp:posOffset>
                  </wp:positionV>
                  <wp:extent cx="1575435" cy="960120"/>
                  <wp:effectExtent l="0" t="0" r="5715" b="11430"/>
                  <wp:wrapNone/>
                  <wp:docPr id="101" name="图片_202"/>
                  <wp:cNvGraphicFramePr/>
                  <a:graphic xmlns:a="http://schemas.openxmlformats.org/drawingml/2006/main">
                    <a:graphicData uri="http://schemas.openxmlformats.org/drawingml/2006/picture">
                      <pic:pic xmlns:pic="http://schemas.openxmlformats.org/drawingml/2006/picture">
                        <pic:nvPicPr>
                          <pic:cNvPr id="101" name="图片_202"/>
                          <pic:cNvPicPr/>
                        </pic:nvPicPr>
                        <pic:blipFill>
                          <a:blip r:embed="rId90"/>
                          <a:stretch>
                            <a:fillRect/>
                          </a:stretch>
                        </pic:blipFill>
                        <pic:spPr>
                          <a:xfrm>
                            <a:off x="0" y="0"/>
                            <a:ext cx="1575435" cy="96012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71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单人位</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53472" behindDoc="0" locked="0" layoutInCell="1" allowOverlap="1">
                  <wp:simplePos x="0" y="0"/>
                  <wp:positionH relativeFrom="column">
                    <wp:posOffset>21590</wp:posOffset>
                  </wp:positionH>
                  <wp:positionV relativeFrom="paragraph">
                    <wp:posOffset>276860</wp:posOffset>
                  </wp:positionV>
                  <wp:extent cx="1494790" cy="1180465"/>
                  <wp:effectExtent l="0" t="0" r="10160" b="635"/>
                  <wp:wrapNone/>
                  <wp:docPr id="108" name="图片_203"/>
                  <wp:cNvGraphicFramePr/>
                  <a:graphic xmlns:a="http://schemas.openxmlformats.org/drawingml/2006/main">
                    <a:graphicData uri="http://schemas.openxmlformats.org/drawingml/2006/picture">
                      <pic:pic xmlns:pic="http://schemas.openxmlformats.org/drawingml/2006/picture">
                        <pic:nvPicPr>
                          <pic:cNvPr id="108" name="图片_203"/>
                          <pic:cNvPicPr/>
                        </pic:nvPicPr>
                        <pic:blipFill>
                          <a:blip r:embed="rId91"/>
                          <a:stretch>
                            <a:fillRect/>
                          </a:stretch>
                        </pic:blipFill>
                        <pic:spPr>
                          <a:xfrm>
                            <a:off x="0" y="0"/>
                            <a:ext cx="1494790" cy="118046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1000*2000</w:t>
            </w:r>
          </w:p>
        </w:tc>
        <w:tc>
          <w:tcPr>
            <w:tcW w:w="39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54496" behindDoc="0" locked="0" layoutInCell="1" allowOverlap="1">
                  <wp:simplePos x="0" y="0"/>
                  <wp:positionH relativeFrom="column">
                    <wp:posOffset>69215</wp:posOffset>
                  </wp:positionH>
                  <wp:positionV relativeFrom="paragraph">
                    <wp:posOffset>1500505</wp:posOffset>
                  </wp:positionV>
                  <wp:extent cx="1193800" cy="688975"/>
                  <wp:effectExtent l="0" t="0" r="6350" b="15875"/>
                  <wp:wrapNone/>
                  <wp:docPr id="102" name="图片_2_SpCnt_7"/>
                  <wp:cNvGraphicFramePr/>
                  <a:graphic xmlns:a="http://schemas.openxmlformats.org/drawingml/2006/main">
                    <a:graphicData uri="http://schemas.openxmlformats.org/drawingml/2006/picture">
                      <pic:pic xmlns:pic="http://schemas.openxmlformats.org/drawingml/2006/picture">
                        <pic:nvPicPr>
                          <pic:cNvPr id="102" name="图片_2_SpCnt_7"/>
                          <pic:cNvPicPr/>
                        </pic:nvPicPr>
                        <pic:blipFill>
                          <a:blip r:embed="rId45"/>
                          <a:stretch>
                            <a:fillRect/>
                          </a:stretch>
                        </pic:blipFill>
                        <pic:spPr>
                          <a:xfrm>
                            <a:off x="0" y="0"/>
                            <a:ext cx="1193800" cy="6889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93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区间</w:t>
            </w:r>
          </w:p>
        </w:tc>
        <w:tc>
          <w:tcPr>
            <w:tcW w:w="7273" w:type="dxa"/>
            <w:gridSpan w:val="5"/>
            <w:tcBorders>
              <w:top w:val="single" w:color="000000" w:sz="4" w:space="0"/>
              <w:left w:val="single" w:color="000000" w:sz="4" w:space="0"/>
              <w:bottom w:val="single" w:color="000000" w:sz="4" w:space="0"/>
              <w:right w:val="nil"/>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一期二楼5-8房间</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实木凳</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标准</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1、座板材质：采用进口白蜡木全实木。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2、座板饰面：采用优质进口品牌木蜡油擦拭处理，环保耐用。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3、底架：钢制烤漆脚架。。</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drawing>
                <wp:inline distT="0" distB="0" distL="114300" distR="114300">
                  <wp:extent cx="1138555" cy="1086485"/>
                  <wp:effectExtent l="0" t="0" r="4445" b="18415"/>
                  <wp:docPr id="228"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7"/>
                          <pic:cNvPicPr>
                            <a:picLocks noChangeAspect="1"/>
                          </pic:cNvPicPr>
                        </pic:nvPicPr>
                        <pic:blipFill>
                          <a:blip r:embed="rId92"/>
                          <a:stretch>
                            <a:fillRect/>
                          </a:stretch>
                        </pic:blipFill>
                        <pic:spPr>
                          <a:xfrm>
                            <a:off x="0" y="0"/>
                            <a:ext cx="1138555" cy="108648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双人沙发</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双人位</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4、外露木料：进口白蜡木全实木，进口品牌木蜡油擦拭处理，环保耐用。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55520" behindDoc="0" locked="0" layoutInCell="1" allowOverlap="1">
                  <wp:simplePos x="0" y="0"/>
                  <wp:positionH relativeFrom="column">
                    <wp:posOffset>100330</wp:posOffset>
                  </wp:positionH>
                  <wp:positionV relativeFrom="paragraph">
                    <wp:posOffset>41910</wp:posOffset>
                  </wp:positionV>
                  <wp:extent cx="1336040" cy="1346835"/>
                  <wp:effectExtent l="0" t="0" r="16510" b="5715"/>
                  <wp:wrapNone/>
                  <wp:docPr id="105" name="图片_222"/>
                  <wp:cNvGraphicFramePr/>
                  <a:graphic xmlns:a="http://schemas.openxmlformats.org/drawingml/2006/main">
                    <a:graphicData uri="http://schemas.openxmlformats.org/drawingml/2006/picture">
                      <pic:pic xmlns:pic="http://schemas.openxmlformats.org/drawingml/2006/picture">
                        <pic:nvPicPr>
                          <pic:cNvPr id="105" name="图片_222"/>
                          <pic:cNvPicPr/>
                        </pic:nvPicPr>
                        <pic:blipFill>
                          <a:blip r:embed="rId93"/>
                          <a:stretch>
                            <a:fillRect/>
                          </a:stretch>
                        </pic:blipFill>
                        <pic:spPr>
                          <a:xfrm>
                            <a:off x="0" y="0"/>
                            <a:ext cx="1336040" cy="134683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茶几</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1200*600*450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56544" behindDoc="0" locked="0" layoutInCell="1" allowOverlap="1">
                  <wp:simplePos x="0" y="0"/>
                  <wp:positionH relativeFrom="column">
                    <wp:posOffset>156845</wp:posOffset>
                  </wp:positionH>
                  <wp:positionV relativeFrom="paragraph">
                    <wp:posOffset>214630</wp:posOffset>
                  </wp:positionV>
                  <wp:extent cx="1197610" cy="1070610"/>
                  <wp:effectExtent l="0" t="0" r="2540" b="15240"/>
                  <wp:wrapNone/>
                  <wp:docPr id="113" name="图片_192"/>
                  <wp:cNvGraphicFramePr/>
                  <a:graphic xmlns:a="http://schemas.openxmlformats.org/drawingml/2006/main">
                    <a:graphicData uri="http://schemas.openxmlformats.org/drawingml/2006/picture">
                      <pic:pic xmlns:pic="http://schemas.openxmlformats.org/drawingml/2006/picture">
                        <pic:nvPicPr>
                          <pic:cNvPr id="113" name="图片_192"/>
                          <pic:cNvPicPr/>
                        </pic:nvPicPr>
                        <pic:blipFill>
                          <a:blip r:embed="rId94"/>
                          <a:stretch>
                            <a:fillRect/>
                          </a:stretch>
                        </pic:blipFill>
                        <pic:spPr>
                          <a:xfrm>
                            <a:off x="0" y="0"/>
                            <a:ext cx="1197610" cy="107061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1000*2000</w:t>
            </w:r>
          </w:p>
        </w:tc>
        <w:tc>
          <w:tcPr>
            <w:tcW w:w="39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57568" behindDoc="0" locked="0" layoutInCell="1" allowOverlap="1">
                  <wp:simplePos x="0" y="0"/>
                  <wp:positionH relativeFrom="column">
                    <wp:posOffset>78105</wp:posOffset>
                  </wp:positionH>
                  <wp:positionV relativeFrom="paragraph">
                    <wp:posOffset>1119505</wp:posOffset>
                  </wp:positionV>
                  <wp:extent cx="1193800" cy="688975"/>
                  <wp:effectExtent l="0" t="0" r="6350" b="15875"/>
                  <wp:wrapNone/>
                  <wp:docPr id="103" name="图片_2_SpCnt_8"/>
                  <wp:cNvGraphicFramePr/>
                  <a:graphic xmlns:a="http://schemas.openxmlformats.org/drawingml/2006/main">
                    <a:graphicData uri="http://schemas.openxmlformats.org/drawingml/2006/picture">
                      <pic:pic xmlns:pic="http://schemas.openxmlformats.org/drawingml/2006/picture">
                        <pic:nvPicPr>
                          <pic:cNvPr id="103" name="图片_2_SpCnt_8"/>
                          <pic:cNvPicPr/>
                        </pic:nvPicPr>
                        <pic:blipFill>
                          <a:blip r:embed="rId45"/>
                          <a:stretch>
                            <a:fillRect/>
                          </a:stretch>
                        </pic:blipFill>
                        <pic:spPr>
                          <a:xfrm>
                            <a:off x="0" y="0"/>
                            <a:ext cx="1193800" cy="6889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组合收纳柜</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3000*350*1200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1、材质：采用进口白蜡木全实木。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58592" behindDoc="0" locked="0" layoutInCell="1" allowOverlap="1">
                  <wp:simplePos x="0" y="0"/>
                  <wp:positionH relativeFrom="column">
                    <wp:posOffset>38735</wp:posOffset>
                  </wp:positionH>
                  <wp:positionV relativeFrom="paragraph">
                    <wp:posOffset>243840</wp:posOffset>
                  </wp:positionV>
                  <wp:extent cx="1325245" cy="1122045"/>
                  <wp:effectExtent l="0" t="0" r="8255" b="1905"/>
                  <wp:wrapNone/>
                  <wp:docPr id="106" name="图片_196"/>
                  <wp:cNvGraphicFramePr/>
                  <a:graphic xmlns:a="http://schemas.openxmlformats.org/drawingml/2006/main">
                    <a:graphicData uri="http://schemas.openxmlformats.org/drawingml/2006/picture">
                      <pic:pic xmlns:pic="http://schemas.openxmlformats.org/drawingml/2006/picture">
                        <pic:nvPicPr>
                          <pic:cNvPr id="106" name="图片_196"/>
                          <pic:cNvPicPr/>
                        </pic:nvPicPr>
                        <pic:blipFill>
                          <a:blip r:embed="rId95"/>
                          <a:stretch>
                            <a:fillRect/>
                          </a:stretch>
                        </pic:blipFill>
                        <pic:spPr>
                          <a:xfrm>
                            <a:off x="0" y="0"/>
                            <a:ext cx="1325245" cy="112204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ascii="宋体" w:hAnsi="宋体" w:cs="宋体"/>
                <w:color w:val="000000"/>
                <w:szCs w:val="22"/>
              </w:rPr>
            </w:pP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双人沙发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双人位</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59616" behindDoc="0" locked="0" layoutInCell="1" allowOverlap="1">
                  <wp:simplePos x="0" y="0"/>
                  <wp:positionH relativeFrom="column">
                    <wp:posOffset>130175</wp:posOffset>
                  </wp:positionH>
                  <wp:positionV relativeFrom="paragraph">
                    <wp:posOffset>307975</wp:posOffset>
                  </wp:positionV>
                  <wp:extent cx="1177290" cy="960120"/>
                  <wp:effectExtent l="0" t="0" r="3810" b="11430"/>
                  <wp:wrapNone/>
                  <wp:docPr id="107" name="图片_23"/>
                  <wp:cNvGraphicFramePr/>
                  <a:graphic xmlns:a="http://schemas.openxmlformats.org/drawingml/2006/main">
                    <a:graphicData uri="http://schemas.openxmlformats.org/drawingml/2006/picture">
                      <pic:pic xmlns:pic="http://schemas.openxmlformats.org/drawingml/2006/picture">
                        <pic:nvPicPr>
                          <pic:cNvPr id="107" name="图片_23"/>
                          <pic:cNvPicPr/>
                        </pic:nvPicPr>
                        <pic:blipFill>
                          <a:blip r:embed="rId90"/>
                          <a:stretch>
                            <a:fillRect/>
                          </a:stretch>
                        </pic:blipFill>
                        <pic:spPr>
                          <a:xfrm>
                            <a:off x="0" y="0"/>
                            <a:ext cx="1177290" cy="96012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ascii="宋体" w:hAnsi="宋体" w:cs="宋体"/>
                <w:color w:val="000000"/>
                <w:szCs w:val="22"/>
              </w:rPr>
            </w:pP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单人沙发</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单人位</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1、面料：采用优质颐达布艺饰面，皮面柔软光泽度好，厚度适中。</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2、泡绵：环保型高密度、高回弹PU泡绵，圆润厚实，弹性好，表面涂有防止老化变形的保护膜。</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3、内部：硬杂木实木框架，无虫蚀、腐朽材，木材经四面刨光处理。</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60640" behindDoc="0" locked="0" layoutInCell="1" allowOverlap="1">
                  <wp:simplePos x="0" y="0"/>
                  <wp:positionH relativeFrom="column">
                    <wp:posOffset>65405</wp:posOffset>
                  </wp:positionH>
                  <wp:positionV relativeFrom="paragraph">
                    <wp:posOffset>208280</wp:posOffset>
                  </wp:positionV>
                  <wp:extent cx="1494790" cy="1180465"/>
                  <wp:effectExtent l="0" t="0" r="10160" b="635"/>
                  <wp:wrapNone/>
                  <wp:docPr id="114" name="图片_24_SpCnt_1"/>
                  <wp:cNvGraphicFramePr/>
                  <a:graphic xmlns:a="http://schemas.openxmlformats.org/drawingml/2006/main">
                    <a:graphicData uri="http://schemas.openxmlformats.org/drawingml/2006/picture">
                      <pic:pic xmlns:pic="http://schemas.openxmlformats.org/drawingml/2006/picture">
                        <pic:nvPicPr>
                          <pic:cNvPr id="114" name="图片_24_SpCnt_1"/>
                          <pic:cNvPicPr/>
                        </pic:nvPicPr>
                        <pic:blipFill>
                          <a:blip r:embed="rId91"/>
                          <a:stretch>
                            <a:fillRect/>
                          </a:stretch>
                        </pic:blipFill>
                        <pic:spPr>
                          <a:xfrm>
                            <a:off x="0" y="0"/>
                            <a:ext cx="1494790" cy="118046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ascii="宋体" w:hAnsi="宋体" w:cs="宋体"/>
                <w:color w:val="000000"/>
                <w:szCs w:val="22"/>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户外椅</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780*800*660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1、PE藤条：一根藤编工艺，全人工制造，无接缝，耐磨耐高温等特性。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2、全身框架：采用铝合金材质作为框架，防腐。</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w:t>
            </w:r>
          </w:p>
        </w:tc>
        <w:tc>
          <w:tcPr>
            <w:tcW w:w="25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61664" behindDoc="0" locked="0" layoutInCell="1" allowOverlap="1">
                  <wp:simplePos x="0" y="0"/>
                  <wp:positionH relativeFrom="column">
                    <wp:posOffset>-15240</wp:posOffset>
                  </wp:positionH>
                  <wp:positionV relativeFrom="paragraph">
                    <wp:posOffset>783590</wp:posOffset>
                  </wp:positionV>
                  <wp:extent cx="1383665" cy="1508760"/>
                  <wp:effectExtent l="0" t="0" r="6985" b="15240"/>
                  <wp:wrapNone/>
                  <wp:docPr id="115" name="图片_25"/>
                  <wp:cNvGraphicFramePr/>
                  <a:graphic xmlns:a="http://schemas.openxmlformats.org/drawingml/2006/main">
                    <a:graphicData uri="http://schemas.openxmlformats.org/drawingml/2006/picture">
                      <pic:pic xmlns:pic="http://schemas.openxmlformats.org/drawingml/2006/picture">
                        <pic:nvPicPr>
                          <pic:cNvPr id="115" name="图片_25"/>
                          <pic:cNvPicPr/>
                        </pic:nvPicPr>
                        <pic:blipFill>
                          <a:blip r:embed="rId96"/>
                          <a:stretch>
                            <a:fillRect/>
                          </a:stretch>
                        </pic:blipFill>
                        <pic:spPr>
                          <a:xfrm>
                            <a:off x="0" y="0"/>
                            <a:ext cx="1383665" cy="150876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ascii="宋体" w:hAnsi="宋体" w:cs="宋体"/>
                <w:color w:val="000000"/>
                <w:szCs w:val="22"/>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户外边几</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500*500*550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1、材质：采用进口南美黑胡桃全实木。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2、制作上以传统榫卯工艺做法为主，尽量减少各种胶类材料与五金配件的使用，环保安全可靠，坚固耐用。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3、饰面：采用优质进口品牌木蜡油擦拭处理，环保耐用。</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r>
      <w:tr>
        <w:tblPrEx>
          <w:tblCellMar>
            <w:top w:w="0" w:type="dxa"/>
            <w:left w:w="108" w:type="dxa"/>
            <w:bottom w:w="0" w:type="dxa"/>
            <w:right w:w="108" w:type="dxa"/>
          </w:tblCellMar>
        </w:tblPrEx>
        <w:trPr>
          <w:trHeight w:val="1317" w:hRule="atLeast"/>
        </w:trPr>
        <w:tc>
          <w:tcPr>
            <w:tcW w:w="7929" w:type="dxa"/>
            <w:gridSpan w:val="6"/>
            <w:tcBorders>
              <w:top w:val="single" w:color="000000" w:sz="4" w:space="0"/>
              <w:left w:val="single" w:color="000000" w:sz="4" w:space="0"/>
              <w:bottom w:val="single" w:color="000000" w:sz="4" w:space="0"/>
              <w:right w:val="nil"/>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值班室休息室</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Cs w:val="22"/>
              </w:rPr>
            </w:pP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6</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上下铺床</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2000*1000*1950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采用优质樟子松。材质纹理细腻，表面结疤少，坚韧耐潮.。木料须经二次烘干处理，含水率低于12%，保证不开裂、不扭曲、不变形。</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五金紧固件采用国标标准材料。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【工艺部分】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制作上以传统榫卯工艺做法为主，尽量减少各种胶类材料与五金配件的使用，环保安全可靠，坚固耐用。所有触手可及类锐处均做安全处理，床铺制作工艺与结构应具有整体组装功能设计，增加产品使用的稳固安全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油漆采用家具专用环保油漆。采用五底三面工艺。表面光滑，不流挂，无颗粒现象。</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62688" behindDoc="0" locked="0" layoutInCell="1" allowOverlap="1">
                  <wp:simplePos x="0" y="0"/>
                  <wp:positionH relativeFrom="column">
                    <wp:posOffset>121285</wp:posOffset>
                  </wp:positionH>
                  <wp:positionV relativeFrom="paragraph">
                    <wp:posOffset>921385</wp:posOffset>
                  </wp:positionV>
                  <wp:extent cx="1144270" cy="1137920"/>
                  <wp:effectExtent l="0" t="0" r="17780" b="5080"/>
                  <wp:wrapNone/>
                  <wp:docPr id="116" name="图片_11"/>
                  <wp:cNvGraphicFramePr/>
                  <a:graphic xmlns:a="http://schemas.openxmlformats.org/drawingml/2006/main">
                    <a:graphicData uri="http://schemas.openxmlformats.org/drawingml/2006/picture">
                      <pic:pic xmlns:pic="http://schemas.openxmlformats.org/drawingml/2006/picture">
                        <pic:nvPicPr>
                          <pic:cNvPr id="116" name="图片_11"/>
                          <pic:cNvPicPr/>
                        </pic:nvPicPr>
                        <pic:blipFill>
                          <a:blip r:embed="rId97"/>
                          <a:stretch>
                            <a:fillRect/>
                          </a:stretch>
                        </pic:blipFill>
                        <pic:spPr>
                          <a:xfrm>
                            <a:off x="0" y="0"/>
                            <a:ext cx="1144270" cy="113792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9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7</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单人床</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1500*1900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采用优质樟子松。材质纹理细腻，表面结疤少，坚韧耐潮.。木料须经二次烘干处理，含水率低于12%，保证不开裂、不扭曲、不变形。</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五金紧固件采用国标标准材料。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【工艺部分】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制作上以传统榫卯工艺做法为主，尽量减少各种胶类材料与五金配件的使用，环保安全可靠，坚固耐用。所有触手可及类锐处均做安全处理，床铺制作工艺与结构应具有整体组装功能设计，增加产品使用的稳固安全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油漆采用家具专用环保油漆。采用五底三面工艺。表面光滑，不流挂，无颗粒现象。</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63712" behindDoc="0" locked="0" layoutInCell="1" allowOverlap="1">
                  <wp:simplePos x="0" y="0"/>
                  <wp:positionH relativeFrom="column">
                    <wp:posOffset>92710</wp:posOffset>
                  </wp:positionH>
                  <wp:positionV relativeFrom="paragraph">
                    <wp:posOffset>777875</wp:posOffset>
                  </wp:positionV>
                  <wp:extent cx="1404620" cy="1224280"/>
                  <wp:effectExtent l="0" t="0" r="5080" b="13970"/>
                  <wp:wrapNone/>
                  <wp:docPr id="104" name="图片_6"/>
                  <wp:cNvGraphicFramePr/>
                  <a:graphic xmlns:a="http://schemas.openxmlformats.org/drawingml/2006/main">
                    <a:graphicData uri="http://schemas.openxmlformats.org/drawingml/2006/picture">
                      <pic:pic xmlns:pic="http://schemas.openxmlformats.org/drawingml/2006/picture">
                        <pic:nvPicPr>
                          <pic:cNvPr id="104" name="图片_6"/>
                          <pic:cNvPicPr/>
                        </pic:nvPicPr>
                        <pic:blipFill>
                          <a:blip r:embed="rId98"/>
                          <a:stretch>
                            <a:fillRect/>
                          </a:stretch>
                        </pic:blipFill>
                        <pic:spPr>
                          <a:xfrm>
                            <a:off x="0" y="0"/>
                            <a:ext cx="1404620" cy="122428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469"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8</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床头柜</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500*500*450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采用优质樟子松。材质纹理细腻，表面结疤少，坚韧耐潮.。木料须经二次烘干处理，含水率低于12%，保证不开裂、不扭曲、不变形。</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五金紧固件采用国标标准材料。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【工艺部分】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制作上以传统榫卯工艺做法为主，尽量减少各种胶类材料与五金配件的使用，环保安全可靠，坚固耐用。所有触手可及类锐处均做安全处理，床铺制作工艺与结构应具有整体组装功能设计，增加产品使用的稳固安全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油漆采用家具专用环保油漆。采用五底三面工艺。表面光滑，不流挂，无颗粒现象。</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64736" behindDoc="0" locked="0" layoutInCell="1" allowOverlap="1">
                  <wp:simplePos x="0" y="0"/>
                  <wp:positionH relativeFrom="column">
                    <wp:posOffset>217170</wp:posOffset>
                  </wp:positionH>
                  <wp:positionV relativeFrom="paragraph">
                    <wp:posOffset>1085850</wp:posOffset>
                  </wp:positionV>
                  <wp:extent cx="1156335" cy="1083945"/>
                  <wp:effectExtent l="0" t="0" r="5715" b="1905"/>
                  <wp:wrapNone/>
                  <wp:docPr id="109" name="图片_9"/>
                  <wp:cNvGraphicFramePr/>
                  <a:graphic xmlns:a="http://schemas.openxmlformats.org/drawingml/2006/main">
                    <a:graphicData uri="http://schemas.openxmlformats.org/drawingml/2006/picture">
                      <pic:pic xmlns:pic="http://schemas.openxmlformats.org/drawingml/2006/picture">
                        <pic:nvPicPr>
                          <pic:cNvPr id="109" name="图片_9"/>
                          <pic:cNvPicPr/>
                        </pic:nvPicPr>
                        <pic:blipFill>
                          <a:blip r:embed="rId99"/>
                          <a:stretch>
                            <a:fillRect/>
                          </a:stretch>
                        </pic:blipFill>
                        <pic:spPr>
                          <a:xfrm>
                            <a:off x="0" y="0"/>
                            <a:ext cx="1156335" cy="108394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9</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1500*1900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65760" behindDoc="0" locked="0" layoutInCell="1" allowOverlap="1">
                  <wp:simplePos x="0" y="0"/>
                  <wp:positionH relativeFrom="column">
                    <wp:posOffset>88900</wp:posOffset>
                  </wp:positionH>
                  <wp:positionV relativeFrom="paragraph">
                    <wp:posOffset>1549400</wp:posOffset>
                  </wp:positionV>
                  <wp:extent cx="1426845" cy="1299210"/>
                  <wp:effectExtent l="0" t="0" r="1905" b="15240"/>
                  <wp:wrapNone/>
                  <wp:docPr id="110" name="图片_2_SpCnt_9"/>
                  <wp:cNvGraphicFramePr/>
                  <a:graphic xmlns:a="http://schemas.openxmlformats.org/drawingml/2006/main">
                    <a:graphicData uri="http://schemas.openxmlformats.org/drawingml/2006/picture">
                      <pic:pic xmlns:pic="http://schemas.openxmlformats.org/drawingml/2006/picture">
                        <pic:nvPicPr>
                          <pic:cNvPr id="110" name="图片_2_SpCnt_9"/>
                          <pic:cNvPicPr/>
                        </pic:nvPicPr>
                        <pic:blipFill>
                          <a:blip r:embed="rId100"/>
                          <a:stretch>
                            <a:fillRect/>
                          </a:stretch>
                        </pic:blipFill>
                        <pic:spPr>
                          <a:xfrm>
                            <a:off x="0" y="0"/>
                            <a:ext cx="1426845" cy="129921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单人床</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1200*1900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采用优质樟子松。材质纹理细腻，表面结疤少，坚韧耐潮.。木料须经二次烘干处理，含水率低于12%，保证不开裂、不扭曲、不变形。</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五金紧固件采用国标标准材料。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【工艺部分】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制作上以传统榫卯工艺做法为主，尽量减少各种胶类材料与五金配件的使用，环保安全可靠，坚固耐用。所有触手可及类锐处均做安全处理，床铺制作工艺与结构应具有整体组装功能设计，增加产品使用的稳固安全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油漆采用家具专用环保油漆。采用五底三面工艺。表面光滑，不流挂，无颗粒现象。</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66784" behindDoc="0" locked="0" layoutInCell="1" allowOverlap="1">
                  <wp:simplePos x="0" y="0"/>
                  <wp:positionH relativeFrom="column">
                    <wp:posOffset>39370</wp:posOffset>
                  </wp:positionH>
                  <wp:positionV relativeFrom="paragraph">
                    <wp:posOffset>1002030</wp:posOffset>
                  </wp:positionV>
                  <wp:extent cx="1404620" cy="1224280"/>
                  <wp:effectExtent l="0" t="0" r="5080" b="13970"/>
                  <wp:wrapNone/>
                  <wp:docPr id="111" name="图片_6_SpCnt_1"/>
                  <wp:cNvGraphicFramePr/>
                  <a:graphic xmlns:a="http://schemas.openxmlformats.org/drawingml/2006/main">
                    <a:graphicData uri="http://schemas.openxmlformats.org/drawingml/2006/picture">
                      <pic:pic xmlns:pic="http://schemas.openxmlformats.org/drawingml/2006/picture">
                        <pic:nvPicPr>
                          <pic:cNvPr id="111" name="图片_6_SpCnt_1"/>
                          <pic:cNvPicPr/>
                        </pic:nvPicPr>
                        <pic:blipFill>
                          <a:blip r:embed="rId98"/>
                          <a:stretch>
                            <a:fillRect/>
                          </a:stretch>
                        </pic:blipFill>
                        <pic:spPr>
                          <a:xfrm>
                            <a:off x="0" y="0"/>
                            <a:ext cx="1404620" cy="122428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33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11</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床头柜</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500*500*450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采用优质樟子松。材质纹理细腻，表面结疤少，坚韧耐潮.。木料须经二次烘干处理，含水率低于12%，保证不开裂、不扭曲、不变形。</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五金紧固件采用国标标准材料。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【工艺部分】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制作上以传统榫卯工艺做法为主，尽量减少各种胶类材料与五金配件的使用，环保安全可靠，坚固耐用。所有触手可及类锐处均做安全处理，床铺制作工艺与结构应具有整体组装功能设计，增加产品使用的稳固安全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油漆采用家具专用环保油漆。采用五底三面工艺。表面光滑，不流挂，无颗粒现象。</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67808" behindDoc="0" locked="0" layoutInCell="1" allowOverlap="1">
                  <wp:simplePos x="0" y="0"/>
                  <wp:positionH relativeFrom="column">
                    <wp:posOffset>100965</wp:posOffset>
                  </wp:positionH>
                  <wp:positionV relativeFrom="paragraph">
                    <wp:posOffset>938530</wp:posOffset>
                  </wp:positionV>
                  <wp:extent cx="1156335" cy="1083945"/>
                  <wp:effectExtent l="0" t="0" r="5715" b="1905"/>
                  <wp:wrapNone/>
                  <wp:docPr id="117" name="图片_9_SpCnt_1"/>
                  <wp:cNvGraphicFramePr/>
                  <a:graphic xmlns:a="http://schemas.openxmlformats.org/drawingml/2006/main">
                    <a:graphicData uri="http://schemas.openxmlformats.org/drawingml/2006/picture">
                      <pic:pic xmlns:pic="http://schemas.openxmlformats.org/drawingml/2006/picture">
                        <pic:nvPicPr>
                          <pic:cNvPr id="117" name="图片_9_SpCnt_1"/>
                          <pic:cNvPicPr/>
                        </pic:nvPicPr>
                        <pic:blipFill>
                          <a:blip r:embed="rId99"/>
                          <a:stretch>
                            <a:fillRect/>
                          </a:stretch>
                        </pic:blipFill>
                        <pic:spPr>
                          <a:xfrm>
                            <a:off x="0" y="0"/>
                            <a:ext cx="1156335" cy="108394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919"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1200*1900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68832" behindDoc="0" locked="0" layoutInCell="1" allowOverlap="1">
                  <wp:simplePos x="0" y="0"/>
                  <wp:positionH relativeFrom="column">
                    <wp:posOffset>23495</wp:posOffset>
                  </wp:positionH>
                  <wp:positionV relativeFrom="paragraph">
                    <wp:posOffset>1437005</wp:posOffset>
                  </wp:positionV>
                  <wp:extent cx="1426845" cy="918210"/>
                  <wp:effectExtent l="0" t="0" r="1905" b="15240"/>
                  <wp:wrapNone/>
                  <wp:docPr id="118" name="图片_2_SpCnt_10"/>
                  <wp:cNvGraphicFramePr/>
                  <a:graphic xmlns:a="http://schemas.openxmlformats.org/drawingml/2006/main">
                    <a:graphicData uri="http://schemas.openxmlformats.org/drawingml/2006/picture">
                      <pic:pic xmlns:pic="http://schemas.openxmlformats.org/drawingml/2006/picture">
                        <pic:nvPicPr>
                          <pic:cNvPr id="118" name="图片_2_SpCnt_10"/>
                          <pic:cNvPicPr/>
                        </pic:nvPicPr>
                        <pic:blipFill>
                          <a:blip r:embed="rId100"/>
                          <a:stretch>
                            <a:fillRect/>
                          </a:stretch>
                        </pic:blipFill>
                        <pic:spPr>
                          <a:xfrm>
                            <a:off x="0" y="0"/>
                            <a:ext cx="1426845" cy="91821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单人床</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1000*1900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采用优质樟子松。材质纹理细腻，表面结疤少，坚韧耐潮.。木料须经二次烘干处理，含水率低于12%，保证不开裂、不扭曲、不变形。</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五金紧固件采用国标标准材料。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【工艺部分】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制作上以传统榫卯工艺做法为主，尽量减少各种胶类材料与五金配件的使用，环保安全可靠，坚固耐用。所有触手可及类锐处均做安全处理，床铺制作工艺与结构应具有整体组装功能设计，增加产品使用的稳固安全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油漆采用家具专用环保油漆。采用五底三面工艺。表面光滑，不流挂，无颗粒现象。</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69856" behindDoc="0" locked="0" layoutInCell="1" allowOverlap="1">
                  <wp:simplePos x="0" y="0"/>
                  <wp:positionH relativeFrom="column">
                    <wp:posOffset>13970</wp:posOffset>
                  </wp:positionH>
                  <wp:positionV relativeFrom="paragraph">
                    <wp:posOffset>992505</wp:posOffset>
                  </wp:positionV>
                  <wp:extent cx="1404620" cy="1224280"/>
                  <wp:effectExtent l="0" t="0" r="5080" b="13970"/>
                  <wp:wrapNone/>
                  <wp:docPr id="119" name="图片_6_SpCnt_2"/>
                  <wp:cNvGraphicFramePr/>
                  <a:graphic xmlns:a="http://schemas.openxmlformats.org/drawingml/2006/main">
                    <a:graphicData uri="http://schemas.openxmlformats.org/drawingml/2006/picture">
                      <pic:pic xmlns:pic="http://schemas.openxmlformats.org/drawingml/2006/picture">
                        <pic:nvPicPr>
                          <pic:cNvPr id="119" name="图片_6_SpCnt_2"/>
                          <pic:cNvPicPr/>
                        </pic:nvPicPr>
                        <pic:blipFill>
                          <a:blip r:embed="rId98"/>
                          <a:stretch>
                            <a:fillRect/>
                          </a:stretch>
                        </pic:blipFill>
                        <pic:spPr>
                          <a:xfrm>
                            <a:off x="0" y="0"/>
                            <a:ext cx="1404620" cy="122428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63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床头柜</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500*500*450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采用优质樟子松。材质纹理细腻，表面结疤少，坚韧耐潮.。木料须经二次烘干处理，含水率低于12%，保证不开裂、不扭曲、不变形。</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五金紧固件采用国标标准材料。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【工艺部分】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制作上以传统榫卯工艺做法为主，尽量减少各种胶类材料与五金配件的使用，环保安全可靠，坚固耐用。所有触手可及类锐处均做安全处理，床铺制作工艺与结构应具有整体组装功能设计，增加产品使用的稳固安全性。</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【油漆部分】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油漆采用家具专用环保油漆。采用五底三面工艺。表面光滑，不流挂，无颗粒现象。</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70880" behindDoc="0" locked="0" layoutInCell="1" allowOverlap="1">
                  <wp:simplePos x="0" y="0"/>
                  <wp:positionH relativeFrom="column">
                    <wp:posOffset>117475</wp:posOffset>
                  </wp:positionH>
                  <wp:positionV relativeFrom="paragraph">
                    <wp:posOffset>1026160</wp:posOffset>
                  </wp:positionV>
                  <wp:extent cx="1156335" cy="1083945"/>
                  <wp:effectExtent l="0" t="0" r="5715" b="1905"/>
                  <wp:wrapNone/>
                  <wp:docPr id="120" name="图片_13"/>
                  <wp:cNvGraphicFramePr/>
                  <a:graphic xmlns:a="http://schemas.openxmlformats.org/drawingml/2006/main">
                    <a:graphicData uri="http://schemas.openxmlformats.org/drawingml/2006/picture">
                      <pic:pic xmlns:pic="http://schemas.openxmlformats.org/drawingml/2006/picture">
                        <pic:nvPicPr>
                          <pic:cNvPr id="120" name="图片_13"/>
                          <pic:cNvPicPr/>
                        </pic:nvPicPr>
                        <pic:blipFill>
                          <a:blip r:embed="rId99"/>
                          <a:stretch>
                            <a:fillRect/>
                          </a:stretch>
                        </pic:blipFill>
                        <pic:spPr>
                          <a:xfrm>
                            <a:off x="0" y="0"/>
                            <a:ext cx="1156335" cy="108394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床垫</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1000*1900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1、正面7层面料：1层阻燃针织面料，2层三维无胶棉19mm,200g/㎡，3层圆泡海绵15mm,20kg/m³，4层无纺布35g/㎡，5层耐磨纤维棉300g/㎡，6层耐磨纤维棉300g/㎡，7层无纺布35g/㎡。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2、反面3层面料：1层圆泡海绵15mm,20kg/m³，2层三维无胶棉19mm,200g/㎡，3层阻燃针织面料。</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3、围边3层面料：1层阻燃针织面料，2层圆泡海绵7mm,20kg/m³，3层无纺布35g/㎡。</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4、弹簧床芯：独立袋装弹簧，材质70#碳钢 ，线径2.0mm，160mm弹簧高度，材质70#碳钢线径5.0mm围边钢丝，M型支力簧护边，长边5个，宽边３个（按比例）护边数量。</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5、床簧耐久测试达10万次/无损，床垫面料经防螨抗菌处理，弹簧内胆经整体热处理， 全部材料为全新原料。  </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71904" behindDoc="0" locked="0" layoutInCell="1" allowOverlap="1">
                  <wp:simplePos x="0" y="0"/>
                  <wp:positionH relativeFrom="column">
                    <wp:posOffset>52070</wp:posOffset>
                  </wp:positionH>
                  <wp:positionV relativeFrom="paragraph">
                    <wp:posOffset>1392555</wp:posOffset>
                  </wp:positionV>
                  <wp:extent cx="1236345" cy="918210"/>
                  <wp:effectExtent l="0" t="0" r="1905" b="15240"/>
                  <wp:wrapNone/>
                  <wp:docPr id="121" name="图片_2_SpCnt_11"/>
                  <wp:cNvGraphicFramePr/>
                  <a:graphic xmlns:a="http://schemas.openxmlformats.org/drawingml/2006/main">
                    <a:graphicData uri="http://schemas.openxmlformats.org/drawingml/2006/picture">
                      <pic:pic xmlns:pic="http://schemas.openxmlformats.org/drawingml/2006/picture">
                        <pic:nvPicPr>
                          <pic:cNvPr id="121" name="图片_2_SpCnt_11"/>
                          <pic:cNvPicPr/>
                        </pic:nvPicPr>
                        <pic:blipFill>
                          <a:blip r:embed="rId100"/>
                          <a:stretch>
                            <a:fillRect/>
                          </a:stretch>
                        </pic:blipFill>
                        <pic:spPr>
                          <a:xfrm>
                            <a:off x="0" y="0"/>
                            <a:ext cx="1236345" cy="91821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办公桌</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1600*700*750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1、贴面：E1级MFC。所有材料均经过防虫、防腐等化学处理。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2、基材：均采用优质刨花板。</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3、封边：选用2mm同色PVC封边胶条，拉伸强度为42.6MPa，断裂伸长率196%，直角撕裂强度71KN/m。</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4、五金配件：采用优质五金配件锁具、轨道、合页等，表面无锈蚀痕迹、鼓泡、开裂、毛刺、露底。</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72928" behindDoc="0" locked="0" layoutInCell="1" allowOverlap="1">
                  <wp:simplePos x="0" y="0"/>
                  <wp:positionH relativeFrom="column">
                    <wp:posOffset>216535</wp:posOffset>
                  </wp:positionH>
                  <wp:positionV relativeFrom="paragraph">
                    <wp:posOffset>284480</wp:posOffset>
                  </wp:positionV>
                  <wp:extent cx="949960" cy="1267460"/>
                  <wp:effectExtent l="0" t="0" r="2540" b="8890"/>
                  <wp:wrapNone/>
                  <wp:docPr id="122" name="图片_15"/>
                  <wp:cNvGraphicFramePr/>
                  <a:graphic xmlns:a="http://schemas.openxmlformats.org/drawingml/2006/main">
                    <a:graphicData uri="http://schemas.openxmlformats.org/drawingml/2006/picture">
                      <pic:pic xmlns:pic="http://schemas.openxmlformats.org/drawingml/2006/picture">
                        <pic:nvPicPr>
                          <pic:cNvPr id="122" name="图片_15"/>
                          <pic:cNvPicPr/>
                        </pic:nvPicPr>
                        <pic:blipFill>
                          <a:blip r:embed="rId101"/>
                          <a:stretch>
                            <a:fillRect/>
                          </a:stretch>
                        </pic:blipFill>
                        <pic:spPr>
                          <a:xfrm>
                            <a:off x="0" y="0"/>
                            <a:ext cx="949960" cy="1267460"/>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352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办公椅</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常规</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1、椅座：采用多层薄木皮热压成型，厚度12mm，可以承受压力300kg以上，含水率6~14%，胶合强度强，不易变形、开裂。                                           2、面料：阻燃网格布（椅背）及绒布（座位面），撕裂强度≥10N/cm；面料克重≥60g/m2，此面料的耐干磨性能强，基本能达到5级以上，耐湿磨达3级以上，耐水性达4级以上，耐光达5级以上，抗阻燃、抗静电性能和透气性好、回位伸缩性强。</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3、气压棒：采用气压棒，行程10cm，升降自如，可承受136KG压力，连续升降10万次无损，正常使用八年以上；                                              4、五星脚：采用五星脚，造型美观，坚实耐用。</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 xml:space="preserve">5、脚轮：采用椅轮，间隙误差在0.01mm之间，滑动时无杂音、活动自如。耐磨性能及各项质量指标均达到国际标准。   </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张</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73952" behindDoc="0" locked="0" layoutInCell="1" allowOverlap="1">
                  <wp:simplePos x="0" y="0"/>
                  <wp:positionH relativeFrom="column">
                    <wp:posOffset>248285</wp:posOffset>
                  </wp:positionH>
                  <wp:positionV relativeFrom="paragraph">
                    <wp:posOffset>1183640</wp:posOffset>
                  </wp:positionV>
                  <wp:extent cx="776605" cy="1209675"/>
                  <wp:effectExtent l="0" t="0" r="4445" b="9525"/>
                  <wp:wrapNone/>
                  <wp:docPr id="123" name="图片_14_SpCnt_1"/>
                  <wp:cNvGraphicFramePr/>
                  <a:graphic xmlns:a="http://schemas.openxmlformats.org/drawingml/2006/main">
                    <a:graphicData uri="http://schemas.openxmlformats.org/drawingml/2006/picture">
                      <pic:pic xmlns:pic="http://schemas.openxmlformats.org/drawingml/2006/picture">
                        <pic:nvPicPr>
                          <pic:cNvPr id="123" name="图片_14_SpCnt_1"/>
                          <pic:cNvPicPr/>
                        </pic:nvPicPr>
                        <pic:blipFill>
                          <a:blip r:embed="rId102"/>
                          <a:stretch>
                            <a:fillRect/>
                          </a:stretch>
                        </pic:blipFill>
                        <pic:spPr>
                          <a:xfrm>
                            <a:off x="0" y="0"/>
                            <a:ext cx="776605" cy="12096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38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Cs w:val="22"/>
              </w:rPr>
            </w:pP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活动柜</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400*400*560</w:t>
            </w:r>
          </w:p>
        </w:tc>
        <w:tc>
          <w:tcPr>
            <w:tcW w:w="39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lang w:bidi="ar"/>
              </w:rPr>
              <w:t>1、贴面：E1级MFC。所有材料均经过防虫、防腐等化学处理。</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2、基材：均采用优质刨花板。</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3、封边：选用2mm同色PVC封边胶条，拉伸强度为42.6MPa，断裂伸长率196%，直角撕裂强度71KN/m。</w:t>
            </w:r>
            <w:r>
              <w:rPr>
                <w:rFonts w:hint="eastAsia" w:ascii="宋体" w:hAnsi="宋体" w:cs="宋体"/>
                <w:color w:val="000000"/>
                <w:kern w:val="0"/>
                <w:szCs w:val="22"/>
                <w:lang w:bidi="ar"/>
              </w:rPr>
              <w:br w:type="textWrapping"/>
            </w:r>
            <w:r>
              <w:rPr>
                <w:rFonts w:hint="eastAsia" w:ascii="宋体" w:hAnsi="宋体" w:cs="宋体"/>
                <w:color w:val="000000"/>
                <w:kern w:val="0"/>
                <w:szCs w:val="22"/>
                <w:lang w:bidi="ar"/>
              </w:rPr>
              <w:t>4、五金配件：采用优质五金配件锁具、轨道、合页等，表面无锈蚀痕迹、鼓泡、开裂、毛刺、露底。</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个</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2"/>
              </w:rPr>
            </w:pPr>
            <w:r>
              <w:rPr>
                <w:rFonts w:hint="eastAsia" w:ascii="宋体" w:hAnsi="宋体" w:cs="宋体"/>
                <w:color w:val="000000"/>
                <w:kern w:val="0"/>
                <w:szCs w:val="22"/>
                <w:lang w:bidi="ar"/>
              </w:rPr>
              <w:t>4</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Cs w:val="22"/>
              </w:rPr>
            </w:pPr>
            <w:r>
              <w:rPr>
                <w:rFonts w:hint="eastAsia" w:ascii="宋体" w:hAnsi="宋体" w:cs="宋体"/>
                <w:color w:val="000000"/>
                <w:kern w:val="0"/>
                <w:szCs w:val="22"/>
                <w:bdr w:val="single" w:color="000000" w:sz="4" w:space="0"/>
                <w:lang w:bidi="ar"/>
              </w:rPr>
              <w:drawing>
                <wp:anchor distT="0" distB="0" distL="114300" distR="114300" simplePos="0" relativeHeight="251774976" behindDoc="0" locked="0" layoutInCell="1" allowOverlap="1">
                  <wp:simplePos x="0" y="0"/>
                  <wp:positionH relativeFrom="column">
                    <wp:posOffset>134620</wp:posOffset>
                  </wp:positionH>
                  <wp:positionV relativeFrom="paragraph">
                    <wp:posOffset>334010</wp:posOffset>
                  </wp:positionV>
                  <wp:extent cx="1240790" cy="1170940"/>
                  <wp:effectExtent l="0" t="0" r="16510" b="10160"/>
                  <wp:wrapNone/>
                  <wp:docPr id="124" name="图片_16"/>
                  <wp:cNvGraphicFramePr/>
                  <a:graphic xmlns:a="http://schemas.openxmlformats.org/drawingml/2006/main">
                    <a:graphicData uri="http://schemas.openxmlformats.org/drawingml/2006/picture">
                      <pic:pic xmlns:pic="http://schemas.openxmlformats.org/drawingml/2006/picture">
                        <pic:nvPicPr>
                          <pic:cNvPr id="124" name="图片_16"/>
                          <pic:cNvPicPr/>
                        </pic:nvPicPr>
                        <pic:blipFill>
                          <a:blip r:embed="rId103"/>
                          <a:stretch>
                            <a:fillRect/>
                          </a:stretch>
                        </pic:blipFill>
                        <pic:spPr>
                          <a:xfrm>
                            <a:off x="0" y="0"/>
                            <a:ext cx="1240790" cy="1170940"/>
                          </a:xfrm>
                          <a:prstGeom prst="rect">
                            <a:avLst/>
                          </a:prstGeom>
                          <a:noFill/>
                          <a:ln>
                            <a:noFill/>
                          </a:ln>
                        </pic:spPr>
                      </pic:pic>
                    </a:graphicData>
                  </a:graphic>
                </wp:anchor>
              </w:drawing>
            </w:r>
          </w:p>
        </w:tc>
      </w:tr>
    </w:tbl>
    <w:p>
      <w:pPr>
        <w:snapToGrid w:val="0"/>
        <w:spacing w:line="460" w:lineRule="exact"/>
        <w:rPr>
          <w:b/>
          <w:szCs w:val="22"/>
        </w:rPr>
      </w:pPr>
      <w:r>
        <w:rPr>
          <w:rFonts w:hint="eastAsia"/>
          <w:b/>
          <w:szCs w:val="22"/>
        </w:rPr>
        <w:t>注：</w:t>
      </w:r>
    </w:p>
    <w:p>
      <w:pPr>
        <w:autoSpaceDE w:val="0"/>
        <w:autoSpaceDN w:val="0"/>
        <w:adjustRightInd w:val="0"/>
        <w:snapToGrid w:val="0"/>
        <w:spacing w:line="454" w:lineRule="atLeast"/>
        <w:ind w:firstLine="433" w:firstLineChars="196"/>
        <w:textAlignment w:val="bottom"/>
        <w:rPr>
          <w:b/>
          <w:szCs w:val="22"/>
        </w:rPr>
      </w:pPr>
      <w:r>
        <w:rPr>
          <w:rFonts w:hint="eastAsia"/>
          <w:b/>
          <w:szCs w:val="22"/>
        </w:rPr>
        <w:t>①供应商必须在投标截止时间之前提供上表要求提供样品的</w:t>
      </w:r>
      <w:r>
        <w:rPr>
          <w:rFonts w:hint="eastAsia"/>
          <w:b/>
          <w:szCs w:val="22"/>
          <w:lang w:val="en-US" w:eastAsia="zh-CN"/>
        </w:rPr>
        <w:t>各1件</w:t>
      </w:r>
      <w:r>
        <w:rPr>
          <w:rFonts w:hint="eastAsia"/>
          <w:b/>
          <w:szCs w:val="22"/>
        </w:rPr>
        <w:t>，样品样式、材料须按招标文件要求制作。并以适当的方式写明招标项目名称、投标人的名称、品牌、等级、产地等信息。评标委员会将根据样品情况给予样品评分；</w:t>
      </w:r>
    </w:p>
    <w:p>
      <w:pPr>
        <w:autoSpaceDE w:val="0"/>
        <w:autoSpaceDN w:val="0"/>
        <w:adjustRightInd w:val="0"/>
        <w:snapToGrid w:val="0"/>
        <w:spacing w:line="454" w:lineRule="atLeast"/>
        <w:ind w:firstLine="433" w:firstLineChars="196"/>
        <w:textAlignment w:val="bottom"/>
        <w:rPr>
          <w:b/>
          <w:szCs w:val="22"/>
        </w:rPr>
      </w:pPr>
      <w:r>
        <w:rPr>
          <w:rFonts w:hint="eastAsia"/>
          <w:b/>
          <w:szCs w:val="22"/>
        </w:rPr>
        <w:t>②中标人提供的样品，由采购人按照招规定进行保管、封存，并作为履约验收的参考。中标供应商履行合同时，提供的产品应与投标时提供的样品一致，否则采购方有权单方面停止采购，并追究相关损失责任。未中标人提供的样品，现场退还。</w:t>
      </w:r>
    </w:p>
    <w:p>
      <w:pPr>
        <w:autoSpaceDE w:val="0"/>
        <w:autoSpaceDN w:val="0"/>
        <w:adjustRightInd w:val="0"/>
        <w:snapToGrid w:val="0"/>
        <w:spacing w:line="454" w:lineRule="atLeast"/>
        <w:ind w:firstLine="433" w:firstLineChars="196"/>
        <w:textAlignment w:val="bottom"/>
        <w:rPr>
          <w:b/>
          <w:color w:val="000000" w:themeColor="text1"/>
          <w:szCs w:val="22"/>
          <w14:textFill>
            <w14:solidFill>
              <w14:schemeClr w14:val="tx1"/>
            </w14:solidFill>
          </w14:textFill>
        </w:rPr>
      </w:pPr>
      <w:r>
        <w:rPr>
          <w:rFonts w:hint="eastAsia"/>
          <w:b/>
          <w:color w:val="000000" w:themeColor="text1"/>
          <w:szCs w:val="22"/>
          <w14:textFill>
            <w14:solidFill>
              <w14:schemeClr w14:val="tx1"/>
            </w14:solidFill>
          </w14:textFill>
        </w:rPr>
        <w:t>防疫措施：</w:t>
      </w:r>
    </w:p>
    <w:p>
      <w:pPr>
        <w:snapToGrid w:val="0"/>
        <w:spacing w:line="460" w:lineRule="exact"/>
        <w:ind w:firstLine="442" w:firstLineChars="200"/>
        <w:rPr>
          <w:b/>
          <w:color w:val="000000" w:themeColor="text1"/>
          <w:szCs w:val="22"/>
          <w14:textFill>
            <w14:solidFill>
              <w14:schemeClr w14:val="tx1"/>
            </w14:solidFill>
          </w14:textFill>
        </w:rPr>
      </w:pPr>
      <w:r>
        <w:rPr>
          <w:rFonts w:hint="eastAsia"/>
          <w:b/>
          <w:color w:val="000000" w:themeColor="text1"/>
          <w:szCs w:val="22"/>
          <w14:textFill>
            <w14:solidFill>
              <w14:schemeClr w14:val="tx1"/>
            </w14:solidFill>
          </w14:textFill>
        </w:rPr>
        <w:t>根据新冠肺炎疫情防控要求，只允许供应商派1-2名代表递交实物样品。参加递交的人员必须为符合新冠肺炎疫情防控要求允许出行的人员，须佩戴好口罩，出示健康绿码，经体温测量正常和信息登记后方可进场。如不符合上述防控要求所导致未能参加本采购活动的后果，由投标供应商自行承担。</w:t>
      </w:r>
    </w:p>
    <w:p>
      <w:pPr>
        <w:snapToGrid w:val="0"/>
        <w:spacing w:line="460" w:lineRule="exact"/>
        <w:rPr>
          <w:b/>
          <w:color w:val="000000" w:themeColor="text1"/>
          <w:szCs w:val="22"/>
          <w14:textFill>
            <w14:solidFill>
              <w14:schemeClr w14:val="tx1"/>
            </w14:solidFill>
          </w14:textFill>
        </w:rPr>
      </w:pPr>
      <w:r>
        <w:rPr>
          <w:rFonts w:hint="eastAsia"/>
          <w:b/>
          <w:color w:val="000000" w:themeColor="text1"/>
          <w:szCs w:val="22"/>
          <w14:textFill>
            <w14:solidFill>
              <w14:schemeClr w14:val="tx1"/>
            </w14:solidFill>
          </w14:textFill>
        </w:rPr>
        <w:t>（三）</w:t>
      </w:r>
      <w:r>
        <w:rPr>
          <w:b/>
          <w:color w:val="000000" w:themeColor="text1"/>
          <w:szCs w:val="22"/>
          <w14:textFill>
            <w14:solidFill>
              <w14:schemeClr w14:val="tx1"/>
            </w14:solidFill>
          </w14:textFill>
        </w:rPr>
        <w:t>其他说明：</w:t>
      </w:r>
    </w:p>
    <w:p>
      <w:pPr>
        <w:adjustRightInd w:val="0"/>
        <w:snapToGrid w:val="0"/>
        <w:spacing w:line="460" w:lineRule="exact"/>
        <w:ind w:firstLine="420"/>
        <w:outlineLvl w:val="0"/>
        <w:rPr>
          <w:rFonts w:ascii="宋体" w:hAnsi="宋体" w:cs="Arial"/>
          <w:b/>
          <w:color w:val="000000"/>
          <w:szCs w:val="22"/>
        </w:rPr>
      </w:pPr>
      <w:r>
        <w:rPr>
          <w:rFonts w:hint="eastAsia" w:ascii="宋体" w:hAnsi="宋体" w:cs="Arial"/>
          <w:b/>
          <w:color w:val="000000"/>
          <w:szCs w:val="22"/>
        </w:rPr>
        <w:t>1、</w:t>
      </w:r>
      <w:r>
        <w:rPr>
          <w:rFonts w:hint="eastAsia" w:ascii="宋体" w:hAnsi="宋体"/>
          <w:b/>
          <w:color w:val="000000"/>
          <w:szCs w:val="22"/>
        </w:rPr>
        <w:t>供应商须自行勘查现场，并按采购人要求进行供货、安装等，本项目涉及的辅材均采用包干方式进行发包</w:t>
      </w:r>
      <w:r>
        <w:rPr>
          <w:rFonts w:hint="eastAsia" w:ascii="宋体" w:hAnsi="宋体"/>
          <w:b/>
          <w:color w:val="000000"/>
          <w:szCs w:val="22"/>
          <w:lang w:eastAsia="zh-CN"/>
        </w:rPr>
        <w:t>，</w:t>
      </w:r>
      <w:r>
        <w:rPr>
          <w:rFonts w:hint="eastAsia" w:ascii="宋体" w:hAnsi="宋体"/>
          <w:b/>
          <w:color w:val="000000"/>
          <w:szCs w:val="22"/>
          <w:lang w:val="en-US" w:eastAsia="zh-CN"/>
        </w:rPr>
        <w:t>包含在投标报价中</w:t>
      </w:r>
      <w:r>
        <w:rPr>
          <w:rFonts w:hint="eastAsia" w:ascii="宋体" w:hAnsi="宋体"/>
          <w:b/>
          <w:color w:val="000000"/>
          <w:szCs w:val="22"/>
        </w:rPr>
        <w:t>，供应商自行承担报价风险。招标文件的配置要求仅是本项目的关键技术要求，如在施工过程中出现无法实施或者缺少相关设备和配件的情况，供应商应免费予以更换或补充同档次或更高档次的相关设备和配件。</w:t>
      </w:r>
    </w:p>
    <w:p>
      <w:pPr>
        <w:adjustRightInd w:val="0"/>
        <w:spacing w:line="460" w:lineRule="exact"/>
        <w:ind w:firstLine="420"/>
        <w:rPr>
          <w:rFonts w:ascii="宋体" w:hAnsi="宋体"/>
          <w:b/>
          <w:bCs/>
          <w:color w:val="000000" w:themeColor="text1"/>
          <w:szCs w:val="22"/>
          <w14:textFill>
            <w14:solidFill>
              <w14:schemeClr w14:val="tx1"/>
            </w14:solidFill>
          </w14:textFill>
        </w:rPr>
      </w:pPr>
      <w:r>
        <w:rPr>
          <w:rFonts w:hint="eastAsia" w:ascii="宋体" w:hAnsi="宋体" w:cs="Arial"/>
          <w:b/>
          <w:color w:val="000000"/>
          <w:szCs w:val="22"/>
        </w:rPr>
        <w:t>2</w:t>
      </w:r>
      <w:r>
        <w:rPr>
          <w:rFonts w:hint="eastAsia" w:ascii="宋体" w:hAnsi="宋体"/>
          <w:b/>
          <w:bCs/>
          <w:color w:val="000000"/>
          <w:szCs w:val="22"/>
        </w:rPr>
        <w:t>、投标供应商需保证投标资料的真实性，供货时，采购人将进行如实核对，如查实投标产品技术参数有弄虚作假行</w:t>
      </w:r>
      <w:r>
        <w:rPr>
          <w:rFonts w:hint="eastAsia" w:ascii="宋体" w:hAnsi="宋体"/>
          <w:b/>
          <w:bCs/>
          <w:color w:val="000000" w:themeColor="text1"/>
          <w:szCs w:val="22"/>
          <w14:textFill>
            <w14:solidFill>
              <w14:schemeClr w14:val="tx1"/>
            </w14:solidFill>
          </w14:textFill>
        </w:rPr>
        <w:t>为，将上报采购主管部门，废除其中标人资格并有保留追究责任的权利。</w:t>
      </w:r>
    </w:p>
    <w:p>
      <w:pPr>
        <w:adjustRightInd w:val="0"/>
        <w:spacing w:line="460" w:lineRule="exact"/>
        <w:ind w:firstLine="420"/>
        <w:rPr>
          <w:rFonts w:ascii="宋体" w:hAnsi="宋体"/>
          <w:b/>
          <w:bCs/>
          <w:color w:val="000000" w:themeColor="text1"/>
          <w:szCs w:val="22"/>
          <w14:textFill>
            <w14:solidFill>
              <w14:schemeClr w14:val="tx1"/>
            </w14:solidFill>
          </w14:textFill>
        </w:rPr>
      </w:pPr>
      <w:r>
        <w:rPr>
          <w:rFonts w:hint="eastAsia" w:ascii="宋体" w:hAnsi="宋体"/>
          <w:b/>
          <w:bCs/>
          <w:color w:val="000000" w:themeColor="text1"/>
          <w:szCs w:val="22"/>
          <w14:textFill>
            <w14:solidFill>
              <w14:schemeClr w14:val="tx1"/>
            </w14:solidFill>
          </w14:textFill>
        </w:rPr>
        <w:t>3</w:t>
      </w:r>
      <w:r>
        <w:rPr>
          <w:rFonts w:hint="eastAsia" w:ascii="宋体" w:hAnsi="宋体"/>
          <w:b/>
          <w:color w:val="000000" w:themeColor="text1"/>
          <w:szCs w:val="22"/>
          <w14:textFill>
            <w14:solidFill>
              <w14:schemeClr w14:val="tx1"/>
            </w14:solidFill>
          </w14:textFill>
        </w:rPr>
        <w:t>、本项目采购人将对到货设备进行严格验收，实际到货设备达不到</w:t>
      </w:r>
      <w:r>
        <w:rPr>
          <w:rFonts w:hint="eastAsia" w:ascii="宋体" w:hAnsi="宋体"/>
          <w:b/>
          <w:color w:val="000000" w:themeColor="text1"/>
          <w:szCs w:val="22"/>
          <w:lang w:val="en-US" w:eastAsia="zh-CN"/>
          <w14:textFill>
            <w14:solidFill>
              <w14:schemeClr w14:val="tx1"/>
            </w14:solidFill>
          </w14:textFill>
        </w:rPr>
        <w:t>投标</w:t>
      </w:r>
      <w:r>
        <w:rPr>
          <w:rFonts w:hint="eastAsia" w:ascii="宋体" w:hAnsi="宋体"/>
          <w:b/>
          <w:color w:val="000000" w:themeColor="text1"/>
          <w:szCs w:val="22"/>
          <w14:textFill>
            <w14:solidFill>
              <w14:schemeClr w14:val="tx1"/>
            </w14:solidFill>
          </w14:textFill>
        </w:rPr>
        <w:t>文件</w:t>
      </w:r>
      <w:r>
        <w:rPr>
          <w:rFonts w:hint="eastAsia" w:ascii="宋体" w:hAnsi="宋体"/>
          <w:b/>
          <w:color w:val="000000" w:themeColor="text1"/>
          <w:szCs w:val="22"/>
          <w:lang w:val="en-US" w:eastAsia="zh-CN"/>
          <w14:textFill>
            <w14:solidFill>
              <w14:schemeClr w14:val="tx1"/>
            </w14:solidFill>
          </w14:textFill>
        </w:rPr>
        <w:t>所响应</w:t>
      </w:r>
      <w:r>
        <w:rPr>
          <w:rFonts w:hint="eastAsia" w:ascii="宋体" w:hAnsi="宋体"/>
          <w:b/>
          <w:color w:val="000000" w:themeColor="text1"/>
          <w:szCs w:val="22"/>
          <w14:textFill>
            <w14:solidFill>
              <w14:schemeClr w14:val="tx1"/>
            </w14:solidFill>
          </w14:textFill>
        </w:rPr>
        <w:t>的，做验收不通过处理，对此采购人有权无条件取消合同并给予相应处罚；供应商到货及安装、退货等所造成的损失自行承担，供应商须慎重投标</w:t>
      </w:r>
      <w:r>
        <w:rPr>
          <w:rFonts w:hint="eastAsia" w:ascii="宋体" w:hAnsi="宋体"/>
          <w:color w:val="000000" w:themeColor="text1"/>
          <w:szCs w:val="22"/>
          <w14:textFill>
            <w14:solidFill>
              <w14:schemeClr w14:val="tx1"/>
            </w14:solidFill>
          </w14:textFill>
        </w:rPr>
        <w:t>。</w:t>
      </w:r>
    </w:p>
    <w:p>
      <w:pPr>
        <w:tabs>
          <w:tab w:val="left" w:pos="400"/>
        </w:tabs>
        <w:adjustRightInd w:val="0"/>
        <w:snapToGrid w:val="0"/>
        <w:spacing w:line="460" w:lineRule="exact"/>
        <w:rPr>
          <w:rFonts w:ascii="宋体" w:hAnsi="宋体"/>
          <w:b/>
          <w:color w:val="000000" w:themeColor="text1"/>
          <w:szCs w:val="22"/>
          <w14:textFill>
            <w14:solidFill>
              <w14:schemeClr w14:val="tx1"/>
            </w14:solidFill>
          </w14:textFill>
        </w:rPr>
      </w:pPr>
      <w:r>
        <w:rPr>
          <w:rFonts w:hint="eastAsia" w:ascii="宋体" w:hAnsi="宋体"/>
          <w:b/>
          <w:color w:val="000000" w:themeColor="text1"/>
          <w:szCs w:val="22"/>
          <w14:textFill>
            <w14:solidFill>
              <w14:schemeClr w14:val="tx1"/>
            </w14:solidFill>
          </w14:textFill>
        </w:rPr>
        <w:tab/>
      </w:r>
      <w:r>
        <w:rPr>
          <w:rFonts w:hint="eastAsia" w:ascii="宋体" w:hAnsi="宋体"/>
          <w:b/>
          <w:color w:val="000000" w:themeColor="text1"/>
          <w:szCs w:val="22"/>
          <w14:textFill>
            <w14:solidFill>
              <w14:schemeClr w14:val="tx1"/>
            </w14:solidFill>
          </w14:textFill>
        </w:rPr>
        <w:t>4、供应商投标文件中须提供检测报告、产品合格证、产品说明等相关证明资料给予佐证。</w:t>
      </w:r>
    </w:p>
    <w:p>
      <w:pPr>
        <w:tabs>
          <w:tab w:val="left" w:pos="400"/>
        </w:tabs>
        <w:adjustRightInd w:val="0"/>
        <w:snapToGrid w:val="0"/>
        <w:spacing w:line="460" w:lineRule="exact"/>
        <w:rPr>
          <w:rFonts w:ascii="宋体" w:hAnsi="宋体"/>
          <w:b/>
          <w:color w:val="000000" w:themeColor="text1"/>
          <w:szCs w:val="22"/>
          <w14:textFill>
            <w14:solidFill>
              <w14:schemeClr w14:val="tx1"/>
            </w14:solidFill>
          </w14:textFill>
        </w:rPr>
      </w:pPr>
      <w:r>
        <w:rPr>
          <w:rFonts w:hint="eastAsia" w:ascii="宋体" w:hAnsi="宋体"/>
          <w:b/>
          <w:color w:val="000000" w:themeColor="text1"/>
          <w:szCs w:val="22"/>
          <w14:textFill>
            <w14:solidFill>
              <w14:schemeClr w14:val="tx1"/>
            </w14:solidFill>
          </w14:textFill>
        </w:rPr>
        <w:tab/>
      </w:r>
      <w:r>
        <w:rPr>
          <w:rFonts w:hint="eastAsia" w:ascii="宋体" w:hAnsi="宋体"/>
          <w:b/>
          <w:color w:val="000000" w:themeColor="text1"/>
          <w:szCs w:val="22"/>
          <w14:textFill>
            <w14:solidFill>
              <w14:schemeClr w14:val="tx1"/>
            </w14:solidFill>
          </w14:textFill>
        </w:rPr>
        <w:t>5、本次招标的货物如涉及国家规定强制认证的（如工业产品生产许可证，</w:t>
      </w:r>
      <w:r>
        <w:rPr>
          <w:rFonts w:ascii="宋体" w:hAnsi="宋体"/>
          <w:b/>
          <w:color w:val="000000" w:themeColor="text1"/>
          <w:szCs w:val="22"/>
          <w14:textFill>
            <w14:solidFill>
              <w14:schemeClr w14:val="tx1"/>
            </w14:solidFill>
          </w14:textFill>
        </w:rPr>
        <w:t>3C认证</w:t>
      </w:r>
      <w:r>
        <w:rPr>
          <w:rFonts w:hint="eastAsia" w:ascii="宋体" w:hAnsi="宋体"/>
          <w:b/>
          <w:color w:val="000000" w:themeColor="text1"/>
          <w:szCs w:val="22"/>
          <w14:textFill>
            <w14:solidFill>
              <w14:schemeClr w14:val="tx1"/>
            </w14:solidFill>
          </w14:textFill>
        </w:rPr>
        <w:t>等）</w:t>
      </w:r>
      <w:r>
        <w:rPr>
          <w:rFonts w:ascii="宋体" w:hAnsi="宋体"/>
          <w:b/>
          <w:color w:val="000000" w:themeColor="text1"/>
          <w:szCs w:val="22"/>
          <w14:textFill>
            <w14:solidFill>
              <w14:schemeClr w14:val="tx1"/>
            </w14:solidFill>
          </w14:textFill>
        </w:rPr>
        <w:t>，中标供应商须在采购人对上述</w:t>
      </w:r>
      <w:r>
        <w:rPr>
          <w:rFonts w:hint="eastAsia" w:ascii="宋体" w:hAnsi="宋体"/>
          <w:b/>
          <w:color w:val="000000" w:themeColor="text1"/>
          <w:szCs w:val="22"/>
          <w14:textFill>
            <w14:solidFill>
              <w14:schemeClr w14:val="tx1"/>
            </w14:solidFill>
          </w14:textFill>
        </w:rPr>
        <w:t>货物</w:t>
      </w:r>
      <w:r>
        <w:rPr>
          <w:rFonts w:ascii="宋体" w:hAnsi="宋体"/>
          <w:b/>
          <w:color w:val="000000" w:themeColor="text1"/>
          <w:szCs w:val="22"/>
          <w14:textFill>
            <w14:solidFill>
              <w14:schemeClr w14:val="tx1"/>
            </w14:solidFill>
          </w14:textFill>
        </w:rPr>
        <w:t>验收时提供相关证书证明资料（上述</w:t>
      </w:r>
      <w:r>
        <w:rPr>
          <w:rFonts w:hint="eastAsia" w:ascii="宋体" w:hAnsi="宋体"/>
          <w:b/>
          <w:color w:val="000000" w:themeColor="text1"/>
          <w:szCs w:val="22"/>
          <w14:textFill>
            <w14:solidFill>
              <w14:schemeClr w14:val="tx1"/>
            </w14:solidFill>
          </w14:textFill>
        </w:rPr>
        <w:t>产品</w:t>
      </w:r>
      <w:r>
        <w:rPr>
          <w:rFonts w:ascii="宋体" w:hAnsi="宋体"/>
          <w:b/>
          <w:color w:val="000000" w:themeColor="text1"/>
          <w:szCs w:val="22"/>
          <w14:textFill>
            <w14:solidFill>
              <w14:schemeClr w14:val="tx1"/>
            </w14:solidFill>
          </w14:textFill>
        </w:rPr>
        <w:t>相关强制认证的证明文件投标时不需</w:t>
      </w:r>
      <w:r>
        <w:rPr>
          <w:rFonts w:hint="eastAsia" w:ascii="宋体" w:hAnsi="宋体"/>
          <w:b/>
          <w:color w:val="000000" w:themeColor="text1"/>
          <w:szCs w:val="22"/>
          <w14:textFill>
            <w14:solidFill>
              <w14:schemeClr w14:val="tx1"/>
            </w14:solidFill>
          </w14:textFill>
        </w:rPr>
        <w:t>提供，招标文件另有要求的除外），否则按验收不能通过，采购人给予退货、解除合同或经采购人同意换货处理，中标供应商自行承担由此造成的损失。</w:t>
      </w:r>
    </w:p>
    <w:p>
      <w:pPr>
        <w:adjustRightInd w:val="0"/>
        <w:snapToGrid w:val="0"/>
        <w:spacing w:line="460" w:lineRule="exact"/>
        <w:ind w:firstLine="442" w:firstLineChars="200"/>
        <w:rPr>
          <w:rFonts w:hint="eastAsia" w:ascii="宋体" w:hAnsi="Times New Roman" w:cs="Times New Roman"/>
          <w:b/>
          <w:color w:val="000000"/>
          <w:szCs w:val="22"/>
          <w:u w:val="single"/>
        </w:rPr>
      </w:pPr>
      <w:r>
        <w:rPr>
          <w:rFonts w:hint="eastAsia" w:ascii="宋体" w:hAnsi="Times New Roman" w:cs="Times New Roman"/>
          <w:b/>
          <w:color w:val="000000"/>
          <w:szCs w:val="22"/>
          <w:u w:val="single"/>
        </w:rPr>
        <w:t>▲6、供应商投标货物属于节能、环保优先（强制）采购范围的，须在技术资信标中提供相关证明材料。采购人拟采购的产品属于政府强制采购的节能产品品目清单范围的，供应商未按采购文件要求提供市场监管总局确定的认证机构出具的、处于有效期之内的节能产品认证证书，投标无效。</w:t>
      </w:r>
    </w:p>
    <w:p>
      <w:pPr>
        <w:adjustRightInd w:val="0"/>
        <w:snapToGrid w:val="0"/>
        <w:spacing w:line="460" w:lineRule="exact"/>
        <w:ind w:firstLine="442" w:firstLineChars="200"/>
        <w:rPr>
          <w:rFonts w:hint="eastAsia" w:ascii="宋体" w:hAnsi="Times New Roman" w:cs="Times New Roman"/>
          <w:b/>
          <w:color w:val="000000"/>
          <w:szCs w:val="22"/>
          <w:u w:val="single"/>
        </w:rPr>
      </w:pPr>
      <w:r>
        <w:rPr>
          <w:rFonts w:hint="eastAsia" w:ascii="宋体" w:hAnsi="Times New Roman" w:cs="Times New Roman"/>
          <w:b/>
          <w:color w:val="000000"/>
          <w:szCs w:val="22"/>
          <w:u w:val="single"/>
        </w:rPr>
        <w:t>7、具体采购数量按照实际需求供货量结算。</w:t>
      </w:r>
    </w:p>
    <w:p>
      <w:pPr>
        <w:autoSpaceDE w:val="0"/>
        <w:autoSpaceDN w:val="0"/>
        <w:snapToGrid w:val="0"/>
        <w:spacing w:line="454" w:lineRule="atLeast"/>
        <w:rPr>
          <w:b/>
          <w:bCs/>
          <w:color w:val="000000" w:themeColor="text1"/>
          <w14:textFill>
            <w14:solidFill>
              <w14:schemeClr w14:val="tx1"/>
            </w14:solidFill>
          </w14:textFill>
        </w:rPr>
      </w:pPr>
      <w:r>
        <w:rPr>
          <w:b/>
          <w:bCs/>
          <w:color w:val="000000" w:themeColor="text1"/>
          <w14:textFill>
            <w14:solidFill>
              <w14:schemeClr w14:val="tx1"/>
            </w14:solidFill>
          </w14:textFill>
        </w:rPr>
        <w:t>三</w:t>
      </w:r>
      <w:r>
        <w:rPr>
          <w:rFonts w:hint="eastAsia"/>
          <w:b/>
          <w:bCs/>
          <w:color w:val="000000" w:themeColor="text1"/>
          <w14:textFill>
            <w14:solidFill>
              <w14:schemeClr w14:val="tx1"/>
            </w14:solidFill>
          </w14:textFill>
        </w:rPr>
        <w:t>、</w:t>
      </w:r>
      <w:r>
        <w:rPr>
          <w:b/>
          <w:bCs/>
          <w:color w:val="000000" w:themeColor="text1"/>
          <w14:textFill>
            <w14:solidFill>
              <w14:schemeClr w14:val="tx1"/>
            </w14:solidFill>
          </w14:textFill>
        </w:rPr>
        <w:t>商务条款</w:t>
      </w:r>
    </w:p>
    <w:p>
      <w:pPr>
        <w:autoSpaceDE w:val="0"/>
        <w:autoSpaceDN w:val="0"/>
        <w:adjustRightInd w:val="0"/>
        <w:snapToGrid w:val="0"/>
        <w:spacing w:line="460" w:lineRule="exact"/>
        <w:ind w:firstLine="420"/>
        <w:textAlignment w:val="bottom"/>
        <w:rPr>
          <w:b/>
          <w:color w:val="000000" w:themeColor="text1"/>
          <w:szCs w:val="22"/>
          <w14:textFill>
            <w14:solidFill>
              <w14:schemeClr w14:val="tx1"/>
            </w14:solidFill>
          </w14:textFill>
        </w:rPr>
      </w:pPr>
      <w:r>
        <w:rPr>
          <w:rFonts w:hint="eastAsia"/>
          <w:b/>
          <w:color w:val="000000" w:themeColor="text1"/>
          <w:szCs w:val="22"/>
          <w14:textFill>
            <w14:solidFill>
              <w14:schemeClr w14:val="tx1"/>
            </w14:solidFill>
          </w14:textFill>
        </w:rPr>
        <w:t>1、质保期</w:t>
      </w:r>
    </w:p>
    <w:p>
      <w:pPr>
        <w:widowControl/>
        <w:autoSpaceDE w:val="0"/>
        <w:autoSpaceDN w:val="0"/>
        <w:adjustRightInd w:val="0"/>
        <w:snapToGrid w:val="0"/>
        <w:spacing w:line="360" w:lineRule="auto"/>
        <w:ind w:firstLine="442" w:firstLineChars="200"/>
        <w:textAlignment w:val="bottom"/>
        <w:rPr>
          <w:rFonts w:ascii="宋体"/>
          <w:b/>
          <w:bCs/>
          <w:color w:val="000000" w:themeColor="text1"/>
          <w:szCs w:val="22"/>
          <w:u w:val="single"/>
          <w14:textFill>
            <w14:solidFill>
              <w14:schemeClr w14:val="tx1"/>
            </w14:solidFill>
          </w14:textFill>
        </w:rPr>
      </w:pPr>
      <w:r>
        <w:rPr>
          <w:rFonts w:hint="eastAsia" w:ascii="宋体"/>
          <w:b/>
          <w:bCs/>
          <w:color w:val="000000" w:themeColor="text1"/>
          <w:szCs w:val="22"/>
          <w:u w:val="single"/>
          <w14:textFill>
            <w14:solidFill>
              <w14:schemeClr w14:val="tx1"/>
            </w14:solidFill>
          </w14:textFill>
        </w:rPr>
        <w:t>▲所有设备自交付安装并通过验收之日起 2 年质保期（标书有其他规定的除外），质保期内因产品本身缺陷（非人为因素）造成各种故障应由中标供应商免费技术服务和维修。如厂商本身承诺的产品质保期高于招标文件要求的则按照厂商承诺执行。</w:t>
      </w:r>
    </w:p>
    <w:p>
      <w:pPr>
        <w:autoSpaceDE w:val="0"/>
        <w:autoSpaceDN w:val="0"/>
        <w:adjustRightInd w:val="0"/>
        <w:snapToGrid w:val="0"/>
        <w:spacing w:line="460" w:lineRule="exact"/>
        <w:ind w:firstLine="420"/>
        <w:textAlignment w:val="bottom"/>
        <w:rPr>
          <w:b/>
          <w:color w:val="000000" w:themeColor="text1"/>
          <w:szCs w:val="22"/>
          <w14:textFill>
            <w14:solidFill>
              <w14:schemeClr w14:val="tx1"/>
            </w14:solidFill>
          </w14:textFill>
        </w:rPr>
      </w:pPr>
      <w:r>
        <w:rPr>
          <w:rFonts w:hint="eastAsia"/>
          <w:b/>
          <w:color w:val="000000" w:themeColor="text1"/>
          <w:szCs w:val="22"/>
          <w14:textFill>
            <w14:solidFill>
              <w14:schemeClr w14:val="tx1"/>
            </w14:solidFill>
          </w14:textFill>
        </w:rPr>
        <w:t>2、付款方式：</w:t>
      </w:r>
    </w:p>
    <w:p>
      <w:pPr>
        <w:autoSpaceDE w:val="0"/>
        <w:autoSpaceDN w:val="0"/>
        <w:adjustRightInd w:val="0"/>
        <w:snapToGrid w:val="0"/>
        <w:spacing w:line="460" w:lineRule="exact"/>
        <w:ind w:firstLine="420"/>
        <w:textAlignment w:val="bottom"/>
        <w:rPr>
          <w:color w:val="000000" w:themeColor="text1"/>
          <w14:textFill>
            <w14:solidFill>
              <w14:schemeClr w14:val="tx1"/>
            </w14:solidFill>
          </w14:textFill>
        </w:rPr>
      </w:pPr>
      <w:r>
        <w:rPr>
          <w:rFonts w:hint="eastAsia" w:ascii="宋体"/>
          <w:color w:val="000000" w:themeColor="text1"/>
          <w:szCs w:val="22"/>
          <w14:textFill>
            <w14:solidFill>
              <w14:schemeClr w14:val="tx1"/>
            </w14:solidFill>
          </w14:textFill>
        </w:rPr>
        <w:t>2.1、本项目货物按实结算，在合同签订后7个工作日内中标供应商应提供合同总金额5%的履约保证金；采购人支付合同金额的</w:t>
      </w:r>
      <w:r>
        <w:rPr>
          <w:rFonts w:hint="eastAsia"/>
          <w:color w:val="000000" w:themeColor="text1"/>
          <w14:textFill>
            <w14:solidFill>
              <w14:schemeClr w14:val="tx1"/>
            </w14:solidFill>
          </w14:textFill>
        </w:rPr>
        <w:t>30%作为预付款。中标供应商按要求</w:t>
      </w:r>
      <w:r>
        <w:rPr>
          <w:rFonts w:hint="eastAsia" w:ascii="宋体" w:hAnsi="宋体"/>
          <w:color w:val="000000" w:themeColor="text1"/>
          <w14:textFill>
            <w14:solidFill>
              <w14:schemeClr w14:val="tx1"/>
            </w14:solidFill>
          </w14:textFill>
        </w:rPr>
        <w:t>把所有货物运到现场并</w:t>
      </w:r>
      <w:r>
        <w:rPr>
          <w:rFonts w:hint="eastAsia"/>
          <w:color w:val="000000" w:themeColor="text1"/>
          <w14:textFill>
            <w14:solidFill>
              <w14:schemeClr w14:val="tx1"/>
            </w14:solidFill>
          </w14:textFill>
        </w:rPr>
        <w:t>安装调试完毕并经采购人验收合格后10个工作日内，采购人根据实际提供货物数量支付剩余价款。</w:t>
      </w:r>
    </w:p>
    <w:p>
      <w:pPr>
        <w:autoSpaceDE w:val="0"/>
        <w:autoSpaceDN w:val="0"/>
        <w:adjustRightInd w:val="0"/>
        <w:snapToGrid w:val="0"/>
        <w:spacing w:line="460" w:lineRule="exact"/>
        <w:ind w:firstLine="420"/>
        <w:textAlignment w:val="bottom"/>
        <w:rPr>
          <w:color w:val="000000" w:themeColor="text1"/>
          <w14:textFill>
            <w14:solidFill>
              <w14:schemeClr w14:val="tx1"/>
            </w14:solidFill>
          </w14:textFill>
        </w:rPr>
      </w:pPr>
      <w:r>
        <w:rPr>
          <w:rFonts w:hint="eastAsia" w:ascii="宋体"/>
          <w:color w:val="000000" w:themeColor="text1"/>
          <w:szCs w:val="22"/>
          <w14:textFill>
            <w14:solidFill>
              <w14:schemeClr w14:val="tx1"/>
            </w14:solidFill>
          </w14:textFill>
        </w:rPr>
        <w:t>2.3、履约保证金：履约保证金在质保期满后无质量与售后服务问题，7个工作日内一次性无息退还</w:t>
      </w:r>
      <w:r>
        <w:rPr>
          <w:rFonts w:hint="eastAsia"/>
          <w:color w:val="000000" w:themeColor="text1"/>
          <w14:textFill>
            <w14:solidFill>
              <w14:schemeClr w14:val="tx1"/>
            </w14:solidFill>
          </w14:textFill>
        </w:rPr>
        <w:t>。</w:t>
      </w:r>
    </w:p>
    <w:p>
      <w:pPr>
        <w:autoSpaceDE w:val="0"/>
        <w:autoSpaceDN w:val="0"/>
        <w:adjustRightInd w:val="0"/>
        <w:snapToGrid w:val="0"/>
        <w:spacing w:line="460" w:lineRule="exact"/>
        <w:ind w:firstLine="420"/>
        <w:textAlignment w:val="bottom"/>
        <w:rPr>
          <w:b/>
          <w:color w:val="000000" w:themeColor="text1"/>
          <w:szCs w:val="22"/>
          <w14:textFill>
            <w14:solidFill>
              <w14:schemeClr w14:val="tx1"/>
            </w14:solidFill>
          </w14:textFill>
        </w:rPr>
      </w:pPr>
      <w:r>
        <w:rPr>
          <w:b/>
          <w:color w:val="000000" w:themeColor="text1"/>
          <w:szCs w:val="22"/>
          <w14:textFill>
            <w14:solidFill>
              <w14:schemeClr w14:val="tx1"/>
            </w14:solidFill>
          </w14:textFill>
        </w:rPr>
        <w:t>3、交货地点</w:t>
      </w:r>
    </w:p>
    <w:p>
      <w:pPr>
        <w:autoSpaceDE w:val="0"/>
        <w:autoSpaceDN w:val="0"/>
        <w:snapToGrid w:val="0"/>
        <w:spacing w:line="454" w:lineRule="atLeast"/>
        <w:ind w:firstLine="420"/>
        <w:rPr>
          <w:color w:val="000000" w:themeColor="text1"/>
          <w14:textFill>
            <w14:solidFill>
              <w14:schemeClr w14:val="tx1"/>
            </w14:solidFill>
          </w14:textFill>
        </w:rPr>
      </w:pPr>
      <w:r>
        <w:rPr>
          <w:color w:val="000000" w:themeColor="text1"/>
          <w14:textFill>
            <w14:solidFill>
              <w14:schemeClr w14:val="tx1"/>
            </w14:solidFill>
          </w14:textFill>
        </w:rPr>
        <w:t>3.1.交货地点：按采购人要求。</w:t>
      </w:r>
    </w:p>
    <w:p>
      <w:pPr>
        <w:autoSpaceDE w:val="0"/>
        <w:autoSpaceDN w:val="0"/>
        <w:snapToGrid w:val="0"/>
        <w:spacing w:line="454" w:lineRule="atLeast"/>
        <w:ind w:firstLine="420"/>
        <w:rPr>
          <w:color w:val="000000" w:themeColor="text1"/>
          <w14:textFill>
            <w14:solidFill>
              <w14:schemeClr w14:val="tx1"/>
            </w14:solidFill>
          </w14:textFill>
        </w:rPr>
      </w:pPr>
      <w:r>
        <w:rPr>
          <w:color w:val="000000" w:themeColor="text1"/>
          <w14:textFill>
            <w14:solidFill>
              <w14:schemeClr w14:val="tx1"/>
            </w14:solidFill>
          </w14:textFill>
        </w:rPr>
        <w:t>3.2.质量标准：符合我国国家有关技术规范要求和技术标准。</w:t>
      </w:r>
    </w:p>
    <w:p>
      <w:pPr>
        <w:autoSpaceDE w:val="0"/>
        <w:autoSpaceDN w:val="0"/>
        <w:snapToGrid w:val="0"/>
        <w:spacing w:line="454" w:lineRule="atLeast"/>
        <w:ind w:firstLine="420"/>
        <w:rPr>
          <w:color w:val="000000" w:themeColor="text1"/>
          <w14:textFill>
            <w14:solidFill>
              <w14:schemeClr w14:val="tx1"/>
            </w14:solidFill>
          </w14:textFill>
        </w:rPr>
      </w:pPr>
      <w:r>
        <w:rPr>
          <w:color w:val="000000" w:themeColor="text1"/>
          <w14:textFill>
            <w14:solidFill>
              <w14:schemeClr w14:val="tx1"/>
            </w14:solidFill>
          </w14:textFill>
        </w:rPr>
        <w:t>3.3.送货</w:t>
      </w:r>
      <w:r>
        <w:rPr>
          <w:rFonts w:hint="eastAsia"/>
          <w:color w:val="000000" w:themeColor="text1"/>
          <w14:textFill>
            <w14:solidFill>
              <w14:schemeClr w14:val="tx1"/>
            </w14:solidFill>
          </w14:textFill>
        </w:rPr>
        <w:t>及安装</w:t>
      </w:r>
      <w:r>
        <w:rPr>
          <w:color w:val="000000" w:themeColor="text1"/>
          <w14:textFill>
            <w14:solidFill>
              <w14:schemeClr w14:val="tx1"/>
            </w14:solidFill>
          </w14:textFill>
        </w:rPr>
        <w:t>过程中发生的费用由中标供应商负责。</w:t>
      </w:r>
    </w:p>
    <w:p>
      <w:pPr>
        <w:autoSpaceDE w:val="0"/>
        <w:autoSpaceDN w:val="0"/>
        <w:adjustRightInd w:val="0"/>
        <w:snapToGrid w:val="0"/>
        <w:spacing w:line="460" w:lineRule="exact"/>
        <w:ind w:firstLine="420"/>
        <w:textAlignment w:val="bottom"/>
        <w:rPr>
          <w:b/>
          <w:color w:val="000000" w:themeColor="text1"/>
          <w:szCs w:val="22"/>
          <w14:textFill>
            <w14:solidFill>
              <w14:schemeClr w14:val="tx1"/>
            </w14:solidFill>
          </w14:textFill>
        </w:rPr>
      </w:pPr>
      <w:r>
        <w:rPr>
          <w:b/>
          <w:color w:val="000000" w:themeColor="text1"/>
          <w:szCs w:val="22"/>
          <w14:textFill>
            <w14:solidFill>
              <w14:schemeClr w14:val="tx1"/>
            </w14:solidFill>
          </w14:textFill>
        </w:rPr>
        <w:t>4．完工期</w:t>
      </w:r>
    </w:p>
    <w:p>
      <w:pPr>
        <w:widowControl/>
        <w:autoSpaceDE w:val="0"/>
        <w:autoSpaceDN w:val="0"/>
        <w:adjustRightInd w:val="0"/>
        <w:snapToGrid w:val="0"/>
        <w:spacing w:line="460" w:lineRule="exact"/>
        <w:ind w:firstLine="440" w:firstLineChars="200"/>
        <w:textAlignment w:val="bottom"/>
        <w:rPr>
          <w:rFonts w:ascii="宋体" w:hAnsi="宋体"/>
          <w:b/>
          <w:color w:val="000000" w:themeColor="text1"/>
          <w:szCs w:val="22"/>
          <w:u w:val="single"/>
          <w14:textFill>
            <w14:solidFill>
              <w14:schemeClr w14:val="tx1"/>
            </w14:solidFill>
          </w14:textFill>
        </w:rPr>
      </w:pPr>
      <w:r>
        <w:rPr>
          <w:rFonts w:hint="eastAsia"/>
          <w:color w:val="000000" w:themeColor="text1"/>
          <w:szCs w:val="22"/>
          <w14:textFill>
            <w14:solidFill>
              <w14:schemeClr w14:val="tx1"/>
            </w14:solidFill>
          </w14:textFill>
        </w:rPr>
        <w:t>▲</w:t>
      </w:r>
      <w:r>
        <w:rPr>
          <w:rFonts w:hint="eastAsia" w:ascii="宋体" w:hAnsi="宋体"/>
          <w:b/>
          <w:color w:val="000000" w:themeColor="text1"/>
          <w:szCs w:val="22"/>
          <w:u w:val="single"/>
          <w14:textFill>
            <w14:solidFill>
              <w14:schemeClr w14:val="tx1"/>
            </w14:solidFill>
          </w14:textFill>
        </w:rPr>
        <w:t>完工期：接采购人通知后最长不得超过45日历天；</w:t>
      </w:r>
    </w:p>
    <w:p>
      <w:pPr>
        <w:widowControl/>
        <w:autoSpaceDE w:val="0"/>
        <w:autoSpaceDN w:val="0"/>
        <w:adjustRightInd w:val="0"/>
        <w:snapToGrid w:val="0"/>
        <w:spacing w:line="460" w:lineRule="exact"/>
        <w:ind w:firstLine="442" w:firstLineChars="200"/>
        <w:textAlignment w:val="bottom"/>
        <w:rPr>
          <w:rFonts w:ascii="宋体" w:hAnsi="宋体"/>
          <w:color w:val="000000" w:themeColor="text1"/>
          <w:szCs w:val="22"/>
          <w14:textFill>
            <w14:solidFill>
              <w14:schemeClr w14:val="tx1"/>
            </w14:solidFill>
          </w14:textFill>
        </w:rPr>
      </w:pPr>
      <w:r>
        <w:rPr>
          <w:rFonts w:hint="eastAsia" w:ascii="宋体" w:hAnsi="宋体"/>
          <w:b/>
          <w:color w:val="000000" w:themeColor="text1"/>
          <w:szCs w:val="22"/>
          <w:u w:val="single"/>
          <w14:textFill>
            <w14:solidFill>
              <w14:schemeClr w14:val="tx1"/>
            </w14:solidFill>
          </w14:textFill>
        </w:rPr>
        <w:t>交货地点：按采购人指定地点交货。</w:t>
      </w:r>
    </w:p>
    <w:p>
      <w:pPr>
        <w:pStyle w:val="52"/>
        <w:ind w:firstLine="440" w:firstLineChars="20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5、培训计划</w:t>
      </w:r>
    </w:p>
    <w:p>
      <w:pPr>
        <w:pStyle w:val="52"/>
        <w:ind w:firstLine="440" w:firstLineChars="20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5.1．中标供应商有义务对采购人采购货物的正常使用和维护提供必要的培训。</w:t>
      </w:r>
    </w:p>
    <w:p>
      <w:pPr>
        <w:widowControl/>
        <w:autoSpaceDE w:val="0"/>
        <w:autoSpaceDN w:val="0"/>
        <w:adjustRightInd w:val="0"/>
        <w:snapToGrid w:val="0"/>
        <w:spacing w:line="360" w:lineRule="auto"/>
        <w:ind w:firstLine="440" w:firstLineChars="200"/>
        <w:textAlignment w:val="bottom"/>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6、安装调试</w:t>
      </w:r>
    </w:p>
    <w:p>
      <w:pPr>
        <w:widowControl/>
        <w:autoSpaceDE w:val="0"/>
        <w:autoSpaceDN w:val="0"/>
        <w:adjustRightInd w:val="0"/>
        <w:snapToGrid w:val="0"/>
        <w:spacing w:line="360" w:lineRule="auto"/>
        <w:ind w:firstLine="440" w:firstLineChars="200"/>
        <w:textAlignment w:val="bottom"/>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a)安装地点：按采购单位要求。</w:t>
      </w:r>
    </w:p>
    <w:p>
      <w:pPr>
        <w:widowControl/>
        <w:autoSpaceDE w:val="0"/>
        <w:autoSpaceDN w:val="0"/>
        <w:adjustRightInd w:val="0"/>
        <w:snapToGrid w:val="0"/>
        <w:spacing w:line="360" w:lineRule="auto"/>
        <w:ind w:firstLine="440" w:firstLineChars="200"/>
        <w:textAlignment w:val="bottom"/>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b)安装标准：符合我国国家有关技术规范要求和技术标准。</w:t>
      </w:r>
    </w:p>
    <w:p>
      <w:pPr>
        <w:widowControl/>
        <w:autoSpaceDE w:val="0"/>
        <w:autoSpaceDN w:val="0"/>
        <w:adjustRightInd w:val="0"/>
        <w:snapToGrid w:val="0"/>
        <w:spacing w:line="360" w:lineRule="auto"/>
        <w:ind w:firstLine="440" w:firstLineChars="200"/>
        <w:textAlignment w:val="bottom"/>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c)安装过程中发生的费用由中标供应商自行负责。</w:t>
      </w:r>
    </w:p>
    <w:p>
      <w:pPr>
        <w:widowControl/>
        <w:autoSpaceDE w:val="0"/>
        <w:autoSpaceDN w:val="0"/>
        <w:adjustRightInd w:val="0"/>
        <w:snapToGrid w:val="0"/>
        <w:spacing w:line="360" w:lineRule="auto"/>
        <w:ind w:firstLine="440" w:firstLineChars="200"/>
        <w:textAlignment w:val="bottom"/>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d)投标方应在投标文件中提供其安装调试过程中使用单位需配合的内容。</w:t>
      </w:r>
    </w:p>
    <w:p>
      <w:pPr>
        <w:widowControl/>
        <w:autoSpaceDE w:val="0"/>
        <w:autoSpaceDN w:val="0"/>
        <w:adjustRightInd w:val="0"/>
        <w:snapToGrid w:val="0"/>
        <w:spacing w:line="360" w:lineRule="auto"/>
        <w:ind w:firstLine="440" w:firstLineChars="200"/>
        <w:textAlignment w:val="bottom"/>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7、验收</w:t>
      </w:r>
    </w:p>
    <w:p>
      <w:pPr>
        <w:widowControl/>
        <w:autoSpaceDE w:val="0"/>
        <w:autoSpaceDN w:val="0"/>
        <w:adjustRightInd w:val="0"/>
        <w:snapToGrid w:val="0"/>
        <w:spacing w:line="360" w:lineRule="auto"/>
        <w:ind w:firstLine="440" w:firstLineChars="200"/>
        <w:textAlignment w:val="bottom"/>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7.1 中标供应商须提供符合招标文件和国家相关质量标准的全新合格货物。如发生所供货物与现行国家政策法规、合同约定不符或未按招标文件、投标文件执行以及现场提供的产品数量、规格等不符，则验收不合格，采购人将有权拒收、退货、解除合同，或者经采购人同意由中标供应商予以免费更换，由此造成的损失由中标供应商自行承担。</w:t>
      </w:r>
    </w:p>
    <w:p>
      <w:pPr>
        <w:widowControl/>
        <w:autoSpaceDE w:val="0"/>
        <w:autoSpaceDN w:val="0"/>
        <w:adjustRightInd w:val="0"/>
        <w:snapToGrid w:val="0"/>
        <w:spacing w:line="360" w:lineRule="auto"/>
        <w:ind w:firstLine="440" w:firstLineChars="200"/>
        <w:textAlignment w:val="bottom"/>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7.2 以上条款因素导致工期延误的，采购人有权扣罚全部履约保证金，履约保证金不足以弥补采购人损失的，采购人有权向供应商依法索赔。</w:t>
      </w:r>
    </w:p>
    <w:p>
      <w:pPr>
        <w:widowControl/>
        <w:autoSpaceDE w:val="0"/>
        <w:autoSpaceDN w:val="0"/>
        <w:adjustRightInd w:val="0"/>
        <w:snapToGrid w:val="0"/>
        <w:spacing w:line="360" w:lineRule="auto"/>
        <w:ind w:firstLine="440" w:firstLineChars="200"/>
        <w:textAlignment w:val="bottom"/>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四、工作范围：</w:t>
      </w:r>
    </w:p>
    <w:p>
      <w:pPr>
        <w:spacing w:line="360" w:lineRule="auto"/>
        <w:ind w:firstLine="44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根据招标文件，各供应商须按国家有关标准及规范完成下列工作：</w:t>
      </w:r>
    </w:p>
    <w:p>
      <w:pPr>
        <w:spacing w:line="360" w:lineRule="auto"/>
        <w:ind w:firstLine="44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1.提供完整成套的货物或服务</w:t>
      </w:r>
    </w:p>
    <w:p>
      <w:pPr>
        <w:spacing w:line="360" w:lineRule="auto"/>
        <w:ind w:firstLine="44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 xml:space="preserve">2.货物及相关附件的提供、运输、装卸、就位、施工、检验、通过验收； </w:t>
      </w:r>
    </w:p>
    <w:p>
      <w:pPr>
        <w:spacing w:line="360" w:lineRule="auto"/>
        <w:ind w:firstLine="44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3.完成各项施工、检验、测试工作，并在采购人的配合下进行验收；提供各种数据资料；直至通过验收。</w:t>
      </w:r>
    </w:p>
    <w:p>
      <w:pPr>
        <w:spacing w:line="360" w:lineRule="auto"/>
        <w:ind w:firstLine="44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4.质保期内系统的维保及维修；</w:t>
      </w:r>
    </w:p>
    <w:p>
      <w:pPr>
        <w:spacing w:line="360" w:lineRule="auto"/>
        <w:ind w:firstLine="44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5.售后服务的措施及承诺。</w:t>
      </w:r>
    </w:p>
    <w:p>
      <w:pPr>
        <w:spacing w:line="360" w:lineRule="auto"/>
        <w:ind w:firstLine="440" w:firstLineChars="200"/>
        <w:rPr>
          <w:rFonts w:ascii="宋体"/>
          <w:color w:val="000000" w:themeColor="text1"/>
          <w14:textFill>
            <w14:solidFill>
              <w14:schemeClr w14:val="tx1"/>
            </w14:solidFill>
          </w14:textFill>
        </w:rPr>
        <w:sectPr>
          <w:footerReference r:id="rId8" w:type="default"/>
          <w:pgSz w:w="11907" w:h="16840"/>
          <w:pgMar w:top="1134" w:right="1021" w:bottom="1134" w:left="1021" w:header="720" w:footer="720" w:gutter="0"/>
          <w:cols w:space="720" w:num="1"/>
          <w:titlePg/>
          <w:docGrid w:linePitch="286" w:charSpace="-3831"/>
        </w:sectPr>
      </w:pPr>
      <w:r>
        <w:rPr>
          <w:rFonts w:hint="eastAsia" w:ascii="宋体"/>
          <w:color w:val="000000" w:themeColor="text1"/>
          <w14:textFill>
            <w14:solidFill>
              <w14:schemeClr w14:val="tx1"/>
            </w14:solidFill>
          </w14:textFill>
        </w:rPr>
        <w:t>以上工作内容的所有费用均包含在投标总价中，今后价格不做调整，业主要求或设计更改调整除外</w:t>
      </w:r>
      <w:r>
        <w:rPr>
          <w:rFonts w:hint="eastAsia" w:ascii="宋体"/>
          <w:color w:val="000000" w:themeColor="text1"/>
          <w:lang w:eastAsia="zh-CN"/>
          <w14:textFill>
            <w14:solidFill>
              <w14:schemeClr w14:val="tx1"/>
            </w14:solidFill>
          </w14:textFill>
        </w:rPr>
        <w:t>，最终价格按实际情况结算。</w:t>
      </w:r>
    </w:p>
    <w:p>
      <w:pPr>
        <w:pStyle w:val="40"/>
        <w:rPr>
          <w:rFonts w:ascii="宋体" w:hAnsi="宋体" w:cs="宋体"/>
          <w:color w:val="000000" w:themeColor="text1"/>
          <w:lang w:val="zh-CN"/>
          <w14:textFill>
            <w14:solidFill>
              <w14:schemeClr w14:val="tx1"/>
            </w14:solidFill>
          </w14:textFill>
        </w:rPr>
      </w:pPr>
      <w:r>
        <w:rPr>
          <w:rFonts w:hint="eastAsia" w:ascii="宋体" w:hAnsi="宋体" w:cs="宋体"/>
          <w:color w:val="000000" w:themeColor="text1"/>
          <w:lang w:val="zh-CN"/>
          <w14:textFill>
            <w14:solidFill>
              <w14:schemeClr w14:val="tx1"/>
            </w14:solidFill>
          </w14:textFill>
        </w:rPr>
        <w:t>第三部分   供应商须知</w:t>
      </w:r>
    </w:p>
    <w:p>
      <w:pPr>
        <w:pStyle w:val="6"/>
        <w:spacing w:before="0" w:after="0" w:line="460" w:lineRule="exact"/>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一、说明</w:t>
      </w:r>
    </w:p>
    <w:p>
      <w:pPr>
        <w:adjustRightInd w:val="0"/>
        <w:spacing w:line="460" w:lineRule="exact"/>
        <w:ind w:firstLine="431" w:firstLineChars="196"/>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1、本次采购工作是按照《平阳县国有企业采购管理办法（试行）》及相关法律规章组织和实施。</w:t>
      </w:r>
    </w:p>
    <w:p>
      <w:pPr>
        <w:widowControl/>
        <w:snapToGrid w:val="0"/>
        <w:spacing w:line="460" w:lineRule="exact"/>
        <w:ind w:firstLine="431" w:firstLineChars="196"/>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000000" w:themeColor="text1"/>
          <w:szCs w:val="22"/>
          <w:u w:val="none"/>
          <w14:textFill>
            <w14:solidFill>
              <w14:schemeClr w14:val="tx1"/>
            </w14:solidFill>
          </w14:textFill>
        </w:rPr>
      </w:pPr>
      <w:r>
        <w:rPr>
          <w:rFonts w:hint="eastAsia" w:ascii="宋体" w:hAnsi="宋体" w:cs="宋体"/>
          <w:color w:val="000000" w:themeColor="text1"/>
          <w:szCs w:val="22"/>
          <w:u w:val="none"/>
          <w14:textFill>
            <w14:solidFill>
              <w14:schemeClr w14:val="tx1"/>
            </w14:solidFill>
          </w14:textFill>
        </w:rPr>
        <w:t>3、</w:t>
      </w:r>
      <w:r>
        <w:rPr>
          <w:rFonts w:hint="eastAsia" w:ascii="宋体" w:hAnsi="宋体" w:cs="宋体"/>
          <w:b/>
          <w:color w:val="000000" w:themeColor="text1"/>
          <w:szCs w:val="22"/>
          <w:u w:val="none"/>
          <w14:textFill>
            <w14:solidFill>
              <w14:schemeClr w14:val="tx1"/>
            </w14:solidFill>
          </w14:textFill>
        </w:rPr>
        <w:t>供应商必须投全部内容，否则按无效投标处理。</w:t>
      </w:r>
    </w:p>
    <w:p>
      <w:pPr>
        <w:autoSpaceDE w:val="0"/>
        <w:autoSpaceDN w:val="0"/>
        <w:adjustRightInd w:val="0"/>
        <w:snapToGrid w:val="0"/>
        <w:spacing w:line="460" w:lineRule="exact"/>
        <w:ind w:firstLine="446" w:firstLineChars="203"/>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00" w:lineRule="exact"/>
        <w:ind w:firstLine="420" w:firstLineChars="190"/>
        <w:textAlignment w:val="bottom"/>
        <w:rPr>
          <w:b/>
          <w:color w:val="000000" w:themeColor="text1"/>
          <w:szCs w:val="22"/>
          <w:u w:val="none"/>
          <w14:textFill>
            <w14:solidFill>
              <w14:schemeClr w14:val="tx1"/>
            </w14:solidFill>
          </w14:textFill>
        </w:rPr>
      </w:pPr>
      <w:r>
        <w:rPr>
          <w:rFonts w:hint="eastAsia"/>
          <w:b/>
          <w:color w:val="000000" w:themeColor="text1"/>
          <w:szCs w:val="22"/>
          <w:u w:val="none"/>
          <w14:textFill>
            <w14:solidFill>
              <w14:schemeClr w14:val="tx1"/>
            </w14:solidFill>
          </w14:textFill>
        </w:rPr>
        <w:t>5、采购人保留根据实际需要调整采购设备范围、数量的权利。</w:t>
      </w:r>
    </w:p>
    <w:p>
      <w:pPr>
        <w:autoSpaceDE w:val="0"/>
        <w:autoSpaceDN w:val="0"/>
        <w:adjustRightInd w:val="0"/>
        <w:snapToGrid w:val="0"/>
        <w:spacing w:line="460" w:lineRule="exact"/>
        <w:ind w:firstLine="448" w:firstLineChars="203"/>
        <w:textAlignment w:val="bottom"/>
        <w:rPr>
          <w:rFonts w:ascii="宋体" w:hAnsi="宋体" w:cs="宋体"/>
          <w:color w:val="000000" w:themeColor="text1"/>
          <w:szCs w:val="22"/>
          <w14:textFill>
            <w14:solidFill>
              <w14:schemeClr w14:val="tx1"/>
            </w14:solidFill>
          </w14:textFill>
        </w:rPr>
      </w:pPr>
      <w:r>
        <w:rPr>
          <w:rFonts w:hint="eastAsia" w:ascii="Times New Roman" w:hAnsi="Times New Roman" w:eastAsia="宋体" w:cs="Times New Roman"/>
          <w:b/>
          <w:color w:val="000000" w:themeColor="text1"/>
          <w:szCs w:val="22"/>
          <w14:textFill>
            <w14:solidFill>
              <w14:schemeClr w14:val="tx1"/>
            </w14:solidFill>
          </w14:textFill>
        </w:rPr>
        <w:t>6、项目实施过程中各项单价不予调整</w:t>
      </w:r>
      <w:r>
        <w:rPr>
          <w:rFonts w:hint="eastAsia" w:ascii="Times New Roman" w:hAnsi="Times New Roman" w:eastAsia="宋体" w:cs="Times New Roman"/>
          <w:b/>
          <w:color w:val="000000" w:themeColor="text1"/>
          <w:szCs w:val="22"/>
          <w:lang w:eastAsia="zh-CN"/>
          <w14:textFill>
            <w14:solidFill>
              <w14:schemeClr w14:val="tx1"/>
            </w14:solidFill>
          </w14:textFill>
        </w:rPr>
        <w:t>，</w:t>
      </w:r>
      <w:r>
        <w:rPr>
          <w:rFonts w:hint="eastAsia" w:ascii="Times New Roman" w:hAnsi="Times New Roman" w:eastAsia="宋体" w:cs="Times New Roman"/>
          <w:b/>
          <w:color w:val="000000" w:themeColor="text1"/>
          <w:szCs w:val="22"/>
          <w14:textFill>
            <w14:solidFill>
              <w14:schemeClr w14:val="tx1"/>
            </w14:solidFill>
          </w14:textFill>
        </w:rPr>
        <w:t>供</w:t>
      </w:r>
      <w:r>
        <w:rPr>
          <w:rFonts w:hint="eastAsia"/>
          <w:b/>
          <w:color w:val="000000" w:themeColor="text1"/>
          <w:szCs w:val="22"/>
          <w14:textFill>
            <w14:solidFill>
              <w14:schemeClr w14:val="tx1"/>
            </w14:solidFill>
          </w14:textFill>
        </w:rPr>
        <w:t>应商须自行现场勘察，以求得准确的报价依据。供应商须自行考虑投标报价的风险。</w:t>
      </w:r>
    </w:p>
    <w:p>
      <w:pPr>
        <w:widowControl/>
        <w:snapToGrid w:val="0"/>
        <w:spacing w:line="460" w:lineRule="exact"/>
        <w:ind w:firstLine="418" w:firstLineChars="190"/>
        <w:jc w:val="left"/>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14:textFill>
            <w14:solidFill>
              <w14:schemeClr w14:val="tx1"/>
            </w14:solidFill>
          </w14:textFill>
        </w:rPr>
        <w:t>7</w:t>
      </w:r>
      <w:r>
        <w:rPr>
          <w:rFonts w:hint="eastAsia" w:ascii="宋体" w:hAnsi="宋体" w:cs="宋体"/>
          <w:color w:val="000000" w:themeColor="text1"/>
          <w:szCs w:val="22"/>
          <w:lang w:val="zh-CN"/>
          <w14:textFill>
            <w14:solidFill>
              <w14:schemeClr w14:val="tx1"/>
            </w14:solidFill>
          </w14:textFill>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8"/>
        <w:adjustRightInd w:val="0"/>
        <w:snapToGrid w:val="0"/>
        <w:spacing w:line="460" w:lineRule="exact"/>
        <w:ind w:firstLine="442"/>
        <w:jc w:val="left"/>
        <w:rPr>
          <w:rFonts w:ascii="宋体" w:hAnsi="宋体" w:cs="宋体"/>
          <w:color w:val="000000" w:themeColor="text1"/>
          <w:sz w:val="22"/>
          <w:szCs w:val="22"/>
          <w14:textFill>
            <w14:solidFill>
              <w14:schemeClr w14:val="tx1"/>
            </w14:solidFill>
          </w14:textFill>
        </w:rPr>
      </w:pPr>
      <w:r>
        <w:rPr>
          <w:rFonts w:hint="eastAsia" w:ascii="宋体" w:hAnsi="宋体" w:cs="宋体"/>
          <w:b/>
          <w:color w:val="000000" w:themeColor="text1"/>
          <w:sz w:val="22"/>
          <w:szCs w:val="22"/>
          <w14:textFill>
            <w14:solidFill>
              <w14:schemeClr w14:val="tx1"/>
            </w14:solidFill>
          </w14:textFill>
        </w:rPr>
        <w:t>8、本项目最高限价为</w:t>
      </w:r>
      <w:r>
        <w:rPr>
          <w:rFonts w:hint="eastAsia" w:ascii="宋体" w:hAnsi="宋体" w:cs="宋体"/>
          <w:b/>
          <w:bCs/>
          <w:color w:val="000000" w:themeColor="text1"/>
          <w:sz w:val="24"/>
          <w:szCs w:val="28"/>
          <w:u w:val="single"/>
          <w:lang w:val="en-US" w:eastAsia="zh-CN"/>
          <w14:textFill>
            <w14:solidFill>
              <w14:schemeClr w14:val="tx1"/>
            </w14:solidFill>
          </w14:textFill>
        </w:rPr>
        <w:t>122</w:t>
      </w:r>
      <w:r>
        <w:rPr>
          <w:rFonts w:hint="eastAsia" w:ascii="宋体" w:hAnsi="宋体" w:cs="宋体"/>
          <w:b/>
          <w:color w:val="000000" w:themeColor="text1"/>
          <w:sz w:val="22"/>
          <w:szCs w:val="22"/>
          <w14:textFill>
            <w14:solidFill>
              <w14:schemeClr w14:val="tx1"/>
            </w14:solidFill>
          </w14:textFill>
        </w:rPr>
        <w:t>万元人民币；供应商投标报价超出该采购最高限价的，该供应商按无效投标处理。</w:t>
      </w:r>
      <w:r>
        <w:rPr>
          <w:rFonts w:hint="eastAsia" w:ascii="宋体" w:hAnsi="宋体" w:cs="宋体"/>
          <w:color w:val="000000" w:themeColor="text1"/>
          <w:sz w:val="22"/>
          <w:szCs w:val="22"/>
          <w14:textFill>
            <w14:solidFill>
              <w14:schemeClr w14:val="tx1"/>
            </w14:solidFill>
          </w14:textFill>
        </w:rPr>
        <w:t>▲</w:t>
      </w:r>
    </w:p>
    <w:p>
      <w:pPr>
        <w:widowControl/>
        <w:snapToGrid w:val="0"/>
        <w:spacing w:line="460" w:lineRule="exact"/>
        <w:ind w:firstLine="420" w:firstLineChars="190"/>
        <w:jc w:val="left"/>
        <w:rPr>
          <w:rFonts w:ascii="宋体" w:hAnsi="宋体" w:cs="宋体"/>
          <w:b/>
          <w:color w:val="000000" w:themeColor="text1"/>
          <w:szCs w:val="22"/>
          <w:u w:val="none"/>
          <w14:textFill>
            <w14:solidFill>
              <w14:schemeClr w14:val="tx1"/>
            </w14:solidFill>
          </w14:textFill>
        </w:rPr>
      </w:pPr>
      <w:r>
        <w:rPr>
          <w:rFonts w:hint="eastAsia" w:ascii="宋体" w:hAnsi="宋体" w:cs="宋体"/>
          <w:b/>
          <w:color w:val="000000" w:themeColor="text1"/>
          <w:szCs w:val="22"/>
          <w:u w:val="none"/>
          <w14:textFill>
            <w14:solidFill>
              <w14:schemeClr w14:val="tx1"/>
            </w14:solidFill>
          </w14:textFill>
        </w:rPr>
        <w:t>9、供应商企业不是独立法人的，按浙财采监[2013]24号文件执行。</w:t>
      </w:r>
    </w:p>
    <w:p>
      <w:pPr>
        <w:pStyle w:val="8"/>
        <w:adjustRightInd w:val="0"/>
        <w:snapToGrid w:val="0"/>
        <w:spacing w:line="460" w:lineRule="exact"/>
        <w:ind w:firstLine="442"/>
        <w:rPr>
          <w:rFonts w:ascii="宋体" w:hAnsi="宋体" w:cs="宋体"/>
          <w:b/>
          <w:color w:val="000000" w:themeColor="text1"/>
          <w:sz w:val="22"/>
          <w:szCs w:val="22"/>
          <w:u w:val="single"/>
          <w14:textFill>
            <w14:solidFill>
              <w14:schemeClr w14:val="tx1"/>
            </w14:solidFill>
          </w14:textFill>
        </w:rPr>
      </w:pPr>
      <w:r>
        <w:rPr>
          <w:rFonts w:hint="eastAsia" w:ascii="宋体" w:hAnsi="宋体" w:cs="宋体"/>
          <w:b/>
          <w:color w:val="000000" w:themeColor="text1"/>
          <w:sz w:val="22"/>
          <w:szCs w:val="22"/>
          <w:u w:val="single"/>
          <w14:textFill>
            <w14:solidFill>
              <w14:schemeClr w14:val="tx1"/>
            </w14:solidFill>
          </w14:textFill>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ascii="宋体" w:hAnsi="宋体" w:cs="宋体"/>
          <w:b/>
          <w:color w:val="000000" w:themeColor="text1"/>
          <w:szCs w:val="22"/>
          <w:lang w:val="zh-CN"/>
          <w14:textFill>
            <w14:solidFill>
              <w14:schemeClr w14:val="tx1"/>
            </w14:solidFill>
          </w14:textFill>
        </w:rPr>
      </w:pPr>
      <w:r>
        <w:rPr>
          <w:rFonts w:hint="eastAsia" w:ascii="宋体" w:hAnsi="宋体" w:cs="宋体"/>
          <w:b/>
          <w:color w:val="000000" w:themeColor="text1"/>
          <w:szCs w:val="22"/>
          <w:lang w:val="zh-CN"/>
          <w14:textFill>
            <w14:solidFill>
              <w14:schemeClr w14:val="tx1"/>
            </w14:solidFill>
          </w14:textFill>
        </w:rPr>
        <w:t>11、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widowControl/>
        <w:snapToGrid w:val="0"/>
        <w:spacing w:line="460" w:lineRule="exact"/>
        <w:ind w:firstLine="420" w:firstLineChars="190"/>
        <w:jc w:val="left"/>
        <w:rPr>
          <w:rFonts w:ascii="宋体" w:hAnsi="宋体" w:cs="宋体"/>
          <w:b/>
          <w:color w:val="000000" w:themeColor="text1"/>
          <w:szCs w:val="22"/>
          <w:lang w:val="zh-CN"/>
          <w14:textFill>
            <w14:solidFill>
              <w14:schemeClr w14:val="tx1"/>
            </w14:solidFill>
          </w14:textFill>
        </w:rPr>
      </w:pPr>
      <w:r>
        <w:rPr>
          <w:rFonts w:hint="eastAsia" w:ascii="宋体" w:hAnsi="宋体" w:cs="宋体"/>
          <w:b/>
          <w:color w:val="000000" w:themeColor="text1"/>
          <w:szCs w:val="22"/>
          <w:lang w:val="zh-CN"/>
          <w14:textFill>
            <w14:solidFill>
              <w14:schemeClr w14:val="tx1"/>
            </w14:solidFill>
          </w14:textFill>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ascii="宋体" w:hAnsi="宋体" w:cs="宋体"/>
          <w:b/>
          <w:color w:val="000000" w:themeColor="text1"/>
          <w:szCs w:val="22"/>
          <w:u w:val="single"/>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12、本次招标采用资格后审，供应商只需在网上下载招标文件，不接受现场报名。为保证招标工作顺利进行，供应商须确保投标保证金</w:t>
      </w:r>
      <w:r>
        <w:rPr>
          <w:rFonts w:hint="eastAsia" w:ascii="宋体" w:hAnsi="宋体" w:cs="宋体"/>
          <w:b/>
          <w:color w:val="000000" w:themeColor="text1"/>
          <w:szCs w:val="22"/>
          <w:u w:val="single"/>
          <w14:textFill>
            <w14:solidFill>
              <w14:schemeClr w14:val="tx1"/>
            </w14:solidFill>
          </w14:textFill>
        </w:rPr>
        <w:t>：2021 年</w:t>
      </w:r>
      <w:r>
        <w:rPr>
          <w:rFonts w:hint="eastAsia" w:ascii="宋体" w:hAnsi="宋体" w:cs="宋体"/>
          <w:b/>
          <w:color w:val="000000" w:themeColor="text1"/>
          <w:szCs w:val="22"/>
          <w:u w:val="single"/>
          <w:lang w:val="en-US" w:eastAsia="zh-CN"/>
          <w14:textFill>
            <w14:solidFill>
              <w14:schemeClr w14:val="tx1"/>
            </w14:solidFill>
          </w14:textFill>
        </w:rPr>
        <w:t>08</w:t>
      </w:r>
      <w:r>
        <w:rPr>
          <w:rFonts w:hint="eastAsia" w:ascii="宋体" w:hAnsi="宋体" w:cs="宋体"/>
          <w:b/>
          <w:color w:val="000000" w:themeColor="text1"/>
          <w:szCs w:val="22"/>
          <w:u w:val="single"/>
          <w14:textFill>
            <w14:solidFill>
              <w14:schemeClr w14:val="tx1"/>
            </w14:solidFill>
          </w14:textFill>
        </w:rPr>
        <w:t>月</w:t>
      </w:r>
      <w:r>
        <w:rPr>
          <w:rFonts w:hint="eastAsia" w:ascii="宋体" w:hAnsi="宋体" w:cs="宋体"/>
          <w:b/>
          <w:color w:val="000000" w:themeColor="text1"/>
          <w:szCs w:val="22"/>
          <w:u w:val="single"/>
          <w:lang w:val="en-US" w:eastAsia="zh-CN"/>
          <w14:textFill>
            <w14:solidFill>
              <w14:schemeClr w14:val="tx1"/>
            </w14:solidFill>
          </w14:textFill>
        </w:rPr>
        <w:t>26</w:t>
      </w:r>
      <w:r>
        <w:rPr>
          <w:rFonts w:hint="eastAsia" w:ascii="宋体" w:hAnsi="宋体" w:cs="宋体"/>
          <w:b/>
          <w:color w:val="000000" w:themeColor="text1"/>
          <w:szCs w:val="22"/>
          <w:u w:val="single"/>
          <w14:textFill>
            <w14:solidFill>
              <w14:schemeClr w14:val="tx1"/>
            </w14:solidFill>
          </w14:textFill>
        </w:rPr>
        <w:t>日 上午 09：30到</w:t>
      </w:r>
      <w:r>
        <w:rPr>
          <w:rFonts w:hint="eastAsia" w:ascii="宋体" w:hAnsi="宋体" w:cs="宋体"/>
          <w:b/>
          <w:color w:val="000000" w:themeColor="text1"/>
          <w:szCs w:val="22"/>
          <w14:textFill>
            <w14:solidFill>
              <w14:schemeClr w14:val="tx1"/>
            </w14:solidFill>
          </w14:textFill>
        </w:rPr>
        <w:t>平阳县公共资源交易中心账户</w:t>
      </w:r>
      <w:r>
        <w:rPr>
          <w:rFonts w:hint="eastAsia" w:ascii="宋体" w:hAnsi="宋体" w:cs="宋体"/>
          <w:b/>
          <w:color w:val="000000" w:themeColor="text1"/>
          <w:kern w:val="0"/>
          <w:szCs w:val="22"/>
          <w14:textFill>
            <w14:solidFill>
              <w14:schemeClr w14:val="tx1"/>
            </w14:solidFill>
          </w14:textFill>
        </w:rPr>
        <w:t>；</w:t>
      </w:r>
      <w:r>
        <w:rPr>
          <w:rFonts w:hint="eastAsia" w:ascii="宋体" w:hAnsi="宋体" w:cs="宋体"/>
          <w:b/>
          <w:color w:val="000000" w:themeColor="text1"/>
          <w:szCs w:val="22"/>
          <w14:textFill>
            <w14:solidFill>
              <w14:schemeClr w14:val="tx1"/>
            </w14:solidFill>
          </w14:textFill>
        </w:rPr>
        <w:t>投标保证金未按规定时间到账的，其投标将被拒绝。</w:t>
      </w:r>
    </w:p>
    <w:p>
      <w:pPr>
        <w:pStyle w:val="8"/>
        <w:adjustRightInd w:val="0"/>
        <w:snapToGrid w:val="0"/>
        <w:spacing w:line="460" w:lineRule="exact"/>
        <w:ind w:firstLine="433" w:firstLineChars="196"/>
        <w:rPr>
          <w:rFonts w:ascii="宋体" w:hAnsi="宋体" w:cs="宋体"/>
          <w:b/>
          <w:color w:val="000000" w:themeColor="text1"/>
          <w:sz w:val="22"/>
          <w:szCs w:val="22"/>
          <w:u w:val="single"/>
          <w14:textFill>
            <w14:solidFill>
              <w14:schemeClr w14:val="tx1"/>
            </w14:solidFill>
          </w14:textFill>
        </w:rPr>
      </w:pPr>
      <w:r>
        <w:rPr>
          <w:rFonts w:hint="eastAsia" w:ascii="宋体" w:hAnsi="宋体" w:cs="宋体"/>
          <w:b/>
          <w:color w:val="000000" w:themeColor="text1"/>
          <w:sz w:val="22"/>
          <w:szCs w:val="22"/>
          <w:u w:val="single"/>
          <w14:textFill>
            <w14:solidFill>
              <w14:schemeClr w14:val="tx1"/>
            </w14:solidFill>
          </w14:textFill>
        </w:rPr>
        <w:t>13、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b/>
          <w:color w:val="000000" w:themeColor="text1"/>
          <w:lang w:val="zh-CN"/>
          <w14:textFill>
            <w14:solidFill>
              <w14:schemeClr w14:val="tx1"/>
            </w14:solidFill>
          </w14:textFill>
        </w:rPr>
      </w:pPr>
      <w:r>
        <w:rPr>
          <w:rFonts w:hint="eastAsia" w:ascii="宋体" w:hAnsi="宋体" w:cs="宋体"/>
          <w:b/>
          <w:color w:val="000000" w:themeColor="text1"/>
          <w:szCs w:val="22"/>
          <w:lang w:val="zh-CN"/>
          <w14:textFill>
            <w14:solidFill>
              <w14:schemeClr w14:val="tx1"/>
            </w14:solidFill>
          </w14:textFill>
        </w:rPr>
        <w:t>1</w:t>
      </w:r>
      <w:r>
        <w:rPr>
          <w:rFonts w:hint="eastAsia" w:ascii="宋体" w:hAnsi="宋体" w:cs="宋体"/>
          <w:b/>
          <w:color w:val="000000" w:themeColor="text1"/>
          <w:szCs w:val="22"/>
          <w14:textFill>
            <w14:solidFill>
              <w14:schemeClr w14:val="tx1"/>
            </w14:solidFill>
          </w14:textFill>
        </w:rPr>
        <w:t>4</w:t>
      </w:r>
      <w:r>
        <w:rPr>
          <w:rFonts w:hint="eastAsia" w:ascii="宋体" w:hAnsi="宋体" w:cs="宋体"/>
          <w:b/>
          <w:color w:val="000000" w:themeColor="text1"/>
          <w:szCs w:val="22"/>
          <w:lang w:val="zh-CN"/>
          <w14:textFill>
            <w14:solidFill>
              <w14:schemeClr w14:val="tx1"/>
            </w14:solidFill>
          </w14:textFill>
        </w:rPr>
        <w:t>、</w:t>
      </w:r>
      <w:r>
        <w:rPr>
          <w:rFonts w:ascii="宋体"/>
          <w:b/>
          <w:color w:val="000000" w:themeColor="text1"/>
          <w:lang w:val="zh-CN"/>
          <w14:textFill>
            <w14:solidFill>
              <w14:schemeClr w14:val="tx1"/>
            </w14:solidFill>
          </w14:textFill>
        </w:rPr>
        <w:t>投标人信用信息查询渠道及截止时点、信用信息查询记录和证据留存的具体方式、信用信息的使用规则等</w:t>
      </w:r>
      <w:r>
        <w:rPr>
          <w:rFonts w:hint="eastAsia" w:ascii="宋体"/>
          <w:b/>
          <w:color w:val="000000" w:themeColor="text1"/>
          <w:lang w:val="zh-CN"/>
          <w14:textFill>
            <w14:solidFill>
              <w14:schemeClr w14:val="tx1"/>
            </w14:solidFill>
          </w14:textFill>
        </w:rPr>
        <w:t>：</w:t>
      </w:r>
    </w:p>
    <w:p>
      <w:pPr>
        <w:widowControl/>
        <w:snapToGrid w:val="0"/>
        <w:spacing w:line="400" w:lineRule="exact"/>
        <w:ind w:firstLine="418" w:firstLineChars="190"/>
        <w:jc w:val="left"/>
        <w:rPr>
          <w:rFonts w:ascii="宋体"/>
          <w:color w:val="000000" w:themeColor="text1"/>
          <w:lang w:val="zh-CN"/>
          <w14:textFill>
            <w14:solidFill>
              <w14:schemeClr w14:val="tx1"/>
            </w14:solidFill>
          </w14:textFill>
        </w:rPr>
      </w:pPr>
      <w:r>
        <w:rPr>
          <w:rFonts w:ascii="宋体"/>
          <w:color w:val="000000" w:themeColor="text1"/>
          <w:lang w:val="zh-CN"/>
          <w14:textFill>
            <w14:solidFill>
              <w14:schemeClr w14:val="tx1"/>
            </w14:solidFill>
          </w14:textFill>
        </w:rPr>
        <w:t>1</w:t>
      </w:r>
      <w:r>
        <w:rPr>
          <w:rFonts w:hint="eastAsia" w:ascii="宋体"/>
          <w:color w:val="000000" w:themeColor="text1"/>
          <w:lang w:val="zh-CN"/>
          <w14:textFill>
            <w14:solidFill>
              <w14:schemeClr w14:val="tx1"/>
            </w14:solidFill>
          </w14:textFill>
        </w:rPr>
        <w:t>）投标供应商</w:t>
      </w:r>
      <w:r>
        <w:rPr>
          <w:rFonts w:ascii="宋体"/>
          <w:color w:val="000000" w:themeColor="text1"/>
          <w:lang w:val="zh-CN"/>
          <w14:textFill>
            <w14:solidFill>
              <w14:schemeClr w14:val="tx1"/>
            </w14:solidFill>
          </w14:textFill>
        </w:rPr>
        <w:t>信用信息查询的查询渠道</w:t>
      </w:r>
      <w:r>
        <w:rPr>
          <w:rFonts w:hint="eastAsia" w:ascii="宋体"/>
          <w:color w:val="000000" w:themeColor="text1"/>
          <w:lang w:val="zh-CN"/>
          <w14:textFill>
            <w14:solidFill>
              <w14:schemeClr w14:val="tx1"/>
            </w14:solidFill>
          </w14:textFill>
        </w:rPr>
        <w:t>：</w:t>
      </w:r>
      <w:r>
        <w:rPr>
          <w:rFonts w:ascii="宋体"/>
          <w:color w:val="000000" w:themeColor="text1"/>
          <w:lang w:val="zh-CN"/>
          <w14:textFill>
            <w14:solidFill>
              <w14:schemeClr w14:val="tx1"/>
            </w14:solidFill>
          </w14:textFill>
        </w:rPr>
        <w:t>“信用中国”(</w:t>
      </w:r>
      <w:r>
        <w:fldChar w:fldCharType="begin"/>
      </w:r>
      <w:r>
        <w:instrText xml:space="preserve"> HYPERLINK "http://www.creditchina.gov.cn" </w:instrText>
      </w:r>
      <w:r>
        <w:fldChar w:fldCharType="separate"/>
      </w:r>
      <w:r>
        <w:rPr>
          <w:rFonts w:ascii="宋体"/>
          <w:color w:val="000000" w:themeColor="text1"/>
          <w:lang w:val="zh-CN"/>
          <w14:textFill>
            <w14:solidFill>
              <w14:schemeClr w14:val="tx1"/>
            </w14:solidFill>
          </w14:textFill>
        </w:rPr>
        <w:t>www.creditchina.gov.cn</w:t>
      </w:r>
      <w:r>
        <w:rPr>
          <w:rFonts w:ascii="宋体"/>
          <w:color w:val="000000" w:themeColor="text1"/>
          <w:lang w:val="zh-CN"/>
          <w14:textFill>
            <w14:solidFill>
              <w14:schemeClr w14:val="tx1"/>
            </w14:solidFill>
          </w14:textFill>
        </w:rPr>
        <w:fldChar w:fldCharType="end"/>
      </w:r>
      <w:r>
        <w:rPr>
          <w:rFonts w:ascii="宋体"/>
          <w:color w:val="000000" w:themeColor="text1"/>
          <w:lang w:val="zh-CN"/>
          <w14:textFill>
            <w14:solidFill>
              <w14:schemeClr w14:val="tx1"/>
            </w14:solidFill>
          </w14:textFill>
        </w:rPr>
        <w:t>)</w:t>
      </w:r>
      <w:r>
        <w:rPr>
          <w:rFonts w:hint="eastAsia" w:ascii="宋体"/>
          <w:color w:val="000000" w:themeColor="text1"/>
          <w:lang w:val="zh-CN"/>
          <w14:textFill>
            <w14:solidFill>
              <w14:schemeClr w14:val="tx1"/>
            </w14:solidFill>
          </w14:textFill>
        </w:rPr>
        <w:t>；“中国政府采购网”（</w:t>
      </w:r>
      <w:r>
        <w:rPr>
          <w:rFonts w:ascii="宋体"/>
          <w:color w:val="000000" w:themeColor="text1"/>
          <w:lang w:val="zh-CN"/>
          <w14:textFill>
            <w14:solidFill>
              <w14:schemeClr w14:val="tx1"/>
            </w14:solidFill>
          </w14:textFill>
        </w:rPr>
        <w:t>http://www.ccgp.gov.cn/</w:t>
      </w:r>
      <w:r>
        <w:rPr>
          <w:rFonts w:hint="eastAsia" w:ascii="宋体"/>
          <w:color w:val="000000" w:themeColor="text1"/>
          <w:lang w:val="zh-CN"/>
          <w14:textFill>
            <w14:solidFill>
              <w14:schemeClr w14:val="tx1"/>
            </w14:solidFill>
          </w14:textFill>
        </w:rPr>
        <w:t>）；</w:t>
      </w:r>
    </w:p>
    <w:p>
      <w:pPr>
        <w:widowControl/>
        <w:snapToGrid w:val="0"/>
        <w:spacing w:line="400" w:lineRule="exact"/>
        <w:ind w:firstLine="418" w:firstLineChars="190"/>
        <w:jc w:val="left"/>
        <w:rPr>
          <w:rFonts w:ascii="宋体"/>
          <w:color w:val="000000" w:themeColor="text1"/>
          <w:lang w:val="zh-CN"/>
          <w14:textFill>
            <w14:solidFill>
              <w14:schemeClr w14:val="tx1"/>
            </w14:solidFill>
          </w14:textFill>
        </w:rPr>
      </w:pPr>
      <w:r>
        <w:rPr>
          <w:rFonts w:hint="eastAsia" w:ascii="宋体"/>
          <w:color w:val="000000" w:themeColor="text1"/>
          <w:lang w:val="zh-CN"/>
          <w14:textFill>
            <w14:solidFill>
              <w14:schemeClr w14:val="tx1"/>
            </w14:solidFill>
          </w14:textFill>
        </w:rPr>
        <w:t>2）投标供应商信用信息查询</w:t>
      </w:r>
      <w:r>
        <w:rPr>
          <w:rFonts w:ascii="宋体"/>
          <w:color w:val="000000" w:themeColor="text1"/>
          <w:lang w:val="zh-CN"/>
          <w14:textFill>
            <w14:solidFill>
              <w14:schemeClr w14:val="tx1"/>
            </w14:solidFill>
          </w14:textFill>
        </w:rPr>
        <w:t>截止时点</w:t>
      </w:r>
      <w:r>
        <w:rPr>
          <w:rFonts w:hint="eastAsia" w:ascii="宋体"/>
          <w:color w:val="000000" w:themeColor="text1"/>
          <w:lang w:val="zh-CN"/>
          <w14:textFill>
            <w14:solidFill>
              <w14:schemeClr w14:val="tx1"/>
            </w14:solidFill>
          </w14:textFill>
        </w:rPr>
        <w:t>：本项目投标截止时间。</w:t>
      </w:r>
    </w:p>
    <w:p>
      <w:pPr>
        <w:widowControl/>
        <w:snapToGrid w:val="0"/>
        <w:spacing w:line="400" w:lineRule="exact"/>
        <w:ind w:firstLine="418" w:firstLineChars="190"/>
        <w:jc w:val="left"/>
        <w:rPr>
          <w:rFonts w:ascii="宋体"/>
          <w:color w:val="000000" w:themeColor="text1"/>
          <w:lang w:val="zh-CN"/>
          <w14:textFill>
            <w14:solidFill>
              <w14:schemeClr w14:val="tx1"/>
            </w14:solidFill>
          </w14:textFill>
        </w:rPr>
      </w:pPr>
      <w:r>
        <w:rPr>
          <w:rFonts w:hint="eastAsia" w:ascii="宋体"/>
          <w:color w:val="000000" w:themeColor="text1"/>
          <w:lang w:val="zh-CN"/>
          <w14:textFill>
            <w14:solidFill>
              <w14:schemeClr w14:val="tx1"/>
            </w14:solidFill>
          </w14:textFill>
        </w:rPr>
        <w:t>3）投标供应商</w:t>
      </w:r>
      <w:r>
        <w:rPr>
          <w:rFonts w:ascii="宋体"/>
          <w:color w:val="000000" w:themeColor="text1"/>
          <w:lang w:val="zh-CN"/>
          <w14:textFill>
            <w14:solidFill>
              <w14:schemeClr w14:val="tx1"/>
            </w14:solidFill>
          </w14:textFill>
        </w:rPr>
        <w:t>信用信息查询记录和证据留存的具体方式</w:t>
      </w:r>
      <w:r>
        <w:rPr>
          <w:rFonts w:hint="eastAsia" w:ascii="宋体"/>
          <w:color w:val="000000" w:themeColor="text1"/>
          <w:lang w:val="zh-CN"/>
          <w14:textFill>
            <w14:solidFill>
              <w14:schemeClr w14:val="tx1"/>
            </w14:solidFill>
          </w14:textFill>
        </w:rPr>
        <w:t>：网页截图打印；</w:t>
      </w:r>
    </w:p>
    <w:p>
      <w:pPr>
        <w:autoSpaceDE w:val="0"/>
        <w:autoSpaceDN w:val="0"/>
        <w:adjustRightInd w:val="0"/>
        <w:snapToGrid w:val="0"/>
        <w:spacing w:line="460" w:lineRule="exact"/>
        <w:ind w:firstLine="431" w:firstLineChars="196"/>
        <w:textAlignment w:val="bottom"/>
        <w:rPr>
          <w:rFonts w:ascii="宋体" w:hAnsi="宋体"/>
          <w:color w:val="000000" w:themeColor="text1"/>
          <w:szCs w:val="22"/>
          <w14:textFill>
            <w14:solidFill>
              <w14:schemeClr w14:val="tx1"/>
            </w14:solidFill>
          </w14:textFill>
        </w:rPr>
      </w:pPr>
      <w:r>
        <w:rPr>
          <w:rFonts w:hint="eastAsia" w:ascii="宋体"/>
          <w:color w:val="000000" w:themeColor="text1"/>
          <w:lang w:val="zh-CN"/>
          <w14:textFill>
            <w14:solidFill>
              <w14:schemeClr w14:val="tx1"/>
            </w14:solidFill>
          </w14:textFill>
        </w:rPr>
        <w:t>4）</w:t>
      </w:r>
      <w:r>
        <w:rPr>
          <w:rFonts w:ascii="宋体"/>
          <w:color w:val="000000" w:themeColor="text1"/>
          <w:lang w:val="zh-CN"/>
          <w14:textFill>
            <w14:solidFill>
              <w14:schemeClr w14:val="tx1"/>
            </w14:solidFill>
          </w14:textFill>
        </w:rPr>
        <w:t>信用信息的使用规则</w:t>
      </w:r>
      <w:r>
        <w:rPr>
          <w:rFonts w:hint="eastAsia" w:ascii="宋体"/>
          <w:color w:val="000000" w:themeColor="text1"/>
          <w:lang w:val="zh-CN"/>
          <w14:textFill>
            <w14:solidFill>
              <w14:schemeClr w14:val="tx1"/>
            </w14:solidFill>
          </w14:textFill>
        </w:rPr>
        <w:t>：</w:t>
      </w:r>
      <w:r>
        <w:rPr>
          <w:rFonts w:hint="eastAsia"/>
          <w:bCs/>
          <w:color w:val="000000" w:themeColor="text1"/>
          <w:szCs w:val="22"/>
          <w14:textFill>
            <w14:solidFill>
              <w14:schemeClr w14:val="tx1"/>
            </w14:solidFill>
          </w14:textFill>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snapToGrid w:val="0"/>
        <w:spacing w:line="460" w:lineRule="exact"/>
        <w:ind w:firstLine="420" w:firstLineChars="190"/>
        <w:jc w:val="left"/>
        <w:rPr>
          <w:rFonts w:ascii="宋体" w:hAnsi="宋体" w:cs="宋体"/>
          <w:b/>
          <w:color w:val="000000" w:themeColor="text1"/>
          <w:szCs w:val="22"/>
          <w:u w:val="single"/>
          <w14:textFill>
            <w14:solidFill>
              <w14:schemeClr w14:val="tx1"/>
            </w14:solidFill>
          </w14:textFill>
        </w:rPr>
      </w:pPr>
      <w:r>
        <w:rPr>
          <w:rFonts w:hint="eastAsia" w:ascii="宋体" w:hAnsi="宋体" w:cs="宋体"/>
          <w:b/>
          <w:color w:val="000000" w:themeColor="text1"/>
          <w:szCs w:val="22"/>
          <w:u w:val="single"/>
          <w14:textFill>
            <w14:solidFill>
              <w14:schemeClr w14:val="tx1"/>
            </w14:solidFill>
          </w14:textFill>
        </w:rPr>
        <w:t>15、采购人拟采购的产品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未按招标文件要求提供市场监管总局确定的认证机构出具的、处于有效期之内的节能产品认证证书，投标无效。</w:t>
      </w:r>
    </w:p>
    <w:p>
      <w:pPr>
        <w:widowControl/>
        <w:snapToGrid w:val="0"/>
        <w:spacing w:line="460" w:lineRule="exact"/>
        <w:ind w:firstLine="420" w:firstLineChars="190"/>
        <w:jc w:val="left"/>
        <w:rPr>
          <w:rFonts w:ascii="宋体" w:hAnsi="宋体" w:cs="宋体"/>
          <w:b/>
          <w:color w:val="000000" w:themeColor="text1"/>
          <w:szCs w:val="22"/>
          <w:u w:val="single"/>
          <w14:textFill>
            <w14:solidFill>
              <w14:schemeClr w14:val="tx1"/>
            </w14:solidFill>
          </w14:textFill>
        </w:rPr>
      </w:pPr>
      <w:r>
        <w:rPr>
          <w:rFonts w:hint="eastAsia" w:ascii="宋体" w:hAnsi="宋体" w:cs="宋体"/>
          <w:b/>
          <w:color w:val="000000" w:themeColor="text1"/>
          <w:szCs w:val="22"/>
          <w:u w:val="single"/>
          <w14:textFill>
            <w14:solidFill>
              <w14:schemeClr w14:val="tx1"/>
            </w14:solidFill>
          </w14:textFill>
        </w:rPr>
        <w:t>16、为保证供应商顺利投标，供应商须在投标截止前自行登录温州市公共资源交易网平阳县分网（http://www.zjpy.gov.cn/col/col1229353018/index.html）或</w:t>
      </w:r>
      <w:r>
        <w:rPr>
          <w:rFonts w:hint="eastAsia" w:ascii="宋体" w:hAnsi="宋体" w:cs="宋体"/>
          <w:b/>
          <w:color w:val="000000" w:themeColor="text1"/>
          <w:kern w:val="0"/>
          <w:szCs w:val="22"/>
          <w:u w:val="single"/>
          <w14:textFill>
            <w14:solidFill>
              <w14:schemeClr w14:val="tx1"/>
            </w14:solidFill>
          </w14:textFill>
        </w:rPr>
        <w:t>浙江政府采购网http://www.zjzfcg.gov.cn</w:t>
      </w:r>
      <w:r>
        <w:rPr>
          <w:rFonts w:hint="eastAsia" w:ascii="宋体" w:hAnsi="宋体" w:cs="宋体"/>
          <w:b/>
          <w:color w:val="000000" w:themeColor="text1"/>
          <w:szCs w:val="22"/>
          <w:u w:val="single"/>
          <w14:textFill>
            <w14:solidFill>
              <w14:schemeClr w14:val="tx1"/>
            </w14:solidFill>
          </w14:textFill>
        </w:rPr>
        <w:t>，查看是否有补充更正公告文件。如供应商未按补充更正公告文件进行投标的，责任自负。▲</w:t>
      </w:r>
    </w:p>
    <w:p>
      <w:pPr>
        <w:pStyle w:val="22"/>
        <w:spacing w:before="120" w:after="120"/>
        <w:ind w:left="448" w:hanging="448"/>
        <w:rPr>
          <w:rFonts w:ascii="宋体" w:hAnsi="宋体" w:eastAsia="宋体" w:cs="宋体"/>
          <w:b/>
          <w:color w:val="000000" w:themeColor="text1"/>
          <w:szCs w:val="22"/>
          <w14:textFill>
            <w14:solidFill>
              <w14:schemeClr w14:val="tx1"/>
            </w14:solidFill>
          </w14:textFill>
        </w:rPr>
      </w:pPr>
      <w:r>
        <w:rPr>
          <w:rFonts w:hint="eastAsia" w:ascii="宋体" w:hAnsi="宋体" w:eastAsia="宋体" w:cs="宋体"/>
          <w:b/>
          <w:color w:val="000000" w:themeColor="text1"/>
          <w:szCs w:val="22"/>
          <w14:textFill>
            <w14:solidFill>
              <w14:schemeClr w14:val="tx1"/>
            </w14:solidFill>
          </w14:textFill>
        </w:rPr>
        <w:t>16、投标文件递交：</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（一）邮寄方式：投标人可以采用邮寄的方式递交投标文件，但须备注当面签收确认，否则由此产生的投标文件遗失以及投标文件破损而导致投标无效的风险由投标人自行承担。</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邮寄接受时间：疫情期间考虑人员调配问题，邮寄接受时间仅限于2021年</w:t>
      </w:r>
      <w:r>
        <w:rPr>
          <w:rFonts w:hint="eastAsia" w:ascii="宋体" w:hAnsi="宋体" w:cs="宋体"/>
          <w:b/>
          <w:color w:val="000000" w:themeColor="text1"/>
          <w:szCs w:val="22"/>
          <w:lang w:val="en-US" w:eastAsia="zh-CN"/>
          <w14:textFill>
            <w14:solidFill>
              <w14:schemeClr w14:val="tx1"/>
            </w14:solidFill>
          </w14:textFill>
        </w:rPr>
        <w:t>08</w:t>
      </w:r>
      <w:r>
        <w:rPr>
          <w:rFonts w:hint="eastAsia" w:ascii="宋体" w:hAnsi="宋体" w:cs="宋体"/>
          <w:b/>
          <w:color w:val="000000" w:themeColor="text1"/>
          <w:szCs w:val="22"/>
          <w14:textFill>
            <w14:solidFill>
              <w14:schemeClr w14:val="tx1"/>
            </w14:solidFill>
          </w14:textFill>
        </w:rPr>
        <w:t>月</w:t>
      </w:r>
      <w:r>
        <w:rPr>
          <w:rFonts w:hint="eastAsia" w:ascii="宋体" w:hAnsi="宋体" w:cs="宋体"/>
          <w:b/>
          <w:color w:val="000000" w:themeColor="text1"/>
          <w:szCs w:val="22"/>
          <w:lang w:val="en-US" w:eastAsia="zh-CN"/>
          <w14:textFill>
            <w14:solidFill>
              <w14:schemeClr w14:val="tx1"/>
            </w14:solidFill>
          </w14:textFill>
        </w:rPr>
        <w:t>25</w:t>
      </w:r>
      <w:r>
        <w:rPr>
          <w:rFonts w:hint="eastAsia" w:ascii="宋体" w:hAnsi="宋体" w:cs="宋体"/>
          <w:b/>
          <w:color w:val="000000" w:themeColor="text1"/>
          <w:szCs w:val="22"/>
          <w14:textFill>
            <w14:solidFill>
              <w14:schemeClr w14:val="tx1"/>
            </w14:solidFill>
          </w14:textFill>
        </w:rPr>
        <w:t>日上午10:30分-下午16:30分，2021 年</w:t>
      </w:r>
      <w:r>
        <w:rPr>
          <w:rFonts w:hint="eastAsia" w:ascii="宋体" w:hAnsi="宋体" w:cs="宋体"/>
          <w:b/>
          <w:color w:val="000000" w:themeColor="text1"/>
          <w:szCs w:val="22"/>
          <w:lang w:val="en-US" w:eastAsia="zh-CN"/>
          <w14:textFill>
            <w14:solidFill>
              <w14:schemeClr w14:val="tx1"/>
            </w14:solidFill>
          </w14:textFill>
        </w:rPr>
        <w:t>08</w:t>
      </w:r>
      <w:r>
        <w:rPr>
          <w:rFonts w:hint="eastAsia" w:ascii="宋体" w:hAnsi="宋体" w:cs="宋体"/>
          <w:b/>
          <w:color w:val="000000" w:themeColor="text1"/>
          <w:szCs w:val="22"/>
          <w14:textFill>
            <w14:solidFill>
              <w14:schemeClr w14:val="tx1"/>
            </w14:solidFill>
          </w14:textFill>
        </w:rPr>
        <w:t>月</w:t>
      </w:r>
      <w:r>
        <w:rPr>
          <w:rFonts w:hint="eastAsia" w:ascii="宋体" w:hAnsi="宋体" w:cs="宋体"/>
          <w:b/>
          <w:color w:val="000000" w:themeColor="text1"/>
          <w:szCs w:val="22"/>
          <w:lang w:val="en-US" w:eastAsia="zh-CN"/>
          <w14:textFill>
            <w14:solidFill>
              <w14:schemeClr w14:val="tx1"/>
            </w14:solidFill>
          </w14:textFill>
        </w:rPr>
        <w:t>26</w:t>
      </w:r>
      <w:r>
        <w:rPr>
          <w:rFonts w:hint="eastAsia" w:ascii="宋体" w:hAnsi="宋体" w:cs="宋体"/>
          <w:b/>
          <w:color w:val="000000" w:themeColor="text1"/>
          <w:szCs w:val="22"/>
          <w14:textFill>
            <w14:solidFill>
              <w14:schemeClr w14:val="tx1"/>
            </w14:solidFill>
          </w14:textFill>
        </w:rPr>
        <w:t>日上午09:30分前，投标人须确保投标文件在邮寄接受时间内将投标文件寄到邮寄地址，否则导致投标文件不能接受或者未能在投标文件递交截止时间前送至开标地点而产生投标无效的后果，须由投标人自行承担。</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 xml:space="preserve">邮寄接受人及联系方式：陈先生   </w:t>
      </w:r>
      <w:r>
        <w:rPr>
          <w:rFonts w:ascii="宋体" w:hAnsi="宋体" w:cs="宋体"/>
          <w:b/>
          <w:color w:val="000000" w:themeColor="text1"/>
          <w:szCs w:val="22"/>
          <w14:textFill>
            <w14:solidFill>
              <w14:schemeClr w14:val="tx1"/>
            </w14:solidFill>
          </w14:textFill>
        </w:rPr>
        <w:t>13566205195</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邮寄地址：平阳县公共资源交易中心二楼开标室（平阳县鳌江镇火车站大道和谐家园二楼）  </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投标人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302500015@qq.com或者通过传真的方式发送至</w:t>
      </w:r>
      <w:r>
        <w:rPr>
          <w:rFonts w:ascii="宋体" w:hAnsi="宋体" w:cs="宋体"/>
          <w:b/>
          <w:color w:val="000000" w:themeColor="text1"/>
          <w:szCs w:val="22"/>
          <w14:textFill>
            <w14:solidFill>
              <w14:schemeClr w14:val="tx1"/>
            </w14:solidFill>
          </w14:textFill>
        </w:rPr>
        <w:t>0577-63766166</w:t>
      </w:r>
      <w:r>
        <w:rPr>
          <w:rFonts w:hint="eastAsia" w:ascii="宋体" w:hAnsi="宋体" w:cs="宋体"/>
          <w:b/>
          <w:color w:val="000000" w:themeColor="text1"/>
          <w:szCs w:val="22"/>
          <w14:textFill>
            <w14:solidFill>
              <w14:schemeClr w14:val="tx1"/>
            </w14:solidFill>
          </w14:textFill>
        </w:rPr>
        <w:t>.供应商在规定时间内未澄清或确认的则应说明理由，否则视为无异议。</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（二）现场递交方式</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采用现场递交方式的，若开标时仍在疫情期间，进入平阳县公共资源交易中心的投标人员（原则上只允许一名投标人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ascii="宋体" w:hAnsi="宋体" w:cs="宋体"/>
          <w:b/>
          <w:color w:val="000000" w:themeColor="text1"/>
          <w:szCs w:val="22"/>
          <w:u w:val="single"/>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pPr>
        <w:autoSpaceDE w:val="0"/>
        <w:autoSpaceDN w:val="0"/>
        <w:adjustRightInd w:val="0"/>
        <w:snapToGrid w:val="0"/>
        <w:spacing w:line="420" w:lineRule="exact"/>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按招标公告要求</w:t>
      </w:r>
    </w:p>
    <w:p>
      <w:pPr>
        <w:autoSpaceDE w:val="0"/>
        <w:autoSpaceDN w:val="0"/>
        <w:adjustRightInd w:val="0"/>
        <w:snapToGrid w:val="0"/>
        <w:spacing w:line="420" w:lineRule="exact"/>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三、招标文件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1、招标文件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1.1招标文件发放</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1.2招标文件约束力</w:t>
      </w:r>
    </w:p>
    <w:p>
      <w:pPr>
        <w:autoSpaceDE w:val="0"/>
        <w:autoSpaceDN w:val="0"/>
        <w:adjustRightInd w:val="0"/>
        <w:snapToGrid w:val="0"/>
        <w:spacing w:line="420" w:lineRule="exact"/>
        <w:ind w:firstLine="433" w:firstLineChars="196"/>
        <w:textAlignment w:val="bottom"/>
        <w:rPr>
          <w:rFonts w:ascii="宋体" w:hAnsi="宋体" w:cs="宋体"/>
          <w:color w:val="000000" w:themeColor="text1"/>
          <w:szCs w:val="22"/>
          <w:u w:val="single"/>
          <w14:textFill>
            <w14:solidFill>
              <w14:schemeClr w14:val="tx1"/>
            </w14:solidFill>
          </w14:textFill>
        </w:rPr>
      </w:pPr>
      <w:r>
        <w:rPr>
          <w:rFonts w:hint="eastAsia" w:ascii="宋体" w:hAnsi="宋体" w:cs="宋体"/>
          <w:b/>
          <w:color w:val="000000" w:themeColor="text1"/>
          <w:szCs w:val="22"/>
          <w:u w:val="single"/>
          <w14:textFill>
            <w14:solidFill>
              <w14:schemeClr w14:val="tx1"/>
            </w14:solidFill>
          </w14:textFill>
        </w:rPr>
        <w:t>▲</w:t>
      </w:r>
      <w:r>
        <w:rPr>
          <w:rFonts w:hint="eastAsia" w:ascii="宋体" w:hAnsi="宋体" w:cs="宋体"/>
          <w:color w:val="000000" w:themeColor="text1"/>
          <w:szCs w:val="22"/>
          <w:u w:val="single"/>
          <w14:textFill>
            <w14:solidFill>
              <w14:schemeClr w14:val="tx1"/>
            </w14:solidFill>
          </w14:textFill>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供应商对招标文件如有疑点要求澄清，可用书面形式（包括信函、传真，下同）通知</w:t>
      </w:r>
      <w:r>
        <w:rPr>
          <w:rFonts w:hint="eastAsia" w:ascii="宋体" w:hAnsi="宋体" w:cs="宋体"/>
          <w:color w:val="000000" w:themeColor="text1"/>
          <w:szCs w:val="22"/>
          <w:u w:val="single"/>
          <w14:textFill>
            <w14:solidFill>
              <w14:schemeClr w14:val="tx1"/>
            </w14:solidFill>
          </w14:textFill>
        </w:rPr>
        <w:t>招标代理机构</w:t>
      </w:r>
      <w:r>
        <w:rPr>
          <w:rFonts w:hint="eastAsia" w:ascii="宋体" w:hAnsi="宋体" w:cs="宋体"/>
          <w:color w:val="000000" w:themeColor="text1"/>
          <w:szCs w:val="22"/>
          <w14:textFill>
            <w14:solidFill>
              <w14:schemeClr w14:val="tx1"/>
            </w14:solidFill>
          </w14:textFill>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四、投标文件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1、投标文件</w:t>
      </w:r>
    </w:p>
    <w:p>
      <w:pPr>
        <w:autoSpaceDE w:val="0"/>
        <w:autoSpaceDN w:val="0"/>
        <w:adjustRightInd w:val="0"/>
        <w:snapToGrid w:val="0"/>
        <w:spacing w:line="42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1.1</w:t>
      </w:r>
      <w:r>
        <w:rPr>
          <w:rFonts w:hint="eastAsia" w:ascii="宋体" w:hAnsi="宋体" w:cs="宋体"/>
          <w:color w:val="000000" w:themeColor="text1"/>
          <w:szCs w:val="22"/>
          <w14:textFill>
            <w14:solidFill>
              <w14:schemeClr w14:val="tx1"/>
            </w14:solidFill>
          </w14:textFill>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1.2</w:t>
      </w:r>
      <w:r>
        <w:rPr>
          <w:rFonts w:hint="eastAsia" w:ascii="宋体" w:hAnsi="宋体" w:cs="宋体"/>
          <w:b/>
          <w:bCs/>
          <w:color w:val="000000" w:themeColor="text1"/>
          <w:szCs w:val="22"/>
          <w14:textFill>
            <w14:solidFill>
              <w14:schemeClr w14:val="tx1"/>
            </w14:solidFill>
          </w14:textFill>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2、投标文件的组成</w:t>
      </w:r>
    </w:p>
    <w:p>
      <w:pPr>
        <w:autoSpaceDE w:val="0"/>
        <w:autoSpaceDN w:val="0"/>
        <w:adjustRightInd w:val="0"/>
        <w:snapToGrid w:val="0"/>
        <w:spacing w:line="420" w:lineRule="exact"/>
        <w:ind w:firstLine="442" w:firstLineChars="200"/>
        <w:rPr>
          <w:rFonts w:ascii="宋体" w:hAnsi="宋体" w:cs="宋体"/>
          <w:b/>
          <w:color w:val="000000" w:themeColor="text1"/>
          <w:szCs w:val="22"/>
          <w:lang w:val="zh-CN"/>
          <w14:textFill>
            <w14:solidFill>
              <w14:schemeClr w14:val="tx1"/>
            </w14:solidFill>
          </w14:textFill>
        </w:rPr>
      </w:pPr>
      <w:r>
        <w:rPr>
          <w:rFonts w:hint="eastAsia" w:ascii="宋体" w:hAnsi="宋体" w:cs="宋体"/>
          <w:b/>
          <w:color w:val="000000" w:themeColor="text1"/>
          <w:szCs w:val="22"/>
          <w:u w:val="single"/>
          <w14:textFill>
            <w14:solidFill>
              <w14:schemeClr w14:val="tx1"/>
            </w14:solidFill>
          </w14:textFill>
        </w:rPr>
        <w:t>投标文件由商务报价部分和技术资信部分、资格审核三部分组成，须分别装订成册，分别密封。技术资信部分（含资信与服务）不得含报价，否则投标将被拒绝。</w:t>
      </w:r>
    </w:p>
    <w:p>
      <w:pPr>
        <w:autoSpaceDE w:val="0"/>
        <w:autoSpaceDN w:val="0"/>
        <w:adjustRightInd w:val="0"/>
        <w:snapToGrid w:val="0"/>
        <w:spacing w:line="420" w:lineRule="exact"/>
        <w:ind w:firstLine="442" w:firstLineChars="200"/>
        <w:rPr>
          <w:rFonts w:ascii="宋体" w:hAnsi="宋体" w:cs="宋体"/>
          <w:b/>
          <w:color w:val="000000" w:themeColor="text1"/>
          <w:szCs w:val="22"/>
          <w:u w:val="single"/>
          <w:lang w:val="zh-CN"/>
          <w14:textFill>
            <w14:solidFill>
              <w14:schemeClr w14:val="tx1"/>
            </w14:solidFill>
          </w14:textFill>
        </w:rPr>
      </w:pPr>
      <w:r>
        <w:rPr>
          <w:rFonts w:hint="eastAsia" w:ascii="宋体" w:hAnsi="宋体" w:cs="宋体"/>
          <w:b/>
          <w:color w:val="000000" w:themeColor="text1"/>
          <w:szCs w:val="22"/>
          <w:u w:val="single"/>
          <w:lang w:val="zh-CN"/>
          <w14:textFill>
            <w14:solidFill>
              <w14:schemeClr w14:val="tx1"/>
            </w14:solidFill>
          </w14:textFill>
        </w:rPr>
        <w:t>2.1、</w:t>
      </w:r>
      <w:r>
        <w:rPr>
          <w:rFonts w:hint="eastAsia" w:ascii="宋体" w:hAnsi="宋体" w:cs="宋体"/>
          <w:b/>
          <w:color w:val="000000" w:themeColor="text1"/>
          <w:szCs w:val="22"/>
          <w:u w:val="single"/>
          <w14:textFill>
            <w14:solidFill>
              <w14:schemeClr w14:val="tx1"/>
            </w14:solidFill>
          </w14:textFill>
        </w:rPr>
        <w:t>商务报价部分</w:t>
      </w:r>
      <w:r>
        <w:rPr>
          <w:rFonts w:hint="eastAsia" w:ascii="宋体" w:hAnsi="宋体" w:cs="宋体"/>
          <w:b/>
          <w:color w:val="000000" w:themeColor="text1"/>
          <w:szCs w:val="22"/>
          <w:u w:val="single"/>
          <w:lang w:val="zh-CN"/>
          <w14:textFill>
            <w14:solidFill>
              <w14:schemeClr w14:val="tx1"/>
            </w14:solidFill>
          </w14:textFill>
        </w:rPr>
        <w:t>组成</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1）开标一览表（附件二（一））</w:t>
      </w:r>
    </w:p>
    <w:p>
      <w:pPr>
        <w:autoSpaceDE w:val="0"/>
        <w:autoSpaceDN w:val="0"/>
        <w:adjustRightInd w:val="0"/>
        <w:snapToGrid w:val="0"/>
        <w:spacing w:line="400" w:lineRule="exact"/>
        <w:ind w:firstLine="440" w:firstLineChars="200"/>
        <w:textAlignment w:val="bottom"/>
        <w:rPr>
          <w:rFonts w:hint="eastAsia"/>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2）详细分项报价表（附件二（二））</w:t>
      </w:r>
    </w:p>
    <w:p>
      <w:pPr>
        <w:autoSpaceDE w:val="0"/>
        <w:autoSpaceDN w:val="0"/>
        <w:adjustRightInd w:val="0"/>
        <w:snapToGrid w:val="0"/>
        <w:spacing w:line="400" w:lineRule="exact"/>
        <w:ind w:firstLine="440" w:firstLineChars="200"/>
        <w:textAlignment w:val="bottom"/>
        <w:rPr>
          <w:rFonts w:hint="eastAsia" w:ascii="Times New Roman" w:hAnsi="Times New Roman" w:eastAsia="宋体" w:cs="Times New Roman"/>
          <w:color w:val="000000" w:themeColor="text1"/>
          <w:szCs w:val="22"/>
          <w:lang w:val="en-US" w:eastAsia="zh-CN"/>
          <w14:textFill>
            <w14:solidFill>
              <w14:schemeClr w14:val="tx1"/>
            </w14:solidFill>
          </w14:textFill>
        </w:rPr>
      </w:pPr>
      <w:r>
        <w:rPr>
          <w:rFonts w:hint="eastAsia" w:ascii="Times New Roman" w:hAnsi="Times New Roman" w:eastAsia="宋体" w:cs="Times New Roman"/>
          <w:color w:val="000000" w:themeColor="text1"/>
          <w:szCs w:val="22"/>
          <w:lang w:val="en-US" w:eastAsia="zh-CN"/>
          <w14:textFill>
            <w14:solidFill>
              <w14:schemeClr w14:val="tx1"/>
            </w14:solidFill>
          </w14:textFill>
        </w:rPr>
        <w:t>3） 随机备品备件、专用工具清单（如有）（附件二（三））</w:t>
      </w:r>
    </w:p>
    <w:p>
      <w:pPr>
        <w:autoSpaceDE w:val="0"/>
        <w:autoSpaceDN w:val="0"/>
        <w:adjustRightInd w:val="0"/>
        <w:snapToGrid w:val="0"/>
        <w:spacing w:line="400" w:lineRule="exact"/>
        <w:ind w:firstLine="440" w:firstLineChars="200"/>
        <w:textAlignment w:val="bottom"/>
        <w:rPr>
          <w:rFonts w:hint="default" w:ascii="Times New Roman" w:hAnsi="Times New Roman" w:eastAsia="宋体" w:cs="Times New Roman"/>
          <w:color w:val="000000" w:themeColor="text1"/>
          <w:szCs w:val="22"/>
          <w:lang w:val="en-US" w:eastAsia="zh-CN"/>
          <w14:textFill>
            <w14:solidFill>
              <w14:schemeClr w14:val="tx1"/>
            </w14:solidFill>
          </w14:textFill>
        </w:rPr>
      </w:pPr>
      <w:r>
        <w:rPr>
          <w:rFonts w:hint="eastAsia" w:ascii="Times New Roman" w:hAnsi="Times New Roman" w:eastAsia="宋体" w:cs="Times New Roman"/>
          <w:color w:val="000000" w:themeColor="text1"/>
          <w:szCs w:val="22"/>
          <w:lang w:val="en-US" w:eastAsia="zh-CN"/>
          <w14:textFill>
            <w14:solidFill>
              <w14:schemeClr w14:val="tx1"/>
            </w14:solidFill>
          </w14:textFill>
        </w:rPr>
        <w:t>4）产品零件、易损件、备品备件报价表</w:t>
      </w:r>
      <w:r>
        <w:rPr>
          <w:rFonts w:hint="eastAsia" w:ascii="Times New Roman" w:hAnsi="Times New Roman" w:eastAsia="宋体" w:cs="Times New Roman"/>
          <w:color w:val="000000" w:themeColor="text1"/>
          <w:szCs w:val="22"/>
          <w:lang w:val="en-US" w:eastAsia="zh-CN"/>
          <w14:textFill>
            <w14:solidFill>
              <w14:schemeClr w14:val="tx1"/>
            </w14:solidFill>
          </w14:textFill>
        </w:rPr>
        <w:t>（附件二（四））</w:t>
      </w:r>
    </w:p>
    <w:p>
      <w:pPr>
        <w:autoSpaceDE w:val="0"/>
        <w:autoSpaceDN w:val="0"/>
        <w:adjustRightInd w:val="0"/>
        <w:snapToGrid w:val="0"/>
        <w:spacing w:line="400" w:lineRule="exact"/>
        <w:ind w:firstLine="440" w:firstLineChars="200"/>
        <w:textAlignment w:val="bottom"/>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w:t>
      </w:r>
      <w:r>
        <w:rPr>
          <w:rFonts w:hint="eastAsia" w:ascii="宋体" w:hAnsi="宋体" w:cs="宋体"/>
          <w:bCs/>
          <w:szCs w:val="22"/>
        </w:rPr>
        <w:t>中小企业声明函、监狱企业、残疾人福利性单位及其他相关的充分的证明材料</w:t>
      </w:r>
      <w:r>
        <w:rPr>
          <w:rFonts w:hint="eastAsia"/>
          <w:color w:val="000000" w:themeColor="text1"/>
          <w:szCs w:val="22"/>
          <w14:textFill>
            <w14:solidFill>
              <w14:schemeClr w14:val="tx1"/>
            </w14:solidFill>
          </w14:textFill>
        </w:rPr>
        <w:t>（附件二（</w:t>
      </w:r>
      <w:r>
        <w:rPr>
          <w:rFonts w:hint="eastAsia"/>
          <w:color w:val="000000" w:themeColor="text1"/>
          <w:szCs w:val="22"/>
          <w:lang w:val="en-US" w:eastAsia="zh-CN"/>
          <w14:textFill>
            <w14:solidFill>
              <w14:schemeClr w14:val="tx1"/>
            </w14:solidFill>
          </w14:textFill>
        </w:rPr>
        <w:t>五</w:t>
      </w:r>
      <w:r>
        <w:rPr>
          <w:rFonts w:hint="eastAsia"/>
          <w:color w:val="000000" w:themeColor="text1"/>
          <w:szCs w:val="22"/>
          <w14:textFill>
            <w14:solidFill>
              <w14:schemeClr w14:val="tx1"/>
            </w14:solidFill>
          </w14:textFill>
        </w:rPr>
        <w:t>））。</w:t>
      </w:r>
    </w:p>
    <w:p>
      <w:pPr>
        <w:autoSpaceDE w:val="0"/>
        <w:autoSpaceDN w:val="0"/>
        <w:adjustRightInd w:val="0"/>
        <w:snapToGrid w:val="0"/>
        <w:spacing w:line="400" w:lineRule="exact"/>
        <w:ind w:firstLine="442" w:firstLineChars="200"/>
        <w:rPr>
          <w:b/>
          <w:color w:val="000000" w:themeColor="text1"/>
          <w:szCs w:val="22"/>
          <w:shd w:val="clear" w:color="FFFFFF" w:fill="D9D9D9"/>
          <w:lang w:val="zh-CN"/>
          <w14:textFill>
            <w14:solidFill>
              <w14:schemeClr w14:val="tx1"/>
            </w14:solidFill>
          </w14:textFill>
        </w:rPr>
      </w:pPr>
      <w:r>
        <w:rPr>
          <w:rFonts w:hint="eastAsia"/>
          <w:b/>
          <w:color w:val="000000" w:themeColor="text1"/>
          <w:szCs w:val="22"/>
          <w:shd w:val="clear" w:color="FFFFFF" w:fill="D9D9D9"/>
          <w:lang w:val="zh-CN"/>
          <w14:textFill>
            <w14:solidFill>
              <w14:schemeClr w14:val="tx1"/>
            </w14:solidFill>
          </w14:textFill>
        </w:rPr>
        <w:t>2.2、</w:t>
      </w:r>
      <w:r>
        <w:rPr>
          <w:rFonts w:hint="eastAsia"/>
          <w:b/>
          <w:color w:val="000000" w:themeColor="text1"/>
          <w:szCs w:val="22"/>
          <w:u w:val="single"/>
          <w:shd w:val="clear" w:color="FFFFFF" w:fill="D9D9D9"/>
          <w:lang w:val="zh-CN"/>
          <w14:textFill>
            <w14:solidFill>
              <w14:schemeClr w14:val="tx1"/>
            </w14:solidFill>
          </w14:textFill>
        </w:rPr>
        <w:t>技术资信部分组成</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 投标函（附件一）；</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2）商务偏离表、技术偏离表（附件三（一）（二））</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3）</w:t>
      </w:r>
      <w:r>
        <w:rPr>
          <w:rFonts w:hint="eastAsia" w:ascii="宋体" w:hAnsi="宋体" w:cs="宋体"/>
          <w:bCs/>
          <w:szCs w:val="22"/>
        </w:rPr>
        <w:t>资格、资质证明文件</w:t>
      </w:r>
      <w:r>
        <w:rPr>
          <w:rFonts w:hint="eastAsia" w:ascii="宋体" w:hAnsi="宋体" w:cs="宋体"/>
          <w:szCs w:val="22"/>
        </w:rPr>
        <w:t>（附件四）</w:t>
      </w:r>
    </w:p>
    <w:p>
      <w:pPr>
        <w:autoSpaceDE w:val="0"/>
        <w:autoSpaceDN w:val="0"/>
        <w:adjustRightInd w:val="0"/>
        <w:snapToGrid w:val="0"/>
        <w:spacing w:line="400" w:lineRule="exact"/>
        <w:ind w:firstLine="660" w:firstLineChars="3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（1）法定代表人授权书；</w:t>
      </w:r>
    </w:p>
    <w:p>
      <w:pPr>
        <w:autoSpaceDE w:val="0"/>
        <w:autoSpaceDN w:val="0"/>
        <w:adjustRightInd w:val="0"/>
        <w:snapToGrid w:val="0"/>
        <w:spacing w:line="400" w:lineRule="exact"/>
        <w:ind w:firstLine="660" w:firstLineChars="300"/>
        <w:textAlignment w:val="bottom"/>
      </w:pPr>
      <w:r>
        <w:rPr>
          <w:rFonts w:hint="eastAsia"/>
          <w:color w:val="000000" w:themeColor="text1"/>
          <w:szCs w:val="22"/>
          <w14:textFill>
            <w14:solidFill>
              <w14:schemeClr w14:val="tx1"/>
            </w14:solidFill>
          </w14:textFill>
        </w:rPr>
        <w:t>（2）投标供应商情况声明；</w:t>
      </w:r>
      <w:r>
        <w:rPr>
          <w:rFonts w:hint="eastAsia" w:ascii="宋体" w:hAnsi="宋体" w:cs="宋体"/>
          <w:bCs/>
          <w:kern w:val="0"/>
          <w:szCs w:val="22"/>
        </w:rPr>
        <w:t>营业执照、</w:t>
      </w:r>
      <w:r>
        <w:rPr>
          <w:rFonts w:hint="eastAsia"/>
          <w:color w:val="000000" w:themeColor="text1"/>
          <w:szCs w:val="22"/>
          <w14:textFill>
            <w14:solidFill>
              <w14:schemeClr w14:val="tx1"/>
            </w14:solidFill>
          </w14:textFill>
        </w:rPr>
        <w:t>供应商财务报表、依法缴纳税收的证明材料、依法缴纳社保的证明材料。</w:t>
      </w:r>
      <w:r>
        <w:rPr>
          <w:rFonts w:hint="eastAsia"/>
          <w:b/>
          <w:color w:val="000000" w:themeColor="text1"/>
          <w:szCs w:val="22"/>
          <w14:textFill>
            <w14:solidFill>
              <w14:schemeClr w14:val="tx1"/>
            </w14:solidFill>
          </w14:textFill>
        </w:rPr>
        <w:t>供应商提供供应商</w:t>
      </w:r>
      <w:r>
        <w:rPr>
          <w:b/>
          <w:color w:val="000000" w:themeColor="text1"/>
          <w:szCs w:val="22"/>
          <w14:textFill>
            <w14:solidFill>
              <w14:schemeClr w14:val="tx1"/>
            </w14:solidFill>
          </w14:textFill>
        </w:rPr>
        <w:t>“信用中国”(</w:t>
      </w:r>
      <w:r>
        <w:fldChar w:fldCharType="begin"/>
      </w:r>
      <w:r>
        <w:instrText xml:space="preserve"> HYPERLINK "http://www.creditchina.gov.cn" </w:instrText>
      </w:r>
      <w:r>
        <w:fldChar w:fldCharType="separate"/>
      </w:r>
      <w:r>
        <w:rPr>
          <w:b/>
          <w:color w:val="000000" w:themeColor="text1"/>
          <w:szCs w:val="22"/>
          <w14:textFill>
            <w14:solidFill>
              <w14:schemeClr w14:val="tx1"/>
            </w14:solidFill>
          </w14:textFill>
        </w:rPr>
        <w:t>www.creditchina.gov.cn</w:t>
      </w:r>
      <w:r>
        <w:rPr>
          <w:b/>
          <w:color w:val="000000" w:themeColor="text1"/>
          <w:szCs w:val="22"/>
          <w14:textFill>
            <w14:solidFill>
              <w14:schemeClr w14:val="tx1"/>
            </w14:solidFill>
          </w14:textFill>
        </w:rPr>
        <w:fldChar w:fldCharType="end"/>
      </w:r>
      <w:r>
        <w:rPr>
          <w:b/>
          <w:color w:val="000000" w:themeColor="text1"/>
          <w:szCs w:val="22"/>
          <w14:textFill>
            <w14:solidFill>
              <w14:schemeClr w14:val="tx1"/>
            </w14:solidFill>
          </w14:textFill>
        </w:rPr>
        <w:t>)</w:t>
      </w:r>
      <w:r>
        <w:rPr>
          <w:rFonts w:hint="eastAsia"/>
          <w:b/>
          <w:color w:val="000000" w:themeColor="text1"/>
          <w:szCs w:val="22"/>
          <w14:textFill>
            <w14:solidFill>
              <w14:schemeClr w14:val="tx1"/>
            </w14:solidFill>
          </w14:textFill>
        </w:rPr>
        <w:t>；“中国政府采购网”（</w:t>
      </w:r>
      <w:r>
        <w:rPr>
          <w:b/>
          <w:color w:val="000000" w:themeColor="text1"/>
          <w:szCs w:val="22"/>
          <w14:textFill>
            <w14:solidFill>
              <w14:schemeClr w14:val="tx1"/>
            </w14:solidFill>
          </w14:textFill>
        </w:rPr>
        <w:t>http://www.ccgp.gov.cn/</w:t>
      </w:r>
      <w:r>
        <w:rPr>
          <w:rFonts w:hint="eastAsia"/>
          <w:b/>
          <w:color w:val="000000" w:themeColor="text1"/>
          <w:szCs w:val="22"/>
          <w14:textFill>
            <w14:solidFill>
              <w14:schemeClr w14:val="tx1"/>
            </w14:solidFill>
          </w14:textFill>
        </w:rPr>
        <w:t>）信用记录网页截图（招标公告发布之日至投标截止时间前）。</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4）投标产品的数量、配置及主要技术参数表（附件五）</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投标产品的主要技术、配置、性能、特点和质量水平的详细描述及产品样本图册</w:t>
      </w:r>
      <w:r>
        <w:rPr>
          <w:rFonts w:hint="eastAsia"/>
          <w:color w:val="000000" w:themeColor="text1"/>
          <w:szCs w:val="22"/>
          <w:u w:val="single"/>
          <w14:textFill>
            <w14:solidFill>
              <w14:schemeClr w14:val="tx1"/>
            </w14:solidFill>
          </w14:textFill>
        </w:rPr>
        <w:t>（包括配置、部件来源说明等）（</w:t>
      </w:r>
      <w:r>
        <w:rPr>
          <w:rFonts w:hint="eastAsia"/>
          <w:b/>
          <w:color w:val="000000" w:themeColor="text1"/>
          <w:szCs w:val="22"/>
          <w:u w:val="single"/>
          <w14:textFill>
            <w14:solidFill>
              <w14:schemeClr w14:val="tx1"/>
            </w14:solidFill>
          </w14:textFill>
        </w:rPr>
        <w:t>如果资料提供不全或完全抄袭招标文件，可能导致对供应商不利的评定</w:t>
      </w:r>
      <w:r>
        <w:rPr>
          <w:rFonts w:hint="eastAsia"/>
          <w:color w:val="000000" w:themeColor="text1"/>
          <w:szCs w:val="22"/>
          <w:u w:val="single"/>
          <w14:textFill>
            <w14:solidFill>
              <w14:schemeClr w14:val="tx1"/>
            </w14:solidFill>
          </w14:textFill>
        </w:rPr>
        <w:t>）</w:t>
      </w:r>
      <w:r>
        <w:rPr>
          <w:rFonts w:hint="eastAsia"/>
          <w:color w:val="000000" w:themeColor="text1"/>
          <w:szCs w:val="22"/>
          <w14:textFill>
            <w14:solidFill>
              <w14:schemeClr w14:val="tx1"/>
            </w14:solidFill>
          </w14:textFill>
        </w:rPr>
        <w:t>；</w:t>
      </w:r>
    </w:p>
    <w:p>
      <w:pPr>
        <w:autoSpaceDE w:val="0"/>
        <w:autoSpaceDN w:val="0"/>
        <w:adjustRightInd w:val="0"/>
        <w:snapToGrid w:val="0"/>
        <w:spacing w:line="400" w:lineRule="exact"/>
        <w:ind w:firstLine="440" w:firstLineChars="200"/>
        <w:textAlignment w:val="bottom"/>
        <w:rPr>
          <w:rFonts w:ascii="宋体"/>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7）2018年01月01日以来类似项目业绩（附件</w:t>
      </w:r>
      <w:r>
        <w:rPr>
          <w:rFonts w:hint="eastAsia"/>
          <w:bCs/>
          <w:color w:val="000000" w:themeColor="text1"/>
          <w:szCs w:val="22"/>
          <w:lang w:val="en-US" w:eastAsia="zh-CN"/>
          <w14:textFill>
            <w14:solidFill>
              <w14:schemeClr w14:val="tx1"/>
            </w14:solidFill>
          </w14:textFill>
        </w:rPr>
        <w:t>六</w:t>
      </w:r>
      <w:r>
        <w:rPr>
          <w:rFonts w:hint="eastAsia"/>
          <w:bCs/>
          <w:color w:val="000000" w:themeColor="text1"/>
          <w:szCs w:val="22"/>
          <w14:textFill>
            <w14:solidFill>
              <w14:schemeClr w14:val="tx1"/>
            </w14:solidFill>
          </w14:textFill>
        </w:rPr>
        <w:t>）（复印件加盖有效公章）；</w:t>
      </w:r>
    </w:p>
    <w:p>
      <w:pPr>
        <w:numPr>
          <w:ilvl w:val="0"/>
          <w:numId w:val="10"/>
        </w:numPr>
        <w:autoSpaceDE w:val="0"/>
        <w:autoSpaceDN w:val="0"/>
        <w:adjustRightInd w:val="0"/>
        <w:snapToGrid w:val="0"/>
        <w:spacing w:line="400" w:lineRule="exact"/>
        <w:ind w:firstLine="440" w:firstLineChars="200"/>
        <w:textAlignment w:val="bottom"/>
        <w:rPr>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供应商针对本项目的详细方案；</w:t>
      </w:r>
    </w:p>
    <w:p>
      <w:pPr>
        <w:numPr>
          <w:ilvl w:val="0"/>
          <w:numId w:val="10"/>
        </w:numPr>
        <w:autoSpaceDE w:val="0"/>
        <w:autoSpaceDN w:val="0"/>
        <w:adjustRightInd w:val="0"/>
        <w:snapToGrid w:val="0"/>
        <w:spacing w:line="400" w:lineRule="exact"/>
        <w:ind w:firstLine="440" w:firstLineChars="200"/>
        <w:textAlignment w:val="bottom"/>
        <w:rPr>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针对本项目拟派人员名单（附件</w:t>
      </w:r>
      <w:r>
        <w:rPr>
          <w:rFonts w:hint="eastAsia"/>
          <w:bCs/>
          <w:color w:val="000000" w:themeColor="text1"/>
          <w:szCs w:val="22"/>
          <w:lang w:val="en-US" w:eastAsia="zh-CN"/>
          <w14:textFill>
            <w14:solidFill>
              <w14:schemeClr w14:val="tx1"/>
            </w14:solidFill>
          </w14:textFill>
        </w:rPr>
        <w:t>七</w:t>
      </w:r>
      <w:r>
        <w:rPr>
          <w:rFonts w:hint="eastAsia"/>
          <w:bCs/>
          <w:color w:val="000000" w:themeColor="text1"/>
          <w:szCs w:val="22"/>
          <w14:textFill>
            <w14:solidFill>
              <w14:schemeClr w14:val="tx1"/>
            </w14:solidFill>
          </w14:textFill>
        </w:rPr>
        <w:t>）；</w:t>
      </w:r>
    </w:p>
    <w:p>
      <w:pPr>
        <w:pStyle w:val="22"/>
        <w:spacing w:before="120" w:after="120"/>
        <w:ind w:left="447" w:hanging="447"/>
        <w:rPr>
          <w:rFonts w:eastAsia="宋体"/>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 xml:space="preserve">    10</w:t>
      </w:r>
      <w:r>
        <w:rPr>
          <w:rFonts w:hint="eastAsia" w:eastAsia="宋体"/>
          <w:bCs/>
          <w:color w:val="000000" w:themeColor="text1"/>
          <w:szCs w:val="22"/>
          <w14:textFill>
            <w14:solidFill>
              <w14:schemeClr w14:val="tx1"/>
            </w14:solidFill>
          </w14:textFill>
        </w:rPr>
        <w:t>）售后服务详细的计划方案说明与承诺、产品的质量保证期，距离采购人最近的售后服务机构的详细介绍、服务机构总负责人，电话，地址，技术力量配置等；质保期外服务收费内容及保证措施。</w:t>
      </w:r>
    </w:p>
    <w:p>
      <w:pPr>
        <w:autoSpaceDE w:val="0"/>
        <w:autoSpaceDN w:val="0"/>
        <w:adjustRightInd w:val="0"/>
        <w:snapToGrid w:val="0"/>
        <w:spacing w:line="400" w:lineRule="exact"/>
        <w:ind w:firstLine="440" w:firstLineChars="200"/>
        <w:textAlignment w:val="bottom"/>
        <w:rPr>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11）供应商参与政府采购活动投标资格声明（见附件</w:t>
      </w:r>
      <w:r>
        <w:rPr>
          <w:rFonts w:hint="eastAsia"/>
          <w:bCs/>
          <w:color w:val="000000" w:themeColor="text1"/>
          <w:szCs w:val="22"/>
          <w:lang w:val="en-US" w:eastAsia="zh-CN"/>
          <w14:textFill>
            <w14:solidFill>
              <w14:schemeClr w14:val="tx1"/>
            </w14:solidFill>
          </w14:textFill>
        </w:rPr>
        <w:t>八</w:t>
      </w:r>
      <w:bookmarkStart w:id="16" w:name="_GoBack"/>
      <w:bookmarkEnd w:id="16"/>
      <w:r>
        <w:rPr>
          <w:rFonts w:hint="eastAsia"/>
          <w:bCs/>
          <w:color w:val="000000" w:themeColor="text1"/>
          <w:szCs w:val="22"/>
          <w14:textFill>
            <w14:solidFill>
              <w14:schemeClr w14:val="tx1"/>
            </w14:solidFill>
          </w14:textFill>
        </w:rPr>
        <w:t>）</w:t>
      </w:r>
    </w:p>
    <w:p>
      <w:pPr>
        <w:autoSpaceDE w:val="0"/>
        <w:autoSpaceDN w:val="0"/>
        <w:adjustRightInd w:val="0"/>
        <w:snapToGrid w:val="0"/>
        <w:spacing w:line="400" w:lineRule="exact"/>
        <w:ind w:firstLine="440" w:firstLineChars="200"/>
        <w:textAlignment w:val="bottom"/>
        <w:rPr>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12）质量服务承诺书、诚信投标承诺书、技术资信评分项索引表；</w:t>
      </w:r>
    </w:p>
    <w:p>
      <w:pPr>
        <w:autoSpaceDE w:val="0"/>
        <w:autoSpaceDN w:val="0"/>
        <w:adjustRightInd w:val="0"/>
        <w:snapToGrid w:val="0"/>
        <w:spacing w:line="400" w:lineRule="exact"/>
        <w:ind w:firstLine="440" w:firstLineChars="200"/>
        <w:textAlignment w:val="bottom"/>
        <w:rPr>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13）根据招标文件中的采购内容与技术要求及评审办法等，需要提供的其它文件和资料；</w:t>
      </w:r>
    </w:p>
    <w:p>
      <w:pPr>
        <w:autoSpaceDE w:val="0"/>
        <w:autoSpaceDN w:val="0"/>
        <w:adjustRightInd w:val="0"/>
        <w:snapToGrid w:val="0"/>
        <w:spacing w:line="420" w:lineRule="exact"/>
        <w:ind w:firstLine="440" w:firstLineChars="200"/>
        <w:textAlignment w:val="bottom"/>
        <w:rPr>
          <w:rFonts w:ascii="宋体" w:hAnsi="宋体"/>
          <w:bCs/>
          <w:color w:val="000000" w:themeColor="text1"/>
          <w:szCs w:val="22"/>
          <w:u w:val="single"/>
          <w14:textFill>
            <w14:solidFill>
              <w14:schemeClr w14:val="tx1"/>
            </w14:solidFill>
          </w14:textFill>
        </w:rPr>
      </w:pPr>
      <w:r>
        <w:rPr>
          <w:rFonts w:hint="eastAsia" w:ascii="宋体" w:hAnsi="宋体"/>
          <w:bCs/>
          <w:color w:val="000000" w:themeColor="text1"/>
          <w:szCs w:val="22"/>
          <w:u w:val="single"/>
          <w14:textFill>
            <w14:solidFill>
              <w14:schemeClr w14:val="tx1"/>
            </w14:solidFill>
          </w14:textFill>
        </w:rPr>
        <w:t>以上所需的各种证书、证件、证明、执照若系复印件，须在复印件上加盖有效的投标供应商单位公章。</w:t>
      </w:r>
    </w:p>
    <w:p>
      <w:pPr>
        <w:autoSpaceDE w:val="0"/>
        <w:autoSpaceDN w:val="0"/>
        <w:adjustRightInd w:val="0"/>
        <w:snapToGrid w:val="0"/>
        <w:spacing w:line="400" w:lineRule="exact"/>
        <w:ind w:firstLine="442" w:firstLineChars="200"/>
        <w:rPr>
          <w:b/>
          <w:color w:val="000000" w:themeColor="text1"/>
          <w:szCs w:val="22"/>
          <w:u w:val="single"/>
          <w:shd w:val="clear" w:color="FFFFFF" w:fill="D9D9D9"/>
          <w14:textFill>
            <w14:solidFill>
              <w14:schemeClr w14:val="tx1"/>
            </w14:solidFill>
          </w14:textFill>
        </w:rPr>
      </w:pPr>
      <w:r>
        <w:rPr>
          <w:rFonts w:hint="eastAsia"/>
          <w:b/>
          <w:color w:val="000000" w:themeColor="text1"/>
          <w:szCs w:val="22"/>
          <w:u w:val="single"/>
          <w:shd w:val="clear" w:color="FFFFFF" w:fill="D9D9D9"/>
          <w14:textFill>
            <w14:solidFill>
              <w14:schemeClr w14:val="tx1"/>
            </w14:solidFill>
          </w14:textFill>
        </w:rPr>
        <w:t>2.3资格审核部分组成</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w:t>
      </w:r>
      <w:r>
        <w:rPr>
          <w:color w:val="000000" w:themeColor="text1"/>
          <w:szCs w:val="22"/>
          <w14:textFill>
            <w14:solidFill>
              <w14:schemeClr w14:val="tx1"/>
            </w14:solidFill>
          </w14:textFill>
        </w:rPr>
        <w:t>供应商的《营业执照》</w:t>
      </w:r>
      <w:r>
        <w:rPr>
          <w:rFonts w:hint="eastAsia"/>
          <w:color w:val="000000" w:themeColor="text1"/>
          <w:szCs w:val="22"/>
          <w14:textFill>
            <w14:solidFill>
              <w14:schemeClr w14:val="tx1"/>
            </w14:solidFill>
          </w14:textFill>
        </w:rPr>
        <w:t>复印件加盖公章</w:t>
      </w:r>
      <w:r>
        <w:rPr>
          <w:color w:val="000000" w:themeColor="text1"/>
          <w:szCs w:val="22"/>
          <w14:textFill>
            <w14:solidFill>
              <w14:schemeClr w14:val="tx1"/>
            </w14:solidFill>
          </w14:textFill>
        </w:rPr>
        <w:t>；</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w:t>
      </w:r>
      <w:r>
        <w:rPr>
          <w:color w:val="000000" w:themeColor="text1"/>
          <w:szCs w:val="22"/>
          <w14:textFill>
            <w14:solidFill>
              <w14:schemeClr w14:val="tx1"/>
            </w14:solidFill>
          </w14:textFill>
        </w:rPr>
        <w:t>法定代表人授权书</w:t>
      </w:r>
      <w:r>
        <w:rPr>
          <w:rFonts w:hint="eastAsia"/>
          <w:color w:val="000000" w:themeColor="text1"/>
          <w:szCs w:val="22"/>
          <w14:textFill>
            <w14:solidFill>
              <w14:schemeClr w14:val="tx1"/>
            </w14:solidFill>
          </w14:textFill>
        </w:rPr>
        <w:t>或法人证明材料复印件加盖公章</w:t>
      </w:r>
      <w:r>
        <w:rPr>
          <w:color w:val="000000" w:themeColor="text1"/>
          <w:szCs w:val="22"/>
          <w14:textFill>
            <w14:solidFill>
              <w14:schemeClr w14:val="tx1"/>
            </w14:solidFill>
          </w14:textFill>
        </w:rPr>
        <w:t>；</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color w:val="000000" w:themeColor="text1"/>
          <w:szCs w:val="22"/>
          <w14:textFill>
            <w14:solidFill>
              <w14:schemeClr w14:val="tx1"/>
            </w14:solidFill>
          </w14:textFill>
        </w:rPr>
        <w:t>3）本次招标所涉及的其他资格审核资料</w:t>
      </w:r>
      <w:r>
        <w:rPr>
          <w:rFonts w:hint="eastAsia"/>
          <w:color w:val="000000" w:themeColor="text1"/>
          <w:szCs w:val="22"/>
          <w14:textFill>
            <w14:solidFill>
              <w14:schemeClr w14:val="tx1"/>
            </w14:solidFill>
          </w14:textFill>
        </w:rPr>
        <w:t>部分</w:t>
      </w:r>
      <w:r>
        <w:rPr>
          <w:color w:val="000000" w:themeColor="text1"/>
          <w:szCs w:val="22"/>
          <w14:textFill>
            <w14:solidFill>
              <w14:schemeClr w14:val="tx1"/>
            </w14:solidFill>
          </w14:textFill>
        </w:rPr>
        <w:t>；</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color w:val="000000" w:themeColor="text1"/>
          <w:szCs w:val="22"/>
          <w14:textFill>
            <w14:solidFill>
              <w14:schemeClr w14:val="tx1"/>
            </w14:solidFill>
          </w14:textFill>
        </w:rPr>
        <w:t>注：建设行政主管部门已启用电子证书且投标人已办理电子证书的，则有效的电子证书具备与同名纸质证书相同效力。</w:t>
      </w:r>
    </w:p>
    <w:p>
      <w:pPr>
        <w:autoSpaceDE w:val="0"/>
        <w:autoSpaceDN w:val="0"/>
        <w:adjustRightInd w:val="0"/>
        <w:snapToGrid w:val="0"/>
        <w:spacing w:line="454" w:lineRule="atLeast"/>
        <w:ind w:firstLine="440" w:firstLineChars="200"/>
        <w:textAlignment w:val="bottom"/>
        <w:rPr>
          <w:rFonts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3、投标内容填写说明</w:t>
      </w:r>
    </w:p>
    <w:p>
      <w:pPr>
        <w:autoSpaceDE w:val="0"/>
        <w:autoSpaceDN w:val="0"/>
        <w:adjustRightInd w:val="0"/>
        <w:snapToGrid w:val="0"/>
        <w:spacing w:line="454" w:lineRule="atLeast"/>
        <w:ind w:firstLine="440" w:firstLineChars="200"/>
        <w:textAlignment w:val="bottom"/>
        <w:rPr>
          <w:rFonts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3.1、投标文件格式</w:t>
      </w:r>
    </w:p>
    <w:p>
      <w:pPr>
        <w:autoSpaceDE w:val="0"/>
        <w:autoSpaceDN w:val="0"/>
        <w:adjustRightInd w:val="0"/>
        <w:snapToGrid w:val="0"/>
        <w:spacing w:line="454" w:lineRule="atLeast"/>
        <w:ind w:firstLine="440" w:firstLineChars="200"/>
        <w:textAlignment w:val="bottom"/>
        <w:rPr>
          <w:rFonts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供应商应按照第三部分第四条第2款所列出的内容及格式组成投标文件并装订成册。</w:t>
      </w:r>
    </w:p>
    <w:p>
      <w:pPr>
        <w:autoSpaceDE w:val="0"/>
        <w:autoSpaceDN w:val="0"/>
        <w:adjustRightInd w:val="0"/>
        <w:snapToGrid w:val="0"/>
        <w:spacing w:line="454" w:lineRule="atLeast"/>
        <w:ind w:firstLine="440" w:firstLineChars="200"/>
        <w:textAlignment w:val="bottom"/>
        <w:rPr>
          <w:rFonts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3.2、开标一览表为在开标仪式上唱标的内容，供应商需按格式填写，统一规格，不得自行增减内容。</w:t>
      </w:r>
    </w:p>
    <w:p>
      <w:pPr>
        <w:autoSpaceDE w:val="0"/>
        <w:autoSpaceDN w:val="0"/>
        <w:adjustRightInd w:val="0"/>
        <w:snapToGrid w:val="0"/>
        <w:spacing w:line="454" w:lineRule="atLeast"/>
        <w:textAlignment w:val="bottom"/>
        <w:rPr>
          <w:rFonts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 xml:space="preserve">    </w:t>
      </w:r>
      <w:bookmarkStart w:id="5" w:name="_Toc132122115"/>
      <w:bookmarkStart w:id="6" w:name="_Toc132122412"/>
      <w:r>
        <w:rPr>
          <w:rFonts w:hint="eastAsia" w:ascii="宋体" w:hAnsi="宋体" w:cs="Arial"/>
          <w:color w:val="000000" w:themeColor="text1"/>
          <w:szCs w:val="22"/>
          <w14:textFill>
            <w14:solidFill>
              <w14:schemeClr w14:val="tx1"/>
            </w14:solidFill>
          </w14:textFill>
        </w:rPr>
        <w:t>4、投标报价</w:t>
      </w:r>
      <w:bookmarkEnd w:id="5"/>
      <w:bookmarkEnd w:id="6"/>
    </w:p>
    <w:p>
      <w:pPr>
        <w:autoSpaceDE w:val="0"/>
        <w:autoSpaceDN w:val="0"/>
        <w:adjustRightInd w:val="0"/>
        <w:spacing w:line="400" w:lineRule="exact"/>
        <w:ind w:firstLine="440" w:firstLineChars="200"/>
        <w:rPr>
          <w:rFonts w:ascii="宋体" w:hAnsi="宋体" w:cs="宋体"/>
          <w:color w:val="000000" w:themeColor="text1"/>
          <w:szCs w:val="22"/>
          <w:lang w:val="zh-CN"/>
          <w14:textFill>
            <w14:solidFill>
              <w14:schemeClr w14:val="tx1"/>
            </w14:solidFill>
          </w14:textFill>
        </w:rPr>
      </w:pPr>
      <w:r>
        <w:rPr>
          <w:rFonts w:hint="eastAsia" w:ascii="宋体" w:hAnsi="宋体" w:cs="Arial"/>
          <w:color w:val="000000" w:themeColor="text1"/>
          <w:szCs w:val="22"/>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4.1供应商应按招标文件中《开标一览表》填写投标价。</w:t>
      </w:r>
    </w:p>
    <w:p>
      <w:pPr>
        <w:autoSpaceDE w:val="0"/>
        <w:autoSpaceDN w:val="0"/>
        <w:adjustRightInd w:val="0"/>
        <w:snapToGrid w:val="0"/>
        <w:spacing w:line="42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4.3、本次招标只有一次投标报价的机会，其包括但不限于人工费、设备设施、运费、管理酬金、税费等。投标人需自行承担涉及投标的一切费用。供应商应在各自技术和商务占优势的基础上并充分考虑本项目的重要性，提供对采购人最优惠的投标报价。</w:t>
      </w:r>
    </w:p>
    <w:p>
      <w:pPr>
        <w:widowControl/>
        <w:autoSpaceDE w:val="0"/>
        <w:autoSpaceDN w:val="0"/>
        <w:snapToGrid w:val="0"/>
        <w:spacing w:line="400" w:lineRule="exact"/>
        <w:ind w:firstLine="442"/>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4.4供应商报价包含完成上述范围工作任务所发生的一切费用（包括了本项目提供服务的费用、利润、税费、其它相关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autoSpaceDE w:val="0"/>
        <w:autoSpaceDN w:val="0"/>
        <w:adjustRightInd w:val="0"/>
        <w:snapToGrid w:val="0"/>
        <w:spacing w:line="42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投标人在投标报价中应充分考虑所有可能发生的费用，否则采购人将视投标报价中已包括所有费用。投标人对在合同执行中，除上述费用及招标文件规定的由中标人负责的工作范围以外需要买方协调或提供便利的工作应当在投标文件中说明。</w:t>
      </w:r>
    </w:p>
    <w:p>
      <w:pPr>
        <w:autoSpaceDE w:val="0"/>
        <w:autoSpaceDN w:val="0"/>
        <w:adjustRightInd w:val="0"/>
        <w:snapToGrid w:val="0"/>
        <w:spacing w:line="420" w:lineRule="exact"/>
        <w:ind w:firstLine="440" w:firstLineChars="200"/>
        <w:textAlignment w:val="bottom"/>
        <w:rPr>
          <w:rFonts w:ascii="宋体" w:hAnsi="宋体" w:cs="仿宋_GB2312"/>
          <w:color w:val="000000" w:themeColor="text1"/>
          <w:szCs w:val="22"/>
          <w:lang w:val="zh-CN"/>
          <w14:textFill>
            <w14:solidFill>
              <w14:schemeClr w14:val="tx1"/>
            </w14:solidFill>
          </w14:textFill>
        </w:rPr>
      </w:pPr>
      <w:r>
        <w:rPr>
          <w:rFonts w:hint="eastAsia" w:ascii="宋体" w:hAnsi="宋体" w:cs="宋体"/>
          <w:color w:val="000000" w:themeColor="text1"/>
          <w:szCs w:val="22"/>
          <w14:textFill>
            <w14:solidFill>
              <w14:schemeClr w14:val="tx1"/>
            </w14:solidFill>
          </w14:textFill>
        </w:rPr>
        <w:t>填写报价表格时，各项费用应如实填写，如已含在产品价格中，则填“含”，如免费则填“免”，不允许空白。</w:t>
      </w:r>
    </w:p>
    <w:p>
      <w:pPr>
        <w:autoSpaceDE w:val="0"/>
        <w:autoSpaceDN w:val="0"/>
        <w:adjustRightInd w:val="0"/>
        <w:snapToGrid w:val="0"/>
        <w:spacing w:line="420" w:lineRule="exact"/>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5</w:t>
      </w:r>
      <w:r>
        <w:rPr>
          <w:rFonts w:hint="eastAsia" w:ascii="宋体" w:hAnsi="宋体" w:cs="宋体"/>
          <w:color w:val="000000" w:themeColor="text1"/>
          <w:szCs w:val="22"/>
          <w:lang w:val="zh-CN"/>
          <w14:textFill>
            <w14:solidFill>
              <w14:schemeClr w14:val="tx1"/>
            </w14:solidFill>
          </w14:textFill>
        </w:rPr>
        <w:t>.投标</w:t>
      </w:r>
    </w:p>
    <w:p>
      <w:pPr>
        <w:autoSpaceDE w:val="0"/>
        <w:autoSpaceDN w:val="0"/>
        <w:adjustRightInd w:val="0"/>
        <w:snapToGrid w:val="0"/>
        <w:spacing w:line="420" w:lineRule="exact"/>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5</w:t>
      </w:r>
      <w:r>
        <w:rPr>
          <w:rFonts w:hint="eastAsia" w:ascii="宋体" w:hAnsi="宋体" w:cs="宋体"/>
          <w:color w:val="000000" w:themeColor="text1"/>
          <w:szCs w:val="22"/>
          <w:lang w:val="zh-CN"/>
          <w14:textFill>
            <w14:solidFill>
              <w14:schemeClr w14:val="tx1"/>
            </w14:solidFill>
          </w14:textFill>
        </w:rPr>
        <w:t>.1投标要求</w:t>
      </w:r>
    </w:p>
    <w:p>
      <w:pPr>
        <w:autoSpaceDE w:val="0"/>
        <w:autoSpaceDN w:val="0"/>
        <w:adjustRightInd w:val="0"/>
        <w:snapToGrid w:val="0"/>
        <w:spacing w:line="400" w:lineRule="exact"/>
        <w:ind w:firstLine="440" w:firstLineChars="200"/>
        <w:rPr>
          <w:rFonts w:ascii="宋体" w:hAnsi="宋体" w:cs="宋体"/>
          <w:color w:val="000000" w:themeColor="text1"/>
          <w:szCs w:val="22"/>
          <w:lang w:val="zh-CN"/>
          <w14:textFill>
            <w14:solidFill>
              <w14:schemeClr w14:val="tx1"/>
            </w14:solidFill>
          </w14:textFill>
        </w:rPr>
      </w:pPr>
      <w:r>
        <w:rPr>
          <w:rFonts w:hint="eastAsia" w:ascii="宋体" w:hAnsi="宋体" w:cs="宋体"/>
          <w:bCs/>
          <w:color w:val="000000" w:themeColor="text1"/>
          <w:szCs w:val="22"/>
          <w:lang w:val="zh-CN"/>
          <w14:textFill>
            <w14:solidFill>
              <w14:schemeClr w14:val="tx1"/>
            </w14:solidFill>
          </w14:textFill>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ascii="宋体" w:hAnsi="宋体" w:cs="宋体"/>
          <w:color w:val="000000" w:themeColor="text1"/>
          <w:szCs w:val="22"/>
          <w14:textFill>
            <w14:solidFill>
              <w14:schemeClr w14:val="tx1"/>
            </w14:solidFill>
          </w14:textFill>
        </w:rPr>
      </w:pPr>
      <w:bookmarkStart w:id="7" w:name="_Toc132122116"/>
      <w:bookmarkStart w:id="8" w:name="_Toc132122413"/>
      <w:r>
        <w:rPr>
          <w:rFonts w:hint="eastAsia" w:ascii="宋体" w:hAnsi="宋体" w:cs="宋体"/>
          <w:color w:val="000000" w:themeColor="text1"/>
          <w:szCs w:val="22"/>
          <w14:textFill>
            <w14:solidFill>
              <w14:schemeClr w14:val="tx1"/>
            </w14:solidFill>
          </w14:textFill>
        </w:rPr>
        <w:t xml:space="preserve"> 6、投标保证金</w:t>
      </w:r>
      <w:bookmarkEnd w:id="7"/>
      <w:bookmarkEnd w:id="8"/>
    </w:p>
    <w:p>
      <w:pPr>
        <w:adjustRightInd w:val="0"/>
        <w:snapToGrid w:val="0"/>
        <w:spacing w:line="400" w:lineRule="exact"/>
        <w:ind w:firstLine="330" w:firstLineChars="15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6.1供应商须按投标通知书要求提供投标保证金，否则采购人将拒绝接受其投标文件。</w:t>
      </w:r>
    </w:p>
    <w:p>
      <w:pPr>
        <w:autoSpaceDE w:val="0"/>
        <w:autoSpaceDN w:val="0"/>
        <w:adjustRightInd w:val="0"/>
        <w:snapToGrid w:val="0"/>
        <w:spacing w:line="400" w:lineRule="exact"/>
        <w:ind w:left="440" w:left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6.2中标供应商的投标保证金在中标供应商与采购人签订了合同且一份合同原件给采购代理机构处。</w:t>
      </w:r>
    </w:p>
    <w:p>
      <w:pPr>
        <w:autoSpaceDE w:val="0"/>
        <w:autoSpaceDN w:val="0"/>
        <w:adjustRightInd w:val="0"/>
        <w:snapToGrid w:val="0"/>
        <w:spacing w:line="400" w:lineRule="exact"/>
        <w:ind w:left="440" w:left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6.3</w:t>
      </w:r>
      <w:r>
        <w:rPr>
          <w:rFonts w:hint="eastAsia" w:ascii="宋体" w:hAnsi="宋体" w:cs="Arial"/>
          <w:color w:val="000000" w:themeColor="text1"/>
          <w:szCs w:val="22"/>
          <w14:textFill>
            <w14:solidFill>
              <w14:schemeClr w14:val="tx1"/>
            </w14:solidFill>
          </w14:textFill>
        </w:rPr>
        <w:t>发生下列情况之一，投标保证金将不予退还并转至采购人指定的账户</w:t>
      </w:r>
      <w:r>
        <w:rPr>
          <w:rFonts w:hint="eastAsia" w:ascii="宋体" w:hAnsi="宋体" w:cs="宋体"/>
          <w:color w:val="000000" w:themeColor="text1"/>
          <w:szCs w:val="22"/>
          <w14:textFill>
            <w14:solidFill>
              <w14:schemeClr w14:val="tx1"/>
            </w14:solidFill>
          </w14:textFill>
        </w:rPr>
        <w:t>。</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1）供应商在投标有效期内撤回投标文件。</w:t>
      </w:r>
    </w:p>
    <w:p>
      <w:pPr>
        <w:autoSpaceDE w:val="0"/>
        <w:autoSpaceDN w:val="0"/>
        <w:adjustRightInd w:val="0"/>
        <w:snapToGrid w:val="0"/>
        <w:spacing w:line="400" w:lineRule="exact"/>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3）未按规定提供履约保证金。</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4）弄虚作假提供虚假资料谋取中标的及其他违反法律法规规定的。</w:t>
      </w:r>
    </w:p>
    <w:p>
      <w:pPr>
        <w:pStyle w:val="25"/>
        <w:adjustRightInd w:val="0"/>
        <w:snapToGrid w:val="0"/>
        <w:spacing w:line="400" w:lineRule="exact"/>
        <w:ind w:firstLine="440" w:firstLineChars="200"/>
        <w:rPr>
          <w:rFonts w:hAnsi="宋体" w:cs="宋体"/>
          <w:color w:val="000000" w:themeColor="text1"/>
          <w:sz w:val="22"/>
          <w:szCs w:val="22"/>
          <w14:textFill>
            <w14:solidFill>
              <w14:schemeClr w14:val="tx1"/>
            </w14:solidFill>
          </w14:textFill>
        </w:rPr>
      </w:pPr>
      <w:bookmarkStart w:id="9" w:name="_Toc132122414"/>
      <w:bookmarkStart w:id="10" w:name="_Toc132122117"/>
      <w:r>
        <w:rPr>
          <w:rFonts w:hint="eastAsia" w:hAnsi="宋体" w:cs="宋体"/>
          <w:color w:val="000000" w:themeColor="text1"/>
          <w:sz w:val="22"/>
          <w:szCs w:val="22"/>
          <w14:textFill>
            <w14:solidFill>
              <w14:schemeClr w14:val="tx1"/>
            </w14:solidFill>
          </w14:textFill>
        </w:rPr>
        <w:t>7、投标文件的有效期</w:t>
      </w:r>
      <w:bookmarkEnd w:id="9"/>
      <w:bookmarkEnd w:id="10"/>
    </w:p>
    <w:p>
      <w:pPr>
        <w:pStyle w:val="25"/>
        <w:adjustRightInd w:val="0"/>
        <w:snapToGrid w:val="0"/>
        <w:spacing w:line="40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7.1自开标日起90天内，投标文件应保持有效。有效期短于这个规定期限的投标将被拒绝。</w:t>
      </w:r>
    </w:p>
    <w:p>
      <w:pPr>
        <w:pStyle w:val="25"/>
        <w:adjustRightInd w:val="0"/>
        <w:snapToGrid w:val="0"/>
        <w:spacing w:line="40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7.2在特殊情况下，采购人可与供应商协商延长投标文件的有效期，这种要求和答复均应以书面形式进行。</w:t>
      </w:r>
    </w:p>
    <w:p>
      <w:pPr>
        <w:pStyle w:val="25"/>
        <w:adjustRightInd w:val="0"/>
        <w:snapToGrid w:val="0"/>
        <w:spacing w:line="40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7.3供应商可拒绝接受延期要求而不会导致投标保证金被没收。同意延长有效期的供应商不能修改投标文件。</w:t>
      </w:r>
    </w:p>
    <w:p>
      <w:pPr>
        <w:pStyle w:val="25"/>
        <w:adjustRightInd w:val="0"/>
        <w:snapToGrid w:val="0"/>
        <w:spacing w:line="40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7.4当正本与副本不一致时，均以正本为准。当供应商投标文件未注明正本与副本且出现不一致时，评标委员会可以认定供应商出现选择性投标而对其投标予以废标。</w:t>
      </w:r>
    </w:p>
    <w:p>
      <w:pPr>
        <w:pStyle w:val="25"/>
        <w:adjustRightInd w:val="0"/>
        <w:snapToGrid w:val="0"/>
        <w:spacing w:line="400" w:lineRule="exact"/>
        <w:outlineLvl w:val="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w:t>
      </w:r>
      <w:bookmarkStart w:id="11" w:name="_Toc132122415"/>
      <w:bookmarkStart w:id="12" w:name="_Toc132122118"/>
      <w:r>
        <w:rPr>
          <w:rFonts w:hint="eastAsia" w:hAnsi="宋体" w:cs="宋体"/>
          <w:color w:val="000000" w:themeColor="text1"/>
          <w:sz w:val="22"/>
          <w:szCs w:val="22"/>
          <w14:textFill>
            <w14:solidFill>
              <w14:schemeClr w14:val="tx1"/>
            </w14:solidFill>
          </w14:textFill>
        </w:rPr>
        <w:t>8、投标文件的签署和份数</w:t>
      </w:r>
      <w:bookmarkEnd w:id="11"/>
      <w:bookmarkEnd w:id="12"/>
    </w:p>
    <w:p>
      <w:pPr>
        <w:pStyle w:val="25"/>
        <w:adjustRightInd w:val="0"/>
        <w:snapToGrid w:val="0"/>
        <w:spacing w:line="400" w:lineRule="exact"/>
        <w:ind w:firstLine="48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25"/>
        <w:adjustRightInd w:val="0"/>
        <w:snapToGrid w:val="0"/>
        <w:spacing w:line="40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8.2投标文件须由供应商盖章并由法定代表人或法定代表人授权代表签署，供应商应写全称。</w:t>
      </w:r>
    </w:p>
    <w:p>
      <w:pPr>
        <w:pStyle w:val="25"/>
        <w:adjustRightInd w:val="0"/>
        <w:snapToGrid w:val="0"/>
        <w:spacing w:line="400" w:lineRule="exact"/>
        <w:ind w:firstLine="480"/>
        <w:rPr>
          <w:rFonts w:hAnsi="宋体" w:cs="宋体"/>
          <w:b/>
          <w:color w:val="000000" w:themeColor="text1"/>
          <w:sz w:val="22"/>
          <w:szCs w:val="22"/>
          <w:u w:val="single"/>
          <w14:textFill>
            <w14:solidFill>
              <w14:schemeClr w14:val="tx1"/>
            </w14:solidFill>
          </w14:textFill>
        </w:rPr>
      </w:pPr>
      <w:r>
        <w:rPr>
          <w:rFonts w:hint="eastAsia" w:hAnsi="宋体" w:cs="宋体"/>
          <w:b/>
          <w:color w:val="000000" w:themeColor="text1"/>
          <w:sz w:val="22"/>
          <w:szCs w:val="22"/>
          <w:u w:val="single"/>
          <w14:textFill>
            <w14:solidFill>
              <w14:schemeClr w14:val="tx1"/>
            </w14:solidFill>
          </w14:textFill>
        </w:rPr>
        <w:t xml:space="preserve">8.3投标文件的份数：按招标文件第三部分第四条第2款要求提供的各种文件，商务报价部分投标文件、技术资信部分投标文件均提供一式伍份，其中正本壹份，副本肆份。(商务报价部分投标文件、技术资信部分投标文件、资格审核部分均分开装订，分别密封)。  </w:t>
      </w:r>
    </w:p>
    <w:p>
      <w:pPr>
        <w:snapToGrid w:val="0"/>
        <w:spacing w:line="420" w:lineRule="exact"/>
        <w:ind w:firstLine="527"/>
        <w:outlineLvl w:val="0"/>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五、投标文件的密封与递交</w:t>
      </w:r>
    </w:p>
    <w:p>
      <w:pPr>
        <w:snapToGrid w:val="0"/>
        <w:spacing w:line="42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1、投标文件的密封及标记</w:t>
      </w:r>
    </w:p>
    <w:p>
      <w:pPr>
        <w:snapToGrid w:val="0"/>
        <w:spacing w:line="42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1.1投标文件应按以下方法装袋密封</w:t>
      </w:r>
    </w:p>
    <w:p>
      <w:pPr>
        <w:snapToGrid w:val="0"/>
        <w:spacing w:line="420" w:lineRule="exact"/>
        <w:ind w:firstLine="527"/>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w:t>
      </w:r>
      <w:r>
        <w:rPr>
          <w:rFonts w:hint="eastAsia" w:ascii="宋体" w:hAnsi="宋体" w:cs="宋体"/>
          <w:color w:val="000000" w:themeColor="text1"/>
          <w:szCs w:val="22"/>
          <w:u w:val="single"/>
          <w14:textFill>
            <w14:solidFill>
              <w14:schemeClr w14:val="tx1"/>
            </w14:solidFill>
          </w14:textFill>
        </w:rPr>
        <w:t>商务部分正本、副本一起密封；技术资信部分正本与副本一起密封；资格审核部分单独密封。</w:t>
      </w:r>
      <w:r>
        <w:rPr>
          <w:rFonts w:hint="eastAsia" w:ascii="宋体" w:hAnsi="宋体" w:cs="宋体"/>
          <w:color w:val="000000" w:themeColor="text1"/>
          <w:szCs w:val="22"/>
          <w14:textFill>
            <w14:solidFill>
              <w14:schemeClr w14:val="tx1"/>
            </w14:solidFill>
          </w14:textFill>
        </w:rPr>
        <w:t>所有投标文件资料装订成册，并注明正、副本字样后装入密封袋内，密封袋上应有供应商公章及投标授权代表签字。封皮上写明</w:t>
      </w:r>
      <w:r>
        <w:rPr>
          <w:rFonts w:hint="eastAsia" w:ascii="宋体" w:hAnsi="宋体" w:cs="宋体"/>
          <w:bCs/>
          <w:color w:val="000000" w:themeColor="text1"/>
          <w:szCs w:val="22"/>
          <w:u w:val="single"/>
          <w14:textFill>
            <w14:solidFill>
              <w14:schemeClr w14:val="tx1"/>
            </w14:solidFill>
          </w14:textFill>
        </w:rPr>
        <w:t>采购人名称，招标编号、招标项目名称、供应商名称</w:t>
      </w:r>
      <w:r>
        <w:rPr>
          <w:rFonts w:hint="eastAsia" w:ascii="宋体" w:hAnsi="宋体" w:cs="宋体"/>
          <w:color w:val="000000" w:themeColor="text1"/>
          <w:szCs w:val="22"/>
          <w14:textFill>
            <w14:solidFill>
              <w14:schemeClr w14:val="tx1"/>
            </w14:solidFill>
          </w14:textFill>
        </w:rPr>
        <w:t>。</w:t>
      </w:r>
      <w:r>
        <w:rPr>
          <w:rFonts w:hint="eastAsia" w:ascii="宋体" w:hAnsi="宋体" w:cs="宋体"/>
          <w:color w:val="000000" w:themeColor="text1"/>
          <w:szCs w:val="22"/>
          <w:u w:val="single"/>
          <w14:textFill>
            <w14:solidFill>
              <w14:schemeClr w14:val="tx1"/>
            </w14:solidFill>
          </w14:textFill>
        </w:rPr>
        <w:t>并分别注明“商务报价投标文件”、“技术资信投标文件”、“资格审核部分”、“开标时启封”字样。</w:t>
      </w:r>
    </w:p>
    <w:p>
      <w:pPr>
        <w:snapToGrid w:val="0"/>
        <w:spacing w:line="42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1.2如果供应商未按上述要求密封及加写标记，由此引起的后果由供应商负责。</w:t>
      </w:r>
    </w:p>
    <w:p>
      <w:pPr>
        <w:snapToGrid w:val="0"/>
        <w:spacing w:line="42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2、投标截止时间</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2.1投标文件必须在投标文件递交截止时间前送达指定的投标地点。</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3、投标文件的修改和撤回</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3.2投标修改文件必须密封完整。</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3.4供应商在开标以后要求投标文件修改和撤回的，</w:t>
      </w:r>
      <w:r>
        <w:rPr>
          <w:rFonts w:hint="eastAsia" w:ascii="宋体" w:hAnsi="宋体" w:cs="Arial"/>
          <w:color w:val="000000" w:themeColor="text1"/>
          <w:szCs w:val="22"/>
          <w14:textFill>
            <w14:solidFill>
              <w14:schemeClr w14:val="tx1"/>
            </w14:solidFill>
          </w14:textFill>
        </w:rPr>
        <w:t>投标保证金将不予退还并转至采购人指定的账户</w:t>
      </w:r>
      <w:r>
        <w:rPr>
          <w:rFonts w:hint="eastAsia" w:ascii="宋体" w:hAnsi="宋体" w:cs="宋体"/>
          <w:color w:val="000000" w:themeColor="text1"/>
          <w:szCs w:val="22"/>
          <w14:textFill>
            <w14:solidFill>
              <w14:schemeClr w14:val="tx1"/>
            </w14:solidFill>
          </w14:textFill>
        </w:rPr>
        <w:t>。</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4、投标文件的递交</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b/>
          <w:bCs/>
          <w:color w:val="000000" w:themeColor="text1"/>
          <w:szCs w:val="22"/>
          <w:u w:val="single"/>
          <w14:textFill>
            <w14:solidFill>
              <w14:schemeClr w14:val="tx1"/>
            </w14:solidFill>
          </w14:textFill>
        </w:rPr>
        <w:t>投标文件必须在规定的投标截止时间前送达到指定的收标地点，并同时递交法定代表人授权书原件。</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有下列情形之一的投标文件将被拒绝接受：</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1）在投标截止时间以后送达的投标文件；</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2）未密封的投标文件；</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3）由于包装不妥在途中严重破损或失散的投标文件；</w:t>
      </w:r>
    </w:p>
    <w:p>
      <w:pPr>
        <w:snapToGrid w:val="0"/>
        <w:spacing w:line="420" w:lineRule="exact"/>
        <w:outlineLvl w:val="0"/>
        <w:rPr>
          <w:rFonts w:ascii="宋体" w:hAnsi="宋体" w:cs="宋体"/>
          <w:color w:val="000000" w:themeColor="text1"/>
          <w:szCs w:val="22"/>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六、开标和评标</w:t>
      </w:r>
    </w:p>
    <w:p>
      <w:pPr>
        <w:snapToGrid w:val="0"/>
        <w:spacing w:line="40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1.1、开启</w:t>
      </w:r>
      <w:r>
        <w:rPr>
          <w:rFonts w:hint="eastAsia"/>
          <w:b/>
          <w:color w:val="000000" w:themeColor="text1"/>
          <w:szCs w:val="22"/>
          <w14:textFill>
            <w14:solidFill>
              <w14:schemeClr w14:val="tx1"/>
            </w14:solidFill>
          </w14:textFill>
        </w:rPr>
        <w:t>资格审核部分</w:t>
      </w:r>
      <w:r>
        <w:rPr>
          <w:rFonts w:hint="eastAsia" w:ascii="宋体" w:hAnsi="宋体" w:cs="宋体"/>
          <w:b/>
          <w:color w:val="000000" w:themeColor="text1"/>
          <w:szCs w:val="22"/>
          <w14:textFill>
            <w14:solidFill>
              <w14:schemeClr w14:val="tx1"/>
            </w14:solidFill>
          </w14:textFill>
        </w:rPr>
        <w:t>投标文件</w:t>
      </w:r>
    </w:p>
    <w:p>
      <w:pPr>
        <w:snapToGrid w:val="0"/>
        <w:spacing w:line="420" w:lineRule="exact"/>
        <w:ind w:firstLine="527"/>
        <w:rPr>
          <w:rFonts w:ascii="宋体"/>
          <w:b/>
          <w:color w:val="000000" w:themeColor="text1"/>
          <w:szCs w:val="22"/>
          <w14:textFill>
            <w14:solidFill>
              <w14:schemeClr w14:val="tx1"/>
            </w14:solidFill>
          </w14:textFill>
        </w:rPr>
      </w:pPr>
      <w:r>
        <w:rPr>
          <w:rFonts w:hint="eastAsia" w:ascii="宋体"/>
          <w:b/>
          <w:color w:val="000000" w:themeColor="text1"/>
          <w:szCs w:val="22"/>
          <w14:textFill>
            <w14:solidFill>
              <w14:schemeClr w14:val="tx1"/>
            </w14:solidFill>
          </w14:textFill>
        </w:rPr>
        <w:t>按招标文件规定的时间、地点开启“</w:t>
      </w:r>
      <w:r>
        <w:rPr>
          <w:rFonts w:hint="eastAsia"/>
          <w:b/>
          <w:color w:val="000000" w:themeColor="text1"/>
          <w:szCs w:val="22"/>
          <w14:textFill>
            <w14:solidFill>
              <w14:schemeClr w14:val="tx1"/>
            </w14:solidFill>
          </w14:textFill>
        </w:rPr>
        <w:t>资格审核部分</w:t>
      </w:r>
      <w:r>
        <w:rPr>
          <w:rFonts w:hint="eastAsia" w:ascii="宋体"/>
          <w:b/>
          <w:color w:val="000000" w:themeColor="text1"/>
          <w:szCs w:val="22"/>
          <w14:textFill>
            <w14:solidFill>
              <w14:schemeClr w14:val="tx1"/>
            </w14:solidFill>
          </w14:textFill>
        </w:rPr>
        <w:t>”及“技术资信部分”投标文件。开标前，首先检查投标文件的密封情况，确认无误后当众开启供应商的“</w:t>
      </w:r>
      <w:r>
        <w:rPr>
          <w:rFonts w:hint="eastAsia"/>
          <w:b/>
          <w:color w:val="000000" w:themeColor="text1"/>
          <w:szCs w:val="22"/>
          <w14:textFill>
            <w14:solidFill>
              <w14:schemeClr w14:val="tx1"/>
            </w14:solidFill>
          </w14:textFill>
        </w:rPr>
        <w:t>资格审核部分</w:t>
      </w:r>
      <w:r>
        <w:rPr>
          <w:rFonts w:hint="eastAsia" w:ascii="宋体"/>
          <w:b/>
          <w:color w:val="000000" w:themeColor="text1"/>
          <w:szCs w:val="22"/>
          <w14:textFill>
            <w14:solidFill>
              <w14:schemeClr w14:val="tx1"/>
            </w14:solidFill>
          </w14:textFill>
        </w:rPr>
        <w:t>”及“技术资信部分”投标文件；</w:t>
      </w:r>
      <w:r>
        <w:rPr>
          <w:rFonts w:hint="eastAsia"/>
          <w:b/>
          <w:color w:val="000000" w:themeColor="text1"/>
          <w:szCs w:val="22"/>
          <w14:textFill>
            <w14:solidFill>
              <w14:schemeClr w14:val="tx1"/>
            </w14:solidFill>
          </w14:textFill>
        </w:rPr>
        <w:t>然后由采购人或招标代理机构</w:t>
      </w:r>
      <w:r>
        <w:rPr>
          <w:rFonts w:hint="eastAsia" w:ascii="宋体"/>
          <w:b/>
          <w:color w:val="000000" w:themeColor="text1"/>
          <w:szCs w:val="22"/>
          <w14:textFill>
            <w14:solidFill>
              <w14:schemeClr w14:val="tx1"/>
            </w14:solidFill>
          </w14:textFill>
        </w:rPr>
        <w:t>对各投标供应商的投标资格进行审核，并对审核通过的进行综合评审，审核未通过的给予退还“</w:t>
      </w:r>
      <w:r>
        <w:rPr>
          <w:rFonts w:hint="eastAsia"/>
          <w:b/>
          <w:color w:val="000000" w:themeColor="text1"/>
          <w:szCs w:val="22"/>
          <w14:textFill>
            <w14:solidFill>
              <w14:schemeClr w14:val="tx1"/>
            </w14:solidFill>
          </w14:textFill>
        </w:rPr>
        <w:t>资格审核部分</w:t>
      </w:r>
      <w:r>
        <w:rPr>
          <w:rFonts w:hint="eastAsia" w:ascii="宋体"/>
          <w:b/>
          <w:color w:val="000000" w:themeColor="text1"/>
          <w:szCs w:val="22"/>
          <w14:textFill>
            <w14:solidFill>
              <w14:schemeClr w14:val="tx1"/>
            </w14:solidFill>
          </w14:textFill>
        </w:rPr>
        <w:t>投标文件”及</w:t>
      </w:r>
      <w:r>
        <w:rPr>
          <w:rFonts w:hint="eastAsia" w:ascii="宋体" w:hAnsi="宋体"/>
          <w:b/>
          <w:bCs/>
          <w:color w:val="000000" w:themeColor="text1"/>
          <w:szCs w:val="22"/>
          <w14:textFill>
            <w14:solidFill>
              <w14:schemeClr w14:val="tx1"/>
            </w14:solidFill>
          </w14:textFill>
        </w:rPr>
        <w:t>商务报价部分投标文件</w:t>
      </w:r>
      <w:r>
        <w:rPr>
          <w:rFonts w:hint="eastAsia" w:ascii="宋体"/>
          <w:b/>
          <w:color w:val="000000" w:themeColor="text1"/>
          <w:szCs w:val="22"/>
          <w14:textFill>
            <w14:solidFill>
              <w14:schemeClr w14:val="tx1"/>
            </w14:solidFill>
          </w14:textFill>
        </w:rPr>
        <w:t>。</w:t>
      </w:r>
    </w:p>
    <w:p>
      <w:pPr>
        <w:snapToGrid w:val="0"/>
        <w:spacing w:line="42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有下列情形之一的供应商将按资格审核未通过处理：</w:t>
      </w:r>
    </w:p>
    <w:p>
      <w:pPr>
        <w:snapToGrid w:val="0"/>
        <w:spacing w:line="420" w:lineRule="exact"/>
        <w:ind w:firstLine="663" w:firstLineChars="300"/>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1）未提供供应商有效的营业执照；</w:t>
      </w:r>
    </w:p>
    <w:p>
      <w:pPr>
        <w:snapToGrid w:val="0"/>
        <w:spacing w:line="420" w:lineRule="exact"/>
        <w:ind w:firstLine="663" w:firstLineChars="300"/>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2）授权委托人到场参加开标未提供法定代表人授权委托书原件；</w:t>
      </w:r>
    </w:p>
    <w:p>
      <w:pPr>
        <w:snapToGrid w:val="0"/>
        <w:spacing w:line="420" w:lineRule="exact"/>
        <w:ind w:firstLine="663" w:firstLineChars="300"/>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3</w:t>
      </w:r>
      <w:r>
        <w:rPr>
          <w:rFonts w:hint="eastAsia" w:ascii="宋体" w:hAnsi="宋体" w:cs="宋体"/>
          <w:b/>
          <w:bCs/>
          <w:color w:val="000000" w:themeColor="text1"/>
          <w:kern w:val="0"/>
          <w:szCs w:val="22"/>
          <w:lang w:val="zh-CN"/>
          <w14:textFill>
            <w14:solidFill>
              <w14:schemeClr w14:val="tx1"/>
            </w14:solidFill>
          </w14:textFill>
        </w:rPr>
        <w:t>）未按规定提供投标保证金的；</w:t>
      </w:r>
    </w:p>
    <w:p>
      <w:pPr>
        <w:snapToGrid w:val="0"/>
        <w:spacing w:line="420" w:lineRule="exact"/>
        <w:ind w:firstLine="663" w:firstLineChars="300"/>
        <w:rPr>
          <w:rFonts w:ascii="宋体" w:hAnsi="宋体" w:cs="宋体"/>
          <w:b/>
          <w:bCs/>
          <w:color w:val="000000" w:themeColor="text1"/>
          <w:kern w:val="0"/>
          <w:szCs w:val="22"/>
          <w:lang w:val="zh-CN"/>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4</w:t>
      </w:r>
      <w:r>
        <w:rPr>
          <w:rFonts w:hint="eastAsia" w:ascii="宋体" w:hAnsi="宋体" w:cs="宋体"/>
          <w:b/>
          <w:bCs/>
          <w:color w:val="000000" w:themeColor="text1"/>
          <w:kern w:val="0"/>
          <w:szCs w:val="22"/>
          <w:lang w:val="zh-CN"/>
          <w14:textFill>
            <w14:solidFill>
              <w14:schemeClr w14:val="tx1"/>
            </w14:solidFill>
          </w14:textFill>
        </w:rPr>
        <w:t>）截止评标当日，经查询“信用中国”“中国政府采购网”存在列入失信被执行人、重大税收违法案件当事人名单、政府采购严重违法失信行为记录名单及不符合《平阳县国有企业采购管理办法（试行）》第十二条规定条件的供应商，其投标做无效投标处理。</w:t>
      </w:r>
    </w:p>
    <w:p>
      <w:pPr>
        <w:snapToGrid w:val="0"/>
        <w:spacing w:line="420" w:lineRule="exact"/>
        <w:ind w:firstLine="663" w:firstLineChars="300"/>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1.2  开启商务报价部分投标文件</w:t>
      </w:r>
    </w:p>
    <w:p>
      <w:pPr>
        <w:spacing w:line="420" w:lineRule="exact"/>
        <w:ind w:left="669" w:leftChars="54" w:hanging="550" w:hangingChars="25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（2）宣布对各供应商有效身份证件、投标保证金等审查结果和技术、资信标得分情况。</w:t>
      </w:r>
    </w:p>
    <w:p>
      <w:pPr>
        <w:spacing w:line="420" w:lineRule="exact"/>
        <w:ind w:left="669" w:leftChars="54" w:hanging="550" w:hangingChars="250"/>
        <w:rPr>
          <w:rFonts w:ascii="宋体" w:hAnsi="宋体" w:cs="宋体"/>
          <w:b/>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（3）检查有效供应商“商务标”的密封情况，确认无误后开启“商务标”，唱读“开标一览表”全部内容。</w:t>
      </w:r>
      <w:r>
        <w:rPr>
          <w:rFonts w:hint="eastAsia" w:ascii="宋体" w:hAnsi="宋体" w:cs="宋体"/>
          <w:b/>
          <w:bCs/>
          <w:color w:val="000000" w:themeColor="text1"/>
          <w:szCs w:val="22"/>
          <w14:textFill>
            <w14:solidFill>
              <w14:schemeClr w14:val="tx1"/>
            </w14:solidFill>
          </w14:textFill>
        </w:rPr>
        <w:t>唱读结束后，供应商代表应对唱读内容及记录结果当场进行校核和签字确认，如有异议应当场提出，否则视为默许同意。</w:t>
      </w:r>
    </w:p>
    <w:p>
      <w:pPr>
        <w:spacing w:line="420" w:lineRule="exact"/>
        <w:ind w:firstLine="110" w:firstLineChars="5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（4）开标时没有启封和宣读的投标文件，原封退回给供应商。</w:t>
      </w:r>
    </w:p>
    <w:p>
      <w:pPr>
        <w:spacing w:line="420" w:lineRule="exact"/>
        <w:ind w:firstLine="110" w:firstLineChars="50"/>
        <w:rPr>
          <w:rFonts w:ascii="宋体" w:hAnsi="宋体" w:cs="宋体"/>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（5）开商务标时，招标人指定专人作好记录，存档备查。</w:t>
      </w:r>
    </w:p>
    <w:p>
      <w:pPr>
        <w:pStyle w:val="25"/>
        <w:adjustRightInd w:val="0"/>
        <w:snapToGrid w:val="0"/>
        <w:spacing w:line="42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1.3开启商务标时，投标文件中《开标一览表》(报价表)内容与投标文件中明细表内容不一致的，以开标一览表(报价表)为准。</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2、评标</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2.1评标由采购人依法组建的评标委员会负责，并独立履行下列职责：</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1）审查投标文件是否符合招标文件要求，并做出评价；</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2）要求投标供应商对投标文件有关事项做出解释或者澄清；</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3）根据采购人授权确定中标供应商名单；</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4）向采购代理机构或者有关部门报告非法干预评标工作的行为。</w:t>
      </w:r>
    </w:p>
    <w:p>
      <w:pPr>
        <w:snapToGrid w:val="0"/>
        <w:spacing w:line="420" w:lineRule="exact"/>
        <w:ind w:firstLine="431" w:firstLineChars="196"/>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2.2、评标应当遵循下列工作程序：</w:t>
      </w:r>
    </w:p>
    <w:p>
      <w:pPr>
        <w:snapToGrid w:val="0"/>
        <w:spacing w:line="420" w:lineRule="exact"/>
        <w:rPr>
          <w:rFonts w:ascii="宋体" w:hAnsi="宋体" w:cs="宋体"/>
          <w:b/>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1）投标文件初审。初审分为资格性检查和符合性检查。</w:t>
      </w:r>
    </w:p>
    <w:p>
      <w:pPr>
        <w:snapToGrid w:val="0"/>
        <w:spacing w:line="42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（1)资格性检查。依据法律法规和招标文件的规定，对投标文件中的投标供应商资格文件等进行审查，以确定投标供应商是否具备投标资格。</w:t>
      </w:r>
    </w:p>
    <w:p>
      <w:pPr>
        <w:snapToGrid w:val="0"/>
        <w:spacing w:line="42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（2)符合性检查。依据招标文件的规定，从投标文件的有效性、完整性和对招标文件的响应程度进行审查，以确定是否对招标文件的实质性要求做出响应。</w:t>
      </w:r>
    </w:p>
    <w:p>
      <w:pPr>
        <w:snapToGrid w:val="0"/>
        <w:spacing w:line="42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2）澄清有关问题。对投标文件中含义不明确、同类问题表述不一致或者有明显文字和计算错误的内容，评标委员会可以书面形式要求供应商做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3）比较与评价。按招标文件中规定的评标方法和标准，对资格性检查和符合性检查合格的投标文件进行综合评估，综合比较与评价。</w:t>
      </w:r>
    </w:p>
    <w:p>
      <w:pPr>
        <w:snapToGrid w:val="0"/>
        <w:spacing w:line="420" w:lineRule="exact"/>
        <w:ind w:firstLine="45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4）推荐中标候选供应商名单，并根据采购人的授权确定中标供应商。</w:t>
      </w:r>
    </w:p>
    <w:p>
      <w:pPr>
        <w:snapToGrid w:val="0"/>
        <w:spacing w:line="420" w:lineRule="exact"/>
        <w:ind w:firstLine="450"/>
        <w:rPr>
          <w:rFonts w:ascii="宋体" w:hAnsi="宋体" w:cs="宋体"/>
          <w:b/>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2.3、</w:t>
      </w:r>
      <w:r>
        <w:rPr>
          <w:rFonts w:hint="eastAsia" w:ascii="宋体" w:hAnsi="宋体" w:cs="宋体"/>
          <w:b/>
          <w:color w:val="000000" w:themeColor="text1"/>
          <w:szCs w:val="22"/>
          <w14:textFill>
            <w14:solidFill>
              <w14:schemeClr w14:val="tx1"/>
            </w14:solidFill>
          </w14:textFill>
        </w:rPr>
        <w:t>本次采购，如果供应商报价超出本项目最高限价的，供应商投标作无效投标处理。</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2.4、</w:t>
      </w:r>
      <w:r>
        <w:rPr>
          <w:rFonts w:hint="eastAsia" w:ascii="宋体" w:hAnsi="宋体" w:cs="宋体"/>
          <w:b/>
          <w:color w:val="000000" w:themeColor="text1"/>
          <w:szCs w:val="22"/>
          <w14:textFill>
            <w14:solidFill>
              <w14:schemeClr w14:val="tx1"/>
            </w14:solidFill>
          </w14:textFill>
        </w:rPr>
        <w:t>截止时间及评审期间，出现有效供应商不足三家的，采购组织机构应当中止采购活动，依法重新组织采购，或按规定向同级监管部门说明情况，并申请采用其他采购方式组织采购。</w:t>
      </w:r>
    </w:p>
    <w:p>
      <w:pPr>
        <w:pStyle w:val="25"/>
        <w:snapToGrid w:val="0"/>
        <w:spacing w:line="420" w:lineRule="exact"/>
        <w:ind w:firstLine="431" w:firstLineChars="196"/>
        <w:rPr>
          <w:rFonts w:hAnsi="宋体" w:cs="宋体"/>
          <w:b/>
          <w:color w:val="000000" w:themeColor="text1"/>
          <w:sz w:val="22"/>
          <w:szCs w:val="22"/>
          <w:u w:val="single"/>
          <w14:textFill>
            <w14:solidFill>
              <w14:schemeClr w14:val="tx1"/>
            </w14:solidFill>
          </w14:textFill>
        </w:rPr>
      </w:pPr>
      <w:r>
        <w:rPr>
          <w:rFonts w:hint="eastAsia" w:hAnsi="宋体" w:cs="宋体"/>
          <w:color w:val="000000" w:themeColor="text1"/>
          <w:sz w:val="22"/>
          <w:szCs w:val="22"/>
          <w14:textFill>
            <w14:solidFill>
              <w14:schemeClr w14:val="tx1"/>
            </w14:solidFill>
          </w14:textFill>
        </w:rPr>
        <w:t>2.5、</w:t>
      </w:r>
      <w:r>
        <w:rPr>
          <w:rFonts w:hint="eastAsia" w:hAnsi="宋体" w:cs="宋体"/>
          <w:b/>
          <w:color w:val="000000" w:themeColor="text1"/>
          <w:sz w:val="22"/>
          <w:szCs w:val="22"/>
          <w:u w:val="single"/>
          <w14:textFill>
            <w14:solidFill>
              <w14:schemeClr w14:val="tx1"/>
            </w14:solidFill>
          </w14:textFill>
        </w:rPr>
        <w:t>评标委员会发现投标文件有下列情形之一的属于重大偏差(评标委员会按少数服从多数原则认定),按照无效投标处理：</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1）未按招标文件要求编制或字迹模糊、辨认不清的投标文件；</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2）供应商递交两份或两份以上内容不同的投标文件，未声明哪一份有效的；</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3）没有按招标文件格式要求加盖有效公章、无法定代表人（或授权代表）签字或印章（具体格式见招标文件附件—投标文件格式）；</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4）供应商技术资信投标文件中出现投标产品的商务报价；</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5）明显不符合要求的</w:t>
      </w:r>
      <w:r>
        <w:rPr>
          <w:rFonts w:hint="eastAsia" w:hAnsi="宋体" w:cs="宋体"/>
          <w:color w:val="000000" w:themeColor="text1"/>
          <w:spacing w:val="20"/>
          <w:sz w:val="22"/>
          <w:szCs w:val="22"/>
          <w14:textFill>
            <w14:solidFill>
              <w14:schemeClr w14:val="tx1"/>
            </w14:solidFill>
          </w14:textFill>
        </w:rPr>
        <w:t>投标文件</w:t>
      </w:r>
      <w:r>
        <w:rPr>
          <w:rFonts w:hint="eastAsia" w:hAnsi="宋体" w:cs="宋体"/>
          <w:color w:val="000000" w:themeColor="text1"/>
          <w:sz w:val="22"/>
          <w:szCs w:val="22"/>
          <w14:textFill>
            <w14:solidFill>
              <w14:schemeClr w14:val="tx1"/>
            </w14:solidFill>
          </w14:textFill>
        </w:rPr>
        <w:t>；</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6）付款方式、服务期出现负偏差的；</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7）投标文件附有采购人不能接受的条款；</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8）不符合招标文件中规定的实质性要求的投标文件，是否为偏离实质性要求由评标委员会认定。</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9）存在串标、抬标或弄虚作假情况的；串标认定按以下情况：</w:t>
      </w:r>
    </w:p>
    <w:p>
      <w:pPr>
        <w:snapToGrid w:val="0"/>
        <w:spacing w:line="400" w:lineRule="exact"/>
        <w:ind w:firstLine="550" w:firstLineChars="250"/>
        <w:rPr>
          <w:rFonts w:ascii="宋体" w:hAnsi="宋体" w:cs="宋体"/>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（1）不同供应商的投标文件由同一单位或者个人编制；</w:t>
      </w:r>
      <w:r>
        <w:rPr>
          <w:rFonts w:hint="eastAsia" w:ascii="宋体" w:hAnsi="宋体" w:cs="宋体"/>
          <w:bCs/>
          <w:color w:val="000000" w:themeColor="text1"/>
          <w:szCs w:val="22"/>
          <w14:textFill>
            <w14:solidFill>
              <w14:schemeClr w14:val="tx1"/>
            </w14:solidFill>
          </w14:textFill>
        </w:rPr>
        <w:br w:type="textWrapping"/>
      </w:r>
      <w:r>
        <w:rPr>
          <w:rFonts w:hint="eastAsia" w:ascii="宋体" w:hAnsi="宋体" w:cs="宋体"/>
          <w:bCs/>
          <w:color w:val="000000" w:themeColor="text1"/>
          <w:szCs w:val="22"/>
          <w14:textFill>
            <w14:solidFill>
              <w14:schemeClr w14:val="tx1"/>
            </w14:solidFill>
          </w14:textFill>
        </w:rPr>
        <w:t>   （2）不同供应商委托同一单位或者个人办理投标事宜；</w:t>
      </w:r>
      <w:r>
        <w:rPr>
          <w:rFonts w:hint="eastAsia" w:ascii="宋体" w:hAnsi="宋体" w:cs="宋体"/>
          <w:bCs/>
          <w:color w:val="000000" w:themeColor="text1"/>
          <w:szCs w:val="22"/>
          <w14:textFill>
            <w14:solidFill>
              <w14:schemeClr w14:val="tx1"/>
            </w14:solidFill>
          </w14:textFill>
        </w:rPr>
        <w:br w:type="textWrapping"/>
      </w:r>
      <w:r>
        <w:rPr>
          <w:rFonts w:hint="eastAsia" w:ascii="宋体" w:hAnsi="宋体" w:cs="宋体"/>
          <w:bCs/>
          <w:color w:val="000000" w:themeColor="text1"/>
          <w:szCs w:val="22"/>
          <w14:textFill>
            <w14:solidFill>
              <w14:schemeClr w14:val="tx1"/>
            </w14:solidFill>
          </w14:textFill>
        </w:rPr>
        <w:t>   （3）不同供应商的投标文件载明的项目管理成员为同一人；</w:t>
      </w:r>
      <w:r>
        <w:rPr>
          <w:rFonts w:hint="eastAsia" w:ascii="宋体" w:hAnsi="宋体" w:cs="宋体"/>
          <w:bCs/>
          <w:color w:val="000000" w:themeColor="text1"/>
          <w:szCs w:val="22"/>
          <w14:textFill>
            <w14:solidFill>
              <w14:schemeClr w14:val="tx1"/>
            </w14:solidFill>
          </w14:textFill>
        </w:rPr>
        <w:br w:type="textWrapping"/>
      </w:r>
      <w:r>
        <w:rPr>
          <w:rFonts w:hint="eastAsia" w:ascii="宋体" w:hAnsi="宋体" w:cs="宋体"/>
          <w:bCs/>
          <w:color w:val="000000" w:themeColor="text1"/>
          <w:szCs w:val="22"/>
          <w14:textFill>
            <w14:solidFill>
              <w14:schemeClr w14:val="tx1"/>
            </w14:solidFill>
          </w14:textFill>
        </w:rPr>
        <w:t>   （4）不同供应商的投标文件异常一致或者投标报价呈规律性差异；</w:t>
      </w:r>
      <w:r>
        <w:rPr>
          <w:rFonts w:hint="eastAsia" w:ascii="宋体" w:hAnsi="宋体" w:cs="宋体"/>
          <w:bCs/>
          <w:color w:val="000000" w:themeColor="text1"/>
          <w:szCs w:val="22"/>
          <w14:textFill>
            <w14:solidFill>
              <w14:schemeClr w14:val="tx1"/>
            </w14:solidFill>
          </w14:textFill>
        </w:rPr>
        <w:br w:type="textWrapping"/>
      </w:r>
      <w:r>
        <w:rPr>
          <w:rFonts w:hint="eastAsia" w:ascii="宋体" w:hAnsi="宋体" w:cs="宋体"/>
          <w:bCs/>
          <w:color w:val="000000" w:themeColor="text1"/>
          <w:szCs w:val="22"/>
          <w14:textFill>
            <w14:solidFill>
              <w14:schemeClr w14:val="tx1"/>
            </w14:solidFill>
          </w14:textFill>
        </w:rPr>
        <w:t>   （5）不同供应商的投标文件相互混装；</w:t>
      </w:r>
      <w:r>
        <w:rPr>
          <w:rFonts w:hint="eastAsia" w:ascii="宋体" w:hAnsi="宋体" w:cs="宋体"/>
          <w:bCs/>
          <w:color w:val="000000" w:themeColor="text1"/>
          <w:szCs w:val="22"/>
          <w14:textFill>
            <w14:solidFill>
              <w14:schemeClr w14:val="tx1"/>
            </w14:solidFill>
          </w14:textFill>
        </w:rPr>
        <w:br w:type="textWrapping"/>
      </w:r>
      <w:r>
        <w:rPr>
          <w:rFonts w:hint="eastAsia" w:ascii="宋体" w:hAnsi="宋体" w:cs="宋体"/>
          <w:bCs/>
          <w:color w:val="000000" w:themeColor="text1"/>
          <w:szCs w:val="22"/>
          <w14:textFill>
            <w14:solidFill>
              <w14:schemeClr w14:val="tx1"/>
            </w14:solidFill>
          </w14:textFill>
        </w:rPr>
        <w:t>   （6）不同供应商的投标保证金从同一单位或者个人的账户转出。</w:t>
      </w:r>
    </w:p>
    <w:p>
      <w:pPr>
        <w:pStyle w:val="25"/>
        <w:adjustRightInd w:val="0"/>
        <w:snapToGrid w:val="0"/>
        <w:spacing w:line="420" w:lineRule="exact"/>
        <w:ind w:firstLine="440" w:firstLineChars="200"/>
        <w:rPr>
          <w:rFonts w:hAnsi="宋体" w:cs="宋体"/>
          <w:b/>
          <w:color w:val="000000" w:themeColor="text1"/>
          <w:sz w:val="22"/>
          <w:szCs w:val="22"/>
          <w:u w:val="single"/>
          <w14:textFill>
            <w14:solidFill>
              <w14:schemeClr w14:val="tx1"/>
            </w14:solidFill>
          </w14:textFill>
        </w:rPr>
      </w:pPr>
      <w:r>
        <w:rPr>
          <w:rFonts w:hint="eastAsia" w:hAnsi="宋体" w:cs="宋体"/>
          <w:color w:val="000000" w:themeColor="text1"/>
          <w:sz w:val="22"/>
          <w:szCs w:val="22"/>
          <w14:textFill>
            <w14:solidFill>
              <w14:schemeClr w14:val="tx1"/>
            </w14:solidFill>
          </w14:textFill>
        </w:rPr>
        <w:t>10）其他经评标委员会认定的未能在实质上响应的或违反国家有关规定的投标文件。</w:t>
      </w:r>
    </w:p>
    <w:p>
      <w:pPr>
        <w:adjustRightInd w:val="0"/>
        <w:snapToGrid w:val="0"/>
        <w:spacing w:line="420" w:lineRule="exact"/>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4、评标原则</w:t>
      </w:r>
    </w:p>
    <w:p>
      <w:pPr>
        <w:pStyle w:val="25"/>
        <w:adjustRightInd w:val="0"/>
        <w:snapToGrid w:val="0"/>
        <w:spacing w:line="42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评标委员会按照招标文件的要求和条件对投标文件进行商务和技术评估，综合比较与评价。</w:t>
      </w:r>
    </w:p>
    <w:p>
      <w:pPr>
        <w:pStyle w:val="25"/>
        <w:adjustRightInd w:val="0"/>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评标办法具体见本招标文件第七部分。</w:t>
      </w:r>
    </w:p>
    <w:p>
      <w:pPr>
        <w:pStyle w:val="25"/>
        <w:adjustRightInd w:val="0"/>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5、评标过程中遇到特殊情况，由评标委员会遵循公开、公正原则，采取投票方式按照少数服从多数原则决定。</w:t>
      </w:r>
    </w:p>
    <w:p>
      <w:pPr>
        <w:pStyle w:val="25"/>
        <w:adjustRightInd w:val="0"/>
        <w:snapToGrid w:val="0"/>
        <w:spacing w:line="42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七、授予合同</w:t>
      </w:r>
    </w:p>
    <w:p>
      <w:pPr>
        <w:pStyle w:val="25"/>
        <w:adjustRightInd w:val="0"/>
        <w:snapToGrid w:val="0"/>
        <w:spacing w:line="42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1、决标</w:t>
      </w:r>
    </w:p>
    <w:p>
      <w:pPr>
        <w:pStyle w:val="25"/>
        <w:adjustRightInd w:val="0"/>
        <w:snapToGrid w:val="0"/>
        <w:spacing w:line="420" w:lineRule="exact"/>
        <w:rPr>
          <w:rFonts w:hAnsi="宋体" w:cs="宋体"/>
          <w:color w:val="000000" w:themeColor="text1"/>
          <w:sz w:val="22"/>
          <w:szCs w:val="22"/>
          <w:u w:val="single"/>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评标结束后，评标委员会按照招标文件确定的评标办法，根据采购人授权确定中标人。</w:t>
      </w:r>
    </w:p>
    <w:p>
      <w:pPr>
        <w:pStyle w:val="25"/>
        <w:adjustRightInd w:val="0"/>
        <w:snapToGrid w:val="0"/>
        <w:spacing w:line="420" w:lineRule="exact"/>
        <w:ind w:firstLine="435" w:firstLineChars="198"/>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2、中标通知书</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2.1、招标机构</w:t>
      </w:r>
      <w:r>
        <w:rPr>
          <w:rFonts w:hint="eastAsia" w:ascii="宋体" w:hAnsi="宋体" w:cs="宋体"/>
          <w:color w:val="000000" w:themeColor="text1"/>
          <w:spacing w:val="10"/>
          <w:szCs w:val="22"/>
          <w14:textFill>
            <w14:solidFill>
              <w14:schemeClr w14:val="tx1"/>
            </w14:solidFill>
          </w14:textFill>
        </w:rPr>
        <w:t>在浙江政府采购网和平阳县公共资源交易网上公告中标结果。</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3、评标委员会对未中标的供应商不作落标原因解释。</w:t>
      </w:r>
    </w:p>
    <w:p>
      <w:pPr>
        <w:pStyle w:val="25"/>
        <w:adjustRightInd w:val="0"/>
        <w:snapToGrid w:val="0"/>
        <w:spacing w:line="42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4、签订合同</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4.1、中标人领取中标通知书后30日内到采购人处与采购人签订合同。中标人未经采购人许可，在规定时间内未到采购人处与采购人签订合同，则视为拒签合同。</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4.2、招标文件、中标人的投标文件及投标修改文件、评标过程中有关澄清文件及经双方签字的询标纪要（承诺）和中标通知书均作为合同附件。</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4.3、拒签合同的责任</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中标供应商领取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5、履约保证金</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5.1、签订合同后7个工作日内提供合同总价的5%作为履约保证金至采购人指定账户（现金或保函）。</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5.2、履约保证金自提交之日起至项目服务期结束前有效。</w:t>
      </w:r>
    </w:p>
    <w:p>
      <w:pPr>
        <w:snapToGrid w:val="0"/>
        <w:spacing w:line="400" w:lineRule="exact"/>
        <w:ind w:firstLine="527"/>
        <w:rPr>
          <w:rFonts w:ascii="宋体" w:hAnsi="宋体" w:cs="宋体"/>
          <w:b/>
          <w:bCs/>
          <w:color w:val="000000" w:themeColor="text1"/>
          <w:szCs w:val="22"/>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6</w:t>
      </w:r>
      <w:r>
        <w:rPr>
          <w:rFonts w:hint="eastAsia" w:ascii="宋体" w:hAnsi="宋体" w:cs="宋体"/>
          <w:b/>
          <w:bCs/>
          <w:color w:val="000000" w:themeColor="text1"/>
          <w:szCs w:val="22"/>
          <w:lang w:val="zh-CN"/>
          <w14:textFill>
            <w14:solidFill>
              <w14:schemeClr w14:val="tx1"/>
            </w14:solidFill>
          </w14:textFill>
        </w:rPr>
        <w:t>、</w:t>
      </w:r>
      <w:r>
        <w:rPr>
          <w:rFonts w:hint="eastAsia" w:ascii="宋体" w:hAnsi="宋体" w:cs="宋体"/>
          <w:b/>
          <w:bCs/>
          <w:color w:val="000000" w:themeColor="text1"/>
          <w:szCs w:val="22"/>
          <w14:textFill>
            <w14:solidFill>
              <w14:schemeClr w14:val="tx1"/>
            </w14:solidFill>
          </w14:textFill>
        </w:rPr>
        <w:t>招标代理服务费</w:t>
      </w:r>
    </w:p>
    <w:p>
      <w:pPr>
        <w:autoSpaceDE w:val="0"/>
        <w:autoSpaceDN w:val="0"/>
        <w:adjustRightInd w:val="0"/>
        <w:snapToGrid w:val="0"/>
        <w:spacing w:line="460" w:lineRule="exact"/>
        <w:ind w:firstLine="450"/>
        <w:textAlignment w:val="bottom"/>
        <w:rPr>
          <w:rFonts w:hAnsi="宋体" w:cs="宋体"/>
          <w:color w:val="000000" w:themeColor="text1"/>
          <w:szCs w:val="22"/>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6.1中标供应商在领取中标通知书前须向招标代理机构支付招标代理服务费（根据国家计委印发的《招标代理服务收费管理暂行办法》(计价格【2002】1980号文)货物类收费），由中标人在领取中标通知书之前支付给招标代理机构。招标代理服务费包含在投标总价中，不需在报价中单列。</w:t>
      </w:r>
    </w:p>
    <w:p>
      <w:pPr>
        <w:pStyle w:val="2"/>
        <w:ind w:firstLine="211"/>
        <w:rPr>
          <w:rFonts w:ascii="宋体" w:hAnsi="宋体" w:cs="宋体"/>
          <w:b/>
          <w:color w:val="000000" w:themeColor="text1"/>
          <w14:textFill>
            <w14:solidFill>
              <w14:schemeClr w14:val="tx1"/>
            </w14:solidFill>
          </w14:textFill>
        </w:rPr>
      </w:pPr>
    </w:p>
    <w:p>
      <w:pPr>
        <w:pStyle w:val="4"/>
        <w:rPr>
          <w:rFonts w:ascii="宋体" w:hAnsi="宋体" w:cs="宋体"/>
          <w:b/>
          <w:color w:val="000000" w:themeColor="text1"/>
          <w:szCs w:val="22"/>
          <w14:textFill>
            <w14:solidFill>
              <w14:schemeClr w14:val="tx1"/>
            </w14:solidFill>
          </w14:textFill>
        </w:rPr>
      </w:pPr>
    </w:p>
    <w:p>
      <w:pPr>
        <w:rPr>
          <w:rFonts w:ascii="宋体" w:hAnsi="宋体" w:cs="宋体"/>
          <w:b/>
          <w:color w:val="000000" w:themeColor="text1"/>
          <w:szCs w:val="22"/>
          <w14:textFill>
            <w14:solidFill>
              <w14:schemeClr w14:val="tx1"/>
            </w14:solidFill>
          </w14:textFill>
        </w:rPr>
      </w:pPr>
    </w:p>
    <w:p>
      <w:pPr>
        <w:pStyle w:val="2"/>
        <w:ind w:firstLine="211"/>
        <w:rPr>
          <w:rFonts w:ascii="宋体" w:hAnsi="宋体" w:cs="宋体"/>
          <w:b/>
          <w:color w:val="000000" w:themeColor="text1"/>
          <w14:textFill>
            <w14:solidFill>
              <w14:schemeClr w14:val="tx1"/>
            </w14:solidFill>
          </w14:textFill>
        </w:rPr>
      </w:pPr>
    </w:p>
    <w:p>
      <w:pPr>
        <w:pStyle w:val="4"/>
        <w:rPr>
          <w:rFonts w:ascii="宋体" w:hAnsi="宋体" w:cs="宋体"/>
          <w:b/>
          <w:color w:val="000000" w:themeColor="text1"/>
          <w:szCs w:val="22"/>
          <w14:textFill>
            <w14:solidFill>
              <w14:schemeClr w14:val="tx1"/>
            </w14:solidFill>
          </w14:textFill>
        </w:rPr>
      </w:pPr>
    </w:p>
    <w:p>
      <w:pPr>
        <w:rPr>
          <w:rFonts w:ascii="宋体" w:hAnsi="宋体" w:cs="宋体"/>
          <w:b/>
          <w:color w:val="000000" w:themeColor="text1"/>
          <w:szCs w:val="22"/>
          <w14:textFill>
            <w14:solidFill>
              <w14:schemeClr w14:val="tx1"/>
            </w14:solidFill>
          </w14:textFill>
        </w:rPr>
      </w:pPr>
    </w:p>
    <w:p>
      <w:pPr>
        <w:pStyle w:val="2"/>
        <w:ind w:firstLine="211"/>
        <w:rPr>
          <w:rFonts w:ascii="宋体" w:hAnsi="宋体" w:cs="宋体"/>
          <w:b/>
          <w:color w:val="000000" w:themeColor="text1"/>
          <w14:textFill>
            <w14:solidFill>
              <w14:schemeClr w14:val="tx1"/>
            </w14:solidFill>
          </w14:textFill>
        </w:rPr>
      </w:pPr>
    </w:p>
    <w:p>
      <w:pPr>
        <w:pStyle w:val="4"/>
        <w:ind w:left="0"/>
        <w:rPr>
          <w:color w:val="000000" w:themeColor="text1"/>
          <w14:textFill>
            <w14:solidFill>
              <w14:schemeClr w14:val="tx1"/>
            </w14:solidFill>
          </w14:textFill>
        </w:rPr>
        <w:sectPr>
          <w:footerReference r:id="rId10" w:type="first"/>
          <w:footerReference r:id="rId9" w:type="default"/>
          <w:pgSz w:w="11907" w:h="16840"/>
          <w:pgMar w:top="1134" w:right="1021" w:bottom="1134" w:left="1021" w:header="720" w:footer="720" w:gutter="0"/>
          <w:cols w:space="720" w:num="1"/>
          <w:titlePg/>
          <w:docGrid w:linePitch="286" w:charSpace="-3831"/>
        </w:sectPr>
      </w:pPr>
    </w:p>
    <w:p>
      <w:pPr>
        <w:pStyle w:val="2"/>
        <w:ind w:firstLine="0" w:firstLineChars="0"/>
        <w:rPr>
          <w:color w:val="000000" w:themeColor="text1"/>
          <w:lang w:val="zh-CN"/>
          <w14:textFill>
            <w14:solidFill>
              <w14:schemeClr w14:val="tx1"/>
            </w14:solidFill>
          </w14:textFill>
        </w:rPr>
      </w:pPr>
    </w:p>
    <w:p>
      <w:pPr>
        <w:jc w:val="cente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lang w:val="zh-CN"/>
          <w14:textFill>
            <w14:solidFill>
              <w14:schemeClr w14:val="tx1"/>
            </w14:solidFill>
          </w14:textFill>
        </w:rPr>
        <w:t>第四部分   政府采购政策功能相关说明</w:t>
      </w:r>
    </w:p>
    <w:p>
      <w:pPr>
        <w:jc w:val="left"/>
        <w:rPr>
          <w:rFonts w:ascii="宋体" w:hAnsi="宋体" w:cs="宋体"/>
          <w:color w:val="000000" w:themeColor="text1"/>
          <w:szCs w:val="22"/>
          <w14:textFill>
            <w14:solidFill>
              <w14:schemeClr w14:val="tx1"/>
            </w14:solidFill>
          </w14:textFill>
        </w:rPr>
      </w:pPr>
    </w:p>
    <w:p>
      <w:pPr>
        <w:jc w:val="left"/>
        <w:rPr>
          <w:rFonts w:ascii="宋体" w:hAnsi="宋体" w:cs="宋体"/>
          <w:color w:val="000000"/>
          <w:szCs w:val="22"/>
        </w:rPr>
      </w:pPr>
      <w:r>
        <w:rPr>
          <w:rFonts w:hint="eastAsia" w:ascii="宋体" w:hAnsi="宋体" w:cs="宋体"/>
          <w:color w:val="000000"/>
          <w:szCs w:val="22"/>
        </w:rPr>
        <w:t>一、小、微企业（含监狱企业、残疾人福利性单位）扶持政策说明</w:t>
      </w:r>
    </w:p>
    <w:p>
      <w:pPr>
        <w:spacing w:line="440" w:lineRule="atLeast"/>
        <w:jc w:val="left"/>
        <w:rPr>
          <w:rFonts w:ascii="宋体" w:hAnsi="宋体" w:cs="宋体"/>
          <w:color w:val="000000"/>
          <w:szCs w:val="22"/>
        </w:rPr>
      </w:pPr>
      <w:r>
        <w:rPr>
          <w:rFonts w:hint="eastAsia" w:ascii="宋体" w:hAnsi="宋体" w:cs="宋体"/>
          <w:color w:val="000000"/>
          <w:szCs w:val="22"/>
        </w:rPr>
        <w:t>1、文件依据</w:t>
      </w:r>
    </w:p>
    <w:p>
      <w:pPr>
        <w:spacing w:line="440" w:lineRule="atLeast"/>
        <w:rPr>
          <w:rFonts w:ascii="宋体" w:hAnsi="宋体" w:cs="宋体"/>
          <w:color w:val="000000"/>
          <w:szCs w:val="22"/>
        </w:rPr>
      </w:pPr>
      <w:r>
        <w:rPr>
          <w:rFonts w:hint="eastAsia" w:ascii="宋体" w:hAnsi="宋体" w:cs="宋体"/>
          <w:color w:val="000000"/>
          <w:szCs w:val="22"/>
        </w:rPr>
        <w:t>（1）关于印发《政府采购促进中小企业发展管理办法》的通知（财库[2020]46号）</w:t>
      </w:r>
    </w:p>
    <w:p>
      <w:pPr>
        <w:spacing w:line="440" w:lineRule="atLeast"/>
        <w:rPr>
          <w:rFonts w:ascii="宋体" w:hAnsi="宋体" w:cs="宋体"/>
          <w:color w:val="000000"/>
          <w:szCs w:val="22"/>
        </w:rPr>
      </w:pPr>
      <w:r>
        <w:rPr>
          <w:rFonts w:hint="eastAsia" w:ascii="宋体" w:hAnsi="宋体" w:cs="宋体"/>
          <w:color w:val="000000"/>
          <w:szCs w:val="22"/>
        </w:rPr>
        <w:t>（2）浙江省财政厅、浙江省经济和信息化委员会《关于简化中小企业类别确认流程有关事项的通知》(浙财采监[2018]2号)</w:t>
      </w:r>
    </w:p>
    <w:p>
      <w:pPr>
        <w:spacing w:line="440" w:lineRule="atLeast"/>
        <w:rPr>
          <w:rFonts w:ascii="宋体" w:hAnsi="宋体" w:cs="宋体"/>
          <w:color w:val="000000"/>
          <w:szCs w:val="22"/>
        </w:rPr>
      </w:pPr>
      <w:r>
        <w:rPr>
          <w:rFonts w:hint="eastAsia" w:ascii="宋体" w:hAnsi="宋体" w:cs="宋体"/>
          <w:color w:val="000000"/>
          <w:szCs w:val="22"/>
        </w:rPr>
        <w:t>（3）浙江省省财政厅《关于开展政府采购供应商网上注册登记和诚信管理工作的通知》（浙财采监〔2010〕8号)</w:t>
      </w:r>
    </w:p>
    <w:p>
      <w:pPr>
        <w:spacing w:line="440" w:lineRule="atLeast"/>
        <w:jc w:val="left"/>
        <w:rPr>
          <w:rFonts w:ascii="宋体" w:hAnsi="宋体" w:cs="宋体"/>
          <w:color w:val="000000"/>
          <w:szCs w:val="22"/>
        </w:rPr>
      </w:pPr>
      <w:r>
        <w:rPr>
          <w:rFonts w:hint="eastAsia" w:ascii="宋体" w:hAnsi="宋体" w:cs="宋体"/>
          <w:color w:val="000000"/>
          <w:szCs w:val="22"/>
        </w:rPr>
        <w:t>（4）《工业和信息化部、国家统计局、国家发展和改革委员会、财政部关于印发中小企业划型标准规定的通知》（工信部联企业[2011]300号）</w:t>
      </w:r>
    </w:p>
    <w:p>
      <w:pPr>
        <w:spacing w:line="440" w:lineRule="atLeast"/>
        <w:jc w:val="left"/>
        <w:rPr>
          <w:rFonts w:ascii="宋体" w:hAnsi="宋体" w:cs="宋体"/>
          <w:color w:val="000000"/>
          <w:szCs w:val="22"/>
        </w:rPr>
      </w:pPr>
      <w:r>
        <w:rPr>
          <w:rFonts w:hint="eastAsia" w:ascii="宋体" w:hAnsi="宋体" w:cs="宋体"/>
          <w:color w:val="000000"/>
          <w:szCs w:val="22"/>
        </w:rPr>
        <w:t>（5）财政部、司法部《关于政府采购支持监狱企业发展有关问题的通知》（财库〔2014〕68号）</w:t>
      </w:r>
    </w:p>
    <w:p>
      <w:pPr>
        <w:spacing w:line="440" w:lineRule="atLeast"/>
        <w:jc w:val="left"/>
        <w:rPr>
          <w:rFonts w:ascii="宋体" w:hAnsi="宋体" w:cs="宋体"/>
          <w:color w:val="000000"/>
          <w:szCs w:val="22"/>
        </w:rPr>
      </w:pPr>
      <w:r>
        <w:rPr>
          <w:rFonts w:hint="eastAsia" w:ascii="宋体" w:hAnsi="宋体" w:cs="宋体"/>
          <w:color w:val="000000"/>
          <w:szCs w:val="22"/>
        </w:rPr>
        <w:t>（6）《财政部 民政部 中国残疾人联合会关于促进残疾人就业政府采购政策的通知》（财库〔2017〕 141号）</w:t>
      </w:r>
    </w:p>
    <w:p>
      <w:pPr>
        <w:spacing w:line="440" w:lineRule="atLeast"/>
        <w:jc w:val="left"/>
        <w:rPr>
          <w:rFonts w:ascii="宋体" w:hAnsi="宋体" w:cs="宋体"/>
          <w:color w:val="000000"/>
          <w:szCs w:val="22"/>
        </w:rPr>
      </w:pPr>
      <w:r>
        <w:rPr>
          <w:rFonts w:hint="eastAsia" w:ascii="宋体" w:hAnsi="宋体" w:cs="宋体"/>
          <w:color w:val="000000"/>
          <w:szCs w:val="22"/>
        </w:rPr>
        <w:t>2、享受小微企业价格折扣应具备的条件与价格折扣比例</w:t>
      </w:r>
    </w:p>
    <w:p>
      <w:pPr>
        <w:spacing w:line="440" w:lineRule="atLeast"/>
        <w:jc w:val="left"/>
        <w:rPr>
          <w:rFonts w:ascii="宋体" w:hAnsi="宋体" w:cs="宋体"/>
          <w:color w:val="000000"/>
          <w:szCs w:val="22"/>
        </w:rPr>
      </w:pPr>
      <w:r>
        <w:rPr>
          <w:rFonts w:hint="eastAsia" w:ascii="宋体" w:hAnsi="宋体" w:cs="宋体"/>
          <w:color w:val="000000"/>
          <w:szCs w:val="22"/>
        </w:rPr>
        <w:t>（1）符合中小企业划分标准；</w:t>
      </w:r>
    </w:p>
    <w:p>
      <w:pPr>
        <w:spacing w:line="440" w:lineRule="atLeast"/>
        <w:jc w:val="left"/>
        <w:rPr>
          <w:rFonts w:ascii="宋体" w:hAnsi="宋体" w:cs="宋体"/>
          <w:color w:val="000000"/>
          <w:szCs w:val="22"/>
        </w:rPr>
      </w:pPr>
      <w:r>
        <w:rPr>
          <w:rFonts w:hint="eastAsia" w:ascii="宋体" w:hAnsi="宋体" w:cs="宋体"/>
          <w:color w:val="000000"/>
          <w:szCs w:val="22"/>
        </w:rPr>
        <w:t>（2）提供本企业制造的货物、承担的工程或者服务，或者提供其他中小企业制造的货物。本项所称货物不包括使用大型企业注册商标的货物。</w:t>
      </w:r>
    </w:p>
    <w:p>
      <w:pPr>
        <w:spacing w:line="440" w:lineRule="atLeast"/>
        <w:jc w:val="left"/>
        <w:rPr>
          <w:rFonts w:ascii="宋体" w:hAnsi="宋体" w:cs="宋体"/>
          <w:color w:val="000000"/>
          <w:szCs w:val="22"/>
        </w:rPr>
      </w:pPr>
      <w:r>
        <w:rPr>
          <w:rFonts w:hint="eastAsia" w:ascii="宋体" w:hAnsi="宋体" w:cs="宋体"/>
          <w:color w:val="000000"/>
          <w:szCs w:val="22"/>
        </w:rPr>
        <w:t>  中小企业划分标准，是指在中华人民共和国境内依法设立，依据国务院批准的中小企业划分标准确定的中型企业、小型企业和微型企业，但与大企业的负责人为同一人，或者与大企业存在直接控股、管理关系的除外。  </w:t>
      </w:r>
    </w:p>
    <w:p>
      <w:pPr>
        <w:spacing w:line="440" w:lineRule="atLeast"/>
        <w:jc w:val="left"/>
        <w:rPr>
          <w:rFonts w:ascii="宋体" w:hAnsi="宋体" w:cs="宋体"/>
          <w:color w:val="000000"/>
          <w:szCs w:val="22"/>
        </w:rPr>
      </w:pPr>
      <w:r>
        <w:rPr>
          <w:rFonts w:hint="eastAsia" w:ascii="宋体" w:hAnsi="宋体" w:cs="宋体"/>
          <w:color w:val="000000"/>
          <w:szCs w:val="22"/>
        </w:rPr>
        <w:t>小型、微型企业提供中型企业制造的货物的，视同为中型企业。</w:t>
      </w:r>
    </w:p>
    <w:p>
      <w:pPr>
        <w:spacing w:line="440" w:lineRule="atLeast"/>
        <w:jc w:val="left"/>
        <w:rPr>
          <w:rFonts w:ascii="宋体" w:hAnsi="宋体" w:cs="宋体"/>
          <w:color w:val="000000"/>
          <w:szCs w:val="22"/>
        </w:rPr>
      </w:pPr>
      <w:r>
        <w:rPr>
          <w:rFonts w:hint="eastAsia" w:ascii="宋体" w:hAnsi="宋体" w:cs="宋体"/>
          <w:color w:val="000000"/>
          <w:szCs w:val="22"/>
        </w:rPr>
        <w:t>（3）本项目对小型和微型企业产品的价格给予6%的扣除，用扣除后的价格参与评审。</w:t>
      </w:r>
    </w:p>
    <w:p>
      <w:pPr>
        <w:spacing w:line="440" w:lineRule="atLeast"/>
        <w:jc w:val="left"/>
        <w:rPr>
          <w:rFonts w:ascii="宋体" w:hAnsi="宋体" w:cs="宋体"/>
          <w:color w:val="000000"/>
          <w:szCs w:val="22"/>
        </w:rPr>
      </w:pPr>
      <w:r>
        <w:rPr>
          <w:rFonts w:hint="eastAsia" w:ascii="宋体" w:hAnsi="宋体" w:cs="宋体"/>
          <w:color w:val="000000"/>
          <w:szCs w:val="22"/>
        </w:rPr>
        <w:t>3、享受小微企业价格折扣应提供以下证明材料（不提供的不享受价格折扣）：</w:t>
      </w:r>
    </w:p>
    <w:p>
      <w:pPr>
        <w:spacing w:line="440" w:lineRule="atLeast"/>
        <w:rPr>
          <w:rFonts w:ascii="宋体" w:hAnsi="宋体" w:cs="宋体"/>
          <w:b/>
          <w:color w:val="000000"/>
          <w:szCs w:val="22"/>
        </w:rPr>
      </w:pPr>
      <w:r>
        <w:rPr>
          <w:rFonts w:hint="eastAsia" w:ascii="宋体" w:hAnsi="宋体" w:cs="宋体"/>
          <w:b/>
          <w:color w:val="000000"/>
          <w:szCs w:val="22"/>
        </w:rPr>
        <w:t>（1）《中小企业声明函》（原件，加盖供应商公章，格式见附件）</w:t>
      </w:r>
    </w:p>
    <w:p>
      <w:pPr>
        <w:spacing w:line="440" w:lineRule="atLeast"/>
        <w:jc w:val="left"/>
        <w:rPr>
          <w:rFonts w:ascii="宋体" w:hAnsi="宋体" w:cs="宋体"/>
          <w:szCs w:val="22"/>
        </w:rPr>
      </w:pPr>
      <w:r>
        <w:rPr>
          <w:rFonts w:hint="eastAsia" w:ascii="宋体" w:hAnsi="宋体" w:cs="宋体"/>
          <w:szCs w:val="22"/>
        </w:rPr>
        <w:t>4、</w:t>
      </w:r>
      <w:r>
        <w:rPr>
          <w:rFonts w:hint="eastAsia" w:ascii="宋体" w:hAnsi="宋体" w:cs="宋体"/>
          <w:szCs w:val="22"/>
          <w:u w:val="single"/>
        </w:rPr>
        <w:t>享受监狱企业价格折扣应提供以下证明材料（不提供的不享受价格折扣）</w:t>
      </w:r>
      <w:r>
        <w:rPr>
          <w:rFonts w:hint="eastAsia" w:ascii="宋体" w:hAnsi="宋体" w:cs="宋体"/>
          <w:szCs w:val="22"/>
        </w:rPr>
        <w:t>：</w:t>
      </w:r>
    </w:p>
    <w:p>
      <w:pPr>
        <w:spacing w:line="440" w:lineRule="atLeast"/>
        <w:jc w:val="left"/>
        <w:rPr>
          <w:rFonts w:ascii="宋体" w:hAnsi="宋体" w:cs="宋体"/>
          <w:szCs w:val="22"/>
        </w:rPr>
      </w:pPr>
      <w:r>
        <w:rPr>
          <w:rFonts w:hint="eastAsia" w:ascii="宋体" w:hAnsi="宋体" w:cs="宋体"/>
          <w:szCs w:val="22"/>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spacing w:line="440" w:lineRule="atLeast"/>
        <w:jc w:val="left"/>
        <w:rPr>
          <w:rFonts w:ascii="宋体" w:hAnsi="宋体" w:cs="宋体"/>
          <w:szCs w:val="22"/>
        </w:rPr>
      </w:pPr>
      <w:r>
        <w:rPr>
          <w:rFonts w:hint="eastAsia" w:ascii="宋体" w:hAnsi="宋体" w:cs="宋体"/>
          <w:szCs w:val="22"/>
        </w:rPr>
        <w:t>5、</w:t>
      </w:r>
      <w:r>
        <w:rPr>
          <w:rFonts w:hint="eastAsia" w:ascii="宋体" w:hAnsi="宋体" w:cs="宋体"/>
          <w:szCs w:val="22"/>
          <w:u w:val="single"/>
        </w:rPr>
        <w:t>享受残疾人福利性单位格折扣应提供以下证明材料（不提供的不享受价格折扣）</w:t>
      </w:r>
      <w:r>
        <w:rPr>
          <w:rFonts w:hint="eastAsia" w:ascii="宋体" w:hAnsi="宋体" w:cs="宋体"/>
          <w:szCs w:val="22"/>
        </w:rPr>
        <w:t>：</w:t>
      </w:r>
    </w:p>
    <w:p>
      <w:pPr>
        <w:spacing w:line="440" w:lineRule="atLeast"/>
        <w:jc w:val="left"/>
        <w:rPr>
          <w:rFonts w:ascii="宋体" w:hAnsi="宋体" w:cs="宋体"/>
          <w:szCs w:val="22"/>
        </w:rPr>
      </w:pPr>
      <w:r>
        <w:rPr>
          <w:rFonts w:hint="eastAsia" w:ascii="宋体" w:hAnsi="宋体" w:cs="宋体"/>
          <w:szCs w:val="22"/>
        </w:rPr>
        <w:t>（1）残疾人福利性单位声明函；</w:t>
      </w:r>
    </w:p>
    <w:p>
      <w:pPr>
        <w:spacing w:line="440" w:lineRule="atLeast"/>
        <w:jc w:val="left"/>
        <w:rPr>
          <w:b/>
          <w:bCs/>
          <w:color w:val="000000" w:themeColor="text1"/>
          <w14:textFill>
            <w14:solidFill>
              <w14:schemeClr w14:val="tx1"/>
            </w14:solidFill>
          </w14:textFill>
        </w:rPr>
      </w:pPr>
      <w:r>
        <w:rPr>
          <w:rFonts w:hint="eastAsia" w:ascii="宋体" w:hAnsi="宋体" w:cs="宋体"/>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rPr>
          <w:color w:val="000000"/>
        </w:rPr>
      </w:pPr>
      <w:r>
        <w:rPr>
          <w:color w:val="000000"/>
        </w:rPr>
        <w:br w:type="page"/>
      </w:r>
    </w:p>
    <w:p>
      <w:pPr>
        <w:snapToGrid w:val="0"/>
        <w:spacing w:line="440" w:lineRule="atLeast"/>
        <w:jc w:val="center"/>
        <w:rPr>
          <w:color w:val="000000"/>
        </w:rPr>
      </w:pPr>
      <w:bookmarkStart w:id="13" w:name="OLE_LINK13"/>
      <w:bookmarkStart w:id="14" w:name="OLE_LINK14"/>
      <w:r>
        <w:rPr>
          <w:color w:val="000000"/>
        </w:rPr>
        <w:t>中小企业声明函（货物）</w:t>
      </w:r>
    </w:p>
    <w:p>
      <w:pPr>
        <w:snapToGrid w:val="0"/>
        <w:spacing w:line="440" w:lineRule="atLeast"/>
        <w:ind w:firstLine="440" w:firstLineChars="200"/>
        <w:rPr>
          <w:color w:val="000000"/>
        </w:rPr>
      </w:pPr>
      <w:r>
        <w:rPr>
          <w:color w:val="000000"/>
        </w:rPr>
        <w:t>本公司（联合体）郑重声明，根据《政府采购促进中小企业发展管理办法》（财库﹝2020﹞46 号）的规定，本公司 （联合体）参加</w:t>
      </w:r>
      <w:r>
        <w:rPr>
          <w:color w:val="000000"/>
          <w:u w:val="single"/>
        </w:rPr>
        <w:t>（单位名称）</w:t>
      </w:r>
      <w:r>
        <w:rPr>
          <w:color w:val="000000"/>
        </w:rPr>
        <w:t>的</w:t>
      </w:r>
      <w:r>
        <w:rPr>
          <w:color w:val="000000"/>
          <w:u w:val="single"/>
        </w:rPr>
        <w:t>（项目名称）</w:t>
      </w:r>
      <w:r>
        <w:rPr>
          <w:color w:val="000000"/>
        </w:rPr>
        <w:t>采购活动，提供的货物全部由符合政策要求的中小企业制造。相关企业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rPr>
      </w:pPr>
      <w:r>
        <w:rPr>
          <w:color w:val="000000"/>
        </w:rPr>
        <w:t xml:space="preserve"> 1. </w:t>
      </w:r>
      <w:r>
        <w:rPr>
          <w:color w:val="000000"/>
          <w:u w:val="single"/>
        </w:rPr>
        <w:t>（标的名称）</w:t>
      </w:r>
      <w:r>
        <w:rPr>
          <w:color w:val="000000"/>
        </w:rPr>
        <w:t>，属于</w:t>
      </w:r>
      <w:r>
        <w:rPr>
          <w:color w:val="000000"/>
          <w:u w:val="single"/>
        </w:rPr>
        <w:t>（采购文件中明确的所属行业）</w:t>
      </w:r>
      <w:r>
        <w:rPr>
          <w:color w:val="000000"/>
        </w:rPr>
        <w:t xml:space="preserve"> 行业；制造商为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rPr>
        <w:t>万元</w:t>
      </w:r>
      <w:r>
        <w:rPr>
          <w:rFonts w:hint="eastAsia"/>
          <w:color w:val="000000"/>
        </w:rPr>
        <w:t>（注1）</w:t>
      </w:r>
      <w:r>
        <w:rPr>
          <w:color w:val="000000"/>
        </w:rPr>
        <w:t>，属于</w:t>
      </w:r>
      <w:r>
        <w:rPr>
          <w:color w:val="000000"/>
          <w:u w:val="single"/>
        </w:rPr>
        <w:t>（中型企业、小型企业、微型企业）</w:t>
      </w:r>
      <w:r>
        <w:rPr>
          <w:color w:val="000000"/>
        </w:rPr>
        <w:t>；</w:t>
      </w:r>
    </w:p>
    <w:p>
      <w:pPr>
        <w:snapToGrid w:val="0"/>
        <w:spacing w:line="440" w:lineRule="atLeast"/>
        <w:ind w:firstLine="440" w:firstLineChars="200"/>
        <w:rPr>
          <w:color w:val="000000"/>
        </w:rPr>
      </w:pPr>
      <w:r>
        <w:rPr>
          <w:color w:val="000000"/>
        </w:rPr>
        <w:t xml:space="preserve">2. </w:t>
      </w:r>
      <w:r>
        <w:rPr>
          <w:color w:val="000000"/>
          <w:u w:val="single"/>
        </w:rPr>
        <w:t>（标的名称）</w:t>
      </w:r>
      <w:r>
        <w:rPr>
          <w:color w:val="000000"/>
        </w:rPr>
        <w:t>，属于</w:t>
      </w:r>
      <w:r>
        <w:rPr>
          <w:color w:val="000000"/>
          <w:u w:val="single"/>
        </w:rPr>
        <w:t>（采购文件中明确的所属行业）</w:t>
      </w:r>
      <w:r>
        <w:rPr>
          <w:color w:val="000000"/>
        </w:rPr>
        <w:t xml:space="preserve"> 行业；制造商为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rPr>
        <w:t>万元，属于</w:t>
      </w:r>
      <w:r>
        <w:rPr>
          <w:color w:val="000000"/>
          <w:u w:val="single"/>
        </w:rPr>
        <w:t>（中型企业、小型企业、微型企业）</w:t>
      </w:r>
      <w:r>
        <w:rPr>
          <w:color w:val="000000"/>
        </w:rPr>
        <w:t>；</w:t>
      </w:r>
    </w:p>
    <w:p>
      <w:pPr>
        <w:snapToGrid w:val="0"/>
        <w:spacing w:line="440" w:lineRule="atLeast"/>
        <w:ind w:firstLine="440" w:firstLineChars="200"/>
        <w:rPr>
          <w:color w:val="000000"/>
        </w:rPr>
      </w:pPr>
      <w:r>
        <w:rPr>
          <w:color w:val="000000"/>
        </w:rPr>
        <w:t xml:space="preserve"> …… </w:t>
      </w:r>
    </w:p>
    <w:p>
      <w:pPr>
        <w:snapToGrid w:val="0"/>
        <w:spacing w:line="440" w:lineRule="atLeast"/>
        <w:ind w:firstLine="440" w:firstLineChars="200"/>
        <w:rPr>
          <w:color w:val="000000"/>
        </w:rPr>
      </w:pPr>
      <w:r>
        <w:rPr>
          <w:color w:val="000000"/>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rPr>
      </w:pPr>
      <w:r>
        <w:rPr>
          <w:color w:val="000000"/>
        </w:rPr>
        <w:t xml:space="preserve">本企业对上述声明内容的真实性负责。如有虚假，将依 法承担相应责任。 </w:t>
      </w:r>
    </w:p>
    <w:p>
      <w:pPr>
        <w:snapToGrid w:val="0"/>
        <w:spacing w:line="440" w:lineRule="atLeast"/>
        <w:ind w:firstLine="3740" w:firstLineChars="1700"/>
        <w:rPr>
          <w:color w:val="000000"/>
        </w:rPr>
      </w:pPr>
      <w:r>
        <w:rPr>
          <w:color w:val="000000"/>
        </w:rPr>
        <w:t xml:space="preserve">企业名称（盖章）： </w:t>
      </w:r>
    </w:p>
    <w:p>
      <w:pPr>
        <w:snapToGrid w:val="0"/>
        <w:spacing w:line="440" w:lineRule="atLeast"/>
        <w:ind w:firstLine="3740" w:firstLineChars="1700"/>
        <w:rPr>
          <w:color w:val="000000"/>
        </w:rPr>
      </w:pPr>
      <w:r>
        <w:rPr>
          <w:color w:val="000000"/>
        </w:rPr>
        <w:t>日 期：</w:t>
      </w:r>
    </w:p>
    <w:p>
      <w:pPr>
        <w:pStyle w:val="2"/>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r>
        <w:rPr>
          <w:rFonts w:hint="eastAsia"/>
          <w:color w:val="000000"/>
          <w:sz w:val="22"/>
          <w:szCs w:val="22"/>
        </w:rPr>
        <w:t>     </w:t>
      </w:r>
    </w:p>
    <w:p>
      <w:pPr>
        <w:spacing w:line="588" w:lineRule="exact"/>
        <w:jc w:val="center"/>
        <w:rPr>
          <w:rFonts w:ascii="宋体" w:hAnsi="宋体" w:cs="宋体"/>
          <w:color w:val="000000"/>
          <w:spacing w:val="6"/>
          <w:sz w:val="24"/>
        </w:rPr>
      </w:pPr>
      <w:r>
        <w:rPr>
          <w:rFonts w:hint="eastAsia" w:ascii="宋体" w:hAnsi="宋体" w:cs="宋体"/>
          <w:color w:val="000000"/>
          <w:spacing w:val="6"/>
          <w:sz w:val="24"/>
        </w:rPr>
        <w:t>残疾人福利性单位声明函</w:t>
      </w:r>
    </w:p>
    <w:bookmarkEnd w:id="13"/>
    <w:bookmarkEnd w:id="14"/>
    <w:p>
      <w:pPr>
        <w:spacing w:line="588" w:lineRule="exact"/>
        <w:ind w:firstLine="504" w:firstLineChars="200"/>
        <w:rPr>
          <w:rFonts w:ascii="宋体" w:hAnsi="宋体" w:cs="宋体"/>
          <w:color w:val="000000"/>
          <w:spacing w:val="6"/>
          <w:sz w:val="24"/>
        </w:rPr>
      </w:pPr>
      <w:r>
        <w:rPr>
          <w:rFonts w:hint="eastAsia" w:ascii="宋体" w:hAnsi="宋体" w:cs="宋体"/>
          <w:color w:val="000000"/>
          <w:spacing w:val="6"/>
          <w:sz w:val="24"/>
        </w:rPr>
        <w:t>本单位郑重声明，根据《财政部 民政部 中国残疾人联合会关于促进残疾人就业政府采购政策的通知》（财库</w:t>
      </w:r>
      <w:r>
        <w:rPr>
          <w:rFonts w:hint="eastAsia" w:ascii="宋体" w:hAnsi="宋体" w:cs="宋体"/>
          <w:color w:val="000000"/>
          <w:sz w:val="24"/>
        </w:rPr>
        <w:t>〔2017〕 141</w:t>
      </w:r>
      <w:r>
        <w:rPr>
          <w:rFonts w:hint="eastAsia" w:ascii="宋体" w:hAnsi="宋体" w:cs="宋体"/>
          <w:color w:val="000000"/>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4" w:firstLineChars="200"/>
        <w:rPr>
          <w:rFonts w:ascii="宋体" w:hAnsi="宋体" w:cs="宋体"/>
          <w:color w:val="000000"/>
          <w:spacing w:val="6"/>
          <w:sz w:val="24"/>
        </w:rPr>
      </w:pPr>
      <w:r>
        <w:rPr>
          <w:rFonts w:hint="eastAsia" w:ascii="宋体" w:hAnsi="宋体" w:cs="宋体"/>
          <w:color w:val="000000"/>
          <w:spacing w:val="6"/>
          <w:sz w:val="24"/>
        </w:rPr>
        <w:t>本单位对上述声明的真实性负责。如有虚假，将依法承担相应责任。</w:t>
      </w:r>
    </w:p>
    <w:p>
      <w:pPr>
        <w:tabs>
          <w:tab w:val="left" w:pos="4860"/>
        </w:tabs>
        <w:spacing w:line="588" w:lineRule="exact"/>
        <w:ind w:right="1560" w:firstLine="504" w:firstLineChars="200"/>
        <w:jc w:val="center"/>
        <w:rPr>
          <w:rFonts w:ascii="宋体" w:hAnsi="宋体" w:cs="宋体"/>
          <w:color w:val="000000"/>
          <w:spacing w:val="6"/>
          <w:sz w:val="24"/>
        </w:rPr>
      </w:pPr>
      <w:r>
        <w:rPr>
          <w:rFonts w:hint="eastAsia" w:ascii="宋体" w:hAnsi="宋体" w:cs="宋体"/>
          <w:color w:val="000000"/>
          <w:spacing w:val="6"/>
          <w:sz w:val="24"/>
        </w:rPr>
        <w:t xml:space="preserve">               单位名称（盖章）：</w:t>
      </w:r>
    </w:p>
    <w:p>
      <w:pPr>
        <w:tabs>
          <w:tab w:val="left" w:pos="4860"/>
        </w:tabs>
        <w:spacing w:line="588" w:lineRule="exact"/>
        <w:ind w:right="1560" w:firstLine="504" w:firstLineChars="200"/>
        <w:jc w:val="center"/>
        <w:rPr>
          <w:rFonts w:ascii="宋体" w:hAnsi="宋体" w:cs="宋体"/>
          <w:color w:val="000000"/>
          <w:spacing w:val="6"/>
          <w:sz w:val="24"/>
        </w:rPr>
      </w:pPr>
      <w:r>
        <w:rPr>
          <w:rFonts w:hint="eastAsia" w:ascii="宋体" w:hAnsi="宋体" w:cs="宋体"/>
          <w:color w:val="000000"/>
          <w:spacing w:val="6"/>
          <w:sz w:val="24"/>
        </w:rPr>
        <w:t xml:space="preserve">       日  期：</w:t>
      </w:r>
    </w:p>
    <w:p>
      <w:pPr>
        <w:tabs>
          <w:tab w:val="left" w:pos="4860"/>
        </w:tabs>
        <w:spacing w:line="588" w:lineRule="exact"/>
        <w:ind w:right="1560"/>
        <w:jc w:val="left"/>
        <w:rPr>
          <w:rFonts w:ascii="宋体" w:hAnsi="宋体" w:cs="宋体"/>
          <w:color w:val="000000"/>
          <w:szCs w:val="22"/>
        </w:rPr>
      </w:pPr>
      <w:r>
        <w:rPr>
          <w:rFonts w:hint="eastAsia" w:ascii="宋体" w:hAnsi="宋体" w:cs="宋体"/>
          <w:color w:val="000000"/>
          <w:szCs w:val="22"/>
        </w:rPr>
        <w:t>备注说明：</w:t>
      </w:r>
    </w:p>
    <w:p>
      <w:pPr>
        <w:tabs>
          <w:tab w:val="left" w:pos="4860"/>
        </w:tabs>
        <w:spacing w:line="588" w:lineRule="exact"/>
        <w:ind w:right="1560"/>
        <w:jc w:val="left"/>
        <w:rPr>
          <w:rFonts w:ascii="宋体" w:hAnsi="宋体" w:cs="宋体"/>
          <w:color w:val="000000"/>
          <w:szCs w:val="22"/>
        </w:rPr>
      </w:pPr>
      <w:r>
        <w:rPr>
          <w:rFonts w:hint="eastAsia" w:ascii="宋体" w:hAnsi="宋体" w:cs="宋体"/>
          <w:color w:val="000000"/>
          <w:szCs w:val="22"/>
        </w:rPr>
        <w:t>1、如中标，将在中标公示中将此残疾人福利性单位声明函予以公示，接受社会监督；</w:t>
      </w:r>
    </w:p>
    <w:p>
      <w:pPr>
        <w:tabs>
          <w:tab w:val="left" w:pos="4860"/>
        </w:tabs>
        <w:spacing w:line="588" w:lineRule="exact"/>
        <w:ind w:right="1560"/>
        <w:jc w:val="left"/>
        <w:rPr>
          <w:rFonts w:ascii="宋体" w:hAnsi="宋体" w:cs="宋体"/>
          <w:color w:val="000000"/>
          <w:spacing w:val="6"/>
          <w:sz w:val="30"/>
          <w:szCs w:val="30"/>
        </w:rPr>
      </w:pPr>
      <w:r>
        <w:rPr>
          <w:rFonts w:hint="eastAsia" w:ascii="宋体" w:hAnsi="宋体" w:cs="宋体"/>
          <w:color w:val="000000"/>
          <w:szCs w:val="22"/>
        </w:rPr>
        <w:t>2、供应商提供的《残疾人福利性单位声明函》与事实不符的，依照《政府采购法》第七十七条第一款的规定追究法律责任。</w:t>
      </w:r>
    </w:p>
    <w:p>
      <w:pPr>
        <w:rPr>
          <w:color w:val="000000"/>
        </w:rPr>
      </w:pPr>
    </w:p>
    <w:p>
      <w:pPr>
        <w:pStyle w:val="2"/>
        <w:ind w:firstLine="210"/>
      </w:pPr>
    </w:p>
    <w:p>
      <w:pPr>
        <w:snapToGrid w:val="0"/>
        <w:spacing w:line="440" w:lineRule="atLeast"/>
        <w:ind w:firstLine="440" w:firstLineChars="200"/>
        <w:rPr>
          <w:color w:val="000000"/>
        </w:rPr>
      </w:pPr>
      <w:r>
        <w:rPr>
          <w:rFonts w:hint="eastAsia"/>
          <w:color w:val="000000"/>
        </w:rPr>
        <w:t>二、节能、环保产品优先（强制）采购政策说明</w:t>
      </w:r>
    </w:p>
    <w:p>
      <w:pPr>
        <w:snapToGrid w:val="0"/>
        <w:spacing w:line="440" w:lineRule="atLeast"/>
        <w:ind w:firstLine="440" w:firstLineChars="200"/>
        <w:rPr>
          <w:color w:val="000000"/>
        </w:rPr>
      </w:pPr>
      <w:r>
        <w:rPr>
          <w:rFonts w:hint="eastAsia"/>
          <w:color w:val="000000"/>
        </w:rPr>
        <w:t>1、政策依据</w:t>
      </w:r>
    </w:p>
    <w:p>
      <w:pPr>
        <w:snapToGrid w:val="0"/>
        <w:spacing w:line="440" w:lineRule="atLeast"/>
        <w:ind w:firstLine="440" w:firstLineChars="200"/>
        <w:rPr>
          <w:color w:val="000000"/>
        </w:rPr>
      </w:pPr>
      <w:r>
        <w:rPr>
          <w:rFonts w:hint="eastAsia"/>
          <w:color w:val="000000"/>
        </w:rPr>
        <w:t>（一）《国务院办公厅关于建立政府强制采购节能产品制度的通知》(国办发[2007]51号)</w:t>
      </w:r>
    </w:p>
    <w:p>
      <w:pPr>
        <w:snapToGrid w:val="0"/>
        <w:spacing w:line="440" w:lineRule="atLeast"/>
        <w:ind w:firstLine="440" w:firstLineChars="200"/>
        <w:rPr>
          <w:color w:val="000000"/>
        </w:rPr>
      </w:pPr>
      <w:r>
        <w:rPr>
          <w:rFonts w:hint="eastAsia"/>
          <w:color w:val="000000"/>
        </w:rPr>
        <w:t>（二）财政部、发展改革委发布的《节能产品政府采购实施意见》(财库[2984]185号)</w:t>
      </w:r>
    </w:p>
    <w:p>
      <w:pPr>
        <w:snapToGrid w:val="0"/>
        <w:spacing w:line="440" w:lineRule="atLeast"/>
        <w:ind w:firstLine="440" w:firstLineChars="200"/>
        <w:rPr>
          <w:color w:val="000000"/>
        </w:rPr>
      </w:pPr>
      <w:r>
        <w:rPr>
          <w:rFonts w:hint="eastAsia"/>
          <w:color w:val="000000"/>
        </w:rPr>
        <w:t>（三）财政部、原环保总局印发的《环境标志产品政府采购实施的意见》（财库 [2986]90号）</w:t>
      </w:r>
    </w:p>
    <w:p>
      <w:pPr>
        <w:snapToGrid w:val="0"/>
        <w:spacing w:line="440" w:lineRule="atLeast"/>
        <w:ind w:firstLine="440" w:firstLineChars="200"/>
        <w:rPr>
          <w:color w:val="000000"/>
        </w:rPr>
      </w:pPr>
      <w:r>
        <w:rPr>
          <w:rFonts w:hint="eastAsia"/>
          <w:color w:val="000000"/>
        </w:rPr>
        <w:t>2、供应商投标货物属于节能、环保优先（强制）采购范围的，须提供相关证明材料。</w:t>
      </w: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br w:type="page"/>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三、信贷政策</w:t>
      </w:r>
    </w:p>
    <w:p>
      <w:pPr>
        <w:pStyle w:val="38"/>
        <w:spacing w:beforeAutospacing="0" w:afterAutospacing="0" w:line="400" w:lineRule="exact"/>
        <w:jc w:val="both"/>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42"/>
        <w:tblW w:w="9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4275"/>
        <w:gridCol w:w="1425"/>
        <w:gridCol w:w="1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8" w:type="dxa"/>
            <w:gridSpan w:val="4"/>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63" w:type="dxa"/>
          </w:tcPr>
          <w:p>
            <w:pPr>
              <w:pStyle w:val="220"/>
              <w:spacing w:line="400" w:lineRule="exact"/>
              <w:ind w:firstLine="0" w:firstLineChars="0"/>
              <w:jc w:val="center"/>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银行名称</w:t>
            </w:r>
          </w:p>
        </w:tc>
        <w:tc>
          <w:tcPr>
            <w:tcW w:w="4275" w:type="dxa"/>
          </w:tcPr>
          <w:p>
            <w:pPr>
              <w:pStyle w:val="220"/>
              <w:spacing w:line="400" w:lineRule="exact"/>
              <w:ind w:firstLine="0" w:firstLineChars="0"/>
              <w:jc w:val="center"/>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产品特点</w:t>
            </w:r>
          </w:p>
        </w:tc>
        <w:tc>
          <w:tcPr>
            <w:tcW w:w="1425" w:type="dxa"/>
          </w:tcPr>
          <w:p>
            <w:pPr>
              <w:pStyle w:val="220"/>
              <w:spacing w:line="400" w:lineRule="exact"/>
              <w:ind w:firstLine="0" w:firstLineChars="0"/>
              <w:jc w:val="center"/>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经办人</w:t>
            </w:r>
          </w:p>
        </w:tc>
        <w:tc>
          <w:tcPr>
            <w:tcW w:w="1725" w:type="dxa"/>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中国建设银行股份有限公司平阳支行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4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张经理</w:t>
            </w: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中国工商银行股份有限公司平阳支行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4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郑经理</w:t>
            </w: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平阳农商银行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4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黄经理</w:t>
            </w: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151687202970577-63670620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中国农业银行股份有限公司平阳县支行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政采e贷-流水贷：以供应商政采云流水核定贷款额度，可信用、保证、抵押，额度最高可达1000万元，线上审批、随借随还、按日计息、循环使用、手续简便。</w:t>
            </w:r>
          </w:p>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4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林经理</w:t>
            </w: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宁波银行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1、准入要求低：供应商凭政府中标通知书和历史履约记录即可来我行融资；</w:t>
            </w:r>
          </w:p>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2、担保要求低：授信担保方式为信用，无需其他抵押、质押。</w:t>
            </w:r>
          </w:p>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3、融资金额高：单笔融资金额可达中标金额的70%，单户企业采购融资总额可至2000万元。</w:t>
            </w:r>
          </w:p>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4、覆盖范围广：支持的采购融资包括采购范围包括商品、服务和小型工程，包括信息技术服务及小型园林/道路绿化项目等。</w:t>
            </w:r>
          </w:p>
        </w:tc>
        <w:tc>
          <w:tcPr>
            <w:tcW w:w="1425" w:type="dxa"/>
            <w:vAlign w:val="center"/>
          </w:tcPr>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卢经理</w:t>
            </w:r>
          </w:p>
        </w:tc>
        <w:tc>
          <w:tcPr>
            <w:tcW w:w="1725" w:type="dxa"/>
            <w:vAlign w:val="center"/>
          </w:tcPr>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15757115622</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浙商银行温州平阳支行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4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杨经理</w:t>
            </w: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中国邮政储蓄银行股份有限公司平阳县支行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425" w:type="dxa"/>
            <w:vAlign w:val="center"/>
          </w:tcPr>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钟经理</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周经理</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张经理</w:t>
            </w:r>
          </w:p>
        </w:tc>
        <w:tc>
          <w:tcPr>
            <w:tcW w:w="1725" w:type="dxa"/>
            <w:vAlign w:val="center"/>
          </w:tcPr>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13958936978</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13600673553</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13676535697</w:t>
            </w:r>
          </w:p>
          <w:p>
            <w:pPr>
              <w:spacing w:line="400" w:lineRule="exact"/>
              <w:jc w:val="center"/>
              <w:rPr>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温州银行股份有限公司平阳支行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门槛低，无需抵押，凭中标通知书即可申请，额度高，最高可贷500万元，单笔业务可贷中标金额的80%，最长期限可贷1年</w:t>
            </w:r>
          </w:p>
        </w:tc>
        <w:tc>
          <w:tcPr>
            <w:tcW w:w="1425" w:type="dxa"/>
            <w:vAlign w:val="center"/>
          </w:tcPr>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朱经理</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陈经理</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钟经理</w:t>
            </w:r>
          </w:p>
          <w:p>
            <w:pPr>
              <w:spacing w:line="400" w:lineRule="exact"/>
              <w:jc w:val="center"/>
              <w:rPr>
                <w:color w:val="000000" w:themeColor="text1"/>
                <w:szCs w:val="22"/>
                <w14:textFill>
                  <w14:solidFill>
                    <w14:schemeClr w14:val="tx1"/>
                  </w14:solidFill>
                </w14:textFill>
              </w:rPr>
            </w:pP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1370663867015868005988</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13868571615</w:t>
            </w:r>
          </w:p>
        </w:tc>
      </w:tr>
    </w:tbl>
    <w:p>
      <w:pPr>
        <w:spacing w:line="400" w:lineRule="exact"/>
        <w:rPr>
          <w:color w:val="000000" w:themeColor="text1"/>
          <w:szCs w:val="22"/>
          <w14:textFill>
            <w14:solidFill>
              <w14:schemeClr w14:val="tx1"/>
            </w14:solidFill>
          </w14:textFill>
        </w:rPr>
      </w:pPr>
    </w:p>
    <w:p>
      <w:pPr>
        <w:pStyle w:val="40"/>
        <w:rPr>
          <w:color w:val="000000" w:themeColor="text1"/>
          <w:sz w:val="22"/>
          <w:szCs w:val="22"/>
          <w14:textFill>
            <w14:solidFill>
              <w14:schemeClr w14:val="tx1"/>
            </w14:solidFill>
          </w14:textFill>
        </w:rPr>
      </w:pPr>
    </w:p>
    <w:p>
      <w:pPr>
        <w:rPr>
          <w:color w:val="000000" w:themeColor="text1"/>
          <w:szCs w:val="22"/>
          <w14:textFill>
            <w14:solidFill>
              <w14:schemeClr w14:val="tx1"/>
            </w14:solidFill>
          </w14:textFill>
        </w:rPr>
      </w:pPr>
    </w:p>
    <w:p>
      <w:pPr>
        <w:pStyle w:val="40"/>
        <w:rPr>
          <w:color w:val="000000" w:themeColor="text1"/>
          <w14:textFill>
            <w14:solidFill>
              <w14:schemeClr w14:val="tx1"/>
            </w14:solidFill>
          </w14:textFill>
        </w:rPr>
      </w:pPr>
    </w:p>
    <w:p>
      <w:pPr>
        <w:pStyle w:val="22"/>
        <w:spacing w:before="120" w:after="120"/>
        <w:ind w:left="447" w:hanging="447"/>
        <w:rPr>
          <w:color w:val="000000" w:themeColor="text1"/>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平阳县政府采购信用融资意向银行选择表</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（平阳县供应商填写）</w:t>
      </w:r>
    </w:p>
    <w:tbl>
      <w:tblPr>
        <w:tblStyle w:val="42"/>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企业名称</w:t>
            </w:r>
          </w:p>
        </w:tc>
        <w:tc>
          <w:tcPr>
            <w:tcW w:w="7229" w:type="dxa"/>
            <w:gridSpan w:val="5"/>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企业注册地</w:t>
            </w:r>
          </w:p>
        </w:tc>
        <w:tc>
          <w:tcPr>
            <w:tcW w:w="3685"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c>
          <w:tcPr>
            <w:tcW w:w="2410"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是否有融资意向</w:t>
            </w:r>
          </w:p>
        </w:tc>
        <w:tc>
          <w:tcPr>
            <w:tcW w:w="1134" w:type="dxa"/>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融资联系人</w:t>
            </w:r>
          </w:p>
        </w:tc>
        <w:tc>
          <w:tcPr>
            <w:tcW w:w="2268" w:type="dxa"/>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c>
          <w:tcPr>
            <w:tcW w:w="2268"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联系方式</w:t>
            </w:r>
          </w:p>
        </w:tc>
        <w:tc>
          <w:tcPr>
            <w:tcW w:w="2693"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vAlign w:val="center"/>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平阳县政府采购信用融资合作银行</w:t>
            </w:r>
          </w:p>
        </w:tc>
        <w:tc>
          <w:tcPr>
            <w:tcW w:w="2693"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中国建设银行股份有限公司平阳支行</w:t>
            </w:r>
          </w:p>
        </w:tc>
        <w:tc>
          <w:tcPr>
            <w:tcW w:w="2693"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 xml:space="preserve">中国工商银行股份有限公司平阳支行 </w:t>
            </w:r>
          </w:p>
        </w:tc>
        <w:tc>
          <w:tcPr>
            <w:tcW w:w="2693"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平阳农商银行</w:t>
            </w:r>
          </w:p>
        </w:tc>
        <w:tc>
          <w:tcPr>
            <w:tcW w:w="2693"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中国农业银行股份有限公司平阳县支行</w:t>
            </w:r>
          </w:p>
        </w:tc>
        <w:tc>
          <w:tcPr>
            <w:tcW w:w="2693" w:type="dxa"/>
            <w:gridSpan w:val="2"/>
          </w:tcPr>
          <w:p>
            <w:pPr>
              <w:spacing w:line="400" w:lineRule="exact"/>
              <w:rPr>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宁波银行</w:t>
            </w:r>
          </w:p>
        </w:tc>
        <w:tc>
          <w:tcPr>
            <w:tcW w:w="2693"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浙商银行温州平阳支行</w:t>
            </w:r>
          </w:p>
        </w:tc>
        <w:tc>
          <w:tcPr>
            <w:tcW w:w="2693"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中国邮政储蓄银行股份有限公司平阳县支行</w:t>
            </w:r>
          </w:p>
        </w:tc>
        <w:tc>
          <w:tcPr>
            <w:tcW w:w="2693"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温州银行股份有限公司平阳支行</w:t>
            </w:r>
          </w:p>
        </w:tc>
        <w:tc>
          <w:tcPr>
            <w:tcW w:w="2693" w:type="dxa"/>
            <w:gridSpan w:val="2"/>
          </w:tcPr>
          <w:p>
            <w:pPr>
              <w:pStyle w:val="220"/>
              <w:spacing w:line="400" w:lineRule="exact"/>
              <w:ind w:firstLine="0" w:firstLineChars="0"/>
              <w:rPr>
                <w:rFonts w:ascii="宋体" w:hAnsi="宋体" w:eastAsia="宋体" w:cs="宋体"/>
                <w:color w:val="000000" w:themeColor="text1"/>
                <w:szCs w:val="22"/>
                <w14:textFill>
                  <w14:solidFill>
                    <w14:schemeClr w14:val="tx1"/>
                  </w14:solidFill>
                </w14:textFill>
              </w:rPr>
            </w:pPr>
          </w:p>
        </w:tc>
      </w:tr>
    </w:tbl>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注：1、本表填写对象为注册地在平阳县域内的供应商，填写完成后发送至邮箱：</w:t>
      </w:r>
      <w:r>
        <w:rPr>
          <w:rFonts w:hint="eastAsia"/>
          <w:color w:val="000000" w:themeColor="text1"/>
          <w:szCs w:val="22"/>
          <w:shd w:val="clear" w:color="auto" w:fill="FFFFFF"/>
          <w14:textFill>
            <w14:solidFill>
              <w14:schemeClr w14:val="tx1"/>
            </w14:solidFill>
          </w14:textFill>
        </w:rPr>
        <w:t>pyxzcrz@126.com。</w:t>
      </w:r>
    </w:p>
    <w:p>
      <w:pPr>
        <w:snapToGrid w:val="0"/>
        <w:spacing w:line="400" w:lineRule="exact"/>
        <w:ind w:firstLine="330" w:firstLineChars="15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2、财政部门根据企业自行选择，将本表及企业相关信息推送至相对应的融资意向银行经办人。</w:t>
      </w:r>
    </w:p>
    <w:p>
      <w:pPr>
        <w:pStyle w:val="40"/>
        <w:spacing w:before="0" w:after="0" w:line="400" w:lineRule="exact"/>
        <w:jc w:val="both"/>
        <w:rPr>
          <w:rFonts w:ascii="宋体" w:hAnsi="宋体" w:cs="宋体"/>
          <w:color w:val="000000" w:themeColor="text1"/>
          <w:sz w:val="22"/>
          <w:szCs w:val="22"/>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pStyle w:val="40"/>
        <w:rPr>
          <w:color w:val="000000" w:themeColor="text1"/>
          <w:sz w:val="36"/>
          <w14:textFill>
            <w14:solidFill>
              <w14:schemeClr w14:val="tx1"/>
            </w14:solidFill>
          </w14:textFill>
        </w:rPr>
      </w:pPr>
    </w:p>
    <w:p>
      <w:pPr>
        <w:rPr>
          <w:color w:val="000000" w:themeColor="text1"/>
          <w:sz w:val="36"/>
          <w14:textFill>
            <w14:solidFill>
              <w14:schemeClr w14:val="tx1"/>
            </w14:solidFill>
          </w14:textFill>
        </w:rPr>
      </w:pPr>
    </w:p>
    <w:p>
      <w:pPr>
        <w:pStyle w:val="40"/>
        <w:rPr>
          <w:color w:val="000000" w:themeColor="text1"/>
          <w:sz w:val="36"/>
          <w14:textFill>
            <w14:solidFill>
              <w14:schemeClr w14:val="tx1"/>
            </w14:solidFill>
          </w14:textFill>
        </w:rPr>
      </w:pPr>
    </w:p>
    <w:p>
      <w:pPr>
        <w:rPr>
          <w:color w:val="000000" w:themeColor="text1"/>
          <w:sz w:val="36"/>
          <w14:textFill>
            <w14:solidFill>
              <w14:schemeClr w14:val="tx1"/>
            </w14:solidFill>
          </w14:textFill>
        </w:rPr>
      </w:pPr>
    </w:p>
    <w:p>
      <w:pPr>
        <w:pStyle w:val="40"/>
        <w:rPr>
          <w:color w:val="000000" w:themeColor="text1"/>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2"/>
          <w14:textFill>
            <w14:solidFill>
              <w14:schemeClr w14:val="tx1"/>
            </w14:solidFill>
          </w14:textFill>
        </w:rPr>
      </w:pPr>
      <w:r>
        <w:rPr>
          <w:rFonts w:hint="eastAsia"/>
          <w:color w:val="000000" w:themeColor="text1"/>
          <w:sz w:val="36"/>
          <w14:textFill>
            <w14:solidFill>
              <w14:schemeClr w14:val="tx1"/>
            </w14:solidFill>
          </w14:textFill>
        </w:rPr>
        <w:t>第五部分     合同格式（仅供参考）</w:t>
      </w:r>
    </w:p>
    <w:p>
      <w:pPr>
        <w:pStyle w:val="5"/>
        <w:rPr>
          <w:rFonts w:ascii="黑体" w:hAnsi="Arial" w:eastAsia="黑体" w:cs="Arial"/>
          <w:color w:val="000000" w:themeColor="text1"/>
          <w:sz w:val="36"/>
          <w:szCs w:val="36"/>
          <w14:textFill>
            <w14:solidFill>
              <w14:schemeClr w14:val="tx1"/>
            </w14:solidFill>
          </w14:textFill>
        </w:rPr>
      </w:pPr>
    </w:p>
    <w:p>
      <w:pPr>
        <w:pStyle w:val="25"/>
        <w:snapToGrid w:val="0"/>
        <w:spacing w:line="400" w:lineRule="exact"/>
        <w:rPr>
          <w:rFonts w:hAnsi="宋体"/>
          <w:color w:val="000000" w:themeColor="text1"/>
          <w:sz w:val="24"/>
          <w14:textFill>
            <w14:solidFill>
              <w14:schemeClr w14:val="tx1"/>
            </w14:solidFill>
          </w14:textFill>
        </w:rPr>
      </w:pPr>
      <w:r>
        <w:rPr>
          <w:rFonts w:hint="eastAsia" w:hAnsi="宋体"/>
          <w:color w:val="000000" w:themeColor="text1"/>
          <w:sz w:val="22"/>
          <w:szCs w:val="22"/>
          <w14:textFill>
            <w14:solidFill>
              <w14:schemeClr w14:val="tx1"/>
            </w14:solidFill>
          </w14:textFill>
        </w:rPr>
        <w:t>说明：如甲、乙双方同意，合同格式也可以按照其他形式。但合同条款的基本内容应与本合同要求的内容相一致。</w:t>
      </w:r>
    </w:p>
    <w:p>
      <w:pPr>
        <w:pStyle w:val="25"/>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采购人：采购人</w:t>
      </w:r>
    </w:p>
    <w:p>
      <w:pPr>
        <w:pStyle w:val="25"/>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中标供应商：本次采购的中标供应商</w:t>
      </w:r>
    </w:p>
    <w:p>
      <w:pPr>
        <w:pStyle w:val="25"/>
        <w:snapToGrid w:val="0"/>
        <w:spacing w:line="400" w:lineRule="exact"/>
        <w:ind w:firstLine="57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双方经协商，就中标供应商向采购人提供本公司产品以及相关产品的伴随服务事宜达成以下条款：</w:t>
      </w:r>
    </w:p>
    <w:p>
      <w:pPr>
        <w:pStyle w:val="25"/>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第一条：采购商品清单及合同价格</w:t>
      </w:r>
    </w:p>
    <w:p>
      <w:pPr>
        <w:snapToGrid w:val="0"/>
        <w:spacing w:line="400" w:lineRule="exact"/>
        <w:ind w:firstLine="54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中标供应商保证提供如下内容的合格产品：        金额单位：人民币万元</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采购产品名称</w:t>
            </w:r>
          </w:p>
        </w:tc>
        <w:tc>
          <w:tcPr>
            <w:tcW w:w="2713" w:type="dxa"/>
            <w:vAlign w:val="center"/>
          </w:tcPr>
          <w:p>
            <w:pPr>
              <w:snapToGrid w:val="0"/>
              <w:spacing w:line="440" w:lineRule="atLeas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品牌型号规格和主要配置</w:t>
            </w:r>
          </w:p>
        </w:tc>
        <w:tc>
          <w:tcPr>
            <w:tcW w:w="816" w:type="dxa"/>
            <w:vAlign w:val="center"/>
          </w:tcPr>
          <w:p>
            <w:pPr>
              <w:snapToGrid w:val="0"/>
              <w:spacing w:line="440" w:lineRule="atLeas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数量</w:t>
            </w:r>
          </w:p>
        </w:tc>
        <w:tc>
          <w:tcPr>
            <w:tcW w:w="1259" w:type="dxa"/>
            <w:vAlign w:val="center"/>
          </w:tcPr>
          <w:p>
            <w:pPr>
              <w:snapToGrid w:val="0"/>
              <w:spacing w:line="440" w:lineRule="atLeas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成交价</w:t>
            </w:r>
          </w:p>
        </w:tc>
        <w:tc>
          <w:tcPr>
            <w:tcW w:w="1079" w:type="dxa"/>
            <w:vAlign w:val="center"/>
          </w:tcPr>
          <w:p>
            <w:pPr>
              <w:snapToGrid w:val="0"/>
              <w:spacing w:line="440" w:lineRule="atLeas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交货期</w:t>
            </w:r>
          </w:p>
        </w:tc>
        <w:tc>
          <w:tcPr>
            <w:tcW w:w="1079" w:type="dxa"/>
            <w:vAlign w:val="center"/>
          </w:tcPr>
          <w:p>
            <w:pPr>
              <w:snapToGrid w:val="0"/>
              <w:spacing w:line="440" w:lineRule="atLeas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000000" w:themeColor="text1"/>
                <w:szCs w:val="22"/>
                <w14:textFill>
                  <w14:solidFill>
                    <w14:schemeClr w14:val="tx1"/>
                  </w14:solidFill>
                </w14:textFill>
              </w:rPr>
            </w:pPr>
          </w:p>
        </w:tc>
        <w:tc>
          <w:tcPr>
            <w:tcW w:w="2713" w:type="dxa"/>
            <w:vAlign w:val="center"/>
          </w:tcPr>
          <w:p>
            <w:pPr>
              <w:snapToGrid w:val="0"/>
              <w:spacing w:line="440" w:lineRule="atLeast"/>
              <w:jc w:val="center"/>
              <w:rPr>
                <w:color w:val="000000" w:themeColor="text1"/>
                <w:szCs w:val="22"/>
                <w14:textFill>
                  <w14:solidFill>
                    <w14:schemeClr w14:val="tx1"/>
                  </w14:solidFill>
                </w14:textFill>
              </w:rPr>
            </w:pPr>
          </w:p>
        </w:tc>
        <w:tc>
          <w:tcPr>
            <w:tcW w:w="816" w:type="dxa"/>
            <w:vAlign w:val="center"/>
          </w:tcPr>
          <w:p>
            <w:pPr>
              <w:snapToGrid w:val="0"/>
              <w:spacing w:line="440" w:lineRule="atLeast"/>
              <w:jc w:val="center"/>
              <w:rPr>
                <w:color w:val="000000" w:themeColor="text1"/>
                <w:szCs w:val="22"/>
                <w14:textFill>
                  <w14:solidFill>
                    <w14:schemeClr w14:val="tx1"/>
                  </w14:solidFill>
                </w14:textFill>
              </w:rPr>
            </w:pPr>
          </w:p>
        </w:tc>
        <w:tc>
          <w:tcPr>
            <w:tcW w:w="1259" w:type="dxa"/>
            <w:vAlign w:val="center"/>
          </w:tcPr>
          <w:p>
            <w:pPr>
              <w:snapToGrid w:val="0"/>
              <w:spacing w:line="440" w:lineRule="atLeast"/>
              <w:jc w:val="center"/>
              <w:rPr>
                <w:color w:val="000000" w:themeColor="text1"/>
                <w:szCs w:val="22"/>
                <w14:textFill>
                  <w14:solidFill>
                    <w14:schemeClr w14:val="tx1"/>
                  </w14:solidFill>
                </w14:textFill>
              </w:rPr>
            </w:pPr>
          </w:p>
        </w:tc>
        <w:tc>
          <w:tcPr>
            <w:tcW w:w="1079" w:type="dxa"/>
            <w:vAlign w:val="center"/>
          </w:tcPr>
          <w:p>
            <w:pPr>
              <w:snapToGrid w:val="0"/>
              <w:spacing w:line="440" w:lineRule="atLeast"/>
              <w:jc w:val="center"/>
              <w:rPr>
                <w:color w:val="000000" w:themeColor="text1"/>
                <w:szCs w:val="22"/>
                <w14:textFill>
                  <w14:solidFill>
                    <w14:schemeClr w14:val="tx1"/>
                  </w14:solidFill>
                </w14:textFill>
              </w:rPr>
            </w:pPr>
          </w:p>
        </w:tc>
        <w:tc>
          <w:tcPr>
            <w:tcW w:w="1079" w:type="dxa"/>
            <w:vAlign w:val="center"/>
          </w:tcPr>
          <w:p>
            <w:pPr>
              <w:snapToGrid w:val="0"/>
              <w:spacing w:line="440" w:lineRule="atLeast"/>
              <w:jc w:val="center"/>
              <w:rPr>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000000" w:themeColor="text1"/>
                <w:szCs w:val="22"/>
                <w14:textFill>
                  <w14:solidFill>
                    <w14:schemeClr w14:val="tx1"/>
                  </w14:solidFill>
                </w14:textFill>
              </w:rPr>
            </w:pPr>
          </w:p>
        </w:tc>
        <w:tc>
          <w:tcPr>
            <w:tcW w:w="2713" w:type="dxa"/>
            <w:vAlign w:val="center"/>
          </w:tcPr>
          <w:p>
            <w:pPr>
              <w:snapToGrid w:val="0"/>
              <w:spacing w:line="440" w:lineRule="atLeast"/>
              <w:jc w:val="center"/>
              <w:rPr>
                <w:color w:val="000000" w:themeColor="text1"/>
                <w:szCs w:val="22"/>
                <w14:textFill>
                  <w14:solidFill>
                    <w14:schemeClr w14:val="tx1"/>
                  </w14:solidFill>
                </w14:textFill>
              </w:rPr>
            </w:pPr>
          </w:p>
        </w:tc>
        <w:tc>
          <w:tcPr>
            <w:tcW w:w="816" w:type="dxa"/>
            <w:vAlign w:val="center"/>
          </w:tcPr>
          <w:p>
            <w:pPr>
              <w:snapToGrid w:val="0"/>
              <w:spacing w:line="440" w:lineRule="atLeast"/>
              <w:jc w:val="center"/>
              <w:rPr>
                <w:color w:val="000000" w:themeColor="text1"/>
                <w:szCs w:val="22"/>
                <w14:textFill>
                  <w14:solidFill>
                    <w14:schemeClr w14:val="tx1"/>
                  </w14:solidFill>
                </w14:textFill>
              </w:rPr>
            </w:pPr>
          </w:p>
        </w:tc>
        <w:tc>
          <w:tcPr>
            <w:tcW w:w="1259" w:type="dxa"/>
            <w:vAlign w:val="center"/>
          </w:tcPr>
          <w:p>
            <w:pPr>
              <w:snapToGrid w:val="0"/>
              <w:spacing w:line="440" w:lineRule="atLeast"/>
              <w:jc w:val="center"/>
              <w:rPr>
                <w:color w:val="000000" w:themeColor="text1"/>
                <w:szCs w:val="22"/>
                <w14:textFill>
                  <w14:solidFill>
                    <w14:schemeClr w14:val="tx1"/>
                  </w14:solidFill>
                </w14:textFill>
              </w:rPr>
            </w:pPr>
          </w:p>
        </w:tc>
        <w:tc>
          <w:tcPr>
            <w:tcW w:w="1079" w:type="dxa"/>
            <w:vAlign w:val="center"/>
          </w:tcPr>
          <w:p>
            <w:pPr>
              <w:snapToGrid w:val="0"/>
              <w:spacing w:line="440" w:lineRule="atLeast"/>
              <w:jc w:val="center"/>
              <w:rPr>
                <w:color w:val="000000" w:themeColor="text1"/>
                <w:szCs w:val="22"/>
                <w14:textFill>
                  <w14:solidFill>
                    <w14:schemeClr w14:val="tx1"/>
                  </w14:solidFill>
                </w14:textFill>
              </w:rPr>
            </w:pPr>
          </w:p>
        </w:tc>
        <w:tc>
          <w:tcPr>
            <w:tcW w:w="1079" w:type="dxa"/>
            <w:vAlign w:val="center"/>
          </w:tcPr>
          <w:p>
            <w:pPr>
              <w:snapToGrid w:val="0"/>
              <w:spacing w:line="440" w:lineRule="atLeast"/>
              <w:jc w:val="center"/>
              <w:rPr>
                <w:color w:val="000000" w:themeColor="text1"/>
                <w:szCs w:val="22"/>
                <w14:textFill>
                  <w14:solidFill>
                    <w14:schemeClr w14:val="tx1"/>
                  </w14:solidFill>
                </w14:textFill>
              </w:rPr>
            </w:pPr>
          </w:p>
        </w:tc>
      </w:tr>
    </w:tbl>
    <w:p>
      <w:pPr>
        <w:pStyle w:val="25"/>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第二条：质量标准和要求</w:t>
      </w:r>
    </w:p>
    <w:p>
      <w:pPr>
        <w:snapToGrid w:val="0"/>
        <w:spacing w:line="400" w:lineRule="exact"/>
        <w:ind w:firstLine="42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5"/>
        <w:snapToGrid w:val="0"/>
        <w:spacing w:line="400" w:lineRule="exact"/>
        <w:ind w:firstLine="48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2、中标供应商所出售的货物还应符合国家和浙江省有关安全、环保、卫生之规定。</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第三条：权利瑕疵担保</w:t>
      </w:r>
    </w:p>
    <w:p>
      <w:pPr>
        <w:snapToGrid w:val="0"/>
        <w:spacing w:line="400" w:lineRule="exact"/>
        <w:ind w:firstLine="42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1、中标供应商保证对其出售的货物享有合法的权利。</w:t>
      </w:r>
    </w:p>
    <w:p>
      <w:pPr>
        <w:snapToGrid w:val="0"/>
        <w:spacing w:line="400" w:lineRule="exact"/>
        <w:ind w:firstLine="42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2、中标供应商保证在其出售的货物上不存在任何未曾向采购人透露的担保物权，如抵押权、质押权、留置权等。</w:t>
      </w:r>
    </w:p>
    <w:p>
      <w:pPr>
        <w:snapToGrid w:val="0"/>
        <w:spacing w:line="400" w:lineRule="exact"/>
        <w:ind w:firstLine="42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3、中标供应商保证其所出售的货物没有侵犯任何第三人的知识产权和商业秘密等权利。</w:t>
      </w:r>
    </w:p>
    <w:p>
      <w:pPr>
        <w:pStyle w:val="25"/>
        <w:snapToGrid w:val="0"/>
        <w:spacing w:line="400" w:lineRule="exact"/>
        <w:ind w:firstLine="330" w:firstLineChars="15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4、如采购人使用该货物构成上述侵权的，则由中标供应商承担全部责任。</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第四条：包装要求</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1、中标供应商所出售的全部货物均应按标准保护措施进行包装，这类包装应适应于远距离运输、防潮、防震、防锈和防野蛮装卸等要求，以确保货物安全无损地运抵指定现场。</w:t>
      </w:r>
    </w:p>
    <w:p>
      <w:pPr>
        <w:pStyle w:val="25"/>
        <w:snapToGrid w:val="0"/>
        <w:spacing w:line="400" w:lineRule="exact"/>
        <w:ind w:firstLine="36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 xml:space="preserve"> 2、每一个包装箱内应附一份详细装箱单、质量证书和保修保养证书。</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第五条：完工期限</w:t>
      </w:r>
    </w:p>
    <w:p>
      <w:pPr>
        <w:snapToGrid w:val="0"/>
        <w:spacing w:line="400" w:lineRule="exact"/>
        <w:ind w:firstLine="663" w:firstLineChars="300"/>
        <w:rPr>
          <w:rFonts w:ascii="宋体" w:hAnsi="宋体"/>
          <w:b/>
          <w:color w:val="000000" w:themeColor="text1"/>
          <w:szCs w:val="22"/>
          <w:u w:val="single"/>
          <w14:textFill>
            <w14:solidFill>
              <w14:schemeClr w14:val="tx1"/>
            </w14:solidFill>
          </w14:textFill>
        </w:rPr>
      </w:pPr>
      <w:r>
        <w:rPr>
          <w:rFonts w:hint="eastAsia" w:ascii="宋体" w:hAnsi="宋体"/>
          <w:b/>
          <w:color w:val="000000" w:themeColor="text1"/>
          <w:szCs w:val="22"/>
          <w:u w:val="single"/>
          <w14:textFill>
            <w14:solidFill>
              <w14:schemeClr w14:val="tx1"/>
            </w14:solidFill>
          </w14:textFill>
        </w:rPr>
        <w:t>接采购人通知后最长不得超过45 日历天。</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第六条：供货方式</w:t>
      </w:r>
    </w:p>
    <w:p>
      <w:pPr>
        <w:snapToGrid w:val="0"/>
        <w:spacing w:line="400" w:lineRule="exact"/>
        <w:ind w:firstLine="555"/>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按招标文件。</w:t>
      </w:r>
    </w:p>
    <w:p>
      <w:pPr>
        <w:pStyle w:val="25"/>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第七条：验收</w:t>
      </w:r>
    </w:p>
    <w:p>
      <w:pPr>
        <w:pStyle w:val="25"/>
        <w:snapToGrid w:val="0"/>
        <w:spacing w:line="400" w:lineRule="exact"/>
        <w:ind w:firstLine="48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中标供应商送货至指定地点后，由采购人根据货物的技术规格要求和质量标准，对货物进行检查验收</w:t>
      </w:r>
    </w:p>
    <w:p>
      <w:pPr>
        <w:snapToGrid w:val="0"/>
        <w:spacing w:line="400" w:lineRule="exact"/>
        <w:ind w:firstLine="405"/>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货物的数量不足或表面瑕疵，采购人应在验收时当面提出；对质量问题有异议的应在供货后10个工作日内提出。</w:t>
      </w:r>
    </w:p>
    <w:p>
      <w:pPr>
        <w:snapToGrid w:val="0"/>
        <w:spacing w:line="400" w:lineRule="exact"/>
        <w:ind w:firstLine="405"/>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在验收过程中发现数量不足或有质量、技术等问题，中标供应商应负责按照采购人的要求采取补足、更换或退货等处理措施，并承担由此发生的一切费用和损失。</w:t>
      </w:r>
    </w:p>
    <w:p>
      <w:pPr>
        <w:pStyle w:val="25"/>
        <w:snapToGrid w:val="0"/>
        <w:spacing w:line="400" w:lineRule="exact"/>
        <w:ind w:firstLine="48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采购人在中标供应商按合同规定交货、调试后，无正当理由而拖延接收、验收或拒绝接收、验收的，应承担由此而造成的中标供应商直接损失。</w:t>
      </w:r>
    </w:p>
    <w:p>
      <w:pPr>
        <w:autoSpaceDE w:val="0"/>
        <w:autoSpaceDN w:val="0"/>
        <w:adjustRightInd w:val="0"/>
        <w:snapToGrid w:val="0"/>
        <w:spacing w:line="400" w:lineRule="exact"/>
        <w:ind w:firstLine="45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采购人组织专家组对本项目进行验收（验收标准按招标文件，现行国家标准、现行行业标准执行）。第一次验收在项目调试合格后30日历天内完成，如验收不能通过，供应商负责整改至合格；</w:t>
      </w:r>
    </w:p>
    <w:p>
      <w:pPr>
        <w:pStyle w:val="25"/>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第八条：售后服务</w:t>
      </w:r>
    </w:p>
    <w:p>
      <w:pPr>
        <w:pStyle w:val="25"/>
        <w:snapToGrid w:val="0"/>
        <w:spacing w:line="400" w:lineRule="exact"/>
        <w:ind w:firstLine="48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 xml:space="preserve"> 中标供应商承诺售后服务按照投标文件中承诺的服务计划实施，包括培训。</w:t>
      </w:r>
    </w:p>
    <w:p>
      <w:pPr>
        <w:pStyle w:val="25"/>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第九条：货款的支付</w:t>
      </w:r>
    </w:p>
    <w:p>
      <w:pPr>
        <w:autoSpaceDE w:val="0"/>
        <w:autoSpaceDN w:val="0"/>
        <w:adjustRightInd w:val="0"/>
        <w:snapToGrid w:val="0"/>
        <w:spacing w:line="460" w:lineRule="exact"/>
        <w:ind w:firstLine="420"/>
        <w:textAlignment w:val="bottom"/>
        <w:rPr>
          <w:color w:val="000000" w:themeColor="text1"/>
          <w14:textFill>
            <w14:solidFill>
              <w14:schemeClr w14:val="tx1"/>
            </w14:solidFill>
          </w14:textFill>
        </w:rPr>
      </w:pPr>
      <w:r>
        <w:rPr>
          <w:rFonts w:hint="eastAsia" w:ascii="宋体"/>
          <w:color w:val="000000" w:themeColor="text1"/>
          <w:szCs w:val="22"/>
          <w14:textFill>
            <w14:solidFill>
              <w14:schemeClr w14:val="tx1"/>
            </w14:solidFill>
          </w14:textFill>
        </w:rPr>
        <w:t>本项目货物按实结算，在合同签订后7个工作日内中标供应商应提供合同总金额5%的履约保证金；采购人支付合同金额的</w:t>
      </w:r>
      <w:r>
        <w:rPr>
          <w:rFonts w:hint="eastAsia"/>
          <w:color w:val="000000" w:themeColor="text1"/>
          <w14:textFill>
            <w14:solidFill>
              <w14:schemeClr w14:val="tx1"/>
            </w14:solidFill>
          </w14:textFill>
        </w:rPr>
        <w:t>30%作为预付款。中标供应商按要求</w:t>
      </w:r>
      <w:r>
        <w:rPr>
          <w:rFonts w:hint="eastAsia" w:ascii="宋体" w:hAnsi="宋体"/>
          <w:color w:val="000000" w:themeColor="text1"/>
          <w14:textFill>
            <w14:solidFill>
              <w14:schemeClr w14:val="tx1"/>
            </w14:solidFill>
          </w14:textFill>
        </w:rPr>
        <w:t>把所有货物运到现场并</w:t>
      </w:r>
      <w:r>
        <w:rPr>
          <w:rFonts w:hint="eastAsia"/>
          <w:color w:val="000000" w:themeColor="text1"/>
          <w14:textFill>
            <w14:solidFill>
              <w14:schemeClr w14:val="tx1"/>
            </w14:solidFill>
          </w14:textFill>
        </w:rPr>
        <w:t>安装调试完毕并经采购人验收合格后10个工作日内，采购人根据实际提供货物数量支付剩余价款。</w:t>
      </w:r>
    </w:p>
    <w:p>
      <w:pPr>
        <w:pStyle w:val="25"/>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第十条：辅助服务</w:t>
      </w:r>
    </w:p>
    <w:p>
      <w:pPr>
        <w:snapToGrid w:val="0"/>
        <w:spacing w:line="400" w:lineRule="exact"/>
        <w:ind w:firstLine="48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中标供应商应提交所提供货物的技术文件。</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中标供应商还应提供下列服务：</w:t>
      </w:r>
      <w:r>
        <w:rPr>
          <w:rFonts w:hint="eastAsia"/>
          <w:color w:val="000000" w:themeColor="text1"/>
          <w:szCs w:val="22"/>
          <w:u w:val="single"/>
          <w14:textFill>
            <w14:solidFill>
              <w14:schemeClr w14:val="tx1"/>
            </w14:solidFill>
          </w14:textFill>
        </w:rPr>
        <w:t xml:space="preserve">      /     。</w:t>
      </w:r>
    </w:p>
    <w:p>
      <w:pPr>
        <w:snapToGrid w:val="0"/>
        <w:spacing w:line="400" w:lineRule="exact"/>
        <w:ind w:left="-360" w:firstLine="36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第十一条：质量保证</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color w:val="000000" w:themeColor="text1"/>
          <w:szCs w:val="22"/>
          <w:u w:val="single"/>
          <w14:textFill>
            <w14:solidFill>
              <w14:schemeClr w14:val="tx1"/>
            </w14:solidFill>
          </w14:textFill>
        </w:rPr>
        <w:t xml:space="preserve">  个月</w:t>
      </w:r>
      <w:r>
        <w:rPr>
          <w:rFonts w:hint="eastAsia"/>
          <w:color w:val="000000" w:themeColor="text1"/>
          <w:szCs w:val="22"/>
          <w14:textFill>
            <w14:solidFill>
              <w14:schemeClr w14:val="tx1"/>
            </w14:solidFill>
          </w14:textFill>
        </w:rPr>
        <w:t>的质量保证期内，中标供应商应对由于设计、工艺或材料的缺陷而产生的故障负责。</w:t>
      </w:r>
    </w:p>
    <w:p>
      <w:pPr>
        <w:snapToGrid w:val="0"/>
        <w:spacing w:line="400" w:lineRule="exact"/>
        <w:ind w:firstLine="385" w:firstLineChars="175"/>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第十二条：补救措施和索赔</w:t>
      </w:r>
    </w:p>
    <w:p>
      <w:pPr>
        <w:snapToGrid w:val="0"/>
        <w:spacing w:line="400" w:lineRule="exact"/>
        <w:ind w:firstLine="42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1、采购人有权根据权威质量检测部门出具的检验报告向中标供应商提出索赔。</w:t>
      </w:r>
    </w:p>
    <w:p>
      <w:pPr>
        <w:snapToGrid w:val="0"/>
        <w:spacing w:line="400" w:lineRule="exact"/>
        <w:ind w:firstLine="42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2、在质量保证期内，如果中标供应商对缺陷产品负有责任而采购人提出索赔，中标供应商应按照采购人同意的下列一种或多种方式解决索赔事宜，并且采购人可以收取中标供应商合同总价20%的违约金：</w:t>
      </w:r>
    </w:p>
    <w:p>
      <w:pPr>
        <w:snapToGrid w:val="0"/>
        <w:spacing w:line="400" w:lineRule="exact"/>
        <w:ind w:firstLine="440" w:firstLineChars="20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 中标供应商退货并将货款退还给采购人，由此发生的一切费用和损失由中标供应商承担。</w:t>
      </w:r>
    </w:p>
    <w:p>
      <w:pPr>
        <w:snapToGrid w:val="0"/>
        <w:spacing w:line="400" w:lineRule="exact"/>
        <w:ind w:firstLine="440" w:firstLineChars="20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 根据货物的质量状况以及采购人所遭受的损失，经过甲乙双方商定降低货物的价格。</w:t>
      </w:r>
    </w:p>
    <w:p>
      <w:pPr>
        <w:snapToGrid w:val="0"/>
        <w:spacing w:line="400" w:lineRule="exact"/>
        <w:ind w:firstLine="440" w:firstLineChars="20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第十三条：履约延误</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1、中标供应商应按照《合同》规定的时间、地点交货和提供服务。</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2、在履行《合同》过程中，如果中标供应商可能遇到妨碍按时交货和提供服务的情况时，应及时将拖延的事实、可能拖延的期限和理由通知采购人。采购人在收到中标供应商通知后，应尽快对情况进行评价，并确定是否同意延长交货时间或延期提供服务。</w:t>
      </w:r>
    </w:p>
    <w:p>
      <w:pPr>
        <w:snapToGrid w:val="0"/>
        <w:spacing w:line="400" w:lineRule="exact"/>
        <w:ind w:firstLine="440" w:firstLineChars="20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3、如中标供应商无正当理由而拖延交货，经协商无效,采购人有权追究中标供应商的违约责任。延期交货违约责任按每延期一天罚款2万元处理，如果超出合同规定期限10天不能供货，则采购人可以终止合同，并收取中标供应商合同总价相应的违约金。</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第十四条：不可抗力</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1、如果合同各方因不可抗力而导致合同实施延误或不能履行合同义务的话，不应该承担误期赔偿或不能履行合同义务的责任。</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5"/>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第十五条：争议的解决</w:t>
      </w:r>
    </w:p>
    <w:p>
      <w:pPr>
        <w:pStyle w:val="25"/>
        <w:snapToGrid w:val="0"/>
        <w:spacing w:line="400" w:lineRule="exact"/>
        <w:ind w:firstLine="48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第十六条：违约处理</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（1）中标供应商提供的产品质量、配置不符合国家规定和承诺的标准；</w:t>
      </w:r>
    </w:p>
    <w:p>
      <w:pPr>
        <w:snapToGrid w:val="0"/>
        <w:spacing w:line="400" w:lineRule="exact"/>
        <w:ind w:firstLine="36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（2）中标供应商没有按承诺的时间供货、维修或提供其他服务；</w:t>
      </w:r>
    </w:p>
    <w:p>
      <w:pPr>
        <w:snapToGrid w:val="0"/>
        <w:spacing w:line="400" w:lineRule="exact"/>
        <w:outlineLvl w:val="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（3）中标供应商没有按承诺的价格或优惠率签订合同并供货；</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第十七条：合同转让和分包</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除采购人事先书面同意外，中标供应商不得转让和分包其应履行的合同义务。</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第十八条：合同生效</w:t>
      </w:r>
    </w:p>
    <w:p>
      <w:pPr>
        <w:pStyle w:val="25"/>
        <w:snapToGrid w:val="0"/>
        <w:spacing w:line="400" w:lineRule="exact"/>
        <w:ind w:firstLine="482"/>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1、如上述文件与本合同有不符之处，以有利于采购人的为准。</w:t>
      </w:r>
    </w:p>
    <w:p>
      <w:pPr>
        <w:pStyle w:val="25"/>
        <w:snapToGrid w:val="0"/>
        <w:spacing w:line="400" w:lineRule="exact"/>
        <w:ind w:firstLine="482"/>
        <w:rPr>
          <w:rFonts w:hAnsi="宋体"/>
          <w:color w:val="000000" w:themeColor="text1"/>
          <w:sz w:val="22"/>
          <w:szCs w:val="22"/>
          <w:u w:val="single"/>
          <w14:textFill>
            <w14:solidFill>
              <w14:schemeClr w14:val="tx1"/>
            </w14:solidFill>
          </w14:textFill>
        </w:rPr>
      </w:pPr>
      <w:r>
        <w:rPr>
          <w:rFonts w:hint="eastAsia" w:hAnsi="宋体"/>
          <w:color w:val="000000" w:themeColor="text1"/>
          <w:sz w:val="22"/>
          <w:szCs w:val="22"/>
          <w14:textFill>
            <w14:solidFill>
              <w14:schemeClr w14:val="tx1"/>
            </w14:solidFill>
          </w14:textFill>
        </w:rPr>
        <w:t>2、</w:t>
      </w:r>
      <w:r>
        <w:rPr>
          <w:rFonts w:hint="eastAsia" w:hAnsi="宋体"/>
          <w:color w:val="000000" w:themeColor="text1"/>
          <w:sz w:val="22"/>
          <w:szCs w:val="22"/>
          <w:u w:val="single"/>
          <w14:textFill>
            <w14:solidFill>
              <w14:schemeClr w14:val="tx1"/>
            </w14:solidFill>
          </w14:textFill>
        </w:rPr>
        <w:t>本合同经双方法定代表人或授权代表签署，甲、乙双方加盖印章后合同生效。</w:t>
      </w:r>
    </w:p>
    <w:p>
      <w:pPr>
        <w:pStyle w:val="25"/>
        <w:snapToGrid w:val="0"/>
        <w:spacing w:line="400" w:lineRule="exact"/>
        <w:ind w:firstLine="482"/>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3、本合同一式陆份，甲乙双方各贰份，平阳县财政局国企组织科及采购代理机构各执壹份。</w:t>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第十九条：合同修改</w:t>
      </w:r>
    </w:p>
    <w:p>
      <w:pPr>
        <w:snapToGrid w:val="0"/>
        <w:spacing w:line="400" w:lineRule="exact"/>
        <w:ind w:firstLine="48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除了双方签署书面修改合同，并成为本合同不可分割的一部分之外，本合同条件不得有任何变化或修改。</w:t>
      </w:r>
    </w:p>
    <w:p>
      <w:pPr>
        <w:pStyle w:val="25"/>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第二十条 合同附件</w:t>
      </w:r>
    </w:p>
    <w:p>
      <w:pPr>
        <w:snapToGrid w:val="0"/>
        <w:spacing w:line="400" w:lineRule="exact"/>
        <w:textAlignment w:val="baseline"/>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 xml:space="preserve">    下列文件与本合同具有同等法律效力：</w:t>
      </w:r>
    </w:p>
    <w:p>
      <w:pPr>
        <w:snapToGrid w:val="0"/>
        <w:spacing w:line="400" w:lineRule="exact"/>
        <w:ind w:firstLine="431" w:firstLineChars="196"/>
        <w:textAlignment w:val="baseline"/>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1、采购人的采购文件与采购补充文件；</w:t>
      </w:r>
    </w:p>
    <w:p>
      <w:pPr>
        <w:snapToGrid w:val="0"/>
        <w:spacing w:line="400" w:lineRule="exact"/>
        <w:ind w:firstLine="431" w:firstLineChars="196"/>
        <w:textAlignment w:val="baseline"/>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2、中标供应商投标文件；</w:t>
      </w:r>
    </w:p>
    <w:p>
      <w:pPr>
        <w:pStyle w:val="25"/>
        <w:snapToGrid w:val="0"/>
        <w:spacing w:line="400" w:lineRule="exact"/>
        <w:ind w:firstLine="323" w:firstLineChars="147"/>
        <w:textAlignment w:val="baseline"/>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 xml:space="preserve"> 3、询标纪要和承诺书。</w:t>
      </w:r>
    </w:p>
    <w:p>
      <w:pPr>
        <w:snapToGrid w:val="0"/>
        <w:spacing w:line="400" w:lineRule="exact"/>
        <w:ind w:firstLine="440" w:firstLineChars="20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4、中标通知书</w:t>
      </w:r>
    </w:p>
    <w:p>
      <w:pPr>
        <w:snapToGrid w:val="0"/>
        <w:spacing w:line="400" w:lineRule="exact"/>
        <w:ind w:firstLine="431" w:firstLineChars="196"/>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采购人(盖章)：                                          中标供应商（盖章）</w:t>
      </w:r>
    </w:p>
    <w:p>
      <w:pPr>
        <w:snapToGrid w:val="0"/>
        <w:spacing w:line="400" w:lineRule="exact"/>
        <w:ind w:firstLine="431" w:firstLineChars="196"/>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法定代表人：                                            法定代表人：</w:t>
      </w:r>
    </w:p>
    <w:p>
      <w:pPr>
        <w:snapToGrid w:val="0"/>
        <w:spacing w:line="400" w:lineRule="exact"/>
        <w:ind w:firstLine="431" w:firstLineChars="196"/>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开户银行：                                              开户银行：</w:t>
      </w:r>
    </w:p>
    <w:p>
      <w:pPr>
        <w:snapToGrid w:val="0"/>
        <w:spacing w:line="400" w:lineRule="exact"/>
        <w:ind w:firstLine="431" w:firstLineChars="196"/>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开户名称：                                              开户名称：</w:t>
      </w:r>
    </w:p>
    <w:p>
      <w:pPr>
        <w:snapToGrid w:val="0"/>
        <w:spacing w:line="400" w:lineRule="exact"/>
        <w:ind w:firstLine="431" w:firstLineChars="196"/>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账号：                                                  账号：</w:t>
      </w:r>
    </w:p>
    <w:p>
      <w:pPr>
        <w:snapToGrid w:val="0"/>
        <w:spacing w:line="400" w:lineRule="exact"/>
        <w:ind w:firstLine="435" w:firstLineChars="198"/>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签约日期：                                              签约地点：</w:t>
      </w:r>
    </w:p>
    <w:p>
      <w:pPr>
        <w:pStyle w:val="25"/>
        <w:spacing w:line="360" w:lineRule="auto"/>
        <w:jc w:val="left"/>
        <w:outlineLvl w:val="1"/>
        <w:rPr>
          <w:rFonts w:hAnsi="宋体"/>
          <w:color w:val="000000" w:themeColor="text1"/>
          <w:szCs w:val="21"/>
          <w14:textFill>
            <w14:solidFill>
              <w14:schemeClr w14:val="tx1"/>
            </w14:solidFill>
          </w14:textFill>
        </w:rPr>
      </w:pPr>
    </w:p>
    <w:p>
      <w:pPr>
        <w:spacing w:line="360" w:lineRule="auto"/>
        <w:ind w:firstLine="433" w:firstLineChars="196"/>
        <w:rPr>
          <w:rFonts w:ascii="宋体" w:hAnsi="宋体"/>
          <w:b/>
          <w:color w:val="000000" w:themeColor="text1"/>
          <w14:textFill>
            <w14:solidFill>
              <w14:schemeClr w14:val="tx1"/>
            </w14:solidFill>
          </w14:textFill>
        </w:rPr>
      </w:pPr>
    </w:p>
    <w:p>
      <w:pPr>
        <w:spacing w:line="360" w:lineRule="auto"/>
        <w:ind w:firstLine="431" w:firstLineChars="196"/>
        <w:rPr>
          <w:rFonts w:ascii="宋体" w:hAnsi="宋体"/>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注：本合同作为示范文本，具体以中标人与采购人所签定正式合同为准。</w:t>
      </w:r>
    </w:p>
    <w:p>
      <w:pPr>
        <w:tabs>
          <w:tab w:val="left" w:pos="180"/>
        </w:tabs>
        <w:ind w:left="616" w:leftChars="1" w:hanging="614" w:hangingChars="256"/>
        <w:rPr>
          <w:rFonts w:ascii="宋体" w:hAnsi="宋体" w:cs="宋体"/>
          <w:color w:val="000000" w:themeColor="text1"/>
          <w:sz w:val="24"/>
          <w:szCs w:val="21"/>
          <w14:textFill>
            <w14:solidFill>
              <w14:schemeClr w14:val="tx1"/>
            </w14:solidFill>
          </w14:textFill>
        </w:rPr>
      </w:pPr>
    </w:p>
    <w:p>
      <w:pPr>
        <w:spacing w:line="400" w:lineRule="exact"/>
        <w:rPr>
          <w:rFonts w:ascii="宋体" w:hAnsi="宋体" w:cs="宋体"/>
          <w:color w:val="000000" w:themeColor="text1"/>
          <w:szCs w:val="22"/>
          <w14:textFill>
            <w14:solidFill>
              <w14:schemeClr w14:val="tx1"/>
            </w14:solidFill>
          </w14:textFill>
        </w:rPr>
      </w:pPr>
    </w:p>
    <w:p>
      <w:pPr>
        <w:pStyle w:val="22"/>
        <w:spacing w:before="120" w:after="120"/>
        <w:ind w:left="447" w:hanging="447"/>
        <w:rPr>
          <w:rFonts w:ascii="宋体" w:hAnsi="宋体" w:cs="宋体"/>
          <w:color w:val="000000" w:themeColor="text1"/>
          <w:szCs w:val="22"/>
          <w14:textFill>
            <w14:solidFill>
              <w14:schemeClr w14:val="tx1"/>
            </w14:solidFill>
          </w14:textFill>
        </w:rPr>
      </w:pPr>
    </w:p>
    <w:p>
      <w:pPr>
        <w:pStyle w:val="22"/>
        <w:spacing w:before="120" w:after="120"/>
        <w:ind w:left="447" w:hanging="447"/>
        <w:rPr>
          <w:rFonts w:ascii="宋体" w:hAnsi="宋体" w:cs="宋体"/>
          <w:color w:val="000000" w:themeColor="text1"/>
          <w:szCs w:val="22"/>
          <w14:textFill>
            <w14:solidFill>
              <w14:schemeClr w14:val="tx1"/>
            </w14:solidFill>
          </w14:textFill>
        </w:rPr>
      </w:pPr>
    </w:p>
    <w:p>
      <w:pPr>
        <w:pStyle w:val="22"/>
        <w:spacing w:before="120" w:after="120"/>
        <w:ind w:left="0" w:firstLine="0" w:firstLineChars="0"/>
        <w:rPr>
          <w:rFonts w:ascii="宋体" w:hAnsi="宋体" w:cs="宋体"/>
          <w:color w:val="000000" w:themeColor="text1"/>
          <w:szCs w:val="22"/>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p>
    <w:p>
      <w:pPr>
        <w:pStyle w:val="26"/>
        <w:ind w:left="440"/>
      </w:pPr>
    </w:p>
    <w:p/>
    <w:p>
      <w:pPr>
        <w:pStyle w:val="2"/>
        <w:ind w:firstLine="210"/>
      </w:pPr>
    </w:p>
    <w:p>
      <w:pPr>
        <w:pStyle w:val="4"/>
      </w:pPr>
    </w:p>
    <w:p>
      <w:pPr>
        <w:pStyle w:val="2"/>
        <w:ind w:firstLine="210"/>
      </w:pP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r>
        <w:rPr>
          <w:rFonts w:hint="eastAsia" w:hAnsi="宋体" w:cs="宋体"/>
          <w:color w:val="000000" w:themeColor="text1"/>
          <w:sz w:val="36"/>
          <w:szCs w:val="36"/>
          <w14:textFill>
            <w14:solidFill>
              <w14:schemeClr w14:val="tx1"/>
            </w14:solidFill>
          </w14:textFill>
        </w:rPr>
        <w:t>第六部分    附件—投标文件格式</w:t>
      </w:r>
    </w:p>
    <w:p>
      <w:pPr>
        <w:pStyle w:val="25"/>
        <w:adjustRightInd w:val="0"/>
        <w:snapToGrid w:val="0"/>
        <w:spacing w:line="500" w:lineRule="exact"/>
        <w:rPr>
          <w:rFonts w:hAnsi="宋体" w:cs="宋体"/>
          <w:color w:val="000000" w:themeColor="text1"/>
          <w:sz w:val="36"/>
          <w14:textFill>
            <w14:solidFill>
              <w14:schemeClr w14:val="tx1"/>
            </w14:solidFill>
          </w14:textFill>
        </w:rPr>
      </w:pPr>
      <w:r>
        <w:rPr>
          <w:rFonts w:hint="eastAsia" w:hAnsi="宋体" w:cs="宋体"/>
          <w:color w:val="000000" w:themeColor="text1"/>
          <w:sz w:val="30"/>
          <w14:textFill>
            <w14:solidFill>
              <w14:schemeClr w14:val="tx1"/>
            </w14:solidFill>
          </w14:textFill>
        </w:rPr>
        <w:t>附件一</w:t>
      </w:r>
      <w:r>
        <w:rPr>
          <w:rFonts w:hint="eastAsia" w:hAnsi="宋体" w:cs="宋体"/>
          <w:color w:val="000000" w:themeColor="text1"/>
          <w:sz w:val="24"/>
          <w14:textFill>
            <w14:solidFill>
              <w14:schemeClr w14:val="tx1"/>
            </w14:solidFill>
          </w14:textFill>
        </w:rPr>
        <w:cr/>
      </w:r>
      <w:r>
        <w:rPr>
          <w:rFonts w:hint="eastAsia" w:hAnsi="宋体" w:cs="宋体"/>
          <w:color w:val="000000" w:themeColor="text1"/>
          <w:sz w:val="32"/>
          <w14:textFill>
            <w14:solidFill>
              <w14:schemeClr w14:val="tx1"/>
            </w14:solidFill>
          </w14:textFill>
        </w:rPr>
        <w:t xml:space="preserve">                         </w:t>
      </w:r>
      <w:r>
        <w:rPr>
          <w:rFonts w:hint="eastAsia" w:hAnsi="宋体" w:cs="宋体"/>
          <w:color w:val="000000" w:themeColor="text1"/>
          <w:sz w:val="36"/>
          <w14:textFill>
            <w14:solidFill>
              <w14:schemeClr w14:val="tx1"/>
            </w14:solidFill>
          </w14:textFill>
        </w:rPr>
        <w:t>投  标  函</w:t>
      </w:r>
    </w:p>
    <w:p>
      <w:pPr>
        <w:pStyle w:val="25"/>
        <w:adjustRightInd w:val="0"/>
        <w:snapToGrid w:val="0"/>
        <w:spacing w:line="360" w:lineRule="atLeast"/>
        <w:ind w:firstLine="450"/>
        <w:rPr>
          <w:rFonts w:hAnsi="宋体" w:cs="宋体"/>
          <w:color w:val="000000" w:themeColor="text1"/>
          <w:sz w:val="22"/>
          <w:szCs w:val="24"/>
          <w:u w:val="single"/>
          <w14:textFill>
            <w14:solidFill>
              <w14:schemeClr w14:val="tx1"/>
            </w14:solidFill>
          </w14:textFill>
        </w:rPr>
      </w:pPr>
      <w:r>
        <w:rPr>
          <w:rFonts w:hint="eastAsia" w:hAnsi="宋体" w:cs="宋体"/>
          <w:color w:val="000000" w:themeColor="text1"/>
          <w:sz w:val="22"/>
          <w:szCs w:val="24"/>
          <w:u w:val="single"/>
          <w14:textFill>
            <w14:solidFill>
              <w14:schemeClr w14:val="tx1"/>
            </w14:solidFill>
          </w14:textFill>
        </w:rPr>
        <w:t>平阳县旅游发展投资有限公司：</w:t>
      </w:r>
    </w:p>
    <w:p>
      <w:pPr>
        <w:autoSpaceDE w:val="0"/>
        <w:autoSpaceDN w:val="0"/>
        <w:adjustRightInd w:val="0"/>
        <w:snapToGrid w:val="0"/>
        <w:spacing w:line="360" w:lineRule="atLeast"/>
        <w:rPr>
          <w:rFonts w:ascii="宋体" w:hAnsi="宋体" w:cs="宋体"/>
          <w:color w:val="000000" w:themeColor="text1"/>
          <w:szCs w:val="22"/>
          <w14:textFill>
            <w14:solidFill>
              <w14:schemeClr w14:val="tx1"/>
            </w14:solidFill>
          </w14:textFill>
        </w:rPr>
      </w:pPr>
    </w:p>
    <w:p>
      <w:pPr>
        <w:autoSpaceDE w:val="0"/>
        <w:autoSpaceDN w:val="0"/>
        <w:adjustRightInd w:val="0"/>
        <w:snapToGrid w:val="0"/>
        <w:spacing w:line="360" w:lineRule="atLeast"/>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 xml:space="preserve"> </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（供应商全称）授权</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 xml:space="preserve"> （授权代表名称）</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（职务、职称）为授权代表，参加贵方组织的</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（招标项目名称）（括号内填投标编号）招标的有关活动，为此：并对</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 xml:space="preserve">项目（采购项目名称）进行投标。   </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1、提供供应商须知规定的全部投标文件：</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投标文件正本一份，副本四份；</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2、保证遵守招标文件中的有关规定和收费标准。</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3、保证忠实地执行采购人、中标供应商双方所签的合同，并承担合同规定的责任义务。</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4、我方承诺按招标文件及采购人要求完成本项目。</w:t>
      </w:r>
    </w:p>
    <w:p>
      <w:pPr>
        <w:autoSpaceDE w:val="0"/>
        <w:autoSpaceDN w:val="0"/>
        <w:adjustRightInd w:val="0"/>
        <w:snapToGrid w:val="0"/>
        <w:spacing w:line="360" w:lineRule="atLeast"/>
        <w:ind w:left="1" w:firstLine="587" w:firstLineChars="266"/>
        <w:rPr>
          <w:rFonts w:ascii="宋体" w:hAnsi="宋体" w:cs="宋体"/>
          <w:b/>
          <w:bCs/>
          <w:color w:val="000000" w:themeColor="text1"/>
          <w:szCs w:val="22"/>
          <w:u w:val="single"/>
          <w:lang w:val="zh-CN"/>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完工期：</w:t>
      </w:r>
      <w:r>
        <w:rPr>
          <w:rFonts w:hint="eastAsia" w:ascii="宋体" w:hAnsi="宋体" w:cs="宋体"/>
          <w:b/>
          <w:bCs/>
          <w:color w:val="000000" w:themeColor="text1"/>
          <w:szCs w:val="22"/>
          <w:u w:val="single"/>
          <w14:textFill>
            <w14:solidFill>
              <w14:schemeClr w14:val="tx1"/>
            </w14:solidFill>
          </w14:textFill>
        </w:rPr>
        <w:t>接采购人通知后</w:t>
      </w:r>
      <w:r>
        <w:rPr>
          <w:rFonts w:hint="eastAsia" w:ascii="宋体" w:hAnsi="宋体" w:cs="宋体"/>
          <w:b/>
          <w:bCs/>
          <w:color w:val="000000" w:themeColor="text1"/>
          <w:szCs w:val="22"/>
          <w:u w:val="single"/>
          <w:lang w:val="zh-CN"/>
          <w14:textFill>
            <w14:solidFill>
              <w14:schemeClr w14:val="tx1"/>
            </w14:solidFill>
          </w14:textFill>
        </w:rPr>
        <w:t>最长不超过</w:t>
      </w:r>
      <w:r>
        <w:rPr>
          <w:rFonts w:hint="eastAsia" w:ascii="宋体" w:hAnsi="宋体" w:cs="宋体"/>
          <w:b/>
          <w:bCs/>
          <w:color w:val="000000" w:themeColor="text1"/>
          <w:szCs w:val="22"/>
          <w:u w:val="single"/>
          <w14:textFill>
            <w14:solidFill>
              <w14:schemeClr w14:val="tx1"/>
            </w14:solidFill>
          </w14:textFill>
        </w:rPr>
        <w:t xml:space="preserve">    </w:t>
      </w:r>
      <w:r>
        <w:rPr>
          <w:rFonts w:hint="eastAsia" w:ascii="宋体" w:hAnsi="宋体" w:cs="宋体"/>
          <w:b/>
          <w:bCs/>
          <w:color w:val="000000" w:themeColor="text1"/>
          <w:szCs w:val="22"/>
          <w:u w:val="single"/>
          <w:lang w:val="zh-CN"/>
          <w14:textFill>
            <w14:solidFill>
              <w14:schemeClr w14:val="tx1"/>
            </w14:solidFill>
          </w14:textFill>
        </w:rPr>
        <w:t>日历天；</w:t>
      </w:r>
    </w:p>
    <w:p>
      <w:pPr>
        <w:autoSpaceDE w:val="0"/>
        <w:autoSpaceDN w:val="0"/>
        <w:adjustRightInd w:val="0"/>
        <w:snapToGrid w:val="0"/>
        <w:spacing w:line="360" w:lineRule="atLeast"/>
        <w:ind w:left="1" w:firstLine="587" w:firstLineChars="266"/>
        <w:rPr>
          <w:rFonts w:ascii="宋体" w:hAnsi="宋体" w:cs="宋体"/>
          <w:b/>
          <w:bCs/>
          <w:color w:val="000000" w:themeColor="text1"/>
          <w:szCs w:val="22"/>
          <w:u w:val="single"/>
          <w:lang w:val="zh-CN"/>
          <w14:textFill>
            <w14:solidFill>
              <w14:schemeClr w14:val="tx1"/>
            </w14:solidFill>
          </w14:textFill>
        </w:rPr>
      </w:pPr>
      <w:r>
        <w:rPr>
          <w:rFonts w:hint="eastAsia" w:ascii="宋体" w:hAnsi="宋体" w:cs="宋体"/>
          <w:b/>
          <w:bCs/>
          <w:color w:val="000000" w:themeColor="text1"/>
          <w:szCs w:val="22"/>
          <w:u w:val="single"/>
          <w:lang w:val="zh-CN"/>
          <w14:textFill>
            <w14:solidFill>
              <w14:schemeClr w14:val="tx1"/>
            </w14:solidFill>
          </w14:textFill>
        </w:rPr>
        <w:t>交货地点：按采购人指定地点交货。</w:t>
      </w:r>
    </w:p>
    <w:p>
      <w:pPr>
        <w:autoSpaceDE w:val="0"/>
        <w:autoSpaceDN w:val="0"/>
        <w:adjustRightInd w:val="0"/>
        <w:snapToGrid w:val="0"/>
        <w:spacing w:line="360" w:lineRule="atLeast"/>
        <w:ind w:left="1" w:firstLine="587" w:firstLineChars="266"/>
        <w:rPr>
          <w:rFonts w:ascii="宋体" w:hAnsi="宋体" w:cs="宋体"/>
          <w:b/>
          <w:bCs/>
          <w:color w:val="000000" w:themeColor="text1"/>
          <w:szCs w:val="22"/>
          <w:u w:val="single"/>
          <w14:textFill>
            <w14:solidFill>
              <w14:schemeClr w14:val="tx1"/>
            </w14:solidFill>
          </w14:textFill>
        </w:rPr>
      </w:pPr>
      <w:r>
        <w:rPr>
          <w:rFonts w:hint="eastAsia" w:ascii="宋体" w:hAnsi="宋体" w:cs="宋体"/>
          <w:b/>
          <w:bCs/>
          <w:color w:val="000000" w:themeColor="text1"/>
          <w:szCs w:val="22"/>
          <w:u w:val="single"/>
          <w14:textFill>
            <w14:solidFill>
              <w14:schemeClr w14:val="tx1"/>
            </w14:solidFill>
          </w14:textFill>
        </w:rPr>
        <w:t>本项目所有设备质保期为    年（技术参数中有详细说明的除外），质保期从验收合格交付使用之日起算。</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7、我公司近三年内没有行贿受贿记录，且我公司近三年来没有重大违法活动；我公司符合《平阳县国有企业采购管理办法（试行）》第十二条对供应商的资格要求；我公司没有被政府采购管理部门限制参加投标。</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9、本投标自开标之日起90天内有效。</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10、与本投标有关的一切往来通讯请寄：</w:t>
      </w:r>
    </w:p>
    <w:p>
      <w:pPr>
        <w:autoSpaceDE w:val="0"/>
        <w:autoSpaceDN w:val="0"/>
        <w:adjustRightInd w:val="0"/>
        <w:snapToGrid w:val="0"/>
        <w:spacing w:line="360" w:lineRule="atLeast"/>
        <w:ind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地址：</w:t>
      </w:r>
      <w:r>
        <w:rPr>
          <w:rFonts w:hint="eastAsia" w:ascii="宋体" w:hAnsi="宋体" w:cs="宋体"/>
          <w:color w:val="000000" w:themeColor="text1"/>
          <w:szCs w:val="22"/>
          <w:u w:val="single"/>
          <w:lang w:val="zh-CN"/>
          <w14:textFill>
            <w14:solidFill>
              <w14:schemeClr w14:val="tx1"/>
            </w14:solidFill>
          </w14:textFill>
        </w:rPr>
        <w:t xml:space="preserve">                                 </w:t>
      </w:r>
    </w:p>
    <w:p>
      <w:pPr>
        <w:autoSpaceDE w:val="0"/>
        <w:autoSpaceDN w:val="0"/>
        <w:adjustRightInd w:val="0"/>
        <w:snapToGrid w:val="0"/>
        <w:spacing w:line="360" w:lineRule="atLeast"/>
        <w:ind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邮编：</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电话：</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传真：</w:t>
      </w:r>
      <w:r>
        <w:rPr>
          <w:rFonts w:hint="eastAsia" w:ascii="宋体" w:hAnsi="宋体" w:cs="宋体"/>
          <w:color w:val="000000" w:themeColor="text1"/>
          <w:szCs w:val="22"/>
          <w:u w:val="single"/>
          <w:lang w:val="zh-CN"/>
          <w14:textFill>
            <w14:solidFill>
              <w14:schemeClr w14:val="tx1"/>
            </w14:solidFill>
          </w14:textFill>
        </w:rPr>
        <w:t xml:space="preserve">                 </w:t>
      </w:r>
    </w:p>
    <w:p>
      <w:pPr>
        <w:autoSpaceDE w:val="0"/>
        <w:autoSpaceDN w:val="0"/>
        <w:adjustRightInd w:val="0"/>
        <w:snapToGrid w:val="0"/>
        <w:spacing w:line="360" w:lineRule="atLeast"/>
        <w:ind w:firstLine="26" w:firstLineChars="12"/>
        <w:rPr>
          <w:rFonts w:ascii="宋体" w:hAnsi="宋体" w:cs="宋体"/>
          <w:color w:val="000000" w:themeColor="text1"/>
          <w:szCs w:val="22"/>
          <w:lang w:val="zh-CN"/>
          <w14:textFill>
            <w14:solidFill>
              <w14:schemeClr w14:val="tx1"/>
            </w14:solidFill>
          </w14:textFill>
        </w:rPr>
      </w:pPr>
    </w:p>
    <w:p>
      <w:pPr>
        <w:autoSpaceDE w:val="0"/>
        <w:autoSpaceDN w:val="0"/>
        <w:adjustRightInd w:val="0"/>
        <w:snapToGrid w:val="0"/>
        <w:spacing w:line="360" w:lineRule="atLeast"/>
        <w:ind w:firstLine="26" w:firstLineChars="12"/>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供应商（盖章）：</w:t>
      </w:r>
    </w:p>
    <w:p>
      <w:pPr>
        <w:autoSpaceDE w:val="0"/>
        <w:autoSpaceDN w:val="0"/>
        <w:adjustRightInd w:val="0"/>
        <w:snapToGrid w:val="0"/>
        <w:spacing w:line="360" w:lineRule="atLeast"/>
        <w:ind w:firstLine="26" w:firstLineChars="12"/>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法定代表人或授权代表</w:t>
      </w:r>
      <w:r>
        <w:rPr>
          <w:rFonts w:hint="eastAsia" w:ascii="宋体" w:hAnsi="宋体" w:cs="宋体"/>
          <w:bCs/>
          <w:color w:val="000000" w:themeColor="text1"/>
          <w:szCs w:val="22"/>
          <w14:textFill>
            <w14:solidFill>
              <w14:schemeClr w14:val="tx1"/>
            </w14:solidFill>
          </w14:textFill>
        </w:rPr>
        <w:t>（签字或盖章）</w:t>
      </w:r>
      <w:r>
        <w:rPr>
          <w:rFonts w:hint="eastAsia" w:ascii="宋体" w:hAnsi="宋体" w:cs="宋体"/>
          <w:color w:val="000000" w:themeColor="text1"/>
          <w:szCs w:val="22"/>
          <w:lang w:val="zh-CN"/>
          <w14:textFill>
            <w14:solidFill>
              <w14:schemeClr w14:val="tx1"/>
            </w14:solidFill>
          </w14:textFill>
        </w:rPr>
        <w:t>：</w:t>
      </w:r>
    </w:p>
    <w:p>
      <w:pPr>
        <w:autoSpaceDE w:val="0"/>
        <w:autoSpaceDN w:val="0"/>
        <w:adjustRightInd w:val="0"/>
        <w:snapToGrid w:val="0"/>
        <w:spacing w:line="360" w:lineRule="atLeast"/>
        <w:ind w:firstLine="26" w:firstLineChars="12"/>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日期：</w:t>
      </w:r>
    </w:p>
    <w:p>
      <w:pPr>
        <w:pStyle w:val="22"/>
        <w:spacing w:before="120" w:after="120"/>
        <w:ind w:left="447" w:hanging="447"/>
        <w:rPr>
          <w:color w:val="000000" w:themeColor="text1"/>
          <w14:textFill>
            <w14:solidFill>
              <w14:schemeClr w14:val="tx1"/>
            </w14:solidFill>
          </w14:textFill>
        </w:rPr>
      </w:pPr>
    </w:p>
    <w:p>
      <w:pPr>
        <w:autoSpaceDE w:val="0"/>
        <w:autoSpaceDN w:val="0"/>
        <w:adjustRightInd w:val="0"/>
        <w:snapToGrid w:val="0"/>
        <w:spacing w:line="360" w:lineRule="atLeast"/>
        <w:ind w:firstLine="687" w:firstLineChars="285"/>
        <w:rPr>
          <w:rFonts w:ascii="宋体" w:hAnsi="宋体" w:cs="宋体"/>
          <w:b/>
          <w:color w:val="000000" w:themeColor="text1"/>
          <w:szCs w:val="22"/>
          <w:u w:val="single"/>
          <w:lang w:val="zh-CN"/>
          <w14:textFill>
            <w14:solidFill>
              <w14:schemeClr w14:val="tx1"/>
            </w14:solidFill>
          </w14:textFill>
        </w:rPr>
      </w:pPr>
      <w:r>
        <w:rPr>
          <w:rFonts w:hint="eastAsia" w:ascii="宋体" w:hAnsi="宋体" w:cs="宋体"/>
          <w:b/>
          <w:color w:val="000000" w:themeColor="text1"/>
          <w:sz w:val="24"/>
          <w:u w:val="single"/>
          <w14:textFill>
            <w14:solidFill>
              <w14:schemeClr w14:val="tx1"/>
            </w14:solidFill>
          </w14:textFill>
        </w:rPr>
        <w:t>不提供本函做无效投标处理。</w:t>
      </w:r>
    </w:p>
    <w:p>
      <w:pPr>
        <w:pStyle w:val="25"/>
        <w:widowControl/>
        <w:snapToGrid w:val="0"/>
        <w:spacing w:line="360" w:lineRule="atLeast"/>
        <w:ind w:firstLine="482" w:firstLineChars="201"/>
        <w:jc w:val="left"/>
        <w:rPr>
          <w:rFonts w:hAnsi="宋体" w:cs="宋体"/>
          <w:color w:val="000000" w:themeColor="text1"/>
          <w:sz w:val="24"/>
          <w14:textFill>
            <w14:solidFill>
              <w14:schemeClr w14:val="tx1"/>
            </w14:solidFill>
          </w14:textFill>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rPr>
          <w:rFonts w:hAnsi="宋体" w:cs="宋体"/>
          <w:color w:val="000000" w:themeColor="text1"/>
          <w:sz w:val="32"/>
          <w:szCs w:val="32"/>
          <w14:textFill>
            <w14:solidFill>
              <w14:schemeClr w14:val="tx1"/>
            </w14:solidFill>
          </w14:textFill>
        </w:rPr>
      </w:pPr>
      <w:r>
        <w:rPr>
          <w:rFonts w:hint="eastAsia" w:hAnsi="宋体" w:cs="宋体"/>
          <w:color w:val="000000" w:themeColor="text1"/>
          <w:sz w:val="32"/>
          <w:szCs w:val="32"/>
          <w14:textFill>
            <w14:solidFill>
              <w14:schemeClr w14:val="tx1"/>
            </w14:solidFill>
          </w14:textFill>
        </w:rPr>
        <w:t xml:space="preserve">附件二（一）                   </w:t>
      </w:r>
    </w:p>
    <w:p>
      <w:pPr>
        <w:overflowPunct w:val="0"/>
        <w:spacing w:line="400" w:lineRule="exact"/>
        <w:jc w:val="center"/>
        <w:rPr>
          <w:rFonts w:ascii="宋体" w:hAnsi="宋体" w:cs="宋体"/>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开标一览表</w:t>
      </w:r>
    </w:p>
    <w:p>
      <w:pPr>
        <w:overflowPunct w:val="0"/>
        <w:spacing w:line="380" w:lineRule="exact"/>
        <w:jc w:val="center"/>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 xml:space="preserve"> </w:t>
      </w:r>
    </w:p>
    <w:p>
      <w:pPr>
        <w:pStyle w:val="25"/>
        <w:adjustRightInd w:val="0"/>
        <w:snapToGrid w:val="0"/>
        <w:spacing w:line="400" w:lineRule="exact"/>
        <w:rPr>
          <w:rFonts w:hAnsi="宋体" w:cs="宋体"/>
          <w:color w:val="000000" w:themeColor="text1"/>
          <w:sz w:val="36"/>
          <w:szCs w:val="36"/>
          <w14:textFill>
            <w14:solidFill>
              <w14:schemeClr w14:val="tx1"/>
            </w14:solidFill>
          </w14:textFill>
        </w:rPr>
      </w:pPr>
    </w:p>
    <w:p>
      <w:pPr>
        <w:pStyle w:val="25"/>
        <w:adjustRightInd w:val="0"/>
        <w:snapToGrid w:val="0"/>
        <w:spacing w:line="400" w:lineRule="exact"/>
        <w:rPr>
          <w:rFonts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供应商名称：                                         招标编号：  </w:t>
      </w:r>
    </w:p>
    <w:p>
      <w:pPr>
        <w:pStyle w:val="25"/>
        <w:adjustRightInd w:val="0"/>
        <w:snapToGrid w:val="0"/>
        <w:spacing w:line="400" w:lineRule="exact"/>
        <w:rPr>
          <w:rFonts w:hAnsi="宋体" w:cs="宋体"/>
          <w:color w:val="000000" w:themeColor="text1"/>
          <w:sz w:val="24"/>
          <w14:textFill>
            <w14:solidFill>
              <w14:schemeClr w14:val="tx1"/>
            </w14:solidFill>
          </w14:textFill>
        </w:rPr>
      </w:pPr>
    </w:p>
    <w:tbl>
      <w:tblPr>
        <w:tblStyle w:val="42"/>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4644"/>
        <w:gridCol w:w="5218"/>
      </w:tblGrid>
      <w:tr>
        <w:tblPrEx>
          <w:tblCellMar>
            <w:top w:w="0" w:type="dxa"/>
            <w:left w:w="108" w:type="dxa"/>
            <w:bottom w:w="0" w:type="dxa"/>
            <w:right w:w="108" w:type="dxa"/>
          </w:tblCellMar>
        </w:tblPrEx>
        <w:trPr>
          <w:trHeight w:val="958" w:hRule="atLeast"/>
        </w:trPr>
        <w:tc>
          <w:tcPr>
            <w:tcW w:w="46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项目名称</w:t>
            </w:r>
          </w:p>
        </w:tc>
        <w:tc>
          <w:tcPr>
            <w:tcW w:w="5218" w:type="dxa"/>
            <w:tcBorders>
              <w:top w:val="single" w:color="auto" w:sz="4" w:space="0"/>
              <w:left w:val="single" w:color="auto" w:sz="4" w:space="0"/>
              <w:bottom w:val="single" w:color="auto" w:sz="4" w:space="0"/>
              <w:right w:val="single" w:color="auto" w:sz="8" w:space="0"/>
            </w:tcBorders>
            <w:vAlign w:val="center"/>
          </w:tcPr>
          <w:p>
            <w:pPr>
              <w:ind w:right="-11"/>
              <w:jc w:val="center"/>
              <w:rPr>
                <w:rFonts w:ascii="新宋体" w:hAnsi="新宋体" w:eastAsia="新宋体"/>
                <w:color w:val="000000" w:themeColor="text1"/>
                <w:szCs w:val="22"/>
                <w14:textFill>
                  <w14:solidFill>
                    <w14:schemeClr w14:val="tx1"/>
                  </w14:solidFill>
                </w14:textFill>
              </w:rPr>
            </w:pPr>
            <w:r>
              <w:rPr>
                <w:rFonts w:hint="eastAsia"/>
                <w:b/>
                <w:color w:val="000000" w:themeColor="text1"/>
                <w:szCs w:val="22"/>
                <w14:textFill>
                  <w14:solidFill>
                    <w14:schemeClr w14:val="tx1"/>
                  </w14:solidFill>
                </w14:textFill>
              </w:rPr>
              <w:t>投标报价（元）</w:t>
            </w:r>
          </w:p>
        </w:tc>
      </w:tr>
      <w:tr>
        <w:tblPrEx>
          <w:tblCellMar>
            <w:top w:w="0" w:type="dxa"/>
            <w:left w:w="108" w:type="dxa"/>
            <w:bottom w:w="0" w:type="dxa"/>
            <w:right w:w="108" w:type="dxa"/>
          </w:tblCellMar>
        </w:tblPrEx>
        <w:trPr>
          <w:trHeight w:val="1660" w:hRule="atLeast"/>
        </w:trPr>
        <w:tc>
          <w:tcPr>
            <w:tcW w:w="464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000000" w:themeColor="text1"/>
                <w:szCs w:val="22"/>
                <w:lang w:eastAsia="zh-CN"/>
                <w14:textFill>
                  <w14:solidFill>
                    <w14:schemeClr w14:val="tx1"/>
                  </w14:solidFill>
                </w14:textFill>
              </w:rPr>
            </w:pPr>
            <w:r>
              <w:rPr>
                <w:rFonts w:hint="eastAsia" w:ascii="宋体" w:hAnsi="宋体" w:cs="宋体"/>
                <w:b/>
                <w:color w:val="000000" w:themeColor="text1"/>
                <w:szCs w:val="22"/>
                <w:lang w:eastAsia="zh-CN"/>
                <w14:textFill>
                  <w14:solidFill>
                    <w14:schemeClr w14:val="tx1"/>
                  </w14:solidFill>
                </w14:textFill>
              </w:rPr>
              <w:t>顺溪旅游集散中心主题民宿家具</w:t>
            </w:r>
          </w:p>
        </w:tc>
        <w:tc>
          <w:tcPr>
            <w:tcW w:w="5218" w:type="dxa"/>
            <w:tcBorders>
              <w:top w:val="single" w:color="auto" w:sz="4" w:space="0"/>
              <w:left w:val="single" w:color="auto" w:sz="4" w:space="0"/>
              <w:bottom w:val="single" w:color="auto" w:sz="4" w:space="0"/>
              <w:right w:val="single" w:color="auto" w:sz="4" w:space="0"/>
            </w:tcBorders>
          </w:tcPr>
          <w:p>
            <w:pPr>
              <w:rPr>
                <w:rFonts w:ascii="宋体" w:hAnsi="宋体" w:cs="Arial"/>
                <w:color w:val="000000" w:themeColor="text1"/>
                <w:szCs w:val="22"/>
                <w:u w:val="single"/>
                <w14:textFill>
                  <w14:solidFill>
                    <w14:schemeClr w14:val="tx1"/>
                  </w14:solidFill>
                </w14:textFill>
              </w:rPr>
            </w:pPr>
          </w:p>
          <w:p>
            <w:pPr>
              <w:rPr>
                <w:rFonts w:ascii="宋体" w:hAnsi="宋体" w:cs="Arial"/>
                <w:color w:val="000000" w:themeColor="text1"/>
                <w:szCs w:val="22"/>
                <w:u w:val="single"/>
                <w14:textFill>
                  <w14:solidFill>
                    <w14:schemeClr w14:val="tx1"/>
                  </w14:solidFill>
                </w14:textFill>
              </w:rPr>
            </w:pPr>
          </w:p>
          <w:p>
            <w:pPr>
              <w:jc w:val="left"/>
              <w:rPr>
                <w:rFonts w:ascii="宋体" w:hAnsi="宋体" w:cs="Arial"/>
                <w:color w:val="000000" w:themeColor="text1"/>
                <w:szCs w:val="22"/>
                <w:u w:val="single"/>
                <w14:textFill>
                  <w14:solidFill>
                    <w14:schemeClr w14:val="tx1"/>
                  </w14:solidFill>
                </w14:textFill>
              </w:rPr>
            </w:pPr>
            <w:r>
              <w:rPr>
                <w:rFonts w:hint="eastAsia"/>
                <w:b/>
                <w:color w:val="000000" w:themeColor="text1"/>
                <w:szCs w:val="22"/>
                <w14:textFill>
                  <w14:solidFill>
                    <w14:schemeClr w14:val="tx1"/>
                  </w14:solidFill>
                </w14:textFill>
              </w:rPr>
              <w:t>大写：</w:t>
            </w:r>
            <w:r>
              <w:rPr>
                <w:rFonts w:hint="eastAsia" w:ascii="宋体" w:hAnsi="宋体" w:cs="Arial"/>
                <w:color w:val="000000" w:themeColor="text1"/>
                <w:szCs w:val="22"/>
                <w:u w:val="single"/>
                <w14:textFill>
                  <w14:solidFill>
                    <w14:schemeClr w14:val="tx1"/>
                  </w14:solidFill>
                </w14:textFill>
              </w:rPr>
              <w:t xml:space="preserve">            </w:t>
            </w:r>
          </w:p>
          <w:p>
            <w:pPr>
              <w:pStyle w:val="22"/>
              <w:spacing w:before="120" w:after="120"/>
              <w:ind w:left="447" w:hanging="447"/>
              <w:rPr>
                <w:color w:val="000000" w:themeColor="text1"/>
                <w14:textFill>
                  <w14:solidFill>
                    <w14:schemeClr w14:val="tx1"/>
                  </w14:solidFill>
                </w14:textFill>
              </w:rPr>
            </w:pPr>
          </w:p>
          <w:p>
            <w:pPr>
              <w:rPr>
                <w:rFonts w:ascii="宋体" w:hAnsi="宋体" w:cs="Arial"/>
                <w:color w:val="000000" w:themeColor="text1"/>
                <w:szCs w:val="22"/>
                <w:u w:val="single"/>
                <w14:textFill>
                  <w14:solidFill>
                    <w14:schemeClr w14:val="tx1"/>
                  </w14:solidFill>
                </w14:textFill>
              </w:rPr>
            </w:pPr>
            <w:r>
              <w:rPr>
                <w:rFonts w:hint="eastAsia"/>
                <w:b/>
                <w:color w:val="000000" w:themeColor="text1"/>
                <w:szCs w:val="22"/>
                <w14:textFill>
                  <w14:solidFill>
                    <w14:schemeClr w14:val="tx1"/>
                  </w14:solidFill>
                </w14:textFill>
              </w:rPr>
              <w:t>小写：</w:t>
            </w:r>
            <w:r>
              <w:rPr>
                <w:rFonts w:hint="eastAsia" w:ascii="宋体" w:hAnsi="宋体" w:cs="Arial"/>
                <w:color w:val="000000" w:themeColor="text1"/>
                <w:szCs w:val="22"/>
                <w:u w:val="single"/>
                <w14:textFill>
                  <w14:solidFill>
                    <w14:schemeClr w14:val="tx1"/>
                  </w14:solidFill>
                </w14:textFill>
              </w:rPr>
              <w:t xml:space="preserve">            </w:t>
            </w:r>
          </w:p>
        </w:tc>
      </w:tr>
    </w:tbl>
    <w:p>
      <w:pPr>
        <w:pStyle w:val="25"/>
        <w:adjustRightInd w:val="0"/>
        <w:snapToGrid w:val="0"/>
        <w:spacing w:line="400" w:lineRule="exact"/>
        <w:jc w:val="left"/>
        <w:rPr>
          <w:rFonts w:hAnsi="宋体" w:cs="宋体"/>
          <w:color w:val="000000" w:themeColor="text1"/>
          <w:sz w:val="22"/>
          <w:szCs w:val="24"/>
          <w14:textFill>
            <w14:solidFill>
              <w14:schemeClr w14:val="tx1"/>
            </w14:solidFill>
          </w14:textFill>
        </w:rPr>
      </w:pPr>
      <w:r>
        <w:rPr>
          <w:rFonts w:hint="eastAsia" w:hAnsi="宋体" w:cs="宋体"/>
          <w:color w:val="000000" w:themeColor="text1"/>
          <w:sz w:val="22"/>
          <w:szCs w:val="24"/>
          <w14:textFill>
            <w14:solidFill>
              <w14:schemeClr w14:val="tx1"/>
            </w14:solidFill>
          </w14:textFill>
        </w:rPr>
        <w:t>1、▲开标一览表中投标价为符合招标文件要求的项目总价（含税、运保、随机工具、随机附件等费用），同时包括材料技术服务费、特殊工具费及随机易损件费、材料费、税金、安装施工、调试费、人工费、验收费等（含设备调试直至能够正常使用的所有费用），采购代理服务费及其它需要的费用。</w:t>
      </w:r>
    </w:p>
    <w:p>
      <w:pPr>
        <w:pStyle w:val="25"/>
        <w:adjustRightInd w:val="0"/>
        <w:snapToGrid w:val="0"/>
        <w:spacing w:line="400" w:lineRule="exact"/>
        <w:rPr>
          <w:rFonts w:hAnsi="宋体" w:cs="宋体"/>
          <w:color w:val="000000" w:themeColor="text1"/>
          <w:sz w:val="22"/>
          <w:szCs w:val="24"/>
          <w14:textFill>
            <w14:solidFill>
              <w14:schemeClr w14:val="tx1"/>
            </w14:solidFill>
          </w14:textFill>
        </w:rPr>
      </w:pPr>
      <w:r>
        <w:rPr>
          <w:rFonts w:hint="eastAsia" w:hAnsi="宋体" w:cs="宋体"/>
          <w:color w:val="000000" w:themeColor="text1"/>
          <w:sz w:val="22"/>
          <w:szCs w:val="24"/>
          <w14:textFill>
            <w14:solidFill>
              <w14:schemeClr w14:val="tx1"/>
            </w14:solidFill>
          </w14:textFill>
        </w:rPr>
        <w:t>2、▲不提供此表格的将视为没有实质性响应招标文件。</w:t>
      </w:r>
    </w:p>
    <w:p>
      <w:pPr>
        <w:pStyle w:val="22"/>
        <w:spacing w:before="120" w:after="120"/>
        <w:ind w:left="447" w:hanging="447"/>
        <w:rPr>
          <w:rFonts w:ascii="宋体" w:hAnsi="宋体" w:eastAsia="宋体" w:cs="宋体"/>
          <w:color w:val="000000" w:themeColor="text1"/>
          <w:szCs w:val="22"/>
          <w:lang w:val="zh-CN"/>
          <w14:textFill>
            <w14:solidFill>
              <w14:schemeClr w14:val="tx1"/>
            </w14:solidFill>
          </w14:textFill>
        </w:rPr>
      </w:pPr>
      <w:r>
        <w:rPr>
          <w:rFonts w:hint="eastAsia" w:ascii="宋体" w:hAnsi="宋体" w:cs="宋体"/>
          <w:color w:val="000000" w:themeColor="text1"/>
          <w:szCs w:val="22"/>
          <w14:textFill>
            <w14:solidFill>
              <w14:schemeClr w14:val="tx1"/>
            </w14:solidFill>
          </w14:textFill>
        </w:rPr>
        <w:t>3、</w:t>
      </w:r>
      <w:r>
        <w:rPr>
          <w:rFonts w:hint="eastAsia" w:ascii="宋体" w:hAnsi="宋体" w:eastAsia="宋体" w:cs="宋体"/>
          <w:color w:val="000000" w:themeColor="text1"/>
          <w:szCs w:val="22"/>
          <w:lang w:val="zh-CN"/>
          <w14:textFill>
            <w14:solidFill>
              <w14:schemeClr w14:val="tx1"/>
            </w14:solidFill>
          </w14:textFill>
        </w:rPr>
        <w:t>此表统一格式，不得自行增减内容。</w:t>
      </w:r>
    </w:p>
    <w:p>
      <w:pPr>
        <w:autoSpaceDE w:val="0"/>
        <w:autoSpaceDN w:val="0"/>
        <w:adjustRightInd w:val="0"/>
        <w:spacing w:line="440" w:lineRule="atLeast"/>
        <w:rPr>
          <w:rFonts w:cs="仿宋_GB2312"/>
          <w:color w:val="000000" w:themeColor="text1"/>
          <w:szCs w:val="22"/>
          <w:lang w:val="zh-CN"/>
          <w14:textFill>
            <w14:solidFill>
              <w14:schemeClr w14:val="tx1"/>
            </w14:solidFill>
          </w14:textFill>
        </w:rPr>
      </w:pPr>
    </w:p>
    <w:p>
      <w:pPr>
        <w:autoSpaceDE w:val="0"/>
        <w:autoSpaceDN w:val="0"/>
        <w:adjustRightInd w:val="0"/>
        <w:spacing w:line="440" w:lineRule="atLeast"/>
        <w:rPr>
          <w:rFonts w:cs="仿宋_GB2312"/>
          <w:color w:val="000000" w:themeColor="text1"/>
          <w:szCs w:val="22"/>
          <w:lang w:val="zh-CN"/>
          <w14:textFill>
            <w14:solidFill>
              <w14:schemeClr w14:val="tx1"/>
            </w14:solidFill>
          </w14:textFill>
        </w:rPr>
      </w:pPr>
      <w:r>
        <w:rPr>
          <w:rFonts w:hint="eastAsia" w:cs="仿宋_GB2312"/>
          <w:color w:val="000000" w:themeColor="text1"/>
          <w:szCs w:val="22"/>
          <w:lang w:val="zh-CN"/>
          <w14:textFill>
            <w14:solidFill>
              <w14:schemeClr w14:val="tx1"/>
            </w14:solidFill>
          </w14:textFill>
        </w:rPr>
        <w:t>供应商（盖章）：</w:t>
      </w:r>
    </w:p>
    <w:p>
      <w:pPr>
        <w:autoSpaceDE w:val="0"/>
        <w:autoSpaceDN w:val="0"/>
        <w:adjustRightInd w:val="0"/>
        <w:spacing w:line="440" w:lineRule="atLeast"/>
        <w:rPr>
          <w:rFonts w:cs="仿宋_GB2312"/>
          <w:color w:val="000000" w:themeColor="text1"/>
          <w:szCs w:val="22"/>
          <w:lang w:val="zh-CN"/>
          <w14:textFill>
            <w14:solidFill>
              <w14:schemeClr w14:val="tx1"/>
            </w14:solidFill>
          </w14:textFill>
        </w:rPr>
      </w:pPr>
      <w:r>
        <w:rPr>
          <w:rFonts w:hint="eastAsia" w:cs="仿宋_GB2312"/>
          <w:color w:val="000000" w:themeColor="text1"/>
          <w:szCs w:val="22"/>
          <w:lang w:val="zh-CN"/>
          <w14:textFill>
            <w14:solidFill>
              <w14:schemeClr w14:val="tx1"/>
            </w14:solidFill>
          </w14:textFill>
        </w:rPr>
        <w:t>法定代表人或授权代表（签字或签章）：</w:t>
      </w:r>
    </w:p>
    <w:p>
      <w:pPr>
        <w:autoSpaceDE w:val="0"/>
        <w:autoSpaceDN w:val="0"/>
        <w:adjustRightInd w:val="0"/>
        <w:spacing w:line="440" w:lineRule="atLeast"/>
        <w:rPr>
          <w:rFonts w:cs="仿宋_GB2312"/>
          <w:color w:val="000000" w:themeColor="text1"/>
          <w:szCs w:val="22"/>
          <w:lang w:val="zh-CN"/>
          <w14:textFill>
            <w14:solidFill>
              <w14:schemeClr w14:val="tx1"/>
            </w14:solidFill>
          </w14:textFill>
        </w:rPr>
      </w:pPr>
      <w:r>
        <w:rPr>
          <w:rFonts w:hint="eastAsia" w:cs="仿宋_GB2312"/>
          <w:color w:val="000000" w:themeColor="text1"/>
          <w:szCs w:val="22"/>
          <w:lang w:val="zh-CN"/>
          <w14:textFill>
            <w14:solidFill>
              <w14:schemeClr w14:val="tx1"/>
            </w14:solidFill>
          </w14:textFill>
        </w:rPr>
        <w:t>日期：</w:t>
      </w:r>
    </w:p>
    <w:p>
      <w:pPr>
        <w:pStyle w:val="22"/>
        <w:spacing w:before="120" w:after="120"/>
        <w:ind w:left="447" w:hanging="447"/>
        <w:rPr>
          <w:rFonts w:ascii="宋体" w:hAnsi="宋体" w:cs="宋体"/>
          <w:color w:val="000000" w:themeColor="text1"/>
          <w:szCs w:val="22"/>
          <w:lang w:val="zh-CN"/>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14:textFill>
            <w14:solidFill>
              <w14:schemeClr w14:val="tx1"/>
            </w14:solidFill>
          </w14:textFill>
        </w:rPr>
      </w:pPr>
    </w:p>
    <w:p>
      <w:pPr>
        <w:pStyle w:val="25"/>
        <w:adjustRightInd w:val="0"/>
        <w:snapToGrid w:val="0"/>
        <w:spacing w:line="400" w:lineRule="exact"/>
        <w:jc w:val="left"/>
        <w:rPr>
          <w:rFonts w:hAnsi="宋体" w:cs="宋体"/>
          <w:color w:val="000000" w:themeColor="text1"/>
          <w:szCs w:val="22"/>
          <w14:textFill>
            <w14:solidFill>
              <w14:schemeClr w14:val="tx1"/>
            </w14:solidFill>
          </w14:textFill>
        </w:rPr>
      </w:pPr>
    </w:p>
    <w:p>
      <w:pPr>
        <w:pStyle w:val="25"/>
        <w:adjustRightInd w:val="0"/>
        <w:snapToGrid w:val="0"/>
        <w:spacing w:line="400" w:lineRule="exact"/>
        <w:rPr>
          <w:rFonts w:hAnsi="宋体" w:cs="宋体"/>
          <w:color w:val="000000" w:themeColor="text1"/>
          <w:sz w:val="24"/>
          <w14:textFill>
            <w14:solidFill>
              <w14:schemeClr w14:val="tx1"/>
            </w14:solidFill>
          </w14:textFill>
        </w:rPr>
      </w:pPr>
    </w:p>
    <w:p>
      <w:pPr>
        <w:pStyle w:val="25"/>
        <w:adjustRightInd w:val="0"/>
        <w:snapToGrid w:val="0"/>
        <w:spacing w:line="400" w:lineRule="exact"/>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sectPr>
          <w:pgSz w:w="11907" w:h="16840"/>
          <w:pgMar w:top="1134" w:right="1021" w:bottom="1134" w:left="1021" w:header="720" w:footer="720" w:gutter="0"/>
          <w:cols w:space="720" w:num="1"/>
          <w:docGrid w:linePitch="312" w:charSpace="0"/>
        </w:sectPr>
      </w:pPr>
    </w:p>
    <w:p>
      <w:pPr>
        <w:widowControl/>
        <w:snapToGrid w:val="0"/>
        <w:spacing w:line="460" w:lineRule="atLeast"/>
        <w:jc w:val="left"/>
        <w:rPr>
          <w:rFonts w:ascii="Cambria" w:hAnsi="Cambria"/>
          <w:b/>
          <w:bCs/>
          <w:color w:val="000000" w:themeColor="text1"/>
          <w:sz w:val="28"/>
          <w:szCs w:val="28"/>
          <w14:textFill>
            <w14:solidFill>
              <w14:schemeClr w14:val="tx1"/>
            </w14:solidFill>
          </w14:textFill>
        </w:rPr>
      </w:pPr>
      <w:r>
        <w:rPr>
          <w:rFonts w:hint="eastAsia" w:ascii="宋体" w:hAnsi="宋体" w:cs="宋体"/>
          <w:color w:val="000000" w:themeColor="text1"/>
          <w14:textFill>
            <w14:solidFill>
              <w14:schemeClr w14:val="tx1"/>
            </w14:solidFill>
          </w14:textFill>
        </w:rPr>
        <w:t>附件二（二）</w:t>
      </w:r>
      <w:r>
        <w:rPr>
          <w:rFonts w:hint="eastAsia" w:ascii="Cambria" w:hAnsi="Cambria"/>
          <w:b/>
          <w:bCs/>
          <w:color w:val="000000" w:themeColor="text1"/>
          <w:sz w:val="28"/>
          <w:szCs w:val="28"/>
          <w14:textFill>
            <w14:solidFill>
              <w14:schemeClr w14:val="tx1"/>
            </w14:solidFill>
          </w14:textFill>
        </w:rPr>
        <w:t>详细分项报价表</w:t>
      </w:r>
    </w:p>
    <w:p>
      <w:pPr>
        <w:spacing w:line="560" w:lineRule="exact"/>
        <w:jc w:val="center"/>
        <w:rPr>
          <w:rFonts w:ascii="新宋体" w:hAnsi="新宋体" w:eastAsia="新宋体"/>
          <w:b/>
          <w:color w:val="000000" w:themeColor="text1"/>
          <w:sz w:val="36"/>
          <w14:textFill>
            <w14:solidFill>
              <w14:schemeClr w14:val="tx1"/>
            </w14:solidFill>
          </w14:textFill>
        </w:rPr>
      </w:pPr>
      <w:r>
        <w:rPr>
          <w:rFonts w:hint="eastAsia" w:ascii="新宋体" w:hAnsi="新宋体" w:eastAsia="新宋体"/>
          <w:b/>
          <w:color w:val="000000" w:themeColor="text1"/>
          <w:sz w:val="32"/>
          <w:u w:val="single"/>
          <w14:textFill>
            <w14:solidFill>
              <w14:schemeClr w14:val="tx1"/>
            </w14:solidFill>
          </w14:textFill>
        </w:rPr>
        <w:t>详细分项报价表</w:t>
      </w:r>
    </w:p>
    <w:p>
      <w:pPr>
        <w:spacing w:line="200" w:lineRule="exact"/>
        <w:rPr>
          <w:rFonts w:ascii="新宋体" w:hAnsi="新宋体" w:eastAsia="新宋体"/>
          <w:b/>
          <w:color w:val="000000" w:themeColor="text1"/>
          <w:sz w:val="24"/>
          <w14:textFill>
            <w14:solidFill>
              <w14:schemeClr w14:val="tx1"/>
            </w14:solidFill>
          </w14:textFill>
        </w:rPr>
      </w:pPr>
    </w:p>
    <w:p>
      <w:pPr>
        <w:spacing w:line="380" w:lineRule="exact"/>
        <w:ind w:firstLine="437" w:firstLineChars="198"/>
        <w:rPr>
          <w:rFonts w:ascii="新宋体" w:hAnsi="新宋体" w:eastAsia="新宋体"/>
          <w:b/>
          <w:bCs/>
          <w:color w:val="000000" w:themeColor="text1"/>
          <w:szCs w:val="22"/>
          <w14:textFill>
            <w14:solidFill>
              <w14:schemeClr w14:val="tx1"/>
            </w14:solidFill>
          </w14:textFill>
        </w:rPr>
      </w:pPr>
      <w:r>
        <w:rPr>
          <w:rFonts w:hint="eastAsia" w:ascii="新宋体" w:hAnsi="新宋体" w:eastAsia="新宋体"/>
          <w:b/>
          <w:bCs/>
          <w:color w:val="000000" w:themeColor="text1"/>
          <w:szCs w:val="22"/>
          <w14:textFill>
            <w14:solidFill>
              <w14:schemeClr w14:val="tx1"/>
            </w14:solidFill>
          </w14:textFill>
        </w:rPr>
        <w:t>项目名称：                                              项目编号：</w:t>
      </w:r>
    </w:p>
    <w:tbl>
      <w:tblPr>
        <w:tblStyle w:val="42"/>
        <w:tblW w:w="9981"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9"/>
        <w:gridCol w:w="2516"/>
        <w:gridCol w:w="1250"/>
        <w:gridCol w:w="1354"/>
        <w:gridCol w:w="668"/>
        <w:gridCol w:w="1337"/>
        <w:gridCol w:w="1298"/>
        <w:gridCol w:w="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669" w:type="dxa"/>
          </w:tcPr>
          <w:p>
            <w:pPr>
              <w:pStyle w:val="217"/>
              <w:spacing w:before="84"/>
              <w:ind w:left="212"/>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2516" w:type="dxa"/>
          </w:tcPr>
          <w:p>
            <w:pPr>
              <w:pStyle w:val="217"/>
              <w:tabs>
                <w:tab w:val="left" w:pos="1540"/>
                <w:tab w:val="left" w:pos="2200"/>
              </w:tabs>
              <w:ind w:left="220" w:right="181"/>
              <w:jc w:val="center"/>
              <w:rPr>
                <w:color w:val="000000" w:themeColor="text1"/>
                <w:lang w:val="en-US"/>
                <w14:textFill>
                  <w14:solidFill>
                    <w14:schemeClr w14:val="tx1"/>
                  </w14:solidFill>
                </w14:textFill>
              </w:rPr>
            </w:pPr>
            <w:r>
              <w:rPr>
                <w:color w:val="000000" w:themeColor="text1"/>
                <w14:textFill>
                  <w14:solidFill>
                    <w14:schemeClr w14:val="tx1"/>
                  </w14:solidFill>
                </w14:textFill>
              </w:rPr>
              <w:t>项目</w:t>
            </w:r>
            <w:r>
              <w:rPr>
                <w:rFonts w:hint="eastAsia"/>
                <w:color w:val="000000" w:themeColor="text1"/>
                <w:lang w:val="en-US"/>
                <w14:textFill>
                  <w14:solidFill>
                    <w14:schemeClr w14:val="tx1"/>
                  </w14:solidFill>
                </w14:textFill>
              </w:rPr>
              <w:t>内容</w:t>
            </w:r>
          </w:p>
        </w:tc>
        <w:tc>
          <w:tcPr>
            <w:tcW w:w="1250" w:type="dxa"/>
          </w:tcPr>
          <w:p>
            <w:pPr>
              <w:pStyle w:val="217"/>
              <w:spacing w:before="84"/>
              <w:ind w:left="203"/>
              <w:rPr>
                <w:color w:val="000000" w:themeColor="text1"/>
                <w14:textFill>
                  <w14:solidFill>
                    <w14:schemeClr w14:val="tx1"/>
                  </w14:solidFill>
                </w14:textFill>
              </w:rPr>
            </w:pPr>
            <w:r>
              <w:rPr>
                <w:rFonts w:hint="eastAsia"/>
                <w:color w:val="000000" w:themeColor="text1"/>
                <w14:textFill>
                  <w14:solidFill>
                    <w14:schemeClr w14:val="tx1"/>
                  </w14:solidFill>
                </w14:textFill>
              </w:rPr>
              <w:t>品牌</w:t>
            </w:r>
            <w:r>
              <w:rPr>
                <w:color w:val="000000" w:themeColor="text1"/>
                <w14:textFill>
                  <w14:solidFill>
                    <w14:schemeClr w14:val="tx1"/>
                  </w14:solidFill>
                </w14:textFill>
              </w:rPr>
              <w:t>产地</w:t>
            </w:r>
          </w:p>
        </w:tc>
        <w:tc>
          <w:tcPr>
            <w:tcW w:w="1354" w:type="dxa"/>
          </w:tcPr>
          <w:p>
            <w:pPr>
              <w:pStyle w:val="217"/>
              <w:ind w:left="217"/>
              <w:rPr>
                <w:color w:val="000000" w:themeColor="text1"/>
                <w14:textFill>
                  <w14:solidFill>
                    <w14:schemeClr w14:val="tx1"/>
                  </w14:solidFill>
                </w14:textFill>
              </w:rPr>
            </w:pPr>
            <w:r>
              <w:rPr>
                <w:color w:val="000000" w:themeColor="text1"/>
                <w14:textFill>
                  <w14:solidFill>
                    <w14:schemeClr w14:val="tx1"/>
                  </w14:solidFill>
                </w14:textFill>
              </w:rPr>
              <w:t>型号和规格</w:t>
            </w:r>
          </w:p>
        </w:tc>
        <w:tc>
          <w:tcPr>
            <w:tcW w:w="668" w:type="dxa"/>
          </w:tcPr>
          <w:p>
            <w:pPr>
              <w:pStyle w:val="217"/>
              <w:spacing w:before="84"/>
              <w:ind w:left="183"/>
              <w:rPr>
                <w:color w:val="000000" w:themeColor="text1"/>
                <w14:textFill>
                  <w14:solidFill>
                    <w14:schemeClr w14:val="tx1"/>
                  </w14:solidFill>
                </w14:textFill>
              </w:rPr>
            </w:pPr>
            <w:r>
              <w:rPr>
                <w:color w:val="000000" w:themeColor="text1"/>
                <w14:textFill>
                  <w14:solidFill>
                    <w14:schemeClr w14:val="tx1"/>
                  </w14:solidFill>
                </w14:textFill>
              </w:rPr>
              <w:t>数量</w:t>
            </w:r>
          </w:p>
        </w:tc>
        <w:tc>
          <w:tcPr>
            <w:tcW w:w="1337" w:type="dxa"/>
          </w:tcPr>
          <w:p>
            <w:pPr>
              <w:pStyle w:val="217"/>
              <w:spacing w:before="84"/>
              <w:ind w:left="218"/>
              <w:rPr>
                <w:color w:val="000000" w:themeColor="text1"/>
                <w14:textFill>
                  <w14:solidFill>
                    <w14:schemeClr w14:val="tx1"/>
                  </w14:solidFill>
                </w14:textFill>
              </w:rPr>
            </w:pPr>
            <w:r>
              <w:rPr>
                <w:color w:val="000000" w:themeColor="text1"/>
                <w14:textFill>
                  <w14:solidFill>
                    <w14:schemeClr w14:val="tx1"/>
                  </w14:solidFill>
                </w14:textFill>
              </w:rPr>
              <w:t>单价（元）</w:t>
            </w:r>
          </w:p>
        </w:tc>
        <w:tc>
          <w:tcPr>
            <w:tcW w:w="1298" w:type="dxa"/>
          </w:tcPr>
          <w:p>
            <w:pPr>
              <w:pStyle w:val="217"/>
              <w:spacing w:before="84"/>
              <w:ind w:left="267"/>
              <w:rPr>
                <w:color w:val="000000" w:themeColor="text1"/>
                <w14:textFill>
                  <w14:solidFill>
                    <w14:schemeClr w14:val="tx1"/>
                  </w14:solidFill>
                </w14:textFill>
              </w:rPr>
            </w:pPr>
            <w:r>
              <w:rPr>
                <w:color w:val="000000" w:themeColor="text1"/>
                <w14:textFill>
                  <w14:solidFill>
                    <w14:schemeClr w14:val="tx1"/>
                  </w14:solidFill>
                </w14:textFill>
              </w:rPr>
              <w:t>合价（元）</w:t>
            </w:r>
          </w:p>
        </w:tc>
        <w:tc>
          <w:tcPr>
            <w:tcW w:w="889" w:type="dxa"/>
          </w:tcPr>
          <w:p>
            <w:pPr>
              <w:pStyle w:val="217"/>
              <w:ind w:left="196"/>
              <w:rPr>
                <w:color w:val="000000" w:themeColor="text1"/>
                <w14:textFill>
                  <w14:solidFill>
                    <w14:schemeClr w14:val="tx1"/>
                  </w14:solidFill>
                </w14:textFill>
              </w:rPr>
            </w:pPr>
            <w:r>
              <w:rPr>
                <w:color w:val="000000" w:themeColor="text1"/>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7"/>
              <w:spacing w:before="1"/>
              <w:rPr>
                <w:b/>
                <w:color w:val="000000" w:themeColor="text1"/>
                <w:sz w:val="23"/>
                <w14:textFill>
                  <w14:solidFill>
                    <w14:schemeClr w14:val="tx1"/>
                  </w14:solidFill>
                </w14:textFill>
              </w:rPr>
            </w:pPr>
          </w:p>
          <w:p>
            <w:pPr>
              <w:pStyle w:val="217"/>
              <w:ind w:right="257"/>
              <w:jc w:val="right"/>
              <w:rPr>
                <w:color w:val="000000" w:themeColor="text1"/>
                <w14:textFill>
                  <w14:solidFill>
                    <w14:schemeClr w14:val="tx1"/>
                  </w14:solidFill>
                </w14:textFill>
              </w:rPr>
            </w:pPr>
            <w:r>
              <w:rPr>
                <w:color w:val="000000" w:themeColor="text1"/>
                <w14:textFill>
                  <w14:solidFill>
                    <w14:schemeClr w14:val="tx1"/>
                  </w14:solidFill>
                </w14:textFill>
              </w:rPr>
              <w:t>1</w:t>
            </w:r>
          </w:p>
        </w:tc>
        <w:tc>
          <w:tcPr>
            <w:tcW w:w="2516" w:type="dxa"/>
          </w:tcPr>
          <w:p>
            <w:pPr>
              <w:pStyle w:val="217"/>
              <w:spacing w:before="3" w:line="398" w:lineRule="exact"/>
              <w:ind w:left="107" w:right="96"/>
              <w:rPr>
                <w:color w:val="000000" w:themeColor="text1"/>
                <w14:textFill>
                  <w14:solidFill>
                    <w14:schemeClr w14:val="tx1"/>
                  </w14:solidFill>
                </w14:textFill>
              </w:rPr>
            </w:pPr>
            <w:r>
              <w:rPr>
                <w:color w:val="000000" w:themeColor="text1"/>
                <w14:textFill>
                  <w14:solidFill>
                    <w14:schemeClr w14:val="tx1"/>
                  </w14:solidFill>
                </w14:textFill>
              </w:rPr>
              <w:t>主要货物（根据供货清单详细分项列出）(含税)</w:t>
            </w:r>
          </w:p>
        </w:tc>
        <w:tc>
          <w:tcPr>
            <w:tcW w:w="1250" w:type="dxa"/>
          </w:tcPr>
          <w:p>
            <w:pPr>
              <w:pStyle w:val="217"/>
              <w:spacing w:before="84"/>
              <w:ind w:left="203"/>
              <w:rPr>
                <w:color w:val="000000" w:themeColor="text1"/>
                <w14:textFill>
                  <w14:solidFill>
                    <w14:schemeClr w14:val="tx1"/>
                  </w14:solidFill>
                </w14:textFill>
              </w:rPr>
            </w:pPr>
          </w:p>
        </w:tc>
        <w:tc>
          <w:tcPr>
            <w:tcW w:w="1354" w:type="dxa"/>
          </w:tcPr>
          <w:p>
            <w:pPr>
              <w:pStyle w:val="217"/>
              <w:rPr>
                <w:rFonts w:ascii="Times New Roman"/>
                <w:color w:val="000000" w:themeColor="text1"/>
                <w14:textFill>
                  <w14:solidFill>
                    <w14:schemeClr w14:val="tx1"/>
                  </w14:solidFill>
                </w14:textFill>
              </w:rPr>
            </w:pPr>
          </w:p>
        </w:tc>
        <w:tc>
          <w:tcPr>
            <w:tcW w:w="668" w:type="dxa"/>
          </w:tcPr>
          <w:p>
            <w:pPr>
              <w:pStyle w:val="217"/>
              <w:rPr>
                <w:rFonts w:ascii="Times New Roman"/>
                <w:color w:val="000000" w:themeColor="text1"/>
                <w14:textFill>
                  <w14:solidFill>
                    <w14:schemeClr w14:val="tx1"/>
                  </w14:solidFill>
                </w14:textFill>
              </w:rPr>
            </w:pPr>
          </w:p>
        </w:tc>
        <w:tc>
          <w:tcPr>
            <w:tcW w:w="1337" w:type="dxa"/>
          </w:tcPr>
          <w:p>
            <w:pPr>
              <w:pStyle w:val="217"/>
              <w:rPr>
                <w:rFonts w:ascii="Times New Roman"/>
                <w:color w:val="000000" w:themeColor="text1"/>
                <w14:textFill>
                  <w14:solidFill>
                    <w14:schemeClr w14:val="tx1"/>
                  </w14:solidFill>
                </w14:textFill>
              </w:rPr>
            </w:pPr>
          </w:p>
        </w:tc>
        <w:tc>
          <w:tcPr>
            <w:tcW w:w="1298" w:type="dxa"/>
          </w:tcPr>
          <w:p>
            <w:pPr>
              <w:pStyle w:val="217"/>
              <w:rPr>
                <w:rFonts w:ascii="Times New Roman"/>
                <w:color w:val="000000" w:themeColor="text1"/>
                <w14:textFill>
                  <w14:solidFill>
                    <w14:schemeClr w14:val="tx1"/>
                  </w14:solidFill>
                </w14:textFill>
              </w:rPr>
            </w:pP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669" w:type="dxa"/>
          </w:tcPr>
          <w:p>
            <w:pPr>
              <w:pStyle w:val="217"/>
              <w:ind w:right="257"/>
              <w:jc w:val="right"/>
              <w:rPr>
                <w:color w:val="000000" w:themeColor="text1"/>
                <w14:textFill>
                  <w14:solidFill>
                    <w14:schemeClr w14:val="tx1"/>
                  </w14:solidFill>
                </w14:textFill>
              </w:rPr>
            </w:pPr>
          </w:p>
        </w:tc>
        <w:tc>
          <w:tcPr>
            <w:tcW w:w="2516" w:type="dxa"/>
          </w:tcPr>
          <w:p>
            <w:pPr>
              <w:pStyle w:val="217"/>
              <w:spacing w:before="3" w:line="398" w:lineRule="exact"/>
              <w:ind w:left="107" w:right="96"/>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w:t>
            </w:r>
          </w:p>
        </w:tc>
        <w:tc>
          <w:tcPr>
            <w:tcW w:w="1250" w:type="dxa"/>
          </w:tcPr>
          <w:p>
            <w:pPr>
              <w:pStyle w:val="217"/>
              <w:spacing w:before="84"/>
              <w:ind w:left="203"/>
              <w:rPr>
                <w:color w:val="000000" w:themeColor="text1"/>
                <w14:textFill>
                  <w14:solidFill>
                    <w14:schemeClr w14:val="tx1"/>
                  </w14:solidFill>
                </w14:textFill>
              </w:rPr>
            </w:pPr>
          </w:p>
        </w:tc>
        <w:tc>
          <w:tcPr>
            <w:tcW w:w="1354" w:type="dxa"/>
          </w:tcPr>
          <w:p>
            <w:pPr>
              <w:pStyle w:val="217"/>
              <w:rPr>
                <w:rFonts w:ascii="Times New Roman"/>
                <w:color w:val="000000" w:themeColor="text1"/>
                <w14:textFill>
                  <w14:solidFill>
                    <w14:schemeClr w14:val="tx1"/>
                  </w14:solidFill>
                </w14:textFill>
              </w:rPr>
            </w:pPr>
          </w:p>
        </w:tc>
        <w:tc>
          <w:tcPr>
            <w:tcW w:w="668" w:type="dxa"/>
          </w:tcPr>
          <w:p>
            <w:pPr>
              <w:pStyle w:val="217"/>
              <w:rPr>
                <w:rFonts w:ascii="Times New Roman"/>
                <w:color w:val="000000" w:themeColor="text1"/>
                <w14:textFill>
                  <w14:solidFill>
                    <w14:schemeClr w14:val="tx1"/>
                  </w14:solidFill>
                </w14:textFill>
              </w:rPr>
            </w:pPr>
          </w:p>
        </w:tc>
        <w:tc>
          <w:tcPr>
            <w:tcW w:w="1337" w:type="dxa"/>
          </w:tcPr>
          <w:p>
            <w:pPr>
              <w:pStyle w:val="217"/>
              <w:rPr>
                <w:rFonts w:ascii="Times New Roman"/>
                <w:color w:val="000000" w:themeColor="text1"/>
                <w14:textFill>
                  <w14:solidFill>
                    <w14:schemeClr w14:val="tx1"/>
                  </w14:solidFill>
                </w14:textFill>
              </w:rPr>
            </w:pPr>
          </w:p>
        </w:tc>
        <w:tc>
          <w:tcPr>
            <w:tcW w:w="1298" w:type="dxa"/>
          </w:tcPr>
          <w:p>
            <w:pPr>
              <w:pStyle w:val="217"/>
              <w:rPr>
                <w:rFonts w:ascii="Times New Roman"/>
                <w:color w:val="000000" w:themeColor="text1"/>
                <w14:textFill>
                  <w14:solidFill>
                    <w14:schemeClr w14:val="tx1"/>
                  </w14:solidFill>
                </w14:textFill>
              </w:rPr>
            </w:pP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7"/>
              <w:rPr>
                <w:b/>
                <w:color w:val="000000" w:themeColor="text1"/>
                <w:sz w:val="23"/>
                <w14:textFill>
                  <w14:solidFill>
                    <w14:schemeClr w14:val="tx1"/>
                  </w14:solidFill>
                </w14:textFill>
              </w:rPr>
            </w:pPr>
          </w:p>
          <w:p>
            <w:pPr>
              <w:pStyle w:val="217"/>
              <w:ind w:right="257"/>
              <w:jc w:val="right"/>
              <w:rPr>
                <w:color w:val="000000" w:themeColor="text1"/>
                <w14:textFill>
                  <w14:solidFill>
                    <w14:schemeClr w14:val="tx1"/>
                  </w14:solidFill>
                </w14:textFill>
              </w:rPr>
            </w:pPr>
            <w:r>
              <w:rPr>
                <w:color w:val="000000" w:themeColor="text1"/>
                <w14:textFill>
                  <w14:solidFill>
                    <w14:schemeClr w14:val="tx1"/>
                  </w14:solidFill>
                </w14:textFill>
              </w:rPr>
              <w:t>2</w:t>
            </w:r>
          </w:p>
        </w:tc>
        <w:tc>
          <w:tcPr>
            <w:tcW w:w="2516" w:type="dxa"/>
          </w:tcPr>
          <w:p>
            <w:pPr>
              <w:pStyle w:val="217"/>
              <w:spacing w:before="100"/>
              <w:ind w:left="107"/>
              <w:rPr>
                <w:color w:val="000000" w:themeColor="text1"/>
                <w14:textFill>
                  <w14:solidFill>
                    <w14:schemeClr w14:val="tx1"/>
                  </w14:solidFill>
                </w14:textFill>
              </w:rPr>
            </w:pPr>
            <w:r>
              <w:rPr>
                <w:color w:val="000000" w:themeColor="text1"/>
                <w14:textFill>
                  <w14:solidFill>
                    <w14:schemeClr w14:val="tx1"/>
                  </w14:solidFill>
                </w14:textFill>
              </w:rPr>
              <w:t>配套设备及材料( 含税)</w:t>
            </w:r>
          </w:p>
          <w:p>
            <w:pPr>
              <w:pStyle w:val="217"/>
              <w:spacing w:before="119" w:line="279" w:lineRule="exact"/>
              <w:ind w:left="107"/>
              <w:rPr>
                <w:color w:val="000000" w:themeColor="text1"/>
                <w14:textFill>
                  <w14:solidFill>
                    <w14:schemeClr w14:val="tx1"/>
                  </w14:solidFill>
                </w14:textFill>
              </w:rPr>
            </w:pPr>
            <w:r>
              <w:rPr>
                <w:color w:val="000000" w:themeColor="text1"/>
                <w14:textFill>
                  <w14:solidFill>
                    <w14:schemeClr w14:val="tx1"/>
                  </w14:solidFill>
                </w14:textFill>
              </w:rPr>
              <w:t>（逐项列出）</w:t>
            </w:r>
            <w:r>
              <w:rPr>
                <w:color w:val="000000" w:themeColor="text1"/>
                <w:spacing w:val="-3"/>
                <w14:textFill>
                  <w14:solidFill>
                    <w14:schemeClr w14:val="tx1"/>
                  </w14:solidFill>
                </w14:textFill>
              </w:rPr>
              <w:t>（</w:t>
            </w:r>
            <w:r>
              <w:rPr>
                <w:color w:val="000000" w:themeColor="text1"/>
                <w14:textFill>
                  <w14:solidFill>
                    <w14:schemeClr w14:val="tx1"/>
                  </w14:solidFill>
                </w14:textFill>
              </w:rPr>
              <w:t>如有）</w:t>
            </w:r>
          </w:p>
        </w:tc>
        <w:tc>
          <w:tcPr>
            <w:tcW w:w="1250" w:type="dxa"/>
          </w:tcPr>
          <w:p>
            <w:pPr>
              <w:pStyle w:val="217"/>
              <w:rPr>
                <w:rFonts w:ascii="Times New Roman"/>
                <w:color w:val="000000" w:themeColor="text1"/>
                <w14:textFill>
                  <w14:solidFill>
                    <w14:schemeClr w14:val="tx1"/>
                  </w14:solidFill>
                </w14:textFill>
              </w:rPr>
            </w:pPr>
          </w:p>
        </w:tc>
        <w:tc>
          <w:tcPr>
            <w:tcW w:w="1354" w:type="dxa"/>
          </w:tcPr>
          <w:p>
            <w:pPr>
              <w:pStyle w:val="217"/>
              <w:rPr>
                <w:rFonts w:ascii="Times New Roman"/>
                <w:color w:val="000000" w:themeColor="text1"/>
                <w14:textFill>
                  <w14:solidFill>
                    <w14:schemeClr w14:val="tx1"/>
                  </w14:solidFill>
                </w14:textFill>
              </w:rPr>
            </w:pPr>
          </w:p>
        </w:tc>
        <w:tc>
          <w:tcPr>
            <w:tcW w:w="668" w:type="dxa"/>
          </w:tcPr>
          <w:p>
            <w:pPr>
              <w:pStyle w:val="217"/>
              <w:rPr>
                <w:rFonts w:ascii="Times New Roman"/>
                <w:color w:val="000000" w:themeColor="text1"/>
                <w14:textFill>
                  <w14:solidFill>
                    <w14:schemeClr w14:val="tx1"/>
                  </w14:solidFill>
                </w14:textFill>
              </w:rPr>
            </w:pPr>
          </w:p>
        </w:tc>
        <w:tc>
          <w:tcPr>
            <w:tcW w:w="1337" w:type="dxa"/>
          </w:tcPr>
          <w:p>
            <w:pPr>
              <w:pStyle w:val="217"/>
              <w:rPr>
                <w:rFonts w:ascii="Times New Roman"/>
                <w:color w:val="000000" w:themeColor="text1"/>
                <w14:textFill>
                  <w14:solidFill>
                    <w14:schemeClr w14:val="tx1"/>
                  </w14:solidFill>
                </w14:textFill>
              </w:rPr>
            </w:pPr>
          </w:p>
        </w:tc>
        <w:tc>
          <w:tcPr>
            <w:tcW w:w="1298" w:type="dxa"/>
          </w:tcPr>
          <w:p>
            <w:pPr>
              <w:pStyle w:val="217"/>
              <w:rPr>
                <w:rFonts w:ascii="Times New Roman"/>
                <w:color w:val="000000" w:themeColor="text1"/>
                <w14:textFill>
                  <w14:solidFill>
                    <w14:schemeClr w14:val="tx1"/>
                  </w14:solidFill>
                </w14:textFill>
              </w:rPr>
            </w:pP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7"/>
              <w:spacing w:before="1"/>
              <w:rPr>
                <w:b/>
                <w:color w:val="000000" w:themeColor="text1"/>
                <w:sz w:val="23"/>
                <w14:textFill>
                  <w14:solidFill>
                    <w14:schemeClr w14:val="tx1"/>
                  </w14:solidFill>
                </w14:textFill>
              </w:rPr>
            </w:pPr>
          </w:p>
          <w:p>
            <w:pPr>
              <w:pStyle w:val="217"/>
              <w:ind w:right="257"/>
              <w:jc w:val="right"/>
              <w:rPr>
                <w:color w:val="000000" w:themeColor="text1"/>
                <w14:textFill>
                  <w14:solidFill>
                    <w14:schemeClr w14:val="tx1"/>
                  </w14:solidFill>
                </w14:textFill>
              </w:rPr>
            </w:pPr>
            <w:r>
              <w:rPr>
                <w:color w:val="000000" w:themeColor="text1"/>
                <w14:textFill>
                  <w14:solidFill>
                    <w14:schemeClr w14:val="tx1"/>
                  </w14:solidFill>
                </w14:textFill>
              </w:rPr>
              <w:t>3</w:t>
            </w:r>
          </w:p>
        </w:tc>
        <w:tc>
          <w:tcPr>
            <w:tcW w:w="2516" w:type="dxa"/>
          </w:tcPr>
          <w:p>
            <w:pPr>
              <w:pStyle w:val="217"/>
              <w:spacing w:before="3" w:line="398" w:lineRule="exact"/>
              <w:ind w:left="107" w:right="-15"/>
              <w:rPr>
                <w:color w:val="000000" w:themeColor="text1"/>
                <w14:textFill>
                  <w14:solidFill>
                    <w14:schemeClr w14:val="tx1"/>
                  </w14:solidFill>
                </w14:textFill>
              </w:rPr>
            </w:pPr>
            <w:r>
              <w:rPr>
                <w:color w:val="000000" w:themeColor="text1"/>
                <w:spacing w:val="-8"/>
                <w14:textFill>
                  <w14:solidFill>
                    <w14:schemeClr w14:val="tx1"/>
                  </w14:solidFill>
                </w14:textFill>
              </w:rPr>
              <w:t>随机易损、易耗备品备件、</w:t>
            </w:r>
            <w:r>
              <w:rPr>
                <w:color w:val="000000" w:themeColor="text1"/>
                <w:spacing w:val="-2"/>
                <w14:textFill>
                  <w14:solidFill>
                    <w14:schemeClr w14:val="tx1"/>
                  </w14:solidFill>
                </w14:textFill>
              </w:rPr>
              <w:t>专用工具</w:t>
            </w:r>
            <w:r>
              <w:rPr>
                <w:color w:val="000000" w:themeColor="text1"/>
                <w:spacing w:val="-3"/>
                <w14:textFill>
                  <w14:solidFill>
                    <w14:schemeClr w14:val="tx1"/>
                  </w14:solidFill>
                </w14:textFill>
              </w:rPr>
              <w:t>（</w:t>
            </w:r>
            <w:r>
              <w:rPr>
                <w:color w:val="000000" w:themeColor="text1"/>
                <w14:textFill>
                  <w14:solidFill>
                    <w14:schemeClr w14:val="tx1"/>
                  </w14:solidFill>
                </w14:textFill>
              </w:rPr>
              <w:t>如有）</w:t>
            </w:r>
          </w:p>
        </w:tc>
        <w:tc>
          <w:tcPr>
            <w:tcW w:w="1250" w:type="dxa"/>
          </w:tcPr>
          <w:p>
            <w:pPr>
              <w:pStyle w:val="217"/>
              <w:rPr>
                <w:rFonts w:ascii="Times New Roman"/>
                <w:color w:val="000000" w:themeColor="text1"/>
                <w14:textFill>
                  <w14:solidFill>
                    <w14:schemeClr w14:val="tx1"/>
                  </w14:solidFill>
                </w14:textFill>
              </w:rPr>
            </w:pPr>
          </w:p>
        </w:tc>
        <w:tc>
          <w:tcPr>
            <w:tcW w:w="1354" w:type="dxa"/>
          </w:tcPr>
          <w:p>
            <w:pPr>
              <w:pStyle w:val="217"/>
              <w:rPr>
                <w:rFonts w:ascii="Times New Roman"/>
                <w:color w:val="000000" w:themeColor="text1"/>
                <w14:textFill>
                  <w14:solidFill>
                    <w14:schemeClr w14:val="tx1"/>
                  </w14:solidFill>
                </w14:textFill>
              </w:rPr>
            </w:pPr>
          </w:p>
        </w:tc>
        <w:tc>
          <w:tcPr>
            <w:tcW w:w="668" w:type="dxa"/>
          </w:tcPr>
          <w:p>
            <w:pPr>
              <w:pStyle w:val="217"/>
              <w:rPr>
                <w:rFonts w:ascii="Times New Roman"/>
                <w:color w:val="000000" w:themeColor="text1"/>
                <w14:textFill>
                  <w14:solidFill>
                    <w14:schemeClr w14:val="tx1"/>
                  </w14:solidFill>
                </w14:textFill>
              </w:rPr>
            </w:pPr>
          </w:p>
        </w:tc>
        <w:tc>
          <w:tcPr>
            <w:tcW w:w="1337" w:type="dxa"/>
          </w:tcPr>
          <w:p>
            <w:pPr>
              <w:pStyle w:val="217"/>
              <w:rPr>
                <w:rFonts w:ascii="Times New Roman"/>
                <w:color w:val="000000" w:themeColor="text1"/>
                <w14:textFill>
                  <w14:solidFill>
                    <w14:schemeClr w14:val="tx1"/>
                  </w14:solidFill>
                </w14:textFill>
              </w:rPr>
            </w:pPr>
          </w:p>
        </w:tc>
        <w:tc>
          <w:tcPr>
            <w:tcW w:w="1298" w:type="dxa"/>
          </w:tcPr>
          <w:p>
            <w:pPr>
              <w:pStyle w:val="217"/>
              <w:rPr>
                <w:rFonts w:ascii="Times New Roman"/>
                <w:color w:val="000000" w:themeColor="text1"/>
                <w14:textFill>
                  <w14:solidFill>
                    <w14:schemeClr w14:val="tx1"/>
                  </w14:solidFill>
                </w14:textFill>
              </w:rPr>
            </w:pP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7"/>
              <w:rPr>
                <w:b/>
                <w:color w:val="000000" w:themeColor="text1"/>
                <w:sz w:val="23"/>
                <w14:textFill>
                  <w14:solidFill>
                    <w14:schemeClr w14:val="tx1"/>
                  </w14:solidFill>
                </w14:textFill>
              </w:rPr>
            </w:pPr>
          </w:p>
          <w:p>
            <w:pPr>
              <w:pStyle w:val="217"/>
              <w:ind w:right="257"/>
              <w:jc w:val="right"/>
              <w:rPr>
                <w:color w:val="000000" w:themeColor="text1"/>
                <w14:textFill>
                  <w14:solidFill>
                    <w14:schemeClr w14:val="tx1"/>
                  </w14:solidFill>
                </w14:textFill>
              </w:rPr>
            </w:pPr>
            <w:r>
              <w:rPr>
                <w:color w:val="000000" w:themeColor="text1"/>
                <w14:textFill>
                  <w14:solidFill>
                    <w14:schemeClr w14:val="tx1"/>
                  </w14:solidFill>
                </w14:textFill>
              </w:rPr>
              <w:t>4</w:t>
            </w:r>
          </w:p>
        </w:tc>
        <w:tc>
          <w:tcPr>
            <w:tcW w:w="2516" w:type="dxa"/>
          </w:tcPr>
          <w:p>
            <w:pPr>
              <w:pStyle w:val="217"/>
              <w:spacing w:line="400" w:lineRule="exact"/>
              <w:ind w:left="107" w:right="96"/>
              <w:rPr>
                <w:color w:val="000000" w:themeColor="text1"/>
                <w14:textFill>
                  <w14:solidFill>
                    <w14:schemeClr w14:val="tx1"/>
                  </w14:solidFill>
                </w14:textFill>
              </w:rPr>
            </w:pPr>
            <w:r>
              <w:rPr>
                <w:color w:val="000000" w:themeColor="text1"/>
                <w14:textFill>
                  <w14:solidFill>
                    <w14:schemeClr w14:val="tx1"/>
                  </w14:solidFill>
                </w14:textFill>
              </w:rPr>
              <w:t>安装、调试、检验费（含第三方检验费）</w:t>
            </w:r>
          </w:p>
        </w:tc>
        <w:tc>
          <w:tcPr>
            <w:tcW w:w="5907" w:type="dxa"/>
            <w:gridSpan w:val="5"/>
          </w:tcPr>
          <w:p>
            <w:pPr>
              <w:pStyle w:val="217"/>
              <w:rPr>
                <w:rFonts w:ascii="Times New Roman"/>
                <w:color w:val="000000" w:themeColor="text1"/>
                <w14:textFill>
                  <w14:solidFill>
                    <w14:schemeClr w14:val="tx1"/>
                  </w14:solidFill>
                </w14:textFill>
              </w:rPr>
            </w:pP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7"/>
              <w:spacing w:before="1"/>
              <w:rPr>
                <w:b/>
                <w:color w:val="000000" w:themeColor="text1"/>
                <w:sz w:val="23"/>
                <w14:textFill>
                  <w14:solidFill>
                    <w14:schemeClr w14:val="tx1"/>
                  </w14:solidFill>
                </w14:textFill>
              </w:rPr>
            </w:pPr>
          </w:p>
          <w:p>
            <w:pPr>
              <w:pStyle w:val="217"/>
              <w:ind w:right="257"/>
              <w:jc w:val="right"/>
              <w:rPr>
                <w:color w:val="000000" w:themeColor="text1"/>
                <w14:textFill>
                  <w14:solidFill>
                    <w14:schemeClr w14:val="tx1"/>
                  </w14:solidFill>
                </w14:textFill>
              </w:rPr>
            </w:pPr>
            <w:r>
              <w:rPr>
                <w:color w:val="000000" w:themeColor="text1"/>
                <w14:textFill>
                  <w14:solidFill>
                    <w14:schemeClr w14:val="tx1"/>
                  </w14:solidFill>
                </w14:textFill>
              </w:rPr>
              <w:t>5</w:t>
            </w:r>
          </w:p>
        </w:tc>
        <w:tc>
          <w:tcPr>
            <w:tcW w:w="2516" w:type="dxa"/>
          </w:tcPr>
          <w:p>
            <w:pPr>
              <w:pStyle w:val="217"/>
              <w:spacing w:before="101"/>
              <w:ind w:left="107"/>
              <w:rPr>
                <w:color w:val="000000" w:themeColor="text1"/>
                <w14:textFill>
                  <w14:solidFill>
                    <w14:schemeClr w14:val="tx1"/>
                  </w14:solidFill>
                </w14:textFill>
              </w:rPr>
            </w:pPr>
            <w:r>
              <w:rPr>
                <w:color w:val="000000" w:themeColor="text1"/>
                <w14:textFill>
                  <w14:solidFill>
                    <w14:schemeClr w14:val="tx1"/>
                  </w14:solidFill>
                </w14:textFill>
              </w:rPr>
              <w:t>人员培训费、技术服务费</w:t>
            </w:r>
          </w:p>
          <w:p>
            <w:pPr>
              <w:pStyle w:val="217"/>
              <w:spacing w:before="117" w:line="280" w:lineRule="exact"/>
              <w:ind w:left="107"/>
              <w:rPr>
                <w:color w:val="000000" w:themeColor="text1"/>
                <w14:textFill>
                  <w14:solidFill>
                    <w14:schemeClr w14:val="tx1"/>
                  </w14:solidFill>
                </w14:textFill>
              </w:rPr>
            </w:pPr>
            <w:r>
              <w:rPr>
                <w:color w:val="000000" w:themeColor="text1"/>
                <w14:textFill>
                  <w14:solidFill>
                    <w14:schemeClr w14:val="tx1"/>
                  </w14:solidFill>
                </w14:textFill>
              </w:rPr>
              <w:t>（如有）</w:t>
            </w:r>
          </w:p>
        </w:tc>
        <w:tc>
          <w:tcPr>
            <w:tcW w:w="5907" w:type="dxa"/>
            <w:gridSpan w:val="5"/>
          </w:tcPr>
          <w:p>
            <w:pPr>
              <w:pStyle w:val="217"/>
              <w:rPr>
                <w:rFonts w:ascii="Times New Roman"/>
                <w:color w:val="000000" w:themeColor="text1"/>
                <w14:textFill>
                  <w14:solidFill>
                    <w14:schemeClr w14:val="tx1"/>
                  </w14:solidFill>
                </w14:textFill>
              </w:rPr>
            </w:pP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7"/>
              <w:rPr>
                <w:b/>
                <w:color w:val="000000" w:themeColor="text1"/>
                <w:sz w:val="23"/>
                <w14:textFill>
                  <w14:solidFill>
                    <w14:schemeClr w14:val="tx1"/>
                  </w14:solidFill>
                </w14:textFill>
              </w:rPr>
            </w:pPr>
          </w:p>
          <w:p>
            <w:pPr>
              <w:pStyle w:val="217"/>
              <w:ind w:right="257"/>
              <w:jc w:val="right"/>
              <w:rPr>
                <w:color w:val="000000" w:themeColor="text1"/>
                <w14:textFill>
                  <w14:solidFill>
                    <w14:schemeClr w14:val="tx1"/>
                  </w14:solidFill>
                </w14:textFill>
              </w:rPr>
            </w:pPr>
            <w:r>
              <w:rPr>
                <w:color w:val="000000" w:themeColor="text1"/>
                <w14:textFill>
                  <w14:solidFill>
                    <w14:schemeClr w14:val="tx1"/>
                  </w14:solidFill>
                </w14:textFill>
              </w:rPr>
              <w:t>6</w:t>
            </w:r>
          </w:p>
        </w:tc>
        <w:tc>
          <w:tcPr>
            <w:tcW w:w="2516" w:type="dxa"/>
          </w:tcPr>
          <w:p>
            <w:pPr>
              <w:pStyle w:val="217"/>
              <w:spacing w:line="400" w:lineRule="exact"/>
              <w:ind w:left="107" w:right="96"/>
              <w:rPr>
                <w:color w:val="000000" w:themeColor="text1"/>
                <w14:textFill>
                  <w14:solidFill>
                    <w14:schemeClr w14:val="tx1"/>
                  </w14:solidFill>
                </w14:textFill>
              </w:rPr>
            </w:pPr>
            <w:r>
              <w:rPr>
                <w:color w:val="000000" w:themeColor="text1"/>
                <w14:textFill>
                  <w14:solidFill>
                    <w14:schemeClr w14:val="tx1"/>
                  </w14:solidFill>
                </w14:textFill>
              </w:rPr>
              <w:t>至最终目的地的运费、保险费</w:t>
            </w:r>
          </w:p>
        </w:tc>
        <w:tc>
          <w:tcPr>
            <w:tcW w:w="5907" w:type="dxa"/>
            <w:gridSpan w:val="5"/>
          </w:tcPr>
          <w:p>
            <w:pPr>
              <w:pStyle w:val="217"/>
              <w:rPr>
                <w:rFonts w:ascii="Times New Roman"/>
                <w:color w:val="000000" w:themeColor="text1"/>
                <w14:textFill>
                  <w14:solidFill>
                    <w14:schemeClr w14:val="tx1"/>
                  </w14:solidFill>
                </w14:textFill>
              </w:rPr>
            </w:pP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7"/>
              <w:spacing w:before="94"/>
              <w:ind w:right="257"/>
              <w:jc w:val="right"/>
              <w:rPr>
                <w:color w:val="000000" w:themeColor="text1"/>
                <w14:textFill>
                  <w14:solidFill>
                    <w14:schemeClr w14:val="tx1"/>
                  </w14:solidFill>
                </w14:textFill>
              </w:rPr>
            </w:pPr>
            <w:r>
              <w:rPr>
                <w:color w:val="000000" w:themeColor="text1"/>
                <w14:textFill>
                  <w14:solidFill>
                    <w14:schemeClr w14:val="tx1"/>
                  </w14:solidFill>
                </w14:textFill>
              </w:rPr>
              <w:t>7</w:t>
            </w:r>
          </w:p>
        </w:tc>
        <w:tc>
          <w:tcPr>
            <w:tcW w:w="2516" w:type="dxa"/>
          </w:tcPr>
          <w:p>
            <w:pPr>
              <w:pStyle w:val="217"/>
              <w:spacing w:before="101" w:line="278" w:lineRule="exact"/>
              <w:ind w:left="107"/>
              <w:rPr>
                <w:color w:val="000000" w:themeColor="text1"/>
                <w14:textFill>
                  <w14:solidFill>
                    <w14:schemeClr w14:val="tx1"/>
                  </w14:solidFill>
                </w14:textFill>
              </w:rPr>
            </w:pPr>
            <w:r>
              <w:rPr>
                <w:color w:val="000000" w:themeColor="text1"/>
                <w14:textFill>
                  <w14:solidFill>
                    <w14:schemeClr w14:val="tx1"/>
                  </w14:solidFill>
                </w14:textFill>
              </w:rPr>
              <w:t>辅材</w:t>
            </w:r>
          </w:p>
        </w:tc>
        <w:tc>
          <w:tcPr>
            <w:tcW w:w="5907" w:type="dxa"/>
            <w:gridSpan w:val="5"/>
          </w:tcPr>
          <w:p>
            <w:pPr>
              <w:pStyle w:val="217"/>
              <w:rPr>
                <w:rFonts w:ascii="Times New Roman"/>
                <w:color w:val="000000" w:themeColor="text1"/>
                <w14:textFill>
                  <w14:solidFill>
                    <w14:schemeClr w14:val="tx1"/>
                  </w14:solidFill>
                </w14:textFill>
              </w:rPr>
            </w:pP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7"/>
              <w:spacing w:before="95"/>
              <w:ind w:right="257"/>
              <w:jc w:val="right"/>
              <w:rPr>
                <w:color w:val="000000" w:themeColor="text1"/>
                <w14:textFill>
                  <w14:solidFill>
                    <w14:schemeClr w14:val="tx1"/>
                  </w14:solidFill>
                </w14:textFill>
              </w:rPr>
            </w:pPr>
            <w:r>
              <w:rPr>
                <w:color w:val="000000" w:themeColor="text1"/>
                <w14:textFill>
                  <w14:solidFill>
                    <w14:schemeClr w14:val="tx1"/>
                  </w14:solidFill>
                </w14:textFill>
              </w:rPr>
              <w:t>8</w:t>
            </w:r>
          </w:p>
        </w:tc>
        <w:tc>
          <w:tcPr>
            <w:tcW w:w="2516" w:type="dxa"/>
          </w:tcPr>
          <w:p>
            <w:pPr>
              <w:pStyle w:val="217"/>
              <w:spacing w:before="102" w:line="278" w:lineRule="exact"/>
              <w:ind w:left="107"/>
              <w:rPr>
                <w:color w:val="000000" w:themeColor="text1"/>
                <w14:textFill>
                  <w14:solidFill>
                    <w14:schemeClr w14:val="tx1"/>
                  </w14:solidFill>
                </w14:textFill>
              </w:rPr>
            </w:pPr>
            <w:r>
              <w:rPr>
                <w:color w:val="000000" w:themeColor="text1"/>
                <w14:textFill>
                  <w14:solidFill>
                    <w14:schemeClr w14:val="tx1"/>
                  </w14:solidFill>
                </w14:textFill>
              </w:rPr>
              <w:t>售后服务</w:t>
            </w:r>
          </w:p>
        </w:tc>
        <w:tc>
          <w:tcPr>
            <w:tcW w:w="5907" w:type="dxa"/>
            <w:gridSpan w:val="5"/>
          </w:tcPr>
          <w:p>
            <w:pPr>
              <w:pStyle w:val="217"/>
              <w:rPr>
                <w:rFonts w:ascii="Times New Roman"/>
                <w:color w:val="000000" w:themeColor="text1"/>
                <w14:textFill>
                  <w14:solidFill>
                    <w14:schemeClr w14:val="tx1"/>
                  </w14:solidFill>
                </w14:textFill>
              </w:rPr>
            </w:pP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669" w:type="dxa"/>
          </w:tcPr>
          <w:p>
            <w:pPr>
              <w:pStyle w:val="217"/>
              <w:spacing w:before="96"/>
              <w:ind w:right="201"/>
              <w:jc w:val="right"/>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9</w:t>
            </w:r>
          </w:p>
        </w:tc>
        <w:tc>
          <w:tcPr>
            <w:tcW w:w="2516" w:type="dxa"/>
          </w:tcPr>
          <w:p>
            <w:pPr>
              <w:pStyle w:val="217"/>
              <w:spacing w:before="100" w:line="279" w:lineRule="exact"/>
              <w:ind w:left="107"/>
              <w:rPr>
                <w:color w:val="000000" w:themeColor="text1"/>
                <w14:textFill>
                  <w14:solidFill>
                    <w14:schemeClr w14:val="tx1"/>
                  </w14:solidFill>
                </w14:textFill>
              </w:rPr>
            </w:pPr>
            <w:r>
              <w:rPr>
                <w:color w:val="000000" w:themeColor="text1"/>
                <w14:textFill>
                  <w14:solidFill>
                    <w14:schemeClr w14:val="tx1"/>
                  </w14:solidFill>
                </w14:textFill>
              </w:rPr>
              <w:t>采购代理服务费</w:t>
            </w:r>
          </w:p>
        </w:tc>
        <w:tc>
          <w:tcPr>
            <w:tcW w:w="5907" w:type="dxa"/>
            <w:gridSpan w:val="5"/>
          </w:tcPr>
          <w:p>
            <w:pPr>
              <w:pStyle w:val="217"/>
              <w:spacing w:before="96"/>
              <w:ind w:left="10"/>
              <w:jc w:val="center"/>
              <w:rPr>
                <w:color w:val="000000" w:themeColor="text1"/>
                <w14:textFill>
                  <w14:solidFill>
                    <w14:schemeClr w14:val="tx1"/>
                  </w14:solidFill>
                </w14:textFill>
              </w:rPr>
            </w:pPr>
            <w:r>
              <w:rPr>
                <w:color w:val="000000" w:themeColor="text1"/>
                <w14:textFill>
                  <w14:solidFill>
                    <w14:schemeClr w14:val="tx1"/>
                  </w14:solidFill>
                </w14:textFill>
              </w:rPr>
              <w:t>含</w:t>
            </w: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7"/>
              <w:spacing w:before="96"/>
              <w:ind w:right="201"/>
              <w:jc w:val="right"/>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10</w:t>
            </w:r>
          </w:p>
        </w:tc>
        <w:tc>
          <w:tcPr>
            <w:tcW w:w="2516" w:type="dxa"/>
          </w:tcPr>
          <w:p>
            <w:pPr>
              <w:pStyle w:val="217"/>
              <w:spacing w:before="101" w:line="279" w:lineRule="exact"/>
              <w:ind w:left="107"/>
              <w:rPr>
                <w:color w:val="000000" w:themeColor="text1"/>
                <w14:textFill>
                  <w14:solidFill>
                    <w14:schemeClr w14:val="tx1"/>
                  </w14:solidFill>
                </w14:textFill>
              </w:rPr>
            </w:pPr>
            <w:r>
              <w:rPr>
                <w:color w:val="000000" w:themeColor="text1"/>
                <w14:textFill>
                  <w14:solidFill>
                    <w14:schemeClr w14:val="tx1"/>
                  </w14:solidFill>
                </w14:textFill>
              </w:rPr>
              <w:t>其他</w:t>
            </w:r>
          </w:p>
        </w:tc>
        <w:tc>
          <w:tcPr>
            <w:tcW w:w="5907" w:type="dxa"/>
            <w:gridSpan w:val="5"/>
          </w:tcPr>
          <w:p>
            <w:pPr>
              <w:pStyle w:val="217"/>
              <w:rPr>
                <w:rFonts w:ascii="Times New Roman"/>
                <w:color w:val="000000" w:themeColor="text1"/>
                <w14:textFill>
                  <w14:solidFill>
                    <w14:schemeClr w14:val="tx1"/>
                  </w14:solidFill>
                </w14:textFill>
              </w:rPr>
            </w:pP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7"/>
              <w:spacing w:before="96"/>
              <w:ind w:right="201"/>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w:t>
            </w:r>
          </w:p>
        </w:tc>
        <w:tc>
          <w:tcPr>
            <w:tcW w:w="2516" w:type="dxa"/>
          </w:tcPr>
          <w:p>
            <w:pPr>
              <w:pStyle w:val="217"/>
              <w:spacing w:before="101" w:line="279" w:lineRule="exact"/>
              <w:ind w:left="107"/>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w:t>
            </w:r>
          </w:p>
        </w:tc>
        <w:tc>
          <w:tcPr>
            <w:tcW w:w="5907" w:type="dxa"/>
            <w:gridSpan w:val="5"/>
          </w:tcPr>
          <w:p>
            <w:pPr>
              <w:pStyle w:val="217"/>
              <w:rPr>
                <w:rFonts w:ascii="Times New Roman"/>
                <w:color w:val="000000" w:themeColor="text1"/>
                <w14:textFill>
                  <w14:solidFill>
                    <w14:schemeClr w14:val="tx1"/>
                  </w14:solidFill>
                </w14:textFill>
              </w:rPr>
            </w:pPr>
          </w:p>
        </w:tc>
        <w:tc>
          <w:tcPr>
            <w:tcW w:w="889" w:type="dxa"/>
          </w:tcPr>
          <w:p>
            <w:pPr>
              <w:pStyle w:val="217"/>
              <w:rPr>
                <w:rFonts w:ascii="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185" w:type="dxa"/>
            <w:gridSpan w:val="2"/>
          </w:tcPr>
          <w:p>
            <w:pPr>
              <w:pStyle w:val="217"/>
              <w:tabs>
                <w:tab w:val="left" w:pos="1572"/>
                <w:tab w:val="left" w:pos="2122"/>
              </w:tabs>
              <w:spacing w:before="101" w:line="279" w:lineRule="exact"/>
              <w:ind w:left="1023"/>
              <w:rPr>
                <w:color w:val="000000" w:themeColor="text1"/>
                <w14:textFill>
                  <w14:solidFill>
                    <w14:schemeClr w14:val="tx1"/>
                  </w14:solidFill>
                </w14:textFill>
              </w:rPr>
            </w:pPr>
            <w:r>
              <w:rPr>
                <w:color w:val="000000" w:themeColor="text1"/>
                <w14:textFill>
                  <w14:solidFill>
                    <w14:schemeClr w14:val="tx1"/>
                  </w14:solidFill>
                </w14:textFill>
              </w:rPr>
              <w:t>总</w:t>
            </w:r>
            <w:r>
              <w:rPr>
                <w:rFonts w:hint="eastAsia"/>
                <w:color w:val="000000" w:themeColor="text1"/>
                <w:lang w:val="en-US"/>
                <w14:textFill>
                  <w14:solidFill>
                    <w14:schemeClr w14:val="tx1"/>
                  </w14:solidFill>
                </w14:textFill>
              </w:rPr>
              <w:t xml:space="preserve"> </w:t>
            </w:r>
            <w:r>
              <w:rPr>
                <w:color w:val="000000" w:themeColor="text1"/>
                <w14:textFill>
                  <w14:solidFill>
                    <w14:schemeClr w14:val="tx1"/>
                  </w14:solidFill>
                </w14:textFill>
              </w:rPr>
              <w:t>计</w:t>
            </w:r>
            <w:r>
              <w:rPr>
                <w:rFonts w:hint="eastAsia"/>
                <w:color w:val="000000" w:themeColor="text1"/>
                <w:lang w:val="en-US"/>
                <w14:textFill>
                  <w14:solidFill>
                    <w14:schemeClr w14:val="tx1"/>
                  </w14:solidFill>
                </w14:textFill>
              </w:rPr>
              <w:t xml:space="preserve"> </w:t>
            </w:r>
            <w:r>
              <w:rPr>
                <w:color w:val="000000" w:themeColor="text1"/>
                <w14:textFill>
                  <w14:solidFill>
                    <w14:schemeClr w14:val="tx1"/>
                  </w14:solidFill>
                </w14:textFill>
              </w:rPr>
              <w:t>价</w:t>
            </w:r>
          </w:p>
        </w:tc>
        <w:tc>
          <w:tcPr>
            <w:tcW w:w="6796" w:type="dxa"/>
            <w:gridSpan w:val="6"/>
          </w:tcPr>
          <w:p>
            <w:pPr>
              <w:pStyle w:val="217"/>
              <w:rPr>
                <w:rFonts w:ascii="Times New Roman"/>
                <w:color w:val="000000" w:themeColor="text1"/>
                <w14:textFill>
                  <w14:solidFill>
                    <w14:schemeClr w14:val="tx1"/>
                  </w14:solidFill>
                </w14:textFill>
              </w:rPr>
            </w:pPr>
          </w:p>
        </w:tc>
      </w:tr>
    </w:tbl>
    <w:p>
      <w:pPr>
        <w:tabs>
          <w:tab w:val="left" w:pos="900"/>
        </w:tabs>
        <w:spacing w:line="340" w:lineRule="exact"/>
        <w:rPr>
          <w:rFonts w:ascii="Calibri" w:hAnsi="Calibri"/>
          <w:bCs/>
          <w:color w:val="000000" w:themeColor="text1"/>
          <w:spacing w:val="-10"/>
          <w:szCs w:val="22"/>
          <w14:textFill>
            <w14:solidFill>
              <w14:schemeClr w14:val="tx1"/>
            </w14:solidFill>
          </w14:textFill>
        </w:rPr>
      </w:pPr>
      <w:r>
        <w:rPr>
          <w:rFonts w:hint="eastAsia" w:ascii="Calibri" w:hAnsi="Calibri"/>
          <w:bCs/>
          <w:color w:val="000000" w:themeColor="text1"/>
          <w:spacing w:val="-10"/>
          <w:szCs w:val="22"/>
          <w14:textFill>
            <w14:solidFill>
              <w14:schemeClr w14:val="tx1"/>
            </w14:solidFill>
          </w14:textFill>
        </w:rPr>
        <w:t>注：1.▲不提供详细分项报价将视为没有实质性响应招标文件。</w:t>
      </w:r>
    </w:p>
    <w:p>
      <w:pPr>
        <w:tabs>
          <w:tab w:val="left" w:pos="900"/>
        </w:tabs>
        <w:spacing w:line="340" w:lineRule="exact"/>
        <w:ind w:firstLine="400" w:firstLineChars="200"/>
        <w:rPr>
          <w:rFonts w:ascii="Calibri" w:hAnsi="Calibri"/>
          <w:bCs/>
          <w:color w:val="000000" w:themeColor="text1"/>
          <w:spacing w:val="-10"/>
          <w:szCs w:val="22"/>
          <w14:textFill>
            <w14:solidFill>
              <w14:schemeClr w14:val="tx1"/>
            </w14:solidFill>
          </w14:textFill>
        </w:rPr>
      </w:pPr>
      <w:r>
        <w:rPr>
          <w:rFonts w:hint="eastAsia" w:ascii="Calibri" w:hAnsi="Calibri"/>
          <w:bCs/>
          <w:color w:val="000000" w:themeColor="text1"/>
          <w:spacing w:val="-10"/>
          <w:szCs w:val="22"/>
          <w14:textFill>
            <w14:solidFill>
              <w14:schemeClr w14:val="tx1"/>
            </w14:solidFill>
          </w14:textFill>
        </w:rPr>
        <w:t>2.此表的总计价应与附件二“投标报价一览表”对应投标报价相一致。</w:t>
      </w:r>
    </w:p>
    <w:p>
      <w:pPr>
        <w:tabs>
          <w:tab w:val="left" w:pos="900"/>
        </w:tabs>
        <w:spacing w:line="340" w:lineRule="exact"/>
        <w:ind w:firstLine="400" w:firstLineChars="200"/>
        <w:rPr>
          <w:rFonts w:ascii="Calibri" w:hAnsi="Calibri"/>
          <w:bCs/>
          <w:color w:val="000000" w:themeColor="text1"/>
          <w:spacing w:val="-10"/>
          <w:szCs w:val="22"/>
          <w14:textFill>
            <w14:solidFill>
              <w14:schemeClr w14:val="tx1"/>
            </w14:solidFill>
          </w14:textFill>
        </w:rPr>
      </w:pPr>
      <w:r>
        <w:rPr>
          <w:rFonts w:hint="eastAsia" w:ascii="Calibri" w:hAnsi="Calibri"/>
          <w:bCs/>
          <w:color w:val="000000" w:themeColor="text1"/>
          <w:spacing w:val="-10"/>
          <w:szCs w:val="22"/>
          <w14:textFill>
            <w14:solidFill>
              <w14:schemeClr w14:val="tx1"/>
            </w14:solidFill>
          </w14:textFill>
        </w:rPr>
        <w:t>3.如果免费请在该备注栏内注明“免”，如果含在产品价格中则填“含”，如无此项内容则填“无”。</w:t>
      </w:r>
    </w:p>
    <w:p>
      <w:pPr>
        <w:tabs>
          <w:tab w:val="left" w:pos="900"/>
        </w:tabs>
        <w:spacing w:line="340" w:lineRule="exact"/>
        <w:ind w:firstLine="400" w:firstLineChars="200"/>
        <w:rPr>
          <w:rFonts w:ascii="Calibri" w:hAnsi="Calibri"/>
          <w:bCs/>
          <w:color w:val="000000" w:themeColor="text1"/>
          <w:spacing w:val="-10"/>
          <w:szCs w:val="22"/>
          <w14:textFill>
            <w14:solidFill>
              <w14:schemeClr w14:val="tx1"/>
            </w14:solidFill>
          </w14:textFill>
        </w:rPr>
      </w:pPr>
      <w:r>
        <w:rPr>
          <w:rFonts w:hint="eastAsia" w:ascii="Calibri" w:hAnsi="Calibri"/>
          <w:bCs/>
          <w:color w:val="000000" w:themeColor="text1"/>
          <w:spacing w:val="-10"/>
          <w:szCs w:val="22"/>
          <w14:textFill>
            <w14:solidFill>
              <w14:schemeClr w14:val="tx1"/>
            </w14:solidFill>
          </w14:textFill>
        </w:rPr>
        <w:t>4.在中标或成交公告中的内容中可能要增加本表，请各投标供应商可以根据完成本项目所需提供软硬件产品及服务内容及其他所有费用认真填写，确保数据的真实性、完整性和合理性。表格可以延续。</w:t>
      </w:r>
    </w:p>
    <w:p>
      <w:pPr>
        <w:tabs>
          <w:tab w:val="left" w:pos="900"/>
        </w:tabs>
        <w:spacing w:line="340" w:lineRule="exact"/>
        <w:ind w:firstLine="400" w:firstLineChars="200"/>
        <w:rPr>
          <w:rFonts w:ascii="Calibri" w:hAnsi="Calibri"/>
          <w:bCs/>
          <w:color w:val="000000" w:themeColor="text1"/>
          <w:spacing w:val="-10"/>
          <w:szCs w:val="22"/>
          <w14:textFill>
            <w14:solidFill>
              <w14:schemeClr w14:val="tx1"/>
            </w14:solidFill>
          </w14:textFill>
        </w:rPr>
      </w:pPr>
      <w:r>
        <w:rPr>
          <w:rFonts w:hint="eastAsia" w:ascii="Calibri" w:hAnsi="Calibri"/>
          <w:bCs/>
          <w:color w:val="000000" w:themeColor="text1"/>
          <w:spacing w:val="-10"/>
          <w:szCs w:val="22"/>
          <w14:textFill>
            <w14:solidFill>
              <w14:schemeClr w14:val="tx1"/>
            </w14:solidFill>
          </w14:textFill>
        </w:rPr>
        <w:t>5.凡投标人在报价中未列明但又为本次采购所必备的项目或遗漏项目，采购人将一律视为已包括在其报价中。</w:t>
      </w:r>
    </w:p>
    <w:p>
      <w:pPr>
        <w:snapToGrid w:val="0"/>
        <w:spacing w:line="500" w:lineRule="atLeas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供应商（盖章）：</w:t>
      </w:r>
    </w:p>
    <w:p>
      <w:pPr>
        <w:snapToGrid w:val="0"/>
        <w:spacing w:line="500" w:lineRule="atLeas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法定代表人或授权代表</w:t>
      </w:r>
      <w:r>
        <w:rPr>
          <w:rFonts w:hint="eastAsia" w:ascii="宋体" w:hAnsi="宋体" w:cs="宋体"/>
          <w:bCs/>
          <w:color w:val="000000" w:themeColor="text1"/>
          <w:szCs w:val="22"/>
          <w14:textFill>
            <w14:solidFill>
              <w14:schemeClr w14:val="tx1"/>
            </w14:solidFill>
          </w14:textFill>
        </w:rPr>
        <w:t>（签字或盖章）</w:t>
      </w:r>
      <w:r>
        <w:rPr>
          <w:rFonts w:hint="eastAsia" w:ascii="宋体" w:hAnsi="宋体" w:cs="宋体"/>
          <w:color w:val="000000" w:themeColor="text1"/>
          <w:szCs w:val="22"/>
          <w14:textFill>
            <w14:solidFill>
              <w14:schemeClr w14:val="tx1"/>
            </w14:solidFill>
          </w14:textFill>
        </w:rPr>
        <w:t xml:space="preserve">：                        </w:t>
      </w:r>
    </w:p>
    <w:p>
      <w:pPr>
        <w:snapToGrid w:val="0"/>
        <w:spacing w:line="500" w:lineRule="atLeast"/>
        <w:rPr>
          <w:rFonts w:ascii="宋体" w:hAnsi="宋体" w:cs="宋体"/>
          <w:color w:val="000000" w:themeColor="text1"/>
          <w:szCs w:val="22"/>
          <w14:textFill>
            <w14:solidFill>
              <w14:schemeClr w14:val="tx1"/>
            </w14:solidFill>
          </w14:textFill>
        </w:rPr>
        <w:sectPr>
          <w:pgSz w:w="11907" w:h="16840"/>
          <w:pgMar w:top="1134" w:right="1021" w:bottom="1134" w:left="1021" w:header="850" w:footer="992" w:gutter="0"/>
          <w:cols w:space="720" w:num="1"/>
          <w:docGrid w:linePitch="312" w:charSpace="0"/>
        </w:sectPr>
      </w:pPr>
      <w:r>
        <w:rPr>
          <w:rFonts w:hint="eastAsia" w:ascii="宋体" w:hAnsi="宋体" w:cs="宋体"/>
          <w:color w:val="000000" w:themeColor="text1"/>
          <w:szCs w:val="22"/>
          <w14:textFill>
            <w14:solidFill>
              <w14:schemeClr w14:val="tx1"/>
            </w14:solidFill>
          </w14:textFill>
        </w:rPr>
        <w:t>日期：</w:t>
      </w:r>
    </w:p>
    <w:p>
      <w:pPr>
        <w:pStyle w:val="6"/>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附件二（</w:t>
      </w:r>
      <w:r>
        <w:rPr>
          <w:rFonts w:hint="eastAsia" w:ascii="宋体" w:hAnsi="宋体" w:eastAsia="宋体" w:cs="宋体"/>
          <w:color w:val="000000" w:themeColor="text1"/>
          <w:lang w:val="en-US" w:eastAsia="zh-CN"/>
          <w14:textFill>
            <w14:solidFill>
              <w14:schemeClr w14:val="tx1"/>
            </w14:solidFill>
          </w14:textFill>
        </w:rPr>
        <w:t>三</w:t>
      </w:r>
      <w:r>
        <w:rPr>
          <w:rFonts w:hint="eastAsia" w:ascii="宋体" w:hAnsi="宋体" w:eastAsia="宋体" w:cs="宋体"/>
          <w:color w:val="000000" w:themeColor="text1"/>
          <w14:textFill>
            <w14:solidFill>
              <w14:schemeClr w14:val="tx1"/>
            </w14:solidFill>
          </w14:textFill>
        </w:rPr>
        <w:t>） 随机备品备件、专用工具清单</w:t>
      </w:r>
    </w:p>
    <w:p>
      <w:pPr>
        <w:pStyle w:val="25"/>
        <w:adjustRightInd w:val="0"/>
        <w:snapToGrid w:val="0"/>
        <w:spacing w:line="440" w:lineRule="atLeast"/>
        <w:ind w:firstLine="1446" w:firstLineChars="400"/>
        <w:rPr>
          <w:rFonts w:hAnsi="宋体" w:cs="宋体"/>
          <w:b/>
          <w:color w:val="000000" w:themeColor="text1"/>
          <w:sz w:val="36"/>
          <w:szCs w:val="36"/>
          <w14:textFill>
            <w14:solidFill>
              <w14:schemeClr w14:val="tx1"/>
            </w14:solidFill>
          </w14:textFill>
        </w:rPr>
      </w:pPr>
      <w:r>
        <w:rPr>
          <w:rFonts w:hint="eastAsia" w:hAnsi="宋体" w:cs="宋体"/>
          <w:b/>
          <w:color w:val="000000" w:themeColor="text1"/>
          <w:sz w:val="36"/>
          <w:szCs w:val="36"/>
          <w14:textFill>
            <w14:solidFill>
              <w14:schemeClr w14:val="tx1"/>
            </w14:solidFill>
          </w14:textFill>
        </w:rPr>
        <w:t>随机备品备件、专用工具清单(如有)</w:t>
      </w:r>
    </w:p>
    <w:tbl>
      <w:tblPr>
        <w:tblStyle w:val="42"/>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vAlign w:val="center"/>
          </w:tcPr>
          <w:p>
            <w:pPr>
              <w:pStyle w:val="25"/>
              <w:adjustRightInd w:val="0"/>
              <w:snapToGrid w:val="0"/>
              <w:spacing w:line="440" w:lineRule="atLeast"/>
              <w:jc w:val="left"/>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序号</w:t>
            </w:r>
          </w:p>
        </w:tc>
        <w:tc>
          <w:tcPr>
            <w:tcW w:w="1562" w:type="dxa"/>
            <w:vAlign w:val="center"/>
          </w:tcPr>
          <w:p>
            <w:pPr>
              <w:pStyle w:val="25"/>
              <w:adjustRightInd w:val="0"/>
              <w:snapToGrid w:val="0"/>
              <w:spacing w:line="440" w:lineRule="atLeast"/>
              <w:jc w:val="center"/>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名称</w:t>
            </w:r>
          </w:p>
        </w:tc>
        <w:tc>
          <w:tcPr>
            <w:tcW w:w="3231" w:type="dxa"/>
            <w:vAlign w:val="center"/>
          </w:tcPr>
          <w:p>
            <w:pPr>
              <w:pStyle w:val="25"/>
              <w:adjustRightInd w:val="0"/>
              <w:snapToGrid w:val="0"/>
              <w:spacing w:line="440" w:lineRule="atLeast"/>
              <w:jc w:val="center"/>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产地/规格/型号</w:t>
            </w:r>
          </w:p>
        </w:tc>
        <w:tc>
          <w:tcPr>
            <w:tcW w:w="1103" w:type="dxa"/>
            <w:vAlign w:val="center"/>
          </w:tcPr>
          <w:p>
            <w:pPr>
              <w:pStyle w:val="25"/>
              <w:adjustRightInd w:val="0"/>
              <w:snapToGrid w:val="0"/>
              <w:spacing w:line="440" w:lineRule="atLeast"/>
              <w:jc w:val="center"/>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数量</w:t>
            </w:r>
          </w:p>
        </w:tc>
        <w:tc>
          <w:tcPr>
            <w:tcW w:w="1219" w:type="dxa"/>
            <w:vAlign w:val="center"/>
          </w:tcPr>
          <w:p>
            <w:pPr>
              <w:pStyle w:val="25"/>
              <w:adjustRightInd w:val="0"/>
              <w:snapToGrid w:val="0"/>
              <w:spacing w:line="440" w:lineRule="atLeast"/>
              <w:jc w:val="center"/>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单价</w:t>
            </w:r>
          </w:p>
        </w:tc>
        <w:tc>
          <w:tcPr>
            <w:tcW w:w="1957" w:type="dxa"/>
            <w:vAlign w:val="center"/>
          </w:tcPr>
          <w:p>
            <w:pPr>
              <w:pStyle w:val="25"/>
              <w:adjustRightInd w:val="0"/>
              <w:snapToGrid w:val="0"/>
              <w:spacing w:line="440" w:lineRule="atLeast"/>
              <w:jc w:val="center"/>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bl>
    <w:p>
      <w:pPr>
        <w:pStyle w:val="25"/>
        <w:adjustRightInd w:val="0"/>
        <w:snapToGrid w:val="0"/>
        <w:spacing w:line="440" w:lineRule="atLeast"/>
        <w:rPr>
          <w:rFonts w:hAnsi="宋体" w:cs="宋体"/>
          <w:b/>
          <w:color w:val="000000" w:themeColor="text1"/>
          <w:sz w:val="24"/>
          <w14:textFill>
            <w14:solidFill>
              <w14:schemeClr w14:val="tx1"/>
            </w14:solidFill>
          </w14:textFill>
        </w:rPr>
      </w:pPr>
    </w:p>
    <w:p>
      <w:pPr>
        <w:pStyle w:val="25"/>
        <w:adjustRightInd w:val="0"/>
        <w:snapToGrid w:val="0"/>
        <w:spacing w:line="440" w:lineRule="atLeast"/>
        <w:rPr>
          <w:rFonts w:hAnsi="宋体" w:cs="宋体"/>
          <w:b/>
          <w:color w:val="000000" w:themeColor="text1"/>
          <w:sz w:val="24"/>
          <w14:textFill>
            <w14:solidFill>
              <w14:schemeClr w14:val="tx1"/>
            </w14:solidFill>
          </w14:textFill>
        </w:rPr>
      </w:pPr>
      <w:r>
        <w:rPr>
          <w:rFonts w:hint="eastAsia" w:hAnsi="宋体" w:cs="宋体"/>
          <w:b/>
          <w:color w:val="000000" w:themeColor="text1"/>
          <w:sz w:val="24"/>
          <w14:textFill>
            <w14:solidFill>
              <w14:schemeClr w14:val="tx1"/>
            </w14:solidFill>
          </w14:textFill>
        </w:rPr>
        <w:t xml:space="preserve">供应商（盖章）：           </w:t>
      </w:r>
    </w:p>
    <w:p>
      <w:pPr>
        <w:pStyle w:val="25"/>
        <w:spacing w:line="440" w:lineRule="atLeast"/>
        <w:rPr>
          <w:rFonts w:hAnsi="宋体" w:cs="宋体"/>
          <w:b/>
          <w:color w:val="000000" w:themeColor="text1"/>
          <w:sz w:val="32"/>
          <w14:textFill>
            <w14:solidFill>
              <w14:schemeClr w14:val="tx1"/>
            </w14:solidFill>
          </w14:textFill>
        </w:rPr>
      </w:pPr>
    </w:p>
    <w:p>
      <w:pPr>
        <w:pStyle w:val="25"/>
        <w:spacing w:line="440" w:lineRule="atLeast"/>
        <w:rPr>
          <w:rFonts w:hAnsi="宋体" w:cs="宋体"/>
          <w:b/>
          <w:color w:val="000000" w:themeColor="text1"/>
          <w:sz w:val="32"/>
          <w14:textFill>
            <w14:solidFill>
              <w14:schemeClr w14:val="tx1"/>
            </w14:solidFill>
          </w14:textFill>
        </w:rPr>
      </w:pP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br w:type="page"/>
      </w:r>
    </w:p>
    <w:p>
      <w:pPr>
        <w:pStyle w:val="6"/>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附件二（</w:t>
      </w:r>
      <w:r>
        <w:rPr>
          <w:rFonts w:hint="eastAsia" w:ascii="宋体" w:hAnsi="宋体" w:eastAsia="宋体" w:cs="宋体"/>
          <w:color w:val="000000" w:themeColor="text1"/>
          <w:lang w:val="en-US" w:eastAsia="zh-CN"/>
          <w14:textFill>
            <w14:solidFill>
              <w14:schemeClr w14:val="tx1"/>
            </w14:solidFill>
          </w14:textFill>
        </w:rPr>
        <w:t>四</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 xml:space="preserve"> 产品零件、易损件、备品备件报价表</w:t>
      </w:r>
    </w:p>
    <w:p>
      <w:pPr>
        <w:pStyle w:val="25"/>
        <w:adjustRightInd w:val="0"/>
        <w:snapToGrid w:val="0"/>
        <w:spacing w:line="400" w:lineRule="exact"/>
        <w:ind w:firstLine="1440" w:firstLineChars="400"/>
        <w:rPr>
          <w:rFonts w:hAnsi="宋体" w:cs="宋体"/>
          <w:color w:val="000000" w:themeColor="text1"/>
          <w:sz w:val="36"/>
          <w:szCs w:val="36"/>
          <w14:textFill>
            <w14:solidFill>
              <w14:schemeClr w14:val="tx1"/>
            </w14:solidFill>
          </w14:textFill>
        </w:rPr>
      </w:pPr>
      <w:r>
        <w:rPr>
          <w:rFonts w:hint="eastAsia" w:hAnsi="宋体" w:cs="宋体"/>
          <w:color w:val="000000" w:themeColor="text1"/>
          <w:sz w:val="36"/>
          <w:szCs w:val="36"/>
          <w14:textFill>
            <w14:solidFill>
              <w14:schemeClr w14:val="tx1"/>
            </w14:solidFill>
          </w14:textFill>
        </w:rPr>
        <w:t>产品零件、易损件、备品备件报价表</w:t>
      </w:r>
    </w:p>
    <w:p>
      <w:pPr>
        <w:pStyle w:val="25"/>
        <w:adjustRightInd w:val="0"/>
        <w:snapToGrid w:val="0"/>
        <w:spacing w:line="400" w:lineRule="exact"/>
        <w:ind w:firstLine="1440" w:firstLineChars="400"/>
        <w:rPr>
          <w:rFonts w:hAnsi="宋体" w:cs="宋体"/>
          <w:color w:val="000000" w:themeColor="text1"/>
          <w:sz w:val="36"/>
          <w:szCs w:val="36"/>
          <w14:textFill>
            <w14:solidFill>
              <w14:schemeClr w14:val="tx1"/>
            </w14:solidFill>
          </w14:textFill>
        </w:rPr>
      </w:pPr>
    </w:p>
    <w:tbl>
      <w:tblPr>
        <w:tblStyle w:val="42"/>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序号</w:t>
            </w:r>
          </w:p>
        </w:tc>
        <w:tc>
          <w:tcPr>
            <w:tcW w:w="2642"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名称</w:t>
            </w:r>
          </w:p>
        </w:tc>
        <w:tc>
          <w:tcPr>
            <w:tcW w:w="2604"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产地/规格/型号</w:t>
            </w:r>
          </w:p>
        </w:tc>
        <w:tc>
          <w:tcPr>
            <w:tcW w:w="1136"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数量</w:t>
            </w:r>
          </w:p>
        </w:tc>
        <w:tc>
          <w:tcPr>
            <w:tcW w:w="1149"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单价</w:t>
            </w:r>
          </w:p>
        </w:tc>
        <w:tc>
          <w:tcPr>
            <w:tcW w:w="2068"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r>
    </w:tbl>
    <w:p>
      <w:pPr>
        <w:pStyle w:val="25"/>
        <w:adjustRightInd w:val="0"/>
        <w:snapToGrid w:val="0"/>
        <w:spacing w:line="400" w:lineRule="exact"/>
        <w:rPr>
          <w:rFonts w:hAnsi="宋体" w:cs="宋体"/>
          <w:color w:val="000000" w:themeColor="text1"/>
          <w:sz w:val="24"/>
          <w14:textFill>
            <w14:solidFill>
              <w14:schemeClr w14:val="tx1"/>
            </w14:solidFill>
          </w14:textFill>
        </w:rPr>
      </w:pPr>
    </w:p>
    <w:p>
      <w:pPr>
        <w:pStyle w:val="25"/>
        <w:adjustRightInd w:val="0"/>
        <w:snapToGrid w:val="0"/>
        <w:spacing w:line="400" w:lineRule="exact"/>
        <w:rPr>
          <w:rFonts w:hAnsi="宋体" w:cs="宋体"/>
          <w:color w:val="000000" w:themeColor="text1"/>
          <w:sz w:val="24"/>
          <w:szCs w:val="28"/>
          <w:u w:val="single"/>
          <w14:textFill>
            <w14:solidFill>
              <w14:schemeClr w14:val="tx1"/>
            </w14:solidFill>
          </w14:textFill>
        </w:rPr>
      </w:pPr>
      <w:r>
        <w:rPr>
          <w:rFonts w:hint="eastAsia" w:hAnsi="宋体" w:cs="宋体"/>
          <w:color w:val="000000" w:themeColor="text1"/>
          <w:sz w:val="24"/>
          <w:szCs w:val="28"/>
          <w14:textFill>
            <w14:solidFill>
              <w14:schemeClr w14:val="tx1"/>
            </w14:solidFill>
          </w14:textFill>
        </w:rPr>
        <w:t>供应商盖章</w:t>
      </w:r>
      <w:r>
        <w:rPr>
          <w:rFonts w:hint="eastAsia" w:hAnsi="宋体" w:cs="宋体"/>
          <w:color w:val="000000" w:themeColor="text1"/>
          <w:sz w:val="24"/>
          <w:szCs w:val="28"/>
          <w:u w:val="single"/>
          <w14:textFill>
            <w14:solidFill>
              <w14:schemeClr w14:val="tx1"/>
            </w14:solidFill>
          </w14:textFill>
        </w:rPr>
        <w:t xml:space="preserve">：           </w:t>
      </w:r>
    </w:p>
    <w:p>
      <w:pPr>
        <w:pStyle w:val="26"/>
        <w:ind w:left="440"/>
        <w:rPr>
          <w:color w:val="000000" w:themeColor="text1"/>
          <w14:textFill>
            <w14:solidFill>
              <w14:schemeClr w14:val="tx1"/>
            </w14:solidFill>
          </w14:textFill>
        </w:rPr>
      </w:pPr>
    </w:p>
    <w:p>
      <w:pPr>
        <w:rPr>
          <w:rFonts w:ascii="宋体" w:hAnsi="宋体" w:cs="宋体"/>
          <w:b/>
          <w:color w:val="000000" w:themeColor="text1"/>
          <w:sz w:val="32"/>
          <w:szCs w:val="3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本表为质保期满后供设备使用两年的必备的零件，易损件，专用工具的报价表。由投标商填写，费用不包括在投标总价中，也作为质保期满后采购人选购零件，易损件，专用工具的价格依据。</w:t>
      </w:r>
    </w:p>
    <w:p>
      <w:pPr>
        <w:rPr>
          <w:rFonts w:hint="eastAsia"/>
          <w:sz w:val="32"/>
          <w:szCs w:val="32"/>
        </w:rPr>
      </w:pPr>
      <w:r>
        <w:rPr>
          <w:rFonts w:hint="eastAsia"/>
          <w:sz w:val="32"/>
          <w:szCs w:val="32"/>
        </w:rPr>
        <w:br w:type="page"/>
      </w:r>
    </w:p>
    <w:p>
      <w:pPr>
        <w:snapToGrid w:val="0"/>
        <w:spacing w:line="440" w:lineRule="atLeast"/>
        <w:jc w:val="left"/>
        <w:rPr>
          <w:rFonts w:hint="eastAsia" w:ascii="Cambria" w:hAnsi="Cambria"/>
          <w:b/>
          <w:bCs/>
          <w:color w:val="000000"/>
          <w:sz w:val="28"/>
          <w:szCs w:val="28"/>
        </w:rPr>
      </w:pPr>
      <w:r>
        <w:rPr>
          <w:rFonts w:hint="eastAsia"/>
          <w:sz w:val="32"/>
          <w:szCs w:val="32"/>
        </w:rPr>
        <w:t>附件二（</w:t>
      </w:r>
      <w:r>
        <w:rPr>
          <w:rFonts w:hint="eastAsia"/>
          <w:sz w:val="32"/>
          <w:szCs w:val="32"/>
          <w:lang w:val="en-US" w:eastAsia="zh-CN"/>
        </w:rPr>
        <w:t>五</w:t>
      </w:r>
      <w:r>
        <w:rPr>
          <w:rFonts w:hint="eastAsia"/>
          <w:sz w:val="32"/>
          <w:szCs w:val="32"/>
        </w:rPr>
        <w:t>）</w:t>
      </w:r>
      <w:r>
        <w:rPr>
          <w:rFonts w:hint="eastAsia" w:ascii="Cambria" w:hAnsi="Cambria"/>
          <w:b/>
          <w:bCs/>
          <w:color w:val="000000"/>
          <w:sz w:val="28"/>
          <w:szCs w:val="28"/>
        </w:rPr>
        <w:t>中小企业声明函、监狱企业、残疾人福利性单位及其他相关的充分的证明材料【不属于中小企业、监狱企业、残疾人福利性单位的无需填写、递交】</w:t>
      </w:r>
    </w:p>
    <w:p>
      <w:pPr>
        <w:snapToGrid w:val="0"/>
        <w:spacing w:line="440" w:lineRule="atLeast"/>
        <w:jc w:val="center"/>
        <w:rPr>
          <w:color w:val="000000"/>
          <w:sz w:val="22"/>
        </w:rPr>
      </w:pPr>
      <w:r>
        <w:rPr>
          <w:color w:val="000000"/>
          <w:sz w:val="22"/>
        </w:rPr>
        <w:t>中小企业声明函（货物）</w:t>
      </w:r>
    </w:p>
    <w:p>
      <w:pPr>
        <w:rPr>
          <w:color w:val="000000"/>
          <w:sz w:val="22"/>
        </w:rPr>
      </w:pPr>
      <w:r>
        <w:rPr>
          <w:color w:val="000000"/>
          <w:sz w:val="22"/>
        </w:rPr>
        <w:t>本公司（联合体）郑重声明，根据《政府采购促进中小企业发展管理办法》（财库﹝2020﹞46 号）的规定，本公司 （联合体）参加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sz w:val="22"/>
        </w:rPr>
      </w:pPr>
      <w:r>
        <w:rPr>
          <w:color w:val="000000"/>
          <w:sz w:val="22"/>
        </w:rPr>
        <w:t xml:space="preserve"> 1.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（注1）</w:t>
      </w:r>
      <w:r>
        <w:rPr>
          <w:color w:val="000000"/>
          <w:sz w:val="22"/>
        </w:rPr>
        <w:t>，属于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 …… </w:t>
      </w:r>
    </w:p>
    <w:p>
      <w:pPr>
        <w:snapToGrid w:val="0"/>
        <w:spacing w:line="440" w:lineRule="atLeast"/>
        <w:ind w:firstLine="440" w:firstLineChars="200"/>
        <w:rPr>
          <w:color w:val="000000"/>
          <w:sz w:val="22"/>
        </w:rPr>
      </w:pPr>
      <w:r>
        <w:rPr>
          <w:color w:val="000000"/>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sz w:val="22"/>
        </w:rPr>
      </w:pPr>
      <w:r>
        <w:rPr>
          <w:color w:val="000000"/>
          <w:sz w:val="22"/>
        </w:rPr>
        <w:t xml:space="preserve">本企业对上述声明内容的真实性负责。如有虚假，将依 法承担相应责任。 </w:t>
      </w:r>
    </w:p>
    <w:p>
      <w:pPr>
        <w:snapToGrid w:val="0"/>
        <w:spacing w:line="440" w:lineRule="atLeast"/>
        <w:ind w:firstLine="3740" w:firstLineChars="1700"/>
        <w:rPr>
          <w:color w:val="000000"/>
          <w:sz w:val="22"/>
        </w:rPr>
      </w:pPr>
      <w:r>
        <w:rPr>
          <w:color w:val="000000"/>
          <w:sz w:val="22"/>
        </w:rPr>
        <w:t xml:space="preserve">企业名称（盖章）： </w:t>
      </w:r>
    </w:p>
    <w:p>
      <w:pPr>
        <w:snapToGrid w:val="0"/>
        <w:spacing w:line="440" w:lineRule="atLeast"/>
        <w:ind w:firstLine="3740" w:firstLineChars="1700"/>
        <w:rPr>
          <w:color w:val="000000"/>
          <w:sz w:val="22"/>
        </w:rPr>
      </w:pPr>
      <w:r>
        <w:rPr>
          <w:color w:val="000000"/>
          <w:sz w:val="22"/>
        </w:rPr>
        <w:t>日 期：</w:t>
      </w:r>
    </w:p>
    <w:p>
      <w:pPr>
        <w:pBdr>
          <w:bottom w:val="single" w:color="auto" w:sz="6" w:space="1"/>
        </w:pBdr>
        <w:snapToGrid w:val="0"/>
        <w:spacing w:line="360" w:lineRule="auto"/>
        <w:ind w:firstLine="464" w:firstLineChars="200"/>
        <w:rPr>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r>
        <w:rPr>
          <w:rFonts w:hint="eastAsia"/>
          <w:color w:val="000000"/>
          <w:sz w:val="22"/>
          <w:szCs w:val="22"/>
        </w:rPr>
        <w:t> </w:t>
      </w:r>
    </w:p>
    <w:p>
      <w:pPr>
        <w:snapToGrid w:val="0"/>
        <w:spacing w:line="360" w:lineRule="auto"/>
        <w:ind w:firstLine="440" w:firstLineChars="200"/>
        <w:rPr>
          <w:color w:val="000000"/>
          <w:sz w:val="22"/>
          <w:szCs w:val="22"/>
        </w:rPr>
      </w:pPr>
    </w:p>
    <w:p>
      <w:pPr>
        <w:snapToGrid w:val="0"/>
        <w:spacing w:line="360" w:lineRule="auto"/>
        <w:ind w:firstLine="440" w:firstLineChars="200"/>
        <w:rPr>
          <w:color w:val="000000"/>
          <w:sz w:val="22"/>
          <w:szCs w:val="22"/>
        </w:rPr>
      </w:pPr>
      <w:r>
        <w:rPr>
          <w:rFonts w:hint="eastAsia"/>
          <w:color w:val="000000"/>
          <w:sz w:val="22"/>
          <w:szCs w:val="22"/>
        </w:rPr>
        <w:t>填写说明：</w:t>
      </w:r>
    </w:p>
    <w:p>
      <w:pPr>
        <w:snapToGrid w:val="0"/>
        <w:spacing w:line="360" w:lineRule="auto"/>
        <w:ind w:firstLine="440" w:firstLineChars="200"/>
        <w:rPr>
          <w:color w:val="000000"/>
          <w:sz w:val="22"/>
          <w:szCs w:val="22"/>
        </w:rPr>
      </w:pPr>
      <w:r>
        <w:rPr>
          <w:rFonts w:hint="eastAsia"/>
          <w:color w:val="000000"/>
          <w:sz w:val="22"/>
          <w:szCs w:val="22"/>
        </w:rPr>
        <w:t>1）供应商为中型、小型、微型企业的提供此函；</w:t>
      </w:r>
    </w:p>
    <w:p>
      <w:pPr>
        <w:snapToGrid w:val="0"/>
        <w:spacing w:line="360" w:lineRule="auto"/>
        <w:ind w:firstLine="440" w:firstLineChars="200"/>
        <w:rPr>
          <w:color w:val="000000"/>
          <w:sz w:val="22"/>
          <w:szCs w:val="22"/>
        </w:rPr>
      </w:pPr>
      <w:r>
        <w:rPr>
          <w:rFonts w:hint="eastAsia"/>
          <w:color w:val="000000"/>
          <w:sz w:val="22"/>
          <w:szCs w:val="22"/>
        </w:rPr>
        <w:t>2）中型企业不享受价格扣除，小型、微型企业的行业类别由评审专家结合供应商出具的证明材料认定；经认定不符合小型、微型企业标准的，不享受价格扣除；</w:t>
      </w:r>
    </w:p>
    <w:p>
      <w:pPr>
        <w:snapToGrid w:val="0"/>
        <w:spacing w:line="360" w:lineRule="auto"/>
        <w:ind w:firstLine="440" w:firstLineChars="200"/>
        <w:rPr>
          <w:b/>
          <w:color w:val="000000"/>
          <w:sz w:val="22"/>
          <w:szCs w:val="22"/>
        </w:rPr>
      </w:pPr>
      <w:r>
        <w:rPr>
          <w:rFonts w:hint="eastAsia"/>
          <w:color w:val="000000"/>
          <w:sz w:val="22"/>
          <w:szCs w:val="22"/>
        </w:rPr>
        <w:t>3）注：小型、微型企业参加政府采购活动时，应提供：a）《中小企业声明函》；上述证明材料提供不齐全的，不能享受价格扣除。</w:t>
      </w:r>
    </w:p>
    <w:p>
      <w:pPr>
        <w:snapToGrid w:val="0"/>
        <w:spacing w:line="360" w:lineRule="auto"/>
        <w:ind w:firstLine="442" w:firstLineChars="200"/>
        <w:rPr>
          <w:b/>
          <w:bCs/>
          <w:color w:val="000000"/>
          <w:sz w:val="22"/>
          <w:szCs w:val="22"/>
        </w:rPr>
      </w:pPr>
      <w:r>
        <w:rPr>
          <w:rFonts w:hint="eastAsia"/>
          <w:b/>
          <w:bCs/>
          <w:color w:val="000000"/>
          <w:sz w:val="22"/>
          <w:szCs w:val="22"/>
        </w:rPr>
        <w:t>▲供应商提供的中小企业声明函与实际情况不符的，视为供应商提供虚假材料投标的，投标无效。</w:t>
      </w:r>
    </w:p>
    <w:p>
      <w:pPr>
        <w:autoSpaceDE w:val="0"/>
        <w:autoSpaceDN w:val="0"/>
        <w:adjustRightInd w:val="0"/>
        <w:spacing w:line="380" w:lineRule="atLeast"/>
        <w:jc w:val="left"/>
        <w:rPr>
          <w:rFonts w:ascii="Cambria" w:hAnsi="Cambria"/>
          <w:b/>
          <w:bCs/>
          <w:color w:val="000000"/>
          <w:sz w:val="28"/>
          <w:szCs w:val="28"/>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40" w:firstLineChars="200"/>
      </w:pPr>
    </w:p>
    <w:p>
      <w:pPr>
        <w:snapToGrid w:val="0"/>
        <w:spacing w:line="360" w:lineRule="auto"/>
        <w:ind w:firstLine="44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40" w:firstLineChars="200"/>
      </w:pPr>
      <w:r>
        <w:rPr>
          <w:rFonts w:hint="eastAsia"/>
        </w:rPr>
        <w:t>本单位对上述声明的真实性负责。如有虚假，将依法承担相应责任。</w:t>
      </w:r>
    </w:p>
    <w:p>
      <w:pPr>
        <w:snapToGrid w:val="0"/>
        <w:spacing w:line="360" w:lineRule="auto"/>
        <w:ind w:firstLine="440" w:firstLineChars="200"/>
      </w:pPr>
    </w:p>
    <w:p>
      <w:pPr>
        <w:snapToGrid w:val="0"/>
        <w:spacing w:line="360" w:lineRule="auto"/>
        <w:ind w:firstLine="440" w:firstLineChars="200"/>
      </w:pPr>
    </w:p>
    <w:p>
      <w:pPr>
        <w:tabs>
          <w:tab w:val="left" w:pos="4860"/>
        </w:tabs>
        <w:snapToGrid w:val="0"/>
        <w:spacing w:line="360" w:lineRule="auto"/>
        <w:ind w:right="1560" w:firstLine="440" w:firstLineChars="200"/>
      </w:pPr>
      <w:r>
        <w:rPr>
          <w:rFonts w:hint="eastAsia"/>
        </w:rPr>
        <w:t xml:space="preserve">       单位名称（盖章）：</w:t>
      </w:r>
    </w:p>
    <w:p>
      <w:pPr>
        <w:tabs>
          <w:tab w:val="left" w:pos="4860"/>
        </w:tabs>
        <w:snapToGrid w:val="0"/>
        <w:spacing w:line="360" w:lineRule="auto"/>
        <w:ind w:right="1560" w:firstLine="440" w:firstLineChars="200"/>
      </w:pPr>
      <w:r>
        <w:rPr>
          <w:rFonts w:hint="eastAsia"/>
        </w:rPr>
        <w:t xml:space="preserve">       日  期：</w:t>
      </w:r>
    </w:p>
    <w:p>
      <w:pPr>
        <w:pStyle w:val="96"/>
        <w:snapToGrid w:val="0"/>
        <w:spacing w:line="360" w:lineRule="auto"/>
        <w:ind w:left="360" w:firstLine="0" w:firstLineChars="0"/>
        <w:rPr>
          <w:rFonts w:cs="宋体"/>
        </w:rPr>
      </w:pPr>
      <w:r>
        <w:rPr>
          <w:rFonts w:hint="eastAsia" w:cs="宋体"/>
        </w:rPr>
        <w:t>扶持政策说明：</w:t>
      </w:r>
    </w:p>
    <w:p>
      <w:pPr>
        <w:pStyle w:val="96"/>
        <w:snapToGrid w:val="0"/>
        <w:spacing w:line="360" w:lineRule="auto"/>
        <w:ind w:firstLine="440"/>
        <w:rPr>
          <w:rFonts w:cs="宋体"/>
        </w:rPr>
      </w:pPr>
      <w:r>
        <w:rPr>
          <w:rFonts w:hint="eastAsia" w:cs="宋体"/>
        </w:rPr>
        <w:t>1、本项目对小型和微型企业产品的价格给予6%的扣除，用扣除后的价格参与评审。</w:t>
      </w:r>
    </w:p>
    <w:p>
      <w:pPr>
        <w:snapToGrid w:val="0"/>
        <w:spacing w:line="360" w:lineRule="auto"/>
        <w:ind w:firstLine="440" w:firstLineChars="200"/>
      </w:pPr>
      <w:r>
        <w:rPr>
          <w:rFonts w:hint="eastAsia"/>
        </w:rPr>
        <w:t>2、监狱企业视同小微企业，参加本项目投标的，享受小微企业同等的价格扣除。</w:t>
      </w:r>
    </w:p>
    <w:p>
      <w:pPr>
        <w:pStyle w:val="96"/>
        <w:snapToGrid w:val="0"/>
        <w:spacing w:line="360" w:lineRule="auto"/>
        <w:ind w:firstLine="440"/>
        <w:rPr>
          <w:rFonts w:cs="宋体"/>
        </w:rPr>
      </w:pPr>
      <w:r>
        <w:rPr>
          <w:rFonts w:hint="eastAsia" w:cs="宋体"/>
        </w:rPr>
        <w:t>3、残疾人福利性单位参加投标【提供《残疾人福利性单位声明函》】，视为小型、微型企业，享受小微企业政策扶持。</w:t>
      </w:r>
    </w:p>
    <w:p>
      <w:pPr>
        <w:rPr>
          <w:rFonts w:ascii="宋体" w:hAnsi="宋体" w:cs="宋体"/>
          <w:b/>
          <w:color w:val="000000" w:themeColor="text1"/>
          <w:sz w:val="32"/>
          <w:lang w:val="zh-CN"/>
          <w14:textFill>
            <w14:solidFill>
              <w14:schemeClr w14:val="tx1"/>
            </w14:solidFill>
          </w14:textFill>
        </w:rPr>
      </w:pPr>
      <w:r>
        <w:rPr>
          <w:rFonts w:hint="eastAsia" w:ascii="宋体" w:hAnsi="宋体" w:cs="宋体"/>
          <w:b/>
          <w:color w:val="000000" w:themeColor="text1"/>
          <w:sz w:val="32"/>
          <w:lang w:val="zh-CN"/>
          <w14:textFill>
            <w14:solidFill>
              <w14:schemeClr w14:val="tx1"/>
            </w14:solidFill>
          </w14:textFill>
        </w:rPr>
        <w:br w:type="page"/>
      </w:r>
    </w:p>
    <w:p>
      <w:pPr>
        <w:autoSpaceDE w:val="0"/>
        <w:autoSpaceDN w:val="0"/>
        <w:adjustRightInd w:val="0"/>
        <w:spacing w:line="460" w:lineRule="atLeast"/>
        <w:jc w:val="left"/>
        <w:rPr>
          <w:rFonts w:ascii="宋体" w:hAnsi="宋体" w:cs="宋体"/>
          <w:color w:val="000000" w:themeColor="text1"/>
          <w:sz w:val="32"/>
          <w14:textFill>
            <w14:solidFill>
              <w14:schemeClr w14:val="tx1"/>
            </w14:solidFill>
          </w14:textFill>
        </w:rPr>
      </w:pPr>
      <w:r>
        <w:rPr>
          <w:rFonts w:hint="eastAsia" w:ascii="宋体" w:hAnsi="宋体" w:cs="宋体"/>
          <w:b/>
          <w:color w:val="000000" w:themeColor="text1"/>
          <w:sz w:val="32"/>
          <w:lang w:val="zh-CN"/>
          <w14:textFill>
            <w14:solidFill>
              <w14:schemeClr w14:val="tx1"/>
            </w14:solidFill>
          </w14:textFill>
        </w:rPr>
        <w:t>附件三</w:t>
      </w:r>
      <w:r>
        <w:rPr>
          <w:rFonts w:hint="eastAsia" w:ascii="宋体" w:hAnsi="宋体" w:cs="宋体"/>
          <w:b/>
          <w:color w:val="000000" w:themeColor="text1"/>
          <w:sz w:val="32"/>
          <w14:textFill>
            <w14:solidFill>
              <w14:schemeClr w14:val="tx1"/>
            </w14:solidFill>
          </w14:textFill>
        </w:rPr>
        <w:t>（</w:t>
      </w:r>
      <w:r>
        <w:rPr>
          <w:rFonts w:hint="eastAsia" w:ascii="宋体" w:hAnsi="宋体" w:cs="宋体"/>
          <w:b/>
          <w:color w:val="000000" w:themeColor="text1"/>
          <w:sz w:val="32"/>
          <w:lang w:val="zh-CN"/>
          <w14:textFill>
            <w14:solidFill>
              <w14:schemeClr w14:val="tx1"/>
            </w14:solidFill>
          </w14:textFill>
        </w:rPr>
        <w:t>一</w:t>
      </w:r>
      <w:r>
        <w:rPr>
          <w:rFonts w:hint="eastAsia" w:ascii="宋体" w:hAnsi="宋体" w:cs="宋体"/>
          <w:b/>
          <w:color w:val="000000" w:themeColor="text1"/>
          <w:sz w:val="32"/>
          <w14:textFill>
            <w14:solidFill>
              <w14:schemeClr w14:val="tx1"/>
            </w14:solidFill>
          </w14:textFill>
        </w:rPr>
        <w:t>）</w:t>
      </w:r>
    </w:p>
    <w:p>
      <w:pPr>
        <w:autoSpaceDE w:val="0"/>
        <w:autoSpaceDN w:val="0"/>
        <w:adjustRightInd w:val="0"/>
        <w:spacing w:line="460" w:lineRule="atLeast"/>
        <w:ind w:firstLine="3592" w:firstLineChars="998"/>
        <w:rPr>
          <w:rFonts w:ascii="宋体" w:hAnsi="宋体" w:cs="宋体"/>
          <w:color w:val="000000" w:themeColor="text1"/>
          <w:sz w:val="36"/>
          <w:lang w:val="zh-CN"/>
          <w14:textFill>
            <w14:solidFill>
              <w14:schemeClr w14:val="tx1"/>
            </w14:solidFill>
          </w14:textFill>
        </w:rPr>
      </w:pPr>
      <w:r>
        <w:rPr>
          <w:rFonts w:hint="eastAsia" w:ascii="宋体" w:hAnsi="宋体" w:cs="宋体"/>
          <w:color w:val="000000" w:themeColor="text1"/>
          <w:sz w:val="36"/>
          <w:lang w:val="zh-CN"/>
          <w14:textFill>
            <w14:solidFill>
              <w14:schemeClr w14:val="tx1"/>
            </w14:solidFill>
          </w14:textFill>
        </w:rPr>
        <w:t>商务偏离表</w:t>
      </w:r>
    </w:p>
    <w:tbl>
      <w:tblPr>
        <w:tblStyle w:val="42"/>
        <w:tblW w:w="0" w:type="auto"/>
        <w:tblInd w:w="108" w:type="dxa"/>
        <w:tblLayout w:type="fixed"/>
        <w:tblCellMar>
          <w:top w:w="0" w:type="dxa"/>
          <w:left w:w="108" w:type="dxa"/>
          <w:bottom w:w="0" w:type="dxa"/>
          <w:right w:w="108" w:type="dxa"/>
        </w:tblCellMar>
      </w:tblPr>
      <w:tblGrid>
        <w:gridCol w:w="882"/>
        <w:gridCol w:w="1710"/>
        <w:gridCol w:w="2448"/>
        <w:gridCol w:w="2326"/>
        <w:gridCol w:w="2557"/>
      </w:tblGrid>
      <w:tr>
        <w:tblPrEx>
          <w:tblCellMar>
            <w:top w:w="0" w:type="dxa"/>
            <w:left w:w="108" w:type="dxa"/>
            <w:bottom w:w="0" w:type="dxa"/>
            <w:right w:w="108" w:type="dxa"/>
          </w:tblCellMar>
        </w:tblPrEx>
        <w:trPr>
          <w:trHeight w:val="936"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 号</w:t>
            </w:r>
          </w:p>
        </w:tc>
        <w:tc>
          <w:tcPr>
            <w:tcW w:w="17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244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招标文件规范要求</w:t>
            </w:r>
          </w:p>
        </w:tc>
        <w:tc>
          <w:tcPr>
            <w:tcW w:w="23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投标文件对应规范</w:t>
            </w:r>
          </w:p>
        </w:tc>
        <w:tc>
          <w:tcPr>
            <w:tcW w:w="255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备 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bl>
    <w:p>
      <w:pPr>
        <w:autoSpaceDE w:val="0"/>
        <w:autoSpaceDN w:val="0"/>
        <w:adjustRightInd w:val="0"/>
        <w:spacing w:line="460" w:lineRule="atLeast"/>
        <w:rPr>
          <w:rFonts w:ascii="宋体" w:hAnsi="宋体" w:cs="宋体"/>
          <w:color w:val="000000" w:themeColor="text1"/>
          <w:sz w:val="32"/>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供应商盖章：</w:t>
      </w:r>
      <w:r>
        <w:rPr>
          <w:rFonts w:hint="eastAsia" w:ascii="宋体" w:hAnsi="宋体" w:cs="宋体"/>
          <w:color w:val="000000" w:themeColor="text1"/>
          <w:sz w:val="24"/>
          <w:u w:val="single"/>
          <w:lang w:val="zh-CN"/>
          <w14:textFill>
            <w14:solidFill>
              <w14:schemeClr w14:val="tx1"/>
            </w14:solidFill>
          </w14:textFill>
        </w:rPr>
        <w:t xml:space="preserve">            </w:t>
      </w:r>
    </w:p>
    <w:p>
      <w:pPr>
        <w:autoSpaceDE w:val="0"/>
        <w:autoSpaceDN w:val="0"/>
        <w:adjustRightInd w:val="0"/>
        <w:spacing w:line="460" w:lineRule="atLeast"/>
        <w:rPr>
          <w:rFonts w:ascii="宋体" w:hAnsi="宋体" w:cs="宋体"/>
          <w:color w:val="000000" w:themeColor="text1"/>
          <w:sz w:val="32"/>
          <w:lang w:val="zh-CN"/>
          <w14:textFill>
            <w14:solidFill>
              <w14:schemeClr w14:val="tx1"/>
            </w14:solidFill>
          </w14:textFill>
        </w:rPr>
      </w:pPr>
    </w:p>
    <w:p>
      <w:pPr>
        <w:autoSpaceDE w:val="0"/>
        <w:autoSpaceDN w:val="0"/>
        <w:adjustRightInd w:val="0"/>
        <w:spacing w:line="460" w:lineRule="atLeast"/>
        <w:rPr>
          <w:rFonts w:ascii="宋体" w:hAnsi="宋体" w:cs="宋体"/>
          <w:color w:val="000000" w:themeColor="text1"/>
          <w:sz w:val="32"/>
          <w:lang w:val="zh-CN"/>
          <w14:textFill>
            <w14:solidFill>
              <w14:schemeClr w14:val="tx1"/>
            </w14:solidFill>
          </w14:textFill>
        </w:rPr>
      </w:pPr>
      <w:r>
        <w:rPr>
          <w:rFonts w:hint="eastAsia" w:ascii="宋体" w:hAnsi="宋体" w:cs="宋体"/>
          <w:color w:val="000000" w:themeColor="text1"/>
          <w:sz w:val="32"/>
          <w:lang w:val="zh-CN"/>
          <w14:textFill>
            <w14:solidFill>
              <w14:schemeClr w14:val="tx1"/>
            </w14:solidFill>
          </w14:textFill>
        </w:rPr>
        <w:t>附件三（二）</w:t>
      </w:r>
    </w:p>
    <w:p>
      <w:pPr>
        <w:autoSpaceDE w:val="0"/>
        <w:autoSpaceDN w:val="0"/>
        <w:adjustRightInd w:val="0"/>
        <w:spacing w:line="460" w:lineRule="atLeast"/>
        <w:ind w:firstLine="3600" w:firstLineChars="1000"/>
        <w:rPr>
          <w:rFonts w:ascii="宋体" w:hAnsi="宋体" w:cs="宋体"/>
          <w:color w:val="000000" w:themeColor="text1"/>
          <w:sz w:val="36"/>
          <w:lang w:val="zh-CN"/>
          <w14:textFill>
            <w14:solidFill>
              <w14:schemeClr w14:val="tx1"/>
            </w14:solidFill>
          </w14:textFill>
        </w:rPr>
      </w:pPr>
      <w:r>
        <w:rPr>
          <w:rFonts w:hint="eastAsia" w:ascii="宋体" w:hAnsi="宋体" w:cs="宋体"/>
          <w:color w:val="000000" w:themeColor="text1"/>
          <w:sz w:val="36"/>
          <w:lang w:val="zh-CN"/>
          <w14:textFill>
            <w14:solidFill>
              <w14:schemeClr w14:val="tx1"/>
            </w14:solidFill>
          </w14:textFill>
        </w:rPr>
        <w:t>技术偏离表</w:t>
      </w:r>
    </w:p>
    <w:tbl>
      <w:tblPr>
        <w:tblStyle w:val="42"/>
        <w:tblW w:w="0" w:type="auto"/>
        <w:tblInd w:w="108" w:type="dxa"/>
        <w:tblLayout w:type="fixed"/>
        <w:tblCellMar>
          <w:top w:w="0" w:type="dxa"/>
          <w:left w:w="108" w:type="dxa"/>
          <w:bottom w:w="0" w:type="dxa"/>
          <w:right w:w="108" w:type="dxa"/>
        </w:tblCellMar>
      </w:tblPr>
      <w:tblGrid>
        <w:gridCol w:w="882"/>
        <w:gridCol w:w="1708"/>
        <w:gridCol w:w="2270"/>
        <w:gridCol w:w="2517"/>
        <w:gridCol w:w="2546"/>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 号</w:t>
            </w:r>
          </w:p>
        </w:tc>
        <w:tc>
          <w:tcPr>
            <w:tcW w:w="17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22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招标文件规范要求</w:t>
            </w:r>
          </w:p>
        </w:tc>
        <w:tc>
          <w:tcPr>
            <w:tcW w:w="25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投标文件对应规范</w:t>
            </w:r>
          </w:p>
        </w:tc>
        <w:tc>
          <w:tcPr>
            <w:tcW w:w="254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备 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bl>
    <w:p>
      <w:pPr>
        <w:autoSpaceDE w:val="0"/>
        <w:autoSpaceDN w:val="0"/>
        <w:adjustRightInd w:val="0"/>
        <w:spacing w:line="460" w:lineRule="atLeast"/>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供应商盖章：</w:t>
      </w:r>
      <w:r>
        <w:rPr>
          <w:rFonts w:hint="eastAsia" w:ascii="宋体" w:hAnsi="宋体" w:cs="宋体"/>
          <w:color w:val="000000" w:themeColor="text1"/>
          <w:sz w:val="24"/>
          <w:u w:val="single"/>
          <w:lang w:val="zh-CN"/>
          <w14:textFill>
            <w14:solidFill>
              <w14:schemeClr w14:val="tx1"/>
            </w14:solidFill>
          </w14:textFill>
        </w:rPr>
        <w:t xml:space="preserve">               </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br w:type="page"/>
      </w:r>
    </w:p>
    <w:p>
      <w:pPr>
        <w:autoSpaceDE w:val="0"/>
        <w:autoSpaceDN w:val="0"/>
        <w:adjustRightInd w:val="0"/>
        <w:spacing w:line="460" w:lineRule="exact"/>
        <w:rPr>
          <w:rFonts w:ascii="宋体" w:hAnsi="宋体" w:cs="宋体"/>
          <w:b/>
          <w:color w:val="000000" w:themeColor="text1"/>
          <w:sz w:val="32"/>
          <w:lang w:val="zh-CN"/>
          <w14:textFill>
            <w14:solidFill>
              <w14:schemeClr w14:val="tx1"/>
            </w14:solidFill>
          </w14:textFill>
        </w:rPr>
      </w:pPr>
      <w:r>
        <w:rPr>
          <w:rFonts w:hint="eastAsia" w:ascii="宋体" w:hAnsi="宋体" w:cs="宋体"/>
          <w:b/>
          <w:color w:val="000000" w:themeColor="text1"/>
          <w:sz w:val="32"/>
          <w:lang w:val="zh-CN"/>
          <w14:textFill>
            <w14:solidFill>
              <w14:schemeClr w14:val="tx1"/>
            </w14:solidFill>
          </w14:textFill>
        </w:rPr>
        <w:t>附件四</w:t>
      </w:r>
    </w:p>
    <w:p>
      <w:pPr>
        <w:autoSpaceDE w:val="0"/>
        <w:autoSpaceDN w:val="0"/>
        <w:adjustRightInd w:val="0"/>
        <w:spacing w:line="460" w:lineRule="exact"/>
        <w:jc w:val="center"/>
        <w:rPr>
          <w:rFonts w:ascii="宋体" w:hAnsi="宋体" w:cs="宋体"/>
          <w:b/>
          <w:color w:val="000000" w:themeColor="text1"/>
          <w:sz w:val="32"/>
          <w:lang w:val="zh-CN"/>
          <w14:textFill>
            <w14:solidFill>
              <w14:schemeClr w14:val="tx1"/>
            </w14:solidFill>
          </w14:textFill>
        </w:rPr>
      </w:pPr>
      <w:r>
        <w:rPr>
          <w:rFonts w:hint="eastAsia" w:ascii="宋体" w:hAnsi="宋体" w:cs="宋体"/>
          <w:b/>
          <w:color w:val="000000" w:themeColor="text1"/>
          <w:sz w:val="36"/>
          <w:lang w:val="zh-CN"/>
          <w14:textFill>
            <w14:solidFill>
              <w14:schemeClr w14:val="tx1"/>
            </w14:solidFill>
          </w14:textFill>
        </w:rPr>
        <w:t>投标资格、资质证明文件</w:t>
      </w:r>
    </w:p>
    <w:p>
      <w:pPr>
        <w:autoSpaceDE w:val="0"/>
        <w:autoSpaceDN w:val="0"/>
        <w:adjustRightInd w:val="0"/>
        <w:spacing w:line="460" w:lineRule="exact"/>
        <w:jc w:val="center"/>
        <w:rPr>
          <w:rFonts w:ascii="宋体" w:hAnsi="宋体" w:cs="宋体"/>
          <w:b/>
          <w:bCs/>
          <w:color w:val="000000" w:themeColor="text1"/>
          <w:sz w:val="28"/>
          <w:szCs w:val="28"/>
          <w:lang w:val="zh-CN"/>
          <w14:textFill>
            <w14:solidFill>
              <w14:schemeClr w14:val="tx1"/>
            </w14:solidFill>
          </w14:textFill>
        </w:rPr>
      </w:pPr>
      <w:r>
        <w:rPr>
          <w:rFonts w:hint="eastAsia" w:ascii="宋体" w:hAnsi="宋体" w:cs="宋体"/>
          <w:b/>
          <w:bCs/>
          <w:color w:val="000000" w:themeColor="text1"/>
          <w:sz w:val="28"/>
          <w:szCs w:val="28"/>
          <w:lang w:val="zh-CN"/>
          <w14:textFill>
            <w14:solidFill>
              <w14:schemeClr w14:val="tx1"/>
            </w14:solidFill>
          </w14:textFill>
        </w:rPr>
        <w:t>（一）法定代表人授权书</w:t>
      </w:r>
    </w:p>
    <w:p>
      <w:pPr>
        <w:spacing w:line="360" w:lineRule="auto"/>
        <w:rPr>
          <w:rFonts w:ascii="宋体" w:hAnsi="宋体" w:cs="宋体"/>
          <w:color w:val="000000" w:themeColor="text1"/>
          <w:sz w:val="28"/>
          <w:szCs w:val="32"/>
          <w:u w:val="single"/>
          <w14:textFill>
            <w14:solidFill>
              <w14:schemeClr w14:val="tx1"/>
            </w14:solidFill>
          </w14:textFill>
        </w:rPr>
      </w:pPr>
    </w:p>
    <w:p>
      <w:pPr>
        <w:pStyle w:val="25"/>
        <w:adjustRightInd w:val="0"/>
        <w:snapToGrid w:val="0"/>
        <w:spacing w:line="360" w:lineRule="atLeast"/>
        <w:ind w:firstLine="450"/>
        <w:rPr>
          <w:rFonts w:hAnsi="宋体" w:cs="宋体"/>
          <w:color w:val="000000" w:themeColor="text1"/>
          <w:sz w:val="24"/>
          <w:szCs w:val="28"/>
          <w:u w:val="single"/>
          <w14:textFill>
            <w14:solidFill>
              <w14:schemeClr w14:val="tx1"/>
            </w14:solidFill>
          </w14:textFill>
        </w:rPr>
      </w:pPr>
      <w:r>
        <w:rPr>
          <w:rFonts w:hint="eastAsia" w:hAnsi="宋体" w:cs="宋体"/>
          <w:color w:val="000000" w:themeColor="text1"/>
          <w:sz w:val="24"/>
          <w:szCs w:val="28"/>
          <w:u w:val="single"/>
          <w14:textFill>
            <w14:solidFill>
              <w14:schemeClr w14:val="tx1"/>
            </w14:solidFill>
          </w14:textFill>
        </w:rPr>
        <w:t>平阳县旅游发展投资有限公司</w:t>
      </w:r>
      <w:r>
        <w:rPr>
          <w:rFonts w:hint="eastAsia" w:hAnsi="宋体" w:cs="宋体"/>
          <w:color w:val="000000" w:themeColor="text1"/>
          <w:sz w:val="24"/>
          <w:szCs w:val="28"/>
          <w:lang w:val="zh-CN"/>
          <w14:textFill>
            <w14:solidFill>
              <w14:schemeClr w14:val="tx1"/>
            </w14:solidFill>
          </w14:textFill>
        </w:rPr>
        <w:t>：</w:t>
      </w:r>
    </w:p>
    <w:p>
      <w:pPr>
        <w:spacing w:line="360" w:lineRule="auto"/>
        <w:rPr>
          <w:rFonts w:ascii="宋体" w:hAnsi="宋体" w:cs="宋体"/>
          <w:color w:val="000000" w:themeColor="text1"/>
          <w:szCs w:val="22"/>
          <w14:textFill>
            <w14:solidFill>
              <w14:schemeClr w14:val="tx1"/>
            </w14:solidFill>
          </w14:textFill>
        </w:rPr>
      </w:pPr>
    </w:p>
    <w:p>
      <w:pPr>
        <w:spacing w:line="360" w:lineRule="auto"/>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本授权委托书声明：我</w:t>
      </w:r>
      <w:r>
        <w:rPr>
          <w:rFonts w:hint="eastAsia" w:ascii="宋体" w:hAnsi="宋体" w:cs="宋体"/>
          <w:color w:val="000000" w:themeColor="text1"/>
          <w:szCs w:val="22"/>
          <w:u w:val="single"/>
          <w14:textFill>
            <w14:solidFill>
              <w14:schemeClr w14:val="tx1"/>
            </w14:solidFill>
          </w14:textFill>
        </w:rPr>
        <w:t xml:space="preserve">   （法定代表人姓名）   </w:t>
      </w:r>
      <w:r>
        <w:rPr>
          <w:rFonts w:hint="eastAsia" w:ascii="宋体" w:hAnsi="宋体" w:cs="宋体"/>
          <w:color w:val="000000" w:themeColor="text1"/>
          <w:szCs w:val="22"/>
          <w14:textFill>
            <w14:solidFill>
              <w14:schemeClr w14:val="tx1"/>
            </w14:solidFill>
          </w14:textFill>
        </w:rPr>
        <w:t>系</w:t>
      </w:r>
      <w:r>
        <w:rPr>
          <w:rFonts w:hint="eastAsia" w:ascii="宋体" w:hAnsi="宋体" w:cs="宋体"/>
          <w:color w:val="000000" w:themeColor="text1"/>
          <w:szCs w:val="22"/>
          <w:u w:val="single"/>
          <w14:textFill>
            <w14:solidFill>
              <w14:schemeClr w14:val="tx1"/>
            </w14:solidFill>
          </w14:textFill>
        </w:rPr>
        <w:t xml:space="preserve">   （供 应 商 名 称）  </w:t>
      </w:r>
      <w:r>
        <w:rPr>
          <w:rFonts w:hint="eastAsia" w:ascii="宋体" w:hAnsi="宋体" w:cs="宋体"/>
          <w:color w:val="000000" w:themeColor="text1"/>
          <w:szCs w:val="22"/>
          <w14:textFill>
            <w14:solidFill>
              <w14:schemeClr w14:val="tx1"/>
            </w14:solidFill>
          </w14:textFill>
        </w:rPr>
        <w:t>的法定代表人，现授权委托</w:t>
      </w:r>
      <w:r>
        <w:rPr>
          <w:rFonts w:hint="eastAsia" w:ascii="宋体" w:hAnsi="宋体" w:cs="宋体"/>
          <w:color w:val="000000" w:themeColor="text1"/>
          <w:szCs w:val="22"/>
          <w:u w:val="single"/>
          <w14:textFill>
            <w14:solidFill>
              <w14:schemeClr w14:val="tx1"/>
            </w14:solidFill>
          </w14:textFill>
        </w:rPr>
        <w:t xml:space="preserve">  （单 位 名 称）   </w:t>
      </w:r>
      <w:r>
        <w:rPr>
          <w:rFonts w:hint="eastAsia" w:ascii="宋体" w:hAnsi="宋体" w:cs="宋体"/>
          <w:color w:val="000000" w:themeColor="text1"/>
          <w:szCs w:val="22"/>
          <w14:textFill>
            <w14:solidFill>
              <w14:schemeClr w14:val="tx1"/>
            </w14:solidFill>
          </w14:textFill>
        </w:rPr>
        <w:t>的</w:t>
      </w:r>
      <w:r>
        <w:rPr>
          <w:rFonts w:hint="eastAsia" w:ascii="宋体" w:hAnsi="宋体" w:cs="宋体"/>
          <w:color w:val="000000" w:themeColor="text1"/>
          <w:szCs w:val="22"/>
          <w:u w:val="single"/>
          <w14:textFill>
            <w14:solidFill>
              <w14:schemeClr w14:val="tx1"/>
            </w14:solidFill>
          </w14:textFill>
        </w:rPr>
        <w:t xml:space="preserve">  （授权代表姓名）  </w:t>
      </w:r>
      <w:r>
        <w:rPr>
          <w:rFonts w:hint="eastAsia" w:ascii="宋体" w:hAnsi="宋体" w:cs="宋体"/>
          <w:color w:val="000000" w:themeColor="text1"/>
          <w:szCs w:val="22"/>
          <w14:textFill>
            <w14:solidFill>
              <w14:schemeClr w14:val="tx1"/>
            </w14:solidFill>
          </w14:textFill>
        </w:rPr>
        <w:t>为我公司法定代表人授权代表，参加贵处组织的</w:t>
      </w:r>
      <w:r>
        <w:rPr>
          <w:rFonts w:hint="eastAsia" w:ascii="宋体" w:hAnsi="宋体" w:cs="宋体"/>
          <w:color w:val="000000" w:themeColor="text1"/>
          <w:szCs w:val="22"/>
          <w:u w:val="single"/>
          <w14:textFill>
            <w14:solidFill>
              <w14:schemeClr w14:val="tx1"/>
            </w14:solidFill>
          </w14:textFill>
        </w:rPr>
        <w:t xml:space="preserve">  招标项目名称（括号中填写项目编号）  </w:t>
      </w:r>
      <w:r>
        <w:rPr>
          <w:rFonts w:hint="eastAsia" w:ascii="宋体" w:hAnsi="宋体" w:cs="宋体"/>
          <w:color w:val="000000" w:themeColor="text1"/>
          <w:szCs w:val="22"/>
          <w14:textFill>
            <w14:solidFill>
              <w14:schemeClr w14:val="tx1"/>
            </w14:solidFill>
          </w14:textFill>
        </w:rPr>
        <w:t>项目投标，全权处理本次招投标活动中的一切事宜，我承认授权代表全权代表我所签署的本项目的投标文件的内容。</w:t>
      </w:r>
    </w:p>
    <w:p>
      <w:pPr>
        <w:spacing w:line="360" w:lineRule="auto"/>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授权代表无转授权，特此授权</w:t>
      </w:r>
    </w:p>
    <w:p>
      <w:pPr>
        <w:spacing w:line="360" w:lineRule="auto"/>
        <w:ind w:left="1260"/>
        <w:rPr>
          <w:rFonts w:ascii="宋体" w:hAnsi="宋体" w:cs="宋体"/>
          <w:color w:val="000000" w:themeColor="text1"/>
          <w:szCs w:val="22"/>
          <w14:textFill>
            <w14:solidFill>
              <w14:schemeClr w14:val="tx1"/>
            </w14:solidFill>
          </w14:textFill>
        </w:rPr>
      </w:pPr>
    </w:p>
    <w:p>
      <w:pPr>
        <w:spacing w:line="360" w:lineRule="auto"/>
        <w:ind w:left="2198" w:leftChars="999" w:firstLine="959" w:firstLineChars="436"/>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授权代表：</w:t>
      </w:r>
      <w:r>
        <w:rPr>
          <w:rFonts w:hint="eastAsia" w:ascii="宋体" w:hAnsi="宋体" w:cs="宋体"/>
          <w:color w:val="000000" w:themeColor="text1"/>
          <w:szCs w:val="22"/>
          <w:u w:val="single"/>
          <w14:textFill>
            <w14:solidFill>
              <w14:schemeClr w14:val="tx1"/>
            </w14:solidFill>
          </w14:textFill>
        </w:rPr>
        <w:t xml:space="preserve">   （授权代表姓名）  </w:t>
      </w:r>
      <w:r>
        <w:rPr>
          <w:rFonts w:hint="eastAsia" w:ascii="宋体" w:hAnsi="宋体" w:cs="宋体"/>
          <w:color w:val="000000" w:themeColor="text1"/>
          <w:szCs w:val="22"/>
          <w14:textFill>
            <w14:solidFill>
              <w14:schemeClr w14:val="tx1"/>
            </w14:solidFill>
          </w14:textFill>
        </w:rPr>
        <w:t xml:space="preserve"> 性别 ：</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 xml:space="preserve"> 年龄：</w:t>
      </w:r>
      <w:r>
        <w:rPr>
          <w:rFonts w:hint="eastAsia" w:ascii="宋体" w:hAnsi="宋体" w:cs="宋体"/>
          <w:color w:val="000000" w:themeColor="text1"/>
          <w:szCs w:val="22"/>
          <w:u w:val="single"/>
          <w14:textFill>
            <w14:solidFill>
              <w14:schemeClr w14:val="tx1"/>
            </w14:solidFill>
          </w14:textFill>
        </w:rPr>
        <w:t xml:space="preserve">    </w:t>
      </w:r>
    </w:p>
    <w:p>
      <w:pPr>
        <w:spacing w:line="360" w:lineRule="auto"/>
        <w:ind w:left="2198" w:leftChars="999" w:firstLine="959" w:firstLineChars="436"/>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身份证号码：</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 xml:space="preserve"> 职务：</w:t>
      </w:r>
      <w:r>
        <w:rPr>
          <w:rFonts w:hint="eastAsia" w:ascii="宋体" w:hAnsi="宋体" w:cs="宋体"/>
          <w:color w:val="000000" w:themeColor="text1"/>
          <w:szCs w:val="22"/>
          <w:u w:val="single"/>
          <w14:textFill>
            <w14:solidFill>
              <w14:schemeClr w14:val="tx1"/>
            </w14:solidFill>
          </w14:textFill>
        </w:rPr>
        <w:t xml:space="preserve">      </w:t>
      </w:r>
    </w:p>
    <w:p>
      <w:pPr>
        <w:spacing w:line="360" w:lineRule="auto"/>
        <w:ind w:left="2198" w:leftChars="999" w:firstLine="959" w:firstLineChars="436"/>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详细通讯地址：</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 xml:space="preserve"> 邮政编码：</w:t>
      </w:r>
      <w:r>
        <w:rPr>
          <w:rFonts w:hint="eastAsia" w:ascii="宋体" w:hAnsi="宋体" w:cs="宋体"/>
          <w:color w:val="000000" w:themeColor="text1"/>
          <w:szCs w:val="22"/>
          <w:u w:val="single"/>
          <w14:textFill>
            <w14:solidFill>
              <w14:schemeClr w14:val="tx1"/>
            </w14:solidFill>
          </w14:textFill>
        </w:rPr>
        <w:t xml:space="preserve">           </w:t>
      </w:r>
    </w:p>
    <w:p>
      <w:pPr>
        <w:ind w:left="2198" w:leftChars="999" w:firstLine="959" w:firstLineChars="436"/>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电话：</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 xml:space="preserve"> 传真：</w:t>
      </w:r>
      <w:r>
        <w:rPr>
          <w:rFonts w:hint="eastAsia" w:ascii="宋体" w:hAnsi="宋体" w:cs="宋体"/>
          <w:color w:val="000000" w:themeColor="text1"/>
          <w:szCs w:val="22"/>
          <w:u w:val="single"/>
          <w14:textFill>
            <w14:solidFill>
              <w14:schemeClr w14:val="tx1"/>
            </w14:solidFill>
          </w14:textFill>
        </w:rPr>
        <w:t xml:space="preserve">                    </w:t>
      </w:r>
    </w:p>
    <w:p>
      <w:pPr>
        <w:ind w:left="2198" w:leftChars="999" w:firstLine="959" w:firstLineChars="436"/>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w:t>
      </w:r>
    </w:p>
    <w:p>
      <w:pPr>
        <w:spacing w:line="360" w:lineRule="auto"/>
        <w:ind w:left="2198" w:leftChars="999" w:right="440" w:firstLine="959" w:firstLineChars="436"/>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w:t>
      </w:r>
      <w:r>
        <w:rPr>
          <w:rFonts w:hint="eastAsia" w:ascii="宋体" w:hAnsi="宋体" w:cs="宋体"/>
          <w:color w:val="000000" w:themeColor="text1"/>
          <w:szCs w:val="22"/>
          <w:u w:val="single"/>
          <w14:textFill>
            <w14:solidFill>
              <w14:schemeClr w14:val="tx1"/>
            </w14:solidFill>
          </w14:textFill>
        </w:rPr>
        <w:t xml:space="preserve">                                   （盖章）</w:t>
      </w:r>
    </w:p>
    <w:p>
      <w:pPr>
        <w:spacing w:line="360" w:lineRule="auto"/>
        <w:ind w:left="2198" w:leftChars="999" w:right="440" w:firstLine="959" w:firstLineChars="436"/>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法定代表人：</w:t>
      </w:r>
      <w:r>
        <w:rPr>
          <w:rFonts w:hint="eastAsia" w:ascii="宋体" w:hAnsi="宋体" w:cs="宋体"/>
          <w:color w:val="000000" w:themeColor="text1"/>
          <w:szCs w:val="22"/>
          <w:u w:val="single"/>
          <w14:textFill>
            <w14:solidFill>
              <w14:schemeClr w14:val="tx1"/>
            </w14:solidFill>
          </w14:textFill>
        </w:rPr>
        <w:t xml:space="preserve">                           （签字或盖章）</w:t>
      </w:r>
    </w:p>
    <w:p>
      <w:pPr>
        <w:spacing w:line="360" w:lineRule="auto"/>
        <w:rPr>
          <w:rFonts w:ascii="宋体" w:hAnsi="宋体" w:cs="宋体"/>
          <w:color w:val="000000" w:themeColor="text1"/>
          <w:szCs w:val="22"/>
          <w14:textFill>
            <w14:solidFill>
              <w14:schemeClr w14:val="tx1"/>
            </w14:solidFill>
          </w14:textFill>
        </w:rPr>
      </w:pPr>
    </w:p>
    <w:p>
      <w:pPr>
        <w:spacing w:line="360" w:lineRule="auto"/>
        <w:ind w:left="2198" w:leftChars="999" w:right="440" w:firstLine="959" w:firstLineChars="436"/>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Cs w:val="22"/>
          <w14:textFill>
            <w14:solidFill>
              <w14:schemeClr w14:val="tx1"/>
            </w14:solidFill>
          </w14:textFill>
        </w:rPr>
        <w:t>授权委托日期：</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 xml:space="preserve">年 </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月</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日</w:t>
      </w:r>
    </w:p>
    <w:tbl>
      <w:tblPr>
        <w:tblStyle w:val="4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8657" w:type="dxa"/>
          </w:tcPr>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320" w:lineRule="atLeas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授权代表身份证复印件或影印件粘贴处</w:t>
            </w:r>
          </w:p>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14:textFill>
                  <w14:solidFill>
                    <w14:schemeClr w14:val="tx1"/>
                  </w14:solidFill>
                </w14:textFill>
              </w:rPr>
            </w:pPr>
          </w:p>
        </w:tc>
      </w:tr>
    </w:tbl>
    <w:p>
      <w:pPr>
        <w:pStyle w:val="25"/>
        <w:adjustRightInd w:val="0"/>
        <w:snapToGrid w:val="0"/>
        <w:spacing w:line="460" w:lineRule="atLeast"/>
        <w:rPr>
          <w:rFonts w:hAnsi="宋体" w:cs="宋体"/>
          <w:b/>
          <w:color w:val="000000" w:themeColor="text1"/>
          <w:szCs w:val="22"/>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14:textFill>
            <w14:solidFill>
              <w14:schemeClr w14:val="tx1"/>
            </w14:solidFill>
          </w14:textFill>
        </w:rPr>
      </w:pPr>
      <w:r>
        <w:rPr>
          <w:rFonts w:hint="eastAsia" w:hAnsi="宋体" w:cs="宋体"/>
          <w:color w:val="000000" w:themeColor="text1"/>
          <w:sz w:val="36"/>
          <w14:textFill>
            <w14:solidFill>
              <w14:schemeClr w14:val="tx1"/>
            </w14:solidFill>
          </w14:textFill>
        </w:rPr>
        <w:t>（二）投 标 供 应 商 情 况 声  明</w:t>
      </w:r>
    </w:p>
    <w:p>
      <w:pPr>
        <w:spacing w:line="400" w:lineRule="exact"/>
        <w:ind w:left="438" w:leftChars="199"/>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1、名称及概况：</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（1）投标供应商名称：</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（2）总部地址：</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985" w:firstLineChars="448"/>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传真/电话号码：</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（3）成立或注册日期：</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（4）实收资本：</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（5）近期资产负债表（到</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年</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月</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日止）</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1）固定资产：</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2）流动资产：</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3）长期负债：</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4）流动负债：</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5）净值：</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（6）主要负责人姓名：</w:t>
      </w:r>
      <w:r>
        <w:rPr>
          <w:rFonts w:hint="eastAsia" w:ascii="宋体" w:hAnsi="宋体" w:cs="宋体"/>
          <w:color w:val="000000" w:themeColor="text1"/>
          <w:szCs w:val="22"/>
          <w:u w:val="single"/>
          <w14:textFill>
            <w14:solidFill>
              <w14:schemeClr w14:val="tx1"/>
            </w14:solidFill>
          </w14:textFill>
        </w:rPr>
        <w:t xml:space="preserve">                      </w:t>
      </w:r>
    </w:p>
    <w:p>
      <w:pPr>
        <w:spacing w:line="360" w:lineRule="exact"/>
        <w:ind w:left="438" w:leftChars="199"/>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2、企业生产设备及规模：</w:t>
      </w:r>
    </w:p>
    <w:p>
      <w:pPr>
        <w:spacing w:line="360" w:lineRule="exact"/>
        <w:ind w:left="660" w:hanging="660" w:hangingChars="300"/>
        <w:jc w:val="left"/>
        <w:rPr>
          <w:rFonts w:ascii="宋体" w:hAnsi="宋体" w:cs="宋体"/>
          <w:color w:val="000000" w:themeColor="text1"/>
          <w:szCs w:val="22"/>
          <w14:textFill>
            <w14:solidFill>
              <w14:schemeClr w14:val="tx1"/>
            </w14:solidFill>
          </w14:textFill>
        </w:rPr>
      </w:pPr>
    </w:p>
    <w:p>
      <w:pPr>
        <w:spacing w:line="360" w:lineRule="exact"/>
        <w:ind w:left="677" w:leftChars="201" w:hanging="235" w:hangingChars="107"/>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 企业人员情况：</w:t>
      </w:r>
    </w:p>
    <w:p>
      <w:pPr>
        <w:spacing w:line="400" w:lineRule="exact"/>
        <w:ind w:left="686" w:leftChars="312"/>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职工（在职）人数</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人，其中技术人员</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人；</w:t>
      </w:r>
    </w:p>
    <w:p>
      <w:pPr>
        <w:spacing w:line="360" w:lineRule="exact"/>
        <w:ind w:left="677" w:leftChars="201" w:hanging="235" w:hangingChars="107"/>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4、近三年的年营业总额</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18" w:firstLineChars="19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兹证明上述声明是真实、正确的、并提供了全部能提供的资料和数据，我们同意遵照贵方要求出示有关证明文件。</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供应商名称</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法定代表人姓名</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法定代表人或授权代表</w:t>
      </w:r>
      <w:r>
        <w:rPr>
          <w:rFonts w:hint="eastAsia" w:ascii="宋体" w:hAnsi="宋体" w:cs="宋体"/>
          <w:bCs/>
          <w:color w:val="000000" w:themeColor="text1"/>
          <w:szCs w:val="22"/>
          <w14:textFill>
            <w14:solidFill>
              <w14:schemeClr w14:val="tx1"/>
            </w14:solidFill>
          </w14:textFill>
        </w:rPr>
        <w:t>（签字或盖章）</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签字日期</w:t>
      </w:r>
      <w:r>
        <w:rPr>
          <w:rFonts w:hint="eastAsia" w:ascii="宋体" w:hAnsi="宋体" w:cs="宋体"/>
          <w:color w:val="000000" w:themeColor="text1"/>
          <w:szCs w:val="22"/>
          <w:u w:val="single"/>
          <w14:textFill>
            <w14:solidFill>
              <w14:schemeClr w14:val="tx1"/>
            </w14:solidFill>
          </w14:textFill>
        </w:rPr>
        <w:t xml:space="preserve">                                 </w:t>
      </w:r>
    </w:p>
    <w:p>
      <w:pPr>
        <w:spacing w:line="360" w:lineRule="exact"/>
        <w:ind w:firstLine="420" w:firstLineChars="191"/>
        <w:jc w:val="left"/>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电子邮件</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left="440" w:leftChars="200"/>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5、投标供应商有效营业执照（复印件，加盖单位公章）</w:t>
      </w:r>
    </w:p>
    <w:p>
      <w:pPr>
        <w:spacing w:line="400" w:lineRule="exact"/>
        <w:ind w:firstLine="433" w:firstLineChars="196"/>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 xml:space="preserve">6、投标供应商资格资质证书（如涉及则提供，复印件加盖单位公章） </w:t>
      </w:r>
    </w:p>
    <w:p>
      <w:pPr>
        <w:spacing w:line="400" w:lineRule="exact"/>
        <w:ind w:firstLine="433" w:firstLineChars="196"/>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7、供应商提供其“信用中国”(</w:t>
      </w:r>
      <w:r>
        <w:fldChar w:fldCharType="begin"/>
      </w:r>
      <w:r>
        <w:instrText xml:space="preserve"> HYPERLINK "http://www.creditchina.gov.cn" </w:instrText>
      </w:r>
      <w:r>
        <w:fldChar w:fldCharType="separate"/>
      </w:r>
      <w:r>
        <w:rPr>
          <w:rFonts w:hint="eastAsia" w:ascii="宋体" w:hAnsi="宋体" w:cs="宋体"/>
          <w:b/>
          <w:color w:val="000000" w:themeColor="text1"/>
          <w:szCs w:val="22"/>
          <w14:textFill>
            <w14:solidFill>
              <w14:schemeClr w14:val="tx1"/>
            </w14:solidFill>
          </w14:textFill>
        </w:rPr>
        <w:t>www.creditchina.gov.cn</w:t>
      </w:r>
      <w:r>
        <w:rPr>
          <w:rFonts w:hint="eastAsia" w:ascii="宋体" w:hAnsi="宋体" w:cs="宋体"/>
          <w:b/>
          <w:color w:val="000000" w:themeColor="text1"/>
          <w:szCs w:val="22"/>
          <w14:textFill>
            <w14:solidFill>
              <w14:schemeClr w14:val="tx1"/>
            </w14:solidFill>
          </w14:textFill>
        </w:rPr>
        <w:fldChar w:fldCharType="end"/>
      </w:r>
      <w:r>
        <w:rPr>
          <w:rFonts w:hint="eastAsia" w:ascii="宋体" w:hAnsi="宋体" w:cs="宋体"/>
          <w:b/>
          <w:color w:val="000000" w:themeColor="text1"/>
          <w:szCs w:val="22"/>
          <w14:textFill>
            <w14:solidFill>
              <w14:schemeClr w14:val="tx1"/>
            </w14:solidFill>
          </w14:textFill>
        </w:rPr>
        <w:t xml:space="preserve">)、“中国政府采购网”（http://www.ccgp.gov.cn/）信用记录相关资料（招标公告发布之日至投标截止时间前）。  </w:t>
      </w:r>
    </w:p>
    <w:p>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br w:type="page"/>
      </w:r>
    </w:p>
    <w:p>
      <w:pPr>
        <w:pStyle w:val="6"/>
        <w:rPr>
          <w:rFonts w:ascii="宋体" w:hAnsi="宋体" w:eastAsia="宋体" w:cs="宋体"/>
          <w:bCs w:val="0"/>
          <w:color w:val="000000" w:themeColor="text1"/>
          <w:spacing w:val="20"/>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附件五</w:t>
      </w:r>
    </w:p>
    <w:p>
      <w:pPr>
        <w:jc w:val="center"/>
        <w:rPr>
          <w:rFonts w:ascii="宋体" w:hAnsi="宋体" w:cs="宋体"/>
          <w:b/>
          <w:color w:val="000000" w:themeColor="text1"/>
          <w:spacing w:val="20"/>
          <w:sz w:val="32"/>
          <w:szCs w:val="32"/>
          <w14:textFill>
            <w14:solidFill>
              <w14:schemeClr w14:val="tx1"/>
            </w14:solidFill>
          </w14:textFill>
        </w:rPr>
      </w:pPr>
      <w:r>
        <w:rPr>
          <w:rFonts w:hint="eastAsia" w:ascii="宋体" w:hAnsi="宋体" w:cs="宋体"/>
          <w:b/>
          <w:color w:val="000000" w:themeColor="text1"/>
          <w:spacing w:val="20"/>
          <w:sz w:val="32"/>
          <w:szCs w:val="32"/>
          <w14:textFill>
            <w14:solidFill>
              <w14:schemeClr w14:val="tx1"/>
            </w14:solidFill>
          </w14:textFill>
        </w:rPr>
        <w:t>投标产品的数量、配置及主要技术参数表</w:t>
      </w:r>
    </w:p>
    <w:p>
      <w:pPr>
        <w:jc w:val="center"/>
        <w:rPr>
          <w:rFonts w:ascii="宋体" w:hAnsi="宋体" w:cs="宋体"/>
          <w:b/>
          <w:i/>
          <w:iCs/>
          <w:color w:val="000000" w:themeColor="text1"/>
          <w:spacing w:val="20"/>
          <w:sz w:val="36"/>
          <w14:textFill>
            <w14:solidFill>
              <w14:schemeClr w14:val="tx1"/>
            </w14:solidFill>
          </w14:textFill>
        </w:rPr>
      </w:pPr>
      <w:r>
        <w:rPr>
          <w:rFonts w:hint="eastAsia" w:ascii="宋体" w:hAnsi="宋体" w:cs="宋体"/>
          <w:b/>
          <w:i/>
          <w:iCs/>
          <w:color w:val="000000" w:themeColor="text1"/>
          <w:spacing w:val="20"/>
          <w:sz w:val="32"/>
          <w:szCs w:val="32"/>
          <w14:textFill>
            <w14:solidFill>
              <w14:schemeClr w14:val="tx1"/>
            </w14:solidFill>
          </w14:textFill>
        </w:rPr>
        <w:t>（不带价格）</w:t>
      </w:r>
      <w:r>
        <w:rPr>
          <w:rFonts w:hint="eastAsia" w:ascii="宋体" w:hAnsi="宋体" w:cs="宋体"/>
          <w:b/>
          <w:i/>
          <w:iCs/>
          <w:color w:val="000000" w:themeColor="text1"/>
          <w:spacing w:val="20"/>
          <w:sz w:val="36"/>
          <w14:textFill>
            <w14:solidFill>
              <w14:schemeClr w14:val="tx1"/>
            </w14:solidFill>
          </w14:textFill>
        </w:rPr>
        <w:t xml:space="preserve"> </w:t>
      </w:r>
    </w:p>
    <w:p>
      <w:pPr>
        <w:pStyle w:val="22"/>
        <w:spacing w:before="120" w:after="120"/>
        <w:ind w:left="447" w:hanging="447"/>
        <w:rPr>
          <w:color w:val="000000" w:themeColor="text1"/>
          <w14:textFill>
            <w14:solidFill>
              <w14:schemeClr w14:val="tx1"/>
            </w14:solidFill>
          </w14:textFill>
        </w:rPr>
      </w:pPr>
    </w:p>
    <w:p>
      <w:pPr>
        <w:rPr>
          <w:rFonts w:ascii="宋体" w:hAnsi="宋体" w:cs="宋体"/>
          <w:b/>
          <w:color w:val="000000" w:themeColor="text1"/>
          <w:spacing w:val="20"/>
          <w:sz w:val="24"/>
          <w:u w:val="single"/>
          <w14:textFill>
            <w14:solidFill>
              <w14:schemeClr w14:val="tx1"/>
            </w14:solidFill>
          </w14:textFill>
        </w:rPr>
      </w:pPr>
      <w:r>
        <w:rPr>
          <w:rFonts w:hint="eastAsia" w:ascii="宋体" w:hAnsi="宋体" w:cs="宋体"/>
          <w:b/>
          <w:color w:val="000000" w:themeColor="text1"/>
          <w:spacing w:val="20"/>
          <w:sz w:val="24"/>
          <w14:textFill>
            <w14:solidFill>
              <w14:schemeClr w14:val="tx1"/>
            </w14:solidFill>
          </w14:textFill>
        </w:rPr>
        <w:t>供应商名称：</w:t>
      </w:r>
      <w:r>
        <w:rPr>
          <w:rFonts w:hint="eastAsia" w:ascii="宋体" w:hAnsi="宋体" w:cs="宋体"/>
          <w:b/>
          <w:color w:val="000000" w:themeColor="text1"/>
          <w:spacing w:val="20"/>
          <w:sz w:val="24"/>
          <w:u w:val="single"/>
          <w14:textFill>
            <w14:solidFill>
              <w14:schemeClr w14:val="tx1"/>
            </w14:solidFill>
          </w14:textFill>
        </w:rPr>
        <w:t xml:space="preserve">          </w:t>
      </w:r>
      <w:r>
        <w:rPr>
          <w:rFonts w:hint="eastAsia" w:ascii="宋体" w:hAnsi="宋体" w:cs="宋体"/>
          <w:b/>
          <w:color w:val="000000" w:themeColor="text1"/>
          <w:spacing w:val="20"/>
          <w:sz w:val="24"/>
          <w14:textFill>
            <w14:solidFill>
              <w14:schemeClr w14:val="tx1"/>
            </w14:solidFill>
          </w14:textFill>
        </w:rPr>
        <w:t xml:space="preserve">  招标编号：</w:t>
      </w:r>
      <w:r>
        <w:rPr>
          <w:rFonts w:hint="eastAsia" w:ascii="宋体" w:hAnsi="宋体" w:cs="宋体"/>
          <w:b/>
          <w:color w:val="000000" w:themeColor="text1"/>
          <w:spacing w:val="20"/>
          <w:sz w:val="24"/>
          <w:u w:val="single"/>
          <w14:textFill>
            <w14:solidFill>
              <w14:schemeClr w14:val="tx1"/>
            </w14:solidFill>
          </w14:textFill>
        </w:rPr>
        <w:t xml:space="preserve">        </w:t>
      </w:r>
      <w:r>
        <w:rPr>
          <w:rFonts w:hint="eastAsia" w:ascii="宋体" w:hAnsi="宋体" w:cs="宋体"/>
          <w:b/>
          <w:color w:val="000000" w:themeColor="text1"/>
          <w:spacing w:val="20"/>
          <w:sz w:val="24"/>
          <w14:textFill>
            <w14:solidFill>
              <w14:schemeClr w14:val="tx1"/>
            </w14:solidFill>
          </w14:textFill>
        </w:rPr>
        <w:t xml:space="preserve">   项目名称：</w:t>
      </w:r>
      <w:r>
        <w:rPr>
          <w:rFonts w:hint="eastAsia" w:ascii="宋体" w:hAnsi="宋体" w:cs="宋体"/>
          <w:b/>
          <w:color w:val="000000" w:themeColor="text1"/>
          <w:spacing w:val="20"/>
          <w:sz w:val="24"/>
          <w:u w:val="single"/>
          <w14:textFill>
            <w14:solidFill>
              <w14:schemeClr w14:val="tx1"/>
            </w14:solidFill>
          </w14:textFill>
        </w:rPr>
        <w:t xml:space="preserve">         </w:t>
      </w:r>
    </w:p>
    <w:tbl>
      <w:tblPr>
        <w:tblStyle w:val="42"/>
        <w:tblW w:w="1010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637"/>
        <w:gridCol w:w="994"/>
        <w:gridCol w:w="1118"/>
        <w:gridCol w:w="138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货号</w:t>
            </w:r>
          </w:p>
        </w:tc>
        <w:tc>
          <w:tcPr>
            <w:tcW w:w="1671"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货物名称</w:t>
            </w:r>
          </w:p>
        </w:tc>
        <w:tc>
          <w:tcPr>
            <w:tcW w:w="1322"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品牌产地</w:t>
            </w:r>
          </w:p>
        </w:tc>
        <w:tc>
          <w:tcPr>
            <w:tcW w:w="2637"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主要规格、型号</w:t>
            </w:r>
          </w:p>
        </w:tc>
        <w:tc>
          <w:tcPr>
            <w:tcW w:w="994"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数量</w:t>
            </w:r>
          </w:p>
        </w:tc>
        <w:tc>
          <w:tcPr>
            <w:tcW w:w="1118"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备注</w:t>
            </w:r>
          </w:p>
        </w:tc>
        <w:tc>
          <w:tcPr>
            <w:tcW w:w="1382"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实物图片（如有）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vAlign w:val="center"/>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vAlign w:val="center"/>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vAlign w:val="center"/>
          </w:tcPr>
          <w:p>
            <w:pPr>
              <w:jc w:val="center"/>
              <w:rPr>
                <w:rFonts w:ascii="宋体" w:hAnsi="宋体" w:cs="宋体"/>
                <w:color w:val="000000" w:themeColor="text1"/>
                <w:spacing w:val="20"/>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vAlign w:val="center"/>
          </w:tcPr>
          <w:p>
            <w:pPr>
              <w:jc w:val="center"/>
              <w:rPr>
                <w:rFonts w:ascii="宋体" w:hAnsi="宋体" w:cs="宋体"/>
                <w:color w:val="000000" w:themeColor="text1"/>
                <w:spacing w:val="20"/>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vAlign w:val="center"/>
          </w:tcPr>
          <w:p>
            <w:pPr>
              <w:jc w:val="center"/>
              <w:rPr>
                <w:rFonts w:ascii="宋体" w:hAnsi="宋体" w:cs="宋体"/>
                <w:color w:val="000000" w:themeColor="text1"/>
                <w:spacing w:val="20"/>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bl>
    <w:p>
      <w:pPr>
        <w:spacing w:line="360" w:lineRule="auto"/>
        <w:rPr>
          <w:rFonts w:ascii="宋体" w:hAnsi="宋体" w:cs="宋体"/>
          <w:b/>
          <w:color w:val="000000" w:themeColor="text1"/>
          <w:spacing w:val="20"/>
          <w:sz w:val="24"/>
          <w14:textFill>
            <w14:solidFill>
              <w14:schemeClr w14:val="tx1"/>
            </w14:solidFill>
          </w14:textFill>
        </w:rPr>
      </w:pPr>
    </w:p>
    <w:p>
      <w:pPr>
        <w:spacing w:line="360" w:lineRule="auto"/>
        <w:rPr>
          <w:rFonts w:ascii="宋体" w:hAnsi="宋体" w:cs="宋体"/>
          <w:color w:val="000000" w:themeColor="text1"/>
          <w:spacing w:val="20"/>
          <w:sz w:val="24"/>
          <w14:textFill>
            <w14:solidFill>
              <w14:schemeClr w14:val="tx1"/>
            </w14:solidFill>
          </w14:textFill>
        </w:rPr>
      </w:pPr>
      <w:r>
        <w:rPr>
          <w:rFonts w:hint="eastAsia" w:ascii="宋体" w:hAnsi="宋体" w:cs="宋体"/>
          <w:b/>
          <w:color w:val="000000" w:themeColor="text1"/>
          <w:spacing w:val="20"/>
          <w:sz w:val="24"/>
          <w14:textFill>
            <w14:solidFill>
              <w14:schemeClr w14:val="tx1"/>
            </w14:solidFill>
          </w14:textFill>
        </w:rPr>
        <w:t>供应商盖章</w:t>
      </w:r>
      <w:r>
        <w:rPr>
          <w:rFonts w:hint="eastAsia" w:ascii="宋体" w:hAnsi="宋体" w:cs="宋体"/>
          <w:color w:val="000000" w:themeColor="text1"/>
          <w:spacing w:val="20"/>
          <w:sz w:val="24"/>
          <w14:textFill>
            <w14:solidFill>
              <w14:schemeClr w14:val="tx1"/>
            </w14:solidFill>
          </w14:textFill>
        </w:rPr>
        <w:t>：</w:t>
      </w:r>
      <w:r>
        <w:rPr>
          <w:rFonts w:hint="eastAsia" w:ascii="宋体" w:hAnsi="宋体" w:cs="宋体"/>
          <w:color w:val="000000" w:themeColor="text1"/>
          <w:spacing w:val="20"/>
          <w:sz w:val="24"/>
          <w:u w:val="single"/>
          <w14:textFill>
            <w14:solidFill>
              <w14:schemeClr w14:val="tx1"/>
            </w14:solidFill>
          </w14:textFill>
        </w:rPr>
        <w:t xml:space="preserve">               </w:t>
      </w:r>
      <w:r>
        <w:rPr>
          <w:rFonts w:hint="eastAsia" w:ascii="宋体" w:hAnsi="宋体" w:cs="宋体"/>
          <w:color w:val="000000" w:themeColor="text1"/>
          <w:spacing w:val="20"/>
          <w:sz w:val="24"/>
          <w14:textFill>
            <w14:solidFill>
              <w14:schemeClr w14:val="tx1"/>
            </w14:solidFill>
          </w14:textFill>
        </w:rPr>
        <w:t xml:space="preserve">   </w:t>
      </w:r>
    </w:p>
    <w:p>
      <w:pPr>
        <w:spacing w:line="360" w:lineRule="auto"/>
        <w:rPr>
          <w:rFonts w:ascii="宋体" w:hAnsi="宋体" w:cs="宋体"/>
          <w:b/>
          <w:color w:val="000000" w:themeColor="text1"/>
          <w:spacing w:val="20"/>
          <w:sz w:val="24"/>
          <w14:textFill>
            <w14:solidFill>
              <w14:schemeClr w14:val="tx1"/>
            </w14:solidFill>
          </w14:textFill>
        </w:rPr>
      </w:pPr>
      <w:r>
        <w:rPr>
          <w:rFonts w:hint="eastAsia" w:ascii="宋体" w:hAnsi="宋体" w:cs="宋体"/>
          <w:bCs/>
          <w:color w:val="000000" w:themeColor="text1"/>
          <w:spacing w:val="20"/>
          <w:szCs w:val="22"/>
          <w14:textFill>
            <w14:solidFill>
              <w14:schemeClr w14:val="tx1"/>
            </w14:solidFill>
          </w14:textFill>
        </w:rPr>
        <w:t>注：</w:t>
      </w:r>
      <w:r>
        <w:rPr>
          <w:rFonts w:hint="eastAsia" w:ascii="宋体" w:hAnsi="宋体" w:cs="宋体"/>
          <w:b/>
          <w:color w:val="000000" w:themeColor="text1"/>
          <w:spacing w:val="20"/>
          <w:szCs w:val="22"/>
          <w:u w:val="single"/>
          <w14:textFill>
            <w14:solidFill>
              <w14:schemeClr w14:val="tx1"/>
            </w14:solidFill>
          </w14:textFill>
        </w:rPr>
        <w:t>所投产品货物详细配置、技术应另页描述。</w:t>
      </w:r>
    </w:p>
    <w:p>
      <w:pPr>
        <w:pStyle w:val="22"/>
        <w:spacing w:before="120" w:after="120"/>
        <w:ind w:left="447" w:hanging="447"/>
        <w:rPr>
          <w:color w:val="000000" w:themeColor="text1"/>
          <w:lang w:val="zh-CN"/>
          <w14:textFill>
            <w14:solidFill>
              <w14:schemeClr w14:val="tx1"/>
            </w14:solidFill>
          </w14:textFill>
        </w:rPr>
      </w:pPr>
    </w:p>
    <w:p>
      <w:pPr>
        <w:pStyle w:val="22"/>
        <w:spacing w:before="120" w:after="120"/>
        <w:ind w:left="447" w:hanging="447"/>
        <w:rPr>
          <w:color w:val="000000" w:themeColor="text1"/>
          <w:lang w:val="zh-CN"/>
          <w14:textFill>
            <w14:solidFill>
              <w14:schemeClr w14:val="tx1"/>
            </w14:solidFill>
          </w14:textFill>
        </w:rPr>
      </w:pPr>
    </w:p>
    <w:p>
      <w:pPr>
        <w:pStyle w:val="22"/>
        <w:spacing w:before="120" w:after="120"/>
        <w:ind w:left="652" w:hanging="652"/>
        <w:rPr>
          <w:rFonts w:ascii="宋体" w:hAnsi="宋体" w:eastAsia="宋体" w:cs="宋体"/>
          <w:b/>
          <w:bCs/>
          <w:color w:val="000000" w:themeColor="text1"/>
          <w:sz w:val="32"/>
          <w:szCs w:val="32"/>
          <w14:textFill>
            <w14:solidFill>
              <w14:schemeClr w14:val="tx1"/>
            </w14:solidFill>
          </w14:textFill>
        </w:rPr>
        <w:sectPr>
          <w:pgSz w:w="11907" w:h="16840"/>
          <w:pgMar w:top="1134" w:right="1021" w:bottom="1134" w:left="1021" w:header="850" w:footer="992" w:gutter="0"/>
          <w:cols w:space="720" w:num="1"/>
          <w:docGrid w:linePitch="312" w:charSpace="0"/>
        </w:sectPr>
      </w:pPr>
    </w:p>
    <w:p>
      <w:pPr>
        <w:pStyle w:val="6"/>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六</w:t>
      </w:r>
      <w:r>
        <w:rPr>
          <w:rFonts w:hint="eastAsia" w:ascii="宋体" w:hAnsi="宋体" w:eastAsia="宋体" w:cs="宋体"/>
          <w:color w:val="000000" w:themeColor="text1"/>
          <w14:textFill>
            <w14:solidFill>
              <w14:schemeClr w14:val="tx1"/>
            </w14:solidFill>
          </w14:textFill>
        </w:rPr>
        <w:t xml:space="preserve"> 业绩</w:t>
      </w: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r>
        <w:rPr>
          <w:rFonts w:hint="eastAsia" w:hAnsi="宋体" w:cs="宋体"/>
          <w:color w:val="000000" w:themeColor="text1"/>
          <w:sz w:val="36"/>
          <w:szCs w:val="36"/>
          <w14:textFill>
            <w14:solidFill>
              <w14:schemeClr w14:val="tx1"/>
            </w14:solidFill>
          </w14:textFill>
        </w:rPr>
        <w:t>提供2018年01月01日以来类似项目业绩</w:t>
      </w: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r>
        <w:rPr>
          <w:rFonts w:hint="eastAsia" w:hAnsi="宋体"/>
          <w:color w:val="000000" w:themeColor="text1"/>
          <w:sz w:val="36"/>
          <w:szCs w:val="36"/>
          <w14:textFill>
            <w14:solidFill>
              <w14:schemeClr w14:val="tx1"/>
            </w14:solidFill>
          </w14:textFill>
        </w:rPr>
        <w:t>（复印件加盖公章）</w:t>
      </w:r>
    </w:p>
    <w:p>
      <w:pPr>
        <w:autoSpaceDE w:val="0"/>
        <w:autoSpaceDN w:val="0"/>
        <w:adjustRightInd w:val="0"/>
        <w:snapToGrid w:val="0"/>
        <w:spacing w:line="360" w:lineRule="atLeast"/>
        <w:jc w:val="center"/>
        <w:textAlignment w:val="bottom"/>
        <w:rPr>
          <w:b/>
          <w:color w:val="000000" w:themeColor="text1"/>
          <w14:textFill>
            <w14:solidFill>
              <w14:schemeClr w14:val="tx1"/>
            </w14:solidFill>
          </w14:textFill>
        </w:rPr>
      </w:pPr>
      <w:r>
        <w:rPr>
          <w:rFonts w:hint="eastAsia"/>
          <w:color w:val="000000" w:themeColor="text1"/>
          <w:szCs w:val="22"/>
          <w14:textFill>
            <w14:solidFill>
              <w14:schemeClr w14:val="tx1"/>
            </w14:solidFill>
          </w14:textFill>
        </w:rPr>
        <w:t>（自行编制）</w:t>
      </w:r>
    </w:p>
    <w:p>
      <w:pPr>
        <w:pStyle w:val="26"/>
        <w:ind w:left="440"/>
        <w:rPr>
          <w:color w:val="000000" w:themeColor="text1"/>
          <w14:textFill>
            <w14:solidFill>
              <w14:schemeClr w14:val="tx1"/>
            </w14:solidFill>
          </w14:textFill>
        </w:rPr>
      </w:pPr>
    </w:p>
    <w:p>
      <w:pPr>
        <w:pStyle w:val="25"/>
        <w:spacing w:line="400" w:lineRule="exact"/>
        <w:rPr>
          <w:rFonts w:hAnsi="宋体"/>
          <w:b/>
          <w:color w:val="000000" w:themeColor="text1"/>
          <w:sz w:val="22"/>
          <w14:textFill>
            <w14:solidFill>
              <w14:schemeClr w14:val="tx1"/>
            </w14:solidFill>
          </w14:textFill>
        </w:rPr>
      </w:pPr>
    </w:p>
    <w:p>
      <w:pPr>
        <w:pStyle w:val="25"/>
        <w:spacing w:line="400" w:lineRule="exact"/>
        <w:rPr>
          <w:rFonts w:hAnsi="宋体"/>
          <w:b/>
          <w:color w:val="000000" w:themeColor="text1"/>
          <w:sz w:val="22"/>
          <w14:textFill>
            <w14:solidFill>
              <w14:schemeClr w14:val="tx1"/>
            </w14:solidFill>
          </w14:textFill>
        </w:rPr>
        <w:sectPr>
          <w:footerReference r:id="rId13" w:type="first"/>
          <w:headerReference r:id="rId11" w:type="default"/>
          <w:footerReference r:id="rId12" w:type="default"/>
          <w:pgSz w:w="11907" w:h="16840"/>
          <w:pgMar w:top="1134" w:right="1021" w:bottom="1134" w:left="1021" w:header="680" w:footer="567" w:gutter="0"/>
          <w:cols w:space="720" w:num="1"/>
          <w:titlePg/>
          <w:docGrid w:linePitch="312" w:charSpace="0"/>
        </w:sectPr>
      </w:pPr>
    </w:p>
    <w:p>
      <w:pPr>
        <w:spacing w:line="600" w:lineRule="exact"/>
        <w:jc w:val="left"/>
        <w:rPr>
          <w:rFonts w:hint="eastAsia" w:eastAsia="宋体"/>
          <w:b/>
          <w:color w:val="000000" w:themeColor="text1"/>
          <w:sz w:val="32"/>
          <w:lang w:val="zh-CN" w:eastAsia="zh-CN"/>
          <w14:textFill>
            <w14:solidFill>
              <w14:schemeClr w14:val="tx1"/>
            </w14:solidFill>
          </w14:textFill>
        </w:rPr>
      </w:pPr>
      <w:r>
        <w:rPr>
          <w:rFonts w:hint="eastAsia"/>
          <w:b/>
          <w:color w:val="000000" w:themeColor="text1"/>
          <w:sz w:val="36"/>
          <w:szCs w:val="36"/>
          <w14:textFill>
            <w14:solidFill>
              <w14:schemeClr w14:val="tx1"/>
            </w14:solidFill>
          </w14:textFill>
        </w:rPr>
        <w:t>附件</w:t>
      </w:r>
      <w:r>
        <w:rPr>
          <w:rFonts w:hint="eastAsia"/>
          <w:b/>
          <w:color w:val="000000" w:themeColor="text1"/>
          <w:sz w:val="36"/>
          <w:szCs w:val="36"/>
          <w:lang w:val="en-US" w:eastAsia="zh-CN"/>
          <w14:textFill>
            <w14:solidFill>
              <w14:schemeClr w14:val="tx1"/>
            </w14:solidFill>
          </w14:textFill>
        </w:rPr>
        <w:t>七</w:t>
      </w:r>
    </w:p>
    <w:p>
      <w:pPr>
        <w:pStyle w:val="2"/>
        <w:ind w:firstLine="321"/>
        <w:rPr>
          <w:b/>
          <w:color w:val="000000" w:themeColor="text1"/>
          <w:sz w:val="32"/>
          <w:lang w:val="zh-CN"/>
          <w14:textFill>
            <w14:solidFill>
              <w14:schemeClr w14:val="tx1"/>
            </w14:solidFill>
          </w14:textFill>
        </w:rPr>
      </w:pPr>
    </w:p>
    <w:p>
      <w:pPr>
        <w:pStyle w:val="40"/>
        <w:ind w:firstLine="723"/>
        <w:rPr>
          <w:rFonts w:ascii="宋体" w:hAnsi="宋体"/>
          <w:b w:val="0"/>
          <w:color w:val="000000" w:themeColor="text1"/>
          <w:sz w:val="36"/>
          <w14:textFill>
            <w14:solidFill>
              <w14:schemeClr w14:val="tx1"/>
            </w14:solidFill>
          </w14:textFill>
        </w:rPr>
      </w:pPr>
      <w:r>
        <w:rPr>
          <w:rFonts w:hint="eastAsia" w:ascii="宋体" w:hAnsi="宋体"/>
          <w:b w:val="0"/>
          <w:color w:val="000000" w:themeColor="text1"/>
          <w:sz w:val="36"/>
          <w:szCs w:val="36"/>
          <w14:textFill>
            <w14:solidFill>
              <w14:schemeClr w14:val="tx1"/>
            </w14:solidFill>
          </w14:textFill>
        </w:rPr>
        <w:t>针对本项目拟派人员名单</w:t>
      </w:r>
    </w:p>
    <w:tbl>
      <w:tblPr>
        <w:tblStyle w:val="42"/>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姓名</w:t>
            </w:r>
          </w:p>
        </w:tc>
        <w:tc>
          <w:tcPr>
            <w:tcW w:w="252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本项目主要工作</w:t>
            </w:r>
          </w:p>
        </w:tc>
        <w:tc>
          <w:tcPr>
            <w:tcW w:w="72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年龄</w:t>
            </w:r>
          </w:p>
        </w:tc>
        <w:tc>
          <w:tcPr>
            <w:tcW w:w="72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性别</w:t>
            </w:r>
          </w:p>
        </w:tc>
        <w:tc>
          <w:tcPr>
            <w:tcW w:w="72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专业</w:t>
            </w:r>
          </w:p>
        </w:tc>
        <w:tc>
          <w:tcPr>
            <w:tcW w:w="108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专业</w:t>
            </w:r>
          </w:p>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年限</w:t>
            </w:r>
          </w:p>
        </w:tc>
        <w:tc>
          <w:tcPr>
            <w:tcW w:w="108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职务</w:t>
            </w:r>
          </w:p>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和职称</w:t>
            </w:r>
          </w:p>
        </w:tc>
        <w:tc>
          <w:tcPr>
            <w:tcW w:w="1651"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jc w:val="center"/>
              <w:rPr>
                <w:rFonts w:cs="Arial"/>
                <w:color w:val="000000" w:themeColor="text1"/>
                <w14:textFill>
                  <w14:solidFill>
                    <w14:schemeClr w14:val="tx1"/>
                  </w14:solidFill>
                </w14:textFill>
              </w:rPr>
            </w:pPr>
          </w:p>
        </w:tc>
        <w:tc>
          <w:tcPr>
            <w:tcW w:w="2520" w:type="dxa"/>
            <w:vAlign w:val="center"/>
          </w:tcPr>
          <w:p>
            <w:pPr>
              <w:jc w:val="center"/>
              <w:rPr>
                <w:rFonts w:cs="Arial"/>
                <w:color w:val="000000" w:themeColor="text1"/>
                <w14:textFill>
                  <w14:solidFill>
                    <w14:schemeClr w14:val="tx1"/>
                  </w14:solidFill>
                </w14:textFill>
              </w:rPr>
            </w:pPr>
            <w:r>
              <w:rPr>
                <w:rFonts w:hint="eastAsia" w:cs="Arial"/>
                <w:b/>
                <w:bCs/>
                <w:color w:val="000000" w:themeColor="text1"/>
                <w14:textFill>
                  <w14:solidFill>
                    <w14:schemeClr w14:val="tx1"/>
                  </w14:solidFill>
                </w14:textFill>
              </w:rPr>
              <w:t>项目负责人</w:t>
            </w:r>
          </w:p>
        </w:tc>
        <w:tc>
          <w:tcPr>
            <w:tcW w:w="720" w:type="dxa"/>
            <w:vAlign w:val="center"/>
          </w:tcPr>
          <w:p>
            <w:pPr>
              <w:spacing w:line="360" w:lineRule="auto"/>
              <w:jc w:val="center"/>
              <w:rPr>
                <w:rFonts w:cs="Arial"/>
                <w:color w:val="000000" w:themeColor="text1"/>
                <w14:textFill>
                  <w14:solidFill>
                    <w14:schemeClr w14:val="tx1"/>
                  </w14:solidFill>
                </w14:textFill>
              </w:rPr>
            </w:pPr>
          </w:p>
        </w:tc>
        <w:tc>
          <w:tcPr>
            <w:tcW w:w="720" w:type="dxa"/>
            <w:vAlign w:val="center"/>
          </w:tcPr>
          <w:p>
            <w:pPr>
              <w:spacing w:line="360" w:lineRule="auto"/>
              <w:jc w:val="center"/>
              <w:rPr>
                <w:rFonts w:cs="Arial"/>
                <w:color w:val="000000" w:themeColor="text1"/>
                <w14:textFill>
                  <w14:solidFill>
                    <w14:schemeClr w14:val="tx1"/>
                  </w14:solidFill>
                </w14:textFill>
              </w:rPr>
            </w:pPr>
          </w:p>
        </w:tc>
        <w:tc>
          <w:tcPr>
            <w:tcW w:w="720" w:type="dxa"/>
            <w:vAlign w:val="center"/>
          </w:tcPr>
          <w:p>
            <w:pPr>
              <w:spacing w:line="360" w:lineRule="auto"/>
              <w:jc w:val="center"/>
              <w:rPr>
                <w:rFonts w:cs="Arial"/>
                <w:color w:val="000000" w:themeColor="text1"/>
                <w14:textFill>
                  <w14:solidFill>
                    <w14:schemeClr w14:val="tx1"/>
                  </w14:solidFill>
                </w14:textFill>
              </w:rPr>
            </w:pPr>
          </w:p>
        </w:tc>
        <w:tc>
          <w:tcPr>
            <w:tcW w:w="1080" w:type="dxa"/>
            <w:vAlign w:val="center"/>
          </w:tcPr>
          <w:p>
            <w:pPr>
              <w:spacing w:line="360" w:lineRule="auto"/>
              <w:jc w:val="center"/>
              <w:rPr>
                <w:rFonts w:cs="Arial"/>
                <w:color w:val="000000" w:themeColor="text1"/>
                <w14:textFill>
                  <w14:solidFill>
                    <w14:schemeClr w14:val="tx1"/>
                  </w14:solidFill>
                </w14:textFill>
              </w:rPr>
            </w:pPr>
          </w:p>
        </w:tc>
        <w:tc>
          <w:tcPr>
            <w:tcW w:w="1080" w:type="dxa"/>
            <w:vAlign w:val="center"/>
          </w:tcPr>
          <w:p>
            <w:pPr>
              <w:pStyle w:val="27"/>
              <w:spacing w:line="360" w:lineRule="auto"/>
              <w:ind w:left="5500"/>
              <w:jc w:val="center"/>
              <w:rPr>
                <w:rFonts w:ascii="Times New Roman" w:hAnsi="Times New Roman" w:cs="Arial"/>
                <w:color w:val="000000" w:themeColor="text1"/>
                <w:sz w:val="22"/>
                <w14:textFill>
                  <w14:solidFill>
                    <w14:schemeClr w14:val="tx1"/>
                  </w14:solidFill>
                </w14:textFill>
              </w:rPr>
            </w:pPr>
          </w:p>
        </w:tc>
        <w:tc>
          <w:tcPr>
            <w:tcW w:w="1651" w:type="dxa"/>
            <w:vAlign w:val="center"/>
          </w:tcPr>
          <w:p>
            <w:pPr>
              <w:spacing w:line="360" w:lineRule="auto"/>
              <w:jc w:val="center"/>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bl>
    <w:p>
      <w:pPr>
        <w:adjustRightInd w:val="0"/>
        <w:snapToGrid w:val="0"/>
        <w:spacing w:line="460" w:lineRule="atLeast"/>
        <w:rPr>
          <w:color w:val="000000" w:themeColor="text1"/>
          <w:szCs w:val="22"/>
          <w14:textFill>
            <w14:solidFill>
              <w14:schemeClr w14:val="tx1"/>
            </w14:solidFill>
          </w14:textFill>
        </w:rPr>
      </w:pPr>
      <w:r>
        <w:rPr>
          <w:color w:val="000000" w:themeColor="text1"/>
          <w:szCs w:val="22"/>
          <w14:textFill>
            <w14:solidFill>
              <w14:schemeClr w14:val="tx1"/>
            </w14:solidFill>
          </w14:textFill>
        </w:rPr>
        <w:t>注：</w:t>
      </w:r>
      <w:r>
        <w:rPr>
          <w:rFonts w:hint="eastAsia"/>
          <w:color w:val="000000" w:themeColor="text1"/>
          <w:szCs w:val="22"/>
          <w14:textFill>
            <w14:solidFill>
              <w14:schemeClr w14:val="tx1"/>
            </w14:solidFill>
          </w14:textFill>
        </w:rPr>
        <w:t xml:space="preserve"> </w:t>
      </w:r>
      <w:r>
        <w:rPr>
          <w:color w:val="000000" w:themeColor="text1"/>
          <w:szCs w:val="22"/>
          <w14:textFill>
            <w14:solidFill>
              <w14:schemeClr w14:val="tx1"/>
            </w14:solidFill>
          </w14:textFill>
        </w:rPr>
        <w:t>1、本表人员有</w:t>
      </w:r>
      <w:r>
        <w:rPr>
          <w:rFonts w:hint="eastAsia"/>
          <w:color w:val="000000" w:themeColor="text1"/>
          <w:szCs w:val="22"/>
          <w14:textFill>
            <w14:solidFill>
              <w14:schemeClr w14:val="tx1"/>
            </w14:solidFill>
          </w14:textFill>
        </w:rPr>
        <w:t>相关</w:t>
      </w:r>
      <w:r>
        <w:rPr>
          <w:color w:val="000000" w:themeColor="text1"/>
          <w:szCs w:val="22"/>
          <w14:textFill>
            <w14:solidFill>
              <w14:schemeClr w14:val="tx1"/>
            </w14:solidFill>
          </w14:textFill>
        </w:rPr>
        <w:t>资格</w:t>
      </w:r>
      <w:r>
        <w:rPr>
          <w:rFonts w:hint="eastAsia"/>
          <w:color w:val="000000" w:themeColor="text1"/>
          <w:szCs w:val="22"/>
          <w14:textFill>
            <w14:solidFill>
              <w14:schemeClr w14:val="tx1"/>
            </w14:solidFill>
          </w14:textFill>
        </w:rPr>
        <w:t>（职称）</w:t>
      </w:r>
      <w:r>
        <w:rPr>
          <w:color w:val="000000" w:themeColor="text1"/>
          <w:szCs w:val="22"/>
          <w14:textFill>
            <w14:solidFill>
              <w14:schemeClr w14:val="tx1"/>
            </w14:solidFill>
          </w14:textFill>
        </w:rPr>
        <w:t>证书的应随表提交</w:t>
      </w:r>
      <w:r>
        <w:rPr>
          <w:rFonts w:hint="eastAsia"/>
          <w:color w:val="000000" w:themeColor="text1"/>
          <w:szCs w:val="22"/>
          <w14:textFill>
            <w14:solidFill>
              <w14:schemeClr w14:val="tx1"/>
            </w14:solidFill>
          </w14:textFill>
        </w:rPr>
        <w:t>相关</w:t>
      </w:r>
      <w:r>
        <w:rPr>
          <w:color w:val="000000" w:themeColor="text1"/>
          <w:szCs w:val="22"/>
          <w14:textFill>
            <w14:solidFill>
              <w14:schemeClr w14:val="tx1"/>
            </w14:solidFill>
          </w14:textFill>
        </w:rPr>
        <w:t>资格</w:t>
      </w:r>
      <w:r>
        <w:rPr>
          <w:rFonts w:hint="eastAsia"/>
          <w:color w:val="000000" w:themeColor="text1"/>
          <w:szCs w:val="22"/>
          <w14:textFill>
            <w14:solidFill>
              <w14:schemeClr w14:val="tx1"/>
            </w14:solidFill>
          </w14:textFill>
        </w:rPr>
        <w:t>（职称）</w:t>
      </w:r>
      <w:r>
        <w:rPr>
          <w:color w:val="000000" w:themeColor="text1"/>
          <w:szCs w:val="22"/>
          <w14:textFill>
            <w14:solidFill>
              <w14:schemeClr w14:val="tx1"/>
            </w14:solidFill>
          </w14:textFill>
        </w:rPr>
        <w:t>证书复印件加盖公章。</w:t>
      </w:r>
    </w:p>
    <w:p>
      <w:pPr>
        <w:adjustRightInd w:val="0"/>
        <w:snapToGrid w:val="0"/>
        <w:spacing w:line="460" w:lineRule="atLeast"/>
        <w:ind w:firstLine="550" w:firstLineChars="25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w:t>
      </w:r>
      <w:r>
        <w:rPr>
          <w:color w:val="000000" w:themeColor="text1"/>
          <w:szCs w:val="22"/>
          <w14:textFill>
            <w14:solidFill>
              <w14:schemeClr w14:val="tx1"/>
            </w14:solidFill>
          </w14:textFill>
        </w:rPr>
        <w:t>、列入本表人员如要更换，需经</w:t>
      </w:r>
      <w:r>
        <w:rPr>
          <w:rFonts w:hint="eastAsia"/>
          <w:color w:val="000000" w:themeColor="text1"/>
          <w:szCs w:val="22"/>
          <w14:textFill>
            <w14:solidFill>
              <w14:schemeClr w14:val="tx1"/>
            </w14:solidFill>
          </w14:textFill>
        </w:rPr>
        <w:t>采购</w:t>
      </w:r>
      <w:r>
        <w:rPr>
          <w:color w:val="000000" w:themeColor="text1"/>
          <w:szCs w:val="22"/>
          <w14:textFill>
            <w14:solidFill>
              <w14:schemeClr w14:val="tx1"/>
            </w14:solidFill>
          </w14:textFill>
        </w:rPr>
        <w:t>人同意</w:t>
      </w:r>
      <w:r>
        <w:rPr>
          <w:rFonts w:hint="eastAsia"/>
          <w:color w:val="000000" w:themeColor="text1"/>
          <w:szCs w:val="22"/>
          <w14:textFill>
            <w14:solidFill>
              <w14:schemeClr w14:val="tx1"/>
            </w14:solidFill>
          </w14:textFill>
        </w:rPr>
        <w:t>，</w:t>
      </w:r>
      <w:r>
        <w:rPr>
          <w:color w:val="000000" w:themeColor="text1"/>
          <w:szCs w:val="22"/>
          <w14:textFill>
            <w14:solidFill>
              <w14:schemeClr w14:val="tx1"/>
            </w14:solidFill>
          </w14:textFill>
        </w:rPr>
        <w:t>擅自更换或不到位属违约行为。</w:t>
      </w:r>
    </w:p>
    <w:p>
      <w:pPr>
        <w:adjustRightInd w:val="0"/>
        <w:snapToGrid w:val="0"/>
        <w:spacing w:line="460" w:lineRule="atLeast"/>
        <w:ind w:firstLine="550" w:firstLineChars="25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3、表格可以延续</w:t>
      </w:r>
      <w:r>
        <w:rPr>
          <w:color w:val="000000" w:themeColor="text1"/>
          <w:szCs w:val="22"/>
          <w14:textFill>
            <w14:solidFill>
              <w14:schemeClr w14:val="tx1"/>
            </w14:solidFill>
          </w14:textFill>
        </w:rPr>
        <w:t>。</w:t>
      </w:r>
    </w:p>
    <w:p>
      <w:pPr>
        <w:spacing w:line="460" w:lineRule="atLeast"/>
        <w:ind w:firstLine="480"/>
        <w:rPr>
          <w:color w:val="000000" w:themeColor="text1"/>
          <w:spacing w:val="20"/>
          <w:szCs w:val="22"/>
          <w14:textFill>
            <w14:solidFill>
              <w14:schemeClr w14:val="tx1"/>
            </w14:solidFill>
          </w14:textFill>
        </w:rPr>
      </w:pPr>
    </w:p>
    <w:p>
      <w:pPr>
        <w:autoSpaceDE w:val="0"/>
        <w:autoSpaceDN w:val="0"/>
        <w:adjustRightInd w:val="0"/>
        <w:spacing w:line="460" w:lineRule="atLeast"/>
        <w:rPr>
          <w:rFonts w:cs="Arial"/>
          <w:color w:val="000000" w:themeColor="text1"/>
          <w:lang w:val="zh-CN"/>
          <w14:textFill>
            <w14:solidFill>
              <w14:schemeClr w14:val="tx1"/>
            </w14:solidFill>
          </w14:textFill>
        </w:rPr>
      </w:pPr>
      <w:r>
        <w:rPr>
          <w:rFonts w:hint="eastAsia" w:cs="Arial"/>
          <w:color w:val="000000" w:themeColor="text1"/>
          <w:lang w:val="zh-CN"/>
          <w14:textFill>
            <w14:solidFill>
              <w14:schemeClr w14:val="tx1"/>
            </w14:solidFill>
          </w14:textFill>
        </w:rPr>
        <w:t>供应商盖章：</w:t>
      </w:r>
    </w:p>
    <w:p>
      <w:pPr>
        <w:autoSpaceDE w:val="0"/>
        <w:autoSpaceDN w:val="0"/>
        <w:adjustRightInd w:val="0"/>
        <w:spacing w:line="460" w:lineRule="atLeast"/>
        <w:rPr>
          <w:rFonts w:cs="Arial"/>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法定代表人或授权代表（签字或盖章）</w:t>
      </w:r>
      <w:r>
        <w:rPr>
          <w:rFonts w:hint="eastAsia" w:cs="Arial"/>
          <w:color w:val="000000" w:themeColor="text1"/>
          <w:lang w:val="zh-CN"/>
          <w14:textFill>
            <w14:solidFill>
              <w14:schemeClr w14:val="tx1"/>
            </w14:solidFill>
          </w14:textFill>
        </w:rPr>
        <w:t>：</w:t>
      </w:r>
      <w:r>
        <w:rPr>
          <w:rFonts w:cs="Arial"/>
          <w:color w:val="000000" w:themeColor="text1"/>
          <w:lang w:val="zh-CN"/>
          <w14:textFill>
            <w14:solidFill>
              <w14:schemeClr w14:val="tx1"/>
            </w14:solidFill>
          </w14:textFill>
        </w:rPr>
        <w:t xml:space="preserve">            </w:t>
      </w:r>
    </w:p>
    <w:p>
      <w:pPr>
        <w:autoSpaceDE w:val="0"/>
        <w:autoSpaceDN w:val="0"/>
        <w:adjustRightInd w:val="0"/>
        <w:spacing w:line="460" w:lineRule="atLeast"/>
        <w:rPr>
          <w:rFonts w:cs="Arial"/>
          <w:color w:val="000000" w:themeColor="text1"/>
          <w:lang w:val="zh-CN"/>
          <w14:textFill>
            <w14:solidFill>
              <w14:schemeClr w14:val="tx1"/>
            </w14:solidFill>
          </w14:textFill>
        </w:rPr>
      </w:pPr>
      <w:r>
        <w:rPr>
          <w:rFonts w:hint="eastAsia" w:cs="Arial"/>
          <w:color w:val="000000" w:themeColor="text1"/>
          <w:lang w:val="zh-CN"/>
          <w14:textFill>
            <w14:solidFill>
              <w14:schemeClr w14:val="tx1"/>
            </w14:solidFill>
          </w14:textFill>
        </w:rPr>
        <w:t>日期：</w:t>
      </w:r>
    </w:p>
    <w:p>
      <w:pPr>
        <w:rPr>
          <w:color w:val="000000" w:themeColor="text1"/>
          <w:sz w:val="36"/>
          <w:szCs w:val="36"/>
          <w14:textFill>
            <w14:solidFill>
              <w14:schemeClr w14:val="tx1"/>
            </w14:solidFill>
          </w14:textFill>
        </w:rPr>
      </w:pPr>
    </w:p>
    <w:p>
      <w:pPr>
        <w:rPr>
          <w:rFonts w:hAnsi="宋体" w:cs="宋体"/>
          <w:b/>
          <w:color w:val="000000" w:themeColor="text1"/>
          <w:sz w:val="32"/>
          <w14:textFill>
            <w14:solidFill>
              <w14:schemeClr w14:val="tx1"/>
            </w14:solidFill>
          </w14:textFill>
        </w:rPr>
        <w:sectPr>
          <w:pgSz w:w="11907" w:h="16840"/>
          <w:pgMar w:top="1134" w:right="1021" w:bottom="1134" w:left="1021" w:header="680" w:footer="567" w:gutter="0"/>
          <w:cols w:space="720" w:num="1"/>
          <w:titlePg/>
          <w:docGrid w:linePitch="312" w:charSpace="0"/>
        </w:sectPr>
      </w:pPr>
    </w:p>
    <w:p>
      <w:pPr>
        <w:pStyle w:val="25"/>
        <w:spacing w:line="460" w:lineRule="atLeast"/>
        <w:rPr>
          <w:rFonts w:hAnsi="宋体" w:cs="宋体"/>
          <w:b/>
          <w:color w:val="000000" w:themeColor="text1"/>
          <w:sz w:val="32"/>
          <w14:textFill>
            <w14:solidFill>
              <w14:schemeClr w14:val="tx1"/>
            </w14:solidFill>
          </w14:textFill>
        </w:rPr>
      </w:pPr>
      <w:r>
        <w:rPr>
          <w:rFonts w:hint="eastAsia" w:hAnsi="宋体" w:cs="宋体"/>
          <w:b/>
          <w:color w:val="000000" w:themeColor="text1"/>
          <w:sz w:val="32"/>
          <w14:textFill>
            <w14:solidFill>
              <w14:schemeClr w14:val="tx1"/>
            </w14:solidFill>
          </w14:textFill>
        </w:rPr>
        <w:t>附件</w:t>
      </w:r>
      <w:r>
        <w:rPr>
          <w:rFonts w:hint="eastAsia" w:hAnsi="宋体" w:cs="宋体"/>
          <w:b/>
          <w:color w:val="000000" w:themeColor="text1"/>
          <w:sz w:val="32"/>
          <w:lang w:val="en-US" w:eastAsia="zh-CN"/>
          <w14:textFill>
            <w14:solidFill>
              <w14:schemeClr w14:val="tx1"/>
            </w14:solidFill>
          </w14:textFill>
        </w:rPr>
        <w:t>八</w:t>
      </w:r>
      <w:r>
        <w:rPr>
          <w:rFonts w:hint="eastAsia" w:hAnsi="宋体" w:cs="宋体"/>
          <w:b/>
          <w:color w:val="000000" w:themeColor="text1"/>
          <w:sz w:val="32"/>
          <w14:textFill>
            <w14:solidFill>
              <w14:schemeClr w14:val="tx1"/>
            </w14:solidFill>
          </w14:textFill>
        </w:rPr>
        <w:t xml:space="preserve">  供应商参与政府采购活动投标资格声明</w:t>
      </w:r>
    </w:p>
    <w:p>
      <w:pPr>
        <w:pStyle w:val="25"/>
        <w:adjustRightInd w:val="0"/>
        <w:snapToGrid w:val="0"/>
        <w:spacing w:line="360" w:lineRule="exact"/>
        <w:jc w:val="center"/>
        <w:rPr>
          <w:rFonts w:hAnsi="宋体" w:cs="宋体"/>
          <w:b/>
          <w:color w:val="000000" w:themeColor="text1"/>
          <w:sz w:val="32"/>
          <w:lang w:val="zh-CN"/>
          <w14:textFill>
            <w14:solidFill>
              <w14:schemeClr w14:val="tx1"/>
            </w14:solidFill>
          </w14:textFill>
        </w:rPr>
      </w:pPr>
    </w:p>
    <w:p>
      <w:pPr>
        <w:pStyle w:val="25"/>
        <w:adjustRightInd w:val="0"/>
        <w:snapToGrid w:val="0"/>
        <w:spacing w:line="360" w:lineRule="exact"/>
        <w:jc w:val="center"/>
        <w:rPr>
          <w:rFonts w:hAnsi="宋体" w:cs="宋体"/>
          <w:b/>
          <w:color w:val="000000" w:themeColor="text1"/>
          <w:sz w:val="32"/>
          <w:lang w:val="zh-CN"/>
          <w14:textFill>
            <w14:solidFill>
              <w14:schemeClr w14:val="tx1"/>
            </w14:solidFill>
          </w14:textFill>
        </w:rPr>
      </w:pPr>
      <w:r>
        <w:rPr>
          <w:rFonts w:hint="eastAsia" w:hAnsi="宋体" w:cs="宋体"/>
          <w:b/>
          <w:color w:val="000000" w:themeColor="text1"/>
          <w:sz w:val="32"/>
          <w:lang w:val="zh-CN"/>
          <w14:textFill>
            <w14:solidFill>
              <w14:schemeClr w14:val="tx1"/>
            </w14:solidFill>
          </w14:textFill>
        </w:rPr>
        <w:t>供应商参与政府采购活动投标资格声明函</w:t>
      </w:r>
    </w:p>
    <w:tbl>
      <w:tblPr>
        <w:tblStyle w:val="4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项目名称</w:t>
            </w:r>
          </w:p>
        </w:tc>
        <w:tc>
          <w:tcPr>
            <w:tcW w:w="8303" w:type="dxa"/>
          </w:tcPr>
          <w:p>
            <w:pPr>
              <w:pStyle w:val="25"/>
              <w:adjustRightInd w:val="0"/>
              <w:snapToGrid w:val="0"/>
              <w:spacing w:line="400" w:lineRule="exact"/>
              <w:ind w:left="422" w:firstLine="331"/>
              <w:rPr>
                <w:rFonts w:hAnsi="宋体" w:cs="宋体"/>
                <w:bCs/>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项目采购编号</w:t>
            </w:r>
          </w:p>
        </w:tc>
        <w:tc>
          <w:tcPr>
            <w:tcW w:w="8303" w:type="dxa"/>
          </w:tcPr>
          <w:p>
            <w:pPr>
              <w:pStyle w:val="25"/>
              <w:adjustRightInd w:val="0"/>
              <w:snapToGrid w:val="0"/>
              <w:spacing w:line="400" w:lineRule="exact"/>
              <w:ind w:left="422" w:firstLine="361"/>
              <w:rPr>
                <w:rFonts w:hAnsi="宋体" w:cs="宋体"/>
                <w:bCs/>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时    间</w:t>
            </w:r>
          </w:p>
        </w:tc>
        <w:tc>
          <w:tcPr>
            <w:tcW w:w="8303" w:type="dxa"/>
          </w:tcPr>
          <w:p>
            <w:pPr>
              <w:pStyle w:val="25"/>
              <w:adjustRightInd w:val="0"/>
              <w:snapToGrid w:val="0"/>
              <w:spacing w:line="400" w:lineRule="exact"/>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923" w:type="dxa"/>
            <w:gridSpan w:val="2"/>
          </w:tcPr>
          <w:p>
            <w:pPr>
              <w:pStyle w:val="25"/>
              <w:adjustRightInd w:val="0"/>
              <w:snapToGrid w:val="0"/>
              <w:spacing w:line="400" w:lineRule="exact"/>
              <w:ind w:firstLine="45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1、根据政府采购法第二十二条规定，我单位满足以下条件：</w:t>
            </w:r>
          </w:p>
          <w:p>
            <w:pPr>
              <w:pStyle w:val="25"/>
              <w:adjustRightInd w:val="0"/>
              <w:snapToGrid w:val="0"/>
              <w:spacing w:line="400" w:lineRule="exact"/>
              <w:ind w:firstLine="45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（一）具有独立承担民事责任的能力； </w:t>
            </w:r>
            <w:r>
              <w:rPr>
                <w:rFonts w:hint="eastAsia" w:hAnsi="宋体" w:cs="宋体"/>
                <w:color w:val="000000" w:themeColor="text1"/>
                <w:sz w:val="22"/>
                <w:szCs w:val="22"/>
                <w14:textFill>
                  <w14:solidFill>
                    <w14:schemeClr w14:val="tx1"/>
                  </w14:solidFill>
                </w14:textFill>
              </w:rPr>
              <w:br w:type="textWrapping"/>
            </w:r>
            <w:r>
              <w:rPr>
                <w:rFonts w:hint="eastAsia" w:hAnsi="宋体" w:cs="宋体"/>
                <w:color w:val="000000" w:themeColor="text1"/>
                <w:sz w:val="22"/>
                <w:szCs w:val="22"/>
                <w14:textFill>
                  <w14:solidFill>
                    <w14:schemeClr w14:val="tx1"/>
                  </w14:solidFill>
                </w14:textFill>
              </w:rPr>
              <w:t xml:space="preserve">　　（二）具有良好的商业信誉和健全的财务会计制度； </w:t>
            </w:r>
            <w:r>
              <w:rPr>
                <w:rFonts w:hint="eastAsia" w:hAnsi="宋体" w:cs="宋体"/>
                <w:color w:val="000000" w:themeColor="text1"/>
                <w:sz w:val="22"/>
                <w:szCs w:val="22"/>
                <w14:textFill>
                  <w14:solidFill>
                    <w14:schemeClr w14:val="tx1"/>
                  </w14:solidFill>
                </w14:textFill>
              </w:rPr>
              <w:br w:type="textWrapping"/>
            </w:r>
            <w:r>
              <w:rPr>
                <w:rFonts w:hint="eastAsia" w:hAnsi="宋体" w:cs="宋体"/>
                <w:color w:val="000000" w:themeColor="text1"/>
                <w:sz w:val="22"/>
                <w:szCs w:val="22"/>
                <w14:textFill>
                  <w14:solidFill>
                    <w14:schemeClr w14:val="tx1"/>
                  </w14:solidFill>
                </w14:textFill>
              </w:rPr>
              <w:t xml:space="preserve">　　（三）具有履行合同所必需的设备和专业技术能力； </w:t>
            </w:r>
            <w:r>
              <w:rPr>
                <w:rFonts w:hint="eastAsia" w:hAnsi="宋体" w:cs="宋体"/>
                <w:color w:val="000000" w:themeColor="text1"/>
                <w:sz w:val="22"/>
                <w:szCs w:val="22"/>
                <w14:textFill>
                  <w14:solidFill>
                    <w14:schemeClr w14:val="tx1"/>
                  </w14:solidFill>
                </w14:textFill>
              </w:rPr>
              <w:br w:type="textWrapping"/>
            </w:r>
            <w:r>
              <w:rPr>
                <w:rFonts w:hint="eastAsia" w:hAnsi="宋体" w:cs="宋体"/>
                <w:color w:val="000000" w:themeColor="text1"/>
                <w:sz w:val="22"/>
                <w:szCs w:val="22"/>
                <w14:textFill>
                  <w14:solidFill>
                    <w14:schemeClr w14:val="tx1"/>
                  </w14:solidFill>
                </w14:textFill>
              </w:rPr>
              <w:t xml:space="preserve">　　（四）有依法缴纳税收和社会保障资金的良好记录； </w:t>
            </w:r>
            <w:r>
              <w:rPr>
                <w:rFonts w:hint="eastAsia" w:hAnsi="宋体" w:cs="宋体"/>
                <w:color w:val="000000" w:themeColor="text1"/>
                <w:sz w:val="22"/>
                <w:szCs w:val="22"/>
                <w14:textFill>
                  <w14:solidFill>
                    <w14:schemeClr w14:val="tx1"/>
                  </w14:solidFill>
                </w14:textFill>
              </w:rPr>
              <w:br w:type="textWrapping"/>
            </w:r>
            <w:r>
              <w:rPr>
                <w:rFonts w:hint="eastAsia" w:hAnsi="宋体" w:cs="宋体"/>
                <w:color w:val="000000" w:themeColor="text1"/>
                <w:sz w:val="22"/>
                <w:szCs w:val="22"/>
                <w14:textFill>
                  <w14:solidFill>
                    <w14:schemeClr w14:val="tx1"/>
                  </w14:solidFill>
                </w14:textFill>
              </w:rPr>
              <w:t xml:space="preserve">　　（五）参加政府采购活动前三年内，在经营活动中没有重大违法记录； </w:t>
            </w:r>
            <w:r>
              <w:rPr>
                <w:rFonts w:hint="eastAsia" w:hAnsi="宋体" w:cs="宋体"/>
                <w:color w:val="000000" w:themeColor="text1"/>
                <w:sz w:val="22"/>
                <w:szCs w:val="22"/>
                <w14:textFill>
                  <w14:solidFill>
                    <w14:schemeClr w14:val="tx1"/>
                  </w14:solidFill>
                </w14:textFill>
              </w:rPr>
              <w:br w:type="textWrapping"/>
            </w:r>
            <w:r>
              <w:rPr>
                <w:rFonts w:hint="eastAsia" w:hAnsi="宋体" w:cs="宋体"/>
                <w:color w:val="000000" w:themeColor="text1"/>
                <w:sz w:val="22"/>
                <w:szCs w:val="22"/>
                <w14:textFill>
                  <w14:solidFill>
                    <w14:schemeClr w14:val="tx1"/>
                  </w14:solidFill>
                </w14:textFill>
              </w:rPr>
              <w:t xml:space="preserve">　　（六）法律、行政法规规定的其他条件。 </w:t>
            </w:r>
          </w:p>
          <w:p>
            <w:pPr>
              <w:pStyle w:val="25"/>
              <w:adjustRightInd w:val="0"/>
              <w:snapToGrid w:val="0"/>
              <w:spacing w:line="400" w:lineRule="exact"/>
              <w:ind w:firstLine="450"/>
              <w:rPr>
                <w:rFonts w:hAnsi="宋体" w:cs="宋体"/>
                <w:b/>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cs="宋体"/>
                <w:b/>
                <w:color w:val="000000" w:themeColor="text1"/>
                <w:sz w:val="22"/>
                <w:szCs w:val="22"/>
                <w14:textFill>
                  <w14:solidFill>
                    <w14:schemeClr w14:val="tx1"/>
                  </w14:solidFill>
                </w14:textFill>
              </w:rPr>
              <w:t>我单位承诺不存在上述文件规定依法限制参与政府采购的情况。</w:t>
            </w:r>
          </w:p>
          <w:p>
            <w:pPr>
              <w:pStyle w:val="25"/>
              <w:adjustRightInd w:val="0"/>
              <w:snapToGrid w:val="0"/>
              <w:spacing w:line="400" w:lineRule="exact"/>
              <w:ind w:firstLine="45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3、我单位承诺没有被各地、各级财政部门限制参加政府采购活动。</w:t>
            </w:r>
          </w:p>
          <w:p>
            <w:pPr>
              <w:tabs>
                <w:tab w:val="center" w:pos="4483"/>
              </w:tabs>
              <w:adjustRightInd w:val="0"/>
              <w:spacing w:line="360" w:lineRule="auto"/>
              <w:ind w:firstLine="400"/>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adjustRightInd w:val="0"/>
              <w:spacing w:line="360" w:lineRule="auto"/>
              <w:ind w:firstLine="440" w:firstLineChars="20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u w:val="single"/>
                <w14:textFill>
                  <w14:solidFill>
                    <w14:schemeClr w14:val="tx1"/>
                  </w14:solidFill>
                </w14:textFill>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923" w:type="dxa"/>
            <w:gridSpan w:val="2"/>
            <w:vAlign w:val="center"/>
          </w:tcPr>
          <w:p>
            <w:pPr>
              <w:pStyle w:val="25"/>
              <w:adjustRightInd w:val="0"/>
              <w:snapToGrid w:val="0"/>
              <w:spacing w:line="400" w:lineRule="exact"/>
              <w:ind w:left="422" w:firstLine="331"/>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供应商名称（加盖公章）：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923" w:type="dxa"/>
            <w:gridSpan w:val="2"/>
            <w:vAlign w:val="center"/>
          </w:tcPr>
          <w:p>
            <w:pPr>
              <w:pStyle w:val="25"/>
              <w:adjustRightInd w:val="0"/>
              <w:snapToGrid w:val="0"/>
              <w:spacing w:line="400" w:lineRule="exact"/>
              <w:ind w:left="422" w:firstLine="316"/>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923" w:type="dxa"/>
            <w:gridSpan w:val="2"/>
            <w:vAlign w:val="center"/>
          </w:tcPr>
          <w:p>
            <w:pPr>
              <w:pStyle w:val="25"/>
              <w:adjustRightInd w:val="0"/>
              <w:snapToGrid w:val="0"/>
              <w:spacing w:line="400" w:lineRule="exact"/>
              <w:ind w:left="422" w:firstLine="331"/>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签署日期：</w:t>
            </w:r>
          </w:p>
        </w:tc>
      </w:tr>
    </w:tbl>
    <w:p>
      <w:pPr>
        <w:spacing w:line="360" w:lineRule="exact"/>
        <w:jc w:val="left"/>
        <w:rPr>
          <w:rFonts w:ascii="宋体" w:hAnsi="宋体" w:cs="宋体"/>
          <w:bCs/>
          <w:color w:val="000000" w:themeColor="text1"/>
          <w:szCs w:val="22"/>
          <w:u w:val="single"/>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 xml:space="preserve"> </w:t>
      </w:r>
      <w:r>
        <w:rPr>
          <w:rFonts w:hint="eastAsia" w:ascii="宋体" w:hAnsi="宋体" w:cs="宋体"/>
          <w:bCs/>
          <w:color w:val="000000" w:themeColor="text1"/>
          <w:szCs w:val="22"/>
          <w14:textFill>
            <w14:solidFill>
              <w14:schemeClr w14:val="tx1"/>
            </w14:solidFill>
          </w14:textFill>
        </w:rPr>
        <w:t xml:space="preserve"> </w:t>
      </w:r>
      <w:r>
        <w:rPr>
          <w:rFonts w:hint="eastAsia" w:ascii="宋体" w:hAnsi="宋体" w:cs="宋体"/>
          <w:bCs/>
          <w:color w:val="000000" w:themeColor="text1"/>
          <w:szCs w:val="22"/>
          <w:u w:val="single"/>
          <w14:textFill>
            <w14:solidFill>
              <w14:schemeClr w14:val="tx1"/>
            </w14:solidFill>
          </w14:textFill>
        </w:rPr>
        <w:t>备注：▲投标供应商必须提供本声明，不提供按无效投标处理。</w:t>
      </w:r>
    </w:p>
    <w:p>
      <w:pPr>
        <w:pStyle w:val="25"/>
        <w:spacing w:line="460" w:lineRule="atLeast"/>
        <w:rPr>
          <w:rFonts w:hAnsi="宋体" w:cs="宋体"/>
          <w:bCs/>
          <w:color w:val="000000" w:themeColor="text1"/>
          <w:sz w:val="32"/>
          <w14:textFill>
            <w14:solidFill>
              <w14:schemeClr w14:val="tx1"/>
            </w14:solidFill>
          </w14:textFill>
        </w:rPr>
      </w:pPr>
    </w:p>
    <w:p>
      <w:pPr>
        <w:pStyle w:val="25"/>
        <w:spacing w:line="460" w:lineRule="atLeast"/>
        <w:rPr>
          <w:rFonts w:hAnsi="宋体" w:cs="宋体"/>
          <w:b/>
          <w:color w:val="000000" w:themeColor="text1"/>
          <w:sz w:val="32"/>
          <w14:textFill>
            <w14:solidFill>
              <w14:schemeClr w14:val="tx1"/>
            </w14:solidFill>
          </w14:textFill>
        </w:rPr>
        <w:sectPr>
          <w:pgSz w:w="11907" w:h="16840"/>
          <w:pgMar w:top="1134" w:right="1021" w:bottom="1134" w:left="1021" w:header="680" w:footer="567" w:gutter="0"/>
          <w:cols w:space="720" w:num="1"/>
          <w:titlePg/>
          <w:docGrid w:linePitch="312" w:charSpace="0"/>
        </w:sectPr>
      </w:pPr>
    </w:p>
    <w:p>
      <w:pPr>
        <w:pStyle w:val="26"/>
        <w:ind w:left="440"/>
        <w:rPr>
          <w:color w:val="000000" w:themeColor="text1"/>
          <w14:textFill>
            <w14:solidFill>
              <w14:schemeClr w14:val="tx1"/>
            </w14:solidFill>
          </w14:textFill>
        </w:rPr>
      </w:pPr>
    </w:p>
    <w:p>
      <w:pPr>
        <w:tabs>
          <w:tab w:val="left" w:pos="1575"/>
        </w:tabs>
        <w:adjustRightInd w:val="0"/>
        <w:snapToGrid w:val="0"/>
        <w:spacing w:line="360" w:lineRule="auto"/>
        <w:jc w:val="center"/>
        <w:rPr>
          <w:rFonts w:eastAsia="新宋体"/>
          <w:b/>
          <w:color w:val="000000" w:themeColor="text1"/>
          <w:sz w:val="36"/>
          <w:szCs w:val="36"/>
          <w14:textFill>
            <w14:solidFill>
              <w14:schemeClr w14:val="tx1"/>
            </w14:solidFill>
          </w14:textFill>
        </w:rPr>
      </w:pPr>
      <w:r>
        <w:rPr>
          <w:rFonts w:hint="eastAsia" w:eastAsia="新宋体"/>
          <w:b/>
          <w:color w:val="000000" w:themeColor="text1"/>
          <w:sz w:val="36"/>
          <w:szCs w:val="36"/>
          <w14:textFill>
            <w14:solidFill>
              <w14:schemeClr w14:val="tx1"/>
            </w14:solidFill>
          </w14:textFill>
        </w:rPr>
        <w:t>质量服务承诺书</w:t>
      </w:r>
    </w:p>
    <w:p>
      <w:pPr>
        <w:spacing w:line="360" w:lineRule="auto"/>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致</w:t>
      </w:r>
      <w:r>
        <w:rPr>
          <w:rFonts w:hint="eastAsia" w:eastAsia="新宋体"/>
          <w:color w:val="000000" w:themeColor="text1"/>
          <w:szCs w:val="22"/>
          <w:u w:val="single"/>
          <w14:textFill>
            <w14:solidFill>
              <w14:schemeClr w14:val="tx1"/>
            </w14:solidFill>
          </w14:textFill>
        </w:rPr>
        <w:t xml:space="preserve">               </w:t>
      </w:r>
      <w:r>
        <w:rPr>
          <w:rFonts w:hint="eastAsia" w:hAnsi="新宋体" w:eastAsia="新宋体"/>
          <w:color w:val="000000" w:themeColor="text1"/>
          <w:szCs w:val="22"/>
          <w14:textFill>
            <w14:solidFill>
              <w14:schemeClr w14:val="tx1"/>
            </w14:solidFill>
          </w14:textFill>
        </w:rPr>
        <w:t>（采购人）</w:t>
      </w:r>
      <w:r>
        <w:rPr>
          <w:rFonts w:hint="eastAsia" w:eastAsia="新宋体"/>
          <w:color w:val="000000" w:themeColor="text1"/>
          <w:szCs w:val="22"/>
          <w14:textFill>
            <w14:solidFill>
              <w14:schemeClr w14:val="tx1"/>
            </w14:solidFill>
          </w14:textFill>
        </w:rPr>
        <w:t>:</w:t>
      </w:r>
    </w:p>
    <w:p>
      <w:pPr>
        <w:spacing w:line="360" w:lineRule="auto"/>
        <w:ind w:firstLine="440" w:firstLineChars="20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本公司</w:t>
      </w:r>
      <w:r>
        <w:rPr>
          <w:rFonts w:hint="eastAsia" w:hAnsi="新宋体" w:eastAsia="新宋体"/>
          <w:color w:val="000000" w:themeColor="text1"/>
          <w:szCs w:val="22"/>
          <w:u w:val="single"/>
          <w14:textFill>
            <w14:solidFill>
              <w14:schemeClr w14:val="tx1"/>
            </w14:solidFill>
          </w14:textFill>
        </w:rPr>
        <w:t xml:space="preserve">    </w:t>
      </w:r>
      <w:r>
        <w:rPr>
          <w:rFonts w:hint="eastAsia" w:hAnsi="新宋体" w:eastAsia="新宋体"/>
          <w:color w:val="000000" w:themeColor="text1"/>
          <w:szCs w:val="22"/>
          <w14:textFill>
            <w14:solidFill>
              <w14:schemeClr w14:val="tx1"/>
            </w14:solidFill>
          </w14:textFill>
        </w:rPr>
        <w:t>（供应商）对</w:t>
      </w:r>
      <w:r>
        <w:rPr>
          <w:rFonts w:hint="eastAsia" w:hAnsi="新宋体" w:eastAsia="新宋体"/>
          <w:color w:val="000000" w:themeColor="text1"/>
          <w:szCs w:val="22"/>
          <w:u w:val="single"/>
          <w14:textFill>
            <w14:solidFill>
              <w14:schemeClr w14:val="tx1"/>
            </w14:solidFill>
          </w14:textFill>
        </w:rPr>
        <w:t xml:space="preserve">    </w:t>
      </w:r>
      <w:r>
        <w:rPr>
          <w:rFonts w:hint="eastAsia" w:hAnsi="新宋体" w:eastAsia="新宋体"/>
          <w:color w:val="000000" w:themeColor="text1"/>
          <w:szCs w:val="22"/>
          <w14:textFill>
            <w14:solidFill>
              <w14:schemeClr w14:val="tx1"/>
            </w14:solidFill>
          </w14:textFill>
        </w:rPr>
        <w:t>（项目名称）项目做出如下承诺。</w:t>
      </w:r>
    </w:p>
    <w:p>
      <w:pPr>
        <w:spacing w:line="360" w:lineRule="auto"/>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 xml:space="preserve">    如果我公司有幸成为</w:t>
      </w:r>
      <w:r>
        <w:rPr>
          <w:rFonts w:hint="eastAsia" w:hAnsi="新宋体" w:eastAsia="新宋体"/>
          <w:color w:val="000000" w:themeColor="text1"/>
          <w:szCs w:val="22"/>
          <w:u w:val="single"/>
          <w14:textFill>
            <w14:solidFill>
              <w14:schemeClr w14:val="tx1"/>
            </w14:solidFill>
          </w14:textFill>
        </w:rPr>
        <w:t xml:space="preserve">     </w:t>
      </w:r>
      <w:r>
        <w:rPr>
          <w:rFonts w:hint="eastAsia" w:hAnsi="新宋体" w:eastAsia="新宋体"/>
          <w:color w:val="000000" w:themeColor="text1"/>
          <w:szCs w:val="22"/>
          <w14:textFill>
            <w14:solidFill>
              <w14:schemeClr w14:val="tx1"/>
            </w14:solidFill>
          </w14:textFill>
        </w:rPr>
        <w:t>（项目名称）项目的中标人，将作出以下承诺：</w:t>
      </w:r>
    </w:p>
    <w:p>
      <w:pPr>
        <w:spacing w:line="360" w:lineRule="auto"/>
        <w:ind w:firstLine="440" w:firstLineChars="200"/>
        <w:rPr>
          <w:rFonts w:hAnsi="新宋体" w:eastAsia="新宋体"/>
          <w:color w:val="000000" w:themeColor="text1"/>
          <w:szCs w:val="22"/>
          <w14:textFill>
            <w14:solidFill>
              <w14:schemeClr w14:val="tx1"/>
            </w14:solidFill>
          </w14:textFill>
        </w:rPr>
      </w:pPr>
    </w:p>
    <w:p>
      <w:pPr>
        <w:spacing w:line="360" w:lineRule="auto"/>
        <w:ind w:firstLine="440" w:firstLineChars="20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一、本公司所提供的产品及其配件都是质量合格产品；</w:t>
      </w:r>
    </w:p>
    <w:p>
      <w:pPr>
        <w:spacing w:line="360" w:lineRule="auto"/>
        <w:rPr>
          <w:rFonts w:eastAsia="新宋体"/>
          <w:color w:val="000000" w:themeColor="text1"/>
          <w:szCs w:val="22"/>
          <w14:textFill>
            <w14:solidFill>
              <w14:schemeClr w14:val="tx1"/>
            </w14:solidFill>
          </w14:textFill>
        </w:rPr>
      </w:pPr>
    </w:p>
    <w:p>
      <w:pPr>
        <w:spacing w:line="360" w:lineRule="auto"/>
        <w:ind w:firstLine="440" w:firstLineChars="20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二、在招标文件要求的产品质保期内，对由质量问题的产品进行无条件技术服务直至满足使用方的项目使用需求；</w:t>
      </w:r>
    </w:p>
    <w:p>
      <w:pPr>
        <w:spacing w:line="360" w:lineRule="auto"/>
        <w:rPr>
          <w:rFonts w:eastAsia="新宋体"/>
          <w:color w:val="000000" w:themeColor="text1"/>
          <w:szCs w:val="22"/>
          <w14:textFill>
            <w14:solidFill>
              <w14:schemeClr w14:val="tx1"/>
            </w14:solidFill>
          </w14:textFill>
        </w:rPr>
      </w:pPr>
    </w:p>
    <w:p>
      <w:pPr>
        <w:spacing w:line="360" w:lineRule="auto"/>
        <w:ind w:firstLine="440" w:firstLineChars="200"/>
        <w:rPr>
          <w:rFonts w:hAnsi="新宋体"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本承诺书自开标日起至招标方与中标方合同结束之日均有效。</w:t>
      </w:r>
    </w:p>
    <w:p>
      <w:pPr>
        <w:spacing w:line="360" w:lineRule="auto"/>
        <w:ind w:firstLine="440" w:firstLineChars="200"/>
        <w:rPr>
          <w:rFonts w:hAnsi="新宋体" w:eastAsia="新宋体"/>
          <w:color w:val="000000" w:themeColor="text1"/>
          <w:szCs w:val="22"/>
          <w14:textFill>
            <w14:solidFill>
              <w14:schemeClr w14:val="tx1"/>
            </w14:solidFill>
          </w14:textFill>
        </w:rPr>
      </w:pPr>
    </w:p>
    <w:p>
      <w:pPr>
        <w:spacing w:line="360" w:lineRule="auto"/>
        <w:ind w:firstLine="440" w:firstLineChars="200"/>
        <w:rPr>
          <w:rFonts w:eastAsia="新宋体"/>
          <w:color w:val="000000" w:themeColor="text1"/>
          <w:szCs w:val="22"/>
          <w14:textFill>
            <w14:solidFill>
              <w14:schemeClr w14:val="tx1"/>
            </w14:solidFill>
          </w14:textFill>
        </w:rPr>
      </w:pPr>
    </w:p>
    <w:p>
      <w:pPr>
        <w:spacing w:line="360" w:lineRule="auto"/>
        <w:ind w:firstLine="440" w:firstLineChars="200"/>
        <w:rPr>
          <w:rFonts w:eastAsia="新宋体"/>
          <w:color w:val="000000" w:themeColor="text1"/>
          <w:szCs w:val="22"/>
          <w14:textFill>
            <w14:solidFill>
              <w14:schemeClr w14:val="tx1"/>
            </w14:solidFill>
          </w14:textFill>
        </w:rPr>
      </w:pPr>
    </w:p>
    <w:p>
      <w:pPr>
        <w:spacing w:line="360" w:lineRule="auto"/>
        <w:ind w:firstLine="440" w:firstLineChars="200"/>
        <w:rPr>
          <w:rFonts w:eastAsia="新宋体"/>
          <w:color w:val="000000" w:themeColor="text1"/>
          <w:szCs w:val="22"/>
          <w14:textFill>
            <w14:solidFill>
              <w14:schemeClr w14:val="tx1"/>
            </w14:solidFill>
          </w14:textFill>
        </w:rPr>
      </w:pPr>
    </w:p>
    <w:p>
      <w:pPr>
        <w:snapToGrid w:val="0"/>
        <w:spacing w:line="360" w:lineRule="auto"/>
        <w:ind w:right="48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地址：</w:t>
      </w:r>
      <w:r>
        <w:rPr>
          <w:rFonts w:hint="eastAsia" w:hAnsi="新宋体" w:eastAsia="新宋体"/>
          <w:color w:val="000000" w:themeColor="text1"/>
          <w:szCs w:val="22"/>
          <w:u w:val="single"/>
          <w14:textFill>
            <w14:solidFill>
              <w14:schemeClr w14:val="tx1"/>
            </w14:solidFill>
          </w14:textFill>
        </w:rPr>
        <w:t>　　　　　　　　　　</w:t>
      </w:r>
      <w:r>
        <w:rPr>
          <w:rFonts w:hint="eastAsia" w:hAnsi="新宋体" w:eastAsia="新宋体"/>
          <w:color w:val="000000" w:themeColor="text1"/>
          <w:szCs w:val="22"/>
          <w14:textFill>
            <w14:solidFill>
              <w14:schemeClr w14:val="tx1"/>
            </w14:solidFill>
          </w14:textFill>
        </w:rPr>
        <w:t>　　　　　邮编：</w:t>
      </w:r>
      <w:r>
        <w:rPr>
          <w:rFonts w:hint="eastAsia" w:hAnsi="新宋体" w:eastAsia="新宋体"/>
          <w:color w:val="000000" w:themeColor="text1"/>
          <w:szCs w:val="22"/>
          <w:u w:val="single"/>
          <w14:textFill>
            <w14:solidFill>
              <w14:schemeClr w14:val="tx1"/>
            </w14:solidFill>
          </w14:textFill>
        </w:rPr>
        <w:t>　　　　　　　</w:t>
      </w:r>
    </w:p>
    <w:p>
      <w:pPr>
        <w:snapToGrid w:val="0"/>
        <w:spacing w:line="360" w:lineRule="auto"/>
        <w:ind w:right="48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电话：</w:t>
      </w:r>
      <w:r>
        <w:rPr>
          <w:rFonts w:hint="eastAsia" w:hAnsi="新宋体" w:eastAsia="新宋体"/>
          <w:color w:val="000000" w:themeColor="text1"/>
          <w:szCs w:val="22"/>
          <w:u w:val="single"/>
          <w14:textFill>
            <w14:solidFill>
              <w14:schemeClr w14:val="tx1"/>
            </w14:solidFill>
          </w14:textFill>
        </w:rPr>
        <w:t>　　　　　    　　　</w:t>
      </w:r>
      <w:r>
        <w:rPr>
          <w:rFonts w:hint="eastAsia" w:hAnsi="新宋体" w:eastAsia="新宋体"/>
          <w:color w:val="000000" w:themeColor="text1"/>
          <w:szCs w:val="22"/>
          <w14:textFill>
            <w14:solidFill>
              <w14:schemeClr w14:val="tx1"/>
            </w14:solidFill>
          </w14:textFill>
        </w:rPr>
        <w:t>　　　    传真：</w:t>
      </w:r>
      <w:r>
        <w:rPr>
          <w:rFonts w:hint="eastAsia" w:hAnsi="新宋体" w:eastAsia="新宋体"/>
          <w:color w:val="000000" w:themeColor="text1"/>
          <w:szCs w:val="22"/>
          <w:u w:val="single"/>
          <w14:textFill>
            <w14:solidFill>
              <w14:schemeClr w14:val="tx1"/>
            </w14:solidFill>
          </w14:textFill>
        </w:rPr>
        <w:t>　　  　　　　</w:t>
      </w:r>
    </w:p>
    <w:p>
      <w:pPr>
        <w:snapToGrid w:val="0"/>
        <w:spacing w:line="360" w:lineRule="auto"/>
        <w:ind w:right="48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供应商授权代表姓名职务：</w:t>
      </w:r>
      <w:r>
        <w:rPr>
          <w:rFonts w:hint="eastAsia" w:hAnsi="新宋体" w:eastAsia="新宋体"/>
          <w:color w:val="000000" w:themeColor="text1"/>
          <w:szCs w:val="22"/>
          <w:u w:val="single"/>
          <w14:textFill>
            <w14:solidFill>
              <w14:schemeClr w14:val="tx1"/>
            </w14:solidFill>
          </w14:textFill>
        </w:rPr>
        <w:t>　　　  　　　</w:t>
      </w:r>
    </w:p>
    <w:p>
      <w:pPr>
        <w:tabs>
          <w:tab w:val="left" w:pos="1260"/>
        </w:tabs>
        <w:spacing w:line="360" w:lineRule="auto"/>
        <w:ind w:right="480"/>
        <w:rPr>
          <w:rFonts w:eastAsia="新宋体"/>
          <w:color w:val="000000" w:themeColor="text1"/>
          <w:szCs w:val="22"/>
          <w:u w:val="single"/>
          <w14:textFill>
            <w14:solidFill>
              <w14:schemeClr w14:val="tx1"/>
            </w14:solidFill>
          </w14:textFill>
        </w:rPr>
      </w:pPr>
      <w:r>
        <w:rPr>
          <w:rFonts w:hint="eastAsia" w:hAnsi="新宋体" w:eastAsia="新宋体"/>
          <w:color w:val="000000" w:themeColor="text1"/>
          <w:szCs w:val="22"/>
          <w14:textFill>
            <w14:solidFill>
              <w14:schemeClr w14:val="tx1"/>
            </w14:solidFill>
          </w14:textFill>
        </w:rPr>
        <w:t>供应商名称（公章）：</w:t>
      </w:r>
      <w:r>
        <w:rPr>
          <w:rFonts w:hint="eastAsia" w:hAnsi="新宋体" w:eastAsia="新宋体"/>
          <w:color w:val="000000" w:themeColor="text1"/>
          <w:szCs w:val="22"/>
          <w:u w:val="single"/>
          <w14:textFill>
            <w14:solidFill>
              <w14:schemeClr w14:val="tx1"/>
            </w14:solidFill>
          </w14:textFill>
        </w:rPr>
        <w:t>　　　       　　　</w:t>
      </w:r>
    </w:p>
    <w:p>
      <w:pPr>
        <w:tabs>
          <w:tab w:val="left" w:pos="1260"/>
        </w:tabs>
        <w:spacing w:line="360" w:lineRule="auto"/>
        <w:ind w:right="480"/>
        <w:rPr>
          <w:rFonts w:hAnsi="新宋体"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法定代表人或授权代表（签字或盖章）：</w:t>
      </w:r>
    </w:p>
    <w:p>
      <w:pPr>
        <w:pStyle w:val="25"/>
        <w:adjustRightInd w:val="0"/>
        <w:snapToGrid w:val="0"/>
        <w:spacing w:line="400" w:lineRule="exact"/>
        <w:ind w:left="5500"/>
        <w:rPr>
          <w:rFonts w:hAnsi="宋体"/>
          <w:color w:val="000000" w:themeColor="text1"/>
          <w:sz w:val="24"/>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r>
        <w:rPr>
          <w:rFonts w:hint="eastAsia" w:hAnsi="宋体" w:cs="宋体"/>
          <w:b/>
          <w:color w:val="000000" w:themeColor="text1"/>
          <w:sz w:val="30"/>
          <w14:textFill>
            <w14:solidFill>
              <w14:schemeClr w14:val="tx1"/>
            </w14:solidFill>
          </w14:textFill>
        </w:rPr>
        <w:t>诚信投标承诺书</w:t>
      </w:r>
    </w:p>
    <w:p>
      <w:pPr>
        <w:ind w:right="-161" w:rightChars="-73"/>
        <w:jc w:val="center"/>
        <w:rPr>
          <w:rFonts w:ascii="宋体" w:hAnsi="宋体" w:cs="宋体"/>
          <w:color w:val="000000" w:themeColor="text1"/>
          <w:szCs w:val="22"/>
          <w14:textFill>
            <w14:solidFill>
              <w14:schemeClr w14:val="tx1"/>
            </w14:solidFill>
          </w14:textFill>
        </w:rPr>
      </w:pPr>
    </w:p>
    <w:p>
      <w:pPr>
        <w:spacing w:line="520" w:lineRule="exact"/>
        <w:ind w:right="-161" w:rightChars="-73"/>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本企业郑重承诺：</w:t>
      </w:r>
    </w:p>
    <w:p>
      <w:pPr>
        <w:spacing w:line="500" w:lineRule="exact"/>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为了积极配合采购人组织的</w:t>
      </w:r>
      <w:r>
        <w:rPr>
          <w:rFonts w:hint="eastAsia" w:ascii="宋体" w:hAnsi="宋体" w:cs="宋体"/>
          <w:color w:val="000000" w:themeColor="text1"/>
          <w:szCs w:val="22"/>
          <w:u w:val="single"/>
          <w14:textFill>
            <w14:solidFill>
              <w14:schemeClr w14:val="tx1"/>
            </w14:solidFill>
          </w14:textFill>
        </w:rPr>
        <w:t xml:space="preserve"> （项目名称） </w:t>
      </w:r>
      <w:r>
        <w:rPr>
          <w:rFonts w:hint="eastAsia" w:ascii="宋体" w:hAnsi="宋体" w:cs="宋体"/>
          <w:color w:val="000000" w:themeColor="text1"/>
          <w:szCs w:val="22"/>
          <w14:textFill>
            <w14:solidFill>
              <w14:schemeClr w14:val="tx1"/>
            </w14:solidFill>
          </w14:textFill>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特承诺如下事项：</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1、自觉遵守国家法律法规及有关廉政建设制度。</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2、主动了解招标人招投标纪律，积极配合招标人执行招投标廉政建设的有关规定。</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3、不使用不正当手段妨碍、排挤其它供应商或串通投标。</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4、按照本招标文件规定的方式进行投标，不隐瞒本单位投标资质的真实情况，投标资质符合规定。</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6、不向招标人及个人购置或提供通讯工具、交通工具和高档办公用品等。</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7、不向招标人涉及招标的人员的配偶、子女分包此次招标项目。</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8、不向招标人及个人支付好处费、介绍费。</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9、一旦发现相关人员在招标过程中的索要财物等不廉洁行为，坚决予以抵制，并及时向有关纪检监察部门举报。</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10、我们若违反上述承诺，愿接受取消供应商中标资格及其他任何形式的处理。</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p>
    <w:p>
      <w:pPr>
        <w:spacing w:line="44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供应商(盖章)</w:t>
      </w:r>
      <w:r>
        <w:rPr>
          <w:rFonts w:hint="eastAsia" w:ascii="宋体" w:hAnsi="宋体" w:cs="宋体"/>
          <w:color w:val="000000" w:themeColor="text1"/>
          <w:szCs w:val="22"/>
          <w:u w:val="single"/>
          <w14:textFill>
            <w14:solidFill>
              <w14:schemeClr w14:val="tx1"/>
            </w14:solidFill>
          </w14:textFill>
        </w:rPr>
        <w:t xml:space="preserve">                    </w:t>
      </w:r>
    </w:p>
    <w:p>
      <w:pPr>
        <w:spacing w:line="440" w:lineRule="exact"/>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法定代表人或授权代表（签字或签章）</w:t>
      </w:r>
      <w:r>
        <w:rPr>
          <w:rFonts w:hint="eastAsia" w:ascii="宋体" w:hAnsi="宋体" w:cs="宋体"/>
          <w:color w:val="000000" w:themeColor="text1"/>
          <w:szCs w:val="22"/>
          <w:u w:val="single"/>
          <w14:textFill>
            <w14:solidFill>
              <w14:schemeClr w14:val="tx1"/>
            </w14:solidFill>
          </w14:textFill>
        </w:rPr>
        <w:t xml:space="preserve">             </w:t>
      </w:r>
    </w:p>
    <w:p>
      <w:pPr>
        <w:spacing w:line="520" w:lineRule="exact"/>
        <w:ind w:right="-161" w:rightChars="-73"/>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日 期</w:t>
      </w:r>
      <w:r>
        <w:rPr>
          <w:rFonts w:hint="eastAsia" w:ascii="宋体" w:hAnsi="宋体" w:cs="宋体"/>
          <w:color w:val="000000" w:themeColor="text1"/>
          <w:szCs w:val="22"/>
          <w:u w:val="single"/>
          <w14:textFill>
            <w14:solidFill>
              <w14:schemeClr w14:val="tx1"/>
            </w14:solidFill>
          </w14:textFill>
        </w:rPr>
        <w:t xml:space="preserve">                               </w:t>
      </w:r>
    </w:p>
    <w:p>
      <w:pPr>
        <w:spacing w:line="520" w:lineRule="exact"/>
        <w:ind w:left="-183" w:leftChars="-83" w:right="-161" w:rightChars="-73" w:firstLine="173" w:firstLineChars="79"/>
        <w:rPr>
          <w:rFonts w:ascii="宋体" w:hAnsi="宋体" w:cs="宋体"/>
          <w:color w:val="000000" w:themeColor="text1"/>
          <w:szCs w:val="22"/>
          <w14:textFill>
            <w14:solidFill>
              <w14:schemeClr w14:val="tx1"/>
            </w14:solidFill>
          </w14:textFill>
        </w:rPr>
      </w:pPr>
    </w:p>
    <w:p>
      <w:pPr>
        <w:pStyle w:val="25"/>
        <w:spacing w:line="460" w:lineRule="atLeast"/>
        <w:rPr>
          <w:rFonts w:hAnsi="宋体" w:cs="宋体"/>
          <w:color w:val="000000" w:themeColor="text1"/>
          <w:szCs w:val="22"/>
          <w14:textFill>
            <w14:solidFill>
              <w14:schemeClr w14:val="tx1"/>
            </w14:solidFill>
          </w14:textFill>
        </w:rPr>
      </w:pPr>
    </w:p>
    <w:p>
      <w:pPr>
        <w:pStyle w:val="25"/>
        <w:spacing w:line="460" w:lineRule="atLeast"/>
        <w:rPr>
          <w:rFonts w:hAnsi="宋体" w:cs="宋体"/>
          <w:color w:val="000000" w:themeColor="text1"/>
          <w:szCs w:val="22"/>
          <w14:textFill>
            <w14:solidFill>
              <w14:schemeClr w14:val="tx1"/>
            </w14:solidFill>
          </w14:textFill>
        </w:rPr>
      </w:pPr>
    </w:p>
    <w:p>
      <w:pPr>
        <w:pStyle w:val="25"/>
        <w:spacing w:line="460" w:lineRule="atLeast"/>
        <w:rPr>
          <w:rFonts w:hAnsi="宋体" w:cs="宋体"/>
          <w:color w:val="000000" w:themeColor="text1"/>
          <w:szCs w:val="22"/>
          <w14:textFill>
            <w14:solidFill>
              <w14:schemeClr w14:val="tx1"/>
            </w14:solidFill>
          </w14:textFill>
        </w:rPr>
      </w:pPr>
    </w:p>
    <w:p>
      <w:pPr>
        <w:pStyle w:val="25"/>
        <w:spacing w:line="460" w:lineRule="atLeast"/>
        <w:rPr>
          <w:rFonts w:hAnsi="宋体" w:cs="宋体"/>
          <w:color w:val="000000" w:themeColor="text1"/>
          <w:szCs w:val="22"/>
          <w14:textFill>
            <w14:solidFill>
              <w14:schemeClr w14:val="tx1"/>
            </w14:solidFill>
          </w14:textFill>
        </w:rPr>
      </w:pPr>
    </w:p>
    <w:p>
      <w:pPr>
        <w:pStyle w:val="25"/>
        <w:spacing w:line="460" w:lineRule="atLeast"/>
        <w:rPr>
          <w:rFonts w:hAnsi="宋体" w:cs="宋体"/>
          <w:b/>
          <w:color w:val="000000" w:themeColor="text1"/>
          <w:sz w:val="32"/>
          <w14:textFill>
            <w14:solidFill>
              <w14:schemeClr w14:val="tx1"/>
            </w14:solidFill>
          </w14:textFill>
        </w:rPr>
      </w:pPr>
    </w:p>
    <w:p>
      <w:pPr>
        <w:pStyle w:val="25"/>
        <w:snapToGrid w:val="0"/>
        <w:spacing w:line="400" w:lineRule="exact"/>
        <w:jc w:val="center"/>
        <w:rPr>
          <w:rFonts w:hAnsi="宋体" w:cs="宋体"/>
          <w:b/>
          <w:color w:val="000000" w:themeColor="text1"/>
          <w:sz w:val="24"/>
          <w14:textFill>
            <w14:solidFill>
              <w14:schemeClr w14:val="tx1"/>
            </w14:solidFill>
          </w14:textFill>
        </w:rPr>
      </w:pPr>
      <w:r>
        <w:rPr>
          <w:rFonts w:hint="eastAsia" w:hAnsi="宋体" w:cs="宋体"/>
          <w:b/>
          <w:color w:val="000000" w:themeColor="text1"/>
          <w:sz w:val="24"/>
          <w14:textFill>
            <w14:solidFill>
              <w14:schemeClr w14:val="tx1"/>
            </w14:solidFill>
          </w14:textFill>
        </w:rPr>
        <w:t>技术资信评分项索引表（放置投标文件前端）</w:t>
      </w:r>
    </w:p>
    <w:p>
      <w:pPr>
        <w:pStyle w:val="25"/>
        <w:snapToGrid w:val="0"/>
        <w:spacing w:line="400" w:lineRule="exact"/>
        <w:jc w:val="center"/>
        <w:rPr>
          <w:rFonts w:hAnsi="宋体" w:cs="宋体"/>
          <w:color w:val="000000" w:themeColor="text1"/>
          <w:sz w:val="24"/>
          <w14:textFill>
            <w14:solidFill>
              <w14:schemeClr w14:val="tx1"/>
            </w14:solidFill>
          </w14:textFill>
        </w:rPr>
      </w:pP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序号</w:t>
            </w:r>
          </w:p>
        </w:tc>
        <w:tc>
          <w:tcPr>
            <w:tcW w:w="7470"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评分项目</w:t>
            </w:r>
          </w:p>
        </w:tc>
        <w:tc>
          <w:tcPr>
            <w:tcW w:w="1340"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6</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7</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8</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9</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10</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11</w:t>
            </w:r>
          </w:p>
        </w:tc>
        <w:tc>
          <w:tcPr>
            <w:tcW w:w="7470" w:type="dxa"/>
            <w:vAlign w:val="center"/>
          </w:tcPr>
          <w:p>
            <w:pPr>
              <w:pStyle w:val="25"/>
              <w:spacing w:line="300" w:lineRule="exact"/>
              <w:rPr>
                <w:rFonts w:hAnsi="宋体" w:cs="宋体"/>
                <w:color w:val="000000" w:themeColor="text1"/>
                <w:sz w:val="22"/>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p>
        </w:tc>
        <w:tc>
          <w:tcPr>
            <w:tcW w:w="7470" w:type="dxa"/>
            <w:vAlign w:val="center"/>
          </w:tcPr>
          <w:p>
            <w:pPr>
              <w:pStyle w:val="25"/>
              <w:spacing w:line="300" w:lineRule="exact"/>
              <w:rPr>
                <w:rFonts w:hAnsi="宋体" w:cs="宋体"/>
                <w:color w:val="000000" w:themeColor="text1"/>
                <w:sz w:val="22"/>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p>
        </w:tc>
        <w:tc>
          <w:tcPr>
            <w:tcW w:w="7470" w:type="dxa"/>
            <w:vAlign w:val="center"/>
          </w:tcPr>
          <w:p>
            <w:pPr>
              <w:pStyle w:val="25"/>
              <w:spacing w:line="300" w:lineRule="exact"/>
              <w:rPr>
                <w:rFonts w:hAnsi="宋体" w:cs="宋体"/>
                <w:color w:val="000000" w:themeColor="text1"/>
                <w:sz w:val="22"/>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bl>
    <w:p>
      <w:pPr>
        <w:pStyle w:val="25"/>
        <w:snapToGrid w:val="0"/>
        <w:spacing w:line="400" w:lineRule="exact"/>
        <w:rPr>
          <w:rFonts w:hAnsi="宋体" w:cs="宋体"/>
          <w:color w:val="000000" w:themeColor="text1"/>
          <w:sz w:val="24"/>
          <w14:textFill>
            <w14:solidFill>
              <w14:schemeClr w14:val="tx1"/>
            </w14:solidFill>
          </w14:textFill>
        </w:rPr>
        <w:sectPr>
          <w:pgSz w:w="11907" w:h="16840"/>
          <w:pgMar w:top="1134" w:right="1021" w:bottom="1134" w:left="1021" w:header="680" w:footer="567" w:gutter="0"/>
          <w:cols w:space="720" w:num="1"/>
          <w:titlePg/>
          <w:docGrid w:linePitch="312" w:charSpace="0"/>
        </w:sectPr>
      </w:pPr>
    </w:p>
    <w:p>
      <w:pPr>
        <w:autoSpaceDE w:val="0"/>
        <w:autoSpaceDN w:val="0"/>
        <w:adjustRightInd w:val="0"/>
        <w:snapToGrid w:val="0"/>
        <w:spacing w:line="400" w:lineRule="exact"/>
        <w:jc w:val="center"/>
        <w:textAlignment w:val="bottom"/>
        <w:rPr>
          <w:rFonts w:ascii="宋体" w:hAnsi="宋体" w:cs="宋体"/>
          <w:color w:val="000000" w:themeColor="text1"/>
          <w:sz w:val="36"/>
          <w14:textFill>
            <w14:solidFill>
              <w14:schemeClr w14:val="tx1"/>
            </w14:solidFill>
          </w14:textFill>
        </w:rPr>
      </w:pPr>
      <w:r>
        <w:rPr>
          <w:rFonts w:hint="eastAsia" w:ascii="宋体" w:hAnsi="宋体" w:cs="宋体"/>
          <w:color w:val="000000" w:themeColor="text1"/>
          <w:sz w:val="36"/>
          <w14:textFill>
            <w14:solidFill>
              <w14:schemeClr w14:val="tx1"/>
            </w14:solidFill>
          </w14:textFill>
        </w:rPr>
        <w:t>第七部分   评标办法</w:t>
      </w:r>
    </w:p>
    <w:p>
      <w:pPr>
        <w:pStyle w:val="28"/>
        <w:adjustRightInd w:val="0"/>
        <w:snapToGrid w:val="0"/>
        <w:spacing w:line="40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根据《平阳县国有企业采购管理办法（试行）》等有关政府采购法规，结合本次采购的实际，按照公平、公正、科学、择优的原则选择中标供应商，特制定本评标办法。</w:t>
      </w:r>
    </w:p>
    <w:p>
      <w:pPr>
        <w:pStyle w:val="28"/>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一、总则</w:t>
      </w:r>
    </w:p>
    <w:p>
      <w:pPr>
        <w:pStyle w:val="28"/>
        <w:adjustRightInd w:val="0"/>
        <w:snapToGrid w:val="0"/>
        <w:spacing w:line="40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二</w:t>
      </w:r>
      <w:r>
        <w:rPr>
          <w:rFonts w:hint="eastAsia" w:hAnsi="宋体" w:cs="宋体"/>
          <w:color w:val="000000" w:themeColor="text1"/>
          <w:szCs w:val="22"/>
          <w14:textFill>
            <w14:solidFill>
              <w14:schemeClr w14:val="tx1"/>
            </w14:solidFill>
          </w14:textFill>
        </w:rPr>
        <w:t>、</w:t>
      </w:r>
      <w:r>
        <w:rPr>
          <w:rFonts w:hint="eastAsia" w:ascii="宋体" w:hAnsi="宋体" w:cs="宋体"/>
          <w:bCs/>
          <w:color w:val="000000" w:themeColor="text1"/>
          <w:szCs w:val="22"/>
          <w14:textFill>
            <w14:solidFill>
              <w14:schemeClr w14:val="tx1"/>
            </w14:solidFill>
          </w14:textFill>
        </w:rPr>
        <w:t>评标组织</w:t>
      </w:r>
    </w:p>
    <w:p>
      <w:pPr>
        <w:pStyle w:val="28"/>
        <w:adjustRightInd w:val="0"/>
        <w:snapToGrid w:val="0"/>
        <w:spacing w:line="420" w:lineRule="atLeas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95"/>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000000" w:themeColor="text1"/>
          <w:kern w:val="2"/>
          <w:sz w:val="22"/>
          <w:szCs w:val="22"/>
          <w14:textFill>
            <w14:solidFill>
              <w14:schemeClr w14:val="tx1"/>
            </w14:solidFill>
          </w14:textFill>
        </w:rPr>
      </w:pPr>
      <w:r>
        <w:rPr>
          <w:rFonts w:hint="eastAsia" w:ascii="宋体" w:hAnsi="宋体" w:cs="宋体"/>
          <w:b w:val="0"/>
          <w:color w:val="000000" w:themeColor="text1"/>
          <w:kern w:val="2"/>
          <w:sz w:val="22"/>
          <w:szCs w:val="22"/>
          <w14:textFill>
            <w14:solidFill>
              <w14:schemeClr w14:val="tx1"/>
            </w14:solidFill>
          </w14:textFill>
        </w:rPr>
        <w:t>三、评标程序</w:t>
      </w:r>
    </w:p>
    <w:p>
      <w:pPr>
        <w:pStyle w:val="8"/>
        <w:adjustRightInd w:val="0"/>
        <w:snapToGrid w:val="0"/>
        <w:spacing w:line="420" w:lineRule="atLeast"/>
        <w:ind w:firstLine="440"/>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本次开标，资格审核及其他资料部分、技术资信标和商务标分别开启</w:t>
      </w:r>
      <w:r>
        <w:rPr>
          <w:rFonts w:hint="eastAsia" w:ascii="宋体" w:hAnsi="宋体" w:cs="宋体"/>
          <w:b/>
          <w:color w:val="000000" w:themeColor="text1"/>
          <w:sz w:val="22"/>
          <w:szCs w:val="22"/>
          <w14:textFill>
            <w14:solidFill>
              <w14:schemeClr w14:val="tx1"/>
            </w14:solidFill>
          </w14:textFill>
        </w:rPr>
        <w:t>。</w:t>
      </w:r>
      <w:r>
        <w:rPr>
          <w:rFonts w:hint="eastAsia" w:ascii="宋体" w:hAnsi="宋体" w:cs="宋体"/>
          <w:color w:val="000000" w:themeColor="text1"/>
          <w:sz w:val="22"/>
          <w:szCs w:val="22"/>
          <w14:textFill>
            <w14:solidFill>
              <w14:schemeClr w14:val="tx1"/>
            </w14:solidFill>
          </w14:textFill>
        </w:rPr>
        <w:t>开标程序如下：</w:t>
      </w:r>
    </w:p>
    <w:p>
      <w:pPr>
        <w:adjustRightInd w:val="0"/>
        <w:snapToGrid w:val="0"/>
        <w:spacing w:line="420" w:lineRule="atLeast"/>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第一步：</w:t>
      </w:r>
      <w:r>
        <w:rPr>
          <w:rFonts w:hint="eastAsia" w:ascii="宋体" w:hAnsi="宋体" w:cs="宋体"/>
          <w:color w:val="000000" w:themeColor="text1"/>
          <w:szCs w:val="22"/>
          <w:u w:val="single"/>
          <w14:textFill>
            <w14:solidFill>
              <w14:schemeClr w14:val="tx1"/>
            </w14:solidFill>
          </w14:textFill>
        </w:rPr>
        <w:t>首先开启资格审核资料部分及技术资信部分投标文件，</w:t>
      </w:r>
      <w:r>
        <w:rPr>
          <w:rFonts w:hint="eastAsia" w:ascii="宋体" w:hAnsi="宋体" w:cs="宋体"/>
          <w:color w:val="000000" w:themeColor="text1"/>
          <w:szCs w:val="22"/>
          <w14:textFill>
            <w14:solidFill>
              <w14:schemeClr w14:val="tx1"/>
            </w14:solidFill>
          </w14:textFill>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第二步：</w:t>
      </w:r>
      <w:r>
        <w:rPr>
          <w:rFonts w:hint="eastAsia" w:ascii="宋体" w:hAnsi="宋体" w:cs="宋体"/>
          <w:color w:val="000000" w:themeColor="text1"/>
          <w:szCs w:val="22"/>
          <w:u w:val="single"/>
          <w14:textFill>
            <w14:solidFill>
              <w14:schemeClr w14:val="tx1"/>
            </w14:solidFill>
          </w14:textFill>
        </w:rPr>
        <w:t>公布资格审核情况及技术资信标得分</w:t>
      </w:r>
      <w:r>
        <w:rPr>
          <w:rFonts w:hint="eastAsia" w:ascii="宋体" w:hAnsi="宋体" w:cs="宋体"/>
          <w:color w:val="000000" w:themeColor="text1"/>
          <w:szCs w:val="22"/>
          <w14:textFill>
            <w14:solidFill>
              <w14:schemeClr w14:val="tx1"/>
            </w14:solidFill>
          </w14:textFill>
        </w:rPr>
        <w:t>，开启合格供应商的商务报价标。</w:t>
      </w:r>
    </w:p>
    <w:p>
      <w:pPr>
        <w:pStyle w:val="36"/>
        <w:snapToGrid w:val="0"/>
        <w:spacing w:line="420" w:lineRule="atLeas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第三步：</w:t>
      </w:r>
      <w:r>
        <w:rPr>
          <w:rFonts w:hint="eastAsia" w:ascii="宋体" w:hAnsi="宋体" w:eastAsia="宋体" w:cs="宋体"/>
          <w:bCs/>
          <w:color w:val="000000" w:themeColor="text1"/>
          <w:sz w:val="22"/>
          <w:szCs w:val="22"/>
          <w14:textFill>
            <w14:solidFill>
              <w14:schemeClr w14:val="tx1"/>
            </w14:solidFill>
          </w14:textFill>
        </w:rPr>
        <w:t>评标委员会</w:t>
      </w:r>
      <w:r>
        <w:rPr>
          <w:rFonts w:hint="eastAsia" w:ascii="宋体" w:hAnsi="宋体" w:eastAsia="宋体" w:cs="宋体"/>
          <w:color w:val="000000" w:themeColor="text1"/>
          <w:sz w:val="22"/>
          <w:szCs w:val="22"/>
          <w14:textFill>
            <w14:solidFill>
              <w14:schemeClr w14:val="tx1"/>
            </w14:solidFill>
          </w14:textFill>
        </w:rPr>
        <w:t>以技术资信标和商务报价标合计分值由高到低的顺序</w:t>
      </w:r>
      <w:r>
        <w:rPr>
          <w:rFonts w:hint="eastAsia" w:ascii="宋体" w:hAnsi="宋体" w:eastAsia="宋体" w:cs="宋体"/>
          <w:bCs/>
          <w:color w:val="000000" w:themeColor="text1"/>
          <w:sz w:val="22"/>
          <w:szCs w:val="22"/>
          <w14:textFill>
            <w14:solidFill>
              <w14:schemeClr w14:val="tx1"/>
            </w14:solidFill>
          </w14:textFill>
        </w:rPr>
        <w:t>推荐</w:t>
      </w:r>
      <w:r>
        <w:rPr>
          <w:rFonts w:hint="eastAsia" w:ascii="宋体" w:hAnsi="宋体" w:eastAsia="宋体" w:cs="宋体"/>
          <w:color w:val="000000" w:themeColor="text1"/>
          <w:sz w:val="22"/>
          <w:szCs w:val="22"/>
          <w14:textFill>
            <w14:solidFill>
              <w14:schemeClr w14:val="tx1"/>
            </w14:solidFill>
          </w14:textFill>
        </w:rPr>
        <w:t>供应商名单，并提交书面评审报告。</w:t>
      </w:r>
    </w:p>
    <w:p>
      <w:pPr>
        <w:pStyle w:val="36"/>
        <w:snapToGrid w:val="0"/>
        <w:spacing w:line="420" w:lineRule="atLeast"/>
        <w:ind w:firstLine="440"/>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pStyle w:val="36"/>
        <w:snapToGrid w:val="0"/>
        <w:spacing w:line="420" w:lineRule="atLeast"/>
        <w:ind w:firstLine="440"/>
        <w:rPr>
          <w:rFonts w:ascii="宋体" w:hAnsi="宋体" w:eastAsia="宋体" w:cs="宋体"/>
          <w:color w:val="000000" w:themeColor="text1"/>
          <w:sz w:val="22"/>
          <w:szCs w:val="22"/>
          <w14:textFill>
            <w14:solidFill>
              <w14:schemeClr w14:val="tx1"/>
            </w14:solidFill>
          </w14:textFill>
        </w:rPr>
      </w:pPr>
    </w:p>
    <w:p>
      <w:pPr>
        <w:adjustRightInd w:val="0"/>
        <w:snapToGrid w:val="0"/>
        <w:spacing w:before="100" w:after="50"/>
        <w:ind w:firstLine="420"/>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其它参见本采购文件第三部分：“供应商须知” 中的相关内容。</w:t>
      </w:r>
    </w:p>
    <w:p>
      <w:pPr>
        <w:pStyle w:val="52"/>
        <w:rPr>
          <w:rFonts w:hAnsi="宋体" w:cs="宋体"/>
          <w:b/>
          <w:color w:val="000000" w:themeColor="text1"/>
          <w:szCs w:val="22"/>
          <w14:textFill>
            <w14:solidFill>
              <w14:schemeClr w14:val="tx1"/>
            </w14:solidFill>
          </w14:textFill>
        </w:rPr>
      </w:pPr>
    </w:p>
    <w:p>
      <w:pPr>
        <w:pStyle w:val="3"/>
        <w:rPr>
          <w:rFonts w:ascii="宋体" w:hAnsi="宋体" w:cs="宋体"/>
          <w:b/>
          <w:color w:val="000000" w:themeColor="text1"/>
          <w:szCs w:val="22"/>
          <w14:textFill>
            <w14:solidFill>
              <w14:schemeClr w14:val="tx1"/>
            </w14:solidFill>
          </w14:textFill>
        </w:rPr>
      </w:pPr>
    </w:p>
    <w:p>
      <w:pPr>
        <w:pStyle w:val="2"/>
        <w:ind w:firstLine="211"/>
        <w:rPr>
          <w:rFonts w:ascii="宋体" w:hAnsi="宋体" w:cs="宋体"/>
          <w:b/>
          <w:color w:val="000000" w:themeColor="text1"/>
          <w14:textFill>
            <w14:solidFill>
              <w14:schemeClr w14:val="tx1"/>
            </w14:solidFill>
          </w14:textFill>
        </w:rPr>
        <w:sectPr>
          <w:headerReference r:id="rId14" w:type="default"/>
          <w:footerReference r:id="rId15" w:type="default"/>
          <w:pgSz w:w="11907" w:h="16840"/>
          <w:pgMar w:top="1134" w:right="1021" w:bottom="1134" w:left="1021" w:header="720" w:footer="720" w:gutter="0"/>
          <w:cols w:space="720" w:num="1"/>
          <w:docGrid w:linePitch="312" w:charSpace="0"/>
        </w:sectPr>
      </w:pPr>
    </w:p>
    <w:p>
      <w:pPr>
        <w:pStyle w:val="25"/>
        <w:adjustRightInd w:val="0"/>
        <w:snapToGrid w:val="0"/>
        <w:spacing w:line="420" w:lineRule="exact"/>
        <w:jc w:val="center"/>
        <w:rPr>
          <w:rFonts w:hAnsi="宋体" w:cs="宋体"/>
          <w:b/>
          <w:color w:val="000000" w:themeColor="text1"/>
          <w:sz w:val="22"/>
          <w:szCs w:val="24"/>
          <w14:textFill>
            <w14:solidFill>
              <w14:schemeClr w14:val="tx1"/>
            </w14:solidFill>
          </w14:textFill>
        </w:rPr>
      </w:pPr>
      <w:r>
        <w:rPr>
          <w:rFonts w:hint="eastAsia" w:hAnsi="宋体" w:cs="宋体"/>
          <w:b/>
          <w:color w:val="000000" w:themeColor="text1"/>
          <w:sz w:val="36"/>
          <w:szCs w:val="36"/>
          <w14:textFill>
            <w14:solidFill>
              <w14:schemeClr w14:val="tx1"/>
            </w14:solidFill>
          </w14:textFill>
        </w:rPr>
        <w:t>评标细则</w:t>
      </w:r>
    </w:p>
    <w:p>
      <w:pPr>
        <w:pStyle w:val="28"/>
        <w:adjustRightInd w:val="0"/>
        <w:snapToGrid w:val="0"/>
        <w:spacing w:line="460" w:lineRule="atLeast"/>
        <w:rPr>
          <w:rFonts w:hAnsi="宋体"/>
          <w:b/>
          <w:bCs/>
          <w:color w:val="000000" w:themeColor="text1"/>
          <w:sz w:val="22"/>
          <w:szCs w:val="22"/>
          <w14:textFill>
            <w14:solidFill>
              <w14:schemeClr w14:val="tx1"/>
            </w14:solidFill>
          </w14:textFill>
        </w:rPr>
      </w:pPr>
      <w:r>
        <w:rPr>
          <w:rFonts w:hint="eastAsia" w:hAnsi="宋体"/>
          <w:b/>
          <w:bCs/>
          <w:color w:val="000000" w:themeColor="text1"/>
          <w:sz w:val="22"/>
          <w:szCs w:val="22"/>
          <w14:textFill>
            <w14:solidFill>
              <w14:schemeClr w14:val="tx1"/>
            </w14:solidFill>
          </w14:textFill>
        </w:rPr>
        <w:t>一、商务报价评分30分</w:t>
      </w:r>
    </w:p>
    <w:p>
      <w:pPr>
        <w:pStyle w:val="25"/>
        <w:adjustRightInd w:val="0"/>
        <w:snapToGrid w:val="0"/>
        <w:spacing w:line="42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1、以供应商有效投标价中的最低价为评标基准价，得满分30分。商务报价评分结算公式为：投标报价得分=(评标基准价/投标报价)×30%×100。</w:t>
      </w:r>
    </w:p>
    <w:p>
      <w:pPr>
        <w:pStyle w:val="28"/>
        <w:adjustRightInd w:val="0"/>
        <w:snapToGrid w:val="0"/>
        <w:spacing w:line="460" w:lineRule="atLeast"/>
        <w:rPr>
          <w:rFonts w:hAnsi="宋体"/>
          <w:b/>
          <w:bCs/>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2</w:t>
      </w:r>
      <w:r>
        <w:rPr>
          <w:rFonts w:hint="eastAsia" w:hAnsi="宋体"/>
          <w:b/>
          <w:bCs/>
          <w:color w:val="000000" w:themeColor="text1"/>
          <w:sz w:val="22"/>
          <w:szCs w:val="22"/>
          <w14:textFill>
            <w14:solidFill>
              <w14:schemeClr w14:val="tx1"/>
            </w14:solidFill>
          </w14:textFill>
        </w:rPr>
        <w:t>▲4如果供应商的报价均超出最高限价且采购人确认不能支付的情况，则本项目做流（废）标处理。如果仅仅某些（个）供应商投标报价超出最高限价的，则拒绝接受其投标报价，该供应商投标按无效投标处理。</w:t>
      </w:r>
    </w:p>
    <w:p>
      <w:pPr>
        <w:pStyle w:val="28"/>
        <w:adjustRightInd w:val="0"/>
        <w:snapToGrid w:val="0"/>
        <w:spacing w:line="460" w:lineRule="atLeas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3、因落实政府采购政策进行价格调整的，以调整后的价格计算评标基准价和投标报价。</w:t>
      </w:r>
    </w:p>
    <w:p>
      <w:pPr>
        <w:pStyle w:val="28"/>
        <w:adjustRightInd w:val="0"/>
        <w:snapToGrid w:val="0"/>
        <w:spacing w:line="460" w:lineRule="atLeast"/>
        <w:ind w:firstLine="440" w:firstLineChars="20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注：根据</w:t>
      </w:r>
      <w:r>
        <w:rPr>
          <w:rFonts w:hint="eastAsia" w:hAnsi="宋体"/>
          <w:color w:val="000000" w:themeColor="text1"/>
          <w:sz w:val="22"/>
          <w:szCs w:val="22"/>
          <w:u w:val="single"/>
          <w14:textFill>
            <w14:solidFill>
              <w14:schemeClr w14:val="tx1"/>
            </w14:solidFill>
          </w14:textFill>
        </w:rPr>
        <w:t xml:space="preserve">招标文件第四部分 </w:t>
      </w:r>
      <w:r>
        <w:rPr>
          <w:rFonts w:hint="eastAsia" w:hAnsi="宋体"/>
          <w:color w:val="000000" w:themeColor="text1"/>
          <w:sz w:val="22"/>
          <w:szCs w:val="22"/>
          <w:u w:val="single"/>
          <w:lang w:val="zh-CN"/>
          <w14:textFill>
            <w14:solidFill>
              <w14:schemeClr w14:val="tx1"/>
            </w14:solidFill>
          </w14:textFill>
        </w:rPr>
        <w:t>政府采购政策功能相关说明</w:t>
      </w:r>
      <w:r>
        <w:rPr>
          <w:rFonts w:hint="eastAsia" w:hAnsi="宋体"/>
          <w:color w:val="000000" w:themeColor="text1"/>
          <w:sz w:val="22"/>
          <w:szCs w:val="22"/>
          <w14:textFill>
            <w14:solidFill>
              <w14:schemeClr w14:val="tx1"/>
            </w14:solidFill>
          </w14:textFill>
        </w:rPr>
        <w:t>的规定，对小型和微型企业、监狱企业、残疾人福利性单位产品的价格给予6%的扣除，用扣除后的价格参与计算评审（由投标人提供相关依据）。</w:t>
      </w:r>
    </w:p>
    <w:p>
      <w:pPr>
        <w:pStyle w:val="26"/>
        <w:numPr>
          <w:ilvl w:val="0"/>
          <w:numId w:val="7"/>
        </w:numPr>
        <w:ind w:left="0" w:leftChars="0"/>
        <w:rPr>
          <w:rFonts w:hAnsi="宋体" w:cs="宋体"/>
          <w:b/>
          <w:color w:val="000000" w:themeColor="text1"/>
          <w:szCs w:val="24"/>
          <w14:textFill>
            <w14:solidFill>
              <w14:schemeClr w14:val="tx1"/>
            </w14:solidFill>
          </w14:textFill>
        </w:rPr>
      </w:pPr>
      <w:r>
        <w:rPr>
          <w:rFonts w:hint="eastAsia" w:hAnsi="宋体" w:cs="宋体"/>
          <w:b/>
          <w:color w:val="000000" w:themeColor="text1"/>
          <w:szCs w:val="24"/>
          <w14:textFill>
            <w14:solidFill>
              <w14:schemeClr w14:val="tx1"/>
            </w14:solidFill>
          </w14:textFill>
        </w:rPr>
        <w:t>技术、服务、资信业绩等综合评分 70分</w:t>
      </w:r>
    </w:p>
    <w:tbl>
      <w:tblPr>
        <w:tblStyle w:val="42"/>
        <w:tblW w:w="9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138"/>
        <w:gridCol w:w="6850"/>
        <w:gridCol w:w="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pPr>
              <w:widowControl/>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序号</w:t>
            </w:r>
          </w:p>
        </w:tc>
        <w:tc>
          <w:tcPr>
            <w:tcW w:w="1138" w:type="dxa"/>
            <w:vAlign w:val="center"/>
          </w:tcPr>
          <w:p>
            <w:pPr>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评分内容</w:t>
            </w:r>
          </w:p>
        </w:tc>
        <w:tc>
          <w:tcPr>
            <w:tcW w:w="6850" w:type="dxa"/>
            <w:vAlign w:val="center"/>
          </w:tcPr>
          <w:p>
            <w:pPr>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评分标准说明</w:t>
            </w:r>
          </w:p>
        </w:tc>
        <w:tc>
          <w:tcPr>
            <w:tcW w:w="962" w:type="dxa"/>
            <w:vAlign w:val="center"/>
          </w:tcPr>
          <w:p>
            <w:pPr>
              <w:widowControl/>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分值</w:t>
            </w:r>
          </w:p>
          <w:p>
            <w:pPr>
              <w:widowControl/>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pPr>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1</w:t>
            </w:r>
          </w:p>
        </w:tc>
        <w:tc>
          <w:tcPr>
            <w:tcW w:w="1138" w:type="dxa"/>
            <w:vAlign w:val="center"/>
          </w:tcPr>
          <w:p>
            <w:pPr>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供应商情况</w:t>
            </w:r>
          </w:p>
        </w:tc>
        <w:tc>
          <w:tcPr>
            <w:tcW w:w="6850" w:type="dxa"/>
            <w:vAlign w:val="center"/>
          </w:tcPr>
          <w:p>
            <w:pPr>
              <w:pStyle w:val="8"/>
              <w:numPr>
                <w:ilvl w:val="0"/>
                <w:numId w:val="11"/>
              </w:numPr>
              <w:snapToGrid w:val="0"/>
              <w:ind w:firstLine="0" w:firstLineChars="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供应商提供有效期内的</w:t>
            </w:r>
            <w:r>
              <w:rPr>
                <w:rFonts w:hint="eastAsia" w:ascii="宋体" w:hAnsi="宋体" w:eastAsia="宋体" w:cs="宋体"/>
                <w:color w:val="000000" w:themeColor="text1"/>
                <w:sz w:val="22"/>
                <w:szCs w:val="22"/>
                <w14:textFill>
                  <w14:solidFill>
                    <w14:schemeClr w14:val="tx1"/>
                  </w14:solidFill>
                </w14:textFill>
              </w:rPr>
              <w:t>质量管理体系认证证书得1分</w:t>
            </w:r>
          </w:p>
          <w:p>
            <w:pPr>
              <w:pStyle w:val="8"/>
              <w:numPr>
                <w:ilvl w:val="0"/>
                <w:numId w:val="11"/>
              </w:numPr>
              <w:snapToGrid w:val="0"/>
              <w:ind w:firstLine="0" w:firstLineChars="0"/>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供应商提供有效期内的</w:t>
            </w:r>
            <w:r>
              <w:rPr>
                <w:rFonts w:hint="eastAsia" w:ascii="宋体" w:hAnsi="宋体" w:eastAsia="宋体" w:cs="宋体"/>
                <w:color w:val="000000" w:themeColor="text1"/>
                <w:sz w:val="22"/>
                <w:szCs w:val="22"/>
                <w14:textFill>
                  <w14:solidFill>
                    <w14:schemeClr w14:val="tx1"/>
                  </w14:solidFill>
                </w14:textFill>
              </w:rPr>
              <w:t>环境管理体系认证证书得1分</w:t>
            </w:r>
          </w:p>
          <w:p>
            <w:pPr>
              <w:pStyle w:val="8"/>
              <w:numPr>
                <w:ilvl w:val="0"/>
                <w:numId w:val="11"/>
              </w:numPr>
              <w:snapToGrid w:val="0"/>
              <w:ind w:firstLine="0" w:firstLineChars="0"/>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供应商提供有效期内的</w:t>
            </w:r>
            <w:r>
              <w:rPr>
                <w:rFonts w:hint="eastAsia" w:ascii="宋体" w:hAnsi="宋体" w:eastAsia="宋体" w:cs="宋体"/>
                <w:color w:val="000000" w:themeColor="text1"/>
                <w:sz w:val="22"/>
                <w:szCs w:val="22"/>
                <w14:textFill>
                  <w14:solidFill>
                    <w14:schemeClr w14:val="tx1"/>
                  </w14:solidFill>
                </w14:textFill>
              </w:rPr>
              <w:t>职业健康安全管理体系得1分</w:t>
            </w:r>
            <w:r>
              <w:rPr>
                <w:rFonts w:hint="eastAsia" w:ascii="宋体" w:hAnsi="宋体" w:eastAsia="宋体" w:cs="宋体"/>
                <w:color w:val="000000" w:themeColor="text1"/>
                <w:kern w:val="0"/>
                <w:sz w:val="22"/>
                <w:szCs w:val="22"/>
                <w14:textFill>
                  <w14:solidFill>
                    <w14:schemeClr w14:val="tx1"/>
                  </w14:solidFill>
                </w14:textFill>
              </w:rPr>
              <w:t>；</w:t>
            </w:r>
          </w:p>
          <w:p>
            <w:pPr>
              <w:pStyle w:val="9"/>
              <w:ind w:left="0" w:leftChars="0"/>
              <w:rPr>
                <w:rFonts w:hint="eastAsia" w:ascii="宋体" w:hAnsi="宋体" w:eastAsia="宋体" w:cs="宋体"/>
                <w:sz w:val="22"/>
                <w:szCs w:val="22"/>
              </w:rPr>
            </w:pPr>
            <w:r>
              <w:rPr>
                <w:rFonts w:hint="eastAsia" w:ascii="宋体" w:hAnsi="宋体" w:eastAsia="宋体" w:cs="宋体"/>
                <w:color w:val="000000"/>
                <w:sz w:val="22"/>
                <w:szCs w:val="22"/>
              </w:rPr>
              <w:t>（以上证书须覆盖范围至少包含：餐厅家具、酒店家具生产）</w:t>
            </w:r>
          </w:p>
          <w:p>
            <w:pPr>
              <w:pStyle w:val="8"/>
              <w:snapToGrid w:val="0"/>
              <w:ind w:firstLine="0" w:firstLineChars="0"/>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4、供应商</w:t>
            </w:r>
            <w:r>
              <w:rPr>
                <w:rFonts w:hint="eastAsia" w:ascii="宋体" w:hAnsi="宋体" w:eastAsia="宋体" w:cs="宋体"/>
                <w:color w:val="000000"/>
                <w:sz w:val="22"/>
                <w:szCs w:val="22"/>
              </w:rPr>
              <w:t>提供有效期内的中国环保产品认证证书（CQC）证书，每提供1份得0.5分，最高得3分</w:t>
            </w:r>
            <w:r>
              <w:rPr>
                <w:rFonts w:hint="eastAsia" w:ascii="宋体" w:hAnsi="宋体" w:eastAsia="宋体" w:cs="宋体"/>
                <w:color w:val="000000" w:themeColor="text1"/>
                <w:kern w:val="0"/>
                <w:sz w:val="22"/>
                <w:szCs w:val="22"/>
                <w14:textFill>
                  <w14:solidFill>
                    <w14:schemeClr w14:val="tx1"/>
                  </w14:solidFill>
                </w14:textFill>
              </w:rPr>
              <w:t>；</w:t>
            </w:r>
          </w:p>
          <w:p>
            <w:pPr>
              <w:pStyle w:val="8"/>
              <w:snapToGrid w:val="0"/>
              <w:ind w:firstLine="0" w:firstLineChars="0"/>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5、供应商提供有效期内的中国环境标志产品认证证书产品认证范围含人造板类家具、实木类家具、</w:t>
            </w:r>
            <w:r>
              <w:rPr>
                <w:rFonts w:hint="eastAsia" w:ascii="宋体" w:hAnsi="宋体" w:eastAsia="宋体" w:cs="宋体"/>
                <w:color w:val="000000"/>
                <w:sz w:val="22"/>
                <w:szCs w:val="22"/>
              </w:rPr>
              <w:t>综合类木家具</w:t>
            </w:r>
            <w:r>
              <w:rPr>
                <w:rFonts w:hint="eastAsia" w:ascii="宋体" w:hAnsi="宋体" w:eastAsia="宋体" w:cs="宋体"/>
                <w:color w:val="000000" w:themeColor="text1"/>
                <w:kern w:val="0"/>
                <w:sz w:val="22"/>
                <w:szCs w:val="22"/>
                <w14:textFill>
                  <w14:solidFill>
                    <w14:schemeClr w14:val="tx1"/>
                  </w14:solidFill>
                </w14:textFill>
              </w:rPr>
              <w:t>的得2分。</w:t>
            </w:r>
          </w:p>
          <w:p>
            <w:pPr>
              <w:autoSpaceDE w:val="0"/>
              <w:spacing w:line="360" w:lineRule="exact"/>
              <w:jc w:val="left"/>
              <w:rPr>
                <w:rFonts w:hint="eastAsia" w:ascii="宋体" w:hAnsi="宋体" w:eastAsia="宋体" w:cs="宋体"/>
                <w:sz w:val="22"/>
                <w:szCs w:val="22"/>
              </w:rPr>
            </w:pPr>
            <w:r>
              <w:rPr>
                <w:rFonts w:hint="eastAsia" w:ascii="宋体" w:hAnsi="宋体" w:eastAsia="宋体" w:cs="宋体"/>
                <w:sz w:val="22"/>
                <w:szCs w:val="22"/>
              </w:rPr>
              <w:t>6、供应商获得CEC家具产品环保卫士认证证书、低VOCs家具产品认证证书得2分；（</w:t>
            </w:r>
            <w:bookmarkStart w:id="15" w:name="_Hlk75432955"/>
            <w:r>
              <w:rPr>
                <w:rFonts w:hint="eastAsia" w:ascii="宋体" w:hAnsi="宋体" w:eastAsia="宋体" w:cs="宋体"/>
                <w:sz w:val="22"/>
                <w:szCs w:val="22"/>
              </w:rPr>
              <w:t>认证范围包含木家具、软体家具</w:t>
            </w:r>
            <w:bookmarkEnd w:id="15"/>
            <w:r>
              <w:rPr>
                <w:rFonts w:hint="eastAsia" w:ascii="宋体" w:hAnsi="宋体" w:eastAsia="宋体" w:cs="宋体"/>
                <w:sz w:val="22"/>
                <w:szCs w:val="22"/>
              </w:rPr>
              <w:t>）</w:t>
            </w:r>
          </w:p>
          <w:p>
            <w:pPr>
              <w:pStyle w:val="8"/>
              <w:snapToGrid w:val="0"/>
              <w:ind w:firstLine="0" w:firstLineChars="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b/>
                <w:bCs/>
                <w:color w:val="000000" w:themeColor="text1"/>
                <w:sz w:val="22"/>
                <w:szCs w:val="22"/>
                <w14:textFill>
                  <w14:solidFill>
                    <w14:schemeClr w14:val="tx1"/>
                  </w14:solidFill>
                </w14:textFill>
              </w:rPr>
              <w:t>备注：上述所有证书须提供复印件及全国认证认可信息公共服务平台查询到相关证书信息截图并加盖公章，否则不得分。</w:t>
            </w:r>
          </w:p>
        </w:tc>
        <w:tc>
          <w:tcPr>
            <w:tcW w:w="962" w:type="dxa"/>
            <w:vAlign w:val="center"/>
          </w:tcPr>
          <w:p>
            <w:pPr>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pPr>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2</w:t>
            </w:r>
          </w:p>
        </w:tc>
        <w:tc>
          <w:tcPr>
            <w:tcW w:w="1138" w:type="dxa"/>
            <w:vAlign w:val="center"/>
          </w:tcPr>
          <w:p>
            <w:pPr>
              <w:pStyle w:val="8"/>
              <w:snapToGrid w:val="0"/>
              <w:ind w:firstLine="0" w:firstLineChars="0"/>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类似项目业绩</w:t>
            </w:r>
          </w:p>
        </w:tc>
        <w:tc>
          <w:tcPr>
            <w:tcW w:w="6850" w:type="dxa"/>
            <w:vAlign w:val="center"/>
          </w:tcPr>
          <w:p>
            <w:pPr>
              <w:pStyle w:val="8"/>
              <w:snapToGrid w:val="0"/>
              <w:ind w:firstLine="0" w:firstLineChars="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根据供应商2018年1月1日至今类似</w:t>
            </w:r>
            <w:r>
              <w:rPr>
                <w:rFonts w:hint="eastAsia" w:ascii="宋体" w:hAnsi="宋体" w:eastAsia="宋体" w:cs="宋体"/>
                <w:color w:val="000000" w:themeColor="text1"/>
                <w:sz w:val="22"/>
                <w:szCs w:val="22"/>
                <w14:textFill>
                  <w14:solidFill>
                    <w14:schemeClr w14:val="tx1"/>
                  </w14:solidFill>
                </w14:textFill>
              </w:rPr>
              <w:t>项目业绩进行打分：每提供一个业绩得1分，本项最高3分。</w:t>
            </w:r>
          </w:p>
          <w:p>
            <w:pPr>
              <w:pStyle w:val="8"/>
              <w:snapToGrid w:val="0"/>
              <w:ind w:firstLine="0" w:firstLineChars="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b/>
                <w:color w:val="000000"/>
                <w:sz w:val="22"/>
                <w:szCs w:val="22"/>
              </w:rPr>
              <w:t>注：提供中标（成交）通知书或合同复印件加盖公章，否则不得分。</w:t>
            </w:r>
          </w:p>
        </w:tc>
        <w:tc>
          <w:tcPr>
            <w:tcW w:w="962" w:type="dxa"/>
            <w:vAlign w:val="center"/>
          </w:tcPr>
          <w:p>
            <w:pPr>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3" w:type="dxa"/>
            <w:vMerge w:val="restart"/>
            <w:vAlign w:val="center"/>
          </w:tcPr>
          <w:p>
            <w:pPr>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3</w:t>
            </w:r>
          </w:p>
        </w:tc>
        <w:tc>
          <w:tcPr>
            <w:tcW w:w="1138" w:type="dxa"/>
            <w:vMerge w:val="restart"/>
            <w:vAlign w:val="center"/>
          </w:tcPr>
          <w:p>
            <w:pPr>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投标产品技术指标、性能功能比较）</w:t>
            </w:r>
          </w:p>
        </w:tc>
        <w:tc>
          <w:tcPr>
            <w:tcW w:w="6850" w:type="dxa"/>
            <w:vAlign w:val="center"/>
          </w:tcPr>
          <w:p>
            <w:pPr>
              <w:rPr>
                <w:rFonts w:hint="eastAsia" w:ascii="宋体" w:hAnsi="宋体" w:eastAsia="宋体" w:cs="宋体"/>
                <w:sz w:val="22"/>
                <w:szCs w:val="22"/>
              </w:rPr>
            </w:pPr>
            <w:r>
              <w:rPr>
                <w:rFonts w:hint="eastAsia" w:ascii="宋体" w:hAnsi="宋体" w:eastAsia="宋体" w:cs="宋体"/>
                <w:sz w:val="22"/>
                <w:szCs w:val="22"/>
              </w:rPr>
              <w:t>根据供应商提供产品检测报告</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有效期内</w:t>
            </w:r>
            <w:r>
              <w:rPr>
                <w:rFonts w:hint="eastAsia" w:ascii="宋体" w:hAnsi="宋体" w:eastAsia="宋体" w:cs="宋体"/>
                <w:sz w:val="22"/>
                <w:szCs w:val="22"/>
                <w:lang w:eastAsia="zh-CN"/>
              </w:rPr>
              <w:t>）</w:t>
            </w:r>
            <w:r>
              <w:rPr>
                <w:rFonts w:hint="eastAsia" w:ascii="宋体" w:hAnsi="宋体" w:eastAsia="宋体" w:cs="宋体"/>
                <w:sz w:val="22"/>
                <w:szCs w:val="22"/>
              </w:rPr>
              <w:t>、技术指标响应、技术规格书等，针对投标产品整体性能的符合性、先进性的情况，由专家评分，其中：</w:t>
            </w:r>
          </w:p>
          <w:p>
            <w:pPr>
              <w:rPr>
                <w:rFonts w:hint="eastAsia" w:ascii="宋体" w:hAnsi="宋体" w:eastAsia="宋体" w:cs="宋体"/>
                <w:sz w:val="22"/>
                <w:szCs w:val="22"/>
              </w:rPr>
            </w:pPr>
            <w:r>
              <w:rPr>
                <w:rFonts w:hint="eastAsia" w:ascii="宋体" w:hAnsi="宋体" w:eastAsia="宋体" w:cs="宋体"/>
                <w:sz w:val="22"/>
                <w:szCs w:val="22"/>
              </w:rPr>
              <w:t>1、 投标货物的型号规格、款式等对招标文件的响应</w:t>
            </w:r>
            <w:r>
              <w:rPr>
                <w:rFonts w:hint="eastAsia" w:ascii="宋体" w:hAnsi="宋体" w:eastAsia="宋体" w:cs="宋体"/>
                <w:color w:val="000000"/>
                <w:sz w:val="22"/>
                <w:szCs w:val="22"/>
              </w:rPr>
              <w:t>，由专家进行打分。完全满足或优于采购技术要求的1.1-2分；基本满足的0-1分；</w:t>
            </w:r>
          </w:p>
          <w:p>
            <w:pPr>
              <w:rPr>
                <w:rFonts w:hint="eastAsia" w:ascii="宋体" w:hAnsi="宋体" w:eastAsia="宋体" w:cs="宋体"/>
                <w:sz w:val="22"/>
                <w:szCs w:val="22"/>
              </w:rPr>
            </w:pPr>
            <w:r>
              <w:rPr>
                <w:rFonts w:hint="eastAsia" w:ascii="宋体" w:hAnsi="宋体" w:eastAsia="宋体" w:cs="宋体"/>
                <w:sz w:val="22"/>
                <w:szCs w:val="22"/>
              </w:rPr>
              <w:t>2、主辅材料的材质、品牌、产地等的符合性、先进性</w:t>
            </w:r>
            <w:r>
              <w:rPr>
                <w:rFonts w:hint="eastAsia" w:ascii="宋体" w:hAnsi="宋体" w:eastAsia="宋体" w:cs="宋体"/>
                <w:color w:val="000000"/>
                <w:sz w:val="22"/>
                <w:szCs w:val="22"/>
              </w:rPr>
              <w:t>，由专家进行打分。完全满足或优于采购技术要求的1.1-2分；基本满足的0-1分</w:t>
            </w:r>
          </w:p>
        </w:tc>
        <w:tc>
          <w:tcPr>
            <w:tcW w:w="962" w:type="dxa"/>
            <w:vAlign w:val="center"/>
          </w:tcPr>
          <w:p>
            <w:pPr>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w:t>
            </w:r>
            <w:r>
              <w:rPr>
                <w:rFonts w:hint="eastAsia" w:ascii="宋体" w:hAnsi="宋体" w:eastAsia="宋体" w:cs="宋体"/>
                <w:bCs/>
                <w:color w:val="000000" w:themeColor="text1"/>
                <w:sz w:val="22"/>
                <w:szCs w:val="22"/>
                <w:lang w:val="en-US" w:eastAsia="zh-CN"/>
                <w14:textFill>
                  <w14:solidFill>
                    <w14:schemeClr w14:val="tx1"/>
                  </w14:solidFill>
                </w14:textFill>
              </w:rPr>
              <w:t>4</w:t>
            </w:r>
            <w:r>
              <w:rPr>
                <w:rFonts w:hint="eastAsia" w:ascii="宋体" w:hAnsi="宋体" w:eastAsia="宋体" w:cs="宋体"/>
                <w:bCs/>
                <w:color w:val="000000" w:themeColor="text1"/>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23" w:type="dxa"/>
            <w:vMerge w:val="continue"/>
            <w:vAlign w:val="center"/>
          </w:tcPr>
          <w:p>
            <w:pPr>
              <w:jc w:val="left"/>
              <w:rPr>
                <w:rFonts w:hint="eastAsia" w:ascii="宋体" w:hAnsi="宋体" w:eastAsia="宋体" w:cs="宋体"/>
                <w:sz w:val="22"/>
                <w:szCs w:val="22"/>
              </w:rPr>
            </w:pPr>
          </w:p>
        </w:tc>
        <w:tc>
          <w:tcPr>
            <w:tcW w:w="1138" w:type="dxa"/>
            <w:vMerge w:val="continue"/>
            <w:vAlign w:val="center"/>
          </w:tcPr>
          <w:p>
            <w:pPr>
              <w:jc w:val="left"/>
              <w:rPr>
                <w:rFonts w:hint="eastAsia" w:ascii="宋体" w:hAnsi="宋体" w:eastAsia="宋体" w:cs="宋体"/>
                <w:sz w:val="22"/>
                <w:szCs w:val="22"/>
              </w:rPr>
            </w:pPr>
          </w:p>
        </w:tc>
        <w:tc>
          <w:tcPr>
            <w:tcW w:w="6850" w:type="dxa"/>
            <w:vAlign w:val="center"/>
          </w:tcPr>
          <w:p>
            <w:pPr>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sz w:val="22"/>
                <w:szCs w:val="22"/>
              </w:rPr>
              <w:t>、提供产品检验类别为产品质量监督抽查的有三年甲醛释放量≤0.3mg/L的得1分；有四年甲醛释放量≤0.3mg/L的得2分；有五年甲醛释放量≤0.3mg/L的得3分。</w:t>
            </w:r>
          </w:p>
          <w:p>
            <w:pPr>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、公共安全性能：供应商提供公共场所阻燃制品及组件燃烧性能标识检测报告含证书的每提供1份得1.5分，最高6分。</w:t>
            </w:r>
          </w:p>
          <w:p>
            <w:pPr>
              <w:rPr>
                <w:rFonts w:hint="eastAsia" w:ascii="宋体" w:hAnsi="宋体" w:eastAsia="宋体" w:cs="宋体"/>
                <w:color w:val="FF0000"/>
                <w:sz w:val="22"/>
                <w:szCs w:val="22"/>
              </w:rPr>
            </w:pPr>
            <w:r>
              <w:rPr>
                <w:rFonts w:hint="eastAsia" w:ascii="宋体" w:hAnsi="宋体" w:eastAsia="宋体" w:cs="宋体"/>
                <w:b/>
                <w:bCs/>
                <w:color w:val="FF0000"/>
                <w:sz w:val="22"/>
                <w:szCs w:val="22"/>
                <w:lang w:val="en-US" w:eastAsia="zh-CN"/>
              </w:rPr>
              <w:t>注：</w:t>
            </w:r>
            <w:r>
              <w:rPr>
                <w:rFonts w:hint="eastAsia" w:ascii="宋体" w:hAnsi="宋体" w:eastAsia="宋体" w:cs="宋体"/>
                <w:b/>
                <w:bCs/>
                <w:color w:val="FF0000"/>
                <w:sz w:val="22"/>
                <w:szCs w:val="22"/>
              </w:rPr>
              <w:t>上述内容</w:t>
            </w:r>
            <w:r>
              <w:rPr>
                <w:rFonts w:hint="eastAsia" w:ascii="宋体" w:hAnsi="宋体" w:eastAsia="宋体" w:cs="宋体"/>
                <w:b/>
                <w:color w:val="FF0000"/>
                <w:sz w:val="22"/>
                <w:szCs w:val="22"/>
              </w:rPr>
              <w:t>需提供第三方有资质的检测机构提供的</w:t>
            </w:r>
            <w:r>
              <w:rPr>
                <w:rFonts w:hint="eastAsia" w:ascii="宋体" w:hAnsi="宋体" w:cs="宋体"/>
                <w:b/>
                <w:color w:val="FF0000"/>
                <w:sz w:val="22"/>
                <w:szCs w:val="22"/>
                <w:lang w:val="en-US" w:eastAsia="zh-CN"/>
              </w:rPr>
              <w:t>有效期内</w:t>
            </w:r>
            <w:r>
              <w:rPr>
                <w:rFonts w:hint="eastAsia" w:ascii="宋体" w:hAnsi="宋体" w:eastAsia="宋体" w:cs="宋体"/>
                <w:b/>
                <w:color w:val="FF0000"/>
                <w:sz w:val="22"/>
                <w:szCs w:val="22"/>
              </w:rPr>
              <w:t>检测报告复印件加盖公章，否则不得分。</w:t>
            </w:r>
          </w:p>
          <w:p>
            <w:pPr>
              <w:jc w:val="left"/>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w:t>
            </w:r>
            <w:r>
              <w:rPr>
                <w:rFonts w:hint="eastAsia" w:ascii="宋体" w:hAnsi="宋体" w:eastAsia="宋体" w:cs="宋体"/>
                <w:color w:val="000000"/>
                <w:sz w:val="22"/>
                <w:szCs w:val="22"/>
              </w:rPr>
              <w:t>供应商提供有效期内的产品安全认证证书（认证单元须含椅类、柜类、桌类）得2分。</w:t>
            </w:r>
            <w:r>
              <w:rPr>
                <w:rFonts w:hint="eastAsia" w:ascii="宋体" w:hAnsi="宋体" w:eastAsia="宋体" w:cs="宋体"/>
                <w:b/>
                <w:color w:val="000000"/>
                <w:sz w:val="22"/>
                <w:szCs w:val="22"/>
              </w:rPr>
              <w:t>提供认证证书复印件加盖公章，否则不得分。</w:t>
            </w:r>
          </w:p>
        </w:tc>
        <w:tc>
          <w:tcPr>
            <w:tcW w:w="962" w:type="dxa"/>
            <w:vAlign w:val="center"/>
          </w:tcPr>
          <w:p>
            <w:pPr>
              <w:jc w:val="left"/>
              <w:rPr>
                <w:rFonts w:hint="eastAsia" w:ascii="宋体" w:hAnsi="宋体" w:eastAsia="宋体" w:cs="宋体"/>
                <w:sz w:val="22"/>
                <w:szCs w:val="22"/>
              </w:rPr>
            </w:pPr>
            <w:r>
              <w:rPr>
                <w:rFonts w:hint="eastAsia" w:ascii="宋体" w:hAnsi="宋体" w:eastAsia="宋体" w:cs="宋体"/>
                <w:bCs/>
                <w:color w:val="000000" w:themeColor="text1"/>
                <w:sz w:val="22"/>
                <w:szCs w:val="22"/>
                <w14:textFill>
                  <w14:solidFill>
                    <w14:schemeClr w14:val="tx1"/>
                  </w14:solidFill>
                </w14:textFill>
              </w:rPr>
              <w:t>0-</w:t>
            </w:r>
            <w:r>
              <w:rPr>
                <w:rFonts w:hint="eastAsia" w:ascii="宋体" w:hAnsi="宋体" w:eastAsia="宋体" w:cs="宋体"/>
                <w:bCs/>
                <w:color w:val="000000" w:themeColor="text1"/>
                <w:sz w:val="22"/>
                <w:szCs w:val="22"/>
                <w:lang w:val="en-US" w:eastAsia="zh-CN"/>
                <w14:textFill>
                  <w14:solidFill>
                    <w14:schemeClr w14:val="tx1"/>
                  </w14:solidFill>
                </w14:textFill>
              </w:rPr>
              <w:t>11</w:t>
            </w:r>
            <w:r>
              <w:rPr>
                <w:rFonts w:hint="eastAsia" w:ascii="宋体" w:hAnsi="宋体" w:eastAsia="宋体" w:cs="宋体"/>
                <w:bCs/>
                <w:color w:val="000000" w:themeColor="text1"/>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pPr>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4</w:t>
            </w:r>
          </w:p>
        </w:tc>
        <w:tc>
          <w:tcPr>
            <w:tcW w:w="1138" w:type="dxa"/>
            <w:vAlign w:val="center"/>
          </w:tcPr>
          <w:p>
            <w:pPr>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投标产品质量稳定性（15分）</w:t>
            </w:r>
          </w:p>
        </w:tc>
        <w:tc>
          <w:tcPr>
            <w:tcW w:w="6850" w:type="dxa"/>
            <w:vAlign w:val="center"/>
          </w:tcPr>
          <w:p>
            <w:pPr>
              <w:rPr>
                <w:rFonts w:hint="eastAsia" w:ascii="宋体" w:hAnsi="宋体" w:eastAsia="宋体" w:cs="宋体"/>
                <w:sz w:val="22"/>
                <w:szCs w:val="22"/>
              </w:rPr>
            </w:pPr>
            <w:r>
              <w:rPr>
                <w:rFonts w:hint="eastAsia" w:ascii="宋体" w:hAnsi="宋体" w:eastAsia="宋体" w:cs="宋体"/>
                <w:sz w:val="22"/>
                <w:szCs w:val="22"/>
              </w:rPr>
              <w:t>一、主要成品检测报告部分：</w:t>
            </w:r>
          </w:p>
          <w:p>
            <w:pPr>
              <w:rPr>
                <w:rFonts w:hint="eastAsia" w:ascii="宋体" w:hAnsi="宋体" w:eastAsia="宋体" w:cs="宋体"/>
                <w:sz w:val="22"/>
                <w:szCs w:val="22"/>
              </w:rPr>
            </w:pPr>
            <w:r>
              <w:rPr>
                <w:rFonts w:hint="eastAsia" w:ascii="宋体" w:hAnsi="宋体" w:eastAsia="宋体" w:cs="宋体"/>
                <w:sz w:val="22"/>
                <w:szCs w:val="22"/>
              </w:rPr>
              <w:t>1.提供餐桌</w:t>
            </w:r>
            <w:r>
              <w:rPr>
                <w:rFonts w:hint="eastAsia" w:ascii="宋体" w:hAnsi="宋体" w:eastAsia="宋体" w:cs="宋体"/>
                <w:sz w:val="22"/>
                <w:szCs w:val="22"/>
                <w:lang w:eastAsia="zh-Hans"/>
              </w:rPr>
              <w:t>检测</w:t>
            </w:r>
            <w:r>
              <w:rPr>
                <w:rFonts w:hint="eastAsia" w:ascii="宋体" w:hAnsi="宋体" w:eastAsia="宋体" w:cs="宋体"/>
                <w:sz w:val="22"/>
                <w:szCs w:val="22"/>
              </w:rPr>
              <w:t>甲醛释放量≤1.5mg/L，得</w:t>
            </w:r>
            <w:r>
              <w:rPr>
                <w:rFonts w:hint="eastAsia" w:ascii="宋体" w:hAnsi="宋体" w:cs="宋体"/>
                <w:sz w:val="22"/>
                <w:szCs w:val="22"/>
                <w:lang w:val="en-US" w:eastAsia="zh-CN"/>
              </w:rPr>
              <w:t>1</w:t>
            </w:r>
            <w:r>
              <w:rPr>
                <w:rFonts w:hint="eastAsia" w:ascii="宋体" w:hAnsi="宋体" w:eastAsia="宋体" w:cs="宋体"/>
                <w:sz w:val="22"/>
                <w:szCs w:val="22"/>
              </w:rPr>
              <w:t>分，甲醛释放量≤0.4mg/L，得</w:t>
            </w:r>
            <w:r>
              <w:rPr>
                <w:rFonts w:hint="eastAsia" w:ascii="宋体" w:hAnsi="宋体" w:cs="宋体"/>
                <w:sz w:val="22"/>
                <w:szCs w:val="22"/>
                <w:lang w:val="en-US" w:eastAsia="zh-CN"/>
              </w:rPr>
              <w:t>2</w:t>
            </w:r>
            <w:r>
              <w:rPr>
                <w:rFonts w:hint="eastAsia" w:ascii="宋体" w:hAnsi="宋体" w:eastAsia="宋体" w:cs="宋体"/>
                <w:sz w:val="22"/>
                <w:szCs w:val="22"/>
              </w:rPr>
              <w:t xml:space="preserve">分；                                                                  </w:t>
            </w:r>
          </w:p>
          <w:p>
            <w:pPr>
              <w:rPr>
                <w:rFonts w:hint="eastAsia" w:ascii="宋体" w:hAnsi="宋体" w:eastAsia="宋体" w:cs="宋体"/>
                <w:sz w:val="22"/>
                <w:szCs w:val="22"/>
              </w:rPr>
            </w:pPr>
            <w:r>
              <w:rPr>
                <w:rFonts w:hint="eastAsia" w:ascii="宋体" w:hAnsi="宋体" w:eastAsia="宋体" w:cs="宋体"/>
                <w:sz w:val="22"/>
                <w:szCs w:val="22"/>
              </w:rPr>
              <w:t>2.提供餐椅检测甲醛释放量≤1.5mg/L，得</w:t>
            </w:r>
            <w:r>
              <w:rPr>
                <w:rFonts w:hint="eastAsia" w:ascii="宋体" w:hAnsi="宋体" w:cs="宋体"/>
                <w:sz w:val="22"/>
                <w:szCs w:val="22"/>
                <w:lang w:val="en-US" w:eastAsia="zh-CN"/>
              </w:rPr>
              <w:t>1</w:t>
            </w:r>
            <w:r>
              <w:rPr>
                <w:rFonts w:hint="eastAsia" w:ascii="宋体" w:hAnsi="宋体" w:eastAsia="宋体" w:cs="宋体"/>
                <w:sz w:val="22"/>
                <w:szCs w:val="22"/>
              </w:rPr>
              <w:t>分，甲醛释放量≤0.1mg/L，得</w:t>
            </w:r>
            <w:r>
              <w:rPr>
                <w:rFonts w:hint="eastAsia" w:ascii="宋体" w:hAnsi="宋体" w:cs="宋体"/>
                <w:sz w:val="22"/>
                <w:szCs w:val="22"/>
                <w:lang w:val="en-US" w:eastAsia="zh-CN"/>
              </w:rPr>
              <w:t>2</w:t>
            </w:r>
            <w:r>
              <w:rPr>
                <w:rFonts w:hint="eastAsia" w:ascii="宋体" w:hAnsi="宋体" w:eastAsia="宋体" w:cs="宋体"/>
                <w:sz w:val="22"/>
                <w:szCs w:val="22"/>
              </w:rPr>
              <w:t>分；</w:t>
            </w:r>
          </w:p>
          <w:p>
            <w:pPr>
              <w:rPr>
                <w:rFonts w:hint="eastAsia" w:ascii="宋体" w:hAnsi="宋体" w:eastAsia="宋体" w:cs="宋体"/>
                <w:sz w:val="22"/>
                <w:szCs w:val="22"/>
              </w:rPr>
            </w:pPr>
            <w:r>
              <w:rPr>
                <w:rFonts w:hint="eastAsia" w:ascii="宋体" w:hAnsi="宋体" w:eastAsia="宋体" w:cs="宋体"/>
                <w:sz w:val="22"/>
                <w:szCs w:val="22"/>
              </w:rPr>
              <w:t>3</w:t>
            </w:r>
            <w:r>
              <w:rPr>
                <w:rFonts w:hint="eastAsia" w:ascii="宋体" w:hAnsi="宋体" w:eastAsia="宋体" w:cs="宋体"/>
                <w:sz w:val="22"/>
                <w:szCs w:val="22"/>
                <w:lang w:eastAsia="zh-Hans"/>
              </w:rPr>
              <w:t>.</w:t>
            </w:r>
            <w:r>
              <w:rPr>
                <w:rFonts w:hint="eastAsia" w:ascii="宋体" w:hAnsi="宋体" w:eastAsia="宋体" w:cs="宋体"/>
                <w:sz w:val="22"/>
                <w:szCs w:val="22"/>
              </w:rPr>
              <w:t>沙发</w:t>
            </w:r>
            <w:r>
              <w:rPr>
                <w:rFonts w:hint="eastAsia" w:ascii="宋体" w:hAnsi="宋体" w:eastAsia="宋体" w:cs="宋体"/>
                <w:sz w:val="22"/>
                <w:szCs w:val="22"/>
                <w:lang w:eastAsia="zh-Hans"/>
              </w:rPr>
              <w:t>检测出</w:t>
            </w:r>
            <w:r>
              <w:rPr>
                <w:rFonts w:hint="eastAsia" w:ascii="宋体" w:hAnsi="宋体" w:eastAsia="宋体" w:cs="宋体"/>
                <w:sz w:val="22"/>
                <w:szCs w:val="22"/>
              </w:rPr>
              <w:t>甲醛释放量≤1.5mg/L，得</w:t>
            </w:r>
            <w:r>
              <w:rPr>
                <w:rFonts w:hint="eastAsia" w:ascii="宋体" w:hAnsi="宋体" w:cs="宋体"/>
                <w:sz w:val="22"/>
                <w:szCs w:val="22"/>
                <w:lang w:val="en-US" w:eastAsia="zh-CN"/>
              </w:rPr>
              <w:t>1</w:t>
            </w:r>
            <w:r>
              <w:rPr>
                <w:rFonts w:hint="eastAsia" w:ascii="宋体" w:hAnsi="宋体" w:eastAsia="宋体" w:cs="宋体"/>
                <w:sz w:val="22"/>
                <w:szCs w:val="22"/>
              </w:rPr>
              <w:t>分，甲醛释放量≤0.1mg/L，得</w:t>
            </w:r>
            <w:r>
              <w:rPr>
                <w:rFonts w:hint="eastAsia" w:ascii="宋体" w:hAnsi="宋体" w:cs="宋体"/>
                <w:sz w:val="22"/>
                <w:szCs w:val="22"/>
                <w:lang w:val="en-US" w:eastAsia="zh-CN"/>
              </w:rPr>
              <w:t>2</w:t>
            </w:r>
            <w:r>
              <w:rPr>
                <w:rFonts w:hint="eastAsia" w:ascii="宋体" w:hAnsi="宋体" w:eastAsia="宋体" w:cs="宋体"/>
                <w:sz w:val="22"/>
                <w:szCs w:val="22"/>
              </w:rPr>
              <w:t>分；</w:t>
            </w:r>
          </w:p>
          <w:p>
            <w:pPr>
              <w:rPr>
                <w:rFonts w:hint="eastAsia" w:ascii="宋体" w:hAnsi="宋体" w:eastAsia="宋体" w:cs="宋体"/>
                <w:sz w:val="22"/>
                <w:szCs w:val="22"/>
              </w:rPr>
            </w:pPr>
            <w:r>
              <w:rPr>
                <w:rFonts w:hint="eastAsia" w:ascii="宋体" w:hAnsi="宋体" w:eastAsia="宋体" w:cs="宋体"/>
                <w:sz w:val="22"/>
                <w:szCs w:val="22"/>
              </w:rPr>
              <w:t>4.提供床垫检测报告，检测依据QB/T 1952.2-2011其中面料、缝边、卫生安全、弹簧、耐久性检测合格且甲醛释放量≤0.03mg/㎡h得</w:t>
            </w:r>
            <w:r>
              <w:rPr>
                <w:rFonts w:hint="eastAsia" w:ascii="宋体" w:hAnsi="宋体" w:cs="宋体"/>
                <w:sz w:val="22"/>
                <w:szCs w:val="22"/>
                <w:lang w:val="en-US" w:eastAsia="zh-CN"/>
              </w:rPr>
              <w:t>2</w:t>
            </w:r>
            <w:r>
              <w:rPr>
                <w:rFonts w:hint="eastAsia" w:ascii="宋体" w:hAnsi="宋体" w:eastAsia="宋体" w:cs="宋体"/>
                <w:sz w:val="22"/>
                <w:szCs w:val="22"/>
              </w:rPr>
              <w:t xml:space="preserve">分；                   </w:t>
            </w:r>
          </w:p>
          <w:p>
            <w:pPr>
              <w:rPr>
                <w:rFonts w:hint="eastAsia" w:ascii="宋体" w:hAnsi="宋体" w:eastAsia="宋体" w:cs="宋体"/>
                <w:sz w:val="22"/>
                <w:szCs w:val="22"/>
              </w:rPr>
            </w:pPr>
            <w:r>
              <w:rPr>
                <w:rFonts w:hint="eastAsia" w:ascii="宋体" w:hAnsi="宋体" w:eastAsia="宋体" w:cs="宋体"/>
                <w:sz w:val="22"/>
                <w:szCs w:val="22"/>
              </w:rPr>
              <w:t xml:space="preserve"> 二、主要板材检测报告部分：</w:t>
            </w:r>
          </w:p>
          <w:p>
            <w:pPr>
              <w:spacing w:line="360" w:lineRule="exact"/>
              <w:jc w:val="left"/>
              <w:rPr>
                <w:rFonts w:hint="eastAsia" w:ascii="宋体" w:hAnsi="宋体" w:eastAsia="宋体" w:cs="宋体"/>
                <w:sz w:val="22"/>
                <w:szCs w:val="22"/>
              </w:rPr>
            </w:pPr>
            <w:r>
              <w:rPr>
                <w:rFonts w:hint="eastAsia" w:ascii="宋体" w:hAnsi="宋体" w:eastAsia="宋体" w:cs="宋体"/>
                <w:sz w:val="22"/>
                <w:szCs w:val="22"/>
              </w:rPr>
              <w:t xml:space="preserve">提供实木板合格的抽样检测报告得2分（甲醛释放量须小于0.02mg/m³或未检出，检测标准为GB 18580-2017）。                                                           </w:t>
            </w:r>
          </w:p>
          <w:p>
            <w:pPr>
              <w:pStyle w:val="8"/>
              <w:snapToGrid w:val="0"/>
              <w:ind w:firstLine="0" w:firstLineChars="0"/>
              <w:rPr>
                <w:rFonts w:hint="eastAsia" w:ascii="宋体" w:hAnsi="宋体" w:eastAsia="宋体" w:cs="宋体"/>
                <w:sz w:val="22"/>
                <w:szCs w:val="22"/>
              </w:rPr>
            </w:pPr>
            <w:r>
              <w:rPr>
                <w:rFonts w:hint="eastAsia" w:ascii="宋体" w:hAnsi="宋体" w:eastAsia="宋体" w:cs="宋体"/>
                <w:sz w:val="22"/>
                <w:szCs w:val="22"/>
              </w:rPr>
              <w:t>三、主要零配件原材料部件：</w:t>
            </w:r>
          </w:p>
          <w:p>
            <w:pPr>
              <w:pStyle w:val="8"/>
              <w:snapToGrid w:val="0"/>
              <w:ind w:firstLine="0" w:firstLineChars="0"/>
              <w:rPr>
                <w:rFonts w:hint="eastAsia" w:ascii="宋体" w:hAnsi="宋体" w:eastAsia="宋体" w:cs="宋体"/>
                <w:sz w:val="22"/>
                <w:szCs w:val="22"/>
              </w:rPr>
            </w:pPr>
            <w:r>
              <w:rPr>
                <w:rFonts w:hint="eastAsia" w:ascii="宋体" w:hAnsi="宋体" w:eastAsia="宋体" w:cs="宋体"/>
                <w:sz w:val="22"/>
                <w:szCs w:val="22"/>
              </w:rPr>
              <w:t>1.封边条所提供的检测报告符合国家检测标准的；得1分.</w:t>
            </w:r>
          </w:p>
          <w:p>
            <w:pPr>
              <w:pStyle w:val="8"/>
              <w:snapToGrid w:val="0"/>
              <w:ind w:firstLine="0" w:firstLineChars="0"/>
              <w:rPr>
                <w:rFonts w:hint="eastAsia" w:ascii="宋体" w:hAnsi="宋体" w:eastAsia="宋体" w:cs="宋体"/>
                <w:sz w:val="22"/>
                <w:szCs w:val="22"/>
              </w:rPr>
            </w:pPr>
            <w:r>
              <w:rPr>
                <w:rFonts w:hint="eastAsia" w:ascii="宋体" w:hAnsi="宋体" w:eastAsia="宋体" w:cs="宋体"/>
                <w:sz w:val="22"/>
                <w:szCs w:val="22"/>
              </w:rPr>
              <w:t>2.布料检测可分解致癌芳香胺染料、游离甲醛均检测合格；得1分</w:t>
            </w:r>
          </w:p>
          <w:p>
            <w:pPr>
              <w:pStyle w:val="8"/>
              <w:snapToGrid w:val="0"/>
              <w:ind w:firstLine="0" w:firstLineChars="0"/>
              <w:rPr>
                <w:rFonts w:hint="eastAsia" w:ascii="宋体" w:hAnsi="宋体" w:eastAsia="宋体" w:cs="宋体"/>
                <w:sz w:val="22"/>
                <w:szCs w:val="22"/>
              </w:rPr>
            </w:pPr>
            <w:r>
              <w:rPr>
                <w:rFonts w:hint="eastAsia" w:ascii="宋体" w:hAnsi="宋体" w:eastAsia="宋体" w:cs="宋体"/>
                <w:sz w:val="22"/>
                <w:szCs w:val="22"/>
              </w:rPr>
              <w:t>3.胶粘剂检测游离甲醛、苯、甲苯+二甲苯、总挥发性有机物全部合格；得1分</w:t>
            </w:r>
          </w:p>
          <w:p>
            <w:pPr>
              <w:pStyle w:val="8"/>
              <w:snapToGrid w:val="0"/>
              <w:ind w:firstLine="0" w:firstLineChars="0"/>
              <w:rPr>
                <w:rFonts w:hint="eastAsia" w:ascii="宋体" w:hAnsi="宋体" w:eastAsia="宋体" w:cs="宋体"/>
                <w:sz w:val="22"/>
                <w:szCs w:val="22"/>
              </w:rPr>
            </w:pPr>
            <w:r>
              <w:rPr>
                <w:rFonts w:hint="eastAsia" w:ascii="宋体" w:hAnsi="宋体" w:eastAsia="宋体" w:cs="宋体"/>
                <w:sz w:val="22"/>
                <w:szCs w:val="22"/>
              </w:rPr>
              <w:t>4.水性底漆：挥发性有机化合物含量≤165g/L；苯系物含量（苯、甲苯、乙苯和二甲苯总和）≤50mg/kg；乙二醇醚及其酯类含量≤50mg/kg；游离甲醛含量≤5mg/kg，满足以上要求的得1分。</w:t>
            </w:r>
          </w:p>
          <w:p>
            <w:pPr>
              <w:pStyle w:val="9"/>
              <w:ind w:left="0" w:leftChars="0"/>
              <w:rPr>
                <w:rFonts w:hint="eastAsia" w:ascii="宋体" w:hAnsi="宋体" w:eastAsia="宋体" w:cs="宋体"/>
                <w:sz w:val="22"/>
                <w:szCs w:val="22"/>
              </w:rPr>
            </w:pPr>
            <w:r>
              <w:rPr>
                <w:rFonts w:hint="eastAsia" w:ascii="宋体" w:hAnsi="宋体" w:eastAsia="宋体" w:cs="宋体"/>
                <w:b/>
                <w:color w:val="000000"/>
                <w:sz w:val="22"/>
                <w:szCs w:val="22"/>
              </w:rPr>
              <w:t>注：</w:t>
            </w:r>
            <w:r>
              <w:rPr>
                <w:rFonts w:hint="eastAsia" w:ascii="宋体" w:hAnsi="宋体" w:eastAsia="宋体" w:cs="宋体"/>
                <w:b/>
                <w:bCs/>
                <w:color w:val="FF0000"/>
                <w:sz w:val="22"/>
                <w:szCs w:val="22"/>
              </w:rPr>
              <w:t>上述内容</w:t>
            </w:r>
            <w:r>
              <w:rPr>
                <w:rFonts w:hint="eastAsia" w:ascii="宋体" w:hAnsi="宋体" w:eastAsia="宋体" w:cs="宋体"/>
                <w:b/>
                <w:color w:val="FF0000"/>
                <w:sz w:val="22"/>
                <w:szCs w:val="22"/>
              </w:rPr>
              <w:t>需提供第三方有资质的检测机构提供的</w:t>
            </w:r>
            <w:r>
              <w:rPr>
                <w:rFonts w:hint="eastAsia" w:ascii="宋体" w:hAnsi="宋体" w:cs="宋体"/>
                <w:b/>
                <w:color w:val="FF0000"/>
                <w:sz w:val="22"/>
                <w:szCs w:val="22"/>
                <w:lang w:val="en-US" w:eastAsia="zh-CN"/>
              </w:rPr>
              <w:t>有效期内</w:t>
            </w:r>
            <w:r>
              <w:rPr>
                <w:rFonts w:hint="eastAsia" w:ascii="宋体" w:hAnsi="宋体" w:eastAsia="宋体" w:cs="宋体"/>
                <w:b/>
                <w:color w:val="FF0000"/>
                <w:sz w:val="22"/>
                <w:szCs w:val="22"/>
              </w:rPr>
              <w:t>检测报告复印件加盖公章，否则不得分。</w:t>
            </w:r>
          </w:p>
        </w:tc>
        <w:tc>
          <w:tcPr>
            <w:tcW w:w="962" w:type="dxa"/>
            <w:vAlign w:val="center"/>
          </w:tcPr>
          <w:p>
            <w:pPr>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0-1</w:t>
            </w:r>
            <w:r>
              <w:rPr>
                <w:rFonts w:hint="eastAsia" w:ascii="宋体" w:hAnsi="宋体" w:cs="宋体"/>
                <w:bCs/>
                <w:color w:val="000000" w:themeColor="text1"/>
                <w:sz w:val="22"/>
                <w:szCs w:val="22"/>
                <w:lang w:val="en-US" w:eastAsia="zh-CN"/>
                <w14:textFill>
                  <w14:solidFill>
                    <w14:schemeClr w14:val="tx1"/>
                  </w14:solidFill>
                </w14:textFill>
              </w:rPr>
              <w:t>4</w:t>
            </w:r>
            <w:r>
              <w:rPr>
                <w:rFonts w:hint="eastAsia" w:ascii="宋体" w:hAnsi="宋体" w:eastAsia="宋体" w:cs="宋体"/>
                <w:bCs/>
                <w:color w:val="000000" w:themeColor="text1"/>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pPr>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5</w:t>
            </w:r>
          </w:p>
        </w:tc>
        <w:tc>
          <w:tcPr>
            <w:tcW w:w="1138" w:type="dxa"/>
            <w:vAlign w:val="center"/>
          </w:tcPr>
          <w:p>
            <w:pPr>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生产设备配置情况</w:t>
            </w:r>
          </w:p>
        </w:tc>
        <w:tc>
          <w:tcPr>
            <w:tcW w:w="6850" w:type="dxa"/>
            <w:vAlign w:val="center"/>
          </w:tcPr>
          <w:p>
            <w:pPr>
              <w:jc w:val="left"/>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sz w:val="22"/>
                <w:szCs w:val="22"/>
              </w:rPr>
              <w:t>投标人具备主要生产设备清单（双端铣、数控曲线锯、穿孔异步钻机、电脑裁板锯、四排钻、立式单轴榫槽机、中山钻、梳齿榫开榫机、五碟出榫机、摆角圆锯机、数控榫头机、平刨、压刨、横截锯机、纵截锯机），购置发票复印件，缺1项扣0.5分，扣完为止；最高得3分。说明：发票证明出具时间应在招标公告发布之日之前，否则不予认可。</w:t>
            </w:r>
          </w:p>
        </w:tc>
        <w:tc>
          <w:tcPr>
            <w:tcW w:w="962" w:type="dxa"/>
            <w:vAlign w:val="center"/>
          </w:tcPr>
          <w:p>
            <w:pPr>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pPr>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6</w:t>
            </w:r>
          </w:p>
        </w:tc>
        <w:tc>
          <w:tcPr>
            <w:tcW w:w="1138" w:type="dxa"/>
            <w:vAlign w:val="center"/>
          </w:tcPr>
          <w:p>
            <w:pPr>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项目施工组织计划等</w:t>
            </w:r>
          </w:p>
        </w:tc>
        <w:tc>
          <w:tcPr>
            <w:tcW w:w="6850" w:type="dxa"/>
            <w:vAlign w:val="center"/>
          </w:tcPr>
          <w:p>
            <w:pPr>
              <w:pStyle w:val="25"/>
              <w:adjustRightInd w:val="0"/>
              <w:snapToGrid w:val="0"/>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根据供应商提供的产品生产组织、供货、安装、验收及与现场装修施工配合方案等，由评委进行评审。基本满足采购需求得1.6-3分，个别满足采购需求得0-1.5分。</w:t>
            </w:r>
          </w:p>
        </w:tc>
        <w:tc>
          <w:tcPr>
            <w:tcW w:w="962" w:type="dxa"/>
            <w:vAlign w:val="center"/>
          </w:tcPr>
          <w:p>
            <w:pPr>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823" w:type="dxa"/>
            <w:vMerge w:val="restart"/>
            <w:vAlign w:val="center"/>
          </w:tcPr>
          <w:p>
            <w:pPr>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7</w:t>
            </w:r>
          </w:p>
        </w:tc>
        <w:tc>
          <w:tcPr>
            <w:tcW w:w="1138" w:type="dxa"/>
            <w:vMerge w:val="restart"/>
            <w:vAlign w:val="center"/>
          </w:tcPr>
          <w:p>
            <w:pPr>
              <w:widowControl/>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sz w:val="22"/>
                <w:szCs w:val="22"/>
              </w:rPr>
              <w:t>售后服务机构及服务认证能力</w:t>
            </w:r>
          </w:p>
        </w:tc>
        <w:tc>
          <w:tcPr>
            <w:tcW w:w="6850" w:type="dxa"/>
            <w:vAlign w:val="center"/>
          </w:tcPr>
          <w:p>
            <w:pPr>
              <w:pStyle w:val="25"/>
              <w:adjustRightInd w:val="0"/>
              <w:snapToGrid w:val="0"/>
              <w:spacing w:before="120" w:after="120"/>
              <w:rPr>
                <w:rFonts w:hint="eastAsia" w:ascii="宋体" w:hAnsi="宋体" w:eastAsia="宋体" w:cs="宋体"/>
                <w:sz w:val="22"/>
                <w:szCs w:val="22"/>
              </w:rPr>
            </w:pPr>
            <w:r>
              <w:rPr>
                <w:rFonts w:hint="eastAsia" w:ascii="宋体" w:hAnsi="宋体" w:eastAsia="宋体" w:cs="宋体"/>
                <w:sz w:val="22"/>
                <w:szCs w:val="22"/>
              </w:rPr>
              <w:t>投标人承诺的售后响应时间及售后服务承诺、售后服务人员及工具配备情况的科学性、合理性、可行性，由专家打分。0-2分。</w:t>
            </w:r>
          </w:p>
        </w:tc>
        <w:tc>
          <w:tcPr>
            <w:tcW w:w="962" w:type="dxa"/>
            <w:vAlign w:val="center"/>
          </w:tcPr>
          <w:p>
            <w:pPr>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w:t>
            </w:r>
            <w:r>
              <w:rPr>
                <w:rFonts w:hint="eastAsia" w:ascii="宋体" w:hAnsi="宋体" w:eastAsia="宋体" w:cs="宋体"/>
                <w:bCs/>
                <w:color w:val="000000" w:themeColor="text1"/>
                <w:sz w:val="22"/>
                <w:szCs w:val="22"/>
                <w:lang w:val="en-US" w:eastAsia="zh-CN"/>
                <w14:textFill>
                  <w14:solidFill>
                    <w14:schemeClr w14:val="tx1"/>
                  </w14:solidFill>
                </w14:textFill>
              </w:rPr>
              <w:t>2</w:t>
            </w:r>
            <w:r>
              <w:rPr>
                <w:rFonts w:hint="eastAsia" w:ascii="宋体" w:hAnsi="宋体" w:eastAsia="宋体" w:cs="宋体"/>
                <w:bCs/>
                <w:color w:val="000000" w:themeColor="text1"/>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8" w:hRule="atLeast"/>
        </w:trPr>
        <w:tc>
          <w:tcPr>
            <w:tcW w:w="823" w:type="dxa"/>
            <w:vMerge w:val="continue"/>
            <w:vAlign w:val="center"/>
          </w:tcPr>
          <w:p>
            <w:pPr>
              <w:pStyle w:val="26"/>
              <w:ind w:left="0" w:leftChars="0"/>
              <w:rPr>
                <w:rFonts w:hint="eastAsia" w:ascii="宋体" w:hAnsi="宋体" w:eastAsia="宋体" w:cs="宋体"/>
                <w:sz w:val="22"/>
                <w:szCs w:val="22"/>
              </w:rPr>
            </w:pPr>
          </w:p>
        </w:tc>
        <w:tc>
          <w:tcPr>
            <w:tcW w:w="1138" w:type="dxa"/>
            <w:vMerge w:val="continue"/>
            <w:vAlign w:val="center"/>
          </w:tcPr>
          <w:p>
            <w:pPr>
              <w:pStyle w:val="26"/>
              <w:ind w:left="0" w:leftChars="0"/>
              <w:rPr>
                <w:rFonts w:hint="eastAsia" w:ascii="宋体" w:hAnsi="宋体" w:eastAsia="宋体" w:cs="宋体"/>
                <w:sz w:val="22"/>
                <w:szCs w:val="22"/>
              </w:rPr>
            </w:pPr>
          </w:p>
        </w:tc>
        <w:tc>
          <w:tcPr>
            <w:tcW w:w="6850" w:type="dxa"/>
            <w:vAlign w:val="center"/>
          </w:tcPr>
          <w:p>
            <w:pPr>
              <w:spacing w:line="360" w:lineRule="exact"/>
              <w:jc w:val="left"/>
              <w:rPr>
                <w:rFonts w:hint="eastAsia" w:ascii="宋体" w:hAnsi="宋体" w:eastAsia="宋体" w:cs="宋体"/>
                <w:sz w:val="22"/>
                <w:szCs w:val="22"/>
              </w:rPr>
            </w:pPr>
            <w:r>
              <w:rPr>
                <w:rFonts w:hint="eastAsia" w:ascii="宋体" w:hAnsi="宋体" w:eastAsia="宋体" w:cs="宋体"/>
                <w:sz w:val="22"/>
                <w:szCs w:val="22"/>
              </w:rPr>
              <w:t>投标人获得《商品售后服务评价体系》GB/T27922-2011 或 CTEAS1001-2017，售后服务认证证书【七星级】的得 2 分，获【五星级】的得1分，并需配备售后服务高级管理师至少5名（提供在投标人企业社保证明否则不得分）。</w:t>
            </w:r>
          </w:p>
        </w:tc>
        <w:tc>
          <w:tcPr>
            <w:tcW w:w="962" w:type="dxa"/>
            <w:vAlign w:val="center"/>
          </w:tcPr>
          <w:p>
            <w:pPr>
              <w:pStyle w:val="26"/>
              <w:ind w:left="0" w:leftChars="0"/>
              <w:rPr>
                <w:rFonts w:hint="eastAsia" w:ascii="宋体" w:hAnsi="宋体" w:eastAsia="宋体" w:cs="宋体"/>
                <w:sz w:val="22"/>
                <w:szCs w:val="22"/>
              </w:rPr>
            </w:pPr>
            <w:r>
              <w:rPr>
                <w:rFonts w:hint="eastAsia" w:ascii="宋体" w:hAnsi="宋体" w:eastAsia="宋体" w:cs="宋体"/>
                <w:bCs/>
                <w:color w:val="000000" w:themeColor="text1"/>
                <w:sz w:val="22"/>
                <w:szCs w:val="22"/>
                <w14:textFill>
                  <w14:solidFill>
                    <w14:schemeClr w14:val="tx1"/>
                  </w14:solidFill>
                </w14:textFill>
              </w:rPr>
              <w:t>0-</w:t>
            </w:r>
            <w:r>
              <w:rPr>
                <w:rFonts w:hint="eastAsia" w:ascii="宋体" w:hAnsi="宋体" w:eastAsia="宋体" w:cs="宋体"/>
                <w:bCs/>
                <w:color w:val="000000" w:themeColor="text1"/>
                <w:sz w:val="22"/>
                <w:szCs w:val="22"/>
                <w:lang w:val="en-US" w:eastAsia="zh-CN"/>
                <w14:textFill>
                  <w14:solidFill>
                    <w14:schemeClr w14:val="tx1"/>
                  </w14:solidFill>
                </w14:textFill>
              </w:rPr>
              <w:t>2</w:t>
            </w:r>
            <w:r>
              <w:rPr>
                <w:rFonts w:hint="eastAsia" w:ascii="宋体" w:hAnsi="宋体" w:eastAsia="宋体" w:cs="宋体"/>
                <w:bCs/>
                <w:color w:val="000000" w:themeColor="text1"/>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pPr>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8</w:t>
            </w:r>
          </w:p>
        </w:tc>
        <w:tc>
          <w:tcPr>
            <w:tcW w:w="1138" w:type="dxa"/>
            <w:vAlign w:val="center"/>
          </w:tcPr>
          <w:p>
            <w:pPr>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投标实物样品</w:t>
            </w:r>
          </w:p>
        </w:tc>
        <w:tc>
          <w:tcPr>
            <w:tcW w:w="6850" w:type="dxa"/>
            <w:vAlign w:val="center"/>
          </w:tcPr>
          <w:p>
            <w:pPr>
              <w:jc w:val="left"/>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根据</w:t>
            </w:r>
            <w:r>
              <w:rPr>
                <w:rFonts w:hint="eastAsia" w:ascii="宋体" w:hAnsi="宋体" w:eastAsia="宋体" w:cs="宋体"/>
                <w:sz w:val="22"/>
                <w:szCs w:val="22"/>
              </w:rPr>
              <w:t>投标人</w:t>
            </w:r>
            <w:r>
              <w:rPr>
                <w:rFonts w:hint="eastAsia" w:ascii="宋体" w:hAnsi="宋体" w:eastAsia="宋体" w:cs="宋体"/>
                <w:color w:val="000000" w:themeColor="text1"/>
                <w:kern w:val="0"/>
                <w:sz w:val="22"/>
                <w:szCs w:val="22"/>
                <w14:textFill>
                  <w14:solidFill>
                    <w14:schemeClr w14:val="tx1"/>
                  </w14:solidFill>
                </w14:textFill>
              </w:rPr>
              <w:t>提供的实物样品，根据样品款式、外观尺寸、颜色、材质与招标文件要求的符合度，由专家打分。完全满足或优于要求的得12.1-18分、基本满足要求的得6.1-12分，部分满足要求的得0-6分。</w:t>
            </w:r>
          </w:p>
        </w:tc>
        <w:tc>
          <w:tcPr>
            <w:tcW w:w="962" w:type="dxa"/>
            <w:vAlign w:val="center"/>
          </w:tcPr>
          <w:p>
            <w:pPr>
              <w:widowControl/>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0-18</w:t>
            </w:r>
            <w:r>
              <w:rPr>
                <w:rFonts w:hint="eastAsia" w:ascii="宋体" w:hAnsi="宋体" w:eastAsia="宋体" w:cs="宋体"/>
                <w:bCs/>
                <w:color w:val="000000" w:themeColor="text1"/>
                <w:sz w:val="22"/>
                <w:szCs w:val="22"/>
                <w14:textFill>
                  <w14:solidFill>
                    <w14:schemeClr w14:val="tx1"/>
                  </w14:solidFill>
                </w14:textFill>
              </w:rPr>
              <w:t>分</w:t>
            </w:r>
          </w:p>
        </w:tc>
      </w:tr>
    </w:tbl>
    <w:p>
      <w:pPr>
        <w:pStyle w:val="28"/>
        <w:adjustRightInd w:val="0"/>
        <w:snapToGrid w:val="0"/>
        <w:spacing w:line="460" w:lineRule="atLeast"/>
        <w:ind w:firstLine="0"/>
        <w:rPr>
          <w:rFonts w:hAnsi="宋体"/>
          <w:b/>
          <w:bCs/>
          <w:color w:val="000000" w:themeColor="text1"/>
          <w:sz w:val="22"/>
          <w:szCs w:val="22"/>
          <w14:textFill>
            <w14:solidFill>
              <w14:schemeClr w14:val="tx1"/>
            </w14:solidFill>
          </w14:textFill>
        </w:rPr>
      </w:pPr>
      <w:r>
        <w:rPr>
          <w:rFonts w:hint="eastAsia" w:hAnsi="宋体"/>
          <w:b/>
          <w:bCs/>
          <w:color w:val="000000" w:themeColor="text1"/>
          <w:sz w:val="22"/>
          <w:szCs w:val="22"/>
          <w14:textFill>
            <w14:solidFill>
              <w14:schemeClr w14:val="tx1"/>
            </w14:solidFill>
          </w14:textFill>
        </w:rPr>
        <w:t>三、说明</w:t>
      </w:r>
    </w:p>
    <w:p>
      <w:pPr>
        <w:pStyle w:val="28"/>
        <w:adjustRightInd w:val="0"/>
        <w:snapToGrid w:val="0"/>
        <w:spacing w:line="460" w:lineRule="atLeas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1、每个供应商最终得分=技术资信部分分值（所有评标委员会成员的算术平均值）＋商务报价部分分值。</w:t>
      </w:r>
      <w:r>
        <w:rPr>
          <w:rFonts w:hint="eastAsia" w:hAnsi="宋体"/>
          <w:color w:val="000000" w:themeColor="text1"/>
          <w:sz w:val="22"/>
          <w:szCs w:val="22"/>
          <w14:textFill>
            <w14:solidFill>
              <w14:schemeClr w14:val="tx1"/>
            </w14:solidFill>
          </w14:textFill>
        </w:rPr>
        <w:br w:type="textWrapping"/>
      </w:r>
      <w:r>
        <w:rPr>
          <w:rFonts w:hint="eastAsia" w:hAnsi="宋体"/>
          <w:color w:val="000000" w:themeColor="text1"/>
          <w:sz w:val="22"/>
          <w:szCs w:val="22"/>
          <w14:textFill>
            <w14:solidFill>
              <w14:schemeClr w14:val="tx1"/>
            </w14:solidFill>
          </w14:textFill>
        </w:rPr>
        <w:t>2、评标委员会推荐得分最高的供应商为成交供应商（如果得分相同则按报价从低到高顺序依次推荐为成交供应商）；如果得分相同，以报价低的优先；报价也相同，以抽签决定，并编写采购报告。</w:t>
      </w:r>
    </w:p>
    <w:p>
      <w:pPr>
        <w:pStyle w:val="28"/>
        <w:adjustRightInd w:val="0"/>
        <w:snapToGrid w:val="0"/>
        <w:spacing w:line="460" w:lineRule="atLeas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3、所有分值计算保留小数点后两位，小数点后三位四舍五入。</w:t>
      </w:r>
    </w:p>
    <w:p>
      <w:pPr>
        <w:pStyle w:val="28"/>
        <w:adjustRightInd w:val="0"/>
        <w:snapToGrid w:val="0"/>
        <w:spacing w:line="460" w:lineRule="atLeast"/>
        <w:ind w:firstLine="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4、评标过程中遇到特殊情况，由评标委员会遵循公开、公正原则，采取投票方式按照少数服从多数原则决定。</w:t>
      </w:r>
    </w:p>
    <w:p>
      <w:pPr>
        <w:spacing w:line="360" w:lineRule="auto"/>
        <w:jc w:val="center"/>
        <w:rPr>
          <w:rFonts w:hAnsi="宋体"/>
          <w:color w:val="000000" w:themeColor="text1"/>
          <w:szCs w:val="22"/>
          <w14:textFill>
            <w14:solidFill>
              <w14:schemeClr w14:val="tx1"/>
            </w14:solidFill>
          </w14:textFill>
        </w:rPr>
        <w:sectPr>
          <w:pgSz w:w="11907" w:h="16840"/>
          <w:pgMar w:top="1134" w:right="1021" w:bottom="1134" w:left="1021" w:header="720" w:footer="720" w:gutter="0"/>
          <w:cols w:space="720" w:num="1"/>
          <w:docGrid w:linePitch="312" w:charSpace="0"/>
        </w:sectPr>
      </w:pPr>
      <w:r>
        <w:rPr>
          <w:rFonts w:hint="eastAsia" w:hAnsi="宋体"/>
          <w:color w:val="000000" w:themeColor="text1"/>
          <w:szCs w:val="22"/>
          <w14:textFill>
            <w14:solidFill>
              <w14:schemeClr w14:val="tx1"/>
            </w14:solidFill>
          </w14:textFill>
        </w:rPr>
        <w:t>参见本招标文件第三部分：“供应商须知” 中的相关内容，未尽事宜按有关法律规定处理</w:t>
      </w:r>
    </w:p>
    <w:p>
      <w:pPr>
        <w:rPr>
          <w:rFonts w:ascii="宋体" w:hAnsi="宋体" w:cs="宋体"/>
          <w:color w:val="000000" w:themeColor="text1"/>
          <w:sz w:val="22"/>
          <w:szCs w:val="22"/>
          <w14:textFill>
            <w14:solidFill>
              <w14:schemeClr w14:val="tx1"/>
            </w14:solidFill>
          </w14:textFill>
        </w:rPr>
      </w:pPr>
    </w:p>
    <w:p>
      <w:pPr>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质疑函范本</w:t>
      </w:r>
    </w:p>
    <w:p>
      <w:pPr>
        <w:adjustRightInd w:val="0"/>
        <w:snapToGrid w:val="0"/>
        <w:spacing w:before="240" w:beforeLines="100" w:line="360" w:lineRule="auto"/>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一、质疑供应商基本信息</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质疑供应商：</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地址：</w:t>
      </w:r>
      <w:r>
        <w:rPr>
          <w:rFonts w:hint="eastAsia" w:ascii="宋体" w:hAnsi="宋体" w:cs="宋体"/>
          <w:color w:val="000000" w:themeColor="text1"/>
          <w:sz w:val="22"/>
          <w:szCs w:val="22"/>
          <w:u w:val="dotted"/>
          <w14:textFill>
            <w14:solidFill>
              <w14:schemeClr w14:val="tx1"/>
            </w14:solidFill>
          </w14:textFill>
        </w:rPr>
        <w:t xml:space="preserve">                          </w:t>
      </w:r>
      <w:r>
        <w:rPr>
          <w:rFonts w:hint="eastAsia" w:ascii="宋体" w:hAnsi="宋体" w:cs="宋体"/>
          <w:color w:val="000000" w:themeColor="text1"/>
          <w:sz w:val="22"/>
          <w:szCs w:val="22"/>
          <w14:textFill>
            <w14:solidFill>
              <w14:schemeClr w14:val="tx1"/>
            </w14:solidFill>
          </w14:textFill>
        </w:rPr>
        <w:t>邮编：</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联系人：</w:t>
      </w:r>
      <w:r>
        <w:rPr>
          <w:rFonts w:hint="eastAsia" w:ascii="宋体" w:hAnsi="宋体" w:cs="宋体"/>
          <w:color w:val="000000" w:themeColor="text1"/>
          <w:sz w:val="22"/>
          <w:szCs w:val="22"/>
          <w:u w:val="dotted"/>
          <w14:textFill>
            <w14:solidFill>
              <w14:schemeClr w14:val="tx1"/>
            </w14:solidFill>
          </w14:textFill>
        </w:rPr>
        <w:t xml:space="preserve">                      </w:t>
      </w:r>
      <w:r>
        <w:rPr>
          <w:rFonts w:hint="eastAsia" w:ascii="宋体" w:hAnsi="宋体" w:cs="宋体"/>
          <w:color w:val="000000" w:themeColor="text1"/>
          <w:sz w:val="22"/>
          <w:szCs w:val="22"/>
          <w14:textFill>
            <w14:solidFill>
              <w14:schemeClr w14:val="tx1"/>
            </w14:solidFill>
          </w14:textFill>
        </w:rPr>
        <w:t>联系电话：</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授权代表：</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联系电话：</w:t>
      </w:r>
      <w:r>
        <w:rPr>
          <w:rFonts w:hint="eastAsia" w:ascii="宋体" w:hAnsi="宋体" w:cs="宋体"/>
          <w:color w:val="000000" w:themeColor="text1"/>
          <w:sz w:val="22"/>
          <w:szCs w:val="22"/>
          <w:u w:val="dotted"/>
          <w14:textFill>
            <w14:solidFill>
              <w14:schemeClr w14:val="tx1"/>
            </w14:solidFill>
          </w14:textFill>
        </w:rPr>
        <w:t xml:space="preserve">                                           </w:t>
      </w:r>
      <w:r>
        <w:rPr>
          <w:rFonts w:hint="eastAsia" w:ascii="宋体" w:hAnsi="宋体" w:cs="宋体"/>
          <w:color w:val="000000" w:themeColor="text1"/>
          <w:sz w:val="22"/>
          <w:szCs w:val="22"/>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地址： </w:t>
      </w:r>
      <w:r>
        <w:rPr>
          <w:rFonts w:hint="eastAsia" w:ascii="宋体" w:hAnsi="宋体" w:cs="宋体"/>
          <w:color w:val="000000" w:themeColor="text1"/>
          <w:sz w:val="22"/>
          <w:szCs w:val="22"/>
          <w:u w:val="dotted"/>
          <w14:textFill>
            <w14:solidFill>
              <w14:schemeClr w14:val="tx1"/>
            </w14:solidFill>
          </w14:textFill>
        </w:rPr>
        <w:t xml:space="preserve">                        </w:t>
      </w:r>
      <w:r>
        <w:rPr>
          <w:rFonts w:hint="eastAsia" w:ascii="宋体" w:hAnsi="宋体" w:cs="宋体"/>
          <w:color w:val="000000" w:themeColor="text1"/>
          <w:sz w:val="22"/>
          <w:szCs w:val="22"/>
          <w14:textFill>
            <w14:solidFill>
              <w14:schemeClr w14:val="tx1"/>
            </w14:solidFill>
          </w14:textFill>
        </w:rPr>
        <w:t>邮编：</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二、质疑项目基本情况</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质疑项目的名称：</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质疑项目的编号：</w:t>
      </w:r>
      <w:r>
        <w:rPr>
          <w:rFonts w:hint="eastAsia" w:ascii="宋体" w:hAnsi="宋体" w:cs="宋体"/>
          <w:color w:val="000000" w:themeColor="text1"/>
          <w:sz w:val="22"/>
          <w:szCs w:val="22"/>
          <w:u w:val="dotted"/>
          <w14:textFill>
            <w14:solidFill>
              <w14:schemeClr w14:val="tx1"/>
            </w14:solidFill>
          </w14:textFill>
        </w:rPr>
        <w:t xml:space="preserve">               </w:t>
      </w:r>
      <w:r>
        <w:rPr>
          <w:rFonts w:hint="eastAsia" w:ascii="宋体" w:hAnsi="宋体" w:cs="宋体"/>
          <w:color w:val="000000" w:themeColor="text1"/>
          <w:sz w:val="22"/>
          <w:szCs w:val="22"/>
          <w14:textFill>
            <w14:solidFill>
              <w14:schemeClr w14:val="tx1"/>
            </w14:solidFill>
          </w14:textFill>
        </w:rPr>
        <w:t>包号：</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采购人名称：</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采购文件获取日期：</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三、质疑事项具体内容</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质疑事项1：</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事实依据：</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法律依据：</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质疑事项2</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p>
      <w:pPr>
        <w:adjustRightInd w:val="0"/>
        <w:snapToGrid w:val="0"/>
        <w:spacing w:line="360" w:lineRule="auto"/>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四、与质疑事项相关的质疑请求</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请求：</w:t>
      </w:r>
      <w:r>
        <w:rPr>
          <w:rFonts w:hint="eastAsia" w:ascii="宋体" w:hAnsi="宋体" w:cs="宋体"/>
          <w:color w:val="000000" w:themeColor="text1"/>
          <w:sz w:val="22"/>
          <w:szCs w:val="22"/>
          <w:u w:val="dotted"/>
          <w14:textFill>
            <w14:solidFill>
              <w14:schemeClr w14:val="tx1"/>
            </w14:solidFill>
          </w14:textFill>
        </w:rPr>
        <w:t xml:space="preserve">                                               </w:t>
      </w:r>
    </w:p>
    <w:p>
      <w:pP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签字(签章)：                   公章：                      </w:t>
      </w:r>
    </w:p>
    <w:p>
      <w:pP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日期：    </w:t>
      </w:r>
    </w:p>
    <w:p>
      <w:pPr>
        <w:rPr>
          <w:rFonts w:ascii="宋体" w:hAnsi="宋体" w:cs="宋体"/>
          <w:b/>
          <w:bCs/>
          <w:color w:val="000000" w:themeColor="text1"/>
          <w:sz w:val="22"/>
          <w:szCs w:val="22"/>
          <w14:textFill>
            <w14:solidFill>
              <w14:schemeClr w14:val="tx1"/>
            </w14:solidFill>
          </w14:textFill>
        </w:rPr>
      </w:pPr>
    </w:p>
    <w:p>
      <w:pPr>
        <w:rPr>
          <w:rFonts w:ascii="宋体" w:hAnsi="宋体" w:cs="宋体"/>
          <w:b/>
          <w:color w:val="000000" w:themeColor="text1"/>
          <w:sz w:val="22"/>
          <w:szCs w:val="22"/>
          <w14:textFill>
            <w14:solidFill>
              <w14:schemeClr w14:val="tx1"/>
            </w14:solidFill>
          </w14:textFill>
        </w:rPr>
      </w:pPr>
      <w:r>
        <w:rPr>
          <w:rFonts w:hint="eastAsia" w:ascii="宋体" w:hAnsi="宋体" w:cs="宋体"/>
          <w:b/>
          <w:color w:val="000000" w:themeColor="text1"/>
          <w:sz w:val="22"/>
          <w:szCs w:val="22"/>
          <w14:textFill>
            <w14:solidFill>
              <w14:schemeClr w14:val="tx1"/>
            </w14:solidFill>
          </w14:textFill>
        </w:rPr>
        <w:t>质疑函制作说明：</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1.供应商提出质疑时，应提交质疑函和必要的证明材料。</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3.质疑供应商若对项目的某一分包进行质疑，质疑函中应列明具体分包号。</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4.质疑函的质疑事项应具体、明确，并有必要的事实依据和法律依据。</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5.质疑函的质疑请求应与质疑事项相关。</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pPr>
        <w:pStyle w:val="25"/>
        <w:adjustRightInd w:val="0"/>
        <w:snapToGrid w:val="0"/>
        <w:spacing w:line="400" w:lineRule="exact"/>
        <w:ind w:firstLine="420" w:firstLineChars="200"/>
        <w:rPr>
          <w:rFonts w:hAnsi="宋体" w:cs="宋体"/>
          <w:color w:val="000000" w:themeColor="text1"/>
          <w:szCs w:val="22"/>
          <w14:textFill>
            <w14:solidFill>
              <w14:schemeClr w14:val="tx1"/>
            </w14:solidFill>
          </w14:textFill>
        </w:rPr>
      </w:pPr>
    </w:p>
    <w:sectPr>
      <w:pgSz w:w="11907" w:h="16840"/>
      <w:pgMar w:top="1134" w:right="1021" w:bottom="1134" w:left="1021"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_x000B__x000C_">
    <w:altName w:val="Times New Roman"/>
    <w:panose1 w:val="00000000000000000000"/>
    <w:charset w:val="00"/>
    <w:family w:val="roman"/>
    <w:pitch w:val="default"/>
    <w:sig w:usb0="00000000" w:usb1="00000000" w:usb2="00000000" w:usb3="00000000" w:csb0="00040001" w:csb1="0000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6"/>
      </w:rPr>
    </w:pPr>
    <w:r>
      <w:fldChar w:fldCharType="begin"/>
    </w:r>
    <w:r>
      <w:rPr>
        <w:rStyle w:val="46"/>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7</w:t>
                          </w:r>
                          <w:r>
                            <w:rPr>
                              <w:lang w:val="zh-CN"/>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Awch8o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YUWJ4xYnfvn+7fLj1+XnV7Ks&#10;XhaJ+gA1Zj4EzE3DGz9gepYu+wGdmfmgos1f5EQwjgKfrwLLIRGRH61X63WFIYGx+YI47PY8REhv&#10;pbckGw2NOMEiLD+9hzSmzim5mvP32pgyReP+ciBm9rBbj9lKw36YGt/79ox8ehx+Qx3uOiXmnUNt&#10;857MRpyN/WwcQ9SHDltblr4gvD4mbKL0liuMsFNhnFphN21YXos/7yXr9ld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Awch8oBAACdAwAADgAAAAAAAAABACAAAAAeAQAAZHJzL2Uyb0Rv&#10;Yy54bWxQSwUGAAAAAAYABgBZAQAAWgU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7</w:t>
                    </w:r>
                    <w:r>
                      <w:rPr>
                        <w:lang w:val="zh-CN"/>
                      </w:rPr>
                      <w:fldChar w:fldCharType="end"/>
                    </w:r>
                  </w:p>
                </w:txbxContent>
              </v:textbox>
            </v:shape>
          </w:pict>
        </mc:Fallback>
      </mc:AlternateContent>
    </w:r>
  </w:p>
  <w:p>
    <w:pPr>
      <w:pStyle w:val="3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GHMc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7CDSWWG5z4+cf388/f51/f&#10;SFnclK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CAYcxzAEAAJ0DAAAOAAAAAAAAAAEAIAAAAB4BAABkcnMvZTJv&#10;RG9jLnhtbFBLBQYAAAAABgAGAFkBAABcBQ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wps:txbx>
                    <wps:bodyPr wrap="none" lIns="0" tIns="0" rIns="0" bIns="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G9HE8QBAACQAwAADgAAAGRycy9lMm9Eb2MueG1srVPNjtMwEL4j8Q6W&#10;79RpV0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KI7dcYsDv/z4fvn5+/LrG1lW&#10;NzdZoT5AjYn3AVPT8NYPuDezH9CZiQ8q2vxFSgTjqO/5qq8cEhH50Xq1XlcYEhibL4jPHp6HCOmd&#10;9JZko6ERB1h05acPkMbUOSVXc/5OG1OGaNxfDsTMHpZ7H3vMVhr2w0Ro79sz8ulx9g11uOqUmPcO&#10;pc1rMhtxNvaTkWtAeHNMWLj0k1FHqKkYDqowmpYqb8Lje8l6+JG2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4G9HE8QBAACQAwAADgAAAAAAAAABACAAAAAeAQAAZHJzL2Uyb0RvYy54bWxQ&#10;SwUGAAAAAAYABgBZAQAAVAUAAAAA&#10;">
              <v:fill on="f" focussize="0,0"/>
              <v:stroke on="f"/>
              <v:imagedata o:title=""/>
              <o:lock v:ext="edit" aspectratio="f"/>
              <v:textbox inset="0mm,0mm,0mm,0mm" style="mso-fit-shape-to-text:t;">
                <w:txbxContent>
                  <w:p>
                    <w:pPr>
                      <w:pStyle w:val="30"/>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23</w:t>
                          </w:r>
                          <w:r>
                            <w:rPr>
                              <w:lang w:val="zh-CN"/>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Sr8sBAACc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GtKHLc48MuP75efvy+/vpFl&#10;tbrJHeoD1Jh4HzA1DW/9gHsz+wGdWfigos1flEQwjv09X/srh0REfrRerdcVhgTG5gvis4fnIUJ6&#10;J70l2WhoxAGWvvLTB0hj6pySqzl/p40pQzTuLwdiZg/L3EeO2UrDfpgE7X17Rj09zr6hDledEvPe&#10;YWvzmsxGnI39bBxD1IcOqS0LLwhvjglJFG65wgg7FcahFXXTguWteHwvWQ8/1f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Pt0q/LAQAAnAMAAA4AAAAAAAAAAQAgAAAAHgEAAGRycy9lMm9E&#10;b2MueG1sUEsFBgAAAAAGAAYAWQEAAFsFA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23</w:t>
                    </w:r>
                    <w:r>
                      <w:rPr>
                        <w:lang w:val="zh-CN"/>
                      </w:rPr>
                      <w:fldChar w:fldCharType="end"/>
                    </w:r>
                  </w:p>
                </w:txbxContent>
              </v:textbox>
            </v:shape>
          </w:pict>
        </mc:Fallback>
      </mc:AlternateContent>
    </w:r>
  </w:p>
  <w:p>
    <w:pPr>
      <w:pStyle w:val="3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22</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S8dcsBAACc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7Ks&#10;Vq9y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PUvHXLAQAAnAMAAA4AAAAAAAAAAQAgAAAAHgEAAGRycy9lMm9E&#10;b2MueG1sUEsFBgAAAAAGAAYAWQEAAFsFA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56</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25172172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cXFknOAQAAlwMAAA4AAABkcnMvZTJvRG9jLnhtbK1TS27bMBDdF8gd&#10;CO5jWrETtILloIWRIEDRFkh7AJqiLAL8gUNb8gXaG3TVTfc9l8/RISU5bbrJohtpOBy9ee/NaHXb&#10;G00OMoBytqLFbE6JtMLVyu4q+uXz3eVrSiByW3PtrKzoUQK9XV+8WnW+lFeudbqWgSCIhbLzFW1j&#10;9CVjIFppOMyclxYvGxcMj3gMO1YH3iG60exqPr9hnQu1D05IAMxuhks6IoaXALqmUUJunNgbaeOA&#10;GqTmESVBqzzQdWbbNFLEj00DMhJdUVQa8xObYLxNT7Ze8XIXuG+VGCnwl1B4pslwZbHpGWrDIyf7&#10;oP6BMkoEB66JM+EMG4RkR1BFMX/mzWPLvcxa0GrwZ9Ph/8GKD4dPgai6ojeUWG5w4Kfv304/fp1+&#10;fiWLZE/nocSqR491sX/nelyaKQ+YTKr7Jpj0Rj0E79Hc49lc2Uci0kfF8s3imhKBV8WiWC6vEwp7&#10;+tgHiPfSGZKCigacXbaUH95DHEqnktTLujuldZ6ftn8lEDNlWGI+MExR7Lf9KGfr6iOq6XDsFbW4&#10;5ZToB4uupg2ZgjAF2ynY+6B2LVIrMi/wb/cRSWRuqcMAOzbGeWV1426lhfjznKue/qf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3FxZJ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54</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25172275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OKDOrOAQAAlwMAAA4AAABkcnMvZTJvRG9jLnhtbK1TS27bMBDdF+gd&#10;CO5rWYlTNILlIIWRokDRFkh6AJoiLQL8gUNb8gXaG3TVTfc9l8+RISU5TbLJIhtpOBy9ee/NaHnV&#10;G032IoBytqblbE6JsNw1ym5r+uPu5t0HSiAy2zDtrKjpQQC9Wr19s+x8Jc5c63QjAkEQC1Xna9rG&#10;6KuiAN4Kw2DmvLB4KV0wLOIxbIsmsA7RjS7O5vP3RedC44PjAgCz6+GSjojhJYBOSsXF2vGdETYO&#10;qEFoFlEStMoDXWW2Ugoev0kJIhJdU1Qa8xObYLxJz2K1ZNU2MN8qPlJgL6HwRJNhymLTE9SaRUZ2&#10;QT2DMooHB07GGXemGIRkR1BFOX/izW3LvMha0GrwJ9Ph9WD51/33QFRT0wtKLDM48OPvX8c//45/&#10;f5JFsqfzUGHVrce62H90PS7NlAdMJtW9DCa9UQ/BezT3cDJX9JHw9FG5uDzHJhyvyvNysbhIKMXD&#10;xz5A/CScISmoacDZZUvZ/gvEoXQqSb2su1Fa5/lp+yiBmClTJOYDwxTFftOPcjauOaCaDsdeU4tb&#10;Ton+bNHVtCFTEKZgMwU7H9S2RWpl5gX+eheRROaWOgywY2OcV1Y37lZaiP/Puerhf1rd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Digzq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Style w:val="46"/>
                            </w:rPr>
                          </w:pPr>
                          <w:r>
                            <w:fldChar w:fldCharType="begin"/>
                          </w:r>
                          <w:r>
                            <w:rPr>
                              <w:rStyle w:val="46"/>
                            </w:rPr>
                            <w:instrText xml:space="preserve">PAGE  </w:instrText>
                          </w:r>
                          <w:r>
                            <w:fldChar w:fldCharType="separate"/>
                          </w:r>
                          <w:r>
                            <w:rPr>
                              <w:rStyle w:val="46"/>
                            </w:rPr>
                            <w:t>63</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pPr>
                      <w:pStyle w:val="30"/>
                      <w:rPr>
                        <w:rStyle w:val="46"/>
                      </w:rPr>
                    </w:pPr>
                    <w:r>
                      <w:fldChar w:fldCharType="begin"/>
                    </w:r>
                    <w:r>
                      <w:rPr>
                        <w:rStyle w:val="46"/>
                      </w:rPr>
                      <w:instrText xml:space="preserve">PAGE  </w:instrText>
                    </w:r>
                    <w:r>
                      <w:fldChar w:fldCharType="separate"/>
                    </w:r>
                    <w:r>
                      <w:rPr>
                        <w:rStyle w:val="46"/>
                      </w:rPr>
                      <w:t>63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DAD80"/>
    <w:multiLevelType w:val="singleLevel"/>
    <w:tmpl w:val="ADEDAD80"/>
    <w:lvl w:ilvl="0" w:tentative="0">
      <w:start w:val="1"/>
      <w:numFmt w:val="decimal"/>
      <w:suff w:val="nothing"/>
      <w:lvlText w:val="%1、"/>
      <w:lvlJc w:val="left"/>
    </w:lvl>
  </w:abstractNum>
  <w:abstractNum w:abstractNumId="1">
    <w:nsid w:val="D277E63F"/>
    <w:multiLevelType w:val="singleLevel"/>
    <w:tmpl w:val="D277E63F"/>
    <w:lvl w:ilvl="0" w:tentative="0">
      <w:start w:val="8"/>
      <w:numFmt w:val="decimal"/>
      <w:suff w:val="nothing"/>
      <w:lvlText w:val="%1）"/>
      <w:lvlJc w:val="left"/>
    </w:lvl>
  </w:abstractNum>
  <w:abstractNum w:abstractNumId="2">
    <w:nsid w:val="FFFFFF83"/>
    <w:multiLevelType w:val="singleLevel"/>
    <w:tmpl w:val="FFFFFF83"/>
    <w:lvl w:ilvl="0" w:tentative="0">
      <w:start w:val="1"/>
      <w:numFmt w:val="bullet"/>
      <w:pStyle w:val="53"/>
      <w:lvlText w:val=""/>
      <w:lvlJc w:val="left"/>
      <w:pPr>
        <w:tabs>
          <w:tab w:val="left" w:pos="780"/>
        </w:tabs>
        <w:ind w:left="780" w:hanging="360"/>
      </w:pPr>
      <w:rPr>
        <w:rFonts w:hint="default" w:ascii="Wingdings" w:hAnsi="Wingdings"/>
      </w:rPr>
    </w:lvl>
  </w:abstractNum>
  <w:abstractNum w:abstractNumId="3">
    <w:nsid w:val="00000011"/>
    <w:multiLevelType w:val="multilevel"/>
    <w:tmpl w:val="00000011"/>
    <w:lvl w:ilvl="0" w:tentative="0">
      <w:start w:val="2"/>
      <w:numFmt w:val="decimal"/>
      <w:pStyle w:val="118"/>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5">
    <w:nsid w:val="3590227A"/>
    <w:multiLevelType w:val="multilevel"/>
    <w:tmpl w:val="3590227A"/>
    <w:lvl w:ilvl="0" w:tentative="0">
      <w:start w:val="1"/>
      <w:numFmt w:val="decimal"/>
      <w:pStyle w:val="81"/>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12"/>
      <w:lvlText w:val="%1.%2.%3.%4.%5.%6"/>
      <w:lvlJc w:val="left"/>
      <w:pPr>
        <w:tabs>
          <w:tab w:val="left" w:pos="1152"/>
        </w:tabs>
        <w:ind w:left="1152" w:hanging="1152"/>
      </w:pPr>
    </w:lvl>
    <w:lvl w:ilvl="6" w:tentative="0">
      <w:start w:val="1"/>
      <w:numFmt w:val="decimal"/>
      <w:pStyle w:val="13"/>
      <w:lvlText w:val="%1.%2.%3.%4.%5.%6.%7"/>
      <w:lvlJc w:val="left"/>
      <w:pPr>
        <w:tabs>
          <w:tab w:val="left" w:pos="1296"/>
        </w:tabs>
        <w:ind w:left="1296" w:hanging="1296"/>
      </w:pPr>
    </w:lvl>
    <w:lvl w:ilvl="7" w:tentative="0">
      <w:start w:val="1"/>
      <w:numFmt w:val="decimal"/>
      <w:pStyle w:val="14"/>
      <w:lvlText w:val="%1.%2.%3.%4.%5.%6.%7.%8"/>
      <w:lvlJc w:val="left"/>
      <w:pPr>
        <w:tabs>
          <w:tab w:val="left" w:pos="1440"/>
        </w:tabs>
        <w:ind w:left="1440" w:hanging="1440"/>
      </w:pPr>
    </w:lvl>
    <w:lvl w:ilvl="8" w:tentative="0">
      <w:start w:val="1"/>
      <w:numFmt w:val="decimal"/>
      <w:pStyle w:val="15"/>
      <w:lvlText w:val="%1.%2.%3.%4.%5.%6.%7.%8.%9"/>
      <w:lvlJc w:val="left"/>
      <w:pPr>
        <w:tabs>
          <w:tab w:val="left" w:pos="1584"/>
        </w:tabs>
        <w:ind w:left="1584" w:hanging="1584"/>
      </w:pPr>
    </w:lvl>
  </w:abstractNum>
  <w:abstractNum w:abstractNumId="6">
    <w:nsid w:val="3EA03D8D"/>
    <w:multiLevelType w:val="multilevel"/>
    <w:tmpl w:val="3EA03D8D"/>
    <w:lvl w:ilvl="0" w:tentative="0">
      <w:start w:val="1"/>
      <w:numFmt w:val="bullet"/>
      <w:pStyle w:val="78"/>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7">
    <w:nsid w:val="5A9503E0"/>
    <w:multiLevelType w:val="singleLevel"/>
    <w:tmpl w:val="5A9503E0"/>
    <w:lvl w:ilvl="0" w:tentative="0">
      <w:start w:val="1"/>
      <w:numFmt w:val="chineseCounting"/>
      <w:suff w:val="nothing"/>
      <w:lvlText w:val="%1、"/>
      <w:lvlJc w:val="left"/>
    </w:lvl>
  </w:abstractNum>
  <w:abstractNum w:abstractNumId="8">
    <w:nsid w:val="5A951B85"/>
    <w:multiLevelType w:val="singleLevel"/>
    <w:tmpl w:val="5A951B85"/>
    <w:lvl w:ilvl="0" w:tentative="0">
      <w:start w:val="2"/>
      <w:numFmt w:val="chineseCounting"/>
      <w:suff w:val="space"/>
      <w:lvlText w:val="第%1部分"/>
      <w:lvlJc w:val="left"/>
    </w:lvl>
  </w:abstractNum>
  <w:abstractNum w:abstractNumId="9">
    <w:nsid w:val="6E230785"/>
    <w:multiLevelType w:val="multilevel"/>
    <w:tmpl w:val="6E230785"/>
    <w:lvl w:ilvl="0" w:tentative="0">
      <w:start w:val="1"/>
      <w:numFmt w:val="bullet"/>
      <w:pStyle w:val="82"/>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0">
    <w:nsid w:val="71DC5877"/>
    <w:multiLevelType w:val="multilevel"/>
    <w:tmpl w:val="71DC5877"/>
    <w:lvl w:ilvl="0" w:tentative="0">
      <w:start w:val="1"/>
      <w:numFmt w:val="decimal"/>
      <w:pStyle w:val="150"/>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2"/>
  </w:num>
  <w:num w:numId="3">
    <w:abstractNumId w:val="6"/>
  </w:num>
  <w:num w:numId="4">
    <w:abstractNumId w:val="9"/>
  </w:num>
  <w:num w:numId="5">
    <w:abstractNumId w:val="3"/>
  </w:num>
  <w:num w:numId="6">
    <w:abstractNumId w:val="10"/>
  </w:num>
  <w:num w:numId="7">
    <w:abstractNumId w:val="7"/>
  </w:num>
  <w:num w:numId="8">
    <w:abstractNumId w:val="4"/>
  </w:num>
  <w:num w:numId="9">
    <w:abstractNumId w:val="8"/>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14D"/>
    <w:rsid w:val="0000282F"/>
    <w:rsid w:val="0000311E"/>
    <w:rsid w:val="000033C5"/>
    <w:rsid w:val="000034D4"/>
    <w:rsid w:val="000036A4"/>
    <w:rsid w:val="00003766"/>
    <w:rsid w:val="00003A96"/>
    <w:rsid w:val="00003D5B"/>
    <w:rsid w:val="00004D25"/>
    <w:rsid w:val="00004FBA"/>
    <w:rsid w:val="00005159"/>
    <w:rsid w:val="000051FE"/>
    <w:rsid w:val="000054CD"/>
    <w:rsid w:val="00005BD8"/>
    <w:rsid w:val="000063AA"/>
    <w:rsid w:val="00006E4B"/>
    <w:rsid w:val="00010A5F"/>
    <w:rsid w:val="00010D4B"/>
    <w:rsid w:val="0001150A"/>
    <w:rsid w:val="00012DD8"/>
    <w:rsid w:val="00012E8B"/>
    <w:rsid w:val="00012ED6"/>
    <w:rsid w:val="0001376F"/>
    <w:rsid w:val="000149B6"/>
    <w:rsid w:val="000154DC"/>
    <w:rsid w:val="0001566E"/>
    <w:rsid w:val="00016B11"/>
    <w:rsid w:val="00016B46"/>
    <w:rsid w:val="000175CC"/>
    <w:rsid w:val="00020642"/>
    <w:rsid w:val="00020AC2"/>
    <w:rsid w:val="00020C1F"/>
    <w:rsid w:val="00021A3D"/>
    <w:rsid w:val="00021A97"/>
    <w:rsid w:val="00023DA5"/>
    <w:rsid w:val="00024ECE"/>
    <w:rsid w:val="00025C59"/>
    <w:rsid w:val="00025E55"/>
    <w:rsid w:val="0002669A"/>
    <w:rsid w:val="00027025"/>
    <w:rsid w:val="000274F1"/>
    <w:rsid w:val="0002788D"/>
    <w:rsid w:val="00027A73"/>
    <w:rsid w:val="0003059F"/>
    <w:rsid w:val="00030675"/>
    <w:rsid w:val="00030FFE"/>
    <w:rsid w:val="000313B0"/>
    <w:rsid w:val="000317E2"/>
    <w:rsid w:val="00031F42"/>
    <w:rsid w:val="00032ACF"/>
    <w:rsid w:val="0003371C"/>
    <w:rsid w:val="000338F1"/>
    <w:rsid w:val="00033E3B"/>
    <w:rsid w:val="000355AE"/>
    <w:rsid w:val="00035E08"/>
    <w:rsid w:val="00036466"/>
    <w:rsid w:val="000369C7"/>
    <w:rsid w:val="00036A74"/>
    <w:rsid w:val="00037508"/>
    <w:rsid w:val="0003750D"/>
    <w:rsid w:val="00041532"/>
    <w:rsid w:val="00041AEE"/>
    <w:rsid w:val="00041DDC"/>
    <w:rsid w:val="00042984"/>
    <w:rsid w:val="00042F4E"/>
    <w:rsid w:val="000433FD"/>
    <w:rsid w:val="0004353D"/>
    <w:rsid w:val="000457C2"/>
    <w:rsid w:val="000468E9"/>
    <w:rsid w:val="00047958"/>
    <w:rsid w:val="0005145B"/>
    <w:rsid w:val="00051CC7"/>
    <w:rsid w:val="00053750"/>
    <w:rsid w:val="000537C5"/>
    <w:rsid w:val="00055472"/>
    <w:rsid w:val="000558A6"/>
    <w:rsid w:val="00056284"/>
    <w:rsid w:val="00056710"/>
    <w:rsid w:val="00056829"/>
    <w:rsid w:val="00056BD7"/>
    <w:rsid w:val="00056E70"/>
    <w:rsid w:val="000577CC"/>
    <w:rsid w:val="00057ABA"/>
    <w:rsid w:val="00057C55"/>
    <w:rsid w:val="0006007B"/>
    <w:rsid w:val="0006156F"/>
    <w:rsid w:val="00061C76"/>
    <w:rsid w:val="0006258D"/>
    <w:rsid w:val="00063B6E"/>
    <w:rsid w:val="0006481D"/>
    <w:rsid w:val="0006508B"/>
    <w:rsid w:val="000651A3"/>
    <w:rsid w:val="0006558F"/>
    <w:rsid w:val="000663B5"/>
    <w:rsid w:val="000664A7"/>
    <w:rsid w:val="00066584"/>
    <w:rsid w:val="0006679C"/>
    <w:rsid w:val="0006714B"/>
    <w:rsid w:val="0006741B"/>
    <w:rsid w:val="00067659"/>
    <w:rsid w:val="000678CF"/>
    <w:rsid w:val="000704A9"/>
    <w:rsid w:val="000710F5"/>
    <w:rsid w:val="00072101"/>
    <w:rsid w:val="0007325C"/>
    <w:rsid w:val="00073444"/>
    <w:rsid w:val="000736A8"/>
    <w:rsid w:val="0007374E"/>
    <w:rsid w:val="00073A2E"/>
    <w:rsid w:val="00073B3E"/>
    <w:rsid w:val="00073D17"/>
    <w:rsid w:val="00073ED5"/>
    <w:rsid w:val="000745D9"/>
    <w:rsid w:val="00074F0C"/>
    <w:rsid w:val="000758BE"/>
    <w:rsid w:val="00075A29"/>
    <w:rsid w:val="00077F98"/>
    <w:rsid w:val="000806C8"/>
    <w:rsid w:val="00081589"/>
    <w:rsid w:val="00082107"/>
    <w:rsid w:val="0008263E"/>
    <w:rsid w:val="00082920"/>
    <w:rsid w:val="00087370"/>
    <w:rsid w:val="00087B0F"/>
    <w:rsid w:val="00090EC8"/>
    <w:rsid w:val="00091393"/>
    <w:rsid w:val="00093174"/>
    <w:rsid w:val="00093674"/>
    <w:rsid w:val="0009377D"/>
    <w:rsid w:val="00093AE0"/>
    <w:rsid w:val="0009556F"/>
    <w:rsid w:val="00096AC7"/>
    <w:rsid w:val="00096CD5"/>
    <w:rsid w:val="00096DF5"/>
    <w:rsid w:val="0009726E"/>
    <w:rsid w:val="000A0394"/>
    <w:rsid w:val="000A073C"/>
    <w:rsid w:val="000A08BC"/>
    <w:rsid w:val="000A142F"/>
    <w:rsid w:val="000A18D0"/>
    <w:rsid w:val="000A26FF"/>
    <w:rsid w:val="000A2A9F"/>
    <w:rsid w:val="000A5677"/>
    <w:rsid w:val="000A57D5"/>
    <w:rsid w:val="000A700C"/>
    <w:rsid w:val="000A749E"/>
    <w:rsid w:val="000A7ACE"/>
    <w:rsid w:val="000A7CA4"/>
    <w:rsid w:val="000B0880"/>
    <w:rsid w:val="000B0999"/>
    <w:rsid w:val="000B1651"/>
    <w:rsid w:val="000B2054"/>
    <w:rsid w:val="000B38B0"/>
    <w:rsid w:val="000B3942"/>
    <w:rsid w:val="000B4B80"/>
    <w:rsid w:val="000B7ADE"/>
    <w:rsid w:val="000C045E"/>
    <w:rsid w:val="000C094E"/>
    <w:rsid w:val="000C112C"/>
    <w:rsid w:val="000C117D"/>
    <w:rsid w:val="000C1986"/>
    <w:rsid w:val="000C3636"/>
    <w:rsid w:val="000C4BB1"/>
    <w:rsid w:val="000C528B"/>
    <w:rsid w:val="000C6502"/>
    <w:rsid w:val="000C6A7B"/>
    <w:rsid w:val="000C6F30"/>
    <w:rsid w:val="000C7AEC"/>
    <w:rsid w:val="000D0FC0"/>
    <w:rsid w:val="000D1731"/>
    <w:rsid w:val="000D1968"/>
    <w:rsid w:val="000D1D2D"/>
    <w:rsid w:val="000D2B1B"/>
    <w:rsid w:val="000D2BBC"/>
    <w:rsid w:val="000D2DBF"/>
    <w:rsid w:val="000D3DE1"/>
    <w:rsid w:val="000D3F11"/>
    <w:rsid w:val="000D6010"/>
    <w:rsid w:val="000D6EDD"/>
    <w:rsid w:val="000D75EA"/>
    <w:rsid w:val="000E16A7"/>
    <w:rsid w:val="000E3807"/>
    <w:rsid w:val="000E38EE"/>
    <w:rsid w:val="000E3B8B"/>
    <w:rsid w:val="000E4384"/>
    <w:rsid w:val="000E5B0E"/>
    <w:rsid w:val="000E74CD"/>
    <w:rsid w:val="000F090A"/>
    <w:rsid w:val="000F1099"/>
    <w:rsid w:val="000F1E66"/>
    <w:rsid w:val="000F233D"/>
    <w:rsid w:val="000F58E1"/>
    <w:rsid w:val="000F6461"/>
    <w:rsid w:val="000F72E7"/>
    <w:rsid w:val="000F78BE"/>
    <w:rsid w:val="000F7BBF"/>
    <w:rsid w:val="000F7CC6"/>
    <w:rsid w:val="000F7E1B"/>
    <w:rsid w:val="00101B9F"/>
    <w:rsid w:val="00103ABA"/>
    <w:rsid w:val="001054D2"/>
    <w:rsid w:val="0010551A"/>
    <w:rsid w:val="00105DEA"/>
    <w:rsid w:val="001066DF"/>
    <w:rsid w:val="00106DFC"/>
    <w:rsid w:val="00106EA5"/>
    <w:rsid w:val="00107C1D"/>
    <w:rsid w:val="001101F5"/>
    <w:rsid w:val="00111A6F"/>
    <w:rsid w:val="00113394"/>
    <w:rsid w:val="00113BCA"/>
    <w:rsid w:val="001164B7"/>
    <w:rsid w:val="001164D1"/>
    <w:rsid w:val="001166ED"/>
    <w:rsid w:val="00116845"/>
    <w:rsid w:val="001175AC"/>
    <w:rsid w:val="00117A94"/>
    <w:rsid w:val="00117CFD"/>
    <w:rsid w:val="001202D6"/>
    <w:rsid w:val="00120344"/>
    <w:rsid w:val="0012052D"/>
    <w:rsid w:val="00120D38"/>
    <w:rsid w:val="001211E6"/>
    <w:rsid w:val="00121647"/>
    <w:rsid w:val="00121907"/>
    <w:rsid w:val="00122EBB"/>
    <w:rsid w:val="001237CA"/>
    <w:rsid w:val="00123C36"/>
    <w:rsid w:val="0012430E"/>
    <w:rsid w:val="00126ADA"/>
    <w:rsid w:val="00130504"/>
    <w:rsid w:val="001311AA"/>
    <w:rsid w:val="001314D5"/>
    <w:rsid w:val="00131637"/>
    <w:rsid w:val="00131BD9"/>
    <w:rsid w:val="00132817"/>
    <w:rsid w:val="00133C0C"/>
    <w:rsid w:val="00134916"/>
    <w:rsid w:val="00134E8A"/>
    <w:rsid w:val="001359CF"/>
    <w:rsid w:val="00136162"/>
    <w:rsid w:val="0013636B"/>
    <w:rsid w:val="00136471"/>
    <w:rsid w:val="001368F1"/>
    <w:rsid w:val="001405B0"/>
    <w:rsid w:val="0014063C"/>
    <w:rsid w:val="001416AC"/>
    <w:rsid w:val="00142BD9"/>
    <w:rsid w:val="0014367B"/>
    <w:rsid w:val="00143A08"/>
    <w:rsid w:val="00144D76"/>
    <w:rsid w:val="00146490"/>
    <w:rsid w:val="00147437"/>
    <w:rsid w:val="0015071E"/>
    <w:rsid w:val="00151292"/>
    <w:rsid w:val="00151478"/>
    <w:rsid w:val="001535CC"/>
    <w:rsid w:val="00153FC5"/>
    <w:rsid w:val="0015415A"/>
    <w:rsid w:val="00155655"/>
    <w:rsid w:val="001556AA"/>
    <w:rsid w:val="001558AF"/>
    <w:rsid w:val="00155957"/>
    <w:rsid w:val="0015633B"/>
    <w:rsid w:val="001564F2"/>
    <w:rsid w:val="001567C0"/>
    <w:rsid w:val="00156DF3"/>
    <w:rsid w:val="00157B75"/>
    <w:rsid w:val="001600E5"/>
    <w:rsid w:val="00160543"/>
    <w:rsid w:val="0016082A"/>
    <w:rsid w:val="00160D79"/>
    <w:rsid w:val="00164072"/>
    <w:rsid w:val="0016469F"/>
    <w:rsid w:val="0016531D"/>
    <w:rsid w:val="00166526"/>
    <w:rsid w:val="00171F87"/>
    <w:rsid w:val="0017358E"/>
    <w:rsid w:val="00173E6C"/>
    <w:rsid w:val="00173F80"/>
    <w:rsid w:val="00175526"/>
    <w:rsid w:val="001756E0"/>
    <w:rsid w:val="00175923"/>
    <w:rsid w:val="00177B2D"/>
    <w:rsid w:val="00180BCA"/>
    <w:rsid w:val="00180E14"/>
    <w:rsid w:val="00181449"/>
    <w:rsid w:val="001816A5"/>
    <w:rsid w:val="001817C5"/>
    <w:rsid w:val="00182040"/>
    <w:rsid w:val="0018263A"/>
    <w:rsid w:val="00182FC8"/>
    <w:rsid w:val="00186F4F"/>
    <w:rsid w:val="00190621"/>
    <w:rsid w:val="00190AFF"/>
    <w:rsid w:val="00192E86"/>
    <w:rsid w:val="00193F47"/>
    <w:rsid w:val="001940F8"/>
    <w:rsid w:val="0019522C"/>
    <w:rsid w:val="00195CAC"/>
    <w:rsid w:val="00197260"/>
    <w:rsid w:val="0019758E"/>
    <w:rsid w:val="001A0333"/>
    <w:rsid w:val="001A07AA"/>
    <w:rsid w:val="001A2146"/>
    <w:rsid w:val="001A29A1"/>
    <w:rsid w:val="001A2EB8"/>
    <w:rsid w:val="001A34F9"/>
    <w:rsid w:val="001A55AE"/>
    <w:rsid w:val="001A6586"/>
    <w:rsid w:val="001A6CCF"/>
    <w:rsid w:val="001A7B86"/>
    <w:rsid w:val="001B1619"/>
    <w:rsid w:val="001B1A32"/>
    <w:rsid w:val="001B1B20"/>
    <w:rsid w:val="001B2180"/>
    <w:rsid w:val="001B2750"/>
    <w:rsid w:val="001B410B"/>
    <w:rsid w:val="001B4154"/>
    <w:rsid w:val="001B4F5A"/>
    <w:rsid w:val="001B5ED9"/>
    <w:rsid w:val="001B6C30"/>
    <w:rsid w:val="001C09BB"/>
    <w:rsid w:val="001C11E8"/>
    <w:rsid w:val="001C3AE0"/>
    <w:rsid w:val="001C4423"/>
    <w:rsid w:val="001C46F3"/>
    <w:rsid w:val="001C5283"/>
    <w:rsid w:val="001C5594"/>
    <w:rsid w:val="001C562D"/>
    <w:rsid w:val="001C6CBD"/>
    <w:rsid w:val="001C7F9A"/>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0EC"/>
    <w:rsid w:val="001E348C"/>
    <w:rsid w:val="001E3A70"/>
    <w:rsid w:val="001E4E13"/>
    <w:rsid w:val="001F0E21"/>
    <w:rsid w:val="001F114B"/>
    <w:rsid w:val="001F17A1"/>
    <w:rsid w:val="001F1971"/>
    <w:rsid w:val="001F1A5C"/>
    <w:rsid w:val="001F23A3"/>
    <w:rsid w:val="001F2748"/>
    <w:rsid w:val="001F5221"/>
    <w:rsid w:val="001F542A"/>
    <w:rsid w:val="001F5A50"/>
    <w:rsid w:val="001F5B9F"/>
    <w:rsid w:val="001F62B8"/>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0CF"/>
    <w:rsid w:val="00224498"/>
    <w:rsid w:val="002245C2"/>
    <w:rsid w:val="002245C6"/>
    <w:rsid w:val="002248AD"/>
    <w:rsid w:val="00225A0C"/>
    <w:rsid w:val="00226BCB"/>
    <w:rsid w:val="002301F8"/>
    <w:rsid w:val="00230BC2"/>
    <w:rsid w:val="00230BDD"/>
    <w:rsid w:val="00230E2B"/>
    <w:rsid w:val="002311F1"/>
    <w:rsid w:val="00231426"/>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3C4"/>
    <w:rsid w:val="00243D6C"/>
    <w:rsid w:val="00243E4B"/>
    <w:rsid w:val="002447E3"/>
    <w:rsid w:val="002464AE"/>
    <w:rsid w:val="00247295"/>
    <w:rsid w:val="00247D05"/>
    <w:rsid w:val="00247F1B"/>
    <w:rsid w:val="00250A2A"/>
    <w:rsid w:val="002515A6"/>
    <w:rsid w:val="00251869"/>
    <w:rsid w:val="00251F35"/>
    <w:rsid w:val="0025480F"/>
    <w:rsid w:val="00255417"/>
    <w:rsid w:val="002560D6"/>
    <w:rsid w:val="00260C22"/>
    <w:rsid w:val="00261951"/>
    <w:rsid w:val="00263D39"/>
    <w:rsid w:val="00264C3B"/>
    <w:rsid w:val="00265E3E"/>
    <w:rsid w:val="0026634B"/>
    <w:rsid w:val="00266E74"/>
    <w:rsid w:val="00271C53"/>
    <w:rsid w:val="00271E60"/>
    <w:rsid w:val="00273970"/>
    <w:rsid w:val="00273B67"/>
    <w:rsid w:val="00274820"/>
    <w:rsid w:val="00274A15"/>
    <w:rsid w:val="00274F42"/>
    <w:rsid w:val="002751C0"/>
    <w:rsid w:val="00275787"/>
    <w:rsid w:val="00275CF9"/>
    <w:rsid w:val="002766E7"/>
    <w:rsid w:val="00276BA6"/>
    <w:rsid w:val="00276D31"/>
    <w:rsid w:val="0027768D"/>
    <w:rsid w:val="002779FD"/>
    <w:rsid w:val="00277B27"/>
    <w:rsid w:val="00277BBC"/>
    <w:rsid w:val="0028354B"/>
    <w:rsid w:val="00284497"/>
    <w:rsid w:val="00285619"/>
    <w:rsid w:val="002870E5"/>
    <w:rsid w:val="0028777B"/>
    <w:rsid w:val="002879B9"/>
    <w:rsid w:val="002903B3"/>
    <w:rsid w:val="0029173D"/>
    <w:rsid w:val="00291B6E"/>
    <w:rsid w:val="00292219"/>
    <w:rsid w:val="00292CA0"/>
    <w:rsid w:val="00293F70"/>
    <w:rsid w:val="00294269"/>
    <w:rsid w:val="00294B9E"/>
    <w:rsid w:val="0029595C"/>
    <w:rsid w:val="00296B4C"/>
    <w:rsid w:val="0029753D"/>
    <w:rsid w:val="00297C26"/>
    <w:rsid w:val="002A034C"/>
    <w:rsid w:val="002A2324"/>
    <w:rsid w:val="002A30D1"/>
    <w:rsid w:val="002A3D44"/>
    <w:rsid w:val="002A3F80"/>
    <w:rsid w:val="002A4194"/>
    <w:rsid w:val="002A4825"/>
    <w:rsid w:val="002A617F"/>
    <w:rsid w:val="002A6764"/>
    <w:rsid w:val="002A6BA9"/>
    <w:rsid w:val="002B0C9A"/>
    <w:rsid w:val="002B0FBF"/>
    <w:rsid w:val="002B10DE"/>
    <w:rsid w:val="002B587C"/>
    <w:rsid w:val="002B767B"/>
    <w:rsid w:val="002B76E2"/>
    <w:rsid w:val="002C2498"/>
    <w:rsid w:val="002C2F88"/>
    <w:rsid w:val="002C3642"/>
    <w:rsid w:val="002C3A38"/>
    <w:rsid w:val="002C3A55"/>
    <w:rsid w:val="002C51E3"/>
    <w:rsid w:val="002C5A6B"/>
    <w:rsid w:val="002C5F5E"/>
    <w:rsid w:val="002C749B"/>
    <w:rsid w:val="002C7AD2"/>
    <w:rsid w:val="002C7D14"/>
    <w:rsid w:val="002D0084"/>
    <w:rsid w:val="002D0543"/>
    <w:rsid w:val="002D12AA"/>
    <w:rsid w:val="002D28EA"/>
    <w:rsid w:val="002D2BCE"/>
    <w:rsid w:val="002D33AF"/>
    <w:rsid w:val="002D3B3D"/>
    <w:rsid w:val="002D3E0E"/>
    <w:rsid w:val="002D448C"/>
    <w:rsid w:val="002D4495"/>
    <w:rsid w:val="002D56C4"/>
    <w:rsid w:val="002D6253"/>
    <w:rsid w:val="002D6A39"/>
    <w:rsid w:val="002D6DA0"/>
    <w:rsid w:val="002E0853"/>
    <w:rsid w:val="002E0DC6"/>
    <w:rsid w:val="002E1803"/>
    <w:rsid w:val="002E1D47"/>
    <w:rsid w:val="002E2E4F"/>
    <w:rsid w:val="002E4069"/>
    <w:rsid w:val="002E45FF"/>
    <w:rsid w:val="002E54D0"/>
    <w:rsid w:val="002E5750"/>
    <w:rsid w:val="002E6793"/>
    <w:rsid w:val="002E6DA9"/>
    <w:rsid w:val="002F05C7"/>
    <w:rsid w:val="002F1752"/>
    <w:rsid w:val="002F45D5"/>
    <w:rsid w:val="002F69F8"/>
    <w:rsid w:val="00300546"/>
    <w:rsid w:val="003009E4"/>
    <w:rsid w:val="0030289D"/>
    <w:rsid w:val="00302FF7"/>
    <w:rsid w:val="003046D2"/>
    <w:rsid w:val="00304942"/>
    <w:rsid w:val="0030522D"/>
    <w:rsid w:val="0030549E"/>
    <w:rsid w:val="00306F6F"/>
    <w:rsid w:val="00307220"/>
    <w:rsid w:val="00311B89"/>
    <w:rsid w:val="003134DA"/>
    <w:rsid w:val="00313D55"/>
    <w:rsid w:val="003147F5"/>
    <w:rsid w:val="00315064"/>
    <w:rsid w:val="00315E1A"/>
    <w:rsid w:val="003161A3"/>
    <w:rsid w:val="003167B9"/>
    <w:rsid w:val="00316B55"/>
    <w:rsid w:val="00316DC4"/>
    <w:rsid w:val="0031794C"/>
    <w:rsid w:val="003207CF"/>
    <w:rsid w:val="00320A29"/>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4272"/>
    <w:rsid w:val="0033743C"/>
    <w:rsid w:val="00340D76"/>
    <w:rsid w:val="00341685"/>
    <w:rsid w:val="003426DB"/>
    <w:rsid w:val="00342CCA"/>
    <w:rsid w:val="00342D23"/>
    <w:rsid w:val="00345364"/>
    <w:rsid w:val="003463D6"/>
    <w:rsid w:val="003467E5"/>
    <w:rsid w:val="00346B52"/>
    <w:rsid w:val="00346C47"/>
    <w:rsid w:val="00346DB1"/>
    <w:rsid w:val="0034769E"/>
    <w:rsid w:val="003478E0"/>
    <w:rsid w:val="00347E37"/>
    <w:rsid w:val="00350139"/>
    <w:rsid w:val="003511A2"/>
    <w:rsid w:val="00352487"/>
    <w:rsid w:val="00354119"/>
    <w:rsid w:val="0035434C"/>
    <w:rsid w:val="00354656"/>
    <w:rsid w:val="00355CC0"/>
    <w:rsid w:val="003569C8"/>
    <w:rsid w:val="00357141"/>
    <w:rsid w:val="00360030"/>
    <w:rsid w:val="003611A7"/>
    <w:rsid w:val="0036134D"/>
    <w:rsid w:val="00361B66"/>
    <w:rsid w:val="00362032"/>
    <w:rsid w:val="00362511"/>
    <w:rsid w:val="00363530"/>
    <w:rsid w:val="003638B9"/>
    <w:rsid w:val="00363929"/>
    <w:rsid w:val="00363C40"/>
    <w:rsid w:val="00364DF3"/>
    <w:rsid w:val="003660A0"/>
    <w:rsid w:val="0036676A"/>
    <w:rsid w:val="003669E3"/>
    <w:rsid w:val="00367B82"/>
    <w:rsid w:val="00367F0F"/>
    <w:rsid w:val="003707D4"/>
    <w:rsid w:val="00370B5B"/>
    <w:rsid w:val="00370CCF"/>
    <w:rsid w:val="003720AF"/>
    <w:rsid w:val="00372C27"/>
    <w:rsid w:val="003736D4"/>
    <w:rsid w:val="00375853"/>
    <w:rsid w:val="003768D5"/>
    <w:rsid w:val="00376E2B"/>
    <w:rsid w:val="003779A9"/>
    <w:rsid w:val="00380350"/>
    <w:rsid w:val="003808AB"/>
    <w:rsid w:val="00381AC4"/>
    <w:rsid w:val="00381B75"/>
    <w:rsid w:val="003824CF"/>
    <w:rsid w:val="003841FE"/>
    <w:rsid w:val="003842D4"/>
    <w:rsid w:val="00384BD5"/>
    <w:rsid w:val="003864AD"/>
    <w:rsid w:val="0038737C"/>
    <w:rsid w:val="00390106"/>
    <w:rsid w:val="00390E9D"/>
    <w:rsid w:val="00390EFC"/>
    <w:rsid w:val="00391544"/>
    <w:rsid w:val="00391989"/>
    <w:rsid w:val="00392035"/>
    <w:rsid w:val="003935DD"/>
    <w:rsid w:val="003941F8"/>
    <w:rsid w:val="00394408"/>
    <w:rsid w:val="00394769"/>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0C3"/>
    <w:rsid w:val="003A4B8B"/>
    <w:rsid w:val="003A4CE6"/>
    <w:rsid w:val="003A52CB"/>
    <w:rsid w:val="003A57A3"/>
    <w:rsid w:val="003A582D"/>
    <w:rsid w:val="003A649D"/>
    <w:rsid w:val="003A68EA"/>
    <w:rsid w:val="003A69B7"/>
    <w:rsid w:val="003A7522"/>
    <w:rsid w:val="003B18C5"/>
    <w:rsid w:val="003B1EFD"/>
    <w:rsid w:val="003B210F"/>
    <w:rsid w:val="003B35EA"/>
    <w:rsid w:val="003B373E"/>
    <w:rsid w:val="003B47A4"/>
    <w:rsid w:val="003B4A22"/>
    <w:rsid w:val="003B5290"/>
    <w:rsid w:val="003B5394"/>
    <w:rsid w:val="003B63E9"/>
    <w:rsid w:val="003B7429"/>
    <w:rsid w:val="003B77EC"/>
    <w:rsid w:val="003B78A0"/>
    <w:rsid w:val="003B7F69"/>
    <w:rsid w:val="003C052B"/>
    <w:rsid w:val="003C0D5C"/>
    <w:rsid w:val="003C3128"/>
    <w:rsid w:val="003C33A2"/>
    <w:rsid w:val="003C3658"/>
    <w:rsid w:val="003C4110"/>
    <w:rsid w:val="003C4E6A"/>
    <w:rsid w:val="003C592F"/>
    <w:rsid w:val="003C6291"/>
    <w:rsid w:val="003C7417"/>
    <w:rsid w:val="003C7874"/>
    <w:rsid w:val="003C7C25"/>
    <w:rsid w:val="003D156C"/>
    <w:rsid w:val="003D17A3"/>
    <w:rsid w:val="003D19C3"/>
    <w:rsid w:val="003D47D7"/>
    <w:rsid w:val="003D4972"/>
    <w:rsid w:val="003D534A"/>
    <w:rsid w:val="003D6077"/>
    <w:rsid w:val="003D611E"/>
    <w:rsid w:val="003D6495"/>
    <w:rsid w:val="003D6907"/>
    <w:rsid w:val="003D74FB"/>
    <w:rsid w:val="003D7558"/>
    <w:rsid w:val="003D7639"/>
    <w:rsid w:val="003D79A1"/>
    <w:rsid w:val="003D7AAF"/>
    <w:rsid w:val="003D7FFE"/>
    <w:rsid w:val="003E022B"/>
    <w:rsid w:val="003E0583"/>
    <w:rsid w:val="003E0B58"/>
    <w:rsid w:val="003E15F6"/>
    <w:rsid w:val="003E1D93"/>
    <w:rsid w:val="003E2D69"/>
    <w:rsid w:val="003E3AAA"/>
    <w:rsid w:val="003E3E3F"/>
    <w:rsid w:val="003E42C9"/>
    <w:rsid w:val="003E4C50"/>
    <w:rsid w:val="003E4C86"/>
    <w:rsid w:val="003E652B"/>
    <w:rsid w:val="003E6BE6"/>
    <w:rsid w:val="003F0D85"/>
    <w:rsid w:val="003F18AB"/>
    <w:rsid w:val="003F2567"/>
    <w:rsid w:val="003F3F18"/>
    <w:rsid w:val="003F5D43"/>
    <w:rsid w:val="003F6AE0"/>
    <w:rsid w:val="003F6C6F"/>
    <w:rsid w:val="003F704E"/>
    <w:rsid w:val="004006F9"/>
    <w:rsid w:val="0040238F"/>
    <w:rsid w:val="00402AA5"/>
    <w:rsid w:val="00402B3F"/>
    <w:rsid w:val="00402CAE"/>
    <w:rsid w:val="00403F3D"/>
    <w:rsid w:val="0040529F"/>
    <w:rsid w:val="00405856"/>
    <w:rsid w:val="004065EE"/>
    <w:rsid w:val="00410FEE"/>
    <w:rsid w:val="004122BB"/>
    <w:rsid w:val="004122CA"/>
    <w:rsid w:val="00412CBE"/>
    <w:rsid w:val="00413A78"/>
    <w:rsid w:val="00413B29"/>
    <w:rsid w:val="004140F7"/>
    <w:rsid w:val="00415C14"/>
    <w:rsid w:val="00415EC2"/>
    <w:rsid w:val="00416536"/>
    <w:rsid w:val="00416BBD"/>
    <w:rsid w:val="00417213"/>
    <w:rsid w:val="00417FEB"/>
    <w:rsid w:val="00421175"/>
    <w:rsid w:val="0042140A"/>
    <w:rsid w:val="00421D90"/>
    <w:rsid w:val="004223C1"/>
    <w:rsid w:val="00422C98"/>
    <w:rsid w:val="00423526"/>
    <w:rsid w:val="004239B2"/>
    <w:rsid w:val="004252BA"/>
    <w:rsid w:val="004260ED"/>
    <w:rsid w:val="00427A01"/>
    <w:rsid w:val="00427A51"/>
    <w:rsid w:val="004311A3"/>
    <w:rsid w:val="004315C2"/>
    <w:rsid w:val="00431807"/>
    <w:rsid w:val="004318FB"/>
    <w:rsid w:val="00436335"/>
    <w:rsid w:val="004372E7"/>
    <w:rsid w:val="00437FF0"/>
    <w:rsid w:val="00440663"/>
    <w:rsid w:val="00441572"/>
    <w:rsid w:val="00441655"/>
    <w:rsid w:val="00441B84"/>
    <w:rsid w:val="0044263F"/>
    <w:rsid w:val="004428C8"/>
    <w:rsid w:val="00443564"/>
    <w:rsid w:val="00443CFD"/>
    <w:rsid w:val="00444822"/>
    <w:rsid w:val="00445765"/>
    <w:rsid w:val="00445D52"/>
    <w:rsid w:val="00447DAB"/>
    <w:rsid w:val="00450D1F"/>
    <w:rsid w:val="00452207"/>
    <w:rsid w:val="004531C0"/>
    <w:rsid w:val="00453404"/>
    <w:rsid w:val="00453994"/>
    <w:rsid w:val="00454581"/>
    <w:rsid w:val="0045475F"/>
    <w:rsid w:val="004551E4"/>
    <w:rsid w:val="004558E6"/>
    <w:rsid w:val="00456BE4"/>
    <w:rsid w:val="004575A9"/>
    <w:rsid w:val="00457EC5"/>
    <w:rsid w:val="004602FD"/>
    <w:rsid w:val="004611A1"/>
    <w:rsid w:val="004628CC"/>
    <w:rsid w:val="00463540"/>
    <w:rsid w:val="00463DE3"/>
    <w:rsid w:val="004642F6"/>
    <w:rsid w:val="00466499"/>
    <w:rsid w:val="0046675E"/>
    <w:rsid w:val="004667A3"/>
    <w:rsid w:val="00466FCD"/>
    <w:rsid w:val="00470BDC"/>
    <w:rsid w:val="00470E7D"/>
    <w:rsid w:val="00473022"/>
    <w:rsid w:val="00474055"/>
    <w:rsid w:val="00474488"/>
    <w:rsid w:val="004746C0"/>
    <w:rsid w:val="00475B99"/>
    <w:rsid w:val="004760E1"/>
    <w:rsid w:val="00477141"/>
    <w:rsid w:val="004773D9"/>
    <w:rsid w:val="004806EC"/>
    <w:rsid w:val="0048183E"/>
    <w:rsid w:val="0048185E"/>
    <w:rsid w:val="0048242B"/>
    <w:rsid w:val="00482615"/>
    <w:rsid w:val="0048374A"/>
    <w:rsid w:val="004840EC"/>
    <w:rsid w:val="004859A9"/>
    <w:rsid w:val="004859D1"/>
    <w:rsid w:val="004871E2"/>
    <w:rsid w:val="00487E0F"/>
    <w:rsid w:val="00492D97"/>
    <w:rsid w:val="00493702"/>
    <w:rsid w:val="004939C6"/>
    <w:rsid w:val="00493F0C"/>
    <w:rsid w:val="0049412B"/>
    <w:rsid w:val="00494399"/>
    <w:rsid w:val="00494B17"/>
    <w:rsid w:val="00494EC5"/>
    <w:rsid w:val="004963E4"/>
    <w:rsid w:val="00496CFD"/>
    <w:rsid w:val="004972D2"/>
    <w:rsid w:val="0049757F"/>
    <w:rsid w:val="00497609"/>
    <w:rsid w:val="00497E59"/>
    <w:rsid w:val="004A0855"/>
    <w:rsid w:val="004A1522"/>
    <w:rsid w:val="004A273A"/>
    <w:rsid w:val="004A370D"/>
    <w:rsid w:val="004A6C17"/>
    <w:rsid w:val="004A710F"/>
    <w:rsid w:val="004A75B3"/>
    <w:rsid w:val="004B01D7"/>
    <w:rsid w:val="004B0537"/>
    <w:rsid w:val="004B1267"/>
    <w:rsid w:val="004B12DD"/>
    <w:rsid w:val="004B20BA"/>
    <w:rsid w:val="004B3CD3"/>
    <w:rsid w:val="004B554A"/>
    <w:rsid w:val="004B573A"/>
    <w:rsid w:val="004B6946"/>
    <w:rsid w:val="004B6D7B"/>
    <w:rsid w:val="004B733C"/>
    <w:rsid w:val="004C02D0"/>
    <w:rsid w:val="004C0C54"/>
    <w:rsid w:val="004C2825"/>
    <w:rsid w:val="004C2BDF"/>
    <w:rsid w:val="004C40CF"/>
    <w:rsid w:val="004C4748"/>
    <w:rsid w:val="004C664B"/>
    <w:rsid w:val="004C7D67"/>
    <w:rsid w:val="004D076F"/>
    <w:rsid w:val="004D0B35"/>
    <w:rsid w:val="004D0CFF"/>
    <w:rsid w:val="004D2CC3"/>
    <w:rsid w:val="004D32B0"/>
    <w:rsid w:val="004D3670"/>
    <w:rsid w:val="004D4FF8"/>
    <w:rsid w:val="004D56A1"/>
    <w:rsid w:val="004D5E99"/>
    <w:rsid w:val="004D63C4"/>
    <w:rsid w:val="004D73A9"/>
    <w:rsid w:val="004E017D"/>
    <w:rsid w:val="004E0359"/>
    <w:rsid w:val="004E0E0B"/>
    <w:rsid w:val="004E17A6"/>
    <w:rsid w:val="004E1942"/>
    <w:rsid w:val="004E22E2"/>
    <w:rsid w:val="004E2BB8"/>
    <w:rsid w:val="004E2C00"/>
    <w:rsid w:val="004E2C46"/>
    <w:rsid w:val="004E3E5C"/>
    <w:rsid w:val="004E4145"/>
    <w:rsid w:val="004E425A"/>
    <w:rsid w:val="004E4A29"/>
    <w:rsid w:val="004E4CBD"/>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4B9A"/>
    <w:rsid w:val="00505013"/>
    <w:rsid w:val="005051F7"/>
    <w:rsid w:val="00507370"/>
    <w:rsid w:val="00507440"/>
    <w:rsid w:val="00510E16"/>
    <w:rsid w:val="00510E74"/>
    <w:rsid w:val="00511262"/>
    <w:rsid w:val="00511835"/>
    <w:rsid w:val="0051224D"/>
    <w:rsid w:val="005127D8"/>
    <w:rsid w:val="00513766"/>
    <w:rsid w:val="0051376F"/>
    <w:rsid w:val="00513D5B"/>
    <w:rsid w:val="005141B8"/>
    <w:rsid w:val="005148E1"/>
    <w:rsid w:val="00515DF8"/>
    <w:rsid w:val="00516749"/>
    <w:rsid w:val="00516B78"/>
    <w:rsid w:val="00517024"/>
    <w:rsid w:val="00517888"/>
    <w:rsid w:val="00520716"/>
    <w:rsid w:val="00520EC3"/>
    <w:rsid w:val="005223E6"/>
    <w:rsid w:val="005239B2"/>
    <w:rsid w:val="00524AC1"/>
    <w:rsid w:val="00524AD0"/>
    <w:rsid w:val="005257CC"/>
    <w:rsid w:val="00525E36"/>
    <w:rsid w:val="00526B10"/>
    <w:rsid w:val="00527573"/>
    <w:rsid w:val="00527B98"/>
    <w:rsid w:val="00527DEF"/>
    <w:rsid w:val="00527E2B"/>
    <w:rsid w:val="005300EA"/>
    <w:rsid w:val="00533DE3"/>
    <w:rsid w:val="00534CFB"/>
    <w:rsid w:val="00535A32"/>
    <w:rsid w:val="005360E8"/>
    <w:rsid w:val="00536668"/>
    <w:rsid w:val="00536F8A"/>
    <w:rsid w:val="00537098"/>
    <w:rsid w:val="00537765"/>
    <w:rsid w:val="005426CD"/>
    <w:rsid w:val="00542907"/>
    <w:rsid w:val="00545F81"/>
    <w:rsid w:val="005465B1"/>
    <w:rsid w:val="005473D1"/>
    <w:rsid w:val="00550713"/>
    <w:rsid w:val="00550B9F"/>
    <w:rsid w:val="00551225"/>
    <w:rsid w:val="00552CAB"/>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22D1"/>
    <w:rsid w:val="005731EF"/>
    <w:rsid w:val="005763B0"/>
    <w:rsid w:val="00576B9A"/>
    <w:rsid w:val="005779D8"/>
    <w:rsid w:val="00577FB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0F65"/>
    <w:rsid w:val="00591D81"/>
    <w:rsid w:val="005929E7"/>
    <w:rsid w:val="005944FD"/>
    <w:rsid w:val="00595BF4"/>
    <w:rsid w:val="0059654F"/>
    <w:rsid w:val="00596925"/>
    <w:rsid w:val="005972B6"/>
    <w:rsid w:val="005974C8"/>
    <w:rsid w:val="005A0544"/>
    <w:rsid w:val="005A1289"/>
    <w:rsid w:val="005A1D3C"/>
    <w:rsid w:val="005A1DC0"/>
    <w:rsid w:val="005A3AF6"/>
    <w:rsid w:val="005A47D3"/>
    <w:rsid w:val="005A58E3"/>
    <w:rsid w:val="005A608B"/>
    <w:rsid w:val="005A6628"/>
    <w:rsid w:val="005B18CF"/>
    <w:rsid w:val="005B1B66"/>
    <w:rsid w:val="005B261A"/>
    <w:rsid w:val="005B32A4"/>
    <w:rsid w:val="005B3FD3"/>
    <w:rsid w:val="005B41C5"/>
    <w:rsid w:val="005B49B7"/>
    <w:rsid w:val="005B52BC"/>
    <w:rsid w:val="005B60D4"/>
    <w:rsid w:val="005B62EC"/>
    <w:rsid w:val="005B6D1E"/>
    <w:rsid w:val="005C1C3F"/>
    <w:rsid w:val="005C2027"/>
    <w:rsid w:val="005C2E01"/>
    <w:rsid w:val="005C303C"/>
    <w:rsid w:val="005C3F34"/>
    <w:rsid w:val="005C4048"/>
    <w:rsid w:val="005C5436"/>
    <w:rsid w:val="005C6F96"/>
    <w:rsid w:val="005C7C87"/>
    <w:rsid w:val="005D0A8D"/>
    <w:rsid w:val="005D0F1C"/>
    <w:rsid w:val="005D21D3"/>
    <w:rsid w:val="005D2D49"/>
    <w:rsid w:val="005D4187"/>
    <w:rsid w:val="005D43D7"/>
    <w:rsid w:val="005D4A65"/>
    <w:rsid w:val="005D5455"/>
    <w:rsid w:val="005D565F"/>
    <w:rsid w:val="005D5927"/>
    <w:rsid w:val="005D5937"/>
    <w:rsid w:val="005D6F4B"/>
    <w:rsid w:val="005E0830"/>
    <w:rsid w:val="005E0A8F"/>
    <w:rsid w:val="005E1630"/>
    <w:rsid w:val="005E27F9"/>
    <w:rsid w:val="005E389F"/>
    <w:rsid w:val="005E427A"/>
    <w:rsid w:val="005E4CA5"/>
    <w:rsid w:val="005E53DA"/>
    <w:rsid w:val="005E7096"/>
    <w:rsid w:val="005F06CC"/>
    <w:rsid w:val="005F10E1"/>
    <w:rsid w:val="005F14A0"/>
    <w:rsid w:val="005F1ACD"/>
    <w:rsid w:val="005F1EA8"/>
    <w:rsid w:val="005F3698"/>
    <w:rsid w:val="005F3BD3"/>
    <w:rsid w:val="005F4285"/>
    <w:rsid w:val="005F4835"/>
    <w:rsid w:val="005F50C4"/>
    <w:rsid w:val="005F5216"/>
    <w:rsid w:val="005F5B60"/>
    <w:rsid w:val="005F5EEA"/>
    <w:rsid w:val="005F68AD"/>
    <w:rsid w:val="005F7D68"/>
    <w:rsid w:val="0060091F"/>
    <w:rsid w:val="0060244F"/>
    <w:rsid w:val="00602A02"/>
    <w:rsid w:val="00602BBB"/>
    <w:rsid w:val="00603107"/>
    <w:rsid w:val="00603F0B"/>
    <w:rsid w:val="00606F3D"/>
    <w:rsid w:val="0060746D"/>
    <w:rsid w:val="00607859"/>
    <w:rsid w:val="00607985"/>
    <w:rsid w:val="00607EAF"/>
    <w:rsid w:val="006105E6"/>
    <w:rsid w:val="00611079"/>
    <w:rsid w:val="006128D0"/>
    <w:rsid w:val="0062026D"/>
    <w:rsid w:val="00620EED"/>
    <w:rsid w:val="0062216D"/>
    <w:rsid w:val="00622837"/>
    <w:rsid w:val="00623A29"/>
    <w:rsid w:val="00625F16"/>
    <w:rsid w:val="00626039"/>
    <w:rsid w:val="006265D6"/>
    <w:rsid w:val="006273EE"/>
    <w:rsid w:val="00627B0F"/>
    <w:rsid w:val="006302BD"/>
    <w:rsid w:val="00630380"/>
    <w:rsid w:val="00630982"/>
    <w:rsid w:val="00630BD9"/>
    <w:rsid w:val="00632C8E"/>
    <w:rsid w:val="006336F4"/>
    <w:rsid w:val="00633E2F"/>
    <w:rsid w:val="00634EAA"/>
    <w:rsid w:val="0063661E"/>
    <w:rsid w:val="00636963"/>
    <w:rsid w:val="006375DF"/>
    <w:rsid w:val="00637923"/>
    <w:rsid w:val="00637D19"/>
    <w:rsid w:val="00637D7F"/>
    <w:rsid w:val="0064049E"/>
    <w:rsid w:val="00641009"/>
    <w:rsid w:val="006410D2"/>
    <w:rsid w:val="00641E9A"/>
    <w:rsid w:val="006444C2"/>
    <w:rsid w:val="00644D8E"/>
    <w:rsid w:val="00647018"/>
    <w:rsid w:val="0065112E"/>
    <w:rsid w:val="006511AF"/>
    <w:rsid w:val="00652037"/>
    <w:rsid w:val="006526CB"/>
    <w:rsid w:val="00652799"/>
    <w:rsid w:val="006528FD"/>
    <w:rsid w:val="00652C5A"/>
    <w:rsid w:val="00652C71"/>
    <w:rsid w:val="00652CD5"/>
    <w:rsid w:val="006535C4"/>
    <w:rsid w:val="00653E54"/>
    <w:rsid w:val="00654747"/>
    <w:rsid w:val="006561AC"/>
    <w:rsid w:val="00656500"/>
    <w:rsid w:val="006568C7"/>
    <w:rsid w:val="00656D8F"/>
    <w:rsid w:val="00656E53"/>
    <w:rsid w:val="006600AF"/>
    <w:rsid w:val="00660C31"/>
    <w:rsid w:val="00662789"/>
    <w:rsid w:val="00662F6F"/>
    <w:rsid w:val="00664702"/>
    <w:rsid w:val="00665018"/>
    <w:rsid w:val="0066505B"/>
    <w:rsid w:val="00666CDD"/>
    <w:rsid w:val="006674D1"/>
    <w:rsid w:val="006703DB"/>
    <w:rsid w:val="0067063E"/>
    <w:rsid w:val="00670ADF"/>
    <w:rsid w:val="00670BDB"/>
    <w:rsid w:val="00672501"/>
    <w:rsid w:val="00672826"/>
    <w:rsid w:val="0067391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106B"/>
    <w:rsid w:val="006A2303"/>
    <w:rsid w:val="006A24C1"/>
    <w:rsid w:val="006A3536"/>
    <w:rsid w:val="006A3B30"/>
    <w:rsid w:val="006A4980"/>
    <w:rsid w:val="006A51D7"/>
    <w:rsid w:val="006A5A63"/>
    <w:rsid w:val="006A6705"/>
    <w:rsid w:val="006A77A4"/>
    <w:rsid w:val="006B0A77"/>
    <w:rsid w:val="006B0BFB"/>
    <w:rsid w:val="006B1860"/>
    <w:rsid w:val="006B23E6"/>
    <w:rsid w:val="006B2E56"/>
    <w:rsid w:val="006B30C4"/>
    <w:rsid w:val="006B3A3A"/>
    <w:rsid w:val="006B433D"/>
    <w:rsid w:val="006B5253"/>
    <w:rsid w:val="006B6352"/>
    <w:rsid w:val="006B6BD1"/>
    <w:rsid w:val="006B702C"/>
    <w:rsid w:val="006B778C"/>
    <w:rsid w:val="006C04FF"/>
    <w:rsid w:val="006C0E3E"/>
    <w:rsid w:val="006C0F59"/>
    <w:rsid w:val="006C12C9"/>
    <w:rsid w:val="006C1FC7"/>
    <w:rsid w:val="006C2A04"/>
    <w:rsid w:val="006C2FD9"/>
    <w:rsid w:val="006C4C19"/>
    <w:rsid w:val="006C661A"/>
    <w:rsid w:val="006D0C6D"/>
    <w:rsid w:val="006D0F58"/>
    <w:rsid w:val="006D1523"/>
    <w:rsid w:val="006D2302"/>
    <w:rsid w:val="006D4787"/>
    <w:rsid w:val="006D5D5C"/>
    <w:rsid w:val="006D6C5E"/>
    <w:rsid w:val="006D79F5"/>
    <w:rsid w:val="006E0F06"/>
    <w:rsid w:val="006E1DD2"/>
    <w:rsid w:val="006E2BED"/>
    <w:rsid w:val="006E6641"/>
    <w:rsid w:val="006E7429"/>
    <w:rsid w:val="006F03C8"/>
    <w:rsid w:val="006F08D2"/>
    <w:rsid w:val="006F0A66"/>
    <w:rsid w:val="006F2497"/>
    <w:rsid w:val="006F2957"/>
    <w:rsid w:val="006F354D"/>
    <w:rsid w:val="006F3F63"/>
    <w:rsid w:val="006F4A23"/>
    <w:rsid w:val="006F4A4E"/>
    <w:rsid w:val="006F5387"/>
    <w:rsid w:val="006F7BDC"/>
    <w:rsid w:val="006F7E41"/>
    <w:rsid w:val="006F7EF1"/>
    <w:rsid w:val="00700397"/>
    <w:rsid w:val="007006E8"/>
    <w:rsid w:val="00700A0C"/>
    <w:rsid w:val="0070144A"/>
    <w:rsid w:val="007020CE"/>
    <w:rsid w:val="00702477"/>
    <w:rsid w:val="00702E31"/>
    <w:rsid w:val="00703C7E"/>
    <w:rsid w:val="00705756"/>
    <w:rsid w:val="00705757"/>
    <w:rsid w:val="00707493"/>
    <w:rsid w:val="00707A3C"/>
    <w:rsid w:val="00710457"/>
    <w:rsid w:val="00710E75"/>
    <w:rsid w:val="007113D7"/>
    <w:rsid w:val="00712693"/>
    <w:rsid w:val="007128AB"/>
    <w:rsid w:val="00712DFD"/>
    <w:rsid w:val="00713F58"/>
    <w:rsid w:val="007140DA"/>
    <w:rsid w:val="00717553"/>
    <w:rsid w:val="00717879"/>
    <w:rsid w:val="0072051F"/>
    <w:rsid w:val="007216DA"/>
    <w:rsid w:val="007217EC"/>
    <w:rsid w:val="00723296"/>
    <w:rsid w:val="007249D8"/>
    <w:rsid w:val="00724FED"/>
    <w:rsid w:val="0072637D"/>
    <w:rsid w:val="00726A7C"/>
    <w:rsid w:val="00726AF1"/>
    <w:rsid w:val="007272E9"/>
    <w:rsid w:val="007302F5"/>
    <w:rsid w:val="007306CE"/>
    <w:rsid w:val="00731103"/>
    <w:rsid w:val="0073134A"/>
    <w:rsid w:val="00732670"/>
    <w:rsid w:val="007334FA"/>
    <w:rsid w:val="00733C46"/>
    <w:rsid w:val="00734387"/>
    <w:rsid w:val="00734461"/>
    <w:rsid w:val="00735B0D"/>
    <w:rsid w:val="00736033"/>
    <w:rsid w:val="00736569"/>
    <w:rsid w:val="0073678D"/>
    <w:rsid w:val="00737A58"/>
    <w:rsid w:val="007403E2"/>
    <w:rsid w:val="00740C3F"/>
    <w:rsid w:val="00740D4A"/>
    <w:rsid w:val="00741F60"/>
    <w:rsid w:val="007424C1"/>
    <w:rsid w:val="00742E3C"/>
    <w:rsid w:val="007436C4"/>
    <w:rsid w:val="00746391"/>
    <w:rsid w:val="0074656E"/>
    <w:rsid w:val="00746F7B"/>
    <w:rsid w:val="0074704D"/>
    <w:rsid w:val="00750279"/>
    <w:rsid w:val="00750A3B"/>
    <w:rsid w:val="0075163D"/>
    <w:rsid w:val="00751909"/>
    <w:rsid w:val="00752C07"/>
    <w:rsid w:val="007543FA"/>
    <w:rsid w:val="007551D4"/>
    <w:rsid w:val="0075561E"/>
    <w:rsid w:val="00756660"/>
    <w:rsid w:val="00760253"/>
    <w:rsid w:val="007602E3"/>
    <w:rsid w:val="0076078B"/>
    <w:rsid w:val="007607C7"/>
    <w:rsid w:val="007611DE"/>
    <w:rsid w:val="00763BEB"/>
    <w:rsid w:val="007641A3"/>
    <w:rsid w:val="007641F6"/>
    <w:rsid w:val="0076437F"/>
    <w:rsid w:val="00765CB0"/>
    <w:rsid w:val="00765DF6"/>
    <w:rsid w:val="00766A9E"/>
    <w:rsid w:val="00770189"/>
    <w:rsid w:val="00770669"/>
    <w:rsid w:val="00770E79"/>
    <w:rsid w:val="00770ED1"/>
    <w:rsid w:val="00772312"/>
    <w:rsid w:val="00772C53"/>
    <w:rsid w:val="00772D4D"/>
    <w:rsid w:val="0077415A"/>
    <w:rsid w:val="00774ACB"/>
    <w:rsid w:val="00774DBF"/>
    <w:rsid w:val="00775D5D"/>
    <w:rsid w:val="00775F19"/>
    <w:rsid w:val="00776C53"/>
    <w:rsid w:val="00777010"/>
    <w:rsid w:val="007774D2"/>
    <w:rsid w:val="007776A1"/>
    <w:rsid w:val="00780A41"/>
    <w:rsid w:val="00780DF4"/>
    <w:rsid w:val="007810D5"/>
    <w:rsid w:val="00781348"/>
    <w:rsid w:val="00781667"/>
    <w:rsid w:val="0078178A"/>
    <w:rsid w:val="00781FBA"/>
    <w:rsid w:val="007837E9"/>
    <w:rsid w:val="00783E22"/>
    <w:rsid w:val="007848A0"/>
    <w:rsid w:val="007848C5"/>
    <w:rsid w:val="0078580C"/>
    <w:rsid w:val="0078586C"/>
    <w:rsid w:val="007861BB"/>
    <w:rsid w:val="0078720D"/>
    <w:rsid w:val="007876AD"/>
    <w:rsid w:val="00790527"/>
    <w:rsid w:val="007905A1"/>
    <w:rsid w:val="00791141"/>
    <w:rsid w:val="007911D0"/>
    <w:rsid w:val="00792394"/>
    <w:rsid w:val="0079369E"/>
    <w:rsid w:val="00794659"/>
    <w:rsid w:val="0079468A"/>
    <w:rsid w:val="0079778B"/>
    <w:rsid w:val="00797841"/>
    <w:rsid w:val="007A07BA"/>
    <w:rsid w:val="007A0CBB"/>
    <w:rsid w:val="007A16AF"/>
    <w:rsid w:val="007A178B"/>
    <w:rsid w:val="007A23AD"/>
    <w:rsid w:val="007A23B1"/>
    <w:rsid w:val="007A27EC"/>
    <w:rsid w:val="007A2A04"/>
    <w:rsid w:val="007A2F09"/>
    <w:rsid w:val="007A3437"/>
    <w:rsid w:val="007A3986"/>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27CE"/>
    <w:rsid w:val="007C3037"/>
    <w:rsid w:val="007C3088"/>
    <w:rsid w:val="007C3238"/>
    <w:rsid w:val="007C44D6"/>
    <w:rsid w:val="007C5BF3"/>
    <w:rsid w:val="007C6C8D"/>
    <w:rsid w:val="007C74B5"/>
    <w:rsid w:val="007C74F2"/>
    <w:rsid w:val="007C7A45"/>
    <w:rsid w:val="007C7CBD"/>
    <w:rsid w:val="007C7E47"/>
    <w:rsid w:val="007D122E"/>
    <w:rsid w:val="007D1EB8"/>
    <w:rsid w:val="007D21A6"/>
    <w:rsid w:val="007D26F5"/>
    <w:rsid w:val="007D2708"/>
    <w:rsid w:val="007D2B2A"/>
    <w:rsid w:val="007D2CA4"/>
    <w:rsid w:val="007D33C9"/>
    <w:rsid w:val="007D37B5"/>
    <w:rsid w:val="007D3DE4"/>
    <w:rsid w:val="007D4281"/>
    <w:rsid w:val="007D4C0E"/>
    <w:rsid w:val="007D5016"/>
    <w:rsid w:val="007D520C"/>
    <w:rsid w:val="007D5B9C"/>
    <w:rsid w:val="007D624C"/>
    <w:rsid w:val="007D7326"/>
    <w:rsid w:val="007D7E2B"/>
    <w:rsid w:val="007E08FD"/>
    <w:rsid w:val="007E2810"/>
    <w:rsid w:val="007E3F5C"/>
    <w:rsid w:val="007E41DB"/>
    <w:rsid w:val="007E4341"/>
    <w:rsid w:val="007E45D9"/>
    <w:rsid w:val="007E4F82"/>
    <w:rsid w:val="007E58A7"/>
    <w:rsid w:val="007E6FFC"/>
    <w:rsid w:val="007E7127"/>
    <w:rsid w:val="007E78F5"/>
    <w:rsid w:val="007E7E71"/>
    <w:rsid w:val="007F0911"/>
    <w:rsid w:val="007F2BF7"/>
    <w:rsid w:val="007F3960"/>
    <w:rsid w:val="007F3AF8"/>
    <w:rsid w:val="007F4A85"/>
    <w:rsid w:val="007F5BA1"/>
    <w:rsid w:val="007F5CAF"/>
    <w:rsid w:val="007F6AA1"/>
    <w:rsid w:val="007F6BA1"/>
    <w:rsid w:val="007F76C5"/>
    <w:rsid w:val="007F79FD"/>
    <w:rsid w:val="007F7A96"/>
    <w:rsid w:val="00800BCC"/>
    <w:rsid w:val="00800EDE"/>
    <w:rsid w:val="00801ACA"/>
    <w:rsid w:val="0080240A"/>
    <w:rsid w:val="008033AA"/>
    <w:rsid w:val="00803772"/>
    <w:rsid w:val="00803B75"/>
    <w:rsid w:val="0080476A"/>
    <w:rsid w:val="0080506D"/>
    <w:rsid w:val="0080688F"/>
    <w:rsid w:val="00807189"/>
    <w:rsid w:val="008075F1"/>
    <w:rsid w:val="00807DDB"/>
    <w:rsid w:val="00810888"/>
    <w:rsid w:val="0081260B"/>
    <w:rsid w:val="00812F72"/>
    <w:rsid w:val="008139F2"/>
    <w:rsid w:val="0081597C"/>
    <w:rsid w:val="008161C0"/>
    <w:rsid w:val="00816796"/>
    <w:rsid w:val="00816B53"/>
    <w:rsid w:val="00817017"/>
    <w:rsid w:val="008175A1"/>
    <w:rsid w:val="00817736"/>
    <w:rsid w:val="00820E05"/>
    <w:rsid w:val="00822576"/>
    <w:rsid w:val="00823C27"/>
    <w:rsid w:val="0082443D"/>
    <w:rsid w:val="0082460C"/>
    <w:rsid w:val="008250BD"/>
    <w:rsid w:val="0082603D"/>
    <w:rsid w:val="00826DCD"/>
    <w:rsid w:val="00826F1D"/>
    <w:rsid w:val="0082748B"/>
    <w:rsid w:val="008303B2"/>
    <w:rsid w:val="0083568D"/>
    <w:rsid w:val="00835E5E"/>
    <w:rsid w:val="00835FEC"/>
    <w:rsid w:val="0083627D"/>
    <w:rsid w:val="00840ECE"/>
    <w:rsid w:val="008418FE"/>
    <w:rsid w:val="008420C4"/>
    <w:rsid w:val="0084275B"/>
    <w:rsid w:val="00842E45"/>
    <w:rsid w:val="008439CE"/>
    <w:rsid w:val="00846FA7"/>
    <w:rsid w:val="0084752D"/>
    <w:rsid w:val="00847C51"/>
    <w:rsid w:val="0085114B"/>
    <w:rsid w:val="008526B5"/>
    <w:rsid w:val="00853CFD"/>
    <w:rsid w:val="00854995"/>
    <w:rsid w:val="0086259B"/>
    <w:rsid w:val="008635FC"/>
    <w:rsid w:val="00863886"/>
    <w:rsid w:val="008638E2"/>
    <w:rsid w:val="00864441"/>
    <w:rsid w:val="00864639"/>
    <w:rsid w:val="008665E1"/>
    <w:rsid w:val="00867068"/>
    <w:rsid w:val="00867149"/>
    <w:rsid w:val="008672D5"/>
    <w:rsid w:val="0086737B"/>
    <w:rsid w:val="008676FB"/>
    <w:rsid w:val="008706E6"/>
    <w:rsid w:val="00870A4C"/>
    <w:rsid w:val="00870B50"/>
    <w:rsid w:val="0087132C"/>
    <w:rsid w:val="00871E01"/>
    <w:rsid w:val="00872DD5"/>
    <w:rsid w:val="00874E19"/>
    <w:rsid w:val="00875134"/>
    <w:rsid w:val="00876477"/>
    <w:rsid w:val="00876DC9"/>
    <w:rsid w:val="008775BF"/>
    <w:rsid w:val="00877907"/>
    <w:rsid w:val="008802BA"/>
    <w:rsid w:val="00880C56"/>
    <w:rsid w:val="00880E16"/>
    <w:rsid w:val="00880F05"/>
    <w:rsid w:val="008825C8"/>
    <w:rsid w:val="008830E9"/>
    <w:rsid w:val="00884324"/>
    <w:rsid w:val="0088484C"/>
    <w:rsid w:val="008863B2"/>
    <w:rsid w:val="0088717F"/>
    <w:rsid w:val="00887E9D"/>
    <w:rsid w:val="00890611"/>
    <w:rsid w:val="008907FC"/>
    <w:rsid w:val="00890B20"/>
    <w:rsid w:val="00890D7A"/>
    <w:rsid w:val="0089157C"/>
    <w:rsid w:val="008915CE"/>
    <w:rsid w:val="0089254C"/>
    <w:rsid w:val="00894197"/>
    <w:rsid w:val="00895FFA"/>
    <w:rsid w:val="00896380"/>
    <w:rsid w:val="00897C9B"/>
    <w:rsid w:val="008A01E2"/>
    <w:rsid w:val="008A0E29"/>
    <w:rsid w:val="008A3429"/>
    <w:rsid w:val="008A3885"/>
    <w:rsid w:val="008A3E45"/>
    <w:rsid w:val="008A4D27"/>
    <w:rsid w:val="008A5D55"/>
    <w:rsid w:val="008A5DF4"/>
    <w:rsid w:val="008A64EB"/>
    <w:rsid w:val="008A64EC"/>
    <w:rsid w:val="008A6854"/>
    <w:rsid w:val="008A6955"/>
    <w:rsid w:val="008A7244"/>
    <w:rsid w:val="008B0076"/>
    <w:rsid w:val="008B110D"/>
    <w:rsid w:val="008B157E"/>
    <w:rsid w:val="008B1E01"/>
    <w:rsid w:val="008B2056"/>
    <w:rsid w:val="008B2690"/>
    <w:rsid w:val="008B2784"/>
    <w:rsid w:val="008B30BB"/>
    <w:rsid w:val="008B3626"/>
    <w:rsid w:val="008B397B"/>
    <w:rsid w:val="008B4173"/>
    <w:rsid w:val="008B47E7"/>
    <w:rsid w:val="008B50FA"/>
    <w:rsid w:val="008B5A59"/>
    <w:rsid w:val="008B7566"/>
    <w:rsid w:val="008C4B19"/>
    <w:rsid w:val="008C74A4"/>
    <w:rsid w:val="008C7BA9"/>
    <w:rsid w:val="008D09DF"/>
    <w:rsid w:val="008D0A6D"/>
    <w:rsid w:val="008D0F50"/>
    <w:rsid w:val="008D1417"/>
    <w:rsid w:val="008D1717"/>
    <w:rsid w:val="008D190B"/>
    <w:rsid w:val="008D1CB5"/>
    <w:rsid w:val="008D2917"/>
    <w:rsid w:val="008D2DA4"/>
    <w:rsid w:val="008D3457"/>
    <w:rsid w:val="008D3CAA"/>
    <w:rsid w:val="008D4AF5"/>
    <w:rsid w:val="008D4B31"/>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396A"/>
    <w:rsid w:val="008F5020"/>
    <w:rsid w:val="008F52D4"/>
    <w:rsid w:val="008F550D"/>
    <w:rsid w:val="008F6384"/>
    <w:rsid w:val="008F65CD"/>
    <w:rsid w:val="009005F4"/>
    <w:rsid w:val="0090146D"/>
    <w:rsid w:val="00903424"/>
    <w:rsid w:val="00904196"/>
    <w:rsid w:val="00907BD0"/>
    <w:rsid w:val="009103A4"/>
    <w:rsid w:val="0091096C"/>
    <w:rsid w:val="00910F6A"/>
    <w:rsid w:val="00911EC8"/>
    <w:rsid w:val="0091210B"/>
    <w:rsid w:val="009124C0"/>
    <w:rsid w:val="009140C1"/>
    <w:rsid w:val="00914875"/>
    <w:rsid w:val="00916FCE"/>
    <w:rsid w:val="0091721C"/>
    <w:rsid w:val="00917BC5"/>
    <w:rsid w:val="00920630"/>
    <w:rsid w:val="00920B19"/>
    <w:rsid w:val="00921F58"/>
    <w:rsid w:val="009248C5"/>
    <w:rsid w:val="00924CF6"/>
    <w:rsid w:val="00925A4E"/>
    <w:rsid w:val="00926334"/>
    <w:rsid w:val="00926AAE"/>
    <w:rsid w:val="00926AF8"/>
    <w:rsid w:val="009271F7"/>
    <w:rsid w:val="009273CD"/>
    <w:rsid w:val="009278A9"/>
    <w:rsid w:val="0093001D"/>
    <w:rsid w:val="00930634"/>
    <w:rsid w:val="00932D57"/>
    <w:rsid w:val="009335A4"/>
    <w:rsid w:val="00936CD4"/>
    <w:rsid w:val="0093761F"/>
    <w:rsid w:val="00940859"/>
    <w:rsid w:val="00941F10"/>
    <w:rsid w:val="00942B56"/>
    <w:rsid w:val="00946291"/>
    <w:rsid w:val="00946EE1"/>
    <w:rsid w:val="0094753C"/>
    <w:rsid w:val="009475F8"/>
    <w:rsid w:val="00947C9F"/>
    <w:rsid w:val="00950148"/>
    <w:rsid w:val="009508BE"/>
    <w:rsid w:val="009533DC"/>
    <w:rsid w:val="009543AB"/>
    <w:rsid w:val="00956414"/>
    <w:rsid w:val="00956681"/>
    <w:rsid w:val="00960874"/>
    <w:rsid w:val="009609B2"/>
    <w:rsid w:val="00960B5D"/>
    <w:rsid w:val="0096139D"/>
    <w:rsid w:val="009624D7"/>
    <w:rsid w:val="0096367D"/>
    <w:rsid w:val="00964785"/>
    <w:rsid w:val="0096571F"/>
    <w:rsid w:val="009665E0"/>
    <w:rsid w:val="00971C39"/>
    <w:rsid w:val="00972086"/>
    <w:rsid w:val="009728DD"/>
    <w:rsid w:val="00972972"/>
    <w:rsid w:val="0097411E"/>
    <w:rsid w:val="00974725"/>
    <w:rsid w:val="00974BE4"/>
    <w:rsid w:val="00974E31"/>
    <w:rsid w:val="009751AD"/>
    <w:rsid w:val="009756E1"/>
    <w:rsid w:val="0097680B"/>
    <w:rsid w:val="00980A54"/>
    <w:rsid w:val="00981EB5"/>
    <w:rsid w:val="00981F88"/>
    <w:rsid w:val="00983156"/>
    <w:rsid w:val="009838DB"/>
    <w:rsid w:val="00983979"/>
    <w:rsid w:val="009841AA"/>
    <w:rsid w:val="00984918"/>
    <w:rsid w:val="0098644E"/>
    <w:rsid w:val="00986DA4"/>
    <w:rsid w:val="00987521"/>
    <w:rsid w:val="00987A89"/>
    <w:rsid w:val="0099013A"/>
    <w:rsid w:val="00991275"/>
    <w:rsid w:val="0099191A"/>
    <w:rsid w:val="00991AFC"/>
    <w:rsid w:val="00991F2D"/>
    <w:rsid w:val="00992F96"/>
    <w:rsid w:val="00992FA5"/>
    <w:rsid w:val="00993068"/>
    <w:rsid w:val="009947A4"/>
    <w:rsid w:val="00997BCD"/>
    <w:rsid w:val="009A0AD6"/>
    <w:rsid w:val="009A0F9A"/>
    <w:rsid w:val="009A20E5"/>
    <w:rsid w:val="009A2EC6"/>
    <w:rsid w:val="009A3617"/>
    <w:rsid w:val="009A5798"/>
    <w:rsid w:val="009A58C2"/>
    <w:rsid w:val="009A58C4"/>
    <w:rsid w:val="009A6FAE"/>
    <w:rsid w:val="009A75DA"/>
    <w:rsid w:val="009A77FC"/>
    <w:rsid w:val="009B0365"/>
    <w:rsid w:val="009B056B"/>
    <w:rsid w:val="009B0CDA"/>
    <w:rsid w:val="009B2F5D"/>
    <w:rsid w:val="009B3B2D"/>
    <w:rsid w:val="009B4479"/>
    <w:rsid w:val="009B4EA3"/>
    <w:rsid w:val="009B54D5"/>
    <w:rsid w:val="009B67BE"/>
    <w:rsid w:val="009B685F"/>
    <w:rsid w:val="009B6C22"/>
    <w:rsid w:val="009B7172"/>
    <w:rsid w:val="009B7D33"/>
    <w:rsid w:val="009B7FA9"/>
    <w:rsid w:val="009C04AC"/>
    <w:rsid w:val="009C0682"/>
    <w:rsid w:val="009C0A6D"/>
    <w:rsid w:val="009C21F7"/>
    <w:rsid w:val="009C2CDF"/>
    <w:rsid w:val="009C2DDB"/>
    <w:rsid w:val="009C4FB2"/>
    <w:rsid w:val="009C55D6"/>
    <w:rsid w:val="009C5FC6"/>
    <w:rsid w:val="009C629F"/>
    <w:rsid w:val="009C6333"/>
    <w:rsid w:val="009C6C8E"/>
    <w:rsid w:val="009C7308"/>
    <w:rsid w:val="009D0E9B"/>
    <w:rsid w:val="009D111D"/>
    <w:rsid w:val="009D1E93"/>
    <w:rsid w:val="009D249B"/>
    <w:rsid w:val="009D3BB8"/>
    <w:rsid w:val="009D3BD0"/>
    <w:rsid w:val="009D3FC3"/>
    <w:rsid w:val="009D4492"/>
    <w:rsid w:val="009D4D26"/>
    <w:rsid w:val="009D5223"/>
    <w:rsid w:val="009D7324"/>
    <w:rsid w:val="009D743A"/>
    <w:rsid w:val="009D7D47"/>
    <w:rsid w:val="009D7EDA"/>
    <w:rsid w:val="009E10C3"/>
    <w:rsid w:val="009E12DB"/>
    <w:rsid w:val="009E1D66"/>
    <w:rsid w:val="009E1E8C"/>
    <w:rsid w:val="009E250B"/>
    <w:rsid w:val="009E304A"/>
    <w:rsid w:val="009E3775"/>
    <w:rsid w:val="009E3ABB"/>
    <w:rsid w:val="009E3C9B"/>
    <w:rsid w:val="009E559B"/>
    <w:rsid w:val="009E573D"/>
    <w:rsid w:val="009E72CC"/>
    <w:rsid w:val="009F0CC4"/>
    <w:rsid w:val="009F0DDD"/>
    <w:rsid w:val="009F0FB1"/>
    <w:rsid w:val="009F1250"/>
    <w:rsid w:val="009F15B3"/>
    <w:rsid w:val="009F23C8"/>
    <w:rsid w:val="009F2515"/>
    <w:rsid w:val="009F2C56"/>
    <w:rsid w:val="009F3C95"/>
    <w:rsid w:val="009F4510"/>
    <w:rsid w:val="009F48B3"/>
    <w:rsid w:val="009F6D33"/>
    <w:rsid w:val="009F707B"/>
    <w:rsid w:val="009F7B5A"/>
    <w:rsid w:val="009F7D33"/>
    <w:rsid w:val="00A000F8"/>
    <w:rsid w:val="00A011C8"/>
    <w:rsid w:val="00A01DCE"/>
    <w:rsid w:val="00A02B1C"/>
    <w:rsid w:val="00A02D8A"/>
    <w:rsid w:val="00A02F85"/>
    <w:rsid w:val="00A03074"/>
    <w:rsid w:val="00A04AD2"/>
    <w:rsid w:val="00A04FBD"/>
    <w:rsid w:val="00A051C8"/>
    <w:rsid w:val="00A06214"/>
    <w:rsid w:val="00A070E0"/>
    <w:rsid w:val="00A0769D"/>
    <w:rsid w:val="00A07D61"/>
    <w:rsid w:val="00A1045A"/>
    <w:rsid w:val="00A10F3B"/>
    <w:rsid w:val="00A11434"/>
    <w:rsid w:val="00A11500"/>
    <w:rsid w:val="00A13284"/>
    <w:rsid w:val="00A149EE"/>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09A1"/>
    <w:rsid w:val="00A31E17"/>
    <w:rsid w:val="00A3249F"/>
    <w:rsid w:val="00A33287"/>
    <w:rsid w:val="00A334EE"/>
    <w:rsid w:val="00A34E27"/>
    <w:rsid w:val="00A353D0"/>
    <w:rsid w:val="00A373DC"/>
    <w:rsid w:val="00A378B4"/>
    <w:rsid w:val="00A400F8"/>
    <w:rsid w:val="00A40E02"/>
    <w:rsid w:val="00A413ED"/>
    <w:rsid w:val="00A42FFB"/>
    <w:rsid w:val="00A439B2"/>
    <w:rsid w:val="00A44041"/>
    <w:rsid w:val="00A447D8"/>
    <w:rsid w:val="00A448D5"/>
    <w:rsid w:val="00A44FDE"/>
    <w:rsid w:val="00A468FB"/>
    <w:rsid w:val="00A477B7"/>
    <w:rsid w:val="00A502E0"/>
    <w:rsid w:val="00A505BD"/>
    <w:rsid w:val="00A50923"/>
    <w:rsid w:val="00A513BB"/>
    <w:rsid w:val="00A515E5"/>
    <w:rsid w:val="00A519BC"/>
    <w:rsid w:val="00A524A8"/>
    <w:rsid w:val="00A5289D"/>
    <w:rsid w:val="00A52AD6"/>
    <w:rsid w:val="00A52AEE"/>
    <w:rsid w:val="00A53884"/>
    <w:rsid w:val="00A55C1E"/>
    <w:rsid w:val="00A61587"/>
    <w:rsid w:val="00A62082"/>
    <w:rsid w:val="00A62197"/>
    <w:rsid w:val="00A63EC5"/>
    <w:rsid w:val="00A64312"/>
    <w:rsid w:val="00A65FD8"/>
    <w:rsid w:val="00A66476"/>
    <w:rsid w:val="00A66EBC"/>
    <w:rsid w:val="00A678FE"/>
    <w:rsid w:val="00A67F43"/>
    <w:rsid w:val="00A701C7"/>
    <w:rsid w:val="00A7059A"/>
    <w:rsid w:val="00A70FFE"/>
    <w:rsid w:val="00A7116F"/>
    <w:rsid w:val="00A7149D"/>
    <w:rsid w:val="00A72B06"/>
    <w:rsid w:val="00A73F3F"/>
    <w:rsid w:val="00A753D4"/>
    <w:rsid w:val="00A754DF"/>
    <w:rsid w:val="00A76D43"/>
    <w:rsid w:val="00A76FEE"/>
    <w:rsid w:val="00A77EA1"/>
    <w:rsid w:val="00A81DD5"/>
    <w:rsid w:val="00A82B75"/>
    <w:rsid w:val="00A82ED2"/>
    <w:rsid w:val="00A832C9"/>
    <w:rsid w:val="00A83335"/>
    <w:rsid w:val="00A837EF"/>
    <w:rsid w:val="00A83DA8"/>
    <w:rsid w:val="00A869C5"/>
    <w:rsid w:val="00A86D94"/>
    <w:rsid w:val="00A86EFE"/>
    <w:rsid w:val="00A915D4"/>
    <w:rsid w:val="00A94059"/>
    <w:rsid w:val="00A945F7"/>
    <w:rsid w:val="00A94652"/>
    <w:rsid w:val="00A95A83"/>
    <w:rsid w:val="00A95D2C"/>
    <w:rsid w:val="00A96360"/>
    <w:rsid w:val="00A96801"/>
    <w:rsid w:val="00A97477"/>
    <w:rsid w:val="00AA2854"/>
    <w:rsid w:val="00AA3D2F"/>
    <w:rsid w:val="00AA5150"/>
    <w:rsid w:val="00AA5A9F"/>
    <w:rsid w:val="00AA62F9"/>
    <w:rsid w:val="00AA730C"/>
    <w:rsid w:val="00AA76C2"/>
    <w:rsid w:val="00AB100A"/>
    <w:rsid w:val="00AB2656"/>
    <w:rsid w:val="00AB2832"/>
    <w:rsid w:val="00AB543F"/>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279"/>
    <w:rsid w:val="00AD1DC0"/>
    <w:rsid w:val="00AD1E85"/>
    <w:rsid w:val="00AD31B1"/>
    <w:rsid w:val="00AD3582"/>
    <w:rsid w:val="00AD3653"/>
    <w:rsid w:val="00AD405B"/>
    <w:rsid w:val="00AD5D56"/>
    <w:rsid w:val="00AE0D7E"/>
    <w:rsid w:val="00AE0FB2"/>
    <w:rsid w:val="00AE205E"/>
    <w:rsid w:val="00AE211C"/>
    <w:rsid w:val="00AE3DCF"/>
    <w:rsid w:val="00AE3F2E"/>
    <w:rsid w:val="00AE40E8"/>
    <w:rsid w:val="00AE5806"/>
    <w:rsid w:val="00AE7F31"/>
    <w:rsid w:val="00AF0B85"/>
    <w:rsid w:val="00AF24FC"/>
    <w:rsid w:val="00AF2BFF"/>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4E30"/>
    <w:rsid w:val="00B153D9"/>
    <w:rsid w:val="00B15834"/>
    <w:rsid w:val="00B15CAB"/>
    <w:rsid w:val="00B16856"/>
    <w:rsid w:val="00B16FC5"/>
    <w:rsid w:val="00B17D57"/>
    <w:rsid w:val="00B17FBA"/>
    <w:rsid w:val="00B20B02"/>
    <w:rsid w:val="00B22812"/>
    <w:rsid w:val="00B24BB6"/>
    <w:rsid w:val="00B25BC7"/>
    <w:rsid w:val="00B25E4B"/>
    <w:rsid w:val="00B25FC1"/>
    <w:rsid w:val="00B26FCE"/>
    <w:rsid w:val="00B274B8"/>
    <w:rsid w:val="00B27E73"/>
    <w:rsid w:val="00B30C09"/>
    <w:rsid w:val="00B31492"/>
    <w:rsid w:val="00B339B2"/>
    <w:rsid w:val="00B33FA4"/>
    <w:rsid w:val="00B34958"/>
    <w:rsid w:val="00B34F55"/>
    <w:rsid w:val="00B35430"/>
    <w:rsid w:val="00B35F66"/>
    <w:rsid w:val="00B3692E"/>
    <w:rsid w:val="00B374AB"/>
    <w:rsid w:val="00B374C4"/>
    <w:rsid w:val="00B3757C"/>
    <w:rsid w:val="00B37A03"/>
    <w:rsid w:val="00B4013F"/>
    <w:rsid w:val="00B40903"/>
    <w:rsid w:val="00B44158"/>
    <w:rsid w:val="00B44181"/>
    <w:rsid w:val="00B45238"/>
    <w:rsid w:val="00B4580E"/>
    <w:rsid w:val="00B45D0F"/>
    <w:rsid w:val="00B45D19"/>
    <w:rsid w:val="00B4681B"/>
    <w:rsid w:val="00B473BE"/>
    <w:rsid w:val="00B4775E"/>
    <w:rsid w:val="00B47B4C"/>
    <w:rsid w:val="00B47E20"/>
    <w:rsid w:val="00B50469"/>
    <w:rsid w:val="00B50694"/>
    <w:rsid w:val="00B50D0F"/>
    <w:rsid w:val="00B50FD6"/>
    <w:rsid w:val="00B5163C"/>
    <w:rsid w:val="00B51F13"/>
    <w:rsid w:val="00B521B2"/>
    <w:rsid w:val="00B52827"/>
    <w:rsid w:val="00B52CFA"/>
    <w:rsid w:val="00B5351D"/>
    <w:rsid w:val="00B54711"/>
    <w:rsid w:val="00B56359"/>
    <w:rsid w:val="00B57DDB"/>
    <w:rsid w:val="00B60787"/>
    <w:rsid w:val="00B61898"/>
    <w:rsid w:val="00B62CCF"/>
    <w:rsid w:val="00B6636F"/>
    <w:rsid w:val="00B6781A"/>
    <w:rsid w:val="00B67A00"/>
    <w:rsid w:val="00B67EEE"/>
    <w:rsid w:val="00B70151"/>
    <w:rsid w:val="00B701B6"/>
    <w:rsid w:val="00B714C1"/>
    <w:rsid w:val="00B71BA4"/>
    <w:rsid w:val="00B72541"/>
    <w:rsid w:val="00B72E1E"/>
    <w:rsid w:val="00B75544"/>
    <w:rsid w:val="00B766E3"/>
    <w:rsid w:val="00B76898"/>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3999"/>
    <w:rsid w:val="00B94A14"/>
    <w:rsid w:val="00B94A7A"/>
    <w:rsid w:val="00B953B7"/>
    <w:rsid w:val="00B96616"/>
    <w:rsid w:val="00B96AE6"/>
    <w:rsid w:val="00B96F60"/>
    <w:rsid w:val="00BA1D2A"/>
    <w:rsid w:val="00BA27CD"/>
    <w:rsid w:val="00BA2C56"/>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43E"/>
    <w:rsid w:val="00BB7733"/>
    <w:rsid w:val="00BB7E55"/>
    <w:rsid w:val="00BC0244"/>
    <w:rsid w:val="00BC0B35"/>
    <w:rsid w:val="00BC21D6"/>
    <w:rsid w:val="00BC361C"/>
    <w:rsid w:val="00BC3A4D"/>
    <w:rsid w:val="00BC40CA"/>
    <w:rsid w:val="00BC48A5"/>
    <w:rsid w:val="00BC72AF"/>
    <w:rsid w:val="00BC7F5C"/>
    <w:rsid w:val="00BD0007"/>
    <w:rsid w:val="00BD11CE"/>
    <w:rsid w:val="00BD146E"/>
    <w:rsid w:val="00BD14C8"/>
    <w:rsid w:val="00BD2321"/>
    <w:rsid w:val="00BD302A"/>
    <w:rsid w:val="00BD369F"/>
    <w:rsid w:val="00BD3C29"/>
    <w:rsid w:val="00BD4695"/>
    <w:rsid w:val="00BD6186"/>
    <w:rsid w:val="00BD68D6"/>
    <w:rsid w:val="00BD777B"/>
    <w:rsid w:val="00BD781D"/>
    <w:rsid w:val="00BE0B6E"/>
    <w:rsid w:val="00BE2080"/>
    <w:rsid w:val="00BE2E65"/>
    <w:rsid w:val="00BE3B22"/>
    <w:rsid w:val="00BE3B8F"/>
    <w:rsid w:val="00BE4107"/>
    <w:rsid w:val="00BE49A5"/>
    <w:rsid w:val="00BE4D84"/>
    <w:rsid w:val="00BE4E33"/>
    <w:rsid w:val="00BE55FD"/>
    <w:rsid w:val="00BE6DD9"/>
    <w:rsid w:val="00BE6F2F"/>
    <w:rsid w:val="00BE713D"/>
    <w:rsid w:val="00BE7671"/>
    <w:rsid w:val="00BE7E5D"/>
    <w:rsid w:val="00BF1417"/>
    <w:rsid w:val="00BF1D91"/>
    <w:rsid w:val="00BF2EF4"/>
    <w:rsid w:val="00BF31AC"/>
    <w:rsid w:val="00BF35AB"/>
    <w:rsid w:val="00BF398C"/>
    <w:rsid w:val="00BF4777"/>
    <w:rsid w:val="00BF4ACD"/>
    <w:rsid w:val="00BF50D8"/>
    <w:rsid w:val="00BF5F4A"/>
    <w:rsid w:val="00BF6CA0"/>
    <w:rsid w:val="00C00EDA"/>
    <w:rsid w:val="00C02CCA"/>
    <w:rsid w:val="00C0369A"/>
    <w:rsid w:val="00C0475B"/>
    <w:rsid w:val="00C048EF"/>
    <w:rsid w:val="00C049A1"/>
    <w:rsid w:val="00C063EE"/>
    <w:rsid w:val="00C07511"/>
    <w:rsid w:val="00C103BB"/>
    <w:rsid w:val="00C11FF5"/>
    <w:rsid w:val="00C13231"/>
    <w:rsid w:val="00C140B0"/>
    <w:rsid w:val="00C1455D"/>
    <w:rsid w:val="00C146B1"/>
    <w:rsid w:val="00C15680"/>
    <w:rsid w:val="00C16554"/>
    <w:rsid w:val="00C16B5D"/>
    <w:rsid w:val="00C20867"/>
    <w:rsid w:val="00C21388"/>
    <w:rsid w:val="00C21493"/>
    <w:rsid w:val="00C22983"/>
    <w:rsid w:val="00C24261"/>
    <w:rsid w:val="00C24F56"/>
    <w:rsid w:val="00C25C66"/>
    <w:rsid w:val="00C26237"/>
    <w:rsid w:val="00C271F1"/>
    <w:rsid w:val="00C27AFF"/>
    <w:rsid w:val="00C3236E"/>
    <w:rsid w:val="00C32572"/>
    <w:rsid w:val="00C33428"/>
    <w:rsid w:val="00C33F45"/>
    <w:rsid w:val="00C3572F"/>
    <w:rsid w:val="00C35E0B"/>
    <w:rsid w:val="00C366FA"/>
    <w:rsid w:val="00C373AD"/>
    <w:rsid w:val="00C37A43"/>
    <w:rsid w:val="00C37A8A"/>
    <w:rsid w:val="00C40905"/>
    <w:rsid w:val="00C40B93"/>
    <w:rsid w:val="00C418BB"/>
    <w:rsid w:val="00C45440"/>
    <w:rsid w:val="00C46E1A"/>
    <w:rsid w:val="00C47246"/>
    <w:rsid w:val="00C50B7F"/>
    <w:rsid w:val="00C5169B"/>
    <w:rsid w:val="00C5185A"/>
    <w:rsid w:val="00C523B8"/>
    <w:rsid w:val="00C52635"/>
    <w:rsid w:val="00C52E18"/>
    <w:rsid w:val="00C53486"/>
    <w:rsid w:val="00C54406"/>
    <w:rsid w:val="00C55105"/>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2A81"/>
    <w:rsid w:val="00C731E9"/>
    <w:rsid w:val="00C7359E"/>
    <w:rsid w:val="00C74264"/>
    <w:rsid w:val="00C747A8"/>
    <w:rsid w:val="00C7498A"/>
    <w:rsid w:val="00C7601B"/>
    <w:rsid w:val="00C76819"/>
    <w:rsid w:val="00C76B08"/>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6E83"/>
    <w:rsid w:val="00C9710F"/>
    <w:rsid w:val="00C97D59"/>
    <w:rsid w:val="00CA0333"/>
    <w:rsid w:val="00CA2DE3"/>
    <w:rsid w:val="00CA3111"/>
    <w:rsid w:val="00CA3EA7"/>
    <w:rsid w:val="00CA5B1A"/>
    <w:rsid w:val="00CA602D"/>
    <w:rsid w:val="00CA681E"/>
    <w:rsid w:val="00CA7E75"/>
    <w:rsid w:val="00CB0D88"/>
    <w:rsid w:val="00CB185E"/>
    <w:rsid w:val="00CB4018"/>
    <w:rsid w:val="00CB58E2"/>
    <w:rsid w:val="00CB5E96"/>
    <w:rsid w:val="00CB6CEA"/>
    <w:rsid w:val="00CB7371"/>
    <w:rsid w:val="00CB7527"/>
    <w:rsid w:val="00CB7D18"/>
    <w:rsid w:val="00CC0A92"/>
    <w:rsid w:val="00CC0D97"/>
    <w:rsid w:val="00CC2156"/>
    <w:rsid w:val="00CC2C57"/>
    <w:rsid w:val="00CC4AEA"/>
    <w:rsid w:val="00CC4D15"/>
    <w:rsid w:val="00CC60D5"/>
    <w:rsid w:val="00CC663A"/>
    <w:rsid w:val="00CC66BB"/>
    <w:rsid w:val="00CC7C2C"/>
    <w:rsid w:val="00CD1A67"/>
    <w:rsid w:val="00CD1CDA"/>
    <w:rsid w:val="00CD22A5"/>
    <w:rsid w:val="00CD2A62"/>
    <w:rsid w:val="00CD2B21"/>
    <w:rsid w:val="00CD2C1D"/>
    <w:rsid w:val="00CD4238"/>
    <w:rsid w:val="00CD49F8"/>
    <w:rsid w:val="00CD6CCA"/>
    <w:rsid w:val="00CE0D1E"/>
    <w:rsid w:val="00CE1205"/>
    <w:rsid w:val="00CE14E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93F"/>
    <w:rsid w:val="00D00A76"/>
    <w:rsid w:val="00D032B6"/>
    <w:rsid w:val="00D0339C"/>
    <w:rsid w:val="00D035E2"/>
    <w:rsid w:val="00D03D65"/>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102"/>
    <w:rsid w:val="00D152CF"/>
    <w:rsid w:val="00D1538E"/>
    <w:rsid w:val="00D15608"/>
    <w:rsid w:val="00D15A84"/>
    <w:rsid w:val="00D15D1D"/>
    <w:rsid w:val="00D208EF"/>
    <w:rsid w:val="00D21718"/>
    <w:rsid w:val="00D219CD"/>
    <w:rsid w:val="00D222AE"/>
    <w:rsid w:val="00D232BA"/>
    <w:rsid w:val="00D24536"/>
    <w:rsid w:val="00D24E98"/>
    <w:rsid w:val="00D25E82"/>
    <w:rsid w:val="00D3107B"/>
    <w:rsid w:val="00D31C19"/>
    <w:rsid w:val="00D31EDD"/>
    <w:rsid w:val="00D321C7"/>
    <w:rsid w:val="00D329C8"/>
    <w:rsid w:val="00D3330A"/>
    <w:rsid w:val="00D3385F"/>
    <w:rsid w:val="00D35C32"/>
    <w:rsid w:val="00D35F27"/>
    <w:rsid w:val="00D36209"/>
    <w:rsid w:val="00D37108"/>
    <w:rsid w:val="00D40022"/>
    <w:rsid w:val="00D40D35"/>
    <w:rsid w:val="00D41D1A"/>
    <w:rsid w:val="00D42941"/>
    <w:rsid w:val="00D43954"/>
    <w:rsid w:val="00D43DA7"/>
    <w:rsid w:val="00D44586"/>
    <w:rsid w:val="00D45809"/>
    <w:rsid w:val="00D45E15"/>
    <w:rsid w:val="00D46F67"/>
    <w:rsid w:val="00D4710F"/>
    <w:rsid w:val="00D47C35"/>
    <w:rsid w:val="00D47CF3"/>
    <w:rsid w:val="00D50418"/>
    <w:rsid w:val="00D50826"/>
    <w:rsid w:val="00D50AF2"/>
    <w:rsid w:val="00D50DA8"/>
    <w:rsid w:val="00D51C74"/>
    <w:rsid w:val="00D539ED"/>
    <w:rsid w:val="00D54C0A"/>
    <w:rsid w:val="00D54E14"/>
    <w:rsid w:val="00D557B2"/>
    <w:rsid w:val="00D57B5E"/>
    <w:rsid w:val="00D57E31"/>
    <w:rsid w:val="00D57F44"/>
    <w:rsid w:val="00D60039"/>
    <w:rsid w:val="00D60223"/>
    <w:rsid w:val="00D60826"/>
    <w:rsid w:val="00D613F1"/>
    <w:rsid w:val="00D614F3"/>
    <w:rsid w:val="00D61D3C"/>
    <w:rsid w:val="00D62070"/>
    <w:rsid w:val="00D62868"/>
    <w:rsid w:val="00D62EC5"/>
    <w:rsid w:val="00D634D4"/>
    <w:rsid w:val="00D63B92"/>
    <w:rsid w:val="00D6419A"/>
    <w:rsid w:val="00D64765"/>
    <w:rsid w:val="00D65821"/>
    <w:rsid w:val="00D65B7D"/>
    <w:rsid w:val="00D65F76"/>
    <w:rsid w:val="00D665F9"/>
    <w:rsid w:val="00D70184"/>
    <w:rsid w:val="00D70A92"/>
    <w:rsid w:val="00D71373"/>
    <w:rsid w:val="00D71458"/>
    <w:rsid w:val="00D7291B"/>
    <w:rsid w:val="00D73D07"/>
    <w:rsid w:val="00D74240"/>
    <w:rsid w:val="00D7425D"/>
    <w:rsid w:val="00D74A30"/>
    <w:rsid w:val="00D74DA1"/>
    <w:rsid w:val="00D75179"/>
    <w:rsid w:val="00D761D8"/>
    <w:rsid w:val="00D76B0F"/>
    <w:rsid w:val="00D76F85"/>
    <w:rsid w:val="00D77942"/>
    <w:rsid w:val="00D80425"/>
    <w:rsid w:val="00D816DC"/>
    <w:rsid w:val="00D81AE2"/>
    <w:rsid w:val="00D82092"/>
    <w:rsid w:val="00D82665"/>
    <w:rsid w:val="00D82DCF"/>
    <w:rsid w:val="00D83439"/>
    <w:rsid w:val="00D83E0B"/>
    <w:rsid w:val="00D84E1F"/>
    <w:rsid w:val="00D877FD"/>
    <w:rsid w:val="00D878FA"/>
    <w:rsid w:val="00D87C9C"/>
    <w:rsid w:val="00D87E5E"/>
    <w:rsid w:val="00D90D2D"/>
    <w:rsid w:val="00D91EC5"/>
    <w:rsid w:val="00D920E9"/>
    <w:rsid w:val="00D9379D"/>
    <w:rsid w:val="00D938AA"/>
    <w:rsid w:val="00D95658"/>
    <w:rsid w:val="00D95F51"/>
    <w:rsid w:val="00D964FB"/>
    <w:rsid w:val="00D96AA3"/>
    <w:rsid w:val="00D97389"/>
    <w:rsid w:val="00DA0201"/>
    <w:rsid w:val="00DA1713"/>
    <w:rsid w:val="00DA19C8"/>
    <w:rsid w:val="00DA1F37"/>
    <w:rsid w:val="00DA2E3D"/>
    <w:rsid w:val="00DA32D8"/>
    <w:rsid w:val="00DA37FF"/>
    <w:rsid w:val="00DA5004"/>
    <w:rsid w:val="00DA62F3"/>
    <w:rsid w:val="00DA634A"/>
    <w:rsid w:val="00DA6B28"/>
    <w:rsid w:val="00DB0381"/>
    <w:rsid w:val="00DB09C4"/>
    <w:rsid w:val="00DB0F09"/>
    <w:rsid w:val="00DB2136"/>
    <w:rsid w:val="00DB280E"/>
    <w:rsid w:val="00DB3878"/>
    <w:rsid w:val="00DB40A2"/>
    <w:rsid w:val="00DB4A8E"/>
    <w:rsid w:val="00DB69DE"/>
    <w:rsid w:val="00DB6C20"/>
    <w:rsid w:val="00DC006E"/>
    <w:rsid w:val="00DC161B"/>
    <w:rsid w:val="00DC2173"/>
    <w:rsid w:val="00DC25A8"/>
    <w:rsid w:val="00DC4041"/>
    <w:rsid w:val="00DC45D7"/>
    <w:rsid w:val="00DC543F"/>
    <w:rsid w:val="00DC5442"/>
    <w:rsid w:val="00DC598A"/>
    <w:rsid w:val="00DC632D"/>
    <w:rsid w:val="00DC63A8"/>
    <w:rsid w:val="00DC654B"/>
    <w:rsid w:val="00DC7D2D"/>
    <w:rsid w:val="00DC7ECD"/>
    <w:rsid w:val="00DD08FF"/>
    <w:rsid w:val="00DD2543"/>
    <w:rsid w:val="00DD314D"/>
    <w:rsid w:val="00DD35DE"/>
    <w:rsid w:val="00DD6635"/>
    <w:rsid w:val="00DD6AD6"/>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E9F"/>
    <w:rsid w:val="00DF3480"/>
    <w:rsid w:val="00DF3F45"/>
    <w:rsid w:val="00DF3FE4"/>
    <w:rsid w:val="00DF4E19"/>
    <w:rsid w:val="00DF549F"/>
    <w:rsid w:val="00DF65E6"/>
    <w:rsid w:val="00E02767"/>
    <w:rsid w:val="00E0293E"/>
    <w:rsid w:val="00E03425"/>
    <w:rsid w:val="00E03896"/>
    <w:rsid w:val="00E0457E"/>
    <w:rsid w:val="00E050EB"/>
    <w:rsid w:val="00E0514B"/>
    <w:rsid w:val="00E0580D"/>
    <w:rsid w:val="00E0586B"/>
    <w:rsid w:val="00E0646A"/>
    <w:rsid w:val="00E0777D"/>
    <w:rsid w:val="00E11224"/>
    <w:rsid w:val="00E11441"/>
    <w:rsid w:val="00E116A0"/>
    <w:rsid w:val="00E116DF"/>
    <w:rsid w:val="00E11810"/>
    <w:rsid w:val="00E12090"/>
    <w:rsid w:val="00E1238D"/>
    <w:rsid w:val="00E124C1"/>
    <w:rsid w:val="00E13590"/>
    <w:rsid w:val="00E135CD"/>
    <w:rsid w:val="00E14813"/>
    <w:rsid w:val="00E152F9"/>
    <w:rsid w:val="00E15D88"/>
    <w:rsid w:val="00E1647E"/>
    <w:rsid w:val="00E16570"/>
    <w:rsid w:val="00E16638"/>
    <w:rsid w:val="00E16CCC"/>
    <w:rsid w:val="00E16F5E"/>
    <w:rsid w:val="00E171CF"/>
    <w:rsid w:val="00E17341"/>
    <w:rsid w:val="00E178F9"/>
    <w:rsid w:val="00E20061"/>
    <w:rsid w:val="00E210A4"/>
    <w:rsid w:val="00E2257E"/>
    <w:rsid w:val="00E22EA8"/>
    <w:rsid w:val="00E23A7E"/>
    <w:rsid w:val="00E24ABC"/>
    <w:rsid w:val="00E25D73"/>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5B04"/>
    <w:rsid w:val="00E46091"/>
    <w:rsid w:val="00E46B1F"/>
    <w:rsid w:val="00E47CB1"/>
    <w:rsid w:val="00E501B9"/>
    <w:rsid w:val="00E516E6"/>
    <w:rsid w:val="00E51C0A"/>
    <w:rsid w:val="00E52184"/>
    <w:rsid w:val="00E5248E"/>
    <w:rsid w:val="00E528BA"/>
    <w:rsid w:val="00E530AA"/>
    <w:rsid w:val="00E53808"/>
    <w:rsid w:val="00E547D7"/>
    <w:rsid w:val="00E56046"/>
    <w:rsid w:val="00E5666F"/>
    <w:rsid w:val="00E56CD8"/>
    <w:rsid w:val="00E572F9"/>
    <w:rsid w:val="00E5780D"/>
    <w:rsid w:val="00E60EC3"/>
    <w:rsid w:val="00E61F93"/>
    <w:rsid w:val="00E63068"/>
    <w:rsid w:val="00E63078"/>
    <w:rsid w:val="00E639FC"/>
    <w:rsid w:val="00E646C6"/>
    <w:rsid w:val="00E647C4"/>
    <w:rsid w:val="00E6519D"/>
    <w:rsid w:val="00E65B70"/>
    <w:rsid w:val="00E661B8"/>
    <w:rsid w:val="00E7109D"/>
    <w:rsid w:val="00E716A9"/>
    <w:rsid w:val="00E71767"/>
    <w:rsid w:val="00E72309"/>
    <w:rsid w:val="00E7283F"/>
    <w:rsid w:val="00E7345B"/>
    <w:rsid w:val="00E738CE"/>
    <w:rsid w:val="00E74247"/>
    <w:rsid w:val="00E74C74"/>
    <w:rsid w:val="00E76B82"/>
    <w:rsid w:val="00E77BBE"/>
    <w:rsid w:val="00E8204C"/>
    <w:rsid w:val="00E82914"/>
    <w:rsid w:val="00E82B01"/>
    <w:rsid w:val="00E82EFD"/>
    <w:rsid w:val="00E85F70"/>
    <w:rsid w:val="00E86745"/>
    <w:rsid w:val="00E86EB1"/>
    <w:rsid w:val="00E914AE"/>
    <w:rsid w:val="00E91BFF"/>
    <w:rsid w:val="00E923A3"/>
    <w:rsid w:val="00E939C1"/>
    <w:rsid w:val="00E9467F"/>
    <w:rsid w:val="00E94B49"/>
    <w:rsid w:val="00E95386"/>
    <w:rsid w:val="00E95ABA"/>
    <w:rsid w:val="00E95CCA"/>
    <w:rsid w:val="00E95D28"/>
    <w:rsid w:val="00E96E42"/>
    <w:rsid w:val="00E976C0"/>
    <w:rsid w:val="00E97DA3"/>
    <w:rsid w:val="00EA0980"/>
    <w:rsid w:val="00EA10C1"/>
    <w:rsid w:val="00EA10D7"/>
    <w:rsid w:val="00EA2397"/>
    <w:rsid w:val="00EA2733"/>
    <w:rsid w:val="00EA2776"/>
    <w:rsid w:val="00EA2D9E"/>
    <w:rsid w:val="00EA371E"/>
    <w:rsid w:val="00EA3DA6"/>
    <w:rsid w:val="00EA44AE"/>
    <w:rsid w:val="00EA6A6A"/>
    <w:rsid w:val="00EA7465"/>
    <w:rsid w:val="00EB01C9"/>
    <w:rsid w:val="00EB0F68"/>
    <w:rsid w:val="00EB1666"/>
    <w:rsid w:val="00EB18E7"/>
    <w:rsid w:val="00EB1C22"/>
    <w:rsid w:val="00EB2E6A"/>
    <w:rsid w:val="00EB3A6D"/>
    <w:rsid w:val="00EB5406"/>
    <w:rsid w:val="00EB59B9"/>
    <w:rsid w:val="00EB5EB6"/>
    <w:rsid w:val="00EB78C2"/>
    <w:rsid w:val="00EC04C1"/>
    <w:rsid w:val="00EC08BA"/>
    <w:rsid w:val="00EC1FC5"/>
    <w:rsid w:val="00EC26FA"/>
    <w:rsid w:val="00EC3B7A"/>
    <w:rsid w:val="00EC4079"/>
    <w:rsid w:val="00EC4582"/>
    <w:rsid w:val="00EC4779"/>
    <w:rsid w:val="00EC7F35"/>
    <w:rsid w:val="00ED032C"/>
    <w:rsid w:val="00ED160D"/>
    <w:rsid w:val="00ED17A8"/>
    <w:rsid w:val="00ED1884"/>
    <w:rsid w:val="00ED1A09"/>
    <w:rsid w:val="00ED29DD"/>
    <w:rsid w:val="00ED311D"/>
    <w:rsid w:val="00ED384F"/>
    <w:rsid w:val="00ED39E2"/>
    <w:rsid w:val="00ED4458"/>
    <w:rsid w:val="00ED4936"/>
    <w:rsid w:val="00ED56DA"/>
    <w:rsid w:val="00ED5869"/>
    <w:rsid w:val="00ED69A2"/>
    <w:rsid w:val="00ED71B8"/>
    <w:rsid w:val="00ED7C9E"/>
    <w:rsid w:val="00EE0520"/>
    <w:rsid w:val="00EE1BBC"/>
    <w:rsid w:val="00EE268F"/>
    <w:rsid w:val="00EE28BB"/>
    <w:rsid w:val="00EE2A20"/>
    <w:rsid w:val="00EE2B04"/>
    <w:rsid w:val="00EE3270"/>
    <w:rsid w:val="00EE3277"/>
    <w:rsid w:val="00EE3A6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283A"/>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27418"/>
    <w:rsid w:val="00F300D9"/>
    <w:rsid w:val="00F317CA"/>
    <w:rsid w:val="00F31F71"/>
    <w:rsid w:val="00F323FB"/>
    <w:rsid w:val="00F33D05"/>
    <w:rsid w:val="00F35802"/>
    <w:rsid w:val="00F374FE"/>
    <w:rsid w:val="00F37F6C"/>
    <w:rsid w:val="00F40B89"/>
    <w:rsid w:val="00F4229E"/>
    <w:rsid w:val="00F4261C"/>
    <w:rsid w:val="00F42E25"/>
    <w:rsid w:val="00F437C7"/>
    <w:rsid w:val="00F44DB2"/>
    <w:rsid w:val="00F45781"/>
    <w:rsid w:val="00F463FA"/>
    <w:rsid w:val="00F4696C"/>
    <w:rsid w:val="00F4751B"/>
    <w:rsid w:val="00F47649"/>
    <w:rsid w:val="00F5049A"/>
    <w:rsid w:val="00F50F93"/>
    <w:rsid w:val="00F5165C"/>
    <w:rsid w:val="00F53284"/>
    <w:rsid w:val="00F53A31"/>
    <w:rsid w:val="00F54C6A"/>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77850"/>
    <w:rsid w:val="00F810F2"/>
    <w:rsid w:val="00F81C71"/>
    <w:rsid w:val="00F849B1"/>
    <w:rsid w:val="00F86561"/>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289E"/>
    <w:rsid w:val="00FA33D2"/>
    <w:rsid w:val="00FA5E8F"/>
    <w:rsid w:val="00FA6DDB"/>
    <w:rsid w:val="00FB0CD9"/>
    <w:rsid w:val="00FB51C1"/>
    <w:rsid w:val="00FB5A9B"/>
    <w:rsid w:val="00FB5DD2"/>
    <w:rsid w:val="00FB66EF"/>
    <w:rsid w:val="00FB6B1D"/>
    <w:rsid w:val="00FB6F9B"/>
    <w:rsid w:val="00FB7091"/>
    <w:rsid w:val="00FB7654"/>
    <w:rsid w:val="00FB7C76"/>
    <w:rsid w:val="00FC0163"/>
    <w:rsid w:val="00FC0682"/>
    <w:rsid w:val="00FC081F"/>
    <w:rsid w:val="00FC14AB"/>
    <w:rsid w:val="00FC25FA"/>
    <w:rsid w:val="00FC2C71"/>
    <w:rsid w:val="00FC35C1"/>
    <w:rsid w:val="00FC3A84"/>
    <w:rsid w:val="00FC4670"/>
    <w:rsid w:val="00FC490E"/>
    <w:rsid w:val="00FC49D1"/>
    <w:rsid w:val="00FC4A9E"/>
    <w:rsid w:val="00FD013F"/>
    <w:rsid w:val="00FD0266"/>
    <w:rsid w:val="00FD09EE"/>
    <w:rsid w:val="00FD0C53"/>
    <w:rsid w:val="00FD1146"/>
    <w:rsid w:val="00FD1936"/>
    <w:rsid w:val="00FD1D76"/>
    <w:rsid w:val="00FD2206"/>
    <w:rsid w:val="00FD3610"/>
    <w:rsid w:val="00FD396A"/>
    <w:rsid w:val="00FD5208"/>
    <w:rsid w:val="00FD58FB"/>
    <w:rsid w:val="00FD59C8"/>
    <w:rsid w:val="00FD5B27"/>
    <w:rsid w:val="00FD66AA"/>
    <w:rsid w:val="00FD7784"/>
    <w:rsid w:val="00FE0A8D"/>
    <w:rsid w:val="00FE2352"/>
    <w:rsid w:val="00FE254A"/>
    <w:rsid w:val="00FE2E13"/>
    <w:rsid w:val="00FE3BB5"/>
    <w:rsid w:val="00FE45C5"/>
    <w:rsid w:val="00FE4E0C"/>
    <w:rsid w:val="00FE5026"/>
    <w:rsid w:val="00FE5801"/>
    <w:rsid w:val="00FE6050"/>
    <w:rsid w:val="00FE76EA"/>
    <w:rsid w:val="00FE7AE6"/>
    <w:rsid w:val="00FF0027"/>
    <w:rsid w:val="00FF0D3F"/>
    <w:rsid w:val="00FF0EE7"/>
    <w:rsid w:val="00FF12E3"/>
    <w:rsid w:val="00FF2F42"/>
    <w:rsid w:val="00FF4931"/>
    <w:rsid w:val="00FF5489"/>
    <w:rsid w:val="00FF6294"/>
    <w:rsid w:val="00FF62C5"/>
    <w:rsid w:val="00FF7815"/>
    <w:rsid w:val="0128702E"/>
    <w:rsid w:val="012B6F1A"/>
    <w:rsid w:val="012F3428"/>
    <w:rsid w:val="01395AA5"/>
    <w:rsid w:val="014A2E83"/>
    <w:rsid w:val="014D7DAB"/>
    <w:rsid w:val="014F48BE"/>
    <w:rsid w:val="01505B18"/>
    <w:rsid w:val="01702467"/>
    <w:rsid w:val="01810B14"/>
    <w:rsid w:val="01991280"/>
    <w:rsid w:val="019966D6"/>
    <w:rsid w:val="01CE5DAE"/>
    <w:rsid w:val="01D1468D"/>
    <w:rsid w:val="01E55557"/>
    <w:rsid w:val="01EC0D7C"/>
    <w:rsid w:val="01ED0296"/>
    <w:rsid w:val="01F73ED7"/>
    <w:rsid w:val="01FD708B"/>
    <w:rsid w:val="01FF3002"/>
    <w:rsid w:val="024D11F1"/>
    <w:rsid w:val="02572F00"/>
    <w:rsid w:val="028219CB"/>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527410"/>
    <w:rsid w:val="04C8672E"/>
    <w:rsid w:val="04EF2AE3"/>
    <w:rsid w:val="04F70D9F"/>
    <w:rsid w:val="04FD6B19"/>
    <w:rsid w:val="050749D5"/>
    <w:rsid w:val="05337574"/>
    <w:rsid w:val="053E5CC6"/>
    <w:rsid w:val="05405E92"/>
    <w:rsid w:val="05557601"/>
    <w:rsid w:val="0578668A"/>
    <w:rsid w:val="057C00D9"/>
    <w:rsid w:val="059B13E6"/>
    <w:rsid w:val="05CE5F47"/>
    <w:rsid w:val="05E96958"/>
    <w:rsid w:val="06055F30"/>
    <w:rsid w:val="06277F3C"/>
    <w:rsid w:val="062D786C"/>
    <w:rsid w:val="06370F48"/>
    <w:rsid w:val="06484DA1"/>
    <w:rsid w:val="064A1D95"/>
    <w:rsid w:val="065A2CAE"/>
    <w:rsid w:val="066F0912"/>
    <w:rsid w:val="06782F81"/>
    <w:rsid w:val="067868C9"/>
    <w:rsid w:val="06852D6A"/>
    <w:rsid w:val="068F2422"/>
    <w:rsid w:val="06910CD8"/>
    <w:rsid w:val="06DA0DEF"/>
    <w:rsid w:val="06DF7F99"/>
    <w:rsid w:val="071614F3"/>
    <w:rsid w:val="071766A8"/>
    <w:rsid w:val="0735180A"/>
    <w:rsid w:val="074C2223"/>
    <w:rsid w:val="076A30EB"/>
    <w:rsid w:val="07834246"/>
    <w:rsid w:val="07960F28"/>
    <w:rsid w:val="07C6341D"/>
    <w:rsid w:val="07F62D24"/>
    <w:rsid w:val="08095478"/>
    <w:rsid w:val="08184997"/>
    <w:rsid w:val="08273608"/>
    <w:rsid w:val="083F3B33"/>
    <w:rsid w:val="084371DE"/>
    <w:rsid w:val="085B3E14"/>
    <w:rsid w:val="08623A5E"/>
    <w:rsid w:val="086E2436"/>
    <w:rsid w:val="08982FF4"/>
    <w:rsid w:val="08A8053E"/>
    <w:rsid w:val="08A96509"/>
    <w:rsid w:val="08D41B43"/>
    <w:rsid w:val="08D433E3"/>
    <w:rsid w:val="09036189"/>
    <w:rsid w:val="09090A05"/>
    <w:rsid w:val="093D1702"/>
    <w:rsid w:val="09404BC0"/>
    <w:rsid w:val="09684A2C"/>
    <w:rsid w:val="09867586"/>
    <w:rsid w:val="099E36E9"/>
    <w:rsid w:val="09A707B8"/>
    <w:rsid w:val="09AF20DA"/>
    <w:rsid w:val="09D370BD"/>
    <w:rsid w:val="09EC5B5A"/>
    <w:rsid w:val="09F21529"/>
    <w:rsid w:val="0A2B1100"/>
    <w:rsid w:val="0A347579"/>
    <w:rsid w:val="0A414364"/>
    <w:rsid w:val="0A5C7555"/>
    <w:rsid w:val="0A5E013A"/>
    <w:rsid w:val="0A5E0300"/>
    <w:rsid w:val="0A6429DC"/>
    <w:rsid w:val="0A644BD3"/>
    <w:rsid w:val="0A6763FA"/>
    <w:rsid w:val="0A6C5208"/>
    <w:rsid w:val="0ABB7714"/>
    <w:rsid w:val="0AC553C7"/>
    <w:rsid w:val="0AD925B3"/>
    <w:rsid w:val="0ADD62C1"/>
    <w:rsid w:val="0AE62FEE"/>
    <w:rsid w:val="0B2506BA"/>
    <w:rsid w:val="0B385FB2"/>
    <w:rsid w:val="0B4B27ED"/>
    <w:rsid w:val="0B554BAA"/>
    <w:rsid w:val="0B676E48"/>
    <w:rsid w:val="0B79295A"/>
    <w:rsid w:val="0B8C617B"/>
    <w:rsid w:val="0B946D5E"/>
    <w:rsid w:val="0BDD6A38"/>
    <w:rsid w:val="0BF162CF"/>
    <w:rsid w:val="0C0A4FFA"/>
    <w:rsid w:val="0C110C60"/>
    <w:rsid w:val="0C26402F"/>
    <w:rsid w:val="0C315724"/>
    <w:rsid w:val="0C4043B1"/>
    <w:rsid w:val="0C45169D"/>
    <w:rsid w:val="0C68272D"/>
    <w:rsid w:val="0C6B0A12"/>
    <w:rsid w:val="0C762B64"/>
    <w:rsid w:val="0C8D0282"/>
    <w:rsid w:val="0C903397"/>
    <w:rsid w:val="0C9C2DD4"/>
    <w:rsid w:val="0CA24787"/>
    <w:rsid w:val="0CBA6109"/>
    <w:rsid w:val="0CC54C60"/>
    <w:rsid w:val="0CD23765"/>
    <w:rsid w:val="0CD23DEC"/>
    <w:rsid w:val="0CE92059"/>
    <w:rsid w:val="0CEE0398"/>
    <w:rsid w:val="0CEF4778"/>
    <w:rsid w:val="0CFD5F2F"/>
    <w:rsid w:val="0D0E4E75"/>
    <w:rsid w:val="0D102808"/>
    <w:rsid w:val="0D1F7353"/>
    <w:rsid w:val="0D266B63"/>
    <w:rsid w:val="0D651EBD"/>
    <w:rsid w:val="0D721EDB"/>
    <w:rsid w:val="0D7D79B0"/>
    <w:rsid w:val="0D8A60C0"/>
    <w:rsid w:val="0DC9274A"/>
    <w:rsid w:val="0DD40C76"/>
    <w:rsid w:val="0DE35243"/>
    <w:rsid w:val="0E0979AD"/>
    <w:rsid w:val="0E1025E4"/>
    <w:rsid w:val="0E263353"/>
    <w:rsid w:val="0E2D35E8"/>
    <w:rsid w:val="0E3A5B64"/>
    <w:rsid w:val="0E452397"/>
    <w:rsid w:val="0E462DCD"/>
    <w:rsid w:val="0E533C6D"/>
    <w:rsid w:val="0E554969"/>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0C1E08"/>
    <w:rsid w:val="10230C87"/>
    <w:rsid w:val="10294399"/>
    <w:rsid w:val="10354312"/>
    <w:rsid w:val="103A1845"/>
    <w:rsid w:val="103B2EDC"/>
    <w:rsid w:val="103E6F55"/>
    <w:rsid w:val="1075462D"/>
    <w:rsid w:val="107767C4"/>
    <w:rsid w:val="109E6464"/>
    <w:rsid w:val="10A5184E"/>
    <w:rsid w:val="10BA5473"/>
    <w:rsid w:val="10F052FA"/>
    <w:rsid w:val="1109708C"/>
    <w:rsid w:val="11244C85"/>
    <w:rsid w:val="113F64A0"/>
    <w:rsid w:val="114A5205"/>
    <w:rsid w:val="115124A8"/>
    <w:rsid w:val="11595AC2"/>
    <w:rsid w:val="115F7AAE"/>
    <w:rsid w:val="116F1097"/>
    <w:rsid w:val="11722B13"/>
    <w:rsid w:val="119304B6"/>
    <w:rsid w:val="11B55E7E"/>
    <w:rsid w:val="11B65ED1"/>
    <w:rsid w:val="11D43149"/>
    <w:rsid w:val="11D90780"/>
    <w:rsid w:val="11E208F8"/>
    <w:rsid w:val="11E27ADF"/>
    <w:rsid w:val="11EA2ACC"/>
    <w:rsid w:val="120A1F71"/>
    <w:rsid w:val="120A7F3C"/>
    <w:rsid w:val="12111639"/>
    <w:rsid w:val="121250FA"/>
    <w:rsid w:val="12127E6B"/>
    <w:rsid w:val="122419FE"/>
    <w:rsid w:val="12381018"/>
    <w:rsid w:val="124207EB"/>
    <w:rsid w:val="12452B09"/>
    <w:rsid w:val="12660746"/>
    <w:rsid w:val="126D77E7"/>
    <w:rsid w:val="126E02CD"/>
    <w:rsid w:val="12753070"/>
    <w:rsid w:val="128B4457"/>
    <w:rsid w:val="12BB6909"/>
    <w:rsid w:val="12C51EAC"/>
    <w:rsid w:val="12D16911"/>
    <w:rsid w:val="130E00BD"/>
    <w:rsid w:val="132741F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560BBE"/>
    <w:rsid w:val="146E2DA2"/>
    <w:rsid w:val="14771B42"/>
    <w:rsid w:val="147D44DC"/>
    <w:rsid w:val="14C61F08"/>
    <w:rsid w:val="14C64259"/>
    <w:rsid w:val="14CA724C"/>
    <w:rsid w:val="14E136D2"/>
    <w:rsid w:val="14F26F69"/>
    <w:rsid w:val="14FC6709"/>
    <w:rsid w:val="15065555"/>
    <w:rsid w:val="15074EB2"/>
    <w:rsid w:val="15191199"/>
    <w:rsid w:val="153928FC"/>
    <w:rsid w:val="15442ABA"/>
    <w:rsid w:val="155A5FE2"/>
    <w:rsid w:val="155B0E59"/>
    <w:rsid w:val="1573126D"/>
    <w:rsid w:val="15DC4183"/>
    <w:rsid w:val="15E6745F"/>
    <w:rsid w:val="15FF407E"/>
    <w:rsid w:val="16031AE1"/>
    <w:rsid w:val="160719FF"/>
    <w:rsid w:val="16087EC3"/>
    <w:rsid w:val="161C7688"/>
    <w:rsid w:val="16250E57"/>
    <w:rsid w:val="168A2BAD"/>
    <w:rsid w:val="16BF0E75"/>
    <w:rsid w:val="16C2079A"/>
    <w:rsid w:val="16CC5E1A"/>
    <w:rsid w:val="16D4445D"/>
    <w:rsid w:val="16D543B2"/>
    <w:rsid w:val="1722362F"/>
    <w:rsid w:val="17481EBA"/>
    <w:rsid w:val="1761433F"/>
    <w:rsid w:val="177D3D98"/>
    <w:rsid w:val="17854D04"/>
    <w:rsid w:val="17965E87"/>
    <w:rsid w:val="17AF6E0C"/>
    <w:rsid w:val="17C02D03"/>
    <w:rsid w:val="17D24018"/>
    <w:rsid w:val="17F64677"/>
    <w:rsid w:val="186811C0"/>
    <w:rsid w:val="18AB0382"/>
    <w:rsid w:val="18DF3BD1"/>
    <w:rsid w:val="18EE4C87"/>
    <w:rsid w:val="18FA29F4"/>
    <w:rsid w:val="1900511B"/>
    <w:rsid w:val="19170D9C"/>
    <w:rsid w:val="19580BC8"/>
    <w:rsid w:val="196070DE"/>
    <w:rsid w:val="19997214"/>
    <w:rsid w:val="19C06F24"/>
    <w:rsid w:val="19E718D9"/>
    <w:rsid w:val="1A027DE4"/>
    <w:rsid w:val="1A03068F"/>
    <w:rsid w:val="1A73087D"/>
    <w:rsid w:val="1A742180"/>
    <w:rsid w:val="1A78550F"/>
    <w:rsid w:val="1A990953"/>
    <w:rsid w:val="1A9E1C49"/>
    <w:rsid w:val="1AA452A7"/>
    <w:rsid w:val="1AAE4C5F"/>
    <w:rsid w:val="1AAF1431"/>
    <w:rsid w:val="1AB17E92"/>
    <w:rsid w:val="1AB86685"/>
    <w:rsid w:val="1AD516FF"/>
    <w:rsid w:val="1AD62F5E"/>
    <w:rsid w:val="1ADF2582"/>
    <w:rsid w:val="1AE83137"/>
    <w:rsid w:val="1B1B28B3"/>
    <w:rsid w:val="1B3967E9"/>
    <w:rsid w:val="1B446327"/>
    <w:rsid w:val="1B483FC1"/>
    <w:rsid w:val="1B610E9D"/>
    <w:rsid w:val="1B6F2EC4"/>
    <w:rsid w:val="1B84193B"/>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B494D"/>
    <w:rsid w:val="1D381301"/>
    <w:rsid w:val="1D4E7A27"/>
    <w:rsid w:val="1D4F0C52"/>
    <w:rsid w:val="1D4F2869"/>
    <w:rsid w:val="1D6765DE"/>
    <w:rsid w:val="1D785F09"/>
    <w:rsid w:val="1DA52806"/>
    <w:rsid w:val="1E293945"/>
    <w:rsid w:val="1E67605F"/>
    <w:rsid w:val="1E696B3F"/>
    <w:rsid w:val="1E8742A8"/>
    <w:rsid w:val="1EA144BC"/>
    <w:rsid w:val="1EC94ADE"/>
    <w:rsid w:val="1ED10F6E"/>
    <w:rsid w:val="1ED74AEC"/>
    <w:rsid w:val="1EF554E9"/>
    <w:rsid w:val="1EFA06D5"/>
    <w:rsid w:val="1F10422C"/>
    <w:rsid w:val="1F1F42A9"/>
    <w:rsid w:val="1F2A43A1"/>
    <w:rsid w:val="1F3302BE"/>
    <w:rsid w:val="1F491563"/>
    <w:rsid w:val="1F507ED8"/>
    <w:rsid w:val="1F5E6DF6"/>
    <w:rsid w:val="1F6636CA"/>
    <w:rsid w:val="1F673F82"/>
    <w:rsid w:val="1F86408A"/>
    <w:rsid w:val="1F866D74"/>
    <w:rsid w:val="1F8D655A"/>
    <w:rsid w:val="1FBC540D"/>
    <w:rsid w:val="1FD57B36"/>
    <w:rsid w:val="1FF214F0"/>
    <w:rsid w:val="1FF63D09"/>
    <w:rsid w:val="1FFC110C"/>
    <w:rsid w:val="1FFF7355"/>
    <w:rsid w:val="20425D13"/>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06509"/>
    <w:rsid w:val="22985BD9"/>
    <w:rsid w:val="22A11BE7"/>
    <w:rsid w:val="22AC456A"/>
    <w:rsid w:val="22AE6ABD"/>
    <w:rsid w:val="22EC488B"/>
    <w:rsid w:val="22F40716"/>
    <w:rsid w:val="2310065D"/>
    <w:rsid w:val="231D20C5"/>
    <w:rsid w:val="2364248E"/>
    <w:rsid w:val="236B4037"/>
    <w:rsid w:val="237B6705"/>
    <w:rsid w:val="239D0617"/>
    <w:rsid w:val="23C8280C"/>
    <w:rsid w:val="23CD2AF5"/>
    <w:rsid w:val="23E074C9"/>
    <w:rsid w:val="23F138CB"/>
    <w:rsid w:val="23F946AC"/>
    <w:rsid w:val="240D73C6"/>
    <w:rsid w:val="240E0E5B"/>
    <w:rsid w:val="24172F85"/>
    <w:rsid w:val="241C4056"/>
    <w:rsid w:val="2435039D"/>
    <w:rsid w:val="24445E83"/>
    <w:rsid w:val="244968BF"/>
    <w:rsid w:val="24763CFD"/>
    <w:rsid w:val="24985F1A"/>
    <w:rsid w:val="24CF78BE"/>
    <w:rsid w:val="24EE01CB"/>
    <w:rsid w:val="24F532B1"/>
    <w:rsid w:val="24FA6830"/>
    <w:rsid w:val="250A6121"/>
    <w:rsid w:val="251F5D6F"/>
    <w:rsid w:val="25264416"/>
    <w:rsid w:val="253855F4"/>
    <w:rsid w:val="25A36FEC"/>
    <w:rsid w:val="25AF15C5"/>
    <w:rsid w:val="25B56B5C"/>
    <w:rsid w:val="25C26076"/>
    <w:rsid w:val="25D4605E"/>
    <w:rsid w:val="25E9789B"/>
    <w:rsid w:val="25F14783"/>
    <w:rsid w:val="25F4761A"/>
    <w:rsid w:val="260E0C6C"/>
    <w:rsid w:val="263B17D3"/>
    <w:rsid w:val="264B3E0B"/>
    <w:rsid w:val="265056D7"/>
    <w:rsid w:val="26647FFA"/>
    <w:rsid w:val="266753D0"/>
    <w:rsid w:val="266B0B52"/>
    <w:rsid w:val="26846D89"/>
    <w:rsid w:val="268670FA"/>
    <w:rsid w:val="269F04CE"/>
    <w:rsid w:val="26A954B2"/>
    <w:rsid w:val="26B16642"/>
    <w:rsid w:val="26B652C9"/>
    <w:rsid w:val="26D77D41"/>
    <w:rsid w:val="26DA3E2F"/>
    <w:rsid w:val="26F80C12"/>
    <w:rsid w:val="272F0393"/>
    <w:rsid w:val="27304613"/>
    <w:rsid w:val="27707982"/>
    <w:rsid w:val="27747D08"/>
    <w:rsid w:val="278143BE"/>
    <w:rsid w:val="27872F4A"/>
    <w:rsid w:val="27B1016D"/>
    <w:rsid w:val="27C32500"/>
    <w:rsid w:val="27E840DF"/>
    <w:rsid w:val="27F20CAC"/>
    <w:rsid w:val="27F70666"/>
    <w:rsid w:val="28021744"/>
    <w:rsid w:val="280D75E3"/>
    <w:rsid w:val="281635CE"/>
    <w:rsid w:val="281838A3"/>
    <w:rsid w:val="283238F0"/>
    <w:rsid w:val="28592481"/>
    <w:rsid w:val="286804B5"/>
    <w:rsid w:val="289673FA"/>
    <w:rsid w:val="28A34AD6"/>
    <w:rsid w:val="28B843D0"/>
    <w:rsid w:val="28E2580F"/>
    <w:rsid w:val="28ED7B63"/>
    <w:rsid w:val="2913092D"/>
    <w:rsid w:val="291F4828"/>
    <w:rsid w:val="29251508"/>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2676"/>
    <w:rsid w:val="2AE469FD"/>
    <w:rsid w:val="2AEB50F4"/>
    <w:rsid w:val="2AF47383"/>
    <w:rsid w:val="2AF8332F"/>
    <w:rsid w:val="2B0F7D9D"/>
    <w:rsid w:val="2B12403E"/>
    <w:rsid w:val="2B140F29"/>
    <w:rsid w:val="2B1F4064"/>
    <w:rsid w:val="2B493E3A"/>
    <w:rsid w:val="2B4A445A"/>
    <w:rsid w:val="2B6504BA"/>
    <w:rsid w:val="2B6A5EA7"/>
    <w:rsid w:val="2B6B7A0D"/>
    <w:rsid w:val="2B7555A0"/>
    <w:rsid w:val="2BCB10EB"/>
    <w:rsid w:val="2BCB10F5"/>
    <w:rsid w:val="2BFC232F"/>
    <w:rsid w:val="2C143344"/>
    <w:rsid w:val="2C316D08"/>
    <w:rsid w:val="2C432EAA"/>
    <w:rsid w:val="2C5900C0"/>
    <w:rsid w:val="2C596380"/>
    <w:rsid w:val="2C8B2BC6"/>
    <w:rsid w:val="2C972B65"/>
    <w:rsid w:val="2CB34D3E"/>
    <w:rsid w:val="2CB3656E"/>
    <w:rsid w:val="2CB72D2A"/>
    <w:rsid w:val="2CCE7805"/>
    <w:rsid w:val="2CD03D16"/>
    <w:rsid w:val="2CE330DA"/>
    <w:rsid w:val="2CF56067"/>
    <w:rsid w:val="2D044E1E"/>
    <w:rsid w:val="2D180C5C"/>
    <w:rsid w:val="2D20673F"/>
    <w:rsid w:val="2D2258AE"/>
    <w:rsid w:val="2D2C22D1"/>
    <w:rsid w:val="2D340536"/>
    <w:rsid w:val="2D46244E"/>
    <w:rsid w:val="2D6526B8"/>
    <w:rsid w:val="2D6A456A"/>
    <w:rsid w:val="2D6C6EA5"/>
    <w:rsid w:val="2DA037EE"/>
    <w:rsid w:val="2DAF09FF"/>
    <w:rsid w:val="2DBF4F02"/>
    <w:rsid w:val="2DF67AB9"/>
    <w:rsid w:val="2E0B3739"/>
    <w:rsid w:val="2E163F36"/>
    <w:rsid w:val="2E193FF3"/>
    <w:rsid w:val="2E4F7ED5"/>
    <w:rsid w:val="2E510E19"/>
    <w:rsid w:val="2E530105"/>
    <w:rsid w:val="2E6B127D"/>
    <w:rsid w:val="2E723A0B"/>
    <w:rsid w:val="2E885BB1"/>
    <w:rsid w:val="2E9A636D"/>
    <w:rsid w:val="2EB17E93"/>
    <w:rsid w:val="2EBE60EF"/>
    <w:rsid w:val="2EC1119A"/>
    <w:rsid w:val="2EC46172"/>
    <w:rsid w:val="2ED0321D"/>
    <w:rsid w:val="2ED33B30"/>
    <w:rsid w:val="2ED71728"/>
    <w:rsid w:val="2EDC3870"/>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D7695"/>
    <w:rsid w:val="30FF499B"/>
    <w:rsid w:val="31025390"/>
    <w:rsid w:val="311165CA"/>
    <w:rsid w:val="312C289A"/>
    <w:rsid w:val="314629FF"/>
    <w:rsid w:val="315E65BE"/>
    <w:rsid w:val="318621B7"/>
    <w:rsid w:val="318763C5"/>
    <w:rsid w:val="319322FB"/>
    <w:rsid w:val="31A43BFD"/>
    <w:rsid w:val="31AB712B"/>
    <w:rsid w:val="31B56981"/>
    <w:rsid w:val="31F01351"/>
    <w:rsid w:val="321E03D6"/>
    <w:rsid w:val="32325AB8"/>
    <w:rsid w:val="324C4071"/>
    <w:rsid w:val="325232AE"/>
    <w:rsid w:val="325A37A3"/>
    <w:rsid w:val="328371E7"/>
    <w:rsid w:val="32B51C3E"/>
    <w:rsid w:val="32F96B1A"/>
    <w:rsid w:val="32FE19AA"/>
    <w:rsid w:val="331569F0"/>
    <w:rsid w:val="33265F1B"/>
    <w:rsid w:val="332A1A0A"/>
    <w:rsid w:val="33366E6E"/>
    <w:rsid w:val="335C0DF2"/>
    <w:rsid w:val="33866437"/>
    <w:rsid w:val="33924F73"/>
    <w:rsid w:val="33B05956"/>
    <w:rsid w:val="33B14B3A"/>
    <w:rsid w:val="33BA55A9"/>
    <w:rsid w:val="33C028DF"/>
    <w:rsid w:val="33DF602E"/>
    <w:rsid w:val="342F7560"/>
    <w:rsid w:val="343E0A01"/>
    <w:rsid w:val="344315F2"/>
    <w:rsid w:val="344E2290"/>
    <w:rsid w:val="344F72AC"/>
    <w:rsid w:val="3495394C"/>
    <w:rsid w:val="34E47B2D"/>
    <w:rsid w:val="34ED37DA"/>
    <w:rsid w:val="35182D70"/>
    <w:rsid w:val="35267EE0"/>
    <w:rsid w:val="355035B2"/>
    <w:rsid w:val="356C3589"/>
    <w:rsid w:val="357661EF"/>
    <w:rsid w:val="35D615B7"/>
    <w:rsid w:val="35EA444C"/>
    <w:rsid w:val="361B14FD"/>
    <w:rsid w:val="361B195A"/>
    <w:rsid w:val="363F4C6D"/>
    <w:rsid w:val="364D55BB"/>
    <w:rsid w:val="364E298B"/>
    <w:rsid w:val="365E4A66"/>
    <w:rsid w:val="367E77BE"/>
    <w:rsid w:val="368B1350"/>
    <w:rsid w:val="36901703"/>
    <w:rsid w:val="369B24B0"/>
    <w:rsid w:val="36A16B0B"/>
    <w:rsid w:val="36AA42CA"/>
    <w:rsid w:val="36AE59ED"/>
    <w:rsid w:val="36B3302A"/>
    <w:rsid w:val="36D319FD"/>
    <w:rsid w:val="36D903AF"/>
    <w:rsid w:val="36D93EBB"/>
    <w:rsid w:val="36DB46C9"/>
    <w:rsid w:val="36FD168F"/>
    <w:rsid w:val="373B0C70"/>
    <w:rsid w:val="373F7F54"/>
    <w:rsid w:val="374559E0"/>
    <w:rsid w:val="375B7C5F"/>
    <w:rsid w:val="375E0911"/>
    <w:rsid w:val="376717F5"/>
    <w:rsid w:val="376756AA"/>
    <w:rsid w:val="3780638B"/>
    <w:rsid w:val="379A5B4B"/>
    <w:rsid w:val="379E7EA7"/>
    <w:rsid w:val="37A545DE"/>
    <w:rsid w:val="37A8027C"/>
    <w:rsid w:val="37CF46DD"/>
    <w:rsid w:val="37ED1D96"/>
    <w:rsid w:val="37FC246C"/>
    <w:rsid w:val="38070D56"/>
    <w:rsid w:val="38466735"/>
    <w:rsid w:val="384921C4"/>
    <w:rsid w:val="3851513D"/>
    <w:rsid w:val="38554C49"/>
    <w:rsid w:val="388A4EB0"/>
    <w:rsid w:val="388C1F97"/>
    <w:rsid w:val="38933B4E"/>
    <w:rsid w:val="38993850"/>
    <w:rsid w:val="38D66510"/>
    <w:rsid w:val="38E03C22"/>
    <w:rsid w:val="38E26829"/>
    <w:rsid w:val="38E43DBB"/>
    <w:rsid w:val="38E44FEA"/>
    <w:rsid w:val="38F1695F"/>
    <w:rsid w:val="38F6796C"/>
    <w:rsid w:val="3955799C"/>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E32F7"/>
    <w:rsid w:val="3ABD7949"/>
    <w:rsid w:val="3ADC6BCC"/>
    <w:rsid w:val="3AF77A63"/>
    <w:rsid w:val="3B047F85"/>
    <w:rsid w:val="3B066C41"/>
    <w:rsid w:val="3B1B6DA8"/>
    <w:rsid w:val="3B2C513F"/>
    <w:rsid w:val="3B3C556F"/>
    <w:rsid w:val="3B6E79B1"/>
    <w:rsid w:val="3B9F5388"/>
    <w:rsid w:val="3BB903E1"/>
    <w:rsid w:val="3BCF7727"/>
    <w:rsid w:val="3BE542F1"/>
    <w:rsid w:val="3C063BC2"/>
    <w:rsid w:val="3C0F6DDA"/>
    <w:rsid w:val="3C55248D"/>
    <w:rsid w:val="3C6C41BF"/>
    <w:rsid w:val="3C796E2D"/>
    <w:rsid w:val="3C8961F6"/>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0A578E"/>
    <w:rsid w:val="3E34681C"/>
    <w:rsid w:val="3E4D4ABE"/>
    <w:rsid w:val="3E607BD5"/>
    <w:rsid w:val="3E6417DA"/>
    <w:rsid w:val="3E6D70C7"/>
    <w:rsid w:val="3EA046E5"/>
    <w:rsid w:val="3EA53801"/>
    <w:rsid w:val="3EAB6299"/>
    <w:rsid w:val="3EAE3C10"/>
    <w:rsid w:val="3EBE29D9"/>
    <w:rsid w:val="3ECC1F39"/>
    <w:rsid w:val="3EE75FE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E45AA3"/>
    <w:rsid w:val="40E64946"/>
    <w:rsid w:val="41021285"/>
    <w:rsid w:val="410A69C8"/>
    <w:rsid w:val="41237280"/>
    <w:rsid w:val="412D17F3"/>
    <w:rsid w:val="413A6487"/>
    <w:rsid w:val="41741500"/>
    <w:rsid w:val="41AF55F1"/>
    <w:rsid w:val="41B963BF"/>
    <w:rsid w:val="41BA4EB6"/>
    <w:rsid w:val="41BC0FC8"/>
    <w:rsid w:val="41E27904"/>
    <w:rsid w:val="41E46C7E"/>
    <w:rsid w:val="42032CA5"/>
    <w:rsid w:val="42114886"/>
    <w:rsid w:val="421C31B8"/>
    <w:rsid w:val="42210338"/>
    <w:rsid w:val="42247F1D"/>
    <w:rsid w:val="423B01B6"/>
    <w:rsid w:val="423D69F6"/>
    <w:rsid w:val="424755B6"/>
    <w:rsid w:val="425E395E"/>
    <w:rsid w:val="427D315F"/>
    <w:rsid w:val="427D75B2"/>
    <w:rsid w:val="428C300D"/>
    <w:rsid w:val="42953F33"/>
    <w:rsid w:val="42CC35CD"/>
    <w:rsid w:val="42D0377F"/>
    <w:rsid w:val="42D8556E"/>
    <w:rsid w:val="42E55D92"/>
    <w:rsid w:val="42EE06CA"/>
    <w:rsid w:val="430965CA"/>
    <w:rsid w:val="430F213B"/>
    <w:rsid w:val="430F7190"/>
    <w:rsid w:val="431D75A9"/>
    <w:rsid w:val="43260138"/>
    <w:rsid w:val="433A74FE"/>
    <w:rsid w:val="43451DE1"/>
    <w:rsid w:val="4349528F"/>
    <w:rsid w:val="434F573C"/>
    <w:rsid w:val="43864492"/>
    <w:rsid w:val="43953BE5"/>
    <w:rsid w:val="439614C4"/>
    <w:rsid w:val="43993E20"/>
    <w:rsid w:val="43A10D82"/>
    <w:rsid w:val="43A16C04"/>
    <w:rsid w:val="43B77EFB"/>
    <w:rsid w:val="43C3227D"/>
    <w:rsid w:val="43C44DAD"/>
    <w:rsid w:val="4404391F"/>
    <w:rsid w:val="4405445A"/>
    <w:rsid w:val="440577AA"/>
    <w:rsid w:val="443067AF"/>
    <w:rsid w:val="44402414"/>
    <w:rsid w:val="44577C03"/>
    <w:rsid w:val="44640593"/>
    <w:rsid w:val="44646A76"/>
    <w:rsid w:val="447C430A"/>
    <w:rsid w:val="448C23B5"/>
    <w:rsid w:val="448D288F"/>
    <w:rsid w:val="449946DD"/>
    <w:rsid w:val="449B2C83"/>
    <w:rsid w:val="44AA0770"/>
    <w:rsid w:val="44B56439"/>
    <w:rsid w:val="44BC487C"/>
    <w:rsid w:val="44BF40F7"/>
    <w:rsid w:val="44CD6B31"/>
    <w:rsid w:val="44D87955"/>
    <w:rsid w:val="44E36301"/>
    <w:rsid w:val="44F413AF"/>
    <w:rsid w:val="44FA59FA"/>
    <w:rsid w:val="451318D4"/>
    <w:rsid w:val="45226BED"/>
    <w:rsid w:val="452B451F"/>
    <w:rsid w:val="45327BA9"/>
    <w:rsid w:val="456D44E9"/>
    <w:rsid w:val="45744023"/>
    <w:rsid w:val="457C017F"/>
    <w:rsid w:val="45846E8C"/>
    <w:rsid w:val="45881221"/>
    <w:rsid w:val="45A728AA"/>
    <w:rsid w:val="45C2101A"/>
    <w:rsid w:val="45E0032F"/>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7D1369B"/>
    <w:rsid w:val="47E36A30"/>
    <w:rsid w:val="480E467F"/>
    <w:rsid w:val="48133E03"/>
    <w:rsid w:val="48457D3C"/>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6F040E"/>
    <w:rsid w:val="4977319C"/>
    <w:rsid w:val="497E2173"/>
    <w:rsid w:val="49860697"/>
    <w:rsid w:val="4997308A"/>
    <w:rsid w:val="49AE31C3"/>
    <w:rsid w:val="49B7056C"/>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AF6E43"/>
    <w:rsid w:val="4ACD6AF6"/>
    <w:rsid w:val="4ACE4669"/>
    <w:rsid w:val="4AED54BE"/>
    <w:rsid w:val="4AFB3069"/>
    <w:rsid w:val="4B035B6D"/>
    <w:rsid w:val="4B2041FF"/>
    <w:rsid w:val="4B295304"/>
    <w:rsid w:val="4B492760"/>
    <w:rsid w:val="4B6311C9"/>
    <w:rsid w:val="4B733B89"/>
    <w:rsid w:val="4B835310"/>
    <w:rsid w:val="4B8712BF"/>
    <w:rsid w:val="4B8A0D3D"/>
    <w:rsid w:val="4B9C38C1"/>
    <w:rsid w:val="4BB227E1"/>
    <w:rsid w:val="4BB6179B"/>
    <w:rsid w:val="4BB9634E"/>
    <w:rsid w:val="4BDB084A"/>
    <w:rsid w:val="4BDF16F3"/>
    <w:rsid w:val="4C200462"/>
    <w:rsid w:val="4C530847"/>
    <w:rsid w:val="4C6818FD"/>
    <w:rsid w:val="4C6D7B69"/>
    <w:rsid w:val="4C820978"/>
    <w:rsid w:val="4C981BF7"/>
    <w:rsid w:val="4CBB4D51"/>
    <w:rsid w:val="4CBD7F80"/>
    <w:rsid w:val="4CD17D5B"/>
    <w:rsid w:val="4CE97F17"/>
    <w:rsid w:val="4CEB3338"/>
    <w:rsid w:val="4CF249E4"/>
    <w:rsid w:val="4D040D03"/>
    <w:rsid w:val="4D047383"/>
    <w:rsid w:val="4D05308E"/>
    <w:rsid w:val="4D0712D9"/>
    <w:rsid w:val="4D104141"/>
    <w:rsid w:val="4D581963"/>
    <w:rsid w:val="4D80612A"/>
    <w:rsid w:val="4D8A3F55"/>
    <w:rsid w:val="4DD9736B"/>
    <w:rsid w:val="4DDE2955"/>
    <w:rsid w:val="4DFE6975"/>
    <w:rsid w:val="4E287F84"/>
    <w:rsid w:val="4E3243F2"/>
    <w:rsid w:val="4E3E599F"/>
    <w:rsid w:val="4E4B78E5"/>
    <w:rsid w:val="4E522816"/>
    <w:rsid w:val="4E5321CA"/>
    <w:rsid w:val="4E81102E"/>
    <w:rsid w:val="4E8B4183"/>
    <w:rsid w:val="4EB21C83"/>
    <w:rsid w:val="4EB547F7"/>
    <w:rsid w:val="4EC224A1"/>
    <w:rsid w:val="4ED83148"/>
    <w:rsid w:val="4EF45EF5"/>
    <w:rsid w:val="4F0035A9"/>
    <w:rsid w:val="4F233426"/>
    <w:rsid w:val="4F3B7908"/>
    <w:rsid w:val="4F644E56"/>
    <w:rsid w:val="4F6C5086"/>
    <w:rsid w:val="4F7A7263"/>
    <w:rsid w:val="4F8A70AD"/>
    <w:rsid w:val="4F94108E"/>
    <w:rsid w:val="4FB66763"/>
    <w:rsid w:val="4FBD53D4"/>
    <w:rsid w:val="4FC62972"/>
    <w:rsid w:val="4FE16397"/>
    <w:rsid w:val="4FF2561A"/>
    <w:rsid w:val="4FFD552F"/>
    <w:rsid w:val="4FFF504E"/>
    <w:rsid w:val="4FFF692E"/>
    <w:rsid w:val="5000363D"/>
    <w:rsid w:val="501C7819"/>
    <w:rsid w:val="50202532"/>
    <w:rsid w:val="50231943"/>
    <w:rsid w:val="50255696"/>
    <w:rsid w:val="50264995"/>
    <w:rsid w:val="503657E0"/>
    <w:rsid w:val="50387E4B"/>
    <w:rsid w:val="503D5D8B"/>
    <w:rsid w:val="503E64E9"/>
    <w:rsid w:val="50415D65"/>
    <w:rsid w:val="50595FB8"/>
    <w:rsid w:val="50596489"/>
    <w:rsid w:val="50641646"/>
    <w:rsid w:val="506F45F4"/>
    <w:rsid w:val="50711318"/>
    <w:rsid w:val="50890F00"/>
    <w:rsid w:val="508C32C4"/>
    <w:rsid w:val="509638E3"/>
    <w:rsid w:val="50B57CEC"/>
    <w:rsid w:val="50C61628"/>
    <w:rsid w:val="50F452E3"/>
    <w:rsid w:val="5137190F"/>
    <w:rsid w:val="514505A1"/>
    <w:rsid w:val="515677A3"/>
    <w:rsid w:val="516E3DEB"/>
    <w:rsid w:val="51787DF1"/>
    <w:rsid w:val="517F7A62"/>
    <w:rsid w:val="519653CD"/>
    <w:rsid w:val="519E10AE"/>
    <w:rsid w:val="51A7395C"/>
    <w:rsid w:val="51CD32FF"/>
    <w:rsid w:val="51D22073"/>
    <w:rsid w:val="51DA306C"/>
    <w:rsid w:val="51FC508B"/>
    <w:rsid w:val="51FD730E"/>
    <w:rsid w:val="521D7A0D"/>
    <w:rsid w:val="5222755A"/>
    <w:rsid w:val="52284578"/>
    <w:rsid w:val="52405EE5"/>
    <w:rsid w:val="52704242"/>
    <w:rsid w:val="527879BB"/>
    <w:rsid w:val="5282138B"/>
    <w:rsid w:val="529458FF"/>
    <w:rsid w:val="529F3692"/>
    <w:rsid w:val="52A41E5F"/>
    <w:rsid w:val="52A6710D"/>
    <w:rsid w:val="52A850E6"/>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375C29"/>
    <w:rsid w:val="5448427D"/>
    <w:rsid w:val="54665E89"/>
    <w:rsid w:val="547349FF"/>
    <w:rsid w:val="5483457F"/>
    <w:rsid w:val="549248E1"/>
    <w:rsid w:val="54A70A7B"/>
    <w:rsid w:val="54C5081C"/>
    <w:rsid w:val="54D1493B"/>
    <w:rsid w:val="54DB0B4E"/>
    <w:rsid w:val="54EF65DD"/>
    <w:rsid w:val="54FF696F"/>
    <w:rsid w:val="5512499D"/>
    <w:rsid w:val="55190369"/>
    <w:rsid w:val="555A0137"/>
    <w:rsid w:val="555B1F73"/>
    <w:rsid w:val="55884875"/>
    <w:rsid w:val="55984062"/>
    <w:rsid w:val="559A7E6F"/>
    <w:rsid w:val="55A03F1A"/>
    <w:rsid w:val="55BA666D"/>
    <w:rsid w:val="55CB2AD8"/>
    <w:rsid w:val="560A3404"/>
    <w:rsid w:val="560C1B5E"/>
    <w:rsid w:val="561706F8"/>
    <w:rsid w:val="562722F1"/>
    <w:rsid w:val="56280BC6"/>
    <w:rsid w:val="56313F10"/>
    <w:rsid w:val="56394B65"/>
    <w:rsid w:val="564F7D06"/>
    <w:rsid w:val="565D4840"/>
    <w:rsid w:val="567E03C3"/>
    <w:rsid w:val="56814756"/>
    <w:rsid w:val="56973CA6"/>
    <w:rsid w:val="56A304C5"/>
    <w:rsid w:val="56AD7FBC"/>
    <w:rsid w:val="56E049B6"/>
    <w:rsid w:val="56FA6563"/>
    <w:rsid w:val="56FC4C1E"/>
    <w:rsid w:val="57502B5E"/>
    <w:rsid w:val="57773A35"/>
    <w:rsid w:val="57807711"/>
    <w:rsid w:val="578728E6"/>
    <w:rsid w:val="57A012FA"/>
    <w:rsid w:val="57AC7000"/>
    <w:rsid w:val="57B739B8"/>
    <w:rsid w:val="57F24DCA"/>
    <w:rsid w:val="57F7232E"/>
    <w:rsid w:val="57F81BEE"/>
    <w:rsid w:val="58097892"/>
    <w:rsid w:val="58150082"/>
    <w:rsid w:val="581620CB"/>
    <w:rsid w:val="58192A1B"/>
    <w:rsid w:val="58265A1F"/>
    <w:rsid w:val="5835109A"/>
    <w:rsid w:val="583F5A22"/>
    <w:rsid w:val="58404F28"/>
    <w:rsid w:val="58506058"/>
    <w:rsid w:val="58546FCD"/>
    <w:rsid w:val="587D01B0"/>
    <w:rsid w:val="58803C47"/>
    <w:rsid w:val="5883736D"/>
    <w:rsid w:val="58BE3597"/>
    <w:rsid w:val="58BF085C"/>
    <w:rsid w:val="58CA773E"/>
    <w:rsid w:val="58D90DE1"/>
    <w:rsid w:val="58F502E1"/>
    <w:rsid w:val="58F77E4B"/>
    <w:rsid w:val="58FB17B5"/>
    <w:rsid w:val="590203B1"/>
    <w:rsid w:val="59185061"/>
    <w:rsid w:val="592A384E"/>
    <w:rsid w:val="594232DE"/>
    <w:rsid w:val="596C6602"/>
    <w:rsid w:val="59895665"/>
    <w:rsid w:val="599311A0"/>
    <w:rsid w:val="599414B9"/>
    <w:rsid w:val="599B4085"/>
    <w:rsid w:val="59B059C9"/>
    <w:rsid w:val="59C826B4"/>
    <w:rsid w:val="59CA72E2"/>
    <w:rsid w:val="59F23341"/>
    <w:rsid w:val="5A137F90"/>
    <w:rsid w:val="5A1F00C6"/>
    <w:rsid w:val="5A417571"/>
    <w:rsid w:val="5A58348F"/>
    <w:rsid w:val="5A61169C"/>
    <w:rsid w:val="5A8A7B84"/>
    <w:rsid w:val="5A9A404A"/>
    <w:rsid w:val="5AB808D7"/>
    <w:rsid w:val="5AEB7495"/>
    <w:rsid w:val="5AFB7224"/>
    <w:rsid w:val="5B064F1C"/>
    <w:rsid w:val="5B0D288A"/>
    <w:rsid w:val="5B1426AE"/>
    <w:rsid w:val="5B5B1149"/>
    <w:rsid w:val="5B6D1F68"/>
    <w:rsid w:val="5B752772"/>
    <w:rsid w:val="5B994766"/>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EB7F36"/>
    <w:rsid w:val="5DF735F2"/>
    <w:rsid w:val="5DF7378A"/>
    <w:rsid w:val="5DF81FD0"/>
    <w:rsid w:val="5DFA0B29"/>
    <w:rsid w:val="5E0A3458"/>
    <w:rsid w:val="5E0C5D7E"/>
    <w:rsid w:val="5E210CF5"/>
    <w:rsid w:val="5E3726C3"/>
    <w:rsid w:val="5E4020C0"/>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585D"/>
    <w:rsid w:val="5FB5625B"/>
    <w:rsid w:val="5FC843D5"/>
    <w:rsid w:val="5FD860CC"/>
    <w:rsid w:val="5FEC7D2A"/>
    <w:rsid w:val="600629BD"/>
    <w:rsid w:val="605D2127"/>
    <w:rsid w:val="60773FAB"/>
    <w:rsid w:val="607E6999"/>
    <w:rsid w:val="60A34BCF"/>
    <w:rsid w:val="60CD6E06"/>
    <w:rsid w:val="611C6F66"/>
    <w:rsid w:val="612A0D5D"/>
    <w:rsid w:val="61300CE8"/>
    <w:rsid w:val="61554907"/>
    <w:rsid w:val="616B134D"/>
    <w:rsid w:val="619F045D"/>
    <w:rsid w:val="61AC39B1"/>
    <w:rsid w:val="61BD13BE"/>
    <w:rsid w:val="61D65696"/>
    <w:rsid w:val="61DA44AE"/>
    <w:rsid w:val="61EB1CC4"/>
    <w:rsid w:val="61F12EA2"/>
    <w:rsid w:val="61F6607E"/>
    <w:rsid w:val="61FB552C"/>
    <w:rsid w:val="62091CDD"/>
    <w:rsid w:val="620A09AD"/>
    <w:rsid w:val="622A074A"/>
    <w:rsid w:val="62337A47"/>
    <w:rsid w:val="624D1A0E"/>
    <w:rsid w:val="62763F5A"/>
    <w:rsid w:val="628637D2"/>
    <w:rsid w:val="62AD797B"/>
    <w:rsid w:val="62B25633"/>
    <w:rsid w:val="62C4068C"/>
    <w:rsid w:val="62CD4133"/>
    <w:rsid w:val="62CD63C0"/>
    <w:rsid w:val="62E22232"/>
    <w:rsid w:val="62E30242"/>
    <w:rsid w:val="62F845CE"/>
    <w:rsid w:val="63126C09"/>
    <w:rsid w:val="63235034"/>
    <w:rsid w:val="632672E7"/>
    <w:rsid w:val="632B69CA"/>
    <w:rsid w:val="633B14E8"/>
    <w:rsid w:val="635538A8"/>
    <w:rsid w:val="63663B58"/>
    <w:rsid w:val="636810E9"/>
    <w:rsid w:val="636C58B2"/>
    <w:rsid w:val="637B7805"/>
    <w:rsid w:val="6380256A"/>
    <w:rsid w:val="63990BFC"/>
    <w:rsid w:val="63A464EC"/>
    <w:rsid w:val="63A839AC"/>
    <w:rsid w:val="63BA6CC0"/>
    <w:rsid w:val="63BC235F"/>
    <w:rsid w:val="63C151E2"/>
    <w:rsid w:val="63C5785E"/>
    <w:rsid w:val="63D54416"/>
    <w:rsid w:val="63F83121"/>
    <w:rsid w:val="63F83FF0"/>
    <w:rsid w:val="643C6CB2"/>
    <w:rsid w:val="64493AAA"/>
    <w:rsid w:val="64973CE0"/>
    <w:rsid w:val="64AB21A4"/>
    <w:rsid w:val="64C57198"/>
    <w:rsid w:val="64DB7EE2"/>
    <w:rsid w:val="64E963AC"/>
    <w:rsid w:val="64EC4A5F"/>
    <w:rsid w:val="64EE696D"/>
    <w:rsid w:val="65075823"/>
    <w:rsid w:val="65104056"/>
    <w:rsid w:val="65255695"/>
    <w:rsid w:val="652807B1"/>
    <w:rsid w:val="653428CA"/>
    <w:rsid w:val="654C309C"/>
    <w:rsid w:val="65561023"/>
    <w:rsid w:val="65601EA2"/>
    <w:rsid w:val="657F3832"/>
    <w:rsid w:val="65CC6C59"/>
    <w:rsid w:val="65DB489F"/>
    <w:rsid w:val="65DF3987"/>
    <w:rsid w:val="65EE2587"/>
    <w:rsid w:val="660F261A"/>
    <w:rsid w:val="6614448E"/>
    <w:rsid w:val="661769E0"/>
    <w:rsid w:val="662D0B67"/>
    <w:rsid w:val="6639098A"/>
    <w:rsid w:val="667713A0"/>
    <w:rsid w:val="6685046D"/>
    <w:rsid w:val="66A679FD"/>
    <w:rsid w:val="66C73C48"/>
    <w:rsid w:val="66D23FED"/>
    <w:rsid w:val="66DD3868"/>
    <w:rsid w:val="66E976AC"/>
    <w:rsid w:val="66FE49B9"/>
    <w:rsid w:val="670F30CF"/>
    <w:rsid w:val="673E62D2"/>
    <w:rsid w:val="67527027"/>
    <w:rsid w:val="67566620"/>
    <w:rsid w:val="67582D44"/>
    <w:rsid w:val="67704B34"/>
    <w:rsid w:val="677054A6"/>
    <w:rsid w:val="67754DCA"/>
    <w:rsid w:val="67B6342E"/>
    <w:rsid w:val="67C455E3"/>
    <w:rsid w:val="67C65FC3"/>
    <w:rsid w:val="67C66221"/>
    <w:rsid w:val="67D250E8"/>
    <w:rsid w:val="67E347E1"/>
    <w:rsid w:val="680E03AB"/>
    <w:rsid w:val="681D09A9"/>
    <w:rsid w:val="682C378B"/>
    <w:rsid w:val="68417E3C"/>
    <w:rsid w:val="68504988"/>
    <w:rsid w:val="68657230"/>
    <w:rsid w:val="68661C27"/>
    <w:rsid w:val="6874526D"/>
    <w:rsid w:val="68746675"/>
    <w:rsid w:val="687E4094"/>
    <w:rsid w:val="68990D97"/>
    <w:rsid w:val="689F7CF6"/>
    <w:rsid w:val="68E0633F"/>
    <w:rsid w:val="68EB6CAD"/>
    <w:rsid w:val="69004DE5"/>
    <w:rsid w:val="691240B6"/>
    <w:rsid w:val="69561D2A"/>
    <w:rsid w:val="69606C4C"/>
    <w:rsid w:val="69CB69F4"/>
    <w:rsid w:val="69DE0636"/>
    <w:rsid w:val="6A046EBC"/>
    <w:rsid w:val="6A081712"/>
    <w:rsid w:val="6A204059"/>
    <w:rsid w:val="6A2444B9"/>
    <w:rsid w:val="6A295D15"/>
    <w:rsid w:val="6A3A25D5"/>
    <w:rsid w:val="6A3D5FE7"/>
    <w:rsid w:val="6A4166CD"/>
    <w:rsid w:val="6A4551DE"/>
    <w:rsid w:val="6A4F57C1"/>
    <w:rsid w:val="6A717636"/>
    <w:rsid w:val="6A805F83"/>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EC3366"/>
    <w:rsid w:val="6BF827A9"/>
    <w:rsid w:val="6C0A2CDE"/>
    <w:rsid w:val="6C325364"/>
    <w:rsid w:val="6C3611A9"/>
    <w:rsid w:val="6C421BDC"/>
    <w:rsid w:val="6C50080B"/>
    <w:rsid w:val="6C6342E3"/>
    <w:rsid w:val="6C75276F"/>
    <w:rsid w:val="6C856B75"/>
    <w:rsid w:val="6C941AA7"/>
    <w:rsid w:val="6CAD136B"/>
    <w:rsid w:val="6CC7051F"/>
    <w:rsid w:val="6CDB2625"/>
    <w:rsid w:val="6CE11FE4"/>
    <w:rsid w:val="6CE56E35"/>
    <w:rsid w:val="6CFB0454"/>
    <w:rsid w:val="6CFC2055"/>
    <w:rsid w:val="6CFD44D2"/>
    <w:rsid w:val="6D0810D3"/>
    <w:rsid w:val="6D093AB4"/>
    <w:rsid w:val="6D16446F"/>
    <w:rsid w:val="6D20371C"/>
    <w:rsid w:val="6D254817"/>
    <w:rsid w:val="6D442E5D"/>
    <w:rsid w:val="6D5153BC"/>
    <w:rsid w:val="6D5328F3"/>
    <w:rsid w:val="6D5D321A"/>
    <w:rsid w:val="6D6B301A"/>
    <w:rsid w:val="6D8C19A2"/>
    <w:rsid w:val="6D8D47CB"/>
    <w:rsid w:val="6DA62742"/>
    <w:rsid w:val="6DCF7DA6"/>
    <w:rsid w:val="6DD10EC0"/>
    <w:rsid w:val="6DDE5909"/>
    <w:rsid w:val="6DE83279"/>
    <w:rsid w:val="6DEA2FD6"/>
    <w:rsid w:val="6DFF5CF6"/>
    <w:rsid w:val="6E0D1033"/>
    <w:rsid w:val="6E310860"/>
    <w:rsid w:val="6E370516"/>
    <w:rsid w:val="6E410A45"/>
    <w:rsid w:val="6E6C2CFB"/>
    <w:rsid w:val="6E8302BB"/>
    <w:rsid w:val="6EA702CA"/>
    <w:rsid w:val="6EAF7D1C"/>
    <w:rsid w:val="6EBD09FE"/>
    <w:rsid w:val="6EC7368F"/>
    <w:rsid w:val="6F2826F5"/>
    <w:rsid w:val="6F6D559C"/>
    <w:rsid w:val="6F74435F"/>
    <w:rsid w:val="6F832809"/>
    <w:rsid w:val="6F832C9B"/>
    <w:rsid w:val="6F994C6E"/>
    <w:rsid w:val="6FA10949"/>
    <w:rsid w:val="6FF93928"/>
    <w:rsid w:val="703B6A15"/>
    <w:rsid w:val="704B21F6"/>
    <w:rsid w:val="7051459D"/>
    <w:rsid w:val="70725A6E"/>
    <w:rsid w:val="70783585"/>
    <w:rsid w:val="7078485B"/>
    <w:rsid w:val="70806FB7"/>
    <w:rsid w:val="70820D6D"/>
    <w:rsid w:val="70966B3F"/>
    <w:rsid w:val="709674F4"/>
    <w:rsid w:val="70D300BC"/>
    <w:rsid w:val="70E15D19"/>
    <w:rsid w:val="70EB41CF"/>
    <w:rsid w:val="711717D5"/>
    <w:rsid w:val="71176FB5"/>
    <w:rsid w:val="711E7DC9"/>
    <w:rsid w:val="715F5FDD"/>
    <w:rsid w:val="71643720"/>
    <w:rsid w:val="716D0165"/>
    <w:rsid w:val="717E7C72"/>
    <w:rsid w:val="71A045F6"/>
    <w:rsid w:val="71D101FA"/>
    <w:rsid w:val="71F74EB7"/>
    <w:rsid w:val="72085890"/>
    <w:rsid w:val="722F49C0"/>
    <w:rsid w:val="725741F9"/>
    <w:rsid w:val="72657513"/>
    <w:rsid w:val="726F3CEF"/>
    <w:rsid w:val="72783D21"/>
    <w:rsid w:val="727E36C2"/>
    <w:rsid w:val="7299705C"/>
    <w:rsid w:val="72D7672C"/>
    <w:rsid w:val="72DA5769"/>
    <w:rsid w:val="72E95BB5"/>
    <w:rsid w:val="72FB08D0"/>
    <w:rsid w:val="73025E45"/>
    <w:rsid w:val="730764E3"/>
    <w:rsid w:val="73094DB0"/>
    <w:rsid w:val="7315177E"/>
    <w:rsid w:val="73414AB0"/>
    <w:rsid w:val="73496F40"/>
    <w:rsid w:val="734F011D"/>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E46E2"/>
    <w:rsid w:val="74F8444C"/>
    <w:rsid w:val="750F1B56"/>
    <w:rsid w:val="75134D52"/>
    <w:rsid w:val="75164C04"/>
    <w:rsid w:val="752D1B0E"/>
    <w:rsid w:val="753862A3"/>
    <w:rsid w:val="754242A8"/>
    <w:rsid w:val="755E7053"/>
    <w:rsid w:val="756346DD"/>
    <w:rsid w:val="75864021"/>
    <w:rsid w:val="75A7505B"/>
    <w:rsid w:val="75BC0960"/>
    <w:rsid w:val="75DC5A89"/>
    <w:rsid w:val="75E0584B"/>
    <w:rsid w:val="75FF6377"/>
    <w:rsid w:val="76125FC1"/>
    <w:rsid w:val="76137E6A"/>
    <w:rsid w:val="76146389"/>
    <w:rsid w:val="761D7E43"/>
    <w:rsid w:val="76256F69"/>
    <w:rsid w:val="76592FD4"/>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42ADC"/>
    <w:rsid w:val="78073D9D"/>
    <w:rsid w:val="783A36E3"/>
    <w:rsid w:val="784821F3"/>
    <w:rsid w:val="784C0769"/>
    <w:rsid w:val="786C3880"/>
    <w:rsid w:val="787B1270"/>
    <w:rsid w:val="7899046A"/>
    <w:rsid w:val="78A16E2C"/>
    <w:rsid w:val="78B6124F"/>
    <w:rsid w:val="78C52C10"/>
    <w:rsid w:val="78CA5D9A"/>
    <w:rsid w:val="78CB6EF1"/>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A87852"/>
    <w:rsid w:val="7AC40C96"/>
    <w:rsid w:val="7AC94DF0"/>
    <w:rsid w:val="7ACD5ED5"/>
    <w:rsid w:val="7AD86487"/>
    <w:rsid w:val="7ADB45E2"/>
    <w:rsid w:val="7AE76F99"/>
    <w:rsid w:val="7AF704B8"/>
    <w:rsid w:val="7B144FF7"/>
    <w:rsid w:val="7B4D4907"/>
    <w:rsid w:val="7B5C5DA3"/>
    <w:rsid w:val="7B676CB5"/>
    <w:rsid w:val="7B693023"/>
    <w:rsid w:val="7B6E6001"/>
    <w:rsid w:val="7B79708C"/>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56631C"/>
    <w:rsid w:val="7D6058B3"/>
    <w:rsid w:val="7D642099"/>
    <w:rsid w:val="7D845924"/>
    <w:rsid w:val="7D932D13"/>
    <w:rsid w:val="7DA87CF3"/>
    <w:rsid w:val="7DC45FAC"/>
    <w:rsid w:val="7DCB610B"/>
    <w:rsid w:val="7DDC7899"/>
    <w:rsid w:val="7DF67D98"/>
    <w:rsid w:val="7DFA5439"/>
    <w:rsid w:val="7DFA7B3E"/>
    <w:rsid w:val="7DFD0E62"/>
    <w:rsid w:val="7E082FA0"/>
    <w:rsid w:val="7E115243"/>
    <w:rsid w:val="7E38279B"/>
    <w:rsid w:val="7E42606C"/>
    <w:rsid w:val="7E4B5C47"/>
    <w:rsid w:val="7E8700FA"/>
    <w:rsid w:val="7E907F6F"/>
    <w:rsid w:val="7E9A0B1B"/>
    <w:rsid w:val="7EA65493"/>
    <w:rsid w:val="7EC2258D"/>
    <w:rsid w:val="7ED85B29"/>
    <w:rsid w:val="7EDB630C"/>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5">
    <w:name w:val="heading 1"/>
    <w:basedOn w:val="1"/>
    <w:next w:val="1"/>
    <w:link w:val="176"/>
    <w:qFormat/>
    <w:uiPriority w:val="0"/>
    <w:pPr>
      <w:keepNext/>
      <w:jc w:val="left"/>
      <w:outlineLvl w:val="0"/>
    </w:pPr>
    <w:rPr>
      <w:rFonts w:ascii="Calibri" w:hAnsi="Calibri"/>
      <w:b/>
      <w:sz w:val="28"/>
    </w:rPr>
  </w:style>
  <w:style w:type="paragraph" w:styleId="6">
    <w:name w:val="heading 2"/>
    <w:basedOn w:val="1"/>
    <w:next w:val="1"/>
    <w:link w:val="170"/>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8"/>
    <w:link w:val="177"/>
    <w:qFormat/>
    <w:uiPriority w:val="0"/>
    <w:pPr>
      <w:keepNext/>
      <w:keepLines/>
      <w:spacing w:before="260" w:after="260" w:line="416" w:lineRule="auto"/>
      <w:outlineLvl w:val="2"/>
    </w:pPr>
    <w:rPr>
      <w:rFonts w:ascii="Calibri" w:hAnsi="Calibri"/>
      <w:b/>
      <w:bCs/>
      <w:sz w:val="32"/>
      <w:szCs w:val="32"/>
    </w:rPr>
  </w:style>
  <w:style w:type="paragraph" w:styleId="10">
    <w:name w:val="heading 4"/>
    <w:basedOn w:val="1"/>
    <w:next w:val="8"/>
    <w:link w:val="172"/>
    <w:qFormat/>
    <w:uiPriority w:val="0"/>
    <w:pPr>
      <w:keepNext/>
      <w:keepLines/>
      <w:spacing w:before="280" w:after="290" w:line="376" w:lineRule="auto"/>
      <w:outlineLvl w:val="3"/>
    </w:pPr>
    <w:rPr>
      <w:rFonts w:ascii="Cambria" w:hAnsi="Cambria"/>
      <w:b/>
      <w:bCs/>
      <w:sz w:val="28"/>
      <w:szCs w:val="28"/>
    </w:rPr>
  </w:style>
  <w:style w:type="paragraph" w:styleId="11">
    <w:name w:val="heading 5"/>
    <w:basedOn w:val="1"/>
    <w:next w:val="1"/>
    <w:link w:val="179"/>
    <w:qFormat/>
    <w:uiPriority w:val="0"/>
    <w:pPr>
      <w:keepNext/>
      <w:keepLines/>
      <w:spacing w:before="280" w:after="290" w:line="376" w:lineRule="auto"/>
      <w:outlineLvl w:val="4"/>
    </w:pPr>
    <w:rPr>
      <w:rFonts w:ascii="Calibri" w:hAnsi="Calibri"/>
      <w:b/>
      <w:bCs/>
      <w:sz w:val="28"/>
      <w:szCs w:val="28"/>
    </w:rPr>
  </w:style>
  <w:style w:type="paragraph" w:styleId="12">
    <w:name w:val="heading 6"/>
    <w:basedOn w:val="1"/>
    <w:next w:val="8"/>
    <w:link w:val="173"/>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13">
    <w:name w:val="heading 7"/>
    <w:basedOn w:val="1"/>
    <w:next w:val="8"/>
    <w:link w:val="197"/>
    <w:qFormat/>
    <w:uiPriority w:val="0"/>
    <w:pPr>
      <w:keepNext/>
      <w:keepLines/>
      <w:numPr>
        <w:ilvl w:val="6"/>
        <w:numId w:val="1"/>
      </w:numPr>
      <w:spacing w:before="240" w:after="64" w:line="320" w:lineRule="auto"/>
      <w:jc w:val="left"/>
      <w:outlineLvl w:val="6"/>
    </w:pPr>
    <w:rPr>
      <w:rFonts w:ascii="Calibri" w:hAnsi="Calibri"/>
      <w:b/>
      <w:bCs/>
      <w:spacing w:val="6"/>
      <w:sz w:val="24"/>
    </w:rPr>
  </w:style>
  <w:style w:type="paragraph" w:styleId="14">
    <w:name w:val="heading 8"/>
    <w:basedOn w:val="1"/>
    <w:next w:val="8"/>
    <w:link w:val="161"/>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5">
    <w:name w:val="heading 9"/>
    <w:basedOn w:val="1"/>
    <w:next w:val="8"/>
    <w:link w:val="212"/>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link w:val="209"/>
    <w:unhideWhenUsed/>
    <w:qFormat/>
    <w:uiPriority w:val="0"/>
    <w:pPr>
      <w:spacing w:after="120"/>
      <w:ind w:firstLine="420" w:firstLineChars="100"/>
    </w:pPr>
    <w:rPr>
      <w:rFonts w:ascii="Calibri" w:hAnsi="Calibri"/>
      <w:sz w:val="21"/>
      <w:szCs w:val="22"/>
    </w:rPr>
  </w:style>
  <w:style w:type="paragraph" w:styleId="3">
    <w:name w:val="Body Text"/>
    <w:basedOn w:val="1"/>
    <w:next w:val="2"/>
    <w:link w:val="159"/>
    <w:qFormat/>
    <w:uiPriority w:val="99"/>
    <w:rPr>
      <w:rFonts w:ascii="Arial" w:hAnsi="Arial"/>
      <w:bCs/>
      <w:sz w:val="24"/>
    </w:rPr>
  </w:style>
  <w:style w:type="paragraph" w:styleId="4">
    <w:name w:val="toc 6"/>
    <w:basedOn w:val="1"/>
    <w:next w:val="1"/>
    <w:qFormat/>
    <w:uiPriority w:val="0"/>
    <w:pPr>
      <w:ind w:left="1400"/>
    </w:pPr>
    <w:rPr>
      <w:rFonts w:ascii="Calibri"/>
      <w:sz w:val="18"/>
      <w:szCs w:val="18"/>
    </w:rPr>
  </w:style>
  <w:style w:type="paragraph" w:styleId="8">
    <w:name w:val="Normal Indent"/>
    <w:basedOn w:val="1"/>
    <w:next w:val="9"/>
    <w:link w:val="207"/>
    <w:qFormat/>
    <w:uiPriority w:val="0"/>
    <w:pPr>
      <w:ind w:firstLine="420" w:firstLineChars="200"/>
    </w:pPr>
    <w:rPr>
      <w:rFonts w:ascii="Calibri" w:hAnsi="Calibri"/>
      <w:sz w:val="21"/>
    </w:rPr>
  </w:style>
  <w:style w:type="paragraph" w:styleId="9">
    <w:name w:val="Body Text Indent"/>
    <w:basedOn w:val="1"/>
    <w:next w:val="8"/>
    <w:link w:val="188"/>
    <w:qFormat/>
    <w:uiPriority w:val="99"/>
    <w:pPr>
      <w:spacing w:after="120"/>
      <w:ind w:left="420" w:leftChars="200"/>
    </w:pPr>
    <w:rPr>
      <w:rFonts w:ascii="Calibri" w:hAnsi="Calibri"/>
    </w:rPr>
  </w:style>
  <w:style w:type="paragraph" w:styleId="16">
    <w:name w:val="table of authorities"/>
    <w:basedOn w:val="1"/>
    <w:next w:val="1"/>
    <w:qFormat/>
    <w:uiPriority w:val="0"/>
    <w:pPr>
      <w:ind w:left="420" w:leftChars="200"/>
    </w:pPr>
    <w:rPr>
      <w:rFonts w:ascii="Calibri" w:hAnsi="Calibri"/>
      <w:sz w:val="21"/>
    </w:rPr>
  </w:style>
  <w:style w:type="paragraph" w:styleId="17">
    <w:name w:val="Document Map"/>
    <w:basedOn w:val="1"/>
    <w:link w:val="211"/>
    <w:unhideWhenUsed/>
    <w:qFormat/>
    <w:uiPriority w:val="0"/>
    <w:rPr>
      <w:rFonts w:ascii="宋体" w:hAnsi="Calibri"/>
      <w:sz w:val="18"/>
      <w:szCs w:val="18"/>
    </w:rPr>
  </w:style>
  <w:style w:type="paragraph" w:styleId="18">
    <w:name w:val="toa heading"/>
    <w:basedOn w:val="1"/>
    <w:next w:val="1"/>
    <w:qFormat/>
    <w:uiPriority w:val="0"/>
    <w:pPr>
      <w:spacing w:before="120"/>
    </w:pPr>
    <w:rPr>
      <w:rFonts w:ascii="Arial" w:hAnsi="Arial" w:cs="Arial"/>
      <w:sz w:val="24"/>
    </w:rPr>
  </w:style>
  <w:style w:type="paragraph" w:styleId="19">
    <w:name w:val="annotation text"/>
    <w:basedOn w:val="1"/>
    <w:link w:val="169"/>
    <w:unhideWhenUsed/>
    <w:qFormat/>
    <w:uiPriority w:val="0"/>
    <w:pPr>
      <w:jc w:val="left"/>
    </w:pPr>
    <w:rPr>
      <w:rFonts w:ascii="Calibri" w:hAnsi="Calibri"/>
      <w:sz w:val="21"/>
      <w:szCs w:val="22"/>
    </w:rPr>
  </w:style>
  <w:style w:type="paragraph" w:styleId="20">
    <w:name w:val="Body Text 3"/>
    <w:basedOn w:val="1"/>
    <w:link w:val="210"/>
    <w:qFormat/>
    <w:uiPriority w:val="0"/>
    <w:pPr>
      <w:spacing w:line="400" w:lineRule="atLeast"/>
    </w:pPr>
    <w:rPr>
      <w:rFonts w:ascii="楷体_GB2312" w:hAnsi="宋体" w:eastAsia="楷体_GB2312"/>
      <w:i/>
      <w:iCs/>
      <w:kern w:val="0"/>
      <w:sz w:val="24"/>
      <w:szCs w:val="20"/>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spacing w:beforeLines="50" w:afterLines="50"/>
      <w:ind w:left="426" w:right="-11" w:hanging="426" w:hangingChars="203"/>
    </w:pPr>
    <w:rPr>
      <w:rFonts w:eastAsia="楷体_GB2312"/>
    </w:rPr>
  </w:style>
  <w:style w:type="paragraph" w:styleId="23">
    <w:name w:val="toc 5"/>
    <w:basedOn w:val="1"/>
    <w:next w:val="1"/>
    <w:qFormat/>
    <w:uiPriority w:val="0"/>
    <w:pPr>
      <w:ind w:left="1680" w:leftChars="800"/>
    </w:pPr>
    <w:rPr>
      <w:rFonts w:ascii="Calibri" w:hAnsi="Calibri"/>
      <w:sz w:val="21"/>
    </w:rPr>
  </w:style>
  <w:style w:type="paragraph" w:styleId="24">
    <w:name w:val="toc 3"/>
    <w:basedOn w:val="1"/>
    <w:next w:val="1"/>
    <w:qFormat/>
    <w:uiPriority w:val="0"/>
    <w:pPr>
      <w:ind w:left="840" w:leftChars="400"/>
    </w:pPr>
    <w:rPr>
      <w:szCs w:val="20"/>
    </w:rPr>
  </w:style>
  <w:style w:type="paragraph" w:styleId="25">
    <w:name w:val="Plain Text"/>
    <w:basedOn w:val="1"/>
    <w:next w:val="26"/>
    <w:link w:val="175"/>
    <w:qFormat/>
    <w:uiPriority w:val="0"/>
    <w:rPr>
      <w:rFonts w:ascii="宋体" w:hAnsi="Courier New"/>
      <w:sz w:val="21"/>
      <w:szCs w:val="20"/>
    </w:rPr>
  </w:style>
  <w:style w:type="paragraph" w:styleId="26">
    <w:name w:val="toc 2"/>
    <w:basedOn w:val="1"/>
    <w:next w:val="1"/>
    <w:qFormat/>
    <w:uiPriority w:val="39"/>
    <w:pPr>
      <w:ind w:left="420" w:leftChars="200"/>
    </w:pPr>
    <w:rPr>
      <w:szCs w:val="20"/>
    </w:rPr>
  </w:style>
  <w:style w:type="paragraph" w:styleId="27">
    <w:name w:val="Date"/>
    <w:basedOn w:val="1"/>
    <w:next w:val="1"/>
    <w:link w:val="215"/>
    <w:qFormat/>
    <w:uiPriority w:val="99"/>
    <w:pPr>
      <w:ind w:left="100" w:leftChars="2500"/>
    </w:pPr>
    <w:rPr>
      <w:rFonts w:ascii="Calibri" w:hAnsi="Calibri"/>
      <w:color w:val="000000"/>
      <w:sz w:val="24"/>
    </w:rPr>
  </w:style>
  <w:style w:type="paragraph" w:styleId="28">
    <w:name w:val="Body Text Indent 2"/>
    <w:basedOn w:val="1"/>
    <w:link w:val="187"/>
    <w:qFormat/>
    <w:uiPriority w:val="99"/>
    <w:pPr>
      <w:widowControl/>
      <w:spacing w:line="480" w:lineRule="atLeast"/>
      <w:ind w:firstLine="480"/>
    </w:pPr>
    <w:rPr>
      <w:rFonts w:ascii="宋体" w:hAnsi="Calibri"/>
      <w:kern w:val="0"/>
      <w:sz w:val="24"/>
      <w:szCs w:val="20"/>
    </w:rPr>
  </w:style>
  <w:style w:type="paragraph" w:styleId="29">
    <w:name w:val="Balloon Text"/>
    <w:basedOn w:val="1"/>
    <w:link w:val="195"/>
    <w:qFormat/>
    <w:uiPriority w:val="0"/>
    <w:rPr>
      <w:rFonts w:ascii="Calibri" w:hAnsi="Calibri"/>
      <w:sz w:val="18"/>
      <w:szCs w:val="18"/>
    </w:rPr>
  </w:style>
  <w:style w:type="paragraph" w:styleId="30">
    <w:name w:val="footer"/>
    <w:basedOn w:val="1"/>
    <w:link w:val="208"/>
    <w:qFormat/>
    <w:uiPriority w:val="99"/>
    <w:pPr>
      <w:tabs>
        <w:tab w:val="center" w:pos="4153"/>
        <w:tab w:val="right" w:pos="8306"/>
      </w:tabs>
      <w:snapToGrid w:val="0"/>
      <w:jc w:val="left"/>
    </w:pPr>
    <w:rPr>
      <w:rFonts w:ascii="Calibri" w:hAnsi="Calibri"/>
      <w:sz w:val="18"/>
      <w:szCs w:val="18"/>
    </w:rPr>
  </w:style>
  <w:style w:type="paragraph" w:styleId="31">
    <w:name w:val="header"/>
    <w:basedOn w:val="1"/>
    <w:link w:val="200"/>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32">
    <w:name w:val="toc 1"/>
    <w:basedOn w:val="1"/>
    <w:next w:val="1"/>
    <w:qFormat/>
    <w:uiPriority w:val="39"/>
    <w:rPr>
      <w:szCs w:val="20"/>
    </w:rPr>
  </w:style>
  <w:style w:type="paragraph" w:styleId="33">
    <w:name w:val="toc 4"/>
    <w:basedOn w:val="1"/>
    <w:next w:val="1"/>
    <w:qFormat/>
    <w:uiPriority w:val="0"/>
    <w:pPr>
      <w:ind w:left="1260" w:leftChars="600"/>
    </w:pPr>
    <w:rPr>
      <w:rFonts w:ascii="Calibri" w:hAnsi="Calibri"/>
      <w:sz w:val="21"/>
    </w:rPr>
  </w:style>
  <w:style w:type="paragraph" w:styleId="34">
    <w:name w:val="Subtitle"/>
    <w:basedOn w:val="1"/>
    <w:next w:val="1"/>
    <w:link w:val="221"/>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35">
    <w:name w:val="List"/>
    <w:basedOn w:val="1"/>
    <w:unhideWhenUsed/>
    <w:qFormat/>
    <w:uiPriority w:val="99"/>
    <w:pPr>
      <w:ind w:left="200" w:hanging="200" w:hangingChars="200"/>
      <w:contextualSpacing/>
    </w:pPr>
  </w:style>
  <w:style w:type="paragraph" w:styleId="36">
    <w:name w:val="Body Text Indent 3"/>
    <w:basedOn w:val="1"/>
    <w:link w:val="157"/>
    <w:qFormat/>
    <w:uiPriority w:val="99"/>
    <w:pPr>
      <w:autoSpaceDE w:val="0"/>
      <w:autoSpaceDN w:val="0"/>
      <w:spacing w:line="400" w:lineRule="atLeast"/>
      <w:ind w:firstLine="443" w:firstLineChars="200"/>
      <w:textAlignment w:val="bottom"/>
    </w:pPr>
    <w:rPr>
      <w:rFonts w:ascii="Calibri" w:hAnsi="Calibri" w:eastAsia="黑体"/>
      <w:color w:val="000000"/>
      <w:sz w:val="24"/>
    </w:rPr>
  </w:style>
  <w:style w:type="paragraph" w:styleId="37">
    <w:name w:val="Body Text 2"/>
    <w:basedOn w:val="1"/>
    <w:link w:val="164"/>
    <w:qFormat/>
    <w:uiPriority w:val="0"/>
    <w:pPr>
      <w:framePr w:hSpace="180" w:wrap="notBeside" w:vAnchor="text" w:hAnchor="page" w:x="1917" w:y="230"/>
    </w:pPr>
    <w:rPr>
      <w:rFonts w:ascii="宋体" w:hAnsi="Calibri"/>
      <w:kern w:val="0"/>
      <w:sz w:val="24"/>
      <w:szCs w:val="20"/>
    </w:rPr>
  </w:style>
  <w:style w:type="paragraph" w:styleId="38">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9">
    <w:name w:val="index 1"/>
    <w:basedOn w:val="1"/>
    <w:next w:val="1"/>
    <w:qFormat/>
    <w:uiPriority w:val="0"/>
    <w:rPr>
      <w:rFonts w:ascii="宋体"/>
      <w:spacing w:val="-6"/>
      <w:kern w:val="24"/>
      <w:sz w:val="28"/>
    </w:rPr>
  </w:style>
  <w:style w:type="paragraph" w:styleId="40">
    <w:name w:val="Title"/>
    <w:basedOn w:val="1"/>
    <w:next w:val="1"/>
    <w:link w:val="214"/>
    <w:qFormat/>
    <w:uiPriority w:val="10"/>
    <w:pPr>
      <w:spacing w:before="240" w:after="60" w:line="460" w:lineRule="exact"/>
      <w:jc w:val="center"/>
      <w:outlineLvl w:val="0"/>
    </w:pPr>
    <w:rPr>
      <w:rFonts w:ascii="Arial" w:hAnsi="Arial"/>
      <w:b/>
      <w:spacing w:val="14"/>
      <w:kern w:val="24"/>
      <w:sz w:val="32"/>
      <w:szCs w:val="20"/>
    </w:rPr>
  </w:style>
  <w:style w:type="paragraph" w:styleId="41">
    <w:name w:val="annotation subject"/>
    <w:basedOn w:val="19"/>
    <w:next w:val="19"/>
    <w:link w:val="180"/>
    <w:unhideWhenUsed/>
    <w:qFormat/>
    <w:uiPriority w:val="0"/>
    <w:rPr>
      <w:b/>
      <w:bCs/>
    </w:rPr>
  </w:style>
  <w:style w:type="table" w:styleId="43">
    <w:name w:val="Table Grid"/>
    <w:basedOn w:val="4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22"/>
    <w:rPr>
      <w:b/>
      <w:bCs/>
    </w:rPr>
  </w:style>
  <w:style w:type="character" w:styleId="46">
    <w:name w:val="page number"/>
    <w:basedOn w:val="44"/>
    <w:qFormat/>
    <w:uiPriority w:val="99"/>
  </w:style>
  <w:style w:type="character" w:styleId="47">
    <w:name w:val="FollowedHyperlink"/>
    <w:qFormat/>
    <w:uiPriority w:val="0"/>
    <w:rPr>
      <w:color w:val="800080"/>
      <w:u w:val="single"/>
    </w:rPr>
  </w:style>
  <w:style w:type="character" w:styleId="48">
    <w:name w:val="Emphasis"/>
    <w:qFormat/>
    <w:uiPriority w:val="0"/>
    <w:rPr>
      <w:i/>
    </w:rPr>
  </w:style>
  <w:style w:type="character" w:styleId="49">
    <w:name w:val="Hyperlink"/>
    <w:basedOn w:val="44"/>
    <w:qFormat/>
    <w:uiPriority w:val="99"/>
    <w:rPr>
      <w:color w:val="0000FF"/>
      <w:u w:val="single"/>
    </w:rPr>
  </w:style>
  <w:style w:type="character" w:styleId="50">
    <w:name w:val="annotation reference"/>
    <w:unhideWhenUsed/>
    <w:qFormat/>
    <w:uiPriority w:val="99"/>
    <w:rPr>
      <w:sz w:val="21"/>
      <w:szCs w:val="21"/>
    </w:rPr>
  </w:style>
  <w:style w:type="character" w:styleId="51">
    <w:name w:val="HTML Cite"/>
    <w:qFormat/>
    <w:uiPriority w:val="0"/>
    <w:rPr>
      <w:color w:val="008000"/>
    </w:rPr>
  </w:style>
  <w:style w:type="paragraph" w:customStyle="1" w:styleId="52">
    <w:name w:val="表格文字"/>
    <w:basedOn w:val="25"/>
    <w:next w:val="3"/>
    <w:qFormat/>
    <w:uiPriority w:val="0"/>
    <w:pPr>
      <w:adjustRightInd w:val="0"/>
      <w:spacing w:line="420" w:lineRule="atLeast"/>
      <w:jc w:val="left"/>
      <w:textAlignment w:val="baseline"/>
    </w:pPr>
    <w:rPr>
      <w:kern w:val="0"/>
    </w:rPr>
  </w:style>
  <w:style w:type="paragraph" w:customStyle="1" w:styleId="53">
    <w:name w:val="标书标题2"/>
    <w:basedOn w:val="6"/>
    <w:qFormat/>
    <w:uiPriority w:val="0"/>
    <w:pPr>
      <w:keepLines w:val="0"/>
      <w:widowControl/>
      <w:numPr>
        <w:ilvl w:val="0"/>
        <w:numId w:val="2"/>
      </w:numPr>
      <w:tabs>
        <w:tab w:val="left" w:pos="567"/>
        <w:tab w:val="clear" w:pos="780"/>
      </w:tabs>
      <w:adjustRightInd w:val="0"/>
      <w:snapToGrid w:val="0"/>
      <w:spacing w:beforeLines="50" w:after="60" w:line="300" w:lineRule="auto"/>
      <w:ind w:left="567" w:hanging="567"/>
      <w:jc w:val="left"/>
    </w:pPr>
    <w:rPr>
      <w:rFonts w:ascii="Arial Narrow" w:hAnsi="Arial Narrow" w:eastAsia="仿宋_GB2312"/>
      <w:bCs w:val="0"/>
      <w:kern w:val="0"/>
      <w:sz w:val="28"/>
      <w:szCs w:val="20"/>
    </w:rPr>
  </w:style>
  <w:style w:type="paragraph" w:customStyle="1" w:styleId="54">
    <w:name w:val="Char Char Char"/>
    <w:basedOn w:val="1"/>
    <w:qFormat/>
    <w:uiPriority w:val="0"/>
    <w:rPr>
      <w:rFonts w:ascii="宋体" w:hAnsi="宋体" w:cs="宋体"/>
      <w:b/>
      <w:bCs/>
      <w:color w:val="000000"/>
      <w:szCs w:val="22"/>
    </w:rPr>
  </w:style>
  <w:style w:type="paragraph" w:customStyle="1" w:styleId="55">
    <w:name w:val="Char Char Char Char Char Char Char"/>
    <w:basedOn w:val="1"/>
    <w:qFormat/>
    <w:uiPriority w:val="0"/>
    <w:rPr>
      <w:rFonts w:ascii="仿宋_GB2312" w:eastAsia="仿宋_GB2312"/>
      <w:b/>
      <w:sz w:val="32"/>
      <w:szCs w:val="32"/>
    </w:rPr>
  </w:style>
  <w:style w:type="paragraph" w:customStyle="1" w:styleId="56">
    <w:name w:val="金保首页2"/>
    <w:basedOn w:val="1"/>
    <w:next w:val="1"/>
    <w:qFormat/>
    <w:uiPriority w:val="0"/>
    <w:pPr>
      <w:jc w:val="center"/>
    </w:pPr>
    <w:rPr>
      <w:rFonts w:ascii="Tahoma" w:hAnsi="Tahoma" w:eastAsia="黑体"/>
      <w:b/>
      <w:bCs/>
      <w:sz w:val="72"/>
      <w:szCs w:val="72"/>
    </w:rPr>
  </w:style>
  <w:style w:type="paragraph" w:customStyle="1" w:styleId="57">
    <w:name w:val="三级条标题"/>
    <w:basedOn w:val="58"/>
    <w:next w:val="60"/>
    <w:qFormat/>
    <w:uiPriority w:val="0"/>
    <w:pPr>
      <w:ind w:left="720"/>
      <w:outlineLvl w:val="4"/>
    </w:pPr>
  </w:style>
  <w:style w:type="paragraph" w:customStyle="1" w:styleId="58">
    <w:name w:val="二级条标题"/>
    <w:basedOn w:val="59"/>
    <w:next w:val="60"/>
    <w:qFormat/>
    <w:uiPriority w:val="0"/>
    <w:pPr>
      <w:ind w:left="540"/>
      <w:outlineLvl w:val="3"/>
    </w:pPr>
  </w:style>
  <w:style w:type="paragraph" w:customStyle="1" w:styleId="59">
    <w:name w:val="一级条标题"/>
    <w:basedOn w:val="5"/>
    <w:next w:val="60"/>
    <w:qFormat/>
    <w:uiPriority w:val="0"/>
    <w:pPr>
      <w:keepNext w:val="0"/>
      <w:widowControl/>
      <w:jc w:val="both"/>
      <w:outlineLvl w:val="2"/>
    </w:pPr>
    <w:rPr>
      <w:rFonts w:ascii="黑体" w:eastAsia="黑体"/>
      <w:kern w:val="0"/>
      <w:sz w:val="21"/>
      <w:szCs w:val="20"/>
    </w:rPr>
  </w:style>
  <w:style w:type="paragraph" w:customStyle="1" w:styleId="60">
    <w:name w:val="段"/>
    <w:link w:val="166"/>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61">
    <w:name w:val="标题6"/>
    <w:basedOn w:val="1"/>
    <w:next w:val="5"/>
    <w:qFormat/>
    <w:uiPriority w:val="0"/>
    <w:pPr>
      <w:widowControl/>
      <w:snapToGrid w:val="0"/>
      <w:spacing w:beforeLines="50" w:afterLines="50" w:line="520" w:lineRule="atLeast"/>
      <w:ind w:firstLine="200" w:firstLineChars="200"/>
    </w:pPr>
    <w:rPr>
      <w:rFonts w:cs="Arial"/>
      <w:b/>
      <w:sz w:val="24"/>
    </w:rPr>
  </w:style>
  <w:style w:type="paragraph" w:customStyle="1" w:styleId="62">
    <w:name w:val="Table Text"/>
    <w:link w:val="213"/>
    <w:qFormat/>
    <w:uiPriority w:val="0"/>
    <w:pPr>
      <w:snapToGrid w:val="0"/>
      <w:spacing w:before="80" w:after="80"/>
    </w:pPr>
    <w:rPr>
      <w:rFonts w:ascii="Arial" w:hAnsi="Arial" w:eastAsia="宋体" w:cs="Arial"/>
      <w:kern w:val="2"/>
      <w:sz w:val="18"/>
      <w:szCs w:val="18"/>
      <w:lang w:val="en-US" w:eastAsia="zh-CN" w:bidi="ar-SA"/>
    </w:rPr>
  </w:style>
  <w:style w:type="paragraph" w:customStyle="1" w:styleId="63">
    <w:name w:val="Char Char Char Char"/>
    <w:basedOn w:val="1"/>
    <w:qFormat/>
    <w:uiPriority w:val="0"/>
    <w:rPr>
      <w:rFonts w:ascii="Tahoma" w:hAnsi="Tahoma"/>
      <w:sz w:val="24"/>
      <w:szCs w:val="20"/>
    </w:rPr>
  </w:style>
  <w:style w:type="paragraph" w:customStyle="1" w:styleId="64">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65">
    <w:name w:val="样式1"/>
    <w:basedOn w:val="1"/>
    <w:qFormat/>
    <w:uiPriority w:val="0"/>
    <w:pPr>
      <w:spacing w:before="120" w:after="120" w:line="300" w:lineRule="auto"/>
    </w:pPr>
    <w:rPr>
      <w:rFonts w:ascii="宋体" w:hAnsi="宋体"/>
      <w:b/>
      <w:sz w:val="24"/>
      <w:szCs w:val="20"/>
    </w:rPr>
  </w:style>
  <w:style w:type="paragraph" w:customStyle="1" w:styleId="66">
    <w:name w:val="附录项目"/>
    <w:basedOn w:val="11"/>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67">
    <w:name w:val="文档正文"/>
    <w:basedOn w:val="1"/>
    <w:qFormat/>
    <w:uiPriority w:val="0"/>
    <w:pPr>
      <w:adjustRightInd w:val="0"/>
      <w:spacing w:line="480" w:lineRule="atLeast"/>
      <w:ind w:firstLine="567"/>
      <w:textAlignment w:val="baseline"/>
    </w:pPr>
    <w:rPr>
      <w:kern w:val="0"/>
      <w:sz w:val="24"/>
      <w:szCs w:val="20"/>
    </w:rPr>
  </w:style>
  <w:style w:type="paragraph" w:customStyle="1" w:styleId="68">
    <w:name w:val="Char Char Char Char Char Char Char Char Char Char Char Char Char"/>
    <w:basedOn w:val="1"/>
    <w:qFormat/>
    <w:uiPriority w:val="0"/>
    <w:rPr>
      <w:rFonts w:ascii="Tahoma" w:hAnsi="Tahoma"/>
      <w:sz w:val="24"/>
      <w:szCs w:val="20"/>
    </w:rPr>
  </w:style>
  <w:style w:type="paragraph" w:styleId="69">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70">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71">
    <w:name w:val="Char Char Char Char Char Char Char Char Char Char"/>
    <w:basedOn w:val="17"/>
    <w:qFormat/>
    <w:uiPriority w:val="0"/>
    <w:pPr>
      <w:shd w:val="clear" w:color="auto" w:fill="000080"/>
    </w:pPr>
    <w:rPr>
      <w:rFonts w:ascii="Tahoma" w:hAnsi="Tahoma"/>
      <w:sz w:val="24"/>
      <w:szCs w:val="24"/>
    </w:rPr>
  </w:style>
  <w:style w:type="paragraph" w:customStyle="1" w:styleId="72">
    <w:name w:val="op_mapdots_left"/>
    <w:basedOn w:val="1"/>
    <w:qFormat/>
    <w:uiPriority w:val="0"/>
    <w:pPr>
      <w:jc w:val="left"/>
    </w:pPr>
    <w:rPr>
      <w:kern w:val="0"/>
      <w:sz w:val="21"/>
    </w:rPr>
  </w:style>
  <w:style w:type="paragraph" w:customStyle="1" w:styleId="73">
    <w:name w:val="Char"/>
    <w:basedOn w:val="1"/>
    <w:qFormat/>
    <w:uiPriority w:val="0"/>
    <w:rPr>
      <w:rFonts w:ascii="仿宋_GB2312" w:eastAsia="仿宋_GB2312"/>
      <w:b/>
      <w:sz w:val="32"/>
      <w:szCs w:val="32"/>
    </w:rPr>
  </w:style>
  <w:style w:type="paragraph" w:customStyle="1" w:styleId="74">
    <w:name w:val="p0"/>
    <w:basedOn w:val="1"/>
    <w:qFormat/>
    <w:uiPriority w:val="0"/>
    <w:pPr>
      <w:widowControl/>
      <w:spacing w:line="360" w:lineRule="auto"/>
      <w:jc w:val="left"/>
    </w:pPr>
    <w:rPr>
      <w:rFonts w:ascii="宋体" w:hAnsi="宋体" w:cs="宋体"/>
      <w:kern w:val="0"/>
      <w:sz w:val="24"/>
    </w:rPr>
  </w:style>
  <w:style w:type="paragraph" w:customStyle="1" w:styleId="75">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76">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77">
    <w:name w:val="样式 Arial 小四 首行缩进:  0.85 厘米"/>
    <w:basedOn w:val="1"/>
    <w:qFormat/>
    <w:uiPriority w:val="0"/>
    <w:pPr>
      <w:spacing w:line="400" w:lineRule="exact"/>
      <w:ind w:firstLine="440" w:firstLineChars="200"/>
    </w:pPr>
    <w:rPr>
      <w:rFonts w:ascii="宋体" w:hAnsi="宋体" w:cs="仿宋_GB2312"/>
      <w:szCs w:val="22"/>
      <w:lang w:val="zh-CN"/>
    </w:rPr>
  </w:style>
  <w:style w:type="paragraph" w:customStyle="1" w:styleId="78">
    <w:name w:val="样式 标题 1 + 黑色 行距: 1.5 倍行距"/>
    <w:basedOn w:val="5"/>
    <w:qFormat/>
    <w:uiPriority w:val="0"/>
    <w:pPr>
      <w:keepNext w:val="0"/>
      <w:numPr>
        <w:ilvl w:val="0"/>
        <w:numId w:val="3"/>
      </w:numPr>
      <w:adjustRightInd w:val="0"/>
      <w:snapToGrid w:val="0"/>
      <w:spacing w:beforeLines="30" w:line="360" w:lineRule="auto"/>
      <w:ind w:right="680"/>
      <w:textAlignment w:val="baseline"/>
    </w:pPr>
    <w:rPr>
      <w:rFonts w:ascii="Arial" w:hAnsi="Arial" w:eastAsia="楷体_GB2312"/>
      <w:b w:val="0"/>
      <w:bCs/>
      <w:color w:val="000000"/>
      <w:kern w:val="0"/>
      <w:szCs w:val="20"/>
    </w:rPr>
  </w:style>
  <w:style w:type="paragraph" w:customStyle="1" w:styleId="7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80">
    <w:name w:val="正文缩进2"/>
    <w:basedOn w:val="1"/>
    <w:next w:val="1"/>
    <w:qFormat/>
    <w:uiPriority w:val="0"/>
    <w:pPr>
      <w:spacing w:line="500" w:lineRule="exact"/>
      <w:ind w:firstLine="567"/>
    </w:pPr>
    <w:rPr>
      <w:sz w:val="24"/>
      <w:szCs w:val="20"/>
    </w:rPr>
  </w:style>
  <w:style w:type="paragraph" w:customStyle="1" w:styleId="81">
    <w:name w:val="样式2"/>
    <w:basedOn w:val="5"/>
    <w:qFormat/>
    <w:uiPriority w:val="0"/>
    <w:pPr>
      <w:keepNext w:val="0"/>
      <w:pageBreakBefore/>
      <w:numPr>
        <w:ilvl w:val="0"/>
        <w:numId w:val="1"/>
      </w:numPr>
      <w:adjustRightInd w:val="0"/>
      <w:spacing w:beforeLines="30" w:line="578" w:lineRule="atLeast"/>
      <w:textAlignment w:val="baseline"/>
    </w:pPr>
    <w:rPr>
      <w:rFonts w:ascii="Arial" w:hAnsi="Arial" w:eastAsia="黑体" w:cs="Arial"/>
      <w:kern w:val="44"/>
      <w:sz w:val="30"/>
      <w:szCs w:val="20"/>
    </w:rPr>
  </w:style>
  <w:style w:type="paragraph" w:customStyle="1" w:styleId="82">
    <w:name w:val="Item List in Table"/>
    <w:basedOn w:val="1"/>
    <w:qFormat/>
    <w:uiPriority w:val="0"/>
    <w:pPr>
      <w:widowControl/>
      <w:numPr>
        <w:ilvl w:val="0"/>
        <w:numId w:val="4"/>
      </w:numPr>
      <w:topLinePunct/>
      <w:adjustRightInd w:val="0"/>
      <w:snapToGrid w:val="0"/>
      <w:spacing w:before="80" w:after="80" w:line="240" w:lineRule="atLeast"/>
      <w:jc w:val="left"/>
    </w:pPr>
    <w:rPr>
      <w:rFonts w:cs="Arial"/>
      <w:kern w:val="0"/>
      <w:sz w:val="21"/>
      <w:szCs w:val="21"/>
    </w:rPr>
  </w:style>
  <w:style w:type="paragraph" w:customStyle="1" w:styleId="83">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84">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85">
    <w:name w:val="正文－恩普"/>
    <w:basedOn w:val="8"/>
    <w:qFormat/>
    <w:uiPriority w:val="0"/>
    <w:pPr>
      <w:framePr w:wrap="around" w:vAnchor="text" w:hAnchor="text" w:y="1"/>
      <w:spacing w:line="360" w:lineRule="auto"/>
      <w:ind w:firstLine="200"/>
    </w:pPr>
    <w:rPr>
      <w:sz w:val="24"/>
    </w:rPr>
  </w:style>
  <w:style w:type="paragraph" w:customStyle="1" w:styleId="86">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87">
    <w:name w:val="Char Char Char11"/>
    <w:basedOn w:val="1"/>
    <w:qFormat/>
    <w:uiPriority w:val="0"/>
    <w:pPr>
      <w:keepNext/>
      <w:keepLines/>
      <w:pageBreakBefore/>
      <w:tabs>
        <w:tab w:val="left" w:pos="432"/>
      </w:tabs>
      <w:adjustRightInd w:val="0"/>
      <w:ind w:left="432" w:hanging="432"/>
      <w:textAlignment w:val="baseline"/>
    </w:pPr>
    <w:rPr>
      <w:kern w:val="0"/>
    </w:rPr>
  </w:style>
  <w:style w:type="paragraph" w:customStyle="1" w:styleId="88">
    <w:name w:val="Char1 Char Char Char11"/>
    <w:basedOn w:val="1"/>
    <w:qFormat/>
    <w:uiPriority w:val="0"/>
    <w:rPr>
      <w:rFonts w:ascii="Tahoma" w:hAnsi="Tahoma"/>
      <w:sz w:val="24"/>
      <w:szCs w:val="20"/>
    </w:rPr>
  </w:style>
  <w:style w:type="paragraph" w:customStyle="1" w:styleId="89">
    <w:name w:val="默认段落字体 Para Char Char Char Char"/>
    <w:basedOn w:val="1"/>
    <w:qFormat/>
    <w:uiPriority w:val="0"/>
  </w:style>
  <w:style w:type="paragraph" w:customStyle="1" w:styleId="90">
    <w:name w:val="表格标题"/>
    <w:basedOn w:val="1"/>
    <w:next w:val="1"/>
    <w:qFormat/>
    <w:uiPriority w:val="0"/>
    <w:pPr>
      <w:jc w:val="center"/>
    </w:pPr>
    <w:rPr>
      <w:rFonts w:cs="宋体"/>
      <w:b/>
      <w:bCs/>
      <w:szCs w:val="20"/>
    </w:rPr>
  </w:style>
  <w:style w:type="paragraph" w:customStyle="1" w:styleId="91">
    <w:name w:val="金保标题2"/>
    <w:basedOn w:val="6"/>
    <w:next w:val="1"/>
    <w:link w:val="178"/>
    <w:qFormat/>
    <w:uiPriority w:val="0"/>
    <w:pPr>
      <w:tabs>
        <w:tab w:val="left" w:pos="576"/>
      </w:tabs>
      <w:spacing w:line="360" w:lineRule="auto"/>
      <w:ind w:left="576" w:hanging="576"/>
    </w:pPr>
    <w:rPr>
      <w:rFonts w:ascii="Calibri" w:hAnsi="Calibri"/>
      <w:sz w:val="28"/>
      <w:szCs w:val="28"/>
    </w:rPr>
  </w:style>
  <w:style w:type="paragraph" w:customStyle="1" w:styleId="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
    <w:name w:val="表格(五号)"/>
    <w:basedOn w:val="1"/>
    <w:qFormat/>
    <w:uiPriority w:val="0"/>
    <w:pPr>
      <w:adjustRightInd w:val="0"/>
      <w:snapToGrid w:val="0"/>
      <w:spacing w:before="60" w:after="60"/>
      <w:ind w:left="11"/>
      <w:jc w:val="center"/>
    </w:pPr>
    <w:rPr>
      <w:kern w:val="0"/>
      <w:szCs w:val="20"/>
    </w:rPr>
  </w:style>
  <w:style w:type="paragraph" w:customStyle="1" w:styleId="94">
    <w:name w:val="Char1 Char Char Char1"/>
    <w:basedOn w:val="1"/>
    <w:qFormat/>
    <w:uiPriority w:val="0"/>
    <w:rPr>
      <w:rFonts w:ascii="Tahoma" w:hAnsi="Tahoma"/>
      <w:sz w:val="24"/>
      <w:szCs w:val="20"/>
    </w:rPr>
  </w:style>
  <w:style w:type="paragraph" w:customStyle="1" w:styleId="95">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96">
    <w:name w:val="列出段落1"/>
    <w:basedOn w:val="1"/>
    <w:qFormat/>
    <w:uiPriority w:val="0"/>
    <w:pPr>
      <w:ind w:firstLine="420" w:firstLineChars="200"/>
    </w:pPr>
  </w:style>
  <w:style w:type="paragraph" w:customStyle="1" w:styleId="97">
    <w:name w:val="默认段落字体 Para Char Char Char Char Char Char Char"/>
    <w:basedOn w:val="1"/>
    <w:qFormat/>
    <w:uiPriority w:val="0"/>
    <w:rPr>
      <w:rFonts w:ascii="Tahoma" w:hAnsi="Tahoma"/>
      <w:sz w:val="24"/>
      <w:szCs w:val="20"/>
    </w:rPr>
  </w:style>
  <w:style w:type="paragraph" w:customStyle="1" w:styleId="98">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99">
    <w:name w:val="正文—首行"/>
    <w:basedOn w:val="1"/>
    <w:qFormat/>
    <w:uiPriority w:val="0"/>
    <w:pPr>
      <w:spacing w:line="360" w:lineRule="auto"/>
      <w:ind w:firstLine="480" w:firstLineChars="200"/>
    </w:pPr>
    <w:rPr>
      <w:rFonts w:ascii="Calibri" w:hAnsi="Calibri"/>
      <w:sz w:val="24"/>
      <w:szCs w:val="22"/>
    </w:rPr>
  </w:style>
  <w:style w:type="paragraph" w:customStyle="1" w:styleId="100">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01">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02">
    <w:name w:val="图片"/>
    <w:basedOn w:val="1"/>
    <w:qFormat/>
    <w:uiPriority w:val="0"/>
    <w:pPr>
      <w:spacing w:line="360" w:lineRule="auto"/>
      <w:jc w:val="center"/>
    </w:pPr>
    <w:rPr>
      <w:rFonts w:cs="宋体"/>
      <w:szCs w:val="20"/>
    </w:rPr>
  </w:style>
  <w:style w:type="paragraph" w:customStyle="1" w:styleId="103">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04">
    <w:name w:val="_Style 12"/>
    <w:basedOn w:val="1"/>
    <w:qFormat/>
    <w:uiPriority w:val="0"/>
    <w:pPr>
      <w:ind w:firstLine="420" w:firstLineChars="200"/>
    </w:pPr>
    <w:rPr>
      <w:rFonts w:ascii="Calibri" w:hAnsi="Calibri"/>
      <w:sz w:val="21"/>
      <w:szCs w:val="22"/>
    </w:rPr>
  </w:style>
  <w:style w:type="paragraph" w:customStyle="1" w:styleId="105">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6">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07">
    <w:name w:val="四级条标题"/>
    <w:basedOn w:val="57"/>
    <w:next w:val="60"/>
    <w:qFormat/>
    <w:uiPriority w:val="0"/>
    <w:pPr>
      <w:tabs>
        <w:tab w:val="left" w:pos="360"/>
      </w:tabs>
      <w:ind w:left="0"/>
      <w:outlineLvl w:val="5"/>
    </w:pPr>
  </w:style>
  <w:style w:type="paragraph" w:customStyle="1" w:styleId="108">
    <w:name w:val="Body Text(ch)"/>
    <w:basedOn w:val="1"/>
    <w:next w:val="3"/>
    <w:qFormat/>
    <w:uiPriority w:val="0"/>
    <w:pPr>
      <w:spacing w:line="500" w:lineRule="exact"/>
      <w:jc w:val="center"/>
    </w:pPr>
  </w:style>
  <w:style w:type="paragraph" w:customStyle="1" w:styleId="109">
    <w:name w:val="Char Char Char Char Char Char Char Char Char Char Char1 Char"/>
    <w:basedOn w:val="1"/>
    <w:qFormat/>
    <w:uiPriority w:val="0"/>
  </w:style>
  <w:style w:type="paragraph" w:customStyle="1" w:styleId="110">
    <w:name w:val="Char Char Char Char Char Char Char Char Char Char1"/>
    <w:basedOn w:val="17"/>
    <w:qFormat/>
    <w:uiPriority w:val="0"/>
    <w:pPr>
      <w:shd w:val="clear" w:color="auto" w:fill="000080"/>
    </w:pPr>
    <w:rPr>
      <w:rFonts w:ascii="Tahoma" w:hAnsi="Tahoma"/>
      <w:sz w:val="24"/>
      <w:szCs w:val="24"/>
    </w:rPr>
  </w:style>
  <w:style w:type="paragraph" w:customStyle="1" w:styleId="111">
    <w:name w:val="Char Char8"/>
    <w:basedOn w:val="1"/>
    <w:qFormat/>
    <w:uiPriority w:val="0"/>
    <w:rPr>
      <w:rFonts w:ascii="Tahoma" w:hAnsi="Tahoma"/>
      <w:sz w:val="24"/>
      <w:szCs w:val="20"/>
    </w:rPr>
  </w:style>
  <w:style w:type="paragraph" w:customStyle="1" w:styleId="112">
    <w:name w:val="金保标题1"/>
    <w:basedOn w:val="5"/>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13">
    <w:name w:val="表格标题(居中)"/>
    <w:basedOn w:val="1"/>
    <w:qFormat/>
    <w:uiPriority w:val="0"/>
    <w:pPr>
      <w:snapToGrid w:val="0"/>
      <w:jc w:val="center"/>
    </w:pPr>
    <w:rPr>
      <w:rFonts w:eastAsia="黑体"/>
    </w:rPr>
  </w:style>
  <w:style w:type="paragraph" w:customStyle="1" w:styleId="114">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15">
    <w:name w:val="Char Char Char Char1"/>
    <w:basedOn w:val="1"/>
    <w:qFormat/>
    <w:uiPriority w:val="0"/>
    <w:rPr>
      <w:rFonts w:ascii="Tahoma" w:hAnsi="Tahoma"/>
      <w:sz w:val="24"/>
      <w:szCs w:val="20"/>
    </w:rPr>
  </w:style>
  <w:style w:type="paragraph" w:customStyle="1" w:styleId="116">
    <w:name w:val="样式 标题 3 + (西文) Arial (中文) 楷体_GB2312 加粗 非倾斜 段前: 0 磅 段后: 0.2 ..."/>
    <w:basedOn w:val="7"/>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17">
    <w:name w:val="正文内容"/>
    <w:basedOn w:val="1"/>
    <w:qFormat/>
    <w:uiPriority w:val="0"/>
    <w:pPr>
      <w:ind w:firstLine="200" w:firstLineChars="200"/>
    </w:pPr>
    <w:rPr>
      <w:rFonts w:ascii="仿宋_GB2312" w:hAnsi="Calibri" w:eastAsia="仿宋_GB2312"/>
      <w:sz w:val="24"/>
      <w:szCs w:val="28"/>
    </w:rPr>
  </w:style>
  <w:style w:type="paragraph" w:customStyle="1" w:styleId="118">
    <w:name w:val="列表编号 3 New"/>
    <w:basedOn w:val="1"/>
    <w:qFormat/>
    <w:uiPriority w:val="0"/>
    <w:pPr>
      <w:widowControl/>
      <w:numPr>
        <w:ilvl w:val="0"/>
        <w:numId w:val="5"/>
      </w:numPr>
      <w:tabs>
        <w:tab w:val="left" w:pos="482"/>
      </w:tabs>
      <w:spacing w:afterLines="50"/>
      <w:jc w:val="left"/>
    </w:pPr>
    <w:rPr>
      <w:kern w:val="0"/>
      <w:sz w:val="24"/>
      <w:szCs w:val="20"/>
    </w:rPr>
  </w:style>
  <w:style w:type="paragraph" w:customStyle="1" w:styleId="119">
    <w:name w:val="Char1"/>
    <w:basedOn w:val="1"/>
    <w:qFormat/>
    <w:uiPriority w:val="0"/>
    <w:rPr>
      <w:rFonts w:ascii="仿宋_GB2312" w:eastAsia="仿宋_GB2312"/>
      <w:b/>
      <w:sz w:val="32"/>
      <w:szCs w:val="32"/>
    </w:rPr>
  </w:style>
  <w:style w:type="paragraph" w:customStyle="1" w:styleId="120">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21">
    <w:name w:val="Char Char Char Char Char Char Char Char Char Char Char Char Char1"/>
    <w:basedOn w:val="1"/>
    <w:qFormat/>
    <w:uiPriority w:val="0"/>
    <w:rPr>
      <w:rFonts w:ascii="Tahoma" w:hAnsi="Tahoma"/>
      <w:sz w:val="24"/>
      <w:szCs w:val="20"/>
    </w:rPr>
  </w:style>
  <w:style w:type="paragraph" w:customStyle="1" w:styleId="122">
    <w:name w:val="List Paragraph1"/>
    <w:basedOn w:val="1"/>
    <w:qFormat/>
    <w:uiPriority w:val="99"/>
    <w:pPr>
      <w:ind w:firstLine="420" w:firstLineChars="200"/>
    </w:pPr>
  </w:style>
  <w:style w:type="paragraph" w:customStyle="1" w:styleId="123">
    <w:name w:val="Char1 Char Char Char Char Char Char"/>
    <w:basedOn w:val="1"/>
    <w:qFormat/>
    <w:uiPriority w:val="0"/>
    <w:rPr>
      <w:rFonts w:ascii="Tahoma" w:hAnsi="Tahoma"/>
      <w:sz w:val="24"/>
      <w:szCs w:val="20"/>
    </w:rPr>
  </w:style>
  <w:style w:type="paragraph" w:customStyle="1" w:styleId="124">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125">
    <w:name w:val="Char Char81"/>
    <w:basedOn w:val="1"/>
    <w:qFormat/>
    <w:uiPriority w:val="0"/>
    <w:rPr>
      <w:rFonts w:ascii="Tahoma" w:hAnsi="Tahoma"/>
      <w:sz w:val="24"/>
      <w:szCs w:val="20"/>
    </w:rPr>
  </w:style>
  <w:style w:type="paragraph" w:customStyle="1" w:styleId="126">
    <w:name w:val="Char1 Char Char Char Char Char Char1"/>
    <w:basedOn w:val="1"/>
    <w:qFormat/>
    <w:uiPriority w:val="0"/>
    <w:rPr>
      <w:rFonts w:ascii="Tahoma" w:hAnsi="Tahoma"/>
      <w:sz w:val="24"/>
      <w:szCs w:val="20"/>
    </w:rPr>
  </w:style>
  <w:style w:type="paragraph" w:customStyle="1" w:styleId="127">
    <w:name w:val="(一)"/>
    <w:basedOn w:val="1"/>
    <w:qFormat/>
    <w:uiPriority w:val="0"/>
  </w:style>
  <w:style w:type="paragraph" w:customStyle="1" w:styleId="128">
    <w:name w:val="Char Char"/>
    <w:basedOn w:val="1"/>
    <w:qFormat/>
    <w:uiPriority w:val="0"/>
    <w:rPr>
      <w:rFonts w:ascii="仿宋_GB2312" w:eastAsia="仿宋_GB2312"/>
      <w:b/>
      <w:sz w:val="32"/>
      <w:szCs w:val="32"/>
    </w:rPr>
  </w:style>
  <w:style w:type="paragraph" w:customStyle="1" w:styleId="129">
    <w:name w:val="样式 宋体 行距: 多倍行距 1.25 字行"/>
    <w:basedOn w:val="1"/>
    <w:qFormat/>
    <w:uiPriority w:val="0"/>
    <w:pPr>
      <w:spacing w:line="300" w:lineRule="auto"/>
    </w:pPr>
    <w:rPr>
      <w:rFonts w:ascii="宋体" w:hAnsi="宋体" w:cs="宋体"/>
      <w:szCs w:val="20"/>
    </w:rPr>
  </w:style>
  <w:style w:type="paragraph" w:styleId="130">
    <w:name w:val="List Paragraph"/>
    <w:basedOn w:val="1"/>
    <w:qFormat/>
    <w:uiPriority w:val="0"/>
    <w:pPr>
      <w:ind w:firstLine="420" w:firstLineChars="200"/>
    </w:pPr>
    <w:rPr>
      <w:rFonts w:ascii="Calibri" w:hAnsi="Calibri"/>
      <w:szCs w:val="22"/>
    </w:rPr>
  </w:style>
  <w:style w:type="paragraph" w:customStyle="1" w:styleId="131">
    <w:name w:val="默认段落字体 Para Char Char Char Char Char Char Char Char Char1 Char"/>
    <w:basedOn w:val="1"/>
    <w:qFormat/>
    <w:uiPriority w:val="0"/>
    <w:rPr>
      <w:rFonts w:ascii="Tahoma" w:hAnsi="Tahoma"/>
      <w:sz w:val="24"/>
      <w:szCs w:val="20"/>
    </w:rPr>
  </w:style>
  <w:style w:type="paragraph" w:customStyle="1" w:styleId="132">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33">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34">
    <w:name w:val="Char Char Char Char Char Char Char Char Char Char Char Char1 Char Char"/>
    <w:basedOn w:val="1"/>
    <w:qFormat/>
    <w:uiPriority w:val="0"/>
    <w:rPr>
      <w:rFonts w:ascii="Tahoma" w:hAnsi="Tahoma"/>
      <w:sz w:val="24"/>
      <w:szCs w:val="20"/>
    </w:rPr>
  </w:style>
  <w:style w:type="paragraph" w:customStyle="1" w:styleId="135">
    <w:name w:val="Char Char Char Char Char Char Char Char Char Char Char Char1 Char Char1"/>
    <w:basedOn w:val="1"/>
    <w:qFormat/>
    <w:uiPriority w:val="0"/>
    <w:rPr>
      <w:rFonts w:ascii="Tahoma" w:hAnsi="Tahoma"/>
      <w:sz w:val="24"/>
      <w:szCs w:val="20"/>
    </w:rPr>
  </w:style>
  <w:style w:type="paragraph" w:customStyle="1" w:styleId="136">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37">
    <w:name w:val="zw1"/>
    <w:basedOn w:val="1"/>
    <w:link w:val="189"/>
    <w:qFormat/>
    <w:uiPriority w:val="0"/>
    <w:pPr>
      <w:spacing w:line="360" w:lineRule="auto"/>
      <w:ind w:firstLine="560" w:firstLineChars="200"/>
    </w:pPr>
    <w:rPr>
      <w:rFonts w:ascii="Calibri" w:hAnsi="Calibri"/>
      <w:sz w:val="28"/>
      <w:szCs w:val="20"/>
    </w:rPr>
  </w:style>
  <w:style w:type="paragraph" w:customStyle="1" w:styleId="138">
    <w:name w:val="此正文"/>
    <w:basedOn w:val="1"/>
    <w:semiHidden/>
    <w:qFormat/>
    <w:uiPriority w:val="0"/>
    <w:pPr>
      <w:spacing w:line="360" w:lineRule="auto"/>
      <w:ind w:firstLine="200" w:firstLineChars="200"/>
    </w:pPr>
    <w:rPr>
      <w:sz w:val="24"/>
    </w:rPr>
  </w:style>
  <w:style w:type="paragraph" w:customStyle="1" w:styleId="139">
    <w:name w:val="五级条标题"/>
    <w:basedOn w:val="107"/>
    <w:next w:val="60"/>
    <w:qFormat/>
    <w:uiPriority w:val="0"/>
    <w:pPr>
      <w:tabs>
        <w:tab w:val="left" w:pos="0"/>
        <w:tab w:val="clear" w:pos="360"/>
      </w:tabs>
      <w:outlineLvl w:val="6"/>
    </w:pPr>
  </w:style>
  <w:style w:type="paragraph" w:customStyle="1" w:styleId="140">
    <w:name w:val="_Style 32"/>
    <w:basedOn w:val="1"/>
    <w:qFormat/>
    <w:uiPriority w:val="0"/>
    <w:rPr>
      <w:szCs w:val="20"/>
    </w:rPr>
  </w:style>
  <w:style w:type="paragraph" w:customStyle="1" w:styleId="141">
    <w:name w:val="Char Char1 Char Char Char Char1 Char Char Char1"/>
    <w:basedOn w:val="1"/>
    <w:qFormat/>
    <w:uiPriority w:val="0"/>
    <w:pPr>
      <w:adjustRightInd w:val="0"/>
      <w:spacing w:line="360" w:lineRule="atLeast"/>
      <w:textAlignment w:val="baseline"/>
    </w:pPr>
    <w:rPr>
      <w:rFonts w:ascii="Tahoma" w:hAnsi="Tahoma"/>
      <w:sz w:val="24"/>
      <w:szCs w:val="20"/>
    </w:rPr>
  </w:style>
  <w:style w:type="paragraph" w:customStyle="1" w:styleId="142">
    <w:name w:val="表内文字"/>
    <w:basedOn w:val="1"/>
    <w:qFormat/>
    <w:uiPriority w:val="0"/>
    <w:pPr>
      <w:spacing w:line="500" w:lineRule="atLeast"/>
      <w:jc w:val="center"/>
    </w:pPr>
    <w:rPr>
      <w:rFonts w:ascii="Arial" w:hAnsi="Arial" w:eastAsia="楷体_GB2312" w:cs="Arial"/>
      <w:sz w:val="28"/>
    </w:rPr>
  </w:style>
  <w:style w:type="paragraph" w:customStyle="1" w:styleId="143">
    <w:name w:val="_Style 141"/>
    <w:basedOn w:val="5"/>
    <w:next w:val="1"/>
    <w:qFormat/>
    <w:uiPriority w:val="39"/>
    <w:pPr>
      <w:keepLines/>
      <w:widowControl/>
      <w:spacing w:before="480" w:line="276" w:lineRule="auto"/>
      <w:outlineLvl w:val="9"/>
    </w:pPr>
    <w:rPr>
      <w:rFonts w:ascii="Cambria" w:hAnsi="Cambria"/>
      <w:bCs/>
      <w:color w:val="365F91"/>
      <w:kern w:val="0"/>
      <w:szCs w:val="28"/>
    </w:rPr>
  </w:style>
  <w:style w:type="paragraph" w:customStyle="1" w:styleId="144">
    <w:name w:val="Char Char Char Char Char Char Char1"/>
    <w:basedOn w:val="1"/>
    <w:qFormat/>
    <w:uiPriority w:val="0"/>
    <w:rPr>
      <w:rFonts w:ascii="仿宋_GB2312" w:eastAsia="仿宋_GB2312"/>
      <w:b/>
      <w:sz w:val="32"/>
      <w:szCs w:val="32"/>
    </w:rPr>
  </w:style>
  <w:style w:type="paragraph" w:customStyle="1" w:styleId="145">
    <w:name w:val="样式 正文首行缩进 + 首行缩进:  1 字符"/>
    <w:basedOn w:val="1"/>
    <w:next w:val="146"/>
    <w:qFormat/>
    <w:uiPriority w:val="0"/>
    <w:pPr>
      <w:spacing w:line="360" w:lineRule="auto"/>
      <w:ind w:firstLine="200" w:firstLineChars="200"/>
    </w:pPr>
    <w:rPr>
      <w:rFonts w:cs="宋体"/>
      <w:sz w:val="24"/>
      <w:szCs w:val="20"/>
    </w:rPr>
  </w:style>
  <w:style w:type="paragraph" w:customStyle="1" w:styleId="146">
    <w:name w:val="Char2"/>
    <w:basedOn w:val="17"/>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47">
    <w:name w:val="Char Char Char Char Char Char Char Char Char Char Char1 Char1"/>
    <w:basedOn w:val="1"/>
    <w:qFormat/>
    <w:uiPriority w:val="0"/>
  </w:style>
  <w:style w:type="paragraph" w:customStyle="1" w:styleId="148">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49">
    <w:name w:val="正文首缩"/>
    <w:basedOn w:val="1"/>
    <w:next w:val="10"/>
    <w:qFormat/>
    <w:uiPriority w:val="0"/>
    <w:pPr>
      <w:adjustRightInd w:val="0"/>
      <w:spacing w:line="324" w:lineRule="auto"/>
      <w:ind w:firstLine="425"/>
      <w:textAlignment w:val="baseline"/>
    </w:pPr>
    <w:rPr>
      <w:kern w:val="0"/>
      <w:sz w:val="28"/>
      <w:szCs w:val="20"/>
    </w:rPr>
  </w:style>
  <w:style w:type="paragraph" w:customStyle="1" w:styleId="150">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51">
    <w:name w:val="正文文本 2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52">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53">
    <w:name w:val="pic"/>
    <w:basedOn w:val="1"/>
    <w:next w:val="1"/>
    <w:qFormat/>
    <w:uiPriority w:val="0"/>
    <w:pPr>
      <w:spacing w:line="360" w:lineRule="auto"/>
      <w:jc w:val="center"/>
    </w:pPr>
    <w:rPr>
      <w:rFonts w:ascii="仿宋_GB2312" w:hAnsi="Calibri" w:cs="宋体"/>
      <w:szCs w:val="20"/>
    </w:rPr>
  </w:style>
  <w:style w:type="paragraph" w:customStyle="1" w:styleId="154">
    <w:name w:val="小点说明"/>
    <w:basedOn w:val="1"/>
    <w:qFormat/>
    <w:uiPriority w:val="0"/>
    <w:pPr>
      <w:adjustRightInd w:val="0"/>
      <w:snapToGrid w:val="0"/>
    </w:pPr>
    <w:rPr>
      <w:rFonts w:ascii="仿宋_GB2312" w:eastAsia="仿宋_GB2312"/>
      <w:color w:val="000000"/>
      <w:szCs w:val="18"/>
    </w:rPr>
  </w:style>
  <w:style w:type="paragraph" w:customStyle="1" w:styleId="155">
    <w:name w:val="样式 宋体 行距: 多倍行距 1.25 字行1"/>
    <w:basedOn w:val="1"/>
    <w:qFormat/>
    <w:uiPriority w:val="0"/>
    <w:pPr>
      <w:spacing w:line="300" w:lineRule="auto"/>
    </w:pPr>
    <w:rPr>
      <w:rFonts w:ascii="宋体" w:hAnsi="宋体" w:cs="宋体"/>
      <w:szCs w:val="20"/>
    </w:rPr>
  </w:style>
  <w:style w:type="paragraph" w:customStyle="1" w:styleId="156">
    <w:name w:val="Char Char7 Char1"/>
    <w:basedOn w:val="1"/>
    <w:qFormat/>
    <w:uiPriority w:val="0"/>
    <w:pPr>
      <w:tabs>
        <w:tab w:val="left" w:pos="425"/>
      </w:tabs>
      <w:ind w:left="420" w:leftChars="200" w:firstLine="270" w:firstLineChars="150"/>
    </w:pPr>
    <w:rPr>
      <w:rFonts w:ascii="宋体" w:hAnsi="宋体" w:cs="Arial"/>
      <w:color w:val="5E5E5E"/>
      <w:kern w:val="0"/>
      <w:szCs w:val="21"/>
    </w:rPr>
  </w:style>
  <w:style w:type="character" w:customStyle="1" w:styleId="157">
    <w:name w:val="正文文本缩进 3 字符"/>
    <w:link w:val="36"/>
    <w:qFormat/>
    <w:uiPriority w:val="99"/>
    <w:rPr>
      <w:rFonts w:eastAsia="黑体"/>
      <w:color w:val="000000"/>
      <w:kern w:val="2"/>
      <w:sz w:val="24"/>
      <w:szCs w:val="24"/>
      <w:lang w:val="en-US" w:eastAsia="zh-CN" w:bidi="ar-SA"/>
    </w:rPr>
  </w:style>
  <w:style w:type="character" w:customStyle="1" w:styleId="158">
    <w:name w:val="Char Char1"/>
    <w:qFormat/>
    <w:uiPriority w:val="0"/>
    <w:rPr>
      <w:rFonts w:ascii="宋体" w:hAnsi="Courier New" w:eastAsia="宋体"/>
      <w:kern w:val="2"/>
      <w:sz w:val="21"/>
      <w:lang w:val="en-US" w:eastAsia="zh-CN" w:bidi="ar-SA"/>
    </w:rPr>
  </w:style>
  <w:style w:type="character" w:customStyle="1" w:styleId="159">
    <w:name w:val="正文文本 字符"/>
    <w:link w:val="3"/>
    <w:qFormat/>
    <w:uiPriority w:val="99"/>
    <w:rPr>
      <w:rFonts w:ascii="Arial" w:hAnsi="Arial" w:eastAsia="宋体"/>
      <w:bCs/>
      <w:kern w:val="2"/>
      <w:sz w:val="24"/>
      <w:szCs w:val="24"/>
      <w:lang w:val="en-US" w:eastAsia="zh-CN" w:bidi="ar-SA"/>
    </w:rPr>
  </w:style>
  <w:style w:type="character" w:customStyle="1" w:styleId="160">
    <w:name w:val="font01"/>
    <w:qFormat/>
    <w:uiPriority w:val="0"/>
    <w:rPr>
      <w:rFonts w:hint="eastAsia" w:ascii="宋体" w:hAnsi="宋体" w:eastAsia="宋体" w:cs="宋体"/>
      <w:color w:val="000000"/>
      <w:sz w:val="22"/>
      <w:szCs w:val="22"/>
      <w:u w:val="none"/>
    </w:rPr>
  </w:style>
  <w:style w:type="character" w:customStyle="1" w:styleId="161">
    <w:name w:val="标题 8 字符"/>
    <w:link w:val="14"/>
    <w:qFormat/>
    <w:uiPriority w:val="0"/>
    <w:rPr>
      <w:rFonts w:ascii="Arial" w:hAnsi="Arial" w:eastAsia="黑体"/>
      <w:spacing w:val="6"/>
      <w:kern w:val="2"/>
      <w:sz w:val="24"/>
      <w:szCs w:val="24"/>
    </w:rPr>
  </w:style>
  <w:style w:type="character" w:customStyle="1" w:styleId="162">
    <w:name w:val="日期 Char1"/>
    <w:qFormat/>
    <w:uiPriority w:val="0"/>
    <w:rPr>
      <w:kern w:val="2"/>
      <w:sz w:val="21"/>
      <w:szCs w:val="24"/>
    </w:rPr>
  </w:style>
  <w:style w:type="character" w:customStyle="1" w:styleId="163">
    <w:name w:val="正文文本缩进 2 Char1"/>
    <w:qFormat/>
    <w:uiPriority w:val="0"/>
    <w:rPr>
      <w:kern w:val="2"/>
      <w:sz w:val="21"/>
      <w:szCs w:val="24"/>
    </w:rPr>
  </w:style>
  <w:style w:type="character" w:customStyle="1" w:styleId="164">
    <w:name w:val="正文文本 2 字符"/>
    <w:link w:val="37"/>
    <w:qFormat/>
    <w:uiPriority w:val="0"/>
    <w:rPr>
      <w:rFonts w:ascii="宋体"/>
      <w:sz w:val="24"/>
    </w:rPr>
  </w:style>
  <w:style w:type="character" w:customStyle="1" w:styleId="165">
    <w:name w:val="l2 Char"/>
    <w:qFormat/>
    <w:uiPriority w:val="0"/>
    <w:rPr>
      <w:rFonts w:ascii="Arial" w:hAnsi="Arial" w:eastAsia="楷体_GB2312" w:cs="Arial"/>
      <w:b/>
      <w:sz w:val="24"/>
      <w:lang w:val="en-US" w:eastAsia="zh-CN" w:bidi="ar-SA"/>
    </w:rPr>
  </w:style>
  <w:style w:type="character" w:customStyle="1" w:styleId="166">
    <w:name w:val="段 Char"/>
    <w:link w:val="60"/>
    <w:qFormat/>
    <w:uiPriority w:val="0"/>
    <w:rPr>
      <w:rFonts w:ascii="Arial" w:hAnsi="Arial"/>
      <w:kern w:val="2"/>
      <w:sz w:val="21"/>
      <w:lang w:val="en-US" w:eastAsia="zh-CN" w:bidi="ar-SA"/>
    </w:rPr>
  </w:style>
  <w:style w:type="character" w:customStyle="1" w:styleId="167">
    <w:name w:val="12blk1"/>
    <w:qFormat/>
    <w:uiPriority w:val="0"/>
    <w:rPr>
      <w:rFonts w:hint="default" w:ascii="_x000B__x000C_" w:hAnsi="_x000B__x000C_"/>
      <w:color w:val="000000"/>
      <w:sz w:val="24"/>
      <w:szCs w:val="24"/>
      <w:u w:val="none"/>
    </w:rPr>
  </w:style>
  <w:style w:type="character" w:customStyle="1" w:styleId="168">
    <w:name w:val="正文文本 Char1"/>
    <w:qFormat/>
    <w:uiPriority w:val="0"/>
    <w:rPr>
      <w:kern w:val="2"/>
      <w:sz w:val="21"/>
      <w:szCs w:val="24"/>
    </w:rPr>
  </w:style>
  <w:style w:type="character" w:customStyle="1" w:styleId="169">
    <w:name w:val="批注文字 字符"/>
    <w:link w:val="19"/>
    <w:qFormat/>
    <w:uiPriority w:val="0"/>
    <w:rPr>
      <w:rFonts w:ascii="Calibri" w:hAnsi="Calibri" w:eastAsia="宋体"/>
      <w:kern w:val="2"/>
      <w:sz w:val="21"/>
      <w:szCs w:val="22"/>
      <w:lang w:val="en-US" w:eastAsia="zh-CN" w:bidi="ar-SA"/>
    </w:rPr>
  </w:style>
  <w:style w:type="character" w:customStyle="1" w:styleId="170">
    <w:name w:val="标题 2 字符"/>
    <w:link w:val="6"/>
    <w:qFormat/>
    <w:uiPriority w:val="0"/>
    <w:rPr>
      <w:rFonts w:ascii="Arial" w:hAnsi="Arial" w:eastAsia="黑体"/>
      <w:b/>
      <w:bCs/>
      <w:kern w:val="2"/>
      <w:sz w:val="32"/>
      <w:szCs w:val="32"/>
      <w:lang w:val="en-US" w:eastAsia="zh-CN" w:bidi="ar-SA"/>
    </w:rPr>
  </w:style>
  <w:style w:type="character" w:customStyle="1" w:styleId="171">
    <w:name w:val="正文文本缩进 Char1"/>
    <w:qFormat/>
    <w:uiPriority w:val="0"/>
    <w:rPr>
      <w:kern w:val="2"/>
      <w:sz w:val="21"/>
      <w:szCs w:val="24"/>
    </w:rPr>
  </w:style>
  <w:style w:type="character" w:customStyle="1" w:styleId="172">
    <w:name w:val="标题 4 字符"/>
    <w:link w:val="10"/>
    <w:qFormat/>
    <w:uiPriority w:val="0"/>
    <w:rPr>
      <w:rFonts w:ascii="Cambria" w:hAnsi="Cambria" w:eastAsia="宋体"/>
      <w:b/>
      <w:bCs/>
      <w:kern w:val="2"/>
      <w:sz w:val="28"/>
      <w:szCs w:val="28"/>
      <w:lang w:val="en-US" w:eastAsia="zh-CN" w:bidi="ar-SA"/>
    </w:rPr>
  </w:style>
  <w:style w:type="character" w:customStyle="1" w:styleId="173">
    <w:name w:val="标题 6 字符"/>
    <w:link w:val="12"/>
    <w:qFormat/>
    <w:uiPriority w:val="0"/>
    <w:rPr>
      <w:rFonts w:ascii="Arial" w:hAnsi="Arial" w:eastAsia="黑体"/>
      <w:b/>
      <w:bCs/>
      <w:spacing w:val="6"/>
      <w:kern w:val="2"/>
      <w:sz w:val="24"/>
      <w:szCs w:val="24"/>
    </w:rPr>
  </w:style>
  <w:style w:type="character" w:customStyle="1" w:styleId="174">
    <w:name w:val="批注框文本 Char1"/>
    <w:qFormat/>
    <w:uiPriority w:val="0"/>
    <w:rPr>
      <w:kern w:val="2"/>
      <w:sz w:val="18"/>
      <w:szCs w:val="18"/>
    </w:rPr>
  </w:style>
  <w:style w:type="character" w:customStyle="1" w:styleId="175">
    <w:name w:val="纯文本 字符"/>
    <w:link w:val="25"/>
    <w:qFormat/>
    <w:uiPriority w:val="0"/>
    <w:rPr>
      <w:rFonts w:ascii="宋体" w:hAnsi="Courier New" w:eastAsia="宋体"/>
      <w:kern w:val="2"/>
      <w:sz w:val="21"/>
      <w:lang w:val="en-US" w:eastAsia="zh-CN" w:bidi="ar-SA"/>
    </w:rPr>
  </w:style>
  <w:style w:type="character" w:customStyle="1" w:styleId="176">
    <w:name w:val="标题 1 字符"/>
    <w:link w:val="5"/>
    <w:qFormat/>
    <w:uiPriority w:val="0"/>
    <w:rPr>
      <w:rFonts w:ascii="Calibri" w:hAnsi="Calibri" w:eastAsia="宋体"/>
      <w:b/>
      <w:kern w:val="2"/>
      <w:sz w:val="28"/>
      <w:szCs w:val="24"/>
      <w:lang w:val="en-US" w:eastAsia="zh-CN" w:bidi="ar-SA"/>
    </w:rPr>
  </w:style>
  <w:style w:type="character" w:customStyle="1" w:styleId="177">
    <w:name w:val="标题 3 字符"/>
    <w:link w:val="7"/>
    <w:qFormat/>
    <w:uiPriority w:val="0"/>
    <w:rPr>
      <w:rFonts w:ascii="Calibri" w:hAnsi="Calibri" w:eastAsia="宋体"/>
      <w:b/>
      <w:bCs/>
      <w:kern w:val="2"/>
      <w:sz w:val="32"/>
      <w:szCs w:val="32"/>
      <w:lang w:val="en-US" w:eastAsia="zh-CN" w:bidi="ar-SA"/>
    </w:rPr>
  </w:style>
  <w:style w:type="character" w:customStyle="1" w:styleId="178">
    <w:name w:val="金保标题2 Char"/>
    <w:link w:val="91"/>
    <w:qFormat/>
    <w:uiPriority w:val="0"/>
    <w:rPr>
      <w:rFonts w:eastAsia="黑体"/>
      <w:b/>
      <w:bCs/>
      <w:kern w:val="2"/>
      <w:sz w:val="28"/>
      <w:szCs w:val="28"/>
      <w:lang w:val="en-US" w:eastAsia="zh-CN" w:bidi="ar-SA"/>
    </w:rPr>
  </w:style>
  <w:style w:type="character" w:customStyle="1" w:styleId="179">
    <w:name w:val="标题 5 字符"/>
    <w:link w:val="11"/>
    <w:qFormat/>
    <w:uiPriority w:val="0"/>
    <w:rPr>
      <w:b/>
      <w:bCs/>
      <w:kern w:val="2"/>
      <w:sz w:val="28"/>
      <w:szCs w:val="28"/>
    </w:rPr>
  </w:style>
  <w:style w:type="character" w:customStyle="1" w:styleId="180">
    <w:name w:val="批注主题 字符"/>
    <w:link w:val="41"/>
    <w:qFormat/>
    <w:uiPriority w:val="0"/>
    <w:rPr>
      <w:rFonts w:ascii="Calibri" w:hAnsi="Calibri" w:eastAsia="宋体"/>
      <w:b/>
      <w:bCs/>
      <w:kern w:val="2"/>
      <w:sz w:val="21"/>
      <w:szCs w:val="22"/>
      <w:lang w:val="en-US" w:eastAsia="zh-CN" w:bidi="ar-SA"/>
    </w:rPr>
  </w:style>
  <w:style w:type="character" w:customStyle="1" w:styleId="181">
    <w:name w:val="font112"/>
    <w:qFormat/>
    <w:uiPriority w:val="0"/>
    <w:rPr>
      <w:rFonts w:hint="default" w:ascii="Arial" w:hAnsi="Arial" w:cs="Arial"/>
      <w:color w:val="000000"/>
      <w:sz w:val="22"/>
      <w:szCs w:val="22"/>
      <w:u w:val="none"/>
    </w:rPr>
  </w:style>
  <w:style w:type="character" w:customStyle="1" w:styleId="182">
    <w:name w:val="Char Char11"/>
    <w:qFormat/>
    <w:uiPriority w:val="0"/>
    <w:rPr>
      <w:rFonts w:ascii="宋体" w:hAnsi="Courier New" w:eastAsia="宋体"/>
      <w:kern w:val="2"/>
      <w:sz w:val="21"/>
      <w:lang w:val="en-US" w:eastAsia="zh-CN" w:bidi="ar-SA"/>
    </w:rPr>
  </w:style>
  <w:style w:type="character" w:customStyle="1" w:styleId="183">
    <w:name w:val="wj1"/>
    <w:qFormat/>
    <w:uiPriority w:val="0"/>
    <w:rPr>
      <w:color w:val="000000"/>
      <w:sz w:val="18"/>
      <w:szCs w:val="18"/>
      <w:u w:val="none"/>
    </w:rPr>
  </w:style>
  <w:style w:type="character" w:customStyle="1" w:styleId="184">
    <w:name w:val="批注文字 Char1"/>
    <w:qFormat/>
    <w:uiPriority w:val="0"/>
    <w:rPr>
      <w:kern w:val="2"/>
      <w:sz w:val="21"/>
      <w:szCs w:val="24"/>
    </w:rPr>
  </w:style>
  <w:style w:type="character" w:customStyle="1" w:styleId="185">
    <w:name w:val="普通文字 Char Char3"/>
    <w:qFormat/>
    <w:uiPriority w:val="0"/>
    <w:rPr>
      <w:rFonts w:ascii="宋体" w:hAnsi="Courier New" w:eastAsia="宋体"/>
      <w:kern w:val="2"/>
      <w:sz w:val="21"/>
      <w:lang w:val="en-US" w:eastAsia="zh-CN" w:bidi="ar-SA"/>
    </w:rPr>
  </w:style>
  <w:style w:type="character" w:customStyle="1" w:styleId="186">
    <w:name w:val="标题 Char1"/>
    <w:qFormat/>
    <w:uiPriority w:val="0"/>
    <w:rPr>
      <w:rFonts w:ascii="Cambria" w:hAnsi="Cambria" w:eastAsia="宋体" w:cs="Times New Roman"/>
      <w:b/>
      <w:bCs/>
      <w:kern w:val="2"/>
      <w:sz w:val="32"/>
      <w:szCs w:val="32"/>
    </w:rPr>
  </w:style>
  <w:style w:type="character" w:customStyle="1" w:styleId="187">
    <w:name w:val="正文文本缩进 2 字符"/>
    <w:link w:val="28"/>
    <w:qFormat/>
    <w:uiPriority w:val="99"/>
    <w:rPr>
      <w:rFonts w:ascii="宋体" w:eastAsia="宋体"/>
      <w:sz w:val="24"/>
      <w:lang w:val="en-US" w:eastAsia="zh-CN" w:bidi="ar-SA"/>
    </w:rPr>
  </w:style>
  <w:style w:type="character" w:customStyle="1" w:styleId="188">
    <w:name w:val="正文文本缩进 字符"/>
    <w:link w:val="9"/>
    <w:qFormat/>
    <w:uiPriority w:val="99"/>
    <w:rPr>
      <w:kern w:val="2"/>
      <w:sz w:val="22"/>
      <w:szCs w:val="24"/>
    </w:rPr>
  </w:style>
  <w:style w:type="character" w:customStyle="1" w:styleId="189">
    <w:name w:val="zw1 Char"/>
    <w:link w:val="137"/>
    <w:qFormat/>
    <w:locked/>
    <w:uiPriority w:val="0"/>
    <w:rPr>
      <w:rFonts w:eastAsia="宋体"/>
      <w:kern w:val="2"/>
      <w:sz w:val="28"/>
      <w:lang w:val="en-US" w:eastAsia="zh-CN" w:bidi="ar-SA"/>
    </w:rPr>
  </w:style>
  <w:style w:type="character" w:customStyle="1" w:styleId="190">
    <w:name w:val="font51"/>
    <w:qFormat/>
    <w:uiPriority w:val="0"/>
    <w:rPr>
      <w:rFonts w:ascii="font-weight : 700" w:hAnsi="font-weight : 700" w:eastAsia="font-weight : 700" w:cs="font-weight : 700"/>
      <w:color w:val="000000"/>
      <w:sz w:val="22"/>
      <w:szCs w:val="22"/>
      <w:u w:val="single"/>
    </w:rPr>
  </w:style>
  <w:style w:type="character" w:customStyle="1" w:styleId="191">
    <w:name w:val="unnamed51"/>
    <w:qFormat/>
    <w:uiPriority w:val="0"/>
    <w:rPr>
      <w:sz w:val="22"/>
      <w:szCs w:val="22"/>
    </w:rPr>
  </w:style>
  <w:style w:type="character" w:customStyle="1" w:styleId="192">
    <w:name w:val="font31"/>
    <w:basedOn w:val="44"/>
    <w:qFormat/>
    <w:uiPriority w:val="0"/>
    <w:rPr>
      <w:rFonts w:hint="eastAsia" w:ascii="宋体" w:hAnsi="宋体" w:eastAsia="宋体" w:cs="宋体"/>
      <w:b/>
      <w:color w:val="000000"/>
      <w:sz w:val="22"/>
      <w:szCs w:val="22"/>
      <w:u w:val="single"/>
    </w:rPr>
  </w:style>
  <w:style w:type="character" w:customStyle="1" w:styleId="193">
    <w:name w:val="heading 4 + Indent: Left 0.5 in Char Char"/>
    <w:qFormat/>
    <w:uiPriority w:val="0"/>
    <w:rPr>
      <w:rFonts w:ascii="Arial" w:hAnsi="Arial" w:eastAsia="黑体"/>
      <w:b/>
      <w:bCs/>
      <w:kern w:val="2"/>
      <w:sz w:val="28"/>
      <w:szCs w:val="28"/>
      <w:lang w:val="en-US" w:eastAsia="zh-CN" w:bidi="ar-SA"/>
    </w:rPr>
  </w:style>
  <w:style w:type="character" w:customStyle="1" w:styleId="194">
    <w:name w:val="sub_title s0"/>
    <w:basedOn w:val="44"/>
    <w:qFormat/>
    <w:uiPriority w:val="0"/>
  </w:style>
  <w:style w:type="character" w:customStyle="1" w:styleId="195">
    <w:name w:val="批注框文本 字符"/>
    <w:link w:val="29"/>
    <w:qFormat/>
    <w:locked/>
    <w:uiPriority w:val="0"/>
    <w:rPr>
      <w:kern w:val="2"/>
      <w:sz w:val="18"/>
      <w:szCs w:val="18"/>
    </w:rPr>
  </w:style>
  <w:style w:type="character" w:customStyle="1" w:styleId="196">
    <w:name w:val="font71"/>
    <w:qFormat/>
    <w:uiPriority w:val="0"/>
    <w:rPr>
      <w:rFonts w:hint="default" w:ascii="Arial" w:hAnsi="Arial" w:cs="Arial"/>
      <w:color w:val="000000"/>
      <w:sz w:val="20"/>
      <w:szCs w:val="20"/>
      <w:u w:val="none"/>
    </w:rPr>
  </w:style>
  <w:style w:type="character" w:customStyle="1" w:styleId="197">
    <w:name w:val="标题 7 字符"/>
    <w:link w:val="13"/>
    <w:qFormat/>
    <w:uiPriority w:val="0"/>
    <w:rPr>
      <w:rFonts w:ascii="Calibri" w:hAnsi="Calibri"/>
      <w:b/>
      <w:bCs/>
      <w:spacing w:val="6"/>
      <w:kern w:val="2"/>
      <w:sz w:val="24"/>
      <w:szCs w:val="24"/>
    </w:rPr>
  </w:style>
  <w:style w:type="character" w:customStyle="1" w:styleId="198">
    <w:name w:val="h Char"/>
    <w:qFormat/>
    <w:uiPriority w:val="0"/>
    <w:rPr>
      <w:rFonts w:eastAsia="楷体_GB2312"/>
      <w:sz w:val="21"/>
      <w:lang w:val="en-US" w:eastAsia="zh-CN" w:bidi="ar-SA"/>
    </w:rPr>
  </w:style>
  <w:style w:type="character" w:customStyle="1" w:styleId="199">
    <w:name w:val="正文文本缩进 3 Char1"/>
    <w:qFormat/>
    <w:uiPriority w:val="0"/>
    <w:rPr>
      <w:kern w:val="2"/>
      <w:sz w:val="16"/>
      <w:szCs w:val="16"/>
    </w:rPr>
  </w:style>
  <w:style w:type="character" w:customStyle="1" w:styleId="200">
    <w:name w:val="页眉 字符"/>
    <w:link w:val="31"/>
    <w:qFormat/>
    <w:uiPriority w:val="99"/>
    <w:rPr>
      <w:rFonts w:eastAsia="宋体"/>
      <w:kern w:val="2"/>
      <w:sz w:val="18"/>
      <w:szCs w:val="18"/>
      <w:lang w:val="en-US" w:eastAsia="zh-CN" w:bidi="ar-SA"/>
    </w:rPr>
  </w:style>
  <w:style w:type="character" w:customStyle="1" w:styleId="201">
    <w:name w:val="htd0"/>
    <w:basedOn w:val="44"/>
    <w:qFormat/>
    <w:uiPriority w:val="0"/>
  </w:style>
  <w:style w:type="character" w:customStyle="1" w:styleId="202">
    <w:name w:val="font21"/>
    <w:qFormat/>
    <w:uiPriority w:val="0"/>
    <w:rPr>
      <w:rFonts w:ascii="Calibri" w:hAnsi="Calibri" w:cs="Calibri"/>
      <w:color w:val="000000"/>
      <w:sz w:val="22"/>
      <w:szCs w:val="22"/>
      <w:u w:val="none"/>
    </w:rPr>
  </w:style>
  <w:style w:type="character" w:customStyle="1" w:styleId="203">
    <w:name w:val="普通文字 Char Char"/>
    <w:qFormat/>
    <w:uiPriority w:val="0"/>
    <w:rPr>
      <w:rFonts w:ascii="宋体" w:hAnsi="Courier New" w:eastAsia="宋体"/>
      <w:kern w:val="2"/>
      <w:sz w:val="21"/>
      <w:lang w:val="en-US" w:eastAsia="zh-CN" w:bidi="ar-SA"/>
    </w:rPr>
  </w:style>
  <w:style w:type="character" w:customStyle="1" w:styleId="204">
    <w:name w:val="纯文本 Char1"/>
    <w:qFormat/>
    <w:uiPriority w:val="0"/>
    <w:rPr>
      <w:rFonts w:ascii="宋体" w:hAnsi="Courier New" w:eastAsia="宋体" w:cs="Courier New"/>
      <w:kern w:val="2"/>
      <w:sz w:val="21"/>
      <w:szCs w:val="21"/>
    </w:rPr>
  </w:style>
  <w:style w:type="character" w:customStyle="1" w:styleId="205">
    <w:name w:val="font61"/>
    <w:basedOn w:val="44"/>
    <w:qFormat/>
    <w:uiPriority w:val="0"/>
    <w:rPr>
      <w:rFonts w:hint="eastAsia" w:ascii="宋体" w:hAnsi="宋体" w:eastAsia="宋体" w:cs="宋体"/>
      <w:b/>
      <w:iCs/>
      <w:color w:val="000000"/>
      <w:kern w:val="0"/>
      <w:sz w:val="24"/>
      <w:szCs w:val="24"/>
      <w:u w:val="none"/>
      <w:lang w:eastAsia="en-US"/>
    </w:rPr>
  </w:style>
  <w:style w:type="character" w:customStyle="1" w:styleId="206">
    <w:name w:val="font91"/>
    <w:qFormat/>
    <w:uiPriority w:val="0"/>
    <w:rPr>
      <w:rFonts w:hint="eastAsia" w:ascii="宋体" w:hAnsi="宋体" w:eastAsia="宋体" w:cs="宋体"/>
      <w:color w:val="000000"/>
      <w:sz w:val="22"/>
      <w:szCs w:val="22"/>
      <w:u w:val="none"/>
    </w:rPr>
  </w:style>
  <w:style w:type="character" w:customStyle="1" w:styleId="207">
    <w:name w:val="正文缩进 字符"/>
    <w:link w:val="8"/>
    <w:qFormat/>
    <w:uiPriority w:val="0"/>
    <w:rPr>
      <w:rFonts w:eastAsia="宋体"/>
      <w:kern w:val="2"/>
      <w:sz w:val="21"/>
      <w:szCs w:val="24"/>
      <w:lang w:val="en-US" w:eastAsia="zh-CN" w:bidi="ar-SA"/>
    </w:rPr>
  </w:style>
  <w:style w:type="character" w:customStyle="1" w:styleId="208">
    <w:name w:val="页脚 字符"/>
    <w:link w:val="30"/>
    <w:qFormat/>
    <w:uiPriority w:val="99"/>
    <w:rPr>
      <w:rFonts w:eastAsia="宋体"/>
      <w:kern w:val="2"/>
      <w:sz w:val="18"/>
      <w:szCs w:val="18"/>
      <w:lang w:val="en-US" w:eastAsia="zh-CN" w:bidi="ar-SA"/>
    </w:rPr>
  </w:style>
  <w:style w:type="character" w:customStyle="1" w:styleId="209">
    <w:name w:val="正文文本首行缩进 字符"/>
    <w:link w:val="2"/>
    <w:qFormat/>
    <w:uiPriority w:val="0"/>
    <w:rPr>
      <w:rFonts w:ascii="Calibri" w:hAnsi="Calibri" w:eastAsia="宋体"/>
      <w:bCs/>
      <w:kern w:val="2"/>
      <w:sz w:val="21"/>
      <w:szCs w:val="22"/>
      <w:lang w:val="en-US" w:eastAsia="zh-CN" w:bidi="ar-SA"/>
    </w:rPr>
  </w:style>
  <w:style w:type="character" w:customStyle="1" w:styleId="210">
    <w:name w:val="正文文本 3 字符"/>
    <w:link w:val="20"/>
    <w:qFormat/>
    <w:uiPriority w:val="0"/>
    <w:rPr>
      <w:rFonts w:ascii="楷体_GB2312" w:hAnsi="宋体" w:eastAsia="楷体_GB2312"/>
      <w:i/>
      <w:iCs/>
      <w:sz w:val="24"/>
    </w:rPr>
  </w:style>
  <w:style w:type="character" w:customStyle="1" w:styleId="211">
    <w:name w:val="文档结构图 字符"/>
    <w:link w:val="17"/>
    <w:qFormat/>
    <w:uiPriority w:val="0"/>
    <w:rPr>
      <w:rFonts w:ascii="宋体" w:hAnsi="Calibri" w:eastAsia="宋体"/>
      <w:kern w:val="2"/>
      <w:sz w:val="18"/>
      <w:szCs w:val="18"/>
      <w:lang w:val="en-US" w:eastAsia="zh-CN" w:bidi="ar-SA"/>
    </w:rPr>
  </w:style>
  <w:style w:type="character" w:customStyle="1" w:styleId="212">
    <w:name w:val="标题 9 字符"/>
    <w:link w:val="15"/>
    <w:qFormat/>
    <w:uiPriority w:val="0"/>
    <w:rPr>
      <w:rFonts w:ascii="Arial" w:hAnsi="Arial" w:eastAsia="黑体"/>
      <w:spacing w:val="6"/>
      <w:kern w:val="2"/>
      <w:sz w:val="24"/>
      <w:szCs w:val="24"/>
    </w:rPr>
  </w:style>
  <w:style w:type="character" w:customStyle="1" w:styleId="213">
    <w:name w:val="Table Text Char1"/>
    <w:link w:val="62"/>
    <w:qFormat/>
    <w:uiPriority w:val="0"/>
    <w:rPr>
      <w:rFonts w:ascii="Arial" w:hAnsi="Arial" w:cs="Arial"/>
      <w:kern w:val="2"/>
      <w:sz w:val="18"/>
      <w:szCs w:val="18"/>
      <w:lang w:val="en-US" w:eastAsia="zh-CN" w:bidi="ar-SA"/>
    </w:rPr>
  </w:style>
  <w:style w:type="character" w:customStyle="1" w:styleId="214">
    <w:name w:val="标题 字符"/>
    <w:link w:val="40"/>
    <w:qFormat/>
    <w:uiPriority w:val="10"/>
    <w:rPr>
      <w:rFonts w:ascii="Arial" w:hAnsi="Arial"/>
      <w:b/>
      <w:spacing w:val="14"/>
      <w:kern w:val="24"/>
      <w:sz w:val="32"/>
    </w:rPr>
  </w:style>
  <w:style w:type="character" w:customStyle="1" w:styleId="215">
    <w:name w:val="日期 字符"/>
    <w:link w:val="27"/>
    <w:qFormat/>
    <w:uiPriority w:val="99"/>
    <w:rPr>
      <w:color w:val="000000"/>
      <w:kern w:val="2"/>
      <w:sz w:val="24"/>
      <w:szCs w:val="24"/>
    </w:rPr>
  </w:style>
  <w:style w:type="character" w:customStyle="1" w:styleId="216">
    <w:name w:val="font41"/>
    <w:basedOn w:val="44"/>
    <w:qFormat/>
    <w:uiPriority w:val="0"/>
    <w:rPr>
      <w:rFonts w:ascii="Calibri" w:hAnsi="Calibri" w:cs="Calibri"/>
      <w:color w:val="000000"/>
      <w:sz w:val="22"/>
      <w:szCs w:val="22"/>
      <w:u w:val="none"/>
    </w:rPr>
  </w:style>
  <w:style w:type="paragraph" w:customStyle="1" w:styleId="217">
    <w:name w:val="Table Paragraph"/>
    <w:basedOn w:val="1"/>
    <w:qFormat/>
    <w:uiPriority w:val="1"/>
    <w:rPr>
      <w:rFonts w:ascii="宋体" w:hAnsi="宋体" w:cs="宋体"/>
      <w:lang w:val="zh-CN" w:bidi="zh-CN"/>
    </w:rPr>
  </w:style>
  <w:style w:type="paragraph" w:customStyle="1" w:styleId="218">
    <w:name w:val="BodyText1I2"/>
    <w:basedOn w:val="219"/>
    <w:qFormat/>
    <w:uiPriority w:val="0"/>
    <w:pPr>
      <w:ind w:firstLine="420" w:firstLineChars="200"/>
    </w:pPr>
  </w:style>
  <w:style w:type="paragraph" w:customStyle="1" w:styleId="219">
    <w:name w:val="BodyTextIndent"/>
    <w:basedOn w:val="1"/>
    <w:qFormat/>
    <w:uiPriority w:val="0"/>
    <w:pPr>
      <w:spacing w:after="120"/>
      <w:ind w:left="420" w:leftChars="200"/>
      <w:textAlignment w:val="baseline"/>
    </w:pPr>
    <w:rPr>
      <w:color w:val="000000"/>
      <w:sz w:val="21"/>
    </w:rPr>
  </w:style>
  <w:style w:type="paragraph" w:customStyle="1" w:styleId="220">
    <w:name w:val="l正文"/>
    <w:basedOn w:val="1"/>
    <w:qFormat/>
    <w:uiPriority w:val="0"/>
    <w:pPr>
      <w:spacing w:line="300" w:lineRule="auto"/>
      <w:ind w:firstLine="200" w:firstLineChars="200"/>
    </w:pPr>
    <w:rPr>
      <w:rFonts w:ascii="楷体_GB2312" w:hAnsi="Times" w:eastAsia="楷体_GB2312" w:cs="等线"/>
    </w:rPr>
  </w:style>
  <w:style w:type="character" w:customStyle="1" w:styleId="221">
    <w:name w:val="副标题 字符"/>
    <w:link w:val="34"/>
    <w:qFormat/>
    <w:uiPriority w:val="0"/>
    <w:rPr>
      <w:rFonts w:ascii="Calibri Light" w:hAnsi="Calibri Light" w:eastAsia="楷体_GB2312"/>
      <w:b/>
      <w:bCs/>
      <w:kern w:val="28"/>
      <w:sz w:val="24"/>
      <w:szCs w:val="32"/>
    </w:rPr>
  </w:style>
  <w:style w:type="character" w:customStyle="1" w:styleId="222">
    <w:name w:val="副标题 Char1"/>
    <w:basedOn w:val="44"/>
    <w:qFormat/>
    <w:uiPriority w:val="0"/>
    <w:rPr>
      <w:rFonts w:asciiTheme="majorHAnsi" w:hAnsiTheme="majorHAnsi" w:cstheme="majorBidi"/>
      <w:b/>
      <w:bCs/>
      <w:kern w:val="28"/>
      <w:sz w:val="32"/>
      <w:szCs w:val="32"/>
    </w:rPr>
  </w:style>
  <w:style w:type="character" w:customStyle="1" w:styleId="223">
    <w:name w:val="纯文本 Char2"/>
    <w:qFormat/>
    <w:uiPriority w:val="0"/>
    <w:rPr>
      <w:rFonts w:hAnsi="Courier New" w:cs="Times New Roman"/>
      <w:kern w:val="2"/>
      <w:sz w:val="21"/>
    </w:rPr>
  </w:style>
  <w:style w:type="character" w:customStyle="1" w:styleId="224">
    <w:name w:val="font11"/>
    <w:basedOn w:val="4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83.png"/><Relationship Id="rId98" Type="http://schemas.openxmlformats.org/officeDocument/2006/relationships/image" Target="media/image82.png"/><Relationship Id="rId97" Type="http://schemas.openxmlformats.org/officeDocument/2006/relationships/image" Target="media/image81.png"/><Relationship Id="rId96" Type="http://schemas.openxmlformats.org/officeDocument/2006/relationships/image" Target="media/image80.png"/><Relationship Id="rId95" Type="http://schemas.openxmlformats.org/officeDocument/2006/relationships/image" Target="media/image79.png"/><Relationship Id="rId94" Type="http://schemas.openxmlformats.org/officeDocument/2006/relationships/image" Target="media/image78.png"/><Relationship Id="rId93" Type="http://schemas.openxmlformats.org/officeDocument/2006/relationships/image" Target="media/image77.png"/><Relationship Id="rId92" Type="http://schemas.openxmlformats.org/officeDocument/2006/relationships/image" Target="media/image76.png"/><Relationship Id="rId91" Type="http://schemas.openxmlformats.org/officeDocument/2006/relationships/image" Target="media/image75.png"/><Relationship Id="rId90" Type="http://schemas.openxmlformats.org/officeDocument/2006/relationships/image" Target="media/image74.png"/><Relationship Id="rId9" Type="http://schemas.openxmlformats.org/officeDocument/2006/relationships/footer" Target="footer7.xml"/><Relationship Id="rId89" Type="http://schemas.openxmlformats.org/officeDocument/2006/relationships/image" Target="media/image73.png"/><Relationship Id="rId88" Type="http://schemas.openxmlformats.org/officeDocument/2006/relationships/image" Target="media/image72.png"/><Relationship Id="rId87" Type="http://schemas.openxmlformats.org/officeDocument/2006/relationships/image" Target="media/image71.png"/><Relationship Id="rId86" Type="http://schemas.openxmlformats.org/officeDocument/2006/relationships/image" Target="media/image70.png"/><Relationship Id="rId85" Type="http://schemas.openxmlformats.org/officeDocument/2006/relationships/image" Target="media/image69.png"/><Relationship Id="rId84" Type="http://schemas.openxmlformats.org/officeDocument/2006/relationships/image" Target="media/image68.png"/><Relationship Id="rId83" Type="http://schemas.openxmlformats.org/officeDocument/2006/relationships/image" Target="media/image67.png"/><Relationship Id="rId82" Type="http://schemas.openxmlformats.org/officeDocument/2006/relationships/image" Target="media/image66.png"/><Relationship Id="rId81" Type="http://schemas.openxmlformats.org/officeDocument/2006/relationships/image" Target="media/image65.png"/><Relationship Id="rId80" Type="http://schemas.openxmlformats.org/officeDocument/2006/relationships/image" Target="media/image64.png"/><Relationship Id="rId8" Type="http://schemas.openxmlformats.org/officeDocument/2006/relationships/footer" Target="footer6.xml"/><Relationship Id="rId79" Type="http://schemas.openxmlformats.org/officeDocument/2006/relationships/image" Target="media/image63.png"/><Relationship Id="rId78" Type="http://schemas.openxmlformats.org/officeDocument/2006/relationships/image" Target="media/image62.png"/><Relationship Id="rId77" Type="http://schemas.openxmlformats.org/officeDocument/2006/relationships/image" Target="media/image61.png"/><Relationship Id="rId76" Type="http://schemas.openxmlformats.org/officeDocument/2006/relationships/image" Target="media/image60.png"/><Relationship Id="rId75" Type="http://schemas.openxmlformats.org/officeDocument/2006/relationships/image" Target="media/image59.png"/><Relationship Id="rId74" Type="http://schemas.openxmlformats.org/officeDocument/2006/relationships/image" Target="media/image58.png"/><Relationship Id="rId73" Type="http://schemas.openxmlformats.org/officeDocument/2006/relationships/image" Target="media/image57.png"/><Relationship Id="rId72" Type="http://schemas.openxmlformats.org/officeDocument/2006/relationships/image" Target="media/image56.png"/><Relationship Id="rId71" Type="http://schemas.openxmlformats.org/officeDocument/2006/relationships/image" Target="media/image55.png"/><Relationship Id="rId70" Type="http://schemas.openxmlformats.org/officeDocument/2006/relationships/image" Target="media/image54.png"/><Relationship Id="rId7" Type="http://schemas.openxmlformats.org/officeDocument/2006/relationships/footer" Target="footer5.xml"/><Relationship Id="rId69" Type="http://schemas.openxmlformats.org/officeDocument/2006/relationships/image" Target="media/image53.png"/><Relationship Id="rId68" Type="http://schemas.openxmlformats.org/officeDocument/2006/relationships/image" Target="media/image52.png"/><Relationship Id="rId67" Type="http://schemas.openxmlformats.org/officeDocument/2006/relationships/image" Target="media/image51.png"/><Relationship Id="rId66" Type="http://schemas.openxmlformats.org/officeDocument/2006/relationships/image" Target="media/image50.png"/><Relationship Id="rId65" Type="http://schemas.openxmlformats.org/officeDocument/2006/relationships/image" Target="media/image49.png"/><Relationship Id="rId64" Type="http://schemas.openxmlformats.org/officeDocument/2006/relationships/image" Target="media/image48.png"/><Relationship Id="rId63" Type="http://schemas.openxmlformats.org/officeDocument/2006/relationships/image" Target="media/image47.png"/><Relationship Id="rId62" Type="http://schemas.openxmlformats.org/officeDocument/2006/relationships/image" Target="media/image46.png"/><Relationship Id="rId61" Type="http://schemas.openxmlformats.org/officeDocument/2006/relationships/image" Target="media/image45.png"/><Relationship Id="rId60" Type="http://schemas.openxmlformats.org/officeDocument/2006/relationships/image" Target="media/image44.png"/><Relationship Id="rId6" Type="http://schemas.openxmlformats.org/officeDocument/2006/relationships/footer" Target="footer4.xml"/><Relationship Id="rId59" Type="http://schemas.openxmlformats.org/officeDocument/2006/relationships/image" Target="media/image43.png"/><Relationship Id="rId58" Type="http://schemas.openxmlformats.org/officeDocument/2006/relationships/image" Target="media/image42.png"/><Relationship Id="rId57" Type="http://schemas.openxmlformats.org/officeDocument/2006/relationships/image" Target="media/image41.png"/><Relationship Id="rId56" Type="http://schemas.openxmlformats.org/officeDocument/2006/relationships/image" Target="media/image40.png"/><Relationship Id="rId55" Type="http://schemas.openxmlformats.org/officeDocument/2006/relationships/image" Target="media/image39.png"/><Relationship Id="rId54" Type="http://schemas.openxmlformats.org/officeDocument/2006/relationships/image" Target="media/image38.png"/><Relationship Id="rId53" Type="http://schemas.openxmlformats.org/officeDocument/2006/relationships/image" Target="media/image37.png"/><Relationship Id="rId52" Type="http://schemas.openxmlformats.org/officeDocument/2006/relationships/image" Target="media/image36.png"/><Relationship Id="rId51" Type="http://schemas.openxmlformats.org/officeDocument/2006/relationships/image" Target="media/image35.png"/><Relationship Id="rId50" Type="http://schemas.openxmlformats.org/officeDocument/2006/relationships/image" Target="media/image34.png"/><Relationship Id="rId5" Type="http://schemas.openxmlformats.org/officeDocument/2006/relationships/footer" Target="footer3.xml"/><Relationship Id="rId49" Type="http://schemas.openxmlformats.org/officeDocument/2006/relationships/image" Target="media/image33.png"/><Relationship Id="rId48" Type="http://schemas.openxmlformats.org/officeDocument/2006/relationships/image" Target="media/image32.png"/><Relationship Id="rId47" Type="http://schemas.openxmlformats.org/officeDocument/2006/relationships/image" Target="media/image31.png"/><Relationship Id="rId46" Type="http://schemas.openxmlformats.org/officeDocument/2006/relationships/image" Target="media/image30.png"/><Relationship Id="rId45" Type="http://schemas.openxmlformats.org/officeDocument/2006/relationships/image" Target="media/image29.png"/><Relationship Id="rId44" Type="http://schemas.openxmlformats.org/officeDocument/2006/relationships/image" Target="media/image28.png"/><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footer" Target="footer2.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er" Target="foot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11.xml"/><Relationship Id="rId14" Type="http://schemas.openxmlformats.org/officeDocument/2006/relationships/header" Target="header2.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header" Target="header1.xml"/><Relationship Id="rId106" Type="http://schemas.openxmlformats.org/officeDocument/2006/relationships/fontTable" Target="fontTable.xml"/><Relationship Id="rId105" Type="http://schemas.openxmlformats.org/officeDocument/2006/relationships/numbering" Target="numbering.xml"/><Relationship Id="rId104" Type="http://schemas.openxmlformats.org/officeDocument/2006/relationships/customXml" Target="../customXml/item1.xml"/><Relationship Id="rId103" Type="http://schemas.openxmlformats.org/officeDocument/2006/relationships/image" Target="media/image87.png"/><Relationship Id="rId102" Type="http://schemas.openxmlformats.org/officeDocument/2006/relationships/image" Target="media/image86.png"/><Relationship Id="rId101" Type="http://schemas.openxmlformats.org/officeDocument/2006/relationships/image" Target="media/image85.png"/><Relationship Id="rId100" Type="http://schemas.openxmlformats.org/officeDocument/2006/relationships/image" Target="media/image84.png"/><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83</Pages>
  <Words>8830</Words>
  <Characters>50333</Characters>
  <Lines>419</Lines>
  <Paragraphs>118</Paragraphs>
  <TotalTime>0</TotalTime>
  <ScaleCrop>false</ScaleCrop>
  <LinksUpToDate>false</LinksUpToDate>
  <CharactersWithSpaces>59045</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CSP</cp:lastModifiedBy>
  <cp:lastPrinted>2021-07-29T03:46:00Z</cp:lastPrinted>
  <dcterms:modified xsi:type="dcterms:W3CDTF">2021-08-04T02:35:10Z</dcterms:modified>
  <dc:title>政府采购中心招 标 文 件</dc:title>
  <cp:revision>475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08BDCDAA7CFB4F8CB9C15432B3E4D29C</vt:lpwstr>
  </property>
</Properties>
</file>